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71C61C">
      <w:pPr>
        <w:spacing w:line="360" w:lineRule="auto"/>
        <w:rPr>
          <w:rFonts w:hint="eastAsia" w:eastAsia="仿宋_GB2312" w:asciiTheme="minorHAnsi" w:hAnsiTheme="minorHAnsi"/>
          <w:sz w:val="44"/>
          <w:szCs w:val="44"/>
          <w:lang w:val="en-GB"/>
        </w:rPr>
      </w:pPr>
    </w:p>
    <w:p w14:paraId="77C9D43E">
      <w:pPr>
        <w:spacing w:line="360" w:lineRule="auto"/>
        <w:jc w:val="center"/>
        <w:rPr>
          <w:rFonts w:hint="eastAsia" w:ascii="华文新魏" w:hAnsi="黑体" w:eastAsia="华文新魏"/>
          <w:b/>
          <w:kern w:val="15"/>
          <w:sz w:val="72"/>
          <w:szCs w:val="72"/>
        </w:rPr>
      </w:pPr>
      <w:r>
        <w:rPr>
          <w:rFonts w:hint="eastAsia" w:ascii="华文新魏" w:hAnsi="黑体" w:eastAsia="华文新魏"/>
          <w:b/>
          <w:kern w:val="15"/>
          <w:sz w:val="72"/>
          <w:szCs w:val="72"/>
        </w:rPr>
        <w:t>柳州市政府集中采购中心</w:t>
      </w:r>
    </w:p>
    <w:p w14:paraId="14E057F2">
      <w:pPr>
        <w:spacing w:line="360" w:lineRule="auto"/>
        <w:jc w:val="center"/>
        <w:rPr>
          <w:b/>
          <w:sz w:val="52"/>
          <w:szCs w:val="52"/>
        </w:rPr>
      </w:pPr>
      <w:r>
        <w:rPr>
          <w:rFonts w:hint="eastAsia" w:ascii="黑体" w:hAnsi="黑体" w:eastAsia="黑体"/>
          <w:sz w:val="72"/>
          <w:szCs w:val="72"/>
        </w:rPr>
        <mc:AlternateContent>
          <mc:Choice Requires="wps">
            <w:drawing>
              <wp:anchor distT="0" distB="0" distL="114300" distR="114300" simplePos="0" relativeHeight="251659264" behindDoc="0" locked="0" layoutInCell="1" allowOverlap="1">
                <wp:simplePos x="0" y="0"/>
                <wp:positionH relativeFrom="column">
                  <wp:posOffset>212725</wp:posOffset>
                </wp:positionH>
                <wp:positionV relativeFrom="paragraph">
                  <wp:posOffset>12700</wp:posOffset>
                </wp:positionV>
                <wp:extent cx="5306060" cy="0"/>
                <wp:effectExtent l="12700" t="18415" r="15240" b="10160"/>
                <wp:wrapNone/>
                <wp:docPr id="9" name="自选图形 14"/>
                <wp:cNvGraphicFramePr/>
                <a:graphic xmlns:a="http://schemas.openxmlformats.org/drawingml/2006/main">
                  <a:graphicData uri="http://schemas.microsoft.com/office/word/2010/wordprocessingShape">
                    <wps:wsp>
                      <wps:cNvCnPr>
                        <a:cxnSpLocks noChangeShapeType="1"/>
                      </wps:cNvCnPr>
                      <wps:spPr bwMode="auto">
                        <a:xfrm>
                          <a:off x="0" y="0"/>
                          <a:ext cx="5306060" cy="0"/>
                        </a:xfrm>
                        <a:prstGeom prst="straightConnector1">
                          <a:avLst/>
                        </a:prstGeom>
                        <a:noFill/>
                        <a:ln w="19050">
                          <a:solidFill>
                            <a:srgbClr val="000000"/>
                          </a:solidFill>
                          <a:round/>
                        </a:ln>
                      </wps:spPr>
                      <wps:bodyPr/>
                    </wps:wsp>
                  </a:graphicData>
                </a:graphic>
              </wp:anchor>
            </w:drawing>
          </mc:Choice>
          <mc:Fallback>
            <w:pict>
              <v:shape id="自选图形 14" o:spid="_x0000_s1026" o:spt="32" type="#_x0000_t32" style="position:absolute;left:0pt;margin-left:16.75pt;margin-top:1pt;height:0pt;width:417.8pt;z-index:251659264;mso-width-relative:page;mso-height-relative:page;" filled="f" stroked="t" coordsize="21600,21600" o:gfxdata="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muRd5dEA&#10;AAAGAQAADwAAAAAAAAABACAAAAAiAAAAZHJzL2Rvd25yZXYueG1sUEsBAhQAFAAAAAgAh07iQBz9&#10;KvztAQAAtwMAAA4AAAAAAAAAAQAgAAAAIAEAAGRycy9lMm9Eb2MueG1sUEsFBgAAAAAGAAYAWQEA&#10;AH8FAAAAAA==&#10;">
                <v:fill on="f" focussize="0,0"/>
                <v:stroke weight="1.5pt" color="#000000" joinstyle="round"/>
                <v:imagedata o:title=""/>
                <o:lock v:ext="edit" aspectratio="f"/>
              </v:shape>
            </w:pict>
          </mc:Fallback>
        </mc:AlternateContent>
      </w:r>
    </w:p>
    <w:p w14:paraId="7D9A977B">
      <w:pPr>
        <w:spacing w:line="800" w:lineRule="exact"/>
        <w:jc w:val="center"/>
        <w:rPr>
          <w:rFonts w:hint="eastAsia" w:ascii="华文中宋" w:hAnsi="华文中宋" w:eastAsia="华文中宋"/>
          <w:b/>
          <w:spacing w:val="200"/>
          <w:sz w:val="84"/>
          <w:szCs w:val="84"/>
        </w:rPr>
      </w:pPr>
    </w:p>
    <w:p w14:paraId="2EB24F35">
      <w:pPr>
        <w:jc w:val="center"/>
        <w:rPr>
          <w:rFonts w:hint="eastAsia" w:ascii="华文中宋" w:hAnsi="华文中宋" w:eastAsia="华文中宋"/>
          <w:b/>
          <w:spacing w:val="200"/>
          <w:sz w:val="144"/>
          <w:szCs w:val="144"/>
        </w:rPr>
      </w:pPr>
      <w:r>
        <w:rPr>
          <w:rFonts w:hint="eastAsia" w:ascii="华文中宋" w:hAnsi="华文中宋" w:eastAsia="华文中宋"/>
          <w:b/>
          <w:spacing w:val="200"/>
          <w:sz w:val="144"/>
          <w:szCs w:val="144"/>
        </w:rPr>
        <w:t>招标文件</w:t>
      </w:r>
    </w:p>
    <w:p w14:paraId="0995721C">
      <w:pPr>
        <w:spacing w:line="600" w:lineRule="exact"/>
        <w:jc w:val="center"/>
        <w:rPr>
          <w:b/>
          <w:sz w:val="44"/>
          <w:szCs w:val="44"/>
        </w:rPr>
      </w:pPr>
    </w:p>
    <w:p w14:paraId="45474515">
      <w:pPr>
        <w:spacing w:line="600" w:lineRule="exact"/>
        <w:rPr>
          <w:b/>
          <w:sz w:val="44"/>
          <w:szCs w:val="44"/>
        </w:rPr>
      </w:pPr>
    </w:p>
    <w:p w14:paraId="5A321736">
      <w:pPr>
        <w:spacing w:line="800" w:lineRule="exact"/>
        <w:ind w:left="907" w:leftChars="432"/>
        <w:rPr>
          <w:rFonts w:hint="eastAsia" w:ascii="楷体" w:hAnsi="楷体" w:eastAsia="楷体"/>
          <w:b/>
          <w:sz w:val="44"/>
          <w:szCs w:val="44"/>
          <w:lang w:val="en-GB"/>
        </w:rPr>
      </w:pPr>
      <w:r>
        <w:rPr>
          <w:rFonts w:hint="eastAsia" w:ascii="楷体" w:hAnsi="楷体" w:eastAsia="楷体"/>
          <w:b/>
          <w:sz w:val="44"/>
          <w:szCs w:val="44"/>
        </w:rPr>
        <w:t>项目名称：</w:t>
      </w:r>
      <w:r>
        <w:rPr>
          <w:rFonts w:ascii="楷体" w:hAnsi="楷体" w:eastAsia="楷体"/>
          <w:b/>
          <w:color w:val="000000"/>
          <w:sz w:val="44"/>
          <w:szCs w:val="44"/>
        </w:rPr>
        <w:t>广西铁路工匠学院客运实训基地通用类设备采购</w:t>
      </w:r>
    </w:p>
    <w:p w14:paraId="03954D42">
      <w:pPr>
        <w:spacing w:line="800" w:lineRule="exact"/>
        <w:ind w:left="907" w:leftChars="432"/>
        <w:rPr>
          <w:rFonts w:hint="eastAsia" w:ascii="楷体" w:hAnsi="楷体" w:eastAsia="楷体"/>
          <w:b/>
          <w:sz w:val="44"/>
          <w:szCs w:val="44"/>
          <w:lang w:val="en-GB"/>
        </w:rPr>
      </w:pPr>
      <w:r>
        <w:rPr>
          <w:rFonts w:hint="eastAsia" w:ascii="楷体" w:hAnsi="楷体" w:eastAsia="楷体"/>
          <w:b/>
          <w:sz w:val="44"/>
          <w:szCs w:val="44"/>
        </w:rPr>
        <w:t>项目编号：</w:t>
      </w:r>
      <w:r>
        <w:rPr>
          <w:rFonts w:ascii="楷体" w:hAnsi="楷体" w:eastAsia="楷体"/>
          <w:b/>
          <w:color w:val="000000"/>
          <w:sz w:val="44"/>
          <w:szCs w:val="44"/>
        </w:rPr>
        <w:t>LZZC2026-G1-990123-LZSZ</w:t>
      </w:r>
    </w:p>
    <w:p w14:paraId="475FBFE0">
      <w:pPr>
        <w:spacing w:line="800" w:lineRule="exact"/>
        <w:rPr>
          <w:rFonts w:hint="eastAsia" w:ascii="楷体" w:hAnsi="楷体" w:eastAsia="楷体"/>
          <w:b/>
          <w:sz w:val="44"/>
          <w:szCs w:val="44"/>
        </w:rPr>
      </w:pPr>
    </w:p>
    <w:p w14:paraId="3F50D9AE">
      <w:pPr>
        <w:spacing w:line="800" w:lineRule="exact"/>
        <w:ind w:firstLine="663" w:firstLineChars="150"/>
        <w:jc w:val="center"/>
        <w:rPr>
          <w:rFonts w:hint="eastAsia" w:ascii="楷体" w:hAnsi="楷体" w:eastAsia="楷体"/>
          <w:b/>
          <w:sz w:val="44"/>
          <w:szCs w:val="44"/>
          <w:lang w:val="en-GB"/>
        </w:rPr>
      </w:pPr>
      <w:r>
        <w:rPr>
          <w:rFonts w:hint="eastAsia" w:ascii="楷体" w:hAnsi="楷体" w:eastAsia="楷体"/>
          <w:b/>
          <w:sz w:val="44"/>
          <w:szCs w:val="44"/>
        </w:rPr>
        <w:t>采购人：</w:t>
      </w:r>
      <w:r>
        <w:rPr>
          <w:rFonts w:ascii="楷体" w:hAnsi="楷体" w:eastAsia="楷体"/>
          <w:b/>
          <w:sz w:val="44"/>
          <w:szCs w:val="44"/>
        </w:rPr>
        <w:t>柳州铁道职业技术学院</w:t>
      </w:r>
    </w:p>
    <w:p w14:paraId="1BBBB1DE">
      <w:pPr>
        <w:spacing w:line="800" w:lineRule="exact"/>
        <w:ind w:firstLine="658" w:firstLineChars="149"/>
        <w:rPr>
          <w:rFonts w:hint="eastAsia" w:ascii="楷体" w:hAnsi="楷体" w:eastAsia="楷体"/>
          <w:b/>
          <w:sz w:val="44"/>
          <w:szCs w:val="44"/>
        </w:rPr>
      </w:pPr>
      <w:r>
        <w:rPr>
          <w:rFonts w:hint="eastAsia" w:ascii="楷体" w:hAnsi="楷体" w:eastAsia="楷体"/>
          <w:b/>
          <w:sz w:val="44"/>
          <w:szCs w:val="44"/>
        </w:rPr>
        <w:t>采购代理机构：柳州市政府集中采购中心</w:t>
      </w:r>
    </w:p>
    <w:p w14:paraId="0AA35A55">
      <w:pPr>
        <w:spacing w:line="600" w:lineRule="exact"/>
        <w:jc w:val="center"/>
        <w:rPr>
          <w:rFonts w:hint="eastAsia" w:ascii="楷体" w:hAnsi="楷体" w:eastAsia="楷体"/>
          <w:b/>
          <w:sz w:val="44"/>
          <w:szCs w:val="44"/>
        </w:rPr>
      </w:pPr>
    </w:p>
    <w:p w14:paraId="37CD29B3">
      <w:pPr>
        <w:spacing w:line="600" w:lineRule="exact"/>
        <w:jc w:val="center"/>
        <w:rPr>
          <w:rFonts w:hint="eastAsia" w:ascii="楷体" w:hAnsi="楷体" w:eastAsia="楷体"/>
          <w:b/>
          <w:color w:val="auto"/>
          <w:sz w:val="44"/>
          <w:szCs w:val="44"/>
        </w:rPr>
      </w:pPr>
      <w:r>
        <w:rPr>
          <w:rFonts w:ascii="楷体" w:hAnsi="楷体" w:eastAsia="楷体"/>
          <w:b/>
          <w:color w:val="auto"/>
          <w:sz w:val="44"/>
          <w:szCs w:val="44"/>
        </w:rPr>
        <w:t>2026年</w:t>
      </w:r>
      <w:r>
        <w:rPr>
          <w:rFonts w:hint="eastAsia" w:ascii="楷体" w:hAnsi="楷体" w:eastAsia="楷体"/>
          <w:b/>
          <w:color w:val="auto"/>
          <w:sz w:val="44"/>
          <w:szCs w:val="44"/>
          <w:lang w:val="en-US" w:eastAsia="zh-CN"/>
        </w:rPr>
        <w:t>XX</w:t>
      </w:r>
      <w:r>
        <w:rPr>
          <w:rFonts w:ascii="楷体" w:hAnsi="楷体" w:eastAsia="楷体"/>
          <w:b/>
          <w:color w:val="auto"/>
          <w:sz w:val="44"/>
          <w:szCs w:val="44"/>
        </w:rPr>
        <w:t>月</w:t>
      </w:r>
      <w:r>
        <w:rPr>
          <w:rFonts w:hint="eastAsia" w:ascii="楷体" w:hAnsi="楷体" w:eastAsia="楷体"/>
          <w:b/>
          <w:color w:val="auto"/>
          <w:sz w:val="44"/>
          <w:szCs w:val="44"/>
          <w:lang w:val="en-US" w:eastAsia="zh-CN"/>
        </w:rPr>
        <w:t>XX</w:t>
      </w:r>
      <w:r>
        <w:rPr>
          <w:rFonts w:ascii="楷体" w:hAnsi="楷体" w:eastAsia="楷体"/>
          <w:b/>
          <w:color w:val="auto"/>
          <w:sz w:val="44"/>
          <w:szCs w:val="44"/>
        </w:rPr>
        <w:t>日</w:t>
      </w:r>
    </w:p>
    <w:p w14:paraId="59995ACD">
      <w:pPr>
        <w:widowControl/>
        <w:jc w:val="left"/>
        <w:rPr>
          <w:rFonts w:hint="eastAsia" w:ascii="楷体" w:hAnsi="楷体" w:eastAsia="楷体"/>
          <w:b/>
          <w:sz w:val="44"/>
          <w:szCs w:val="44"/>
        </w:rPr>
      </w:pPr>
    </w:p>
    <w:p w14:paraId="2B58215F">
      <w:pPr>
        <w:spacing w:line="600" w:lineRule="exact"/>
        <w:jc w:val="center"/>
        <w:rPr>
          <w:rFonts w:hint="eastAsia" w:ascii="楷体" w:hAnsi="楷体" w:eastAsia="楷体"/>
          <w:b/>
          <w:sz w:val="44"/>
          <w:szCs w:val="44"/>
        </w:rPr>
      </w:pPr>
    </w:p>
    <w:p w14:paraId="181BB719">
      <w:pPr>
        <w:spacing w:line="360" w:lineRule="auto"/>
        <w:rPr>
          <w:b/>
          <w:sz w:val="52"/>
          <w:szCs w:val="52"/>
        </w:rPr>
        <w:sectPr>
          <w:headerReference r:id="rId3" w:type="first"/>
          <w:footerReference r:id="rId4" w:type="even"/>
          <w:pgSz w:w="11906" w:h="16838"/>
          <w:pgMar w:top="1440" w:right="1440" w:bottom="1440" w:left="1440" w:header="851" w:footer="992" w:gutter="0"/>
          <w:cols w:space="720" w:num="1"/>
          <w:docGrid w:type="lines" w:linePitch="312" w:charSpace="0"/>
        </w:sectPr>
      </w:pPr>
    </w:p>
    <w:p w14:paraId="381B3E9C">
      <w:pPr>
        <w:spacing w:line="360" w:lineRule="auto"/>
        <w:jc w:val="center"/>
        <w:rPr>
          <w:b/>
          <w:sz w:val="52"/>
          <w:szCs w:val="52"/>
        </w:rPr>
      </w:pPr>
    </w:p>
    <w:p w14:paraId="083DB341">
      <w:pPr>
        <w:spacing w:line="360" w:lineRule="auto"/>
        <w:jc w:val="center"/>
        <w:rPr>
          <w:b/>
          <w:sz w:val="52"/>
          <w:szCs w:val="52"/>
        </w:rPr>
      </w:pPr>
      <w:r>
        <w:rPr>
          <w:rFonts w:hint="eastAsia"/>
          <w:b/>
          <w:sz w:val="52"/>
          <w:szCs w:val="52"/>
        </w:rPr>
        <w:t>目  录</w:t>
      </w:r>
    </w:p>
    <w:p w14:paraId="42126A27">
      <w:pPr>
        <w:spacing w:line="360" w:lineRule="auto"/>
        <w:jc w:val="center"/>
        <w:rPr>
          <w:b/>
          <w:sz w:val="52"/>
          <w:szCs w:val="52"/>
        </w:rPr>
      </w:pPr>
    </w:p>
    <w:p w14:paraId="3817B6F2">
      <w:pPr>
        <w:pStyle w:val="33"/>
        <w:keepNext w:val="0"/>
        <w:keepLines w:val="0"/>
        <w:pageBreakBefore w:val="0"/>
        <w:widowControl w:val="0"/>
        <w:tabs>
          <w:tab w:val="right" w:leader="dot" w:pos="9026"/>
        </w:tabs>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TOC \o "1-1" \h \z \u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_Toc29787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第一章 公开招标公告</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_Toc29787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0E84CA52">
      <w:pPr>
        <w:pStyle w:val="33"/>
        <w:keepNext w:val="0"/>
        <w:keepLines w:val="0"/>
        <w:pageBreakBefore w:val="0"/>
        <w:widowControl w:val="0"/>
        <w:tabs>
          <w:tab w:val="right" w:leader="dot" w:pos="9026"/>
        </w:tabs>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_Toc30286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第二章 采购需求</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_Toc30286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78BA2EBD">
      <w:pPr>
        <w:pStyle w:val="33"/>
        <w:keepNext w:val="0"/>
        <w:keepLines w:val="0"/>
        <w:pageBreakBefore w:val="0"/>
        <w:widowControl w:val="0"/>
        <w:tabs>
          <w:tab w:val="right" w:leader="dot" w:pos="9026"/>
        </w:tabs>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_Toc10069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第三章 投标人须知</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_Toc10069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5986EC42">
      <w:pPr>
        <w:pStyle w:val="33"/>
        <w:keepNext w:val="0"/>
        <w:keepLines w:val="0"/>
        <w:pageBreakBefore w:val="0"/>
        <w:widowControl w:val="0"/>
        <w:tabs>
          <w:tab w:val="right" w:leader="dot" w:pos="9026"/>
        </w:tabs>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_Toc1165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第四章 评标方法及评标标准</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_Toc1165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36</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2AA4DAA0">
      <w:pPr>
        <w:pStyle w:val="33"/>
        <w:keepNext w:val="0"/>
        <w:keepLines w:val="0"/>
        <w:pageBreakBefore w:val="0"/>
        <w:widowControl w:val="0"/>
        <w:tabs>
          <w:tab w:val="right" w:leader="dot" w:pos="9026"/>
        </w:tabs>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_Toc7467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第五章 合同主要条款格式及广西壮族自治区政府采购项目合同验收书格式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_Toc7467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50</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299F7CAC">
      <w:pPr>
        <w:pStyle w:val="33"/>
        <w:tabs>
          <w:tab w:val="right" w:leader="dot" w:pos="9016"/>
        </w:tabs>
        <w:spacing w:line="360" w:lineRule="auto"/>
        <w:rPr>
          <w:rFonts w:hint="eastAsia" w:ascii="仿宋_GB2312" w:hAnsi="宋体" w:eastAsia="仿宋_GB2312"/>
          <w:b w:val="0"/>
          <w:bCs w:val="0"/>
          <w:caps w:val="0"/>
          <w:sz w:val="32"/>
          <w:szCs w:val="32"/>
        </w:rPr>
      </w:pPr>
      <w:r>
        <w:rPr>
          <w:rFonts w:hint="eastAsia" w:ascii="仿宋_GB2312" w:hAnsi="仿宋_GB2312" w:eastAsia="仿宋_GB2312" w:cs="仿宋_GB2312"/>
          <w:sz w:val="32"/>
          <w:szCs w:val="32"/>
        </w:rPr>
        <w:fldChar w:fldCharType="end"/>
      </w:r>
      <w:r>
        <w:rPr>
          <w:rFonts w:hint="eastAsia" w:ascii="仿宋_GB2312" w:hAnsi="宋体" w:eastAsia="仿宋_GB2312"/>
          <w:b w:val="0"/>
          <w:bCs w:val="0"/>
          <w:caps w:val="0"/>
          <w:sz w:val="32"/>
          <w:szCs w:val="32"/>
        </w:rPr>
        <w:t xml:space="preserve"> </w:t>
      </w:r>
    </w:p>
    <w:p w14:paraId="667E9C70"/>
    <w:p w14:paraId="2244593E"/>
    <w:p w14:paraId="33207039"/>
    <w:p w14:paraId="7E7E063B"/>
    <w:p w14:paraId="43C2093C"/>
    <w:p w14:paraId="05E909C2"/>
    <w:p w14:paraId="58280B7A"/>
    <w:p w14:paraId="134D2369"/>
    <w:p w14:paraId="11542FB1"/>
    <w:p w14:paraId="65B643C8"/>
    <w:p w14:paraId="1C534F7D"/>
    <w:p w14:paraId="431D1D3E">
      <w:pPr>
        <w:widowControl/>
        <w:jc w:val="left"/>
      </w:pPr>
    </w:p>
    <w:p w14:paraId="20051530"/>
    <w:p w14:paraId="4EF79B28"/>
    <w:p w14:paraId="4225445D">
      <w:pPr>
        <w:sectPr>
          <w:headerReference r:id="rId5" w:type="default"/>
          <w:footerReference r:id="rId6" w:type="default"/>
          <w:pgSz w:w="11906" w:h="16838"/>
          <w:pgMar w:top="1440" w:right="1440" w:bottom="1440" w:left="1440" w:header="851" w:footer="992" w:gutter="0"/>
          <w:cols w:space="720" w:num="1"/>
          <w:docGrid w:linePitch="312" w:charSpace="0"/>
        </w:sectPr>
      </w:pPr>
    </w:p>
    <w:p w14:paraId="2DD5D077">
      <w:pPr>
        <w:rPr>
          <w:lang w:val="en-GB"/>
        </w:rPr>
      </w:pPr>
    </w:p>
    <w:p w14:paraId="7EAB2524">
      <w:pPr>
        <w:pStyle w:val="3"/>
        <w:spacing w:line="276" w:lineRule="auto"/>
        <w:jc w:val="center"/>
        <w:rPr>
          <w:sz w:val="32"/>
          <w:szCs w:val="32"/>
        </w:rPr>
      </w:pPr>
      <w:bookmarkStart w:id="0" w:name="_Toc29787"/>
      <w:bookmarkStart w:id="1" w:name="_Toc29306"/>
      <w:bookmarkStart w:id="2" w:name="_Toc5468"/>
      <w:r>
        <w:rPr>
          <w:rFonts w:hint="eastAsia"/>
          <w:sz w:val="32"/>
          <w:szCs w:val="32"/>
        </w:rPr>
        <w:t>第一章 公开招标公告</w:t>
      </w:r>
      <w:bookmarkEnd w:id="0"/>
      <w:bookmarkEnd w:id="1"/>
      <w:bookmarkEnd w:id="2"/>
    </w:p>
    <w:p w14:paraId="222E60FE">
      <w:pPr>
        <w:pStyle w:val="4"/>
        <w:spacing w:line="240" w:lineRule="auto"/>
        <w:ind w:right="-21" w:rightChars="-10" w:firstLine="711" w:firstLineChars="253"/>
        <w:jc w:val="both"/>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项目概况</w:t>
      </w:r>
    </w:p>
    <w:p w14:paraId="4D14E71B">
      <w:pPr>
        <w:spacing w:line="400" w:lineRule="exact"/>
        <w:ind w:right="-21" w:rightChars="-10" w:firstLine="555"/>
        <w:rPr>
          <w:rFonts w:ascii="仿宋_GB2312" w:eastAsia="仿宋_GB2312"/>
          <w:sz w:val="28"/>
          <w:szCs w:val="28"/>
          <w:u w:val="single"/>
        </w:rPr>
      </w:pPr>
      <w:bookmarkStart w:id="3" w:name="_Hlk50568865"/>
      <w:r>
        <w:rPr>
          <w:rFonts w:ascii="仿宋_GB2312" w:eastAsia="仿宋_GB2312"/>
          <w:sz w:val="28"/>
          <w:szCs w:val="28"/>
        </w:rPr>
        <w:t>广西铁路工匠学院客运实训基地通用类设备采购</w:t>
      </w:r>
      <w:r>
        <w:rPr>
          <w:rFonts w:hint="eastAsia" w:ascii="仿宋_GB2312" w:eastAsia="仿宋_GB2312"/>
          <w:sz w:val="28"/>
          <w:szCs w:val="28"/>
        </w:rPr>
        <w:t>项目的潜在</w:t>
      </w:r>
      <w:bookmarkStart w:id="4" w:name="_Hlk93681477"/>
      <w:r>
        <w:rPr>
          <w:rFonts w:hint="eastAsia" w:ascii="仿宋_GB2312" w:eastAsia="仿宋_GB2312"/>
          <w:sz w:val="28"/>
          <w:szCs w:val="28"/>
        </w:rPr>
        <w:t>投标人应在</w:t>
      </w:r>
      <w:bookmarkEnd w:id="4"/>
      <w:r>
        <w:rPr>
          <w:rFonts w:hint="eastAsia" w:ascii="仿宋_GB2312" w:eastAsia="仿宋_GB2312"/>
          <w:sz w:val="28"/>
          <w:szCs w:val="28"/>
        </w:rPr>
        <w:t>广西政府采购云平台（https://www.gcy.zfcg.gxzf.gov.cn/）获取招标文件，</w:t>
      </w:r>
      <w:r>
        <w:rPr>
          <w:rFonts w:hint="eastAsia" w:ascii="仿宋_GB2312" w:eastAsia="仿宋_GB2312"/>
          <w:color w:val="auto"/>
          <w:sz w:val="28"/>
          <w:szCs w:val="28"/>
        </w:rPr>
        <w:t>并于</w:t>
      </w:r>
      <w:r>
        <w:rPr>
          <w:rFonts w:ascii="仿宋_GB2312" w:eastAsia="仿宋_GB2312"/>
          <w:color w:val="auto"/>
          <w:sz w:val="28"/>
          <w:szCs w:val="28"/>
        </w:rPr>
        <w:t>2026年</w:t>
      </w:r>
      <w:r>
        <w:rPr>
          <w:rFonts w:hint="eastAsia" w:ascii="仿宋_GB2312" w:eastAsia="仿宋_GB2312"/>
          <w:color w:val="auto"/>
          <w:sz w:val="28"/>
          <w:szCs w:val="28"/>
          <w:lang w:val="en-US" w:eastAsia="zh-CN"/>
        </w:rPr>
        <w:t>XX</w:t>
      </w:r>
      <w:r>
        <w:rPr>
          <w:rFonts w:ascii="仿宋_GB2312" w:eastAsia="仿宋_GB2312"/>
          <w:color w:val="auto"/>
          <w:sz w:val="28"/>
          <w:szCs w:val="28"/>
        </w:rPr>
        <w:t>月</w:t>
      </w:r>
      <w:r>
        <w:rPr>
          <w:rFonts w:hint="eastAsia" w:ascii="仿宋_GB2312" w:eastAsia="仿宋_GB2312"/>
          <w:color w:val="auto"/>
          <w:sz w:val="28"/>
          <w:szCs w:val="28"/>
          <w:lang w:val="en-US" w:eastAsia="zh-CN"/>
        </w:rPr>
        <w:t>XX</w:t>
      </w:r>
      <w:r>
        <w:rPr>
          <w:rFonts w:ascii="仿宋_GB2312" w:eastAsia="仿宋_GB2312"/>
          <w:color w:val="auto"/>
          <w:sz w:val="28"/>
          <w:szCs w:val="28"/>
        </w:rPr>
        <w:t>日 09:20</w:t>
      </w:r>
      <w:r>
        <w:rPr>
          <w:rFonts w:hint="eastAsia" w:ascii="仿宋_GB2312" w:eastAsia="仿宋_GB2312"/>
          <w:sz w:val="28"/>
          <w:szCs w:val="28"/>
        </w:rPr>
        <w:t>（北京时间）前</w:t>
      </w:r>
      <w:bookmarkEnd w:id="3"/>
      <w:r>
        <w:rPr>
          <w:rFonts w:hint="eastAsia" w:ascii="仿宋_GB2312" w:hAnsi="仿宋_GB2312" w:eastAsia="仿宋_GB2312" w:cs="仿宋_GB2312"/>
          <w:sz w:val="28"/>
          <w:szCs w:val="28"/>
        </w:rPr>
        <w:t>在线提交投标文件</w:t>
      </w:r>
      <w:r>
        <w:rPr>
          <w:rFonts w:hint="eastAsia" w:ascii="仿宋_GB2312" w:eastAsia="仿宋_GB2312"/>
          <w:sz w:val="28"/>
          <w:szCs w:val="28"/>
        </w:rPr>
        <w:t>。</w:t>
      </w:r>
    </w:p>
    <w:p w14:paraId="35F2D8F7">
      <w:pPr>
        <w:spacing w:line="400" w:lineRule="exact"/>
        <w:ind w:right="-21" w:rightChars="-10" w:firstLine="562" w:firstLineChars="200"/>
        <w:rPr>
          <w:rFonts w:hint="eastAsia" w:ascii="黑体" w:hAnsi="黑体" w:eastAsia="黑体" w:cs="黑体"/>
          <w:b/>
          <w:bCs/>
          <w:sz w:val="28"/>
          <w:szCs w:val="28"/>
        </w:rPr>
      </w:pPr>
      <w:bookmarkStart w:id="5" w:name="_Hlk53504521"/>
      <w:r>
        <w:rPr>
          <w:rFonts w:hint="eastAsia" w:ascii="黑体" w:hAnsi="黑体" w:eastAsia="黑体" w:cs="黑体"/>
          <w:b/>
          <w:bCs/>
          <w:sz w:val="28"/>
          <w:szCs w:val="28"/>
        </w:rPr>
        <w:t>一、项目基本情况</w:t>
      </w:r>
    </w:p>
    <w:bookmarkEnd w:id="5"/>
    <w:p w14:paraId="407A539F">
      <w:pPr>
        <w:pStyle w:val="73"/>
        <w:spacing w:line="400" w:lineRule="exact"/>
        <w:ind w:right="-21" w:rightChars="-10" w:firstLine="560"/>
        <w:rPr>
          <w:rFonts w:ascii="仿宋_GB2312" w:eastAsia="仿宋_GB2312"/>
          <w:sz w:val="28"/>
          <w:szCs w:val="28"/>
        </w:rPr>
      </w:pPr>
      <w:r>
        <w:rPr>
          <w:rFonts w:hint="eastAsia" w:ascii="仿宋_GB2312" w:eastAsia="仿宋_GB2312"/>
          <w:sz w:val="28"/>
          <w:szCs w:val="28"/>
        </w:rPr>
        <w:t>项目编号：</w:t>
      </w:r>
      <w:r>
        <w:rPr>
          <w:rFonts w:ascii="仿宋_GB2312" w:eastAsia="仿宋_GB2312"/>
          <w:sz w:val="28"/>
          <w:szCs w:val="28"/>
        </w:rPr>
        <w:t>LZZC2026-G1-990123-LZSZ</w:t>
      </w:r>
    </w:p>
    <w:p w14:paraId="2FE6D713">
      <w:pPr>
        <w:pStyle w:val="73"/>
        <w:spacing w:line="400" w:lineRule="exact"/>
        <w:ind w:right="-21" w:rightChars="-10" w:firstLine="560"/>
        <w:rPr>
          <w:rFonts w:ascii="仿宋_GB2312" w:eastAsia="仿宋_GB2312"/>
          <w:sz w:val="28"/>
          <w:szCs w:val="28"/>
        </w:rPr>
      </w:pPr>
      <w:r>
        <w:rPr>
          <w:rFonts w:hint="eastAsia" w:ascii="仿宋_GB2312" w:eastAsia="仿宋_GB2312"/>
          <w:sz w:val="28"/>
          <w:szCs w:val="28"/>
        </w:rPr>
        <w:t>项目名称：</w:t>
      </w:r>
      <w:r>
        <w:rPr>
          <w:rFonts w:ascii="仿宋_GB2312" w:eastAsia="仿宋_GB2312"/>
          <w:sz w:val="28"/>
          <w:szCs w:val="28"/>
        </w:rPr>
        <w:t>广西铁路工匠学院客运实训基地通用类设备采购</w:t>
      </w:r>
    </w:p>
    <w:p w14:paraId="45D5C559">
      <w:pPr>
        <w:pStyle w:val="73"/>
        <w:spacing w:line="400" w:lineRule="exact"/>
        <w:ind w:right="-21" w:rightChars="-10" w:firstLine="560"/>
        <w:rPr>
          <w:rFonts w:ascii="仿宋_GB2312" w:eastAsia="仿宋_GB2312"/>
          <w:sz w:val="28"/>
          <w:szCs w:val="28"/>
        </w:rPr>
      </w:pPr>
      <w:r>
        <w:rPr>
          <w:rFonts w:hint="eastAsia" w:ascii="仿宋_GB2312" w:eastAsia="仿宋_GB2312"/>
          <w:sz w:val="28"/>
          <w:szCs w:val="28"/>
        </w:rPr>
        <w:t>预算总金额</w:t>
      </w:r>
      <w:bookmarkStart w:id="6" w:name="_Hlk50568912"/>
      <w:r>
        <w:rPr>
          <w:rFonts w:hint="eastAsia" w:ascii="仿宋_GB2312" w:eastAsia="仿宋_GB2312"/>
          <w:sz w:val="28"/>
          <w:szCs w:val="28"/>
        </w:rPr>
        <w:t>（元）</w:t>
      </w:r>
      <w:bookmarkEnd w:id="6"/>
      <w:r>
        <w:rPr>
          <w:rFonts w:hint="eastAsia" w:ascii="仿宋_GB2312" w:eastAsia="仿宋_GB2312"/>
          <w:sz w:val="28"/>
          <w:szCs w:val="28"/>
        </w:rPr>
        <w:t>：</w:t>
      </w:r>
      <w:r>
        <w:rPr>
          <w:rFonts w:ascii="仿宋_GB2312" w:hAnsi="Times New Roman" w:eastAsia="仿宋_GB2312"/>
          <w:sz w:val="28"/>
          <w:szCs w:val="28"/>
        </w:rPr>
        <w:t>939685</w:t>
      </w:r>
    </w:p>
    <w:p w14:paraId="3500D22E">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采购需求：</w:t>
      </w:r>
    </w:p>
    <w:p w14:paraId="7B8C094C">
      <w:pPr>
        <w:spacing w:line="400" w:lineRule="exact"/>
        <w:ind w:right="-21" w:rightChars="-10"/>
        <w:rPr>
          <w:rFonts w:ascii="仿宋_GB2312" w:eastAsia="仿宋_GB2312"/>
          <w:b/>
          <w:sz w:val="28"/>
          <w:szCs w:val="28"/>
        </w:rPr>
      </w:pPr>
      <w:r>
        <w:rPr>
          <w:rFonts w:ascii="仿宋" w:hAnsi="仿宋" w:eastAsia="仿宋"/>
          <w:bCs/>
          <w:sz w:val="24"/>
        </w:rPr>
        <w:t>标项名称：广西铁路工匠学院客运实训基地通用类设备采购
</w:t>
      </w:r>
      <w:r>
        <w:rPr>
          <w:rFonts w:ascii="仿宋" w:hAnsi="仿宋" w:eastAsia="仿宋"/>
          <w:bCs/>
          <w:sz w:val="24"/>
        </w:rPr>
        <w:cr/>
      </w:r>
      <w:r>
        <w:rPr>
          <w:rFonts w:ascii="仿宋" w:hAnsi="仿宋" w:eastAsia="仿宋"/>
          <w:bCs/>
          <w:sz w:val="24"/>
        </w:rPr>
        <w:t>数量：1
</w:t>
      </w:r>
      <w:r>
        <w:rPr>
          <w:rFonts w:ascii="仿宋" w:hAnsi="仿宋" w:eastAsia="仿宋"/>
          <w:bCs/>
          <w:sz w:val="24"/>
        </w:rPr>
        <w:cr/>
      </w:r>
      <w:r>
        <w:rPr>
          <w:rFonts w:ascii="仿宋" w:hAnsi="仿宋" w:eastAsia="仿宋"/>
          <w:bCs/>
          <w:sz w:val="24"/>
        </w:rPr>
        <w:t>预算金额（元）：939685
</w:t>
      </w:r>
      <w:r>
        <w:rPr>
          <w:rFonts w:ascii="仿宋" w:hAnsi="仿宋" w:eastAsia="仿宋"/>
          <w:bCs/>
          <w:sz w:val="24"/>
        </w:rPr>
        <w:cr/>
      </w:r>
      <w:r>
        <w:rPr>
          <w:rFonts w:ascii="仿宋" w:hAnsi="仿宋" w:eastAsia="仿宋"/>
          <w:bCs/>
          <w:sz w:val="24"/>
        </w:rPr>
        <w:t>简要规格描述或项目基本概况介绍、用途：广西铁路工匠学院客运实训基地通用类设备采购（具体内容详见招标文件第二章《采购需求》）
</w:t>
      </w:r>
      <w:r>
        <w:rPr>
          <w:rFonts w:ascii="仿宋" w:hAnsi="仿宋" w:eastAsia="仿宋"/>
          <w:bCs/>
          <w:sz w:val="24"/>
        </w:rPr>
        <w:cr/>
      </w:r>
      <w:r>
        <w:rPr>
          <w:rFonts w:ascii="仿宋" w:hAnsi="仿宋" w:eastAsia="仿宋"/>
          <w:bCs/>
          <w:sz w:val="24"/>
        </w:rPr>
        <w:t>最高限价（如有）：939685
</w:t>
      </w:r>
      <w:r>
        <w:rPr>
          <w:rFonts w:ascii="仿宋" w:hAnsi="仿宋" w:eastAsia="仿宋"/>
          <w:bCs/>
          <w:sz w:val="24"/>
        </w:rPr>
        <w:cr/>
      </w:r>
      <w:r>
        <w:rPr>
          <w:rFonts w:ascii="仿宋" w:hAnsi="仿宋" w:eastAsia="仿宋"/>
          <w:bCs/>
          <w:sz w:val="24"/>
        </w:rPr>
        <w:t>合同履约期限：自签订合同之日起</w:t>
      </w:r>
      <w:r>
        <w:rPr>
          <w:rFonts w:hint="eastAsia" w:ascii="仿宋" w:hAnsi="仿宋" w:eastAsia="仿宋"/>
          <w:bCs/>
          <w:sz w:val="24"/>
          <w:lang w:val="en-US" w:eastAsia="zh-CN"/>
        </w:rPr>
        <w:t>60</w:t>
      </w:r>
      <w:r>
        <w:rPr>
          <w:rFonts w:ascii="仿宋" w:hAnsi="仿宋" w:eastAsia="仿宋"/>
          <w:bCs/>
          <w:sz w:val="24"/>
        </w:rPr>
        <w:t>日历日全部交货安装完成并向采购人提出验收申请
</w:t>
      </w:r>
      <w:r>
        <w:rPr>
          <w:rFonts w:ascii="仿宋" w:hAnsi="仿宋" w:eastAsia="仿宋"/>
          <w:bCs/>
          <w:sz w:val="24"/>
        </w:rPr>
        <w:cr/>
      </w:r>
      <w:r>
        <w:rPr>
          <w:rFonts w:ascii="仿宋" w:hAnsi="仿宋" w:eastAsia="仿宋"/>
          <w:bCs/>
          <w:sz w:val="24"/>
        </w:rPr>
        <w:t>本标项（否）接受联合体投标
</w:t>
      </w:r>
      <w:r>
        <w:rPr>
          <w:rFonts w:ascii="仿宋" w:hAnsi="仿宋" w:eastAsia="仿宋"/>
          <w:bCs/>
          <w:sz w:val="24"/>
        </w:rPr>
        <w:cr/>
      </w:r>
      <w:r>
        <w:rPr>
          <w:rFonts w:ascii="仿宋" w:hAnsi="仿宋" w:eastAsia="仿宋"/>
          <w:bCs/>
          <w:sz w:val="24"/>
        </w:rPr>
        <w:t>备注：本项目为线上电子招标项目，</w:t>
      </w:r>
      <w:r>
        <w:rPr>
          <w:rFonts w:ascii="仿宋" w:hAnsi="仿宋" w:eastAsia="仿宋"/>
          <w:b/>
          <w:bCs w:val="0"/>
          <w:sz w:val="24"/>
        </w:rPr>
        <w:t>采用远程异地评标</w:t>
      </w:r>
      <w:r>
        <w:rPr>
          <w:rFonts w:ascii="仿宋" w:hAnsi="仿宋" w:eastAsia="仿宋"/>
          <w:bCs/>
          <w:sz w:val="24"/>
        </w:rPr>
        <w:t>，有意向参与本项目的供应商应当做好参与全流程电子招投标交易的充分准备。</w:t>
      </w:r>
    </w:p>
    <w:p w14:paraId="464D999A">
      <w:pPr>
        <w:pStyle w:val="4"/>
        <w:spacing w:line="400" w:lineRule="exact"/>
        <w:ind w:right="-21" w:rightChars="-10" w:firstLine="562" w:firstLineChars="200"/>
        <w:jc w:val="both"/>
        <w:rPr>
          <w:rFonts w:hint="eastAsia" w:ascii="黑体" w:hAnsi="黑体" w:eastAsia="黑体" w:cs="黑体"/>
          <w:bCs/>
          <w:sz w:val="28"/>
          <w:szCs w:val="28"/>
        </w:rPr>
      </w:pPr>
      <w:bookmarkStart w:id="7" w:name="_Hlk53504529"/>
      <w:r>
        <w:rPr>
          <w:rFonts w:hint="eastAsia" w:ascii="黑体" w:hAnsi="黑体" w:eastAsia="黑体" w:cs="黑体"/>
          <w:bCs/>
          <w:sz w:val="28"/>
          <w:szCs w:val="28"/>
        </w:rPr>
        <w:t>二、申请人的资格要求</w:t>
      </w:r>
    </w:p>
    <w:bookmarkEnd w:id="7"/>
    <w:p w14:paraId="2A0A7F7D">
      <w:pPr>
        <w:pStyle w:val="73"/>
        <w:spacing w:line="400" w:lineRule="exact"/>
        <w:ind w:right="-21" w:rightChars="-10" w:firstLine="560"/>
        <w:rPr>
          <w:rFonts w:ascii="仿宋_GB2312" w:eastAsia="仿宋_GB2312"/>
          <w:sz w:val="28"/>
          <w:szCs w:val="28"/>
        </w:rPr>
      </w:pPr>
      <w:r>
        <w:rPr>
          <w:rFonts w:hint="eastAsia" w:ascii="仿宋_GB2312" w:hAnsi="仿宋_GB2312" w:eastAsia="仿宋_GB2312" w:cs="仿宋_GB2312"/>
          <w:sz w:val="28"/>
          <w:szCs w:val="28"/>
        </w:rPr>
        <w:t>1.</w:t>
      </w:r>
      <w:r>
        <w:rPr>
          <w:rFonts w:hint="eastAsia" w:ascii="仿宋_GB2312" w:eastAsia="仿宋_GB2312"/>
          <w:sz w:val="28"/>
          <w:szCs w:val="28"/>
        </w:rPr>
        <w:t>满足《中华人民共和国政府采购法》第二十二条规定；</w:t>
      </w:r>
    </w:p>
    <w:p w14:paraId="6FC9B061">
      <w:pPr>
        <w:pStyle w:val="73"/>
        <w:spacing w:line="400" w:lineRule="exact"/>
        <w:ind w:right="-21" w:rightChars="-10" w:firstLine="560"/>
        <w:rPr>
          <w:rFonts w:ascii="仿宋_GB2312" w:eastAsia="仿宋_GB2312"/>
          <w:sz w:val="28"/>
          <w:szCs w:val="28"/>
        </w:rPr>
      </w:pPr>
      <w:r>
        <w:rPr>
          <w:rFonts w:hint="eastAsia" w:ascii="仿宋_GB2312" w:hAnsi="仿宋_GB2312" w:eastAsia="仿宋_GB2312" w:cs="仿宋_GB2312"/>
          <w:sz w:val="28"/>
          <w:szCs w:val="28"/>
        </w:rPr>
        <w:t>2</w:t>
      </w:r>
      <w:r>
        <w:rPr>
          <w:rFonts w:ascii="仿宋_GB2312" w:hAnsi="仿宋_GB2312" w:eastAsia="仿宋_GB2312" w:cs="仿宋_GB2312"/>
          <w:sz w:val="28"/>
          <w:szCs w:val="28"/>
        </w:rPr>
        <w:t>.</w:t>
      </w:r>
      <w:r>
        <w:rPr>
          <w:rFonts w:hint="eastAsia" w:ascii="仿宋_GB2312" w:eastAsia="仿宋_GB2312"/>
          <w:sz w:val="28"/>
          <w:szCs w:val="28"/>
        </w:rPr>
        <w:t>落实政府采购政策需满足的资格要求：</w:t>
      </w:r>
      <w:r>
        <w:rPr>
          <w:rFonts w:ascii="仿宋_GB2312" w:eastAsia="仿宋_GB2312"/>
          <w:sz w:val="28"/>
          <w:szCs w:val="28"/>
        </w:rPr>
        <w:t>无；</w:t>
      </w:r>
    </w:p>
    <w:p w14:paraId="27806E81">
      <w:pPr>
        <w:pStyle w:val="73"/>
        <w:spacing w:line="400" w:lineRule="exact"/>
        <w:ind w:right="-21" w:rightChars="-10" w:firstLine="560"/>
        <w:rPr>
          <w:rFonts w:ascii="仿宋_GB2312" w:eastAsia="仿宋_GB2312"/>
          <w:sz w:val="28"/>
          <w:szCs w:val="28"/>
        </w:rPr>
      </w:pPr>
      <w:r>
        <w:rPr>
          <w:rFonts w:hint="eastAsia" w:ascii="仿宋_GB2312" w:eastAsia="仿宋_GB2312"/>
          <w:sz w:val="28"/>
          <w:szCs w:val="28"/>
        </w:rPr>
        <w:t>3</w:t>
      </w:r>
      <w:r>
        <w:rPr>
          <w:rFonts w:ascii="仿宋_GB2312" w:eastAsia="仿宋_GB2312"/>
          <w:sz w:val="28"/>
          <w:szCs w:val="28"/>
        </w:rPr>
        <w:t>.</w:t>
      </w:r>
      <w:r>
        <w:rPr>
          <w:rFonts w:hint="eastAsia" w:ascii="仿宋_GB2312" w:eastAsia="仿宋_GB2312"/>
          <w:sz w:val="28"/>
          <w:szCs w:val="28"/>
        </w:rPr>
        <w:t>本项目的特定资格要求：</w:t>
      </w:r>
      <w:r>
        <w:rPr>
          <w:rFonts w:ascii="仿宋_GB2312" w:eastAsia="仿宋_GB2312"/>
          <w:sz w:val="28"/>
          <w:szCs w:val="28"/>
        </w:rPr>
        <w:t>无；</w:t>
      </w:r>
    </w:p>
    <w:p w14:paraId="051C08AF">
      <w:pPr>
        <w:pStyle w:val="4"/>
        <w:spacing w:line="400" w:lineRule="exact"/>
        <w:ind w:right="-21" w:rightChars="-10" w:firstLine="562" w:firstLineChars="200"/>
        <w:jc w:val="both"/>
        <w:rPr>
          <w:rFonts w:hint="eastAsia" w:ascii="黑体" w:hAnsi="黑体" w:eastAsia="黑体" w:cs="黑体"/>
          <w:bCs/>
          <w:sz w:val="28"/>
          <w:szCs w:val="28"/>
        </w:rPr>
      </w:pPr>
      <w:bookmarkStart w:id="8" w:name="_Toc35393792"/>
      <w:bookmarkStart w:id="9" w:name="_Toc35393623"/>
      <w:r>
        <w:rPr>
          <w:rFonts w:hint="eastAsia" w:ascii="黑体" w:hAnsi="黑体" w:eastAsia="黑体" w:cs="黑体"/>
          <w:bCs/>
          <w:sz w:val="28"/>
          <w:szCs w:val="28"/>
        </w:rPr>
        <w:t>三、</w:t>
      </w:r>
      <w:bookmarkEnd w:id="8"/>
      <w:bookmarkEnd w:id="9"/>
      <w:r>
        <w:rPr>
          <w:rFonts w:hint="eastAsia" w:ascii="黑体" w:hAnsi="黑体" w:eastAsia="黑体" w:cs="黑体"/>
          <w:bCs/>
          <w:sz w:val="28"/>
          <w:szCs w:val="28"/>
        </w:rPr>
        <w:t>获取招标文件</w:t>
      </w:r>
    </w:p>
    <w:p w14:paraId="1F85CF6F">
      <w:pPr>
        <w:spacing w:line="400" w:lineRule="exact"/>
        <w:ind w:right="-21" w:rightChars="-10" w:firstLine="540"/>
        <w:rPr>
          <w:rFonts w:ascii="仿宋_GB2312" w:hAnsi="Calibri" w:eastAsia="仿宋_GB2312"/>
          <w:sz w:val="28"/>
          <w:szCs w:val="28"/>
        </w:rPr>
      </w:pPr>
      <w:r>
        <w:rPr>
          <w:rFonts w:hint="eastAsia" w:ascii="仿宋_GB2312" w:eastAsia="仿宋_GB2312"/>
          <w:sz w:val="28"/>
          <w:szCs w:val="28"/>
        </w:rPr>
        <w:t>时</w:t>
      </w:r>
      <w:r>
        <w:rPr>
          <w:rFonts w:hint="eastAsia" w:ascii="仿宋_GB2312" w:eastAsia="仿宋_GB2312"/>
          <w:color w:val="auto"/>
          <w:sz w:val="28"/>
          <w:szCs w:val="28"/>
        </w:rPr>
        <w:t>间：</w:t>
      </w:r>
      <w:r>
        <w:rPr>
          <w:rFonts w:hint="eastAsia" w:ascii="仿宋_GB2312" w:eastAsia="仿宋_GB2312"/>
          <w:color w:val="auto"/>
          <w:sz w:val="28"/>
          <w:szCs w:val="28"/>
          <w:lang w:val="en-US" w:eastAsia="zh-CN"/>
        </w:rPr>
        <w:t>2026</w:t>
      </w:r>
      <w:r>
        <w:rPr>
          <w:rFonts w:hint="eastAsia" w:ascii="仿宋_GB2312" w:hAnsi="Calibri" w:eastAsia="仿宋_GB2312"/>
          <w:color w:val="auto"/>
          <w:sz w:val="28"/>
          <w:szCs w:val="28"/>
        </w:rPr>
        <w:t>年</w:t>
      </w:r>
      <w:r>
        <w:rPr>
          <w:rFonts w:hint="eastAsia" w:ascii="仿宋_GB2312" w:hAnsi="Calibri" w:eastAsia="仿宋_GB2312"/>
          <w:color w:val="auto"/>
          <w:sz w:val="28"/>
          <w:szCs w:val="28"/>
          <w:lang w:val="en-US" w:eastAsia="zh-CN"/>
        </w:rPr>
        <w:t>XX</w:t>
      </w:r>
      <w:r>
        <w:rPr>
          <w:rFonts w:hint="eastAsia" w:ascii="仿宋_GB2312" w:hAnsi="Calibri" w:eastAsia="仿宋_GB2312"/>
          <w:color w:val="auto"/>
          <w:sz w:val="28"/>
          <w:szCs w:val="28"/>
        </w:rPr>
        <w:t>月</w:t>
      </w:r>
      <w:r>
        <w:rPr>
          <w:rFonts w:hint="eastAsia" w:ascii="仿宋_GB2312" w:hAnsi="Calibri" w:eastAsia="仿宋_GB2312"/>
          <w:color w:val="auto"/>
          <w:sz w:val="28"/>
          <w:szCs w:val="28"/>
          <w:lang w:val="en-US" w:eastAsia="zh-CN"/>
        </w:rPr>
        <w:t>XX</w:t>
      </w:r>
      <w:r>
        <w:rPr>
          <w:rFonts w:hint="eastAsia" w:ascii="仿宋_GB2312" w:hAnsi="Calibri" w:eastAsia="仿宋_GB2312"/>
          <w:color w:val="auto"/>
          <w:sz w:val="28"/>
          <w:szCs w:val="28"/>
        </w:rPr>
        <w:t>日</w:t>
      </w:r>
      <w:r>
        <w:rPr>
          <w:rFonts w:hint="eastAsia" w:ascii="仿宋_GB2312" w:eastAsia="仿宋_GB2312"/>
          <w:color w:val="auto"/>
          <w:sz w:val="28"/>
          <w:szCs w:val="28"/>
        </w:rPr>
        <w:t>至</w:t>
      </w:r>
      <w:r>
        <w:rPr>
          <w:rFonts w:hint="eastAsia" w:ascii="仿宋_GB2312" w:eastAsia="仿宋_GB2312"/>
          <w:color w:val="auto"/>
          <w:sz w:val="28"/>
          <w:szCs w:val="28"/>
          <w:lang w:val="en-US" w:eastAsia="zh-CN"/>
        </w:rPr>
        <w:t>2026</w:t>
      </w:r>
      <w:r>
        <w:rPr>
          <w:rFonts w:ascii="仿宋_GB2312" w:hAnsi="Calibri" w:eastAsia="仿宋_GB2312"/>
          <w:color w:val="auto"/>
          <w:sz w:val="28"/>
          <w:szCs w:val="28"/>
        </w:rPr>
        <w:t>年</w:t>
      </w:r>
      <w:r>
        <w:rPr>
          <w:rFonts w:hint="eastAsia" w:ascii="仿宋_GB2312" w:hAnsi="Calibri" w:eastAsia="仿宋_GB2312"/>
          <w:color w:val="auto"/>
          <w:sz w:val="28"/>
          <w:szCs w:val="28"/>
          <w:lang w:val="en-US" w:eastAsia="zh-CN"/>
        </w:rPr>
        <w:t>XX</w:t>
      </w:r>
      <w:r>
        <w:rPr>
          <w:rFonts w:ascii="仿宋_GB2312" w:hAnsi="Calibri" w:eastAsia="仿宋_GB2312"/>
          <w:color w:val="auto"/>
          <w:sz w:val="28"/>
          <w:szCs w:val="28"/>
        </w:rPr>
        <w:t>月</w:t>
      </w:r>
      <w:r>
        <w:rPr>
          <w:rFonts w:hint="eastAsia" w:ascii="仿宋_GB2312" w:hAnsi="Calibri" w:eastAsia="仿宋_GB2312"/>
          <w:color w:val="auto"/>
          <w:sz w:val="28"/>
          <w:szCs w:val="28"/>
          <w:lang w:val="en-US" w:eastAsia="zh-CN"/>
        </w:rPr>
        <w:t>XX</w:t>
      </w:r>
      <w:r>
        <w:rPr>
          <w:rFonts w:ascii="仿宋_GB2312" w:hAnsi="Calibri" w:eastAsia="仿宋_GB2312"/>
          <w:color w:val="auto"/>
          <w:sz w:val="28"/>
          <w:szCs w:val="28"/>
        </w:rPr>
        <w:t>日</w:t>
      </w:r>
      <w:r>
        <w:rPr>
          <w:rFonts w:hint="eastAsia" w:ascii="仿宋_GB2312" w:hAnsi="仿宋_GB2312" w:eastAsia="仿宋_GB2312" w:cs="仿宋_GB2312"/>
          <w:color w:val="auto"/>
          <w:sz w:val="28"/>
          <w:szCs w:val="28"/>
        </w:rPr>
        <w:t>，每</w:t>
      </w:r>
      <w:r>
        <w:rPr>
          <w:rFonts w:hint="eastAsia" w:ascii="仿宋_GB2312" w:hAnsi="仿宋_GB2312" w:eastAsia="仿宋_GB2312" w:cs="仿宋_GB2312"/>
          <w:color w:val="000000"/>
          <w:sz w:val="28"/>
          <w:szCs w:val="28"/>
        </w:rPr>
        <w:t>天上午08:00至12:00，下午12:00至</w:t>
      </w:r>
      <w:r>
        <w:rPr>
          <w:rFonts w:hint="eastAsia" w:ascii="仿宋_GB2312" w:hAnsi="仿宋_GB2312" w:eastAsia="仿宋_GB2312" w:cs="仿宋_GB2312"/>
          <w:sz w:val="28"/>
          <w:szCs w:val="28"/>
        </w:rPr>
        <w:t>21:00</w:t>
      </w:r>
      <w:r>
        <w:rPr>
          <w:rFonts w:hint="eastAsia" w:ascii="仿宋_GB2312" w:hAnsi="仿宋_GB2312" w:eastAsia="仿宋_GB2312" w:cs="仿宋_GB2312"/>
          <w:color w:val="000000"/>
          <w:sz w:val="28"/>
          <w:szCs w:val="28"/>
        </w:rPr>
        <w:t>（北京时间，法定节假日除外）</w:t>
      </w:r>
    </w:p>
    <w:p w14:paraId="6B738F17">
      <w:pPr>
        <w:spacing w:line="480" w:lineRule="exact"/>
        <w:ind w:right="-21" w:rightChars="-10"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地点（网址）：</w:t>
      </w:r>
      <w:r>
        <w:rPr>
          <w:rFonts w:hint="eastAsia" w:ascii="仿宋_GB2312" w:hAnsi="仿宋_GB2312" w:eastAsia="仿宋_GB2312" w:cs="仿宋_GB2312"/>
          <w:sz w:val="28"/>
          <w:szCs w:val="28"/>
        </w:rPr>
        <w:t>广西政府采购云平台（https://www.gcy.zfcg.gxzf.gov.cn/）</w:t>
      </w:r>
    </w:p>
    <w:p w14:paraId="4B456748">
      <w:pPr>
        <w:spacing w:line="480" w:lineRule="exact"/>
        <w:ind w:right="-21" w:rightChars="-10" w:firstLine="560" w:firstLineChars="200"/>
        <w:rPr>
          <w:rFonts w:hint="eastAsia" w:ascii="仿宋_GB2312" w:hAnsi="仿宋_GB2312" w:eastAsia="仿宋_GB2312" w:cs="仿宋_GB2312"/>
          <w:color w:val="000000"/>
          <w:sz w:val="28"/>
          <w:szCs w:val="28"/>
          <w:u w:val="single"/>
        </w:rPr>
      </w:pPr>
      <w:r>
        <w:rPr>
          <w:rFonts w:hint="eastAsia" w:ascii="仿宋_GB2312" w:hAnsi="仿宋_GB2312" w:eastAsia="仿宋_GB2312" w:cs="仿宋_GB2312"/>
          <w:color w:val="000000"/>
          <w:sz w:val="28"/>
          <w:szCs w:val="28"/>
        </w:rPr>
        <w:t>方式：</w:t>
      </w:r>
      <w:r>
        <w:rPr>
          <w:rFonts w:hint="eastAsia" w:ascii="仿宋_GB2312" w:hAnsi="仿宋_GB2312" w:eastAsia="仿宋_GB2312" w:cs="仿宋_GB2312"/>
          <w:sz w:val="28"/>
          <w:szCs w:val="28"/>
        </w:rPr>
        <w:t>线上获取。登录广西政府采购云平台（https://www.gcy.zfcg.gxzf.gov.cn/），在“工作台”—“项目采购”—“获取采购文件”选择本项目，点击“申请获取采购文件”进行申请提交后，在已申请栏中选择下载本项目招标文件。提示：1.未注册的供应商可在广西政府采购云平台完成注册后再行获取招标文件。2.供应商只有在“广西政府采购云平台”完成获取招标文件申请并下载了招标文件后才视作依法获取招标文件（法律法规所指的供应商获取招标文件时间以供应商完成获取招标文件申请后下载招标文件的时间为准）。3.已获取招标文件的投标人不等于符合本项目的投标人资格。</w:t>
      </w:r>
    </w:p>
    <w:p w14:paraId="40980DCC">
      <w:pPr>
        <w:spacing w:line="480" w:lineRule="exact"/>
        <w:ind w:right="-21" w:rightChars="-10"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售价（元）：0</w:t>
      </w:r>
    </w:p>
    <w:p w14:paraId="24562061">
      <w:pPr>
        <w:pStyle w:val="4"/>
        <w:spacing w:line="400" w:lineRule="exact"/>
        <w:ind w:right="-21" w:rightChars="-10" w:firstLine="562" w:firstLineChars="200"/>
        <w:jc w:val="both"/>
        <w:rPr>
          <w:rFonts w:hint="eastAsia" w:ascii="黑体" w:hAnsi="黑体" w:eastAsia="黑体" w:cs="黑体"/>
          <w:bCs/>
          <w:sz w:val="28"/>
          <w:szCs w:val="28"/>
        </w:rPr>
      </w:pPr>
      <w:bookmarkStart w:id="10" w:name="_Toc35393624"/>
      <w:bookmarkStart w:id="11" w:name="_Toc28359082"/>
      <w:bookmarkStart w:id="12" w:name="_Toc35393793"/>
      <w:bookmarkStart w:id="13" w:name="_Toc28359005"/>
      <w:r>
        <w:rPr>
          <w:rFonts w:hint="eastAsia" w:ascii="黑体" w:hAnsi="黑体" w:eastAsia="黑体" w:cs="黑体"/>
          <w:bCs/>
          <w:sz w:val="28"/>
          <w:szCs w:val="28"/>
        </w:rPr>
        <w:t>四、</w:t>
      </w:r>
      <w:bookmarkEnd w:id="10"/>
      <w:bookmarkEnd w:id="11"/>
      <w:bookmarkEnd w:id="12"/>
      <w:bookmarkEnd w:id="13"/>
      <w:r>
        <w:rPr>
          <w:rFonts w:hint="eastAsia" w:ascii="黑体" w:hAnsi="黑体" w:eastAsia="黑体" w:cs="黑体"/>
          <w:bCs/>
          <w:color w:val="000000"/>
          <w:sz w:val="28"/>
          <w:szCs w:val="28"/>
        </w:rPr>
        <w:t>提交投标文件截止时间、开标时间和地点</w:t>
      </w:r>
    </w:p>
    <w:p w14:paraId="1724F7D7">
      <w:pPr>
        <w:spacing w:line="400" w:lineRule="exact"/>
        <w:ind w:right="-21" w:rightChars="-10" w:firstLine="560" w:firstLineChars="200"/>
        <w:rPr>
          <w:rFonts w:hint="eastAsia" w:ascii="仿宋" w:hAnsi="仿宋" w:eastAsia="仿宋"/>
          <w:bCs/>
          <w:sz w:val="28"/>
          <w:szCs w:val="28"/>
          <w:u w:val="single"/>
        </w:rPr>
      </w:pPr>
      <w:r>
        <w:rPr>
          <w:rFonts w:hint="eastAsia" w:ascii="仿宋_GB2312" w:hAnsi="仿宋_GB2312" w:eastAsia="仿宋_GB2312" w:cs="仿宋_GB2312"/>
          <w:color w:val="000000"/>
          <w:sz w:val="28"/>
          <w:szCs w:val="28"/>
        </w:rPr>
        <w:t>提交投标文件截止时间</w:t>
      </w:r>
      <w:r>
        <w:rPr>
          <w:rFonts w:hint="eastAsia" w:ascii="仿宋_GB2312" w:hAnsi="仿宋_GB2312" w:eastAsia="仿宋_GB2312" w:cs="仿宋_GB2312"/>
          <w:color w:val="auto"/>
          <w:sz w:val="28"/>
          <w:szCs w:val="28"/>
        </w:rPr>
        <w:t>：</w:t>
      </w:r>
      <w:r>
        <w:rPr>
          <w:rFonts w:ascii="仿宋_GB2312" w:hAnsi="仿宋_GB2312" w:eastAsia="仿宋_GB2312" w:cs="仿宋_GB2312"/>
          <w:bCs/>
          <w:color w:val="auto"/>
          <w:sz w:val="28"/>
          <w:szCs w:val="28"/>
        </w:rPr>
        <w:t>2026年</w:t>
      </w:r>
      <w:r>
        <w:rPr>
          <w:rFonts w:hint="eastAsia" w:ascii="仿宋_GB2312" w:hAnsi="仿宋_GB2312" w:eastAsia="仿宋_GB2312" w:cs="仿宋_GB2312"/>
          <w:bCs/>
          <w:color w:val="auto"/>
          <w:sz w:val="28"/>
          <w:szCs w:val="28"/>
          <w:lang w:val="en-US" w:eastAsia="zh-CN"/>
        </w:rPr>
        <w:t>XX</w:t>
      </w:r>
      <w:r>
        <w:rPr>
          <w:rFonts w:ascii="仿宋_GB2312" w:hAnsi="仿宋_GB2312" w:eastAsia="仿宋_GB2312" w:cs="仿宋_GB2312"/>
          <w:bCs/>
          <w:color w:val="auto"/>
          <w:sz w:val="28"/>
          <w:szCs w:val="28"/>
        </w:rPr>
        <w:t>月</w:t>
      </w:r>
      <w:r>
        <w:rPr>
          <w:rFonts w:hint="eastAsia" w:ascii="仿宋_GB2312" w:hAnsi="仿宋_GB2312" w:eastAsia="仿宋_GB2312" w:cs="仿宋_GB2312"/>
          <w:bCs/>
          <w:color w:val="auto"/>
          <w:sz w:val="28"/>
          <w:szCs w:val="28"/>
          <w:lang w:val="en-US" w:eastAsia="zh-CN"/>
        </w:rPr>
        <w:t>XX</w:t>
      </w:r>
      <w:r>
        <w:rPr>
          <w:rFonts w:ascii="仿宋_GB2312" w:hAnsi="仿宋_GB2312" w:eastAsia="仿宋_GB2312" w:cs="仿宋_GB2312"/>
          <w:bCs/>
          <w:color w:val="auto"/>
          <w:sz w:val="28"/>
          <w:szCs w:val="28"/>
        </w:rPr>
        <w:t>日 09:20</w:t>
      </w:r>
      <w:r>
        <w:rPr>
          <w:rFonts w:hint="eastAsia" w:ascii="仿宋_GB2312" w:eastAsia="仿宋_GB2312"/>
          <w:color w:val="auto"/>
          <w:sz w:val="28"/>
          <w:szCs w:val="28"/>
        </w:rPr>
        <w:t>（北京时</w:t>
      </w:r>
      <w:r>
        <w:rPr>
          <w:rFonts w:hint="eastAsia" w:ascii="仿宋_GB2312" w:eastAsia="仿宋_GB2312"/>
          <w:sz w:val="28"/>
          <w:szCs w:val="28"/>
        </w:rPr>
        <w:t>间）</w:t>
      </w:r>
    </w:p>
    <w:p w14:paraId="0044BB57">
      <w:pPr>
        <w:spacing w:line="480" w:lineRule="exact"/>
        <w:ind w:right="-21" w:rightChars="-10" w:firstLine="560" w:firstLineChars="200"/>
        <w:rPr>
          <w:rFonts w:hint="eastAsia" w:ascii="仿宋_GB2312" w:hAnsi="仿宋_GB2312" w:eastAsia="仿宋_GB2312" w:cs="仿宋_GB2312"/>
          <w:bCs/>
          <w:color w:val="000000"/>
          <w:sz w:val="28"/>
          <w:szCs w:val="28"/>
        </w:rPr>
      </w:pPr>
      <w:r>
        <w:rPr>
          <w:rFonts w:hint="eastAsia" w:ascii="仿宋_GB2312" w:hAnsi="仿宋_GB2312" w:eastAsia="仿宋_GB2312" w:cs="仿宋_GB2312"/>
          <w:color w:val="000000"/>
          <w:sz w:val="28"/>
          <w:szCs w:val="28"/>
        </w:rPr>
        <w:t>投标地点（网址）：</w:t>
      </w:r>
      <w:r>
        <w:rPr>
          <w:rFonts w:hint="eastAsia" w:ascii="仿宋_GB2312" w:hAnsi="仿宋_GB2312" w:eastAsia="仿宋_GB2312" w:cs="仿宋_GB2312"/>
          <w:sz w:val="28"/>
          <w:szCs w:val="28"/>
        </w:rPr>
        <w:t>广西政府采购云平台（https://www.gcy.zfcg.gxzf.gov.cn/）</w:t>
      </w:r>
      <w:r>
        <w:rPr>
          <w:rFonts w:ascii="仿宋" w:hAnsi="仿宋" w:eastAsia="仿宋" w:cs="仿宋"/>
          <w:sz w:val="27"/>
          <w:szCs w:val="27"/>
        </w:rPr>
        <w:t>（</w:t>
      </w:r>
      <w:r>
        <w:rPr>
          <w:rFonts w:hint="eastAsia" w:ascii="仿宋_GB2312" w:hAnsi="仿宋_GB2312" w:eastAsia="仿宋_GB2312" w:cs="仿宋_GB2312"/>
          <w:bCs/>
          <w:sz w:val="28"/>
          <w:szCs w:val="28"/>
        </w:rPr>
        <w:t>投标人应当在提交投标文件截止时间前完成电子投标文件的传输提交，提交截止时间前可以补充、修改或者撤回电子投标文件。补充或者修改电子投标文件的，应</w:t>
      </w:r>
      <w:bookmarkStart w:id="97" w:name="_GoBack"/>
      <w:bookmarkEnd w:id="97"/>
      <w:r>
        <w:rPr>
          <w:rFonts w:hint="eastAsia" w:ascii="仿宋_GB2312" w:hAnsi="仿宋_GB2312" w:eastAsia="仿宋_GB2312" w:cs="仿宋_GB2312"/>
          <w:bCs/>
          <w:sz w:val="28"/>
          <w:szCs w:val="28"/>
        </w:rPr>
        <w:t>当先行撤回原文件，补充、修改后重新传输提交。提交投标文件截止时间前未完成传输的，视为撤回电子投标文件。提交投标文件截止时间后提交的电子投标文件，及</w:t>
      </w:r>
      <w:r>
        <w:rPr>
          <w:rFonts w:hint="eastAsia" w:ascii="仿宋_GB2312" w:hAnsi="仿宋_GB2312" w:eastAsia="仿宋_GB2312" w:cs="仿宋_GB2312"/>
          <w:sz w:val="28"/>
          <w:szCs w:val="28"/>
        </w:rPr>
        <w:t>未按规定编制并加密的电子投标文件，</w:t>
      </w:r>
      <w:r>
        <w:rPr>
          <w:rFonts w:hint="eastAsia" w:ascii="仿宋_GB2312" w:hAnsi="仿宋_GB2312" w:eastAsia="仿宋_GB2312" w:cs="仿宋_GB2312"/>
          <w:bCs/>
          <w:sz w:val="28"/>
          <w:szCs w:val="28"/>
        </w:rPr>
        <w:t>将被广西政府采购云平台拒收。</w:t>
      </w:r>
      <w:r>
        <w:rPr>
          <w:rFonts w:ascii="仿宋" w:hAnsi="仿宋" w:eastAsia="仿宋" w:cs="仿宋"/>
          <w:sz w:val="27"/>
          <w:szCs w:val="27"/>
        </w:rPr>
        <w:t>）</w:t>
      </w:r>
    </w:p>
    <w:p w14:paraId="67D3AFFA">
      <w:pPr>
        <w:spacing w:line="480" w:lineRule="exact"/>
        <w:ind w:right="-21" w:rightChars="-10"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000000"/>
          <w:sz w:val="28"/>
          <w:szCs w:val="28"/>
        </w:rPr>
        <w:t> 开标时间：</w:t>
      </w:r>
      <w:r>
        <w:rPr>
          <w:rFonts w:ascii="仿宋_GB2312" w:eastAsia="仿宋_GB2312"/>
          <w:bCs/>
          <w:color w:val="auto"/>
          <w:sz w:val="28"/>
          <w:szCs w:val="28"/>
        </w:rPr>
        <w:t>2026年</w:t>
      </w:r>
      <w:r>
        <w:rPr>
          <w:rFonts w:hint="eastAsia" w:ascii="仿宋_GB2312" w:eastAsia="仿宋_GB2312"/>
          <w:bCs/>
          <w:color w:val="auto"/>
          <w:sz w:val="28"/>
          <w:szCs w:val="28"/>
          <w:lang w:val="en-US" w:eastAsia="zh-CN"/>
        </w:rPr>
        <w:t>XX</w:t>
      </w:r>
      <w:r>
        <w:rPr>
          <w:rFonts w:ascii="仿宋_GB2312" w:eastAsia="仿宋_GB2312"/>
          <w:bCs/>
          <w:color w:val="auto"/>
          <w:sz w:val="28"/>
          <w:szCs w:val="28"/>
        </w:rPr>
        <w:t>月</w:t>
      </w:r>
      <w:r>
        <w:rPr>
          <w:rFonts w:hint="eastAsia" w:ascii="仿宋_GB2312" w:eastAsia="仿宋_GB2312"/>
          <w:bCs/>
          <w:color w:val="auto"/>
          <w:sz w:val="28"/>
          <w:szCs w:val="28"/>
          <w:lang w:val="en-US" w:eastAsia="zh-CN"/>
        </w:rPr>
        <w:t>XX</w:t>
      </w:r>
      <w:r>
        <w:rPr>
          <w:rFonts w:ascii="仿宋_GB2312" w:eastAsia="仿宋_GB2312"/>
          <w:bCs/>
          <w:color w:val="auto"/>
          <w:sz w:val="28"/>
          <w:szCs w:val="28"/>
        </w:rPr>
        <w:t>日 09:20</w:t>
      </w:r>
    </w:p>
    <w:p w14:paraId="3F12EC94">
      <w:pPr>
        <w:spacing w:line="480" w:lineRule="exact"/>
        <w:ind w:right="-21" w:rightChars="-10"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color w:val="000000"/>
          <w:sz w:val="28"/>
          <w:szCs w:val="28"/>
        </w:rPr>
        <w:t> 开标地点：</w:t>
      </w:r>
      <w:r>
        <w:rPr>
          <w:rFonts w:hint="eastAsia" w:ascii="仿宋_GB2312" w:hAnsi="仿宋_GB2312" w:eastAsia="仿宋_GB2312" w:cs="仿宋_GB2312"/>
          <w:sz w:val="28"/>
          <w:szCs w:val="28"/>
        </w:rPr>
        <w:t>广西政府采购云平台（https://www.gcy.zfcg.gxzf.gov.cn/）</w:t>
      </w:r>
    </w:p>
    <w:p w14:paraId="540ABB10">
      <w:pPr>
        <w:pStyle w:val="4"/>
        <w:spacing w:line="400" w:lineRule="exact"/>
        <w:ind w:right="-21" w:rightChars="-10" w:firstLine="562" w:firstLineChars="200"/>
        <w:jc w:val="both"/>
        <w:rPr>
          <w:rFonts w:hint="eastAsia" w:ascii="黑体" w:hAnsi="黑体" w:eastAsia="黑体" w:cs="黑体"/>
          <w:bCs/>
          <w:sz w:val="28"/>
          <w:szCs w:val="28"/>
        </w:rPr>
      </w:pPr>
      <w:bookmarkStart w:id="14" w:name="_Toc35393794"/>
      <w:bookmarkStart w:id="15" w:name="_Toc35393625"/>
      <w:bookmarkStart w:id="16" w:name="_Toc28359084"/>
      <w:bookmarkStart w:id="17" w:name="_Toc28359007"/>
      <w:r>
        <w:rPr>
          <w:rFonts w:hint="eastAsia" w:ascii="黑体" w:hAnsi="黑体" w:eastAsia="黑体" w:cs="黑体"/>
          <w:bCs/>
          <w:sz w:val="28"/>
          <w:szCs w:val="28"/>
        </w:rPr>
        <w:t>五、公告期限</w:t>
      </w:r>
      <w:bookmarkEnd w:id="14"/>
      <w:bookmarkEnd w:id="15"/>
      <w:bookmarkEnd w:id="16"/>
      <w:bookmarkEnd w:id="17"/>
    </w:p>
    <w:p w14:paraId="3AB731B9">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自本公告发布之日起5个工作日。</w:t>
      </w:r>
    </w:p>
    <w:p w14:paraId="20FB690A">
      <w:pPr>
        <w:pStyle w:val="4"/>
        <w:spacing w:line="400" w:lineRule="exact"/>
        <w:ind w:right="-21" w:rightChars="-10" w:firstLine="562" w:firstLineChars="200"/>
        <w:jc w:val="both"/>
        <w:rPr>
          <w:rFonts w:hint="eastAsia" w:ascii="仿宋_GB2312" w:hAnsi="仿宋_GB2312" w:eastAsia="仿宋_GB2312" w:cs="仿宋_GB2312"/>
          <w:bCs/>
          <w:sz w:val="28"/>
          <w:szCs w:val="28"/>
        </w:rPr>
      </w:pPr>
      <w:bookmarkStart w:id="18" w:name="_Toc35393795"/>
      <w:bookmarkStart w:id="19" w:name="_Toc35393626"/>
      <w:r>
        <w:rPr>
          <w:rFonts w:hint="eastAsia" w:ascii="黑体" w:hAnsi="黑体" w:eastAsia="黑体" w:cs="黑体"/>
          <w:bCs/>
          <w:sz w:val="28"/>
          <w:szCs w:val="28"/>
        </w:rPr>
        <w:t>六、其他补充事宜</w:t>
      </w:r>
      <w:bookmarkEnd w:id="18"/>
      <w:bookmarkEnd w:id="19"/>
    </w:p>
    <w:p w14:paraId="7B161A27">
      <w:pPr>
        <w:pStyle w:val="73"/>
        <w:spacing w:line="400" w:lineRule="exact"/>
        <w:ind w:right="-21" w:rightChars="-10"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（一）是否专门面向中小微企业采购：否</w:t>
      </w:r>
      <w:r>
        <w:rPr>
          <w:rFonts w:hint="eastAsia" w:ascii="仿宋_GB2312" w:hAnsi="仿宋_GB2312" w:eastAsia="仿宋_GB2312" w:cs="仿宋_GB2312"/>
          <w:b/>
          <w:bCs/>
          <w:sz w:val="28"/>
          <w:szCs w:val="28"/>
        </w:rPr>
        <w:cr/>
      </w:r>
      <w:r>
        <w:rPr>
          <w:rFonts w:hint="eastAsia" w:ascii="仿宋_GB2312" w:hAnsi="仿宋_GB2312" w:eastAsia="仿宋_GB2312" w:cs="仿宋_GB2312"/>
          <w:b/>
          <w:bCs/>
          <w:sz w:val="28"/>
          <w:szCs w:val="28"/>
        </w:rPr>
        <w:t xml:space="preserve">    </w:t>
      </w:r>
      <w:bookmarkStart w:id="20" w:name="_Hlk102729449"/>
      <w:r>
        <w:rPr>
          <w:rFonts w:hint="eastAsia" w:ascii="仿宋_GB2312" w:hAnsi="仿宋_GB2312" w:eastAsia="仿宋_GB2312" w:cs="仿宋_GB2312"/>
          <w:b/>
          <w:bCs/>
          <w:sz w:val="28"/>
          <w:szCs w:val="28"/>
        </w:rPr>
        <w:t>（二）</w:t>
      </w:r>
      <w:bookmarkEnd w:id="20"/>
      <w:r>
        <w:rPr>
          <w:rFonts w:hint="eastAsia" w:ascii="仿宋_GB2312" w:hAnsi="仿宋_GB2312" w:eastAsia="仿宋_GB2312" w:cs="仿宋_GB2312"/>
          <w:b/>
          <w:bCs/>
          <w:sz w:val="28"/>
          <w:szCs w:val="28"/>
        </w:rPr>
        <w:t>投标保证金：</w:t>
      </w:r>
      <w:r>
        <w:rPr>
          <w:rFonts w:hint="eastAsia" w:ascii="仿宋_GB2312" w:hAnsi="仿宋_GB2312" w:eastAsia="仿宋_GB2312" w:cs="仿宋_GB2312"/>
          <w:sz w:val="28"/>
          <w:szCs w:val="28"/>
        </w:rPr>
        <w:t>本项目无须提交投标保证金。</w:t>
      </w:r>
    </w:p>
    <w:p w14:paraId="19F64CEC">
      <w:pPr>
        <w:pStyle w:val="73"/>
        <w:spacing w:line="420" w:lineRule="exact"/>
        <w:ind w:firstLine="562"/>
        <w:rPr>
          <w:rFonts w:hint="eastAsia" w:ascii="仿宋_GB2312" w:hAnsi="仿宋_GB2312" w:eastAsia="仿宋_GB2312" w:cs="仿宋_GB2312"/>
          <w:sz w:val="28"/>
          <w:szCs w:val="28"/>
        </w:rPr>
      </w:pPr>
      <w:bookmarkStart w:id="21" w:name="_Hlk102729456"/>
      <w:r>
        <w:rPr>
          <w:rFonts w:hint="eastAsia" w:ascii="仿宋_GB2312" w:hAnsi="仿宋_GB2312" w:eastAsia="仿宋_GB2312" w:cs="仿宋_GB2312"/>
          <w:b/>
          <w:bCs/>
          <w:sz w:val="28"/>
          <w:szCs w:val="28"/>
        </w:rPr>
        <w:t>（三）</w:t>
      </w:r>
      <w:bookmarkEnd w:id="21"/>
      <w:r>
        <w:rPr>
          <w:rFonts w:hint="eastAsia" w:ascii="仿宋_GB2312" w:hAnsi="仿宋_GB2312" w:eastAsia="仿宋_GB2312" w:cs="仿宋_GB2312"/>
          <w:b/>
          <w:bCs/>
          <w:sz w:val="28"/>
          <w:szCs w:val="28"/>
        </w:rPr>
        <w:t>发布媒体：</w:t>
      </w:r>
      <w:r>
        <w:rPr>
          <w:rFonts w:hint="eastAsia" w:ascii="仿宋_GB2312" w:hAnsi="仿宋_GB2312" w:eastAsia="仿宋_GB2312" w:cs="仿宋_GB2312"/>
          <w:sz w:val="28"/>
          <w:szCs w:val="28"/>
        </w:rPr>
        <w:t>中国政府采购网（www.ccgp.gov.cn）、广西壮族自治区政府采购网（zfcg.gxzf.gov.cn）、柳州市政府采购网（zfcg.lzscz.liuzhou.gov.cn）。</w:t>
      </w:r>
    </w:p>
    <w:p w14:paraId="18F1ABDD">
      <w:pPr>
        <w:pStyle w:val="73"/>
        <w:spacing w:line="420" w:lineRule="exact"/>
        <w:ind w:firstLine="560"/>
        <w:rPr>
          <w:rFonts w:hint="eastAsia" w:ascii="仿宋_GB2312" w:hAnsi="仿宋_GB2312" w:eastAsia="仿宋_GB2312" w:cs="仿宋_GB2312"/>
          <w:sz w:val="28"/>
          <w:szCs w:val="28"/>
        </w:rPr>
      </w:pPr>
      <w:bookmarkStart w:id="22" w:name="_Hlk102729465"/>
      <w:bookmarkStart w:id="23" w:name="_Hlk93681467"/>
      <w:r>
        <w:rPr>
          <w:rFonts w:hint="eastAsia" w:ascii="仿宋_GB2312" w:hAnsi="仿宋_GB2312" w:eastAsia="仿宋_GB2312" w:cs="仿宋_GB2312"/>
          <w:sz w:val="28"/>
          <w:szCs w:val="28"/>
        </w:rPr>
        <w:t>（四）</w:t>
      </w:r>
      <w:bookmarkEnd w:id="22"/>
      <w:r>
        <w:rPr>
          <w:rFonts w:ascii="仿宋_GB2312" w:hAnsi="仿宋_GB2312" w:eastAsia="仿宋_GB2312" w:cs="仿宋_GB2312"/>
          <w:sz w:val="28"/>
          <w:szCs w:val="28"/>
        </w:rPr>
        <w:t>本项目需要落实的政府采购政策：</w:t>
      </w:r>
      <w:r>
        <w:rPr>
          <w:rFonts w:hint="eastAsia" w:ascii="仿宋_GB2312" w:hAnsi="仿宋_GB2312" w:eastAsia="仿宋_GB2312" w:cs="仿宋_GB2312"/>
          <w:sz w:val="28"/>
          <w:szCs w:val="28"/>
        </w:rPr>
        <w:t>落实强制采购的节能产品、鼓励节能政策、鼓励环保政策、促进中小企业发展政策、支持监狱企业发展政策、促进残疾人就业政府采购政策。如需进一步了解详细内容，详见公开招标文件第二章《采购需求》及第四章《评标方法及评标标准》。</w:t>
      </w:r>
    </w:p>
    <w:bookmarkEnd w:id="23"/>
    <w:p w14:paraId="704FF342">
      <w:pPr>
        <w:spacing w:line="420" w:lineRule="exact"/>
        <w:ind w:firstLine="560" w:firstLineChars="200"/>
        <w:rPr>
          <w:rFonts w:hint="eastAsia" w:ascii="仿宋_GB2312" w:hAnsi="仿宋_GB2312" w:eastAsia="仿宋_GB2312" w:cs="仿宋_GB2312"/>
          <w:sz w:val="28"/>
          <w:szCs w:val="28"/>
        </w:rPr>
      </w:pPr>
      <w:bookmarkStart w:id="24" w:name="_Hlk102729471"/>
      <w:r>
        <w:rPr>
          <w:rFonts w:hint="eastAsia" w:ascii="仿宋_GB2312" w:hAnsi="仿宋_GB2312" w:eastAsia="仿宋_GB2312" w:cs="仿宋_GB2312"/>
          <w:sz w:val="28"/>
          <w:szCs w:val="28"/>
        </w:rPr>
        <w:t>（五）</w:t>
      </w:r>
      <w:bookmarkEnd w:id="24"/>
      <w:r>
        <w:rPr>
          <w:rFonts w:hint="eastAsia" w:ascii="仿宋_GB2312" w:hAnsi="仿宋_GB2312" w:eastAsia="仿宋_GB2312" w:cs="仿宋_GB2312"/>
          <w:sz w:val="28"/>
          <w:szCs w:val="28"/>
        </w:rPr>
        <w:t>对在“信用中国”网站(www.creditchina.gov.cn)、中国政府采购网(www.ccgp.gov.cn)等渠道列入失信被执行人、重大税收违法案件当事人名单、政府采购严重违法失信行为记录名单的投标人，不得参与政府采购活动。</w:t>
      </w:r>
    </w:p>
    <w:p w14:paraId="46341467">
      <w:pPr>
        <w:spacing w:line="420" w:lineRule="exact"/>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（六）根据《柳州市财政局 人民银行柳州市中心支行 关于进一步做好线上“政采贷”融资工作的通知》（柳财采〔2022〕19号），供应商可凭中标通知书、政府采购合同，通过中征应收账款融资服务平台向银行在线申请“政采贷”融资。</w:t>
      </w:r>
    </w:p>
    <w:p w14:paraId="60CCF83D">
      <w:pPr>
        <w:spacing w:line="420" w:lineRule="exact"/>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（七）投标人参与电子投标特别说明</w:t>
      </w:r>
    </w:p>
    <w:p w14:paraId="00894E1D">
      <w:pPr>
        <w:pStyle w:val="73"/>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1.本项目通过广西政府采购云平台实行电子投标，投标人应按照本项目公开招标文件和广西政府采购云平台的要求，通过“广西政府采购云平台客户端”编制、加密并提交电子投标文件。</w:t>
      </w:r>
    </w:p>
    <w:p w14:paraId="2E86689B">
      <w:pPr>
        <w:pStyle w:val="73"/>
        <w:wordWrap w:val="0"/>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2.参与电子标的投标人必须为广西政府采购云平台的正式供应商且申领CA证书，</w:t>
      </w:r>
      <w:r>
        <w:rPr>
          <w:rFonts w:hint="eastAsia" w:ascii="仿宋_GB2312" w:hAnsi="仿宋_GB2312" w:eastAsia="仿宋_GB2312" w:cs="仿宋_GB2312"/>
          <w:b/>
          <w:bCs/>
          <w:sz w:val="28"/>
          <w:szCs w:val="28"/>
        </w:rPr>
        <w:t>各投标人应在开标前及时完成</w:t>
      </w:r>
      <w:r>
        <w:rPr>
          <w:rFonts w:hint="eastAsia" w:ascii="仿宋_GB2312" w:hAnsi="仿宋_GB2312" w:eastAsia="仿宋_GB2312" w:cs="仿宋_GB2312"/>
          <w:sz w:val="28"/>
          <w:szCs w:val="28"/>
        </w:rPr>
        <w:t>平台注册、CA证书申领、CA证书绑定、下载投标客户端，熟悉并掌握广西政府采购云平台电子标系统操作。</w:t>
      </w:r>
    </w:p>
    <w:p w14:paraId="2B252A1C">
      <w:pPr>
        <w:pStyle w:val="73"/>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1</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投标人应及时熟悉掌握电子标系统操作指南（见广西政府采购云平台电子卖场首页—服务中心—帮助中心—项目采购）</w:t>
      </w:r>
    </w:p>
    <w:p w14:paraId="4BCD4BC3">
      <w:pPr>
        <w:pStyle w:val="73"/>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2</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投标人</w:t>
      </w:r>
      <w:r>
        <w:rPr>
          <w:rFonts w:ascii="仿宋_GB2312" w:hAnsi="仿宋_GB2312" w:eastAsia="仿宋_GB2312" w:cs="仿宋_GB2312"/>
          <w:sz w:val="28"/>
          <w:szCs w:val="28"/>
        </w:rPr>
        <w:t>应及时完成CA申领和绑定（见广西壮族自治区政府采购网—办事服务—下载专区-政采云CA证书办理操作指南）</w:t>
      </w:r>
      <w:r>
        <w:rPr>
          <w:rFonts w:hint="eastAsia" w:ascii="仿宋_GB2312" w:hAnsi="仿宋_GB2312" w:eastAsia="仿宋_GB2312" w:cs="仿宋_GB2312"/>
          <w:sz w:val="28"/>
          <w:szCs w:val="28"/>
        </w:rPr>
        <w:t>：</w:t>
      </w:r>
    </w:p>
    <w:p w14:paraId="1DE05EA5">
      <w:pPr>
        <w:pStyle w:val="73"/>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http://www.ccgp-guangxi.gov.cn/luban/detail?parentId=66479&amp;articleId=giG2hxujOLVnOuVjZr6wgQ</w:t>
      </w:r>
    </w:p>
    <w:p w14:paraId="55D2C6DF">
      <w:pPr>
        <w:pStyle w:val="73"/>
        <w:wordWrap w:val="0"/>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3</w:t>
      </w:r>
      <w:r>
        <w:rPr>
          <w:rFonts w:ascii="仿宋_GB2312" w:hAnsi="仿宋_GB2312" w:eastAsia="仿宋_GB2312" w:cs="仿宋_GB2312"/>
          <w:sz w:val="28"/>
          <w:szCs w:val="28"/>
        </w:rPr>
        <w:t>）</w:t>
      </w:r>
      <w:r>
        <w:rPr>
          <w:rFonts w:hint="eastAsia" w:ascii="仿宋_GB2312" w:hAnsi="仿宋_GB2312" w:eastAsia="仿宋_GB2312" w:cs="仿宋_GB2312"/>
          <w:b/>
          <w:bCs/>
          <w:sz w:val="28"/>
          <w:szCs w:val="28"/>
        </w:rPr>
        <w:t>各投标人通过新平台参与政府采购项目投标需下载使用新版客户端，广西政府采购云平台客户端</w:t>
      </w:r>
      <w:r>
        <w:rPr>
          <w:rFonts w:hint="eastAsia" w:ascii="仿宋_GB2312" w:hAnsi="仿宋_GB2312" w:eastAsia="仿宋_GB2312" w:cs="仿宋_GB2312"/>
          <w:sz w:val="28"/>
          <w:szCs w:val="28"/>
        </w:rPr>
        <w:t>软件请投标人自行前往下载并安装：</w:t>
      </w:r>
    </w:p>
    <w:p w14:paraId="439B9B82">
      <w:pPr>
        <w:pStyle w:val="73"/>
        <w:wordWrap w:val="0"/>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http://www.ccgp-guangxi.gov.cn/site/detail?parentId=66479&amp;articleId=+06E5n62B1RzrGh0ew1OFg==&amp;utm=site.site-PC-38919.1024-pc-wsg-secondLevelPage-front.1.5057b2c0cef811ee9fd599f289f082d5</w:t>
      </w:r>
    </w:p>
    <w:p w14:paraId="43A9B393">
      <w:pPr>
        <w:spacing w:line="4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bCs/>
          <w:sz w:val="28"/>
          <w:szCs w:val="28"/>
        </w:rPr>
        <w:t>电子标项目不要求参与投标的投标人到现场，但投标人应派法定代表人或委托代理人准时在线出席电子开评标会议，随时关注开评标进度，如在开评标过程中有电子询标，应在规定的时间内对电子询标函进行澄清回复。</w:t>
      </w:r>
    </w:p>
    <w:p w14:paraId="605AF713">
      <w:pPr>
        <w:pStyle w:val="73"/>
        <w:spacing w:line="420" w:lineRule="exact"/>
        <w:ind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4.因未注册广西政府采购云平台、未办理CA证书、CA证书故障、操作不当等原因造成无法投标或投标失败等后果由投标人自行承担；</w:t>
      </w:r>
    </w:p>
    <w:p w14:paraId="4B3A60E3">
      <w:pPr>
        <w:pStyle w:val="73"/>
        <w:spacing w:line="420" w:lineRule="exact"/>
        <w:ind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5.投标人在使用广西政府采购云平台参与投标过程中遇到涉及平台使用的任何问题，可致电广西政府采购云平台技术支持热线咨询，联系方式：</w:t>
      </w:r>
      <w:r>
        <w:rPr>
          <w:rFonts w:ascii="仿宋_GB2312" w:hAnsi="仿宋_GB2312" w:eastAsia="仿宋_GB2312" w:cs="仿宋_GB2312"/>
          <w:b/>
          <w:bCs/>
          <w:sz w:val="28"/>
          <w:szCs w:val="28"/>
        </w:rPr>
        <w:t>95763</w:t>
      </w:r>
      <w:r>
        <w:rPr>
          <w:rFonts w:hint="eastAsia" w:ascii="仿宋_GB2312" w:hAnsi="仿宋_GB2312" w:eastAsia="仿宋_GB2312" w:cs="仿宋_GB2312"/>
          <w:b/>
          <w:bCs/>
          <w:sz w:val="28"/>
          <w:szCs w:val="28"/>
        </w:rPr>
        <w:t>。</w:t>
      </w:r>
    </w:p>
    <w:p w14:paraId="429190E7">
      <w:pPr>
        <w:pStyle w:val="4"/>
        <w:spacing w:line="400" w:lineRule="exact"/>
        <w:ind w:right="-21" w:rightChars="-10" w:firstLine="562" w:firstLineChars="200"/>
        <w:jc w:val="both"/>
        <w:rPr>
          <w:rFonts w:hint="eastAsia" w:ascii="黑体" w:hAnsi="黑体" w:eastAsia="黑体" w:cs="黑体"/>
          <w:b w:val="0"/>
          <w:sz w:val="28"/>
          <w:szCs w:val="28"/>
        </w:rPr>
      </w:pPr>
      <w:bookmarkStart w:id="25" w:name="_Toc28359008"/>
      <w:bookmarkStart w:id="26" w:name="_Toc28359085"/>
      <w:bookmarkStart w:id="27" w:name="_Toc35393796"/>
      <w:bookmarkStart w:id="28" w:name="_Toc35393627"/>
      <w:bookmarkStart w:id="29" w:name="_Hlk50569036"/>
      <w:r>
        <w:rPr>
          <w:rFonts w:hint="eastAsia" w:ascii="黑体" w:hAnsi="黑体" w:eastAsia="黑体" w:cs="黑体"/>
          <w:bCs/>
          <w:sz w:val="28"/>
          <w:szCs w:val="28"/>
        </w:rPr>
        <w:t>七、对本次招标提出询问，请按以下方式联系</w:t>
      </w:r>
      <w:bookmarkEnd w:id="25"/>
      <w:bookmarkEnd w:id="26"/>
      <w:bookmarkEnd w:id="27"/>
      <w:bookmarkEnd w:id="28"/>
    </w:p>
    <w:p w14:paraId="6570D77D">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1.采购人信息</w:t>
      </w:r>
    </w:p>
    <w:p w14:paraId="3507D3FE">
      <w:pPr>
        <w:tabs>
          <w:tab w:val="left" w:pos="851"/>
        </w:tabs>
        <w:spacing w:line="400" w:lineRule="exact"/>
        <w:ind w:right="-21" w:rightChars="-10" w:firstLine="560" w:firstLineChars="200"/>
        <w:rPr>
          <w:rFonts w:ascii="仿宋_GB2312" w:eastAsia="仿宋_GB2312"/>
          <w:color w:val="FF0000"/>
          <w:sz w:val="28"/>
          <w:szCs w:val="28"/>
        </w:rPr>
      </w:pPr>
      <w:r>
        <w:rPr>
          <w:rFonts w:hint="eastAsia" w:ascii="仿宋_GB2312" w:eastAsia="仿宋_GB2312"/>
          <w:sz w:val="28"/>
          <w:szCs w:val="28"/>
        </w:rPr>
        <w:t>名 称：</w:t>
      </w:r>
      <w:r>
        <w:rPr>
          <w:rFonts w:ascii="仿宋_GB2312" w:eastAsia="仿宋_GB2312"/>
          <w:sz w:val="28"/>
          <w:szCs w:val="28"/>
        </w:rPr>
        <w:t>柳州铁道职业技术学院</w:t>
      </w:r>
    </w:p>
    <w:p w14:paraId="085C7B3D">
      <w:pPr>
        <w:spacing w:line="400" w:lineRule="exact"/>
        <w:ind w:right="-21" w:rightChars="-10" w:firstLine="555"/>
        <w:rPr>
          <w:rFonts w:ascii="仿宋_GB2312" w:eastAsia="仿宋_GB2312"/>
          <w:color w:val="FF0000"/>
          <w:sz w:val="28"/>
          <w:szCs w:val="28"/>
        </w:rPr>
      </w:pPr>
      <w:r>
        <w:rPr>
          <w:rFonts w:hint="eastAsia" w:ascii="仿宋_GB2312" w:eastAsia="仿宋_GB2312"/>
          <w:sz w:val="28"/>
          <w:szCs w:val="28"/>
        </w:rPr>
        <w:t>地</w:t>
      </w:r>
      <w:r>
        <w:rPr>
          <w:rFonts w:ascii="仿宋_GB2312" w:eastAsia="仿宋_GB2312"/>
          <w:sz w:val="28"/>
          <w:szCs w:val="28"/>
        </w:rPr>
        <w:t xml:space="preserve"> </w:t>
      </w:r>
      <w:r>
        <w:rPr>
          <w:rFonts w:hint="eastAsia" w:ascii="仿宋_GB2312" w:eastAsia="仿宋_GB2312"/>
          <w:sz w:val="28"/>
          <w:szCs w:val="28"/>
        </w:rPr>
        <w:t>址：</w:t>
      </w:r>
      <w:r>
        <w:rPr>
          <w:rFonts w:ascii="仿宋_GB2312" w:eastAsia="仿宋_GB2312"/>
          <w:sz w:val="28"/>
          <w:szCs w:val="28"/>
        </w:rPr>
        <w:t>广西柳州市鱼峰区文苑路2号</w:t>
      </w:r>
    </w:p>
    <w:p w14:paraId="5EF07CF8">
      <w:pPr>
        <w:spacing w:line="400" w:lineRule="exact"/>
        <w:ind w:right="-21" w:rightChars="-10" w:firstLine="555"/>
        <w:rPr>
          <w:rFonts w:ascii="仿宋_GB2312" w:eastAsia="仿宋_GB2312"/>
          <w:color w:val="FF0000"/>
          <w:sz w:val="28"/>
          <w:szCs w:val="28"/>
        </w:rPr>
      </w:pPr>
      <w:r>
        <w:rPr>
          <w:rFonts w:hint="eastAsia" w:ascii="仿宋_GB2312" w:eastAsia="仿宋_GB2312"/>
          <w:sz w:val="28"/>
          <w:szCs w:val="28"/>
        </w:rPr>
        <w:t>项目联系人：</w:t>
      </w:r>
      <w:r>
        <w:rPr>
          <w:rFonts w:ascii="仿宋_GB2312" w:eastAsia="仿宋_GB2312"/>
          <w:sz w:val="28"/>
          <w:szCs w:val="28"/>
        </w:rPr>
        <w:t>陈老师</w:t>
      </w:r>
    </w:p>
    <w:p w14:paraId="4AF71D92">
      <w:pPr>
        <w:spacing w:line="400" w:lineRule="exact"/>
        <w:ind w:right="-21" w:rightChars="-10"/>
        <w:rPr>
          <w:rFonts w:ascii="仿宋_GB2312" w:eastAsia="仿宋_GB2312"/>
          <w:sz w:val="28"/>
          <w:szCs w:val="28"/>
        </w:rPr>
      </w:pPr>
      <w:r>
        <w:rPr>
          <w:rFonts w:hint="eastAsia" w:ascii="仿宋_GB2312" w:eastAsia="仿宋_GB2312"/>
          <w:sz w:val="28"/>
          <w:szCs w:val="28"/>
        </w:rPr>
        <w:t xml:space="preserve">    项目联系方式：</w:t>
      </w:r>
      <w:r>
        <w:rPr>
          <w:rFonts w:ascii="仿宋_GB2312" w:eastAsia="仿宋_GB2312"/>
          <w:sz w:val="28"/>
          <w:szCs w:val="28"/>
        </w:rPr>
        <w:t>0772-3698370</w:t>
      </w:r>
    </w:p>
    <w:p w14:paraId="05363DF6">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2.采购代理机构信息</w:t>
      </w:r>
    </w:p>
    <w:p w14:paraId="0CF3CAA1">
      <w:pPr>
        <w:tabs>
          <w:tab w:val="left" w:pos="851"/>
        </w:tabs>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名 称：柳州市政府集中采购中心</w:t>
      </w:r>
    </w:p>
    <w:p w14:paraId="7FB1482B">
      <w:pPr>
        <w:spacing w:line="400" w:lineRule="exact"/>
        <w:ind w:left="2100" w:right="-21" w:rightChars="-10" w:hanging="2100" w:hangingChars="750"/>
        <w:rPr>
          <w:rFonts w:ascii="仿宋_GB2312" w:eastAsia="仿宋_GB2312"/>
          <w:sz w:val="28"/>
          <w:szCs w:val="28"/>
        </w:rPr>
      </w:pPr>
      <w:r>
        <w:rPr>
          <w:rFonts w:hint="eastAsia" w:ascii="仿宋_GB2312" w:eastAsia="仿宋_GB2312"/>
          <w:sz w:val="28"/>
          <w:szCs w:val="28"/>
        </w:rPr>
        <w:t xml:space="preserve">    地 址：广西</w:t>
      </w:r>
      <w:r>
        <w:rPr>
          <w:rFonts w:ascii="仿宋_GB2312" w:eastAsia="仿宋_GB2312"/>
          <w:sz w:val="28"/>
          <w:szCs w:val="28"/>
        </w:rPr>
        <w:t>柳州市三中路6</w:t>
      </w:r>
      <w:r>
        <w:rPr>
          <w:rFonts w:hint="eastAsia" w:ascii="仿宋_GB2312" w:eastAsia="仿宋_GB2312"/>
          <w:sz w:val="28"/>
          <w:szCs w:val="28"/>
        </w:rPr>
        <w:t>4-2</w:t>
      </w:r>
      <w:r>
        <w:rPr>
          <w:rFonts w:ascii="仿宋_GB2312" w:eastAsia="仿宋_GB2312"/>
          <w:sz w:val="28"/>
          <w:szCs w:val="28"/>
        </w:rPr>
        <w:t>号</w:t>
      </w:r>
    </w:p>
    <w:p w14:paraId="4F2A96FA">
      <w:pPr>
        <w:spacing w:line="400" w:lineRule="exact"/>
        <w:ind w:right="-21" w:rightChars="-10" w:firstLine="555"/>
        <w:rPr>
          <w:rFonts w:ascii="仿宋_GB2312" w:eastAsia="仿宋_GB2312"/>
          <w:color w:val="FF0000"/>
          <w:sz w:val="28"/>
          <w:szCs w:val="28"/>
        </w:rPr>
      </w:pPr>
      <w:r>
        <w:rPr>
          <w:rFonts w:hint="eastAsia" w:ascii="仿宋_GB2312" w:eastAsia="仿宋_GB2312"/>
          <w:sz w:val="28"/>
          <w:szCs w:val="28"/>
        </w:rPr>
        <w:t>项目联系人：</w:t>
      </w:r>
      <w:r>
        <w:rPr>
          <w:rFonts w:ascii="仿宋_GB2312" w:eastAsia="仿宋_GB2312"/>
          <w:sz w:val="28"/>
          <w:szCs w:val="28"/>
        </w:rPr>
        <w:t>梁紫燕</w:t>
      </w:r>
    </w:p>
    <w:p w14:paraId="2FEECA51">
      <w:pPr>
        <w:spacing w:line="400" w:lineRule="exact"/>
        <w:ind w:right="-21" w:rightChars="-10"/>
        <w:rPr>
          <w:rFonts w:ascii="仿宋_GB2312" w:eastAsia="仿宋_GB2312"/>
          <w:sz w:val="28"/>
          <w:szCs w:val="28"/>
        </w:rPr>
      </w:pPr>
      <w:r>
        <w:rPr>
          <w:rFonts w:hint="eastAsia" w:ascii="仿宋_GB2312" w:eastAsia="仿宋_GB2312"/>
          <w:sz w:val="28"/>
          <w:szCs w:val="28"/>
        </w:rPr>
        <w:t xml:space="preserve">    项目联系方式：</w:t>
      </w:r>
      <w:r>
        <w:rPr>
          <w:rFonts w:ascii="仿宋_GB2312" w:eastAsia="仿宋_GB2312"/>
          <w:sz w:val="28"/>
          <w:szCs w:val="28"/>
        </w:rPr>
        <w:t>0772-2992003</w:t>
      </w:r>
      <w:bookmarkEnd w:id="29"/>
    </w:p>
    <w:p w14:paraId="013F30C0">
      <w:pPr>
        <w:spacing w:line="400" w:lineRule="exact"/>
        <w:ind w:right="560"/>
        <w:rPr>
          <w:rFonts w:ascii="仿宋_GB2312" w:eastAsia="仿宋_GB2312"/>
          <w:sz w:val="28"/>
          <w:szCs w:val="28"/>
        </w:rPr>
        <w:sectPr>
          <w:footerReference r:id="rId7" w:type="default"/>
          <w:pgSz w:w="11906" w:h="16838"/>
          <w:pgMar w:top="1440" w:right="991" w:bottom="1440" w:left="1440" w:header="851" w:footer="992" w:gutter="0"/>
          <w:pgNumType w:start="1"/>
          <w:cols w:space="720" w:num="1"/>
          <w:docGrid w:linePitch="312" w:charSpace="0"/>
        </w:sectPr>
      </w:pPr>
    </w:p>
    <w:p w14:paraId="0FD72F81">
      <w:pPr>
        <w:pStyle w:val="3"/>
        <w:spacing w:line="276" w:lineRule="auto"/>
        <w:jc w:val="center"/>
        <w:rPr>
          <w:rFonts w:hint="eastAsia" w:ascii="宋体" w:hAnsi="宋体"/>
          <w:sz w:val="32"/>
          <w:szCs w:val="32"/>
        </w:rPr>
      </w:pPr>
      <w:bookmarkStart w:id="30" w:name="_Toc18447"/>
      <w:bookmarkStart w:id="31" w:name="_Toc30286"/>
      <w:bookmarkStart w:id="32" w:name="_Toc13541"/>
      <w:r>
        <w:rPr>
          <w:rFonts w:hint="eastAsia" w:ascii="宋体" w:hAnsi="宋体"/>
          <w:sz w:val="32"/>
          <w:szCs w:val="32"/>
        </w:rPr>
        <w:t>第二章 采购需求</w:t>
      </w:r>
      <w:bookmarkEnd w:id="30"/>
      <w:bookmarkEnd w:id="31"/>
      <w:bookmarkEnd w:id="32"/>
    </w:p>
    <w:p w14:paraId="1DB39F8B">
      <w:pPr>
        <w:spacing w:line="276" w:lineRule="auto"/>
        <w:ind w:right="-330" w:rightChars="-157" w:firstLine="482" w:firstLineChars="200"/>
        <w:rPr>
          <w:rFonts w:ascii="仿宋_GB2312" w:eastAsia="仿宋_GB2312"/>
          <w:b/>
          <w:bCs/>
          <w:sz w:val="24"/>
        </w:rPr>
      </w:pPr>
      <w:bookmarkStart w:id="33" w:name="_Hlk50569056"/>
      <w:r>
        <w:rPr>
          <w:rFonts w:hint="eastAsia" w:ascii="仿宋_GB2312" w:eastAsia="仿宋_GB2312"/>
          <w:b/>
          <w:bCs/>
          <w:sz w:val="24"/>
        </w:rPr>
        <w:t>说明：</w:t>
      </w:r>
    </w:p>
    <w:bookmarkEnd w:id="33"/>
    <w:p w14:paraId="350DDB9F">
      <w:pPr>
        <w:spacing w:line="380" w:lineRule="exact"/>
        <w:ind w:right="-330" w:rightChars="-157" w:firstLine="482" w:firstLineChars="200"/>
        <w:rPr>
          <w:rFonts w:ascii="仿宋_GB2312" w:eastAsia="仿宋_GB2312"/>
          <w:b/>
          <w:bCs/>
          <w:color w:val="000000"/>
          <w:sz w:val="24"/>
        </w:rPr>
      </w:pPr>
      <w:bookmarkStart w:id="34" w:name="_Hlk93675025"/>
      <w:r>
        <w:rPr>
          <w:rFonts w:hint="eastAsia" w:ascii="仿宋_GB2312" w:eastAsia="仿宋_GB2312"/>
          <w:b/>
          <w:bCs/>
          <w:color w:val="000000"/>
          <w:sz w:val="24"/>
        </w:rPr>
        <w:t>（一）本一览表中的品牌、型号仅起参考作用，投标人可选用其他品牌型号替代，但这些替代的产品要实质上满足或优于参考品牌、型号及其技术参数性能（配置）要求。</w:t>
      </w:r>
    </w:p>
    <w:p w14:paraId="6FAF3DA6">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（二）本一览表中参考品牌、型号及技术参数性能（配置）不明确或有误的，或投标人选用其他品牌型号替代的，请说明品牌型号和详细、正确的技术参数性能（配置）同时填写投标报价明细表和技术响应表。</w:t>
      </w:r>
    </w:p>
    <w:p w14:paraId="30DCEFCF">
      <w:pPr>
        <w:spacing w:line="380" w:lineRule="exact"/>
        <w:ind w:right="-330" w:rightChars="-157" w:firstLine="482" w:firstLineChars="200"/>
        <w:rPr>
          <w:rFonts w:ascii="仿宋_GB2312" w:eastAsia="仿宋_GB2312"/>
          <w:b/>
          <w:bCs/>
          <w:color w:val="000000"/>
          <w:sz w:val="24"/>
        </w:rPr>
      </w:pPr>
      <w:r>
        <w:rPr>
          <w:rFonts w:ascii="仿宋_GB2312" w:eastAsia="仿宋_GB2312"/>
          <w:b/>
          <w:bCs/>
          <w:color w:val="000000"/>
          <w:sz w:val="24"/>
        </w:rPr>
        <w:t>（三）标记“★”符号的为实质性响应内容，该内容仅限于“第二章 采购需求”，评审时投标人的响应内容发生负偏离一项以上的，视为投标无效。</w:t>
      </w:r>
      <w:r>
        <w:rPr>
          <w:rFonts w:hint="eastAsia" w:ascii="仿宋_GB2312" w:eastAsia="仿宋_GB2312"/>
          <w:b/>
          <w:bCs/>
          <w:color w:val="000000"/>
          <w:sz w:val="24"/>
          <w:lang w:val="en-US" w:eastAsia="zh-CN"/>
        </w:rPr>
        <w:t>没有</w:t>
      </w:r>
      <w:r>
        <w:rPr>
          <w:rFonts w:ascii="仿宋_GB2312" w:eastAsia="仿宋_GB2312"/>
          <w:b/>
          <w:bCs/>
          <w:color w:val="000000"/>
          <w:sz w:val="24"/>
        </w:rPr>
        <w:t>标记“★”符号的技术参数要求，评审时投标人的响应内容发生负偏离</w:t>
      </w:r>
      <w:r>
        <w:rPr>
          <w:rFonts w:hint="eastAsia" w:ascii="仿宋_GB2312" w:eastAsia="仿宋_GB2312"/>
          <w:b/>
          <w:bCs/>
          <w:color w:val="000000"/>
          <w:sz w:val="24"/>
          <w:lang w:eastAsia="zh-CN"/>
        </w:rPr>
        <w:t>三</w:t>
      </w:r>
      <w:r>
        <w:rPr>
          <w:rFonts w:ascii="仿宋_GB2312" w:eastAsia="仿宋_GB2312"/>
          <w:b/>
          <w:bCs/>
          <w:color w:val="000000"/>
          <w:sz w:val="24"/>
        </w:rPr>
        <w:t>项以上的，视为投标无效。关于“项数”的规定，凡标有最低一级序号的指标项即为一项技术条款，无论是否隶属于上一级编号（有特别说明的除外）。</w:t>
      </w:r>
    </w:p>
    <w:p w14:paraId="26E89E42">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四）评审时，评审委员会发现采购文件存在歧义、重大缺陷导致评审工作无法进行，或者采购文件内容违反国家有关规定的，要停止评审工作并向采购人或采购代理机构书面说明情况，采购人或采购代理机构应当修改采购文件后重新组织采购活动；发现投标人提供虚假材料、串通等违法违规行为的，要及时向采购人或采购代理机构报告。</w:t>
      </w:r>
    </w:p>
    <w:p w14:paraId="450C1D72">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五）提供相同品牌产品且通过资格审查、符合性审查的不同投标人参加同一合同项下的投标，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7CD28596">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非单一产品采购项目中，多家投标人提供的核心产品品牌相同的，视为提供相同品牌产品，核心产品的名称在招标文件第二章“采购需求”用“▲”标明。</w:t>
      </w:r>
    </w:p>
    <w:p w14:paraId="335BD044">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（六）本项目包括以下设备，根据财办库〔2008〕248号文件有关规定，本项目不允许进口产品参加报价。</w:t>
      </w:r>
    </w:p>
    <w:p w14:paraId="64519572">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七）投标人必须为其响应产品侵犯其他投标人或专利人的专利成果承担相应法律责任；同时，具有产品专利的投标人应在其投标文件中提供与其自有产品专利相关的有效证明材料，否则，不能就其产品的专利在本项目响应过程中被侵权问题提出异议。</w:t>
      </w:r>
    </w:p>
    <w:p w14:paraId="28DF20F7">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（八）若采购货物属于</w:t>
      </w:r>
      <w:r>
        <w:fldChar w:fldCharType="begin"/>
      </w:r>
      <w:r>
        <w:instrText xml:space="preserve">HYPERLINK "http://gks.mof.gov.cn/zhengfucaigouguanli/201904/P020190402638613799126.pdf"</w:instrText>
      </w:r>
      <w:r>
        <w:fldChar w:fldCharType="separate"/>
      </w:r>
      <w:r>
        <w:rPr>
          <w:rFonts w:hint="eastAsia" w:ascii="仿宋_GB2312" w:eastAsia="仿宋_GB2312"/>
          <w:b/>
          <w:bCs/>
          <w:color w:val="000000"/>
          <w:sz w:val="24"/>
        </w:rPr>
        <w:t>节能产品政府采购品目清单</w:t>
      </w:r>
      <w:r>
        <w:fldChar w:fldCharType="end"/>
      </w:r>
      <w:r>
        <w:rPr>
          <w:rFonts w:hint="eastAsia" w:ascii="仿宋_GB2312" w:eastAsia="仿宋_GB2312"/>
          <w:b/>
          <w:bCs/>
          <w:color w:val="000000"/>
          <w:sz w:val="24"/>
        </w:rPr>
        <w:t>范围的，投标人的投标货物必须使用政府强制采购的节能产品，品目清单请从中国政府采购网（www.ccgp.gov.cn）查询下载，有属于政府强制节能产品的，必须提供所投产品的证明材料（国家确定的认证机构出具的、处于有效期之内的节能产品认证证书材料，加盖投标人CA电子签章），否则其投标无效。</w:t>
      </w:r>
    </w:p>
    <w:p w14:paraId="13006273">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（九）本货物需求一览表的技术参数要求中未特别列明的技术要求参照国家相关技术标准执行，如有最新标准，按最新标准执行。</w:t>
      </w:r>
    </w:p>
    <w:bookmarkEnd w:id="34"/>
    <w:tbl>
      <w:tblPr>
        <w:tblStyle w:val="239"/>
        <w:tblW w:w="91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1"/>
        <w:gridCol w:w="1195"/>
        <w:gridCol w:w="6411"/>
        <w:gridCol w:w="967"/>
      </w:tblGrid>
      <w:tr w14:paraId="4124B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exact"/>
          <w:jc w:val="center"/>
        </w:trPr>
        <w:tc>
          <w:tcPr>
            <w:tcW w:w="9164" w:type="dxa"/>
            <w:gridSpan w:val="4"/>
            <w:vAlign w:val="center"/>
          </w:tcPr>
          <w:p w14:paraId="4590FE2B">
            <w:pPr>
              <w:widowControl/>
              <w:spacing w:line="400" w:lineRule="exact"/>
              <w:rPr>
                <w:rFonts w:hint="eastAsia" w:ascii="仿宋_GB2312" w:hAnsi="仿宋_GB2312" w:eastAsia="仿宋_GB2312" w:cs="仿宋_GB2312"/>
                <w:sz w:val="24"/>
              </w:rPr>
            </w:pPr>
            <w:r>
              <w:rPr>
                <w:rFonts w:hint="eastAsia" w:ascii="仿宋_GB2312" w:hAnsi="仿宋_GB2312" w:eastAsia="仿宋_GB2312" w:cs="仿宋_GB2312"/>
                <w:b/>
                <w:bCs/>
                <w:sz w:val="24"/>
              </w:rPr>
              <w:t>一、项目技术规格参数及要求</w:t>
            </w:r>
          </w:p>
        </w:tc>
      </w:tr>
      <w:tr w14:paraId="021E0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1" w:type="dxa"/>
            <w:vAlign w:val="center"/>
          </w:tcPr>
          <w:p w14:paraId="5192AD38">
            <w:pPr>
              <w:widowControl/>
              <w:spacing w:line="400" w:lineRule="exact"/>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序号</w:t>
            </w:r>
          </w:p>
        </w:tc>
        <w:tc>
          <w:tcPr>
            <w:tcW w:w="1195" w:type="dxa"/>
            <w:vAlign w:val="center"/>
          </w:tcPr>
          <w:p w14:paraId="0EFDD6C3">
            <w:pPr>
              <w:widowControl/>
              <w:spacing w:line="400" w:lineRule="exact"/>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标的名称</w:t>
            </w:r>
          </w:p>
        </w:tc>
        <w:tc>
          <w:tcPr>
            <w:tcW w:w="6411" w:type="dxa"/>
            <w:vAlign w:val="center"/>
          </w:tcPr>
          <w:p w14:paraId="3E959166">
            <w:pPr>
              <w:widowControl/>
              <w:spacing w:line="400" w:lineRule="exact"/>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技术参数</w:t>
            </w:r>
          </w:p>
        </w:tc>
        <w:tc>
          <w:tcPr>
            <w:tcW w:w="967" w:type="dxa"/>
            <w:vAlign w:val="center"/>
          </w:tcPr>
          <w:p w14:paraId="764A5BF6">
            <w:pPr>
              <w:widowControl/>
              <w:spacing w:line="400" w:lineRule="exact"/>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数量及单位</w:t>
            </w:r>
          </w:p>
        </w:tc>
      </w:tr>
      <w:tr w14:paraId="40046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1" w:type="dxa"/>
            <w:shd w:val="clear" w:color="auto" w:fill="auto"/>
            <w:vAlign w:val="center"/>
          </w:tcPr>
          <w:p w14:paraId="057FF63C">
            <w:pPr>
              <w:widowControl/>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w:t>
            </w:r>
          </w:p>
        </w:tc>
        <w:tc>
          <w:tcPr>
            <w:tcW w:w="1195" w:type="dxa"/>
            <w:shd w:val="clear" w:color="auto" w:fill="auto"/>
            <w:vAlign w:val="center"/>
          </w:tcPr>
          <w:p w14:paraId="24D0F9A7">
            <w:pPr>
              <w:pStyle w:val="241"/>
              <w:widowControl w:val="0"/>
              <w:spacing w:line="40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2"/>
                <w:sz w:val="24"/>
                <w:szCs w:val="24"/>
              </w:rPr>
              <w:t>车站综控台</w:t>
            </w:r>
          </w:p>
        </w:tc>
        <w:tc>
          <w:tcPr>
            <w:tcW w:w="6411" w:type="dxa"/>
            <w:shd w:val="clear" w:color="auto" w:fill="auto"/>
            <w:vAlign w:val="center"/>
          </w:tcPr>
          <w:p w14:paraId="7EBE7BC5">
            <w:pPr>
              <w:tabs>
                <w:tab w:val="left" w:pos="5595"/>
              </w:tabs>
              <w:spacing w:line="400" w:lineRule="exact"/>
              <w:jc w:val="left"/>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b/>
                <w:bCs/>
                <w:color w:val="000000"/>
                <w:sz w:val="24"/>
              </w:rPr>
              <w:t>★</w:t>
            </w:r>
            <w:r>
              <w:rPr>
                <w:rFonts w:hint="eastAsia" w:ascii="仿宋_GB2312" w:hAnsi="仿宋_GB2312" w:eastAsia="仿宋_GB2312" w:cs="仿宋_GB2312"/>
                <w:color w:val="000000"/>
                <w:kern w:val="0"/>
                <w:sz w:val="24"/>
                <w:lang w:bidi="ar"/>
              </w:rPr>
              <w:t>1</w:t>
            </w:r>
            <w:r>
              <w:rPr>
                <w:rFonts w:hint="eastAsia" w:ascii="仿宋_GB2312" w:hAnsi="仿宋_GB2312" w:eastAsia="仿宋_GB2312" w:cs="仿宋_GB2312"/>
                <w:sz w:val="24"/>
              </w:rPr>
              <w:t>.</w:t>
            </w:r>
            <w:r>
              <w:rPr>
                <w:rFonts w:hint="eastAsia" w:ascii="仿宋_GB2312" w:hAnsi="仿宋_GB2312" w:eastAsia="仿宋_GB2312" w:cs="仿宋_GB2312"/>
                <w:color w:val="000000"/>
                <w:kern w:val="0"/>
                <w:sz w:val="24"/>
                <w:lang w:bidi="ar"/>
              </w:rPr>
              <w:t>一体化调度台，操作空间不低于80cm宽，进深不低于70cm，台体长度5.6米</w:t>
            </w:r>
            <w:r>
              <w:rPr>
                <w:rFonts w:hint="eastAsia" w:ascii="仿宋_GB2312" w:hAnsi="仿宋_GB2312" w:eastAsia="仿宋_GB2312" w:cs="仿宋_GB2312"/>
                <w:color w:val="000000"/>
                <w:kern w:val="0"/>
                <w:sz w:val="24"/>
                <w:lang w:eastAsia="zh-CN" w:bidi="ar"/>
              </w:rPr>
              <w:t>（±10mm）</w:t>
            </w:r>
            <w:r>
              <w:rPr>
                <w:rFonts w:hint="eastAsia" w:ascii="仿宋_GB2312" w:hAnsi="仿宋_GB2312" w:eastAsia="仿宋_GB2312" w:cs="仿宋_GB2312"/>
                <w:color w:val="000000"/>
                <w:kern w:val="0"/>
                <w:sz w:val="24"/>
                <w:lang w:bidi="ar"/>
              </w:rPr>
              <w:t>；</w:t>
            </w:r>
          </w:p>
          <w:p w14:paraId="06E45479">
            <w:pPr>
              <w:tabs>
                <w:tab w:val="left" w:pos="5595"/>
              </w:tabs>
              <w:spacing w:line="400" w:lineRule="exact"/>
              <w:jc w:val="left"/>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b/>
                <w:bCs/>
                <w:color w:val="000000"/>
                <w:sz w:val="24"/>
              </w:rPr>
              <w:t>★</w:t>
            </w:r>
            <w:r>
              <w:rPr>
                <w:rFonts w:hint="eastAsia" w:ascii="仿宋_GB2312" w:hAnsi="仿宋_GB2312" w:eastAsia="仿宋_GB2312" w:cs="仿宋_GB2312"/>
                <w:color w:val="000000"/>
                <w:kern w:val="0"/>
                <w:sz w:val="24"/>
                <w:lang w:bidi="ar"/>
              </w:rPr>
              <w:t>2</w:t>
            </w:r>
            <w:r>
              <w:rPr>
                <w:rFonts w:hint="eastAsia" w:ascii="仿宋_GB2312" w:hAnsi="仿宋_GB2312" w:eastAsia="仿宋_GB2312" w:cs="仿宋_GB2312"/>
                <w:sz w:val="24"/>
              </w:rPr>
              <w:t>.</w:t>
            </w:r>
            <w:r>
              <w:rPr>
                <w:rFonts w:hint="eastAsia" w:ascii="仿宋_GB2312" w:hAnsi="仿宋_GB2312" w:eastAsia="仿宋_GB2312" w:cs="仿宋_GB2312"/>
                <w:color w:val="000000"/>
                <w:kern w:val="0"/>
                <w:sz w:val="24"/>
                <w:lang w:bidi="ar"/>
              </w:rPr>
              <w:t>操作台采用模块化设计，中间设置工作站工位，主调度台左右两侧采用弧形设计；</w:t>
            </w:r>
          </w:p>
          <w:p w14:paraId="06C53AA1">
            <w:pPr>
              <w:tabs>
                <w:tab w:val="left" w:pos="5595"/>
              </w:tabs>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b/>
                <w:bCs/>
                <w:color w:val="000000"/>
                <w:sz w:val="24"/>
              </w:rPr>
              <w:t>★</w:t>
            </w:r>
            <w:r>
              <w:rPr>
                <w:rFonts w:hint="eastAsia" w:ascii="仿宋_GB2312" w:hAnsi="仿宋_GB2312" w:eastAsia="仿宋_GB2312" w:cs="仿宋_GB2312"/>
                <w:color w:val="000000"/>
                <w:kern w:val="0"/>
                <w:sz w:val="24"/>
                <w:lang w:bidi="ar"/>
              </w:rPr>
              <w:t>3</w:t>
            </w:r>
            <w:r>
              <w:rPr>
                <w:rFonts w:hint="eastAsia" w:ascii="仿宋_GB2312" w:hAnsi="仿宋_GB2312" w:eastAsia="仿宋_GB2312" w:cs="仿宋_GB2312"/>
                <w:sz w:val="24"/>
              </w:rPr>
              <w:t>.</w:t>
            </w:r>
            <w:r>
              <w:rPr>
                <w:rFonts w:hint="eastAsia" w:ascii="仿宋_GB2312" w:hAnsi="仿宋_GB2312" w:eastAsia="仿宋_GB2312" w:cs="仿宋_GB2312"/>
                <w:color w:val="000000"/>
                <w:kern w:val="0"/>
                <w:sz w:val="24"/>
                <w:lang w:bidi="ar"/>
              </w:rPr>
              <w:t>座椅3把：可转动，可升降，透气网面，中高靠背。</w:t>
            </w:r>
          </w:p>
        </w:tc>
        <w:tc>
          <w:tcPr>
            <w:tcW w:w="967" w:type="dxa"/>
            <w:vAlign w:val="center"/>
          </w:tcPr>
          <w:p w14:paraId="2C8B3DD8">
            <w:pPr>
              <w:widowControl/>
              <w:spacing w:line="400" w:lineRule="exact"/>
              <w:jc w:val="center"/>
              <w:rPr>
                <w:rFonts w:hint="eastAsia" w:ascii="仿宋_GB2312" w:hAnsi="仿宋_GB2312" w:eastAsia="仿宋_GB2312" w:cs="仿宋_GB2312"/>
                <w:b/>
                <w:bCs/>
                <w:sz w:val="24"/>
              </w:rPr>
            </w:pPr>
            <w:r>
              <w:rPr>
                <w:rFonts w:hint="eastAsia" w:ascii="仿宋_GB2312" w:hAnsi="仿宋_GB2312" w:eastAsia="仿宋_GB2312" w:cs="仿宋_GB2312"/>
                <w:sz w:val="24"/>
              </w:rPr>
              <w:t>1套</w:t>
            </w:r>
          </w:p>
        </w:tc>
      </w:tr>
      <w:tr w14:paraId="13D92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1" w:type="dxa"/>
            <w:shd w:val="clear" w:color="auto" w:fill="auto"/>
            <w:vAlign w:val="center"/>
          </w:tcPr>
          <w:p w14:paraId="7C74211A">
            <w:pPr>
              <w:widowControl/>
              <w:spacing w:line="400" w:lineRule="exact"/>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2</w:t>
            </w:r>
          </w:p>
        </w:tc>
        <w:tc>
          <w:tcPr>
            <w:tcW w:w="1195" w:type="dxa"/>
            <w:shd w:val="clear" w:color="auto" w:fill="auto"/>
            <w:vAlign w:val="center"/>
          </w:tcPr>
          <w:p w14:paraId="305414B2">
            <w:pPr>
              <w:pStyle w:val="241"/>
              <w:widowControl w:val="0"/>
              <w:spacing w:line="400" w:lineRule="exact"/>
              <w:jc w:val="center"/>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kern w:val="2"/>
                <w:sz w:val="24"/>
                <w:szCs w:val="24"/>
              </w:rPr>
              <w:t>实训操作台</w:t>
            </w:r>
          </w:p>
        </w:tc>
        <w:tc>
          <w:tcPr>
            <w:tcW w:w="6411" w:type="dxa"/>
            <w:shd w:val="clear" w:color="auto" w:fill="auto"/>
            <w:vAlign w:val="center"/>
          </w:tcPr>
          <w:p w14:paraId="573B32E4">
            <w:pPr>
              <w:spacing w:line="400" w:lineRule="exact"/>
              <w:rPr>
                <w:rFonts w:hint="eastAsia" w:ascii="仿宋_GB2312" w:hAnsi="仿宋_GB2312" w:eastAsia="仿宋_GB2312" w:cs="仿宋_GB2312"/>
                <w:sz w:val="24"/>
              </w:rPr>
            </w:pPr>
            <w:r>
              <w:rPr>
                <w:rFonts w:hint="eastAsia" w:ascii="仿宋_GB2312" w:hAnsi="仿宋_GB2312" w:eastAsia="仿宋_GB2312" w:cs="仿宋_GB2312"/>
                <w:b/>
                <w:bCs/>
                <w:color w:val="000000"/>
                <w:sz w:val="24"/>
              </w:rPr>
              <w:t>★</w:t>
            </w:r>
            <w:r>
              <w:rPr>
                <w:rFonts w:hint="eastAsia" w:ascii="仿宋_GB2312" w:hAnsi="仿宋_GB2312" w:eastAsia="仿宋_GB2312" w:cs="仿宋_GB2312"/>
                <w:sz w:val="24"/>
              </w:rPr>
              <w:t>1.实训操作台整体设计为半剖的开放式长方体造型，拐角处采用弧形过渡。主体材质为木质材质，台面铺设大理石，其他部位喷漆处理。服务台整体占地尺寸长4.0米</w:t>
            </w:r>
            <w:r>
              <w:rPr>
                <w:rFonts w:hint="eastAsia" w:ascii="仿宋_GB2312" w:hAnsi="仿宋_GB2312" w:eastAsia="仿宋_GB2312" w:cs="仿宋_GB2312"/>
                <w:sz w:val="24"/>
                <w:lang w:eastAsia="zh-CN"/>
              </w:rPr>
              <w:t>（</w:t>
            </w:r>
            <w:r>
              <w:rPr>
                <w:rFonts w:hint="eastAsia" w:ascii="仿宋_GB2312" w:hAnsi="仿宋_GB2312" w:eastAsia="仿宋_GB2312" w:cs="仿宋_GB2312"/>
                <w:color w:val="000000"/>
                <w:kern w:val="0"/>
                <w:sz w:val="24"/>
                <w:lang w:eastAsia="zh-CN" w:bidi="ar"/>
              </w:rPr>
              <w:t>±</w:t>
            </w:r>
            <w:r>
              <w:rPr>
                <w:rFonts w:hint="eastAsia" w:ascii="仿宋_GB2312" w:hAnsi="仿宋_GB2312" w:eastAsia="仿宋_GB2312" w:cs="仿宋_GB2312"/>
                <w:color w:val="000000"/>
                <w:kern w:val="0"/>
                <w:sz w:val="24"/>
                <w:lang w:val="en-US" w:eastAsia="zh-CN" w:bidi="ar"/>
              </w:rPr>
              <w:t>10mm</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*宽2.0米</w:t>
            </w:r>
            <w:r>
              <w:rPr>
                <w:rFonts w:hint="eastAsia" w:ascii="仿宋_GB2312" w:hAnsi="仿宋_GB2312" w:eastAsia="仿宋_GB2312" w:cs="仿宋_GB2312"/>
                <w:sz w:val="24"/>
                <w:lang w:eastAsia="zh-CN"/>
              </w:rPr>
              <w:t>（</w:t>
            </w:r>
            <w:r>
              <w:rPr>
                <w:rFonts w:hint="eastAsia" w:ascii="仿宋_GB2312" w:hAnsi="仿宋_GB2312" w:eastAsia="仿宋_GB2312" w:cs="仿宋_GB2312"/>
                <w:color w:val="000000"/>
                <w:kern w:val="0"/>
                <w:sz w:val="24"/>
                <w:lang w:eastAsia="zh-CN" w:bidi="ar"/>
              </w:rPr>
              <w:t>±</w:t>
            </w:r>
            <w:r>
              <w:rPr>
                <w:rFonts w:hint="eastAsia" w:ascii="仿宋_GB2312" w:hAnsi="仿宋_GB2312" w:eastAsia="仿宋_GB2312" w:cs="仿宋_GB2312"/>
                <w:color w:val="000000"/>
                <w:kern w:val="0"/>
                <w:sz w:val="24"/>
                <w:lang w:val="en-US" w:eastAsia="zh-CN" w:bidi="ar"/>
              </w:rPr>
              <w:t>10mm</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*高1.1米</w:t>
            </w:r>
            <w:r>
              <w:rPr>
                <w:rFonts w:hint="eastAsia" w:ascii="仿宋_GB2312" w:hAnsi="仿宋_GB2312" w:eastAsia="仿宋_GB2312" w:cs="仿宋_GB2312"/>
                <w:color w:val="000000"/>
                <w:kern w:val="0"/>
                <w:sz w:val="24"/>
                <w:lang w:eastAsia="zh-CN" w:bidi="ar"/>
              </w:rPr>
              <w:t>（±10mm）</w:t>
            </w:r>
            <w:r>
              <w:rPr>
                <w:rFonts w:hint="eastAsia" w:ascii="仿宋_GB2312" w:hAnsi="仿宋_GB2312" w:eastAsia="仿宋_GB2312" w:cs="仿宋_GB2312"/>
                <w:sz w:val="24"/>
              </w:rPr>
              <w:t>。台面为双层结构，顶层台面宽度0.3米</w:t>
            </w:r>
            <w:r>
              <w:rPr>
                <w:rFonts w:hint="eastAsia" w:ascii="仿宋_GB2312" w:hAnsi="仿宋_GB2312" w:eastAsia="仿宋_GB2312" w:cs="仿宋_GB2312"/>
                <w:color w:val="000000"/>
                <w:kern w:val="0"/>
                <w:sz w:val="24"/>
                <w:lang w:eastAsia="zh-CN" w:bidi="ar"/>
              </w:rPr>
              <w:t>（±10mm）</w:t>
            </w:r>
            <w:r>
              <w:rPr>
                <w:rFonts w:hint="eastAsia" w:ascii="仿宋_GB2312" w:hAnsi="仿宋_GB2312" w:eastAsia="仿宋_GB2312" w:cs="仿宋_GB2312"/>
                <w:sz w:val="24"/>
              </w:rPr>
              <w:t>，下层台面宽度0.65米</w:t>
            </w:r>
            <w:r>
              <w:rPr>
                <w:rFonts w:hint="eastAsia" w:ascii="仿宋_GB2312" w:hAnsi="仿宋_GB2312" w:eastAsia="仿宋_GB2312" w:cs="仿宋_GB2312"/>
                <w:color w:val="000000"/>
                <w:kern w:val="0"/>
                <w:sz w:val="24"/>
                <w:lang w:eastAsia="zh-CN" w:bidi="ar"/>
              </w:rPr>
              <w:t>（±10mm）</w:t>
            </w:r>
            <w:r>
              <w:rPr>
                <w:rFonts w:hint="eastAsia" w:ascii="仿宋_GB2312" w:hAnsi="仿宋_GB2312" w:eastAsia="仿宋_GB2312" w:cs="仿宋_GB2312"/>
                <w:sz w:val="24"/>
              </w:rPr>
              <w:t>；</w:t>
            </w:r>
          </w:p>
          <w:p w14:paraId="6083090D">
            <w:pPr>
              <w:keepNext/>
              <w:spacing w:line="400" w:lineRule="exact"/>
              <w:rPr>
                <w:rFonts w:hint="eastAsia" w:ascii="仿宋_GB2312" w:hAnsi="仿宋_GB2312" w:eastAsia="仿宋_GB2312" w:cs="仿宋_GB2312"/>
                <w:sz w:val="24"/>
              </w:rPr>
            </w:pPr>
            <w:r>
              <w:rPr>
                <w:rFonts w:hint="eastAsia" w:ascii="仿宋_GB2312" w:hAnsi="仿宋_GB2312" w:eastAsia="仿宋_GB2312" w:cs="仿宋_GB2312"/>
                <w:b/>
                <w:bCs/>
                <w:color w:val="000000"/>
                <w:sz w:val="24"/>
              </w:rPr>
              <w:t>★</w:t>
            </w:r>
            <w:r>
              <w:rPr>
                <w:rFonts w:hint="eastAsia" w:ascii="仿宋_GB2312" w:hAnsi="仿宋_GB2312" w:eastAsia="仿宋_GB2312" w:cs="仿宋_GB2312"/>
                <w:sz w:val="24"/>
              </w:rPr>
              <w:t>2.实训操作台内设置2个电脑工位。</w:t>
            </w:r>
          </w:p>
        </w:tc>
        <w:tc>
          <w:tcPr>
            <w:tcW w:w="967" w:type="dxa"/>
            <w:vAlign w:val="center"/>
          </w:tcPr>
          <w:p w14:paraId="0F460879">
            <w:pPr>
              <w:widowControl/>
              <w:spacing w:line="400" w:lineRule="exact"/>
              <w:jc w:val="center"/>
              <w:rPr>
                <w:rFonts w:hint="eastAsia" w:ascii="仿宋_GB2312" w:hAnsi="仿宋_GB2312" w:eastAsia="仿宋_GB2312" w:cs="仿宋_GB2312"/>
                <w:b/>
                <w:bCs/>
                <w:sz w:val="24"/>
              </w:rPr>
            </w:pPr>
            <w:r>
              <w:rPr>
                <w:rFonts w:hint="eastAsia" w:ascii="仿宋_GB2312" w:hAnsi="仿宋_GB2312" w:eastAsia="仿宋_GB2312" w:cs="仿宋_GB2312"/>
                <w:sz w:val="24"/>
              </w:rPr>
              <w:t>1套</w:t>
            </w:r>
          </w:p>
        </w:tc>
      </w:tr>
      <w:tr w14:paraId="76625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1" w:type="dxa"/>
            <w:shd w:val="clear" w:color="auto" w:fill="auto"/>
            <w:vAlign w:val="center"/>
          </w:tcPr>
          <w:p w14:paraId="7C6772C9">
            <w:pPr>
              <w:widowControl/>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3</w:t>
            </w:r>
          </w:p>
        </w:tc>
        <w:tc>
          <w:tcPr>
            <w:tcW w:w="1195" w:type="dxa"/>
            <w:shd w:val="clear" w:color="auto" w:fill="auto"/>
            <w:vAlign w:val="center"/>
          </w:tcPr>
          <w:p w14:paraId="0FDAB614">
            <w:pPr>
              <w:pStyle w:val="241"/>
              <w:widowControl w:val="0"/>
              <w:spacing w:line="400" w:lineRule="exact"/>
              <w:jc w:val="center"/>
              <w:rPr>
                <w:rFonts w:hint="eastAsia" w:ascii="仿宋_GB2312" w:hAnsi="仿宋_GB2312" w:eastAsia="仿宋_GB2312" w:cs="仿宋_GB2312"/>
                <w:sz w:val="24"/>
                <w:szCs w:val="24"/>
                <w:lang w:bidi="ar"/>
              </w:rPr>
            </w:pPr>
            <w:r>
              <w:rPr>
                <w:rFonts w:hint="eastAsia" w:ascii="仿宋_GB2312" w:hAnsi="仿宋_GB2312" w:eastAsia="仿宋_GB2312" w:cs="仿宋_GB2312"/>
                <w:color w:val="000000"/>
                <w:kern w:val="2"/>
                <w:sz w:val="24"/>
                <w:szCs w:val="24"/>
              </w:rPr>
              <w:t>机柜</w:t>
            </w:r>
          </w:p>
        </w:tc>
        <w:tc>
          <w:tcPr>
            <w:tcW w:w="6411" w:type="dxa"/>
            <w:shd w:val="clear" w:color="auto" w:fill="auto"/>
            <w:vAlign w:val="center"/>
          </w:tcPr>
          <w:p w14:paraId="6E12241E">
            <w:pPr>
              <w:keepNext/>
              <w:spacing w:line="400" w:lineRule="exact"/>
              <w:rPr>
                <w:rFonts w:hint="eastAsia" w:ascii="仿宋_GB2312" w:hAnsi="仿宋_GB2312" w:eastAsia="仿宋_GB2312" w:cs="仿宋_GB2312"/>
                <w:sz w:val="24"/>
                <w:lang w:bidi="ar"/>
              </w:rPr>
            </w:pPr>
            <w:r>
              <w:rPr>
                <w:rFonts w:hint="eastAsia" w:ascii="仿宋_GB2312" w:hAnsi="仿宋_GB2312" w:eastAsia="仿宋_GB2312" w:cs="仿宋_GB2312"/>
                <w:sz w:val="24"/>
              </w:rPr>
              <w:t>32U</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eastAsia="zh-CN"/>
              </w:rPr>
              <w:t>长</w:t>
            </w:r>
            <w:r>
              <w:rPr>
                <w:rFonts w:hint="eastAsia" w:ascii="仿宋_GB2312" w:hAnsi="仿宋_GB2312" w:eastAsia="仿宋_GB2312" w:cs="仿宋_GB2312"/>
                <w:sz w:val="24"/>
              </w:rPr>
              <w:t>600mm</w:t>
            </w:r>
            <w:r>
              <w:rPr>
                <w:rFonts w:hint="eastAsia" w:ascii="仿宋_GB2312" w:hAnsi="仿宋_GB2312" w:eastAsia="仿宋_GB2312" w:cs="仿宋_GB2312"/>
                <w:sz w:val="24"/>
                <w:lang w:eastAsia="zh-CN"/>
              </w:rPr>
              <w:t>（</w:t>
            </w:r>
            <w:r>
              <w:rPr>
                <w:rFonts w:hint="eastAsia" w:ascii="仿宋_GB2312" w:hAnsi="仿宋_GB2312" w:eastAsia="仿宋_GB2312" w:cs="仿宋_GB2312"/>
                <w:color w:val="000000"/>
                <w:kern w:val="0"/>
                <w:sz w:val="24"/>
                <w:lang w:eastAsia="zh-CN" w:bidi="ar"/>
              </w:rPr>
              <w:t>±</w:t>
            </w:r>
            <w:r>
              <w:rPr>
                <w:rFonts w:hint="eastAsia" w:ascii="仿宋_GB2312" w:hAnsi="仿宋_GB2312" w:eastAsia="仿宋_GB2312" w:cs="仿宋_GB2312"/>
                <w:color w:val="000000"/>
                <w:kern w:val="0"/>
                <w:sz w:val="24"/>
                <w:lang w:val="en-US" w:eastAsia="zh-CN" w:bidi="ar"/>
              </w:rPr>
              <w:t>10mm</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w:t>
            </w:r>
            <w:r>
              <w:rPr>
                <w:rFonts w:hint="eastAsia" w:ascii="仿宋_GB2312" w:hAnsi="仿宋_GB2312" w:eastAsia="仿宋_GB2312" w:cs="仿宋_GB2312"/>
                <w:sz w:val="24"/>
                <w:lang w:eastAsia="zh-CN"/>
              </w:rPr>
              <w:t>宽</w:t>
            </w:r>
            <w:r>
              <w:rPr>
                <w:rFonts w:hint="eastAsia" w:ascii="仿宋_GB2312" w:hAnsi="仿宋_GB2312" w:eastAsia="仿宋_GB2312" w:cs="仿宋_GB2312"/>
                <w:sz w:val="24"/>
              </w:rPr>
              <w:t>600mm</w:t>
            </w:r>
            <w:r>
              <w:rPr>
                <w:rFonts w:hint="eastAsia" w:ascii="仿宋_GB2312" w:hAnsi="仿宋_GB2312" w:eastAsia="仿宋_GB2312" w:cs="仿宋_GB2312"/>
                <w:sz w:val="24"/>
                <w:lang w:eastAsia="zh-CN"/>
              </w:rPr>
              <w:t>（</w:t>
            </w:r>
            <w:r>
              <w:rPr>
                <w:rFonts w:hint="eastAsia" w:ascii="仿宋_GB2312" w:hAnsi="仿宋_GB2312" w:eastAsia="仿宋_GB2312" w:cs="仿宋_GB2312"/>
                <w:color w:val="000000"/>
                <w:kern w:val="0"/>
                <w:sz w:val="24"/>
                <w:lang w:eastAsia="zh-CN" w:bidi="ar"/>
              </w:rPr>
              <w:t>±</w:t>
            </w:r>
            <w:r>
              <w:rPr>
                <w:rFonts w:hint="eastAsia" w:ascii="仿宋_GB2312" w:hAnsi="仿宋_GB2312" w:eastAsia="仿宋_GB2312" w:cs="仿宋_GB2312"/>
                <w:color w:val="000000"/>
                <w:kern w:val="0"/>
                <w:sz w:val="24"/>
                <w:lang w:val="en-US" w:eastAsia="zh-CN" w:bidi="ar"/>
              </w:rPr>
              <w:t>10mm</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w:t>
            </w:r>
            <w:r>
              <w:rPr>
                <w:rFonts w:hint="eastAsia" w:ascii="仿宋_GB2312" w:hAnsi="仿宋_GB2312" w:eastAsia="仿宋_GB2312" w:cs="仿宋_GB2312"/>
                <w:sz w:val="24"/>
                <w:lang w:eastAsia="zh-CN"/>
              </w:rPr>
              <w:t>高</w:t>
            </w:r>
            <w:r>
              <w:rPr>
                <w:rFonts w:hint="eastAsia" w:ascii="仿宋_GB2312" w:hAnsi="仿宋_GB2312" w:eastAsia="仿宋_GB2312" w:cs="仿宋_GB2312"/>
                <w:sz w:val="24"/>
              </w:rPr>
              <w:t>1600mm</w:t>
            </w:r>
            <w:r>
              <w:rPr>
                <w:rFonts w:hint="eastAsia" w:ascii="仿宋_GB2312" w:hAnsi="仿宋_GB2312" w:eastAsia="仿宋_GB2312" w:cs="仿宋_GB2312"/>
                <w:color w:val="000000"/>
                <w:kern w:val="0"/>
                <w:sz w:val="24"/>
                <w:lang w:eastAsia="zh-CN" w:bidi="ar"/>
              </w:rPr>
              <w:t>（±10mm）</w:t>
            </w:r>
            <w:r>
              <w:rPr>
                <w:rFonts w:hint="eastAsia" w:ascii="仿宋_GB2312" w:hAnsi="仿宋_GB2312" w:eastAsia="仿宋_GB2312" w:cs="仿宋_GB2312"/>
                <w:sz w:val="24"/>
              </w:rPr>
              <w:t>黑色标准型玻璃钢制机柜。</w:t>
            </w:r>
          </w:p>
        </w:tc>
        <w:tc>
          <w:tcPr>
            <w:tcW w:w="967" w:type="dxa"/>
            <w:shd w:val="clear" w:color="auto" w:fill="auto"/>
            <w:vAlign w:val="center"/>
          </w:tcPr>
          <w:p w14:paraId="2860A462">
            <w:pPr>
              <w:spacing w:line="400" w:lineRule="exact"/>
              <w:ind w:firstLine="240" w:firstLineChars="100"/>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sz w:val="24"/>
              </w:rPr>
              <w:t>2套</w:t>
            </w:r>
          </w:p>
        </w:tc>
      </w:tr>
      <w:tr w14:paraId="453D2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1" w:type="dxa"/>
            <w:shd w:val="clear" w:color="auto" w:fill="auto"/>
            <w:vAlign w:val="center"/>
          </w:tcPr>
          <w:p w14:paraId="557192F3">
            <w:pPr>
              <w:widowControl/>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4</w:t>
            </w:r>
          </w:p>
        </w:tc>
        <w:tc>
          <w:tcPr>
            <w:tcW w:w="1195" w:type="dxa"/>
            <w:shd w:val="clear" w:color="auto" w:fill="auto"/>
            <w:vAlign w:val="center"/>
          </w:tcPr>
          <w:p w14:paraId="15F3159C">
            <w:pPr>
              <w:pStyle w:val="241"/>
              <w:widowControl w:val="0"/>
              <w:spacing w:line="400" w:lineRule="exact"/>
              <w:jc w:val="center"/>
              <w:rPr>
                <w:rFonts w:hint="eastAsia" w:ascii="仿宋_GB2312" w:hAnsi="仿宋_GB2312" w:eastAsia="仿宋_GB2312" w:cs="仿宋_GB2312"/>
                <w:color w:val="000000" w:themeColor="text1"/>
                <w:kern w:val="2"/>
                <w:sz w:val="24"/>
                <w:szCs w:val="24"/>
                <w14:textFill>
                  <w14:solidFill>
                    <w14:schemeClr w14:val="tx1"/>
                  </w14:solidFill>
                </w14:textFill>
              </w:rPr>
            </w:pPr>
            <w:r>
              <w:rPr>
                <w:rFonts w:hint="eastAsia" w:ascii="仿宋_GB2312" w:hAnsi="仿宋_GB2312" w:eastAsia="仿宋_GB2312" w:cs="仿宋_GB2312"/>
                <w:color w:val="000000"/>
                <w:kern w:val="2"/>
                <w:sz w:val="24"/>
                <w:szCs w:val="24"/>
              </w:rPr>
              <w:t>隧道救援模块</w:t>
            </w:r>
          </w:p>
        </w:tc>
        <w:tc>
          <w:tcPr>
            <w:tcW w:w="6411" w:type="dxa"/>
            <w:shd w:val="clear" w:color="auto" w:fill="auto"/>
            <w:vAlign w:val="center"/>
          </w:tcPr>
          <w:p w14:paraId="60102C5B">
            <w:pPr>
              <w:keepNext/>
              <w:spacing w:line="400" w:lineRule="exact"/>
              <w:rPr>
                <w:rFonts w:hint="eastAsia" w:ascii="仿宋_GB2312" w:hAnsi="仿宋_GB2312" w:eastAsia="仿宋_GB2312" w:cs="仿宋_GB2312"/>
                <w:sz w:val="24"/>
              </w:rPr>
            </w:pPr>
            <w:r>
              <w:rPr>
                <w:rFonts w:hint="eastAsia" w:ascii="仿宋_GB2312" w:hAnsi="仿宋_GB2312" w:eastAsia="仿宋_GB2312" w:cs="仿宋_GB2312"/>
                <w:color w:val="000000"/>
                <w:sz w:val="24"/>
              </w:rPr>
              <w:t>1.隧道场景模型为11㎡。结合实训室设计，总尺寸：长度4700mm</w:t>
            </w:r>
            <w:r>
              <w:rPr>
                <w:rFonts w:hint="eastAsia" w:ascii="仿宋_GB2312" w:hAnsi="仿宋_GB2312" w:eastAsia="仿宋_GB2312" w:cs="仿宋_GB2312"/>
                <w:color w:val="000000"/>
                <w:kern w:val="0"/>
                <w:sz w:val="24"/>
                <w:lang w:eastAsia="zh-CN" w:bidi="ar"/>
              </w:rPr>
              <w:t>（±10mm）</w:t>
            </w:r>
            <w:r>
              <w:rPr>
                <w:rFonts w:hint="eastAsia" w:ascii="仿宋_GB2312" w:hAnsi="仿宋_GB2312" w:eastAsia="仿宋_GB2312" w:cs="仿宋_GB2312"/>
                <w:color w:val="000000"/>
                <w:sz w:val="24"/>
              </w:rPr>
              <w:t>、顶部宽度2400mm</w:t>
            </w:r>
            <w:r>
              <w:rPr>
                <w:rFonts w:hint="eastAsia" w:ascii="仿宋_GB2312" w:hAnsi="仿宋_GB2312" w:eastAsia="仿宋_GB2312" w:cs="仿宋_GB2312"/>
                <w:color w:val="000000"/>
                <w:kern w:val="0"/>
                <w:sz w:val="24"/>
                <w:lang w:eastAsia="zh-CN" w:bidi="ar"/>
              </w:rPr>
              <w:t>（±10mm）</w:t>
            </w:r>
            <w:r>
              <w:rPr>
                <w:rFonts w:hint="eastAsia" w:ascii="仿宋_GB2312" w:hAnsi="仿宋_GB2312" w:eastAsia="仿宋_GB2312" w:cs="仿宋_GB2312"/>
                <w:color w:val="000000"/>
                <w:sz w:val="24"/>
              </w:rPr>
              <w:t>、高度到天花板。整体采用高强度、耐高温防火材料；配有隧道安全标志</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themeColor="text1"/>
                <w:sz w:val="24"/>
                <w14:textFill>
                  <w14:solidFill>
                    <w14:schemeClr w14:val="tx1"/>
                  </w14:solidFill>
                </w14:textFill>
              </w:rPr>
              <w:t>包括救援站台1套</w:t>
            </w:r>
            <w:r>
              <w:rPr>
                <w:rFonts w:hint="eastAsia" w:ascii="仿宋_GB2312" w:hAnsi="仿宋_GB2312" w:eastAsia="仿宋_GB2312" w:cs="仿宋_GB2312"/>
                <w:color w:val="000000" w:themeColor="text1"/>
                <w:sz w:val="24"/>
                <w:lang w:eastAsia="zh-CN"/>
                <w14:textFill>
                  <w14:solidFill>
                    <w14:schemeClr w14:val="tx1"/>
                  </w14:solidFill>
                </w14:textFill>
              </w:rPr>
              <w:t>，</w:t>
            </w:r>
            <w:r>
              <w:rPr>
                <w:rFonts w:hint="eastAsia" w:ascii="仿宋_GB2312" w:hAnsi="仿宋_GB2312" w:eastAsia="仿宋_GB2312" w:cs="仿宋_GB2312"/>
                <w:color w:val="000000" w:themeColor="text1"/>
                <w:sz w:val="24"/>
                <w:lang w:val="en-US" w:eastAsia="zh-CN"/>
                <w14:textFill>
                  <w14:solidFill>
                    <w14:schemeClr w14:val="tx1"/>
                  </w14:solidFill>
                </w14:textFill>
              </w:rPr>
              <w:t>站台</w:t>
            </w:r>
            <w:r>
              <w:rPr>
                <w:rFonts w:hint="eastAsia" w:ascii="仿宋_GB2312" w:hAnsi="仿宋_GB2312" w:eastAsia="仿宋_GB2312" w:cs="仿宋_GB2312"/>
                <w:color w:val="000000" w:themeColor="text1"/>
                <w:sz w:val="24"/>
                <w:lang w:eastAsia="zh-CN"/>
                <w14:textFill>
                  <w14:solidFill>
                    <w14:schemeClr w14:val="tx1"/>
                  </w14:solidFill>
                </w14:textFill>
              </w:rPr>
              <w:t>宽度不少于2m，长度4.7m</w:t>
            </w:r>
            <w:r>
              <w:rPr>
                <w:rFonts w:hint="eastAsia" w:ascii="仿宋_GB2312" w:hAnsi="仿宋_GB2312" w:eastAsia="仿宋_GB2312" w:cs="仿宋_GB2312"/>
                <w:color w:val="000000"/>
                <w:kern w:val="0"/>
                <w:sz w:val="24"/>
                <w:lang w:eastAsia="zh-CN" w:bidi="ar"/>
              </w:rPr>
              <w:t>（±10mm）</w:t>
            </w:r>
            <w:r>
              <w:rPr>
                <w:rFonts w:hint="eastAsia" w:ascii="仿宋_GB2312" w:hAnsi="仿宋_GB2312" w:eastAsia="仿宋_GB2312" w:cs="仿宋_GB2312"/>
                <w:color w:val="000000" w:themeColor="text1"/>
                <w:sz w:val="24"/>
                <w:lang w:eastAsia="zh-CN"/>
                <w14:textFill>
                  <w14:solidFill>
                    <w14:schemeClr w14:val="tx1"/>
                  </w14:solidFill>
                </w14:textFill>
              </w:rPr>
              <w:t>；</w:t>
            </w:r>
            <w:r>
              <w:rPr>
                <w:rFonts w:hint="eastAsia" w:ascii="仿宋_GB2312" w:hAnsi="仿宋_GB2312" w:eastAsia="仿宋_GB2312" w:cs="仿宋_GB2312"/>
                <w:color w:val="000000" w:themeColor="text1"/>
                <w:sz w:val="24"/>
                <w14:textFill>
                  <w14:solidFill>
                    <w14:schemeClr w14:val="tx1"/>
                  </w14:solidFill>
                </w14:textFill>
              </w:rPr>
              <w:t>防护门</w:t>
            </w:r>
            <w:r>
              <w:rPr>
                <w:rFonts w:hint="eastAsia" w:ascii="仿宋_GB2312" w:hAnsi="仿宋_GB2312" w:eastAsia="仿宋_GB2312" w:cs="仿宋_GB2312"/>
                <w:color w:val="000000"/>
                <w:sz w:val="24"/>
                <w:u w:val="none"/>
                <w:lang w:bidi="ar"/>
              </w:rPr>
              <w:t>≥1套</w:t>
            </w:r>
            <w:r>
              <w:rPr>
                <w:rFonts w:hint="eastAsia" w:ascii="仿宋_GB2312" w:hAnsi="仿宋_GB2312" w:eastAsia="仿宋_GB2312" w:cs="仿宋_GB2312"/>
                <w:color w:val="000000"/>
                <w:sz w:val="24"/>
                <w:u w:val="none"/>
                <w:lang w:eastAsia="zh-CN" w:bidi="ar"/>
              </w:rPr>
              <w:t>，</w:t>
            </w:r>
            <w:r>
              <w:rPr>
                <w:rFonts w:hint="eastAsia" w:ascii="仿宋_GB2312" w:hAnsi="仿宋_GB2312" w:eastAsia="仿宋_GB2312" w:cs="仿宋_GB2312"/>
                <w:color w:val="000000"/>
                <w:sz w:val="24"/>
                <w:u w:val="none"/>
                <w:lang w:val="en-US" w:eastAsia="zh-CN" w:bidi="ar"/>
              </w:rPr>
              <w:t>宽1.5m</w:t>
            </w:r>
            <w:r>
              <w:rPr>
                <w:rFonts w:hint="eastAsia" w:ascii="仿宋_GB2312" w:hAnsi="仿宋_GB2312" w:eastAsia="仿宋_GB2312" w:cs="仿宋_GB2312"/>
                <w:color w:val="000000"/>
                <w:kern w:val="2"/>
                <w:sz w:val="24"/>
                <w:lang w:eastAsia="zh-CN" w:bidi="ar"/>
              </w:rPr>
              <w:t>（±10mm）</w:t>
            </w:r>
            <w:r>
              <w:rPr>
                <w:rFonts w:hint="eastAsia" w:ascii="仿宋_GB2312" w:hAnsi="仿宋_GB2312" w:eastAsia="仿宋_GB2312" w:cs="仿宋_GB2312"/>
                <w:color w:val="000000"/>
                <w:sz w:val="24"/>
                <w:u w:val="none"/>
                <w:lang w:val="en-US" w:eastAsia="zh-CN" w:bidi="ar"/>
              </w:rPr>
              <w:t>，高2m</w:t>
            </w:r>
            <w:r>
              <w:rPr>
                <w:rFonts w:hint="eastAsia" w:ascii="仿宋_GB2312" w:hAnsi="仿宋_GB2312" w:eastAsia="仿宋_GB2312" w:cs="仿宋_GB2312"/>
                <w:color w:val="000000"/>
                <w:kern w:val="2"/>
                <w:sz w:val="24"/>
                <w:lang w:eastAsia="zh-CN" w:bidi="ar"/>
              </w:rPr>
              <w:t>（±10mm）</w:t>
            </w:r>
            <w:r>
              <w:rPr>
                <w:rFonts w:hint="eastAsia" w:ascii="仿宋_GB2312" w:hAnsi="仿宋_GB2312" w:eastAsia="仿宋_GB2312" w:cs="仿宋_GB2312"/>
                <w:color w:val="000000"/>
                <w:sz w:val="24"/>
              </w:rPr>
              <w:t>、区间门</w:t>
            </w:r>
            <w:r>
              <w:rPr>
                <w:rFonts w:hint="eastAsia" w:ascii="仿宋_GB2312" w:hAnsi="仿宋_GB2312" w:eastAsia="仿宋_GB2312" w:cs="仿宋_GB2312"/>
                <w:color w:val="000000"/>
                <w:sz w:val="24"/>
                <w:u w:val="none"/>
                <w:lang w:bidi="ar"/>
              </w:rPr>
              <w:t>≥1套</w:t>
            </w:r>
            <w:r>
              <w:rPr>
                <w:rFonts w:hint="eastAsia" w:ascii="仿宋_GB2312" w:hAnsi="仿宋_GB2312" w:eastAsia="仿宋_GB2312" w:cs="仿宋_GB2312"/>
                <w:color w:val="000000"/>
                <w:sz w:val="24"/>
              </w:rPr>
              <w:t>、应急照明按钮箱及附件</w:t>
            </w:r>
            <w:r>
              <w:rPr>
                <w:rFonts w:hint="eastAsia" w:ascii="仿宋_GB2312" w:hAnsi="仿宋_GB2312" w:eastAsia="仿宋_GB2312" w:cs="仿宋_GB2312"/>
                <w:color w:val="000000"/>
                <w:sz w:val="24"/>
                <w:u w:val="none"/>
                <w:lang w:bidi="ar"/>
              </w:rPr>
              <w:t>≥1套</w:t>
            </w:r>
            <w:r>
              <w:rPr>
                <w:rFonts w:hint="eastAsia" w:ascii="仿宋_GB2312" w:hAnsi="仿宋_GB2312" w:eastAsia="仿宋_GB2312" w:cs="仿宋_GB2312"/>
                <w:color w:val="000000"/>
                <w:sz w:val="24"/>
              </w:rPr>
              <w:t>、指示牌</w:t>
            </w:r>
            <w:r>
              <w:rPr>
                <w:rFonts w:hint="eastAsia" w:ascii="仿宋_GB2312" w:hAnsi="仿宋_GB2312" w:eastAsia="仿宋_GB2312" w:cs="仿宋_GB2312"/>
                <w:color w:val="000000"/>
                <w:sz w:val="24"/>
                <w:u w:val="none"/>
                <w:lang w:bidi="ar"/>
              </w:rPr>
              <w:t>≥2套</w:t>
            </w:r>
            <w:r>
              <w:rPr>
                <w:rFonts w:hint="eastAsia" w:ascii="仿宋_GB2312" w:hAnsi="仿宋_GB2312" w:eastAsia="仿宋_GB2312" w:cs="仿宋_GB2312"/>
                <w:color w:val="000000"/>
                <w:sz w:val="24"/>
              </w:rPr>
              <w:t>、BJX报警控制箱</w:t>
            </w:r>
            <w:r>
              <w:rPr>
                <w:rFonts w:hint="eastAsia" w:ascii="仿宋_GB2312" w:hAnsi="仿宋_GB2312" w:eastAsia="仿宋_GB2312" w:cs="仿宋_GB2312"/>
                <w:color w:val="000000"/>
                <w:sz w:val="24"/>
                <w:u w:val="none"/>
                <w:lang w:bidi="ar"/>
              </w:rPr>
              <w:t>≥1套</w:t>
            </w:r>
            <w:r>
              <w:rPr>
                <w:rFonts w:hint="eastAsia" w:ascii="仿宋_GB2312" w:hAnsi="仿宋_GB2312" w:eastAsia="仿宋_GB2312" w:cs="仿宋_GB2312"/>
                <w:color w:val="000000"/>
                <w:sz w:val="24"/>
              </w:rPr>
              <w:t>、手动控制单元SD</w:t>
            </w:r>
            <w:r>
              <w:rPr>
                <w:rFonts w:hint="eastAsia" w:ascii="仿宋_GB2312" w:hAnsi="仿宋_GB2312" w:eastAsia="仿宋_GB2312" w:cs="仿宋_GB2312"/>
                <w:color w:val="000000"/>
                <w:sz w:val="24"/>
                <w:u w:val="none"/>
                <w:lang w:bidi="ar"/>
              </w:rPr>
              <w:t>≥1套</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themeColor="text1"/>
                <w:sz w:val="24"/>
                <w14:textFill>
                  <w14:solidFill>
                    <w14:schemeClr w14:val="tx1"/>
                  </w14:solidFill>
                </w14:textFill>
              </w:rPr>
              <w:t>相关设备应具备与现场一致的外</w:t>
            </w:r>
            <w:r>
              <w:rPr>
                <w:rFonts w:hint="eastAsia" w:ascii="仿宋_GB2312" w:hAnsi="仿宋_GB2312" w:eastAsia="仿宋_GB2312" w:cs="仿宋_GB2312"/>
                <w:color w:val="000000"/>
                <w:sz w:val="24"/>
              </w:rPr>
              <w:t>观、尺寸、操作方式及功能。</w:t>
            </w:r>
          </w:p>
        </w:tc>
        <w:tc>
          <w:tcPr>
            <w:tcW w:w="967" w:type="dxa"/>
            <w:vAlign w:val="center"/>
          </w:tcPr>
          <w:p w14:paraId="0B5825AD">
            <w:pPr>
              <w:widowControl/>
              <w:spacing w:line="400" w:lineRule="exact"/>
              <w:jc w:val="center"/>
              <w:rPr>
                <w:rFonts w:hint="eastAsia" w:ascii="仿宋_GB2312" w:hAnsi="仿宋_GB2312" w:eastAsia="仿宋_GB2312" w:cs="仿宋_GB2312"/>
                <w:b/>
                <w:bCs/>
                <w:sz w:val="24"/>
              </w:rPr>
            </w:pPr>
            <w:r>
              <w:rPr>
                <w:rFonts w:hint="eastAsia" w:ascii="仿宋_GB2312" w:hAnsi="仿宋_GB2312" w:eastAsia="仿宋_GB2312" w:cs="仿宋_GB2312"/>
                <w:sz w:val="24"/>
              </w:rPr>
              <w:t>1套</w:t>
            </w:r>
          </w:p>
        </w:tc>
      </w:tr>
      <w:tr w14:paraId="51378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1" w:type="dxa"/>
            <w:shd w:val="clear" w:color="auto" w:fill="auto"/>
            <w:vAlign w:val="center"/>
          </w:tcPr>
          <w:p w14:paraId="14626C45">
            <w:pPr>
              <w:widowControl/>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5</w:t>
            </w:r>
          </w:p>
        </w:tc>
        <w:tc>
          <w:tcPr>
            <w:tcW w:w="1195" w:type="dxa"/>
            <w:shd w:val="clear" w:color="auto" w:fill="auto"/>
            <w:vAlign w:val="center"/>
          </w:tcPr>
          <w:p w14:paraId="6218FFC8">
            <w:pPr>
              <w:pStyle w:val="241"/>
              <w:widowControl w:val="0"/>
              <w:spacing w:line="400" w:lineRule="exact"/>
              <w:jc w:val="center"/>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kern w:val="2"/>
                <w:sz w:val="24"/>
                <w:szCs w:val="24"/>
              </w:rPr>
              <w:t>文化装饰</w:t>
            </w:r>
          </w:p>
        </w:tc>
        <w:tc>
          <w:tcPr>
            <w:tcW w:w="6411" w:type="dxa"/>
            <w:shd w:val="clear" w:color="auto" w:fill="auto"/>
            <w:vAlign w:val="center"/>
          </w:tcPr>
          <w:p w14:paraId="39308D9F">
            <w:pPr>
              <w:widowControl/>
              <w:spacing w:line="40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w:t>
            </w:r>
            <w:r>
              <w:rPr>
                <w:rFonts w:hint="eastAsia" w:ascii="仿宋_GB2312" w:hAnsi="仿宋_GB2312" w:eastAsia="仿宋_GB2312" w:cs="仿宋_GB2312"/>
                <w:sz w:val="24"/>
              </w:rPr>
              <w:t>.</w:t>
            </w:r>
            <w:r>
              <w:rPr>
                <w:rFonts w:hint="eastAsia" w:ascii="仿宋_GB2312" w:hAnsi="仿宋_GB2312" w:eastAsia="仿宋_GB2312" w:cs="仿宋_GB2312"/>
                <w:color w:val="000000"/>
                <w:sz w:val="24"/>
              </w:rPr>
              <w:t>实训室文化氛围装饰，不限于文化背景墙、标语、亚克力挂图、指引牌等，不限于铁路发展历程、铁路运输行业设备介绍、服务礼仪标准、安全知识科普、企业标语、实训室规则管理制度等铁路文化元素展示。</w:t>
            </w:r>
          </w:p>
          <w:p w14:paraId="2F97C9EC">
            <w:pPr>
              <w:widowControl/>
              <w:spacing w:line="40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2</w:t>
            </w:r>
            <w:r>
              <w:rPr>
                <w:rFonts w:hint="eastAsia" w:ascii="仿宋_GB2312" w:hAnsi="仿宋_GB2312" w:eastAsia="仿宋_GB2312" w:cs="仿宋_GB2312"/>
                <w:sz w:val="24"/>
              </w:rPr>
              <w:t>.</w:t>
            </w:r>
            <w:r>
              <w:rPr>
                <w:rFonts w:hint="eastAsia" w:ascii="仿宋_GB2312" w:hAnsi="仿宋_GB2312" w:eastAsia="仿宋_GB2312" w:cs="仿宋_GB2312"/>
                <w:color w:val="000000"/>
                <w:sz w:val="24"/>
              </w:rPr>
              <w:t>常用材料，根据实训室不同功能区域，不限于采用以下材料：</w:t>
            </w:r>
          </w:p>
          <w:p w14:paraId="0FC91C62">
            <w:pPr>
              <w:widowControl/>
              <w:spacing w:line="400" w:lineRule="exact"/>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w:t>
            </w:r>
            <w:r>
              <w:rPr>
                <w:rFonts w:hint="eastAsia" w:ascii="仿宋_GB2312" w:hAnsi="仿宋_GB2312" w:eastAsia="仿宋_GB2312" w:cs="仿宋_GB2312"/>
                <w:color w:val="000000"/>
                <w:sz w:val="24"/>
              </w:rPr>
              <w:t>（1）亚克力板：厚度 3 - 5mm，具有高透明度、耐候性强、不易褪色、易加工等特点。用于制作图文展示板，可采用通过激光雕刻或 UV 打印技术将内容直接打印在板材上，色彩鲜艳、图像清晰，表面可覆盖保护膜，防止刮花、磨损。</w:t>
            </w:r>
          </w:p>
          <w:p w14:paraId="38C44608">
            <w:pPr>
              <w:widowControl/>
              <w:spacing w:line="400" w:lineRule="exact"/>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w:t>
            </w:r>
            <w:r>
              <w:rPr>
                <w:rFonts w:hint="eastAsia" w:ascii="仿宋_GB2312" w:hAnsi="仿宋_GB2312" w:eastAsia="仿宋_GB2312" w:cs="仿宋_GB2312"/>
                <w:color w:val="000000"/>
                <w:sz w:val="24"/>
              </w:rPr>
              <w:t>（2）PVC板：厚度 5 - 8mm，质地轻便，具有一定的防潮、阻燃性能。可根据设计需求制作出不同颜色和纹理的装饰造型，丰富文化墙的层次感，丰富视觉效果。</w:t>
            </w:r>
          </w:p>
          <w:p w14:paraId="275BE65F">
            <w:pPr>
              <w:widowControl/>
              <w:spacing w:line="400" w:lineRule="exact"/>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w:t>
            </w:r>
            <w:r>
              <w:rPr>
                <w:rFonts w:hint="eastAsia" w:ascii="仿宋_GB2312" w:hAnsi="仿宋_GB2312" w:eastAsia="仿宋_GB2312" w:cs="仿宋_GB2312"/>
                <w:color w:val="000000"/>
                <w:sz w:val="24"/>
              </w:rPr>
              <w:t>（3）灯光配件：选用 LED 灯带或射灯，光线柔和不刺眼，具有节能、寿命长、安全可靠等特点，用于突出重点展示内容，增强文化墙的层次感和视觉效果。</w:t>
            </w:r>
          </w:p>
          <w:p w14:paraId="2113819A">
            <w:pPr>
              <w:widowControl/>
              <w:spacing w:line="40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3、企业文化氛围广告设计：</w:t>
            </w:r>
          </w:p>
          <w:p w14:paraId="2733580F">
            <w:pPr>
              <w:widowControl/>
              <w:spacing w:line="400" w:lineRule="exact"/>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w:t>
            </w:r>
            <w:r>
              <w:rPr>
                <w:rFonts w:hint="eastAsia" w:ascii="仿宋_GB2312" w:hAnsi="仿宋_GB2312" w:eastAsia="仿宋_GB2312" w:cs="仿宋_GB2312"/>
                <w:color w:val="000000"/>
                <w:sz w:val="24"/>
              </w:rPr>
              <w:t xml:space="preserve">（1）车站区域制作企业标语1套：数量≥16 字，单个字体尺寸为高 300mm× 宽 250mm（根据实际排版调整），采用 5 - 8mm 厚 PVC 板雕刻立体字，表面光滑无毛刺，搭配 LED 灯带进行轮廓勾勒，安装于墙面。 </w:t>
            </w:r>
          </w:p>
          <w:p w14:paraId="161FB864">
            <w:pPr>
              <w:widowControl/>
              <w:spacing w:line="400" w:lineRule="exact"/>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w:t>
            </w:r>
            <w:r>
              <w:rPr>
                <w:rFonts w:hint="eastAsia" w:ascii="仿宋_GB2312" w:hAnsi="仿宋_GB2312" w:eastAsia="仿宋_GB2312" w:cs="仿宋_GB2312"/>
                <w:color w:val="000000"/>
                <w:sz w:val="24"/>
              </w:rPr>
              <w:t>（2）车站区域文化墙1套，尺寸为长 10000mm</w:t>
            </w:r>
            <w:r>
              <w:rPr>
                <w:rFonts w:hint="eastAsia" w:ascii="仿宋_GB2312" w:hAnsi="仿宋_GB2312" w:eastAsia="仿宋_GB2312" w:cs="仿宋_GB2312"/>
                <w:sz w:val="24"/>
                <w:lang w:eastAsia="zh-CN"/>
              </w:rPr>
              <w:t>（</w:t>
            </w:r>
            <w:r>
              <w:rPr>
                <w:rFonts w:hint="eastAsia" w:ascii="仿宋_GB2312" w:hAnsi="仿宋_GB2312" w:eastAsia="仿宋_GB2312" w:cs="仿宋_GB2312"/>
                <w:color w:val="000000"/>
                <w:kern w:val="0"/>
                <w:sz w:val="24"/>
                <w:lang w:eastAsia="zh-CN" w:bidi="ar"/>
              </w:rPr>
              <w:t>±</w:t>
            </w:r>
            <w:r>
              <w:rPr>
                <w:rFonts w:hint="eastAsia" w:ascii="仿宋_GB2312" w:hAnsi="仿宋_GB2312" w:eastAsia="仿宋_GB2312" w:cs="仿宋_GB2312"/>
                <w:color w:val="000000"/>
                <w:kern w:val="0"/>
                <w:sz w:val="24"/>
                <w:lang w:val="en-US" w:eastAsia="zh-CN" w:bidi="ar"/>
              </w:rPr>
              <w:t>10mm</w:t>
            </w:r>
            <w:r>
              <w:rPr>
                <w:rFonts w:hint="eastAsia" w:ascii="仿宋_GB2312" w:hAnsi="仿宋_GB2312" w:eastAsia="仿宋_GB2312" w:cs="仿宋_GB2312"/>
                <w:sz w:val="24"/>
                <w:lang w:eastAsia="zh-CN"/>
              </w:rPr>
              <w:t>）</w:t>
            </w:r>
            <w:r>
              <w:rPr>
                <w:rFonts w:hint="eastAsia" w:ascii="仿宋_GB2312" w:hAnsi="仿宋_GB2312" w:eastAsia="仿宋_GB2312" w:cs="仿宋_GB2312"/>
                <w:color w:val="000000"/>
                <w:sz w:val="24"/>
              </w:rPr>
              <w:t>× 高 2500mm</w:t>
            </w:r>
            <w:r>
              <w:rPr>
                <w:rFonts w:hint="eastAsia" w:ascii="仿宋_GB2312" w:hAnsi="仿宋_GB2312" w:eastAsia="仿宋_GB2312" w:cs="仿宋_GB2312"/>
                <w:color w:val="000000"/>
                <w:kern w:val="0"/>
                <w:sz w:val="24"/>
                <w:lang w:eastAsia="zh-CN" w:bidi="ar"/>
              </w:rPr>
              <w:t>（±10mm）</w:t>
            </w:r>
            <w:r>
              <w:rPr>
                <w:rFonts w:hint="eastAsia" w:ascii="仿宋_GB2312" w:hAnsi="仿宋_GB2312" w:eastAsia="仿宋_GB2312" w:cs="仿宋_GB2312"/>
                <w:color w:val="000000"/>
                <w:sz w:val="24"/>
              </w:rPr>
              <w:t>，选用 8mm 厚 PVC 板作为基底框架，搭配 3 - 5mm 厚亚克力板制作图文展示板，通过激光雕刻和 UV 打印技术呈现铁路文化元素内容，表面进行贴膜处理，周边以 PVC 板雕刻装饰边框，辅以 LED 射灯突出展示重点。</w:t>
            </w:r>
          </w:p>
          <w:p w14:paraId="2575B82A">
            <w:pPr>
              <w:widowControl/>
              <w:spacing w:line="400" w:lineRule="exact"/>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w:t>
            </w:r>
            <w:r>
              <w:rPr>
                <w:rFonts w:hint="eastAsia" w:ascii="仿宋_GB2312" w:hAnsi="仿宋_GB2312" w:eastAsia="仿宋_GB2312" w:cs="仿宋_GB2312"/>
                <w:color w:val="000000"/>
                <w:sz w:val="24"/>
              </w:rPr>
              <w:t xml:space="preserve">（3）理论教学区含文化氛围标语字体1套：单个字体尺寸为高 300mm× 宽 250mm（根据实际排版调整），字数在20字至50字之间，采用 5 - 8mm 厚 PVC 板雕刻立体字，表面光滑无毛刺，搭配 LED 灯带进行轮廓勾勒，安装于墙面。 </w:t>
            </w:r>
          </w:p>
          <w:p w14:paraId="345DE836">
            <w:pPr>
              <w:widowControl/>
              <w:spacing w:line="400" w:lineRule="exact"/>
              <w:rPr>
                <w:rFonts w:hint="eastAsia" w:ascii="仿宋_GB2312" w:hAnsi="仿宋_GB2312" w:eastAsia="仿宋_GB2312" w:cs="仿宋_GB2312"/>
                <w:sz w:val="24"/>
              </w:rPr>
            </w:pPr>
            <w:r>
              <w:rPr>
                <w:rFonts w:hint="eastAsia" w:ascii="仿宋_GB2312" w:hAnsi="仿宋_GB2312" w:eastAsia="仿宋_GB2312" w:cs="仿宋_GB2312"/>
                <w:color w:val="000000"/>
                <w:sz w:val="24"/>
              </w:rPr>
              <w:t>（4）亚克力挂图8个，尺寸600</w:t>
            </w:r>
            <w:r>
              <w:rPr>
                <w:rFonts w:hint="eastAsia" w:ascii="仿宋_GB2312" w:hAnsi="仿宋_GB2312" w:eastAsia="仿宋_GB2312" w:cs="仿宋_GB2312"/>
                <w:sz w:val="24"/>
                <w:lang w:eastAsia="zh-CN"/>
              </w:rPr>
              <w:t>（</w:t>
            </w:r>
            <w:r>
              <w:rPr>
                <w:rFonts w:hint="eastAsia" w:ascii="仿宋_GB2312" w:hAnsi="仿宋_GB2312" w:eastAsia="仿宋_GB2312" w:cs="仿宋_GB2312"/>
                <w:color w:val="000000"/>
                <w:kern w:val="0"/>
                <w:sz w:val="24"/>
                <w:lang w:eastAsia="zh-CN" w:bidi="ar"/>
              </w:rPr>
              <w:t>±</w:t>
            </w:r>
            <w:r>
              <w:rPr>
                <w:rFonts w:hint="eastAsia" w:ascii="仿宋_GB2312" w:hAnsi="仿宋_GB2312" w:eastAsia="仿宋_GB2312" w:cs="仿宋_GB2312"/>
                <w:color w:val="000000"/>
                <w:kern w:val="0"/>
                <w:sz w:val="24"/>
                <w:lang w:val="en-US" w:eastAsia="zh-CN" w:bidi="ar"/>
              </w:rPr>
              <w:t>10mm</w:t>
            </w:r>
            <w:r>
              <w:rPr>
                <w:rFonts w:hint="eastAsia" w:ascii="仿宋_GB2312" w:hAnsi="仿宋_GB2312" w:eastAsia="仿宋_GB2312" w:cs="仿宋_GB2312"/>
                <w:sz w:val="24"/>
                <w:lang w:eastAsia="zh-CN"/>
              </w:rPr>
              <w:t>）</w:t>
            </w:r>
            <w:r>
              <w:rPr>
                <w:rFonts w:hint="eastAsia" w:ascii="仿宋_GB2312" w:hAnsi="仿宋_GB2312" w:eastAsia="仿宋_GB2312" w:cs="仿宋_GB2312"/>
                <w:color w:val="000000"/>
                <w:sz w:val="24"/>
              </w:rPr>
              <w:t>*900mm</w:t>
            </w:r>
            <w:r>
              <w:rPr>
                <w:rFonts w:hint="eastAsia" w:ascii="仿宋_GB2312" w:hAnsi="仿宋_GB2312" w:eastAsia="仿宋_GB2312" w:cs="仿宋_GB2312"/>
                <w:sz w:val="24"/>
                <w:lang w:eastAsia="zh-CN"/>
              </w:rPr>
              <w:t>（</w:t>
            </w:r>
            <w:r>
              <w:rPr>
                <w:rFonts w:hint="eastAsia" w:ascii="仿宋_GB2312" w:hAnsi="仿宋_GB2312" w:eastAsia="仿宋_GB2312" w:cs="仿宋_GB2312"/>
                <w:color w:val="000000"/>
                <w:kern w:val="0"/>
                <w:sz w:val="24"/>
                <w:lang w:eastAsia="zh-CN" w:bidi="ar"/>
              </w:rPr>
              <w:t>±</w:t>
            </w:r>
            <w:r>
              <w:rPr>
                <w:rFonts w:hint="eastAsia" w:ascii="仿宋_GB2312" w:hAnsi="仿宋_GB2312" w:eastAsia="仿宋_GB2312" w:cs="仿宋_GB2312"/>
                <w:color w:val="000000"/>
                <w:kern w:val="0"/>
                <w:sz w:val="24"/>
                <w:lang w:val="en-US" w:eastAsia="zh-CN" w:bidi="ar"/>
              </w:rPr>
              <w:t>10mm</w:t>
            </w:r>
            <w:r>
              <w:rPr>
                <w:rFonts w:hint="eastAsia" w:ascii="仿宋_GB2312" w:hAnsi="仿宋_GB2312" w:eastAsia="仿宋_GB2312" w:cs="仿宋_GB2312"/>
                <w:sz w:val="24"/>
                <w:lang w:eastAsia="zh-CN"/>
              </w:rPr>
              <w:t>）</w:t>
            </w:r>
            <w:r>
              <w:rPr>
                <w:rFonts w:hint="eastAsia" w:ascii="仿宋_GB2312" w:hAnsi="仿宋_GB2312" w:eastAsia="仿宋_GB2312" w:cs="仿宋_GB2312"/>
                <w:color w:val="000000"/>
                <w:sz w:val="24"/>
              </w:rPr>
              <w:t>，铝合金边框。</w:t>
            </w:r>
          </w:p>
        </w:tc>
        <w:tc>
          <w:tcPr>
            <w:tcW w:w="967" w:type="dxa"/>
            <w:vAlign w:val="center"/>
          </w:tcPr>
          <w:p w14:paraId="267444E2">
            <w:pPr>
              <w:widowControl/>
              <w:spacing w:line="400" w:lineRule="exact"/>
              <w:jc w:val="center"/>
              <w:rPr>
                <w:rFonts w:hint="eastAsia" w:ascii="仿宋_GB2312" w:hAnsi="仿宋_GB2312" w:eastAsia="仿宋_GB2312" w:cs="仿宋_GB2312"/>
                <w:b/>
                <w:bCs/>
                <w:sz w:val="24"/>
              </w:rPr>
            </w:pPr>
            <w:r>
              <w:rPr>
                <w:rFonts w:hint="eastAsia" w:ascii="仿宋_GB2312" w:hAnsi="仿宋_GB2312" w:eastAsia="仿宋_GB2312" w:cs="仿宋_GB2312"/>
                <w:sz w:val="24"/>
              </w:rPr>
              <w:t>1套</w:t>
            </w:r>
          </w:p>
        </w:tc>
      </w:tr>
      <w:tr w14:paraId="6DA3C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1" w:type="dxa"/>
            <w:vAlign w:val="center"/>
          </w:tcPr>
          <w:p w14:paraId="3C0C5647">
            <w:pPr>
              <w:widowControl/>
              <w:spacing w:line="400" w:lineRule="exact"/>
              <w:jc w:val="center"/>
              <w:rPr>
                <w:rFonts w:hint="eastAsia" w:ascii="仿宋_GB2312" w:hAnsi="仿宋_GB2312" w:eastAsia="仿宋_GB2312" w:cs="仿宋_GB2312"/>
                <w:b/>
                <w:bCs/>
                <w:sz w:val="24"/>
              </w:rPr>
            </w:pPr>
            <w:r>
              <w:rPr>
                <w:rFonts w:hint="eastAsia" w:ascii="仿宋_GB2312" w:hAnsi="仿宋_GB2312" w:eastAsia="仿宋_GB2312" w:cs="仿宋_GB2312"/>
                <w:sz w:val="24"/>
              </w:rPr>
              <w:t>6</w:t>
            </w:r>
          </w:p>
        </w:tc>
        <w:tc>
          <w:tcPr>
            <w:tcW w:w="1195" w:type="dxa"/>
            <w:shd w:val="clear" w:color="auto" w:fill="auto"/>
            <w:vAlign w:val="center"/>
          </w:tcPr>
          <w:p w14:paraId="63D04C56">
            <w:pPr>
              <w:pStyle w:val="242"/>
              <w:widowControl w:val="0"/>
              <w:spacing w:line="400" w:lineRule="exact"/>
              <w:jc w:val="both"/>
              <w:rPr>
                <w:rFonts w:hint="eastAsia" w:ascii="仿宋_GB2312" w:hAnsi="仿宋_GB2312" w:eastAsia="仿宋_GB2312" w:cs="仿宋_GB2312"/>
                <w:sz w:val="24"/>
                <w:szCs w:val="24"/>
              </w:rPr>
            </w:pPr>
            <w:r>
              <w:rPr>
                <w:rFonts w:hint="eastAsia" w:ascii="仿宋_GB2312" w:hAnsi="仿宋_GB2312" w:eastAsia="仿宋_GB2312" w:cs="仿宋_GB2312"/>
                <w:b w:val="0"/>
                <w:bCs w:val="0"/>
                <w:color w:val="000000"/>
                <w:kern w:val="2"/>
                <w:sz w:val="24"/>
                <w:szCs w:val="24"/>
                <w:shd w:val="clear"/>
                <w:lang w:bidi="ar"/>
              </w:rPr>
              <w:t>▲</w:t>
            </w:r>
            <w:r>
              <w:rPr>
                <w:rFonts w:hint="eastAsia" w:ascii="仿宋_GB2312" w:hAnsi="仿宋_GB2312" w:eastAsia="仿宋_GB2312" w:cs="仿宋_GB2312"/>
                <w:color w:val="000000"/>
                <w:kern w:val="2"/>
                <w:sz w:val="24"/>
                <w:szCs w:val="24"/>
                <w:lang w:bidi="ar"/>
              </w:rPr>
              <w:t>工</w:t>
            </w:r>
            <w:r>
              <w:rPr>
                <w:rFonts w:hint="eastAsia" w:ascii="仿宋_GB2312" w:hAnsi="仿宋_GB2312" w:eastAsia="仿宋_GB2312" w:cs="仿宋_GB2312"/>
                <w:sz w:val="24"/>
                <w:szCs w:val="24"/>
              </w:rPr>
              <w:t>作站</w:t>
            </w:r>
          </w:p>
        </w:tc>
        <w:tc>
          <w:tcPr>
            <w:tcW w:w="6411" w:type="dxa"/>
            <w:shd w:val="clear" w:color="auto" w:fill="auto"/>
            <w:vAlign w:val="center"/>
          </w:tcPr>
          <w:p w14:paraId="21B1CF79">
            <w:pPr>
              <w:widowControl/>
              <w:spacing w:line="400" w:lineRule="exact"/>
              <w:jc w:val="left"/>
              <w:textAlignment w:val="auto"/>
              <w:rPr>
                <w:rFonts w:hint="eastAsia" w:ascii="仿宋_GB2312" w:hAnsi="仿宋_GB2312" w:eastAsia="仿宋_GB2312" w:cs="仿宋_GB2312"/>
                <w:b/>
                <w:bCs/>
                <w:sz w:val="24"/>
              </w:rPr>
            </w:pPr>
            <w:r>
              <w:rPr>
                <w:rFonts w:hint="eastAsia" w:ascii="仿宋_GB2312" w:hAnsi="仿宋_GB2312" w:eastAsia="仿宋_GB2312" w:cs="仿宋_GB2312"/>
                <w:kern w:val="0"/>
                <w:sz w:val="24"/>
              </w:rPr>
              <w:t>★</w:t>
            </w:r>
            <w:r>
              <w:rPr>
                <w:rFonts w:hint="eastAsia" w:ascii="仿宋_GB2312" w:hAnsi="仿宋_GB2312" w:eastAsia="仿宋_GB2312" w:cs="仿宋_GB2312"/>
                <w:sz w:val="24"/>
                <w:lang w:bidi="ar"/>
              </w:rPr>
              <w:t>一</w:t>
            </w:r>
            <w:r>
              <w:rPr>
                <w:rFonts w:hint="eastAsia" w:ascii="仿宋_GB2312" w:hAnsi="仿宋_GB2312" w:eastAsia="仿宋_GB2312" w:cs="仿宋_GB2312"/>
                <w:b/>
                <w:bCs/>
                <w:sz w:val="24"/>
                <w:lang w:bidi="ar"/>
              </w:rPr>
              <w:t>、CPU规格</w:t>
            </w:r>
          </w:p>
          <w:p w14:paraId="4709EA6E">
            <w:pPr>
              <w:widowControl/>
              <w:spacing w:line="40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bidi="ar"/>
              </w:rPr>
              <w:t>（一）</w:t>
            </w:r>
            <w:r>
              <w:rPr>
                <w:rFonts w:hint="eastAsia" w:ascii="仿宋_GB2312" w:hAnsi="仿宋_GB2312" w:eastAsia="仿宋_GB2312" w:cs="仿宋_GB2312"/>
                <w:color w:val="000000"/>
                <w:sz w:val="24"/>
                <w:u w:val="none"/>
                <w:lang w:bidi="ar"/>
              </w:rPr>
              <w:t>CPU：≥8核</w:t>
            </w:r>
            <w:r>
              <w:rPr>
                <w:rFonts w:hint="eastAsia" w:ascii="仿宋_GB2312" w:hAnsi="仿宋_GB2312" w:eastAsia="仿宋_GB2312" w:cs="仿宋_GB2312"/>
                <w:color w:val="000000"/>
                <w:sz w:val="24"/>
                <w:lang w:bidi="ar"/>
              </w:rPr>
              <w:t>16线程，主频≥3.0GHz，末级缓存≥16M，内存≥双通道DDR4-2666</w:t>
            </w:r>
            <w:r>
              <w:rPr>
                <w:rFonts w:hint="eastAsia" w:ascii="仿宋_GB2312" w:hAnsi="仿宋_GB2312" w:eastAsia="仿宋_GB2312" w:cs="仿宋_GB2312"/>
                <w:color w:val="auto"/>
                <w:sz w:val="24"/>
                <w:lang w:bidi="ar"/>
              </w:rPr>
              <w:t>Hz，设计功耗≥65</w:t>
            </w:r>
            <w:r>
              <w:rPr>
                <w:rFonts w:hint="eastAsia" w:ascii="仿宋_GB2312" w:hAnsi="仿宋_GB2312" w:eastAsia="仿宋_GB2312" w:cs="仿宋_GB2312"/>
                <w:color w:val="000000"/>
                <w:sz w:val="24"/>
                <w:lang w:bidi="ar"/>
              </w:rPr>
              <w:t>W，位宽≥64位；</w:t>
            </w:r>
          </w:p>
          <w:p w14:paraId="3B337E92">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kern w:val="0"/>
                <w:sz w:val="24"/>
              </w:rPr>
              <w:t>★</w:t>
            </w:r>
            <w:r>
              <w:rPr>
                <w:rFonts w:hint="eastAsia" w:ascii="仿宋_GB2312" w:hAnsi="仿宋_GB2312" w:eastAsia="仿宋_GB2312" w:cs="仿宋_GB2312"/>
                <w:b/>
                <w:bCs/>
                <w:sz w:val="24"/>
                <w:lang w:bidi="ar"/>
              </w:rPr>
              <w:t>二、内存规格</w:t>
            </w:r>
          </w:p>
          <w:p w14:paraId="67E77673">
            <w:pPr>
              <w:widowControl/>
              <w:spacing w:line="400" w:lineRule="exact"/>
              <w:jc w:val="left"/>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sz w:val="24"/>
                <w:lang w:bidi="ar"/>
              </w:rPr>
              <w:t>（一）</w:t>
            </w:r>
            <w:r>
              <w:rPr>
                <w:rFonts w:hint="eastAsia" w:ascii="仿宋_GB2312" w:hAnsi="仿宋_GB2312" w:eastAsia="仿宋_GB2312" w:cs="仿宋_GB2312"/>
                <w:sz w:val="24"/>
                <w:szCs w:val="24"/>
              </w:rPr>
              <w:t>◆</w:t>
            </w:r>
            <w:r>
              <w:rPr>
                <w:rFonts w:hint="eastAsia" w:ascii="仿宋_GB2312" w:hAnsi="仿宋_GB2312" w:eastAsia="仿宋_GB2312" w:cs="仿宋_GB2312"/>
                <w:sz w:val="24"/>
                <w:u w:val="wave"/>
                <w:lang w:bidi="ar"/>
              </w:rPr>
              <w:t>内</w:t>
            </w:r>
            <w:r>
              <w:rPr>
                <w:rFonts w:hint="eastAsia" w:ascii="仿宋_GB2312" w:hAnsi="仿宋_GB2312" w:eastAsia="仿宋_GB2312" w:cs="仿宋_GB2312"/>
                <w:color w:val="000000"/>
                <w:sz w:val="24"/>
                <w:u w:val="wave"/>
                <w:lang w:bidi="ar"/>
              </w:rPr>
              <w:t>存配置容量</w:t>
            </w:r>
            <w:r>
              <w:rPr>
                <w:rFonts w:hint="eastAsia" w:ascii="仿宋_GB2312" w:hAnsi="仿宋_GB2312" w:eastAsia="仿宋_GB2312" w:cs="仿宋_GB2312"/>
                <w:color w:val="auto"/>
                <w:sz w:val="24"/>
                <w:u w:val="wave"/>
                <w:lang w:bidi="ar"/>
              </w:rPr>
              <w:t>：≥32GB</w:t>
            </w:r>
            <w:r>
              <w:rPr>
                <w:rFonts w:hint="eastAsia" w:ascii="仿宋_GB2312" w:hAnsi="仿宋_GB2312" w:eastAsia="仿宋_GB2312" w:cs="仿宋_GB2312"/>
                <w:color w:val="auto"/>
                <w:sz w:val="24"/>
                <w:lang w:bidi="ar"/>
              </w:rPr>
              <w:t>；</w:t>
            </w:r>
          </w:p>
          <w:p w14:paraId="170C0572">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（二）内存类型：支持 DDR4</w:t>
            </w:r>
            <w:r>
              <w:rPr>
                <w:rFonts w:hint="eastAsia" w:ascii="仿宋_GB2312" w:hAnsi="仿宋_GB2312" w:eastAsia="仿宋_GB2312" w:cs="仿宋_GB2312"/>
                <w:color w:val="000000"/>
                <w:kern w:val="0"/>
                <w:sz w:val="24"/>
                <w:lang w:bidi="ar"/>
              </w:rPr>
              <w:t>/LPDDR4/LPDDR4X 及</w:t>
            </w:r>
            <w:r>
              <w:rPr>
                <w:rFonts w:hint="eastAsia" w:ascii="仿宋_GB2312" w:hAnsi="仿宋_GB2312" w:eastAsia="仿宋_GB2312" w:cs="仿宋_GB2312"/>
                <w:sz w:val="24"/>
                <w:lang w:bidi="ar"/>
              </w:rPr>
              <w:t>以上内存类型；</w:t>
            </w:r>
          </w:p>
          <w:p w14:paraId="12E085E2">
            <w:pPr>
              <w:widowControl/>
              <w:spacing w:line="400" w:lineRule="exact"/>
              <w:jc w:val="left"/>
              <w:textAlignment w:val="auto"/>
              <w:rPr>
                <w:rFonts w:hint="eastAsia" w:ascii="仿宋_GB2312" w:hAnsi="仿宋_GB2312" w:eastAsia="仿宋_GB2312" w:cs="仿宋_GB2312"/>
                <w:color w:val="FF0000"/>
                <w:sz w:val="24"/>
              </w:rPr>
            </w:pPr>
            <w:r>
              <w:rPr>
                <w:rFonts w:hint="eastAsia" w:ascii="仿宋_GB2312" w:hAnsi="仿宋_GB2312" w:eastAsia="仿宋_GB2312" w:cs="仿宋_GB2312"/>
                <w:sz w:val="24"/>
                <w:lang w:bidi="ar"/>
              </w:rPr>
              <w:t>（三）内存条配置数量（板载内存不涉及）：</w:t>
            </w:r>
            <w:r>
              <w:rPr>
                <w:rFonts w:hint="eastAsia" w:ascii="仿宋_GB2312" w:hAnsi="仿宋_GB2312" w:eastAsia="仿宋_GB2312" w:cs="仿宋_GB2312"/>
                <w:color w:val="auto"/>
                <w:sz w:val="24"/>
                <w:lang w:bidi="ar"/>
              </w:rPr>
              <w:t>≥2；</w:t>
            </w:r>
          </w:p>
          <w:p w14:paraId="2EE45E07">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w:t>
            </w:r>
            <w:r>
              <w:rPr>
                <w:rFonts w:hint="eastAsia" w:ascii="仿宋_GB2312" w:hAnsi="仿宋_GB2312" w:eastAsia="仿宋_GB2312" w:cs="仿宋_GB2312"/>
                <w:b/>
                <w:bCs/>
                <w:sz w:val="24"/>
                <w:lang w:bidi="ar"/>
              </w:rPr>
              <w:t>三、主板规格</w:t>
            </w:r>
          </w:p>
          <w:p w14:paraId="76779FAF">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（一）主板集成模块：集成资源扩展模块、计算处理模块、音频扩展模块等，主板的互联拓扑可通过处理器或交换电路实现；</w:t>
            </w:r>
          </w:p>
          <w:p w14:paraId="6CB741B8">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（二）主板支持的 CPU 和内存情况：≥8核16线程，主频≥3.0GHz，末级缓存≥16M，内存≥双通道DDR4-2666Hz，设计功耗≥65W，位宽≥64位；内存插槽数量≥4；</w:t>
            </w:r>
          </w:p>
          <w:p w14:paraId="6CF28AB3">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（三）主板其他内置接口：≥SATA接口*2，≥M.2接口*1，≥USB接口*6，固态硬盘占用M.2接口*1，机械硬盘占用SATA接口*1</w:t>
            </w:r>
          </w:p>
          <w:p w14:paraId="096CD431">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（四）单内存插槽最大可支持容量（板载内存不涉及）：≥32GB；</w:t>
            </w:r>
          </w:p>
          <w:p w14:paraId="70F2E2EF">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（五）内存插槽满配时提供的最高内存总容量：≥128GB；</w:t>
            </w:r>
          </w:p>
          <w:p w14:paraId="6FDD30CF">
            <w:pPr>
              <w:widowControl/>
              <w:spacing w:line="400" w:lineRule="exact"/>
              <w:jc w:val="left"/>
              <w:textAlignment w:val="auto"/>
              <w:rPr>
                <w:rFonts w:hint="eastAsia" w:ascii="仿宋_GB2312" w:hAnsi="仿宋_GB2312" w:eastAsia="仿宋_GB2312" w:cs="仿宋_GB2312"/>
                <w:b/>
                <w:bCs/>
                <w:sz w:val="24"/>
              </w:rPr>
            </w:pPr>
            <w:r>
              <w:rPr>
                <w:rFonts w:hint="eastAsia" w:ascii="仿宋_GB2312" w:hAnsi="仿宋_GB2312" w:eastAsia="仿宋_GB2312" w:cs="仿宋_GB2312"/>
                <w:b/>
                <w:bCs/>
                <w:sz w:val="24"/>
                <w:lang w:bidi="ar"/>
              </w:rPr>
              <w:t>★四、存储设备规格</w:t>
            </w:r>
          </w:p>
          <w:p w14:paraId="5F4EF051">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（一）固态盘数量：≥1个；</w:t>
            </w:r>
          </w:p>
          <w:p w14:paraId="7B8CF71C">
            <w:pPr>
              <w:widowControl/>
              <w:spacing w:line="400" w:lineRule="exact"/>
              <w:jc w:val="left"/>
              <w:textAlignment w:val="auto"/>
              <w:rPr>
                <w:rFonts w:hint="eastAsia" w:ascii="仿宋_GB2312" w:hAnsi="仿宋_GB2312" w:eastAsia="仿宋_GB2312" w:cs="仿宋_GB2312"/>
                <w:sz w:val="24"/>
                <w:lang w:bidi="ar"/>
              </w:rPr>
            </w:pPr>
            <w:r>
              <w:rPr>
                <w:rFonts w:hint="eastAsia" w:ascii="仿宋_GB2312" w:hAnsi="仿宋_GB2312" w:eastAsia="仿宋_GB2312" w:cs="仿宋_GB2312"/>
                <w:sz w:val="24"/>
                <w:lang w:bidi="ar"/>
              </w:rPr>
              <w:t>（二）</w:t>
            </w:r>
            <w:r>
              <w:rPr>
                <w:rFonts w:hint="eastAsia" w:ascii="仿宋_GB2312" w:hAnsi="仿宋_GB2312" w:eastAsia="仿宋_GB2312" w:cs="仿宋_GB2312"/>
                <w:sz w:val="24"/>
                <w:szCs w:val="24"/>
              </w:rPr>
              <w:t>◆</w:t>
            </w:r>
            <w:r>
              <w:rPr>
                <w:rFonts w:hint="eastAsia" w:ascii="仿宋_GB2312" w:hAnsi="仿宋_GB2312" w:eastAsia="仿宋_GB2312" w:cs="仿宋_GB2312"/>
                <w:sz w:val="24"/>
                <w:u w:val="wave"/>
                <w:lang w:bidi="ar"/>
              </w:rPr>
              <w:t>固态存储容量：≥512GB</w:t>
            </w:r>
            <w:r>
              <w:rPr>
                <w:rFonts w:hint="eastAsia" w:ascii="仿宋_GB2312" w:hAnsi="仿宋_GB2312" w:eastAsia="仿宋_GB2312" w:cs="仿宋_GB2312"/>
                <w:sz w:val="24"/>
                <w:lang w:bidi="ar"/>
              </w:rPr>
              <w:t>；</w:t>
            </w:r>
          </w:p>
          <w:p w14:paraId="5EA1B536">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（三）机械硬盘数量：≥1个；</w:t>
            </w:r>
          </w:p>
          <w:p w14:paraId="3D2FC032">
            <w:pPr>
              <w:widowControl/>
              <w:spacing w:line="400" w:lineRule="exact"/>
              <w:jc w:val="left"/>
              <w:textAlignment w:val="auto"/>
              <w:rPr>
                <w:rFonts w:hint="eastAsia" w:ascii="仿宋_GB2312" w:hAnsi="仿宋_GB2312" w:eastAsia="仿宋_GB2312" w:cs="仿宋_GB2312"/>
                <w:sz w:val="24"/>
                <w:lang w:bidi="ar"/>
              </w:rPr>
            </w:pPr>
            <w:r>
              <w:rPr>
                <w:rFonts w:hint="eastAsia" w:ascii="仿宋_GB2312" w:hAnsi="仿宋_GB2312" w:eastAsia="仿宋_GB2312" w:cs="仿宋_GB2312"/>
                <w:sz w:val="24"/>
                <w:lang w:bidi="ar"/>
              </w:rPr>
              <w:t>（四）</w:t>
            </w:r>
            <w:r>
              <w:rPr>
                <w:rFonts w:hint="eastAsia" w:ascii="仿宋_GB2312" w:hAnsi="仿宋_GB2312" w:eastAsia="仿宋_GB2312" w:cs="仿宋_GB2312"/>
                <w:sz w:val="24"/>
                <w:szCs w:val="24"/>
              </w:rPr>
              <w:t>◆</w:t>
            </w:r>
            <w:r>
              <w:rPr>
                <w:rFonts w:hint="eastAsia" w:ascii="仿宋_GB2312" w:hAnsi="仿宋_GB2312" w:eastAsia="仿宋_GB2312" w:cs="仿宋_GB2312"/>
                <w:sz w:val="24"/>
                <w:u w:val="wave"/>
                <w:lang w:bidi="ar"/>
              </w:rPr>
              <w:t>机械硬盘总容量：≥1TB</w:t>
            </w:r>
            <w:r>
              <w:rPr>
                <w:rFonts w:hint="eastAsia" w:ascii="仿宋_GB2312" w:hAnsi="仿宋_GB2312" w:eastAsia="仿宋_GB2312" w:cs="仿宋_GB2312"/>
                <w:sz w:val="24"/>
                <w:lang w:bidi="ar"/>
              </w:rPr>
              <w:t>；</w:t>
            </w:r>
          </w:p>
          <w:p w14:paraId="0E32373E">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（五）机械硬盘转速：≥7200rpm；</w:t>
            </w:r>
          </w:p>
          <w:p w14:paraId="663FB968">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（六）机械硬盘形态：2.5英寸或3.5 英寸等；</w:t>
            </w:r>
          </w:p>
          <w:p w14:paraId="0E0EC838">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（七）固态存储形态：采用插卡或板载等形态，可选用符合M.2 或3.5寸 SATA 或 mSATA 等标准的插卡形态；</w:t>
            </w:r>
          </w:p>
          <w:p w14:paraId="21AE39F5">
            <w:pPr>
              <w:widowControl/>
              <w:spacing w:line="400" w:lineRule="exact"/>
              <w:jc w:val="left"/>
              <w:textAlignment w:val="auto"/>
              <w:rPr>
                <w:rFonts w:hint="eastAsia" w:ascii="仿宋_GB2312" w:hAnsi="仿宋_GB2312" w:eastAsia="仿宋_GB2312" w:cs="仿宋_GB2312"/>
                <w:sz w:val="24"/>
                <w:lang w:bidi="ar"/>
              </w:rPr>
            </w:pPr>
            <w:r>
              <w:rPr>
                <w:rFonts w:hint="eastAsia" w:ascii="仿宋_GB2312" w:hAnsi="仿宋_GB2312" w:eastAsia="仿宋_GB2312" w:cs="仿宋_GB2312"/>
                <w:sz w:val="24"/>
                <w:lang w:bidi="ar"/>
              </w:rPr>
              <w:t>（八）存储设备其他参数要求：</w:t>
            </w:r>
          </w:p>
          <w:p w14:paraId="05DA2DD4">
            <w:pPr>
              <w:widowControl/>
              <w:spacing w:line="400" w:lineRule="exact"/>
              <w:jc w:val="left"/>
              <w:textAlignment w:val="auto"/>
              <w:rPr>
                <w:rFonts w:hint="eastAsia" w:ascii="仿宋_GB2312" w:hAnsi="仿宋_GB2312" w:eastAsia="仿宋_GB2312" w:cs="仿宋_GB2312"/>
                <w:sz w:val="24"/>
                <w:lang w:bidi="ar"/>
              </w:rPr>
            </w:pPr>
            <w:r>
              <w:rPr>
                <w:rFonts w:hint="eastAsia" w:ascii="仿宋_GB2312" w:hAnsi="仿宋_GB2312" w:eastAsia="仿宋_GB2312" w:cs="仿宋_GB2312"/>
                <w:sz w:val="24"/>
                <w:lang w:bidi="ar"/>
              </w:rPr>
              <w:t>a)固态盘应符合 SJ/T 11654 相关规定；</w:t>
            </w:r>
          </w:p>
          <w:p w14:paraId="5A140122">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b)机械硬盘准备时间应不大于 12s；侧面固定螺丝孔数量可为4孔或6孔；工作状态环境温度应满足 5℃-55℃；其它参数应符合 GB/T 12628 相关规定；</w:t>
            </w:r>
          </w:p>
          <w:p w14:paraId="3FBE508C">
            <w:pPr>
              <w:widowControl/>
              <w:spacing w:line="400" w:lineRule="exact"/>
              <w:jc w:val="left"/>
              <w:textAlignment w:val="auto"/>
              <w:rPr>
                <w:rFonts w:hint="eastAsia" w:ascii="仿宋_GB2312" w:hAnsi="仿宋_GB2312" w:eastAsia="仿宋_GB2312" w:cs="仿宋_GB2312"/>
                <w:b/>
                <w:bCs/>
                <w:sz w:val="24"/>
              </w:rPr>
            </w:pPr>
            <w:r>
              <w:rPr>
                <w:rFonts w:hint="eastAsia" w:ascii="仿宋_GB2312" w:hAnsi="仿宋_GB2312" w:eastAsia="仿宋_GB2312" w:cs="仿宋_GB2312"/>
                <w:sz w:val="24"/>
                <w:lang w:bidi="ar"/>
              </w:rPr>
              <w:t>★</w:t>
            </w:r>
            <w:r>
              <w:rPr>
                <w:rFonts w:hint="eastAsia" w:ascii="仿宋_GB2312" w:hAnsi="仿宋_GB2312" w:eastAsia="仿宋_GB2312" w:cs="仿宋_GB2312"/>
                <w:b/>
                <w:bCs/>
                <w:sz w:val="24"/>
                <w:lang w:bidi="ar"/>
              </w:rPr>
              <w:t>五、显卡规格</w:t>
            </w:r>
          </w:p>
          <w:p w14:paraId="5C6238DB">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（一）显卡类型：独立显卡；</w:t>
            </w:r>
          </w:p>
          <w:p w14:paraId="540616CA">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（二）独立显卡显存类型：显存类型为GDDR6（或同级别显存类型）；</w:t>
            </w:r>
          </w:p>
          <w:p w14:paraId="612933B5">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（三）独立显卡显存位宽：显存位宽≥128位；</w:t>
            </w:r>
          </w:p>
          <w:p w14:paraId="7C646FF7">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lang w:bidi="ar"/>
              </w:rPr>
              <w:t>（四）独立显卡显存容量：</w:t>
            </w:r>
            <w:r>
              <w:rPr>
                <w:rFonts w:hint="eastAsia" w:ascii="仿宋_GB2312" w:hAnsi="仿宋_GB2312" w:eastAsia="仿宋_GB2312" w:cs="仿宋_GB2312"/>
                <w:sz w:val="24"/>
                <w:u w:val="wave"/>
                <w:lang w:bidi="ar"/>
              </w:rPr>
              <w:t>显存容量≥8GB</w:t>
            </w:r>
            <w:r>
              <w:rPr>
                <w:rFonts w:hint="eastAsia" w:ascii="仿宋_GB2312" w:hAnsi="仿宋_GB2312" w:eastAsia="仿宋_GB2312" w:cs="仿宋_GB2312"/>
                <w:sz w:val="24"/>
                <w:lang w:bidi="ar"/>
              </w:rPr>
              <w:t>；</w:t>
            </w:r>
          </w:p>
          <w:p w14:paraId="0703C616">
            <w:pPr>
              <w:widowControl/>
              <w:spacing w:line="400" w:lineRule="exact"/>
              <w:jc w:val="left"/>
              <w:textAlignment w:val="auto"/>
              <w:rPr>
                <w:rFonts w:hint="eastAsia" w:ascii="仿宋_GB2312" w:hAnsi="仿宋_GB2312" w:eastAsia="仿宋_GB2312" w:cs="仿宋_GB2312"/>
                <w:b/>
                <w:bCs/>
                <w:sz w:val="24"/>
              </w:rPr>
            </w:pPr>
            <w:r>
              <w:rPr>
                <w:rFonts w:hint="eastAsia" w:ascii="仿宋_GB2312" w:hAnsi="仿宋_GB2312" w:eastAsia="仿宋_GB2312" w:cs="仿宋_GB2312"/>
                <w:sz w:val="24"/>
                <w:lang w:bidi="ar"/>
              </w:rPr>
              <w:t>★</w:t>
            </w:r>
            <w:r>
              <w:rPr>
                <w:rFonts w:hint="eastAsia" w:ascii="仿宋_GB2312" w:hAnsi="仿宋_GB2312" w:eastAsia="仿宋_GB2312" w:cs="仿宋_GB2312"/>
                <w:b/>
                <w:bCs/>
                <w:sz w:val="24"/>
                <w:lang w:bidi="ar"/>
              </w:rPr>
              <w:t>六、显示设备规格</w:t>
            </w:r>
          </w:p>
          <w:p w14:paraId="3385D093">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（一）显示屏屏占比：≥88%；</w:t>
            </w:r>
          </w:p>
          <w:p w14:paraId="6229DE37">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（二）显示屏分辨率：≥2560*1440；</w:t>
            </w:r>
          </w:p>
          <w:p w14:paraId="1E41BEE7">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（三）显示屏尺寸：≥27英寸；</w:t>
            </w:r>
          </w:p>
          <w:p w14:paraId="388F108D">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w:t>
            </w:r>
            <w:r>
              <w:rPr>
                <w:rFonts w:hint="eastAsia" w:ascii="仿宋_GB2312" w:hAnsi="仿宋_GB2312" w:eastAsia="仿宋_GB2312" w:cs="仿宋_GB2312"/>
                <w:sz w:val="24"/>
                <w:lang w:eastAsia="zh-CN" w:bidi="ar"/>
              </w:rPr>
              <w:t>四</w:t>
            </w:r>
            <w:r>
              <w:rPr>
                <w:rFonts w:hint="eastAsia" w:ascii="仿宋_GB2312" w:hAnsi="仿宋_GB2312" w:eastAsia="仿宋_GB2312" w:cs="仿宋_GB2312"/>
                <w:sz w:val="24"/>
                <w:lang w:bidi="ar"/>
              </w:rPr>
              <w:t>）显示屏屏幕比例：16:9；</w:t>
            </w:r>
          </w:p>
          <w:p w14:paraId="7346060F">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w:t>
            </w:r>
            <w:r>
              <w:rPr>
                <w:rFonts w:hint="eastAsia" w:ascii="仿宋_GB2312" w:hAnsi="仿宋_GB2312" w:eastAsia="仿宋_GB2312" w:cs="仿宋_GB2312"/>
                <w:sz w:val="24"/>
                <w:lang w:eastAsia="zh-CN" w:bidi="ar"/>
              </w:rPr>
              <w:t>五</w:t>
            </w:r>
            <w:r>
              <w:rPr>
                <w:rFonts w:hint="eastAsia" w:ascii="仿宋_GB2312" w:hAnsi="仿宋_GB2312" w:eastAsia="仿宋_GB2312" w:cs="仿宋_GB2312"/>
                <w:sz w:val="24"/>
                <w:lang w:bidi="ar"/>
              </w:rPr>
              <w:t>）显示器外观颜色：商务黑系；</w:t>
            </w:r>
          </w:p>
          <w:p w14:paraId="17FB67B3">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w:t>
            </w:r>
            <w:r>
              <w:rPr>
                <w:rFonts w:hint="eastAsia" w:ascii="仿宋_GB2312" w:hAnsi="仿宋_GB2312" w:eastAsia="仿宋_GB2312" w:cs="仿宋_GB2312"/>
                <w:sz w:val="24"/>
                <w:lang w:eastAsia="zh-CN" w:bidi="ar"/>
              </w:rPr>
              <w:t>六</w:t>
            </w:r>
            <w:r>
              <w:rPr>
                <w:rFonts w:hint="eastAsia" w:ascii="仿宋_GB2312" w:hAnsi="仿宋_GB2312" w:eastAsia="仿宋_GB2312" w:cs="仿宋_GB2312"/>
                <w:sz w:val="24"/>
                <w:lang w:bidi="ar"/>
              </w:rPr>
              <w:t>）显示屏防蓝光：支持防蓝光模式，蓝光加权辐射亮度比应≤0.0012W/(·cd·sr)（瓦每坎特拉每球面度）；</w:t>
            </w:r>
          </w:p>
          <w:p w14:paraId="43533BE2">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w:t>
            </w:r>
            <w:r>
              <w:rPr>
                <w:rFonts w:hint="eastAsia" w:ascii="仿宋_GB2312" w:hAnsi="仿宋_GB2312" w:eastAsia="仿宋_GB2312" w:cs="仿宋_GB2312"/>
                <w:sz w:val="24"/>
                <w:lang w:eastAsia="zh-CN" w:bidi="ar"/>
              </w:rPr>
              <w:t>七</w:t>
            </w:r>
            <w:r>
              <w:rPr>
                <w:rFonts w:hint="eastAsia" w:ascii="仿宋_GB2312" w:hAnsi="仿宋_GB2312" w:eastAsia="仿宋_GB2312" w:cs="仿宋_GB2312"/>
                <w:sz w:val="24"/>
                <w:lang w:bidi="ar"/>
              </w:rPr>
              <w:t>）显示屏低频闪：显示屏应支持低频闪≤-35dB；</w:t>
            </w:r>
          </w:p>
          <w:p w14:paraId="6D59C5CA">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w:t>
            </w:r>
            <w:r>
              <w:rPr>
                <w:rFonts w:hint="eastAsia" w:ascii="仿宋_GB2312" w:hAnsi="仿宋_GB2312" w:eastAsia="仿宋_GB2312" w:cs="仿宋_GB2312"/>
                <w:sz w:val="24"/>
                <w:lang w:eastAsia="zh-CN" w:bidi="ar"/>
              </w:rPr>
              <w:t>八</w:t>
            </w:r>
            <w:r>
              <w:rPr>
                <w:rFonts w:hint="eastAsia" w:ascii="仿宋_GB2312" w:hAnsi="仿宋_GB2312" w:eastAsia="仿宋_GB2312" w:cs="仿宋_GB2312"/>
                <w:sz w:val="24"/>
                <w:lang w:bidi="ar"/>
              </w:rPr>
              <w:t>）显示屏防炫目：显示屏镜面反射率≤10%；</w:t>
            </w:r>
          </w:p>
          <w:p w14:paraId="3F1B197B">
            <w:pPr>
              <w:widowControl/>
              <w:spacing w:line="400" w:lineRule="exact"/>
              <w:jc w:val="left"/>
              <w:textAlignment w:val="auto"/>
              <w:rPr>
                <w:rFonts w:hint="eastAsia" w:ascii="仿宋_GB2312" w:hAnsi="仿宋_GB2312" w:eastAsia="仿宋_GB2312" w:cs="仿宋_GB2312"/>
                <w:b/>
                <w:bCs/>
                <w:sz w:val="24"/>
              </w:rPr>
            </w:pPr>
            <w:r>
              <w:rPr>
                <w:rFonts w:hint="eastAsia" w:ascii="仿宋_GB2312" w:hAnsi="仿宋_GB2312" w:eastAsia="仿宋_GB2312" w:cs="仿宋_GB2312"/>
                <w:sz w:val="24"/>
                <w:lang w:bidi="ar"/>
              </w:rPr>
              <w:t>★</w:t>
            </w:r>
            <w:r>
              <w:rPr>
                <w:rFonts w:hint="eastAsia" w:ascii="仿宋_GB2312" w:hAnsi="仿宋_GB2312" w:eastAsia="仿宋_GB2312" w:cs="仿宋_GB2312"/>
                <w:b/>
                <w:bCs/>
                <w:sz w:val="24"/>
                <w:lang w:bidi="ar"/>
              </w:rPr>
              <w:t>七、外设规格</w:t>
            </w:r>
          </w:p>
          <w:p w14:paraId="73FFABD9">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（一）鼠标数量：≥1个；</w:t>
            </w:r>
          </w:p>
          <w:p w14:paraId="63375DF7">
            <w:pPr>
              <w:widowControl/>
              <w:spacing w:line="400" w:lineRule="exact"/>
              <w:jc w:val="left"/>
              <w:textAlignment w:val="auto"/>
              <w:rPr>
                <w:rFonts w:hint="eastAsia" w:ascii="仿宋_GB2312" w:hAnsi="仿宋_GB2312" w:eastAsia="仿宋_GB2312" w:cs="仿宋_GB2312"/>
                <w:sz w:val="24"/>
                <w:lang w:bidi="ar"/>
              </w:rPr>
            </w:pPr>
            <w:r>
              <w:rPr>
                <w:rFonts w:hint="eastAsia" w:ascii="仿宋_GB2312" w:hAnsi="仿宋_GB2312" w:eastAsia="仿宋_GB2312" w:cs="仿宋_GB2312"/>
                <w:sz w:val="24"/>
                <w:lang w:bidi="ar"/>
              </w:rPr>
              <w:t>（二）键盘数量：≥1个；</w:t>
            </w:r>
          </w:p>
          <w:p w14:paraId="75D7D233">
            <w:pPr>
              <w:widowControl/>
              <w:spacing w:line="400" w:lineRule="exact"/>
              <w:jc w:val="left"/>
              <w:textAlignment w:val="auto"/>
              <w:rPr>
                <w:rFonts w:hint="default" w:ascii="仿宋_GB2312" w:hAnsi="仿宋_GB2312" w:eastAsia="仿宋_GB2312" w:cs="仿宋_GB2312"/>
                <w:sz w:val="24"/>
                <w:lang w:val="en-US" w:eastAsia="zh-CN" w:bidi="ar"/>
              </w:rPr>
            </w:pPr>
            <w:r>
              <w:rPr>
                <w:rFonts w:hint="eastAsia" w:ascii="仿宋_GB2312" w:hAnsi="仿宋_GB2312" w:eastAsia="仿宋_GB2312" w:cs="仿宋_GB2312"/>
                <w:sz w:val="24"/>
                <w:lang w:eastAsia="zh-CN" w:bidi="ar"/>
              </w:rPr>
              <w:t>（</w:t>
            </w:r>
            <w:r>
              <w:rPr>
                <w:rFonts w:hint="eastAsia" w:ascii="仿宋_GB2312" w:hAnsi="仿宋_GB2312" w:eastAsia="仿宋_GB2312" w:cs="仿宋_GB2312"/>
                <w:sz w:val="24"/>
                <w:lang w:val="en-US" w:eastAsia="zh-CN" w:bidi="ar"/>
              </w:rPr>
              <w:t>三</w:t>
            </w:r>
            <w:r>
              <w:rPr>
                <w:rFonts w:hint="eastAsia" w:ascii="仿宋_GB2312" w:hAnsi="仿宋_GB2312" w:eastAsia="仿宋_GB2312" w:cs="仿宋_GB2312"/>
                <w:sz w:val="24"/>
                <w:lang w:eastAsia="zh-CN" w:bidi="ar"/>
              </w:rPr>
              <w:t>）</w:t>
            </w:r>
            <w:r>
              <w:rPr>
                <w:rFonts w:hint="eastAsia" w:ascii="仿宋_GB2312" w:hAnsi="仿宋_GB2312" w:eastAsia="仿宋_GB2312" w:cs="仿宋_GB2312"/>
                <w:sz w:val="24"/>
                <w:lang w:val="en-US" w:eastAsia="zh-CN" w:bidi="ar"/>
              </w:rPr>
              <w:t>摄像头数量：</w:t>
            </w:r>
            <w:r>
              <w:rPr>
                <w:rFonts w:hint="eastAsia" w:ascii="仿宋_GB2312" w:hAnsi="仿宋_GB2312" w:eastAsia="仿宋_GB2312" w:cs="仿宋_GB2312"/>
                <w:sz w:val="24"/>
                <w:lang w:bidi="ar"/>
              </w:rPr>
              <w:t>≥1个；</w:t>
            </w:r>
          </w:p>
          <w:p w14:paraId="1B28E4AB">
            <w:pPr>
              <w:widowControl/>
              <w:spacing w:line="400" w:lineRule="exact"/>
              <w:jc w:val="left"/>
              <w:textAlignment w:val="auto"/>
              <w:rPr>
                <w:rFonts w:hint="eastAsia" w:ascii="仿宋_GB2312" w:hAnsi="仿宋_GB2312" w:eastAsia="仿宋_GB2312" w:cs="仿宋_GB2312"/>
                <w:sz w:val="24"/>
                <w:lang w:bidi="ar"/>
              </w:rPr>
            </w:pPr>
            <w:r>
              <w:rPr>
                <w:rFonts w:hint="eastAsia" w:ascii="仿宋_GB2312" w:hAnsi="仿宋_GB2312" w:eastAsia="仿宋_GB2312" w:cs="仿宋_GB2312"/>
                <w:sz w:val="24"/>
                <w:lang w:bidi="ar"/>
              </w:rPr>
              <w:t>（</w:t>
            </w:r>
            <w:r>
              <w:rPr>
                <w:rFonts w:hint="eastAsia" w:ascii="仿宋_GB2312" w:hAnsi="仿宋_GB2312" w:eastAsia="仿宋_GB2312" w:cs="仿宋_GB2312"/>
                <w:sz w:val="24"/>
                <w:lang w:val="en-US" w:eastAsia="zh-CN" w:bidi="ar"/>
              </w:rPr>
              <w:t>四</w:t>
            </w:r>
            <w:r>
              <w:rPr>
                <w:rFonts w:hint="eastAsia" w:ascii="仿宋_GB2312" w:hAnsi="仿宋_GB2312" w:eastAsia="仿宋_GB2312" w:cs="仿宋_GB2312"/>
                <w:sz w:val="24"/>
                <w:lang w:bidi="ar"/>
              </w:rPr>
              <w:t>）键盘按键数目：≥104键；</w:t>
            </w:r>
          </w:p>
          <w:p w14:paraId="537396BF">
            <w:pPr>
              <w:widowControl/>
              <w:spacing w:line="400" w:lineRule="exact"/>
              <w:jc w:val="left"/>
              <w:textAlignment w:val="auto"/>
              <w:rPr>
                <w:rFonts w:hint="eastAsia" w:ascii="仿宋_GB2312" w:hAnsi="仿宋_GB2312" w:eastAsia="仿宋_GB2312" w:cs="仿宋_GB2312"/>
                <w:sz w:val="24"/>
                <w:lang w:val="en-US" w:eastAsia="zh-CN" w:bidi="ar"/>
              </w:rPr>
            </w:pPr>
            <w:r>
              <w:rPr>
                <w:rFonts w:hint="eastAsia" w:ascii="仿宋_GB2312" w:hAnsi="仿宋_GB2312" w:eastAsia="仿宋_GB2312" w:cs="仿宋_GB2312"/>
                <w:sz w:val="24"/>
                <w:lang w:eastAsia="zh-CN" w:bidi="ar"/>
              </w:rPr>
              <w:t>（</w:t>
            </w:r>
            <w:r>
              <w:rPr>
                <w:rFonts w:hint="eastAsia" w:ascii="仿宋_GB2312" w:hAnsi="仿宋_GB2312" w:eastAsia="仿宋_GB2312" w:cs="仿宋_GB2312"/>
                <w:sz w:val="24"/>
                <w:lang w:val="en-US" w:eastAsia="zh-CN" w:bidi="ar"/>
              </w:rPr>
              <w:t>五</w:t>
            </w:r>
            <w:r>
              <w:rPr>
                <w:rFonts w:hint="eastAsia" w:ascii="仿宋_GB2312" w:hAnsi="仿宋_GB2312" w:eastAsia="仿宋_GB2312" w:cs="仿宋_GB2312"/>
                <w:sz w:val="24"/>
                <w:lang w:eastAsia="zh-CN" w:bidi="ar"/>
              </w:rPr>
              <w:t>）</w:t>
            </w:r>
            <w:r>
              <w:rPr>
                <w:rFonts w:hint="eastAsia" w:ascii="仿宋_GB2312" w:hAnsi="仿宋_GB2312" w:eastAsia="仿宋_GB2312" w:cs="仿宋_GB2312"/>
                <w:sz w:val="24"/>
                <w:lang w:val="en-US" w:eastAsia="zh-CN" w:bidi="ar"/>
              </w:rPr>
              <w:t>摄像头像素：</w:t>
            </w:r>
            <w:r>
              <w:rPr>
                <w:rFonts w:hint="eastAsia" w:ascii="仿宋_GB2312" w:hAnsi="仿宋_GB2312" w:eastAsia="仿宋_GB2312" w:cs="仿宋_GB2312"/>
                <w:sz w:val="24"/>
                <w:lang w:bidi="ar"/>
              </w:rPr>
              <w:t>≥</w:t>
            </w:r>
            <w:r>
              <w:rPr>
                <w:rFonts w:hint="eastAsia" w:ascii="仿宋_GB2312" w:hAnsi="仿宋_GB2312" w:eastAsia="仿宋_GB2312" w:cs="仿宋_GB2312"/>
                <w:sz w:val="24"/>
                <w:lang w:val="en-US" w:eastAsia="zh-CN" w:bidi="ar"/>
              </w:rPr>
              <w:t>50万；</w:t>
            </w:r>
          </w:p>
          <w:p w14:paraId="7055D657">
            <w:pPr>
              <w:widowControl/>
              <w:spacing w:line="400" w:lineRule="exact"/>
              <w:jc w:val="left"/>
              <w:textAlignment w:val="auto"/>
              <w:rPr>
                <w:rFonts w:hint="default" w:ascii="仿宋_GB2312" w:hAnsi="仿宋_GB2312" w:eastAsia="仿宋_GB2312" w:cs="仿宋_GB2312"/>
                <w:sz w:val="24"/>
                <w:lang w:val="en-US" w:eastAsia="zh-CN" w:bidi="ar"/>
              </w:rPr>
            </w:pPr>
            <w:r>
              <w:rPr>
                <w:rFonts w:hint="eastAsia" w:ascii="仿宋_GB2312" w:hAnsi="仿宋_GB2312" w:eastAsia="仿宋_GB2312" w:cs="仿宋_GB2312"/>
                <w:sz w:val="24"/>
                <w:lang w:val="en-US" w:eastAsia="zh-CN" w:bidi="ar"/>
              </w:rPr>
              <w:t>（六）摄像头分辨率：</w:t>
            </w:r>
            <w:r>
              <w:rPr>
                <w:rFonts w:hint="eastAsia" w:ascii="仿宋_GB2312" w:hAnsi="仿宋_GB2312" w:eastAsia="仿宋_GB2312" w:cs="仿宋_GB2312"/>
                <w:sz w:val="24"/>
                <w:lang w:bidi="ar"/>
              </w:rPr>
              <w:t>≥</w:t>
            </w:r>
            <w:r>
              <w:rPr>
                <w:rFonts w:hint="eastAsia" w:ascii="仿宋_GB2312" w:hAnsi="仿宋_GB2312" w:eastAsia="仿宋_GB2312" w:cs="仿宋_GB2312"/>
                <w:sz w:val="24"/>
                <w:lang w:val="en-US" w:eastAsia="zh-CN" w:bidi="ar"/>
              </w:rPr>
              <w:t>800</w:t>
            </w:r>
            <w:r>
              <w:rPr>
                <w:rFonts w:hint="default" w:ascii="Arial" w:hAnsi="Arial" w:eastAsia="仿宋_GB2312" w:cs="Arial"/>
                <w:sz w:val="24"/>
                <w:lang w:val="en-US" w:eastAsia="zh-CN" w:bidi="ar"/>
              </w:rPr>
              <w:t>×</w:t>
            </w:r>
            <w:r>
              <w:rPr>
                <w:rFonts w:hint="eastAsia" w:ascii="仿宋_GB2312" w:hAnsi="仿宋_GB2312" w:eastAsia="仿宋_GB2312" w:cs="仿宋_GB2312"/>
                <w:sz w:val="24"/>
                <w:lang w:val="en-US" w:eastAsia="zh-CN" w:bidi="ar"/>
              </w:rPr>
              <w:t>600；</w:t>
            </w:r>
          </w:p>
          <w:p w14:paraId="79645ADB">
            <w:pPr>
              <w:widowControl/>
              <w:spacing w:line="400" w:lineRule="exact"/>
              <w:jc w:val="left"/>
              <w:textAlignment w:val="auto"/>
              <w:rPr>
                <w:rFonts w:hint="eastAsia" w:ascii="仿宋_GB2312" w:hAnsi="仿宋_GB2312" w:eastAsia="仿宋_GB2312" w:cs="仿宋_GB2312"/>
                <w:sz w:val="24"/>
                <w:lang w:bidi="ar"/>
              </w:rPr>
            </w:pPr>
            <w:r>
              <w:rPr>
                <w:rFonts w:hint="eastAsia" w:ascii="仿宋_GB2312" w:hAnsi="仿宋_GB2312" w:eastAsia="仿宋_GB2312" w:cs="仿宋_GB2312"/>
                <w:sz w:val="24"/>
                <w:lang w:bidi="ar"/>
              </w:rPr>
              <w:t>（</w:t>
            </w:r>
            <w:r>
              <w:rPr>
                <w:rFonts w:hint="eastAsia" w:ascii="仿宋_GB2312" w:hAnsi="仿宋_GB2312" w:eastAsia="仿宋_GB2312" w:cs="仿宋_GB2312"/>
                <w:sz w:val="24"/>
                <w:lang w:val="en-US" w:eastAsia="zh-CN" w:bidi="ar"/>
              </w:rPr>
              <w:t>七</w:t>
            </w:r>
            <w:r>
              <w:rPr>
                <w:rFonts w:hint="eastAsia" w:ascii="仿宋_GB2312" w:hAnsi="仿宋_GB2312" w:eastAsia="仿宋_GB2312" w:cs="仿宋_GB2312"/>
                <w:sz w:val="24"/>
                <w:lang w:bidi="ar"/>
              </w:rPr>
              <w:t>）扬声器功率：≥1瓦/个；</w:t>
            </w:r>
          </w:p>
          <w:p w14:paraId="5595581D">
            <w:pPr>
              <w:widowControl/>
              <w:spacing w:line="400" w:lineRule="exact"/>
              <w:jc w:val="left"/>
              <w:textAlignment w:val="auto"/>
              <w:rPr>
                <w:rFonts w:hint="eastAsia" w:ascii="仿宋_GB2312" w:hAnsi="仿宋_GB2312" w:eastAsia="仿宋_GB2312" w:cs="仿宋_GB2312"/>
                <w:sz w:val="24"/>
                <w:lang w:bidi="ar"/>
              </w:rPr>
            </w:pPr>
            <w:r>
              <w:rPr>
                <w:rFonts w:hint="eastAsia" w:ascii="仿宋_GB2312" w:hAnsi="仿宋_GB2312" w:eastAsia="仿宋_GB2312" w:cs="仿宋_GB2312"/>
                <w:sz w:val="24"/>
                <w:lang w:bidi="ar"/>
              </w:rPr>
              <w:t>（</w:t>
            </w:r>
            <w:r>
              <w:rPr>
                <w:rFonts w:hint="eastAsia" w:ascii="仿宋_GB2312" w:hAnsi="仿宋_GB2312" w:eastAsia="仿宋_GB2312" w:cs="仿宋_GB2312"/>
                <w:sz w:val="24"/>
                <w:lang w:val="en-US" w:eastAsia="zh-CN" w:bidi="ar"/>
              </w:rPr>
              <w:t>八</w:t>
            </w:r>
            <w:r>
              <w:rPr>
                <w:rFonts w:hint="eastAsia" w:ascii="仿宋_GB2312" w:hAnsi="仿宋_GB2312" w:eastAsia="仿宋_GB2312" w:cs="仿宋_GB2312"/>
                <w:sz w:val="24"/>
                <w:lang w:bidi="ar"/>
              </w:rPr>
              <w:t>）扬声器频率范围：不低于（100Hz-8kHz）范围；</w:t>
            </w:r>
          </w:p>
          <w:p w14:paraId="7A4C5C78">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w:t>
            </w:r>
            <w:r>
              <w:rPr>
                <w:rFonts w:hint="eastAsia" w:ascii="仿宋_GB2312" w:hAnsi="仿宋_GB2312" w:eastAsia="仿宋_GB2312" w:cs="仿宋_GB2312"/>
                <w:sz w:val="24"/>
                <w:lang w:val="en-US" w:eastAsia="zh-CN" w:bidi="ar"/>
              </w:rPr>
              <w:t>九</w:t>
            </w:r>
            <w:r>
              <w:rPr>
                <w:rFonts w:hint="eastAsia" w:ascii="仿宋_GB2312" w:hAnsi="仿宋_GB2312" w:eastAsia="仿宋_GB2312" w:cs="仿宋_GB2312"/>
                <w:sz w:val="24"/>
                <w:lang w:bidi="ar"/>
              </w:rPr>
              <w:t>）键盘连接方式：有线；</w:t>
            </w:r>
          </w:p>
          <w:p w14:paraId="3C76BABC">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w:t>
            </w:r>
            <w:r>
              <w:rPr>
                <w:rFonts w:hint="eastAsia" w:ascii="仿宋_GB2312" w:hAnsi="仿宋_GB2312" w:eastAsia="仿宋_GB2312" w:cs="仿宋_GB2312"/>
                <w:sz w:val="24"/>
                <w:lang w:val="en-US" w:eastAsia="zh-CN" w:bidi="ar"/>
              </w:rPr>
              <w:t>十</w:t>
            </w:r>
            <w:r>
              <w:rPr>
                <w:rFonts w:hint="eastAsia" w:ascii="仿宋_GB2312" w:hAnsi="仿宋_GB2312" w:eastAsia="仿宋_GB2312" w:cs="仿宋_GB2312"/>
                <w:sz w:val="24"/>
                <w:lang w:bidi="ar"/>
              </w:rPr>
              <w:t>）键盘键程：1.5mm-2.0mm；</w:t>
            </w:r>
          </w:p>
          <w:p w14:paraId="2E4E1F0F">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w:t>
            </w:r>
            <w:r>
              <w:rPr>
                <w:rFonts w:hint="eastAsia" w:ascii="仿宋_GB2312" w:hAnsi="仿宋_GB2312" w:eastAsia="仿宋_GB2312" w:cs="仿宋_GB2312"/>
                <w:sz w:val="24"/>
                <w:lang w:val="en-US" w:eastAsia="zh-CN" w:bidi="ar"/>
              </w:rPr>
              <w:t>十一</w:t>
            </w:r>
            <w:r>
              <w:rPr>
                <w:rFonts w:hint="eastAsia" w:ascii="仿宋_GB2312" w:hAnsi="仿宋_GB2312" w:eastAsia="仿宋_GB2312" w:cs="仿宋_GB2312"/>
                <w:sz w:val="24"/>
                <w:lang w:bidi="ar"/>
              </w:rPr>
              <w:t>）键盘按键压力：按键压力应在</w:t>
            </w:r>
            <w:r>
              <w:rPr>
                <w:rFonts w:hint="eastAsia" w:ascii="仿宋_GB2312" w:hAnsi="仿宋_GB2312" w:eastAsia="仿宋_GB2312" w:cs="仿宋_GB2312"/>
                <w:sz w:val="24"/>
                <w:shd w:val="clear" w:color="auto" w:fill="FFFFFF"/>
              </w:rPr>
              <w:t>0.54N±0.14N</w:t>
            </w:r>
            <w:r>
              <w:rPr>
                <w:rFonts w:hint="eastAsia" w:ascii="仿宋_GB2312" w:hAnsi="仿宋_GB2312" w:eastAsia="仿宋_GB2312" w:cs="仿宋_GB2312"/>
                <w:sz w:val="24"/>
                <w:lang w:bidi="ar"/>
              </w:rPr>
              <w:t>；</w:t>
            </w:r>
          </w:p>
          <w:p w14:paraId="2FC267F0">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（十</w:t>
            </w:r>
            <w:r>
              <w:rPr>
                <w:rFonts w:hint="eastAsia" w:ascii="仿宋_GB2312" w:hAnsi="仿宋_GB2312" w:eastAsia="仿宋_GB2312" w:cs="仿宋_GB2312"/>
                <w:sz w:val="24"/>
                <w:lang w:val="en-US" w:eastAsia="zh-CN" w:bidi="ar"/>
              </w:rPr>
              <w:t>二</w:t>
            </w:r>
            <w:r>
              <w:rPr>
                <w:rFonts w:hint="eastAsia" w:ascii="仿宋_GB2312" w:hAnsi="仿宋_GB2312" w:eastAsia="仿宋_GB2312" w:cs="仿宋_GB2312"/>
                <w:sz w:val="24"/>
                <w:lang w:bidi="ar"/>
              </w:rPr>
              <w:t>）有线键盘连接线：≥1.5米；</w:t>
            </w:r>
          </w:p>
          <w:p w14:paraId="7358EF16">
            <w:pPr>
              <w:widowControl/>
              <w:spacing w:line="400" w:lineRule="exact"/>
              <w:jc w:val="left"/>
              <w:textAlignment w:val="auto"/>
              <w:rPr>
                <w:rFonts w:hint="eastAsia" w:ascii="仿宋_GB2312" w:hAnsi="仿宋_GB2312" w:eastAsia="仿宋_GB2312" w:cs="仿宋_GB2312"/>
                <w:sz w:val="24"/>
                <w:lang w:bidi="ar"/>
              </w:rPr>
            </w:pPr>
            <w:r>
              <w:rPr>
                <w:rFonts w:hint="eastAsia" w:ascii="仿宋_GB2312" w:hAnsi="仿宋_GB2312" w:eastAsia="仿宋_GB2312" w:cs="仿宋_GB2312"/>
                <w:sz w:val="24"/>
                <w:lang w:bidi="ar"/>
              </w:rPr>
              <w:t>（十</w:t>
            </w:r>
            <w:r>
              <w:rPr>
                <w:rFonts w:hint="eastAsia" w:ascii="仿宋_GB2312" w:hAnsi="仿宋_GB2312" w:eastAsia="仿宋_GB2312" w:cs="仿宋_GB2312"/>
                <w:sz w:val="24"/>
                <w:lang w:val="en-US" w:eastAsia="zh-CN" w:bidi="ar"/>
              </w:rPr>
              <w:t>三</w:t>
            </w:r>
            <w:r>
              <w:rPr>
                <w:rFonts w:hint="eastAsia" w:ascii="仿宋_GB2312" w:hAnsi="仿宋_GB2312" w:eastAsia="仿宋_GB2312" w:cs="仿宋_GB2312"/>
                <w:sz w:val="24"/>
                <w:lang w:bidi="ar"/>
              </w:rPr>
              <w:t>）键盘颜色：商务黑。</w:t>
            </w:r>
          </w:p>
          <w:p w14:paraId="5766F4B2">
            <w:pPr>
              <w:widowControl/>
              <w:spacing w:line="400" w:lineRule="exact"/>
              <w:jc w:val="left"/>
              <w:textAlignment w:val="auto"/>
              <w:rPr>
                <w:rFonts w:hint="eastAsia" w:ascii="仿宋_GB2312" w:hAnsi="仿宋_GB2312" w:eastAsia="仿宋_GB2312" w:cs="仿宋_GB2312"/>
                <w:sz w:val="24"/>
                <w:lang w:bidi="ar"/>
              </w:rPr>
            </w:pPr>
            <w:r>
              <w:rPr>
                <w:rFonts w:hint="eastAsia" w:ascii="仿宋_GB2312" w:hAnsi="仿宋_GB2312" w:eastAsia="仿宋_GB2312" w:cs="仿宋_GB2312"/>
                <w:sz w:val="24"/>
                <w:lang w:bidi="ar"/>
              </w:rPr>
              <w:t>（十</w:t>
            </w:r>
            <w:r>
              <w:rPr>
                <w:rFonts w:hint="eastAsia" w:ascii="仿宋_GB2312" w:hAnsi="仿宋_GB2312" w:eastAsia="仿宋_GB2312" w:cs="仿宋_GB2312"/>
                <w:sz w:val="24"/>
                <w:lang w:val="en-US" w:eastAsia="zh-CN" w:bidi="ar"/>
              </w:rPr>
              <w:t>四</w:t>
            </w:r>
            <w:r>
              <w:rPr>
                <w:rFonts w:hint="eastAsia" w:ascii="仿宋_GB2312" w:hAnsi="仿宋_GB2312" w:eastAsia="仿宋_GB2312" w:cs="仿宋_GB2312"/>
                <w:sz w:val="24"/>
                <w:lang w:bidi="ar"/>
              </w:rPr>
              <w:t>）键盘其他要求：键盘外观结构、连接方式、主要功能、安全、电磁兼容性、可靠性应复核GB/T 14081的相关规定；</w:t>
            </w:r>
            <w:r>
              <w:rPr>
                <w:rFonts w:hint="eastAsia" w:ascii="仿宋_GB2312" w:hAnsi="仿宋_GB2312" w:eastAsia="仿宋_GB2312" w:cs="仿宋_GB2312"/>
                <w:sz w:val="24"/>
              </w:rPr>
              <w:t xml:space="preserve"> </w:t>
            </w:r>
          </w:p>
          <w:p w14:paraId="5CD17862">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（十</w:t>
            </w:r>
            <w:r>
              <w:rPr>
                <w:rFonts w:hint="eastAsia" w:ascii="仿宋_GB2312" w:hAnsi="仿宋_GB2312" w:eastAsia="仿宋_GB2312" w:cs="仿宋_GB2312"/>
                <w:sz w:val="24"/>
                <w:lang w:val="en-US" w:eastAsia="zh-CN" w:bidi="ar"/>
              </w:rPr>
              <w:t>五</w:t>
            </w:r>
            <w:r>
              <w:rPr>
                <w:rFonts w:hint="eastAsia" w:ascii="仿宋_GB2312" w:hAnsi="仿宋_GB2312" w:eastAsia="仿宋_GB2312" w:cs="仿宋_GB2312"/>
                <w:sz w:val="24"/>
                <w:lang w:bidi="ar"/>
              </w:rPr>
              <w:t>）鼠标连接方式：有线；</w:t>
            </w:r>
          </w:p>
          <w:p w14:paraId="483EC8B5">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（十</w:t>
            </w:r>
            <w:r>
              <w:rPr>
                <w:rFonts w:hint="eastAsia" w:ascii="仿宋_GB2312" w:hAnsi="仿宋_GB2312" w:eastAsia="仿宋_GB2312" w:cs="仿宋_GB2312"/>
                <w:sz w:val="24"/>
                <w:lang w:val="en-US" w:eastAsia="zh-CN" w:bidi="ar"/>
              </w:rPr>
              <w:t>六</w:t>
            </w:r>
            <w:r>
              <w:rPr>
                <w:rFonts w:hint="eastAsia" w:ascii="仿宋_GB2312" w:hAnsi="仿宋_GB2312" w:eastAsia="仿宋_GB2312" w:cs="仿宋_GB2312"/>
                <w:sz w:val="24"/>
                <w:lang w:bidi="ar"/>
              </w:rPr>
              <w:t>）有线鼠标连接线：≥1.5米；</w:t>
            </w:r>
          </w:p>
          <w:p w14:paraId="19A94AA6">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（十</w:t>
            </w:r>
            <w:r>
              <w:rPr>
                <w:rFonts w:hint="eastAsia" w:ascii="仿宋_GB2312" w:hAnsi="仿宋_GB2312" w:eastAsia="仿宋_GB2312" w:cs="仿宋_GB2312"/>
                <w:sz w:val="24"/>
                <w:lang w:val="en-US" w:eastAsia="zh-CN" w:bidi="ar"/>
              </w:rPr>
              <w:t>七</w:t>
            </w:r>
            <w:r>
              <w:rPr>
                <w:rFonts w:hint="eastAsia" w:ascii="仿宋_GB2312" w:hAnsi="仿宋_GB2312" w:eastAsia="仿宋_GB2312" w:cs="仿宋_GB2312"/>
                <w:sz w:val="24"/>
                <w:lang w:bidi="ar"/>
              </w:rPr>
              <w:t>）鼠标DPI分辨率：800-1600；</w:t>
            </w:r>
          </w:p>
          <w:p w14:paraId="1CB63264">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（十</w:t>
            </w:r>
            <w:r>
              <w:rPr>
                <w:rFonts w:hint="eastAsia" w:ascii="仿宋_GB2312" w:hAnsi="仿宋_GB2312" w:eastAsia="仿宋_GB2312" w:cs="仿宋_GB2312"/>
                <w:sz w:val="24"/>
                <w:lang w:val="en-US" w:eastAsia="zh-CN" w:bidi="ar"/>
              </w:rPr>
              <w:t>八</w:t>
            </w:r>
            <w:r>
              <w:rPr>
                <w:rFonts w:hint="eastAsia" w:ascii="仿宋_GB2312" w:hAnsi="仿宋_GB2312" w:eastAsia="仿宋_GB2312" w:cs="仿宋_GB2312"/>
                <w:sz w:val="24"/>
                <w:lang w:bidi="ar"/>
              </w:rPr>
              <w:t>）鼠标其他要求：</w:t>
            </w:r>
            <w:r>
              <w:rPr>
                <w:rFonts w:ascii="仿宋_GB2312" w:hAnsi="仿宋_GB2312" w:eastAsia="仿宋_GB2312" w:cs="仿宋_GB2312"/>
                <w:sz w:val="24"/>
                <w:lang w:bidi="ar"/>
              </w:rPr>
              <w:t>其它参数应符合 GB/T 26245 的相关规定；外观结构：无明显缺陷、涂镀层均匀、字符清晰耐磨、零部件紧固、按键灵活；连接方式：支持 USB/PS/2 有线；</w:t>
            </w:r>
          </w:p>
          <w:p w14:paraId="1837688B">
            <w:pPr>
              <w:widowControl/>
              <w:spacing w:line="400" w:lineRule="exact"/>
              <w:jc w:val="left"/>
              <w:textAlignment w:val="auto"/>
              <w:rPr>
                <w:rFonts w:hint="eastAsia" w:ascii="仿宋_GB2312" w:hAnsi="仿宋_GB2312" w:eastAsia="仿宋_GB2312" w:cs="仿宋_GB2312"/>
                <w:b/>
                <w:bCs/>
                <w:sz w:val="24"/>
              </w:rPr>
            </w:pPr>
            <w:r>
              <w:rPr>
                <w:rFonts w:hint="eastAsia" w:ascii="仿宋_GB2312" w:hAnsi="仿宋_GB2312" w:eastAsia="仿宋_GB2312" w:cs="仿宋_GB2312"/>
                <w:sz w:val="24"/>
                <w:lang w:bidi="ar"/>
              </w:rPr>
              <w:t>★</w:t>
            </w:r>
            <w:r>
              <w:rPr>
                <w:rFonts w:hint="eastAsia" w:ascii="仿宋_GB2312" w:hAnsi="仿宋_GB2312" w:eastAsia="仿宋_GB2312" w:cs="仿宋_GB2312"/>
                <w:b/>
                <w:bCs/>
                <w:sz w:val="24"/>
                <w:lang w:bidi="ar"/>
              </w:rPr>
              <w:t>八、网络设备规格</w:t>
            </w:r>
          </w:p>
          <w:p w14:paraId="5018E34B">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（一）有线网卡数量：≥1；</w:t>
            </w:r>
          </w:p>
          <w:p w14:paraId="02DC9116">
            <w:pPr>
              <w:widowControl/>
              <w:spacing w:line="400" w:lineRule="exact"/>
              <w:jc w:val="left"/>
              <w:textAlignment w:val="auto"/>
              <w:rPr>
                <w:rFonts w:hint="eastAsia" w:ascii="仿宋_GB2312" w:hAnsi="仿宋_GB2312" w:eastAsia="仿宋_GB2312" w:cs="仿宋_GB2312"/>
                <w:b/>
                <w:bCs/>
                <w:sz w:val="24"/>
              </w:rPr>
            </w:pPr>
            <w:r>
              <w:rPr>
                <w:rFonts w:hint="eastAsia" w:ascii="仿宋_GB2312" w:hAnsi="仿宋_GB2312" w:eastAsia="仿宋_GB2312" w:cs="仿宋_GB2312"/>
                <w:sz w:val="24"/>
                <w:lang w:bidi="ar"/>
              </w:rPr>
              <w:t>★</w:t>
            </w:r>
            <w:r>
              <w:rPr>
                <w:rFonts w:hint="eastAsia" w:ascii="仿宋_GB2312" w:hAnsi="仿宋_GB2312" w:eastAsia="仿宋_GB2312" w:cs="仿宋_GB2312"/>
                <w:b/>
                <w:bCs/>
                <w:sz w:val="24"/>
                <w:lang w:bidi="ar"/>
              </w:rPr>
              <w:t>九、外部接口规格</w:t>
            </w:r>
          </w:p>
          <w:p w14:paraId="1CDE6AB6">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（一）USB 接口数量：机箱前面板应提供不少于 4 个 USB 接口（含 2个 USB3.0 及以上接口,2个USB2.0及以上接口），后面板提供不少于6个USB 接口（含6个 USB3.0 及以上接口）；</w:t>
            </w:r>
          </w:p>
          <w:p w14:paraId="1C144C54">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（二）视频接口数量：≥3（VGA、HDMI、DP 各 1 个，适配 8G 独立显卡）；</w:t>
            </w:r>
          </w:p>
          <w:p w14:paraId="5CA98E4A">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（三）音频接口数量：≥5（前置1个音频输入，1个音频输出，后置2个音频输入，1个音频输出）；</w:t>
            </w:r>
          </w:p>
          <w:p w14:paraId="3381188A">
            <w:pPr>
              <w:widowControl/>
              <w:spacing w:line="400" w:lineRule="exact"/>
              <w:jc w:val="left"/>
              <w:textAlignment w:val="auto"/>
              <w:rPr>
                <w:rFonts w:hint="eastAsia" w:ascii="仿宋_GB2312" w:hAnsi="仿宋_GB2312" w:eastAsia="仿宋_GB2312" w:cs="仿宋_GB2312"/>
                <w:b/>
                <w:bCs/>
                <w:sz w:val="24"/>
              </w:rPr>
            </w:pPr>
            <w:r>
              <w:rPr>
                <w:rFonts w:hint="eastAsia" w:ascii="仿宋_GB2312" w:hAnsi="仿宋_GB2312" w:eastAsia="仿宋_GB2312" w:cs="仿宋_GB2312"/>
                <w:b/>
                <w:bCs/>
                <w:sz w:val="24"/>
                <w:lang w:bidi="ar"/>
              </w:rPr>
              <w:t>十、整机基础规格</w:t>
            </w:r>
          </w:p>
          <w:p w14:paraId="263178CA">
            <w:pPr>
              <w:spacing w:line="400" w:lineRule="exact"/>
              <w:rPr>
                <w:rFonts w:hint="eastAsia" w:ascii="仿宋_GB2312" w:hAnsi="仿宋_GB2312" w:eastAsia="仿宋_GB2312" w:cs="仿宋_GB2312"/>
                <w:sz w:val="24"/>
              </w:rPr>
            </w:pPr>
            <w:r>
              <w:rPr>
                <w:rFonts w:hint="eastAsia" w:ascii="仿宋_GB2312" w:hAnsi="仿宋_GB2312" w:eastAsia="仿宋_GB2312" w:cs="仿宋_GB2312"/>
                <w:sz w:val="24"/>
                <w:lang w:bidi="ar"/>
              </w:rPr>
              <w:t>★（一）整机外观：a) 产品表面不应有凹痕、划伤、裂缝、变形和污染等。表面涂层均匀，不应起泡、龟裂、脱落和磨损，金属零部件无锈蚀及其它机械损伤；b) 产品表面说明功能的文字、符号、标志，应清晰、端正、牢固；</w:t>
            </w:r>
          </w:p>
          <w:p w14:paraId="7FF35FF3">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c)宜在产品显著位置提供运行状态指示功能，并由生产厂商提供详细参数；</w:t>
            </w:r>
          </w:p>
          <w:p w14:paraId="57C4C69F">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★（二）整机结构：a) 机箱应符合 GB/T 4208.GB/T 26246的相关规定；b) 产品内部结构应符合通用部件的安装需求；c) 所有输入输出接口应符合相关国家或行业标准；d) 产品零部件应紧固无松动，可插拔部件应可靠连接，开关、按钮和其它控制部件应灵活可靠，布局应方便使用；e) 所有 I/O 连接器及需插接线缆的部位应预留采购人操作空间，方便插拔解锁与插拔线缆；f) 可插拔板卡插槽部位应预留安装、拆卸或更换板卡空间；g) 拆装可能接触到的金属剪口或金属尖角部位应做防划伤处理，以保证安全；h) 整机内部走线应规整，固线结构和位置要合理可靠并做防割线处理，需便于理线和插拔操作，走线应不影响系统各主要部件组装和拆卸；i) 如需通过孔走线，过线孔应做防割线处理；j) 各插头位置和插拔方向应合理，应做到插拔无障碍设计，具备防呆设计，有效避免误操作；k) 各主要部件拆装无障碍，使用常规工具拆装，无特殊拆装工具需求；l) 各主要部件拆装步骤要少，各自拆装需避免相互干扰；m) 对于整机或零部件外表面为高亮面的，应粘贴保护膜，保护膜需粘贴牢固，运输、组装等过程不易脱落，撕下无残留；n) 其它要求应符合 GB/T 9813.1 的相关规定；</w:t>
            </w:r>
          </w:p>
          <w:p w14:paraId="343B272F">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w:t>
            </w:r>
            <w:r>
              <w:rPr>
                <w:rFonts w:hint="eastAsia" w:ascii="仿宋_GB2312" w:hAnsi="仿宋_GB2312" w:eastAsia="仿宋_GB2312" w:cs="仿宋_GB2312"/>
                <w:sz w:val="24"/>
                <w:lang w:eastAsia="zh-CN" w:bidi="ar"/>
              </w:rPr>
              <w:t>三</w:t>
            </w:r>
            <w:r>
              <w:rPr>
                <w:rFonts w:hint="eastAsia" w:ascii="仿宋_GB2312" w:hAnsi="仿宋_GB2312" w:eastAsia="仿宋_GB2312" w:cs="仿宋_GB2312"/>
                <w:sz w:val="24"/>
                <w:lang w:bidi="ar"/>
              </w:rPr>
              <w:t>）机箱防护要求：机箱应符合 GB/T 4208 中 IP20 防护要求；</w:t>
            </w:r>
          </w:p>
          <w:p w14:paraId="506393BF">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w:t>
            </w:r>
            <w:r>
              <w:rPr>
                <w:rFonts w:hint="eastAsia" w:ascii="仿宋_GB2312" w:hAnsi="仿宋_GB2312" w:eastAsia="仿宋_GB2312" w:cs="仿宋_GB2312"/>
                <w:sz w:val="24"/>
                <w:lang w:eastAsia="zh-CN" w:bidi="ar"/>
              </w:rPr>
              <w:t>四</w:t>
            </w:r>
            <w:r>
              <w:rPr>
                <w:rFonts w:hint="eastAsia" w:ascii="仿宋_GB2312" w:hAnsi="仿宋_GB2312" w:eastAsia="仿宋_GB2312" w:cs="仿宋_GB2312"/>
                <w:sz w:val="24"/>
                <w:lang w:bidi="ar"/>
              </w:rPr>
              <w:t>）整机噪音：产品工作在空闲状态下，产品的声功率级应不超过4.5Bel；</w:t>
            </w:r>
          </w:p>
          <w:p w14:paraId="1CE1245C">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w:t>
            </w:r>
            <w:r>
              <w:rPr>
                <w:rFonts w:hint="eastAsia" w:ascii="仿宋_GB2312" w:hAnsi="仿宋_GB2312" w:eastAsia="仿宋_GB2312" w:cs="仿宋_GB2312"/>
                <w:sz w:val="24"/>
                <w:lang w:eastAsia="zh-CN" w:bidi="ar"/>
              </w:rPr>
              <w:t>五</w:t>
            </w:r>
            <w:r>
              <w:rPr>
                <w:rFonts w:hint="eastAsia" w:ascii="仿宋_GB2312" w:hAnsi="仿宋_GB2312" w:eastAsia="仿宋_GB2312" w:cs="仿宋_GB2312"/>
                <w:sz w:val="24"/>
                <w:lang w:bidi="ar"/>
              </w:rPr>
              <w:t>）整机散热：在环境温度25℃及处理器满载情况下，产品表面温度应符合如下要求：a) 出风口在机箱后面板情况下，出风口温度不高于55℃；b) 可触及面温度不高于45℃；c) 显示器表面温度：显示屏不高于38℃，显示屏上下灯带位置温度（如涉及）不高于40℃，出风口温度不高于45℃；</w:t>
            </w:r>
          </w:p>
          <w:p w14:paraId="65869D91">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w:t>
            </w:r>
            <w:r>
              <w:rPr>
                <w:rFonts w:hint="eastAsia" w:ascii="仿宋_GB2312" w:hAnsi="仿宋_GB2312" w:eastAsia="仿宋_GB2312" w:cs="仿宋_GB2312"/>
                <w:sz w:val="24"/>
                <w:lang w:eastAsia="zh-CN" w:bidi="ar"/>
              </w:rPr>
              <w:t>六</w:t>
            </w:r>
            <w:r>
              <w:rPr>
                <w:rFonts w:hint="eastAsia" w:ascii="仿宋_GB2312" w:hAnsi="仿宋_GB2312" w:eastAsia="仿宋_GB2312" w:cs="仿宋_GB2312"/>
                <w:sz w:val="24"/>
                <w:lang w:bidi="ar"/>
              </w:rPr>
              <w:t>）整机能效限定值：产品能效限定值应达到 GB 28380-2012标准中能效等级 2级</w:t>
            </w:r>
            <w:r>
              <w:rPr>
                <w:rFonts w:hint="eastAsia" w:ascii="仿宋_GB2312" w:hAnsi="仿宋_GB2312" w:eastAsia="仿宋_GB2312" w:cs="仿宋_GB2312"/>
                <w:color w:val="000000"/>
                <w:kern w:val="0"/>
                <w:sz w:val="24"/>
                <w:lang w:bidi="ar"/>
              </w:rPr>
              <w:t>及以上</w:t>
            </w:r>
            <w:r>
              <w:rPr>
                <w:rFonts w:hint="eastAsia" w:ascii="仿宋_GB2312" w:hAnsi="仿宋_GB2312" w:eastAsia="仿宋_GB2312" w:cs="仿宋_GB2312"/>
                <w:sz w:val="24"/>
                <w:lang w:bidi="ar"/>
              </w:rPr>
              <w:t>；</w:t>
            </w:r>
          </w:p>
          <w:p w14:paraId="1BD2748B">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w:t>
            </w:r>
            <w:r>
              <w:rPr>
                <w:rFonts w:hint="eastAsia" w:ascii="仿宋_GB2312" w:hAnsi="仿宋_GB2312" w:eastAsia="仿宋_GB2312" w:cs="仿宋_GB2312"/>
                <w:sz w:val="24"/>
                <w:lang w:eastAsia="zh-CN" w:bidi="ar"/>
              </w:rPr>
              <w:t>七</w:t>
            </w:r>
            <w:r>
              <w:rPr>
                <w:rFonts w:hint="eastAsia" w:ascii="仿宋_GB2312" w:hAnsi="仿宋_GB2312" w:eastAsia="仿宋_GB2312" w:cs="仿宋_GB2312"/>
                <w:sz w:val="24"/>
                <w:lang w:bidi="ar"/>
              </w:rPr>
              <w:t>）机身颜色：</w:t>
            </w:r>
            <w:r>
              <w:rPr>
                <w:rFonts w:hint="eastAsia" w:ascii="仿宋_GB2312" w:hAnsi="仿宋_GB2312" w:eastAsia="仿宋_GB2312" w:cs="仿宋_GB2312"/>
                <w:color w:val="000000"/>
                <w:kern w:val="0"/>
                <w:sz w:val="24"/>
                <w:lang w:bidi="ar"/>
              </w:rPr>
              <w:t>商务黑等商务色系。</w:t>
            </w:r>
          </w:p>
          <w:p w14:paraId="2E68AFFE">
            <w:pPr>
              <w:widowControl/>
              <w:spacing w:line="400" w:lineRule="exact"/>
              <w:jc w:val="left"/>
            </w:pPr>
            <w:r>
              <w:rPr>
                <w:rFonts w:hint="eastAsia" w:ascii="仿宋_GB2312" w:hAnsi="仿宋_GB2312" w:eastAsia="仿宋_GB2312" w:cs="仿宋_GB2312"/>
                <w:sz w:val="24"/>
                <w:lang w:bidi="ar"/>
              </w:rPr>
              <w:t>★（</w:t>
            </w:r>
            <w:r>
              <w:rPr>
                <w:rFonts w:hint="eastAsia" w:ascii="仿宋_GB2312" w:hAnsi="仿宋_GB2312" w:eastAsia="仿宋_GB2312" w:cs="仿宋_GB2312"/>
                <w:sz w:val="24"/>
                <w:lang w:eastAsia="zh-CN" w:bidi="ar"/>
              </w:rPr>
              <w:t>八</w:t>
            </w:r>
            <w:r>
              <w:rPr>
                <w:rFonts w:hint="eastAsia" w:ascii="仿宋_GB2312" w:hAnsi="仿宋_GB2312" w:eastAsia="仿宋_GB2312" w:cs="仿宋_GB2312"/>
                <w:sz w:val="24"/>
                <w:lang w:bidi="ar"/>
              </w:rPr>
              <w:t>）机箱尺寸容量：机箱体积应不大于30L（适配工作站级硬件扩展）；</w:t>
            </w:r>
          </w:p>
          <w:p w14:paraId="09E48E7E">
            <w:pPr>
              <w:widowControl/>
              <w:spacing w:line="400" w:lineRule="exact"/>
              <w:jc w:val="left"/>
              <w:textAlignment w:val="auto"/>
              <w:rPr>
                <w:rFonts w:hint="eastAsia" w:ascii="仿宋_GB2312" w:hAnsi="仿宋_GB2312" w:eastAsia="仿宋_GB2312" w:cs="仿宋_GB2312"/>
                <w:b/>
                <w:bCs/>
                <w:sz w:val="24"/>
              </w:rPr>
            </w:pPr>
            <w:r>
              <w:rPr>
                <w:rFonts w:hint="eastAsia" w:ascii="仿宋_GB2312" w:hAnsi="仿宋_GB2312" w:eastAsia="仿宋_GB2312" w:cs="仿宋_GB2312"/>
                <w:sz w:val="24"/>
                <w:lang w:bidi="ar"/>
              </w:rPr>
              <w:t>★</w:t>
            </w:r>
            <w:r>
              <w:rPr>
                <w:rFonts w:hint="eastAsia" w:ascii="仿宋_GB2312" w:hAnsi="仿宋_GB2312" w:eastAsia="仿宋_GB2312" w:cs="仿宋_GB2312"/>
                <w:b/>
                <w:bCs/>
                <w:sz w:val="24"/>
                <w:lang w:bidi="ar"/>
              </w:rPr>
              <w:t>十一、CPU性能</w:t>
            </w:r>
          </w:p>
          <w:p w14:paraId="72122A22">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（一）</w:t>
            </w:r>
            <w:r>
              <w:rPr>
                <w:rFonts w:hint="eastAsia" w:ascii="仿宋_GB2312" w:hAnsi="仿宋_GB2312" w:eastAsia="仿宋_GB2312" w:cs="仿宋_GB2312"/>
                <w:color w:val="000000"/>
                <w:kern w:val="0"/>
                <w:sz w:val="24"/>
                <w:u w:val="none"/>
                <w:lang w:bidi="ar"/>
              </w:rPr>
              <w:t>CPU 物理核数：≥8</w:t>
            </w:r>
            <w:r>
              <w:rPr>
                <w:rFonts w:hint="eastAsia" w:ascii="仿宋_GB2312" w:hAnsi="仿宋_GB2312" w:eastAsia="仿宋_GB2312" w:cs="仿宋_GB2312"/>
                <w:sz w:val="24"/>
                <w:lang w:bidi="ar"/>
              </w:rPr>
              <w:t>；</w:t>
            </w:r>
          </w:p>
          <w:p w14:paraId="4626426C">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（二）CPU 主频：≥3.0GHz；</w:t>
            </w:r>
          </w:p>
          <w:p w14:paraId="148DE9E2">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（三）CPU 末级缓存容量：≥16MB；</w:t>
            </w:r>
          </w:p>
          <w:p w14:paraId="7955716D">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（四）CPU 支持的内存最高速率：≥2666MT/s；</w:t>
            </w:r>
          </w:p>
          <w:p w14:paraId="062C9FF9">
            <w:pPr>
              <w:widowControl/>
              <w:spacing w:line="400" w:lineRule="exact"/>
              <w:jc w:val="left"/>
              <w:textAlignment w:val="auto"/>
              <w:rPr>
                <w:rFonts w:hint="eastAsia" w:ascii="仿宋_GB2312" w:hAnsi="仿宋_GB2312" w:eastAsia="仿宋_GB2312" w:cs="仿宋_GB2312"/>
                <w:b/>
                <w:bCs/>
                <w:sz w:val="24"/>
              </w:rPr>
            </w:pPr>
            <w:r>
              <w:rPr>
                <w:rFonts w:hint="eastAsia" w:ascii="仿宋_GB2312" w:hAnsi="仿宋_GB2312" w:eastAsia="仿宋_GB2312" w:cs="仿宋_GB2312"/>
                <w:sz w:val="24"/>
                <w:lang w:bidi="ar"/>
              </w:rPr>
              <w:t>★</w:t>
            </w:r>
            <w:r>
              <w:rPr>
                <w:rFonts w:hint="eastAsia" w:ascii="仿宋_GB2312" w:hAnsi="仿宋_GB2312" w:eastAsia="仿宋_GB2312" w:cs="仿宋_GB2312"/>
                <w:b/>
                <w:bCs/>
                <w:sz w:val="24"/>
                <w:lang w:bidi="ar"/>
              </w:rPr>
              <w:t>十二、内存性能</w:t>
            </w:r>
          </w:p>
          <w:p w14:paraId="1BA7AAF9">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（一）内存读写速率：≥2666MT/s，支持内存双通道技术；</w:t>
            </w:r>
          </w:p>
          <w:p w14:paraId="3C0CB49F">
            <w:pPr>
              <w:widowControl/>
              <w:spacing w:line="400" w:lineRule="exact"/>
              <w:jc w:val="left"/>
              <w:textAlignment w:val="auto"/>
              <w:rPr>
                <w:rFonts w:hint="eastAsia" w:ascii="仿宋_GB2312" w:hAnsi="仿宋_GB2312" w:eastAsia="仿宋_GB2312" w:cs="仿宋_GB2312"/>
                <w:b/>
                <w:bCs/>
                <w:sz w:val="24"/>
              </w:rPr>
            </w:pPr>
            <w:r>
              <w:rPr>
                <w:rFonts w:hint="eastAsia" w:ascii="仿宋_GB2312" w:hAnsi="仿宋_GB2312" w:eastAsia="仿宋_GB2312" w:cs="仿宋_GB2312"/>
                <w:b/>
                <w:bCs/>
                <w:sz w:val="24"/>
                <w:lang w:bidi="ar"/>
              </w:rPr>
              <w:t>★十三、显卡性能</w:t>
            </w:r>
          </w:p>
          <w:p w14:paraId="1098845A">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eastAsia="zh-CN" w:bidi="ar"/>
              </w:rPr>
              <w:t>（</w:t>
            </w:r>
            <w:r>
              <w:rPr>
                <w:rFonts w:hint="eastAsia" w:ascii="仿宋_GB2312" w:hAnsi="仿宋_GB2312" w:eastAsia="仿宋_GB2312" w:cs="仿宋_GB2312"/>
                <w:sz w:val="24"/>
                <w:lang w:bidi="ar"/>
              </w:rPr>
              <w:t>一）显示分辨率：≥3840*2160；</w:t>
            </w:r>
          </w:p>
          <w:p w14:paraId="6B506C58">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（二）显卡显示芯片核心频率：≥1400MHz；</w:t>
            </w:r>
          </w:p>
          <w:p w14:paraId="59E87CF0">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（三）显存等效频率：≥8000MT/s；</w:t>
            </w:r>
          </w:p>
          <w:p w14:paraId="3BD9682E">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（四）显卡可支持多屏同时显示数量：显卡应支持 3 块屏幕同时显示，分辨率应不低于2560*1440；</w:t>
            </w:r>
          </w:p>
          <w:p w14:paraId="2A6ECFB4">
            <w:pPr>
              <w:widowControl/>
              <w:spacing w:line="400" w:lineRule="exact"/>
              <w:jc w:val="left"/>
              <w:textAlignment w:val="auto"/>
              <w:rPr>
                <w:rFonts w:hint="eastAsia" w:ascii="仿宋_GB2312" w:hAnsi="仿宋_GB2312" w:eastAsia="仿宋_GB2312" w:cs="仿宋_GB2312"/>
                <w:b/>
                <w:bCs/>
                <w:sz w:val="24"/>
              </w:rPr>
            </w:pPr>
            <w:r>
              <w:rPr>
                <w:rFonts w:hint="eastAsia" w:ascii="仿宋_GB2312" w:hAnsi="仿宋_GB2312" w:eastAsia="仿宋_GB2312" w:cs="仿宋_GB2312"/>
                <w:b/>
                <w:bCs/>
                <w:sz w:val="24"/>
                <w:lang w:bidi="ar"/>
              </w:rPr>
              <w:t>★十四、显示设备性能</w:t>
            </w:r>
          </w:p>
          <w:p w14:paraId="0C28C698">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（一）显示屏刷新率：≥75z；</w:t>
            </w:r>
          </w:p>
          <w:p w14:paraId="3DC234FC">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（二）显示屏位深：≥10位；</w:t>
            </w:r>
          </w:p>
          <w:p w14:paraId="3707D89D">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（三）显示屏色域：≥99% sRGB；</w:t>
            </w:r>
          </w:p>
          <w:p w14:paraId="55B68220">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（四）显示屏色准：△E≤2；</w:t>
            </w:r>
          </w:p>
          <w:p w14:paraId="7C43A201">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（五）显示屏响应时间：≤4ms；</w:t>
            </w:r>
          </w:p>
          <w:p w14:paraId="68519621">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（六）显示屏亮度：≥300尼特；</w:t>
            </w:r>
          </w:p>
          <w:p w14:paraId="6F21B9ED">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（七）显示屏亮度一致性：≥85%；</w:t>
            </w:r>
          </w:p>
          <w:p w14:paraId="32F525AD">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（八）显示屏对比度：≥1200：1；</w:t>
            </w:r>
          </w:p>
          <w:p w14:paraId="6A496F88">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（九）显示屏其他参数：其它参数应符合 SJ/T 11292 的相关规定；</w:t>
            </w:r>
          </w:p>
          <w:p w14:paraId="38C449D4">
            <w:pPr>
              <w:widowControl/>
              <w:spacing w:line="400" w:lineRule="exact"/>
              <w:jc w:val="left"/>
              <w:textAlignment w:val="auto"/>
              <w:rPr>
                <w:rFonts w:hint="eastAsia" w:ascii="仿宋_GB2312" w:hAnsi="仿宋_GB2312" w:eastAsia="仿宋_GB2312" w:cs="仿宋_GB2312"/>
                <w:b/>
                <w:bCs/>
                <w:sz w:val="24"/>
              </w:rPr>
            </w:pPr>
            <w:r>
              <w:rPr>
                <w:rFonts w:hint="eastAsia" w:ascii="仿宋_GB2312" w:hAnsi="仿宋_GB2312" w:eastAsia="仿宋_GB2312" w:cs="仿宋_GB2312"/>
                <w:sz w:val="24"/>
                <w:lang w:bidi="ar"/>
              </w:rPr>
              <w:t>★</w:t>
            </w:r>
            <w:r>
              <w:rPr>
                <w:rFonts w:hint="eastAsia" w:ascii="仿宋_GB2312" w:hAnsi="仿宋_GB2312" w:eastAsia="仿宋_GB2312" w:cs="仿宋_GB2312"/>
                <w:b/>
                <w:bCs/>
                <w:sz w:val="24"/>
                <w:lang w:bidi="ar"/>
              </w:rPr>
              <w:t>十五、网络设备性能</w:t>
            </w:r>
          </w:p>
          <w:p w14:paraId="230F8C5C">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（一）有线网卡速率：最高速率应不低于 1000Mbps，应支持10Mbps、100Mbps、1000Mbps 速率自适应；</w:t>
            </w:r>
          </w:p>
          <w:p w14:paraId="5E0C71D9">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（二）支持无线网络通信技术协议：支持 WAPI 或 WiFi5.0 及以上协议</w:t>
            </w:r>
          </w:p>
          <w:p w14:paraId="534E5E72">
            <w:pPr>
              <w:widowControl/>
              <w:spacing w:line="400" w:lineRule="exact"/>
              <w:jc w:val="left"/>
              <w:textAlignment w:val="auto"/>
              <w:rPr>
                <w:rFonts w:hint="eastAsia" w:ascii="仿宋_GB2312" w:hAnsi="仿宋_GB2312" w:eastAsia="仿宋_GB2312" w:cs="仿宋_GB2312"/>
                <w:b/>
                <w:bCs/>
                <w:sz w:val="24"/>
              </w:rPr>
            </w:pPr>
            <w:r>
              <w:rPr>
                <w:rFonts w:hint="eastAsia" w:ascii="仿宋_GB2312" w:hAnsi="仿宋_GB2312" w:eastAsia="仿宋_GB2312" w:cs="仿宋_GB2312"/>
                <w:b/>
                <w:bCs/>
                <w:sz w:val="24"/>
                <w:lang w:bidi="ar"/>
              </w:rPr>
              <w:t>★十六、主板功能</w:t>
            </w:r>
          </w:p>
          <w:p w14:paraId="2F48A1ED">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（一）内存扩展接口(板载内存不涉及)：≥4个；</w:t>
            </w:r>
          </w:p>
          <w:p w14:paraId="039D05D4">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（二）主板 USB瞬间过流保护：支持有瞬间过流保护功能；</w:t>
            </w:r>
          </w:p>
          <w:p w14:paraId="2A20010F">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（三）主板防静电保护：支持防静电保护功能；</w:t>
            </w:r>
          </w:p>
          <w:p w14:paraId="5E531190">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（四）I/O 接口功能：提供基于标准USB接口外设连接功能、基于音频输入输出接口的音频扩展功能、基于 PCIe 接口板卡扩展功能、基于HDMI或VGA或Type-C 或DVI或DP等接口外接显示器扩展功能、基于存储接口对产品进行增容功能等。产品I/O接口，应具备外接标准USB设备、显示器、音频设备等内外部设备能力；</w:t>
            </w:r>
          </w:p>
          <w:p w14:paraId="6A4989D1">
            <w:pPr>
              <w:widowControl/>
              <w:spacing w:line="400" w:lineRule="exact"/>
              <w:jc w:val="left"/>
              <w:textAlignment w:val="auto"/>
              <w:rPr>
                <w:rFonts w:hint="eastAsia" w:ascii="仿宋_GB2312" w:hAnsi="仿宋_GB2312" w:eastAsia="仿宋_GB2312" w:cs="仿宋_GB2312"/>
                <w:b/>
                <w:bCs/>
                <w:sz w:val="24"/>
              </w:rPr>
            </w:pPr>
            <w:r>
              <w:rPr>
                <w:rFonts w:hint="eastAsia" w:ascii="仿宋_GB2312" w:hAnsi="仿宋_GB2312" w:eastAsia="仿宋_GB2312" w:cs="仿宋_GB2312"/>
                <w:sz w:val="24"/>
                <w:lang w:bidi="ar"/>
              </w:rPr>
              <w:t>★</w:t>
            </w:r>
            <w:r>
              <w:rPr>
                <w:rFonts w:hint="eastAsia" w:ascii="仿宋_GB2312" w:hAnsi="仿宋_GB2312" w:eastAsia="仿宋_GB2312" w:cs="仿宋_GB2312"/>
                <w:b/>
                <w:bCs/>
                <w:sz w:val="24"/>
                <w:lang w:bidi="ar"/>
              </w:rPr>
              <w:t>十七、显卡功能</w:t>
            </w:r>
          </w:p>
          <w:p w14:paraId="12689102">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（一）显卡外接显示接口：显卡至少支持 VGA、HDMI、DVI、DP、Type-C 中 3种显示接口，并与</w:t>
            </w:r>
            <w:r>
              <w:rPr>
                <w:rFonts w:hint="eastAsia" w:ascii="仿宋_GB2312" w:hAnsi="仿宋_GB2312" w:eastAsia="仿宋_GB2312" w:cs="仿宋_GB2312"/>
                <w:sz w:val="24"/>
                <w:lang w:eastAsia="zh-CN" w:bidi="ar"/>
              </w:rPr>
              <w:t>本项目</w:t>
            </w:r>
            <w:r>
              <w:rPr>
                <w:rFonts w:hint="eastAsia" w:ascii="仿宋_GB2312" w:hAnsi="仿宋_GB2312" w:eastAsia="仿宋_GB2312" w:cs="仿宋_GB2312"/>
                <w:sz w:val="24"/>
                <w:lang w:bidi="ar"/>
              </w:rPr>
              <w:t>中</w:t>
            </w:r>
            <w:r>
              <w:rPr>
                <w:rFonts w:hint="eastAsia" w:ascii="仿宋_GB2312" w:hAnsi="仿宋_GB2312" w:eastAsia="仿宋_GB2312" w:cs="仿宋_GB2312"/>
                <w:sz w:val="24"/>
              </w:rPr>
              <w:t>第</w:t>
            </w:r>
            <w:r>
              <w:rPr>
                <w:rFonts w:hint="eastAsia" w:ascii="仿宋_GB2312" w:hAnsi="仿宋_GB2312" w:eastAsia="仿宋_GB2312" w:cs="仿宋_GB2312"/>
                <w:sz w:val="24"/>
                <w:lang w:val="en-US" w:eastAsia="zh-CN"/>
              </w:rPr>
              <w:t>7</w:t>
            </w:r>
            <w:r>
              <w:rPr>
                <w:rFonts w:hint="eastAsia" w:ascii="仿宋_GB2312" w:hAnsi="仿宋_GB2312" w:eastAsia="仿宋_GB2312" w:cs="仿宋_GB2312"/>
                <w:sz w:val="24"/>
              </w:rPr>
              <w:t>项“液晶显示器”</w:t>
            </w:r>
            <w:r>
              <w:rPr>
                <w:rFonts w:hint="eastAsia" w:ascii="仿宋_GB2312" w:hAnsi="仿宋_GB2312" w:eastAsia="仿宋_GB2312" w:cs="仿宋_GB2312"/>
                <w:sz w:val="24"/>
                <w:lang w:bidi="ar"/>
              </w:rPr>
              <w:t>接口相匹配；</w:t>
            </w:r>
          </w:p>
          <w:p w14:paraId="54F09E0F">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w:t>
            </w:r>
            <w:r>
              <w:rPr>
                <w:rFonts w:hint="eastAsia" w:ascii="仿宋_GB2312" w:hAnsi="仿宋_GB2312" w:eastAsia="仿宋_GB2312" w:cs="仿宋_GB2312"/>
                <w:b/>
                <w:bCs/>
                <w:sz w:val="24"/>
                <w:lang w:bidi="ar"/>
              </w:rPr>
              <w:t>十八、显示设备功能</w:t>
            </w:r>
          </w:p>
          <w:p w14:paraId="71E74F02">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（一）显示器接口：显示器应与显卡外接显示接口匹配（支持 HDMI、DP）；</w:t>
            </w:r>
          </w:p>
          <w:p w14:paraId="0B8ECADB">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（二）显示器支架：显示器应提供显示器支架，</w:t>
            </w:r>
            <w:r>
              <w:rPr>
                <w:rFonts w:hint="eastAsia" w:ascii="仿宋_GB2312" w:hAnsi="仿宋_GB2312" w:eastAsia="仿宋_GB2312" w:cs="仿宋_GB2312"/>
                <w:sz w:val="24"/>
                <w:lang w:val="en-US" w:eastAsia="zh-CN" w:bidi="ar"/>
              </w:rPr>
              <w:t>宜</w:t>
            </w:r>
            <w:r>
              <w:rPr>
                <w:rFonts w:hint="eastAsia" w:ascii="仿宋_GB2312" w:hAnsi="仿宋_GB2312" w:eastAsia="仿宋_GB2312" w:cs="仿宋_GB2312"/>
                <w:sz w:val="24"/>
                <w:lang w:bidi="ar"/>
              </w:rPr>
              <w:t>支持屏幕旋转、</w:t>
            </w:r>
            <w:r>
              <w:rPr>
                <w:rFonts w:hint="eastAsia" w:ascii="仿宋_GB2312" w:hAnsi="仿宋_GB2312" w:eastAsia="仿宋_GB2312" w:cs="仿宋_GB2312"/>
                <w:sz w:val="24"/>
                <w:lang w:val="en-US" w:eastAsia="zh-CN" w:bidi="ar"/>
              </w:rPr>
              <w:t>支架可</w:t>
            </w:r>
            <w:r>
              <w:rPr>
                <w:rFonts w:hint="eastAsia" w:ascii="仿宋_GB2312" w:hAnsi="仿宋_GB2312" w:eastAsia="仿宋_GB2312" w:cs="仿宋_GB2312"/>
                <w:sz w:val="24"/>
                <w:lang w:bidi="ar"/>
              </w:rPr>
              <w:t>升降等；</w:t>
            </w:r>
          </w:p>
          <w:p w14:paraId="7C3636C9">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（三）显示器参数调节：a)提供 OSD 选单按钮用于调节色彩、模式等；b)支持色温、亮度、对比度调节；</w:t>
            </w:r>
          </w:p>
          <w:p w14:paraId="2FE1F1AE">
            <w:pPr>
              <w:widowControl/>
              <w:spacing w:line="400" w:lineRule="exact"/>
              <w:jc w:val="left"/>
              <w:textAlignment w:val="auto"/>
              <w:rPr>
                <w:rFonts w:hint="eastAsia" w:ascii="仿宋_GB2312" w:hAnsi="仿宋_GB2312" w:eastAsia="仿宋_GB2312" w:cs="仿宋_GB2312"/>
                <w:b/>
                <w:bCs/>
                <w:sz w:val="24"/>
              </w:rPr>
            </w:pPr>
            <w:r>
              <w:rPr>
                <w:rFonts w:hint="eastAsia" w:ascii="仿宋_GB2312" w:hAnsi="仿宋_GB2312" w:eastAsia="仿宋_GB2312" w:cs="仿宋_GB2312"/>
                <w:b/>
                <w:bCs/>
                <w:sz w:val="24"/>
                <w:lang w:bidi="ar"/>
              </w:rPr>
              <w:t>★十九、存储功能</w:t>
            </w:r>
          </w:p>
          <w:p w14:paraId="3DDFB538">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（一）存储功能：通过 SATA 固态存储/PCIe 固态存储/UFS 固态存储/SATA 硬磁盘等存储部件提供存储功能；</w:t>
            </w:r>
          </w:p>
          <w:p w14:paraId="6C10E64A">
            <w:pPr>
              <w:widowControl/>
              <w:spacing w:line="400" w:lineRule="exact"/>
              <w:jc w:val="left"/>
              <w:textAlignment w:val="auto"/>
              <w:rPr>
                <w:rFonts w:hint="eastAsia" w:ascii="仿宋_GB2312" w:hAnsi="仿宋_GB2312" w:eastAsia="仿宋_GB2312" w:cs="仿宋_GB2312"/>
                <w:b/>
                <w:bCs/>
                <w:sz w:val="24"/>
              </w:rPr>
            </w:pPr>
            <w:r>
              <w:rPr>
                <w:rFonts w:hint="eastAsia" w:ascii="仿宋_GB2312" w:hAnsi="仿宋_GB2312" w:eastAsia="仿宋_GB2312" w:cs="仿宋_GB2312"/>
                <w:sz w:val="24"/>
                <w:lang w:bidi="ar"/>
              </w:rPr>
              <w:t>★</w:t>
            </w:r>
            <w:r>
              <w:rPr>
                <w:rFonts w:hint="eastAsia" w:ascii="仿宋_GB2312" w:hAnsi="仿宋_GB2312" w:eastAsia="仿宋_GB2312" w:cs="仿宋_GB2312"/>
                <w:b/>
                <w:bCs/>
                <w:sz w:val="24"/>
                <w:lang w:bidi="ar"/>
              </w:rPr>
              <w:t>二十、网络设备功能</w:t>
            </w:r>
          </w:p>
          <w:p w14:paraId="1ACF2529">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（一）网络功能：a)支持网络连接、网络开启/关闭功能；b)支持访问网络和数据交换功能；</w:t>
            </w:r>
          </w:p>
          <w:p w14:paraId="0D1EF220">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（二）数据传输：支持数据传输能力，并提供数据流量和异常日志记录功能；</w:t>
            </w:r>
          </w:p>
          <w:p w14:paraId="6E3284CB">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（三）有线网卡接口类型：支持 RJ45 接口；</w:t>
            </w:r>
          </w:p>
          <w:p w14:paraId="69F379A0">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（四）网络设备拆装：网络设备支持物理拆装，包括无线网卡和蓝牙模块等；</w:t>
            </w:r>
          </w:p>
          <w:p w14:paraId="4E506C08">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w:t>
            </w:r>
            <w:r>
              <w:rPr>
                <w:rFonts w:hint="eastAsia" w:ascii="仿宋_GB2312" w:hAnsi="仿宋_GB2312" w:eastAsia="仿宋_GB2312" w:cs="仿宋_GB2312"/>
                <w:b/>
                <w:bCs/>
                <w:sz w:val="24"/>
                <w:lang w:bidi="ar"/>
              </w:rPr>
              <w:t>二十一、外部接口功能</w:t>
            </w:r>
          </w:p>
          <w:p w14:paraId="4D368557">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（一）音频接口类型：支持 3.5mm 孔径4段式或3段式接口；</w:t>
            </w:r>
          </w:p>
          <w:p w14:paraId="2A41B262">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（二）视频接口类型：至少支持 VGA、HDMI、DVI、DP、Type-C中 3 种显示接口；</w:t>
            </w:r>
          </w:p>
          <w:p w14:paraId="1F3D73E9">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（三）HDMI、DP、Type-C 显示接口要求：若提供 HDMI 或 DP 或 Type-C 作为显示接口，应支持音频和视频同步输出；</w:t>
            </w:r>
          </w:p>
          <w:p w14:paraId="5D558AD0">
            <w:pPr>
              <w:widowControl/>
              <w:spacing w:line="400" w:lineRule="exact"/>
              <w:jc w:val="left"/>
              <w:textAlignment w:val="auto"/>
              <w:rPr>
                <w:rFonts w:hint="eastAsia" w:ascii="仿宋_GB2312" w:hAnsi="仿宋_GB2312" w:eastAsia="仿宋_GB2312" w:cs="仿宋_GB2312"/>
                <w:b/>
                <w:bCs/>
                <w:sz w:val="24"/>
              </w:rPr>
            </w:pPr>
            <w:r>
              <w:rPr>
                <w:rFonts w:hint="eastAsia" w:ascii="仿宋_GB2312" w:hAnsi="仿宋_GB2312" w:eastAsia="仿宋_GB2312" w:cs="仿宋_GB2312"/>
                <w:sz w:val="24"/>
                <w:lang w:bidi="ar"/>
              </w:rPr>
              <w:t>★</w:t>
            </w:r>
            <w:r>
              <w:rPr>
                <w:rFonts w:hint="eastAsia" w:ascii="仿宋_GB2312" w:hAnsi="仿宋_GB2312" w:eastAsia="仿宋_GB2312" w:cs="仿宋_GB2312"/>
                <w:b/>
                <w:bCs/>
                <w:sz w:val="24"/>
                <w:lang w:bidi="ar"/>
              </w:rPr>
              <w:t>二十二、电源功能</w:t>
            </w:r>
          </w:p>
          <w:p w14:paraId="7476154B">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（一）电源线适配能力：电源适配器电线组件应符合 GB/T15934 的要求</w:t>
            </w:r>
            <w:r>
              <w:rPr>
                <w:rFonts w:hint="eastAsia" w:ascii="仿宋_GB2312" w:hAnsi="仿宋_GB2312" w:eastAsia="仿宋_GB2312" w:cs="仿宋_GB2312"/>
                <w:kern w:val="0"/>
                <w:sz w:val="24"/>
                <w:lang w:bidi="ar"/>
              </w:rPr>
              <w:t>，可拆线的插头和连接器可以不做要求，电源功率≥850W电源，支持冗余电源；</w:t>
            </w:r>
          </w:p>
          <w:p w14:paraId="388B8A81">
            <w:pPr>
              <w:widowControl/>
              <w:spacing w:line="400" w:lineRule="exact"/>
              <w:jc w:val="left"/>
              <w:textAlignment w:val="auto"/>
              <w:rPr>
                <w:rFonts w:hint="eastAsia" w:ascii="仿宋_GB2312" w:hAnsi="仿宋_GB2312" w:eastAsia="仿宋_GB2312" w:cs="仿宋_GB2312"/>
                <w:b/>
                <w:bCs/>
                <w:sz w:val="24"/>
              </w:rPr>
            </w:pPr>
            <w:r>
              <w:rPr>
                <w:rFonts w:hint="eastAsia" w:ascii="仿宋_GB2312" w:hAnsi="仿宋_GB2312" w:eastAsia="仿宋_GB2312" w:cs="仿宋_GB2312"/>
                <w:sz w:val="24"/>
                <w:lang w:bidi="ar"/>
              </w:rPr>
              <w:t>★</w:t>
            </w:r>
            <w:r>
              <w:rPr>
                <w:rFonts w:hint="eastAsia" w:ascii="仿宋_GB2312" w:hAnsi="仿宋_GB2312" w:eastAsia="仿宋_GB2312" w:cs="仿宋_GB2312"/>
                <w:b/>
                <w:bCs/>
                <w:sz w:val="24"/>
                <w:lang w:bidi="ar"/>
              </w:rPr>
              <w:t>二十三、操作系统及软件功能</w:t>
            </w:r>
          </w:p>
          <w:p w14:paraId="3780003B">
            <w:pPr>
              <w:widowControl/>
              <w:spacing w:line="400" w:lineRule="exact"/>
              <w:jc w:val="left"/>
              <w:textAlignment w:val="auto"/>
              <w:rPr>
                <w:rFonts w:hint="eastAsia" w:ascii="仿宋_GB2312" w:hAnsi="仿宋_GB2312" w:eastAsia="仿宋_GB2312" w:cs="仿宋_GB2312"/>
                <w:kern w:val="0"/>
                <w:sz w:val="24"/>
                <w:lang w:bidi="ar"/>
              </w:rPr>
            </w:pPr>
            <w:r>
              <w:rPr>
                <w:rFonts w:hint="eastAsia" w:ascii="仿宋_GB2312" w:hAnsi="仿宋_GB2312" w:eastAsia="仿宋_GB2312" w:cs="仿宋_GB2312"/>
                <w:sz w:val="24"/>
                <w:lang w:eastAsia="zh-CN" w:bidi="ar"/>
              </w:rPr>
              <w:t>（一）</w:t>
            </w:r>
            <w:r>
              <w:rPr>
                <w:rFonts w:hint="eastAsia" w:ascii="仿宋_GB2312" w:hAnsi="仿宋_GB2312" w:eastAsia="仿宋_GB2312" w:cs="仿宋_GB2312"/>
                <w:kern w:val="0"/>
                <w:sz w:val="24"/>
                <w:lang w:bidi="ar"/>
              </w:rPr>
              <w:t>提供功能至少有文字处理、电子表格、演示文稿三大应用模块的正版办公软件，授权≥3年；</w:t>
            </w:r>
          </w:p>
          <w:p w14:paraId="07531DC4">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（二）中文信息处理要求：符合 GB 18030 的相关规定；</w:t>
            </w:r>
          </w:p>
          <w:p w14:paraId="154978AA">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（三）操作系统备份及还原功能：支持操作系统备份及还原功能；</w:t>
            </w:r>
          </w:p>
          <w:p w14:paraId="1E450A5D">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（四）固件备份还原能力：支持备份及还原固件的功能；</w:t>
            </w:r>
          </w:p>
          <w:p w14:paraId="5355894A">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（五）操作系统及驱动升级：支持通过网络、闪存盘等方式对操作系统、驱动进行升级；</w:t>
            </w:r>
          </w:p>
          <w:p w14:paraId="6FB18319">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（六）固件升级：支持通过网络、闪存盘等方式对固件进行升级；</w:t>
            </w:r>
          </w:p>
          <w:p w14:paraId="23CE0FB5">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（七）BIOS 支持关闭通讯接口：支持 BIOS 关闭以太网及 USB 接口；</w:t>
            </w:r>
          </w:p>
          <w:p w14:paraId="5215BEB3">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（八）固件查看信息：支持查看固件版本、内存信息、主板信息、处理器信息和系统时间信息等功能；</w:t>
            </w:r>
          </w:p>
          <w:p w14:paraId="598EC1D7">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（九）固件设置启动顺序：支持设置启动顺序功能，并按照设置的启动顺序启动；</w:t>
            </w:r>
          </w:p>
          <w:p w14:paraId="08FC15E4">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（十）固件设置口令：支持设置口令、修改口令、验证口令功能；</w:t>
            </w:r>
          </w:p>
          <w:p w14:paraId="26196884">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（十一）固件设置网络引导：支持网络引导启动和关闭功能；</w:t>
            </w:r>
          </w:p>
          <w:p w14:paraId="2440BEBF">
            <w:pPr>
              <w:widowControl/>
              <w:spacing w:line="400" w:lineRule="exact"/>
              <w:jc w:val="left"/>
              <w:textAlignment w:val="auto"/>
              <w:rPr>
                <w:rFonts w:hint="eastAsia" w:ascii="仿宋_GB2312" w:hAnsi="仿宋_GB2312" w:eastAsia="仿宋_GB2312" w:cs="仿宋_GB2312"/>
                <w:b/>
                <w:bCs/>
                <w:sz w:val="24"/>
              </w:rPr>
            </w:pPr>
            <w:r>
              <w:rPr>
                <w:rFonts w:hint="eastAsia" w:ascii="仿宋_GB2312" w:hAnsi="仿宋_GB2312" w:eastAsia="仿宋_GB2312" w:cs="仿宋_GB2312"/>
                <w:sz w:val="24"/>
                <w:lang w:bidi="ar"/>
              </w:rPr>
              <w:t>★</w:t>
            </w:r>
            <w:r>
              <w:rPr>
                <w:rFonts w:hint="eastAsia" w:ascii="仿宋_GB2312" w:hAnsi="仿宋_GB2312" w:eastAsia="仿宋_GB2312" w:cs="仿宋_GB2312"/>
                <w:b/>
                <w:bCs/>
                <w:sz w:val="24"/>
                <w:lang w:bidi="ar"/>
              </w:rPr>
              <w:t>二十四、存储设备可靠性</w:t>
            </w:r>
          </w:p>
          <w:p w14:paraId="7B9230E3">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（一）固态存储寿命：TBW ≥ 80TB（条件：512GB 硬盘容量）；</w:t>
            </w:r>
          </w:p>
          <w:p w14:paraId="79B47014">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（二）机械硬盘寿命：通电时间≥5万小时；</w:t>
            </w:r>
          </w:p>
          <w:p w14:paraId="352FF393">
            <w:pPr>
              <w:widowControl/>
              <w:spacing w:line="400" w:lineRule="exact"/>
              <w:jc w:val="left"/>
              <w:textAlignment w:val="auto"/>
              <w:rPr>
                <w:rFonts w:hint="eastAsia" w:ascii="仿宋_GB2312" w:hAnsi="仿宋_GB2312" w:eastAsia="仿宋_GB2312" w:cs="仿宋_GB2312"/>
                <w:b/>
                <w:bCs/>
                <w:sz w:val="24"/>
              </w:rPr>
            </w:pPr>
            <w:r>
              <w:rPr>
                <w:rFonts w:hint="eastAsia" w:ascii="仿宋_GB2312" w:hAnsi="仿宋_GB2312" w:eastAsia="仿宋_GB2312" w:cs="仿宋_GB2312"/>
                <w:sz w:val="24"/>
                <w:lang w:bidi="ar"/>
              </w:rPr>
              <w:t>★</w:t>
            </w:r>
            <w:r>
              <w:rPr>
                <w:rFonts w:hint="eastAsia" w:ascii="仿宋_GB2312" w:hAnsi="仿宋_GB2312" w:eastAsia="仿宋_GB2312" w:cs="仿宋_GB2312"/>
                <w:b/>
                <w:bCs/>
                <w:sz w:val="24"/>
                <w:lang w:bidi="ar"/>
              </w:rPr>
              <w:t>二十五、显示设备可靠性</w:t>
            </w:r>
          </w:p>
          <w:p w14:paraId="1E0430F8">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（一）显示屏屏幕失效点：符合 GB/T 9813.2 的要求；</w:t>
            </w:r>
          </w:p>
          <w:p w14:paraId="5A4D6412">
            <w:pPr>
              <w:widowControl/>
              <w:spacing w:line="400" w:lineRule="exact"/>
              <w:jc w:val="left"/>
              <w:textAlignment w:val="auto"/>
              <w:rPr>
                <w:rFonts w:hint="eastAsia" w:ascii="仿宋_GB2312" w:hAnsi="仿宋_GB2312" w:eastAsia="仿宋_GB2312" w:cs="仿宋_GB2312"/>
                <w:b/>
                <w:bCs/>
                <w:sz w:val="24"/>
              </w:rPr>
            </w:pPr>
            <w:r>
              <w:rPr>
                <w:rFonts w:hint="eastAsia" w:ascii="仿宋_GB2312" w:hAnsi="仿宋_GB2312" w:eastAsia="仿宋_GB2312" w:cs="仿宋_GB2312"/>
                <w:sz w:val="24"/>
                <w:lang w:bidi="ar"/>
              </w:rPr>
              <w:t>★</w:t>
            </w:r>
            <w:r>
              <w:rPr>
                <w:rFonts w:hint="eastAsia" w:ascii="仿宋_GB2312" w:hAnsi="仿宋_GB2312" w:eastAsia="仿宋_GB2312" w:cs="仿宋_GB2312"/>
                <w:b/>
                <w:bCs/>
                <w:sz w:val="24"/>
                <w:lang w:bidi="ar"/>
              </w:rPr>
              <w:t>二十六、外设可靠性</w:t>
            </w:r>
          </w:p>
          <w:p w14:paraId="4006CE84">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（一）键盘按键寿命：≥1000万次；</w:t>
            </w:r>
          </w:p>
          <w:p w14:paraId="1DF0B8AA">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（二）鼠标按键寿命：≥500万次；</w:t>
            </w:r>
          </w:p>
          <w:p w14:paraId="2DC432B0">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（三）键盘鼠标线材寿命：键盘鼠标所用线材经±90°弯折不低于 5000次，功能、外观完好；</w:t>
            </w:r>
          </w:p>
          <w:p w14:paraId="645978B8">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（四）风扇寿命：≥6万小时；</w:t>
            </w:r>
          </w:p>
          <w:p w14:paraId="64ECFA00">
            <w:pPr>
              <w:widowControl/>
              <w:spacing w:line="400" w:lineRule="exact"/>
              <w:jc w:val="left"/>
              <w:textAlignment w:val="auto"/>
              <w:rPr>
                <w:rFonts w:hint="eastAsia" w:ascii="仿宋_GB2312" w:hAnsi="仿宋_GB2312" w:eastAsia="仿宋_GB2312" w:cs="仿宋_GB2312"/>
                <w:b/>
                <w:bCs/>
                <w:sz w:val="24"/>
              </w:rPr>
            </w:pPr>
            <w:r>
              <w:rPr>
                <w:rFonts w:hint="eastAsia" w:ascii="仿宋_GB2312" w:hAnsi="仿宋_GB2312" w:eastAsia="仿宋_GB2312" w:cs="仿宋_GB2312"/>
                <w:sz w:val="24"/>
                <w:lang w:bidi="ar"/>
              </w:rPr>
              <w:t>★</w:t>
            </w:r>
            <w:r>
              <w:rPr>
                <w:rFonts w:hint="eastAsia" w:ascii="仿宋_GB2312" w:hAnsi="仿宋_GB2312" w:eastAsia="仿宋_GB2312" w:cs="仿宋_GB2312"/>
                <w:b/>
                <w:bCs/>
                <w:sz w:val="24"/>
                <w:lang w:bidi="ar"/>
              </w:rPr>
              <w:t>二十七、整机可靠性要求</w:t>
            </w:r>
          </w:p>
          <w:p w14:paraId="71B86D9B">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（一）电磁兼容性要求的抗扰度：符合 GB/T 9254.2 的规定；</w:t>
            </w:r>
          </w:p>
          <w:p w14:paraId="6D94E4E6">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（二）环境条件要求的气候环境适应性：符合 GB/T 9813.1 中规定；</w:t>
            </w:r>
          </w:p>
          <w:p w14:paraId="1036013D">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（三）环境条件要求的振动适应性：符合 GB/T 9813.1 中规定；</w:t>
            </w:r>
          </w:p>
          <w:p w14:paraId="014F5EFE">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（四）环境条件要求的冲击适应性：符合 GB/T 9813.1 中规定；</w:t>
            </w:r>
          </w:p>
          <w:p w14:paraId="260F954C">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（五）环境条件要求的碰撞适应性：符合 GB/T 9813.1 中规定；</w:t>
            </w:r>
          </w:p>
          <w:p w14:paraId="673A8EF8">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（六）环境条件要求的运输包装件跌落适应性：符合 GB/T 9813.1 中规定；</w:t>
            </w:r>
          </w:p>
          <w:p w14:paraId="207939FB">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（七）MTBF 测试：MTBF(m1)≥3万小时；</w:t>
            </w:r>
          </w:p>
          <w:p w14:paraId="65A2D2C0">
            <w:pPr>
              <w:widowControl/>
              <w:spacing w:line="400" w:lineRule="exact"/>
              <w:jc w:val="left"/>
              <w:textAlignment w:val="auto"/>
              <w:rPr>
                <w:rFonts w:hint="eastAsia" w:ascii="仿宋_GB2312" w:hAnsi="仿宋_GB2312" w:eastAsia="仿宋_GB2312" w:cs="仿宋_GB2312"/>
                <w:b/>
                <w:bCs/>
                <w:sz w:val="24"/>
              </w:rPr>
            </w:pPr>
            <w:r>
              <w:rPr>
                <w:rFonts w:hint="eastAsia" w:ascii="仿宋_GB2312" w:hAnsi="仿宋_GB2312" w:eastAsia="仿宋_GB2312" w:cs="仿宋_GB2312"/>
                <w:sz w:val="24"/>
                <w:lang w:bidi="ar"/>
              </w:rPr>
              <w:t>★</w:t>
            </w:r>
            <w:r>
              <w:rPr>
                <w:rFonts w:hint="eastAsia" w:ascii="仿宋_GB2312" w:hAnsi="仿宋_GB2312" w:eastAsia="仿宋_GB2312" w:cs="仿宋_GB2312"/>
                <w:b/>
                <w:bCs/>
                <w:sz w:val="24"/>
                <w:lang w:bidi="ar"/>
              </w:rPr>
              <w:t>二十八、兼容要求</w:t>
            </w:r>
          </w:p>
          <w:p w14:paraId="4AC2AD6C">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（一）常用软件兼容：支持流式软件、版式软件、浏览器、邮件客户端、解压软件、多媒体、图形图像处理等常用软件；</w:t>
            </w:r>
          </w:p>
          <w:p w14:paraId="6F86E3A5">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（二）数据库兼容：兼容3个及以上厂商的数据库产品；</w:t>
            </w:r>
          </w:p>
          <w:p w14:paraId="09C42DCD">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（三）中间件兼容：兼容3个及以上厂商中间件产品；</w:t>
            </w:r>
          </w:p>
          <w:p w14:paraId="6A0F122C">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（四）平台软件兼容：兼容3个及以上厂商云计算及大数据平台；</w:t>
            </w:r>
          </w:p>
          <w:p w14:paraId="3C7E44E0">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w:t>
            </w:r>
            <w:r>
              <w:rPr>
                <w:rFonts w:hint="eastAsia" w:ascii="仿宋_GB2312" w:hAnsi="仿宋_GB2312" w:eastAsia="仿宋_GB2312" w:cs="仿宋_GB2312"/>
                <w:b/>
                <w:bCs/>
                <w:sz w:val="24"/>
                <w:lang w:bidi="ar"/>
              </w:rPr>
              <w:t>二十九、包装及运输要求</w:t>
            </w:r>
          </w:p>
          <w:p w14:paraId="44821FB8">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（一）标志、包装、运输和贮存：符合 GB/T 9813.1 和商品包装政府采购需求标准的相关规定；</w:t>
            </w:r>
          </w:p>
          <w:p w14:paraId="265C5649">
            <w:pPr>
              <w:widowControl/>
              <w:spacing w:line="400" w:lineRule="exact"/>
              <w:jc w:val="left"/>
              <w:textAlignment w:val="auto"/>
              <w:rPr>
                <w:rFonts w:hint="eastAsia" w:ascii="仿宋_GB2312" w:hAnsi="仿宋_GB2312" w:eastAsia="仿宋_GB2312" w:cs="仿宋_GB2312"/>
                <w:b/>
                <w:bCs/>
                <w:sz w:val="24"/>
              </w:rPr>
            </w:pPr>
            <w:r>
              <w:rPr>
                <w:rFonts w:hint="eastAsia" w:ascii="仿宋_GB2312" w:hAnsi="仿宋_GB2312" w:eastAsia="仿宋_GB2312" w:cs="仿宋_GB2312"/>
                <w:b/>
                <w:bCs/>
                <w:sz w:val="24"/>
                <w:lang w:bidi="ar"/>
              </w:rPr>
              <w:t>★三十、服务要求</w:t>
            </w:r>
          </w:p>
          <w:p w14:paraId="65631474">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（一）配置检查工具：供应商提供自检测试工具；</w:t>
            </w:r>
          </w:p>
          <w:p w14:paraId="460E001E">
            <w:pPr>
              <w:widowControl/>
              <w:spacing w:line="400" w:lineRule="exact"/>
              <w:ind w:firstLine="0" w:firstLineChars="0"/>
              <w:textAlignment w:val="auto"/>
              <w:rPr>
                <w:rFonts w:hint="eastAsia" w:ascii="仿宋_GB2312" w:hAnsi="仿宋_GB2312" w:eastAsia="仿宋_GB2312" w:cs="仿宋_GB2312"/>
                <w:kern w:val="0"/>
                <w:sz w:val="24"/>
              </w:rPr>
            </w:pPr>
            <w:r>
              <w:rPr>
                <w:rFonts w:hint="eastAsia" w:ascii="仿宋_GB2312" w:hAnsi="仿宋_GB2312" w:eastAsia="仿宋_GB2312" w:cs="仿宋_GB2312"/>
                <w:sz w:val="24"/>
                <w:highlight w:val="none"/>
                <w:lang w:bidi="ar"/>
              </w:rPr>
              <w:t>（二）服务响应：</w:t>
            </w:r>
            <w:r>
              <w:rPr>
                <w:rFonts w:hint="eastAsia" w:ascii="仿宋_GB2312" w:hAnsi="仿宋_GB2312" w:eastAsia="仿宋_GB2312" w:cs="仿宋_GB2312"/>
                <w:kern w:val="0"/>
                <w:sz w:val="24"/>
                <w:highlight w:val="none"/>
                <w:lang w:bidi="ar"/>
              </w:rPr>
              <w:t>a）</w:t>
            </w:r>
            <w:r>
              <w:rPr>
                <w:rFonts w:hint="eastAsia" w:ascii="仿宋_GB2312" w:hAnsi="仿宋_GB2312" w:eastAsia="仿宋_GB2312" w:cs="仿宋_GB2312"/>
                <w:kern w:val="0"/>
                <w:sz w:val="24"/>
                <w:lang w:bidi="ar"/>
              </w:rPr>
              <w:t>供应商提供产品3年维保及上门服务（满足同城4小时、异地1</w:t>
            </w:r>
            <w:r>
              <w:rPr>
                <w:rFonts w:ascii="仿宋_GB2312" w:hAnsi="仿宋_GB2312" w:eastAsia="仿宋_GB2312" w:cs="仿宋_GB2312"/>
                <w:kern w:val="0"/>
                <w:sz w:val="24"/>
                <w:lang w:bidi="ar"/>
              </w:rPr>
              <w:t>2</w:t>
            </w:r>
            <w:r>
              <w:rPr>
                <w:rFonts w:hint="eastAsia" w:ascii="仿宋_GB2312" w:hAnsi="仿宋_GB2312" w:eastAsia="仿宋_GB2312" w:cs="仿宋_GB2312"/>
                <w:kern w:val="0"/>
                <w:sz w:val="24"/>
                <w:lang w:bidi="ar"/>
              </w:rPr>
              <w:t xml:space="preserve">小时响应要求）2个工作日解决问题，对于未能解决的问题和故障应提供可行的升级方案，并提供周转设备或更换设备； </w:t>
            </w:r>
          </w:p>
          <w:p w14:paraId="112351A5">
            <w:pPr>
              <w:widowControl/>
              <w:spacing w:line="400" w:lineRule="exact"/>
              <w:ind w:firstLine="0" w:firstLineChars="0"/>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bidi="ar"/>
              </w:rPr>
              <w:t>b）供应商提供政企专线7*</w:t>
            </w:r>
            <w:r>
              <w:rPr>
                <w:rFonts w:ascii="仿宋_GB2312" w:hAnsi="仿宋_GB2312" w:eastAsia="仿宋_GB2312" w:cs="仿宋_GB2312"/>
                <w:kern w:val="0"/>
                <w:sz w:val="24"/>
                <w:lang w:bidi="ar"/>
              </w:rPr>
              <w:t>24</w:t>
            </w:r>
            <w:r>
              <w:rPr>
                <w:rFonts w:hint="eastAsia" w:ascii="仿宋_GB2312" w:hAnsi="仿宋_GB2312" w:eastAsia="仿宋_GB2312" w:cs="仿宋_GB2312"/>
                <w:kern w:val="0"/>
                <w:sz w:val="24"/>
                <w:lang w:bidi="ar"/>
              </w:rPr>
              <w:t>在线服务；</w:t>
            </w:r>
          </w:p>
          <w:p w14:paraId="7DA1765C">
            <w:pPr>
              <w:widowControl/>
              <w:spacing w:line="400" w:lineRule="exact"/>
              <w:ind w:firstLine="0" w:firstLineChars="0"/>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bidi="ar"/>
              </w:rPr>
              <w:t>c）现场保障技术服务团队员，国内上门服务地级市覆盖率达1</w:t>
            </w:r>
            <w:r>
              <w:rPr>
                <w:rFonts w:ascii="仿宋_GB2312" w:hAnsi="仿宋_GB2312" w:eastAsia="仿宋_GB2312" w:cs="仿宋_GB2312"/>
                <w:kern w:val="0"/>
                <w:sz w:val="24"/>
                <w:lang w:bidi="ar"/>
              </w:rPr>
              <w:t>00%</w:t>
            </w:r>
            <w:r>
              <w:rPr>
                <w:rFonts w:hint="eastAsia" w:ascii="仿宋_GB2312" w:hAnsi="仿宋_GB2312" w:eastAsia="仿宋_GB2312" w:cs="仿宋_GB2312"/>
                <w:kern w:val="0"/>
                <w:sz w:val="24"/>
                <w:lang w:bidi="ar"/>
              </w:rPr>
              <w:t>，建立全国技术服务体系团体，符合专业服务体系标准要求，提供原厂中文服务；</w:t>
            </w:r>
          </w:p>
          <w:p w14:paraId="26835D54">
            <w:pPr>
              <w:widowControl/>
              <w:spacing w:line="400" w:lineRule="exact"/>
              <w:ind w:firstLine="0" w:firstLineChars="0"/>
              <w:jc w:val="left"/>
              <w:textAlignment w:val="auto"/>
              <w:rPr>
                <w:rFonts w:hint="eastAsia" w:ascii="仿宋_GB2312" w:hAnsi="仿宋_GB2312" w:eastAsia="仿宋_GB2312" w:cs="仿宋_GB2312"/>
                <w:sz w:val="24"/>
              </w:rPr>
            </w:pPr>
            <w:r>
              <w:rPr>
                <w:rFonts w:hint="eastAsia" w:ascii="仿宋_GB2312" w:hAnsi="仿宋_GB2312" w:eastAsia="仿宋_GB2312" w:cs="仿宋_GB2312"/>
                <w:kern w:val="0"/>
                <w:sz w:val="24"/>
                <w:lang w:bidi="ar"/>
              </w:rPr>
              <w:t>d）服务周期内提供产品的维修、换件和升级服务。</w:t>
            </w:r>
          </w:p>
          <w:p w14:paraId="2BA05DF6">
            <w:pPr>
              <w:widowControl/>
              <w:spacing w:line="400" w:lineRule="exact"/>
              <w:textAlignment w:val="auto"/>
              <w:rPr>
                <w:rFonts w:hint="eastAsia" w:ascii="仿宋_GB2312" w:hAnsi="仿宋_GB2312" w:eastAsia="仿宋_GB2312" w:cs="仿宋_GB2312"/>
                <w:kern w:val="0"/>
                <w:sz w:val="24"/>
                <w:lang w:eastAsia="zh-CN"/>
              </w:rPr>
            </w:pPr>
            <w:r>
              <w:rPr>
                <w:rFonts w:hint="eastAsia" w:ascii="仿宋_GB2312" w:hAnsi="仿宋_GB2312" w:eastAsia="仿宋_GB2312" w:cs="仿宋_GB2312"/>
                <w:sz w:val="24"/>
                <w:highlight w:val="none"/>
                <w:lang w:bidi="ar"/>
              </w:rPr>
              <w:t>（三）服务周期：</w:t>
            </w:r>
            <w:r>
              <w:rPr>
                <w:rFonts w:hint="eastAsia" w:ascii="仿宋_GB2312" w:hAnsi="仿宋_GB2312" w:eastAsia="仿宋_GB2312" w:cs="仿宋_GB2312"/>
                <w:kern w:val="0"/>
                <w:sz w:val="24"/>
                <w:lang w:bidi="ar"/>
              </w:rPr>
              <w:t>a）设备停产后应继续提供质量保障服务（含备品备件），支持产品延保≥3年；提供每年延保服务报价；提供备件服务能力≥</w:t>
            </w:r>
            <w:r>
              <w:rPr>
                <w:rFonts w:ascii="仿宋_GB2312" w:hAnsi="仿宋_GB2312" w:eastAsia="仿宋_GB2312" w:cs="仿宋_GB2312"/>
                <w:kern w:val="0"/>
                <w:sz w:val="24"/>
                <w:lang w:bidi="ar"/>
              </w:rPr>
              <w:t>6</w:t>
            </w:r>
            <w:r>
              <w:rPr>
                <w:rFonts w:hint="eastAsia" w:ascii="仿宋_GB2312" w:hAnsi="仿宋_GB2312" w:eastAsia="仿宋_GB2312" w:cs="仿宋_GB2312"/>
                <w:kern w:val="0"/>
                <w:sz w:val="24"/>
                <w:lang w:bidi="ar"/>
              </w:rPr>
              <w:t>年（自购买之日起）</w:t>
            </w:r>
            <w:r>
              <w:rPr>
                <w:rFonts w:hint="eastAsia" w:ascii="仿宋_GB2312" w:hAnsi="仿宋_GB2312" w:eastAsia="仿宋_GB2312" w:cs="仿宋_GB2312"/>
                <w:kern w:val="0"/>
                <w:sz w:val="24"/>
                <w:lang w:eastAsia="zh-CN" w:bidi="ar"/>
              </w:rPr>
              <w:t>；</w:t>
            </w:r>
          </w:p>
          <w:p w14:paraId="54CA6517">
            <w:pPr>
              <w:widowControl/>
              <w:spacing w:line="400" w:lineRule="exact"/>
              <w:ind w:firstLine="0" w:firstLineChars="0"/>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bidi="ar"/>
              </w:rPr>
              <w:t>b）产品计划停止服务之日前365日向采购人提交书面告知文件（加盖公章），并经采购人书面签收确认；</w:t>
            </w:r>
          </w:p>
          <w:p w14:paraId="7218D39B">
            <w:pPr>
              <w:widowControl/>
              <w:spacing w:line="400" w:lineRule="exact"/>
              <w:ind w:firstLine="0" w:firstLineChars="0"/>
              <w:jc w:val="left"/>
              <w:textAlignment w:val="auto"/>
              <w:rPr>
                <w:rFonts w:hint="eastAsia" w:ascii="仿宋_GB2312" w:hAnsi="仿宋_GB2312" w:eastAsia="仿宋_GB2312" w:cs="仿宋_GB2312"/>
                <w:sz w:val="24"/>
              </w:rPr>
            </w:pPr>
            <w:r>
              <w:rPr>
                <w:rFonts w:hint="eastAsia" w:ascii="仿宋_GB2312" w:hAnsi="仿宋_GB2312" w:eastAsia="仿宋_GB2312" w:cs="仿宋_GB2312"/>
                <w:kern w:val="0"/>
                <w:sz w:val="24"/>
                <w:lang w:bidi="ar"/>
              </w:rPr>
              <w:t>c）应明确产品发布日期</w:t>
            </w:r>
            <w:r>
              <w:rPr>
                <w:rFonts w:hint="eastAsia" w:ascii="仿宋_GB2312" w:hAnsi="仿宋_GB2312" w:eastAsia="仿宋_GB2312" w:cs="仿宋_GB2312"/>
                <w:sz w:val="24"/>
                <w:lang w:bidi="ar"/>
              </w:rPr>
              <w:t>。</w:t>
            </w:r>
          </w:p>
          <w:p w14:paraId="29823A1C">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四）预装操作系统：预装符合桌面操作系统政府采购需求标准的正版操作系统；支持Windows系统安装与运行；预装的操作系统符合《操作系统政府采购需求标准》中加*指标要求（财政部工业和信息化部关于印发《操作系统政府采购需求标准（2023年版）》的通知）；</w:t>
            </w:r>
          </w:p>
          <w:p w14:paraId="730D1F56">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（五）培训服务：供应商提供培训材料、产品手册、培训视频等培训相关内容；</w:t>
            </w:r>
          </w:p>
          <w:p w14:paraId="11AC71CE">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（六）典型问题解决手册：供应商提供典型问题解决说明文档或视频；</w:t>
            </w:r>
          </w:p>
          <w:p w14:paraId="36B7CB4E">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（七）厂家升级软件与扩容服务：供应商提供上门升级部件/软件与扩容的增值服务；</w:t>
            </w:r>
          </w:p>
          <w:p w14:paraId="5BB6E109">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（八）整机质量服务要求：免费服务周期（含换件和维修）应不小于 3 年；</w:t>
            </w:r>
          </w:p>
          <w:p w14:paraId="40251FDC">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（九）合格证书要求：供应商提供产品合格证；</w:t>
            </w:r>
          </w:p>
          <w:p w14:paraId="64317E71">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（十）开箱组装/使用指导要求：供应商提供开箱组装/使用指导；</w:t>
            </w:r>
          </w:p>
          <w:p w14:paraId="524D1DE0">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（十一）驱动下载服务要求：供应商提供驱动光盘或下载方式；</w:t>
            </w:r>
          </w:p>
          <w:p w14:paraId="74DC036E">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（十二）兼容适配软件下载服务要求：供应商提供兼容适配软件下载渠道（光盘、网站）；</w:t>
            </w:r>
          </w:p>
          <w:p w14:paraId="45022E47">
            <w:pPr>
              <w:widowControl/>
              <w:spacing w:line="400" w:lineRule="exact"/>
              <w:jc w:val="left"/>
              <w:textAlignment w:val="auto"/>
              <w:rPr>
                <w:rFonts w:hint="eastAsia" w:ascii="仿宋_GB2312" w:hAnsi="仿宋_GB2312" w:eastAsia="仿宋_GB2312" w:cs="仿宋_GB2312"/>
                <w:b/>
                <w:bCs/>
                <w:sz w:val="24"/>
              </w:rPr>
            </w:pPr>
            <w:r>
              <w:rPr>
                <w:rFonts w:hint="eastAsia" w:ascii="仿宋_GB2312" w:hAnsi="仿宋_GB2312" w:eastAsia="仿宋_GB2312" w:cs="仿宋_GB2312"/>
                <w:sz w:val="24"/>
                <w:lang w:bidi="ar"/>
              </w:rPr>
              <w:t>★</w:t>
            </w:r>
            <w:r>
              <w:rPr>
                <w:rFonts w:hint="eastAsia" w:ascii="仿宋_GB2312" w:hAnsi="仿宋_GB2312" w:eastAsia="仿宋_GB2312" w:cs="仿宋_GB2312"/>
                <w:b/>
                <w:bCs/>
                <w:sz w:val="24"/>
                <w:lang w:bidi="ar"/>
              </w:rPr>
              <w:t>三十一、供应链合规性</w:t>
            </w:r>
          </w:p>
          <w:p w14:paraId="3FDFCAED">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（一）产品部件保障：供应商保障产品主要部件，提供 6 年的备件服务能力（自购买之日起），或提供可兼容原设备的升级换代产品；</w:t>
            </w:r>
          </w:p>
          <w:p w14:paraId="153277C7">
            <w:pPr>
              <w:widowControl/>
              <w:spacing w:line="400" w:lineRule="exact"/>
              <w:jc w:val="left"/>
              <w:textAlignment w:val="auto"/>
              <w:rPr>
                <w:rFonts w:hint="eastAsia" w:ascii="仿宋_GB2312" w:hAnsi="仿宋_GB2312" w:eastAsia="仿宋_GB2312" w:cs="仿宋_GB2312"/>
                <w:b/>
                <w:bCs/>
                <w:sz w:val="24"/>
              </w:rPr>
            </w:pPr>
            <w:r>
              <w:rPr>
                <w:rFonts w:hint="eastAsia" w:ascii="仿宋_GB2312" w:hAnsi="仿宋_GB2312" w:eastAsia="仿宋_GB2312" w:cs="仿宋_GB2312"/>
                <w:sz w:val="24"/>
                <w:lang w:bidi="ar"/>
              </w:rPr>
              <w:t>★</w:t>
            </w:r>
            <w:r>
              <w:rPr>
                <w:rFonts w:hint="eastAsia" w:ascii="仿宋_GB2312" w:hAnsi="仿宋_GB2312" w:eastAsia="仿宋_GB2312" w:cs="仿宋_GB2312"/>
                <w:b/>
                <w:bCs/>
                <w:sz w:val="24"/>
                <w:lang w:bidi="ar"/>
              </w:rPr>
              <w:t>三十二、供应链质量</w:t>
            </w:r>
          </w:p>
          <w:p w14:paraId="7E21FE81">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（一）抗干扰性：当产品部件出现供应风险时，供应商应通知采购人并提供风险应对方案确保产品的服务保障；</w:t>
            </w:r>
          </w:p>
          <w:p w14:paraId="51A60CB6">
            <w:pPr>
              <w:widowControl/>
              <w:spacing w:line="400" w:lineRule="exact"/>
              <w:jc w:val="left"/>
              <w:textAlignment w:val="auto"/>
              <w:rPr>
                <w:rFonts w:hint="eastAsia" w:ascii="仿宋_GB2312" w:hAnsi="仿宋_GB2312" w:eastAsia="仿宋_GB2312" w:cs="仿宋_GB2312"/>
                <w:kern w:val="0"/>
                <w:sz w:val="24"/>
              </w:rPr>
            </w:pPr>
            <w:r>
              <w:rPr>
                <w:rFonts w:hint="eastAsia" w:ascii="仿宋_GB2312" w:hAnsi="仿宋_GB2312" w:eastAsia="仿宋_GB2312" w:cs="仿宋_GB2312"/>
                <w:sz w:val="24"/>
                <w:lang w:bidi="ar"/>
              </w:rPr>
              <w:t>（二）供应能力证明：</w:t>
            </w:r>
            <w:r>
              <w:rPr>
                <w:rFonts w:hint="eastAsia" w:ascii="仿宋_GB2312" w:hAnsi="仿宋_GB2312" w:eastAsia="仿宋_GB2312" w:cs="仿宋_GB2312"/>
                <w:kern w:val="0"/>
                <w:sz w:val="24"/>
                <w:lang w:bidi="ar"/>
              </w:rPr>
              <w:t>供应商提供供应链稳定承诺书，确保产品的部件在产品服务周期内稳定供货</w:t>
            </w:r>
            <w:r>
              <w:rPr>
                <w:rFonts w:hint="eastAsia" w:ascii="仿宋_GB2312" w:hAnsi="仿宋_GB2312" w:eastAsia="仿宋_GB2312" w:cs="仿宋_GB2312"/>
                <w:sz w:val="24"/>
                <w:lang w:bidi="ar"/>
              </w:rPr>
              <w:t>；</w:t>
            </w:r>
          </w:p>
          <w:p w14:paraId="3C54E430">
            <w:pPr>
              <w:widowControl/>
              <w:spacing w:line="400" w:lineRule="exact"/>
              <w:jc w:val="left"/>
              <w:textAlignment w:val="auto"/>
              <w:rPr>
                <w:rFonts w:hint="eastAsia" w:ascii="仿宋_GB2312" w:hAnsi="仿宋_GB2312" w:eastAsia="仿宋_GB2312" w:cs="仿宋_GB2312"/>
                <w:b/>
                <w:bCs/>
                <w:sz w:val="24"/>
              </w:rPr>
            </w:pPr>
            <w:r>
              <w:rPr>
                <w:rFonts w:hint="eastAsia" w:ascii="仿宋_GB2312" w:hAnsi="仿宋_GB2312" w:eastAsia="仿宋_GB2312" w:cs="仿宋_GB2312"/>
                <w:sz w:val="24"/>
                <w:lang w:bidi="ar"/>
              </w:rPr>
              <w:t>★</w:t>
            </w:r>
            <w:r>
              <w:rPr>
                <w:rFonts w:hint="eastAsia" w:ascii="仿宋_GB2312" w:hAnsi="仿宋_GB2312" w:eastAsia="仿宋_GB2312" w:cs="仿宋_GB2312"/>
                <w:b/>
                <w:bCs/>
                <w:sz w:val="24"/>
                <w:lang w:bidi="ar"/>
              </w:rPr>
              <w:t>三十三、关键部件安全</w:t>
            </w:r>
          </w:p>
          <w:p w14:paraId="6798D214">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（一）关键部件安全要求：CPU和操作系统等关键部件应当符合安全可靠测评要求；（通过政府有关部门指定的中国信息安全测评中心和国家保密科技测评中心网站查看安全可靠测评结果）</w:t>
            </w:r>
          </w:p>
          <w:p w14:paraId="730CE581">
            <w:pPr>
              <w:widowControl/>
              <w:spacing w:line="400" w:lineRule="exact"/>
              <w:jc w:val="left"/>
              <w:textAlignment w:val="auto"/>
              <w:rPr>
                <w:rFonts w:hint="eastAsia" w:ascii="仿宋_GB2312" w:hAnsi="仿宋_GB2312" w:eastAsia="仿宋_GB2312" w:cs="仿宋_GB2312"/>
                <w:b/>
                <w:bCs/>
                <w:sz w:val="24"/>
              </w:rPr>
            </w:pPr>
            <w:r>
              <w:rPr>
                <w:rFonts w:hint="eastAsia" w:ascii="仿宋_GB2312" w:hAnsi="仿宋_GB2312" w:eastAsia="仿宋_GB2312" w:cs="仿宋_GB2312"/>
                <w:b/>
                <w:bCs/>
                <w:sz w:val="24"/>
                <w:lang w:bidi="ar"/>
              </w:rPr>
              <w:t>注：投标人在填写《技术响应表》时，在“投标文件响应技术参数”明确给出所投工作站“CPU型号”及“操作系统”名称，否则视为投标无效。</w:t>
            </w:r>
          </w:p>
          <w:p w14:paraId="4687B010">
            <w:pPr>
              <w:widowControl/>
              <w:spacing w:line="400" w:lineRule="exact"/>
              <w:jc w:val="left"/>
              <w:textAlignment w:val="auto"/>
              <w:rPr>
                <w:rFonts w:hint="eastAsia" w:ascii="仿宋_GB2312" w:hAnsi="仿宋_GB2312" w:eastAsia="仿宋_GB2312" w:cs="仿宋_GB2312"/>
                <w:b/>
                <w:bCs/>
                <w:sz w:val="24"/>
              </w:rPr>
            </w:pPr>
            <w:r>
              <w:rPr>
                <w:rFonts w:hint="eastAsia" w:ascii="仿宋_GB2312" w:hAnsi="仿宋_GB2312" w:eastAsia="仿宋_GB2312" w:cs="仿宋_GB2312"/>
                <w:sz w:val="24"/>
                <w:lang w:bidi="ar"/>
              </w:rPr>
              <w:t>★</w:t>
            </w:r>
            <w:r>
              <w:rPr>
                <w:rFonts w:hint="eastAsia" w:ascii="仿宋_GB2312" w:hAnsi="仿宋_GB2312" w:eastAsia="仿宋_GB2312" w:cs="仿宋_GB2312"/>
                <w:b/>
                <w:bCs/>
                <w:sz w:val="24"/>
                <w:lang w:bidi="ar"/>
              </w:rPr>
              <w:t>三十四、整机安全性要求</w:t>
            </w:r>
          </w:p>
          <w:p w14:paraId="41014735">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（一）密码算法实现：CPU 芯片应符合 GM/T 0008 的相关规定，或芯片密码模块应符合 GB/T 37092或 GM/T 0028 的相关规定；</w:t>
            </w:r>
          </w:p>
          <w:p w14:paraId="7977BDAF">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（二）信息安全基本要求：a) 产品应符合 GB/T 39276 的 5.2 的规定；b) 生产厂商应建立漏洞跟踪表，保证产品版本涉及到的漏洞(如驱动程序等)可查看；c) 产品不得包含已知的恶意代码或漏洞，不存在未声明的指令、功能、接口；</w:t>
            </w:r>
          </w:p>
          <w:p w14:paraId="2FCF88A0">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（三）固件安全启动：支持固件安全启动功能，固件启动过程中只有通过启动校验才能正常启动；</w:t>
            </w:r>
          </w:p>
          <w:p w14:paraId="3C8CE72F">
            <w:pPr>
              <w:adjustRightInd w:val="0"/>
              <w:snapToGrid w:val="0"/>
              <w:spacing w:line="400" w:lineRule="exact"/>
              <w:rPr>
                <w:rFonts w:hint="eastAsia" w:ascii="仿宋_GB2312" w:hAnsi="仿宋_GB2312" w:eastAsia="仿宋_GB2312" w:cs="仿宋_GB2312"/>
                <w:sz w:val="24"/>
              </w:rPr>
            </w:pPr>
            <w:r>
              <w:rPr>
                <w:rFonts w:hint="eastAsia" w:ascii="仿宋_GB2312" w:hAnsi="仿宋_GB2312" w:eastAsia="仿宋_GB2312" w:cs="仿宋_GB2312"/>
                <w:sz w:val="24"/>
                <w:lang w:bidi="ar"/>
              </w:rPr>
              <w:t>（四）限用物质的限量要求：符合 GB/T 26572 中规定。</w:t>
            </w:r>
          </w:p>
        </w:tc>
        <w:tc>
          <w:tcPr>
            <w:tcW w:w="967" w:type="dxa"/>
            <w:vAlign w:val="center"/>
          </w:tcPr>
          <w:p w14:paraId="496A2B47">
            <w:pPr>
              <w:widowControl/>
              <w:spacing w:line="400" w:lineRule="exact"/>
              <w:jc w:val="center"/>
              <w:rPr>
                <w:rFonts w:hint="eastAsia" w:ascii="仿宋_GB2312" w:hAnsi="仿宋_GB2312" w:eastAsia="仿宋_GB2312" w:cs="仿宋_GB2312"/>
                <w:b/>
                <w:bCs/>
                <w:sz w:val="24"/>
              </w:rPr>
            </w:pPr>
            <w:r>
              <w:rPr>
                <w:rFonts w:hint="eastAsia" w:ascii="仿宋_GB2312" w:hAnsi="仿宋_GB2312" w:eastAsia="仿宋_GB2312" w:cs="仿宋_GB2312"/>
                <w:sz w:val="24"/>
              </w:rPr>
              <w:t>36套</w:t>
            </w:r>
          </w:p>
        </w:tc>
      </w:tr>
      <w:tr w14:paraId="69182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1" w:type="dxa"/>
            <w:vAlign w:val="center"/>
          </w:tcPr>
          <w:p w14:paraId="6FAABD1F">
            <w:pPr>
              <w:widowControl/>
              <w:spacing w:line="400" w:lineRule="exact"/>
              <w:jc w:val="center"/>
              <w:rPr>
                <w:rFonts w:hint="eastAsia" w:ascii="仿宋_GB2312" w:hAnsi="仿宋_GB2312" w:eastAsia="仿宋_GB2312" w:cs="仿宋_GB2312"/>
                <w:b/>
                <w:bCs/>
                <w:sz w:val="24"/>
              </w:rPr>
            </w:pPr>
            <w:r>
              <w:rPr>
                <w:rFonts w:hint="eastAsia" w:ascii="仿宋_GB2312" w:hAnsi="仿宋_GB2312" w:eastAsia="仿宋_GB2312" w:cs="仿宋_GB2312"/>
                <w:sz w:val="24"/>
              </w:rPr>
              <w:t>7</w:t>
            </w:r>
          </w:p>
        </w:tc>
        <w:tc>
          <w:tcPr>
            <w:tcW w:w="1195" w:type="dxa"/>
            <w:shd w:val="clear" w:color="auto" w:fill="auto"/>
            <w:vAlign w:val="center"/>
          </w:tcPr>
          <w:p w14:paraId="0AEACF25">
            <w:pPr>
              <w:pStyle w:val="242"/>
              <w:widowControl w:val="0"/>
              <w:spacing w:line="400" w:lineRule="exact"/>
              <w:jc w:val="both"/>
              <w:rPr>
                <w:rFonts w:hint="eastAsia" w:ascii="仿宋_GB2312" w:hAnsi="仿宋_GB2312" w:eastAsia="仿宋_GB2312" w:cs="仿宋_GB2312"/>
                <w:kern w:val="2"/>
                <w:sz w:val="24"/>
                <w:szCs w:val="24"/>
              </w:rPr>
            </w:pPr>
            <w:r>
              <w:rPr>
                <w:rFonts w:hint="eastAsia" w:ascii="仿宋_GB2312" w:hAnsi="仿宋_GB2312" w:eastAsia="仿宋_GB2312" w:cs="仿宋_GB2312"/>
                <w:sz w:val="24"/>
                <w:szCs w:val="24"/>
              </w:rPr>
              <w:t>液晶</w:t>
            </w:r>
            <w:r>
              <w:rPr>
                <w:rFonts w:hint="eastAsia" w:ascii="仿宋_GB2312" w:hAnsi="仿宋_GB2312" w:eastAsia="仿宋_GB2312" w:cs="仿宋_GB2312"/>
                <w:kern w:val="2"/>
                <w:sz w:val="24"/>
                <w:szCs w:val="24"/>
              </w:rPr>
              <w:t>显示器</w:t>
            </w:r>
            <w:r>
              <w:rPr>
                <w:rFonts w:hint="eastAsia" w:ascii="仿宋_GB2312" w:hAnsi="仿宋_GB2312" w:eastAsia="仿宋_GB2312" w:cs="仿宋_GB2312"/>
                <w:b/>
                <w:bCs/>
                <w:sz w:val="24"/>
                <w:szCs w:val="24"/>
              </w:rPr>
              <w:t>（强制采购节能产品，详见采购需求说明第八点）</w:t>
            </w:r>
          </w:p>
        </w:tc>
        <w:tc>
          <w:tcPr>
            <w:tcW w:w="6411" w:type="dxa"/>
            <w:shd w:val="clear" w:color="auto" w:fill="auto"/>
            <w:vAlign w:val="center"/>
          </w:tcPr>
          <w:p w14:paraId="166D6AB8">
            <w:pPr>
              <w:pStyle w:val="241"/>
              <w:widowControl w:val="0"/>
              <w:adjustRightInd w:val="0"/>
              <w:snapToGrid w:val="0"/>
              <w:spacing w:line="400" w:lineRule="exact"/>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shd w:val="clear"/>
                <w:lang w:bidi="ar"/>
              </w:rPr>
              <w:t>★</w:t>
            </w:r>
            <w:r>
              <w:rPr>
                <w:rFonts w:hint="eastAsia" w:ascii="仿宋_GB2312" w:hAnsi="仿宋_GB2312" w:eastAsia="仿宋_GB2312" w:cs="仿宋_GB2312"/>
                <w:kern w:val="2"/>
                <w:sz w:val="24"/>
                <w:szCs w:val="24"/>
              </w:rPr>
              <w:t>显示屏尺寸≥27英寸，分辨率2560x1440/2K屏，具备防蓝光功能，支持旋转升降底座，VGA+DP+HDMI接口，与本次采购的</w:t>
            </w:r>
            <w:r>
              <w:rPr>
                <w:rFonts w:hint="eastAsia" w:ascii="仿宋_GB2312" w:hAnsi="仿宋_GB2312" w:eastAsia="仿宋_GB2312" w:cs="仿宋_GB2312"/>
                <w:sz w:val="24"/>
                <w:szCs w:val="24"/>
              </w:rPr>
              <w:t>工作站配套使用。</w:t>
            </w:r>
          </w:p>
        </w:tc>
        <w:tc>
          <w:tcPr>
            <w:tcW w:w="967" w:type="dxa"/>
            <w:vAlign w:val="center"/>
          </w:tcPr>
          <w:p w14:paraId="5D49CB6F">
            <w:pPr>
              <w:widowControl/>
              <w:spacing w:line="400" w:lineRule="exact"/>
              <w:jc w:val="center"/>
              <w:rPr>
                <w:rFonts w:hint="eastAsia" w:ascii="仿宋_GB2312" w:hAnsi="仿宋_GB2312" w:eastAsia="仿宋_GB2312" w:cs="仿宋_GB2312"/>
                <w:b/>
                <w:bCs/>
                <w:sz w:val="24"/>
              </w:rPr>
            </w:pPr>
            <w:r>
              <w:rPr>
                <w:rFonts w:hint="eastAsia" w:ascii="仿宋_GB2312" w:hAnsi="仿宋_GB2312" w:eastAsia="仿宋_GB2312" w:cs="仿宋_GB2312"/>
                <w:sz w:val="24"/>
              </w:rPr>
              <w:t>32台</w:t>
            </w:r>
          </w:p>
        </w:tc>
      </w:tr>
      <w:tr w14:paraId="07B47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1" w:type="dxa"/>
            <w:vAlign w:val="center"/>
          </w:tcPr>
          <w:p w14:paraId="7512F005">
            <w:pPr>
              <w:widowControl/>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8</w:t>
            </w:r>
          </w:p>
        </w:tc>
        <w:tc>
          <w:tcPr>
            <w:tcW w:w="1195" w:type="dxa"/>
            <w:shd w:val="clear" w:color="auto" w:fill="auto"/>
            <w:vAlign w:val="center"/>
          </w:tcPr>
          <w:p w14:paraId="786ED8CF">
            <w:pPr>
              <w:pStyle w:val="242"/>
              <w:widowControl w:val="0"/>
              <w:spacing w:line="400" w:lineRule="exact"/>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候车室座椅</w:t>
            </w:r>
          </w:p>
        </w:tc>
        <w:tc>
          <w:tcPr>
            <w:tcW w:w="6411" w:type="dxa"/>
            <w:shd w:val="clear" w:color="auto" w:fill="auto"/>
            <w:vAlign w:val="center"/>
          </w:tcPr>
          <w:p w14:paraId="29206753">
            <w:pPr>
              <w:widowControl/>
              <w:adjustRightInd w:val="0"/>
              <w:snapToGrid w:val="0"/>
              <w:spacing w:line="400" w:lineRule="exact"/>
              <w:rPr>
                <w:rFonts w:hint="eastAsia" w:ascii="仿宋_GB2312" w:hAnsi="仿宋_GB2312" w:eastAsia="仿宋_GB2312" w:cs="仿宋_GB2312"/>
                <w:sz w:val="24"/>
              </w:rPr>
            </w:pPr>
            <w:r>
              <w:rPr>
                <w:rFonts w:hint="eastAsia" w:ascii="仿宋_GB2312" w:hAnsi="仿宋_GB2312" w:eastAsia="仿宋_GB2312" w:cs="仿宋_GB2312"/>
                <w:sz w:val="24"/>
              </w:rPr>
              <w:t>实训室内空白区域放置五人位座椅：</w:t>
            </w:r>
          </w:p>
          <w:p w14:paraId="38A32073">
            <w:pPr>
              <w:widowControl/>
              <w:adjustRightInd w:val="0"/>
              <w:snapToGrid w:val="0"/>
              <w:spacing w:line="400" w:lineRule="exact"/>
              <w:rPr>
                <w:rFonts w:hint="eastAsia" w:ascii="仿宋_GB2312" w:hAnsi="仿宋_GB2312" w:eastAsia="仿宋_GB2312" w:cs="仿宋_GB2312"/>
                <w:sz w:val="24"/>
              </w:rPr>
            </w:pPr>
            <w:r>
              <w:rPr>
                <w:rFonts w:hint="eastAsia" w:ascii="仿宋_GB2312" w:hAnsi="仿宋_GB2312" w:eastAsia="仿宋_GB2312" w:cs="仿宋_GB2312"/>
                <w:sz w:val="24"/>
              </w:rPr>
              <w:t>1.材质：不锈钢；</w:t>
            </w:r>
          </w:p>
          <w:p w14:paraId="4C6778C1">
            <w:pPr>
              <w:widowControl/>
              <w:adjustRightInd w:val="0"/>
              <w:snapToGrid w:val="0"/>
              <w:spacing w:line="400" w:lineRule="exact"/>
              <w:rPr>
                <w:rFonts w:hint="eastAsia" w:ascii="仿宋_GB2312" w:hAnsi="仿宋_GB2312" w:eastAsia="仿宋_GB2312" w:cs="仿宋_GB2312"/>
                <w:sz w:val="24"/>
              </w:rPr>
            </w:pPr>
            <w:r>
              <w:rPr>
                <w:rFonts w:hint="eastAsia" w:ascii="仿宋_GB2312" w:hAnsi="仿宋_GB2312" w:eastAsia="仿宋_GB2312" w:cs="仿宋_GB2312"/>
                <w:sz w:val="24"/>
              </w:rPr>
              <w:t>2.规格：五人位，长宽高尺寸2900mm</w:t>
            </w:r>
            <w:r>
              <w:rPr>
                <w:rFonts w:hint="eastAsia" w:ascii="仿宋_GB2312" w:hAnsi="仿宋_GB2312" w:eastAsia="仿宋_GB2312" w:cs="仿宋_GB2312"/>
                <w:sz w:val="24"/>
                <w:lang w:eastAsia="zh-CN"/>
              </w:rPr>
              <w:t>（</w:t>
            </w:r>
            <w:r>
              <w:rPr>
                <w:rFonts w:hint="eastAsia" w:ascii="仿宋_GB2312" w:hAnsi="仿宋_GB2312" w:eastAsia="仿宋_GB2312" w:cs="仿宋_GB2312"/>
                <w:color w:val="000000"/>
                <w:kern w:val="0"/>
                <w:sz w:val="24"/>
                <w:lang w:eastAsia="zh-CN" w:bidi="ar"/>
              </w:rPr>
              <w:t>±</w:t>
            </w:r>
            <w:r>
              <w:rPr>
                <w:rFonts w:hint="eastAsia" w:ascii="仿宋_GB2312" w:hAnsi="仿宋_GB2312" w:eastAsia="仿宋_GB2312" w:cs="仿宋_GB2312"/>
                <w:color w:val="000000"/>
                <w:kern w:val="0"/>
                <w:sz w:val="24"/>
                <w:lang w:val="en-US" w:eastAsia="zh-CN" w:bidi="ar"/>
              </w:rPr>
              <w:t>10mm</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*650mm</w:t>
            </w:r>
            <w:r>
              <w:rPr>
                <w:rFonts w:hint="eastAsia" w:ascii="仿宋_GB2312" w:hAnsi="仿宋_GB2312" w:eastAsia="仿宋_GB2312" w:cs="仿宋_GB2312"/>
                <w:sz w:val="24"/>
                <w:lang w:eastAsia="zh-CN"/>
              </w:rPr>
              <w:t>（</w:t>
            </w:r>
            <w:r>
              <w:rPr>
                <w:rFonts w:hint="eastAsia" w:ascii="仿宋_GB2312" w:hAnsi="仿宋_GB2312" w:eastAsia="仿宋_GB2312" w:cs="仿宋_GB2312"/>
                <w:color w:val="000000"/>
                <w:kern w:val="0"/>
                <w:sz w:val="24"/>
                <w:lang w:eastAsia="zh-CN" w:bidi="ar"/>
              </w:rPr>
              <w:t>±</w:t>
            </w:r>
            <w:r>
              <w:rPr>
                <w:rFonts w:hint="eastAsia" w:ascii="仿宋_GB2312" w:hAnsi="仿宋_GB2312" w:eastAsia="仿宋_GB2312" w:cs="仿宋_GB2312"/>
                <w:color w:val="000000"/>
                <w:kern w:val="0"/>
                <w:sz w:val="24"/>
                <w:lang w:val="en-US" w:eastAsia="zh-CN" w:bidi="ar"/>
              </w:rPr>
              <w:t>10mm</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*750mm</w:t>
            </w:r>
            <w:r>
              <w:rPr>
                <w:rFonts w:hint="eastAsia" w:ascii="仿宋_GB2312" w:hAnsi="仿宋_GB2312" w:eastAsia="仿宋_GB2312" w:cs="仿宋_GB2312"/>
                <w:color w:val="000000"/>
                <w:kern w:val="0"/>
                <w:sz w:val="24"/>
                <w:lang w:eastAsia="zh-CN" w:bidi="ar"/>
              </w:rPr>
              <w:t>（±10mm）</w:t>
            </w:r>
            <w:r>
              <w:rPr>
                <w:rFonts w:hint="eastAsia" w:ascii="仿宋_GB2312" w:hAnsi="仿宋_GB2312" w:eastAsia="仿宋_GB2312" w:cs="仿宋_GB2312"/>
                <w:sz w:val="24"/>
              </w:rPr>
              <w:t>，座椅椅面带皮垫；</w:t>
            </w:r>
          </w:p>
          <w:p w14:paraId="42DCD808">
            <w:pPr>
              <w:pStyle w:val="241"/>
              <w:widowControl w:val="0"/>
              <w:adjustRightInd w:val="0"/>
              <w:snapToGrid w:val="0"/>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3.工艺：座椅边条、扶手和椅脚经过抛光打磨，表面光滑无毛刺，座椅结构符合人体工学原理，完全贴合人体曲线，坐感舒适。</w:t>
            </w:r>
          </w:p>
        </w:tc>
        <w:tc>
          <w:tcPr>
            <w:tcW w:w="967" w:type="dxa"/>
            <w:vAlign w:val="center"/>
          </w:tcPr>
          <w:p w14:paraId="71A743D7">
            <w:pPr>
              <w:widowControl/>
              <w:spacing w:line="400" w:lineRule="exact"/>
              <w:jc w:val="center"/>
              <w:rPr>
                <w:rFonts w:hint="eastAsia" w:ascii="仿宋_GB2312" w:hAnsi="仿宋_GB2312" w:eastAsia="仿宋_GB2312" w:cs="仿宋_GB2312"/>
                <w:b/>
                <w:bCs/>
                <w:sz w:val="24"/>
              </w:rPr>
            </w:pPr>
            <w:r>
              <w:rPr>
                <w:rFonts w:hint="eastAsia" w:ascii="仿宋_GB2312" w:hAnsi="仿宋_GB2312" w:eastAsia="仿宋_GB2312" w:cs="仿宋_GB2312"/>
                <w:sz w:val="24"/>
              </w:rPr>
              <w:t>3排</w:t>
            </w:r>
          </w:p>
        </w:tc>
      </w:tr>
    </w:tbl>
    <w:p w14:paraId="06E5D7E4"/>
    <w:tbl>
      <w:tblPr>
        <w:tblStyle w:val="48"/>
        <w:tblW w:w="93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1"/>
        <w:gridCol w:w="60"/>
        <w:gridCol w:w="7763"/>
      </w:tblGrid>
      <w:tr w14:paraId="48CE4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304" w:type="dxa"/>
            <w:gridSpan w:val="3"/>
            <w:vAlign w:val="center"/>
          </w:tcPr>
          <w:p w14:paraId="01F39F3B">
            <w:pPr>
              <w:spacing w:line="276" w:lineRule="auto"/>
              <w:ind w:left="420" w:hanging="420"/>
              <w:jc w:val="left"/>
              <w:rPr>
                <w:rFonts w:hint="eastAsia" w:ascii="仿宋_GB2312" w:hAnsi="宋体" w:eastAsia="仿宋_GB2312"/>
                <w:sz w:val="24"/>
              </w:rPr>
            </w:pPr>
            <w:r>
              <w:rPr>
                <w:rFonts w:ascii="仿宋_GB2312" w:hAnsi="宋体" w:eastAsia="仿宋_GB2312" w:cs="宋体"/>
                <w:b/>
                <w:kern w:val="0"/>
                <w:sz w:val="24"/>
              </w:rPr>
              <w:t>★</w:t>
            </w:r>
            <w:r>
              <w:rPr>
                <w:rFonts w:hint="eastAsia" w:ascii="仿宋_GB2312" w:hAnsi="宋体" w:eastAsia="仿宋_GB2312"/>
                <w:b/>
                <w:sz w:val="24"/>
              </w:rPr>
              <w:t>二、商务要求</w:t>
            </w:r>
          </w:p>
        </w:tc>
      </w:tr>
      <w:tr w14:paraId="382D5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gridSpan w:val="2"/>
            <w:vAlign w:val="center"/>
          </w:tcPr>
          <w:p w14:paraId="5EDA2FDB">
            <w:pPr>
              <w:spacing w:line="440" w:lineRule="exact"/>
              <w:jc w:val="left"/>
              <w:rPr>
                <w:rFonts w:hint="eastAsia" w:ascii="等线" w:hAnsi="等线" w:eastAsia="仿宋_GB2312" w:cs="Arial"/>
                <w:bCs/>
                <w:color w:val="000000"/>
                <w:sz w:val="24"/>
                <w:lang w:val="en-GB"/>
              </w:rPr>
            </w:pPr>
            <w:r>
              <w:rPr>
                <w:rFonts w:ascii="仿宋_GB2312" w:hAnsi="仿宋_GB2312" w:eastAsia="仿宋_GB2312" w:cs="仿宋_GB2312"/>
                <w:color w:val="000000"/>
                <w:sz w:val="24"/>
              </w:rPr>
              <w:t>基本要求</w:t>
            </w:r>
          </w:p>
        </w:tc>
        <w:tc>
          <w:tcPr>
            <w:tcW w:w="7763" w:type="dxa"/>
            <w:vAlign w:val="center"/>
          </w:tcPr>
          <w:p w14:paraId="6C9C67A2">
            <w:pPr>
              <w:spacing w:line="440" w:lineRule="exact"/>
              <w:jc w:val="left"/>
              <w:rPr>
                <w:rFonts w:hint="eastAsia" w:ascii="仿宋_GB2312" w:hAnsi="仿宋_GB2312" w:eastAsia="仿宋_GB2312" w:cs="仿宋_GB2312"/>
                <w:bCs/>
                <w:color w:val="000000"/>
                <w:sz w:val="24"/>
              </w:rPr>
            </w:pPr>
            <w:r>
              <w:rPr>
                <w:rFonts w:ascii="仿宋_GB2312" w:hAnsi="仿宋_GB2312" w:eastAsia="仿宋_GB2312" w:cs="仿宋_GB2312"/>
                <w:bCs/>
                <w:color w:val="000000"/>
                <w:sz w:val="24"/>
              </w:rPr>
              <w:t>1.本项目投标报价包括货物及货物运抵指定交付地点的各种费用、随配附件、备品备件、易损件、专用工具、安装调试、技术培训、技术资料、包装、售后服务、保险费、税金、验收检验及其他所有成本费用的总</w:t>
            </w:r>
            <w:r>
              <w:rPr>
                <w:rFonts w:hint="eastAsia" w:ascii="仿宋_GB2312" w:hAnsi="仿宋_GB2312" w:eastAsia="仿宋_GB2312" w:cs="仿宋_GB2312"/>
                <w:bCs/>
                <w:color w:val="000000"/>
                <w:sz w:val="24"/>
                <w:lang w:val="en-US" w:eastAsia="zh-CN"/>
              </w:rPr>
              <w:t>和；</w:t>
            </w:r>
            <w:r>
              <w:rPr>
                <w:rFonts w:ascii="仿宋_GB2312" w:hAnsi="仿宋_GB2312" w:eastAsia="仿宋_GB2312" w:cs="仿宋_GB2312"/>
                <w:bCs/>
                <w:color w:val="000000"/>
                <w:sz w:val="24"/>
              </w:rPr>
              <w:br w:type="textWrapping"/>
            </w:r>
            <w:r>
              <w:rPr>
                <w:rFonts w:ascii="仿宋_GB2312" w:hAnsi="仿宋_GB2312" w:eastAsia="仿宋_GB2312" w:cs="仿宋_GB2312"/>
                <w:bCs/>
                <w:color w:val="000000"/>
                <w:sz w:val="24"/>
              </w:rPr>
              <w:t>2.投标人应保证投标产品涉及到的知识产权和所提供的相关技术资料是合法取得，不会因为采购人的使用而被责令停止使用、追偿或要求赔偿损失，如出现此情况，一切经济和法律责任均由投标人承担；</w:t>
            </w:r>
            <w:r>
              <w:rPr>
                <w:rFonts w:ascii="仿宋_GB2312" w:hAnsi="仿宋_GB2312" w:eastAsia="仿宋_GB2312" w:cs="仿宋_GB2312"/>
                <w:bCs/>
                <w:color w:val="000000"/>
                <w:sz w:val="24"/>
              </w:rPr>
              <w:br w:type="textWrapping"/>
            </w:r>
            <w:r>
              <w:rPr>
                <w:rFonts w:ascii="仿宋_GB2312" w:hAnsi="仿宋_GB2312" w:eastAsia="仿宋_GB2312" w:cs="仿宋_GB2312"/>
                <w:bCs/>
                <w:color w:val="000000"/>
                <w:sz w:val="24"/>
              </w:rPr>
              <w:t>3.投标人所投产品应符合国家有关部门规定的相应技术、节能、安全和环保标准；国家有关部门对所投产品有强制性规定或要求的，必须符合相应规定或要求。</w:t>
            </w:r>
            <w:r>
              <w:rPr>
                <w:rFonts w:ascii="仿宋_GB2312" w:hAnsi="仿宋_GB2312" w:eastAsia="仿宋_GB2312" w:cs="仿宋_GB2312"/>
                <w:bCs/>
                <w:color w:val="000000"/>
                <w:sz w:val="24"/>
              </w:rPr>
              <w:br w:type="textWrapping"/>
            </w:r>
            <w:r>
              <w:rPr>
                <w:rFonts w:ascii="仿宋_GB2312" w:hAnsi="仿宋_GB2312" w:eastAsia="仿宋_GB2312" w:cs="仿宋_GB2312"/>
                <w:bCs/>
                <w:color w:val="000000"/>
                <w:sz w:val="24"/>
              </w:rPr>
              <w:t>4.本项目所采购的产品如属于《网络关键设备和网络安全专用产品目录》的，应严格执行《关于调整网络安全专用产品安全管理有关事项的公告》、《关于调整&lt;网络关键设备和网络安全专用产品目录&gt;的公告》等相关文件要求，所投产品应符合由具备资格的机构安全认证合格或安全检测符合要求。</w:t>
            </w:r>
          </w:p>
        </w:tc>
      </w:tr>
      <w:tr w14:paraId="45B13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gridSpan w:val="2"/>
            <w:vAlign w:val="center"/>
          </w:tcPr>
          <w:p w14:paraId="091C79CD">
            <w:pPr>
              <w:spacing w:line="440" w:lineRule="exact"/>
              <w:jc w:val="left"/>
              <w:rPr>
                <w:rFonts w:hint="eastAsia" w:ascii="等线" w:hAnsi="等线" w:eastAsia="仿宋_GB2312" w:cs="Arial"/>
                <w:bCs/>
                <w:color w:val="000000"/>
                <w:sz w:val="24"/>
                <w:lang w:val="en-GB"/>
              </w:rPr>
            </w:pPr>
            <w:r>
              <w:rPr>
                <w:rFonts w:ascii="仿宋_GB2312" w:hAnsi="仿宋_GB2312" w:eastAsia="仿宋_GB2312" w:cs="仿宋_GB2312"/>
                <w:color w:val="000000"/>
                <w:sz w:val="24"/>
              </w:rPr>
              <w:t>质量保证期</w:t>
            </w:r>
          </w:p>
        </w:tc>
        <w:tc>
          <w:tcPr>
            <w:tcW w:w="7763" w:type="dxa"/>
            <w:vAlign w:val="center"/>
          </w:tcPr>
          <w:p w14:paraId="43DC9A27">
            <w:pPr>
              <w:pStyle w:val="17"/>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1、质保期从交货、安装调试完毕，产品验收合格之日起计算，提供免费</w:t>
            </w:r>
            <w:r>
              <w:rPr>
                <w:rFonts w:hint="eastAsia" w:ascii="仿宋_GB2312" w:hAnsi="仿宋_GB2312" w:eastAsia="仿宋_GB2312" w:cs="仿宋_GB2312"/>
                <w:bCs/>
                <w:color w:val="auto"/>
                <w:sz w:val="24"/>
              </w:rPr>
              <w:t>质保</w:t>
            </w:r>
            <w:r>
              <w:rPr>
                <w:rFonts w:ascii="仿宋_GB2312" w:hAnsi="仿宋_GB2312" w:eastAsia="仿宋_GB2312" w:cs="仿宋_GB2312"/>
                <w:bCs/>
                <w:color w:val="auto"/>
                <w:sz w:val="24"/>
              </w:rPr>
              <w:t>6</w:t>
            </w:r>
            <w:r>
              <w:rPr>
                <w:rFonts w:hint="eastAsia" w:ascii="仿宋_GB2312" w:hAnsi="仿宋_GB2312" w:eastAsia="仿宋_GB2312" w:cs="仿宋_GB2312"/>
                <w:bCs/>
                <w:color w:val="auto"/>
                <w:sz w:val="24"/>
              </w:rPr>
              <w:t>年</w:t>
            </w:r>
            <w:r>
              <w:rPr>
                <w:rFonts w:hint="eastAsia" w:ascii="仿宋_GB2312" w:hAnsi="仿宋_GB2312" w:eastAsia="仿宋_GB2312" w:cs="仿宋_GB2312"/>
                <w:bCs/>
                <w:color w:val="auto"/>
                <w:sz w:val="24"/>
                <w:lang w:eastAsia="zh-CN"/>
              </w:rPr>
              <w:t>，</w:t>
            </w:r>
            <w:r>
              <w:rPr>
                <w:rFonts w:hint="eastAsia" w:ascii="仿宋_GB2312" w:hAnsi="仿宋_GB2312" w:eastAsia="仿宋_GB2312" w:cs="仿宋_GB2312"/>
                <w:bCs/>
                <w:color w:val="auto"/>
                <w:sz w:val="24"/>
                <w:lang w:val="en-US" w:eastAsia="zh-CN"/>
              </w:rPr>
              <w:t>采购需求“一、项目技术规格参数及要求”中另有要求的按采购需求要求执行。</w:t>
            </w:r>
          </w:p>
          <w:p w14:paraId="37A9ECB7">
            <w:pPr>
              <w:pStyle w:val="17"/>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2、投标所提供的所有设备必须是</w:t>
            </w:r>
            <w:r>
              <w:rPr>
                <w:rFonts w:hint="eastAsia" w:ascii="仿宋_GB2312" w:hAnsi="仿宋_GB2312" w:eastAsia="仿宋_GB2312" w:cs="仿宋_GB2312"/>
                <w:bCs/>
                <w:color w:val="000000"/>
                <w:sz w:val="24"/>
                <w:lang w:eastAsia="zh-CN"/>
              </w:rPr>
              <w:t>交货前</w:t>
            </w:r>
            <w:r>
              <w:rPr>
                <w:rFonts w:hint="eastAsia" w:ascii="仿宋_GB2312" w:hAnsi="仿宋_GB2312" w:eastAsia="仿宋_GB2312" w:cs="仿宋_GB2312"/>
                <w:bCs/>
                <w:color w:val="000000"/>
                <w:sz w:val="24"/>
                <w:highlight w:val="none"/>
                <w:lang w:val="en-US" w:eastAsia="zh-CN"/>
              </w:rPr>
              <w:t>2</w:t>
            </w:r>
            <w:r>
              <w:rPr>
                <w:rFonts w:hint="eastAsia" w:ascii="仿宋_GB2312" w:hAnsi="仿宋_GB2312" w:eastAsia="仿宋_GB2312" w:cs="仿宋_GB2312"/>
                <w:bCs/>
                <w:color w:val="000000"/>
                <w:sz w:val="24"/>
                <w:highlight w:val="none"/>
              </w:rPr>
              <w:t>年内生产的产品</w:t>
            </w:r>
            <w:r>
              <w:rPr>
                <w:rFonts w:hint="eastAsia" w:ascii="仿宋_GB2312" w:hAnsi="仿宋_GB2312" w:eastAsia="仿宋_GB2312" w:cs="仿宋_GB2312"/>
                <w:bCs/>
                <w:color w:val="000000"/>
                <w:sz w:val="24"/>
              </w:rPr>
              <w:t>。</w:t>
            </w:r>
          </w:p>
        </w:tc>
      </w:tr>
      <w:tr w14:paraId="2EE66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gridSpan w:val="2"/>
            <w:vAlign w:val="center"/>
          </w:tcPr>
          <w:p w14:paraId="11E477AC">
            <w:pPr>
              <w:spacing w:line="440" w:lineRule="exact"/>
              <w:jc w:val="left"/>
              <w:rPr>
                <w:rFonts w:hint="eastAsia" w:ascii="等线" w:hAnsi="等线" w:eastAsia="仿宋_GB2312" w:cs="Arial"/>
                <w:bCs/>
                <w:color w:val="000000"/>
                <w:sz w:val="24"/>
                <w:lang w:val="en-GB"/>
              </w:rPr>
            </w:pPr>
            <w:r>
              <w:rPr>
                <w:rFonts w:ascii="仿宋_GB2312" w:hAnsi="仿宋_GB2312" w:eastAsia="仿宋_GB2312" w:cs="仿宋_GB2312"/>
                <w:color w:val="000000"/>
                <w:sz w:val="24"/>
              </w:rPr>
              <w:t>售后服务要求</w:t>
            </w:r>
          </w:p>
        </w:tc>
        <w:tc>
          <w:tcPr>
            <w:tcW w:w="7763" w:type="dxa"/>
            <w:vAlign w:val="center"/>
          </w:tcPr>
          <w:p w14:paraId="5DB40531">
            <w:pPr>
              <w:spacing w:line="440" w:lineRule="exact"/>
              <w:jc w:val="left"/>
              <w:rPr>
                <w:rFonts w:hint="eastAsia" w:ascii="仿宋_GB2312" w:hAnsi="仿宋_GB2312" w:eastAsia="仿宋_GB2312" w:cs="仿宋_GB2312"/>
                <w:bCs/>
                <w:color w:val="000000"/>
                <w:sz w:val="24"/>
                <w:lang w:eastAsia="zh-CN"/>
              </w:rPr>
            </w:pPr>
            <w:r>
              <w:rPr>
                <w:rFonts w:ascii="仿宋_GB2312" w:hAnsi="仿宋_GB2312" w:eastAsia="仿宋_GB2312" w:cs="仿宋_GB2312"/>
                <w:bCs/>
                <w:color w:val="000000"/>
                <w:sz w:val="24"/>
              </w:rPr>
              <w:t>1.投标产品必须是按厂家标准配置的整套全新产品，按国家规定实行“三包”，免费送货上门、免费安装调试（附安装说明书）及人员培训，培训后采购人可熟悉基本操作；</w:t>
            </w:r>
            <w:r>
              <w:rPr>
                <w:rFonts w:ascii="仿宋_GB2312" w:hAnsi="仿宋_GB2312" w:eastAsia="仿宋_GB2312" w:cs="仿宋_GB2312"/>
                <w:bCs/>
                <w:color w:val="000000"/>
                <w:sz w:val="24"/>
              </w:rPr>
              <w:br w:type="textWrapping"/>
            </w:r>
            <w:r>
              <w:rPr>
                <w:rFonts w:ascii="仿宋_GB2312" w:hAnsi="仿宋_GB2312" w:eastAsia="仿宋_GB2312" w:cs="仿宋_GB2312"/>
                <w:bCs/>
                <w:color w:val="000000"/>
                <w:sz w:val="24"/>
              </w:rPr>
              <w:t>2.故障处理 ：提供7*24小时维修服务，并提供售后服务电话，出现故障应在接到故障通知起2小时内响应，一般问题12小时内通过远程方式解决；遇到大的问题，在接到报修通知后48小时内派技术人员到达现场维修，故障修复时限不超过72小时,如超过时限无法排除故障，免费提供同等质量的产品作为备用品供采购人使用，直到修复完成。（工作站按照项目技术规格参数及要求执行）。</w:t>
            </w:r>
            <w:r>
              <w:rPr>
                <w:rFonts w:ascii="仿宋_GB2312" w:hAnsi="仿宋_GB2312" w:eastAsia="仿宋_GB2312" w:cs="仿宋_GB2312"/>
                <w:bCs/>
                <w:color w:val="000000"/>
                <w:sz w:val="24"/>
              </w:rPr>
              <w:br w:type="textWrapping"/>
            </w:r>
            <w:r>
              <w:rPr>
                <w:rFonts w:ascii="仿宋_GB2312" w:hAnsi="仿宋_GB2312" w:eastAsia="仿宋_GB2312" w:cs="仿宋_GB2312"/>
                <w:bCs/>
                <w:color w:val="000000"/>
                <w:sz w:val="24"/>
              </w:rPr>
              <w:t>3.质量保证期内免费提供维修服务（含人工费、配件费、差旅费等各项费用），所更换的所有零配件全部使用原厂配件；保修期以外一律按投标文件承诺的优惠价收费，提供终身上门维修服务。</w:t>
            </w:r>
            <w:r>
              <w:rPr>
                <w:rFonts w:ascii="仿宋_GB2312" w:hAnsi="仿宋_GB2312" w:eastAsia="仿宋_GB2312" w:cs="仿宋_GB2312"/>
                <w:bCs/>
                <w:color w:val="000000"/>
                <w:sz w:val="24"/>
              </w:rPr>
              <w:br w:type="textWrapping"/>
            </w:r>
            <w:r>
              <w:rPr>
                <w:rFonts w:ascii="仿宋_GB2312" w:hAnsi="仿宋_GB2312" w:eastAsia="仿宋_GB2312" w:cs="仿宋_GB2312"/>
                <w:bCs/>
                <w:color w:val="000000"/>
                <w:sz w:val="24"/>
              </w:rPr>
              <w:t>4</w:t>
            </w:r>
            <w:r>
              <w:rPr>
                <w:rFonts w:hint="eastAsia" w:ascii="仿宋_GB2312" w:hAnsi="仿宋_GB2312" w:eastAsia="仿宋_GB2312" w:cs="仿宋_GB2312"/>
                <w:bCs/>
                <w:color w:val="000000"/>
                <w:sz w:val="24"/>
                <w:lang w:val="en-US" w:eastAsia="zh-CN"/>
              </w:rPr>
              <w:t>.</w:t>
            </w:r>
            <w:r>
              <w:rPr>
                <w:rFonts w:ascii="仿宋_GB2312" w:hAnsi="仿宋_GB2312" w:eastAsia="仿宋_GB2312" w:cs="仿宋_GB2312"/>
                <w:bCs/>
                <w:color w:val="000000"/>
                <w:sz w:val="24"/>
              </w:rPr>
              <w:t>中标人能提供3年的免费数据升级服务</w:t>
            </w:r>
            <w:r>
              <w:rPr>
                <w:rFonts w:hint="eastAsia" w:ascii="仿宋_GB2312" w:hAnsi="仿宋_GB2312" w:eastAsia="仿宋_GB2312" w:cs="仿宋_GB2312"/>
                <w:bCs/>
                <w:color w:val="000000"/>
                <w:sz w:val="24"/>
                <w:lang w:eastAsia="zh-CN"/>
              </w:rPr>
              <w:t>。</w:t>
            </w:r>
          </w:p>
        </w:tc>
      </w:tr>
      <w:tr w14:paraId="5E757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gridSpan w:val="2"/>
            <w:vAlign w:val="center"/>
          </w:tcPr>
          <w:p w14:paraId="4242C062">
            <w:pPr>
              <w:spacing w:line="440" w:lineRule="exact"/>
              <w:jc w:val="left"/>
              <w:rPr>
                <w:rFonts w:hint="eastAsia" w:ascii="等线" w:hAnsi="等线" w:eastAsia="仿宋_GB2312" w:cs="Arial"/>
                <w:bCs/>
                <w:color w:val="000000"/>
                <w:sz w:val="24"/>
                <w:lang w:val="en-GB"/>
              </w:rPr>
            </w:pPr>
            <w:r>
              <w:rPr>
                <w:rFonts w:ascii="仿宋_GB2312" w:hAnsi="仿宋_GB2312" w:eastAsia="仿宋_GB2312" w:cs="仿宋_GB2312"/>
                <w:color w:val="000000"/>
                <w:sz w:val="24"/>
              </w:rPr>
              <w:t>交货时间及地点</w:t>
            </w:r>
          </w:p>
        </w:tc>
        <w:tc>
          <w:tcPr>
            <w:tcW w:w="7763" w:type="dxa"/>
            <w:vAlign w:val="center"/>
          </w:tcPr>
          <w:p w14:paraId="53BEE936">
            <w:pPr>
              <w:spacing w:line="440" w:lineRule="exact"/>
              <w:jc w:val="left"/>
              <w:rPr>
                <w:rFonts w:hint="eastAsia" w:ascii="仿宋_GB2312" w:hAnsi="仿宋_GB2312" w:eastAsia="仿宋_GB2312" w:cs="仿宋_GB2312"/>
                <w:bCs/>
                <w:color w:val="000000"/>
                <w:sz w:val="24"/>
              </w:rPr>
            </w:pPr>
            <w:r>
              <w:rPr>
                <w:rFonts w:ascii="仿宋_GB2312" w:hAnsi="仿宋_GB2312" w:eastAsia="仿宋_GB2312" w:cs="仿宋_GB2312"/>
                <w:bCs/>
                <w:color w:val="000000"/>
                <w:sz w:val="24"/>
              </w:rPr>
              <w:t>1.交货时间：自签订合同之日起</w:t>
            </w:r>
            <w:r>
              <w:rPr>
                <w:rFonts w:hint="eastAsia" w:ascii="仿宋_GB2312" w:hAnsi="仿宋_GB2312" w:eastAsia="仿宋_GB2312" w:cs="仿宋_GB2312"/>
                <w:bCs/>
                <w:color w:val="000000"/>
                <w:sz w:val="24"/>
                <w:lang w:val="en-US" w:eastAsia="zh-CN"/>
              </w:rPr>
              <w:t>60</w:t>
            </w:r>
            <w:r>
              <w:rPr>
                <w:rFonts w:ascii="仿宋_GB2312" w:hAnsi="仿宋_GB2312" w:eastAsia="仿宋_GB2312" w:cs="仿宋_GB2312"/>
                <w:bCs/>
                <w:color w:val="000000"/>
                <w:sz w:val="24"/>
              </w:rPr>
              <w:t>日历日内全部交货安装完成并</w:t>
            </w:r>
            <w:r>
              <w:rPr>
                <w:rFonts w:hint="eastAsia" w:ascii="仿宋_GB2312" w:hAnsi="仿宋_GB2312" w:eastAsia="仿宋_GB2312" w:cs="仿宋_GB2312"/>
                <w:bCs/>
                <w:color w:val="000000"/>
                <w:sz w:val="24"/>
              </w:rPr>
              <w:t>向采购人</w:t>
            </w:r>
            <w:r>
              <w:rPr>
                <w:rFonts w:ascii="仿宋_GB2312" w:hAnsi="仿宋_GB2312" w:eastAsia="仿宋_GB2312" w:cs="仿宋_GB2312"/>
                <w:bCs/>
                <w:color w:val="000000"/>
                <w:sz w:val="24"/>
              </w:rPr>
              <w:t>提出验收申请</w:t>
            </w:r>
            <w:r>
              <w:rPr>
                <w:rFonts w:hint="eastAsia" w:ascii="仿宋_GB2312" w:hAnsi="仿宋_GB2312" w:eastAsia="仿宋_GB2312" w:cs="仿宋_GB2312"/>
                <w:bCs/>
                <w:color w:val="000000"/>
                <w:sz w:val="24"/>
                <w:lang w:eastAsia="zh-CN"/>
              </w:rPr>
              <w:t>；</w:t>
            </w:r>
            <w:r>
              <w:rPr>
                <w:rFonts w:ascii="仿宋_GB2312" w:hAnsi="仿宋_GB2312" w:eastAsia="仿宋_GB2312" w:cs="仿宋_GB2312"/>
                <w:bCs/>
                <w:color w:val="000000"/>
                <w:sz w:val="24"/>
              </w:rPr>
              <w:br w:type="textWrapping"/>
            </w:r>
            <w:r>
              <w:rPr>
                <w:rFonts w:ascii="仿宋_GB2312" w:hAnsi="仿宋_GB2312" w:eastAsia="仿宋_GB2312" w:cs="仿宋_GB2312"/>
                <w:bCs/>
                <w:color w:val="000000"/>
                <w:sz w:val="24"/>
              </w:rPr>
              <w:t>2.交货地点：柳州市鱼峰区文苑路2号柳州铁道职业技术学院指定地点。</w:t>
            </w:r>
          </w:p>
        </w:tc>
      </w:tr>
      <w:tr w14:paraId="22B33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gridSpan w:val="2"/>
            <w:vAlign w:val="center"/>
          </w:tcPr>
          <w:p w14:paraId="145D64F0">
            <w:pPr>
              <w:spacing w:line="440" w:lineRule="exact"/>
              <w:jc w:val="left"/>
              <w:rPr>
                <w:rFonts w:hint="eastAsia" w:ascii="等线" w:hAnsi="等线" w:eastAsia="仿宋_GB2312" w:cs="Arial"/>
                <w:bCs/>
                <w:color w:val="000000"/>
                <w:sz w:val="24"/>
                <w:lang w:val="en-GB"/>
              </w:rPr>
            </w:pPr>
            <w:r>
              <w:rPr>
                <w:rFonts w:ascii="仿宋_GB2312" w:hAnsi="仿宋_GB2312" w:eastAsia="仿宋_GB2312" w:cs="仿宋_GB2312"/>
                <w:color w:val="000000"/>
                <w:sz w:val="24"/>
              </w:rPr>
              <w:t>付款方式</w:t>
            </w:r>
          </w:p>
        </w:tc>
        <w:tc>
          <w:tcPr>
            <w:tcW w:w="7763" w:type="dxa"/>
            <w:vAlign w:val="center"/>
          </w:tcPr>
          <w:p w14:paraId="5C02E923">
            <w:pPr>
              <w:spacing w:line="440" w:lineRule="exact"/>
              <w:jc w:val="left"/>
              <w:rPr>
                <w:rFonts w:hint="eastAsia" w:ascii="仿宋_GB2312" w:hAnsi="仿宋_GB2312" w:eastAsia="仿宋_GB2312" w:cs="仿宋_GB2312"/>
                <w:bCs/>
                <w:color w:val="000000"/>
                <w:sz w:val="24"/>
              </w:rPr>
            </w:pPr>
            <w:r>
              <w:rPr>
                <w:rFonts w:ascii="仿宋_GB2312" w:hAnsi="仿宋_GB2312" w:eastAsia="仿宋_GB2312" w:cs="仿宋_GB2312"/>
                <w:bCs/>
                <w:color w:val="000000"/>
                <w:sz w:val="24"/>
              </w:rPr>
              <w:t>财政性资金按财政国库集中支付规定程序办理。</w:t>
            </w:r>
            <w:r>
              <w:rPr>
                <w:rFonts w:ascii="仿宋_GB2312" w:hAnsi="仿宋_GB2312" w:eastAsia="仿宋_GB2312" w:cs="仿宋_GB2312"/>
                <w:bCs/>
                <w:color w:val="000000"/>
                <w:sz w:val="24"/>
              </w:rPr>
              <w:br w:type="textWrapping"/>
            </w:r>
            <w:r>
              <w:rPr>
                <w:rFonts w:ascii="仿宋_GB2312" w:hAnsi="仿宋_GB2312" w:eastAsia="仿宋_GB2312" w:cs="仿宋_GB2312"/>
                <w:bCs/>
                <w:color w:val="000000"/>
                <w:sz w:val="24"/>
              </w:rPr>
              <w:t>本项目全部货物交货、安装、调试完毕，验收合格交付使用后，采购人</w:t>
            </w:r>
            <w:r>
              <w:rPr>
                <w:rFonts w:hint="eastAsia" w:ascii="仿宋_GB2312" w:hAnsi="仿宋_GB2312" w:eastAsia="仿宋_GB2312" w:cs="仿宋_GB2312"/>
                <w:bCs/>
                <w:color w:val="000000"/>
                <w:sz w:val="24"/>
                <w:lang w:val="en-US" w:eastAsia="zh-CN"/>
              </w:rPr>
              <w:t>原则上</w:t>
            </w:r>
            <w:r>
              <w:rPr>
                <w:rFonts w:ascii="仿宋_GB2312" w:hAnsi="仿宋_GB2312" w:eastAsia="仿宋_GB2312" w:cs="仿宋_GB2312"/>
                <w:bCs/>
                <w:color w:val="000000"/>
                <w:sz w:val="24"/>
              </w:rPr>
              <w:t>在收到中标人开具的合同总价款增值税专用发票之日起 10 个工作日内向中标人支付合同价款(不计利息)。</w:t>
            </w:r>
            <w:r>
              <w:rPr>
                <w:rFonts w:ascii="仿宋_GB2312" w:hAnsi="仿宋_GB2312" w:eastAsia="仿宋_GB2312" w:cs="仿宋_GB2312"/>
                <w:bCs/>
                <w:color w:val="000000"/>
                <w:sz w:val="24"/>
              </w:rPr>
              <w:br w:type="textWrapping"/>
            </w:r>
            <w:r>
              <w:rPr>
                <w:rFonts w:ascii="仿宋_GB2312" w:hAnsi="仿宋_GB2312" w:eastAsia="仿宋_GB2312" w:cs="仿宋_GB2312"/>
                <w:bCs/>
                <w:color w:val="000000"/>
                <w:sz w:val="24"/>
              </w:rPr>
              <w:t>注：资金支付等事项按照《保障中小企业款项支付条例》（国务院令第802号）、《广西壮族自治区财政厅关于持续优化政府采购营商环境推动高质量发展的通知》等要求执行。</w:t>
            </w:r>
          </w:p>
        </w:tc>
      </w:tr>
      <w:tr w14:paraId="12789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gridSpan w:val="2"/>
            <w:vAlign w:val="center"/>
          </w:tcPr>
          <w:p w14:paraId="1DD9F576">
            <w:pPr>
              <w:spacing w:line="440" w:lineRule="exact"/>
              <w:jc w:val="left"/>
              <w:rPr>
                <w:rFonts w:hint="eastAsia" w:ascii="等线" w:hAnsi="等线" w:eastAsia="仿宋_GB2312" w:cs="Arial"/>
                <w:bCs/>
                <w:color w:val="000000"/>
                <w:sz w:val="24"/>
                <w:lang w:val="en-GB"/>
              </w:rPr>
            </w:pPr>
            <w:r>
              <w:rPr>
                <w:rFonts w:ascii="仿宋_GB2312" w:hAnsi="仿宋_GB2312" w:eastAsia="仿宋_GB2312" w:cs="仿宋_GB2312"/>
                <w:color w:val="000000"/>
                <w:sz w:val="24"/>
              </w:rPr>
              <w:t>备品备件及耗材等要求</w:t>
            </w:r>
          </w:p>
        </w:tc>
        <w:tc>
          <w:tcPr>
            <w:tcW w:w="7763" w:type="dxa"/>
            <w:vAlign w:val="center"/>
          </w:tcPr>
          <w:p w14:paraId="65877F03">
            <w:pPr>
              <w:spacing w:line="440" w:lineRule="exact"/>
              <w:jc w:val="left"/>
              <w:rPr>
                <w:rFonts w:hint="eastAsia" w:ascii="仿宋_GB2312" w:hAnsi="仿宋_GB2312" w:eastAsia="仿宋_GB2312" w:cs="仿宋_GB2312"/>
                <w:bCs/>
                <w:color w:val="000000"/>
                <w:sz w:val="24"/>
              </w:rPr>
            </w:pPr>
            <w:r>
              <w:rPr>
                <w:rFonts w:ascii="仿宋_GB2312" w:hAnsi="仿宋_GB2312" w:eastAsia="仿宋_GB2312" w:cs="仿宋_GB2312"/>
                <w:bCs/>
                <w:color w:val="000000"/>
                <w:sz w:val="24"/>
              </w:rPr>
              <w:t>1.投标人所提供零部件、配件及安装材料必须是符合国家规定质量安全标准的全新、合格产品；该项费用应包含在报价中；</w:t>
            </w:r>
            <w:r>
              <w:rPr>
                <w:rFonts w:ascii="仿宋_GB2312" w:hAnsi="仿宋_GB2312" w:eastAsia="仿宋_GB2312" w:cs="仿宋_GB2312"/>
                <w:bCs/>
                <w:color w:val="000000"/>
                <w:sz w:val="24"/>
              </w:rPr>
              <w:br w:type="textWrapping"/>
            </w:r>
            <w:r>
              <w:rPr>
                <w:rFonts w:ascii="仿宋_GB2312" w:hAnsi="仿宋_GB2312" w:eastAsia="仿宋_GB2312" w:cs="仿宋_GB2312"/>
                <w:bCs/>
                <w:color w:val="000000"/>
                <w:sz w:val="24"/>
              </w:rPr>
              <w:t>2.投标人所提供完整的全套设备须包括必备的易损耗备件和专用工具</w:t>
            </w:r>
            <w:r>
              <w:rPr>
                <w:rFonts w:ascii="仿宋_GB2312" w:hAnsi="仿宋_GB2312" w:eastAsia="仿宋_GB2312" w:cs="仿宋_GB2312"/>
                <w:bCs/>
                <w:color w:val="000000"/>
                <w:sz w:val="24"/>
              </w:rPr>
              <w:br w:type="textWrapping"/>
            </w:r>
            <w:r>
              <w:rPr>
                <w:rFonts w:ascii="仿宋_GB2312" w:hAnsi="仿宋_GB2312" w:eastAsia="仿宋_GB2312" w:cs="仿宋_GB2312"/>
                <w:bCs/>
                <w:color w:val="000000"/>
                <w:sz w:val="24"/>
              </w:rPr>
              <w:t>3.投标人必须有完善的备品备件库体系，质保期内能提供相应的免费的措施和配件，保证过质保期后五年内有足够的备品备件，为完成本项目技术支持、服务需求提供可靠保证。</w:t>
            </w:r>
          </w:p>
        </w:tc>
      </w:tr>
      <w:tr w14:paraId="6B953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gridSpan w:val="2"/>
            <w:shd w:val="clear" w:color="auto" w:fill="auto"/>
            <w:vAlign w:val="center"/>
          </w:tcPr>
          <w:p w14:paraId="3977DD7A">
            <w:pPr>
              <w:snapToGrid w:val="0"/>
              <w:spacing w:line="400" w:lineRule="exact"/>
              <w:jc w:val="center"/>
              <w:rPr>
                <w:rFonts w:hint="eastAsia" w:ascii="等线" w:hAnsi="等线" w:eastAsia="仿宋_GB2312" w:cs="Arial"/>
                <w:bCs/>
                <w:color w:val="000000"/>
                <w:sz w:val="24"/>
                <w:lang w:val="en-GB"/>
              </w:rPr>
            </w:pPr>
            <w:r>
              <w:rPr>
                <w:rFonts w:ascii="仿宋_GB2312" w:hAnsi="仿宋_GB2312" w:eastAsia="仿宋_GB2312" w:cs="仿宋_GB2312"/>
                <w:bCs/>
                <w:color w:val="000000"/>
                <w:sz w:val="24"/>
                <w:szCs w:val="21"/>
              </w:rPr>
              <w:t>履约保证金</w:t>
            </w:r>
          </w:p>
        </w:tc>
        <w:tc>
          <w:tcPr>
            <w:tcW w:w="7763" w:type="dxa"/>
            <w:shd w:val="clear" w:color="auto" w:fill="auto"/>
            <w:vAlign w:val="center"/>
          </w:tcPr>
          <w:p w14:paraId="304225F2">
            <w:pPr>
              <w:snapToGrid w:val="0"/>
              <w:spacing w:line="400" w:lineRule="exact"/>
              <w:rPr>
                <w:rFonts w:hint="eastAsia" w:ascii="仿宋_GB2312" w:hAnsi="仿宋_GB2312" w:eastAsia="仿宋_GB2312" w:cs="仿宋_GB2312"/>
                <w:bCs/>
                <w:color w:val="000000"/>
                <w:sz w:val="24"/>
                <w:szCs w:val="21"/>
              </w:rPr>
            </w:pPr>
            <w:r>
              <w:rPr>
                <w:rFonts w:hint="eastAsia" w:ascii="仿宋_GB2312" w:hAnsi="等线" w:eastAsia="仿宋_GB2312" w:cs="Arial"/>
                <w:bCs/>
                <w:sz w:val="24"/>
                <w:lang w:val="en-GB"/>
              </w:rPr>
              <w:t>1.合同签订前2日内，中标人必须向采购人缴纳履约保证金，履约保证金按采购合同金额的5%收取(中型企业按本项目政府采购合同金额的2%收取，小微企业免收履约保证金)。若中标人无法按采购人要求按质按量按时交货或服务不满足要求的，采购人有权没收全部履约保证金，并按相关规定追究中标人责任。履约保证金在项目整体验收合格交付之日后，且在收到中标人退回履约保证金函件后5个工作日内，由采购人办理履约保证金退还手续（不计息）。</w:t>
            </w:r>
            <w:r>
              <w:rPr>
                <w:rFonts w:hint="eastAsia" w:ascii="仿宋_GB2312" w:hAnsi="等线" w:eastAsia="仿宋_GB2312" w:cs="Arial"/>
                <w:bCs/>
                <w:sz w:val="24"/>
                <w:lang w:val="en-GB"/>
              </w:rPr>
              <w:br w:type="textWrapping"/>
            </w:r>
            <w:r>
              <w:rPr>
                <w:rFonts w:hint="eastAsia" w:ascii="仿宋_GB2312" w:hAnsi="等线" w:eastAsia="仿宋_GB2312" w:cs="Arial"/>
                <w:bCs/>
                <w:sz w:val="24"/>
                <w:lang w:val="en-GB"/>
              </w:rPr>
              <w:t>2.履约保证金账户：</w:t>
            </w:r>
            <w:r>
              <w:rPr>
                <w:rFonts w:hint="eastAsia" w:ascii="仿宋_GB2312" w:hAnsi="等线" w:eastAsia="仿宋_GB2312" w:cs="Arial"/>
                <w:bCs/>
                <w:sz w:val="24"/>
                <w:lang w:val="en-GB"/>
              </w:rPr>
              <w:br w:type="textWrapping"/>
            </w:r>
            <w:r>
              <w:rPr>
                <w:rFonts w:hint="eastAsia" w:ascii="仿宋_GB2312" w:hAnsi="等线" w:eastAsia="仿宋_GB2312" w:cs="Arial"/>
                <w:bCs/>
                <w:sz w:val="24"/>
                <w:lang w:val="en-GB"/>
              </w:rPr>
              <w:t>开户名称：柳州铁道职业技术学院</w:t>
            </w:r>
            <w:r>
              <w:rPr>
                <w:rFonts w:hint="eastAsia" w:ascii="仿宋_GB2312" w:hAnsi="等线" w:eastAsia="仿宋_GB2312" w:cs="Arial"/>
                <w:bCs/>
                <w:sz w:val="24"/>
                <w:lang w:val="en-GB"/>
              </w:rPr>
              <w:br w:type="textWrapping"/>
            </w:r>
            <w:r>
              <w:rPr>
                <w:rFonts w:hint="eastAsia" w:ascii="仿宋_GB2312" w:hAnsi="等线" w:eastAsia="仿宋_GB2312" w:cs="Arial"/>
                <w:bCs/>
                <w:sz w:val="24"/>
                <w:lang w:val="en-GB"/>
              </w:rPr>
              <w:t>开户银行：柳州银行股份有限公司高新技术开发区支行</w:t>
            </w:r>
            <w:r>
              <w:rPr>
                <w:rFonts w:hint="eastAsia" w:ascii="仿宋_GB2312" w:hAnsi="等线" w:eastAsia="仿宋_GB2312" w:cs="Arial"/>
                <w:bCs/>
                <w:sz w:val="24"/>
                <w:lang w:val="en-GB"/>
              </w:rPr>
              <w:br w:type="textWrapping"/>
            </w:r>
            <w:r>
              <w:rPr>
                <w:rFonts w:hint="eastAsia" w:ascii="仿宋_GB2312" w:hAnsi="等线" w:eastAsia="仿宋_GB2312" w:cs="Arial"/>
                <w:bCs/>
                <w:sz w:val="24"/>
                <w:lang w:val="en-GB"/>
              </w:rPr>
              <w:t>银行账号：7040 2500 0000 0000 0270</w:t>
            </w:r>
            <w:r>
              <w:rPr>
                <w:rFonts w:hint="eastAsia" w:ascii="仿宋_GB2312" w:hAnsi="等线" w:eastAsia="仿宋_GB2312" w:cs="Arial"/>
                <w:bCs/>
                <w:sz w:val="24"/>
                <w:lang w:val="en-GB"/>
              </w:rPr>
              <w:br w:type="textWrapping"/>
            </w:r>
            <w:r>
              <w:rPr>
                <w:rFonts w:hint="eastAsia" w:ascii="仿宋_GB2312" w:hAnsi="等线" w:eastAsia="仿宋_GB2312" w:cs="Arial"/>
                <w:bCs/>
                <w:sz w:val="24"/>
                <w:lang w:val="en-GB"/>
              </w:rPr>
              <w:t>中标人自主选择以电汇、转账、支票、本票、汇票等非现金形式缴纳履约保证金，缴纳时请注明采购项目名称及项目编号。</w:t>
            </w:r>
            <w:r>
              <w:rPr>
                <w:rFonts w:hint="eastAsia" w:ascii="仿宋_GB2312" w:hAnsi="等线" w:eastAsia="仿宋_GB2312" w:cs="Arial"/>
                <w:bCs/>
                <w:sz w:val="24"/>
                <w:lang w:val="en-GB"/>
              </w:rPr>
              <w:br w:type="textWrapping"/>
            </w:r>
            <w:r>
              <w:rPr>
                <w:rFonts w:hint="eastAsia" w:ascii="仿宋_GB2312" w:hAnsi="等线" w:eastAsia="仿宋_GB2312" w:cs="Arial"/>
                <w:bCs/>
                <w:sz w:val="24"/>
                <w:lang w:val="en-GB"/>
              </w:rPr>
              <w:t>中标人在履约保证金缴纳后，持银行回执复印件、中标通知书与采购人签订政府采购合同。</w:t>
            </w:r>
            <w:r>
              <w:rPr>
                <w:rFonts w:hint="eastAsia" w:ascii="仿宋_GB2312" w:hAnsi="等线" w:eastAsia="仿宋_GB2312" w:cs="Arial"/>
                <w:bCs/>
                <w:sz w:val="24"/>
                <w:lang w:val="en-GB"/>
              </w:rPr>
              <w:br w:type="textWrapping"/>
            </w:r>
            <w:r>
              <w:rPr>
                <w:rFonts w:hint="eastAsia" w:ascii="仿宋_GB2312" w:hAnsi="等线" w:eastAsia="仿宋_GB2312" w:cs="Arial"/>
                <w:bCs/>
                <w:sz w:val="24"/>
                <w:lang w:val="en-GB"/>
              </w:rPr>
              <w:t>注：发生违约行为时，履约保证金作为违约金进行扣除。</w:t>
            </w:r>
          </w:p>
        </w:tc>
      </w:tr>
      <w:tr w14:paraId="1913D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9304" w:type="dxa"/>
            <w:gridSpan w:val="3"/>
            <w:vAlign w:val="center"/>
          </w:tcPr>
          <w:p w14:paraId="260E7D97">
            <w:pPr>
              <w:widowControl/>
              <w:spacing w:line="276" w:lineRule="auto"/>
              <w:jc w:val="left"/>
              <w:rPr>
                <w:rFonts w:ascii="仿宋_GB2312" w:eastAsia="仿宋_GB2312"/>
                <w:bCs/>
                <w:sz w:val="24"/>
              </w:rPr>
            </w:pPr>
            <w:r>
              <w:rPr>
                <w:rFonts w:ascii="仿宋_GB2312" w:hAnsi="宋体" w:eastAsia="仿宋_GB2312" w:cs="宋体"/>
                <w:b/>
                <w:kern w:val="0"/>
                <w:sz w:val="24"/>
              </w:rPr>
              <w:t>★</w:t>
            </w:r>
            <w:r>
              <w:rPr>
                <w:rFonts w:hint="eastAsia" w:ascii="仿宋_GB2312" w:hAnsi="宋体" w:eastAsia="仿宋_GB2312" w:cs="Arial"/>
                <w:b/>
                <w:bCs/>
                <w:color w:val="000000"/>
                <w:sz w:val="24"/>
              </w:rPr>
              <w:t>三、验收要求</w:t>
            </w:r>
          </w:p>
        </w:tc>
      </w:tr>
      <w:tr w14:paraId="5389F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541" w:type="dxa"/>
            <w:gridSpan w:val="2"/>
            <w:vAlign w:val="center"/>
          </w:tcPr>
          <w:p w14:paraId="3922F303">
            <w:pPr>
              <w:widowControl/>
              <w:spacing w:line="276" w:lineRule="auto"/>
              <w:jc w:val="left"/>
              <w:rPr>
                <w:rFonts w:ascii="仿宋_GB2312" w:hAnsi="宋体" w:eastAsia="仿宋_GB2312" w:cs="宋体"/>
                <w:b/>
                <w:kern w:val="0"/>
                <w:sz w:val="24"/>
              </w:rPr>
            </w:pPr>
            <w:r>
              <w:rPr>
                <w:rFonts w:ascii="仿宋_GB2312" w:hAnsi="仿宋_GB2312" w:eastAsia="仿宋_GB2312" w:cs="仿宋_GB2312"/>
                <w:bCs/>
                <w:color w:val="000000"/>
                <w:sz w:val="24"/>
                <w:szCs w:val="21"/>
              </w:rPr>
              <w:t>验收标准及要求</w:t>
            </w:r>
          </w:p>
        </w:tc>
        <w:tc>
          <w:tcPr>
            <w:tcW w:w="7763" w:type="dxa"/>
            <w:vAlign w:val="center"/>
          </w:tcPr>
          <w:p w14:paraId="0DBBD3B8">
            <w:pPr>
              <w:pStyle w:val="73"/>
              <w:numPr>
                <w:ilvl w:val="-1"/>
                <w:numId w:val="0"/>
              </w:numPr>
              <w:snapToGrid w:val="0"/>
              <w:spacing w:line="400" w:lineRule="exact"/>
              <w:ind w:left="0" w:firstLine="0" w:firstLineChars="0"/>
              <w:rPr>
                <w:rFonts w:ascii="仿宋_GB2312" w:hAnsi="等线" w:eastAsia="仿宋_GB2312" w:cs="Arial"/>
                <w:bCs/>
                <w:sz w:val="24"/>
                <w:lang w:val="en-GB"/>
              </w:rPr>
            </w:pPr>
            <w:r>
              <w:rPr>
                <w:rFonts w:hint="eastAsia" w:ascii="仿宋_GB2312" w:hAnsi="等线" w:eastAsia="仿宋_GB2312" w:cs="Arial"/>
                <w:bCs/>
                <w:sz w:val="24"/>
                <w:lang w:val="en-US" w:eastAsia="zh-CN"/>
              </w:rPr>
              <w:t>1.</w:t>
            </w:r>
            <w:r>
              <w:rPr>
                <w:rFonts w:hint="eastAsia" w:ascii="仿宋_GB2312" w:hAnsi="等线" w:eastAsia="仿宋_GB2312" w:cs="Arial"/>
                <w:bCs/>
                <w:sz w:val="24"/>
                <w:lang w:val="en-GB"/>
              </w:rPr>
              <w:t>国家强制性技术标准及有关规定；</w:t>
            </w:r>
          </w:p>
          <w:p w14:paraId="034A5E4B">
            <w:pPr>
              <w:widowControl/>
              <w:spacing w:line="276" w:lineRule="auto"/>
              <w:jc w:val="left"/>
              <w:rPr>
                <w:rFonts w:ascii="仿宋_GB2312" w:hAnsi="宋体" w:eastAsia="仿宋_GB2312" w:cs="宋体"/>
                <w:b/>
                <w:kern w:val="0"/>
                <w:sz w:val="24"/>
              </w:rPr>
            </w:pPr>
            <w:r>
              <w:rPr>
                <w:rFonts w:ascii="仿宋_GB2312" w:hAnsi="等线" w:eastAsia="仿宋_GB2312" w:cs="Arial"/>
                <w:bCs/>
                <w:sz w:val="24"/>
                <w:lang w:val="en-GB"/>
              </w:rPr>
              <w:t>2.</w:t>
            </w:r>
            <w:r>
              <w:rPr>
                <w:rFonts w:hint="eastAsia" w:ascii="仿宋_GB2312" w:hAnsi="等线" w:eastAsia="仿宋_GB2312" w:cs="Arial"/>
                <w:bCs/>
                <w:sz w:val="24"/>
                <w:lang w:val="en-GB"/>
              </w:rPr>
              <w:t>交货验收时，采购人根据《广西壮族自治区政府采购项目履约验收管理办法》的规定，由采购人及中标人双方共同进行验收。必要时可委托国家认可的质量检测机构开展采购项目验收工作；</w:t>
            </w:r>
            <w:r>
              <w:rPr>
                <w:rFonts w:ascii="仿宋_GB2312" w:hAnsi="等线" w:eastAsia="仿宋_GB2312" w:cs="Arial"/>
                <w:bCs/>
                <w:sz w:val="24"/>
                <w:lang w:val="en-GB"/>
              </w:rPr>
              <w:br w:type="textWrapping"/>
            </w:r>
            <w:r>
              <w:rPr>
                <w:rFonts w:ascii="仿宋_GB2312" w:hAnsi="等线" w:eastAsia="仿宋_GB2312" w:cs="Arial"/>
                <w:bCs/>
                <w:sz w:val="24"/>
                <w:lang w:val="en-GB"/>
              </w:rPr>
              <w:t>3.</w:t>
            </w:r>
            <w:r>
              <w:rPr>
                <w:rFonts w:hint="eastAsia" w:ascii="仿宋_GB2312" w:hAnsi="等线" w:eastAsia="仿宋_GB2312" w:cs="Arial"/>
                <w:bCs/>
                <w:sz w:val="24"/>
                <w:lang w:val="en-GB"/>
              </w:rPr>
              <w:t>本项目因中标人提供的货物不能满足采购需求的技术参数或其投标文件承诺等原因无法通过验收，造成不能按时、按质、按量完成项目要求的，将按照《中华人民共和国政府采购法》等法律法规由中标人承担相应的法律责任；</w:t>
            </w:r>
            <w:r>
              <w:rPr>
                <w:rFonts w:ascii="仿宋_GB2312" w:hAnsi="等线" w:eastAsia="仿宋_GB2312" w:cs="Arial"/>
                <w:bCs/>
                <w:sz w:val="24"/>
                <w:lang w:val="en-GB"/>
              </w:rPr>
              <w:br w:type="textWrapping"/>
            </w:r>
            <w:r>
              <w:rPr>
                <w:rFonts w:ascii="仿宋_GB2312" w:hAnsi="等线" w:eastAsia="仿宋_GB2312" w:cs="Arial"/>
                <w:bCs/>
                <w:sz w:val="24"/>
                <w:lang w:val="en-GB"/>
              </w:rPr>
              <w:t>4.</w:t>
            </w:r>
            <w:r>
              <w:rPr>
                <w:rFonts w:hint="eastAsia" w:ascii="仿宋_GB2312" w:hAnsi="等线" w:eastAsia="仿宋_GB2312" w:cs="Arial"/>
                <w:bCs/>
                <w:sz w:val="24"/>
                <w:lang w:val="en-GB"/>
              </w:rPr>
              <w:t>验收费用：验收所产生的检验费及相关的全部费用均由中标人承担。</w:t>
            </w:r>
          </w:p>
        </w:tc>
      </w:tr>
      <w:tr w14:paraId="651A4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304" w:type="dxa"/>
            <w:gridSpan w:val="3"/>
            <w:vAlign w:val="center"/>
          </w:tcPr>
          <w:p w14:paraId="0D3D3E3D">
            <w:pPr>
              <w:widowControl/>
              <w:snapToGrid w:val="0"/>
              <w:spacing w:before="120" w:after="120" w:line="440" w:lineRule="exact"/>
              <w:jc w:val="left"/>
              <w:rPr>
                <w:rFonts w:hint="eastAsia" w:ascii="仿宋_GB2312" w:hAnsi="宋体" w:eastAsia="仿宋_GB2312" w:cs="宋体"/>
                <w:bCs/>
                <w:color w:val="000000"/>
                <w:sz w:val="24"/>
              </w:rPr>
            </w:pPr>
            <w:r>
              <w:rPr>
                <w:rFonts w:hint="eastAsia" w:ascii="仿宋_GB2312" w:hAnsi="宋体" w:eastAsia="仿宋_GB2312" w:cs="Arial"/>
                <w:b/>
                <w:bCs/>
                <w:color w:val="000000"/>
                <w:sz w:val="24"/>
              </w:rPr>
              <w:t>四、资信要求</w:t>
            </w:r>
          </w:p>
        </w:tc>
      </w:tr>
      <w:tr w14:paraId="3A3C1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41" w:type="dxa"/>
            <w:gridSpan w:val="2"/>
            <w:vAlign w:val="center"/>
          </w:tcPr>
          <w:p w14:paraId="6C5F4E65">
            <w:pPr>
              <w:snapToGrid w:val="0"/>
              <w:spacing w:line="400" w:lineRule="exact"/>
              <w:jc w:val="center"/>
              <w:rPr>
                <w:rFonts w:hint="eastAsia" w:ascii="仿宋_GB2312" w:hAnsi="宋体" w:eastAsia="仿宋_GB2312" w:cs="Arial"/>
                <w:bCs/>
                <w:color w:val="000000"/>
                <w:sz w:val="24"/>
              </w:rPr>
            </w:pPr>
            <w:r>
              <w:rPr>
                <w:rFonts w:ascii="仿宋_GB2312" w:hAnsi="仿宋_GB2312" w:eastAsia="仿宋_GB2312" w:cs="仿宋_GB2312"/>
                <w:bCs/>
                <w:color w:val="000000"/>
                <w:sz w:val="24"/>
                <w:szCs w:val="21"/>
              </w:rPr>
              <w:t>政策性加分条件（如有）</w:t>
            </w:r>
          </w:p>
        </w:tc>
        <w:tc>
          <w:tcPr>
            <w:tcW w:w="7763" w:type="dxa"/>
            <w:vAlign w:val="center"/>
          </w:tcPr>
          <w:p w14:paraId="6C6D1A27">
            <w:pPr>
              <w:pStyle w:val="796"/>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1．《政府采购促进中小企业发展管理办法》（财库〔2020〕46号），符合办法规定条件且出具该办法规定的《中小企业声明函》的小型和微型企业报价，对其报价给予20%的扣除。监狱企业、残疾人福利性单位视同小型和微型企业；</w:t>
            </w:r>
          </w:p>
          <w:p w14:paraId="5D1F69F7">
            <w:pPr>
              <w:pStyle w:val="796"/>
              <w:spacing w:before="0" w:beforeAutospacing="0" w:after="0" w:afterAutospacing="0" w:line="460" w:lineRule="atLeast"/>
              <w:rPr>
                <w:rFonts w:hint="eastAsia" w:ascii="仿宋_GB2312" w:eastAsia="仿宋_GB2312"/>
                <w:color w:val="000000"/>
              </w:rPr>
            </w:pPr>
            <w:r>
              <w:rPr>
                <w:rStyle w:val="798"/>
                <w:rFonts w:hint="eastAsia" w:ascii="仿宋_GB2312" w:eastAsia="仿宋_GB2312"/>
                <w:color w:val="000000"/>
              </w:rPr>
              <w:t>注：（1）采购标的对应的中小企业划分标准所属行业：工业</w:t>
            </w:r>
          </w:p>
          <w:p w14:paraId="2BB358C8">
            <w:pPr>
              <w:pStyle w:val="796"/>
              <w:spacing w:before="0" w:beforeAutospacing="0" w:after="0" w:afterAutospacing="0" w:line="460" w:lineRule="atLeast"/>
              <w:rPr>
                <w:rFonts w:hint="eastAsia" w:ascii="仿宋_GB2312" w:eastAsia="仿宋_GB2312"/>
                <w:color w:val="000000"/>
              </w:rPr>
            </w:pPr>
            <w:r>
              <w:rPr>
                <w:rStyle w:val="798"/>
                <w:rFonts w:hint="eastAsia" w:ascii="仿宋_GB2312" w:eastAsia="仿宋_GB2312"/>
                <w:color w:val="000000"/>
              </w:rPr>
              <w:t>（2）中小企业划分有关标准根据工信部等部委发布的《关于印发中小企业划型标准规定的通知》（工信部联企业〔2011〕300号）确定；</w:t>
            </w:r>
          </w:p>
          <w:p w14:paraId="17360B6A">
            <w:pPr>
              <w:pStyle w:val="796"/>
              <w:spacing w:before="0" w:beforeAutospacing="0" w:after="0" w:afterAutospacing="0" w:line="460" w:lineRule="atLeast"/>
              <w:rPr>
                <w:rFonts w:hint="eastAsia" w:ascii="仿宋_GB2312" w:eastAsia="仿宋_GB2312"/>
                <w:color w:val="000000"/>
              </w:rPr>
            </w:pPr>
            <w:r>
              <w:rPr>
                <w:rStyle w:val="798"/>
                <w:rFonts w:hint="eastAsia" w:ascii="仿宋_GB2312" w:eastAsia="仿宋_GB2312"/>
                <w:color w:val="000000"/>
              </w:rPr>
              <w:t>（3）为方便投标人识别企业规模类型，投标人可使用工业和信息化部组织开发的中小企业规模类型自测小程序生成企业规模类型测试结果。自测小程序链接：https://baosong.miit.gov.cn/ScaleTest</w:t>
            </w:r>
          </w:p>
          <w:p w14:paraId="72D1C9B8">
            <w:pPr>
              <w:pStyle w:val="796"/>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2.《财政部、司法部关于政府采购支持监狱企业发展有关问题的通知》（财库〔2014〕68号）；</w:t>
            </w:r>
          </w:p>
          <w:p w14:paraId="754C3D26">
            <w:pPr>
              <w:pStyle w:val="796"/>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3.《财政部 民政部 中国残疾人联合会关于促进残疾人就业政府采购政策的通知》（财库〔2017〕141号）；</w:t>
            </w:r>
          </w:p>
          <w:p w14:paraId="697D42BD">
            <w:pPr>
              <w:pStyle w:val="796"/>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4.《财政部 发展改革委 生态环境部 市场监管总局关于调整优化节能产品、环境标志产品政府采购执行机制的通知》（财库〔2019〕9号）：对政府采购节能产品、环境标志产品实施品目清单管理，依据品目清单和认证证书实施政府优先采购和强制采购；</w:t>
            </w:r>
          </w:p>
          <w:p w14:paraId="0AE56C74">
            <w:pPr>
              <w:pStyle w:val="796"/>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5.财政部 生态环境部《关于印发环境标志产品政府采购品目清单的通知》（财库〔2019〕18号）；</w:t>
            </w:r>
          </w:p>
          <w:p w14:paraId="7F08150D">
            <w:pPr>
              <w:pStyle w:val="796"/>
              <w:spacing w:before="0" w:beforeAutospacing="0" w:after="0" w:afterAutospacing="0" w:line="460" w:lineRule="atLeast"/>
              <w:rPr>
                <w:rFonts w:hint="eastAsia" w:ascii="仿宋_GB2312" w:eastAsia="仿宋_GB2312"/>
                <w:color w:val="000000"/>
                <w:lang w:eastAsia="zh-CN"/>
              </w:rPr>
            </w:pPr>
            <w:r>
              <w:rPr>
                <w:rFonts w:hint="eastAsia" w:ascii="仿宋_GB2312" w:eastAsia="仿宋_GB2312"/>
                <w:color w:val="000000"/>
              </w:rPr>
              <w:t>6.财政部 发展改革委《关于印发节能产品政府采购品目清单的通知》（财库〔2019〕19号）</w:t>
            </w:r>
            <w:r>
              <w:rPr>
                <w:rFonts w:hint="eastAsia" w:ascii="仿宋_GB2312" w:eastAsia="仿宋_GB2312"/>
                <w:color w:val="000000"/>
                <w:lang w:eastAsia="zh-CN"/>
              </w:rPr>
              <w:t>。</w:t>
            </w:r>
          </w:p>
        </w:tc>
      </w:tr>
      <w:tr w14:paraId="63DBA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41" w:type="dxa"/>
            <w:gridSpan w:val="2"/>
            <w:vAlign w:val="center"/>
          </w:tcPr>
          <w:p w14:paraId="5E6F0BA2">
            <w:pPr>
              <w:snapToGrid w:val="0"/>
              <w:spacing w:line="400" w:lineRule="exact"/>
              <w:jc w:val="center"/>
              <w:rPr>
                <w:rFonts w:hint="eastAsia" w:ascii="仿宋_GB2312" w:hAnsi="宋体" w:eastAsia="仿宋_GB2312" w:cs="Arial"/>
                <w:bCs/>
                <w:color w:val="000000"/>
                <w:sz w:val="24"/>
              </w:rPr>
            </w:pPr>
            <w:r>
              <w:rPr>
                <w:rFonts w:ascii="仿宋_GB2312" w:hAnsi="仿宋_GB2312" w:eastAsia="仿宋_GB2312" w:cs="仿宋_GB2312"/>
                <w:bCs/>
                <w:color w:val="000000"/>
                <w:sz w:val="24"/>
                <w:szCs w:val="21"/>
              </w:rPr>
              <w:t xml:space="preserve">质量管理、企业信用要求（如有） </w:t>
            </w:r>
          </w:p>
        </w:tc>
        <w:tc>
          <w:tcPr>
            <w:tcW w:w="7763" w:type="dxa"/>
            <w:vAlign w:val="center"/>
          </w:tcPr>
          <w:p w14:paraId="7249859A">
            <w:pPr>
              <w:pStyle w:val="800"/>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1.投标人</w:t>
            </w:r>
            <w:r>
              <w:rPr>
                <w:rFonts w:hint="eastAsia" w:ascii="仿宋_GB2312" w:hAnsi="仿宋_GB2312" w:eastAsia="仿宋_GB2312" w:cs="仿宋_GB2312"/>
              </w:rPr>
              <w:t>或所投核心产品生产厂商</w:t>
            </w:r>
            <w:r>
              <w:rPr>
                <w:rFonts w:hint="eastAsia" w:ascii="仿宋_GB2312" w:eastAsia="仿宋_GB2312"/>
                <w:color w:val="000000"/>
              </w:rPr>
              <w:t>具备有效的质量管理体系认证</w:t>
            </w:r>
            <w:r>
              <w:rPr>
                <w:rFonts w:hint="eastAsia" w:ascii="仿宋_GB2312" w:eastAsia="仿宋_GB2312"/>
                <w:color w:val="000000"/>
                <w:lang w:val="en-US" w:eastAsia="zh-CN"/>
              </w:rPr>
              <w:t>证书</w:t>
            </w: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2.投标人</w:t>
            </w:r>
            <w:r>
              <w:rPr>
                <w:rFonts w:hint="eastAsia" w:ascii="仿宋_GB2312" w:hAnsi="仿宋_GB2312" w:eastAsia="仿宋_GB2312" w:cs="仿宋_GB2312"/>
              </w:rPr>
              <w:t>或所投核心产品生产厂商</w:t>
            </w:r>
            <w:r>
              <w:rPr>
                <w:rFonts w:hint="eastAsia" w:ascii="仿宋_GB2312" w:eastAsia="仿宋_GB2312"/>
                <w:color w:val="000000"/>
              </w:rPr>
              <w:t>具备有效的职业健康安全管理体系认证</w:t>
            </w:r>
            <w:r>
              <w:rPr>
                <w:rFonts w:hint="eastAsia" w:ascii="仿宋_GB2312" w:eastAsia="仿宋_GB2312"/>
                <w:color w:val="000000"/>
                <w:lang w:val="en-US" w:eastAsia="zh-CN"/>
              </w:rPr>
              <w:t>证书</w:t>
            </w: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3.投标人</w:t>
            </w:r>
            <w:r>
              <w:rPr>
                <w:rFonts w:hint="eastAsia" w:ascii="仿宋_GB2312" w:hAnsi="仿宋_GB2312" w:eastAsia="仿宋_GB2312" w:cs="仿宋_GB2312"/>
              </w:rPr>
              <w:t>或所投核心产品生产厂商</w:t>
            </w:r>
            <w:r>
              <w:rPr>
                <w:rFonts w:hint="eastAsia" w:ascii="仿宋_GB2312" w:eastAsia="仿宋_GB2312"/>
                <w:color w:val="000000"/>
              </w:rPr>
              <w:t>具备有效的环境管理体系认证</w:t>
            </w:r>
            <w:r>
              <w:rPr>
                <w:rFonts w:hint="eastAsia" w:ascii="仿宋_GB2312" w:eastAsia="仿宋_GB2312"/>
                <w:color w:val="000000"/>
                <w:lang w:val="en-US" w:eastAsia="zh-CN"/>
              </w:rPr>
              <w:t>证书</w:t>
            </w:r>
            <w:r>
              <w:rPr>
                <w:rFonts w:hint="eastAsia" w:ascii="仿宋_GB2312" w:eastAsia="仿宋_GB2312"/>
                <w:color w:val="000000"/>
              </w:rPr>
              <w:t xml:space="preserve"> 。</w:t>
            </w:r>
          </w:p>
        </w:tc>
      </w:tr>
      <w:tr w14:paraId="6CD71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41" w:type="dxa"/>
            <w:gridSpan w:val="2"/>
            <w:vAlign w:val="center"/>
          </w:tcPr>
          <w:p w14:paraId="4EB8B248">
            <w:pPr>
              <w:snapToGrid w:val="0"/>
              <w:spacing w:line="400" w:lineRule="exact"/>
              <w:jc w:val="center"/>
              <w:rPr>
                <w:rFonts w:hint="eastAsia" w:ascii="仿宋_GB2312" w:hAnsi="宋体" w:eastAsia="仿宋_GB2312" w:cs="Arial"/>
                <w:bCs/>
                <w:color w:val="000000"/>
                <w:sz w:val="24"/>
              </w:rPr>
            </w:pPr>
            <w:r>
              <w:rPr>
                <w:rFonts w:ascii="仿宋_GB2312" w:hAnsi="仿宋_GB2312" w:eastAsia="仿宋_GB2312" w:cs="仿宋_GB2312"/>
                <w:bCs/>
                <w:color w:val="000000"/>
                <w:sz w:val="24"/>
                <w:szCs w:val="21"/>
              </w:rPr>
              <w:t>能力或业绩要求（如有）</w:t>
            </w:r>
          </w:p>
        </w:tc>
        <w:tc>
          <w:tcPr>
            <w:tcW w:w="7763" w:type="dxa"/>
            <w:vAlign w:val="center"/>
          </w:tcPr>
          <w:p w14:paraId="70FD7411">
            <w:pPr>
              <w:pStyle w:val="802"/>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投标人2021年1月1日起至今本</w:t>
            </w:r>
            <w:r>
              <w:rPr>
                <w:rFonts w:hint="eastAsia" w:ascii="仿宋_GB2312" w:eastAsia="仿宋_GB2312"/>
                <w:color w:val="000000"/>
                <w:lang w:eastAsia="zh-CN"/>
              </w:rPr>
              <w:t>项目</w:t>
            </w:r>
            <w:r>
              <w:rPr>
                <w:rFonts w:hint="eastAsia" w:ascii="仿宋_GB2312" w:eastAsia="仿宋_GB2312"/>
                <w:color w:val="000000"/>
              </w:rPr>
              <w:t>所投核心产品在项目中被安装使用。</w:t>
            </w:r>
          </w:p>
        </w:tc>
      </w:tr>
      <w:tr w14:paraId="7F4D5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9304" w:type="dxa"/>
            <w:gridSpan w:val="3"/>
            <w:vAlign w:val="center"/>
          </w:tcPr>
          <w:p w14:paraId="05663F0B">
            <w:pPr>
              <w:snapToGrid w:val="0"/>
              <w:spacing w:line="440" w:lineRule="exact"/>
              <w:rPr>
                <w:rFonts w:ascii="仿宋_GB2312" w:hAnsi="Courier New" w:eastAsia="仿宋_GB2312" w:cs="Courier New"/>
                <w:bCs/>
                <w:color w:val="FF0000"/>
                <w:kern w:val="0"/>
                <w:sz w:val="24"/>
                <w:szCs w:val="21"/>
              </w:rPr>
            </w:pPr>
            <w:r>
              <w:rPr>
                <w:rFonts w:ascii="仿宋_GB2312" w:hAnsi="宋体" w:eastAsia="仿宋_GB2312" w:cs="宋体"/>
                <w:b/>
                <w:kern w:val="0"/>
                <w:sz w:val="24"/>
              </w:rPr>
              <w:t>★</w:t>
            </w:r>
            <w:r>
              <w:rPr>
                <w:rFonts w:hint="eastAsia" w:ascii="仿宋_GB2312" w:hAnsi="宋体" w:eastAsia="仿宋_GB2312" w:cs="Courier New"/>
                <w:b/>
                <w:bCs/>
                <w:kern w:val="0"/>
                <w:sz w:val="24"/>
                <w:szCs w:val="21"/>
              </w:rPr>
              <w:t>五、其他要求</w:t>
            </w:r>
          </w:p>
        </w:tc>
      </w:tr>
      <w:tr w14:paraId="2B931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jc w:val="center"/>
        </w:trPr>
        <w:tc>
          <w:tcPr>
            <w:tcW w:w="1481" w:type="dxa"/>
            <w:vAlign w:val="center"/>
          </w:tcPr>
          <w:p w14:paraId="2EBDC540">
            <w:pPr>
              <w:jc w:val="center"/>
              <w:rPr>
                <w:rFonts w:hint="eastAsia" w:ascii="仿宋_GB2312" w:hAnsi="宋体" w:eastAsia="仿宋_GB2312"/>
                <w:sz w:val="24"/>
              </w:rPr>
            </w:pPr>
            <w:r>
              <w:rPr>
                <w:rFonts w:hint="eastAsia" w:ascii="仿宋_GB2312" w:hAnsi="宋体" w:eastAsia="仿宋_GB2312" w:cs="Courier New"/>
                <w:b/>
                <w:bCs/>
                <w:kern w:val="0"/>
                <w:sz w:val="24"/>
                <w:szCs w:val="21"/>
              </w:rPr>
              <w:t>其他</w:t>
            </w:r>
          </w:p>
        </w:tc>
        <w:tc>
          <w:tcPr>
            <w:tcW w:w="7823" w:type="dxa"/>
            <w:gridSpan w:val="2"/>
            <w:vAlign w:val="center"/>
          </w:tcPr>
          <w:p w14:paraId="7EDD6CA9">
            <w:pPr>
              <w:snapToGrid w:val="0"/>
              <w:spacing w:line="440" w:lineRule="exact"/>
              <w:jc w:val="left"/>
              <w:rPr>
                <w:rFonts w:ascii="仿宋_GB2312" w:eastAsia="仿宋_GB2312"/>
                <w:bCs/>
                <w:color w:val="FF0000"/>
                <w:kern w:val="0"/>
                <w:sz w:val="24"/>
              </w:rPr>
            </w:pPr>
            <w:r>
              <w:rPr>
                <w:rFonts w:ascii="仿宋_GB2312" w:eastAsia="仿宋_GB2312"/>
                <w:bCs/>
                <w:color w:val="000000" w:themeColor="text1"/>
                <w:kern w:val="0"/>
                <w:sz w:val="24"/>
                <w14:textFill>
                  <w14:solidFill>
                    <w14:schemeClr w14:val="tx1"/>
                  </w14:solidFill>
                </w14:textFill>
              </w:rPr>
              <w:t xml:space="preserve"> </w:t>
            </w:r>
            <w:r>
              <w:rPr>
                <w:rFonts w:hint="eastAsia" w:ascii="仿宋_GB2312" w:eastAsia="仿宋_GB2312"/>
                <w:bCs/>
                <w:color w:val="000000" w:themeColor="text1"/>
                <w:kern w:val="0"/>
                <w:sz w:val="24"/>
                <w14:textFill>
                  <w14:solidFill>
                    <w14:schemeClr w14:val="tx1"/>
                  </w14:solidFill>
                </w14:textFill>
              </w:rPr>
              <w:t>签订合同后 3个工作日内，中标人向采购人提交详细的《项目供货与装调试进度计划承诺书》。该计划应至少包含硬件到货时间表、各系统联调时间节点、项目验收节点、项目负责人及核心人员进场计划、进度延误应急补救方案等核心内容。本承诺书须经采购人书面审核确认后生效，作为本合同不可分割的附件，中标人未按承诺书约定节点执行的，视为逾期履约，按本合同“违约责任”相关条款处理。</w:t>
            </w:r>
          </w:p>
        </w:tc>
      </w:tr>
    </w:tbl>
    <w:p w14:paraId="43133179">
      <w:pPr>
        <w:spacing w:line="360" w:lineRule="auto"/>
        <w:rPr>
          <w:rFonts w:ascii="仿宋_GB2312" w:eastAsia="仿宋_GB2312"/>
          <w:sz w:val="24"/>
        </w:rPr>
      </w:pPr>
    </w:p>
    <w:p w14:paraId="5300E1F4">
      <w:pPr>
        <w:sectPr>
          <w:pgSz w:w="11906" w:h="16838"/>
          <w:pgMar w:top="1440" w:right="1440" w:bottom="1440" w:left="1440" w:header="851" w:footer="992" w:gutter="0"/>
          <w:cols w:space="720" w:num="1"/>
          <w:docGrid w:linePitch="312" w:charSpace="0"/>
        </w:sectPr>
      </w:pPr>
    </w:p>
    <w:p w14:paraId="1422A870">
      <w:pPr>
        <w:pStyle w:val="3"/>
        <w:spacing w:line="276" w:lineRule="auto"/>
        <w:jc w:val="center"/>
        <w:rPr>
          <w:sz w:val="32"/>
          <w:szCs w:val="32"/>
        </w:rPr>
      </w:pPr>
      <w:bookmarkStart w:id="35" w:name="_Toc29711"/>
      <w:bookmarkStart w:id="36" w:name="_Toc10069"/>
      <w:bookmarkStart w:id="37" w:name="_Toc1167"/>
      <w:r>
        <w:rPr>
          <w:rFonts w:hint="eastAsia"/>
          <w:sz w:val="32"/>
          <w:szCs w:val="32"/>
        </w:rPr>
        <w:t>第三章 投标人须知</w:t>
      </w:r>
      <w:bookmarkEnd w:id="35"/>
      <w:bookmarkEnd w:id="36"/>
      <w:bookmarkEnd w:id="37"/>
    </w:p>
    <w:p w14:paraId="10A49C25">
      <w:pPr>
        <w:spacing w:line="276" w:lineRule="auto"/>
        <w:jc w:val="center"/>
        <w:rPr>
          <w:rFonts w:ascii="仿宋_GB2312" w:eastAsia="仿宋_GB2312"/>
          <w:b/>
          <w:sz w:val="28"/>
          <w:szCs w:val="28"/>
        </w:rPr>
      </w:pPr>
      <w:r>
        <w:rPr>
          <w:rFonts w:hint="eastAsia" w:ascii="仿宋_GB2312" w:eastAsia="仿宋_GB2312"/>
          <w:b/>
          <w:sz w:val="28"/>
          <w:szCs w:val="28"/>
        </w:rPr>
        <w:t>前附表</w:t>
      </w:r>
    </w:p>
    <w:tbl>
      <w:tblPr>
        <w:tblStyle w:val="48"/>
        <w:tblW w:w="904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8232"/>
      </w:tblGrid>
      <w:tr w14:paraId="36A6E1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Pr>
          <w:p w14:paraId="1606E78C">
            <w:pPr>
              <w:spacing w:line="400" w:lineRule="exact"/>
              <w:jc w:val="center"/>
              <w:rPr>
                <w:rFonts w:ascii="仿宋_GB2312" w:eastAsia="仿宋_GB2312"/>
                <w:b/>
                <w:sz w:val="24"/>
              </w:rPr>
            </w:pPr>
            <w:r>
              <w:rPr>
                <w:rFonts w:hint="eastAsia" w:ascii="仿宋_GB2312" w:eastAsia="仿宋_GB2312"/>
                <w:b/>
                <w:sz w:val="24"/>
              </w:rPr>
              <w:t>序号</w:t>
            </w:r>
          </w:p>
        </w:tc>
        <w:tc>
          <w:tcPr>
            <w:tcW w:w="8232" w:type="dxa"/>
          </w:tcPr>
          <w:p w14:paraId="21EDB0DD">
            <w:pPr>
              <w:spacing w:line="400" w:lineRule="exact"/>
              <w:jc w:val="center"/>
              <w:rPr>
                <w:rFonts w:ascii="仿宋_GB2312" w:eastAsia="仿宋_GB2312"/>
                <w:b/>
                <w:sz w:val="24"/>
              </w:rPr>
            </w:pPr>
            <w:r>
              <w:rPr>
                <w:rFonts w:hint="eastAsia" w:ascii="仿宋_GB2312" w:eastAsia="仿宋_GB2312"/>
                <w:b/>
                <w:sz w:val="24"/>
              </w:rPr>
              <w:t>内    容</w:t>
            </w:r>
          </w:p>
        </w:tc>
      </w:tr>
      <w:tr w14:paraId="1ED022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3B1E5111">
            <w:pPr>
              <w:spacing w:line="400" w:lineRule="exact"/>
              <w:jc w:val="center"/>
              <w:rPr>
                <w:rFonts w:ascii="仿宋_GB2312" w:eastAsia="仿宋_GB2312"/>
                <w:sz w:val="24"/>
              </w:rPr>
            </w:pPr>
            <w:r>
              <w:rPr>
                <w:rFonts w:hint="eastAsia" w:ascii="仿宋_GB2312" w:eastAsia="仿宋_GB2312"/>
                <w:sz w:val="24"/>
              </w:rPr>
              <w:t>1</w:t>
            </w:r>
          </w:p>
        </w:tc>
        <w:tc>
          <w:tcPr>
            <w:tcW w:w="8232" w:type="dxa"/>
            <w:vAlign w:val="center"/>
          </w:tcPr>
          <w:p w14:paraId="1518C9F4">
            <w:pPr>
              <w:spacing w:line="400" w:lineRule="exact"/>
              <w:rPr>
                <w:rFonts w:ascii="仿宋_GB2312" w:eastAsia="仿宋_GB2312"/>
                <w:sz w:val="24"/>
              </w:rPr>
            </w:pPr>
            <w:r>
              <w:rPr>
                <w:rFonts w:hint="eastAsia" w:ascii="仿宋_GB2312" w:eastAsia="仿宋_GB2312"/>
                <w:sz w:val="24"/>
              </w:rPr>
              <w:t>项目名称：</w:t>
            </w:r>
            <w:r>
              <w:rPr>
                <w:rFonts w:ascii="仿宋_GB2312" w:hAnsi="宋体" w:eastAsia="仿宋_GB2312"/>
                <w:sz w:val="24"/>
              </w:rPr>
              <w:t>广西铁路工匠学院客运实训基地通用类设备采购</w:t>
            </w:r>
          </w:p>
          <w:p w14:paraId="730841C5">
            <w:pPr>
              <w:spacing w:line="400" w:lineRule="exact"/>
              <w:rPr>
                <w:rFonts w:ascii="仿宋_GB2312" w:eastAsia="仿宋_GB2312"/>
                <w:sz w:val="24"/>
              </w:rPr>
            </w:pPr>
            <w:r>
              <w:rPr>
                <w:rFonts w:hint="eastAsia" w:ascii="仿宋_GB2312" w:eastAsia="仿宋_GB2312"/>
                <w:sz w:val="24"/>
              </w:rPr>
              <w:t>项目编号：</w:t>
            </w:r>
            <w:r>
              <w:rPr>
                <w:rFonts w:ascii="仿宋_GB2312" w:hAnsi="宋体" w:eastAsia="仿宋_GB2312"/>
                <w:sz w:val="24"/>
              </w:rPr>
              <w:t>LZZC2026-G1-990123-LZSZ</w:t>
            </w:r>
          </w:p>
        </w:tc>
      </w:tr>
      <w:tr w14:paraId="432BB2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035A2473">
            <w:pPr>
              <w:spacing w:line="400" w:lineRule="exact"/>
              <w:jc w:val="center"/>
              <w:rPr>
                <w:rFonts w:ascii="仿宋_GB2312" w:eastAsia="仿宋_GB2312"/>
                <w:sz w:val="24"/>
              </w:rPr>
            </w:pPr>
            <w:r>
              <w:rPr>
                <w:rFonts w:ascii="仿宋_GB2312" w:eastAsia="仿宋_GB2312"/>
                <w:sz w:val="24"/>
              </w:rPr>
              <w:t>2</w:t>
            </w:r>
          </w:p>
        </w:tc>
        <w:tc>
          <w:tcPr>
            <w:tcW w:w="8232" w:type="dxa"/>
          </w:tcPr>
          <w:p w14:paraId="3434FA7D">
            <w:pPr>
              <w:autoSpaceDE w:val="0"/>
              <w:autoSpaceDN w:val="0"/>
              <w:spacing w:line="400" w:lineRule="exact"/>
              <w:textAlignment w:val="bottom"/>
              <w:rPr>
                <w:rFonts w:ascii="仿宋_GB2312" w:eastAsia="仿宋_GB2312"/>
                <w:sz w:val="24"/>
              </w:rPr>
            </w:pPr>
            <w:r>
              <w:rPr>
                <w:rFonts w:hint="eastAsia" w:ascii="仿宋_GB2312" w:eastAsia="仿宋_GB2312"/>
                <w:sz w:val="24"/>
              </w:rPr>
              <w:t>采购资金来源：财政性资金</w:t>
            </w:r>
          </w:p>
          <w:p w14:paraId="6F7A556A">
            <w:pPr>
              <w:autoSpaceDE w:val="0"/>
              <w:autoSpaceDN w:val="0"/>
              <w:spacing w:line="400" w:lineRule="exact"/>
              <w:textAlignment w:val="bottom"/>
              <w:rPr>
                <w:rFonts w:ascii="仿宋_GB2312" w:eastAsia="仿宋_GB2312"/>
                <w:sz w:val="24"/>
              </w:rPr>
            </w:pPr>
            <w:r>
              <w:rPr>
                <w:rFonts w:hint="eastAsia" w:ascii="仿宋_GB2312" w:eastAsia="仿宋_GB2312"/>
                <w:sz w:val="24"/>
              </w:rPr>
              <w:t>预算金额（人民币）：</w:t>
            </w:r>
            <w:r>
              <w:rPr>
                <w:rFonts w:ascii="仿宋_GB2312" w:eastAsia="仿宋_GB2312"/>
                <w:sz w:val="24"/>
              </w:rPr>
              <w:t>玖拾叁万玖仟陆佰捌拾伍元整</w:t>
            </w:r>
            <w:r>
              <w:rPr>
                <w:rFonts w:hint="eastAsia" w:ascii="仿宋_GB2312" w:eastAsia="仿宋_GB2312"/>
                <w:sz w:val="24"/>
              </w:rPr>
              <w:t>（¥</w:t>
            </w:r>
            <w:r>
              <w:rPr>
                <w:rFonts w:ascii="仿宋_GB2312" w:eastAsia="仿宋_GB2312"/>
                <w:sz w:val="24"/>
              </w:rPr>
              <w:t>939</w:t>
            </w:r>
            <w:r>
              <w:rPr>
                <w:rFonts w:hint="eastAsia" w:ascii="仿宋_GB2312" w:eastAsia="仿宋_GB2312"/>
                <w:sz w:val="24"/>
                <w:lang w:val="en-US" w:eastAsia="zh-CN"/>
              </w:rPr>
              <w:t>,</w:t>
            </w:r>
            <w:r>
              <w:rPr>
                <w:rFonts w:ascii="仿宋_GB2312" w:eastAsia="仿宋_GB2312"/>
                <w:sz w:val="24"/>
              </w:rPr>
              <w:t>685</w:t>
            </w:r>
            <w:r>
              <w:rPr>
                <w:rFonts w:hint="eastAsia" w:ascii="仿宋_GB2312" w:eastAsia="仿宋_GB2312"/>
                <w:sz w:val="24"/>
                <w:lang w:val="en-US" w:eastAsia="zh-CN"/>
              </w:rPr>
              <w:t>.00</w:t>
            </w:r>
            <w:r>
              <w:rPr>
                <w:rFonts w:hint="eastAsia" w:ascii="仿宋_GB2312" w:eastAsia="仿宋_GB2312"/>
                <w:sz w:val="24"/>
              </w:rPr>
              <w:t>）。</w:t>
            </w:r>
          </w:p>
        </w:tc>
      </w:tr>
      <w:tr w14:paraId="6774A6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31BE9225">
            <w:pPr>
              <w:spacing w:line="400" w:lineRule="exact"/>
              <w:jc w:val="center"/>
              <w:rPr>
                <w:rFonts w:ascii="仿宋_GB2312" w:eastAsia="仿宋_GB2312"/>
                <w:sz w:val="24"/>
              </w:rPr>
            </w:pPr>
            <w:r>
              <w:rPr>
                <w:rFonts w:ascii="仿宋_GB2312" w:eastAsia="仿宋_GB2312"/>
                <w:sz w:val="24"/>
              </w:rPr>
              <w:t>3</w:t>
            </w:r>
          </w:p>
        </w:tc>
        <w:tc>
          <w:tcPr>
            <w:tcW w:w="8232" w:type="dxa"/>
            <w:vAlign w:val="center"/>
          </w:tcPr>
          <w:p w14:paraId="76F96550">
            <w:pPr>
              <w:spacing w:line="400" w:lineRule="exact"/>
              <w:rPr>
                <w:rFonts w:ascii="仿宋_GB2312" w:eastAsia="仿宋_GB2312"/>
                <w:sz w:val="24"/>
              </w:rPr>
            </w:pPr>
            <w:r>
              <w:rPr>
                <w:rFonts w:hint="eastAsia" w:ascii="仿宋_GB2312" w:eastAsia="仿宋_GB2312"/>
                <w:sz w:val="24"/>
              </w:rPr>
              <w:t>投标报价及费用：</w:t>
            </w:r>
          </w:p>
          <w:p w14:paraId="58B0A007">
            <w:pPr>
              <w:spacing w:line="400" w:lineRule="exact"/>
              <w:rPr>
                <w:rFonts w:ascii="仿宋_GB2312" w:eastAsia="仿宋_GB2312"/>
                <w:sz w:val="24"/>
              </w:rPr>
            </w:pPr>
            <w:r>
              <w:rPr>
                <w:rFonts w:hint="eastAsia" w:ascii="仿宋_GB2312" w:eastAsia="仿宋_GB2312"/>
                <w:sz w:val="24"/>
              </w:rPr>
              <w:t>1.本项目投标应以人民币报价；</w:t>
            </w:r>
          </w:p>
          <w:p w14:paraId="0AF81106">
            <w:pPr>
              <w:spacing w:line="400" w:lineRule="exact"/>
              <w:rPr>
                <w:rFonts w:ascii="仿宋_GB2312" w:eastAsia="仿宋_GB2312"/>
                <w:sz w:val="24"/>
              </w:rPr>
            </w:pPr>
            <w:r>
              <w:rPr>
                <w:rFonts w:hint="eastAsia" w:ascii="仿宋_GB2312" w:eastAsia="仿宋_GB2312"/>
                <w:sz w:val="24"/>
              </w:rPr>
              <w:t>2.不论投标结果如何，投标人均应自行承担所有与投标有关的全部费用；</w:t>
            </w:r>
          </w:p>
          <w:p w14:paraId="69B1DCE8">
            <w:pPr>
              <w:spacing w:line="400" w:lineRule="exact"/>
              <w:rPr>
                <w:rFonts w:ascii="仿宋_GB2312" w:eastAsia="仿宋_GB2312"/>
                <w:sz w:val="24"/>
              </w:rPr>
            </w:pPr>
            <w:r>
              <w:rPr>
                <w:rFonts w:hint="eastAsia" w:ascii="仿宋_GB2312" w:eastAsia="仿宋_GB2312"/>
                <w:sz w:val="24"/>
              </w:rPr>
              <w:t>3.本次招标文件和代理服务费用全免。</w:t>
            </w:r>
          </w:p>
        </w:tc>
      </w:tr>
      <w:tr w14:paraId="43FDF1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9" w:hRule="atLeast"/>
          <w:jc w:val="center"/>
        </w:trPr>
        <w:tc>
          <w:tcPr>
            <w:tcW w:w="817" w:type="dxa"/>
            <w:vAlign w:val="center"/>
          </w:tcPr>
          <w:p w14:paraId="5373ADF1">
            <w:pPr>
              <w:spacing w:line="400" w:lineRule="exact"/>
              <w:jc w:val="center"/>
              <w:rPr>
                <w:rFonts w:ascii="仿宋_GB2312" w:eastAsia="仿宋_GB2312"/>
                <w:sz w:val="24"/>
              </w:rPr>
            </w:pPr>
            <w:r>
              <w:rPr>
                <w:rFonts w:ascii="仿宋_GB2312" w:eastAsia="仿宋_GB2312"/>
                <w:sz w:val="24"/>
              </w:rPr>
              <w:t>4</w:t>
            </w:r>
          </w:p>
        </w:tc>
        <w:tc>
          <w:tcPr>
            <w:tcW w:w="8232" w:type="dxa"/>
            <w:vAlign w:val="center"/>
          </w:tcPr>
          <w:p w14:paraId="17E4EA51">
            <w:pPr>
              <w:spacing w:line="400" w:lineRule="exact"/>
              <w:rPr>
                <w:rFonts w:ascii="仿宋_GB2312" w:eastAsia="仿宋_GB2312"/>
                <w:sz w:val="24"/>
              </w:rPr>
            </w:pPr>
            <w:r>
              <w:rPr>
                <w:rFonts w:hint="eastAsia" w:ascii="仿宋_GB2312" w:eastAsia="仿宋_GB2312"/>
                <w:sz w:val="24"/>
              </w:rPr>
              <w:t>投标保证金为：本项目无需提交投标保证金。</w:t>
            </w:r>
          </w:p>
        </w:tc>
      </w:tr>
      <w:tr w14:paraId="79620D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2EE23166">
            <w:pPr>
              <w:spacing w:line="400" w:lineRule="exact"/>
              <w:jc w:val="center"/>
              <w:rPr>
                <w:rFonts w:ascii="仿宋_GB2312" w:eastAsia="仿宋_GB2312"/>
                <w:sz w:val="24"/>
              </w:rPr>
            </w:pPr>
            <w:r>
              <w:rPr>
                <w:rFonts w:ascii="仿宋_GB2312" w:eastAsia="仿宋_GB2312"/>
                <w:sz w:val="24"/>
              </w:rPr>
              <w:t>5</w:t>
            </w:r>
          </w:p>
        </w:tc>
        <w:tc>
          <w:tcPr>
            <w:tcW w:w="8232" w:type="dxa"/>
            <w:vAlign w:val="center"/>
          </w:tcPr>
          <w:p w14:paraId="368DCF9A">
            <w:pPr>
              <w:spacing w:line="400" w:lineRule="exact"/>
              <w:rPr>
                <w:rFonts w:ascii="仿宋_GB2312" w:eastAsia="仿宋_GB2312"/>
                <w:sz w:val="24"/>
              </w:rPr>
            </w:pPr>
            <w:r>
              <w:rPr>
                <w:rFonts w:hint="eastAsia" w:ascii="仿宋_GB2312" w:hAnsi="宋体" w:eastAsia="仿宋_GB2312"/>
                <w:sz w:val="24"/>
              </w:rPr>
              <w:t>答疑与澄清：投标人如认为招标文件表述不清晰或对政府采购活动事项有疑问的，应当以书面形式向采购人提出询问、澄清；答疑内容是招标文件的组成部分，并将以书面形式送达所有已获取招标文件的投标人；采购人或采购代理机构可以视采购具体情况，延长</w:t>
            </w:r>
            <w:r>
              <w:rPr>
                <w:rFonts w:hint="eastAsia" w:ascii="仿宋_GB2312" w:eastAsia="仿宋_GB2312"/>
                <w:sz w:val="24"/>
              </w:rPr>
              <w:t>招标文件提供期限，并在财政部门指定的政府采购信息发布媒体上发布公告。</w:t>
            </w:r>
          </w:p>
        </w:tc>
      </w:tr>
      <w:tr w14:paraId="4610EF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5F978148">
            <w:pPr>
              <w:spacing w:line="400" w:lineRule="exact"/>
              <w:jc w:val="center"/>
              <w:rPr>
                <w:rFonts w:ascii="仿宋_GB2312" w:eastAsia="仿宋_GB2312"/>
                <w:sz w:val="24"/>
              </w:rPr>
            </w:pPr>
            <w:r>
              <w:rPr>
                <w:rFonts w:hint="eastAsia" w:ascii="仿宋_GB2312" w:eastAsia="仿宋_GB2312"/>
                <w:color w:val="000000"/>
                <w:sz w:val="24"/>
              </w:rPr>
              <w:t>6</w:t>
            </w:r>
          </w:p>
        </w:tc>
        <w:tc>
          <w:tcPr>
            <w:tcW w:w="8232" w:type="dxa"/>
            <w:vAlign w:val="center"/>
          </w:tcPr>
          <w:p w14:paraId="4F1AB15A">
            <w:pPr>
              <w:pStyle w:val="551"/>
              <w:spacing w:before="0" w:beforeAutospacing="0" w:after="0" w:afterAutospacing="0" w:line="460" w:lineRule="atLeast"/>
              <w:rPr>
                <w:rFonts w:ascii="仿宋_GB2312" w:eastAsia="仿宋_GB2312"/>
                <w:color w:val="000000"/>
              </w:rPr>
            </w:pPr>
            <w:r>
              <w:rPr>
                <w:rStyle w:val="552"/>
                <w:rFonts w:hint="eastAsia" w:ascii="仿宋_GB2312" w:eastAsia="仿宋_GB2312"/>
                <w:color w:val="000000"/>
              </w:rPr>
              <w:t>电子投标文件：</w:t>
            </w:r>
            <w:r>
              <w:rPr>
                <w:rFonts w:hint="eastAsia" w:ascii="仿宋_GB2312" w:eastAsia="仿宋_GB2312"/>
                <w:b/>
                <w:bCs/>
                <w:color w:val="000000"/>
              </w:rPr>
              <w:br w:type="textWrapping"/>
            </w:r>
            <w:r>
              <w:rPr>
                <w:rStyle w:val="552"/>
                <w:rFonts w:hint="eastAsia" w:ascii="仿宋_GB2312" w:eastAsia="仿宋_GB2312"/>
                <w:color w:val="000000"/>
              </w:rPr>
              <w:t>1.投标人应按照本项目公开招标文件和广西政府采购云平台的要求，通过“广西政府采购云平台客户端”编制、加密电子投标文件，并于提交投标文件截止时间前在广西政府采购云平台上提交加密的电子投标文件。</w:t>
            </w:r>
            <w:r>
              <w:rPr>
                <w:rFonts w:hint="eastAsia" w:ascii="仿宋_GB2312" w:eastAsia="仿宋_GB2312"/>
                <w:b/>
                <w:bCs/>
                <w:color w:val="000000"/>
              </w:rPr>
              <w:br w:type="textWrapping"/>
            </w:r>
            <w:r>
              <w:rPr>
                <w:rStyle w:val="552"/>
                <w:rFonts w:hint="eastAsia" w:ascii="仿宋_GB2312" w:eastAsia="仿宋_GB2312"/>
                <w:color w:val="000000"/>
              </w:rPr>
              <w:t>2.未按规定传输提交电子投标文件的将被广西政府采购云平台拒绝。</w:t>
            </w:r>
            <w:r>
              <w:rPr>
                <w:rFonts w:hint="eastAsia" w:ascii="仿宋_GB2312" w:eastAsia="仿宋_GB2312"/>
                <w:b/>
                <w:bCs/>
                <w:color w:val="000000"/>
              </w:rPr>
              <w:br w:type="textWrapping"/>
            </w:r>
            <w:r>
              <w:rPr>
                <w:rStyle w:val="552"/>
                <w:rFonts w:hint="eastAsia" w:ascii="仿宋_GB2312" w:eastAsia="仿宋_GB2312"/>
                <w:color w:val="000000"/>
              </w:rPr>
              <w:t>3.电子投标文件成功提交后，投标人可自行打印投标文件接收回执。</w:t>
            </w:r>
          </w:p>
        </w:tc>
      </w:tr>
      <w:tr w14:paraId="591CD6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582BFF42">
            <w:pPr>
              <w:spacing w:line="400" w:lineRule="exact"/>
              <w:jc w:val="center"/>
              <w:rPr>
                <w:rFonts w:ascii="仿宋_GB2312" w:eastAsia="仿宋_GB2312"/>
                <w:sz w:val="24"/>
              </w:rPr>
            </w:pPr>
            <w:r>
              <w:rPr>
                <w:rFonts w:hint="eastAsia" w:ascii="仿宋_GB2312" w:eastAsia="仿宋_GB2312"/>
                <w:color w:val="000000"/>
                <w:sz w:val="24"/>
              </w:rPr>
              <w:t>7</w:t>
            </w:r>
          </w:p>
        </w:tc>
        <w:tc>
          <w:tcPr>
            <w:tcW w:w="8232" w:type="dxa"/>
            <w:vAlign w:val="center"/>
          </w:tcPr>
          <w:p w14:paraId="483CF933">
            <w:pPr>
              <w:pStyle w:val="572"/>
              <w:spacing w:before="0" w:beforeAutospacing="0" w:after="0" w:afterAutospacing="0" w:line="460" w:lineRule="atLeast"/>
              <w:rPr>
                <w:rFonts w:ascii="仿宋_GB2312" w:eastAsia="仿宋_GB2312"/>
                <w:color w:val="000000"/>
              </w:rPr>
            </w:pPr>
            <w:r>
              <w:rPr>
                <w:rFonts w:hint="eastAsia" w:ascii="仿宋_GB2312" w:eastAsia="仿宋_GB2312"/>
                <w:color w:val="000000"/>
              </w:rPr>
              <w:t>投标文件提交截止时间及地点：详见公开招标公告。</w:t>
            </w:r>
          </w:p>
        </w:tc>
      </w:tr>
      <w:tr w14:paraId="2C34E9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70D1DD40">
            <w:pPr>
              <w:spacing w:line="400" w:lineRule="exact"/>
              <w:jc w:val="center"/>
              <w:rPr>
                <w:rFonts w:ascii="仿宋_GB2312" w:eastAsia="仿宋_GB2312"/>
                <w:sz w:val="24"/>
              </w:rPr>
            </w:pPr>
            <w:r>
              <w:rPr>
                <w:rFonts w:hint="eastAsia" w:ascii="仿宋_GB2312" w:eastAsia="仿宋_GB2312"/>
                <w:color w:val="000000"/>
                <w:sz w:val="24"/>
              </w:rPr>
              <w:t>8</w:t>
            </w:r>
          </w:p>
        </w:tc>
        <w:tc>
          <w:tcPr>
            <w:tcW w:w="8232" w:type="dxa"/>
            <w:vAlign w:val="center"/>
          </w:tcPr>
          <w:p w14:paraId="7239762B">
            <w:pPr>
              <w:pStyle w:val="592"/>
              <w:spacing w:before="0" w:beforeAutospacing="0" w:after="0" w:afterAutospacing="0" w:line="460" w:lineRule="atLeast"/>
              <w:rPr>
                <w:rFonts w:ascii="仿宋_GB2312" w:eastAsia="仿宋_GB2312"/>
                <w:color w:val="000000"/>
              </w:rPr>
            </w:pPr>
            <w:r>
              <w:rPr>
                <w:rFonts w:hint="eastAsia" w:ascii="仿宋_GB2312" w:eastAsia="仿宋_GB2312"/>
                <w:color w:val="000000"/>
              </w:rPr>
              <w:t>开标时间：详见公开招标公告。</w:t>
            </w:r>
          </w:p>
        </w:tc>
      </w:tr>
      <w:tr w14:paraId="16BF00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6D376DAF">
            <w:pPr>
              <w:spacing w:line="400" w:lineRule="exact"/>
              <w:jc w:val="center"/>
              <w:rPr>
                <w:rFonts w:ascii="仿宋_GB2312" w:eastAsia="仿宋_GB2312"/>
                <w:sz w:val="24"/>
              </w:rPr>
            </w:pPr>
            <w:r>
              <w:rPr>
                <w:rFonts w:hint="eastAsia" w:ascii="仿宋_GB2312" w:eastAsia="仿宋_GB2312"/>
                <w:color w:val="000000"/>
                <w:sz w:val="24"/>
              </w:rPr>
              <w:t>9</w:t>
            </w:r>
          </w:p>
        </w:tc>
        <w:tc>
          <w:tcPr>
            <w:tcW w:w="8232" w:type="dxa"/>
            <w:vAlign w:val="center"/>
          </w:tcPr>
          <w:p w14:paraId="1A8F30E7">
            <w:pPr>
              <w:pStyle w:val="612"/>
              <w:spacing w:before="0" w:beforeAutospacing="0" w:after="0" w:afterAutospacing="0" w:line="460" w:lineRule="atLeast"/>
              <w:rPr>
                <w:rFonts w:ascii="仿宋_GB2312" w:eastAsia="仿宋_GB2312"/>
                <w:color w:val="000000"/>
              </w:rPr>
            </w:pPr>
            <w:r>
              <w:rPr>
                <w:rFonts w:hint="eastAsia" w:ascii="仿宋_GB2312" w:eastAsia="仿宋_GB2312"/>
                <w:color w:val="000000"/>
              </w:rPr>
              <w:t>电子投标文件解密时间：采购代理机构开启解密标书后30分钟内，投标人必须在此时间段内登录广西政府采购云平台，用“项目采购-开标评标”功能完成电子投标文件的解密。若投标人在规定时间内未按时解密的，视为投标无效。</w:t>
            </w:r>
          </w:p>
        </w:tc>
      </w:tr>
      <w:tr w14:paraId="6E00BC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7D71B231">
            <w:pPr>
              <w:spacing w:line="400" w:lineRule="exact"/>
              <w:jc w:val="center"/>
              <w:rPr>
                <w:rFonts w:ascii="仿宋_GB2312" w:eastAsia="仿宋_GB2312"/>
                <w:sz w:val="24"/>
              </w:rPr>
            </w:pPr>
            <w:r>
              <w:rPr>
                <w:rFonts w:hint="eastAsia" w:ascii="仿宋_GB2312" w:eastAsia="仿宋_GB2312"/>
                <w:color w:val="000000"/>
                <w:sz w:val="24"/>
              </w:rPr>
              <w:t>10</w:t>
            </w:r>
          </w:p>
        </w:tc>
        <w:tc>
          <w:tcPr>
            <w:tcW w:w="8232" w:type="dxa"/>
            <w:vAlign w:val="center"/>
          </w:tcPr>
          <w:p w14:paraId="2D2110E3">
            <w:pPr>
              <w:pStyle w:val="632"/>
              <w:spacing w:before="0" w:beforeAutospacing="0" w:after="0" w:afterAutospacing="0" w:line="460" w:lineRule="atLeast"/>
              <w:rPr>
                <w:rFonts w:ascii="仿宋_GB2312" w:eastAsia="仿宋_GB2312"/>
                <w:color w:val="000000"/>
              </w:rPr>
            </w:pPr>
            <w:r>
              <w:rPr>
                <w:rFonts w:hint="eastAsia" w:ascii="仿宋_GB2312" w:eastAsia="仿宋_GB2312"/>
                <w:color w:val="000000"/>
              </w:rPr>
              <w:t>评标方法：综合评分法</w:t>
            </w:r>
          </w:p>
        </w:tc>
      </w:tr>
      <w:tr w14:paraId="17D2B3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03F4E189">
            <w:pPr>
              <w:spacing w:line="400" w:lineRule="exact"/>
              <w:jc w:val="center"/>
              <w:rPr>
                <w:rFonts w:ascii="仿宋_GB2312" w:eastAsia="仿宋_GB2312"/>
                <w:sz w:val="24"/>
              </w:rPr>
            </w:pPr>
            <w:r>
              <w:rPr>
                <w:rFonts w:hint="eastAsia" w:ascii="仿宋_GB2312" w:eastAsia="仿宋_GB2312"/>
                <w:color w:val="000000"/>
                <w:sz w:val="24"/>
              </w:rPr>
              <w:t>11</w:t>
            </w:r>
          </w:p>
        </w:tc>
        <w:tc>
          <w:tcPr>
            <w:tcW w:w="8232" w:type="dxa"/>
            <w:vAlign w:val="center"/>
          </w:tcPr>
          <w:p w14:paraId="4A667681">
            <w:pPr>
              <w:pStyle w:val="652"/>
              <w:spacing w:before="0" w:beforeAutospacing="0" w:after="0" w:afterAutospacing="0" w:line="460" w:lineRule="atLeast"/>
              <w:rPr>
                <w:rFonts w:ascii="仿宋_GB2312" w:eastAsia="仿宋_GB2312"/>
                <w:color w:val="000000"/>
              </w:rPr>
            </w:pPr>
            <w:r>
              <w:rPr>
                <w:rFonts w:hint="eastAsia" w:ascii="仿宋_GB2312" w:eastAsia="仿宋_GB2312"/>
                <w:color w:val="000000"/>
              </w:rPr>
              <w:t>发布媒体：中国政府采购网（www.ccgp.gov.cn）、广西壮族自治区政府采购网（zfcg.gxzf.gov.cn）、柳州市政府采购网（zfcg.lzscz.liuzhou.gov.cn）。</w:t>
            </w:r>
          </w:p>
        </w:tc>
      </w:tr>
      <w:tr w14:paraId="5438ED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612C3DD9">
            <w:pPr>
              <w:spacing w:line="400" w:lineRule="exact"/>
              <w:jc w:val="center"/>
              <w:rPr>
                <w:rFonts w:ascii="仿宋_GB2312" w:eastAsia="仿宋_GB2312"/>
                <w:sz w:val="24"/>
              </w:rPr>
            </w:pPr>
            <w:r>
              <w:rPr>
                <w:rFonts w:hint="eastAsia" w:ascii="仿宋_GB2312" w:eastAsia="仿宋_GB2312"/>
                <w:color w:val="000000"/>
                <w:sz w:val="24"/>
              </w:rPr>
              <w:t>12</w:t>
            </w:r>
          </w:p>
        </w:tc>
        <w:tc>
          <w:tcPr>
            <w:tcW w:w="8232" w:type="dxa"/>
            <w:vAlign w:val="center"/>
          </w:tcPr>
          <w:p w14:paraId="642EE29F">
            <w:pPr>
              <w:pStyle w:val="672"/>
              <w:spacing w:before="0" w:beforeAutospacing="0" w:after="0" w:afterAutospacing="0" w:line="460" w:lineRule="atLeast"/>
              <w:rPr>
                <w:rFonts w:ascii="仿宋_GB2312" w:eastAsia="仿宋_GB2312"/>
                <w:color w:val="000000"/>
              </w:rPr>
            </w:pPr>
            <w:r>
              <w:rPr>
                <w:rStyle w:val="673"/>
                <w:rFonts w:hint="eastAsia" w:ascii="仿宋_GB2312" w:eastAsia="仿宋_GB2312"/>
                <w:color w:val="000000"/>
              </w:rPr>
              <w:t>一、信用信息使用规则：</w:t>
            </w:r>
            <w:r>
              <w:rPr>
                <w:rFonts w:hint="eastAsia" w:ascii="仿宋_GB2312" w:eastAsia="仿宋_GB2312"/>
                <w:color w:val="000000"/>
              </w:rPr>
              <w:br w:type="textWrapping"/>
            </w:r>
            <w:r>
              <w:rPr>
                <w:rFonts w:hint="eastAsia" w:ascii="仿宋_GB2312" w:eastAsia="仿宋_GB2312"/>
                <w:color w:val="000000"/>
              </w:rPr>
              <w:t>采购人或者采购代理机构将对供应商信用记录进行甄别，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拒绝其参与政府采购活动。</w:t>
            </w:r>
            <w:r>
              <w:rPr>
                <w:rFonts w:hint="eastAsia" w:ascii="仿宋_GB2312" w:eastAsia="仿宋_GB2312"/>
                <w:color w:val="000000"/>
              </w:rPr>
              <w:br w:type="textWrapping"/>
            </w:r>
            <w:r>
              <w:rPr>
                <w:rStyle w:val="673"/>
                <w:rFonts w:hint="eastAsia" w:ascii="仿宋_GB2312" w:eastAsia="仿宋_GB2312"/>
                <w:color w:val="000000"/>
              </w:rPr>
              <w:t>二、甄别方式：</w:t>
            </w:r>
            <w:r>
              <w:rPr>
                <w:rFonts w:hint="eastAsia" w:ascii="仿宋_GB2312" w:eastAsia="仿宋_GB2312"/>
                <w:b/>
                <w:bCs/>
                <w:color w:val="000000"/>
              </w:rPr>
              <w:br w:type="textWrapping"/>
            </w:r>
            <w:r>
              <w:rPr>
                <w:rStyle w:val="673"/>
                <w:rFonts w:hint="eastAsia" w:ascii="仿宋_GB2312" w:eastAsia="仿宋_GB2312"/>
                <w:color w:val="000000"/>
              </w:rPr>
              <w:t>1.在本项目资格性审查时，采购人将对投标人信用进行查询，并按照以上信用信息使用规则处理；</w:t>
            </w:r>
            <w:r>
              <w:rPr>
                <w:rFonts w:hint="eastAsia" w:ascii="仿宋_GB2312" w:eastAsia="仿宋_GB2312"/>
                <w:b/>
                <w:bCs/>
                <w:color w:val="000000"/>
              </w:rPr>
              <w:br w:type="textWrapping"/>
            </w:r>
            <w:r>
              <w:rPr>
                <w:rStyle w:val="673"/>
                <w:rFonts w:hint="eastAsia" w:ascii="仿宋_GB2312" w:eastAsia="仿宋_GB2312"/>
                <w:color w:val="000000"/>
              </w:rPr>
              <w:t>2.在中标通知书发出前，采购人或者采购代理机构将对中标人信用进行查询，并按照以上信用信息使用规则处理；</w:t>
            </w:r>
            <w:r>
              <w:rPr>
                <w:rFonts w:hint="eastAsia" w:ascii="仿宋_GB2312" w:eastAsia="仿宋_GB2312"/>
                <w:b/>
                <w:bCs/>
                <w:color w:val="000000"/>
              </w:rPr>
              <w:br w:type="textWrapping"/>
            </w:r>
            <w:r>
              <w:rPr>
                <w:rStyle w:val="673"/>
                <w:rFonts w:hint="eastAsia" w:ascii="仿宋_GB2312" w:eastAsia="仿宋_GB2312"/>
                <w:color w:val="000000"/>
              </w:rPr>
              <w:t>3.根据《财政部关于〈中华人民共和国政府采购法实施条例〉第十九条第一款“较大数额罚款”具体适用问题的意见》（财库〔2022〕3 号），“较大数额罚款”认定为200万元以上的罚款，法律、行政法规以及国务院有关部门明确规定相关领域“较大数额罚款”标准高于200万元的，从其规定。</w:t>
            </w:r>
          </w:p>
        </w:tc>
      </w:tr>
      <w:tr w14:paraId="262688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60FF1BCE">
            <w:pPr>
              <w:spacing w:line="400" w:lineRule="exact"/>
              <w:jc w:val="center"/>
              <w:rPr>
                <w:rFonts w:ascii="仿宋_GB2312" w:eastAsia="仿宋_GB2312"/>
                <w:sz w:val="24"/>
              </w:rPr>
            </w:pPr>
            <w:r>
              <w:rPr>
                <w:rFonts w:hint="eastAsia" w:ascii="仿宋_GB2312" w:eastAsia="仿宋_GB2312"/>
                <w:color w:val="000000"/>
                <w:sz w:val="24"/>
              </w:rPr>
              <w:t>13</w:t>
            </w:r>
          </w:p>
        </w:tc>
        <w:tc>
          <w:tcPr>
            <w:tcW w:w="8232" w:type="dxa"/>
            <w:vAlign w:val="center"/>
          </w:tcPr>
          <w:p w14:paraId="543586B3">
            <w:pPr>
              <w:pStyle w:val="693"/>
              <w:spacing w:before="0" w:beforeAutospacing="0" w:after="0" w:afterAutospacing="0" w:line="460" w:lineRule="atLeast"/>
              <w:rPr>
                <w:rFonts w:ascii="仿宋_GB2312" w:eastAsia="仿宋_GB2312"/>
                <w:color w:val="000000"/>
              </w:rPr>
            </w:pPr>
            <w:r>
              <w:rPr>
                <w:rFonts w:hint="eastAsia" w:ascii="仿宋_GB2312" w:eastAsia="仿宋_GB2312"/>
                <w:color w:val="000000"/>
              </w:rPr>
              <w:t>中标公告及中标通知书：采购代理机构在采购人依法确认中标人后两个工作日内发布中标公告和中标通知书。</w:t>
            </w:r>
            <w:r>
              <w:rPr>
                <w:rFonts w:hint="eastAsia" w:ascii="仿宋_GB2312" w:eastAsia="仿宋_GB2312"/>
                <w:color w:val="000000"/>
              </w:rPr>
              <w:br w:type="textWrapping"/>
            </w:r>
            <w:r>
              <w:rPr>
                <w:rStyle w:val="694"/>
                <w:rFonts w:hint="eastAsia" w:ascii="仿宋_GB2312" w:eastAsia="仿宋_GB2312"/>
                <w:color w:val="000000"/>
              </w:rPr>
              <w:t>根据《柳州市财政局 人民银行柳州市中心支行 关于进一步做好线上“政采贷”融资工作的通知》（柳财采〔2022〕19号），供应商可凭中标通知书、政府采购合同，通过中征应收账款融资服务平台向银行在线申请“政采贷”融资。</w:t>
            </w:r>
          </w:p>
        </w:tc>
      </w:tr>
      <w:tr w14:paraId="697640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741B93D2">
            <w:pPr>
              <w:spacing w:line="400" w:lineRule="exact"/>
              <w:jc w:val="center"/>
              <w:rPr>
                <w:rFonts w:ascii="仿宋_GB2312" w:eastAsia="仿宋_GB2312"/>
                <w:sz w:val="24"/>
              </w:rPr>
            </w:pPr>
            <w:r>
              <w:rPr>
                <w:rFonts w:hint="eastAsia" w:ascii="仿宋_GB2312" w:eastAsia="仿宋_GB2312"/>
                <w:color w:val="000000"/>
                <w:sz w:val="24"/>
              </w:rPr>
              <w:t>14</w:t>
            </w:r>
          </w:p>
        </w:tc>
        <w:tc>
          <w:tcPr>
            <w:tcW w:w="8232" w:type="dxa"/>
            <w:vAlign w:val="center"/>
          </w:tcPr>
          <w:p w14:paraId="4B0F2836">
            <w:pPr>
              <w:pStyle w:val="714"/>
              <w:spacing w:before="0" w:beforeAutospacing="0" w:after="0" w:afterAutospacing="0" w:line="460" w:lineRule="atLeast"/>
              <w:rPr>
                <w:rFonts w:ascii="仿宋_GB2312" w:eastAsia="仿宋_GB2312"/>
                <w:color w:val="000000"/>
              </w:rPr>
            </w:pPr>
            <w:r>
              <w:rPr>
                <w:rStyle w:val="715"/>
                <w:rFonts w:hint="eastAsia" w:ascii="仿宋_GB2312" w:eastAsia="仿宋_GB2312"/>
                <w:color w:val="000000"/>
              </w:rPr>
              <w:t>签订合同时间：中标通知书发出后</w:t>
            </w:r>
            <w:r>
              <w:rPr>
                <w:rStyle w:val="715"/>
                <w:rFonts w:hint="eastAsia" w:ascii="仿宋_GB2312" w:eastAsia="仿宋_GB2312"/>
                <w:color w:val="000000"/>
                <w:u w:val="single"/>
              </w:rPr>
              <w:t>25</w:t>
            </w:r>
            <w:r>
              <w:rPr>
                <w:rStyle w:val="715"/>
                <w:rFonts w:hint="eastAsia" w:ascii="仿宋_GB2312" w:eastAsia="仿宋_GB2312"/>
                <w:color w:val="000000"/>
              </w:rPr>
              <w:t>日内。</w:t>
            </w:r>
          </w:p>
        </w:tc>
      </w:tr>
      <w:tr w14:paraId="4DAB43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25EF3E4D">
            <w:pPr>
              <w:spacing w:line="400" w:lineRule="exact"/>
              <w:jc w:val="center"/>
              <w:rPr>
                <w:rFonts w:ascii="仿宋_GB2312" w:eastAsia="仿宋_GB2312"/>
                <w:sz w:val="24"/>
              </w:rPr>
            </w:pPr>
            <w:r>
              <w:rPr>
                <w:rFonts w:hint="eastAsia" w:ascii="仿宋_GB2312" w:eastAsia="仿宋_GB2312"/>
                <w:color w:val="000000"/>
                <w:sz w:val="24"/>
              </w:rPr>
              <w:t>15</w:t>
            </w:r>
          </w:p>
        </w:tc>
        <w:tc>
          <w:tcPr>
            <w:tcW w:w="8232" w:type="dxa"/>
            <w:vAlign w:val="center"/>
          </w:tcPr>
          <w:p w14:paraId="079F3860">
            <w:pPr>
              <w:pStyle w:val="735"/>
              <w:spacing w:before="0" w:beforeAutospacing="0" w:after="0" w:afterAutospacing="0" w:line="460" w:lineRule="atLeast"/>
              <w:rPr>
                <w:rFonts w:ascii="仿宋_GB2312" w:eastAsia="仿宋_GB2312"/>
                <w:color w:val="000000"/>
              </w:rPr>
            </w:pPr>
            <w:r>
              <w:rPr>
                <w:rFonts w:hint="eastAsia" w:ascii="仿宋_GB2312" w:eastAsia="仿宋_GB2312"/>
                <w:color w:val="000000"/>
              </w:rPr>
              <w:t>投标文件有效期：投标截止日期后</w:t>
            </w:r>
            <w:r>
              <w:rPr>
                <w:rFonts w:hint="eastAsia" w:ascii="仿宋_GB2312" w:eastAsia="仿宋_GB2312"/>
                <w:color w:val="000000"/>
                <w:u w:val="single"/>
              </w:rPr>
              <w:t>不得少于90天</w:t>
            </w:r>
            <w:r>
              <w:rPr>
                <w:rFonts w:hint="eastAsia" w:ascii="仿宋_GB2312" w:eastAsia="仿宋_GB2312"/>
                <w:color w:val="000000"/>
              </w:rPr>
              <w:t>。</w:t>
            </w:r>
          </w:p>
        </w:tc>
      </w:tr>
      <w:tr w14:paraId="1FA13F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3B82DC26">
            <w:pPr>
              <w:spacing w:line="400" w:lineRule="exact"/>
              <w:jc w:val="center"/>
              <w:rPr>
                <w:rFonts w:ascii="仿宋_GB2312" w:eastAsia="仿宋_GB2312"/>
                <w:sz w:val="24"/>
              </w:rPr>
            </w:pPr>
            <w:r>
              <w:rPr>
                <w:rFonts w:hint="eastAsia" w:ascii="仿宋_GB2312" w:eastAsia="仿宋_GB2312"/>
                <w:color w:val="000000"/>
                <w:sz w:val="24"/>
              </w:rPr>
              <w:t>16</w:t>
            </w:r>
          </w:p>
        </w:tc>
        <w:tc>
          <w:tcPr>
            <w:tcW w:w="8232" w:type="dxa"/>
            <w:vAlign w:val="center"/>
          </w:tcPr>
          <w:p w14:paraId="6257C356">
            <w:pPr>
              <w:pStyle w:val="755"/>
              <w:spacing w:before="0" w:beforeAutospacing="0" w:after="0" w:afterAutospacing="0" w:line="460" w:lineRule="atLeast"/>
              <w:rPr>
                <w:rFonts w:ascii="仿宋_GB2312" w:eastAsia="仿宋_GB2312"/>
                <w:color w:val="000000"/>
              </w:rPr>
            </w:pPr>
            <w:r>
              <w:rPr>
                <w:rFonts w:hint="eastAsia" w:ascii="仿宋_GB2312" w:eastAsia="仿宋_GB2312"/>
                <w:color w:val="000000"/>
              </w:rPr>
              <w:t>解释：本招标文件的解释权属于采购代理机构。</w:t>
            </w:r>
          </w:p>
        </w:tc>
      </w:tr>
      <w:tr w14:paraId="4A3657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65ECAD04">
            <w:pPr>
              <w:spacing w:line="400" w:lineRule="exact"/>
              <w:jc w:val="center"/>
              <w:rPr>
                <w:rFonts w:ascii="仿宋_GB2312" w:eastAsia="仿宋_GB2312"/>
                <w:sz w:val="24"/>
              </w:rPr>
            </w:pPr>
            <w:r>
              <w:rPr>
                <w:rFonts w:hint="eastAsia" w:ascii="仿宋_GB2312" w:eastAsia="仿宋_GB2312"/>
                <w:color w:val="000000"/>
                <w:sz w:val="24"/>
              </w:rPr>
              <w:t>17</w:t>
            </w:r>
          </w:p>
        </w:tc>
        <w:tc>
          <w:tcPr>
            <w:tcW w:w="8232" w:type="dxa"/>
            <w:vAlign w:val="center"/>
          </w:tcPr>
          <w:p w14:paraId="5EA3E28F">
            <w:pPr>
              <w:pStyle w:val="775"/>
              <w:spacing w:before="0" w:beforeAutospacing="0" w:after="0" w:afterAutospacing="0" w:line="460" w:lineRule="atLeast"/>
              <w:rPr>
                <w:rFonts w:ascii="仿宋_GB2312" w:eastAsia="仿宋_GB2312"/>
                <w:color w:val="000000"/>
              </w:rPr>
            </w:pPr>
            <w:r>
              <w:rPr>
                <w:rFonts w:hint="eastAsia" w:ascii="仿宋_GB2312" w:eastAsia="仿宋_GB2312"/>
                <w:color w:val="000000"/>
              </w:rPr>
              <w:t>政府采购合同公告：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因此请各投标人应在投标文件中注明投标文件内容中涉及商业秘密的部分，未注明的视为投标文件中不涉及商业秘密。</w:t>
            </w:r>
          </w:p>
        </w:tc>
      </w:tr>
      <w:tr w14:paraId="23E0C7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594397E4">
            <w:pPr>
              <w:spacing w:line="400" w:lineRule="exact"/>
              <w:jc w:val="center"/>
              <w:rPr>
                <w:rFonts w:ascii="仿宋_GB2312" w:eastAsia="仿宋_GB2312"/>
                <w:sz w:val="24"/>
              </w:rPr>
            </w:pPr>
            <w:r>
              <w:rPr>
                <w:rFonts w:hint="eastAsia" w:ascii="仿宋_GB2312" w:eastAsia="仿宋_GB2312"/>
                <w:color w:val="000000"/>
                <w:sz w:val="24"/>
              </w:rPr>
              <w:t>18</w:t>
            </w:r>
          </w:p>
        </w:tc>
        <w:tc>
          <w:tcPr>
            <w:tcW w:w="8232" w:type="dxa"/>
            <w:vAlign w:val="center"/>
          </w:tcPr>
          <w:p w14:paraId="1A4880C3">
            <w:pPr>
              <w:pStyle w:val="795"/>
              <w:spacing w:before="0" w:beforeAutospacing="0" w:after="0" w:afterAutospacing="0" w:line="460" w:lineRule="atLeast"/>
              <w:rPr>
                <w:rFonts w:ascii="仿宋_GB2312" w:eastAsia="仿宋_GB2312"/>
                <w:color w:val="000000"/>
              </w:rPr>
            </w:pPr>
            <w:r>
              <w:rPr>
                <w:rFonts w:hint="eastAsia" w:ascii="仿宋_GB2312" w:eastAsia="仿宋_GB2312"/>
                <w:color w:val="000000"/>
              </w:rPr>
              <w:t>1.本招标文件中描述投标人的“公章”是指投标人的CA电子签章。</w:t>
            </w:r>
            <w:r>
              <w:rPr>
                <w:rFonts w:hint="eastAsia" w:ascii="仿宋_GB2312" w:eastAsia="仿宋_GB2312"/>
                <w:color w:val="000000"/>
              </w:rPr>
              <w:br w:type="textWrapping"/>
            </w:r>
            <w:r>
              <w:rPr>
                <w:rFonts w:hint="eastAsia" w:ascii="仿宋_GB2312" w:eastAsia="仿宋_GB2312"/>
                <w:color w:val="000000"/>
              </w:rPr>
              <w:t>2.本招标文件描述的投标人“签字”是投标人的法定代表人或授权委托代理人的电子签名或电子签章或手写签名或盖章。涉及的法定代表人或授权委托代理人签字的内容，如果投标人没有法定代表人或授权委托代理人电子签名或电子签章，投标人可以线下签字或盖章后扫描上传。</w:t>
            </w:r>
          </w:p>
        </w:tc>
      </w:tr>
    </w:tbl>
    <w:p w14:paraId="0CA62A86">
      <w:pPr>
        <w:spacing w:line="360" w:lineRule="auto"/>
        <w:jc w:val="center"/>
        <w:rPr>
          <w:b/>
          <w:sz w:val="32"/>
          <w:szCs w:val="32"/>
        </w:rPr>
        <w:sectPr>
          <w:pgSz w:w="11906" w:h="16838"/>
          <w:pgMar w:top="1440" w:right="1440" w:bottom="1440" w:left="1440" w:header="851" w:footer="992" w:gutter="0"/>
          <w:cols w:space="720" w:num="1"/>
          <w:docGrid w:linePitch="312" w:charSpace="0"/>
        </w:sectPr>
      </w:pPr>
    </w:p>
    <w:p w14:paraId="5288A8D3">
      <w:pPr>
        <w:spacing w:line="360" w:lineRule="auto"/>
        <w:jc w:val="center"/>
        <w:rPr>
          <w:b/>
          <w:sz w:val="32"/>
          <w:szCs w:val="32"/>
        </w:rPr>
      </w:pPr>
      <w:r>
        <w:rPr>
          <w:rFonts w:hint="eastAsia"/>
          <w:b/>
          <w:sz w:val="32"/>
          <w:szCs w:val="32"/>
        </w:rPr>
        <w:t>投标人须知</w:t>
      </w:r>
    </w:p>
    <w:p w14:paraId="5FC1764D">
      <w:pPr>
        <w:spacing w:line="300" w:lineRule="exact"/>
        <w:jc w:val="center"/>
        <w:rPr>
          <w:b/>
          <w:sz w:val="32"/>
          <w:szCs w:val="32"/>
        </w:rPr>
      </w:pPr>
    </w:p>
    <w:p w14:paraId="1BE44509">
      <w:pPr>
        <w:pStyle w:val="26"/>
        <w:snapToGrid w:val="0"/>
        <w:spacing w:line="360" w:lineRule="exact"/>
        <w:ind w:right="-330" w:rightChars="-157"/>
        <w:rPr>
          <w:rFonts w:hint="eastAsia" w:ascii="仿宋_GB2312" w:hAnsi="宋体" w:eastAsia="仿宋_GB2312"/>
          <w:b/>
          <w:sz w:val="24"/>
          <w:szCs w:val="24"/>
        </w:rPr>
      </w:pPr>
      <w:r>
        <w:rPr>
          <w:rFonts w:hint="eastAsia" w:ascii="仿宋_GB2312" w:hAnsi="宋体" w:eastAsia="仿宋_GB2312"/>
          <w:b/>
          <w:sz w:val="24"/>
          <w:szCs w:val="24"/>
        </w:rPr>
        <w:t>一、总  则</w:t>
      </w:r>
    </w:p>
    <w:p w14:paraId="1F3934AD">
      <w:pPr>
        <w:snapToGrid w:val="0"/>
        <w:spacing w:line="360" w:lineRule="exact"/>
        <w:ind w:right="-330" w:rightChars="-157" w:firstLine="472" w:firstLineChars="196"/>
        <w:jc w:val="left"/>
        <w:outlineLvl w:val="1"/>
        <w:rPr>
          <w:rFonts w:ascii="仿宋_GB2312" w:eastAsia="仿宋_GB2312"/>
          <w:b/>
          <w:sz w:val="24"/>
        </w:rPr>
      </w:pPr>
      <w:bookmarkStart w:id="38" w:name="_Toc254970668"/>
      <w:bookmarkStart w:id="39" w:name="_Toc254970527"/>
      <w:r>
        <w:rPr>
          <w:rFonts w:hint="eastAsia" w:ascii="仿宋_GB2312" w:eastAsia="仿宋_GB2312"/>
          <w:b/>
          <w:sz w:val="24"/>
        </w:rPr>
        <w:t>1. 适用范围</w:t>
      </w:r>
      <w:bookmarkEnd w:id="38"/>
      <w:bookmarkEnd w:id="39"/>
    </w:p>
    <w:p w14:paraId="70A6927B">
      <w:pPr>
        <w:pStyle w:val="26"/>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1.1本招标文件适用于</w:t>
      </w:r>
      <w:r>
        <w:rPr>
          <w:rFonts w:hint="eastAsia" w:ascii="仿宋_GB2312" w:hAnsi="宋体" w:eastAsia="仿宋_GB2312"/>
          <w:sz w:val="24"/>
          <w:u w:val="single"/>
        </w:rPr>
        <w:t>广西铁路工匠学院客运实训基地通用类设备采购</w:t>
      </w:r>
      <w:r>
        <w:rPr>
          <w:rFonts w:hint="eastAsia" w:ascii="仿宋_GB2312" w:hAnsi="宋体" w:eastAsia="仿宋_GB2312"/>
          <w:bCs/>
          <w:sz w:val="24"/>
          <w:szCs w:val="24"/>
        </w:rPr>
        <w:t>项目的招标、投标、评标、定标、验收、合同履约、付款等行为（法律、法规另有规定的，从其规定）。</w:t>
      </w:r>
    </w:p>
    <w:p w14:paraId="414E7D62">
      <w:pPr>
        <w:snapToGrid w:val="0"/>
        <w:spacing w:line="360" w:lineRule="exact"/>
        <w:ind w:right="-330" w:rightChars="-157" w:firstLine="354" w:firstLineChars="147"/>
        <w:jc w:val="left"/>
        <w:outlineLvl w:val="1"/>
        <w:rPr>
          <w:rFonts w:ascii="仿宋_GB2312" w:eastAsia="仿宋_GB2312"/>
          <w:b/>
          <w:sz w:val="24"/>
        </w:rPr>
      </w:pPr>
      <w:bookmarkStart w:id="40" w:name="_Toc254970669"/>
      <w:bookmarkStart w:id="41" w:name="_Toc254970528"/>
      <w:r>
        <w:rPr>
          <w:rFonts w:hint="eastAsia" w:ascii="仿宋_GB2312" w:eastAsia="仿宋_GB2312"/>
          <w:b/>
          <w:sz w:val="24"/>
        </w:rPr>
        <w:t>2.定义</w:t>
      </w:r>
      <w:bookmarkEnd w:id="40"/>
      <w:bookmarkEnd w:id="41"/>
    </w:p>
    <w:p w14:paraId="7B2CE673">
      <w:pPr>
        <w:pStyle w:val="26"/>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2.1“采购人”是指：</w:t>
      </w:r>
      <w:r>
        <w:rPr>
          <w:rFonts w:hint="eastAsia" w:ascii="仿宋_GB2312" w:hAnsi="宋体" w:eastAsia="仿宋_GB2312"/>
          <w:sz w:val="24"/>
          <w:u w:val="single"/>
        </w:rPr>
        <w:t>柳州铁道职业技术学院</w:t>
      </w:r>
      <w:r>
        <w:rPr>
          <w:rFonts w:hint="eastAsia" w:ascii="仿宋_GB2312" w:hAnsi="宋体" w:eastAsia="仿宋_GB2312"/>
          <w:bCs/>
          <w:sz w:val="24"/>
          <w:szCs w:val="24"/>
        </w:rPr>
        <w:t>；“采购代理机构”是指</w:t>
      </w:r>
      <w:r>
        <w:rPr>
          <w:rFonts w:hint="eastAsia" w:ascii="仿宋_GB2312" w:hAnsi="宋体" w:eastAsia="仿宋_GB2312"/>
          <w:bCs/>
          <w:sz w:val="24"/>
          <w:szCs w:val="24"/>
          <w:u w:val="single"/>
        </w:rPr>
        <w:t>柳州市政府集中采购中心</w:t>
      </w:r>
      <w:r>
        <w:rPr>
          <w:rFonts w:hint="eastAsia" w:ascii="仿宋_GB2312" w:hAnsi="宋体" w:eastAsia="仿宋_GB2312"/>
          <w:bCs/>
          <w:sz w:val="24"/>
          <w:szCs w:val="24"/>
        </w:rPr>
        <w:t>。</w:t>
      </w:r>
    </w:p>
    <w:p w14:paraId="6AF88A91">
      <w:pPr>
        <w:pStyle w:val="26"/>
        <w:snapToGrid w:val="0"/>
        <w:spacing w:line="360" w:lineRule="exact"/>
        <w:ind w:right="-330" w:rightChars="-157" w:firstLine="480" w:firstLineChars="200"/>
        <w:rPr>
          <w:rFonts w:hint="eastAsia" w:ascii="仿宋_GB2312" w:hAnsi="宋体" w:eastAsia="仿宋_GB2312"/>
          <w:bCs/>
          <w:sz w:val="24"/>
          <w:szCs w:val="24"/>
        </w:rPr>
      </w:pPr>
      <w:bookmarkStart w:id="42" w:name="_Hlk93681432"/>
      <w:r>
        <w:rPr>
          <w:rFonts w:hint="eastAsia" w:ascii="仿宋_GB2312" w:hAnsi="宋体" w:eastAsia="仿宋_GB2312"/>
          <w:bCs/>
          <w:sz w:val="24"/>
          <w:szCs w:val="24"/>
        </w:rPr>
        <w:t>2.2“投标人”系指响应本公开招标文件要求，参加投标的法人或其他组织或自然人。如果该投标人在本次投标中中标，即成为“中标人”。</w:t>
      </w:r>
    </w:p>
    <w:p w14:paraId="20F704FF">
      <w:pPr>
        <w:pStyle w:val="26"/>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2.3“产品”系指投标人按招标文件规定，须向采购人提供的一切设备（含安装）、保险、税金、备品备件、工具、手册及其它有关技术资料和材料。</w:t>
      </w:r>
    </w:p>
    <w:bookmarkEnd w:id="42"/>
    <w:p w14:paraId="6AECDF1B">
      <w:pPr>
        <w:pStyle w:val="26"/>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2.4“服务”系指招标文件规定投标人须承担的安装、调试、技术协助、校准、培训、技术指导以及其他类似的义务。</w:t>
      </w:r>
    </w:p>
    <w:p w14:paraId="1C37ECB2">
      <w:pPr>
        <w:pStyle w:val="26"/>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2.5“项目”系指投标人按招标文件规定向采购人提供的产品和服务。</w:t>
      </w:r>
    </w:p>
    <w:p w14:paraId="28803312">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2.6“签字”系指投标人的法定代表人或授权委托代理人的电子签名或电子签章或手写签名或盖章，表示同意、认可、承担责任或义务的行为。</w:t>
      </w:r>
    </w:p>
    <w:p w14:paraId="6F69D766">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2.7“电子投标文件”系指完整的投标文件，内容包括资格文件、报价要求文件、商务技术文件。</w:t>
      </w:r>
    </w:p>
    <w:p w14:paraId="4F8BDD94">
      <w:pPr>
        <w:pStyle w:val="26"/>
        <w:widowControl/>
        <w:snapToGrid w:val="0"/>
        <w:spacing w:line="400" w:lineRule="exact"/>
        <w:ind w:firstLine="480" w:firstLineChars="200"/>
        <w:rPr>
          <w:rFonts w:hint="eastAsia" w:ascii="仿宋_GB2312" w:hAnsi="宋体" w:eastAsia="仿宋_GB2312"/>
          <w:bCs/>
          <w:sz w:val="24"/>
        </w:rPr>
      </w:pPr>
      <w:r>
        <w:rPr>
          <w:rFonts w:hint="eastAsia" w:ascii="仿宋_GB2312" w:hAnsi="宋体" w:eastAsia="仿宋_GB2312"/>
          <w:bCs/>
          <w:sz w:val="24"/>
        </w:rPr>
        <w:t>2.8“</w:t>
      </w:r>
      <w:r>
        <w:rPr>
          <w:rFonts w:hint="eastAsia" w:ascii="仿宋_GB2312" w:hAnsi="仿宋_GB2312" w:eastAsia="仿宋_GB2312" w:cs="仿宋_GB2312"/>
          <w:kern w:val="0"/>
          <w:sz w:val="24"/>
        </w:rPr>
        <w:t>★</w:t>
      </w:r>
      <w:r>
        <w:rPr>
          <w:rFonts w:hint="eastAsia" w:ascii="仿宋_GB2312" w:hAnsi="宋体" w:eastAsia="仿宋_GB2312"/>
          <w:bCs/>
          <w:sz w:val="24"/>
        </w:rPr>
        <w:t>”系指本次采购项目“第二章 采购需求”中的实质性要求。</w:t>
      </w:r>
    </w:p>
    <w:p w14:paraId="1A7D7563">
      <w:pPr>
        <w:pStyle w:val="26"/>
        <w:snapToGrid w:val="0"/>
        <w:spacing w:line="360" w:lineRule="exact"/>
        <w:ind w:right="-330" w:rightChars="-157" w:firstLine="480" w:firstLineChars="200"/>
        <w:rPr>
          <w:rFonts w:hint="eastAsia" w:ascii="仿宋_GB2312" w:hAnsi="宋体" w:eastAsia="仿宋_GB2312"/>
          <w:bCs/>
          <w:sz w:val="24"/>
          <w:szCs w:val="24"/>
        </w:rPr>
      </w:pPr>
      <w:bookmarkStart w:id="43" w:name="_Hlk93681424"/>
      <w:bookmarkStart w:id="44" w:name="_Toc254970529"/>
      <w:bookmarkStart w:id="45" w:name="_Toc254970670"/>
      <w:bookmarkStart w:id="46" w:name="_Toc254970534"/>
      <w:bookmarkStart w:id="47" w:name="_Toc254970675"/>
      <w:bookmarkStart w:id="48" w:name="_Toc254970536"/>
      <w:bookmarkStart w:id="49" w:name="_Toc254970677"/>
      <w:r>
        <w:rPr>
          <w:rFonts w:hint="eastAsia" w:ascii="仿宋_GB2312" w:hAnsi="宋体" w:eastAsia="仿宋_GB2312"/>
          <w:bCs/>
          <w:sz w:val="24"/>
          <w:szCs w:val="24"/>
        </w:rPr>
        <w:t>2.9“▲”系指本次采购的核心产品。</w:t>
      </w:r>
    </w:p>
    <w:p w14:paraId="1097F461">
      <w:pPr>
        <w:pStyle w:val="26"/>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2.10公开招标文件中所称的“以上”、“以下”、“内”、“以内”、“届满”，包括本数；所称的“不满”、“不足”、“以外”，不包括本数。</w:t>
      </w:r>
    </w:p>
    <w:p w14:paraId="77AAE1E8">
      <w:pPr>
        <w:pStyle w:val="26"/>
        <w:widowControl/>
        <w:snapToGrid w:val="0"/>
        <w:spacing w:line="400" w:lineRule="exact"/>
        <w:ind w:firstLine="480" w:firstLineChars="200"/>
        <w:rPr>
          <w:rFonts w:hint="eastAsia" w:ascii="仿宋_GB2312" w:hAnsi="宋体" w:eastAsia="仿宋_GB2312"/>
          <w:bCs/>
          <w:sz w:val="24"/>
        </w:rPr>
      </w:pPr>
      <w:r>
        <w:rPr>
          <w:rFonts w:hint="eastAsia" w:ascii="仿宋_GB2312" w:hAnsi="宋体" w:eastAsia="仿宋_GB2312"/>
          <w:bCs/>
          <w:sz w:val="24"/>
        </w:rPr>
        <w:t>2.11“法定代表人”系指投标人的法定代表人、负责人或自然人。</w:t>
      </w:r>
    </w:p>
    <w:bookmarkEnd w:id="43"/>
    <w:p w14:paraId="3E813AC2">
      <w:pPr>
        <w:snapToGrid w:val="0"/>
        <w:spacing w:line="400" w:lineRule="exact"/>
        <w:ind w:firstLine="482" w:firstLineChars="200"/>
        <w:jc w:val="left"/>
        <w:rPr>
          <w:rFonts w:ascii="仿宋_GB2312" w:eastAsia="仿宋_GB2312"/>
          <w:b/>
          <w:sz w:val="24"/>
        </w:rPr>
      </w:pPr>
      <w:r>
        <w:rPr>
          <w:rFonts w:hint="eastAsia" w:ascii="仿宋_GB2312" w:eastAsia="仿宋_GB2312"/>
          <w:b/>
          <w:sz w:val="24"/>
        </w:rPr>
        <w:t>3.招标方式</w:t>
      </w:r>
      <w:bookmarkEnd w:id="44"/>
      <w:bookmarkEnd w:id="45"/>
    </w:p>
    <w:p w14:paraId="7EB7F47F">
      <w:pPr>
        <w:snapToGrid w:val="0"/>
        <w:spacing w:line="400" w:lineRule="exact"/>
        <w:ind w:firstLine="480" w:firstLineChars="200"/>
        <w:jc w:val="left"/>
        <w:rPr>
          <w:rFonts w:ascii="仿宋_GB2312" w:eastAsia="仿宋_GB2312"/>
          <w:sz w:val="24"/>
        </w:rPr>
      </w:pPr>
      <w:r>
        <w:rPr>
          <w:rFonts w:hint="eastAsia" w:ascii="仿宋_GB2312" w:eastAsia="仿宋_GB2312"/>
          <w:sz w:val="24"/>
        </w:rPr>
        <w:t>3.1公开招标方式。</w:t>
      </w:r>
    </w:p>
    <w:p w14:paraId="722BAC09">
      <w:pPr>
        <w:snapToGrid w:val="0"/>
        <w:spacing w:line="400" w:lineRule="exact"/>
        <w:ind w:firstLine="482" w:firstLineChars="200"/>
        <w:jc w:val="left"/>
        <w:rPr>
          <w:rFonts w:ascii="仿宋_GB2312" w:eastAsia="仿宋_GB2312"/>
          <w:b/>
          <w:sz w:val="24"/>
        </w:rPr>
      </w:pPr>
      <w:bookmarkStart w:id="50" w:name="_Toc254970671"/>
      <w:bookmarkStart w:id="51" w:name="_Toc254970530"/>
      <w:r>
        <w:rPr>
          <w:rFonts w:hint="eastAsia" w:ascii="仿宋_GB2312" w:eastAsia="仿宋_GB2312"/>
          <w:b/>
          <w:sz w:val="24"/>
        </w:rPr>
        <w:t>4.投标委托</w:t>
      </w:r>
      <w:bookmarkEnd w:id="50"/>
      <w:bookmarkEnd w:id="51"/>
    </w:p>
    <w:p w14:paraId="1073D7DF">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4.1如投标人代表不是法定代表人，须有法定代表人出具的授权委托书（格式见第六章投标文件格式）。</w:t>
      </w:r>
      <w:bookmarkStart w:id="52" w:name="_Toc254970531"/>
      <w:bookmarkStart w:id="53" w:name="_Toc254970672"/>
    </w:p>
    <w:p w14:paraId="472D5091">
      <w:pPr>
        <w:snapToGrid w:val="0"/>
        <w:spacing w:line="400" w:lineRule="exact"/>
        <w:ind w:firstLine="482" w:firstLineChars="200"/>
        <w:jc w:val="left"/>
        <w:rPr>
          <w:rFonts w:ascii="仿宋_GB2312" w:eastAsia="仿宋_GB2312"/>
          <w:b/>
          <w:sz w:val="24"/>
        </w:rPr>
      </w:pPr>
      <w:r>
        <w:rPr>
          <w:rFonts w:hint="eastAsia" w:ascii="仿宋_GB2312" w:eastAsia="仿宋_GB2312"/>
          <w:b/>
          <w:sz w:val="24"/>
        </w:rPr>
        <w:t>5.投标费用</w:t>
      </w:r>
      <w:bookmarkEnd w:id="52"/>
      <w:bookmarkEnd w:id="53"/>
    </w:p>
    <w:p w14:paraId="30789A40">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5.1投标人均应自行承担所有与投标有关的全部费用（招标文件有相关规定的除外）。</w:t>
      </w:r>
    </w:p>
    <w:p w14:paraId="1DC25F58">
      <w:pPr>
        <w:snapToGrid w:val="0"/>
        <w:spacing w:line="400" w:lineRule="exact"/>
        <w:ind w:firstLine="482" w:firstLineChars="200"/>
        <w:jc w:val="left"/>
        <w:rPr>
          <w:rFonts w:ascii="仿宋_GB2312" w:eastAsia="仿宋_GB2312"/>
          <w:b/>
          <w:sz w:val="24"/>
        </w:rPr>
      </w:pPr>
      <w:r>
        <w:rPr>
          <w:rFonts w:hint="eastAsia" w:ascii="仿宋_GB2312" w:eastAsia="仿宋_GB2312"/>
          <w:b/>
          <w:sz w:val="24"/>
        </w:rPr>
        <w:t>6.联合体投标</w:t>
      </w:r>
    </w:p>
    <w:p w14:paraId="44D0817E">
      <w:pPr>
        <w:snapToGrid w:val="0"/>
        <w:spacing w:line="400" w:lineRule="exact"/>
        <w:ind w:firstLine="420"/>
        <w:jc w:val="left"/>
        <w:rPr>
          <w:rFonts w:ascii="仿宋_GB2312" w:eastAsia="仿宋_GB2312"/>
          <w:sz w:val="24"/>
        </w:rPr>
      </w:pPr>
      <w:r>
        <w:rPr>
          <w:rFonts w:hint="eastAsia" w:ascii="仿宋_GB2312" w:eastAsia="仿宋_GB2312"/>
          <w:sz w:val="24"/>
        </w:rPr>
        <w:t>6.1本项目</w:t>
      </w:r>
      <w:r>
        <w:rPr>
          <w:rFonts w:hint="eastAsia" w:ascii="仿宋_GB2312" w:eastAsia="仿宋_GB2312"/>
          <w:sz w:val="24"/>
          <w:u w:val="single"/>
        </w:rPr>
        <w:t>不接受</w:t>
      </w:r>
      <w:r>
        <w:rPr>
          <w:rFonts w:hint="eastAsia" w:ascii="仿宋_GB2312" w:eastAsia="仿宋_GB2312"/>
          <w:sz w:val="24"/>
        </w:rPr>
        <w:t>联合体投标。</w:t>
      </w:r>
    </w:p>
    <w:p w14:paraId="0E04A667">
      <w:pPr>
        <w:snapToGrid w:val="0"/>
        <w:spacing w:line="400" w:lineRule="exact"/>
        <w:ind w:firstLine="470" w:firstLineChars="195"/>
        <w:rPr>
          <w:rFonts w:ascii="仿宋_GB2312" w:eastAsia="仿宋_GB2312"/>
          <w:b/>
          <w:kern w:val="0"/>
          <w:sz w:val="24"/>
        </w:rPr>
      </w:pPr>
      <w:r>
        <w:rPr>
          <w:rFonts w:hint="eastAsia" w:ascii="仿宋_GB2312" w:eastAsia="仿宋_GB2312"/>
          <w:b/>
          <w:sz w:val="24"/>
        </w:rPr>
        <w:t>7.</w:t>
      </w:r>
      <w:r>
        <w:rPr>
          <w:rFonts w:hint="eastAsia" w:ascii="仿宋_GB2312" w:eastAsia="仿宋_GB2312"/>
          <w:b/>
          <w:kern w:val="0"/>
          <w:sz w:val="24"/>
        </w:rPr>
        <w:t xml:space="preserve">转包与分包             </w:t>
      </w:r>
    </w:p>
    <w:p w14:paraId="637078E9">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7.1本项目不允许转包。</w:t>
      </w:r>
    </w:p>
    <w:p w14:paraId="6CDB6506">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7.2本项目不可以分包。</w:t>
      </w:r>
    </w:p>
    <w:p w14:paraId="37BF83FA">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7.2.1享受扶持政策获得政府采购合同的，小微企业不得将合同分包给大中型企业，中型企业不得将合同分包给大型企业。</w:t>
      </w:r>
    </w:p>
    <w:p w14:paraId="4936DDC5">
      <w:pPr>
        <w:snapToGrid w:val="0"/>
        <w:spacing w:line="400" w:lineRule="exact"/>
        <w:ind w:firstLine="472" w:firstLineChars="196"/>
        <w:jc w:val="left"/>
        <w:outlineLvl w:val="1"/>
        <w:rPr>
          <w:rFonts w:ascii="仿宋_GB2312" w:eastAsia="仿宋_GB2312"/>
          <w:b/>
          <w:sz w:val="24"/>
        </w:rPr>
      </w:pPr>
      <w:bookmarkStart w:id="54" w:name="_Toc254970673"/>
      <w:bookmarkStart w:id="55" w:name="_Toc254970532"/>
      <w:r>
        <w:rPr>
          <w:rFonts w:hint="eastAsia" w:ascii="仿宋_GB2312" w:eastAsia="仿宋_GB2312"/>
          <w:b/>
          <w:sz w:val="24"/>
        </w:rPr>
        <w:t>8.特别说明</w:t>
      </w:r>
      <w:bookmarkEnd w:id="54"/>
      <w:bookmarkEnd w:id="55"/>
    </w:p>
    <w:p w14:paraId="22C09C00">
      <w:pPr>
        <w:pStyle w:val="26"/>
        <w:snapToGrid w:val="0"/>
        <w:spacing w:line="400" w:lineRule="exact"/>
        <w:ind w:firstLine="480" w:firstLineChars="200"/>
        <w:rPr>
          <w:rFonts w:hint="eastAsia" w:ascii="仿宋_GB2312" w:hAnsi="宋体" w:eastAsia="仿宋_GB2312"/>
          <w:bCs/>
          <w:sz w:val="24"/>
          <w:szCs w:val="24"/>
        </w:rPr>
      </w:pPr>
      <w:bookmarkStart w:id="56" w:name="_Toc254970674"/>
      <w:bookmarkStart w:id="57" w:name="_Toc254970533"/>
      <w:r>
        <w:rPr>
          <w:rFonts w:hint="eastAsia" w:ascii="仿宋_GB2312" w:hAnsi="宋体" w:eastAsia="仿宋_GB2312"/>
          <w:bCs/>
          <w:sz w:val="24"/>
          <w:szCs w:val="24"/>
        </w:rPr>
        <w:t>8.</w:t>
      </w:r>
      <w:r>
        <w:rPr>
          <w:rFonts w:hint="eastAsia" w:ascii="仿宋_GB2312" w:hAnsi="宋体" w:eastAsia="仿宋_GB2312"/>
          <w:bCs/>
          <w:sz w:val="24"/>
          <w:szCs w:val="24"/>
          <w:lang w:val="en-US" w:eastAsia="zh-CN"/>
        </w:rPr>
        <w:t>1</w:t>
      </w:r>
      <w:r>
        <w:rPr>
          <w:rFonts w:hint="eastAsia" w:ascii="仿宋_GB2312" w:hAnsi="宋体" w:eastAsia="仿宋_GB2312"/>
          <w:bCs/>
          <w:sz w:val="24"/>
          <w:szCs w:val="24"/>
        </w:rPr>
        <w:t>投标人应仔细阅读招标文件的所有内容，按照招标文件的要求提交投标文件，并对所提供的全部资料的真实性承担法律责任。</w:t>
      </w:r>
    </w:p>
    <w:p w14:paraId="522D6F23">
      <w:pPr>
        <w:pStyle w:val="26"/>
        <w:spacing w:line="400" w:lineRule="exact"/>
        <w:ind w:firstLine="480" w:firstLineChars="200"/>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2</w:t>
      </w:r>
      <w:r>
        <w:rPr>
          <w:rFonts w:hint="eastAsia" w:ascii="仿宋_GB2312" w:hAnsi="宋体" w:eastAsia="仿宋_GB2312"/>
          <w:sz w:val="24"/>
          <w:szCs w:val="24"/>
        </w:rPr>
        <w:t>关联供应商不得参加同一合同项下的政府采购活动，否则投标文件将被视为无效：</w:t>
      </w:r>
    </w:p>
    <w:p w14:paraId="340D61F7">
      <w:pPr>
        <w:pStyle w:val="26"/>
        <w:snapToGrid w:val="0"/>
        <w:spacing w:line="400" w:lineRule="exact"/>
        <w:ind w:firstLine="480" w:firstLineChars="200"/>
        <w:outlineLvl w:val="1"/>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2</w:t>
      </w:r>
      <w:r>
        <w:rPr>
          <w:rFonts w:hint="eastAsia" w:ascii="仿宋_GB2312" w:hAnsi="宋体" w:eastAsia="仿宋_GB2312"/>
          <w:sz w:val="24"/>
          <w:szCs w:val="24"/>
        </w:rPr>
        <w:t>.1 单位负责人为同一人或者存在直接控股、管理关系的不同供应商，不得参加同一合同项下的政府采购活动。</w:t>
      </w:r>
    </w:p>
    <w:p w14:paraId="007408D1">
      <w:pPr>
        <w:pStyle w:val="26"/>
        <w:widowControl/>
        <w:snapToGrid w:val="0"/>
        <w:spacing w:line="400" w:lineRule="exact"/>
        <w:ind w:firstLine="480" w:firstLineChars="200"/>
        <w:outlineLvl w:val="1"/>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3</w:t>
      </w:r>
      <w:r>
        <w:rPr>
          <w:rFonts w:hint="eastAsia" w:ascii="仿宋_GB2312" w:hAnsi="宋体" w:eastAsia="仿宋_GB2312"/>
          <w:sz w:val="24"/>
          <w:szCs w:val="24"/>
        </w:rPr>
        <w:t>除单一来源采购项目外，为采购项目提供整体设计、规范编制或者项目管理、监理、检测等服务的供应商，不得再参加该采购项目的其他采购活动。</w:t>
      </w:r>
    </w:p>
    <w:bookmarkEnd w:id="56"/>
    <w:bookmarkEnd w:id="57"/>
    <w:p w14:paraId="7E82E35C">
      <w:pPr>
        <w:pStyle w:val="26"/>
        <w:snapToGrid w:val="0"/>
        <w:spacing w:line="400" w:lineRule="exact"/>
        <w:ind w:firstLine="472" w:firstLineChars="196"/>
        <w:outlineLvl w:val="1"/>
        <w:rPr>
          <w:rFonts w:hint="eastAsia" w:ascii="仿宋_GB2312" w:hAnsi="宋体" w:eastAsia="仿宋_GB2312"/>
          <w:b/>
          <w:bCs/>
          <w:sz w:val="24"/>
          <w:szCs w:val="24"/>
        </w:rPr>
      </w:pPr>
      <w:r>
        <w:rPr>
          <w:rFonts w:hint="eastAsia" w:ascii="仿宋_GB2312" w:hAnsi="宋体" w:eastAsia="仿宋_GB2312"/>
          <w:b/>
          <w:bCs/>
          <w:sz w:val="24"/>
          <w:szCs w:val="24"/>
        </w:rPr>
        <w:t>9.</w:t>
      </w:r>
      <w:r>
        <w:rPr>
          <w:rFonts w:hint="eastAsia" w:ascii="仿宋_GB2312" w:hAnsi="宋体" w:eastAsia="仿宋_GB2312" w:cs="宋体"/>
          <w:b/>
          <w:sz w:val="24"/>
          <w:szCs w:val="24"/>
        </w:rPr>
        <w:t>质疑和投诉</w:t>
      </w:r>
    </w:p>
    <w:p w14:paraId="7E592B6B">
      <w:pPr>
        <w:pStyle w:val="26"/>
        <w:snapToGrid w:val="0"/>
        <w:spacing w:line="400" w:lineRule="exact"/>
        <w:ind w:firstLine="482" w:firstLineChars="200"/>
        <w:rPr>
          <w:rFonts w:hint="eastAsia" w:ascii="仿宋_GB2312" w:hAnsi="宋体" w:eastAsia="仿宋_GB2312"/>
          <w:bCs/>
          <w:sz w:val="24"/>
          <w:szCs w:val="24"/>
        </w:rPr>
      </w:pPr>
      <w:r>
        <w:rPr>
          <w:rFonts w:hint="eastAsia" w:ascii="仿宋_GB2312" w:hAnsi="宋体" w:eastAsia="仿宋_GB2312"/>
          <w:b/>
          <w:sz w:val="24"/>
        </w:rPr>
        <w:t>注：投标人对电子标项目提出质疑和投诉的，应按照《政府采购质疑和投诉办法》（财政部令第94号）规定的方式提交质疑和投诉。</w:t>
      </w:r>
    </w:p>
    <w:p w14:paraId="3DE39BEF">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9.1投标人认为招标文件、招标过程或中标结果使自己的合法权益受到损害的，可以在知道或者应知其权益受到损害之日起七个工作日内，以书面形式向采购人或采购代理机构提出质疑。权益受到损害之日是：</w:t>
      </w:r>
    </w:p>
    <w:p w14:paraId="5FE20799">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9.1.1对可以质疑的采购文件提出质疑的，为收到采购文件之日或者采购文件公告期限届满之日；</w:t>
      </w:r>
    </w:p>
    <w:p w14:paraId="7D4A685F">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9.1.2对采购过程提出质疑的，为各采购程序环节结束之日；</w:t>
      </w:r>
    </w:p>
    <w:p w14:paraId="2A930504">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9.1.3对成交结果提出质疑的，为成交结果公告期限届满之日。</w:t>
      </w:r>
    </w:p>
    <w:p w14:paraId="653431B5">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投标人对采购人或采购代理机构的答复不满意或者采购人、采购代理机构未在规定时间内作出答复的，可以在答复期满后十五个工作日内向同级政府采购监管部门投诉。</w:t>
      </w:r>
    </w:p>
    <w:p w14:paraId="1E63E2FE">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 xml:space="preserve">9.2采购人或采购代理机构（采购代理机构应当按照有关规定就采购人委托授权范围内的事项）在收到供应商的书面质疑后七个工作日内作出答复，但答复的内容不得涉及商业秘密。 </w:t>
      </w:r>
    </w:p>
    <w:p w14:paraId="7907F5DF">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9.3质疑、投诉应当采用书面形式，质疑函、投诉书均应明确阐述招标文件、招标过程或中标结果中使自己合法权益受到损害的实质性内容，提供相关事实依据和证据及其来源或线索，便于有关单位调查、答复和处理。</w:t>
      </w:r>
    </w:p>
    <w:p w14:paraId="417076C7">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9.4质疑书面要求</w:t>
      </w:r>
    </w:p>
    <w:p w14:paraId="1289996C">
      <w:pPr>
        <w:pStyle w:val="26"/>
        <w:spacing w:line="400" w:lineRule="exact"/>
        <w:ind w:firstLine="480" w:firstLineChars="200"/>
        <w:rPr>
          <w:rFonts w:hint="eastAsia" w:ascii="仿宋_GB2312" w:hAnsi="宋体" w:eastAsia="仿宋_GB2312"/>
          <w:sz w:val="24"/>
          <w:szCs w:val="24"/>
        </w:rPr>
      </w:pPr>
      <w:r>
        <w:rPr>
          <w:rFonts w:hint="eastAsia" w:ascii="仿宋_GB2312" w:hAnsi="宋体" w:eastAsia="仿宋_GB2312"/>
          <w:bCs/>
          <w:sz w:val="24"/>
          <w:szCs w:val="24"/>
        </w:rPr>
        <w:t>9.4.1质疑人质疑时须提交质疑</w:t>
      </w:r>
      <w:r>
        <w:rPr>
          <w:rFonts w:ascii="仿宋_GB2312" w:hAnsi="宋体" w:eastAsia="仿宋_GB2312"/>
          <w:sz w:val="24"/>
          <w:szCs w:val="24"/>
        </w:rPr>
        <w:t>函</w:t>
      </w:r>
      <w:r>
        <w:rPr>
          <w:rFonts w:hint="eastAsia" w:ascii="仿宋_GB2312" w:hAnsi="宋体" w:eastAsia="仿宋_GB2312"/>
          <w:sz w:val="24"/>
          <w:szCs w:val="24"/>
        </w:rPr>
        <w:t>和必要的证明材料</w:t>
      </w:r>
      <w:r>
        <w:rPr>
          <w:rFonts w:hint="eastAsia" w:ascii="仿宋_GB2312" w:eastAsia="仿宋_GB2312"/>
          <w:sz w:val="24"/>
        </w:rPr>
        <w:t>，</w:t>
      </w:r>
      <w:r>
        <w:rPr>
          <w:rFonts w:hint="eastAsia" w:ascii="仿宋_GB2312" w:hAnsi="宋体" w:eastAsia="仿宋_GB2312"/>
          <w:sz w:val="24"/>
          <w:szCs w:val="24"/>
        </w:rPr>
        <w:t>供应商须在法定质疑期内一次性提出针对同一采购程序环节的质疑。</w:t>
      </w:r>
      <w:r>
        <w:rPr>
          <w:rFonts w:hint="eastAsia" w:ascii="仿宋_GB2312" w:hAnsi="宋体" w:eastAsia="仿宋_GB2312"/>
          <w:bCs/>
          <w:sz w:val="24"/>
          <w:szCs w:val="24"/>
        </w:rPr>
        <w:t>质疑函至少包括下列主要内容：</w:t>
      </w:r>
    </w:p>
    <w:p w14:paraId="43CF71A4">
      <w:pPr>
        <w:pStyle w:val="26"/>
        <w:numPr>
          <w:ilvl w:val="0"/>
          <w:numId w:val="2"/>
        </w:numPr>
        <w:tabs>
          <w:tab w:val="left" w:pos="1150"/>
          <w:tab w:val="left" w:pos="1350"/>
        </w:tabs>
        <w:spacing w:line="400" w:lineRule="exact"/>
        <w:rPr>
          <w:rFonts w:hint="eastAsia" w:ascii="仿宋_GB2312" w:hAnsi="宋体" w:eastAsia="仿宋_GB2312"/>
          <w:sz w:val="24"/>
          <w:szCs w:val="24"/>
        </w:rPr>
      </w:pPr>
      <w:r>
        <w:rPr>
          <w:rFonts w:hint="eastAsia" w:ascii="仿宋_GB2312" w:hAnsi="宋体" w:eastAsia="仿宋_GB2312"/>
          <w:sz w:val="24"/>
          <w:szCs w:val="24"/>
        </w:rPr>
        <w:t>供应商的姓名或名称、地址、邮编、联系人及联系电话；</w:t>
      </w:r>
    </w:p>
    <w:p w14:paraId="08477D45">
      <w:pPr>
        <w:pStyle w:val="26"/>
        <w:numPr>
          <w:ilvl w:val="0"/>
          <w:numId w:val="2"/>
        </w:numPr>
        <w:spacing w:line="400" w:lineRule="exact"/>
        <w:rPr>
          <w:rFonts w:hint="eastAsia" w:ascii="仿宋_GB2312" w:hAnsi="宋体" w:eastAsia="仿宋_GB2312"/>
          <w:sz w:val="24"/>
          <w:szCs w:val="24"/>
        </w:rPr>
      </w:pPr>
      <w:r>
        <w:rPr>
          <w:rFonts w:hint="eastAsia" w:ascii="仿宋_GB2312" w:hAnsi="宋体" w:eastAsia="仿宋_GB2312"/>
          <w:sz w:val="24"/>
          <w:szCs w:val="24"/>
        </w:rPr>
        <w:t>质疑项目的名称、编号；</w:t>
      </w:r>
    </w:p>
    <w:p w14:paraId="399D67A1">
      <w:pPr>
        <w:pStyle w:val="26"/>
        <w:numPr>
          <w:ilvl w:val="0"/>
          <w:numId w:val="2"/>
        </w:numPr>
        <w:spacing w:line="400" w:lineRule="exact"/>
        <w:rPr>
          <w:rFonts w:hint="eastAsia" w:ascii="仿宋_GB2312" w:hAnsi="宋体" w:eastAsia="仿宋_GB2312"/>
          <w:sz w:val="24"/>
          <w:szCs w:val="24"/>
        </w:rPr>
      </w:pPr>
      <w:r>
        <w:rPr>
          <w:rFonts w:hint="eastAsia" w:ascii="仿宋_GB2312" w:hAnsi="宋体" w:eastAsia="仿宋_GB2312"/>
          <w:sz w:val="24"/>
          <w:szCs w:val="24"/>
        </w:rPr>
        <w:t>具体、明确的质疑事项和与质疑事项相关的请求；</w:t>
      </w:r>
    </w:p>
    <w:p w14:paraId="669D61BB">
      <w:pPr>
        <w:pStyle w:val="26"/>
        <w:numPr>
          <w:ilvl w:val="0"/>
          <w:numId w:val="2"/>
        </w:numPr>
        <w:spacing w:line="400" w:lineRule="exact"/>
        <w:rPr>
          <w:rFonts w:hint="eastAsia" w:ascii="仿宋_GB2312" w:hAnsi="宋体" w:eastAsia="仿宋_GB2312"/>
          <w:sz w:val="24"/>
          <w:szCs w:val="24"/>
        </w:rPr>
      </w:pPr>
      <w:r>
        <w:rPr>
          <w:rFonts w:hint="eastAsia" w:ascii="仿宋_GB2312" w:hAnsi="宋体" w:eastAsia="仿宋_GB2312"/>
          <w:sz w:val="24"/>
          <w:szCs w:val="24"/>
        </w:rPr>
        <w:t>事实依据；</w:t>
      </w:r>
    </w:p>
    <w:p w14:paraId="3EBB1F65">
      <w:pPr>
        <w:pStyle w:val="26"/>
        <w:numPr>
          <w:ilvl w:val="0"/>
          <w:numId w:val="2"/>
        </w:numPr>
        <w:spacing w:line="400" w:lineRule="exact"/>
        <w:rPr>
          <w:rFonts w:hint="eastAsia" w:ascii="仿宋_GB2312" w:hAnsi="宋体" w:eastAsia="仿宋_GB2312"/>
          <w:sz w:val="24"/>
          <w:szCs w:val="24"/>
        </w:rPr>
      </w:pPr>
      <w:r>
        <w:rPr>
          <w:rFonts w:hint="eastAsia" w:ascii="仿宋_GB2312" w:hAnsi="宋体" w:eastAsia="仿宋_GB2312"/>
          <w:sz w:val="24"/>
          <w:szCs w:val="24"/>
        </w:rPr>
        <w:t>必要的法律依据；</w:t>
      </w:r>
    </w:p>
    <w:p w14:paraId="2BB04514">
      <w:pPr>
        <w:pStyle w:val="26"/>
        <w:numPr>
          <w:ilvl w:val="0"/>
          <w:numId w:val="2"/>
        </w:numPr>
        <w:spacing w:line="400" w:lineRule="exact"/>
        <w:ind w:left="1025" w:hanging="590"/>
        <w:rPr>
          <w:rFonts w:hint="eastAsia" w:ascii="仿宋_GB2312" w:hAnsi="宋体" w:eastAsia="仿宋_GB2312"/>
          <w:sz w:val="24"/>
          <w:szCs w:val="24"/>
        </w:rPr>
      </w:pPr>
      <w:r>
        <w:rPr>
          <w:rFonts w:hint="eastAsia" w:ascii="仿宋_GB2312" w:hAnsi="宋体" w:eastAsia="仿宋_GB2312"/>
          <w:sz w:val="24"/>
          <w:szCs w:val="24"/>
        </w:rPr>
        <w:t>提出质疑的日期。</w:t>
      </w:r>
    </w:p>
    <w:p w14:paraId="2456CC83">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供应商为自然人的，应当由本人签字；供应商为法人或者其他组织的，应当由法定代表人、主要负责人，或其授权代表签字或者盖章，并加盖公章。</w:t>
      </w:r>
    </w:p>
    <w:p w14:paraId="30F07291">
      <w:pPr>
        <w:pStyle w:val="26"/>
        <w:spacing w:line="400" w:lineRule="exact"/>
        <w:ind w:firstLine="480" w:firstLineChars="200"/>
        <w:rPr>
          <w:rFonts w:hint="eastAsia" w:ascii="仿宋_GB2312" w:hAnsi="宋体" w:eastAsia="仿宋_GB2312"/>
          <w:sz w:val="24"/>
          <w:szCs w:val="24"/>
        </w:rPr>
      </w:pPr>
      <w:r>
        <w:rPr>
          <w:rFonts w:hint="eastAsia" w:ascii="仿宋_GB2312" w:hAnsi="宋体" w:eastAsia="仿宋_GB2312"/>
          <w:bCs/>
          <w:sz w:val="24"/>
          <w:szCs w:val="24"/>
        </w:rPr>
        <w:t>代理人提出质疑和投诉，应当提交供应商签署的授权委托书。</w:t>
      </w:r>
    </w:p>
    <w:p w14:paraId="1367E844">
      <w:pPr>
        <w:snapToGrid w:val="0"/>
        <w:spacing w:line="400" w:lineRule="exact"/>
        <w:ind w:firstLine="480" w:firstLineChars="200"/>
        <w:jc w:val="left"/>
        <w:rPr>
          <w:rFonts w:ascii="仿宋_GB2312" w:eastAsia="仿宋_GB2312" w:cs="Courier New"/>
          <w:sz w:val="24"/>
        </w:rPr>
      </w:pPr>
      <w:r>
        <w:rPr>
          <w:rFonts w:hint="eastAsia" w:ascii="仿宋_GB2312" w:eastAsia="仿宋_GB2312" w:cs="Courier New"/>
          <w:sz w:val="24"/>
        </w:rPr>
        <w:t>9.5接收质疑函的方式：质疑人必须以书面形式向采购人、采购代理机构提出质疑，质疑人至我中心提交质疑函时必须出示有效证件，法定代表人凭本人有效的居民身份证原件；委托代理人凭法定代表人授权委托书原件（委托授权书应当载明代理人的姓名或者名称、代理事项、具体权限、期限和相关事项，供应商为自然人的，应当由本人签字；供应商为法人或者其他组织的，应当由法定代表人、主要负责人签字或者盖章，并加盖公章）和本人有效的居民身份证原件。</w:t>
      </w:r>
    </w:p>
    <w:p w14:paraId="1446260A">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9.6联系部门：柳州市政府集中采购中心监督科。</w:t>
      </w:r>
    </w:p>
    <w:p w14:paraId="622DFCFC">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9.7联系电话：0772-2992103。</w:t>
      </w:r>
    </w:p>
    <w:p w14:paraId="194F47F6">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9.8通讯地址：广西</w:t>
      </w:r>
      <w:r>
        <w:rPr>
          <w:rFonts w:ascii="仿宋_GB2312" w:eastAsia="仿宋_GB2312" w:cs="Courier New"/>
          <w:sz w:val="24"/>
        </w:rPr>
        <w:t>柳州市三中路6</w:t>
      </w:r>
      <w:r>
        <w:rPr>
          <w:rFonts w:hint="eastAsia" w:ascii="仿宋_GB2312" w:eastAsia="仿宋_GB2312" w:cs="Courier New"/>
          <w:sz w:val="24"/>
        </w:rPr>
        <w:t>4-2</w:t>
      </w:r>
      <w:r>
        <w:rPr>
          <w:rFonts w:ascii="仿宋_GB2312" w:eastAsia="仿宋_GB2312" w:cs="Courier New"/>
          <w:sz w:val="24"/>
        </w:rPr>
        <w:t>号</w:t>
      </w:r>
      <w:r>
        <w:rPr>
          <w:rFonts w:hint="eastAsia" w:ascii="仿宋_GB2312" w:eastAsia="仿宋_GB2312" w:cs="Courier New"/>
          <w:sz w:val="24"/>
        </w:rPr>
        <w:t>。</w:t>
      </w:r>
    </w:p>
    <w:p w14:paraId="118857E0">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9.9现场提交质疑办理业务时间：工作日8时00分到12时00分，15时00分到18时 00分，业务时间以外、双休日和法定节假日不办理业务。</w:t>
      </w:r>
    </w:p>
    <w:p w14:paraId="369FE5FF">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9.10投诉的书面要求</w:t>
      </w:r>
    </w:p>
    <w:p w14:paraId="6996C281">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9.10.1符合《政府采购质疑和投诉办法》（财政部第94号令）要求。</w:t>
      </w:r>
    </w:p>
    <w:p w14:paraId="36295E81">
      <w:pPr>
        <w:pStyle w:val="26"/>
        <w:snapToGrid w:val="0"/>
        <w:spacing w:line="360" w:lineRule="exact"/>
        <w:ind w:right="-330" w:rightChars="-157" w:firstLine="472" w:firstLineChars="196"/>
        <w:rPr>
          <w:rFonts w:hint="eastAsia" w:ascii="仿宋_GB2312" w:hAnsi="宋体" w:eastAsia="仿宋_GB2312"/>
          <w:b/>
          <w:sz w:val="24"/>
          <w:szCs w:val="24"/>
        </w:rPr>
      </w:pPr>
      <w:r>
        <w:rPr>
          <w:rFonts w:hint="eastAsia" w:ascii="仿宋_GB2312" w:hAnsi="宋体" w:eastAsia="仿宋_GB2312"/>
          <w:b/>
          <w:sz w:val="24"/>
          <w:szCs w:val="24"/>
        </w:rPr>
        <w:t>二、招标文件</w:t>
      </w:r>
      <w:bookmarkEnd w:id="46"/>
      <w:bookmarkEnd w:id="47"/>
    </w:p>
    <w:p w14:paraId="6C1B5CCB">
      <w:pPr>
        <w:snapToGrid w:val="0"/>
        <w:spacing w:line="360" w:lineRule="exact"/>
        <w:ind w:right="-330" w:rightChars="-157" w:firstLine="472" w:firstLineChars="196"/>
        <w:jc w:val="left"/>
        <w:rPr>
          <w:rFonts w:hint="eastAsia" w:eastAsia="仿宋_GB2312" w:asciiTheme="minorHAnsi" w:hAnsiTheme="minorHAnsi"/>
          <w:b/>
          <w:sz w:val="24"/>
          <w:lang w:val="en-GB"/>
        </w:rPr>
      </w:pPr>
      <w:r>
        <w:rPr>
          <w:rFonts w:hint="eastAsia" w:ascii="仿宋_GB2312" w:eastAsia="仿宋_GB2312" w:cs="Courier New"/>
          <w:b/>
          <w:sz w:val="24"/>
        </w:rPr>
        <w:t>10.招标文件的构成</w:t>
      </w:r>
    </w:p>
    <w:p w14:paraId="05C84A70">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（1）公开招标公告；</w:t>
      </w:r>
    </w:p>
    <w:p w14:paraId="28EA6BD6">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（2）采购需求；</w:t>
      </w:r>
    </w:p>
    <w:p w14:paraId="4D2F9B0F">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（3）投标人须知；</w:t>
      </w:r>
    </w:p>
    <w:p w14:paraId="524E9664">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（4）评标方法及评标标准；</w:t>
      </w:r>
    </w:p>
    <w:p w14:paraId="42D8DCDC">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（5）合同主要条款及验收书格式；</w:t>
      </w:r>
    </w:p>
    <w:p w14:paraId="0A603BBF">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（6）投标文件格式。</w:t>
      </w:r>
    </w:p>
    <w:p w14:paraId="03BF05E6">
      <w:pPr>
        <w:snapToGrid w:val="0"/>
        <w:spacing w:line="400" w:lineRule="exact"/>
        <w:ind w:firstLine="472" w:firstLineChars="196"/>
        <w:jc w:val="left"/>
        <w:rPr>
          <w:rFonts w:ascii="仿宋_GB2312" w:eastAsia="仿宋_GB2312" w:cs="Courier New"/>
          <w:b/>
          <w:sz w:val="24"/>
        </w:rPr>
      </w:pPr>
      <w:r>
        <w:rPr>
          <w:rFonts w:hint="eastAsia" w:ascii="仿宋_GB2312" w:eastAsia="仿宋_GB2312" w:cs="Courier New"/>
          <w:b/>
          <w:sz w:val="24"/>
        </w:rPr>
        <w:t>11.投标人的风险</w:t>
      </w:r>
    </w:p>
    <w:p w14:paraId="5251F091">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11.1投标人没有按照招标文件要求提供全部资料，或者投标人没有对招标文件在各方面作出实质性响应是投标人的风险，并可能导致其投标被拒绝。</w:t>
      </w:r>
    </w:p>
    <w:p w14:paraId="2C86C45E">
      <w:pPr>
        <w:snapToGrid w:val="0"/>
        <w:spacing w:line="400" w:lineRule="exact"/>
        <w:ind w:firstLine="472" w:firstLineChars="196"/>
        <w:jc w:val="left"/>
        <w:rPr>
          <w:rFonts w:ascii="仿宋_GB2312" w:eastAsia="仿宋_GB2312"/>
          <w:b/>
          <w:sz w:val="24"/>
        </w:rPr>
      </w:pPr>
      <w:r>
        <w:rPr>
          <w:rFonts w:hint="eastAsia" w:ascii="仿宋_GB2312" w:eastAsia="仿宋_GB2312" w:cs="Courier New"/>
          <w:b/>
          <w:sz w:val="24"/>
        </w:rPr>
        <w:t>12.招标文件的澄清与修改</w:t>
      </w:r>
      <w:r>
        <w:rPr>
          <w:rFonts w:hint="eastAsia" w:ascii="仿宋_GB2312" w:eastAsia="仿宋_GB2312"/>
          <w:b/>
          <w:sz w:val="24"/>
        </w:rPr>
        <w:t xml:space="preserve"> </w:t>
      </w:r>
    </w:p>
    <w:p w14:paraId="49280DE2">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12.1投标人应认真阅读本招标文件，发现其中有误或有不合理要求的，投标人必须以书面形式询问采购人或采购代理机构。采购代理机构对已发出的招标文件进行必要澄清、答复、修改或补充的，应当在招标文件要求提交投标文件截止时间十五日前，在财政部门指定的政府采购信息发布媒体上发布更正公告，并以书面形式通知所有获取招标文件的供应商。该澄清或者修改的内容为招标文件的组成部分。</w:t>
      </w:r>
    </w:p>
    <w:p w14:paraId="20A978BC">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12.2采购人或采购代理机构以书面形式答复投标人询问的问题，除书面答复以外的其他澄清方式及澄清内容均无效。</w:t>
      </w:r>
    </w:p>
    <w:p w14:paraId="208991C6">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12.3招标文件澄清、答复、修改、补充的内容为招标文件的组成部分。当招标文件与招标文件的答复、澄清、修改、补充通知就同一内容的表述不一致时，以最后发出的书面文件为准。</w:t>
      </w:r>
    </w:p>
    <w:p w14:paraId="58AA2BB9">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12.4招标文件的澄清、答复、修改或补充都应该通过本采购代理机构以法定形式发布，采购人非通过代理机构，不得擅自澄清、答复、修改或补充招标文件。</w:t>
      </w:r>
    </w:p>
    <w:p w14:paraId="3B3A6DD8">
      <w:pPr>
        <w:snapToGrid w:val="0"/>
        <w:spacing w:line="360" w:lineRule="exact"/>
        <w:ind w:right="-330" w:rightChars="-157" w:firstLine="420"/>
        <w:jc w:val="left"/>
        <w:rPr>
          <w:rFonts w:ascii="仿宋_GB2312" w:eastAsia="仿宋_GB2312" w:cs="Courier New"/>
          <w:sz w:val="24"/>
        </w:rPr>
      </w:pPr>
      <w:r>
        <w:rPr>
          <w:rFonts w:hint="eastAsia" w:ascii="仿宋_GB2312" w:eastAsia="仿宋_GB2312" w:cs="Courier New"/>
          <w:sz w:val="24"/>
        </w:rPr>
        <w:t>12.5</w:t>
      </w:r>
      <w:r>
        <w:rPr>
          <w:rFonts w:hint="eastAsia" w:ascii="仿宋_GB2312" w:hAnsi="宋体" w:eastAsia="仿宋_GB2312"/>
          <w:sz w:val="24"/>
        </w:rPr>
        <w:t>采购人或采购代理机构可以视采购具体情况，延长</w:t>
      </w:r>
      <w:r>
        <w:rPr>
          <w:rFonts w:hint="eastAsia" w:ascii="仿宋_GB2312" w:eastAsia="仿宋_GB2312"/>
          <w:sz w:val="24"/>
        </w:rPr>
        <w:t>招标文件提供期限，并在财政部门指定的政府采购信息发布媒体上发布公告</w:t>
      </w:r>
      <w:r>
        <w:rPr>
          <w:rFonts w:hint="eastAsia" w:ascii="仿宋_GB2312" w:eastAsia="仿宋_GB2312" w:cs="Courier New"/>
          <w:sz w:val="24"/>
        </w:rPr>
        <w:t>。</w:t>
      </w:r>
    </w:p>
    <w:p w14:paraId="4B94C23F">
      <w:pPr>
        <w:snapToGrid w:val="0"/>
        <w:spacing w:line="360" w:lineRule="exact"/>
        <w:ind w:right="-330" w:rightChars="-157" w:firstLine="472" w:firstLineChars="196"/>
        <w:jc w:val="left"/>
        <w:rPr>
          <w:rFonts w:ascii="仿宋_GB2312" w:eastAsia="仿宋_GB2312" w:cs="Courier New"/>
          <w:b/>
          <w:sz w:val="24"/>
        </w:rPr>
      </w:pPr>
      <w:bookmarkStart w:id="58" w:name="_Toc254970676"/>
      <w:bookmarkStart w:id="59" w:name="_Toc254970535"/>
      <w:r>
        <w:rPr>
          <w:rFonts w:hint="eastAsia" w:ascii="仿宋_GB2312" w:eastAsia="仿宋_GB2312" w:cs="Courier New"/>
          <w:b/>
          <w:sz w:val="24"/>
        </w:rPr>
        <w:t>三、投标文件的编制</w:t>
      </w:r>
      <w:bookmarkEnd w:id="58"/>
      <w:bookmarkEnd w:id="59"/>
    </w:p>
    <w:p w14:paraId="24ECCF5E">
      <w:pPr>
        <w:snapToGrid w:val="0"/>
        <w:spacing w:line="360" w:lineRule="exact"/>
        <w:ind w:right="-330" w:rightChars="-157" w:firstLine="472" w:firstLineChars="196"/>
        <w:jc w:val="left"/>
        <w:rPr>
          <w:rFonts w:ascii="仿宋_GB2312" w:eastAsia="仿宋_GB2312"/>
          <w:b/>
          <w:sz w:val="24"/>
        </w:rPr>
      </w:pPr>
      <w:r>
        <w:rPr>
          <w:rFonts w:hint="eastAsia" w:ascii="仿宋_GB2312" w:eastAsia="仿宋_GB2312" w:cs="Courier New"/>
          <w:b/>
          <w:sz w:val="24"/>
        </w:rPr>
        <w:t>13.投标文件的组成</w:t>
      </w:r>
    </w:p>
    <w:p w14:paraId="2BDC12E1">
      <w:pPr>
        <w:snapToGrid w:val="0"/>
        <w:spacing w:line="400" w:lineRule="exact"/>
        <w:ind w:firstLine="482" w:firstLineChars="200"/>
        <w:jc w:val="left"/>
        <w:rPr>
          <w:rFonts w:ascii="仿宋_GB2312" w:eastAsia="仿宋_GB2312"/>
          <w:b/>
          <w:bCs/>
          <w:sz w:val="24"/>
        </w:rPr>
      </w:pPr>
      <w:r>
        <w:rPr>
          <w:rFonts w:hint="eastAsia" w:ascii="仿宋_GB2312" w:eastAsia="仿宋_GB2312"/>
          <w:b/>
          <w:bCs/>
          <w:sz w:val="24"/>
        </w:rPr>
        <w:t>13.1投标文件由资格文件、报价要求文件、商务技术文件三部分组成。</w:t>
      </w:r>
    </w:p>
    <w:bookmarkEnd w:id="48"/>
    <w:bookmarkEnd w:id="49"/>
    <w:p w14:paraId="4367E7FF">
      <w:pPr>
        <w:snapToGrid w:val="0"/>
        <w:spacing w:line="360" w:lineRule="exact"/>
        <w:ind w:right="-330" w:rightChars="-157" w:firstLine="472" w:firstLineChars="196"/>
        <w:jc w:val="left"/>
        <w:rPr>
          <w:rFonts w:ascii="仿宋_GB2312" w:eastAsia="仿宋_GB2312" w:cs="Courier New"/>
          <w:b/>
          <w:sz w:val="24"/>
        </w:rPr>
      </w:pPr>
      <w:r>
        <w:rPr>
          <w:rFonts w:hint="eastAsia" w:ascii="仿宋_GB2312" w:eastAsia="仿宋_GB2312"/>
          <w:b/>
          <w:sz w:val="24"/>
        </w:rPr>
        <w:t>13.1.</w:t>
      </w:r>
      <w:r>
        <w:rPr>
          <w:rFonts w:ascii="仿宋_GB2312" w:eastAsia="仿宋_GB2312"/>
          <w:b/>
          <w:sz w:val="24"/>
        </w:rPr>
        <w:t>1</w:t>
      </w:r>
      <w:r>
        <w:rPr>
          <w:rFonts w:hint="eastAsia" w:ascii="仿宋_GB2312" w:eastAsia="仿宋_GB2312" w:cs="Courier New"/>
          <w:b/>
          <w:bCs/>
          <w:sz w:val="24"/>
        </w:rPr>
        <w:t>资格文件</w:t>
      </w:r>
    </w:p>
    <w:p w14:paraId="59AA33D6">
      <w:pPr>
        <w:snapToGrid w:val="0"/>
        <w:spacing w:line="340" w:lineRule="exact"/>
        <w:ind w:right="-330" w:rightChars="-157" w:firstLine="472" w:firstLineChars="196"/>
        <w:jc w:val="left"/>
        <w:rPr>
          <w:rFonts w:hint="eastAsia" w:ascii="仿宋_GB2312" w:hAnsi="宋体" w:eastAsia="仿宋_GB2312" w:cs="Courier New"/>
          <w:sz w:val="24"/>
        </w:rPr>
      </w:pPr>
      <w:r>
        <w:rPr>
          <w:rFonts w:hint="eastAsia" w:ascii="仿宋_GB2312" w:hAnsi="宋体" w:eastAsia="仿宋_GB2312"/>
          <w:b/>
          <w:bCs/>
          <w:sz w:val="24"/>
        </w:rPr>
        <w:t>注：以下各项必须提供并加盖投标人CA电子签章、按照第六章格式要求签字，否则其投标无效。</w:t>
      </w:r>
    </w:p>
    <w:p w14:paraId="0582D252">
      <w:pPr>
        <w:pStyle w:val="262"/>
        <w:spacing w:before="0" w:beforeAutospacing="0" w:after="0" w:afterAutospacing="0" w:line="360" w:lineRule="atLeast"/>
        <w:rPr>
          <w:rFonts w:ascii="仿宋_GB2312" w:eastAsia="仿宋_GB2312"/>
          <w:color w:val="000000"/>
        </w:rPr>
      </w:pPr>
      <w:r>
        <w:rPr>
          <w:rFonts w:hint="eastAsia" w:ascii="仿宋_GB2312" w:eastAsia="仿宋_GB2312"/>
          <w:color w:val="000000"/>
        </w:rPr>
        <w:t>  （1）法定代表人身份证明书（</w:t>
      </w:r>
      <w:r>
        <w:rPr>
          <w:rFonts w:hint="eastAsia" w:ascii="仿宋_GB2312" w:eastAsia="仿宋_GB2312"/>
          <w:b/>
          <w:bCs/>
          <w:color w:val="000000"/>
        </w:rPr>
        <w:t>必须提供</w:t>
      </w:r>
      <w:r>
        <w:rPr>
          <w:rFonts w:hint="eastAsia" w:ascii="仿宋_GB2312" w:eastAsia="仿宋_GB2312"/>
          <w:color w:val="000000"/>
        </w:rPr>
        <w:t>，格式见第六章）；</w:t>
      </w:r>
    </w:p>
    <w:p w14:paraId="5438859B">
      <w:pPr>
        <w:pStyle w:val="26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（2）法定代表人授权委托书（</w:t>
      </w:r>
      <w:r>
        <w:rPr>
          <w:rFonts w:hint="eastAsia" w:ascii="仿宋_GB2312" w:eastAsia="仿宋_GB2312"/>
          <w:b/>
          <w:bCs/>
          <w:color w:val="000000"/>
        </w:rPr>
        <w:t>委托代理时必须提供</w:t>
      </w:r>
      <w:r>
        <w:rPr>
          <w:rFonts w:hint="eastAsia" w:ascii="仿宋_GB2312" w:eastAsia="仿宋_GB2312"/>
          <w:color w:val="000000"/>
        </w:rPr>
        <w:t>，格式见第六章）；</w:t>
      </w:r>
    </w:p>
    <w:p w14:paraId="7A21F256">
      <w:pPr>
        <w:pStyle w:val="26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（3）投标人资格声明函（</w:t>
      </w:r>
      <w:r>
        <w:rPr>
          <w:rFonts w:hint="eastAsia" w:ascii="仿宋_GB2312" w:eastAsia="仿宋_GB2312"/>
          <w:b/>
          <w:bCs/>
          <w:color w:val="000000"/>
        </w:rPr>
        <w:t>必须提供</w:t>
      </w:r>
      <w:r>
        <w:rPr>
          <w:rFonts w:hint="eastAsia" w:ascii="仿宋_GB2312" w:eastAsia="仿宋_GB2312"/>
          <w:color w:val="000000"/>
        </w:rPr>
        <w:t>，格式见第六章）；</w:t>
      </w:r>
    </w:p>
    <w:p w14:paraId="07EA57C6">
      <w:pPr>
        <w:pStyle w:val="26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（4）投标人有效主体资格证明（如营业执照、事业单位法人证书、执业许可证、自然人身份证等）（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14:paraId="25080D3D">
      <w:pPr>
        <w:snapToGrid w:val="0"/>
        <w:spacing w:line="400" w:lineRule="exact"/>
        <w:ind w:firstLine="420"/>
        <w:jc w:val="left"/>
        <w:rPr>
          <w:rFonts w:ascii="仿宋_GB2312" w:eastAsia="仿宋_GB2312" w:cs="Courier New"/>
          <w:b/>
          <w:bCs/>
          <w:sz w:val="24"/>
        </w:rPr>
      </w:pPr>
      <w:r>
        <w:rPr>
          <w:rFonts w:hint="eastAsia" w:ascii="仿宋_GB2312" w:eastAsia="仿宋_GB2312" w:cs="Courier New"/>
          <w:b/>
          <w:bCs/>
          <w:sz w:val="24"/>
        </w:rPr>
        <w:t>13.1.2报价要求文件</w:t>
      </w:r>
    </w:p>
    <w:p w14:paraId="40F0AFA8">
      <w:pPr>
        <w:snapToGrid w:val="0"/>
        <w:spacing w:line="400" w:lineRule="exact"/>
        <w:ind w:firstLine="420"/>
        <w:jc w:val="left"/>
        <w:rPr>
          <w:rFonts w:ascii="仿宋_GB2312" w:eastAsia="仿宋_GB2312" w:cs="Courier New"/>
          <w:sz w:val="24"/>
        </w:rPr>
      </w:pPr>
      <w:r>
        <w:rPr>
          <w:rFonts w:hint="eastAsia" w:ascii="仿宋_GB2312" w:eastAsia="仿宋_GB2312" w:cs="Courier New"/>
          <w:b/>
          <w:bCs/>
          <w:sz w:val="24"/>
        </w:rPr>
        <w:t>注：以下各项必须提供并加盖投标人</w:t>
      </w:r>
      <w:r>
        <w:rPr>
          <w:rFonts w:hint="eastAsia" w:ascii="仿宋_GB2312" w:hAnsi="宋体" w:eastAsia="仿宋_GB2312"/>
          <w:b/>
          <w:bCs/>
          <w:sz w:val="24"/>
        </w:rPr>
        <w:t>CA电子签章</w:t>
      </w:r>
      <w:r>
        <w:rPr>
          <w:rFonts w:hint="eastAsia" w:ascii="仿宋_GB2312" w:eastAsia="仿宋_GB2312" w:cs="Courier New"/>
          <w:b/>
          <w:bCs/>
          <w:sz w:val="24"/>
        </w:rPr>
        <w:t>、</w:t>
      </w:r>
      <w:r>
        <w:rPr>
          <w:rFonts w:hint="eastAsia" w:ascii="仿宋_GB2312" w:eastAsia="仿宋_GB2312"/>
          <w:b/>
          <w:bCs/>
          <w:sz w:val="24"/>
        </w:rPr>
        <w:t>按照第六章格式要求签字，</w:t>
      </w:r>
      <w:r>
        <w:rPr>
          <w:rFonts w:hint="eastAsia" w:ascii="仿宋_GB2312" w:eastAsia="仿宋_GB2312" w:cs="Courier New"/>
          <w:b/>
          <w:bCs/>
          <w:sz w:val="24"/>
        </w:rPr>
        <w:t>否则其投标无效。</w:t>
      </w:r>
    </w:p>
    <w:p w14:paraId="6C8F9958">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（1）开标一览表（</w:t>
      </w:r>
      <w:r>
        <w:rPr>
          <w:rFonts w:hint="eastAsia" w:ascii="仿宋_GB2312" w:eastAsia="仿宋_GB2312"/>
          <w:b/>
          <w:bCs/>
          <w:sz w:val="24"/>
        </w:rPr>
        <w:t>必须提供</w:t>
      </w:r>
      <w:r>
        <w:rPr>
          <w:rFonts w:hint="eastAsia" w:ascii="仿宋_GB2312" w:eastAsia="仿宋_GB2312"/>
          <w:sz w:val="24"/>
        </w:rPr>
        <w:t>，格式见第六章</w:t>
      </w:r>
      <w:r>
        <w:rPr>
          <w:rFonts w:hint="eastAsia" w:ascii="仿宋_GB2312" w:eastAsia="仿宋_GB2312" w:cs="Courier New"/>
          <w:sz w:val="24"/>
        </w:rPr>
        <w:t>）；</w:t>
      </w:r>
    </w:p>
    <w:p w14:paraId="3E70B0E2">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（2）投标报价明细表（</w:t>
      </w:r>
      <w:r>
        <w:rPr>
          <w:rFonts w:hint="eastAsia" w:ascii="仿宋_GB2312" w:eastAsia="仿宋_GB2312"/>
          <w:b/>
          <w:bCs/>
          <w:sz w:val="24"/>
        </w:rPr>
        <w:t>必须提供，</w:t>
      </w:r>
      <w:r>
        <w:rPr>
          <w:rFonts w:hint="eastAsia" w:ascii="仿宋_GB2312" w:eastAsia="仿宋_GB2312"/>
          <w:sz w:val="24"/>
        </w:rPr>
        <w:t>格式见第六章</w:t>
      </w:r>
      <w:r>
        <w:rPr>
          <w:rFonts w:hint="eastAsia" w:ascii="仿宋_GB2312" w:eastAsia="仿宋_GB2312" w:cs="Courier New"/>
          <w:sz w:val="24"/>
        </w:rPr>
        <w:t>）。</w:t>
      </w:r>
    </w:p>
    <w:p w14:paraId="043EA579">
      <w:pPr>
        <w:snapToGrid w:val="0"/>
        <w:spacing w:line="340" w:lineRule="exact"/>
        <w:ind w:right="-330" w:rightChars="-157" w:firstLine="441" w:firstLineChars="183"/>
        <w:jc w:val="left"/>
        <w:rPr>
          <w:rFonts w:ascii="仿宋_GB2312" w:eastAsia="仿宋_GB2312" w:cs="Courier New"/>
          <w:b/>
          <w:sz w:val="24"/>
        </w:rPr>
      </w:pPr>
      <w:r>
        <w:rPr>
          <w:rFonts w:hint="eastAsia" w:ascii="仿宋_GB2312" w:eastAsia="仿宋_GB2312"/>
          <w:b/>
          <w:sz w:val="24"/>
        </w:rPr>
        <w:t>13.1.3商务技术文件</w:t>
      </w:r>
    </w:p>
    <w:p w14:paraId="725EBE7D">
      <w:pPr>
        <w:snapToGrid w:val="0"/>
        <w:spacing w:line="340" w:lineRule="exact"/>
        <w:ind w:right="-330" w:rightChars="-157" w:firstLine="472" w:firstLineChars="196"/>
        <w:jc w:val="left"/>
        <w:rPr>
          <w:rFonts w:hint="eastAsia" w:ascii="仿宋_GB2312" w:hAnsi="宋体" w:eastAsia="仿宋_GB2312" w:cs="Courier New"/>
          <w:sz w:val="24"/>
        </w:rPr>
      </w:pPr>
      <w:bookmarkStart w:id="60" w:name="_Hlk517112171"/>
      <w:bookmarkStart w:id="61" w:name="_Toc254970537"/>
      <w:bookmarkStart w:id="62" w:name="_Hlk517112217"/>
      <w:bookmarkStart w:id="63" w:name="_Toc254970678"/>
      <w:r>
        <w:rPr>
          <w:rFonts w:hint="eastAsia" w:ascii="仿宋_GB2312" w:hAnsi="宋体" w:eastAsia="仿宋_GB2312"/>
          <w:b/>
          <w:bCs/>
          <w:sz w:val="24"/>
        </w:rPr>
        <w:t>注：以下第（1）至第（</w:t>
      </w:r>
      <w:r>
        <w:rPr>
          <w:rFonts w:hint="eastAsia" w:ascii="仿宋_GB2312" w:hAnsi="宋体" w:eastAsia="仿宋_GB2312"/>
          <w:b/>
          <w:bCs/>
          <w:sz w:val="24"/>
          <w:lang w:val="en-US" w:eastAsia="zh-CN"/>
        </w:rPr>
        <w:t>4</w:t>
      </w:r>
      <w:r>
        <w:rPr>
          <w:rFonts w:hint="eastAsia" w:ascii="仿宋_GB2312" w:hAnsi="宋体" w:eastAsia="仿宋_GB2312"/>
          <w:b/>
          <w:bCs/>
          <w:sz w:val="24"/>
        </w:rPr>
        <w:t>）项必须提供并加盖投标人CA电子签章、并按照第六章格式要求签字，否则投标无效。其余各项如有请提供，同时要加盖投标人CA电子签章，否则该材料被视为无效。</w:t>
      </w:r>
    </w:p>
    <w:bookmarkEnd w:id="60"/>
    <w:p w14:paraId="02824B51">
      <w:pPr>
        <w:pStyle w:val="282"/>
        <w:spacing w:before="0" w:beforeAutospacing="0" w:after="0" w:afterAutospacing="0" w:line="360" w:lineRule="atLeast"/>
        <w:rPr>
          <w:rFonts w:ascii="仿宋_GB2312" w:eastAsia="仿宋_GB2312"/>
          <w:color w:val="000000"/>
        </w:rPr>
      </w:pPr>
      <w:r>
        <w:rPr>
          <w:rFonts w:hint="eastAsia" w:ascii="仿宋_GB2312" w:eastAsia="仿宋_GB2312"/>
          <w:color w:val="000000"/>
        </w:rPr>
        <w:t>  （1）投标函（</w:t>
      </w:r>
      <w:r>
        <w:rPr>
          <w:rFonts w:hint="eastAsia" w:ascii="仿宋_GB2312" w:eastAsia="仿宋_GB2312"/>
          <w:b/>
          <w:bCs/>
          <w:color w:val="000000"/>
        </w:rPr>
        <w:t>必须提供</w:t>
      </w:r>
      <w:r>
        <w:rPr>
          <w:rFonts w:hint="eastAsia" w:ascii="仿宋_GB2312" w:eastAsia="仿宋_GB2312"/>
          <w:color w:val="000000"/>
        </w:rPr>
        <w:t>，格式见第六章）；</w:t>
      </w:r>
    </w:p>
    <w:p w14:paraId="0D36D244">
      <w:pPr>
        <w:pStyle w:val="28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（2）技术响应表（</w:t>
      </w:r>
      <w:r>
        <w:rPr>
          <w:rFonts w:hint="eastAsia" w:ascii="仿宋_GB2312" w:eastAsia="仿宋_GB2312"/>
          <w:b/>
          <w:bCs/>
          <w:color w:val="000000"/>
        </w:rPr>
        <w:t>必须提供</w:t>
      </w:r>
      <w:r>
        <w:rPr>
          <w:rFonts w:hint="eastAsia" w:ascii="仿宋_GB2312" w:eastAsia="仿宋_GB2312"/>
          <w:color w:val="000000"/>
        </w:rPr>
        <w:t>，格式见第六章）；</w:t>
      </w:r>
    </w:p>
    <w:p w14:paraId="3E19F1EE">
      <w:pPr>
        <w:pStyle w:val="28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（3）商务响应表（</w:t>
      </w:r>
      <w:r>
        <w:rPr>
          <w:rFonts w:hint="eastAsia" w:ascii="仿宋_GB2312" w:eastAsia="仿宋_GB2312"/>
          <w:b/>
          <w:bCs/>
          <w:color w:val="000000"/>
        </w:rPr>
        <w:t>必须提供</w:t>
      </w:r>
      <w:r>
        <w:rPr>
          <w:rFonts w:hint="eastAsia" w:ascii="仿宋_GB2312" w:eastAsia="仿宋_GB2312"/>
          <w:color w:val="000000"/>
        </w:rPr>
        <w:t>，格式见第六章）；</w:t>
      </w:r>
    </w:p>
    <w:p w14:paraId="58CDD2BB">
      <w:pPr>
        <w:pStyle w:val="28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（4）投标产品“液晶显示器”为政府强制采购节能产品，由国家确定的认证机构出具的、处于有效期之内的节能产品认证证书（</w:t>
      </w:r>
      <w:r>
        <w:rPr>
          <w:rFonts w:hint="eastAsia" w:ascii="仿宋_GB2312" w:eastAsia="仿宋_GB2312"/>
          <w:b/>
          <w:bCs/>
          <w:color w:val="000000"/>
        </w:rPr>
        <w:t>必须提供</w:t>
      </w:r>
      <w:r>
        <w:rPr>
          <w:rFonts w:hint="eastAsia" w:ascii="仿宋_GB2312" w:eastAsia="仿宋_GB2312"/>
          <w:color w:val="000000"/>
        </w:rPr>
        <w:t>）；</w:t>
      </w:r>
    </w:p>
    <w:p w14:paraId="7031E304">
      <w:pPr>
        <w:pStyle w:val="28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（5）项目实施方案（如有，格式见第六章）；</w:t>
      </w:r>
    </w:p>
    <w:p w14:paraId="728864CD">
      <w:pPr>
        <w:pStyle w:val="28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（6）技术培训方案（如有，格式见第六章）；</w:t>
      </w:r>
    </w:p>
    <w:p w14:paraId="163BC8CB">
      <w:pPr>
        <w:pStyle w:val="28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（7）售后服务方案（如有，格式见第六章）；</w:t>
      </w:r>
    </w:p>
    <w:p w14:paraId="41FC525C">
      <w:pPr>
        <w:pStyle w:val="28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（8）投标人项目经验一览表（如有，格式见第六章）；</w:t>
      </w:r>
    </w:p>
    <w:p w14:paraId="59CAAD1A">
      <w:pPr>
        <w:pStyle w:val="28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（9）投标人</w:t>
      </w:r>
      <w:r>
        <w:rPr>
          <w:rFonts w:hint="eastAsia" w:ascii="仿宋_GB2312" w:hAnsi="仿宋_GB2312" w:eastAsia="仿宋_GB2312" w:cs="仿宋_GB2312"/>
        </w:rPr>
        <w:t>或所投核心产品生产厂商</w:t>
      </w:r>
      <w:r>
        <w:rPr>
          <w:rFonts w:hint="eastAsia" w:ascii="仿宋_GB2312" w:eastAsia="仿宋_GB2312"/>
          <w:color w:val="000000"/>
        </w:rPr>
        <w:t>具备有效的质量管理体系认证证书（如有）；</w:t>
      </w:r>
    </w:p>
    <w:p w14:paraId="7208F936">
      <w:pPr>
        <w:pStyle w:val="28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（10）投标人</w:t>
      </w:r>
      <w:r>
        <w:rPr>
          <w:rFonts w:hint="eastAsia" w:ascii="仿宋_GB2312" w:hAnsi="仿宋_GB2312" w:eastAsia="仿宋_GB2312" w:cs="仿宋_GB2312"/>
        </w:rPr>
        <w:t>或所投核心产品生产厂商</w:t>
      </w:r>
      <w:r>
        <w:rPr>
          <w:rFonts w:hint="eastAsia" w:ascii="仿宋_GB2312" w:eastAsia="仿宋_GB2312"/>
          <w:color w:val="000000"/>
        </w:rPr>
        <w:t>具备有效的职业健康安全管理体系认证证书（如有）；</w:t>
      </w:r>
    </w:p>
    <w:p w14:paraId="54E99F66">
      <w:pPr>
        <w:pStyle w:val="28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（11）投标人</w:t>
      </w:r>
      <w:r>
        <w:rPr>
          <w:rFonts w:hint="eastAsia" w:ascii="仿宋_GB2312" w:hAnsi="仿宋_GB2312" w:eastAsia="仿宋_GB2312" w:cs="仿宋_GB2312"/>
        </w:rPr>
        <w:t>或所投核心产品生产厂商</w:t>
      </w:r>
      <w:r>
        <w:rPr>
          <w:rFonts w:hint="eastAsia" w:ascii="仿宋_GB2312" w:eastAsia="仿宋_GB2312"/>
          <w:color w:val="000000"/>
        </w:rPr>
        <w:t>具备有效的环境管理体系认证证书（如有）；</w:t>
      </w:r>
    </w:p>
    <w:p w14:paraId="5B0EE383">
      <w:pPr>
        <w:pStyle w:val="28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12</w:t>
      </w:r>
      <w:r>
        <w:rPr>
          <w:rFonts w:hint="eastAsia" w:ascii="仿宋_GB2312" w:eastAsia="仿宋_GB2312"/>
          <w:color w:val="000000"/>
        </w:rPr>
        <w:t>）投标产品由国家确定的认证机构出具的、处于有效期之内的环境标志产品认证证书（如有）；</w:t>
      </w:r>
    </w:p>
    <w:p w14:paraId="0B9523F4">
      <w:pPr>
        <w:pStyle w:val="28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13</w:t>
      </w:r>
      <w:r>
        <w:rPr>
          <w:rFonts w:hint="eastAsia" w:ascii="仿宋_GB2312" w:eastAsia="仿宋_GB2312"/>
          <w:color w:val="000000"/>
        </w:rPr>
        <w:t>）投标人对本项目的合理化建议和改进措施（如有，格式自拟）；</w:t>
      </w:r>
    </w:p>
    <w:p w14:paraId="5E787C78">
      <w:pPr>
        <w:pStyle w:val="28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14</w:t>
      </w:r>
      <w:r>
        <w:rPr>
          <w:rFonts w:hint="eastAsia" w:ascii="仿宋_GB2312" w:eastAsia="仿宋_GB2312"/>
          <w:color w:val="000000"/>
        </w:rPr>
        <w:t>）投标人认为必要提供的声明及文件资料（如有，格式自拟）。</w:t>
      </w:r>
    </w:p>
    <w:bookmarkEnd w:id="61"/>
    <w:bookmarkEnd w:id="62"/>
    <w:bookmarkEnd w:id="63"/>
    <w:p w14:paraId="53501877">
      <w:pPr>
        <w:snapToGrid w:val="0"/>
        <w:spacing w:line="400" w:lineRule="exact"/>
        <w:ind w:firstLine="422" w:firstLineChars="175"/>
        <w:jc w:val="left"/>
        <w:rPr>
          <w:rFonts w:ascii="仿宋_GB2312" w:eastAsia="仿宋_GB2312" w:cs="Courier New"/>
          <w:b/>
          <w:sz w:val="24"/>
        </w:rPr>
      </w:pPr>
      <w:r>
        <w:rPr>
          <w:rFonts w:hint="eastAsia" w:ascii="仿宋_GB2312" w:eastAsia="仿宋_GB2312" w:cs="Courier New"/>
          <w:b/>
          <w:sz w:val="24"/>
        </w:rPr>
        <w:t>14.投标文件的语言及计量</w:t>
      </w:r>
    </w:p>
    <w:p w14:paraId="42C7698B">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14.1投标文件以及投标人与采购代理机构就有关投标事宜的所有来往函电，均应以中文汉语书写。除签字、盖章、专用名称等特殊情形外，以中文汉语以外的文字表述的投标文件视同未提供。</w:t>
      </w:r>
    </w:p>
    <w:p w14:paraId="7728CAF1">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14.2投标计量单位，招标文件已有明确规定的，使用招标文件规定的计量单位；招标文件没有规定的，应采用中华人民共和国法定计量单位，否则视同未响应。</w:t>
      </w:r>
    </w:p>
    <w:p w14:paraId="72FE6A65">
      <w:pPr>
        <w:snapToGrid w:val="0"/>
        <w:spacing w:line="400" w:lineRule="exact"/>
        <w:ind w:firstLine="422" w:firstLineChars="175"/>
        <w:jc w:val="left"/>
        <w:rPr>
          <w:rFonts w:ascii="仿宋_GB2312" w:eastAsia="仿宋_GB2312" w:cs="Courier New"/>
          <w:b/>
          <w:sz w:val="24"/>
        </w:rPr>
      </w:pPr>
      <w:bookmarkStart w:id="64" w:name="_Toc254970538"/>
      <w:bookmarkStart w:id="65" w:name="_Toc254970679"/>
      <w:r>
        <w:rPr>
          <w:rFonts w:hint="eastAsia" w:ascii="仿宋_GB2312" w:eastAsia="仿宋_GB2312" w:cs="Courier New"/>
          <w:b/>
          <w:sz w:val="24"/>
        </w:rPr>
        <w:t>15.投标报价</w:t>
      </w:r>
      <w:bookmarkEnd w:id="64"/>
      <w:bookmarkEnd w:id="65"/>
    </w:p>
    <w:p w14:paraId="2544A5CB">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15.1投标报价应按招标文件中相关附表格式填写。</w:t>
      </w:r>
    </w:p>
    <w:p w14:paraId="28A8B9B0">
      <w:pPr>
        <w:snapToGrid w:val="0"/>
        <w:spacing w:line="360" w:lineRule="exact"/>
        <w:ind w:right="-330" w:rightChars="-157" w:firstLine="420"/>
        <w:jc w:val="left"/>
        <w:rPr>
          <w:rFonts w:ascii="仿宋_GB2312" w:eastAsia="仿宋_GB2312" w:cs="Courier New"/>
          <w:sz w:val="24"/>
        </w:rPr>
      </w:pPr>
      <w:bookmarkStart w:id="66" w:name="_Hlk93681408"/>
      <w:r>
        <w:rPr>
          <w:rFonts w:hint="eastAsia" w:ascii="仿宋_GB2312" w:eastAsia="仿宋_GB2312" w:cs="Courier New"/>
          <w:sz w:val="24"/>
        </w:rPr>
        <w:t>15.2投标报价是履行合同的最终价格，应包括货物及货物运抵指定交付地点的所有成本、各种费用的总和。</w:t>
      </w:r>
    </w:p>
    <w:bookmarkEnd w:id="66"/>
    <w:p w14:paraId="71A1EC3B">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15.3投标文件只允许有一个总报价，有选择的或有条件的报价将不予接受。</w:t>
      </w:r>
    </w:p>
    <w:p w14:paraId="6BF08865">
      <w:pPr>
        <w:snapToGrid w:val="0"/>
        <w:spacing w:line="400" w:lineRule="exact"/>
        <w:ind w:firstLine="422" w:firstLineChars="175"/>
        <w:jc w:val="left"/>
        <w:rPr>
          <w:rFonts w:ascii="仿宋_GB2312" w:eastAsia="仿宋_GB2312" w:cs="Courier New"/>
          <w:b/>
          <w:sz w:val="24"/>
        </w:rPr>
      </w:pPr>
      <w:r>
        <w:rPr>
          <w:rFonts w:hint="eastAsia" w:ascii="仿宋_GB2312" w:eastAsia="仿宋_GB2312" w:cs="Courier New"/>
          <w:b/>
          <w:sz w:val="24"/>
        </w:rPr>
        <w:t>16.投标文件的有效期</w:t>
      </w:r>
    </w:p>
    <w:p w14:paraId="05AD795D">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16.1 投标截止日期后不得少于90天，投标文件应保持有效。有效期不足的投标文件将被拒绝，视为投标无效。</w:t>
      </w:r>
    </w:p>
    <w:p w14:paraId="6B15A333">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16.2在特殊情况下，采购人可与投标人协商延长投标书的有效期，这种要求和答复均以书面形式进行。</w:t>
      </w:r>
    </w:p>
    <w:p w14:paraId="3822C122">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 xml:space="preserve">16.3投标人可拒绝接受延长有效期要求，同意延长有效期的投标人不能修改投标文件其它内容。 </w:t>
      </w:r>
    </w:p>
    <w:p w14:paraId="2857F485">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16.4投标人的投标文件在投标有效期内保持有效；如中标，投标文件至合同履行完毕止均应保持有效。</w:t>
      </w:r>
    </w:p>
    <w:p w14:paraId="514C4A83">
      <w:pPr>
        <w:spacing w:line="400" w:lineRule="exact"/>
        <w:ind w:firstLine="472" w:firstLineChars="196"/>
        <w:rPr>
          <w:rFonts w:ascii="仿宋_GB2312" w:eastAsia="仿宋_GB2312" w:cs="Courier New"/>
          <w:b/>
          <w:sz w:val="24"/>
        </w:rPr>
      </w:pPr>
      <w:bookmarkStart w:id="67" w:name="_Toc254970541"/>
      <w:bookmarkStart w:id="68" w:name="_Toc254970682"/>
      <w:r>
        <w:rPr>
          <w:rFonts w:hint="eastAsia" w:ascii="仿宋_GB2312" w:eastAsia="仿宋_GB2312" w:cs="Courier New"/>
          <w:b/>
          <w:sz w:val="24"/>
        </w:rPr>
        <w:t>17.投标保证金</w:t>
      </w:r>
      <w:bookmarkEnd w:id="67"/>
      <w:bookmarkEnd w:id="68"/>
    </w:p>
    <w:p w14:paraId="76D36644">
      <w:pPr>
        <w:snapToGrid w:val="0"/>
        <w:spacing w:line="400" w:lineRule="exact"/>
        <w:ind w:firstLine="420"/>
        <w:jc w:val="left"/>
        <w:rPr>
          <w:rFonts w:ascii="仿宋_GB2312" w:eastAsia="仿宋_GB2312" w:cs="Courier New"/>
          <w:sz w:val="24"/>
        </w:rPr>
      </w:pPr>
      <w:bookmarkStart w:id="69" w:name="_Toc254970683"/>
      <w:bookmarkStart w:id="70" w:name="_Toc254970542"/>
      <w:r>
        <w:rPr>
          <w:rFonts w:hint="eastAsia" w:ascii="仿宋_GB2312" w:eastAsia="仿宋_GB2312" w:cs="Courier New"/>
          <w:sz w:val="24"/>
        </w:rPr>
        <w:t>17.1本项目无需提交投标保证金。</w:t>
      </w:r>
    </w:p>
    <w:p w14:paraId="27074760">
      <w:pPr>
        <w:snapToGrid w:val="0"/>
        <w:spacing w:line="400" w:lineRule="exact"/>
        <w:ind w:firstLine="422" w:firstLineChars="175"/>
        <w:jc w:val="left"/>
        <w:rPr>
          <w:rFonts w:ascii="仿宋_GB2312" w:eastAsia="仿宋_GB2312" w:cs="Courier New"/>
          <w:b/>
          <w:sz w:val="24"/>
        </w:rPr>
      </w:pPr>
      <w:r>
        <w:rPr>
          <w:rFonts w:hint="eastAsia" w:ascii="仿宋_GB2312" w:eastAsia="仿宋_GB2312" w:cs="Courier New"/>
          <w:b/>
          <w:sz w:val="24"/>
        </w:rPr>
        <w:t>18.电子投标文件的</w:t>
      </w:r>
      <w:bookmarkEnd w:id="69"/>
      <w:bookmarkEnd w:id="70"/>
      <w:r>
        <w:rPr>
          <w:rFonts w:hint="eastAsia" w:ascii="仿宋_GB2312" w:eastAsia="仿宋_GB2312" w:cs="Courier New"/>
          <w:b/>
          <w:sz w:val="24"/>
        </w:rPr>
        <w:t>编制、加密要求</w:t>
      </w:r>
    </w:p>
    <w:p w14:paraId="5D49ED56">
      <w:pPr>
        <w:spacing w:line="360" w:lineRule="auto"/>
        <w:ind w:firstLine="480" w:firstLineChars="200"/>
        <w:rPr>
          <w:rFonts w:ascii="仿宋_GB2312" w:eastAsia="仿宋_GB2312"/>
          <w:sz w:val="24"/>
        </w:rPr>
      </w:pPr>
      <w:r>
        <w:rPr>
          <w:rFonts w:hint="eastAsia" w:ascii="仿宋_GB2312" w:eastAsia="仿宋_GB2312" w:cs="Courier New"/>
          <w:sz w:val="24"/>
        </w:rPr>
        <w:t>18.1投标人应按本招标文件规定的格式</w:t>
      </w:r>
      <w:r>
        <w:rPr>
          <w:rFonts w:hint="eastAsia" w:ascii="仿宋_GB2312" w:eastAsia="仿宋_GB2312"/>
          <w:sz w:val="24"/>
        </w:rPr>
        <w:t>、顺序和广西政府采购云平台“政府采购项目电子交易管理操作指南-供应商”的有关要求编制电子投标文件并进行关联定位，以便评标委员会在评审时，点击评审项可直接定位到该评审项内容；如电子投标文件因内容不完整、投标人</w:t>
      </w:r>
      <w:r>
        <w:rPr>
          <w:rFonts w:hint="eastAsia" w:ascii="仿宋_GB2312" w:hAnsi="宋体" w:eastAsia="仿宋_GB2312"/>
          <w:sz w:val="24"/>
        </w:rPr>
        <w:t>未设置或设置关联点错误导致</w:t>
      </w:r>
      <w:r>
        <w:rPr>
          <w:rFonts w:hint="eastAsia" w:ascii="仿宋_GB2312" w:eastAsia="仿宋_GB2312"/>
          <w:sz w:val="24"/>
        </w:rPr>
        <w:t>电子</w:t>
      </w:r>
      <w:r>
        <w:rPr>
          <w:rFonts w:hint="eastAsia" w:ascii="仿宋_GB2312" w:hAnsi="宋体" w:eastAsia="仿宋_GB2312"/>
          <w:sz w:val="24"/>
        </w:rPr>
        <w:t>投标文件被误读、漏读或者查找不到相关内容，</w:t>
      </w:r>
      <w:r>
        <w:rPr>
          <w:rFonts w:hint="eastAsia" w:ascii="仿宋_GB2312" w:eastAsia="仿宋_GB2312"/>
          <w:sz w:val="24"/>
        </w:rPr>
        <w:t>导致评标委员会在评审时做出对投标人不利的评审，所引起的后果由投标人自行承担。</w:t>
      </w:r>
    </w:p>
    <w:p w14:paraId="7822F6AC">
      <w:pPr>
        <w:spacing w:line="360" w:lineRule="auto"/>
        <w:ind w:firstLine="482" w:firstLineChars="200"/>
        <w:rPr>
          <w:rFonts w:ascii="仿宋_GB2312" w:eastAsia="仿宋_GB2312"/>
          <w:b/>
          <w:bCs/>
          <w:sz w:val="24"/>
        </w:rPr>
      </w:pPr>
      <w:r>
        <w:rPr>
          <w:rFonts w:hint="eastAsia" w:ascii="仿宋_GB2312" w:eastAsia="仿宋_GB2312"/>
          <w:b/>
          <w:bCs/>
          <w:sz w:val="24"/>
        </w:rPr>
        <w:t>18.2公开招标文件中规定须由投标人在规定处盖章的，投标人应加盖CA电子签章，否则视为投标无效。</w:t>
      </w:r>
    </w:p>
    <w:p w14:paraId="705E1D0B">
      <w:pPr>
        <w:spacing w:line="360" w:lineRule="auto"/>
        <w:ind w:firstLine="482" w:firstLineChars="200"/>
        <w:rPr>
          <w:rFonts w:ascii="仿宋_GB2312" w:eastAsia="仿宋_GB2312"/>
          <w:b/>
          <w:sz w:val="24"/>
        </w:rPr>
      </w:pPr>
      <w:r>
        <w:rPr>
          <w:rFonts w:hint="eastAsia" w:ascii="仿宋_GB2312" w:eastAsia="仿宋_GB2312"/>
          <w:b/>
          <w:bCs/>
          <w:sz w:val="24"/>
        </w:rPr>
        <w:t>18.3公开招标文件描述的投标人“签字”是投标人的法定代表人或授权委托代理人的电子签名或电子签章或手写签名或盖章。涉及的法定代表人或授权委托代理人签字的内容，如果投标人没有法定代表人或授权委托代理人电子签名或电子签章，投标人可以线下签字或盖章后扫描上传，</w:t>
      </w:r>
      <w:r>
        <w:rPr>
          <w:rFonts w:hint="eastAsia" w:ascii="仿宋_GB2312" w:eastAsia="仿宋_GB2312"/>
          <w:b/>
          <w:sz w:val="24"/>
        </w:rPr>
        <w:t>否则视为投标无效。</w:t>
      </w:r>
    </w:p>
    <w:p w14:paraId="04F839FB">
      <w:pPr>
        <w:spacing w:line="360" w:lineRule="auto"/>
        <w:ind w:firstLine="480" w:firstLineChars="200"/>
        <w:rPr>
          <w:rFonts w:hint="eastAsia" w:ascii="仿宋_GB2312" w:eastAsia="仿宋_GB2312"/>
          <w:sz w:val="24"/>
        </w:rPr>
      </w:pPr>
      <w:r>
        <w:rPr>
          <w:rFonts w:hint="eastAsia" w:ascii="仿宋_GB2312" w:eastAsia="仿宋_GB2312"/>
          <w:sz w:val="24"/>
        </w:rPr>
        <w:t>18.4电子投标文件不得涂改，若有修改错漏处，须加盖投标人CA电子签章或者法定代表人或授权委托代理人签字。</w:t>
      </w:r>
      <w:bookmarkStart w:id="71" w:name="_Hlk93676509"/>
      <w:r>
        <w:rPr>
          <w:rFonts w:hint="eastAsia" w:ascii="仿宋_GB2312" w:eastAsia="仿宋_GB2312"/>
          <w:sz w:val="24"/>
        </w:rPr>
        <w:t>扫描不清晰或乱码或表达不清所引起的后果由投标人负责。</w:t>
      </w:r>
      <w:bookmarkEnd w:id="71"/>
    </w:p>
    <w:p w14:paraId="7019FA28">
      <w:pPr>
        <w:spacing w:line="360" w:lineRule="auto"/>
        <w:ind w:firstLine="480" w:firstLineChars="200"/>
        <w:rPr>
          <w:rFonts w:hint="eastAsia" w:ascii="仿宋_GB2312" w:hAnsi="宋体" w:eastAsia="仿宋_GB2312"/>
          <w:sz w:val="24"/>
        </w:rPr>
      </w:pPr>
      <w:r>
        <w:rPr>
          <w:rFonts w:hint="eastAsia" w:ascii="仿宋_GB2312" w:hAnsi="宋体" w:eastAsia="仿宋_GB2312"/>
          <w:sz w:val="24"/>
        </w:rPr>
        <w:t>18.5</w:t>
      </w:r>
      <w:r>
        <w:rPr>
          <w:rFonts w:hint="eastAsia" w:ascii="仿宋_GB2312" w:eastAsia="仿宋_GB2312"/>
          <w:sz w:val="24"/>
        </w:rPr>
        <w:t>电子</w:t>
      </w:r>
      <w:r>
        <w:rPr>
          <w:rFonts w:hint="eastAsia" w:ascii="仿宋_GB2312" w:hAnsi="宋体" w:eastAsia="仿宋_GB2312"/>
          <w:sz w:val="24"/>
        </w:rPr>
        <w:t>投标文件所提供的相关材料的尺寸和清晰度应该能够在电脑上被阅读、识别和判断。</w:t>
      </w:r>
    </w:p>
    <w:p w14:paraId="2F9EC81E">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18.6</w:t>
      </w:r>
      <w:r>
        <w:rPr>
          <w:rFonts w:hint="eastAsia" w:ascii="仿宋_GB2312" w:eastAsia="仿宋_GB2312"/>
          <w:sz w:val="24"/>
        </w:rPr>
        <w:t>电子</w:t>
      </w:r>
      <w:r>
        <w:rPr>
          <w:rFonts w:hint="eastAsia" w:ascii="仿宋_GB2312" w:hAnsi="宋体" w:eastAsia="仿宋_GB2312"/>
          <w:sz w:val="24"/>
        </w:rPr>
        <w:t>投标文件内容无法阅读、识别和判断的，视为未提供。</w:t>
      </w:r>
    </w:p>
    <w:p w14:paraId="796FFCD7">
      <w:pPr>
        <w:snapToGrid w:val="0"/>
        <w:spacing w:line="440" w:lineRule="exact"/>
        <w:ind w:firstLine="480" w:firstLineChars="200"/>
        <w:jc w:val="left"/>
        <w:rPr>
          <w:rFonts w:hint="eastAsia" w:ascii="仿宋_GB2312" w:hAnsi="宋体" w:eastAsia="仿宋_GB2312"/>
          <w:sz w:val="24"/>
        </w:rPr>
      </w:pPr>
      <w:r>
        <w:rPr>
          <w:rFonts w:hint="eastAsia" w:ascii="仿宋_GB2312" w:hAnsi="宋体" w:eastAsia="仿宋_GB2312"/>
          <w:sz w:val="24"/>
        </w:rPr>
        <w:t>18.7</w:t>
      </w:r>
      <w:r>
        <w:rPr>
          <w:rFonts w:hint="eastAsia" w:ascii="仿宋_GB2312" w:eastAsia="仿宋_GB2312"/>
          <w:sz w:val="24"/>
        </w:rPr>
        <w:t>电子</w:t>
      </w:r>
      <w:r>
        <w:rPr>
          <w:rFonts w:hint="eastAsia" w:ascii="仿宋_GB2312" w:hAnsi="宋体" w:eastAsia="仿宋_GB2312"/>
          <w:sz w:val="24"/>
        </w:rPr>
        <w:t>投标文件的容量大小须符合广西政府采购云平台客户端规定。</w:t>
      </w:r>
    </w:p>
    <w:p w14:paraId="5843AB0E">
      <w:pPr>
        <w:snapToGrid w:val="0"/>
        <w:spacing w:line="440" w:lineRule="exact"/>
        <w:ind w:firstLine="482" w:firstLineChars="200"/>
        <w:jc w:val="left"/>
        <w:rPr>
          <w:rFonts w:hint="eastAsia" w:ascii="仿宋_GB2312" w:hAnsi="宋体" w:eastAsia="仿宋_GB2312"/>
          <w:b/>
          <w:bCs/>
          <w:sz w:val="24"/>
        </w:rPr>
      </w:pPr>
      <w:r>
        <w:rPr>
          <w:rFonts w:hint="eastAsia" w:ascii="仿宋_GB2312" w:hAnsi="宋体" w:eastAsia="仿宋_GB2312"/>
          <w:b/>
          <w:bCs/>
          <w:sz w:val="24"/>
        </w:rPr>
        <w:t>18.8电子投标文件的加密要求</w:t>
      </w:r>
    </w:p>
    <w:p w14:paraId="3706281B">
      <w:pPr>
        <w:snapToGrid w:val="0"/>
        <w:spacing w:line="420" w:lineRule="exact"/>
        <w:ind w:firstLine="480" w:firstLineChars="200"/>
        <w:jc w:val="left"/>
        <w:rPr>
          <w:rFonts w:hint="eastAsia" w:ascii="仿宋_GB2312" w:hAnsi="宋体" w:eastAsia="仿宋_GB2312"/>
          <w:sz w:val="24"/>
        </w:rPr>
      </w:pPr>
      <w:r>
        <w:rPr>
          <w:rFonts w:hint="eastAsia" w:ascii="仿宋_GB2312" w:eastAsia="仿宋_GB2312"/>
          <w:sz w:val="24"/>
        </w:rPr>
        <w:t>电子</w:t>
      </w:r>
      <w:r>
        <w:rPr>
          <w:rFonts w:hint="eastAsia" w:ascii="仿宋_GB2312" w:hAnsi="宋体" w:eastAsia="仿宋_GB2312"/>
          <w:sz w:val="24"/>
        </w:rPr>
        <w:t>投标文件应按广西政府采购云平台客户端软件有关规定加密，否则广西政府采购云平台将拒收</w:t>
      </w:r>
      <w:r>
        <w:rPr>
          <w:rFonts w:hint="eastAsia" w:ascii="仿宋_GB2312" w:eastAsia="仿宋_GB2312" w:cs="Courier New"/>
          <w:sz w:val="24"/>
        </w:rPr>
        <w:t>，由此造成的风险由投标人承担。</w:t>
      </w:r>
    </w:p>
    <w:p w14:paraId="023D5C7E">
      <w:pPr>
        <w:snapToGrid w:val="0"/>
        <w:spacing w:line="400" w:lineRule="exact"/>
        <w:ind w:firstLine="422" w:firstLineChars="175"/>
        <w:jc w:val="left"/>
        <w:rPr>
          <w:rFonts w:ascii="仿宋_GB2312" w:eastAsia="仿宋_GB2312"/>
          <w:b/>
          <w:sz w:val="24"/>
        </w:rPr>
      </w:pPr>
      <w:r>
        <w:rPr>
          <w:rFonts w:hint="eastAsia" w:ascii="仿宋_GB2312" w:eastAsia="仿宋_GB2312" w:cs="Courier New"/>
          <w:b/>
          <w:sz w:val="24"/>
        </w:rPr>
        <w:t>19.电子投标文件的提交、修改、撤回和解密</w:t>
      </w:r>
    </w:p>
    <w:p w14:paraId="07120899">
      <w:pPr>
        <w:tabs>
          <w:tab w:val="left" w:pos="3870"/>
          <w:tab w:val="left" w:pos="4085"/>
        </w:tabs>
        <w:snapToGrid w:val="0"/>
        <w:spacing w:line="420" w:lineRule="exact"/>
        <w:ind w:firstLine="480" w:firstLineChars="200"/>
        <w:jc w:val="left"/>
        <w:rPr>
          <w:rFonts w:hint="eastAsia" w:ascii="仿宋_GB2312" w:hAnsi="宋体" w:eastAsia="仿宋_GB2312"/>
          <w:sz w:val="24"/>
        </w:rPr>
      </w:pPr>
      <w:bookmarkStart w:id="72" w:name="_Toc254970543"/>
      <w:bookmarkStart w:id="73" w:name="_Toc254970684"/>
      <w:r>
        <w:rPr>
          <w:rFonts w:hint="eastAsia" w:ascii="仿宋_GB2312" w:hAnsi="宋体" w:eastAsia="仿宋_GB2312"/>
          <w:sz w:val="24"/>
        </w:rPr>
        <w:t>19.1本项目实行“网上投标、电子评标”，投标人应于提交投标文件截止时间前在广西政府采购云平台上提交已经加密的电子投标文件。</w:t>
      </w:r>
    </w:p>
    <w:p w14:paraId="59E07940">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19.2未按规定上传的电子投标文件将被广西政府采购云平台拒收，由此造成电子投标文件解密失败或被误投的风险由投标人自行承担。</w:t>
      </w:r>
    </w:p>
    <w:p w14:paraId="13986868">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19.3 投标人应当在提交截止时间前完成电子投标文件的提交，提交截止时间前可以补充、修改或者撤回电子投标文件。补充或者修改电子投标文件的，应当先行撤回原文件，补充、修改、加密后重新传输提交。提交截止时间前未完成传输的，视为撤回电子投标文件。提交截止时间后上传的文件，将被广西政府采购云平台拒收。</w:t>
      </w:r>
    </w:p>
    <w:p w14:paraId="58EA1201">
      <w:pPr>
        <w:tabs>
          <w:tab w:val="left" w:pos="3870"/>
          <w:tab w:val="left" w:pos="4085"/>
        </w:tabs>
        <w:snapToGrid w:val="0"/>
        <w:spacing w:line="420" w:lineRule="exact"/>
        <w:ind w:firstLine="482" w:firstLineChars="200"/>
        <w:jc w:val="left"/>
        <w:rPr>
          <w:rFonts w:hint="eastAsia" w:ascii="仿宋_GB2312" w:hAnsi="宋体" w:eastAsia="仿宋_GB2312"/>
          <w:sz w:val="24"/>
        </w:rPr>
      </w:pPr>
      <w:r>
        <w:rPr>
          <w:rFonts w:hint="eastAsia" w:ascii="仿宋_GB2312" w:hAnsi="宋体" w:eastAsia="仿宋_GB2312"/>
          <w:b/>
          <w:bCs/>
          <w:sz w:val="24"/>
        </w:rPr>
        <w:t>19.4</w:t>
      </w:r>
      <w:r>
        <w:rPr>
          <w:rFonts w:hint="eastAsia" w:ascii="仿宋_GB2312" w:eastAsia="仿宋_GB2312"/>
          <w:b/>
          <w:bCs/>
          <w:sz w:val="24"/>
        </w:rPr>
        <w:t>电子投标文件成功提交后，投标人可自行打印投标文件接收回执。</w:t>
      </w:r>
    </w:p>
    <w:p w14:paraId="26C1A15B">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19.5截标后，广西政府采购云平台电子交易平台自动提取所有投标人的电子投标文件，采购代理机构向各投标人发出解密通知，投标人须在采购代理机构开启解密标书后30分钟内对上传广西政府采购云平台的投标文件进行解密。</w:t>
      </w:r>
    </w:p>
    <w:p w14:paraId="6D57F699">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非广西政府采购云平台技术原因造成的投标人超过解密时限未完成解密的，或投标文件无法解密或解密失败，视为投标人放弃投标，投标无效。</w:t>
      </w:r>
    </w:p>
    <w:p w14:paraId="629C43EA">
      <w:pPr>
        <w:snapToGrid w:val="0"/>
        <w:spacing w:line="400" w:lineRule="exact"/>
        <w:ind w:firstLine="354" w:firstLineChars="147"/>
        <w:jc w:val="left"/>
        <w:rPr>
          <w:rFonts w:ascii="仿宋_GB2312" w:eastAsia="仿宋_GB2312"/>
          <w:b/>
          <w:sz w:val="24"/>
        </w:rPr>
      </w:pPr>
      <w:r>
        <w:rPr>
          <w:rFonts w:hint="eastAsia" w:ascii="仿宋_GB2312" w:eastAsia="仿宋_GB2312" w:cs="Courier New"/>
          <w:b/>
          <w:sz w:val="24"/>
        </w:rPr>
        <w:t>20.投标无效的情形</w:t>
      </w:r>
      <w:bookmarkEnd w:id="72"/>
      <w:bookmarkEnd w:id="73"/>
    </w:p>
    <w:p w14:paraId="1FE65D6C">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20.1实质上没有响应招标文件要求和条件的投标将被视为无效投标。投标人不得通过修正或撤销不合要求的偏离或保留从而使其投标成为实质上响应的投标，除资格证明文件外经评标委员会认定属于28.澄清问题的形式规定情形的，应当允许其在评标结束之前通过广西政府采购云平台进行澄清、说明或者补正，澄清、说明或者补正投标文件必须以书面形式进行。若投标人截止时间前未澄清、说明或者补正的，或澄清、说明或者补正后仍不符合招标文件要求的，评标委员会有权认定其投标无效。</w:t>
      </w:r>
    </w:p>
    <w:p w14:paraId="639AC3E9">
      <w:pPr>
        <w:snapToGrid w:val="0"/>
        <w:spacing w:line="400" w:lineRule="exact"/>
        <w:ind w:firstLine="472" w:firstLineChars="196"/>
        <w:rPr>
          <w:rFonts w:ascii="仿宋_GB2312" w:eastAsia="仿宋_GB2312"/>
          <w:b/>
          <w:bCs/>
          <w:sz w:val="24"/>
        </w:rPr>
      </w:pPr>
      <w:r>
        <w:rPr>
          <w:rFonts w:hint="eastAsia" w:ascii="仿宋_GB2312" w:eastAsia="仿宋_GB2312"/>
          <w:b/>
          <w:sz w:val="24"/>
        </w:rPr>
        <w:t>20.1.1投标人存在下列情况之一的，投标无效：</w:t>
      </w:r>
    </w:p>
    <w:p w14:paraId="435AAD04">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（1）投标文件未按招标文件要求签署、盖章的；</w:t>
      </w:r>
    </w:p>
    <w:p w14:paraId="08AC5776">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（2）不具备招标文件中规定的资格要求的；</w:t>
      </w:r>
    </w:p>
    <w:p w14:paraId="56A3F7A6">
      <w:pPr>
        <w:snapToGrid w:val="0"/>
        <w:spacing w:line="400" w:lineRule="exact"/>
        <w:ind w:firstLine="420"/>
        <w:jc w:val="left"/>
        <w:rPr>
          <w:rFonts w:ascii="仿宋_GB2312" w:eastAsia="仿宋_GB2312" w:cs="Courier New"/>
          <w:sz w:val="24"/>
        </w:rPr>
      </w:pPr>
      <w:bookmarkStart w:id="74" w:name="_Hlk93676577"/>
      <w:r>
        <w:rPr>
          <w:rFonts w:hint="eastAsia" w:ascii="仿宋_GB2312" w:eastAsia="仿宋_GB2312" w:cs="Courier New"/>
          <w:sz w:val="24"/>
        </w:rPr>
        <w:t>（3）报价超过招标文件中规定的预算金额或者最高限价的；</w:t>
      </w:r>
    </w:p>
    <w:bookmarkEnd w:id="74"/>
    <w:p w14:paraId="6B607478">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（4）投标文件含有采购人不能接受的附加条件的；</w:t>
      </w:r>
    </w:p>
    <w:p w14:paraId="6E60FF46">
      <w:pPr>
        <w:snapToGrid w:val="0"/>
        <w:spacing w:line="400" w:lineRule="exact"/>
        <w:ind w:firstLine="420"/>
        <w:jc w:val="left"/>
        <w:rPr>
          <w:rFonts w:ascii="仿宋_GB2312" w:eastAsia="仿宋_GB2312" w:cs="Courier New"/>
          <w:b/>
          <w:bCs/>
          <w:sz w:val="24"/>
        </w:rPr>
      </w:pPr>
      <w:r>
        <w:rPr>
          <w:rFonts w:hint="eastAsia" w:ascii="仿宋_GB2312" w:eastAsia="仿宋_GB2312" w:cs="Courier New"/>
          <w:b/>
          <w:bCs/>
          <w:sz w:val="24"/>
        </w:rPr>
        <w:t>（5）投标人在线制作电子投标文件时填写的报价金额与解密后“电子加密投标文件”中《开标一览表》填写的金额不一致并拒绝按公开招标文件要求接受调整的；</w:t>
      </w:r>
    </w:p>
    <w:p w14:paraId="7BAA0D6B">
      <w:pPr>
        <w:snapToGrid w:val="0"/>
        <w:spacing w:line="360" w:lineRule="exact"/>
        <w:ind w:right="-330" w:rightChars="-157" w:firstLine="420"/>
        <w:jc w:val="left"/>
        <w:rPr>
          <w:rFonts w:ascii="仿宋_GB2312" w:eastAsia="仿宋_GB2312" w:cs="Courier New"/>
          <w:sz w:val="24"/>
        </w:rPr>
      </w:pPr>
      <w:r>
        <w:rPr>
          <w:rFonts w:hint="eastAsia" w:ascii="仿宋_GB2312" w:eastAsia="仿宋_GB2312" w:cs="Courier New"/>
          <w:sz w:val="24"/>
        </w:rPr>
        <w:t>（6）法律、法规和招标文件规定的其他无效情形。</w:t>
      </w:r>
    </w:p>
    <w:p w14:paraId="45D1C3DF">
      <w:pPr>
        <w:snapToGrid w:val="0"/>
        <w:spacing w:line="350" w:lineRule="exact"/>
        <w:ind w:right="-330" w:rightChars="-157" w:firstLine="472" w:firstLineChars="196"/>
        <w:rPr>
          <w:rFonts w:ascii="仿宋_GB2312" w:eastAsia="仿宋_GB2312"/>
          <w:b/>
          <w:sz w:val="24"/>
        </w:rPr>
      </w:pPr>
      <w:r>
        <w:rPr>
          <w:rFonts w:hint="eastAsia" w:ascii="仿宋_GB2312" w:eastAsia="仿宋_GB2312"/>
          <w:b/>
          <w:sz w:val="24"/>
        </w:rPr>
        <w:t>20.1.2在资格性审查时，如发现下列情形之一的，投标文件将被视为无效：</w:t>
      </w:r>
    </w:p>
    <w:p w14:paraId="5399B864">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（1）资格证明文件不全的，或者不符合招标文件标明的资格要求的；</w:t>
      </w:r>
    </w:p>
    <w:p w14:paraId="533FF306">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（2）无法定代表人或其授权委托代理人签字，或未提供法定代表人授权委托书或者填写项目不齐全的；</w:t>
      </w:r>
    </w:p>
    <w:p w14:paraId="3BE9E645">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（3）委托代理人与法定代表人授权委托书中的代理人不符的。</w:t>
      </w:r>
    </w:p>
    <w:p w14:paraId="1733B1B9">
      <w:pPr>
        <w:snapToGrid w:val="0"/>
        <w:spacing w:line="340" w:lineRule="exact"/>
        <w:ind w:right="-330" w:rightChars="-157" w:firstLine="472" w:firstLineChars="196"/>
        <w:rPr>
          <w:rFonts w:ascii="仿宋_GB2312" w:eastAsia="仿宋_GB2312"/>
          <w:b/>
          <w:bCs/>
          <w:kern w:val="0"/>
          <w:sz w:val="24"/>
        </w:rPr>
      </w:pPr>
      <w:r>
        <w:rPr>
          <w:rFonts w:hint="eastAsia" w:ascii="仿宋_GB2312" w:eastAsia="仿宋_GB2312"/>
          <w:b/>
          <w:bCs/>
          <w:kern w:val="0"/>
          <w:sz w:val="24"/>
        </w:rPr>
        <w:t>20.1.3在符合性评审时，如发现下列情形之一的，投标文件将被视为无效：</w:t>
      </w:r>
    </w:p>
    <w:p w14:paraId="4F5D29DE">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（1）投标有效期、服务期限、付款方式等商务条款不能满足招标文件要求的；</w:t>
      </w:r>
    </w:p>
    <w:p w14:paraId="2CC977CD">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（2）投标人就采购需求中标记 “★”符号的实质性响应内容发生负偏离一项以上的；投标人就采购需求中没有标记 “★”符号的技术参数要求响应内容发生负偏离三项以上的；</w:t>
      </w:r>
    </w:p>
    <w:p w14:paraId="23394024">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（3）投标技术方案不明确，存在一个或一个以上备选（替代）投标方案的；</w:t>
      </w:r>
    </w:p>
    <w:p w14:paraId="2AD963DB">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（4）未采用人民币报价或者未按照招标文件标明的币种报价的；</w:t>
      </w:r>
    </w:p>
    <w:p w14:paraId="4AB48AA6">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（5）报价超出最高限价，或者超出采购预算金额的；</w:t>
      </w:r>
    </w:p>
    <w:p w14:paraId="32316700">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（6）投标报价具有选择性，或者开标价格与投标文件承诺的优惠（折扣）价格不一致的；</w:t>
      </w:r>
    </w:p>
    <w:p w14:paraId="31B481F9">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7）评标委员会认为投标人的报价明显低于其他通过符合性审查投标人的报价，有可能影响产品质量或者不能诚信履约的，应当通过广西政府采购云平台发起询标函，要求其在评标现场合理的时间内通过广西政府采购云平台提供书面说明，必要时提交相关证明材料；投标人不能证明其报价合理性的，评标委员会应当将其作为无效投标处理。</w:t>
      </w:r>
    </w:p>
    <w:p w14:paraId="7323D63F">
      <w:pPr>
        <w:snapToGrid w:val="0"/>
        <w:spacing w:line="400" w:lineRule="exact"/>
        <w:ind w:firstLine="472" w:firstLineChars="196"/>
        <w:rPr>
          <w:rFonts w:ascii="仿宋_GB2312" w:eastAsia="仿宋_GB2312"/>
          <w:b/>
          <w:sz w:val="24"/>
        </w:rPr>
      </w:pPr>
      <w:r>
        <w:rPr>
          <w:rFonts w:hint="eastAsia" w:ascii="仿宋_GB2312" w:eastAsia="仿宋_GB2312"/>
          <w:b/>
          <w:sz w:val="24"/>
        </w:rPr>
        <w:t>20.1.4在评审时有下列情形之一的视为投标人相互串通投标，投标文件将被视为无效：</w:t>
      </w:r>
    </w:p>
    <w:p w14:paraId="40DF165D">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（1）不同投标人的投标文件由同一单位或者个人编制；或不同投标人报名（获取文件）的IP地址一致的；</w:t>
      </w:r>
    </w:p>
    <w:p w14:paraId="4969C1C8">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（2）不同投标人委托同一单位或者个人办理投标事宜；</w:t>
      </w:r>
    </w:p>
    <w:p w14:paraId="793BE0E2">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（3）不同的投标人的投标文件载明的项目管理成员或者联系人员为同一个人；</w:t>
      </w:r>
    </w:p>
    <w:p w14:paraId="092F2608">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（4）不同投标人的投标文件异常一致或投标报价呈规律性差异；</w:t>
      </w:r>
    </w:p>
    <w:p w14:paraId="70D2B1FB">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（5）不同投标人的投标文件相互混装。</w:t>
      </w:r>
    </w:p>
    <w:p w14:paraId="5E02E969">
      <w:pPr>
        <w:snapToGrid w:val="0"/>
        <w:spacing w:line="400" w:lineRule="exact"/>
        <w:ind w:firstLine="472" w:firstLineChars="196"/>
        <w:rPr>
          <w:rFonts w:ascii="仿宋_GB2312" w:eastAsia="仿宋_GB2312"/>
          <w:b/>
          <w:sz w:val="24"/>
        </w:rPr>
      </w:pPr>
      <w:r>
        <w:rPr>
          <w:rFonts w:hint="eastAsia" w:ascii="仿宋_GB2312" w:eastAsia="仿宋_GB2312"/>
          <w:b/>
          <w:sz w:val="24"/>
        </w:rPr>
        <w:t>20.1.5被拒绝的投标文件为无效。</w:t>
      </w:r>
    </w:p>
    <w:p w14:paraId="30C14B78">
      <w:pPr>
        <w:spacing w:line="460" w:lineRule="exact"/>
        <w:ind w:firstLine="482" w:firstLineChars="200"/>
        <w:rPr>
          <w:rFonts w:ascii="仿宋_GB2312" w:eastAsia="仿宋_GB2312"/>
          <w:b/>
          <w:sz w:val="24"/>
        </w:rPr>
      </w:pPr>
      <w:r>
        <w:rPr>
          <w:rFonts w:hint="eastAsia" w:ascii="仿宋_GB2312" w:eastAsia="仿宋_GB2312"/>
          <w:b/>
          <w:sz w:val="24"/>
        </w:rPr>
        <w:t>20.2特别说明</w:t>
      </w:r>
    </w:p>
    <w:p w14:paraId="02790AC5">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20.2.1广西政府采购云平台如对电子化开评标程序有调整的，按调整后的程序操作。</w:t>
      </w:r>
    </w:p>
    <w:p w14:paraId="789EE8AD">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20.2.2评审在严格保密的情况下进行，任何一方不得透露与评审有关的其他投标人的技术资料、价格和其他信息。</w:t>
      </w:r>
    </w:p>
    <w:p w14:paraId="5C8A06B0">
      <w:pPr>
        <w:spacing w:line="460" w:lineRule="exact"/>
        <w:ind w:firstLine="482" w:firstLineChars="200"/>
        <w:rPr>
          <w:rFonts w:ascii="仿宋_GB2312" w:eastAsia="仿宋_GB2312"/>
          <w:b/>
          <w:bCs/>
          <w:sz w:val="24"/>
        </w:rPr>
      </w:pPr>
      <w:r>
        <w:rPr>
          <w:rFonts w:hint="eastAsia" w:ascii="仿宋_GB2312" w:eastAsia="仿宋_GB2312"/>
          <w:b/>
          <w:bCs/>
          <w:sz w:val="24"/>
        </w:rPr>
        <w:t>20.3可中止电子交易活动的情形</w:t>
      </w:r>
    </w:p>
    <w:p w14:paraId="362F77E4">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采购过程中出现以下情形，导致广西政府采购云平台无法正常运行，或者无法保证电子交易的公平、公正和安全时，采购代理机构可中止电子交易活动：</w:t>
      </w:r>
    </w:p>
    <w:p w14:paraId="56172A29">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20.3.1广西政府采购云平台发生故障而无法登录访问的；</w:t>
      </w:r>
    </w:p>
    <w:p w14:paraId="51B959E9">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20.3.2广西政府采购云平台应用或数据库出现错误，不能进行正常操作的；</w:t>
      </w:r>
    </w:p>
    <w:p w14:paraId="4EBB1284">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20.3.3广西政府采购云平台发现严重安全漏洞，有潜在泄密危险的；</w:t>
      </w:r>
    </w:p>
    <w:p w14:paraId="79C227BE">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20.3.4病毒发作导致不能进行正常操作的；</w:t>
      </w:r>
    </w:p>
    <w:p w14:paraId="287BA367">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20.3.5其他无法保证电子交易的公平、公正和安全的情况。</w:t>
      </w:r>
    </w:p>
    <w:p w14:paraId="2A38782B">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出现前款规定情形，不影响采购公平、公正性的，采购代理机构可以待上述情形消除后继续组织电子交易活动，也可以决定某些环节以纸质形式进行；影响或可能影响采购公平、公正性的，应当重新采购。</w:t>
      </w:r>
    </w:p>
    <w:p w14:paraId="5366C39D">
      <w:pPr>
        <w:snapToGrid w:val="0"/>
        <w:spacing w:line="400" w:lineRule="exact"/>
        <w:ind w:firstLine="472" w:firstLineChars="196"/>
        <w:rPr>
          <w:rFonts w:ascii="仿宋_GB2312" w:eastAsia="仿宋_GB2312" w:cs="Courier New"/>
          <w:b/>
          <w:sz w:val="24"/>
        </w:rPr>
      </w:pPr>
      <w:r>
        <w:rPr>
          <w:rFonts w:hint="eastAsia" w:ascii="仿宋_GB2312" w:eastAsia="仿宋_GB2312" w:cs="Courier New"/>
          <w:b/>
          <w:sz w:val="24"/>
        </w:rPr>
        <w:t>四、开标</w:t>
      </w:r>
    </w:p>
    <w:p w14:paraId="286B4E81">
      <w:pPr>
        <w:pStyle w:val="26"/>
        <w:snapToGrid w:val="0"/>
        <w:spacing w:line="400" w:lineRule="exact"/>
        <w:ind w:firstLine="472" w:firstLineChars="196"/>
        <w:rPr>
          <w:rFonts w:hint="eastAsia" w:ascii="仿宋_GB2312" w:hAnsi="宋体" w:eastAsia="仿宋_GB2312"/>
          <w:b/>
          <w:sz w:val="24"/>
          <w:szCs w:val="24"/>
        </w:rPr>
      </w:pPr>
      <w:r>
        <w:rPr>
          <w:rFonts w:hint="eastAsia" w:ascii="仿宋_GB2312" w:hAnsi="宋体" w:eastAsia="仿宋_GB2312"/>
          <w:b/>
          <w:sz w:val="24"/>
          <w:szCs w:val="24"/>
        </w:rPr>
        <w:t>21.开标准备</w:t>
      </w:r>
    </w:p>
    <w:p w14:paraId="37AF76FE">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21.1采购代理机构按公开招标文件规定的时间、地点通过“广西政府采购云平台”组织开标、开启解密电子投标文件，所有投标人均应当准时在线出席开标会。投标人因未在线参加开标而导致电子投标文件无法按时解密等一切后果由投标人自行承担。</w:t>
      </w:r>
    </w:p>
    <w:p w14:paraId="6174B6BA">
      <w:pPr>
        <w:pStyle w:val="26"/>
        <w:snapToGrid w:val="0"/>
        <w:spacing w:line="400" w:lineRule="exact"/>
        <w:ind w:firstLine="482" w:firstLineChars="200"/>
        <w:rPr>
          <w:rFonts w:hint="eastAsia" w:ascii="仿宋_GB2312" w:hAnsi="宋体" w:eastAsia="仿宋_GB2312"/>
          <w:b/>
          <w:sz w:val="24"/>
          <w:szCs w:val="24"/>
        </w:rPr>
      </w:pPr>
      <w:r>
        <w:rPr>
          <w:rFonts w:hint="eastAsia" w:ascii="仿宋_GB2312" w:hAnsi="宋体" w:eastAsia="仿宋_GB2312"/>
          <w:b/>
          <w:sz w:val="24"/>
          <w:szCs w:val="24"/>
        </w:rPr>
        <w:t>22.开标程序</w:t>
      </w:r>
    </w:p>
    <w:p w14:paraId="5592F036">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22.1开标会由采购代理机构主持；</w:t>
      </w:r>
    </w:p>
    <w:p w14:paraId="01161E04">
      <w:pPr>
        <w:snapToGrid w:val="0"/>
        <w:spacing w:line="400" w:lineRule="exact"/>
        <w:ind w:firstLine="420"/>
        <w:jc w:val="left"/>
        <w:rPr>
          <w:rFonts w:hint="eastAsia" w:ascii="仿宋_GB2312" w:hAnsi="宋体" w:eastAsia="仿宋_GB2312"/>
          <w:sz w:val="24"/>
        </w:rPr>
      </w:pPr>
      <w:r>
        <w:rPr>
          <w:rFonts w:hint="eastAsia" w:ascii="仿宋_GB2312" w:eastAsia="仿宋_GB2312" w:cs="Courier New"/>
          <w:sz w:val="24"/>
        </w:rPr>
        <w:t>22.2</w:t>
      </w:r>
      <w:r>
        <w:rPr>
          <w:rFonts w:hint="eastAsia" w:ascii="仿宋_GB2312" w:hAnsi="宋体" w:eastAsia="仿宋_GB2312"/>
          <w:sz w:val="24"/>
        </w:rPr>
        <w:t>截标后，广西政府采购云平台电子交易平台自动提取所有投标人的电子投标文件，采购代理机构向各投标人发出解密通知，投标人须在采购代理机构开启解密标书后30分钟内对上传广西政府采购云平台的投标文件进行解密。非广西政府采购云平台技术原因造成的投标人超过解密时限未完成解密的，或投标文件无法解密或解密失败，视为投标人放弃投标，投标无效。</w:t>
      </w:r>
    </w:p>
    <w:p w14:paraId="488A1D20">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22.3电子投标文件解密结束，开启报价要求文件。投标人在线制作投标文件时填写的报价金额与解密后“电子加密投标文件”中《开标一览表》填写的金额不一致的，以解密后“电子加密投标文件”中《开标一览表》填写的金额为准，投标人拒绝接受此调整的，按无效投标处理。</w:t>
      </w:r>
    </w:p>
    <w:p w14:paraId="758C2BC4">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22.4公开报价；</w:t>
      </w:r>
    </w:p>
    <w:p w14:paraId="1D77ED06">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22.5报价确认：采购代理机构开启签字时段，投标人应及时通过CA证书对报价记录表进行确认。未在规定时间内确认的，视同认可开标结果；</w:t>
      </w:r>
    </w:p>
    <w:p w14:paraId="1CCCCB89">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22.6开标会结束。</w:t>
      </w:r>
    </w:p>
    <w:p w14:paraId="77A8FDC4">
      <w:pPr>
        <w:snapToGrid w:val="0"/>
        <w:spacing w:line="370" w:lineRule="exact"/>
        <w:ind w:firstLine="472" w:firstLineChars="196"/>
        <w:rPr>
          <w:rFonts w:ascii="仿宋_GB2312" w:eastAsia="仿宋_GB2312"/>
          <w:b/>
          <w:bCs/>
          <w:kern w:val="0"/>
          <w:sz w:val="24"/>
        </w:rPr>
      </w:pPr>
      <w:r>
        <w:rPr>
          <w:rFonts w:hint="eastAsia" w:ascii="仿宋_GB2312" w:eastAsia="仿宋_GB2312"/>
          <w:b/>
          <w:bCs/>
          <w:kern w:val="0"/>
          <w:sz w:val="24"/>
        </w:rPr>
        <w:t>五、资格性审查</w:t>
      </w:r>
    </w:p>
    <w:p w14:paraId="291C2E7B">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23.采购人应当依法对投标人的资格进行审查。</w:t>
      </w:r>
    </w:p>
    <w:p w14:paraId="392FFC47">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24.合格投标人不足三家的，不得评标。</w:t>
      </w:r>
    </w:p>
    <w:p w14:paraId="00EDF03C">
      <w:pPr>
        <w:pStyle w:val="26"/>
        <w:snapToGrid w:val="0"/>
        <w:spacing w:line="370" w:lineRule="exact"/>
        <w:ind w:firstLine="472" w:firstLineChars="196"/>
        <w:rPr>
          <w:rFonts w:hint="eastAsia" w:ascii="仿宋_GB2312" w:hAnsi="宋体" w:eastAsia="仿宋_GB2312"/>
          <w:b/>
          <w:sz w:val="24"/>
          <w:szCs w:val="24"/>
        </w:rPr>
      </w:pPr>
      <w:bookmarkStart w:id="75" w:name="_Toc254970686"/>
      <w:bookmarkStart w:id="76" w:name="_Toc254970545"/>
      <w:r>
        <w:rPr>
          <w:rFonts w:hint="eastAsia" w:ascii="仿宋_GB2312" w:hAnsi="宋体" w:eastAsia="仿宋_GB2312"/>
          <w:b/>
          <w:sz w:val="24"/>
          <w:szCs w:val="24"/>
        </w:rPr>
        <w:t>六、评标</w:t>
      </w:r>
      <w:bookmarkEnd w:id="75"/>
      <w:bookmarkEnd w:id="76"/>
    </w:p>
    <w:p w14:paraId="4325E95D">
      <w:pPr>
        <w:pStyle w:val="26"/>
        <w:snapToGrid w:val="0"/>
        <w:spacing w:line="370" w:lineRule="exact"/>
        <w:ind w:left="720" w:leftChars="228" w:hanging="241" w:hangingChars="100"/>
        <w:rPr>
          <w:rFonts w:hint="eastAsia" w:ascii="仿宋_GB2312" w:hAnsi="宋体" w:eastAsia="仿宋_GB2312"/>
          <w:b/>
          <w:sz w:val="24"/>
          <w:szCs w:val="24"/>
        </w:rPr>
      </w:pPr>
      <w:r>
        <w:rPr>
          <w:rFonts w:hint="eastAsia" w:ascii="仿宋_GB2312" w:hAnsi="宋体" w:eastAsia="仿宋_GB2312"/>
          <w:b/>
          <w:sz w:val="24"/>
          <w:szCs w:val="24"/>
        </w:rPr>
        <w:t>25.组建评标委员会</w:t>
      </w:r>
    </w:p>
    <w:p w14:paraId="20767E23">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25.1本项目评标委员会由采购人代表和评审专家组成。</w:t>
      </w:r>
    </w:p>
    <w:p w14:paraId="7CD1D27D">
      <w:pPr>
        <w:pStyle w:val="26"/>
        <w:snapToGrid w:val="0"/>
        <w:spacing w:line="370" w:lineRule="exact"/>
        <w:ind w:left="720" w:leftChars="228" w:hanging="241" w:hangingChars="100"/>
        <w:rPr>
          <w:rFonts w:hint="eastAsia" w:ascii="仿宋_GB2312" w:hAnsi="宋体" w:eastAsia="仿宋_GB2312"/>
          <w:b/>
          <w:sz w:val="24"/>
          <w:szCs w:val="24"/>
        </w:rPr>
      </w:pPr>
      <w:r>
        <w:rPr>
          <w:rFonts w:hint="eastAsia" w:ascii="仿宋_GB2312" w:hAnsi="宋体" w:eastAsia="仿宋_GB2312"/>
          <w:b/>
          <w:sz w:val="24"/>
          <w:szCs w:val="24"/>
        </w:rPr>
        <w:t>26.评标的方式</w:t>
      </w:r>
    </w:p>
    <w:p w14:paraId="1884F415">
      <w:pPr>
        <w:snapToGrid w:val="0"/>
        <w:spacing w:line="370" w:lineRule="exact"/>
        <w:ind w:firstLine="420"/>
        <w:jc w:val="left"/>
        <w:rPr>
          <w:rFonts w:ascii="仿宋_GB2312" w:eastAsia="仿宋_GB2312"/>
          <w:sz w:val="24"/>
        </w:rPr>
      </w:pPr>
      <w:r>
        <w:rPr>
          <w:rFonts w:hint="eastAsia" w:ascii="仿宋_GB2312" w:eastAsia="仿宋_GB2312" w:cs="Courier New"/>
          <w:sz w:val="24"/>
        </w:rPr>
        <w:t>26.1本项目采用不公开方式评标，评标的依据为招标文件和投标文件。</w:t>
      </w:r>
    </w:p>
    <w:p w14:paraId="3F94880B">
      <w:pPr>
        <w:pStyle w:val="26"/>
        <w:snapToGrid w:val="0"/>
        <w:spacing w:line="370" w:lineRule="exact"/>
        <w:ind w:left="720" w:leftChars="228" w:hanging="241" w:hangingChars="100"/>
        <w:rPr>
          <w:rFonts w:hint="eastAsia" w:ascii="仿宋_GB2312" w:hAnsi="宋体" w:eastAsia="仿宋_GB2312"/>
          <w:b/>
          <w:sz w:val="24"/>
          <w:szCs w:val="24"/>
        </w:rPr>
      </w:pPr>
      <w:r>
        <w:rPr>
          <w:rFonts w:hint="eastAsia" w:ascii="仿宋_GB2312" w:hAnsi="宋体" w:eastAsia="仿宋_GB2312"/>
          <w:b/>
          <w:sz w:val="24"/>
          <w:szCs w:val="24"/>
        </w:rPr>
        <w:t>27.</w:t>
      </w:r>
      <w:r>
        <w:rPr>
          <w:rFonts w:hint="eastAsia" w:ascii="仿宋_GB2312" w:hAnsi="宋体" w:eastAsia="仿宋_GB2312"/>
          <w:b/>
          <w:bCs/>
          <w:sz w:val="24"/>
          <w:szCs w:val="24"/>
        </w:rPr>
        <w:t>评标程序</w:t>
      </w:r>
    </w:p>
    <w:p w14:paraId="4033F399">
      <w:pPr>
        <w:snapToGrid w:val="0"/>
        <w:spacing w:line="370" w:lineRule="exact"/>
        <w:ind w:firstLine="472" w:firstLineChars="196"/>
        <w:rPr>
          <w:rFonts w:ascii="仿宋_GB2312" w:eastAsia="仿宋_GB2312"/>
          <w:b/>
          <w:bCs/>
          <w:kern w:val="0"/>
          <w:sz w:val="24"/>
        </w:rPr>
      </w:pPr>
      <w:r>
        <w:rPr>
          <w:rFonts w:hint="eastAsia" w:ascii="仿宋_GB2312" w:eastAsia="仿宋_GB2312"/>
          <w:b/>
          <w:bCs/>
          <w:kern w:val="0"/>
          <w:sz w:val="24"/>
        </w:rPr>
        <w:t>27.1符合性审查</w:t>
      </w:r>
    </w:p>
    <w:p w14:paraId="24151A1D">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（1）评标委员会审查、评价投标文件是否符合招标文件的商务、技术等实质性要求。</w:t>
      </w:r>
    </w:p>
    <w:p w14:paraId="589782BB">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（2）评标委员会将根据投标人的投标文件进行审查、核对，如有疑问，评标委员会将通过广西政府采购云平台，以询标函的方式要求投标人在线对相关问题进行澄清或者说明。</w:t>
      </w:r>
    </w:p>
    <w:p w14:paraId="477F229D">
      <w:pPr>
        <w:snapToGrid w:val="0"/>
        <w:spacing w:line="370" w:lineRule="exact"/>
        <w:ind w:firstLine="472" w:firstLineChars="196"/>
        <w:rPr>
          <w:rFonts w:ascii="仿宋_GB2312" w:eastAsia="仿宋_GB2312"/>
          <w:b/>
          <w:bCs/>
          <w:kern w:val="0"/>
          <w:sz w:val="24"/>
        </w:rPr>
      </w:pPr>
      <w:r>
        <w:rPr>
          <w:rFonts w:hint="eastAsia" w:ascii="仿宋_GB2312" w:eastAsia="仿宋_GB2312"/>
          <w:b/>
          <w:bCs/>
          <w:kern w:val="0"/>
          <w:sz w:val="24"/>
        </w:rPr>
        <w:t>27.2投标文件的比较和评价</w:t>
      </w:r>
    </w:p>
    <w:p w14:paraId="735FC357">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（1）各投标人的技术得分为所有评委的有效评分的算术平均数。</w:t>
      </w:r>
    </w:p>
    <w:p w14:paraId="3BD5C66F">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（2）评标委员会完成评标后，评委对各部分得分汇总，计算出本项目最终得分。评标委员会按评标标准推荐中标候选人同时起草评标报告。</w:t>
      </w:r>
    </w:p>
    <w:p w14:paraId="132A6479">
      <w:pPr>
        <w:snapToGrid w:val="0"/>
        <w:spacing w:line="370" w:lineRule="exact"/>
        <w:ind w:firstLine="482" w:firstLineChars="200"/>
        <w:rPr>
          <w:rFonts w:ascii="仿宋_GB2312" w:eastAsia="仿宋_GB2312"/>
          <w:b/>
          <w:sz w:val="24"/>
        </w:rPr>
      </w:pPr>
      <w:r>
        <w:rPr>
          <w:rFonts w:hint="eastAsia" w:ascii="仿宋_GB2312" w:eastAsia="仿宋_GB2312"/>
          <w:b/>
          <w:sz w:val="24"/>
        </w:rPr>
        <w:t>28.澄清问题的形式</w:t>
      </w:r>
    </w:p>
    <w:p w14:paraId="5C5D28C2">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28.1对于投标文件中含义不明确、同类问题表述不一致或者有明显文字和计算错误的内容，评标委员会应当通过广西政府采购云平台发起电子询标函，以书面形式要求投标人在规定的时间内作出必要的澄清、说明或者补正。</w:t>
      </w:r>
    </w:p>
    <w:p w14:paraId="7CF17A28">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28.2投标人应当在规定时间内通过广西政府采购云平台进行澄清、说明或者补正，并加盖投标人CA电子签章。投标人的澄清、说明或者补正不得超出投标文件的范围或者改变投标文件的实质性内容。</w:t>
      </w:r>
    </w:p>
    <w:p w14:paraId="575D8ACD">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28.3投标人有以下情形之一的，评标委员会有权视该投标文件无效:</w:t>
      </w:r>
    </w:p>
    <w:p w14:paraId="3AA2B55C">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（1）截止时间前未澄清、说明或者补正，或澄清、说明或者补正超过规定时间的:</w:t>
      </w:r>
    </w:p>
    <w:p w14:paraId="0F1470ED">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（2）澄清、说明或者补正超出投标文件范围或改变了投标文件的实质性内容的；</w:t>
      </w:r>
    </w:p>
    <w:p w14:paraId="56E84F02">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（3）澄清、说明或者补正后投标文件仍不符合招标文件要求的。</w:t>
      </w:r>
    </w:p>
    <w:p w14:paraId="292BF0F2">
      <w:pPr>
        <w:snapToGrid w:val="0"/>
        <w:spacing w:line="370" w:lineRule="exact"/>
        <w:ind w:firstLine="482" w:firstLineChars="200"/>
        <w:rPr>
          <w:rFonts w:ascii="仿宋_GB2312" w:eastAsia="仿宋_GB2312"/>
          <w:b/>
          <w:sz w:val="24"/>
        </w:rPr>
      </w:pPr>
      <w:r>
        <w:rPr>
          <w:rFonts w:hint="eastAsia" w:ascii="仿宋_GB2312" w:eastAsia="仿宋_GB2312"/>
          <w:b/>
          <w:sz w:val="24"/>
        </w:rPr>
        <w:t>29.错误修正</w:t>
      </w:r>
    </w:p>
    <w:p w14:paraId="15C73900">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29.1投标文件报价出现前后不一致的，除招标文件另有规定外，按照下列规定修正：</w:t>
      </w:r>
    </w:p>
    <w:p w14:paraId="16E27A9C">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（1）投标文件中开标一览表（报价表）内容与投标文件中相应内容不一致的，以开标一览表（报价表）为准；</w:t>
      </w:r>
    </w:p>
    <w:p w14:paraId="098682B3">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（2）大写金额和小写金额不一致的，以大写金额为准；</w:t>
      </w:r>
    </w:p>
    <w:p w14:paraId="0850C035">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（3）单价金额小数点或者百分比有明显错位的，以开标一览表的总价为准，并修改单价；</w:t>
      </w:r>
    </w:p>
    <w:p w14:paraId="1CEA670E">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（4）总价金额与按单价汇总金额不一致的，以单价金额计算结果为准。</w:t>
      </w:r>
    </w:p>
    <w:p w14:paraId="67804798">
      <w:pPr>
        <w:snapToGrid w:val="0"/>
        <w:spacing w:line="370" w:lineRule="exact"/>
        <w:ind w:firstLine="420"/>
        <w:jc w:val="left"/>
        <w:rPr>
          <w:rFonts w:ascii="仿宋_GB2312" w:eastAsia="仿宋_GB2312" w:cs="Courier New"/>
          <w:b/>
          <w:sz w:val="24"/>
        </w:rPr>
      </w:pPr>
      <w:r>
        <w:rPr>
          <w:rFonts w:hint="eastAsia" w:ascii="仿宋_GB2312" w:eastAsia="仿宋_GB2312" w:cs="Courier New"/>
          <w:b/>
          <w:sz w:val="24"/>
        </w:rPr>
        <w:t>同时出现两种以上不一致的，按照前款规定的顺序修正。评标委员会通过广西政府采购云平台发起询标函，投标人在规定时间内通过广西政府采购云平台确认，投标人的确认应当加盖投标人CA电子签章。修正后的报价按照87号令第五十一条第二款的规定经投标人确认后产生约束力，投标人不确认的，其投标无效。</w:t>
      </w:r>
    </w:p>
    <w:p w14:paraId="3F47854F">
      <w:pPr>
        <w:pStyle w:val="26"/>
        <w:tabs>
          <w:tab w:val="left" w:pos="630"/>
        </w:tabs>
        <w:snapToGrid w:val="0"/>
        <w:spacing w:line="370" w:lineRule="exact"/>
        <w:ind w:firstLine="472" w:firstLineChars="196"/>
        <w:rPr>
          <w:rFonts w:hint="eastAsia" w:ascii="仿宋_GB2312" w:hAnsi="宋体" w:eastAsia="仿宋_GB2312"/>
          <w:b/>
          <w:sz w:val="24"/>
          <w:szCs w:val="24"/>
        </w:rPr>
      </w:pPr>
      <w:r>
        <w:rPr>
          <w:rFonts w:hint="eastAsia" w:ascii="仿宋_GB2312" w:hAnsi="宋体" w:eastAsia="仿宋_GB2312"/>
          <w:b/>
          <w:sz w:val="24"/>
          <w:szCs w:val="24"/>
        </w:rPr>
        <w:t>30.评标原则和评标方法</w:t>
      </w:r>
    </w:p>
    <w:p w14:paraId="35D2018A">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30.1评标原则。评标委员会必须公平、公正、客观，不带任何倾向性和启发性；不得向外界透露任何与评标有关的内容；任何单位和个人不得干扰、影响评标的正常进行；评标委员会及有关工作人员不得私下与投标人接触。</w:t>
      </w:r>
    </w:p>
    <w:p w14:paraId="5491DCCE">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30.2本项目评标方法是综合评分法，具体评标内容及评标标准等详见第四章：评标方法及评标标准。</w:t>
      </w:r>
    </w:p>
    <w:p w14:paraId="7AD0A439">
      <w:pPr>
        <w:pStyle w:val="26"/>
        <w:snapToGrid w:val="0"/>
        <w:spacing w:line="370" w:lineRule="exact"/>
        <w:ind w:firstLine="472" w:firstLineChars="196"/>
        <w:rPr>
          <w:rFonts w:hint="eastAsia" w:ascii="仿宋_GB2312" w:hAnsi="宋体" w:eastAsia="仿宋_GB2312"/>
          <w:b/>
          <w:sz w:val="24"/>
          <w:szCs w:val="24"/>
        </w:rPr>
      </w:pPr>
      <w:r>
        <w:rPr>
          <w:rFonts w:hint="eastAsia" w:ascii="仿宋_GB2312" w:hAnsi="宋体" w:eastAsia="仿宋_GB2312"/>
          <w:b/>
          <w:sz w:val="24"/>
          <w:szCs w:val="24"/>
        </w:rPr>
        <w:t>31.评标过程的监控</w:t>
      </w:r>
    </w:p>
    <w:p w14:paraId="3139134C">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31.1本项目评标过程实行全程录音、录像监控（或政府采购监督管理部门工作人员进行现场监督），投标人在评标过程中所进行的试图影响评标结果的不公正活动，可能导致其投标被拒绝。</w:t>
      </w:r>
    </w:p>
    <w:p w14:paraId="75A6165C">
      <w:pPr>
        <w:pStyle w:val="26"/>
        <w:snapToGrid w:val="0"/>
        <w:spacing w:line="370" w:lineRule="exact"/>
        <w:ind w:firstLine="482" w:firstLineChars="200"/>
        <w:rPr>
          <w:rFonts w:hint="eastAsia" w:ascii="仿宋_GB2312" w:hAnsi="宋体" w:eastAsia="仿宋_GB2312"/>
          <w:sz w:val="24"/>
          <w:szCs w:val="24"/>
        </w:rPr>
      </w:pPr>
      <w:r>
        <w:rPr>
          <w:rFonts w:hint="eastAsia" w:ascii="仿宋_GB2312" w:hAnsi="宋体" w:eastAsia="仿宋_GB2312"/>
          <w:b/>
          <w:sz w:val="24"/>
          <w:szCs w:val="24"/>
        </w:rPr>
        <w:t>七、评标结果</w:t>
      </w:r>
    </w:p>
    <w:p w14:paraId="7FB4B9C2">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32.采购人或者采购代理机构核对评标结果。</w:t>
      </w:r>
    </w:p>
    <w:p w14:paraId="53474EDF">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33.采购人或者采购代理机构在公告中标结果的同时，对未通过资格审查的投标人，应当告知其未通过的原因；采用综合评分法评审的，还应当告知未中标人本人的评审得分与排序。</w:t>
      </w:r>
    </w:p>
    <w:p w14:paraId="71A9A38A">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34.采购人或者采购代理机构在评标结束后2个工作日内将评标报告送采购人，采购人在收到评标报告之日起5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13F3DFDE">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35.采购人或采购代理机构应当自中标人确定之日起2个工作日内，在中国政府采购网、广西壮族自治区政府采购网、柳州市政府采购网发布中标公告。在发布中标公告的同时，向中标人发出中标通知书。</w:t>
      </w:r>
    </w:p>
    <w:p w14:paraId="0DE00F82">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36.在中标通知书发出前，采购人或采购代理机构应当对中标人信用进行查询，并按照信用信息使用规则处理。</w:t>
      </w:r>
    </w:p>
    <w:p w14:paraId="67BFA91E">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37.投标人对中标公告有异议的，应当在中标公告</w:t>
      </w:r>
      <w:r>
        <w:rPr>
          <w:rFonts w:hint="eastAsia" w:ascii="仿宋_GB2312" w:hAnsi="宋体" w:eastAsia="仿宋_GB2312"/>
          <w:bCs/>
          <w:sz w:val="24"/>
        </w:rPr>
        <w:t>期限届满</w:t>
      </w:r>
      <w:r>
        <w:rPr>
          <w:rFonts w:hint="eastAsia" w:ascii="仿宋_GB2312" w:eastAsia="仿宋_GB2312" w:cs="Courier New"/>
          <w:sz w:val="24"/>
        </w:rPr>
        <w:t>之日起七个工作日内，以书面形式向采购人或采购代理机构提出质疑，并及时索要书面回执。</w:t>
      </w:r>
    </w:p>
    <w:p w14:paraId="3EC7DB42">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38.采购人或采购代理机构（采购代理机构应当按照有关规定就采购人委托授权范围内的事项）在收到投标人的书面质疑后七个工作日内作出答复，但答复的内容不得涉及商业秘密。</w:t>
      </w:r>
    </w:p>
    <w:p w14:paraId="14335A61">
      <w:pPr>
        <w:pStyle w:val="26"/>
        <w:snapToGrid w:val="0"/>
        <w:spacing w:line="370" w:lineRule="exact"/>
        <w:ind w:firstLine="472" w:firstLineChars="196"/>
        <w:rPr>
          <w:rFonts w:hint="eastAsia" w:ascii="仿宋_GB2312" w:hAnsi="宋体" w:eastAsia="仿宋_GB2312"/>
          <w:b/>
          <w:sz w:val="24"/>
          <w:szCs w:val="24"/>
        </w:rPr>
      </w:pPr>
      <w:bookmarkStart w:id="77" w:name="_Toc254970547"/>
      <w:bookmarkStart w:id="78" w:name="_Toc254970688"/>
      <w:r>
        <w:rPr>
          <w:rFonts w:hint="eastAsia" w:ascii="仿宋_GB2312" w:hAnsi="宋体" w:eastAsia="仿宋_GB2312"/>
          <w:b/>
          <w:sz w:val="24"/>
          <w:szCs w:val="24"/>
        </w:rPr>
        <w:t>八、</w:t>
      </w:r>
      <w:bookmarkEnd w:id="77"/>
      <w:bookmarkEnd w:id="78"/>
      <w:r>
        <w:rPr>
          <w:rFonts w:hint="eastAsia" w:ascii="仿宋_GB2312" w:hAnsi="宋体" w:eastAsia="仿宋_GB2312"/>
          <w:b/>
          <w:sz w:val="24"/>
          <w:szCs w:val="24"/>
        </w:rPr>
        <w:t>签订合同</w:t>
      </w:r>
    </w:p>
    <w:p w14:paraId="111F0831">
      <w:pPr>
        <w:pStyle w:val="26"/>
        <w:snapToGrid w:val="0"/>
        <w:spacing w:line="370" w:lineRule="exact"/>
        <w:ind w:firstLine="472" w:firstLineChars="196"/>
        <w:rPr>
          <w:rFonts w:hint="eastAsia" w:ascii="仿宋_GB2312" w:hAnsi="宋体" w:eastAsia="仿宋_GB2312"/>
          <w:b/>
          <w:bCs/>
          <w:sz w:val="24"/>
          <w:szCs w:val="24"/>
        </w:rPr>
      </w:pPr>
      <w:r>
        <w:rPr>
          <w:rFonts w:hint="eastAsia" w:ascii="仿宋_GB2312" w:hAnsi="宋体" w:eastAsia="仿宋_GB2312"/>
          <w:b/>
          <w:sz w:val="24"/>
          <w:szCs w:val="24"/>
        </w:rPr>
        <w:t>39.合同授予标准</w:t>
      </w:r>
    </w:p>
    <w:p w14:paraId="6E8A082E">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39.1合同将授予被确定实质上响应招标文件要求，具备履行合同能力，综合评分排名第一的投标人。</w:t>
      </w:r>
    </w:p>
    <w:p w14:paraId="4068B862">
      <w:pPr>
        <w:snapToGrid w:val="0"/>
        <w:spacing w:line="370" w:lineRule="exact"/>
        <w:ind w:firstLine="420"/>
        <w:jc w:val="left"/>
        <w:rPr>
          <w:rFonts w:ascii="仿宋_GB2312" w:eastAsia="仿宋_GB2312" w:cs="Courier New"/>
          <w:b/>
          <w:bCs/>
          <w:sz w:val="24"/>
        </w:rPr>
      </w:pPr>
      <w:r>
        <w:rPr>
          <w:rFonts w:hint="eastAsia" w:ascii="仿宋_GB2312" w:eastAsia="仿宋_GB2312" w:cs="Courier New"/>
          <w:b/>
          <w:bCs/>
          <w:sz w:val="24"/>
        </w:rPr>
        <w:t>40.签订合同</w:t>
      </w:r>
    </w:p>
    <w:p w14:paraId="0C766231">
      <w:pPr>
        <w:snapToGrid w:val="0"/>
        <w:spacing w:line="370" w:lineRule="exact"/>
        <w:ind w:firstLine="420"/>
        <w:jc w:val="left"/>
        <w:rPr>
          <w:rFonts w:ascii="仿宋_GB2312" w:eastAsia="仿宋_GB2312" w:cs="Courier New"/>
          <w:sz w:val="24"/>
        </w:rPr>
      </w:pPr>
      <w:bookmarkStart w:id="79" w:name="_Hlk93676812"/>
      <w:r>
        <w:rPr>
          <w:rFonts w:hint="eastAsia" w:ascii="仿宋_GB2312" w:eastAsia="仿宋_GB2312" w:cs="Courier New"/>
          <w:sz w:val="24"/>
        </w:rPr>
        <w:t>40.1中标人接到中标通知书后，应按有关规定与采购人签订合同。</w:t>
      </w:r>
    </w:p>
    <w:bookmarkEnd w:id="79"/>
    <w:p w14:paraId="36E1B52A">
      <w:pPr>
        <w:snapToGrid w:val="0"/>
        <w:spacing w:line="360" w:lineRule="exact"/>
        <w:ind w:right="-470" w:rightChars="-224" w:firstLine="420"/>
        <w:jc w:val="left"/>
        <w:rPr>
          <w:rFonts w:ascii="仿宋_GB2312" w:eastAsia="仿宋_GB2312" w:cs="Courier New"/>
          <w:sz w:val="24"/>
        </w:rPr>
        <w:sectPr>
          <w:pgSz w:w="11906" w:h="16838"/>
          <w:pgMar w:top="1440" w:right="1440" w:bottom="1440" w:left="1440" w:header="851" w:footer="992" w:gutter="0"/>
          <w:cols w:space="720" w:num="1"/>
          <w:docGrid w:linePitch="312" w:charSpace="0"/>
        </w:sectPr>
      </w:pPr>
      <w:r>
        <w:rPr>
          <w:rFonts w:hint="eastAsia" w:ascii="仿宋_GB2312" w:eastAsia="仿宋_GB2312" w:cs="Courier New"/>
          <w:sz w:val="24"/>
        </w:rPr>
        <w:t>40.2中标人因不可抗力或者自身原因不能履行采购合同的，采购人或采购代理机构应将该情况报政府采购监督管理部门，从合格的中标候选人中另行确定中标人或重新开展政府采购活动。</w:t>
      </w:r>
      <w:bookmarkStart w:id="80" w:name="_Toc254970689"/>
      <w:bookmarkStart w:id="81" w:name="_Toc254970548"/>
      <w:bookmarkStart w:id="82" w:name="_Toc497578452"/>
    </w:p>
    <w:p w14:paraId="6E564F2F"/>
    <w:p w14:paraId="6B8952AB"/>
    <w:p w14:paraId="32C3DDE6"/>
    <w:p w14:paraId="5B5358DD"/>
    <w:p w14:paraId="2784FD03"/>
    <w:p w14:paraId="33EB370E"/>
    <w:p w14:paraId="61ABDB31"/>
    <w:p w14:paraId="1904CF1B"/>
    <w:p w14:paraId="6889EC4A"/>
    <w:p w14:paraId="0E3AB68A"/>
    <w:p w14:paraId="7D7995EF"/>
    <w:p w14:paraId="3C79EECE"/>
    <w:p w14:paraId="2CCB2DC7"/>
    <w:p w14:paraId="09A7F613"/>
    <w:p w14:paraId="0B97F505"/>
    <w:p w14:paraId="2B171A6C"/>
    <w:p w14:paraId="7106812A"/>
    <w:p w14:paraId="5BC7D2F7">
      <w:pPr>
        <w:pStyle w:val="3"/>
        <w:jc w:val="center"/>
        <w:rPr>
          <w:sz w:val="30"/>
          <w:szCs w:val="30"/>
        </w:rPr>
      </w:pPr>
      <w:bookmarkStart w:id="83" w:name="_Toc1165"/>
      <w:bookmarkStart w:id="84" w:name="_Toc25334"/>
      <w:bookmarkStart w:id="85" w:name="_Toc27328"/>
      <w:r>
        <w:rPr>
          <w:rFonts w:hint="eastAsia"/>
          <w:sz w:val="30"/>
          <w:szCs w:val="30"/>
        </w:rPr>
        <w:t xml:space="preserve">第四章 </w:t>
      </w:r>
      <w:bookmarkEnd w:id="80"/>
      <w:bookmarkEnd w:id="81"/>
      <w:r>
        <w:rPr>
          <w:rFonts w:hint="eastAsia"/>
          <w:sz w:val="30"/>
          <w:szCs w:val="30"/>
        </w:rPr>
        <w:t>评标方法及评标标准</w:t>
      </w:r>
      <w:bookmarkEnd w:id="82"/>
      <w:bookmarkEnd w:id="83"/>
      <w:bookmarkEnd w:id="84"/>
      <w:bookmarkEnd w:id="85"/>
      <w:r>
        <w:tab/>
      </w:r>
    </w:p>
    <w:p w14:paraId="66DBA0F3">
      <w:pPr>
        <w:tabs>
          <w:tab w:val="left" w:pos="3055"/>
        </w:tabs>
        <w:jc w:val="center"/>
        <w:rPr>
          <w:b/>
          <w:sz w:val="30"/>
          <w:szCs w:val="30"/>
        </w:rPr>
      </w:pPr>
      <w:r>
        <w:br w:type="page"/>
      </w:r>
      <w:r>
        <w:rPr>
          <w:rFonts w:hint="eastAsia" w:ascii="宋体" w:hAnsi="宋体" w:cs="Courier New"/>
          <w:b/>
          <w:bCs/>
          <w:color w:val="000000"/>
          <w:sz w:val="32"/>
          <w:szCs w:val="32"/>
        </w:rPr>
        <w:t>评标方法及评标标准</w:t>
      </w:r>
    </w:p>
    <w:p w14:paraId="383ACDD2">
      <w:pPr>
        <w:spacing w:line="390" w:lineRule="exact"/>
        <w:ind w:right="-168" w:rightChars="-80" w:firstLine="482" w:firstLineChars="200"/>
        <w:rPr>
          <w:rFonts w:ascii="仿宋_GB2312" w:eastAsia="仿宋_GB2312"/>
          <w:b/>
          <w:bCs/>
          <w:sz w:val="24"/>
        </w:rPr>
      </w:pPr>
      <w:r>
        <w:rPr>
          <w:rFonts w:hint="eastAsia" w:ascii="仿宋_GB2312" w:eastAsia="仿宋_GB2312"/>
          <w:b/>
          <w:bCs/>
          <w:sz w:val="24"/>
        </w:rPr>
        <w:t>一、评标原则</w:t>
      </w:r>
    </w:p>
    <w:p w14:paraId="42F6B001">
      <w:pPr>
        <w:spacing w:line="390" w:lineRule="exact"/>
        <w:ind w:right="-168" w:rightChars="-80"/>
        <w:rPr>
          <w:rFonts w:ascii="仿宋_GB2312" w:eastAsia="仿宋_GB2312"/>
          <w:sz w:val="24"/>
        </w:rPr>
      </w:pPr>
      <w:r>
        <w:rPr>
          <w:rFonts w:hint="eastAsia" w:ascii="仿宋_GB2312" w:eastAsia="仿宋_GB2312"/>
          <w:sz w:val="24"/>
        </w:rPr>
        <w:t xml:space="preserve">    （一）评委构成：本招标采购项目的评委分别由依法组成的评审专家、采购人代表共五人或以上单数构成，其中专家人数不少于评标委员会成员总数的三分之二。</w:t>
      </w:r>
    </w:p>
    <w:p w14:paraId="0CCAF17B">
      <w:pPr>
        <w:spacing w:line="390" w:lineRule="exact"/>
        <w:ind w:right="-168" w:rightChars="-80" w:firstLine="435"/>
        <w:rPr>
          <w:rFonts w:ascii="仿宋_GB2312" w:eastAsia="仿宋_GB2312"/>
          <w:b/>
          <w:sz w:val="24"/>
        </w:rPr>
      </w:pPr>
      <w:r>
        <w:rPr>
          <w:rFonts w:hint="eastAsia" w:ascii="仿宋_GB2312" w:eastAsia="仿宋_GB2312"/>
          <w:b/>
          <w:sz w:val="24"/>
        </w:rPr>
        <w:t>（二）评标依据：评委将以招投标文件为评标依据</w:t>
      </w:r>
      <w:bookmarkStart w:id="86" w:name="_Hlk93676870"/>
      <w:r>
        <w:rPr>
          <w:rFonts w:hint="eastAsia" w:ascii="仿宋_GB2312" w:eastAsia="仿宋_GB2312"/>
          <w:b/>
          <w:sz w:val="24"/>
        </w:rPr>
        <w:t>，对投标人的价格、技术、信誉、业绩等</w:t>
      </w:r>
      <w:bookmarkEnd w:id="86"/>
      <w:r>
        <w:rPr>
          <w:rFonts w:hint="eastAsia" w:ascii="仿宋_GB2312" w:eastAsia="仿宋_GB2312"/>
          <w:b/>
          <w:sz w:val="24"/>
        </w:rPr>
        <w:t>方面按百分制打分。</w:t>
      </w:r>
    </w:p>
    <w:p w14:paraId="609EAA5D">
      <w:pPr>
        <w:spacing w:line="390" w:lineRule="exact"/>
        <w:ind w:right="-168" w:rightChars="-80" w:firstLine="435"/>
        <w:rPr>
          <w:rFonts w:ascii="仿宋_GB2312" w:eastAsia="仿宋_GB2312"/>
          <w:sz w:val="24"/>
        </w:rPr>
      </w:pPr>
      <w:r>
        <w:rPr>
          <w:rFonts w:hint="eastAsia" w:ascii="仿宋_GB2312" w:eastAsia="仿宋_GB2312"/>
          <w:sz w:val="24"/>
        </w:rPr>
        <w:t>（三）评标方式：以封闭方式进行。</w:t>
      </w:r>
    </w:p>
    <w:p w14:paraId="5ED144FB">
      <w:pPr>
        <w:spacing w:line="390" w:lineRule="exact"/>
        <w:ind w:right="-168" w:rightChars="-80" w:firstLine="435"/>
        <w:rPr>
          <w:rFonts w:ascii="仿宋_GB2312" w:eastAsia="仿宋_GB2312"/>
          <w:sz w:val="24"/>
        </w:rPr>
      </w:pPr>
      <w:r>
        <w:rPr>
          <w:rFonts w:hint="eastAsia" w:ascii="仿宋_GB2312" w:eastAsia="仿宋_GB2312"/>
          <w:sz w:val="24"/>
        </w:rPr>
        <w:t>（四）在政府采购评审中出现下列情形之一的，评标委员会应当启动异常低价投标审查程序：</w:t>
      </w:r>
    </w:p>
    <w:p w14:paraId="1D504194">
      <w:pPr>
        <w:spacing w:line="390" w:lineRule="exact"/>
        <w:ind w:right="-168" w:rightChars="-80" w:firstLine="435"/>
        <w:rPr>
          <w:rFonts w:ascii="仿宋_GB2312" w:eastAsia="仿宋_GB2312"/>
          <w:sz w:val="24"/>
        </w:rPr>
      </w:pPr>
      <w:r>
        <w:rPr>
          <w:rFonts w:hint="eastAsia" w:ascii="仿宋_GB2312" w:eastAsia="仿宋_GB2312"/>
          <w:sz w:val="24"/>
        </w:rPr>
        <w:t>1.投标报价低于全部通过符合性审查投标人投标报价平均值50%的，即投标报价&lt;全部通过符合性审查投标人投标报价平均值×50%；</w:t>
      </w:r>
    </w:p>
    <w:p w14:paraId="2AF08FED">
      <w:pPr>
        <w:spacing w:line="390" w:lineRule="exact"/>
        <w:ind w:right="-168" w:rightChars="-80" w:firstLine="435"/>
        <w:rPr>
          <w:rFonts w:ascii="仿宋_GB2312" w:eastAsia="仿宋_GB2312"/>
          <w:sz w:val="24"/>
        </w:rPr>
      </w:pPr>
      <w:r>
        <w:rPr>
          <w:rFonts w:hint="eastAsia" w:ascii="仿宋_GB2312" w:eastAsia="仿宋_GB2312"/>
          <w:sz w:val="24"/>
        </w:rPr>
        <w:t>2.投标报价低于通过符合性审查的次低报价投标人投标报价50%的，即投标报价&lt;通过符合性审查的次低报价投标人投标报价×50%；</w:t>
      </w:r>
    </w:p>
    <w:p w14:paraId="69CE43AC">
      <w:pPr>
        <w:spacing w:line="390" w:lineRule="exact"/>
        <w:ind w:right="-168" w:rightChars="-80" w:firstLine="435"/>
        <w:rPr>
          <w:rFonts w:ascii="仿宋_GB2312" w:eastAsia="仿宋_GB2312"/>
          <w:sz w:val="24"/>
        </w:rPr>
      </w:pPr>
      <w:r>
        <w:rPr>
          <w:rFonts w:hint="eastAsia" w:ascii="仿宋_GB2312" w:eastAsia="仿宋_GB2312"/>
          <w:sz w:val="24"/>
        </w:rPr>
        <w:t>3.投标报价低于采购项目最高限价50%的，即投标报价&lt;采购项目最高限价×50%；</w:t>
      </w:r>
    </w:p>
    <w:p w14:paraId="29070FC0">
      <w:pPr>
        <w:spacing w:line="390" w:lineRule="exact"/>
        <w:ind w:right="-168" w:rightChars="-80" w:firstLine="435"/>
        <w:rPr>
          <w:rFonts w:ascii="仿宋_GB2312" w:eastAsia="仿宋_GB2312"/>
          <w:sz w:val="24"/>
        </w:rPr>
      </w:pPr>
      <w:r>
        <w:rPr>
          <w:rFonts w:hint="eastAsia" w:ascii="仿宋_GB2312" w:eastAsia="仿宋_GB2312"/>
          <w:sz w:val="24"/>
        </w:rPr>
        <w:t>4.评标委员会基于专业判断，认为投标人报价过低，有可能影响产品质量或者不能诚信履约的其他情形。</w:t>
      </w:r>
    </w:p>
    <w:p w14:paraId="0EF412AB">
      <w:pPr>
        <w:spacing w:line="390" w:lineRule="exact"/>
        <w:ind w:right="-168" w:rightChars="-80" w:firstLine="435"/>
        <w:rPr>
          <w:rFonts w:ascii="仿宋_GB2312" w:eastAsia="仿宋_GB2312"/>
          <w:sz w:val="24"/>
        </w:rPr>
      </w:pPr>
      <w:r>
        <w:rPr>
          <w:rFonts w:hint="eastAsia" w:ascii="仿宋_GB2312" w:eastAsia="仿宋_GB2312"/>
          <w:sz w:val="24"/>
        </w:rPr>
        <w:t>评标委员会启动异常低价投标审查后，属于前述第1项至第4项情形的，应当要求相关投标人在评审现场合理的时间内对投标价格作出解释，提供项目具体成本测算等与报价合理性相关的书面说明及必要的证明材料，包括但不限于原材料成本、人工成本、制造费用等，给予相关投标人的合理时间一般不少于30分钟。其中，属于第3项情形，投标人已随投标文件一并提交相关书面说明及必要的证明材料的，在评审现场可不再重复提交。</w:t>
      </w:r>
    </w:p>
    <w:p w14:paraId="41FA91D8">
      <w:pPr>
        <w:spacing w:line="390" w:lineRule="exact"/>
        <w:ind w:right="-168" w:rightChars="-80" w:firstLine="435"/>
        <w:rPr>
          <w:rFonts w:ascii="仿宋_GB2312" w:eastAsia="仿宋_GB2312"/>
          <w:sz w:val="24"/>
        </w:rPr>
      </w:pPr>
      <w:r>
        <w:rPr>
          <w:rFonts w:hint="eastAsia" w:ascii="仿宋_GB2312" w:eastAsia="仿宋_GB2312"/>
          <w:sz w:val="24"/>
        </w:rPr>
        <w:t xml:space="preserve">投标人不能提供书面说明、证明材料，或者提供的书面说明、证明材料不能证明其报价合理性的，评标委员会应当将其作为无效投标处理。 </w:t>
      </w:r>
    </w:p>
    <w:p w14:paraId="44B9E010">
      <w:pPr>
        <w:spacing w:line="390" w:lineRule="exact"/>
        <w:ind w:right="-168" w:rightChars="-80" w:firstLine="435"/>
        <w:rPr>
          <w:rFonts w:ascii="仿宋_GB2312" w:eastAsia="仿宋_GB2312"/>
          <w:b/>
          <w:bCs/>
          <w:sz w:val="24"/>
        </w:rPr>
      </w:pPr>
      <w:r>
        <w:rPr>
          <w:rFonts w:hint="eastAsia" w:ascii="仿宋_GB2312" w:eastAsia="仿宋_GB2312"/>
          <w:b/>
          <w:bCs/>
          <w:sz w:val="24"/>
        </w:rPr>
        <w:t>二、评标方法</w:t>
      </w:r>
      <w:r>
        <w:rPr>
          <w:rFonts w:ascii="仿宋_GB2312" w:eastAsia="仿宋_GB2312"/>
          <w:b/>
          <w:bCs/>
          <w:sz w:val="24"/>
        </w:rPr>
        <w:tab/>
      </w:r>
    </w:p>
    <w:p w14:paraId="29D5A26D">
      <w:pPr>
        <w:spacing w:line="390" w:lineRule="exact"/>
        <w:ind w:right="-168" w:rightChars="-80" w:firstLine="435"/>
        <w:rPr>
          <w:rFonts w:ascii="仿宋_GB2312" w:eastAsia="仿宋_GB2312"/>
          <w:sz w:val="24"/>
        </w:rPr>
      </w:pPr>
      <w:r>
        <w:rPr>
          <w:rFonts w:hint="eastAsia" w:ascii="仿宋_GB2312" w:eastAsia="仿宋_GB2312"/>
          <w:sz w:val="24"/>
        </w:rPr>
        <w:t>（一）对进入详评的，采用百分制综合评分法。</w:t>
      </w:r>
    </w:p>
    <w:p w14:paraId="41186EF9">
      <w:pPr>
        <w:spacing w:line="400" w:lineRule="atLeast"/>
        <w:ind w:firstLine="480" w:firstLineChars="200"/>
        <w:jc w:val="left"/>
        <w:rPr>
          <w:rFonts w:hint="eastAsia" w:ascii="仿宋_GB2312" w:hAnsi="宋体" w:eastAsia="仿宋_GB2312"/>
          <w:color w:val="000000"/>
          <w:sz w:val="24"/>
        </w:rPr>
      </w:pPr>
      <w:r>
        <w:rPr>
          <w:rFonts w:hint="eastAsia" w:ascii="仿宋_GB2312" w:eastAsia="仿宋_GB2312"/>
          <w:sz w:val="24"/>
        </w:rPr>
        <w:t>（二）计分办法（分值计算保留小数点后两位，第三位四舍五入）</w:t>
      </w:r>
      <w:r>
        <w:rPr>
          <w:rFonts w:hint="eastAsia" w:ascii="仿宋_GB2312" w:hAnsi="宋体" w:eastAsia="仿宋_GB2312"/>
          <w:color w:val="000000"/>
          <w:sz w:val="24"/>
        </w:rPr>
        <w:t>：</w:t>
      </w:r>
    </w:p>
    <w:tbl>
      <w:tblPr>
        <w:tblStyle w:val="286"/>
        <w:tblpPr w:leftFromText="180" w:rightFromText="180" w:vertAnchor="text" w:horzAnchor="page" w:tblpX="1038" w:tblpY="378"/>
        <w:tblOverlap w:val="never"/>
        <w:tblW w:w="101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9"/>
        <w:gridCol w:w="1274"/>
        <w:gridCol w:w="5708"/>
        <w:gridCol w:w="956"/>
        <w:gridCol w:w="1181"/>
      </w:tblGrid>
      <w:tr w14:paraId="0551C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0168" w:type="dxa"/>
            <w:gridSpan w:val="5"/>
            <w:shd w:val="clear" w:color="auto" w:fill="D7D7D7"/>
            <w:vAlign w:val="center"/>
          </w:tcPr>
          <w:p w14:paraId="13EE43B4">
            <w:pPr>
              <w:spacing w:line="360" w:lineRule="exact"/>
              <w:jc w:val="center"/>
              <w:rPr>
                <w:rFonts w:ascii="仿宋_GB2312" w:hAnsi="仿宋_GB2312" w:eastAsia="仿宋_GB2312" w:cs="仿宋_GB2312"/>
                <w:b/>
                <w:color w:val="auto"/>
                <w:szCs w:val="21"/>
              </w:rPr>
            </w:pPr>
            <w:r>
              <w:rPr>
                <w:rFonts w:hint="eastAsia" w:ascii="仿宋_GB2312" w:hAnsi="仿宋_GB2312" w:eastAsia="仿宋_GB2312" w:cs="仿宋_GB2312"/>
                <w:b/>
                <w:color w:val="auto"/>
                <w:szCs w:val="21"/>
              </w:rPr>
              <w:t>客观分</w:t>
            </w:r>
          </w:p>
        </w:tc>
      </w:tr>
      <w:tr w14:paraId="121DC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9" w:type="dxa"/>
            <w:vAlign w:val="center"/>
          </w:tcPr>
          <w:p w14:paraId="602D98FF">
            <w:pPr>
              <w:spacing w:line="360" w:lineRule="exact"/>
              <w:jc w:val="center"/>
              <w:rPr>
                <w:rFonts w:ascii="仿宋_GB2312" w:hAnsi="仿宋_GB2312" w:eastAsia="仿宋_GB2312" w:cs="仿宋_GB2312"/>
                <w:b/>
                <w:color w:val="auto"/>
                <w:szCs w:val="21"/>
              </w:rPr>
            </w:pPr>
            <w:r>
              <w:rPr>
                <w:rFonts w:hint="eastAsia" w:ascii="仿宋_GB2312" w:hAnsi="仿宋_GB2312" w:eastAsia="仿宋_GB2312" w:cs="仿宋_GB2312"/>
                <w:b/>
                <w:color w:val="auto"/>
                <w:szCs w:val="21"/>
              </w:rPr>
              <w:t>评分项</w:t>
            </w:r>
          </w:p>
        </w:tc>
        <w:tc>
          <w:tcPr>
            <w:tcW w:w="1274" w:type="dxa"/>
            <w:vAlign w:val="center"/>
          </w:tcPr>
          <w:p w14:paraId="14C75253">
            <w:pPr>
              <w:spacing w:line="360" w:lineRule="exact"/>
              <w:jc w:val="center"/>
              <w:rPr>
                <w:rFonts w:ascii="仿宋_GB2312" w:hAnsi="仿宋_GB2312" w:eastAsia="仿宋_GB2312" w:cs="仿宋_GB2312"/>
                <w:b/>
                <w:color w:val="auto"/>
                <w:szCs w:val="21"/>
              </w:rPr>
            </w:pPr>
            <w:r>
              <w:rPr>
                <w:rFonts w:hint="eastAsia" w:ascii="仿宋_GB2312" w:hAnsi="仿宋_GB2312" w:eastAsia="仿宋_GB2312" w:cs="仿宋_GB2312"/>
                <w:b/>
                <w:color w:val="auto"/>
                <w:szCs w:val="21"/>
              </w:rPr>
              <w:t>评审因素</w:t>
            </w:r>
          </w:p>
        </w:tc>
        <w:tc>
          <w:tcPr>
            <w:tcW w:w="5708" w:type="dxa"/>
            <w:vAlign w:val="center"/>
          </w:tcPr>
          <w:p w14:paraId="7D46D9B3">
            <w:pPr>
              <w:spacing w:line="360" w:lineRule="exact"/>
              <w:jc w:val="center"/>
              <w:rPr>
                <w:rFonts w:ascii="仿宋_GB2312" w:hAnsi="仿宋_GB2312" w:eastAsia="仿宋_GB2312" w:cs="仿宋_GB2312"/>
                <w:b/>
                <w:color w:val="auto"/>
                <w:szCs w:val="21"/>
              </w:rPr>
            </w:pPr>
            <w:r>
              <w:rPr>
                <w:rFonts w:hint="eastAsia" w:ascii="仿宋_GB2312" w:hAnsi="仿宋_GB2312" w:eastAsia="仿宋_GB2312" w:cs="仿宋_GB2312"/>
                <w:b/>
                <w:color w:val="auto"/>
                <w:szCs w:val="21"/>
              </w:rPr>
              <w:t>评分标准说明</w:t>
            </w:r>
          </w:p>
        </w:tc>
        <w:tc>
          <w:tcPr>
            <w:tcW w:w="956" w:type="dxa"/>
            <w:vAlign w:val="center"/>
          </w:tcPr>
          <w:p w14:paraId="46AE0E61">
            <w:pPr>
              <w:spacing w:line="360" w:lineRule="exact"/>
              <w:jc w:val="center"/>
              <w:rPr>
                <w:rFonts w:ascii="仿宋_GB2312" w:hAnsi="仿宋_GB2312" w:eastAsia="仿宋_GB2312" w:cs="仿宋_GB2312"/>
                <w:b/>
                <w:color w:val="auto"/>
                <w:szCs w:val="21"/>
              </w:rPr>
            </w:pPr>
            <w:r>
              <w:rPr>
                <w:rFonts w:hint="eastAsia" w:ascii="仿宋_GB2312" w:hAnsi="仿宋_GB2312" w:eastAsia="仿宋_GB2312" w:cs="仿宋_GB2312"/>
                <w:b/>
                <w:color w:val="auto"/>
                <w:szCs w:val="21"/>
              </w:rPr>
              <w:t>分值</w:t>
            </w:r>
          </w:p>
        </w:tc>
        <w:tc>
          <w:tcPr>
            <w:tcW w:w="1181" w:type="dxa"/>
            <w:vAlign w:val="center"/>
          </w:tcPr>
          <w:p w14:paraId="38CE7995">
            <w:pPr>
              <w:spacing w:line="360" w:lineRule="exact"/>
              <w:jc w:val="center"/>
              <w:rPr>
                <w:rFonts w:ascii="仿宋_GB2312" w:hAnsi="仿宋_GB2312" w:eastAsia="仿宋_GB2312" w:cs="仿宋_GB2312"/>
                <w:b/>
                <w:color w:val="auto"/>
                <w:szCs w:val="21"/>
              </w:rPr>
            </w:pPr>
            <w:r>
              <w:rPr>
                <w:rFonts w:hint="eastAsia" w:ascii="仿宋_GB2312" w:hAnsi="仿宋_GB2312" w:eastAsia="仿宋_GB2312" w:cs="仿宋_GB2312"/>
                <w:b/>
                <w:color w:val="auto"/>
                <w:szCs w:val="21"/>
              </w:rPr>
              <w:t>对应的投标文件格式</w:t>
            </w:r>
          </w:p>
        </w:tc>
      </w:tr>
      <w:tr w14:paraId="46280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9" w:type="dxa"/>
            <w:vAlign w:val="center"/>
          </w:tcPr>
          <w:p w14:paraId="7EE1FE04">
            <w:pPr>
              <w:spacing w:line="360" w:lineRule="exact"/>
              <w:jc w:val="center"/>
              <w:rPr>
                <w:rFonts w:hint="eastAsia" w:ascii="仿宋_GB2312" w:hAnsi="仿宋_GB2312" w:eastAsia="仿宋_GB2312" w:cs="仿宋_GB2312"/>
                <w:b/>
                <w:color w:val="auto"/>
                <w:szCs w:val="21"/>
              </w:rPr>
            </w:pPr>
            <w:r>
              <w:rPr>
                <w:rFonts w:hint="eastAsia" w:ascii="仿宋_GB2312" w:hAnsi="仿宋_GB2312" w:eastAsia="仿宋_GB2312" w:cs="仿宋_GB2312"/>
                <w:b/>
                <w:color w:val="auto"/>
                <w:szCs w:val="21"/>
              </w:rPr>
              <w:t>价格分</w:t>
            </w:r>
          </w:p>
        </w:tc>
        <w:tc>
          <w:tcPr>
            <w:tcW w:w="1274" w:type="dxa"/>
            <w:vAlign w:val="center"/>
          </w:tcPr>
          <w:p w14:paraId="7DB67591">
            <w:pPr>
              <w:spacing w:line="360" w:lineRule="exact"/>
              <w:jc w:val="center"/>
              <w:rPr>
                <w:rFonts w:hint="eastAsia" w:ascii="仿宋_GB2312" w:hAnsi="仿宋_GB2312" w:eastAsia="仿宋_GB2312" w:cs="仿宋_GB2312"/>
                <w:b/>
                <w:color w:val="auto"/>
                <w:szCs w:val="21"/>
              </w:rPr>
            </w:pPr>
            <w:r>
              <w:rPr>
                <w:rFonts w:hint="eastAsia" w:ascii="仿宋_GB2312" w:hAnsi="仿宋_GB2312" w:eastAsia="仿宋_GB2312" w:cs="仿宋_GB2312"/>
                <w:b/>
                <w:color w:val="auto"/>
                <w:szCs w:val="21"/>
              </w:rPr>
              <w:t>价格</w:t>
            </w:r>
          </w:p>
        </w:tc>
        <w:tc>
          <w:tcPr>
            <w:tcW w:w="5708" w:type="dxa"/>
            <w:vAlign w:val="center"/>
          </w:tcPr>
          <w:p w14:paraId="11919D79">
            <w:pPr>
              <w:spacing w:line="440" w:lineRule="exact"/>
              <w:ind w:firstLine="420" w:firstLineChars="200"/>
              <w:jc w:val="left"/>
              <w:rPr>
                <w:rFonts w:ascii="仿宋_GB2312" w:hAnsi="仿宋_GB2312" w:eastAsia="仿宋_GB2312" w:cs="仿宋_GB2312"/>
                <w:bCs/>
                <w:color w:val="auto"/>
                <w:szCs w:val="21"/>
              </w:rPr>
            </w:pPr>
            <w:r>
              <w:rPr>
                <w:rFonts w:hint="eastAsia" w:ascii="仿宋_GB2312" w:hAnsi="仿宋_GB2312" w:eastAsia="仿宋_GB2312" w:cs="仿宋_GB2312"/>
                <w:color w:val="auto"/>
                <w:szCs w:val="21"/>
              </w:rPr>
              <w:t>1.满足招标文件要求且投标价格最低的投标报价为评标基准价，其投标人的报价分为最高分</w:t>
            </w:r>
            <w:r>
              <w:rPr>
                <w:rFonts w:hint="eastAsia" w:ascii="仿宋_GB2312" w:hAnsi="仿宋_GB2312" w:eastAsia="仿宋_GB2312" w:cs="仿宋_GB2312"/>
                <w:bCs/>
                <w:color w:val="auto"/>
                <w:szCs w:val="21"/>
                <w:lang w:val="en-US" w:eastAsia="zh-CN"/>
              </w:rPr>
              <w:t>40</w:t>
            </w:r>
            <w:r>
              <w:rPr>
                <w:rFonts w:hint="eastAsia" w:ascii="仿宋_GB2312" w:hAnsi="仿宋_GB2312" w:eastAsia="仿宋_GB2312" w:cs="仿宋_GB2312"/>
                <w:bCs/>
                <w:color w:val="auto"/>
                <w:szCs w:val="21"/>
              </w:rPr>
              <w:t>分；</w:t>
            </w:r>
          </w:p>
          <w:p w14:paraId="2BE0F4EA">
            <w:pPr>
              <w:spacing w:line="440" w:lineRule="exact"/>
              <w:ind w:firstLine="420" w:firstLineChars="200"/>
              <w:jc w:val="left"/>
              <w:rPr>
                <w:rFonts w:ascii="仿宋_GB2312" w:hAnsi="仿宋_GB2312" w:eastAsia="仿宋_GB2312" w:cs="仿宋_GB2312"/>
                <w:bCs/>
                <w:color w:val="auto"/>
                <w:szCs w:val="21"/>
              </w:rPr>
            </w:pPr>
            <w:r>
              <w:rPr>
                <w:rFonts w:hint="eastAsia" w:ascii="仿宋_GB2312" w:hAnsi="仿宋_GB2312" w:eastAsia="仿宋_GB2312" w:cs="仿宋_GB2312"/>
                <w:bCs/>
                <w:color w:val="auto"/>
                <w:szCs w:val="21"/>
              </w:rPr>
              <w:t>2.其他投标人的报价得分按以下公式计算：</w:t>
            </w:r>
          </w:p>
          <w:p w14:paraId="52B50E90">
            <w:pPr>
              <w:spacing w:line="440" w:lineRule="exact"/>
              <w:ind w:firstLine="420" w:firstLineChars="200"/>
              <w:jc w:val="left"/>
              <w:rPr>
                <w:rFonts w:ascii="仿宋_GB2312" w:hAnsi="仿宋_GB2312" w:eastAsia="仿宋_GB2312" w:cs="仿宋_GB2312"/>
                <w:color w:val="auto"/>
                <w:szCs w:val="21"/>
              </w:rPr>
            </w:pPr>
            <w:r>
              <w:rPr>
                <w:rFonts w:hint="eastAsia" w:ascii="仿宋_GB2312" w:hAnsi="仿宋_GB2312" w:eastAsia="仿宋_GB2312" w:cs="仿宋_GB2312"/>
                <w:bCs/>
                <w:color w:val="auto"/>
                <w:szCs w:val="21"/>
              </w:rPr>
              <w:t>报价得分=（评标基准价／某投标人投标报价）×</w:t>
            </w:r>
            <w:r>
              <w:rPr>
                <w:rFonts w:hint="eastAsia" w:ascii="仿宋_GB2312" w:hAnsi="仿宋_GB2312" w:eastAsia="仿宋_GB2312" w:cs="仿宋_GB2312"/>
                <w:bCs/>
                <w:color w:val="auto"/>
                <w:szCs w:val="21"/>
                <w:lang w:val="en-US" w:eastAsia="zh-CN"/>
              </w:rPr>
              <w:t>40</w:t>
            </w:r>
            <w:r>
              <w:rPr>
                <w:rFonts w:hint="eastAsia" w:ascii="仿宋_GB2312" w:hAnsi="仿宋_GB2312" w:eastAsia="仿宋_GB2312" w:cs="仿宋_GB2312"/>
                <w:color w:val="auto"/>
                <w:szCs w:val="21"/>
              </w:rPr>
              <w:t>分；</w:t>
            </w:r>
          </w:p>
          <w:p w14:paraId="39C0C181">
            <w:pPr>
              <w:spacing w:line="440" w:lineRule="exact"/>
              <w:ind w:firstLine="420" w:firstLineChars="200"/>
              <w:jc w:val="left"/>
              <w:rPr>
                <w:rFonts w:hint="eastAsia" w:ascii="仿宋_GB2312" w:hAnsi="仿宋_GB2312" w:eastAsia="仿宋_GB2312" w:cs="仿宋_GB2312"/>
              </w:rPr>
            </w:pPr>
            <w:r>
              <w:rPr>
                <w:rFonts w:ascii="仿宋_GB2312" w:hAnsi="仿宋_GB2312" w:eastAsia="仿宋_GB2312" w:cs="仿宋_GB2312"/>
              </w:rPr>
              <w:t>3.</w:t>
            </w:r>
            <w:r>
              <w:rPr>
                <w:rFonts w:hint="eastAsia" w:ascii="仿宋_GB2312" w:hAnsi="仿宋_GB2312" w:eastAsia="仿宋_GB2312" w:cs="仿宋_GB2312"/>
              </w:rPr>
              <w:t>小型、微型企业价格折扣率：</w:t>
            </w:r>
          </w:p>
          <w:p w14:paraId="03F03BF1">
            <w:pPr>
              <w:spacing w:line="360" w:lineRule="exact"/>
              <w:jc w:val="center"/>
              <w:rPr>
                <w:rFonts w:hint="eastAsia" w:ascii="仿宋_GB2312" w:hAnsi="仿宋_GB2312" w:eastAsia="仿宋_GB2312" w:cs="仿宋_GB2312"/>
                <w:b/>
                <w:color w:val="auto"/>
                <w:szCs w:val="21"/>
              </w:rPr>
            </w:pP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符合《政府采购促进中小企业发展管理办法》（财库〔</w:t>
            </w:r>
            <w:r>
              <w:rPr>
                <w:rFonts w:ascii="仿宋_GB2312" w:hAnsi="仿宋_GB2312" w:eastAsia="仿宋_GB2312" w:cs="仿宋_GB2312"/>
              </w:rPr>
              <w:t>2020</w:t>
            </w:r>
            <w:r>
              <w:rPr>
                <w:rFonts w:hint="eastAsia" w:ascii="仿宋_GB2312" w:hAnsi="仿宋_GB2312" w:eastAsia="仿宋_GB2312" w:cs="仿宋_GB2312"/>
              </w:rPr>
              <w:t>〕</w:t>
            </w:r>
            <w:r>
              <w:rPr>
                <w:rFonts w:ascii="仿宋_GB2312" w:hAnsi="仿宋_GB2312" w:eastAsia="仿宋_GB2312" w:cs="仿宋_GB2312"/>
              </w:rPr>
              <w:t>46</w:t>
            </w:r>
            <w:r>
              <w:rPr>
                <w:rFonts w:hint="eastAsia" w:ascii="仿宋_GB2312" w:hAnsi="仿宋_GB2312" w:eastAsia="仿宋_GB2312" w:cs="仿宋_GB2312"/>
              </w:rPr>
              <w:t>号）规定条件且出具该办法规定的《中小企业声明函》的小型和微型企业参与报价，对其报价给予</w:t>
            </w:r>
            <w:r>
              <w:rPr>
                <w:rFonts w:ascii="仿宋_GB2312" w:hAnsi="仿宋_GB2312" w:eastAsia="仿宋_GB2312" w:cs="仿宋_GB2312"/>
              </w:rPr>
              <w:t>20%的扣除。</w:t>
            </w:r>
            <w:r>
              <w:rPr>
                <w:rFonts w:hint="eastAsia" w:ascii="仿宋_GB2312" w:hAnsi="仿宋_GB2312" w:eastAsia="仿宋_GB2312" w:cs="仿宋_GB2312"/>
              </w:rPr>
              <w:t>监狱企业、残疾人福利性企业视同小微型企业，不重复享受政策。</w:t>
            </w:r>
          </w:p>
        </w:tc>
        <w:tc>
          <w:tcPr>
            <w:tcW w:w="956" w:type="dxa"/>
            <w:vAlign w:val="center"/>
          </w:tcPr>
          <w:p w14:paraId="5D9F5105">
            <w:pPr>
              <w:spacing w:line="360" w:lineRule="exact"/>
              <w:jc w:val="center"/>
              <w:rPr>
                <w:rFonts w:hint="eastAsia" w:ascii="仿宋_GB2312" w:hAnsi="仿宋_GB2312" w:eastAsia="仿宋_GB2312" w:cs="仿宋_GB2312"/>
                <w:b/>
                <w:color w:val="auto"/>
                <w:szCs w:val="21"/>
              </w:rPr>
            </w:pPr>
            <w:r>
              <w:rPr>
                <w:rFonts w:hint="eastAsia" w:ascii="仿宋_GB2312" w:hAnsi="仿宋_GB2312" w:eastAsia="仿宋_GB2312" w:cs="仿宋_GB2312"/>
                <w:b/>
                <w:color w:val="auto"/>
                <w:szCs w:val="21"/>
                <w:lang w:val="en-US" w:eastAsia="zh-CN"/>
              </w:rPr>
              <w:t>40</w:t>
            </w:r>
          </w:p>
        </w:tc>
        <w:tc>
          <w:tcPr>
            <w:tcW w:w="1181" w:type="dxa"/>
            <w:vAlign w:val="center"/>
          </w:tcPr>
          <w:p w14:paraId="3AB77542">
            <w:pPr>
              <w:spacing w:line="360" w:lineRule="exact"/>
              <w:jc w:val="center"/>
              <w:rPr>
                <w:rFonts w:hint="eastAsia" w:ascii="仿宋_GB2312" w:hAnsi="仿宋_GB2312" w:eastAsia="仿宋_GB2312" w:cs="仿宋_GB2312"/>
                <w:b/>
                <w:color w:val="auto"/>
                <w:szCs w:val="21"/>
              </w:rPr>
            </w:pPr>
          </w:p>
        </w:tc>
      </w:tr>
      <w:tr w14:paraId="2CA22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9" w:type="dxa"/>
            <w:vAlign w:val="center"/>
          </w:tcPr>
          <w:p w14:paraId="17D33FCE">
            <w:pPr>
              <w:spacing w:line="360" w:lineRule="exact"/>
              <w:jc w:val="center"/>
              <w:rPr>
                <w:rFonts w:ascii="仿宋_GB2312" w:hAnsi="仿宋_GB2312" w:eastAsia="仿宋_GB2312" w:cs="仿宋_GB2312"/>
                <w:color w:val="auto"/>
                <w:szCs w:val="21"/>
              </w:rPr>
            </w:pPr>
            <w:r>
              <w:rPr>
                <w:rFonts w:hint="eastAsia" w:ascii="仿宋_GB2312" w:hAnsi="仿宋_GB2312" w:eastAsia="仿宋_GB2312" w:cs="仿宋_GB2312"/>
                <w:b/>
                <w:bCs/>
                <w:color w:val="auto"/>
                <w:szCs w:val="21"/>
              </w:rPr>
              <w:t>信誉分</w:t>
            </w:r>
          </w:p>
        </w:tc>
        <w:tc>
          <w:tcPr>
            <w:tcW w:w="1274" w:type="dxa"/>
            <w:vAlign w:val="center"/>
          </w:tcPr>
          <w:p w14:paraId="665D66D7">
            <w:pPr>
              <w:spacing w:line="360" w:lineRule="exact"/>
              <w:jc w:val="center"/>
              <w:rPr>
                <w:rFonts w:ascii="仿宋_GB2312" w:hAnsi="仿宋_GB2312" w:eastAsia="仿宋_GB2312" w:cs="仿宋_GB2312"/>
                <w:b/>
                <w:color w:val="auto"/>
                <w:szCs w:val="21"/>
              </w:rPr>
            </w:pPr>
            <w:r>
              <w:rPr>
                <w:rFonts w:hint="eastAsia" w:ascii="仿宋_GB2312" w:hAnsi="仿宋_GB2312" w:eastAsia="仿宋_GB2312" w:cs="仿宋_GB2312"/>
                <w:b/>
                <w:color w:val="auto"/>
                <w:szCs w:val="21"/>
              </w:rPr>
              <w:t>体系认证</w:t>
            </w:r>
          </w:p>
        </w:tc>
        <w:tc>
          <w:tcPr>
            <w:tcW w:w="5708" w:type="dxa"/>
            <w:vAlign w:val="center"/>
          </w:tcPr>
          <w:p w14:paraId="0A03C6F1">
            <w:pPr>
              <w:spacing w:line="440" w:lineRule="exact"/>
              <w:ind w:firstLine="420" w:firstLineChars="200"/>
              <w:rPr>
                <w:rFonts w:ascii="仿宋_GB2312" w:hAnsi="仿宋_GB2312" w:eastAsia="仿宋_GB2312" w:cs="仿宋_GB2312"/>
                <w:color w:val="auto"/>
                <w:szCs w:val="21"/>
              </w:rPr>
            </w:pPr>
            <w:r>
              <w:rPr>
                <w:rFonts w:hint="eastAsia" w:ascii="仿宋_GB2312" w:hAnsi="仿宋_GB2312" w:eastAsia="仿宋_GB2312" w:cs="仿宋_GB2312"/>
                <w:color w:val="auto"/>
                <w:szCs w:val="21"/>
              </w:rPr>
              <w:t>1.投标人</w:t>
            </w:r>
            <w:r>
              <w:rPr>
                <w:rFonts w:hint="eastAsia" w:ascii="仿宋_GB2312" w:hAnsi="仿宋_GB2312" w:eastAsia="仿宋_GB2312" w:cs="仿宋_GB2312"/>
              </w:rPr>
              <w:t>或所投核心产品生产厂商</w:t>
            </w:r>
            <w:r>
              <w:rPr>
                <w:rFonts w:hint="eastAsia" w:ascii="仿宋_GB2312" w:hAnsi="仿宋_GB2312" w:eastAsia="仿宋_GB2312" w:cs="仿宋_GB2312"/>
                <w:color w:val="auto"/>
                <w:szCs w:val="21"/>
              </w:rPr>
              <w:t>具备有效的质量管理体系认证证书得</w:t>
            </w:r>
            <w:r>
              <w:rPr>
                <w:rFonts w:hint="eastAsia" w:ascii="仿宋_GB2312" w:hAnsi="仿宋_GB2312" w:eastAsia="仿宋_GB2312" w:cs="仿宋_GB2312"/>
                <w:color w:val="auto"/>
                <w:szCs w:val="21"/>
                <w:lang w:val="en-US" w:eastAsia="zh-CN"/>
              </w:rPr>
              <w:t>1</w:t>
            </w:r>
            <w:r>
              <w:rPr>
                <w:rFonts w:hint="eastAsia" w:ascii="仿宋_GB2312" w:hAnsi="仿宋_GB2312" w:eastAsia="仿宋_GB2312" w:cs="仿宋_GB2312"/>
                <w:color w:val="auto"/>
                <w:szCs w:val="21"/>
              </w:rPr>
              <w:t>分，满分</w:t>
            </w:r>
            <w:r>
              <w:rPr>
                <w:rFonts w:hint="eastAsia" w:ascii="仿宋_GB2312" w:hAnsi="仿宋_GB2312" w:eastAsia="仿宋_GB2312" w:cs="仿宋_GB2312"/>
                <w:color w:val="auto"/>
                <w:szCs w:val="21"/>
                <w:lang w:val="en-US" w:eastAsia="zh-CN"/>
              </w:rPr>
              <w:t>1</w:t>
            </w:r>
            <w:r>
              <w:rPr>
                <w:rFonts w:hint="eastAsia" w:ascii="仿宋_GB2312" w:hAnsi="仿宋_GB2312" w:eastAsia="仿宋_GB2312" w:cs="仿宋_GB2312"/>
                <w:color w:val="auto"/>
                <w:szCs w:val="21"/>
              </w:rPr>
              <w:t>分。</w:t>
            </w:r>
          </w:p>
          <w:p w14:paraId="4661FF59">
            <w:pPr>
              <w:spacing w:line="440" w:lineRule="exact"/>
              <w:ind w:firstLine="420" w:firstLineChars="200"/>
              <w:rPr>
                <w:rFonts w:ascii="仿宋_GB2312" w:hAnsi="仿宋_GB2312" w:eastAsia="仿宋_GB2312" w:cs="仿宋_GB2312"/>
                <w:b/>
                <w:color w:val="auto"/>
                <w:szCs w:val="21"/>
              </w:rPr>
            </w:pPr>
            <w:r>
              <w:rPr>
                <w:rFonts w:hint="eastAsia" w:ascii="仿宋_GB2312" w:hAnsi="仿宋_GB2312" w:eastAsia="仿宋_GB2312" w:cs="仿宋_GB2312"/>
                <w:b w:val="0"/>
                <w:bCs/>
                <w:color w:val="auto"/>
                <w:szCs w:val="21"/>
              </w:rPr>
              <w:t>2.</w:t>
            </w:r>
            <w:r>
              <w:rPr>
                <w:rFonts w:hint="eastAsia" w:ascii="仿宋_GB2312" w:hAnsi="仿宋_GB2312" w:eastAsia="仿宋_GB2312" w:cs="仿宋_GB2312"/>
                <w:color w:val="auto"/>
                <w:szCs w:val="21"/>
              </w:rPr>
              <w:t>投标人</w:t>
            </w:r>
            <w:r>
              <w:rPr>
                <w:rFonts w:hint="eastAsia" w:ascii="仿宋_GB2312" w:hAnsi="仿宋_GB2312" w:eastAsia="仿宋_GB2312" w:cs="仿宋_GB2312"/>
              </w:rPr>
              <w:t>或所投核心产品生产厂商</w:t>
            </w:r>
            <w:r>
              <w:rPr>
                <w:rFonts w:hint="eastAsia" w:ascii="仿宋_GB2312" w:hAnsi="仿宋_GB2312" w:eastAsia="仿宋_GB2312" w:cs="仿宋_GB2312"/>
                <w:color w:val="auto"/>
                <w:szCs w:val="21"/>
              </w:rPr>
              <w:t>具备有效的职业健康安全管理体系认证证书得</w:t>
            </w:r>
            <w:r>
              <w:rPr>
                <w:rFonts w:hint="eastAsia" w:ascii="仿宋_GB2312" w:hAnsi="仿宋_GB2312" w:eastAsia="仿宋_GB2312" w:cs="仿宋_GB2312"/>
                <w:color w:val="auto"/>
                <w:szCs w:val="21"/>
                <w:lang w:val="en-US" w:eastAsia="zh-CN"/>
              </w:rPr>
              <w:t>1</w:t>
            </w:r>
            <w:r>
              <w:rPr>
                <w:rFonts w:hint="eastAsia" w:ascii="仿宋_GB2312" w:hAnsi="仿宋_GB2312" w:eastAsia="仿宋_GB2312" w:cs="仿宋_GB2312"/>
                <w:color w:val="auto"/>
                <w:szCs w:val="21"/>
              </w:rPr>
              <w:t>分，满分</w:t>
            </w:r>
            <w:r>
              <w:rPr>
                <w:rFonts w:hint="eastAsia" w:ascii="仿宋_GB2312" w:hAnsi="仿宋_GB2312" w:eastAsia="仿宋_GB2312" w:cs="仿宋_GB2312"/>
                <w:color w:val="auto"/>
                <w:szCs w:val="21"/>
                <w:lang w:val="en-US" w:eastAsia="zh-CN"/>
              </w:rPr>
              <w:t>1</w:t>
            </w:r>
            <w:r>
              <w:rPr>
                <w:rFonts w:hint="eastAsia" w:ascii="仿宋_GB2312" w:hAnsi="仿宋_GB2312" w:eastAsia="仿宋_GB2312" w:cs="仿宋_GB2312"/>
                <w:color w:val="auto"/>
                <w:szCs w:val="21"/>
              </w:rPr>
              <w:t>分。</w:t>
            </w:r>
          </w:p>
          <w:p w14:paraId="2BD69DD6">
            <w:pPr>
              <w:spacing w:line="440" w:lineRule="exact"/>
              <w:ind w:firstLine="420" w:firstLineChars="200"/>
              <w:rPr>
                <w:rFonts w:ascii="仿宋_GB2312" w:hAnsi="仿宋_GB2312" w:eastAsia="仿宋_GB2312" w:cs="仿宋_GB2312"/>
                <w:b/>
                <w:color w:val="auto"/>
                <w:szCs w:val="21"/>
              </w:rPr>
            </w:pPr>
            <w:r>
              <w:rPr>
                <w:rFonts w:hint="eastAsia" w:ascii="仿宋_GB2312" w:hAnsi="仿宋_GB2312" w:eastAsia="仿宋_GB2312" w:cs="仿宋_GB2312"/>
                <w:b w:val="0"/>
                <w:bCs/>
                <w:color w:val="auto"/>
                <w:szCs w:val="21"/>
              </w:rPr>
              <w:t>3.</w:t>
            </w:r>
            <w:r>
              <w:rPr>
                <w:rFonts w:hint="eastAsia" w:ascii="仿宋_GB2312" w:hAnsi="仿宋_GB2312" w:eastAsia="仿宋_GB2312" w:cs="仿宋_GB2312"/>
                <w:color w:val="auto"/>
                <w:szCs w:val="21"/>
              </w:rPr>
              <w:t>投标人</w:t>
            </w:r>
            <w:r>
              <w:rPr>
                <w:rFonts w:hint="eastAsia" w:ascii="仿宋_GB2312" w:hAnsi="仿宋_GB2312" w:eastAsia="仿宋_GB2312" w:cs="仿宋_GB2312"/>
              </w:rPr>
              <w:t>或所投核心产品生产厂商</w:t>
            </w:r>
            <w:r>
              <w:rPr>
                <w:rFonts w:hint="eastAsia" w:ascii="仿宋_GB2312" w:hAnsi="仿宋_GB2312" w:eastAsia="仿宋_GB2312" w:cs="仿宋_GB2312"/>
                <w:color w:val="auto"/>
                <w:szCs w:val="21"/>
              </w:rPr>
              <w:t>具备有效的环境管理体系认证证书得</w:t>
            </w:r>
            <w:r>
              <w:rPr>
                <w:rFonts w:hint="eastAsia" w:ascii="仿宋_GB2312" w:hAnsi="仿宋_GB2312" w:eastAsia="仿宋_GB2312" w:cs="仿宋_GB2312"/>
                <w:color w:val="auto"/>
                <w:szCs w:val="21"/>
                <w:lang w:val="en-US" w:eastAsia="zh-CN"/>
              </w:rPr>
              <w:t>1</w:t>
            </w:r>
            <w:r>
              <w:rPr>
                <w:rFonts w:hint="eastAsia" w:ascii="仿宋_GB2312" w:hAnsi="仿宋_GB2312" w:eastAsia="仿宋_GB2312" w:cs="仿宋_GB2312"/>
                <w:color w:val="auto"/>
                <w:szCs w:val="21"/>
              </w:rPr>
              <w:t>分，满分</w:t>
            </w:r>
            <w:r>
              <w:rPr>
                <w:rFonts w:hint="eastAsia" w:ascii="仿宋_GB2312" w:hAnsi="仿宋_GB2312" w:eastAsia="仿宋_GB2312" w:cs="仿宋_GB2312"/>
                <w:color w:val="auto"/>
                <w:szCs w:val="21"/>
                <w:lang w:val="en-US" w:eastAsia="zh-CN"/>
              </w:rPr>
              <w:t>1</w:t>
            </w:r>
            <w:r>
              <w:rPr>
                <w:rFonts w:hint="eastAsia" w:ascii="仿宋_GB2312" w:hAnsi="仿宋_GB2312" w:eastAsia="仿宋_GB2312" w:cs="仿宋_GB2312"/>
                <w:color w:val="auto"/>
                <w:szCs w:val="21"/>
              </w:rPr>
              <w:t>分。</w:t>
            </w:r>
          </w:p>
          <w:p w14:paraId="7DDA12B4">
            <w:pPr>
              <w:spacing w:line="440" w:lineRule="exact"/>
              <w:ind w:firstLine="422" w:firstLineChars="200"/>
              <w:rPr>
                <w:rFonts w:ascii="仿宋_GB2312" w:hAnsi="仿宋_GB2312" w:eastAsia="仿宋_GB2312" w:cs="仿宋_GB2312"/>
                <w:color w:val="auto"/>
                <w:szCs w:val="21"/>
              </w:rPr>
            </w:pPr>
            <w:r>
              <w:rPr>
                <w:rFonts w:hint="eastAsia" w:ascii="仿宋_GB2312" w:hAnsi="仿宋_GB2312" w:eastAsia="仿宋_GB2312" w:cs="仿宋_GB2312"/>
                <w:b/>
                <w:color w:val="auto"/>
                <w:szCs w:val="21"/>
              </w:rPr>
              <w:t>注：投标人提供证书材料并加盖投标人CA电子签章，否则不予计分。</w:t>
            </w:r>
          </w:p>
        </w:tc>
        <w:tc>
          <w:tcPr>
            <w:tcW w:w="956" w:type="dxa"/>
            <w:vAlign w:val="center"/>
          </w:tcPr>
          <w:p w14:paraId="5B796845">
            <w:pPr>
              <w:spacing w:line="360" w:lineRule="exact"/>
              <w:jc w:val="center"/>
              <w:rPr>
                <w:rFonts w:hint="eastAsia" w:ascii="仿宋_GB2312" w:hAnsi="仿宋_GB2312" w:eastAsia="仿宋_GB2312" w:cs="仿宋_GB2312"/>
                <w:b/>
                <w:bCs/>
                <w:dstrike/>
                <w:color w:val="auto"/>
                <w:szCs w:val="21"/>
                <w:lang w:eastAsia="zh-CN"/>
              </w:rPr>
            </w:pPr>
            <w:r>
              <w:rPr>
                <w:rFonts w:hint="eastAsia" w:ascii="仿宋_GB2312" w:hAnsi="仿宋_GB2312" w:eastAsia="仿宋_GB2312" w:cs="仿宋_GB2312"/>
                <w:b/>
                <w:bCs/>
                <w:color w:val="auto"/>
                <w:szCs w:val="21"/>
                <w:lang w:val="en-US" w:eastAsia="zh-CN"/>
              </w:rPr>
              <w:t>3</w:t>
            </w:r>
          </w:p>
        </w:tc>
        <w:tc>
          <w:tcPr>
            <w:tcW w:w="1181" w:type="dxa"/>
            <w:vAlign w:val="center"/>
          </w:tcPr>
          <w:p w14:paraId="45B90EDA">
            <w:pPr>
              <w:spacing w:line="360" w:lineRule="exact"/>
              <w:jc w:val="center"/>
              <w:rPr>
                <w:rFonts w:ascii="仿宋_GB2312" w:hAnsi="仿宋_GB2312" w:eastAsia="仿宋_GB2312" w:cs="仿宋_GB2312"/>
                <w:b/>
                <w:bCs/>
                <w:color w:val="auto"/>
                <w:szCs w:val="21"/>
              </w:rPr>
            </w:pPr>
            <w:r>
              <w:rPr>
                <w:rFonts w:hint="eastAsia" w:ascii="仿宋_GB2312" w:hAnsi="仿宋_GB2312" w:eastAsia="仿宋_GB2312" w:cs="仿宋_GB2312"/>
                <w:color w:val="auto"/>
                <w:szCs w:val="21"/>
              </w:rPr>
              <w:t>相关认证证书材料</w:t>
            </w:r>
          </w:p>
        </w:tc>
      </w:tr>
      <w:tr w14:paraId="78627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9" w:type="dxa"/>
            <w:shd w:val="clear" w:color="auto" w:fill="auto"/>
            <w:vAlign w:val="center"/>
          </w:tcPr>
          <w:p w14:paraId="3495AC8C">
            <w:pPr>
              <w:spacing w:line="360" w:lineRule="exact"/>
              <w:jc w:val="center"/>
              <w:rPr>
                <w:rFonts w:hint="eastAsia" w:ascii="仿宋_GB2312" w:hAnsi="仿宋_GB2312" w:eastAsia="仿宋_GB2312" w:cs="仿宋_GB2312"/>
                <w:b/>
                <w:kern w:val="2"/>
                <w:sz w:val="21"/>
                <w:szCs w:val="24"/>
                <w:lang w:val="en-US" w:eastAsia="zh-CN" w:bidi="ar-SA"/>
              </w:rPr>
            </w:pPr>
            <w:r>
              <w:rPr>
                <w:rFonts w:hint="eastAsia" w:ascii="仿宋_GB2312" w:hAnsi="宋体" w:eastAsia="仿宋_GB2312"/>
                <w:b/>
              </w:rPr>
              <w:t>政策功能分</w:t>
            </w:r>
          </w:p>
        </w:tc>
        <w:tc>
          <w:tcPr>
            <w:tcW w:w="1274" w:type="dxa"/>
            <w:shd w:val="clear" w:color="auto" w:fill="auto"/>
            <w:vAlign w:val="center"/>
          </w:tcPr>
          <w:p w14:paraId="4C59ADDC">
            <w:pPr>
              <w:widowControl/>
              <w:spacing w:line="360" w:lineRule="exact"/>
              <w:jc w:val="center"/>
              <w:rPr>
                <w:rFonts w:hint="eastAsia" w:ascii="仿宋_GB2312" w:hAnsi="仿宋_GB2312" w:eastAsia="仿宋_GB2312" w:cs="仿宋_GB2312"/>
                <w:b/>
                <w:kern w:val="2"/>
                <w:sz w:val="21"/>
                <w:szCs w:val="24"/>
                <w:lang w:val="en-US" w:eastAsia="zh-CN" w:bidi="ar-SA"/>
              </w:rPr>
            </w:pPr>
            <w:r>
              <w:rPr>
                <w:rFonts w:hint="eastAsia" w:ascii="仿宋_GB2312" w:hAnsi="宋体" w:eastAsia="仿宋_GB2312"/>
                <w:b/>
              </w:rPr>
              <w:t>政策功能</w:t>
            </w:r>
          </w:p>
        </w:tc>
        <w:tc>
          <w:tcPr>
            <w:tcW w:w="5708" w:type="dxa"/>
            <w:shd w:val="clear" w:color="auto" w:fill="auto"/>
            <w:vAlign w:val="center"/>
          </w:tcPr>
          <w:p w14:paraId="47321170">
            <w:pPr>
              <w:spacing w:line="420" w:lineRule="exact"/>
              <w:ind w:firstLine="420" w:firstLineChars="200"/>
              <w:rPr>
                <w:rFonts w:hint="eastAsia" w:ascii="仿宋_GB2312" w:hAnsi="仿宋_GB2312" w:eastAsia="仿宋_GB2312" w:cs="仿宋_GB2312"/>
                <w:kern w:val="2"/>
                <w:sz w:val="21"/>
                <w:szCs w:val="24"/>
                <w:lang w:val="en-US" w:eastAsia="zh-CN" w:bidi="ar-SA"/>
              </w:rPr>
            </w:pPr>
            <w:r>
              <w:rPr>
                <w:rFonts w:hint="eastAsia" w:ascii="仿宋_GB2312" w:hAnsi="仿宋_GB2312" w:eastAsia="仿宋_GB2312" w:cs="仿宋_GB2312"/>
              </w:rPr>
              <w:t>若采购货物属于财政部 生态环境部《关于印发环境标志产品政府采购品目清单的通知》中环境标志产品政府采购品目清单范围的，提供投标产品由国家确定的认证机构出具的、处于有效期之内的环境标志产品认证证书材料并加盖投标人CA电子签章，每有一项产品得1分，满分1分。</w:t>
            </w:r>
          </w:p>
        </w:tc>
        <w:tc>
          <w:tcPr>
            <w:tcW w:w="956" w:type="dxa"/>
            <w:shd w:val="clear" w:color="auto" w:fill="auto"/>
            <w:vAlign w:val="center"/>
          </w:tcPr>
          <w:p w14:paraId="4B97834C">
            <w:pPr>
              <w:spacing w:line="360" w:lineRule="exact"/>
              <w:jc w:val="center"/>
              <w:rPr>
                <w:rFonts w:hint="eastAsia" w:ascii="仿宋_GB2312" w:hAnsi="仿宋_GB2312" w:eastAsia="仿宋_GB2312" w:cs="仿宋_GB2312"/>
                <w:b/>
                <w:bCs/>
                <w:kern w:val="2"/>
                <w:sz w:val="21"/>
                <w:szCs w:val="24"/>
                <w:lang w:val="en-US" w:eastAsia="zh-CN" w:bidi="ar-SA"/>
              </w:rPr>
            </w:pPr>
            <w:r>
              <w:rPr>
                <w:rFonts w:hint="eastAsia" w:ascii="仿宋_GB2312" w:hAnsi="仿宋_GB2312" w:eastAsia="仿宋_GB2312" w:cs="仿宋_GB2312"/>
                <w:b/>
                <w:bCs/>
              </w:rPr>
              <w:t>1</w:t>
            </w:r>
          </w:p>
        </w:tc>
        <w:tc>
          <w:tcPr>
            <w:tcW w:w="1181" w:type="dxa"/>
            <w:shd w:val="clear" w:color="auto" w:fill="auto"/>
            <w:vAlign w:val="center"/>
          </w:tcPr>
          <w:p w14:paraId="15C5F595">
            <w:pPr>
              <w:spacing w:line="360" w:lineRule="exact"/>
              <w:jc w:val="center"/>
              <w:rPr>
                <w:rFonts w:hint="eastAsia" w:ascii="仿宋_GB2312" w:hAnsi="仿宋_GB2312" w:eastAsia="仿宋_GB2312" w:cs="仿宋_GB2312"/>
                <w:b/>
                <w:bCs/>
                <w:kern w:val="2"/>
                <w:sz w:val="21"/>
                <w:szCs w:val="24"/>
                <w:lang w:val="en-US" w:eastAsia="zh-CN" w:bidi="ar-SA"/>
              </w:rPr>
            </w:pPr>
            <w:r>
              <w:rPr>
                <w:rFonts w:hint="eastAsia" w:ascii="仿宋_GB2312" w:hAnsi="仿宋_GB2312" w:eastAsia="仿宋_GB2312" w:cs="仿宋_GB2312"/>
              </w:rPr>
              <w:t>相关证明材料</w:t>
            </w:r>
          </w:p>
        </w:tc>
      </w:tr>
      <w:tr w14:paraId="40BF7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9" w:type="dxa"/>
            <w:shd w:val="clear" w:color="auto" w:fill="auto"/>
            <w:vAlign w:val="center"/>
          </w:tcPr>
          <w:p w14:paraId="3B33A195">
            <w:pPr>
              <w:spacing w:line="360" w:lineRule="exact"/>
              <w:jc w:val="center"/>
              <w:rPr>
                <w:rFonts w:hint="eastAsia" w:ascii="仿宋_GB2312" w:hAnsi="仿宋_GB2312" w:eastAsia="仿宋_GB2312" w:cs="仿宋_GB2312"/>
                <w:b/>
                <w:bCs/>
                <w:kern w:val="2"/>
                <w:sz w:val="21"/>
                <w:szCs w:val="24"/>
                <w:lang w:val="en-US" w:eastAsia="zh-CN" w:bidi="ar-SA"/>
              </w:rPr>
            </w:pPr>
            <w:r>
              <w:rPr>
                <w:rFonts w:hint="eastAsia" w:ascii="仿宋_GB2312" w:hAnsi="仿宋_GB2312" w:eastAsia="仿宋_GB2312" w:cs="仿宋_GB2312"/>
                <w:b/>
                <w:bCs/>
              </w:rPr>
              <w:t>技术性能分</w:t>
            </w:r>
          </w:p>
        </w:tc>
        <w:tc>
          <w:tcPr>
            <w:tcW w:w="1274" w:type="dxa"/>
            <w:shd w:val="clear" w:color="auto" w:fill="auto"/>
            <w:vAlign w:val="center"/>
          </w:tcPr>
          <w:p w14:paraId="22807072">
            <w:pPr>
              <w:spacing w:line="360" w:lineRule="exact"/>
              <w:jc w:val="center"/>
              <w:rPr>
                <w:rFonts w:hint="eastAsia" w:ascii="仿宋_GB2312" w:hAnsi="仿宋_GB2312" w:eastAsia="仿宋_GB2312" w:cs="仿宋_GB2312"/>
                <w:b/>
                <w:bCs/>
                <w:kern w:val="2"/>
                <w:sz w:val="21"/>
                <w:szCs w:val="24"/>
                <w:lang w:val="en-US" w:eastAsia="zh-CN" w:bidi="ar-SA"/>
              </w:rPr>
            </w:pPr>
            <w:r>
              <w:rPr>
                <w:rFonts w:hint="eastAsia" w:ascii="仿宋_GB2312" w:hAnsi="仿宋_GB2312" w:eastAsia="仿宋_GB2312" w:cs="仿宋_GB2312"/>
                <w:b/>
                <w:bCs/>
              </w:rPr>
              <w:t>技术参数</w:t>
            </w:r>
          </w:p>
        </w:tc>
        <w:tc>
          <w:tcPr>
            <w:tcW w:w="5708" w:type="dxa"/>
            <w:shd w:val="clear" w:color="auto" w:fill="auto"/>
            <w:vAlign w:val="center"/>
          </w:tcPr>
          <w:p w14:paraId="0D3C2766">
            <w:pPr>
              <w:spacing w:line="460" w:lineRule="exact"/>
              <w:ind w:firstLine="422" w:firstLineChars="200"/>
              <w:rPr>
                <w:rFonts w:ascii="仿宋_GB2312" w:hAnsi="仿宋_GB2312" w:eastAsia="仿宋_GB2312" w:cs="仿宋_GB2312"/>
              </w:rPr>
            </w:pPr>
            <w:r>
              <w:rPr>
                <w:rFonts w:hint="eastAsia" w:ascii="仿宋_GB2312" w:hAnsi="仿宋_GB2312" w:eastAsia="仿宋_GB2312" w:cs="仿宋_GB2312"/>
                <w:b/>
                <w:bCs/>
                <w:szCs w:val="21"/>
                <w:lang w:val="en-US" w:eastAsia="zh-CN"/>
              </w:rPr>
              <w:t>承诺</w:t>
            </w:r>
            <w:r>
              <w:rPr>
                <w:rFonts w:hint="eastAsia" w:ascii="仿宋_GB2312" w:hAnsi="仿宋_GB2312" w:eastAsia="仿宋_GB2312" w:cs="仿宋_GB2312"/>
                <w:szCs w:val="21"/>
              </w:rPr>
              <w:t>所投产品标记“◆”的技术参数带</w:t>
            </w:r>
            <w:r>
              <w:rPr>
                <w:rFonts w:hint="eastAsia" w:ascii="仿宋_GB2312" w:hAnsi="仿宋_GB2312" w:eastAsia="仿宋_GB2312" w:cs="仿宋_GB2312"/>
                <w:szCs w:val="21"/>
                <w:lang w:eastAsia="zh-CN"/>
              </w:rPr>
              <w:t>波浪线</w:t>
            </w:r>
            <w:r>
              <w:rPr>
                <w:rFonts w:hint="eastAsia" w:ascii="仿宋_GB2312" w:hAnsi="仿宋_GB2312" w:eastAsia="仿宋_GB2312" w:cs="仿宋_GB2312"/>
                <w:szCs w:val="21"/>
              </w:rPr>
              <w:t>“</w:t>
            </w:r>
            <w:r>
              <w:rPr>
                <w:rFonts w:hint="eastAsia" w:ascii="仿宋_GB2312" w:hAnsi="仿宋_GB2312" w:eastAsia="仿宋_GB2312" w:cs="仿宋_GB2312"/>
                <w:b/>
                <w:bCs/>
                <w:u w:val="wave"/>
              </w:rPr>
              <w:t xml:space="preserve">    </w:t>
            </w:r>
            <w:r>
              <w:rPr>
                <w:rFonts w:hint="eastAsia" w:ascii="仿宋_GB2312" w:hAnsi="仿宋_GB2312" w:eastAsia="仿宋_GB2312" w:cs="仿宋_GB2312"/>
                <w:szCs w:val="21"/>
              </w:rPr>
              <w:t>”的内容优于采购需求的，每有一项得</w:t>
            </w:r>
            <w:r>
              <w:rPr>
                <w:rFonts w:hint="eastAsia" w:ascii="仿宋_GB2312" w:hAnsi="仿宋_GB2312" w:eastAsia="仿宋_GB2312" w:cs="仿宋_GB2312"/>
                <w:bCs/>
                <w:szCs w:val="21"/>
                <w:lang w:val="en-US" w:eastAsia="zh-CN"/>
              </w:rPr>
              <w:t>3</w:t>
            </w:r>
            <w:r>
              <w:rPr>
                <w:rFonts w:ascii="仿宋_GB2312" w:hAnsi="仿宋_GB2312" w:eastAsia="仿宋_GB2312" w:cs="仿宋_GB2312"/>
                <w:bCs/>
                <w:szCs w:val="21"/>
              </w:rPr>
              <w:t>分</w:t>
            </w:r>
            <w:r>
              <w:rPr>
                <w:rFonts w:hint="eastAsia" w:ascii="仿宋_GB2312" w:hAnsi="仿宋_GB2312" w:eastAsia="仿宋_GB2312" w:cs="仿宋_GB2312"/>
                <w:szCs w:val="21"/>
              </w:rPr>
              <w:t>，满分</w:t>
            </w:r>
            <w:r>
              <w:rPr>
                <w:rFonts w:hint="eastAsia" w:ascii="仿宋_GB2312" w:hAnsi="仿宋_GB2312" w:eastAsia="仿宋_GB2312" w:cs="仿宋_GB2312"/>
                <w:bCs/>
                <w:szCs w:val="21"/>
                <w:lang w:val="en-US" w:eastAsia="zh-CN"/>
              </w:rPr>
              <w:t>12</w:t>
            </w:r>
            <w:r>
              <w:rPr>
                <w:rFonts w:hint="eastAsia" w:ascii="仿宋_GB2312" w:hAnsi="仿宋_GB2312" w:eastAsia="仿宋_GB2312" w:cs="仿宋_GB2312"/>
                <w:bCs/>
                <w:szCs w:val="21"/>
              </w:rPr>
              <w:t>分</w:t>
            </w:r>
            <w:r>
              <w:rPr>
                <w:rFonts w:hint="eastAsia" w:ascii="仿宋_GB2312" w:hAnsi="仿宋_GB2312" w:eastAsia="仿宋_GB2312" w:cs="仿宋_GB2312"/>
              </w:rPr>
              <w:t>。</w:t>
            </w:r>
            <w:r>
              <w:rPr>
                <w:rFonts w:ascii="仿宋_GB2312" w:hAnsi="仿宋_GB2312" w:eastAsia="仿宋_GB2312" w:cs="仿宋_GB2312"/>
              </w:rPr>
              <w:t xml:space="preserve">     </w:t>
            </w:r>
          </w:p>
          <w:p w14:paraId="50723A89">
            <w:pPr>
              <w:spacing w:line="460" w:lineRule="exact"/>
              <w:ind w:firstLine="422" w:firstLineChars="200"/>
              <w:rPr>
                <w:rFonts w:ascii="仿宋_GB2312" w:hAnsi="仿宋_GB2312" w:eastAsia="仿宋_GB2312" w:cs="仿宋_GB2312"/>
                <w:b/>
                <w:bCs/>
              </w:rPr>
            </w:pPr>
            <w:r>
              <w:rPr>
                <w:rFonts w:hint="eastAsia" w:ascii="仿宋_GB2312" w:hAnsi="仿宋_GB2312" w:eastAsia="仿宋_GB2312" w:cs="仿宋_GB2312"/>
                <w:b/>
                <w:bCs/>
              </w:rPr>
              <w:t>注：1.</w:t>
            </w:r>
            <w:r>
              <w:rPr>
                <w:rFonts w:ascii="仿宋_GB2312" w:hAnsi="仿宋_GB2312" w:eastAsia="仿宋_GB2312" w:cs="仿宋_GB2312"/>
                <w:b/>
                <w:bCs/>
              </w:rPr>
              <w:t>标记“◆”的技术参数为一项</w:t>
            </w:r>
            <w:r>
              <w:rPr>
                <w:rFonts w:hint="eastAsia" w:ascii="仿宋_GB2312" w:hAnsi="仿宋_GB2312" w:eastAsia="仿宋_GB2312" w:cs="仿宋_GB2312"/>
                <w:b/>
                <w:bCs/>
              </w:rPr>
              <w:t>，</w:t>
            </w:r>
            <w:r>
              <w:rPr>
                <w:rFonts w:ascii="仿宋_GB2312" w:hAnsi="仿宋_GB2312" w:eastAsia="仿宋_GB2312" w:cs="仿宋_GB2312"/>
                <w:b/>
                <w:bCs/>
              </w:rPr>
              <w:t>承诺优于带</w:t>
            </w:r>
            <w:r>
              <w:rPr>
                <w:rFonts w:hint="eastAsia" w:ascii="仿宋_GB2312" w:hAnsi="仿宋_GB2312" w:eastAsia="仿宋_GB2312" w:cs="仿宋_GB2312"/>
                <w:b/>
                <w:bCs/>
                <w:szCs w:val="21"/>
                <w:lang w:eastAsia="zh-CN"/>
              </w:rPr>
              <w:t>波浪线</w:t>
            </w:r>
            <w:r>
              <w:rPr>
                <w:rFonts w:hint="eastAsia" w:ascii="仿宋_GB2312" w:hAnsi="仿宋_GB2312" w:eastAsia="仿宋_GB2312" w:cs="仿宋_GB2312"/>
                <w:b/>
                <w:bCs/>
                <w:szCs w:val="21"/>
              </w:rPr>
              <w:t>“</w:t>
            </w:r>
            <w:r>
              <w:rPr>
                <w:rFonts w:hint="eastAsia" w:ascii="仿宋_GB2312" w:hAnsi="仿宋_GB2312" w:eastAsia="仿宋_GB2312" w:cs="仿宋_GB2312"/>
                <w:b/>
                <w:bCs/>
                <w:u w:val="wave"/>
              </w:rPr>
              <w:t xml:space="preserve">    </w:t>
            </w:r>
            <w:r>
              <w:rPr>
                <w:rFonts w:hint="eastAsia" w:ascii="仿宋_GB2312" w:hAnsi="仿宋_GB2312" w:eastAsia="仿宋_GB2312" w:cs="仿宋_GB2312"/>
                <w:b/>
                <w:bCs/>
                <w:szCs w:val="21"/>
              </w:rPr>
              <w:t>”</w:t>
            </w:r>
            <w:r>
              <w:rPr>
                <w:rFonts w:ascii="仿宋_GB2312" w:hAnsi="仿宋_GB2312" w:eastAsia="仿宋_GB2312" w:cs="仿宋_GB2312"/>
                <w:b/>
                <w:bCs/>
              </w:rPr>
              <w:t>的内容的参数即可加分；</w:t>
            </w:r>
          </w:p>
          <w:p w14:paraId="4C90BABC">
            <w:pPr>
              <w:spacing w:line="460" w:lineRule="exact"/>
              <w:ind w:firstLine="422" w:firstLineChars="200"/>
              <w:rPr>
                <w:rFonts w:ascii="仿宋_GB2312" w:hAnsi="仿宋_GB2312" w:eastAsia="仿宋_GB2312" w:cs="仿宋_GB2312"/>
                <w:b/>
                <w:bCs/>
                <w:szCs w:val="21"/>
              </w:rPr>
            </w:pPr>
            <w:r>
              <w:rPr>
                <w:rFonts w:hint="eastAsia" w:ascii="仿宋_GB2312" w:hAnsi="仿宋_GB2312" w:eastAsia="仿宋_GB2312" w:cs="仿宋_GB2312"/>
                <w:b/>
                <w:bCs/>
                <w:szCs w:val="21"/>
              </w:rPr>
              <w:t>2.参数条款中有≥XX的技术参数，投标人响应的参数仅等于XX的为无偏离，&gt;XX正偏离（优于）。</w:t>
            </w:r>
          </w:p>
          <w:p w14:paraId="057254FB">
            <w:pPr>
              <w:widowControl/>
              <w:spacing w:line="360" w:lineRule="auto"/>
              <w:ind w:firstLine="422" w:firstLineChars="200"/>
              <w:rPr>
                <w:rFonts w:hint="eastAsia" w:ascii="仿宋" w:hAnsi="仿宋" w:eastAsia="仿宋_GB2312" w:cs="仿宋_GB2312"/>
                <w:color w:val="FF0000"/>
                <w:kern w:val="2"/>
                <w:sz w:val="21"/>
                <w:szCs w:val="21"/>
                <w:lang w:val="en-US" w:eastAsia="zh-CN" w:bidi="ar-SA"/>
              </w:rPr>
            </w:pPr>
            <w:r>
              <w:rPr>
                <w:rFonts w:hint="eastAsia" w:ascii="仿宋_GB2312" w:hAnsi="仿宋_GB2312" w:eastAsia="仿宋_GB2312" w:cs="仿宋_GB2312"/>
                <w:b/>
                <w:bCs/>
                <w:szCs w:val="21"/>
              </w:rPr>
              <w:t>3.参数条款中有≤XX的技术参数，投标人响应的参数仅等于XX的为无偏离，＜XX为正偏离（优于）。</w:t>
            </w:r>
          </w:p>
        </w:tc>
        <w:tc>
          <w:tcPr>
            <w:tcW w:w="956" w:type="dxa"/>
            <w:shd w:val="clear" w:color="auto" w:fill="auto"/>
            <w:vAlign w:val="center"/>
          </w:tcPr>
          <w:p w14:paraId="23916A9E">
            <w:pPr>
              <w:spacing w:line="360" w:lineRule="auto"/>
              <w:jc w:val="center"/>
              <w:rPr>
                <w:rFonts w:hint="default" w:ascii="仿宋_GB2312" w:hAnsi="仿宋_GB2312" w:eastAsia="仿宋_GB2312" w:cs="仿宋_GB2312"/>
                <w:b/>
                <w:bCs/>
                <w:kern w:val="2"/>
                <w:sz w:val="21"/>
                <w:szCs w:val="24"/>
                <w:lang w:val="en-US" w:eastAsia="zh-CN" w:bidi="ar-SA"/>
              </w:rPr>
            </w:pPr>
            <w:r>
              <w:rPr>
                <w:rFonts w:hint="eastAsia" w:ascii="仿宋_GB2312" w:hAnsi="仿宋_GB2312" w:eastAsia="仿宋_GB2312" w:cs="仿宋_GB2312"/>
                <w:b/>
                <w:bCs/>
                <w:lang w:val="en-US" w:eastAsia="zh-CN"/>
              </w:rPr>
              <w:t>12</w:t>
            </w:r>
          </w:p>
        </w:tc>
        <w:tc>
          <w:tcPr>
            <w:tcW w:w="1181" w:type="dxa"/>
            <w:shd w:val="clear" w:color="auto" w:fill="auto"/>
            <w:vAlign w:val="center"/>
          </w:tcPr>
          <w:p w14:paraId="3E13399C">
            <w:pPr>
              <w:spacing w:line="360" w:lineRule="auto"/>
              <w:jc w:val="center"/>
              <w:rPr>
                <w:rFonts w:hint="eastAsia" w:ascii="仿宋_GB2312" w:hAnsi="仿宋_GB2312" w:eastAsia="仿宋_GB2312" w:cs="仿宋_GB2312"/>
                <w:kern w:val="2"/>
                <w:sz w:val="21"/>
                <w:szCs w:val="24"/>
                <w:lang w:val="en-US" w:eastAsia="zh-CN" w:bidi="ar-SA"/>
              </w:rPr>
            </w:pPr>
            <w:r>
              <w:rPr>
                <w:rFonts w:hint="eastAsia" w:ascii="仿宋_GB2312" w:hAnsi="仿宋_GB2312" w:eastAsia="仿宋_GB2312" w:cs="仿宋_GB2312"/>
              </w:rPr>
              <w:t>技术响应表</w:t>
            </w:r>
          </w:p>
        </w:tc>
      </w:tr>
      <w:tr w14:paraId="15F09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9" w:type="dxa"/>
            <w:vAlign w:val="center"/>
          </w:tcPr>
          <w:p w14:paraId="02892F08">
            <w:pPr>
              <w:spacing w:line="360" w:lineRule="exact"/>
              <w:jc w:val="center"/>
              <w:rPr>
                <w:rFonts w:ascii="仿宋_GB2312" w:hAnsi="仿宋_GB2312" w:eastAsia="仿宋_GB2312" w:cs="仿宋_GB2312"/>
                <w:b/>
                <w:bCs/>
                <w:color w:val="auto"/>
                <w:szCs w:val="21"/>
              </w:rPr>
            </w:pPr>
            <w:r>
              <w:rPr>
                <w:rFonts w:hint="eastAsia" w:ascii="仿宋_GB2312" w:hAnsi="仿宋_GB2312" w:eastAsia="仿宋_GB2312" w:cs="仿宋_GB2312"/>
                <w:b/>
                <w:bCs/>
                <w:color w:val="auto"/>
              </w:rPr>
              <w:t>业绩分</w:t>
            </w:r>
          </w:p>
        </w:tc>
        <w:tc>
          <w:tcPr>
            <w:tcW w:w="1274" w:type="dxa"/>
            <w:vAlign w:val="center"/>
          </w:tcPr>
          <w:p w14:paraId="65FFFF36">
            <w:pPr>
              <w:spacing w:line="360" w:lineRule="exact"/>
              <w:jc w:val="center"/>
              <w:rPr>
                <w:rFonts w:ascii="仿宋_GB2312" w:hAnsi="仿宋_GB2312" w:eastAsia="仿宋_GB2312" w:cs="仿宋_GB2312"/>
                <w:b/>
                <w:color w:val="auto"/>
                <w:szCs w:val="21"/>
              </w:rPr>
            </w:pPr>
            <w:r>
              <w:rPr>
                <w:rFonts w:hint="eastAsia" w:ascii="仿宋_GB2312" w:hAnsi="仿宋_GB2312" w:eastAsia="仿宋_GB2312" w:cs="仿宋_GB2312"/>
                <w:b/>
                <w:bCs/>
                <w:color w:val="auto"/>
              </w:rPr>
              <w:t>项目经验</w:t>
            </w:r>
          </w:p>
        </w:tc>
        <w:tc>
          <w:tcPr>
            <w:tcW w:w="5708" w:type="dxa"/>
            <w:vAlign w:val="center"/>
          </w:tcPr>
          <w:p w14:paraId="2751D6FB">
            <w:pPr>
              <w:spacing w:line="440" w:lineRule="exact"/>
              <w:ind w:firstLine="420" w:firstLineChars="200"/>
              <w:rPr>
                <w:rFonts w:ascii="仿宋_GB2312" w:hAnsi="仿宋_GB2312" w:eastAsia="仿宋_GB2312" w:cs="仿宋_GB2312"/>
                <w:color w:val="auto"/>
              </w:rPr>
            </w:pPr>
            <w:r>
              <w:rPr>
                <w:rFonts w:hint="eastAsia" w:ascii="仿宋_GB2312" w:hAnsi="仿宋_GB2312" w:eastAsia="仿宋_GB2312" w:cs="仿宋_GB2312"/>
                <w:color w:val="auto"/>
              </w:rPr>
              <w:t>投标人从202</w:t>
            </w:r>
            <w:r>
              <w:rPr>
                <w:rFonts w:hint="eastAsia" w:ascii="仿宋_GB2312" w:hAnsi="仿宋_GB2312" w:eastAsia="仿宋_GB2312" w:cs="仿宋_GB2312"/>
                <w:color w:val="auto"/>
                <w:lang w:val="en-US" w:eastAsia="zh-CN"/>
              </w:rPr>
              <w:t>1</w:t>
            </w:r>
            <w:r>
              <w:rPr>
                <w:rFonts w:hint="eastAsia" w:ascii="仿宋_GB2312" w:hAnsi="仿宋_GB2312" w:eastAsia="仿宋_GB2312" w:cs="仿宋_GB2312"/>
                <w:color w:val="auto"/>
              </w:rPr>
              <w:t>年1月1日起至今本</w:t>
            </w:r>
            <w:r>
              <w:rPr>
                <w:rFonts w:hint="eastAsia" w:ascii="仿宋_GB2312" w:hAnsi="仿宋_GB2312" w:eastAsia="仿宋_GB2312" w:cs="仿宋_GB2312"/>
                <w:color w:val="auto"/>
                <w:lang w:val="en-US" w:eastAsia="zh-CN"/>
              </w:rPr>
              <w:t>项目</w:t>
            </w:r>
            <w:r>
              <w:rPr>
                <w:rFonts w:hint="eastAsia" w:ascii="仿宋_GB2312" w:hAnsi="仿宋_GB2312" w:eastAsia="仿宋_GB2312" w:cs="仿宋_GB2312"/>
                <w:color w:val="auto"/>
              </w:rPr>
              <w:t>所投</w:t>
            </w:r>
            <w:r>
              <w:rPr>
                <w:rFonts w:hint="eastAsia" w:ascii="仿宋_GB2312" w:hAnsi="仿宋_GB2312" w:eastAsia="仿宋_GB2312" w:cs="仿宋_GB2312"/>
                <w:color w:val="auto"/>
                <w:lang w:eastAsia="zh-CN"/>
              </w:rPr>
              <w:t>核心</w:t>
            </w:r>
            <w:r>
              <w:rPr>
                <w:rFonts w:hint="eastAsia" w:ascii="仿宋_GB2312" w:hAnsi="仿宋_GB2312" w:eastAsia="仿宋_GB2312" w:cs="仿宋_GB2312"/>
                <w:color w:val="auto"/>
              </w:rPr>
              <w:t>产品在项目中被安装使用，每有</w:t>
            </w:r>
            <w:r>
              <w:rPr>
                <w:rFonts w:hint="eastAsia" w:ascii="仿宋_GB2312" w:hAnsi="仿宋_GB2312" w:eastAsia="仿宋_GB2312" w:cs="仿宋_GB2312"/>
                <w:color w:val="auto"/>
                <w:lang w:val="en-US" w:eastAsia="zh-CN"/>
              </w:rPr>
              <w:t>1个项目</w:t>
            </w:r>
            <w:r>
              <w:rPr>
                <w:rFonts w:hint="eastAsia" w:ascii="仿宋_GB2312" w:hAnsi="仿宋_GB2312" w:eastAsia="仿宋_GB2312" w:cs="仿宋_GB2312"/>
                <w:color w:val="auto"/>
              </w:rPr>
              <w:t>得</w:t>
            </w:r>
            <w:r>
              <w:rPr>
                <w:rFonts w:hint="eastAsia" w:ascii="仿宋_GB2312" w:hAnsi="仿宋_GB2312" w:eastAsia="仿宋_GB2312" w:cs="仿宋_GB2312"/>
                <w:color w:val="auto"/>
                <w:lang w:val="en-US" w:eastAsia="zh-CN"/>
              </w:rPr>
              <w:t>1</w:t>
            </w:r>
            <w:r>
              <w:rPr>
                <w:rFonts w:hint="eastAsia" w:ascii="仿宋_GB2312" w:hAnsi="仿宋_GB2312" w:eastAsia="仿宋_GB2312" w:cs="仿宋_GB2312"/>
                <w:color w:val="auto"/>
              </w:rPr>
              <w:t>分，满分</w:t>
            </w:r>
            <w:r>
              <w:rPr>
                <w:rFonts w:hint="eastAsia" w:ascii="仿宋_GB2312" w:hAnsi="仿宋_GB2312" w:eastAsia="仿宋_GB2312" w:cs="仿宋_GB2312"/>
                <w:color w:val="auto"/>
                <w:lang w:val="en-US" w:eastAsia="zh-CN"/>
              </w:rPr>
              <w:t>3</w:t>
            </w:r>
            <w:r>
              <w:rPr>
                <w:rFonts w:hint="eastAsia" w:ascii="仿宋_GB2312" w:hAnsi="仿宋_GB2312" w:eastAsia="仿宋_GB2312" w:cs="仿宋_GB2312"/>
                <w:color w:val="auto"/>
              </w:rPr>
              <w:t>分。</w:t>
            </w:r>
          </w:p>
          <w:p w14:paraId="6A0E4137">
            <w:pPr>
              <w:spacing w:line="440" w:lineRule="exact"/>
              <w:ind w:firstLine="422" w:firstLineChars="200"/>
              <w:rPr>
                <w:rFonts w:ascii="仿宋_GB2312" w:hAnsi="仿宋_GB2312" w:eastAsia="仿宋_GB2312" w:cs="仿宋_GB2312"/>
                <w:b/>
                <w:color w:val="auto"/>
                <w:szCs w:val="21"/>
              </w:rPr>
            </w:pPr>
            <w:r>
              <w:rPr>
                <w:rFonts w:hint="eastAsia" w:ascii="仿宋_GB2312" w:hAnsi="仿宋_GB2312" w:eastAsia="仿宋_GB2312" w:cs="仿宋_GB2312"/>
                <w:b/>
                <w:color w:val="auto"/>
              </w:rPr>
              <w:t>注：</w:t>
            </w:r>
            <w:r>
              <w:rPr>
                <w:rFonts w:hint="eastAsia" w:ascii="仿宋_GB2312" w:hAnsi="仿宋_GB2312" w:eastAsia="仿宋_GB2312" w:cs="仿宋_GB2312"/>
                <w:b/>
                <w:color w:val="auto"/>
                <w:szCs w:val="21"/>
              </w:rPr>
              <w:t>1.以合同签订时间为准；</w:t>
            </w:r>
          </w:p>
          <w:p w14:paraId="7E071FE8">
            <w:pPr>
              <w:spacing w:line="440" w:lineRule="exact"/>
              <w:ind w:firstLine="422" w:firstLineChars="200"/>
              <w:rPr>
                <w:rFonts w:ascii="仿宋_GB2312" w:hAnsi="仿宋_GB2312" w:eastAsia="仿宋_GB2312" w:cs="仿宋_GB2312"/>
                <w:b/>
                <w:color w:val="auto"/>
                <w:szCs w:val="21"/>
              </w:rPr>
            </w:pPr>
            <w:r>
              <w:rPr>
                <w:rFonts w:hint="eastAsia" w:ascii="仿宋_GB2312" w:hAnsi="仿宋_GB2312" w:eastAsia="仿宋_GB2312" w:cs="仿宋_GB2312"/>
                <w:b/>
                <w:color w:val="auto"/>
                <w:szCs w:val="21"/>
              </w:rPr>
              <w:t>2.</w:t>
            </w:r>
            <w:r>
              <w:rPr>
                <w:rFonts w:hint="eastAsia" w:ascii="仿宋_GB2312" w:hAnsi="仿宋_GB2312" w:eastAsia="仿宋_GB2312" w:cs="仿宋_GB2312"/>
                <w:b/>
                <w:bCs/>
                <w:color w:val="auto"/>
              </w:rPr>
              <w:t>投标人提供上述合同材料并加盖投标人</w:t>
            </w:r>
            <w:r>
              <w:rPr>
                <w:rFonts w:hint="eastAsia" w:ascii="仿宋_GB2312" w:hAnsi="仿宋_GB2312" w:eastAsia="仿宋_GB2312" w:cs="仿宋_GB2312"/>
                <w:b/>
                <w:color w:val="auto"/>
              </w:rPr>
              <w:t>CA电子签章</w:t>
            </w:r>
            <w:r>
              <w:rPr>
                <w:rFonts w:hint="eastAsia" w:ascii="仿宋_GB2312" w:hAnsi="仿宋_GB2312" w:eastAsia="仿宋_GB2312" w:cs="仿宋_GB2312"/>
                <w:b/>
                <w:bCs/>
                <w:color w:val="auto"/>
              </w:rPr>
              <w:t>，否则不予计分</w:t>
            </w:r>
            <w:r>
              <w:rPr>
                <w:rFonts w:hint="eastAsia" w:ascii="仿宋_GB2312" w:hAnsi="仿宋_GB2312" w:eastAsia="仿宋_GB2312" w:cs="仿宋_GB2312"/>
                <w:b/>
                <w:color w:val="auto"/>
              </w:rPr>
              <w:t>。</w:t>
            </w:r>
          </w:p>
        </w:tc>
        <w:tc>
          <w:tcPr>
            <w:tcW w:w="956" w:type="dxa"/>
            <w:vAlign w:val="center"/>
          </w:tcPr>
          <w:p w14:paraId="26B4CDFB">
            <w:pPr>
              <w:tabs>
                <w:tab w:val="left" w:pos="264"/>
                <w:tab w:val="center" w:pos="429"/>
              </w:tabs>
              <w:spacing w:line="360" w:lineRule="exact"/>
              <w:jc w:val="left"/>
              <w:rPr>
                <w:rFonts w:ascii="仿宋_GB2312" w:hAnsi="仿宋_GB2312" w:eastAsia="仿宋_GB2312" w:cs="仿宋_GB2312"/>
                <w:b/>
                <w:bCs/>
                <w:color w:val="auto"/>
                <w:szCs w:val="21"/>
              </w:rPr>
            </w:pPr>
            <w:r>
              <w:rPr>
                <w:rFonts w:hint="eastAsia" w:ascii="仿宋_GB2312" w:hAnsi="仿宋_GB2312" w:eastAsia="仿宋_GB2312" w:cs="仿宋_GB2312"/>
                <w:b/>
                <w:bCs/>
                <w:color w:val="auto"/>
                <w:szCs w:val="21"/>
                <w:lang w:eastAsia="zh-CN"/>
              </w:rPr>
              <w:tab/>
            </w:r>
            <w:r>
              <w:rPr>
                <w:rFonts w:hint="eastAsia" w:ascii="仿宋_GB2312" w:hAnsi="仿宋_GB2312" w:eastAsia="仿宋_GB2312" w:cs="仿宋_GB2312"/>
                <w:b/>
                <w:bCs/>
                <w:color w:val="auto"/>
                <w:szCs w:val="21"/>
                <w:lang w:val="en-US" w:eastAsia="zh-CN"/>
              </w:rPr>
              <w:t>3</w:t>
            </w:r>
          </w:p>
        </w:tc>
        <w:tc>
          <w:tcPr>
            <w:tcW w:w="1181" w:type="dxa"/>
            <w:vAlign w:val="center"/>
          </w:tcPr>
          <w:p w14:paraId="58A665F8">
            <w:pPr>
              <w:spacing w:line="36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rPr>
              <w:t>投标人项目经验一览表</w:t>
            </w:r>
          </w:p>
        </w:tc>
      </w:tr>
      <w:tr w14:paraId="723F6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8031" w:type="dxa"/>
            <w:gridSpan w:val="3"/>
            <w:vAlign w:val="center"/>
          </w:tcPr>
          <w:p w14:paraId="2EB6165F">
            <w:pPr>
              <w:pStyle w:val="287"/>
              <w:tabs>
                <w:tab w:val="left" w:pos="312"/>
              </w:tabs>
              <w:spacing w:line="400" w:lineRule="exact"/>
              <w:ind w:firstLine="422" w:firstLineChars="200"/>
              <w:jc w:val="center"/>
              <w:rPr>
                <w:rFonts w:ascii="仿宋_GB2312" w:hAnsi="仿宋_GB2312" w:eastAsia="仿宋_GB2312" w:cs="仿宋_GB2312"/>
                <w:color w:val="auto"/>
              </w:rPr>
            </w:pPr>
            <w:r>
              <w:rPr>
                <w:rFonts w:hint="eastAsia" w:ascii="仿宋_GB2312" w:hAnsi="仿宋_GB2312" w:eastAsia="仿宋_GB2312" w:cs="仿宋_GB2312"/>
                <w:b/>
                <w:bCs/>
                <w:color w:val="auto"/>
              </w:rPr>
              <w:t>客观分总分</w:t>
            </w:r>
          </w:p>
        </w:tc>
        <w:tc>
          <w:tcPr>
            <w:tcW w:w="956" w:type="dxa"/>
            <w:vAlign w:val="center"/>
          </w:tcPr>
          <w:p w14:paraId="3DC23A4B">
            <w:pPr>
              <w:spacing w:line="360" w:lineRule="exact"/>
              <w:jc w:val="center"/>
              <w:rPr>
                <w:rFonts w:hint="default" w:ascii="仿宋_GB2312" w:hAnsi="仿宋_GB2312" w:eastAsia="仿宋_GB2312" w:cs="仿宋_GB2312"/>
                <w:b/>
                <w:bCs/>
                <w:color w:val="auto"/>
                <w:szCs w:val="21"/>
                <w:lang w:val="en-US"/>
              </w:rPr>
            </w:pPr>
            <w:r>
              <w:rPr>
                <w:rFonts w:hint="eastAsia" w:ascii="仿宋_GB2312" w:hAnsi="仿宋_GB2312" w:eastAsia="仿宋_GB2312" w:cs="仿宋_GB2312"/>
                <w:b/>
                <w:bCs/>
                <w:color w:val="auto"/>
                <w:szCs w:val="21"/>
                <w:lang w:val="en-US" w:eastAsia="zh-CN"/>
              </w:rPr>
              <w:t>59</w:t>
            </w:r>
          </w:p>
        </w:tc>
        <w:tc>
          <w:tcPr>
            <w:tcW w:w="1181" w:type="dxa"/>
            <w:vAlign w:val="center"/>
          </w:tcPr>
          <w:p w14:paraId="7A4A2947">
            <w:pPr>
              <w:spacing w:line="360" w:lineRule="exact"/>
              <w:jc w:val="center"/>
              <w:rPr>
                <w:rFonts w:ascii="仿宋_GB2312" w:hAnsi="仿宋_GB2312" w:eastAsia="仿宋_GB2312" w:cs="仿宋_GB2312"/>
                <w:color w:val="auto"/>
                <w:szCs w:val="21"/>
              </w:rPr>
            </w:pPr>
          </w:p>
        </w:tc>
      </w:tr>
    </w:tbl>
    <w:p w14:paraId="1745FA24">
      <w:pPr>
        <w:rPr>
          <w:color w:val="auto"/>
        </w:rPr>
      </w:pPr>
    </w:p>
    <w:tbl>
      <w:tblPr>
        <w:tblStyle w:val="286"/>
        <w:tblpPr w:leftFromText="180" w:rightFromText="180" w:vertAnchor="text" w:horzAnchor="page" w:tblpX="1065" w:tblpY="1"/>
        <w:tblOverlap w:val="never"/>
        <w:tblW w:w="101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5"/>
        <w:gridCol w:w="969"/>
        <w:gridCol w:w="5787"/>
        <w:gridCol w:w="1182"/>
        <w:gridCol w:w="1141"/>
      </w:tblGrid>
      <w:tr w14:paraId="44796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0154" w:type="dxa"/>
            <w:gridSpan w:val="5"/>
            <w:shd w:val="clear" w:color="auto" w:fill="D7D7D7"/>
            <w:vAlign w:val="center"/>
          </w:tcPr>
          <w:p w14:paraId="4C0B1955">
            <w:pPr>
              <w:spacing w:line="360" w:lineRule="exact"/>
              <w:jc w:val="center"/>
              <w:rPr>
                <w:rFonts w:ascii="仿宋_GB2312" w:hAnsi="仿宋_GB2312" w:eastAsia="仿宋_GB2312" w:cs="仿宋_GB2312"/>
                <w:color w:val="auto"/>
                <w:szCs w:val="21"/>
              </w:rPr>
            </w:pPr>
            <w:r>
              <w:rPr>
                <w:rFonts w:hint="eastAsia" w:ascii="仿宋_GB2312" w:hAnsi="仿宋_GB2312" w:eastAsia="仿宋_GB2312" w:cs="仿宋_GB2312"/>
                <w:b/>
                <w:color w:val="auto"/>
                <w:szCs w:val="21"/>
              </w:rPr>
              <w:t>主观分</w:t>
            </w:r>
          </w:p>
        </w:tc>
      </w:tr>
      <w:tr w14:paraId="6B5E4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1075" w:type="dxa"/>
            <w:vAlign w:val="center"/>
          </w:tcPr>
          <w:p w14:paraId="78FD6FAE">
            <w:pPr>
              <w:spacing w:line="360" w:lineRule="exact"/>
              <w:jc w:val="center"/>
              <w:rPr>
                <w:rFonts w:ascii="仿宋_GB2312" w:hAnsi="仿宋_GB2312" w:eastAsia="仿宋_GB2312" w:cs="仿宋_GB2312"/>
                <w:b/>
                <w:color w:val="auto"/>
                <w:szCs w:val="21"/>
              </w:rPr>
            </w:pPr>
            <w:r>
              <w:rPr>
                <w:rFonts w:hint="eastAsia" w:ascii="仿宋_GB2312" w:hAnsi="仿宋_GB2312" w:eastAsia="仿宋_GB2312" w:cs="仿宋_GB2312"/>
                <w:b/>
                <w:color w:val="auto"/>
                <w:szCs w:val="21"/>
              </w:rPr>
              <w:t>评分项</w:t>
            </w:r>
          </w:p>
        </w:tc>
        <w:tc>
          <w:tcPr>
            <w:tcW w:w="969" w:type="dxa"/>
            <w:vAlign w:val="center"/>
          </w:tcPr>
          <w:p w14:paraId="4BB9F70A">
            <w:pPr>
              <w:spacing w:line="360" w:lineRule="exact"/>
              <w:jc w:val="center"/>
              <w:rPr>
                <w:rFonts w:ascii="仿宋_GB2312" w:hAnsi="仿宋_GB2312" w:eastAsia="仿宋_GB2312" w:cs="仿宋_GB2312"/>
                <w:b/>
                <w:color w:val="auto"/>
                <w:szCs w:val="21"/>
              </w:rPr>
            </w:pPr>
            <w:r>
              <w:rPr>
                <w:rFonts w:hint="eastAsia" w:ascii="仿宋_GB2312" w:hAnsi="仿宋_GB2312" w:eastAsia="仿宋_GB2312" w:cs="仿宋_GB2312"/>
                <w:b/>
                <w:color w:val="auto"/>
                <w:szCs w:val="21"/>
              </w:rPr>
              <w:t>评审因素</w:t>
            </w:r>
          </w:p>
        </w:tc>
        <w:tc>
          <w:tcPr>
            <w:tcW w:w="5787" w:type="dxa"/>
            <w:vAlign w:val="center"/>
          </w:tcPr>
          <w:p w14:paraId="6B630065">
            <w:pPr>
              <w:spacing w:line="340" w:lineRule="exact"/>
              <w:jc w:val="center"/>
              <w:rPr>
                <w:rFonts w:ascii="仿宋_GB2312" w:hAnsi="仿宋_GB2312" w:eastAsia="仿宋_GB2312" w:cs="仿宋_GB2312"/>
                <w:b/>
                <w:color w:val="auto"/>
                <w:szCs w:val="21"/>
              </w:rPr>
            </w:pPr>
            <w:r>
              <w:rPr>
                <w:rFonts w:hint="eastAsia" w:ascii="仿宋_GB2312" w:hAnsi="仿宋_GB2312" w:eastAsia="仿宋_GB2312" w:cs="仿宋_GB2312"/>
                <w:b/>
                <w:color w:val="auto"/>
                <w:szCs w:val="21"/>
              </w:rPr>
              <w:t>评分标准说明</w:t>
            </w:r>
          </w:p>
        </w:tc>
        <w:tc>
          <w:tcPr>
            <w:tcW w:w="1182" w:type="dxa"/>
            <w:vAlign w:val="center"/>
          </w:tcPr>
          <w:p w14:paraId="16AAEE54">
            <w:pPr>
              <w:spacing w:line="360" w:lineRule="exact"/>
              <w:jc w:val="center"/>
              <w:rPr>
                <w:rFonts w:ascii="仿宋_GB2312" w:hAnsi="仿宋_GB2312" w:eastAsia="仿宋_GB2312" w:cs="仿宋_GB2312"/>
                <w:b/>
                <w:color w:val="auto"/>
                <w:szCs w:val="21"/>
              </w:rPr>
            </w:pPr>
            <w:r>
              <w:rPr>
                <w:rFonts w:hint="eastAsia" w:ascii="仿宋_GB2312" w:hAnsi="仿宋_GB2312" w:eastAsia="仿宋_GB2312" w:cs="仿宋_GB2312"/>
                <w:b/>
                <w:color w:val="auto"/>
                <w:szCs w:val="21"/>
              </w:rPr>
              <w:t>分值</w:t>
            </w:r>
          </w:p>
        </w:tc>
        <w:tc>
          <w:tcPr>
            <w:tcW w:w="1141" w:type="dxa"/>
            <w:vAlign w:val="center"/>
          </w:tcPr>
          <w:p w14:paraId="3C034859">
            <w:pPr>
              <w:spacing w:line="360" w:lineRule="exact"/>
              <w:jc w:val="center"/>
              <w:rPr>
                <w:rFonts w:ascii="仿宋_GB2312" w:hAnsi="仿宋_GB2312" w:eastAsia="仿宋_GB2312" w:cs="仿宋_GB2312"/>
                <w:b/>
                <w:color w:val="auto"/>
                <w:szCs w:val="21"/>
              </w:rPr>
            </w:pPr>
            <w:r>
              <w:rPr>
                <w:rFonts w:hint="eastAsia" w:ascii="仿宋_GB2312" w:hAnsi="仿宋_GB2312" w:eastAsia="仿宋_GB2312" w:cs="仿宋_GB2312"/>
                <w:b/>
                <w:color w:val="auto"/>
                <w:szCs w:val="21"/>
              </w:rPr>
              <w:t>对应的投标文件格式</w:t>
            </w:r>
          </w:p>
        </w:tc>
      </w:tr>
      <w:tr w14:paraId="054EE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5" w:type="dxa"/>
            <w:vAlign w:val="center"/>
          </w:tcPr>
          <w:p w14:paraId="456015E6">
            <w:pPr>
              <w:adjustRightInd w:val="0"/>
              <w:spacing w:line="360" w:lineRule="auto"/>
              <w:jc w:val="center"/>
              <w:textAlignment w:val="baseline"/>
              <w:rPr>
                <w:rFonts w:hint="eastAsia" w:ascii="仿宋_GB2312" w:hAnsi="仿宋_GB2312" w:eastAsia="仿宋_GB2312" w:cs="仿宋_GB2312"/>
                <w:color w:val="auto"/>
                <w:szCs w:val="21"/>
                <w:lang w:eastAsia="zh-CN"/>
              </w:rPr>
            </w:pPr>
            <w:r>
              <w:rPr>
                <w:rFonts w:hint="eastAsia" w:ascii="仿宋_GB2312" w:hAnsi="仿宋_GB2312" w:eastAsia="仿宋_GB2312" w:cs="仿宋_GB2312"/>
                <w:b/>
                <w:bCs/>
                <w:color w:val="auto"/>
                <w:szCs w:val="21"/>
              </w:rPr>
              <w:t>项目实施方案</w:t>
            </w:r>
            <w:r>
              <w:rPr>
                <w:rFonts w:hint="eastAsia" w:ascii="仿宋_GB2312" w:hAnsi="仿宋_GB2312" w:eastAsia="仿宋_GB2312" w:cs="仿宋_GB2312"/>
                <w:b/>
                <w:bCs/>
                <w:color w:val="auto"/>
                <w:szCs w:val="21"/>
                <w:lang w:eastAsia="zh-CN"/>
              </w:rPr>
              <w:t>分</w:t>
            </w:r>
          </w:p>
        </w:tc>
        <w:tc>
          <w:tcPr>
            <w:tcW w:w="969" w:type="dxa"/>
            <w:vAlign w:val="center"/>
          </w:tcPr>
          <w:p w14:paraId="34636641">
            <w:pPr>
              <w:widowControl/>
              <w:spacing w:line="360" w:lineRule="exact"/>
              <w:jc w:val="center"/>
              <w:rPr>
                <w:rFonts w:ascii="宋体" w:hAnsi="宋体" w:cs="宋体"/>
                <w:color w:val="auto"/>
                <w:szCs w:val="21"/>
              </w:rPr>
            </w:pPr>
            <w:r>
              <w:rPr>
                <w:rFonts w:hint="eastAsia" w:ascii="仿宋_GB2312" w:hAnsi="仿宋_GB2312" w:eastAsia="仿宋_GB2312" w:cs="仿宋_GB2312"/>
                <w:b/>
                <w:bCs/>
                <w:color w:val="auto"/>
                <w:szCs w:val="21"/>
              </w:rPr>
              <w:t>项目实施方案</w:t>
            </w:r>
          </w:p>
        </w:tc>
        <w:tc>
          <w:tcPr>
            <w:tcW w:w="5787" w:type="dxa"/>
            <w:vAlign w:val="center"/>
          </w:tcPr>
          <w:p w14:paraId="57A6D349">
            <w:pPr>
              <w:widowControl/>
              <w:tabs>
                <w:tab w:val="left" w:pos="312"/>
              </w:tabs>
              <w:spacing w:line="400" w:lineRule="exact"/>
              <w:ind w:firstLine="422" w:firstLineChars="200"/>
              <w:rPr>
                <w:rFonts w:ascii="仿宋_GB2312" w:hAnsi="仿宋_GB2312" w:eastAsia="仿宋_GB2312" w:cs="仿宋_GB2312"/>
                <w:color w:val="auto"/>
              </w:rPr>
            </w:pPr>
            <w:r>
              <w:rPr>
                <w:rFonts w:hint="eastAsia" w:ascii="仿宋_GB2312" w:hAnsi="仿宋_GB2312" w:eastAsia="仿宋_GB2312" w:cs="仿宋_GB2312"/>
                <w:b/>
                <w:bCs/>
                <w:color w:val="auto"/>
              </w:rPr>
              <w:t>一档（</w:t>
            </w:r>
            <w:r>
              <w:rPr>
                <w:rFonts w:hint="eastAsia" w:ascii="仿宋_GB2312" w:hAnsi="仿宋_GB2312" w:eastAsia="仿宋_GB2312" w:cs="仿宋_GB2312"/>
                <w:b/>
                <w:bCs/>
                <w:color w:val="auto"/>
                <w:lang w:val="en-US" w:eastAsia="zh-CN"/>
              </w:rPr>
              <w:t>15</w:t>
            </w:r>
            <w:r>
              <w:rPr>
                <w:rFonts w:hint="eastAsia" w:ascii="仿宋_GB2312" w:hAnsi="仿宋_GB2312" w:eastAsia="仿宋_GB2312" w:cs="仿宋_GB2312"/>
                <w:b/>
                <w:bCs/>
                <w:color w:val="auto"/>
              </w:rPr>
              <w:t>分）</w:t>
            </w:r>
            <w:r>
              <w:rPr>
                <w:rFonts w:hint="eastAsia" w:ascii="仿宋_GB2312" w:hAnsi="仿宋_GB2312" w:eastAsia="仿宋_GB2312" w:cs="仿宋_GB2312"/>
                <w:color w:val="auto"/>
              </w:rPr>
              <w:t>：在</w:t>
            </w:r>
            <w:r>
              <w:rPr>
                <w:rFonts w:hint="eastAsia" w:ascii="仿宋_GB2312" w:hAnsi="仿宋_GB2312" w:eastAsia="仿宋_GB2312" w:cs="仿宋_GB2312"/>
                <w:color w:val="auto"/>
                <w:lang w:eastAsia="zh-CN"/>
              </w:rPr>
              <w:t>满足</w:t>
            </w:r>
            <w:r>
              <w:rPr>
                <w:rFonts w:hint="eastAsia" w:ascii="仿宋_GB2312" w:hAnsi="仿宋_GB2312" w:eastAsia="仿宋_GB2312" w:cs="仿宋_GB2312"/>
                <w:color w:val="auto"/>
              </w:rPr>
              <w:t>二档基础上，实施方案详细完整、合理、有效、成熟，职责分工明确，人员配置合理，方案可行性高，对项目总体有深刻认识，实施计划及进度明确，结构清晰、观点及主题明确有针对性，包括完善的保障方案，保障措施考虑周全详细、可行操作性高，内容有针对性，有项目执行组织措施。</w:t>
            </w:r>
          </w:p>
          <w:p w14:paraId="445EE033">
            <w:pPr>
              <w:widowControl/>
              <w:tabs>
                <w:tab w:val="left" w:pos="312"/>
              </w:tabs>
              <w:spacing w:line="400" w:lineRule="exact"/>
              <w:ind w:firstLine="422" w:firstLineChars="200"/>
              <w:rPr>
                <w:rFonts w:hint="eastAsia" w:ascii="仿宋_GB2312" w:hAnsi="仿宋_GB2312" w:eastAsia="仿宋_GB2312" w:cs="仿宋_GB2312"/>
                <w:bCs/>
                <w:lang w:eastAsia="zh-CN"/>
              </w:rPr>
            </w:pPr>
            <w:r>
              <w:rPr>
                <w:rFonts w:hint="eastAsia" w:ascii="仿宋_GB2312" w:hAnsi="仿宋_GB2312" w:eastAsia="仿宋_GB2312" w:cs="仿宋_GB2312"/>
                <w:b/>
                <w:bCs/>
                <w:color w:val="auto"/>
              </w:rPr>
              <w:t>二档（</w:t>
            </w:r>
            <w:r>
              <w:rPr>
                <w:rFonts w:hint="eastAsia" w:ascii="仿宋_GB2312" w:hAnsi="仿宋_GB2312" w:eastAsia="仿宋_GB2312" w:cs="仿宋_GB2312"/>
                <w:b/>
                <w:bCs/>
                <w:color w:val="auto"/>
                <w:lang w:val="en-US" w:eastAsia="zh-CN"/>
              </w:rPr>
              <w:t>10</w:t>
            </w:r>
            <w:r>
              <w:rPr>
                <w:rFonts w:hint="eastAsia" w:ascii="仿宋_GB2312" w:hAnsi="仿宋_GB2312" w:eastAsia="仿宋_GB2312" w:cs="仿宋_GB2312"/>
                <w:b/>
                <w:bCs/>
                <w:color w:val="auto"/>
              </w:rPr>
              <w:t>分）</w:t>
            </w:r>
            <w:r>
              <w:rPr>
                <w:rFonts w:hint="eastAsia" w:ascii="仿宋_GB2312" w:hAnsi="仿宋_GB2312" w:eastAsia="仿宋_GB2312" w:cs="仿宋_GB2312"/>
                <w:color w:val="auto"/>
              </w:rPr>
              <w:t>：在</w:t>
            </w:r>
            <w:r>
              <w:rPr>
                <w:rFonts w:hint="eastAsia" w:ascii="仿宋_GB2312" w:hAnsi="仿宋_GB2312" w:eastAsia="仿宋_GB2312" w:cs="仿宋_GB2312"/>
                <w:color w:val="auto"/>
                <w:lang w:eastAsia="zh-CN"/>
              </w:rPr>
              <w:t>满足</w:t>
            </w:r>
            <w:r>
              <w:rPr>
                <w:rFonts w:hint="eastAsia" w:ascii="仿宋_GB2312" w:hAnsi="仿宋_GB2312" w:eastAsia="仿宋_GB2312" w:cs="仿宋_GB2312"/>
                <w:color w:val="auto"/>
              </w:rPr>
              <w:t>三档基础上，实施方案详细可行，</w:t>
            </w:r>
            <w:r>
              <w:rPr>
                <w:rFonts w:hint="eastAsia" w:ascii="仿宋_GB2312" w:hAnsi="仿宋_GB2312" w:eastAsia="仿宋_GB2312" w:cs="仿宋_GB2312"/>
                <w:bCs/>
              </w:rPr>
              <w:t>能详细说明对各个阶段工作安排</w:t>
            </w:r>
            <w:r>
              <w:rPr>
                <w:rFonts w:hint="eastAsia" w:ascii="仿宋_GB2312" w:hAnsi="仿宋_GB2312" w:eastAsia="仿宋_GB2312" w:cs="仿宋_GB2312"/>
                <w:bCs/>
                <w:lang w:eastAsia="zh-CN"/>
              </w:rPr>
              <w:t>。</w:t>
            </w:r>
            <w:r>
              <w:rPr>
                <w:rFonts w:hint="eastAsia" w:ascii="仿宋_GB2312" w:hAnsi="仿宋_GB2312" w:eastAsia="仿宋_GB2312" w:cs="仿宋_GB2312"/>
              </w:rPr>
              <w:t>对组织机构安排及分工与职责安排等比较详细合理，能较好满足项目实施需求；</w:t>
            </w:r>
          </w:p>
          <w:p w14:paraId="23043EE1">
            <w:pPr>
              <w:widowControl/>
              <w:tabs>
                <w:tab w:val="left" w:pos="312"/>
              </w:tabs>
              <w:spacing w:line="400" w:lineRule="exact"/>
              <w:ind w:firstLine="422" w:firstLineChars="200"/>
              <w:rPr>
                <w:rFonts w:ascii="仿宋_GB2312" w:hAnsi="仿宋_GB2312" w:eastAsia="仿宋_GB2312" w:cs="仿宋_GB2312"/>
                <w:color w:val="auto"/>
              </w:rPr>
            </w:pPr>
            <w:r>
              <w:rPr>
                <w:rFonts w:hint="eastAsia" w:ascii="仿宋_GB2312" w:hAnsi="仿宋_GB2312" w:eastAsia="仿宋_GB2312" w:cs="仿宋_GB2312"/>
                <w:b/>
                <w:bCs/>
                <w:color w:val="auto"/>
              </w:rPr>
              <w:t>三档（</w:t>
            </w:r>
            <w:r>
              <w:rPr>
                <w:rFonts w:hint="eastAsia" w:ascii="仿宋_GB2312" w:hAnsi="仿宋_GB2312" w:eastAsia="仿宋_GB2312" w:cs="仿宋_GB2312"/>
                <w:b/>
                <w:bCs/>
                <w:color w:val="auto"/>
                <w:lang w:val="en-US" w:eastAsia="zh-CN"/>
              </w:rPr>
              <w:t>5</w:t>
            </w:r>
            <w:r>
              <w:rPr>
                <w:rFonts w:hint="eastAsia" w:ascii="仿宋_GB2312" w:hAnsi="仿宋_GB2312" w:eastAsia="仿宋_GB2312" w:cs="仿宋_GB2312"/>
                <w:b/>
                <w:bCs/>
                <w:color w:val="auto"/>
              </w:rPr>
              <w:t>分）</w:t>
            </w:r>
            <w:r>
              <w:rPr>
                <w:rFonts w:hint="eastAsia" w:ascii="仿宋_GB2312" w:hAnsi="仿宋_GB2312" w:eastAsia="仿宋_GB2312" w:cs="仿宋_GB2312"/>
                <w:color w:val="auto"/>
              </w:rPr>
              <w:t>：仅提供了框架性的实施方案，安装调试方案内容简单。</w:t>
            </w:r>
          </w:p>
          <w:p w14:paraId="542D2EFE">
            <w:pPr>
              <w:widowControl/>
              <w:spacing w:line="400" w:lineRule="exact"/>
              <w:ind w:firstLine="422" w:firstLineChars="200"/>
              <w:rPr>
                <w:rFonts w:ascii="仿宋_GB2312" w:hAnsi="仿宋_GB2312" w:eastAsia="仿宋_GB2312" w:cs="仿宋_GB2312"/>
                <w:b/>
                <w:bCs/>
                <w:color w:val="auto"/>
              </w:rPr>
            </w:pPr>
            <w:r>
              <w:rPr>
                <w:rFonts w:hint="eastAsia" w:ascii="仿宋_GB2312" w:hAnsi="仿宋_GB2312" w:eastAsia="仿宋_GB2312" w:cs="仿宋_GB2312"/>
                <w:b/>
                <w:bCs/>
                <w:color w:val="auto"/>
              </w:rPr>
              <w:t>注：1.该方案内容可以包括：(1)人员配置;(2)实施方案</w:t>
            </w:r>
            <w:r>
              <w:rPr>
                <w:rFonts w:hint="eastAsia" w:ascii="仿宋_GB2312" w:hAnsi="仿宋_GB2312" w:eastAsia="仿宋_GB2312" w:cs="仿宋_GB2312"/>
                <w:b/>
                <w:bCs/>
                <w:color w:val="auto"/>
                <w:lang w:eastAsia="zh-CN"/>
              </w:rPr>
              <w:t>；（</w:t>
            </w:r>
            <w:r>
              <w:rPr>
                <w:rFonts w:hint="eastAsia" w:ascii="仿宋_GB2312" w:hAnsi="仿宋_GB2312" w:eastAsia="仿宋_GB2312" w:cs="仿宋_GB2312"/>
                <w:b/>
                <w:bCs/>
                <w:color w:val="auto"/>
                <w:lang w:val="en-US" w:eastAsia="zh-CN"/>
              </w:rPr>
              <w:t>3</w:t>
            </w:r>
            <w:r>
              <w:rPr>
                <w:rFonts w:hint="eastAsia" w:ascii="仿宋_GB2312" w:hAnsi="仿宋_GB2312" w:eastAsia="仿宋_GB2312" w:cs="仿宋_GB2312"/>
                <w:b/>
                <w:bCs/>
                <w:color w:val="auto"/>
                <w:lang w:eastAsia="zh-CN"/>
              </w:rPr>
              <w:t>）</w:t>
            </w:r>
            <w:r>
              <w:rPr>
                <w:rFonts w:hint="eastAsia" w:ascii="仿宋_GB2312" w:hAnsi="仿宋_GB2312" w:eastAsia="仿宋_GB2312" w:cs="仿宋_GB2312"/>
                <w:b/>
                <w:bCs/>
                <w:color w:val="auto"/>
              </w:rPr>
              <w:t>职责</w:t>
            </w:r>
            <w:r>
              <w:rPr>
                <w:rFonts w:hint="eastAsia" w:ascii="仿宋_GB2312" w:hAnsi="仿宋_GB2312" w:eastAsia="仿宋_GB2312" w:cs="仿宋_GB2312"/>
                <w:b/>
                <w:bCs/>
                <w:color w:val="auto"/>
                <w:lang w:eastAsia="zh-CN"/>
              </w:rPr>
              <w:t>安排</w:t>
            </w:r>
            <w:r>
              <w:rPr>
                <w:rFonts w:hint="eastAsia" w:ascii="仿宋_GB2312" w:hAnsi="仿宋_GB2312" w:eastAsia="仿宋_GB2312" w:cs="仿宋_GB2312"/>
                <w:b/>
                <w:bCs/>
                <w:color w:val="auto"/>
              </w:rPr>
              <w:t>;</w:t>
            </w:r>
            <w:r>
              <w:rPr>
                <w:rFonts w:hint="eastAsia" w:ascii="仿宋_GB2312" w:hAnsi="仿宋_GB2312" w:eastAsia="仿宋_GB2312" w:cs="仿宋_GB2312"/>
                <w:b/>
                <w:bCs/>
                <w:color w:val="auto"/>
                <w:lang w:val="en-US" w:eastAsia="zh-CN"/>
              </w:rPr>
              <w:t xml:space="preserve"> </w:t>
            </w:r>
            <w:r>
              <w:rPr>
                <w:rFonts w:hint="eastAsia" w:ascii="仿宋_GB2312" w:hAnsi="仿宋_GB2312" w:eastAsia="仿宋_GB2312" w:cs="仿宋_GB2312"/>
                <w:b/>
                <w:bCs/>
                <w:color w:val="auto"/>
                <w:lang w:eastAsia="zh-CN"/>
              </w:rPr>
              <w:t>（</w:t>
            </w:r>
            <w:r>
              <w:rPr>
                <w:rFonts w:hint="eastAsia" w:ascii="仿宋_GB2312" w:hAnsi="仿宋_GB2312" w:eastAsia="仿宋_GB2312" w:cs="仿宋_GB2312"/>
                <w:b/>
                <w:bCs/>
                <w:color w:val="auto"/>
                <w:lang w:val="en-US" w:eastAsia="zh-CN"/>
              </w:rPr>
              <w:t>4</w:t>
            </w:r>
            <w:r>
              <w:rPr>
                <w:rFonts w:hint="eastAsia" w:ascii="仿宋_GB2312" w:hAnsi="仿宋_GB2312" w:eastAsia="仿宋_GB2312" w:cs="仿宋_GB2312"/>
                <w:b/>
                <w:bCs/>
                <w:color w:val="auto"/>
                <w:lang w:eastAsia="zh-CN"/>
              </w:rPr>
              <w:t>）组织机构；</w:t>
            </w:r>
            <w:r>
              <w:rPr>
                <w:rFonts w:hint="eastAsia" w:ascii="仿宋_GB2312" w:hAnsi="仿宋_GB2312" w:eastAsia="仿宋_GB2312" w:cs="仿宋_GB2312"/>
                <w:b/>
                <w:bCs/>
                <w:color w:val="auto"/>
              </w:rPr>
              <w:t>(</w:t>
            </w:r>
            <w:r>
              <w:rPr>
                <w:rFonts w:hint="eastAsia" w:ascii="仿宋_GB2312" w:hAnsi="仿宋_GB2312" w:eastAsia="仿宋_GB2312" w:cs="仿宋_GB2312"/>
                <w:b/>
                <w:bCs/>
                <w:color w:val="auto"/>
                <w:lang w:val="en-US" w:eastAsia="zh-CN"/>
              </w:rPr>
              <w:t>5</w:t>
            </w:r>
            <w:r>
              <w:rPr>
                <w:rFonts w:hint="eastAsia" w:ascii="仿宋_GB2312" w:hAnsi="仿宋_GB2312" w:eastAsia="仿宋_GB2312" w:cs="仿宋_GB2312"/>
                <w:b/>
                <w:bCs/>
                <w:color w:val="auto"/>
              </w:rPr>
              <w:t>)实施计划及进度</w:t>
            </w:r>
            <w:r>
              <w:rPr>
                <w:rFonts w:hint="eastAsia"/>
                <w:b/>
                <w:bCs/>
                <w:color w:val="auto"/>
              </w:rPr>
              <w:t>；</w:t>
            </w:r>
            <w:r>
              <w:rPr>
                <w:rFonts w:hint="eastAsia"/>
                <w:b/>
                <w:bCs/>
                <w:color w:val="auto"/>
                <w:lang w:eastAsia="zh-CN"/>
              </w:rPr>
              <w:t>（</w:t>
            </w:r>
            <w:r>
              <w:rPr>
                <w:rFonts w:hint="eastAsia"/>
                <w:b/>
                <w:bCs/>
                <w:color w:val="auto"/>
                <w:lang w:val="en-US" w:eastAsia="zh-CN"/>
              </w:rPr>
              <w:t>6</w:t>
            </w:r>
            <w:r>
              <w:rPr>
                <w:rFonts w:hint="eastAsia"/>
                <w:b/>
                <w:bCs/>
                <w:color w:val="auto"/>
                <w:lang w:eastAsia="zh-CN"/>
              </w:rPr>
              <w:t>）</w:t>
            </w:r>
            <w:r>
              <w:rPr>
                <w:rFonts w:hint="eastAsia" w:ascii="仿宋_GB2312" w:hAnsi="仿宋_GB2312" w:eastAsia="仿宋_GB2312" w:cs="仿宋_GB2312"/>
                <w:b/>
                <w:bCs/>
                <w:color w:val="auto"/>
                <w:lang w:eastAsia="zh-CN"/>
              </w:rPr>
              <w:t>项目</w:t>
            </w:r>
            <w:r>
              <w:rPr>
                <w:rFonts w:hint="eastAsia" w:ascii="仿宋_GB2312" w:hAnsi="仿宋_GB2312" w:eastAsia="仿宋_GB2312" w:cs="仿宋_GB2312"/>
                <w:b/>
                <w:bCs/>
                <w:color w:val="auto"/>
              </w:rPr>
              <w:t>保障</w:t>
            </w:r>
            <w:r>
              <w:rPr>
                <w:rFonts w:hint="eastAsia" w:ascii="仿宋_GB2312" w:hAnsi="仿宋_GB2312" w:eastAsia="仿宋_GB2312" w:cs="仿宋_GB2312"/>
                <w:b/>
                <w:bCs/>
                <w:color w:val="auto"/>
                <w:lang w:eastAsia="zh-CN"/>
              </w:rPr>
              <w:t>措施；（</w:t>
            </w:r>
            <w:r>
              <w:rPr>
                <w:rFonts w:hint="eastAsia" w:ascii="仿宋_GB2312" w:hAnsi="仿宋_GB2312" w:eastAsia="仿宋_GB2312" w:cs="仿宋_GB2312"/>
                <w:b/>
                <w:bCs/>
                <w:color w:val="auto"/>
                <w:lang w:val="en-US" w:eastAsia="zh-CN"/>
              </w:rPr>
              <w:t>7</w:t>
            </w:r>
            <w:r>
              <w:rPr>
                <w:rFonts w:hint="eastAsia" w:ascii="仿宋_GB2312" w:hAnsi="仿宋_GB2312" w:eastAsia="仿宋_GB2312" w:cs="仿宋_GB2312"/>
                <w:b/>
                <w:bCs/>
                <w:color w:val="auto"/>
                <w:lang w:eastAsia="zh-CN"/>
              </w:rPr>
              <w:t>）</w:t>
            </w:r>
            <w:r>
              <w:rPr>
                <w:rFonts w:hint="eastAsia" w:ascii="仿宋_GB2312" w:hAnsi="仿宋_GB2312" w:eastAsia="仿宋_GB2312" w:cs="仿宋_GB2312"/>
                <w:b/>
                <w:bCs/>
                <w:color w:val="auto"/>
              </w:rPr>
              <w:t>项目执行组织措施</w:t>
            </w:r>
            <w:r>
              <w:rPr>
                <w:rFonts w:hint="eastAsia" w:ascii="仿宋_GB2312" w:hAnsi="仿宋_GB2312" w:eastAsia="仿宋_GB2312" w:cs="仿宋_GB2312"/>
                <w:b/>
                <w:bCs/>
                <w:color w:val="auto"/>
                <w:lang w:eastAsia="zh-CN"/>
              </w:rPr>
              <w:t>；</w:t>
            </w:r>
            <w:r>
              <w:rPr>
                <w:rFonts w:hint="eastAsia"/>
                <w:b/>
                <w:bCs/>
                <w:color w:val="auto"/>
              </w:rPr>
              <w:t>（</w:t>
            </w:r>
            <w:r>
              <w:rPr>
                <w:rFonts w:hint="eastAsia"/>
                <w:b/>
                <w:bCs/>
                <w:color w:val="auto"/>
                <w:lang w:val="en-US" w:eastAsia="zh-CN"/>
              </w:rPr>
              <w:t>8</w:t>
            </w:r>
            <w:r>
              <w:rPr>
                <w:rFonts w:hint="eastAsia"/>
                <w:b/>
                <w:bCs/>
                <w:color w:val="auto"/>
              </w:rPr>
              <w:t>）</w:t>
            </w:r>
            <w:r>
              <w:rPr>
                <w:rFonts w:hint="eastAsia" w:ascii="仿宋_GB2312" w:hAnsi="仿宋_GB2312" w:eastAsia="仿宋_GB2312" w:cs="仿宋_GB2312"/>
                <w:b/>
                <w:bCs/>
                <w:color w:val="auto"/>
              </w:rPr>
              <w:t>安装调试方案。</w:t>
            </w:r>
          </w:p>
          <w:p w14:paraId="6EE0B30C">
            <w:pPr>
              <w:widowControl/>
              <w:tabs>
                <w:tab w:val="left" w:pos="312"/>
              </w:tabs>
              <w:spacing w:line="400" w:lineRule="exact"/>
              <w:ind w:firstLine="422" w:firstLineChars="200"/>
              <w:rPr>
                <w:rFonts w:ascii="仿宋_GB2312" w:hAnsi="仿宋_GB2312" w:eastAsia="仿宋_GB2312" w:cs="仿宋_GB2312"/>
                <w:color w:val="auto"/>
              </w:rPr>
            </w:pPr>
            <w:r>
              <w:rPr>
                <w:rFonts w:hint="eastAsia" w:ascii="仿宋_GB2312" w:hAnsi="仿宋_GB2312" w:eastAsia="仿宋_GB2312" w:cs="仿宋_GB2312"/>
                <w:b/>
                <w:bCs/>
                <w:color w:val="auto"/>
              </w:rPr>
              <w:t>2.未提供以上方案或提供的内容与本项目无关的得0分。</w:t>
            </w:r>
          </w:p>
        </w:tc>
        <w:tc>
          <w:tcPr>
            <w:tcW w:w="1182" w:type="dxa"/>
            <w:vAlign w:val="center"/>
          </w:tcPr>
          <w:p w14:paraId="6260B66A">
            <w:pPr>
              <w:spacing w:line="360" w:lineRule="exact"/>
              <w:jc w:val="center"/>
              <w:rPr>
                <w:rFonts w:hint="default" w:ascii="仿宋_GB2312" w:hAnsi="仿宋_GB2312" w:eastAsia="仿宋_GB2312" w:cs="仿宋_GB2312"/>
                <w:b/>
                <w:bCs/>
                <w:color w:val="auto"/>
                <w:szCs w:val="21"/>
                <w:lang w:val="en-US"/>
              </w:rPr>
            </w:pPr>
            <w:r>
              <w:rPr>
                <w:rFonts w:hint="eastAsia" w:ascii="仿宋_GB2312" w:hAnsi="仿宋_GB2312" w:eastAsia="仿宋_GB2312" w:cs="仿宋_GB2312"/>
                <w:b/>
                <w:bCs/>
                <w:color w:val="auto"/>
                <w:szCs w:val="21"/>
                <w:lang w:val="en-US" w:eastAsia="zh-CN"/>
              </w:rPr>
              <w:t>15</w:t>
            </w:r>
          </w:p>
        </w:tc>
        <w:tc>
          <w:tcPr>
            <w:tcW w:w="1141" w:type="dxa"/>
            <w:vAlign w:val="center"/>
          </w:tcPr>
          <w:p w14:paraId="2AAA4236">
            <w:pPr>
              <w:spacing w:line="36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项目实施方案</w:t>
            </w:r>
          </w:p>
        </w:tc>
      </w:tr>
      <w:tr w14:paraId="08F37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0" w:hRule="atLeast"/>
        </w:trPr>
        <w:tc>
          <w:tcPr>
            <w:tcW w:w="1075" w:type="dxa"/>
            <w:vMerge w:val="restart"/>
            <w:vAlign w:val="center"/>
          </w:tcPr>
          <w:p w14:paraId="31460B5C">
            <w:pPr>
              <w:spacing w:line="360" w:lineRule="exact"/>
              <w:jc w:val="center"/>
              <w:rPr>
                <w:rFonts w:ascii="仿宋_GB2312" w:hAnsi="仿宋_GB2312" w:eastAsia="仿宋_GB2312" w:cs="仿宋_GB2312"/>
                <w:color w:val="auto"/>
                <w:szCs w:val="21"/>
              </w:rPr>
            </w:pPr>
            <w:r>
              <w:rPr>
                <w:rFonts w:hint="eastAsia" w:ascii="仿宋_GB2312" w:hAnsi="仿宋_GB2312" w:eastAsia="仿宋_GB2312" w:cs="仿宋_GB2312"/>
                <w:b/>
                <w:bCs/>
                <w:color w:val="auto"/>
                <w:szCs w:val="21"/>
              </w:rPr>
              <w:t>售后服务方案分</w:t>
            </w:r>
          </w:p>
        </w:tc>
        <w:tc>
          <w:tcPr>
            <w:tcW w:w="969" w:type="dxa"/>
            <w:vAlign w:val="center"/>
          </w:tcPr>
          <w:p w14:paraId="34754E40">
            <w:pPr>
              <w:widowControl/>
              <w:spacing w:line="360" w:lineRule="exact"/>
              <w:jc w:val="center"/>
              <w:rPr>
                <w:rFonts w:ascii="仿宋_GB2312" w:hAnsi="仿宋_GB2312" w:eastAsia="仿宋_GB2312" w:cs="仿宋_GB2312"/>
                <w:color w:val="auto"/>
                <w:szCs w:val="21"/>
              </w:rPr>
            </w:pPr>
            <w:r>
              <w:rPr>
                <w:rFonts w:hint="eastAsia" w:ascii="仿宋_GB2312" w:hAnsi="仿宋_GB2312" w:eastAsia="仿宋_GB2312" w:cs="仿宋_GB2312"/>
                <w:b/>
                <w:bCs/>
                <w:color w:val="auto"/>
                <w:szCs w:val="21"/>
              </w:rPr>
              <w:t>技术培训方案</w:t>
            </w:r>
          </w:p>
        </w:tc>
        <w:tc>
          <w:tcPr>
            <w:tcW w:w="5787" w:type="dxa"/>
            <w:vAlign w:val="center"/>
          </w:tcPr>
          <w:p w14:paraId="38A691D6">
            <w:pPr>
              <w:widowControl/>
              <w:spacing w:line="430" w:lineRule="exact"/>
              <w:ind w:firstLine="422" w:firstLineChars="200"/>
              <w:rPr>
                <w:rFonts w:ascii="仿宋_GB2312" w:hAnsi="仿宋_GB2312" w:eastAsia="仿宋_GB2312" w:cs="仿宋_GB2312"/>
                <w:color w:val="auto"/>
              </w:rPr>
            </w:pPr>
            <w:r>
              <w:rPr>
                <w:rFonts w:hint="eastAsia" w:ascii="仿宋_GB2312" w:hAnsi="仿宋_GB2312" w:eastAsia="仿宋_GB2312" w:cs="仿宋_GB2312"/>
                <w:b/>
                <w:bCs/>
                <w:color w:val="auto"/>
              </w:rPr>
              <w:t>一档（</w:t>
            </w:r>
            <w:r>
              <w:rPr>
                <w:rFonts w:hint="eastAsia" w:ascii="仿宋_GB2312" w:hAnsi="仿宋_GB2312" w:eastAsia="仿宋_GB2312" w:cs="仿宋_GB2312"/>
                <w:b/>
                <w:bCs/>
                <w:color w:val="auto"/>
                <w:lang w:val="en-US" w:eastAsia="zh-CN"/>
              </w:rPr>
              <w:t>11</w:t>
            </w:r>
            <w:r>
              <w:rPr>
                <w:rFonts w:hint="eastAsia" w:ascii="仿宋_GB2312" w:hAnsi="仿宋_GB2312" w:eastAsia="仿宋_GB2312" w:cs="仿宋_GB2312"/>
                <w:b/>
                <w:bCs/>
                <w:color w:val="auto"/>
              </w:rPr>
              <w:t>分）：</w:t>
            </w:r>
            <w:r>
              <w:rPr>
                <w:rFonts w:hint="eastAsia" w:ascii="仿宋_GB2312" w:hAnsi="仿宋_GB2312" w:eastAsia="仿宋_GB2312" w:cs="仿宋_GB2312"/>
                <w:b w:val="0"/>
                <w:bCs w:val="0"/>
                <w:color w:val="auto"/>
              </w:rPr>
              <w:t>在满足二档的基础上，</w:t>
            </w:r>
            <w:r>
              <w:rPr>
                <w:rFonts w:hint="eastAsia" w:ascii="仿宋_GB2312" w:hAnsi="仿宋_GB2312" w:eastAsia="仿宋_GB2312" w:cs="仿宋_GB2312"/>
                <w:color w:val="auto"/>
              </w:rPr>
              <w:t>培训方案详细且合理，培训人员经验丰富；培训方式灵活，包括线上（如直播、录播）、线下等多种形式，安排得当；培训内容全面，涵盖</w:t>
            </w:r>
            <w:r>
              <w:rPr>
                <w:rFonts w:hint="eastAsia" w:ascii="仿宋_GB2312" w:hAnsi="仿宋_GB2312" w:eastAsia="仿宋_GB2312" w:cs="仿宋_GB2312"/>
                <w:color w:val="auto"/>
                <w:lang w:eastAsia="zh-CN"/>
              </w:rPr>
              <w:t>工作站</w:t>
            </w:r>
            <w:r>
              <w:rPr>
                <w:rFonts w:hint="eastAsia" w:ascii="仿宋_GB2312" w:hAnsi="仿宋_GB2312" w:eastAsia="仿宋_GB2312" w:cs="仿宋_GB2312"/>
                <w:color w:val="auto"/>
              </w:rPr>
              <w:t>基本操作、常见问题解决、日常维护及进阶功能等，课时充足；提供详细的培训计划，包括时间安排、课程大纲及配套学习材料；</w:t>
            </w:r>
          </w:p>
          <w:p w14:paraId="6F0CEDE1">
            <w:pPr>
              <w:widowControl/>
              <w:spacing w:line="430" w:lineRule="exact"/>
              <w:ind w:firstLine="422" w:firstLineChars="200"/>
              <w:rPr>
                <w:rFonts w:ascii="仿宋_GB2312" w:hAnsi="仿宋_GB2312" w:eastAsia="仿宋_GB2312" w:cs="仿宋_GB2312"/>
                <w:color w:val="auto"/>
              </w:rPr>
            </w:pPr>
            <w:r>
              <w:rPr>
                <w:rFonts w:hint="eastAsia" w:ascii="仿宋_GB2312" w:hAnsi="仿宋_GB2312" w:eastAsia="仿宋_GB2312" w:cs="仿宋_GB2312"/>
                <w:b/>
                <w:bCs/>
                <w:color w:val="auto"/>
              </w:rPr>
              <w:t>二档（</w:t>
            </w:r>
            <w:r>
              <w:rPr>
                <w:rFonts w:hint="eastAsia" w:ascii="仿宋_GB2312" w:hAnsi="仿宋_GB2312" w:eastAsia="仿宋_GB2312" w:cs="仿宋_GB2312"/>
                <w:b/>
                <w:bCs/>
                <w:color w:val="auto"/>
                <w:lang w:val="en-US" w:eastAsia="zh-CN"/>
              </w:rPr>
              <w:t>8</w:t>
            </w:r>
            <w:r>
              <w:rPr>
                <w:rFonts w:hint="eastAsia" w:ascii="仿宋_GB2312" w:hAnsi="仿宋_GB2312" w:eastAsia="仿宋_GB2312" w:cs="仿宋_GB2312"/>
                <w:b/>
                <w:bCs/>
                <w:color w:val="auto"/>
              </w:rPr>
              <w:t>分）：</w:t>
            </w:r>
            <w:r>
              <w:rPr>
                <w:rFonts w:hint="eastAsia" w:ascii="仿宋_GB2312" w:hAnsi="仿宋_GB2312" w:eastAsia="仿宋_GB2312" w:cs="仿宋_GB2312"/>
                <w:b w:val="0"/>
                <w:bCs w:val="0"/>
                <w:color w:val="auto"/>
              </w:rPr>
              <w:t>在满足三档的基础上，</w:t>
            </w:r>
            <w:r>
              <w:rPr>
                <w:rFonts w:hint="eastAsia" w:ascii="仿宋_GB2312" w:hAnsi="仿宋_GB2312" w:eastAsia="仿宋_GB2312" w:cs="仿宋_GB2312"/>
                <w:color w:val="auto"/>
              </w:rPr>
              <w:t>培训方案相对详细，培训方式及内容满足采购需求；能覆盖</w:t>
            </w:r>
            <w:r>
              <w:rPr>
                <w:rFonts w:hint="eastAsia" w:ascii="仿宋_GB2312" w:hAnsi="仿宋_GB2312" w:eastAsia="仿宋_GB2312" w:cs="仿宋_GB2312"/>
                <w:color w:val="auto"/>
                <w:lang w:eastAsia="zh-CN"/>
              </w:rPr>
              <w:t>工作站</w:t>
            </w:r>
            <w:r>
              <w:rPr>
                <w:rFonts w:hint="eastAsia" w:ascii="仿宋_GB2312" w:hAnsi="仿宋_GB2312" w:eastAsia="仿宋_GB2312" w:cs="仿宋_GB2312"/>
                <w:color w:val="auto"/>
              </w:rPr>
              <w:t xml:space="preserve">的主要功能操作，提供基本的培训资料； </w:t>
            </w:r>
          </w:p>
          <w:p w14:paraId="273DCB7A">
            <w:pPr>
              <w:widowControl/>
              <w:spacing w:line="430" w:lineRule="exact"/>
              <w:ind w:firstLine="422" w:firstLineChars="200"/>
              <w:rPr>
                <w:rFonts w:ascii="仿宋_GB2312" w:hAnsi="仿宋_GB2312" w:eastAsia="仿宋_GB2312" w:cs="仿宋_GB2312"/>
                <w:color w:val="auto"/>
              </w:rPr>
            </w:pPr>
            <w:r>
              <w:rPr>
                <w:rFonts w:hint="eastAsia" w:ascii="仿宋_GB2312" w:hAnsi="仿宋_GB2312" w:eastAsia="仿宋_GB2312" w:cs="仿宋_GB2312"/>
                <w:b/>
                <w:bCs/>
                <w:color w:val="auto"/>
              </w:rPr>
              <w:t>三档（</w:t>
            </w:r>
            <w:r>
              <w:rPr>
                <w:rFonts w:hint="eastAsia" w:ascii="仿宋_GB2312" w:hAnsi="仿宋_GB2312" w:eastAsia="仿宋_GB2312" w:cs="仿宋_GB2312"/>
                <w:b/>
                <w:bCs/>
                <w:color w:val="auto"/>
                <w:lang w:val="en-US" w:eastAsia="zh-CN"/>
              </w:rPr>
              <w:t>5</w:t>
            </w:r>
            <w:r>
              <w:rPr>
                <w:rFonts w:hint="eastAsia" w:ascii="仿宋_GB2312" w:hAnsi="仿宋_GB2312" w:eastAsia="仿宋_GB2312" w:cs="仿宋_GB2312"/>
                <w:b/>
                <w:bCs/>
                <w:color w:val="auto"/>
              </w:rPr>
              <w:t>分）：</w:t>
            </w:r>
            <w:r>
              <w:rPr>
                <w:rFonts w:hint="eastAsia" w:ascii="仿宋_GB2312" w:hAnsi="仿宋_GB2312" w:eastAsia="仿宋_GB2312" w:cs="仿宋_GB2312"/>
                <w:color w:val="auto"/>
              </w:rPr>
              <w:t>方案满足采购需求，内容简单，能确保用户掌握</w:t>
            </w:r>
            <w:r>
              <w:rPr>
                <w:rFonts w:hint="eastAsia" w:ascii="仿宋_GB2312" w:hAnsi="仿宋_GB2312" w:eastAsia="仿宋_GB2312" w:cs="仿宋_GB2312"/>
                <w:color w:val="auto"/>
                <w:lang w:eastAsia="zh-CN"/>
              </w:rPr>
              <w:t>工作站</w:t>
            </w:r>
            <w:r>
              <w:rPr>
                <w:rFonts w:hint="eastAsia" w:ascii="仿宋_GB2312" w:hAnsi="仿宋_GB2312" w:eastAsia="仿宋_GB2312" w:cs="仿宋_GB2312"/>
                <w:color w:val="auto"/>
              </w:rPr>
              <w:t>基本使用。</w:t>
            </w:r>
          </w:p>
          <w:p w14:paraId="04B66CEE">
            <w:pPr>
              <w:widowControl/>
              <w:spacing w:line="400" w:lineRule="exact"/>
              <w:ind w:firstLine="422" w:firstLineChars="200"/>
              <w:rPr>
                <w:rFonts w:ascii="仿宋_GB2312" w:hAnsi="仿宋_GB2312" w:eastAsia="仿宋_GB2312" w:cs="仿宋_GB2312"/>
                <w:b/>
                <w:bCs/>
                <w:color w:val="auto"/>
              </w:rPr>
            </w:pPr>
            <w:r>
              <w:rPr>
                <w:rFonts w:hint="eastAsia" w:ascii="仿宋_GB2312" w:hAnsi="仿宋_GB2312" w:eastAsia="仿宋_GB2312" w:cs="仿宋_GB2312"/>
                <w:b/>
                <w:bCs/>
                <w:color w:val="auto"/>
                <w:szCs w:val="21"/>
              </w:rPr>
              <w:t>注：1.该方案内容可以包括：（1）培训方式及时间安排；（2）培训内容概述及材料清单。</w:t>
            </w:r>
          </w:p>
          <w:p w14:paraId="70DB7AEF">
            <w:pPr>
              <w:widowControl/>
              <w:spacing w:line="430" w:lineRule="exact"/>
              <w:ind w:firstLine="422" w:firstLineChars="200"/>
              <w:rPr>
                <w:rFonts w:hint="eastAsia" w:ascii="仿宋_GB2312" w:hAnsi="仿宋_GB2312" w:eastAsia="仿宋_GB2312" w:cs="仿宋_GB2312"/>
                <w:b/>
                <w:color w:val="auto"/>
              </w:rPr>
            </w:pPr>
            <w:r>
              <w:rPr>
                <w:rFonts w:hint="eastAsia" w:ascii="仿宋_GB2312" w:hAnsi="仿宋_GB2312" w:eastAsia="仿宋_GB2312" w:cs="仿宋_GB2312"/>
                <w:b/>
                <w:color w:val="auto"/>
              </w:rPr>
              <w:t>2.未提供以上方案或提供的内容与本项目无关的得0分。</w:t>
            </w:r>
          </w:p>
        </w:tc>
        <w:tc>
          <w:tcPr>
            <w:tcW w:w="1182" w:type="dxa"/>
            <w:vAlign w:val="center"/>
          </w:tcPr>
          <w:p w14:paraId="1357CC52">
            <w:pPr>
              <w:spacing w:line="360" w:lineRule="exact"/>
              <w:jc w:val="center"/>
              <w:rPr>
                <w:rFonts w:hint="default" w:ascii="仿宋_GB2312" w:hAnsi="仿宋_GB2312" w:eastAsia="仿宋_GB2312" w:cs="仿宋_GB2312"/>
                <w:b/>
                <w:bCs/>
                <w:color w:val="auto"/>
                <w:szCs w:val="21"/>
                <w:lang w:val="en-US" w:eastAsia="zh-CN"/>
              </w:rPr>
            </w:pPr>
            <w:r>
              <w:rPr>
                <w:rFonts w:hint="eastAsia" w:ascii="仿宋_GB2312" w:hAnsi="仿宋_GB2312" w:eastAsia="仿宋_GB2312" w:cs="仿宋_GB2312"/>
                <w:b/>
                <w:bCs/>
                <w:color w:val="auto"/>
                <w:szCs w:val="21"/>
                <w:lang w:val="en-US" w:eastAsia="zh-CN"/>
              </w:rPr>
              <w:t>11</w:t>
            </w:r>
          </w:p>
        </w:tc>
        <w:tc>
          <w:tcPr>
            <w:tcW w:w="1141" w:type="dxa"/>
            <w:vAlign w:val="center"/>
          </w:tcPr>
          <w:p w14:paraId="3B05D399">
            <w:pPr>
              <w:spacing w:line="36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技术培训方案</w:t>
            </w:r>
          </w:p>
        </w:tc>
      </w:tr>
      <w:tr w14:paraId="7D5CB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5" w:type="dxa"/>
            <w:vMerge w:val="continue"/>
            <w:vAlign w:val="center"/>
          </w:tcPr>
          <w:p w14:paraId="0A89876C">
            <w:pPr>
              <w:spacing w:line="360" w:lineRule="exact"/>
              <w:jc w:val="center"/>
              <w:rPr>
                <w:rFonts w:ascii="仿宋_GB2312" w:hAnsi="仿宋_GB2312" w:eastAsia="仿宋_GB2312" w:cs="仿宋_GB2312"/>
                <w:color w:val="auto"/>
                <w:szCs w:val="21"/>
              </w:rPr>
            </w:pPr>
          </w:p>
        </w:tc>
        <w:tc>
          <w:tcPr>
            <w:tcW w:w="969" w:type="dxa"/>
            <w:vAlign w:val="center"/>
          </w:tcPr>
          <w:p w14:paraId="7A22C062">
            <w:pPr>
              <w:widowControl/>
              <w:spacing w:line="360" w:lineRule="exact"/>
              <w:jc w:val="center"/>
              <w:rPr>
                <w:rFonts w:ascii="仿宋_GB2312" w:hAnsi="仿宋_GB2312" w:eastAsia="仿宋_GB2312" w:cs="仿宋_GB2312"/>
                <w:color w:val="auto"/>
                <w:szCs w:val="21"/>
              </w:rPr>
            </w:pPr>
            <w:r>
              <w:rPr>
                <w:rFonts w:hint="eastAsia" w:ascii="仿宋_GB2312" w:hAnsi="仿宋_GB2312" w:eastAsia="仿宋_GB2312" w:cs="仿宋_GB2312"/>
                <w:b/>
                <w:bCs/>
                <w:color w:val="auto"/>
                <w:szCs w:val="21"/>
              </w:rPr>
              <w:t>售后服务方案</w:t>
            </w:r>
          </w:p>
        </w:tc>
        <w:tc>
          <w:tcPr>
            <w:tcW w:w="5787" w:type="dxa"/>
            <w:vAlign w:val="center"/>
          </w:tcPr>
          <w:p w14:paraId="15FF3645">
            <w:pPr>
              <w:widowControl/>
              <w:spacing w:line="430" w:lineRule="exact"/>
              <w:ind w:firstLine="422" w:firstLineChars="200"/>
              <w:rPr>
                <w:rFonts w:ascii="仿宋_GB2312" w:hAnsi="仿宋_GB2312" w:eastAsia="仿宋_GB2312" w:cs="仿宋_GB2312"/>
                <w:color w:val="auto"/>
              </w:rPr>
            </w:pPr>
            <w:r>
              <w:rPr>
                <w:rFonts w:hint="eastAsia" w:ascii="仿宋_GB2312" w:hAnsi="仿宋_GB2312" w:eastAsia="仿宋_GB2312" w:cs="仿宋_GB2312"/>
                <w:b/>
                <w:bCs/>
                <w:color w:val="auto"/>
              </w:rPr>
              <w:t>一档（</w:t>
            </w:r>
            <w:r>
              <w:rPr>
                <w:rFonts w:hint="eastAsia" w:ascii="仿宋_GB2312" w:hAnsi="仿宋_GB2312" w:eastAsia="仿宋_GB2312" w:cs="仿宋_GB2312"/>
                <w:b/>
                <w:bCs/>
                <w:color w:val="auto"/>
                <w:lang w:val="en-US" w:eastAsia="zh-CN"/>
              </w:rPr>
              <w:t>15</w:t>
            </w:r>
            <w:r>
              <w:rPr>
                <w:rFonts w:hint="eastAsia" w:ascii="仿宋_GB2312" w:hAnsi="仿宋_GB2312" w:eastAsia="仿宋_GB2312" w:cs="仿宋_GB2312"/>
                <w:b/>
                <w:bCs/>
                <w:color w:val="auto"/>
              </w:rPr>
              <w:t>分）：</w:t>
            </w:r>
            <w:r>
              <w:rPr>
                <w:rFonts w:hint="eastAsia" w:ascii="仿宋_GB2312" w:hAnsi="仿宋_GB2312" w:eastAsia="仿宋_GB2312" w:cs="仿宋_GB2312"/>
                <w:color w:val="auto"/>
              </w:rPr>
              <w:t>在满足二档的基础上，售后服务方案详细、全面、针对性强；配备专职售后技术支持人员，职责明确，响应高效；技术支持方式多样，包括电话支持、在线支持、远程协助和现场支持等，故障解决流程</w:t>
            </w:r>
            <w:r>
              <w:rPr>
                <w:rFonts w:hint="eastAsia" w:ascii="仿宋_GB2312" w:hAnsi="仿宋_GB2312" w:eastAsia="仿宋_GB2312" w:cs="仿宋_GB2312"/>
                <w:color w:val="auto"/>
                <w:lang w:val="en-US" w:eastAsia="zh-CN"/>
              </w:rPr>
              <w:t>和应急预案</w:t>
            </w:r>
            <w:r>
              <w:rPr>
                <w:rFonts w:hint="eastAsia" w:ascii="仿宋_GB2312" w:hAnsi="仿宋_GB2312" w:eastAsia="仿宋_GB2312" w:cs="仿宋_GB2312"/>
                <w:color w:val="auto"/>
              </w:rPr>
              <w:t>清晰且易于操作；有良好的定期回访制度；</w:t>
            </w:r>
          </w:p>
          <w:p w14:paraId="39D8B27A">
            <w:pPr>
              <w:widowControl/>
              <w:spacing w:line="430" w:lineRule="exact"/>
              <w:ind w:firstLine="422" w:firstLineChars="200"/>
              <w:rPr>
                <w:rFonts w:ascii="仿宋_GB2312" w:hAnsi="仿宋_GB2312" w:eastAsia="仿宋_GB2312" w:cs="仿宋_GB2312"/>
                <w:color w:val="auto"/>
              </w:rPr>
            </w:pPr>
            <w:r>
              <w:rPr>
                <w:rFonts w:hint="eastAsia" w:ascii="仿宋_GB2312" w:hAnsi="仿宋_GB2312" w:eastAsia="仿宋_GB2312" w:cs="仿宋_GB2312"/>
                <w:b/>
                <w:bCs/>
                <w:color w:val="auto"/>
              </w:rPr>
              <w:t>二档（</w:t>
            </w:r>
            <w:r>
              <w:rPr>
                <w:rFonts w:hint="eastAsia" w:ascii="仿宋_GB2312" w:hAnsi="仿宋_GB2312" w:eastAsia="仿宋_GB2312" w:cs="仿宋_GB2312"/>
                <w:b/>
                <w:bCs/>
                <w:color w:val="auto"/>
                <w:lang w:val="en-US" w:eastAsia="zh-CN"/>
              </w:rPr>
              <w:t>10</w:t>
            </w:r>
            <w:r>
              <w:rPr>
                <w:rFonts w:hint="eastAsia" w:ascii="仿宋_GB2312" w:hAnsi="仿宋_GB2312" w:eastAsia="仿宋_GB2312" w:cs="仿宋_GB2312"/>
                <w:b/>
                <w:bCs/>
                <w:color w:val="auto"/>
              </w:rPr>
              <w:t>分）：</w:t>
            </w:r>
            <w:r>
              <w:rPr>
                <w:rFonts w:hint="eastAsia" w:ascii="仿宋_GB2312" w:hAnsi="仿宋_GB2312" w:eastAsia="仿宋_GB2312" w:cs="仿宋_GB2312"/>
                <w:color w:val="auto"/>
              </w:rPr>
              <w:t>在满足三档的基础上，方案能较好满足采购需求，符合实际，有一定的针对性、可行性；售后服务有承诺，保障响应措施较有力，并有定期回访制度；</w:t>
            </w:r>
          </w:p>
          <w:p w14:paraId="338868C1">
            <w:pPr>
              <w:widowControl/>
              <w:numPr>
                <w:ilvl w:val="-1"/>
                <w:numId w:val="0"/>
              </w:numPr>
              <w:spacing w:line="430" w:lineRule="exact"/>
              <w:ind w:firstLine="422" w:firstLineChars="200"/>
              <w:rPr>
                <w:rFonts w:ascii="仿宋_GB2312" w:hAnsi="仿宋_GB2312" w:eastAsia="仿宋_GB2312" w:cs="仿宋_GB2312"/>
                <w:color w:val="auto"/>
                <w:kern w:val="21"/>
                <w:szCs w:val="21"/>
              </w:rPr>
            </w:pPr>
            <w:r>
              <w:rPr>
                <w:rFonts w:hint="eastAsia" w:ascii="仿宋_GB2312" w:hAnsi="仿宋_GB2312" w:eastAsia="仿宋_GB2312" w:cs="仿宋_GB2312"/>
                <w:b/>
                <w:bCs/>
                <w:color w:val="auto"/>
                <w:szCs w:val="21"/>
              </w:rPr>
              <w:t>三档（</w:t>
            </w:r>
            <w:r>
              <w:rPr>
                <w:rFonts w:hint="eastAsia" w:ascii="仿宋_GB2312" w:hAnsi="仿宋_GB2312" w:eastAsia="仿宋_GB2312" w:cs="仿宋_GB2312"/>
                <w:b/>
                <w:bCs/>
                <w:color w:val="auto"/>
                <w:szCs w:val="21"/>
                <w:lang w:val="en-US" w:eastAsia="zh-CN"/>
              </w:rPr>
              <w:t>5</w:t>
            </w:r>
            <w:r>
              <w:rPr>
                <w:rFonts w:hint="eastAsia" w:ascii="仿宋_GB2312" w:hAnsi="仿宋_GB2312" w:eastAsia="仿宋_GB2312" w:cs="仿宋_GB2312"/>
                <w:b/>
                <w:bCs/>
                <w:color w:val="auto"/>
                <w:szCs w:val="21"/>
              </w:rPr>
              <w:t>分）</w:t>
            </w:r>
            <w:r>
              <w:rPr>
                <w:rFonts w:hint="eastAsia" w:ascii="仿宋_GB2312" w:hAnsi="仿宋_GB2312" w:eastAsia="仿宋_GB2312" w:cs="仿宋_GB2312"/>
                <w:color w:val="auto"/>
                <w:szCs w:val="21"/>
              </w:rPr>
              <w:t>：方案相对详细，有售后服务保障内容，符合实际，方案针对性、可行性一般；</w:t>
            </w:r>
          </w:p>
          <w:p w14:paraId="59E227E0">
            <w:pPr>
              <w:widowControl/>
              <w:spacing w:line="400" w:lineRule="exact"/>
              <w:ind w:firstLine="422" w:firstLineChars="200"/>
              <w:rPr>
                <w:rFonts w:ascii="仿宋_GB2312" w:hAnsi="仿宋_GB2312" w:eastAsia="仿宋_GB2312" w:cs="仿宋_GB2312"/>
                <w:b/>
                <w:bCs/>
                <w:color w:val="auto"/>
              </w:rPr>
            </w:pPr>
            <w:r>
              <w:rPr>
                <w:rFonts w:hint="eastAsia" w:ascii="仿宋_GB2312" w:hAnsi="仿宋_GB2312" w:eastAsia="仿宋_GB2312" w:cs="仿宋_GB2312"/>
                <w:b/>
                <w:bCs/>
                <w:color w:val="auto"/>
                <w:szCs w:val="21"/>
              </w:rPr>
              <w:t>注：1.该方案内容可以包括：（1）售后服务技术支持方案；（2）故障应急预案；（3）定期回访维护方案。</w:t>
            </w:r>
          </w:p>
          <w:p w14:paraId="12FEFB6B">
            <w:pPr>
              <w:widowControl/>
              <w:spacing w:line="430" w:lineRule="exact"/>
              <w:ind w:firstLine="422" w:firstLineChars="200"/>
              <w:rPr>
                <w:rFonts w:ascii="仿宋_GB2312" w:hAnsi="仿宋_GB2312" w:eastAsia="仿宋_GB2312" w:cs="仿宋_GB2312"/>
                <w:b/>
                <w:bCs/>
                <w:color w:val="auto"/>
              </w:rPr>
            </w:pPr>
            <w:r>
              <w:rPr>
                <w:rFonts w:hint="eastAsia" w:ascii="仿宋_GB2312" w:hAnsi="仿宋_GB2312" w:eastAsia="仿宋_GB2312" w:cs="仿宋_GB2312"/>
                <w:b/>
                <w:color w:val="auto"/>
              </w:rPr>
              <w:t>2.未提供以上方案或提供的内容与本项目无关的得0分。</w:t>
            </w:r>
          </w:p>
        </w:tc>
        <w:tc>
          <w:tcPr>
            <w:tcW w:w="1182" w:type="dxa"/>
            <w:vAlign w:val="center"/>
          </w:tcPr>
          <w:p w14:paraId="0267BEBC">
            <w:pPr>
              <w:spacing w:line="360" w:lineRule="exact"/>
              <w:jc w:val="center"/>
              <w:rPr>
                <w:rFonts w:hint="default" w:ascii="仿宋_GB2312" w:hAnsi="仿宋_GB2312" w:eastAsia="仿宋_GB2312" w:cs="仿宋_GB2312"/>
                <w:b/>
                <w:bCs/>
                <w:color w:val="auto"/>
                <w:szCs w:val="21"/>
                <w:lang w:val="en-US"/>
              </w:rPr>
            </w:pPr>
            <w:r>
              <w:rPr>
                <w:rFonts w:hint="eastAsia" w:ascii="仿宋_GB2312" w:hAnsi="仿宋_GB2312" w:eastAsia="仿宋_GB2312" w:cs="仿宋_GB2312"/>
                <w:b/>
                <w:bCs/>
                <w:color w:val="auto"/>
                <w:szCs w:val="21"/>
                <w:lang w:val="en-US" w:eastAsia="zh-CN"/>
              </w:rPr>
              <w:t>15</w:t>
            </w:r>
          </w:p>
        </w:tc>
        <w:tc>
          <w:tcPr>
            <w:tcW w:w="1141" w:type="dxa"/>
            <w:vAlign w:val="center"/>
          </w:tcPr>
          <w:p w14:paraId="3D0AB99B">
            <w:pPr>
              <w:spacing w:line="360" w:lineRule="exact"/>
              <w:jc w:val="center"/>
              <w:rPr>
                <w:rFonts w:ascii="仿宋_GB2312" w:hAnsi="仿宋_GB2312" w:eastAsia="仿宋_GB2312" w:cs="仿宋_GB2312"/>
                <w:b/>
                <w:bCs/>
                <w:color w:val="auto"/>
                <w:szCs w:val="21"/>
              </w:rPr>
            </w:pPr>
            <w:r>
              <w:rPr>
                <w:rFonts w:hint="eastAsia" w:ascii="仿宋_GB2312" w:hAnsi="仿宋_GB2312" w:eastAsia="仿宋_GB2312" w:cs="仿宋_GB2312"/>
                <w:color w:val="auto"/>
                <w:szCs w:val="21"/>
              </w:rPr>
              <w:t>售后服务方案</w:t>
            </w:r>
          </w:p>
        </w:tc>
      </w:tr>
      <w:tr w14:paraId="63C86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31" w:type="dxa"/>
            <w:gridSpan w:val="3"/>
            <w:vAlign w:val="center"/>
          </w:tcPr>
          <w:p w14:paraId="7BA3D26E">
            <w:pPr>
              <w:pStyle w:val="287"/>
              <w:spacing w:line="400" w:lineRule="exact"/>
              <w:ind w:firstLine="422" w:firstLineChars="200"/>
              <w:jc w:val="center"/>
              <w:rPr>
                <w:rFonts w:ascii="仿宋_GB2312" w:hAnsi="仿宋_GB2312" w:eastAsia="仿宋_GB2312" w:cs="仿宋_GB2312"/>
                <w:b/>
                <w:bCs/>
                <w:color w:val="auto"/>
              </w:rPr>
            </w:pPr>
            <w:r>
              <w:rPr>
                <w:rFonts w:hint="eastAsia" w:ascii="仿宋_GB2312" w:hAnsi="仿宋_GB2312" w:eastAsia="仿宋_GB2312" w:cs="仿宋_GB2312"/>
                <w:b/>
                <w:bCs/>
                <w:color w:val="auto"/>
              </w:rPr>
              <w:t>主观分总分</w:t>
            </w:r>
          </w:p>
        </w:tc>
        <w:tc>
          <w:tcPr>
            <w:tcW w:w="1182" w:type="dxa"/>
            <w:vAlign w:val="center"/>
          </w:tcPr>
          <w:p w14:paraId="491155A5">
            <w:pPr>
              <w:spacing w:line="360" w:lineRule="exact"/>
              <w:jc w:val="center"/>
              <w:rPr>
                <w:rFonts w:hint="default" w:ascii="仿宋_GB2312" w:hAnsi="仿宋_GB2312" w:eastAsia="仿宋_GB2312" w:cs="仿宋_GB2312"/>
                <w:b/>
                <w:bCs/>
                <w:color w:val="auto"/>
                <w:szCs w:val="21"/>
                <w:lang w:val="en-US"/>
              </w:rPr>
            </w:pPr>
            <w:r>
              <w:rPr>
                <w:rFonts w:hint="eastAsia" w:ascii="仿宋_GB2312" w:hAnsi="仿宋_GB2312" w:eastAsia="仿宋_GB2312" w:cs="仿宋_GB2312"/>
                <w:b/>
                <w:bCs/>
                <w:color w:val="auto"/>
                <w:szCs w:val="21"/>
                <w:lang w:val="en-US" w:eastAsia="zh-CN"/>
              </w:rPr>
              <w:t>41</w:t>
            </w:r>
          </w:p>
        </w:tc>
        <w:tc>
          <w:tcPr>
            <w:tcW w:w="1141" w:type="dxa"/>
            <w:vAlign w:val="center"/>
          </w:tcPr>
          <w:p w14:paraId="45FF355D">
            <w:pPr>
              <w:spacing w:line="360" w:lineRule="exact"/>
              <w:jc w:val="center"/>
              <w:rPr>
                <w:rFonts w:ascii="仿宋_GB2312" w:hAnsi="仿宋_GB2312" w:eastAsia="仿宋_GB2312" w:cs="仿宋_GB2312"/>
                <w:color w:val="auto"/>
                <w:szCs w:val="21"/>
              </w:rPr>
            </w:pPr>
          </w:p>
        </w:tc>
      </w:tr>
    </w:tbl>
    <w:p w14:paraId="7F0D9F54">
      <w:pPr>
        <w:spacing w:line="360" w:lineRule="exact"/>
        <w:ind w:right="-168" w:rightChars="-80"/>
        <w:rPr>
          <w:rFonts w:hint="eastAsia" w:ascii="仿宋_GB2312" w:eastAsia="仿宋_GB2312"/>
          <w:b/>
          <w:color w:val="auto"/>
          <w:sz w:val="24"/>
        </w:rPr>
      </w:pPr>
    </w:p>
    <w:p w14:paraId="623EB309"/>
    <w:p w14:paraId="28D40326">
      <w:pPr>
        <w:spacing w:line="390" w:lineRule="exact"/>
        <w:ind w:right="-168" w:rightChars="-80" w:firstLine="236" w:firstLineChars="98"/>
        <w:rPr>
          <w:rFonts w:ascii="仿宋_GB2312" w:eastAsia="仿宋_GB2312"/>
          <w:b/>
          <w:sz w:val="24"/>
        </w:rPr>
      </w:pPr>
      <w:r>
        <w:rPr>
          <w:rFonts w:hint="eastAsia" w:ascii="仿宋_GB2312" w:eastAsia="仿宋_GB2312"/>
          <w:b/>
          <w:sz w:val="24"/>
        </w:rPr>
        <w:t>（三）总得分=客观分+主观分</w:t>
      </w:r>
    </w:p>
    <w:p w14:paraId="688986FE">
      <w:pPr>
        <w:adjustRightInd w:val="0"/>
        <w:spacing w:line="400" w:lineRule="exact"/>
        <w:ind w:firstLine="482" w:firstLineChars="200"/>
        <w:jc w:val="left"/>
        <w:textAlignment w:val="baseline"/>
        <w:rPr>
          <w:rFonts w:hint="eastAsia" w:ascii="仿宋_GB2312" w:hAnsi="宋体" w:eastAsia="仿宋_GB2312"/>
          <w:b/>
          <w:kern w:val="0"/>
          <w:sz w:val="24"/>
        </w:rPr>
      </w:pPr>
      <w:bookmarkStart w:id="87" w:name="gxebd_pack_1_EvalFactorScoreEnd"/>
      <w:bookmarkEnd w:id="87"/>
      <w:r>
        <w:rPr>
          <w:rFonts w:hint="eastAsia" w:ascii="仿宋_GB2312" w:hAnsi="宋体" w:eastAsia="仿宋_GB2312"/>
          <w:b/>
          <w:kern w:val="0"/>
          <w:sz w:val="24"/>
        </w:rPr>
        <w:t>三、中标标准及中标候选人推荐原则</w:t>
      </w:r>
    </w:p>
    <w:p w14:paraId="4ECF2C5E">
      <w:pPr>
        <w:adjustRightInd w:val="0"/>
        <w:spacing w:line="400" w:lineRule="exact"/>
        <w:ind w:firstLine="482" w:firstLineChars="200"/>
        <w:jc w:val="left"/>
        <w:textAlignment w:val="baseline"/>
        <w:rPr>
          <w:rFonts w:hint="eastAsia" w:ascii="仿宋_GB2312" w:hAnsi="宋体" w:eastAsia="仿宋_GB2312"/>
          <w:b/>
          <w:kern w:val="0"/>
          <w:sz w:val="24"/>
        </w:rPr>
      </w:pPr>
      <w:r>
        <w:rPr>
          <w:rFonts w:hint="eastAsia" w:ascii="仿宋_GB2312" w:hAnsi="宋体" w:eastAsia="仿宋_GB2312"/>
          <w:b/>
          <w:kern w:val="0"/>
          <w:sz w:val="24"/>
        </w:rPr>
        <w:t>评标委员会将根据综合得分由高到低排列次序（得分相同时，以投标报价由低到高顺序排列；得分相同且投标报价相同的，按技术指标优劣顺序排列）并推荐综合得分前三名为中标候选人。采购人应当确定评审委员会推荐排名第一的中标候选人为中标人。</w:t>
      </w:r>
      <w:bookmarkStart w:id="88" w:name="_Hlk93676949"/>
      <w:r>
        <w:rPr>
          <w:rFonts w:hint="eastAsia" w:ascii="仿宋_GB2312" w:hAnsi="宋体" w:eastAsia="仿宋_GB2312"/>
          <w:b/>
          <w:kern w:val="0"/>
          <w:sz w:val="24"/>
        </w:rPr>
        <w:t>排名第一的中标候选人放弃中标、因不可抗力提出不能履行合同，</w:t>
      </w:r>
      <w:bookmarkEnd w:id="88"/>
      <w:r>
        <w:rPr>
          <w:rFonts w:hint="eastAsia" w:ascii="仿宋_GB2312" w:hAnsi="宋体" w:eastAsia="仿宋_GB2312"/>
          <w:b/>
          <w:kern w:val="0"/>
          <w:sz w:val="24"/>
        </w:rPr>
        <w:t>采购人或采购代理机构应将该情况报政府采购监督管理部门，从合格的中标候选人中另行确定中标人或重新开展政府采购活动。</w:t>
      </w:r>
    </w:p>
    <w:p w14:paraId="7B15E5C9">
      <w:pPr>
        <w:adjustRightInd w:val="0"/>
        <w:spacing w:line="400" w:lineRule="exact"/>
        <w:ind w:firstLine="482" w:firstLineChars="200"/>
        <w:jc w:val="left"/>
        <w:textAlignment w:val="baseline"/>
        <w:rPr>
          <w:rFonts w:hint="eastAsia" w:ascii="仿宋_GB2312" w:hAnsi="宋体" w:eastAsia="仿宋_GB2312"/>
          <w:b/>
          <w:bCs/>
          <w:sz w:val="24"/>
        </w:rPr>
      </w:pPr>
      <w:r>
        <w:rPr>
          <w:rFonts w:hint="eastAsia" w:ascii="仿宋_GB2312" w:hAnsi="宋体" w:eastAsia="仿宋_GB2312"/>
          <w:b/>
          <w:kern w:val="0"/>
          <w:sz w:val="24"/>
        </w:rPr>
        <w:t>在中标通知书发出前，采购人或采购代理机构应当对中标人信用进行查询，并按照信用信息使用规则处理。当中标人属于信用信息使用规则中应被拒绝参与政府采购活动的情形时，采购人或采购代理机构应将该情况报政府采购监督管理部门，从合格的中标候选人中另行确定中标人或重新开展政府采购活动</w:t>
      </w:r>
      <w:r>
        <w:rPr>
          <w:rFonts w:hint="eastAsia" w:ascii="仿宋_GB2312" w:hAnsi="宋体" w:eastAsia="仿宋_GB2312"/>
          <w:b/>
          <w:bCs/>
          <w:sz w:val="24"/>
        </w:rPr>
        <w:t>。</w:t>
      </w:r>
    </w:p>
    <w:p w14:paraId="7603712B">
      <w:pPr>
        <w:adjustRightInd w:val="0"/>
        <w:spacing w:line="400" w:lineRule="exact"/>
        <w:ind w:firstLine="482" w:firstLineChars="200"/>
        <w:jc w:val="left"/>
        <w:textAlignment w:val="baseline"/>
        <w:rPr>
          <w:rFonts w:hint="eastAsia" w:ascii="仿宋_GB2312" w:hAnsi="宋体" w:eastAsia="仿宋_GB2312"/>
          <w:b/>
          <w:bCs/>
          <w:sz w:val="24"/>
        </w:rPr>
      </w:pPr>
    </w:p>
    <w:p w14:paraId="2803761C">
      <w:pPr>
        <w:widowControl/>
        <w:jc w:val="left"/>
        <w:rPr>
          <w:rFonts w:hint="eastAsia" w:ascii="仿宋_GB2312" w:hAnsi="宋体" w:eastAsia="仿宋_GB2312"/>
          <w:b/>
          <w:bCs/>
          <w:sz w:val="24"/>
        </w:rPr>
      </w:pPr>
      <w:r>
        <w:rPr>
          <w:rFonts w:hint="eastAsia" w:ascii="仿宋_GB2312" w:hAnsi="宋体" w:eastAsia="仿宋_GB2312"/>
          <w:b/>
          <w:bCs/>
          <w:sz w:val="24"/>
        </w:rPr>
        <w:br w:type="page"/>
      </w:r>
    </w:p>
    <w:p w14:paraId="7A646CE3">
      <w:pPr>
        <w:spacing w:before="342" w:line="400" w:lineRule="exact"/>
        <w:rPr>
          <w:rFonts w:hint="eastAsia" w:ascii="仿宋_GB2312" w:hAnsi="仿宋_GB2312" w:eastAsia="仿宋_GB2312" w:cs="仿宋_GB2312"/>
          <w:spacing w:val="-2"/>
          <w:sz w:val="28"/>
          <w:szCs w:val="28"/>
        </w:rPr>
      </w:pPr>
      <w:r>
        <w:rPr>
          <w:rFonts w:hint="eastAsia" w:ascii="仿宋_GB2312" w:hAnsi="仿宋_GB2312" w:eastAsia="仿宋_GB2312" w:cs="仿宋_GB2312"/>
          <w:spacing w:val="-2"/>
          <w:sz w:val="28"/>
          <w:szCs w:val="28"/>
        </w:rPr>
        <w:t>附件一：</w:t>
      </w:r>
    </w:p>
    <w:p w14:paraId="79B24649">
      <w:pPr>
        <w:spacing w:before="342" w:line="175" w:lineRule="auto"/>
        <w:jc w:val="center"/>
        <w:rPr>
          <w:rFonts w:hint="eastAsia" w:ascii="微软雅黑" w:hAnsi="微软雅黑" w:eastAsia="微软雅黑" w:cs="微软雅黑"/>
          <w:sz w:val="40"/>
          <w:szCs w:val="40"/>
        </w:rPr>
      </w:pPr>
      <w:r>
        <w:rPr>
          <w:rFonts w:ascii="微软雅黑" w:hAnsi="微软雅黑" w:eastAsia="微软雅黑" w:cs="微软雅黑"/>
          <w:spacing w:val="-2"/>
          <w:sz w:val="40"/>
          <w:szCs w:val="40"/>
        </w:rPr>
        <w:t>节能产品政府采购品目清单</w:t>
      </w:r>
    </w:p>
    <w:p w14:paraId="473F483E">
      <w:pPr>
        <w:spacing w:line="151" w:lineRule="exact"/>
      </w:pPr>
    </w:p>
    <w:tbl>
      <w:tblPr>
        <w:tblStyle w:val="235"/>
        <w:tblW w:w="921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2"/>
        <w:gridCol w:w="1275"/>
        <w:gridCol w:w="1967"/>
        <w:gridCol w:w="2093"/>
        <w:gridCol w:w="3247"/>
      </w:tblGrid>
      <w:tr w14:paraId="149D00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jc w:val="center"/>
        </w:trPr>
        <w:tc>
          <w:tcPr>
            <w:tcW w:w="578" w:type="dxa"/>
          </w:tcPr>
          <w:p w14:paraId="61C357C0">
            <w:pPr>
              <w:pStyle w:val="234"/>
              <w:spacing w:before="129" w:line="249" w:lineRule="auto"/>
              <w:ind w:left="72" w:right="66" w:firstLine="18"/>
              <w:rPr>
                <w:rFonts w:hint="eastAsia"/>
                <w:sz w:val="22"/>
                <w:szCs w:val="22"/>
              </w:rPr>
            </w:pPr>
            <w:r>
              <w:rPr>
                <w:b/>
                <w:bCs/>
                <w:spacing w:val="-15"/>
                <w:sz w:val="22"/>
                <w:szCs w:val="22"/>
              </w:rPr>
              <w:t>品目</w:t>
            </w:r>
            <w:r>
              <w:rPr>
                <w:sz w:val="22"/>
                <w:szCs w:val="22"/>
              </w:rPr>
              <w:t xml:space="preserve"> </w:t>
            </w:r>
            <w:r>
              <w:rPr>
                <w:b/>
                <w:bCs/>
                <w:spacing w:val="-6"/>
                <w:sz w:val="22"/>
                <w:szCs w:val="22"/>
              </w:rPr>
              <w:t>序号</w:t>
            </w:r>
          </w:p>
        </w:tc>
        <w:tc>
          <w:tcPr>
            <w:tcW w:w="4879" w:type="dxa"/>
            <w:gridSpan w:val="3"/>
          </w:tcPr>
          <w:p w14:paraId="1E0A49CD">
            <w:pPr>
              <w:pStyle w:val="234"/>
              <w:spacing w:before="285" w:line="223" w:lineRule="auto"/>
              <w:ind w:left="2226"/>
              <w:rPr>
                <w:rFonts w:hint="eastAsia"/>
                <w:sz w:val="22"/>
                <w:szCs w:val="22"/>
              </w:rPr>
            </w:pPr>
            <w:r>
              <w:rPr>
                <w:b/>
                <w:bCs/>
                <w:spacing w:val="-5"/>
                <w:sz w:val="22"/>
                <w:szCs w:val="22"/>
              </w:rPr>
              <w:t>名称</w:t>
            </w:r>
          </w:p>
        </w:tc>
        <w:tc>
          <w:tcPr>
            <w:tcW w:w="2969" w:type="dxa"/>
          </w:tcPr>
          <w:p w14:paraId="0BBE0A47">
            <w:pPr>
              <w:pStyle w:val="234"/>
              <w:spacing w:before="285" w:line="220" w:lineRule="auto"/>
              <w:ind w:left="939"/>
              <w:rPr>
                <w:rFonts w:hint="eastAsia"/>
                <w:sz w:val="22"/>
                <w:szCs w:val="22"/>
              </w:rPr>
            </w:pPr>
            <w:r>
              <w:rPr>
                <w:b/>
                <w:bCs/>
                <w:spacing w:val="-4"/>
                <w:sz w:val="22"/>
                <w:szCs w:val="22"/>
              </w:rPr>
              <w:t>依据的标准</w:t>
            </w:r>
          </w:p>
        </w:tc>
      </w:tr>
      <w:tr w14:paraId="4D7EBB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2" w:hRule="atLeast"/>
          <w:jc w:val="center"/>
        </w:trPr>
        <w:tc>
          <w:tcPr>
            <w:tcW w:w="578" w:type="dxa"/>
            <w:vMerge w:val="restart"/>
            <w:tcBorders>
              <w:bottom w:val="nil"/>
            </w:tcBorders>
          </w:tcPr>
          <w:p w14:paraId="661EF1B5">
            <w:pPr>
              <w:spacing w:line="254" w:lineRule="auto"/>
              <w:rPr>
                <w:rFonts w:ascii="Arial"/>
              </w:rPr>
            </w:pPr>
          </w:p>
          <w:p w14:paraId="4C2BACE2">
            <w:pPr>
              <w:spacing w:line="254" w:lineRule="auto"/>
              <w:rPr>
                <w:rFonts w:ascii="Arial"/>
              </w:rPr>
            </w:pPr>
          </w:p>
          <w:p w14:paraId="429424CE">
            <w:pPr>
              <w:spacing w:line="254" w:lineRule="auto"/>
              <w:rPr>
                <w:rFonts w:ascii="Arial"/>
              </w:rPr>
            </w:pPr>
          </w:p>
          <w:p w14:paraId="4854D059">
            <w:pPr>
              <w:spacing w:line="255" w:lineRule="auto"/>
              <w:rPr>
                <w:rFonts w:ascii="Arial"/>
              </w:rPr>
            </w:pPr>
          </w:p>
          <w:p w14:paraId="78C9B42E">
            <w:pPr>
              <w:pStyle w:val="234"/>
              <w:spacing w:before="62" w:line="190" w:lineRule="auto"/>
              <w:ind w:left="257"/>
              <w:rPr>
                <w:rFonts w:hint="eastAsia"/>
              </w:rPr>
            </w:pPr>
            <w:r>
              <w:t>1</w:t>
            </w:r>
          </w:p>
        </w:tc>
        <w:tc>
          <w:tcPr>
            <w:tcW w:w="1166" w:type="dxa"/>
            <w:vMerge w:val="restart"/>
            <w:tcBorders>
              <w:bottom w:val="nil"/>
            </w:tcBorders>
          </w:tcPr>
          <w:p w14:paraId="6D123E59">
            <w:pPr>
              <w:spacing w:line="277" w:lineRule="auto"/>
              <w:rPr>
                <w:rFonts w:ascii="Arial"/>
              </w:rPr>
            </w:pPr>
          </w:p>
          <w:p w14:paraId="6FEEBD10">
            <w:pPr>
              <w:spacing w:line="277" w:lineRule="auto"/>
              <w:rPr>
                <w:rFonts w:ascii="Arial"/>
              </w:rPr>
            </w:pPr>
          </w:p>
          <w:p w14:paraId="34D7FBD6">
            <w:pPr>
              <w:spacing w:line="278" w:lineRule="auto"/>
              <w:rPr>
                <w:rFonts w:ascii="Arial"/>
              </w:rPr>
            </w:pPr>
          </w:p>
          <w:p w14:paraId="5CE4FF4E">
            <w:pPr>
              <w:pStyle w:val="234"/>
              <w:spacing w:before="61" w:line="288" w:lineRule="auto"/>
              <w:ind w:left="14" w:right="8" w:hanging="5"/>
              <w:rPr>
                <w:rFonts w:hint="eastAsia"/>
              </w:rPr>
            </w:pPr>
            <w:r>
              <w:rPr>
                <w:spacing w:val="5"/>
              </w:rPr>
              <w:t>A020101</w:t>
            </w:r>
            <w:r>
              <w:rPr>
                <w:spacing w:val="-43"/>
              </w:rPr>
              <w:t xml:space="preserve"> </w:t>
            </w:r>
            <w:r>
              <w:rPr>
                <w:spacing w:val="5"/>
              </w:rPr>
              <w:t>计算</w:t>
            </w:r>
            <w:r>
              <w:t xml:space="preserve"> </w:t>
            </w:r>
            <w:r>
              <w:rPr>
                <w:spacing w:val="6"/>
              </w:rPr>
              <w:t>机设备</w:t>
            </w:r>
          </w:p>
        </w:tc>
        <w:tc>
          <w:tcPr>
            <w:tcW w:w="1799" w:type="dxa"/>
          </w:tcPr>
          <w:p w14:paraId="582346E0">
            <w:pPr>
              <w:pStyle w:val="234"/>
              <w:spacing w:before="155" w:line="288" w:lineRule="auto"/>
              <w:ind w:left="17" w:right="10" w:firstLine="1"/>
              <w:rPr>
                <w:rFonts w:hint="eastAsia"/>
              </w:rPr>
            </w:pPr>
            <w:r>
              <w:rPr>
                <w:spacing w:val="3"/>
              </w:rPr>
              <w:t>★A02010104 台式计</w:t>
            </w:r>
            <w:r>
              <w:rPr>
                <w:spacing w:val="12"/>
              </w:rPr>
              <w:t xml:space="preserve"> </w:t>
            </w:r>
            <w:r>
              <w:rPr>
                <w:spacing w:val="4"/>
              </w:rPr>
              <w:t>算机</w:t>
            </w:r>
          </w:p>
        </w:tc>
        <w:tc>
          <w:tcPr>
            <w:tcW w:w="1914" w:type="dxa"/>
          </w:tcPr>
          <w:p w14:paraId="5C62DCA9">
            <w:pPr>
              <w:rPr>
                <w:rFonts w:ascii="Arial"/>
              </w:rPr>
            </w:pPr>
          </w:p>
        </w:tc>
        <w:tc>
          <w:tcPr>
            <w:tcW w:w="2969" w:type="dxa"/>
          </w:tcPr>
          <w:p w14:paraId="57B81EB4">
            <w:pPr>
              <w:pStyle w:val="234"/>
              <w:spacing w:before="155" w:line="288" w:lineRule="auto"/>
              <w:ind w:left="19" w:right="11" w:firstLine="3"/>
              <w:rPr>
                <w:rFonts w:hint="eastAsia"/>
                <w:lang w:eastAsia="zh-CN"/>
              </w:rPr>
            </w:pPr>
            <w:r>
              <w:rPr>
                <w:spacing w:val="19"/>
                <w:lang w:eastAsia="zh-CN"/>
              </w:rPr>
              <w:t>《微型计算机能效限定值及能效</w:t>
            </w:r>
            <w:r>
              <w:rPr>
                <w:spacing w:val="2"/>
                <w:lang w:eastAsia="zh-CN"/>
              </w:rPr>
              <w:t xml:space="preserve"> </w:t>
            </w:r>
            <w:r>
              <w:rPr>
                <w:spacing w:val="6"/>
                <w:lang w:eastAsia="zh-CN"/>
              </w:rPr>
              <w:t>等级》（</w:t>
            </w:r>
            <w:r>
              <w:rPr>
                <w:lang w:eastAsia="zh-CN"/>
              </w:rPr>
              <w:t>GB</w:t>
            </w:r>
            <w:r>
              <w:rPr>
                <w:spacing w:val="6"/>
                <w:lang w:eastAsia="zh-CN"/>
              </w:rPr>
              <w:t xml:space="preserve"> 28380）</w:t>
            </w:r>
          </w:p>
        </w:tc>
      </w:tr>
      <w:tr w14:paraId="7D4C12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2" w:hRule="atLeast"/>
          <w:jc w:val="center"/>
        </w:trPr>
        <w:tc>
          <w:tcPr>
            <w:tcW w:w="578" w:type="dxa"/>
            <w:vMerge w:val="continue"/>
            <w:tcBorders>
              <w:top w:val="nil"/>
              <w:bottom w:val="nil"/>
            </w:tcBorders>
          </w:tcPr>
          <w:p w14:paraId="11D9DB01">
            <w:pPr>
              <w:rPr>
                <w:rFonts w:ascii="Arial"/>
              </w:rPr>
            </w:pPr>
          </w:p>
        </w:tc>
        <w:tc>
          <w:tcPr>
            <w:tcW w:w="1166" w:type="dxa"/>
            <w:vMerge w:val="continue"/>
            <w:tcBorders>
              <w:top w:val="nil"/>
              <w:bottom w:val="nil"/>
            </w:tcBorders>
          </w:tcPr>
          <w:p w14:paraId="6DB37892">
            <w:pPr>
              <w:rPr>
                <w:rFonts w:ascii="Arial"/>
              </w:rPr>
            </w:pPr>
          </w:p>
        </w:tc>
        <w:tc>
          <w:tcPr>
            <w:tcW w:w="1799" w:type="dxa"/>
          </w:tcPr>
          <w:p w14:paraId="1925769F">
            <w:pPr>
              <w:pStyle w:val="234"/>
              <w:spacing w:before="110" w:line="288" w:lineRule="auto"/>
              <w:ind w:left="15" w:right="10" w:firstLine="3"/>
              <w:rPr>
                <w:rFonts w:hint="eastAsia"/>
              </w:rPr>
            </w:pPr>
            <w:r>
              <w:rPr>
                <w:spacing w:val="3"/>
              </w:rPr>
              <w:t>★A02010105 便携式</w:t>
            </w:r>
            <w:r>
              <w:rPr>
                <w:spacing w:val="12"/>
              </w:rPr>
              <w:t xml:space="preserve"> </w:t>
            </w:r>
            <w:r>
              <w:rPr>
                <w:spacing w:val="6"/>
              </w:rPr>
              <w:t>计算机</w:t>
            </w:r>
          </w:p>
        </w:tc>
        <w:tc>
          <w:tcPr>
            <w:tcW w:w="1914" w:type="dxa"/>
          </w:tcPr>
          <w:p w14:paraId="4D4475B9">
            <w:pPr>
              <w:rPr>
                <w:rFonts w:ascii="Arial"/>
              </w:rPr>
            </w:pPr>
          </w:p>
        </w:tc>
        <w:tc>
          <w:tcPr>
            <w:tcW w:w="2969" w:type="dxa"/>
          </w:tcPr>
          <w:p w14:paraId="56650A61">
            <w:pPr>
              <w:pStyle w:val="234"/>
              <w:spacing w:before="111" w:line="288" w:lineRule="auto"/>
              <w:ind w:left="19" w:right="11" w:firstLine="3"/>
              <w:rPr>
                <w:rFonts w:hint="eastAsia"/>
                <w:lang w:eastAsia="zh-CN"/>
              </w:rPr>
            </w:pPr>
            <w:r>
              <w:rPr>
                <w:spacing w:val="19"/>
                <w:lang w:eastAsia="zh-CN"/>
              </w:rPr>
              <w:t>《微型计算机能效限定值及能效</w:t>
            </w:r>
            <w:r>
              <w:rPr>
                <w:spacing w:val="2"/>
                <w:lang w:eastAsia="zh-CN"/>
              </w:rPr>
              <w:t xml:space="preserve"> </w:t>
            </w:r>
            <w:r>
              <w:rPr>
                <w:spacing w:val="6"/>
                <w:lang w:eastAsia="zh-CN"/>
              </w:rPr>
              <w:t>等级》（</w:t>
            </w:r>
            <w:r>
              <w:rPr>
                <w:lang w:eastAsia="zh-CN"/>
              </w:rPr>
              <w:t>GB</w:t>
            </w:r>
            <w:r>
              <w:rPr>
                <w:spacing w:val="6"/>
                <w:lang w:eastAsia="zh-CN"/>
              </w:rPr>
              <w:t xml:space="preserve"> 28380）</w:t>
            </w:r>
          </w:p>
        </w:tc>
      </w:tr>
      <w:tr w14:paraId="408463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7" w:hRule="atLeast"/>
          <w:jc w:val="center"/>
        </w:trPr>
        <w:tc>
          <w:tcPr>
            <w:tcW w:w="578" w:type="dxa"/>
            <w:vMerge w:val="continue"/>
            <w:tcBorders>
              <w:top w:val="nil"/>
            </w:tcBorders>
          </w:tcPr>
          <w:p w14:paraId="6A76CA66">
            <w:pPr>
              <w:rPr>
                <w:rFonts w:ascii="Arial"/>
              </w:rPr>
            </w:pPr>
          </w:p>
        </w:tc>
        <w:tc>
          <w:tcPr>
            <w:tcW w:w="1166" w:type="dxa"/>
            <w:vMerge w:val="continue"/>
            <w:tcBorders>
              <w:top w:val="nil"/>
            </w:tcBorders>
          </w:tcPr>
          <w:p w14:paraId="6A3F95AD">
            <w:pPr>
              <w:rPr>
                <w:rFonts w:ascii="Arial"/>
              </w:rPr>
            </w:pPr>
          </w:p>
        </w:tc>
        <w:tc>
          <w:tcPr>
            <w:tcW w:w="1799" w:type="dxa"/>
          </w:tcPr>
          <w:p w14:paraId="245DF9E5">
            <w:pPr>
              <w:pStyle w:val="234"/>
              <w:spacing w:before="130" w:line="288" w:lineRule="auto"/>
              <w:ind w:left="15" w:right="10" w:firstLine="3"/>
              <w:rPr>
                <w:rFonts w:hint="eastAsia"/>
                <w:lang w:eastAsia="zh-CN"/>
              </w:rPr>
            </w:pPr>
            <w:r>
              <w:rPr>
                <w:spacing w:val="3"/>
                <w:lang w:eastAsia="zh-CN"/>
              </w:rPr>
              <w:t>★A02010107 平板式</w:t>
            </w:r>
            <w:r>
              <w:rPr>
                <w:spacing w:val="12"/>
                <w:lang w:eastAsia="zh-CN"/>
              </w:rPr>
              <w:t xml:space="preserve"> </w:t>
            </w:r>
            <w:r>
              <w:rPr>
                <w:spacing w:val="8"/>
                <w:lang w:eastAsia="zh-CN"/>
              </w:rPr>
              <w:t>微型计算机</w:t>
            </w:r>
          </w:p>
        </w:tc>
        <w:tc>
          <w:tcPr>
            <w:tcW w:w="1914" w:type="dxa"/>
          </w:tcPr>
          <w:p w14:paraId="44489D2F">
            <w:pPr>
              <w:rPr>
                <w:rFonts w:ascii="Arial"/>
              </w:rPr>
            </w:pPr>
          </w:p>
        </w:tc>
        <w:tc>
          <w:tcPr>
            <w:tcW w:w="2969" w:type="dxa"/>
          </w:tcPr>
          <w:p w14:paraId="30C2E97E">
            <w:pPr>
              <w:pStyle w:val="234"/>
              <w:spacing w:before="130" w:line="288" w:lineRule="auto"/>
              <w:ind w:left="19" w:right="11" w:firstLine="3"/>
              <w:rPr>
                <w:rFonts w:hint="eastAsia"/>
                <w:lang w:eastAsia="zh-CN"/>
              </w:rPr>
            </w:pPr>
            <w:r>
              <w:rPr>
                <w:spacing w:val="19"/>
                <w:lang w:eastAsia="zh-CN"/>
              </w:rPr>
              <w:t>《微型计算机能效限定值及能效</w:t>
            </w:r>
            <w:r>
              <w:rPr>
                <w:spacing w:val="2"/>
                <w:lang w:eastAsia="zh-CN"/>
              </w:rPr>
              <w:t xml:space="preserve"> </w:t>
            </w:r>
            <w:r>
              <w:rPr>
                <w:spacing w:val="6"/>
                <w:lang w:eastAsia="zh-CN"/>
              </w:rPr>
              <w:t>等级》（</w:t>
            </w:r>
            <w:r>
              <w:rPr>
                <w:lang w:eastAsia="zh-CN"/>
              </w:rPr>
              <w:t>GB</w:t>
            </w:r>
            <w:r>
              <w:rPr>
                <w:spacing w:val="6"/>
                <w:lang w:eastAsia="zh-CN"/>
              </w:rPr>
              <w:t xml:space="preserve"> 28380）</w:t>
            </w:r>
          </w:p>
        </w:tc>
      </w:tr>
      <w:tr w14:paraId="6E7082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jc w:val="center"/>
        </w:trPr>
        <w:tc>
          <w:tcPr>
            <w:tcW w:w="578" w:type="dxa"/>
            <w:vMerge w:val="restart"/>
            <w:tcBorders>
              <w:bottom w:val="nil"/>
            </w:tcBorders>
          </w:tcPr>
          <w:p w14:paraId="31E2B40D">
            <w:pPr>
              <w:spacing w:line="255" w:lineRule="auto"/>
              <w:rPr>
                <w:rFonts w:ascii="Arial"/>
              </w:rPr>
            </w:pPr>
          </w:p>
          <w:p w14:paraId="61223535">
            <w:pPr>
              <w:spacing w:line="255" w:lineRule="auto"/>
              <w:rPr>
                <w:rFonts w:ascii="Arial"/>
              </w:rPr>
            </w:pPr>
          </w:p>
          <w:p w14:paraId="78600DF7">
            <w:pPr>
              <w:spacing w:line="255" w:lineRule="auto"/>
              <w:rPr>
                <w:rFonts w:ascii="Arial"/>
              </w:rPr>
            </w:pPr>
          </w:p>
          <w:p w14:paraId="1804A329">
            <w:pPr>
              <w:spacing w:line="255" w:lineRule="auto"/>
              <w:rPr>
                <w:rFonts w:ascii="Arial"/>
              </w:rPr>
            </w:pPr>
          </w:p>
          <w:p w14:paraId="04F41B10">
            <w:pPr>
              <w:spacing w:line="255" w:lineRule="auto"/>
              <w:rPr>
                <w:rFonts w:ascii="Arial"/>
              </w:rPr>
            </w:pPr>
          </w:p>
          <w:p w14:paraId="23BEED03">
            <w:pPr>
              <w:spacing w:line="255" w:lineRule="auto"/>
              <w:rPr>
                <w:rFonts w:ascii="Arial"/>
              </w:rPr>
            </w:pPr>
          </w:p>
          <w:p w14:paraId="6E974868">
            <w:pPr>
              <w:spacing w:line="256" w:lineRule="auto"/>
              <w:rPr>
                <w:rFonts w:ascii="Arial"/>
              </w:rPr>
            </w:pPr>
          </w:p>
          <w:p w14:paraId="3CC1A016">
            <w:pPr>
              <w:spacing w:line="256" w:lineRule="auto"/>
              <w:rPr>
                <w:rFonts w:ascii="Arial"/>
              </w:rPr>
            </w:pPr>
          </w:p>
          <w:p w14:paraId="6B2751D1">
            <w:pPr>
              <w:pStyle w:val="234"/>
              <w:spacing w:before="62" w:line="189" w:lineRule="auto"/>
              <w:ind w:left="245"/>
              <w:rPr>
                <w:rFonts w:hint="eastAsia"/>
              </w:rPr>
            </w:pPr>
            <w:r>
              <w:t>2</w:t>
            </w:r>
          </w:p>
        </w:tc>
        <w:tc>
          <w:tcPr>
            <w:tcW w:w="1166" w:type="dxa"/>
            <w:vMerge w:val="restart"/>
            <w:tcBorders>
              <w:bottom w:val="nil"/>
            </w:tcBorders>
          </w:tcPr>
          <w:p w14:paraId="5E7AB95B">
            <w:pPr>
              <w:spacing w:line="265" w:lineRule="auto"/>
              <w:rPr>
                <w:rFonts w:ascii="Arial"/>
              </w:rPr>
            </w:pPr>
          </w:p>
          <w:p w14:paraId="2525D0C5">
            <w:pPr>
              <w:spacing w:line="265" w:lineRule="auto"/>
              <w:rPr>
                <w:rFonts w:ascii="Arial"/>
              </w:rPr>
            </w:pPr>
          </w:p>
          <w:p w14:paraId="36C6E0F2">
            <w:pPr>
              <w:spacing w:line="265" w:lineRule="auto"/>
              <w:rPr>
                <w:rFonts w:ascii="Arial"/>
              </w:rPr>
            </w:pPr>
          </w:p>
          <w:p w14:paraId="06B0736B">
            <w:pPr>
              <w:spacing w:line="265" w:lineRule="auto"/>
              <w:rPr>
                <w:rFonts w:ascii="Arial"/>
              </w:rPr>
            </w:pPr>
          </w:p>
          <w:p w14:paraId="3A4878A2">
            <w:pPr>
              <w:spacing w:line="265" w:lineRule="auto"/>
              <w:rPr>
                <w:rFonts w:ascii="Arial"/>
              </w:rPr>
            </w:pPr>
          </w:p>
          <w:p w14:paraId="0948B180">
            <w:pPr>
              <w:spacing w:line="265" w:lineRule="auto"/>
              <w:rPr>
                <w:rFonts w:ascii="Arial"/>
              </w:rPr>
            </w:pPr>
          </w:p>
          <w:p w14:paraId="44CE3C63">
            <w:pPr>
              <w:spacing w:line="266" w:lineRule="auto"/>
              <w:rPr>
                <w:rFonts w:ascii="Arial"/>
              </w:rPr>
            </w:pPr>
          </w:p>
          <w:p w14:paraId="36EF8758">
            <w:pPr>
              <w:pStyle w:val="234"/>
              <w:spacing w:before="62" w:line="288" w:lineRule="auto"/>
              <w:ind w:left="14" w:right="8" w:hanging="5"/>
              <w:rPr>
                <w:rFonts w:hint="eastAsia"/>
              </w:rPr>
            </w:pPr>
            <w:r>
              <w:rPr>
                <w:spacing w:val="5"/>
              </w:rPr>
              <w:t>A020106</w:t>
            </w:r>
            <w:r>
              <w:rPr>
                <w:spacing w:val="-43"/>
              </w:rPr>
              <w:t xml:space="preserve"> </w:t>
            </w:r>
            <w:r>
              <w:rPr>
                <w:spacing w:val="5"/>
              </w:rPr>
              <w:t>输入</w:t>
            </w:r>
            <w:r>
              <w:t xml:space="preserve"> </w:t>
            </w:r>
            <w:r>
              <w:rPr>
                <w:spacing w:val="7"/>
              </w:rPr>
              <w:t>输出设备</w:t>
            </w:r>
          </w:p>
        </w:tc>
        <w:tc>
          <w:tcPr>
            <w:tcW w:w="1799" w:type="dxa"/>
            <w:vMerge w:val="restart"/>
            <w:tcBorders>
              <w:bottom w:val="nil"/>
            </w:tcBorders>
          </w:tcPr>
          <w:p w14:paraId="1E280B98">
            <w:pPr>
              <w:spacing w:line="316" w:lineRule="auto"/>
              <w:rPr>
                <w:rFonts w:ascii="Arial"/>
              </w:rPr>
            </w:pPr>
          </w:p>
          <w:p w14:paraId="01518AC8">
            <w:pPr>
              <w:spacing w:line="316" w:lineRule="auto"/>
              <w:rPr>
                <w:rFonts w:ascii="Arial"/>
              </w:rPr>
            </w:pPr>
          </w:p>
          <w:p w14:paraId="3045D5DA">
            <w:pPr>
              <w:spacing w:line="317" w:lineRule="auto"/>
              <w:rPr>
                <w:rFonts w:ascii="Arial"/>
              </w:rPr>
            </w:pPr>
          </w:p>
          <w:p w14:paraId="0229D2B5">
            <w:pPr>
              <w:pStyle w:val="234"/>
              <w:spacing w:before="62" w:line="229" w:lineRule="auto"/>
              <w:ind w:left="9"/>
              <w:rPr>
                <w:rFonts w:hint="eastAsia"/>
              </w:rPr>
            </w:pPr>
            <w:r>
              <w:rPr>
                <w:spacing w:val="5"/>
              </w:rPr>
              <w:t>A02010601</w:t>
            </w:r>
            <w:r>
              <w:rPr>
                <w:spacing w:val="-28"/>
              </w:rPr>
              <w:t xml:space="preserve"> </w:t>
            </w:r>
            <w:r>
              <w:rPr>
                <w:spacing w:val="5"/>
              </w:rPr>
              <w:t>打印设备</w:t>
            </w:r>
          </w:p>
        </w:tc>
        <w:tc>
          <w:tcPr>
            <w:tcW w:w="1914" w:type="dxa"/>
          </w:tcPr>
          <w:p w14:paraId="198525D0">
            <w:pPr>
              <w:pStyle w:val="234"/>
              <w:spacing w:before="119" w:line="288" w:lineRule="auto"/>
              <w:ind w:left="31" w:right="8" w:hanging="21"/>
              <w:rPr>
                <w:rFonts w:hint="eastAsia"/>
              </w:rPr>
            </w:pPr>
            <w:r>
              <w:rPr>
                <w:spacing w:val="3"/>
              </w:rPr>
              <w:t>A0201060101</w:t>
            </w:r>
            <w:r>
              <w:rPr>
                <w:spacing w:val="50"/>
              </w:rPr>
              <w:t xml:space="preserve"> </w:t>
            </w:r>
            <w:r>
              <w:rPr>
                <w:spacing w:val="3"/>
              </w:rPr>
              <w:t>喷</w:t>
            </w:r>
            <w:r>
              <w:rPr>
                <w:spacing w:val="-51"/>
              </w:rPr>
              <w:t xml:space="preserve"> </w:t>
            </w:r>
            <w:r>
              <w:rPr>
                <w:spacing w:val="3"/>
              </w:rPr>
              <w:t>墨</w:t>
            </w:r>
            <w:r>
              <w:rPr>
                <w:spacing w:val="-53"/>
              </w:rPr>
              <w:t xml:space="preserve"> </w:t>
            </w:r>
            <w:r>
              <w:rPr>
                <w:spacing w:val="3"/>
              </w:rPr>
              <w:t>打</w:t>
            </w:r>
            <w:r>
              <w:t xml:space="preserve"> </w:t>
            </w:r>
            <w:r>
              <w:rPr>
                <w:spacing w:val="-2"/>
              </w:rPr>
              <w:t>印机</w:t>
            </w:r>
          </w:p>
        </w:tc>
        <w:tc>
          <w:tcPr>
            <w:tcW w:w="2969" w:type="dxa"/>
          </w:tcPr>
          <w:p w14:paraId="2408534D">
            <w:pPr>
              <w:pStyle w:val="234"/>
              <w:spacing w:before="120" w:line="288" w:lineRule="auto"/>
              <w:ind w:left="22" w:right="13"/>
              <w:rPr>
                <w:rFonts w:hint="eastAsia"/>
                <w:lang w:eastAsia="zh-CN"/>
              </w:rPr>
            </w:pPr>
            <w:r>
              <w:rPr>
                <w:spacing w:val="5"/>
                <w:lang w:eastAsia="zh-CN"/>
              </w:rPr>
              <w:t>《复印机、打印机和传真机能效限</w:t>
            </w:r>
            <w:r>
              <w:rPr>
                <w:lang w:eastAsia="zh-CN"/>
              </w:rPr>
              <w:t xml:space="preserve"> </w:t>
            </w:r>
            <w:r>
              <w:rPr>
                <w:spacing w:val="7"/>
                <w:lang w:eastAsia="zh-CN"/>
              </w:rPr>
              <w:t>定值及能效等级》（</w:t>
            </w:r>
            <w:r>
              <w:rPr>
                <w:lang w:eastAsia="zh-CN"/>
              </w:rPr>
              <w:t>GB</w:t>
            </w:r>
            <w:r>
              <w:rPr>
                <w:spacing w:val="7"/>
                <w:lang w:eastAsia="zh-CN"/>
              </w:rPr>
              <w:t xml:space="preserve"> 21521）</w:t>
            </w:r>
          </w:p>
        </w:tc>
      </w:tr>
      <w:tr w14:paraId="1FFAE1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jc w:val="center"/>
        </w:trPr>
        <w:tc>
          <w:tcPr>
            <w:tcW w:w="578" w:type="dxa"/>
            <w:vMerge w:val="continue"/>
            <w:tcBorders>
              <w:top w:val="nil"/>
              <w:bottom w:val="nil"/>
            </w:tcBorders>
          </w:tcPr>
          <w:p w14:paraId="6D523D44">
            <w:pPr>
              <w:rPr>
                <w:rFonts w:ascii="Arial"/>
              </w:rPr>
            </w:pPr>
          </w:p>
        </w:tc>
        <w:tc>
          <w:tcPr>
            <w:tcW w:w="1166" w:type="dxa"/>
            <w:vMerge w:val="continue"/>
            <w:tcBorders>
              <w:top w:val="nil"/>
              <w:bottom w:val="nil"/>
            </w:tcBorders>
          </w:tcPr>
          <w:p w14:paraId="07053917">
            <w:pPr>
              <w:rPr>
                <w:rFonts w:ascii="Arial"/>
              </w:rPr>
            </w:pPr>
          </w:p>
        </w:tc>
        <w:tc>
          <w:tcPr>
            <w:tcW w:w="1799" w:type="dxa"/>
            <w:vMerge w:val="continue"/>
            <w:tcBorders>
              <w:top w:val="nil"/>
              <w:bottom w:val="nil"/>
            </w:tcBorders>
          </w:tcPr>
          <w:p w14:paraId="6E6BE3AC">
            <w:pPr>
              <w:rPr>
                <w:rFonts w:ascii="Arial"/>
              </w:rPr>
            </w:pPr>
          </w:p>
        </w:tc>
        <w:tc>
          <w:tcPr>
            <w:tcW w:w="1914" w:type="dxa"/>
          </w:tcPr>
          <w:p w14:paraId="3C0A1FCA">
            <w:pPr>
              <w:pStyle w:val="234"/>
              <w:spacing w:before="119" w:line="288" w:lineRule="auto"/>
              <w:ind w:left="19" w:right="8"/>
              <w:rPr>
                <w:rFonts w:hint="eastAsia"/>
              </w:rPr>
            </w:pPr>
            <w:r>
              <w:rPr>
                <w:spacing w:val="3"/>
              </w:rPr>
              <w:t>★</w:t>
            </w:r>
            <w:r>
              <w:rPr>
                <w:spacing w:val="-50"/>
              </w:rPr>
              <w:t xml:space="preserve"> </w:t>
            </w:r>
            <w:r>
              <w:rPr>
                <w:spacing w:val="3"/>
              </w:rPr>
              <w:t>A0201060102</w:t>
            </w:r>
            <w:r>
              <w:rPr>
                <w:spacing w:val="41"/>
              </w:rPr>
              <w:t xml:space="preserve"> </w:t>
            </w:r>
            <w:r>
              <w:rPr>
                <w:spacing w:val="3"/>
              </w:rPr>
              <w:t>激</w:t>
            </w:r>
            <w:r>
              <w:rPr>
                <w:spacing w:val="-54"/>
              </w:rPr>
              <w:t xml:space="preserve"> </w:t>
            </w:r>
            <w:r>
              <w:rPr>
                <w:spacing w:val="3"/>
              </w:rPr>
              <w:t>光</w:t>
            </w:r>
            <w:r>
              <w:t xml:space="preserve"> </w:t>
            </w:r>
            <w:r>
              <w:rPr>
                <w:spacing w:val="5"/>
              </w:rPr>
              <w:t>打印机</w:t>
            </w:r>
          </w:p>
        </w:tc>
        <w:tc>
          <w:tcPr>
            <w:tcW w:w="2969" w:type="dxa"/>
          </w:tcPr>
          <w:p w14:paraId="6B726E35">
            <w:pPr>
              <w:pStyle w:val="234"/>
              <w:spacing w:before="120" w:line="288" w:lineRule="auto"/>
              <w:ind w:left="22" w:right="13"/>
              <w:rPr>
                <w:rFonts w:hint="eastAsia"/>
                <w:lang w:eastAsia="zh-CN"/>
              </w:rPr>
            </w:pPr>
            <w:r>
              <w:rPr>
                <w:spacing w:val="5"/>
                <w:lang w:eastAsia="zh-CN"/>
              </w:rPr>
              <w:t>《复印机、打印机和传真机能效限</w:t>
            </w:r>
            <w:r>
              <w:rPr>
                <w:lang w:eastAsia="zh-CN"/>
              </w:rPr>
              <w:t xml:space="preserve"> </w:t>
            </w:r>
            <w:r>
              <w:rPr>
                <w:spacing w:val="7"/>
                <w:lang w:eastAsia="zh-CN"/>
              </w:rPr>
              <w:t>定值及能效等级》（</w:t>
            </w:r>
            <w:r>
              <w:rPr>
                <w:lang w:eastAsia="zh-CN"/>
              </w:rPr>
              <w:t>GB</w:t>
            </w:r>
            <w:r>
              <w:rPr>
                <w:spacing w:val="7"/>
                <w:lang w:eastAsia="zh-CN"/>
              </w:rPr>
              <w:t xml:space="preserve"> 21521）</w:t>
            </w:r>
          </w:p>
        </w:tc>
      </w:tr>
      <w:tr w14:paraId="239976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jc w:val="center"/>
        </w:trPr>
        <w:tc>
          <w:tcPr>
            <w:tcW w:w="578" w:type="dxa"/>
            <w:vMerge w:val="continue"/>
            <w:tcBorders>
              <w:top w:val="nil"/>
              <w:bottom w:val="nil"/>
            </w:tcBorders>
          </w:tcPr>
          <w:p w14:paraId="76B0EF48">
            <w:pPr>
              <w:rPr>
                <w:rFonts w:ascii="Arial"/>
              </w:rPr>
            </w:pPr>
          </w:p>
        </w:tc>
        <w:tc>
          <w:tcPr>
            <w:tcW w:w="1166" w:type="dxa"/>
            <w:vMerge w:val="continue"/>
            <w:tcBorders>
              <w:top w:val="nil"/>
              <w:bottom w:val="nil"/>
            </w:tcBorders>
          </w:tcPr>
          <w:p w14:paraId="7CD88EE5">
            <w:pPr>
              <w:rPr>
                <w:rFonts w:ascii="Arial"/>
              </w:rPr>
            </w:pPr>
          </w:p>
        </w:tc>
        <w:tc>
          <w:tcPr>
            <w:tcW w:w="1799" w:type="dxa"/>
            <w:vMerge w:val="continue"/>
            <w:tcBorders>
              <w:top w:val="nil"/>
            </w:tcBorders>
          </w:tcPr>
          <w:p w14:paraId="1AEEDD35">
            <w:pPr>
              <w:rPr>
                <w:rFonts w:ascii="Arial"/>
              </w:rPr>
            </w:pPr>
          </w:p>
        </w:tc>
        <w:tc>
          <w:tcPr>
            <w:tcW w:w="1914" w:type="dxa"/>
          </w:tcPr>
          <w:p w14:paraId="58A8F106">
            <w:pPr>
              <w:pStyle w:val="234"/>
              <w:spacing w:before="119" w:line="288" w:lineRule="auto"/>
              <w:ind w:left="19" w:right="8"/>
              <w:rPr>
                <w:rFonts w:hint="eastAsia"/>
              </w:rPr>
            </w:pPr>
            <w:r>
              <w:rPr>
                <w:spacing w:val="3"/>
              </w:rPr>
              <w:t>★</w:t>
            </w:r>
            <w:r>
              <w:rPr>
                <w:spacing w:val="-54"/>
              </w:rPr>
              <w:t xml:space="preserve"> </w:t>
            </w:r>
            <w:r>
              <w:rPr>
                <w:spacing w:val="3"/>
              </w:rPr>
              <w:t>A0201060104</w:t>
            </w:r>
            <w:r>
              <w:rPr>
                <w:spacing w:val="43"/>
              </w:rPr>
              <w:t xml:space="preserve"> </w:t>
            </w:r>
            <w:r>
              <w:rPr>
                <w:spacing w:val="3"/>
              </w:rPr>
              <w:t>针</w:t>
            </w:r>
            <w:r>
              <w:rPr>
                <w:spacing w:val="-52"/>
              </w:rPr>
              <w:t xml:space="preserve"> </w:t>
            </w:r>
            <w:r>
              <w:rPr>
                <w:spacing w:val="3"/>
              </w:rPr>
              <w:t>式</w:t>
            </w:r>
            <w:r>
              <w:t xml:space="preserve"> </w:t>
            </w:r>
            <w:r>
              <w:rPr>
                <w:spacing w:val="5"/>
              </w:rPr>
              <w:t>打印机</w:t>
            </w:r>
          </w:p>
        </w:tc>
        <w:tc>
          <w:tcPr>
            <w:tcW w:w="2969" w:type="dxa"/>
          </w:tcPr>
          <w:p w14:paraId="64336AEA">
            <w:pPr>
              <w:pStyle w:val="234"/>
              <w:spacing w:before="120" w:line="288" w:lineRule="auto"/>
              <w:ind w:left="22" w:right="13"/>
              <w:rPr>
                <w:rFonts w:hint="eastAsia"/>
                <w:lang w:eastAsia="zh-CN"/>
              </w:rPr>
            </w:pPr>
            <w:r>
              <w:rPr>
                <w:spacing w:val="5"/>
                <w:lang w:eastAsia="zh-CN"/>
              </w:rPr>
              <w:t>《复印机、打印机和传真机能效限</w:t>
            </w:r>
            <w:r>
              <w:rPr>
                <w:lang w:eastAsia="zh-CN"/>
              </w:rPr>
              <w:t xml:space="preserve"> </w:t>
            </w:r>
            <w:r>
              <w:rPr>
                <w:spacing w:val="7"/>
                <w:lang w:eastAsia="zh-CN"/>
              </w:rPr>
              <w:t>定值及能效等级》（</w:t>
            </w:r>
            <w:r>
              <w:rPr>
                <w:lang w:eastAsia="zh-CN"/>
              </w:rPr>
              <w:t>GB</w:t>
            </w:r>
            <w:r>
              <w:rPr>
                <w:spacing w:val="7"/>
                <w:lang w:eastAsia="zh-CN"/>
              </w:rPr>
              <w:t xml:space="preserve"> 21521）</w:t>
            </w:r>
          </w:p>
        </w:tc>
      </w:tr>
      <w:tr w14:paraId="33D8A5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8" w:hRule="atLeast"/>
          <w:jc w:val="center"/>
        </w:trPr>
        <w:tc>
          <w:tcPr>
            <w:tcW w:w="578" w:type="dxa"/>
            <w:vMerge w:val="continue"/>
            <w:tcBorders>
              <w:top w:val="nil"/>
              <w:bottom w:val="nil"/>
            </w:tcBorders>
          </w:tcPr>
          <w:p w14:paraId="5172C12C">
            <w:pPr>
              <w:rPr>
                <w:rFonts w:ascii="Arial"/>
              </w:rPr>
            </w:pPr>
          </w:p>
        </w:tc>
        <w:tc>
          <w:tcPr>
            <w:tcW w:w="1166" w:type="dxa"/>
            <w:vMerge w:val="continue"/>
            <w:tcBorders>
              <w:top w:val="nil"/>
              <w:bottom w:val="nil"/>
            </w:tcBorders>
          </w:tcPr>
          <w:p w14:paraId="3A69A59A">
            <w:pPr>
              <w:rPr>
                <w:rFonts w:ascii="Arial"/>
              </w:rPr>
            </w:pPr>
          </w:p>
        </w:tc>
        <w:tc>
          <w:tcPr>
            <w:tcW w:w="1799" w:type="dxa"/>
          </w:tcPr>
          <w:p w14:paraId="0202DF03">
            <w:pPr>
              <w:pStyle w:val="234"/>
              <w:spacing w:before="292" w:line="230" w:lineRule="auto"/>
              <w:ind w:left="9"/>
              <w:rPr>
                <w:rFonts w:hint="eastAsia"/>
              </w:rPr>
            </w:pPr>
            <w:r>
              <w:rPr>
                <w:spacing w:val="5"/>
              </w:rPr>
              <w:t>A02010604</w:t>
            </w:r>
            <w:r>
              <w:rPr>
                <w:spacing w:val="-28"/>
              </w:rPr>
              <w:t xml:space="preserve"> </w:t>
            </w:r>
            <w:r>
              <w:rPr>
                <w:spacing w:val="5"/>
              </w:rPr>
              <w:t>显示设备</w:t>
            </w:r>
          </w:p>
        </w:tc>
        <w:tc>
          <w:tcPr>
            <w:tcW w:w="1914" w:type="dxa"/>
          </w:tcPr>
          <w:p w14:paraId="4332364E">
            <w:pPr>
              <w:pStyle w:val="234"/>
              <w:spacing w:before="136" w:line="289" w:lineRule="auto"/>
              <w:ind w:left="20" w:right="8" w:hanging="1"/>
              <w:rPr>
                <w:rFonts w:hint="eastAsia"/>
              </w:rPr>
            </w:pPr>
            <w:r>
              <w:rPr>
                <w:spacing w:val="2"/>
              </w:rPr>
              <w:t>★</w:t>
            </w:r>
            <w:r>
              <w:rPr>
                <w:spacing w:val="-54"/>
              </w:rPr>
              <w:t xml:space="preserve"> </w:t>
            </w:r>
            <w:r>
              <w:rPr>
                <w:spacing w:val="2"/>
              </w:rPr>
              <w:t>A0201060401</w:t>
            </w:r>
            <w:r>
              <w:rPr>
                <w:spacing w:val="44"/>
              </w:rPr>
              <w:t xml:space="preserve"> </w:t>
            </w:r>
            <w:r>
              <w:rPr>
                <w:spacing w:val="2"/>
              </w:rPr>
              <w:t>液</w:t>
            </w:r>
            <w:r>
              <w:rPr>
                <w:spacing w:val="-39"/>
              </w:rPr>
              <w:t xml:space="preserve"> </w:t>
            </w:r>
            <w:r>
              <w:rPr>
                <w:spacing w:val="2"/>
              </w:rPr>
              <w:t>晶</w:t>
            </w:r>
            <w:r>
              <w:t xml:space="preserve"> </w:t>
            </w:r>
            <w:r>
              <w:rPr>
                <w:spacing w:val="5"/>
              </w:rPr>
              <w:t>显示器</w:t>
            </w:r>
          </w:p>
        </w:tc>
        <w:tc>
          <w:tcPr>
            <w:tcW w:w="2969" w:type="dxa"/>
          </w:tcPr>
          <w:p w14:paraId="785A1B5D">
            <w:pPr>
              <w:pStyle w:val="234"/>
              <w:spacing w:before="136" w:line="288" w:lineRule="auto"/>
              <w:ind w:left="22" w:right="11"/>
              <w:rPr>
                <w:rFonts w:hint="eastAsia"/>
                <w:lang w:eastAsia="zh-CN"/>
              </w:rPr>
            </w:pPr>
            <w:r>
              <w:rPr>
                <w:spacing w:val="19"/>
                <w:lang w:eastAsia="zh-CN"/>
              </w:rPr>
              <w:t>《计算机显示器能效限定值及能</w:t>
            </w:r>
            <w:r>
              <w:rPr>
                <w:spacing w:val="2"/>
                <w:lang w:eastAsia="zh-CN"/>
              </w:rPr>
              <w:t xml:space="preserve"> </w:t>
            </w:r>
            <w:r>
              <w:rPr>
                <w:spacing w:val="6"/>
                <w:lang w:eastAsia="zh-CN"/>
              </w:rPr>
              <w:t>效等级》（</w:t>
            </w:r>
            <w:r>
              <w:rPr>
                <w:lang w:eastAsia="zh-CN"/>
              </w:rPr>
              <w:t>GB</w:t>
            </w:r>
            <w:r>
              <w:rPr>
                <w:spacing w:val="6"/>
                <w:lang w:eastAsia="zh-CN"/>
              </w:rPr>
              <w:t xml:space="preserve"> 21520）</w:t>
            </w:r>
          </w:p>
        </w:tc>
      </w:tr>
      <w:tr w14:paraId="557C09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6" w:hRule="atLeast"/>
          <w:jc w:val="center"/>
        </w:trPr>
        <w:tc>
          <w:tcPr>
            <w:tcW w:w="578" w:type="dxa"/>
            <w:vMerge w:val="continue"/>
            <w:tcBorders>
              <w:top w:val="nil"/>
            </w:tcBorders>
          </w:tcPr>
          <w:p w14:paraId="19440E5A">
            <w:pPr>
              <w:rPr>
                <w:rFonts w:ascii="Arial"/>
              </w:rPr>
            </w:pPr>
          </w:p>
        </w:tc>
        <w:tc>
          <w:tcPr>
            <w:tcW w:w="1166" w:type="dxa"/>
            <w:vMerge w:val="continue"/>
            <w:tcBorders>
              <w:top w:val="nil"/>
            </w:tcBorders>
          </w:tcPr>
          <w:p w14:paraId="62E755FB">
            <w:pPr>
              <w:rPr>
                <w:rFonts w:ascii="Arial"/>
              </w:rPr>
            </w:pPr>
          </w:p>
        </w:tc>
        <w:tc>
          <w:tcPr>
            <w:tcW w:w="1799" w:type="dxa"/>
          </w:tcPr>
          <w:p w14:paraId="5FDA5C5E">
            <w:pPr>
              <w:spacing w:line="365" w:lineRule="auto"/>
              <w:rPr>
                <w:rFonts w:ascii="Arial"/>
              </w:rPr>
            </w:pPr>
          </w:p>
          <w:p w14:paraId="57166859">
            <w:pPr>
              <w:pStyle w:val="234"/>
              <w:spacing w:before="62" w:line="288" w:lineRule="auto"/>
              <w:ind w:left="14" w:right="10" w:hanging="5"/>
              <w:rPr>
                <w:rFonts w:hint="eastAsia"/>
              </w:rPr>
            </w:pPr>
            <w:r>
              <w:rPr>
                <w:spacing w:val="4"/>
              </w:rPr>
              <w:t>A02010609 图形图像</w:t>
            </w:r>
            <w:r>
              <w:rPr>
                <w:spacing w:val="7"/>
              </w:rPr>
              <w:t xml:space="preserve"> 输入设备</w:t>
            </w:r>
          </w:p>
        </w:tc>
        <w:tc>
          <w:tcPr>
            <w:tcW w:w="1914" w:type="dxa"/>
          </w:tcPr>
          <w:p w14:paraId="11AE153F">
            <w:pPr>
              <w:spacing w:line="260" w:lineRule="auto"/>
              <w:rPr>
                <w:rFonts w:ascii="Arial"/>
              </w:rPr>
            </w:pPr>
          </w:p>
          <w:p w14:paraId="5E71CF7A">
            <w:pPr>
              <w:spacing w:line="260" w:lineRule="auto"/>
              <w:rPr>
                <w:rFonts w:ascii="Arial"/>
              </w:rPr>
            </w:pPr>
          </w:p>
          <w:p w14:paraId="4F3160FF">
            <w:pPr>
              <w:pStyle w:val="234"/>
              <w:spacing w:before="61" w:line="229" w:lineRule="auto"/>
              <w:ind w:left="10"/>
              <w:rPr>
                <w:rFonts w:hint="eastAsia"/>
              </w:rPr>
            </w:pPr>
            <w:r>
              <w:rPr>
                <w:spacing w:val="5"/>
              </w:rPr>
              <w:t>A0201060901</w:t>
            </w:r>
            <w:r>
              <w:rPr>
                <w:spacing w:val="-34"/>
              </w:rPr>
              <w:t xml:space="preserve"> </w:t>
            </w:r>
            <w:r>
              <w:rPr>
                <w:spacing w:val="5"/>
              </w:rPr>
              <w:t>扫描仪</w:t>
            </w:r>
          </w:p>
        </w:tc>
        <w:tc>
          <w:tcPr>
            <w:tcW w:w="2969" w:type="dxa"/>
          </w:tcPr>
          <w:p w14:paraId="34630322">
            <w:pPr>
              <w:pStyle w:val="234"/>
              <w:spacing w:before="114" w:line="296" w:lineRule="auto"/>
              <w:ind w:left="22" w:hanging="3"/>
              <w:rPr>
                <w:rFonts w:hint="eastAsia"/>
                <w:lang w:eastAsia="zh-CN"/>
              </w:rPr>
            </w:pPr>
            <w:r>
              <w:rPr>
                <w:lang w:eastAsia="zh-CN"/>
              </w:rPr>
              <w:t>参照《复印机、打印机和传真机能</w:t>
            </w:r>
            <w:r>
              <w:rPr>
                <w:spacing w:val="3"/>
                <w:lang w:eastAsia="zh-CN"/>
              </w:rPr>
              <w:t xml:space="preserve">  </w:t>
            </w:r>
            <w:r>
              <w:rPr>
                <w:spacing w:val="-4"/>
                <w:lang w:eastAsia="zh-CN"/>
              </w:rPr>
              <w:t>效限定值及能效等级》（GB</w:t>
            </w:r>
            <w:r>
              <w:rPr>
                <w:spacing w:val="-24"/>
                <w:lang w:eastAsia="zh-CN"/>
              </w:rPr>
              <w:t xml:space="preserve"> </w:t>
            </w:r>
            <w:r>
              <w:rPr>
                <w:spacing w:val="-4"/>
                <w:lang w:eastAsia="zh-CN"/>
              </w:rPr>
              <w:t>21521）</w:t>
            </w:r>
            <w:r>
              <w:rPr>
                <w:lang w:eastAsia="zh-CN"/>
              </w:rPr>
              <w:t xml:space="preserve"> </w:t>
            </w:r>
            <w:r>
              <w:rPr>
                <w:spacing w:val="4"/>
                <w:lang w:eastAsia="zh-CN"/>
              </w:rPr>
              <w:t>中打印速度为</w:t>
            </w:r>
            <w:r>
              <w:rPr>
                <w:spacing w:val="38"/>
                <w:lang w:eastAsia="zh-CN"/>
              </w:rPr>
              <w:t xml:space="preserve"> </w:t>
            </w:r>
            <w:r>
              <w:rPr>
                <w:spacing w:val="4"/>
                <w:lang w:eastAsia="zh-CN"/>
              </w:rPr>
              <w:t>15 页/分的针式打</w:t>
            </w:r>
            <w:r>
              <w:rPr>
                <w:lang w:eastAsia="zh-CN"/>
              </w:rPr>
              <w:t xml:space="preserve">  </w:t>
            </w:r>
            <w:r>
              <w:rPr>
                <w:spacing w:val="2"/>
                <w:lang w:eastAsia="zh-CN"/>
              </w:rPr>
              <w:t>印机相关要求</w:t>
            </w:r>
          </w:p>
        </w:tc>
      </w:tr>
      <w:tr w14:paraId="7782BF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jc w:val="center"/>
        </w:trPr>
        <w:tc>
          <w:tcPr>
            <w:tcW w:w="578" w:type="dxa"/>
          </w:tcPr>
          <w:p w14:paraId="12906D71">
            <w:pPr>
              <w:pStyle w:val="234"/>
              <w:spacing w:before="277" w:line="189" w:lineRule="auto"/>
              <w:ind w:left="246"/>
              <w:rPr>
                <w:rFonts w:hint="eastAsia"/>
              </w:rPr>
            </w:pPr>
            <w:r>
              <w:t>3</w:t>
            </w:r>
          </w:p>
        </w:tc>
        <w:tc>
          <w:tcPr>
            <w:tcW w:w="1166" w:type="dxa"/>
          </w:tcPr>
          <w:p w14:paraId="49C34079">
            <w:pPr>
              <w:pStyle w:val="234"/>
              <w:spacing w:before="90" w:line="281" w:lineRule="auto"/>
              <w:ind w:left="15" w:right="8" w:hanging="6"/>
              <w:rPr>
                <w:rFonts w:hint="eastAsia"/>
              </w:rPr>
            </w:pPr>
            <w:r>
              <w:rPr>
                <w:spacing w:val="4"/>
              </w:rPr>
              <w:t>A020202</w:t>
            </w:r>
            <w:r>
              <w:rPr>
                <w:spacing w:val="-34"/>
              </w:rPr>
              <w:t xml:space="preserve"> </w:t>
            </w:r>
            <w:r>
              <w:rPr>
                <w:spacing w:val="4"/>
              </w:rPr>
              <w:t>投影</w:t>
            </w:r>
            <w:r>
              <w:t xml:space="preserve"> 仪</w:t>
            </w:r>
          </w:p>
        </w:tc>
        <w:tc>
          <w:tcPr>
            <w:tcW w:w="1799" w:type="dxa"/>
          </w:tcPr>
          <w:p w14:paraId="628D332D">
            <w:pPr>
              <w:rPr>
                <w:rFonts w:ascii="Arial"/>
              </w:rPr>
            </w:pPr>
          </w:p>
        </w:tc>
        <w:tc>
          <w:tcPr>
            <w:tcW w:w="1914" w:type="dxa"/>
          </w:tcPr>
          <w:p w14:paraId="5DF141A7">
            <w:pPr>
              <w:rPr>
                <w:rFonts w:ascii="Arial"/>
              </w:rPr>
            </w:pPr>
          </w:p>
        </w:tc>
        <w:tc>
          <w:tcPr>
            <w:tcW w:w="2969" w:type="dxa"/>
          </w:tcPr>
          <w:p w14:paraId="0B708A9F">
            <w:pPr>
              <w:pStyle w:val="234"/>
              <w:spacing w:before="90" w:line="281" w:lineRule="auto"/>
              <w:ind w:left="27" w:hanging="4"/>
              <w:rPr>
                <w:rFonts w:hint="eastAsia"/>
                <w:lang w:eastAsia="zh-CN"/>
              </w:rPr>
            </w:pPr>
            <w:r>
              <w:rPr>
                <w:spacing w:val="6"/>
                <w:lang w:eastAsia="zh-CN"/>
              </w:rPr>
              <w:t>《投影机能效限定值及能效等级》</w:t>
            </w:r>
            <w:r>
              <w:rPr>
                <w:lang w:eastAsia="zh-CN"/>
              </w:rPr>
              <w:t xml:space="preserve"> （GB</w:t>
            </w:r>
            <w:r>
              <w:rPr>
                <w:spacing w:val="22"/>
                <w:lang w:eastAsia="zh-CN"/>
              </w:rPr>
              <w:t xml:space="preserve"> </w:t>
            </w:r>
            <w:r>
              <w:rPr>
                <w:lang w:eastAsia="zh-CN"/>
              </w:rPr>
              <w:t>32028）</w:t>
            </w:r>
          </w:p>
        </w:tc>
      </w:tr>
      <w:tr w14:paraId="180351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jc w:val="center"/>
        </w:trPr>
        <w:tc>
          <w:tcPr>
            <w:tcW w:w="578" w:type="dxa"/>
          </w:tcPr>
          <w:p w14:paraId="6DF074CF">
            <w:pPr>
              <w:spacing w:line="257" w:lineRule="auto"/>
              <w:rPr>
                <w:rFonts w:ascii="Arial"/>
              </w:rPr>
            </w:pPr>
          </w:p>
          <w:p w14:paraId="3CBE12A0">
            <w:pPr>
              <w:pStyle w:val="234"/>
              <w:spacing w:before="62" w:line="189" w:lineRule="auto"/>
              <w:ind w:left="242"/>
              <w:rPr>
                <w:rFonts w:hint="eastAsia"/>
              </w:rPr>
            </w:pPr>
            <w:r>
              <w:t>4</w:t>
            </w:r>
          </w:p>
        </w:tc>
        <w:tc>
          <w:tcPr>
            <w:tcW w:w="1166" w:type="dxa"/>
          </w:tcPr>
          <w:p w14:paraId="62DD4D7A">
            <w:pPr>
              <w:pStyle w:val="234"/>
              <w:spacing w:before="133" w:line="288" w:lineRule="auto"/>
              <w:ind w:left="22" w:right="8" w:hanging="13"/>
              <w:rPr>
                <w:rFonts w:hint="eastAsia"/>
              </w:rPr>
            </w:pPr>
            <w:r>
              <w:rPr>
                <w:spacing w:val="4"/>
              </w:rPr>
              <w:t>A020204</w:t>
            </w:r>
            <w:r>
              <w:rPr>
                <w:spacing w:val="-34"/>
              </w:rPr>
              <w:t xml:space="preserve"> </w:t>
            </w:r>
            <w:r>
              <w:rPr>
                <w:spacing w:val="4"/>
              </w:rPr>
              <w:t>多功</w:t>
            </w:r>
            <w:r>
              <w:t xml:space="preserve"> </w:t>
            </w:r>
            <w:r>
              <w:rPr>
                <w:spacing w:val="5"/>
              </w:rPr>
              <w:t>能一体机</w:t>
            </w:r>
          </w:p>
        </w:tc>
        <w:tc>
          <w:tcPr>
            <w:tcW w:w="1799" w:type="dxa"/>
          </w:tcPr>
          <w:p w14:paraId="5EF23ADA">
            <w:pPr>
              <w:rPr>
                <w:rFonts w:ascii="Arial"/>
              </w:rPr>
            </w:pPr>
          </w:p>
        </w:tc>
        <w:tc>
          <w:tcPr>
            <w:tcW w:w="1914" w:type="dxa"/>
          </w:tcPr>
          <w:p w14:paraId="0DC8AEDD">
            <w:pPr>
              <w:rPr>
                <w:rFonts w:ascii="Arial"/>
              </w:rPr>
            </w:pPr>
          </w:p>
        </w:tc>
        <w:tc>
          <w:tcPr>
            <w:tcW w:w="2969" w:type="dxa"/>
          </w:tcPr>
          <w:p w14:paraId="66E91CD0">
            <w:pPr>
              <w:pStyle w:val="234"/>
              <w:spacing w:before="133" w:line="288" w:lineRule="auto"/>
              <w:ind w:left="22" w:right="13"/>
              <w:rPr>
                <w:rFonts w:hint="eastAsia"/>
                <w:lang w:eastAsia="zh-CN"/>
              </w:rPr>
            </w:pPr>
            <w:r>
              <w:rPr>
                <w:spacing w:val="5"/>
                <w:lang w:eastAsia="zh-CN"/>
              </w:rPr>
              <w:t>《复印机、打印机和传真机能效限</w:t>
            </w:r>
            <w:r>
              <w:rPr>
                <w:lang w:eastAsia="zh-CN"/>
              </w:rPr>
              <w:t xml:space="preserve"> </w:t>
            </w:r>
            <w:r>
              <w:rPr>
                <w:spacing w:val="7"/>
                <w:lang w:eastAsia="zh-CN"/>
              </w:rPr>
              <w:t>定值及能效等级》（</w:t>
            </w:r>
            <w:r>
              <w:rPr>
                <w:lang w:eastAsia="zh-CN"/>
              </w:rPr>
              <w:t>GB</w:t>
            </w:r>
            <w:r>
              <w:rPr>
                <w:spacing w:val="7"/>
                <w:lang w:eastAsia="zh-CN"/>
              </w:rPr>
              <w:t xml:space="preserve"> 21521）</w:t>
            </w:r>
          </w:p>
        </w:tc>
      </w:tr>
      <w:tr w14:paraId="3527CC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jc w:val="center"/>
        </w:trPr>
        <w:tc>
          <w:tcPr>
            <w:tcW w:w="578" w:type="dxa"/>
          </w:tcPr>
          <w:p w14:paraId="524DD741">
            <w:pPr>
              <w:pStyle w:val="234"/>
              <w:spacing w:before="260" w:line="188" w:lineRule="auto"/>
              <w:ind w:left="246"/>
              <w:rPr>
                <w:rFonts w:hint="eastAsia"/>
              </w:rPr>
            </w:pPr>
            <w:r>
              <w:t>5</w:t>
            </w:r>
          </w:p>
        </w:tc>
        <w:tc>
          <w:tcPr>
            <w:tcW w:w="1166" w:type="dxa"/>
          </w:tcPr>
          <w:p w14:paraId="0F47C364">
            <w:pPr>
              <w:pStyle w:val="234"/>
              <w:spacing w:before="227" w:line="229" w:lineRule="auto"/>
              <w:ind w:left="9"/>
              <w:rPr>
                <w:rFonts w:hint="eastAsia"/>
              </w:rPr>
            </w:pPr>
            <w:r>
              <w:rPr>
                <w:spacing w:val="4"/>
              </w:rPr>
              <w:t>A020519</w:t>
            </w:r>
            <w:r>
              <w:rPr>
                <w:spacing w:val="-32"/>
              </w:rPr>
              <w:t xml:space="preserve"> </w:t>
            </w:r>
            <w:r>
              <w:rPr>
                <w:spacing w:val="4"/>
              </w:rPr>
              <w:t>泵</w:t>
            </w:r>
          </w:p>
        </w:tc>
        <w:tc>
          <w:tcPr>
            <w:tcW w:w="1799" w:type="dxa"/>
          </w:tcPr>
          <w:p w14:paraId="4F1F8096">
            <w:pPr>
              <w:pStyle w:val="234"/>
              <w:spacing w:before="227" w:line="229" w:lineRule="auto"/>
              <w:ind w:left="9"/>
              <w:rPr>
                <w:rFonts w:hint="eastAsia"/>
              </w:rPr>
            </w:pPr>
            <w:r>
              <w:rPr>
                <w:spacing w:val="5"/>
              </w:rPr>
              <w:t>A02051901</w:t>
            </w:r>
            <w:r>
              <w:rPr>
                <w:spacing w:val="-33"/>
              </w:rPr>
              <w:t xml:space="preserve"> </w:t>
            </w:r>
            <w:r>
              <w:rPr>
                <w:spacing w:val="5"/>
              </w:rPr>
              <w:t>离心泵</w:t>
            </w:r>
          </w:p>
        </w:tc>
        <w:tc>
          <w:tcPr>
            <w:tcW w:w="1914" w:type="dxa"/>
          </w:tcPr>
          <w:p w14:paraId="0694C93F">
            <w:pPr>
              <w:rPr>
                <w:rFonts w:ascii="Arial"/>
              </w:rPr>
            </w:pPr>
          </w:p>
        </w:tc>
        <w:tc>
          <w:tcPr>
            <w:tcW w:w="2969" w:type="dxa"/>
          </w:tcPr>
          <w:p w14:paraId="14F925B2">
            <w:pPr>
              <w:pStyle w:val="234"/>
              <w:spacing w:before="71" w:line="272" w:lineRule="auto"/>
              <w:ind w:left="17" w:right="11" w:firstLine="6"/>
              <w:rPr>
                <w:rFonts w:hint="eastAsia"/>
                <w:lang w:eastAsia="zh-CN"/>
              </w:rPr>
            </w:pPr>
            <w:r>
              <w:rPr>
                <w:spacing w:val="19"/>
                <w:lang w:eastAsia="zh-CN"/>
              </w:rPr>
              <w:t>《清水离心泵能效限定值及节能</w:t>
            </w:r>
            <w:r>
              <w:rPr>
                <w:spacing w:val="2"/>
                <w:lang w:eastAsia="zh-CN"/>
              </w:rPr>
              <w:t xml:space="preserve"> </w:t>
            </w:r>
            <w:r>
              <w:rPr>
                <w:spacing w:val="4"/>
                <w:lang w:eastAsia="zh-CN"/>
              </w:rPr>
              <w:t>评价值》（</w:t>
            </w:r>
            <w:r>
              <w:rPr>
                <w:lang w:eastAsia="zh-CN"/>
              </w:rPr>
              <w:t>GB</w:t>
            </w:r>
            <w:r>
              <w:rPr>
                <w:spacing w:val="39"/>
                <w:lang w:eastAsia="zh-CN"/>
              </w:rPr>
              <w:t xml:space="preserve"> </w:t>
            </w:r>
            <w:r>
              <w:rPr>
                <w:spacing w:val="4"/>
                <w:lang w:eastAsia="zh-CN"/>
              </w:rPr>
              <w:t>19762）</w:t>
            </w:r>
          </w:p>
        </w:tc>
      </w:tr>
      <w:tr w14:paraId="02E76D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7" w:hRule="atLeast"/>
          <w:jc w:val="center"/>
        </w:trPr>
        <w:tc>
          <w:tcPr>
            <w:tcW w:w="578" w:type="dxa"/>
            <w:vMerge w:val="restart"/>
            <w:tcBorders>
              <w:bottom w:val="nil"/>
            </w:tcBorders>
          </w:tcPr>
          <w:p w14:paraId="52E86B40">
            <w:pPr>
              <w:spacing w:line="300" w:lineRule="auto"/>
              <w:rPr>
                <w:rFonts w:ascii="Arial"/>
              </w:rPr>
            </w:pPr>
          </w:p>
          <w:p w14:paraId="3967587B">
            <w:pPr>
              <w:spacing w:line="300" w:lineRule="auto"/>
              <w:rPr>
                <w:rFonts w:ascii="Arial"/>
              </w:rPr>
            </w:pPr>
          </w:p>
          <w:p w14:paraId="4CBA458B">
            <w:pPr>
              <w:spacing w:line="301" w:lineRule="auto"/>
              <w:rPr>
                <w:rFonts w:ascii="Arial"/>
              </w:rPr>
            </w:pPr>
          </w:p>
          <w:p w14:paraId="210ABDB0">
            <w:pPr>
              <w:pStyle w:val="234"/>
              <w:spacing w:before="62" w:line="189" w:lineRule="auto"/>
              <w:ind w:left="244"/>
              <w:rPr>
                <w:rFonts w:hint="eastAsia"/>
              </w:rPr>
            </w:pPr>
            <w:r>
              <w:t>6</w:t>
            </w:r>
          </w:p>
        </w:tc>
        <w:tc>
          <w:tcPr>
            <w:tcW w:w="1166" w:type="dxa"/>
            <w:vMerge w:val="restart"/>
            <w:tcBorders>
              <w:bottom w:val="nil"/>
            </w:tcBorders>
          </w:tcPr>
          <w:p w14:paraId="341BDAC3">
            <w:pPr>
              <w:spacing w:line="357" w:lineRule="auto"/>
              <w:rPr>
                <w:rFonts w:ascii="Arial"/>
              </w:rPr>
            </w:pPr>
          </w:p>
          <w:p w14:paraId="2BA42BCE">
            <w:pPr>
              <w:spacing w:line="358" w:lineRule="auto"/>
              <w:rPr>
                <w:rFonts w:ascii="Arial"/>
              </w:rPr>
            </w:pPr>
          </w:p>
          <w:p w14:paraId="543143D1">
            <w:pPr>
              <w:pStyle w:val="234"/>
              <w:spacing w:before="61" w:line="289" w:lineRule="auto"/>
              <w:ind w:left="21" w:right="8" w:hanging="12"/>
              <w:rPr>
                <w:rFonts w:hint="eastAsia"/>
              </w:rPr>
            </w:pPr>
            <w:r>
              <w:rPr>
                <w:spacing w:val="5"/>
              </w:rPr>
              <w:t>A020523</w:t>
            </w:r>
            <w:r>
              <w:rPr>
                <w:spacing w:val="-43"/>
              </w:rPr>
              <w:t xml:space="preserve"> </w:t>
            </w:r>
            <w:r>
              <w:rPr>
                <w:spacing w:val="5"/>
              </w:rPr>
              <w:t>制冷</w:t>
            </w:r>
            <w:r>
              <w:t xml:space="preserve"> </w:t>
            </w:r>
            <w:r>
              <w:rPr>
                <w:spacing w:val="5"/>
              </w:rPr>
              <w:t>空调设备</w:t>
            </w:r>
          </w:p>
        </w:tc>
        <w:tc>
          <w:tcPr>
            <w:tcW w:w="1799" w:type="dxa"/>
            <w:vMerge w:val="restart"/>
            <w:tcBorders>
              <w:bottom w:val="nil"/>
            </w:tcBorders>
          </w:tcPr>
          <w:p w14:paraId="01039BCC">
            <w:pPr>
              <w:spacing w:line="357" w:lineRule="auto"/>
              <w:rPr>
                <w:rFonts w:ascii="Arial"/>
              </w:rPr>
            </w:pPr>
          </w:p>
          <w:p w14:paraId="027C7FAF">
            <w:pPr>
              <w:spacing w:line="357" w:lineRule="auto"/>
              <w:rPr>
                <w:rFonts w:ascii="Arial"/>
              </w:rPr>
            </w:pPr>
          </w:p>
          <w:p w14:paraId="7D3B143E">
            <w:pPr>
              <w:pStyle w:val="234"/>
              <w:spacing w:before="62" w:line="288" w:lineRule="auto"/>
              <w:ind w:left="15" w:right="10" w:firstLine="3"/>
              <w:rPr>
                <w:rFonts w:hint="eastAsia"/>
              </w:rPr>
            </w:pPr>
            <w:r>
              <w:rPr>
                <w:spacing w:val="3"/>
              </w:rPr>
              <w:t>★A02052301 制冷压</w:t>
            </w:r>
            <w:r>
              <w:rPr>
                <w:spacing w:val="12"/>
              </w:rPr>
              <w:t xml:space="preserve"> </w:t>
            </w:r>
            <w:r>
              <w:rPr>
                <w:spacing w:val="5"/>
              </w:rPr>
              <w:t>缩机</w:t>
            </w:r>
          </w:p>
        </w:tc>
        <w:tc>
          <w:tcPr>
            <w:tcW w:w="1914" w:type="dxa"/>
          </w:tcPr>
          <w:p w14:paraId="5E8498A6">
            <w:pPr>
              <w:spacing w:line="250" w:lineRule="auto"/>
              <w:rPr>
                <w:rFonts w:ascii="Arial"/>
              </w:rPr>
            </w:pPr>
          </w:p>
          <w:p w14:paraId="1FE10F38">
            <w:pPr>
              <w:spacing w:line="251" w:lineRule="auto"/>
              <w:rPr>
                <w:rFonts w:ascii="Arial"/>
              </w:rPr>
            </w:pPr>
          </w:p>
          <w:p w14:paraId="181194F0">
            <w:pPr>
              <w:pStyle w:val="234"/>
              <w:spacing w:before="61" w:line="228" w:lineRule="auto"/>
              <w:ind w:left="18"/>
              <w:rPr>
                <w:rFonts w:hint="eastAsia"/>
              </w:rPr>
            </w:pPr>
            <w:r>
              <w:rPr>
                <w:spacing w:val="6"/>
              </w:rPr>
              <w:t>冷水机组</w:t>
            </w:r>
          </w:p>
        </w:tc>
        <w:tc>
          <w:tcPr>
            <w:tcW w:w="2969" w:type="dxa"/>
          </w:tcPr>
          <w:p w14:paraId="758B7A80">
            <w:pPr>
              <w:pStyle w:val="234"/>
              <w:spacing w:before="96" w:line="294" w:lineRule="auto"/>
              <w:ind w:left="17" w:right="11" w:firstLine="5"/>
              <w:rPr>
                <w:rFonts w:hint="eastAsia"/>
                <w:lang w:eastAsia="zh-CN"/>
              </w:rPr>
            </w:pPr>
            <w:r>
              <w:rPr>
                <w:spacing w:val="19"/>
                <w:lang w:eastAsia="zh-CN"/>
              </w:rPr>
              <w:t>《冷水机组能效限定值及能效等</w:t>
            </w:r>
            <w:r>
              <w:rPr>
                <w:spacing w:val="2"/>
                <w:lang w:eastAsia="zh-CN"/>
              </w:rPr>
              <w:t xml:space="preserve"> </w:t>
            </w:r>
            <w:r>
              <w:rPr>
                <w:spacing w:val="6"/>
                <w:lang w:eastAsia="zh-CN"/>
              </w:rPr>
              <w:t>级》（</w:t>
            </w:r>
            <w:r>
              <w:rPr>
                <w:lang w:eastAsia="zh-CN"/>
              </w:rPr>
              <w:t>GB</w:t>
            </w:r>
            <w:r>
              <w:rPr>
                <w:spacing w:val="-21"/>
                <w:lang w:eastAsia="zh-CN"/>
              </w:rPr>
              <w:t xml:space="preserve"> </w:t>
            </w:r>
            <w:r>
              <w:rPr>
                <w:spacing w:val="6"/>
                <w:lang w:eastAsia="zh-CN"/>
              </w:rPr>
              <w:t>19577</w:t>
            </w:r>
            <w:r>
              <w:rPr>
                <w:spacing w:val="9"/>
                <w:lang w:eastAsia="zh-CN"/>
              </w:rPr>
              <w:t>），</w:t>
            </w:r>
            <w:r>
              <w:rPr>
                <w:spacing w:val="6"/>
                <w:lang w:eastAsia="zh-CN"/>
              </w:rPr>
              <w:t>《低环境温度</w:t>
            </w:r>
            <w:r>
              <w:rPr>
                <w:lang w:eastAsia="zh-CN"/>
              </w:rPr>
              <w:t xml:space="preserve"> </w:t>
            </w:r>
            <w:r>
              <w:rPr>
                <w:spacing w:val="5"/>
                <w:lang w:eastAsia="zh-CN"/>
              </w:rPr>
              <w:t>空气源热泵（冷水）机组能效限定</w:t>
            </w:r>
            <w:r>
              <w:rPr>
                <w:spacing w:val="6"/>
                <w:lang w:eastAsia="zh-CN"/>
              </w:rPr>
              <w:t xml:space="preserve"> </w:t>
            </w:r>
            <w:r>
              <w:rPr>
                <w:spacing w:val="7"/>
                <w:lang w:eastAsia="zh-CN"/>
              </w:rPr>
              <w:t>值及能效等级》（</w:t>
            </w:r>
            <w:r>
              <w:rPr>
                <w:lang w:eastAsia="zh-CN"/>
              </w:rPr>
              <w:t>GB</w:t>
            </w:r>
            <w:r>
              <w:rPr>
                <w:spacing w:val="7"/>
                <w:lang w:eastAsia="zh-CN"/>
              </w:rPr>
              <w:t xml:space="preserve"> 37480）</w:t>
            </w:r>
          </w:p>
        </w:tc>
      </w:tr>
      <w:tr w14:paraId="5FD5A6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4" w:hRule="atLeast"/>
          <w:jc w:val="center"/>
        </w:trPr>
        <w:tc>
          <w:tcPr>
            <w:tcW w:w="578" w:type="dxa"/>
            <w:vMerge w:val="continue"/>
            <w:tcBorders>
              <w:top w:val="nil"/>
            </w:tcBorders>
          </w:tcPr>
          <w:p w14:paraId="034D4D14">
            <w:pPr>
              <w:rPr>
                <w:rFonts w:ascii="Arial"/>
              </w:rPr>
            </w:pPr>
          </w:p>
        </w:tc>
        <w:tc>
          <w:tcPr>
            <w:tcW w:w="1166" w:type="dxa"/>
            <w:vMerge w:val="continue"/>
            <w:tcBorders>
              <w:top w:val="nil"/>
            </w:tcBorders>
          </w:tcPr>
          <w:p w14:paraId="4792B4F6">
            <w:pPr>
              <w:rPr>
                <w:rFonts w:ascii="Arial"/>
              </w:rPr>
            </w:pPr>
          </w:p>
        </w:tc>
        <w:tc>
          <w:tcPr>
            <w:tcW w:w="1799" w:type="dxa"/>
            <w:vMerge w:val="continue"/>
            <w:tcBorders>
              <w:top w:val="nil"/>
            </w:tcBorders>
          </w:tcPr>
          <w:p w14:paraId="623510C9">
            <w:pPr>
              <w:rPr>
                <w:rFonts w:ascii="Arial"/>
              </w:rPr>
            </w:pPr>
          </w:p>
        </w:tc>
        <w:tc>
          <w:tcPr>
            <w:tcW w:w="1914" w:type="dxa"/>
          </w:tcPr>
          <w:p w14:paraId="28D1D5E6">
            <w:pPr>
              <w:pStyle w:val="234"/>
              <w:spacing w:before="275" w:line="228" w:lineRule="auto"/>
              <w:ind w:left="19"/>
              <w:rPr>
                <w:rFonts w:hint="eastAsia"/>
              </w:rPr>
            </w:pPr>
            <w:r>
              <w:rPr>
                <w:spacing w:val="7"/>
              </w:rPr>
              <w:t>水源热泵机组</w:t>
            </w:r>
          </w:p>
        </w:tc>
        <w:tc>
          <w:tcPr>
            <w:tcW w:w="2969" w:type="dxa"/>
          </w:tcPr>
          <w:p w14:paraId="15079B18">
            <w:pPr>
              <w:pStyle w:val="234"/>
              <w:spacing w:before="120" w:line="288" w:lineRule="auto"/>
              <w:ind w:left="17" w:right="13" w:firstLine="6"/>
              <w:rPr>
                <w:rFonts w:hint="eastAsia"/>
                <w:lang w:eastAsia="zh-CN"/>
              </w:rPr>
            </w:pPr>
            <w:r>
              <w:rPr>
                <w:spacing w:val="5"/>
                <w:lang w:eastAsia="zh-CN"/>
              </w:rPr>
              <w:t>《水（地）源热泵机组能效限定值</w:t>
            </w:r>
            <w:r>
              <w:rPr>
                <w:lang w:eastAsia="zh-CN"/>
              </w:rPr>
              <w:t xml:space="preserve"> </w:t>
            </w:r>
            <w:r>
              <w:rPr>
                <w:spacing w:val="7"/>
                <w:lang w:eastAsia="zh-CN"/>
              </w:rPr>
              <w:t>及能效等级》（</w:t>
            </w:r>
            <w:r>
              <w:rPr>
                <w:lang w:eastAsia="zh-CN"/>
              </w:rPr>
              <w:t>GB</w:t>
            </w:r>
            <w:r>
              <w:rPr>
                <w:spacing w:val="7"/>
                <w:lang w:eastAsia="zh-CN"/>
              </w:rPr>
              <w:t xml:space="preserve"> 30721）</w:t>
            </w:r>
          </w:p>
        </w:tc>
      </w:tr>
    </w:tbl>
    <w:p w14:paraId="22648B2E">
      <w:pPr>
        <w:rPr>
          <w:rFonts w:ascii="Arial"/>
        </w:rPr>
      </w:pPr>
    </w:p>
    <w:p w14:paraId="4D2F5B60">
      <w:pPr>
        <w:rPr>
          <w:rFonts w:ascii="Arial" w:hAnsi="Arial" w:eastAsia="Arial" w:cs="Arial"/>
          <w:szCs w:val="21"/>
        </w:rPr>
        <w:sectPr>
          <w:pgSz w:w="11906" w:h="16838"/>
          <w:pgMar w:top="1315" w:right="1691" w:bottom="0" w:left="1783" w:header="850" w:footer="0" w:gutter="0"/>
          <w:cols w:space="720" w:num="1"/>
        </w:sectPr>
      </w:pPr>
    </w:p>
    <w:p w14:paraId="4E1DF266">
      <w:pPr>
        <w:spacing w:line="91" w:lineRule="auto"/>
        <w:rPr>
          <w:rFonts w:ascii="Arial"/>
          <w:sz w:val="2"/>
        </w:rPr>
      </w:pPr>
    </w:p>
    <w:tbl>
      <w:tblPr>
        <w:tblStyle w:val="235"/>
        <w:tblW w:w="921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2"/>
        <w:gridCol w:w="1275"/>
        <w:gridCol w:w="1967"/>
        <w:gridCol w:w="2093"/>
        <w:gridCol w:w="3247"/>
      </w:tblGrid>
      <w:tr w14:paraId="5150D4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3" w:hRule="atLeast"/>
          <w:jc w:val="center"/>
        </w:trPr>
        <w:tc>
          <w:tcPr>
            <w:tcW w:w="578" w:type="dxa"/>
            <w:vMerge w:val="restart"/>
            <w:tcBorders>
              <w:bottom w:val="nil"/>
            </w:tcBorders>
          </w:tcPr>
          <w:p w14:paraId="6DE9009A">
            <w:pPr>
              <w:rPr>
                <w:rFonts w:ascii="Arial"/>
              </w:rPr>
            </w:pPr>
          </w:p>
        </w:tc>
        <w:tc>
          <w:tcPr>
            <w:tcW w:w="1166" w:type="dxa"/>
            <w:vMerge w:val="restart"/>
            <w:tcBorders>
              <w:bottom w:val="nil"/>
            </w:tcBorders>
          </w:tcPr>
          <w:p w14:paraId="1EC91413">
            <w:pPr>
              <w:rPr>
                <w:rFonts w:ascii="Arial"/>
              </w:rPr>
            </w:pPr>
          </w:p>
        </w:tc>
        <w:tc>
          <w:tcPr>
            <w:tcW w:w="1799" w:type="dxa"/>
          </w:tcPr>
          <w:p w14:paraId="2313E7C2">
            <w:pPr>
              <w:rPr>
                <w:rFonts w:ascii="Arial"/>
              </w:rPr>
            </w:pPr>
          </w:p>
        </w:tc>
        <w:tc>
          <w:tcPr>
            <w:tcW w:w="1914" w:type="dxa"/>
          </w:tcPr>
          <w:p w14:paraId="4DAEC28F">
            <w:pPr>
              <w:pStyle w:val="234"/>
              <w:spacing w:before="159" w:line="294" w:lineRule="auto"/>
              <w:ind w:left="19" w:right="11" w:firstLine="1"/>
              <w:rPr>
                <w:rFonts w:hint="eastAsia"/>
                <w:lang w:eastAsia="zh-CN"/>
              </w:rPr>
            </w:pPr>
            <w:r>
              <w:rPr>
                <w:spacing w:val="18"/>
                <w:lang w:eastAsia="zh-CN"/>
              </w:rPr>
              <w:t>溴化锂吸收式冷水机</w:t>
            </w:r>
            <w:r>
              <w:rPr>
                <w:spacing w:val="4"/>
                <w:lang w:eastAsia="zh-CN"/>
              </w:rPr>
              <w:t xml:space="preserve"> </w:t>
            </w:r>
            <w:r>
              <w:rPr>
                <w:lang w:eastAsia="zh-CN"/>
              </w:rPr>
              <w:t>组</w:t>
            </w:r>
          </w:p>
        </w:tc>
        <w:tc>
          <w:tcPr>
            <w:tcW w:w="2969" w:type="dxa"/>
          </w:tcPr>
          <w:p w14:paraId="446AD3EC">
            <w:pPr>
              <w:pStyle w:val="234"/>
              <w:spacing w:before="160" w:line="288" w:lineRule="auto"/>
              <w:ind w:left="22" w:right="11"/>
              <w:rPr>
                <w:rFonts w:hint="eastAsia"/>
                <w:lang w:eastAsia="zh-CN"/>
              </w:rPr>
            </w:pPr>
            <w:r>
              <w:rPr>
                <w:spacing w:val="19"/>
                <w:lang w:eastAsia="zh-CN"/>
              </w:rPr>
              <w:t>《溴化锂吸收式冷水机组能效限</w:t>
            </w:r>
            <w:r>
              <w:rPr>
                <w:spacing w:val="2"/>
                <w:lang w:eastAsia="zh-CN"/>
              </w:rPr>
              <w:t xml:space="preserve"> </w:t>
            </w:r>
            <w:r>
              <w:rPr>
                <w:spacing w:val="7"/>
                <w:lang w:eastAsia="zh-CN"/>
              </w:rPr>
              <w:t>定值及能效等级》（</w:t>
            </w:r>
            <w:r>
              <w:rPr>
                <w:lang w:eastAsia="zh-CN"/>
              </w:rPr>
              <w:t>GB</w:t>
            </w:r>
            <w:r>
              <w:rPr>
                <w:spacing w:val="7"/>
                <w:lang w:eastAsia="zh-CN"/>
              </w:rPr>
              <w:t xml:space="preserve"> 29540）</w:t>
            </w:r>
          </w:p>
        </w:tc>
      </w:tr>
      <w:tr w14:paraId="46D9A8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jc w:val="center"/>
        </w:trPr>
        <w:tc>
          <w:tcPr>
            <w:tcW w:w="578" w:type="dxa"/>
            <w:vMerge w:val="continue"/>
            <w:tcBorders>
              <w:top w:val="nil"/>
              <w:bottom w:val="nil"/>
            </w:tcBorders>
          </w:tcPr>
          <w:p w14:paraId="24FEF005">
            <w:pPr>
              <w:rPr>
                <w:rFonts w:ascii="Arial"/>
              </w:rPr>
            </w:pPr>
          </w:p>
        </w:tc>
        <w:tc>
          <w:tcPr>
            <w:tcW w:w="1166" w:type="dxa"/>
            <w:vMerge w:val="continue"/>
            <w:tcBorders>
              <w:top w:val="nil"/>
              <w:bottom w:val="nil"/>
            </w:tcBorders>
          </w:tcPr>
          <w:p w14:paraId="634AA59D">
            <w:pPr>
              <w:rPr>
                <w:rFonts w:ascii="Arial"/>
              </w:rPr>
            </w:pPr>
          </w:p>
        </w:tc>
        <w:tc>
          <w:tcPr>
            <w:tcW w:w="1799" w:type="dxa"/>
            <w:vMerge w:val="restart"/>
            <w:tcBorders>
              <w:bottom w:val="nil"/>
            </w:tcBorders>
          </w:tcPr>
          <w:p w14:paraId="41C061E9">
            <w:pPr>
              <w:spacing w:line="265" w:lineRule="auto"/>
              <w:rPr>
                <w:rFonts w:ascii="Arial"/>
              </w:rPr>
            </w:pPr>
          </w:p>
          <w:p w14:paraId="0C78F460">
            <w:pPr>
              <w:spacing w:line="265" w:lineRule="auto"/>
              <w:rPr>
                <w:rFonts w:ascii="Arial"/>
              </w:rPr>
            </w:pPr>
          </w:p>
          <w:p w14:paraId="1743BA5B">
            <w:pPr>
              <w:spacing w:line="265" w:lineRule="auto"/>
              <w:rPr>
                <w:rFonts w:ascii="Arial"/>
              </w:rPr>
            </w:pPr>
          </w:p>
          <w:p w14:paraId="1C50E05F">
            <w:pPr>
              <w:pStyle w:val="234"/>
              <w:spacing w:before="62" w:line="294" w:lineRule="auto"/>
              <w:ind w:left="17" w:right="10"/>
              <w:rPr>
                <w:rFonts w:hint="eastAsia"/>
              </w:rPr>
            </w:pPr>
            <w:r>
              <w:rPr>
                <w:spacing w:val="3"/>
              </w:rPr>
              <w:t>★A02052305 空调机</w:t>
            </w:r>
            <w:r>
              <w:rPr>
                <w:spacing w:val="12"/>
              </w:rPr>
              <w:t xml:space="preserve"> </w:t>
            </w:r>
            <w:r>
              <w:t>组</w:t>
            </w:r>
          </w:p>
        </w:tc>
        <w:tc>
          <w:tcPr>
            <w:tcW w:w="1914" w:type="dxa"/>
          </w:tcPr>
          <w:p w14:paraId="65BC4F89">
            <w:pPr>
              <w:pStyle w:val="234"/>
              <w:spacing w:before="65" w:line="284" w:lineRule="auto"/>
              <w:ind w:left="15" w:right="11" w:firstLine="10"/>
              <w:rPr>
                <w:rFonts w:hint="eastAsia"/>
                <w:lang w:eastAsia="zh-CN"/>
              </w:rPr>
            </w:pPr>
            <w:r>
              <w:rPr>
                <w:spacing w:val="15"/>
                <w:lang w:eastAsia="zh-CN"/>
              </w:rPr>
              <w:t>多联式空调（热泵）</w:t>
            </w:r>
            <w:r>
              <w:rPr>
                <w:spacing w:val="7"/>
                <w:lang w:eastAsia="zh-CN"/>
              </w:rPr>
              <w:t xml:space="preserve"> </w:t>
            </w:r>
            <w:r>
              <w:rPr>
                <w:spacing w:val="-8"/>
                <w:lang w:eastAsia="zh-CN"/>
              </w:rPr>
              <w:t>机</w:t>
            </w:r>
            <w:r>
              <w:rPr>
                <w:spacing w:val="34"/>
                <w:lang w:eastAsia="zh-CN"/>
              </w:rPr>
              <w:t xml:space="preserve">  </w:t>
            </w:r>
            <w:r>
              <w:rPr>
                <w:spacing w:val="-8"/>
                <w:lang w:eastAsia="zh-CN"/>
              </w:rPr>
              <w:t>组</w:t>
            </w:r>
            <w:r>
              <w:rPr>
                <w:spacing w:val="2"/>
                <w:lang w:eastAsia="zh-CN"/>
              </w:rPr>
              <w:t xml:space="preserve">   </w:t>
            </w:r>
            <w:r>
              <w:rPr>
                <w:spacing w:val="-8"/>
                <w:lang w:eastAsia="zh-CN"/>
              </w:rPr>
              <w:t>(</w:t>
            </w:r>
            <w:r>
              <w:rPr>
                <w:spacing w:val="33"/>
                <w:lang w:eastAsia="zh-CN"/>
              </w:rPr>
              <w:t xml:space="preserve">  </w:t>
            </w:r>
            <w:r>
              <w:rPr>
                <w:spacing w:val="-8"/>
                <w:lang w:eastAsia="zh-CN"/>
              </w:rPr>
              <w:t>制</w:t>
            </w:r>
            <w:r>
              <w:rPr>
                <w:spacing w:val="35"/>
                <w:lang w:eastAsia="zh-CN"/>
              </w:rPr>
              <w:t xml:space="preserve">  </w:t>
            </w:r>
            <w:r>
              <w:rPr>
                <w:spacing w:val="-8"/>
                <w:lang w:eastAsia="zh-CN"/>
              </w:rPr>
              <w:t>冷</w:t>
            </w:r>
            <w:r>
              <w:rPr>
                <w:lang w:eastAsia="zh-CN"/>
              </w:rPr>
              <w:t xml:space="preserve"> </w:t>
            </w:r>
            <w:r>
              <w:rPr>
                <w:spacing w:val="5"/>
                <w:lang w:eastAsia="zh-CN"/>
              </w:rPr>
              <w:t>量&gt;14000W)</w:t>
            </w:r>
          </w:p>
        </w:tc>
        <w:tc>
          <w:tcPr>
            <w:tcW w:w="2969" w:type="dxa"/>
          </w:tcPr>
          <w:p w14:paraId="04442F5D">
            <w:pPr>
              <w:pStyle w:val="234"/>
              <w:spacing w:before="223" w:line="288" w:lineRule="auto"/>
              <w:ind w:left="22"/>
              <w:rPr>
                <w:rFonts w:hint="eastAsia"/>
                <w:lang w:eastAsia="zh-CN"/>
              </w:rPr>
            </w:pPr>
            <w:r>
              <w:rPr>
                <w:lang w:eastAsia="zh-CN"/>
              </w:rPr>
              <w:t>《多联式空调（热泵）机组能效限</w:t>
            </w:r>
            <w:r>
              <w:rPr>
                <w:spacing w:val="2"/>
                <w:lang w:eastAsia="zh-CN"/>
              </w:rPr>
              <w:t xml:space="preserve">  </w:t>
            </w:r>
            <w:r>
              <w:rPr>
                <w:spacing w:val="-4"/>
                <w:lang w:eastAsia="zh-CN"/>
              </w:rPr>
              <w:t>定值及能源效率等级》（GB</w:t>
            </w:r>
            <w:r>
              <w:rPr>
                <w:spacing w:val="-24"/>
                <w:lang w:eastAsia="zh-CN"/>
              </w:rPr>
              <w:t xml:space="preserve"> </w:t>
            </w:r>
            <w:r>
              <w:rPr>
                <w:spacing w:val="-4"/>
                <w:lang w:eastAsia="zh-CN"/>
              </w:rPr>
              <w:t>21454）</w:t>
            </w:r>
          </w:p>
        </w:tc>
      </w:tr>
      <w:tr w14:paraId="7E1D19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6" w:hRule="atLeast"/>
          <w:jc w:val="center"/>
        </w:trPr>
        <w:tc>
          <w:tcPr>
            <w:tcW w:w="578" w:type="dxa"/>
            <w:vMerge w:val="continue"/>
            <w:tcBorders>
              <w:top w:val="nil"/>
              <w:bottom w:val="nil"/>
            </w:tcBorders>
          </w:tcPr>
          <w:p w14:paraId="27159254">
            <w:pPr>
              <w:rPr>
                <w:rFonts w:ascii="Arial"/>
              </w:rPr>
            </w:pPr>
          </w:p>
        </w:tc>
        <w:tc>
          <w:tcPr>
            <w:tcW w:w="1166" w:type="dxa"/>
            <w:vMerge w:val="continue"/>
            <w:tcBorders>
              <w:top w:val="nil"/>
              <w:bottom w:val="nil"/>
            </w:tcBorders>
          </w:tcPr>
          <w:p w14:paraId="019B5B0A">
            <w:pPr>
              <w:rPr>
                <w:rFonts w:ascii="Arial"/>
              </w:rPr>
            </w:pPr>
          </w:p>
        </w:tc>
        <w:tc>
          <w:tcPr>
            <w:tcW w:w="1799" w:type="dxa"/>
            <w:vMerge w:val="continue"/>
            <w:tcBorders>
              <w:top w:val="nil"/>
            </w:tcBorders>
          </w:tcPr>
          <w:p w14:paraId="40003CCA">
            <w:pPr>
              <w:rPr>
                <w:rFonts w:ascii="Arial"/>
              </w:rPr>
            </w:pPr>
          </w:p>
        </w:tc>
        <w:tc>
          <w:tcPr>
            <w:tcW w:w="1914" w:type="dxa"/>
          </w:tcPr>
          <w:p w14:paraId="6428E706">
            <w:pPr>
              <w:spacing w:line="319" w:lineRule="auto"/>
              <w:rPr>
                <w:rFonts w:ascii="Arial"/>
              </w:rPr>
            </w:pPr>
          </w:p>
          <w:p w14:paraId="1033CE17">
            <w:pPr>
              <w:pStyle w:val="234"/>
              <w:spacing w:before="61" w:line="289" w:lineRule="auto"/>
              <w:ind w:left="51" w:right="11" w:hanging="33"/>
              <w:rPr>
                <w:rFonts w:hint="eastAsia"/>
                <w:lang w:eastAsia="zh-CN"/>
              </w:rPr>
            </w:pPr>
            <w:r>
              <w:rPr>
                <w:spacing w:val="44"/>
                <w:lang w:eastAsia="zh-CN"/>
              </w:rPr>
              <w:t>单元式空气调节机</w:t>
            </w:r>
            <w:r>
              <w:rPr>
                <w:spacing w:val="6"/>
                <w:lang w:eastAsia="zh-CN"/>
              </w:rPr>
              <w:t xml:space="preserve"> </w:t>
            </w:r>
            <w:r>
              <w:rPr>
                <w:spacing w:val="2"/>
                <w:lang w:eastAsia="zh-CN"/>
              </w:rPr>
              <w:t>(制冷量&gt;14000W)</w:t>
            </w:r>
          </w:p>
        </w:tc>
        <w:tc>
          <w:tcPr>
            <w:tcW w:w="2969" w:type="dxa"/>
          </w:tcPr>
          <w:p w14:paraId="2E75F3F7">
            <w:pPr>
              <w:pStyle w:val="234"/>
              <w:spacing w:before="72" w:line="290" w:lineRule="auto"/>
              <w:ind w:left="16" w:right="11" w:firstLine="6"/>
              <w:rPr>
                <w:rFonts w:hint="eastAsia"/>
                <w:lang w:eastAsia="zh-CN"/>
              </w:rPr>
            </w:pPr>
            <w:r>
              <w:rPr>
                <w:spacing w:val="19"/>
                <w:lang w:eastAsia="zh-CN"/>
              </w:rPr>
              <w:t>《单元式空气调节机能效限定值</w:t>
            </w:r>
            <w:r>
              <w:rPr>
                <w:spacing w:val="2"/>
                <w:lang w:eastAsia="zh-CN"/>
              </w:rPr>
              <w:t xml:space="preserve"> </w:t>
            </w:r>
            <w:r>
              <w:rPr>
                <w:spacing w:val="6"/>
                <w:lang w:eastAsia="zh-CN"/>
              </w:rPr>
              <w:t>及能效等级》（</w:t>
            </w:r>
            <w:r>
              <w:rPr>
                <w:lang w:eastAsia="zh-CN"/>
              </w:rPr>
              <w:t>GB</w:t>
            </w:r>
            <w:r>
              <w:rPr>
                <w:spacing w:val="-13"/>
                <w:lang w:eastAsia="zh-CN"/>
              </w:rPr>
              <w:t xml:space="preserve"> </w:t>
            </w:r>
            <w:r>
              <w:rPr>
                <w:spacing w:val="6"/>
                <w:lang w:eastAsia="zh-CN"/>
              </w:rPr>
              <w:t>19576）《风管</w:t>
            </w:r>
            <w:r>
              <w:rPr>
                <w:lang w:eastAsia="zh-CN"/>
              </w:rPr>
              <w:t xml:space="preserve"> </w:t>
            </w:r>
            <w:r>
              <w:rPr>
                <w:spacing w:val="19"/>
                <w:lang w:eastAsia="zh-CN"/>
              </w:rPr>
              <w:t>送风式空调机组能效限定值及能</w:t>
            </w:r>
            <w:r>
              <w:rPr>
                <w:spacing w:val="9"/>
                <w:lang w:eastAsia="zh-CN"/>
              </w:rPr>
              <w:t xml:space="preserve"> </w:t>
            </w:r>
            <w:r>
              <w:rPr>
                <w:spacing w:val="7"/>
                <w:lang w:eastAsia="zh-CN"/>
              </w:rPr>
              <w:t>效等级》（</w:t>
            </w:r>
            <w:r>
              <w:rPr>
                <w:lang w:eastAsia="zh-CN"/>
              </w:rPr>
              <w:t>GB</w:t>
            </w:r>
            <w:r>
              <w:rPr>
                <w:spacing w:val="7"/>
                <w:lang w:eastAsia="zh-CN"/>
              </w:rPr>
              <w:t xml:space="preserve"> 37479）</w:t>
            </w:r>
          </w:p>
        </w:tc>
      </w:tr>
      <w:tr w14:paraId="5066A3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jc w:val="center"/>
        </w:trPr>
        <w:tc>
          <w:tcPr>
            <w:tcW w:w="578" w:type="dxa"/>
            <w:vMerge w:val="continue"/>
            <w:tcBorders>
              <w:top w:val="nil"/>
              <w:bottom w:val="nil"/>
            </w:tcBorders>
          </w:tcPr>
          <w:p w14:paraId="3D6D1998">
            <w:pPr>
              <w:rPr>
                <w:rFonts w:ascii="Arial"/>
              </w:rPr>
            </w:pPr>
          </w:p>
        </w:tc>
        <w:tc>
          <w:tcPr>
            <w:tcW w:w="1166" w:type="dxa"/>
            <w:vMerge w:val="continue"/>
            <w:tcBorders>
              <w:top w:val="nil"/>
              <w:bottom w:val="nil"/>
            </w:tcBorders>
          </w:tcPr>
          <w:p w14:paraId="1D7BA979">
            <w:pPr>
              <w:rPr>
                <w:rFonts w:ascii="Arial"/>
              </w:rPr>
            </w:pPr>
          </w:p>
        </w:tc>
        <w:tc>
          <w:tcPr>
            <w:tcW w:w="1799" w:type="dxa"/>
          </w:tcPr>
          <w:p w14:paraId="2C2144D9">
            <w:pPr>
              <w:pStyle w:val="234"/>
              <w:spacing w:before="145" w:line="287" w:lineRule="auto"/>
              <w:ind w:left="17" w:right="10" w:firstLine="1"/>
              <w:rPr>
                <w:rFonts w:hint="eastAsia"/>
                <w:lang w:eastAsia="zh-CN"/>
              </w:rPr>
            </w:pPr>
            <w:r>
              <w:rPr>
                <w:spacing w:val="3"/>
                <w:lang w:eastAsia="zh-CN"/>
              </w:rPr>
              <w:t>★A02052309 专用制</w:t>
            </w:r>
            <w:r>
              <w:rPr>
                <w:spacing w:val="12"/>
                <w:lang w:eastAsia="zh-CN"/>
              </w:rPr>
              <w:t xml:space="preserve"> </w:t>
            </w:r>
            <w:r>
              <w:rPr>
                <w:spacing w:val="8"/>
                <w:lang w:eastAsia="zh-CN"/>
              </w:rPr>
              <w:t>冷、空调设备</w:t>
            </w:r>
          </w:p>
        </w:tc>
        <w:tc>
          <w:tcPr>
            <w:tcW w:w="1914" w:type="dxa"/>
          </w:tcPr>
          <w:p w14:paraId="135B1406">
            <w:pPr>
              <w:pStyle w:val="234"/>
              <w:spacing w:before="300" w:line="228" w:lineRule="auto"/>
              <w:ind w:left="15"/>
              <w:rPr>
                <w:rFonts w:hint="eastAsia"/>
              </w:rPr>
            </w:pPr>
            <w:r>
              <w:rPr>
                <w:spacing w:val="7"/>
              </w:rPr>
              <w:t>机房空调</w:t>
            </w:r>
          </w:p>
        </w:tc>
        <w:tc>
          <w:tcPr>
            <w:tcW w:w="2969" w:type="dxa"/>
          </w:tcPr>
          <w:p w14:paraId="281BDFD5">
            <w:pPr>
              <w:pStyle w:val="234"/>
              <w:spacing w:before="146" w:line="286" w:lineRule="auto"/>
              <w:ind w:left="17" w:right="11" w:firstLine="6"/>
              <w:rPr>
                <w:rFonts w:hint="eastAsia"/>
                <w:lang w:eastAsia="zh-CN"/>
              </w:rPr>
            </w:pPr>
            <w:r>
              <w:rPr>
                <w:spacing w:val="19"/>
                <w:lang w:eastAsia="zh-CN"/>
              </w:rPr>
              <w:t>《单元式空气调节机能效限定值</w:t>
            </w:r>
            <w:r>
              <w:rPr>
                <w:spacing w:val="2"/>
                <w:lang w:eastAsia="zh-CN"/>
              </w:rPr>
              <w:t xml:space="preserve"> </w:t>
            </w:r>
            <w:r>
              <w:rPr>
                <w:spacing w:val="5"/>
                <w:lang w:eastAsia="zh-CN"/>
              </w:rPr>
              <w:t>及能效等级》（</w:t>
            </w:r>
            <w:r>
              <w:rPr>
                <w:lang w:eastAsia="zh-CN"/>
              </w:rPr>
              <w:t>GB</w:t>
            </w:r>
            <w:r>
              <w:rPr>
                <w:spacing w:val="39"/>
                <w:lang w:eastAsia="zh-CN"/>
              </w:rPr>
              <w:t xml:space="preserve"> </w:t>
            </w:r>
            <w:r>
              <w:rPr>
                <w:spacing w:val="5"/>
                <w:lang w:eastAsia="zh-CN"/>
              </w:rPr>
              <w:t>19576）</w:t>
            </w:r>
          </w:p>
        </w:tc>
      </w:tr>
      <w:tr w14:paraId="1CD2CD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96" w:hRule="atLeast"/>
          <w:jc w:val="center"/>
        </w:trPr>
        <w:tc>
          <w:tcPr>
            <w:tcW w:w="578" w:type="dxa"/>
            <w:vMerge w:val="continue"/>
            <w:tcBorders>
              <w:top w:val="nil"/>
            </w:tcBorders>
          </w:tcPr>
          <w:p w14:paraId="0CAC9C9D">
            <w:pPr>
              <w:rPr>
                <w:rFonts w:ascii="Arial"/>
              </w:rPr>
            </w:pPr>
          </w:p>
        </w:tc>
        <w:tc>
          <w:tcPr>
            <w:tcW w:w="1166" w:type="dxa"/>
            <w:vMerge w:val="continue"/>
            <w:tcBorders>
              <w:top w:val="nil"/>
            </w:tcBorders>
          </w:tcPr>
          <w:p w14:paraId="5500E5C3">
            <w:pPr>
              <w:rPr>
                <w:rFonts w:ascii="Arial"/>
              </w:rPr>
            </w:pPr>
          </w:p>
        </w:tc>
        <w:tc>
          <w:tcPr>
            <w:tcW w:w="1799" w:type="dxa"/>
          </w:tcPr>
          <w:p w14:paraId="1E7B428F">
            <w:pPr>
              <w:spacing w:line="265" w:lineRule="auto"/>
              <w:rPr>
                <w:rFonts w:ascii="Arial"/>
              </w:rPr>
            </w:pPr>
          </w:p>
          <w:p w14:paraId="79B51DD2">
            <w:pPr>
              <w:spacing w:line="265" w:lineRule="auto"/>
              <w:rPr>
                <w:rFonts w:ascii="Arial"/>
              </w:rPr>
            </w:pPr>
          </w:p>
          <w:p w14:paraId="3445F222">
            <w:pPr>
              <w:pStyle w:val="234"/>
              <w:spacing w:before="62" w:line="289" w:lineRule="auto"/>
              <w:ind w:left="21" w:right="10" w:hanging="12"/>
              <w:rPr>
                <w:rFonts w:hint="eastAsia"/>
              </w:rPr>
            </w:pPr>
            <w:r>
              <w:rPr>
                <w:spacing w:val="4"/>
              </w:rPr>
              <w:t>A02052399 其他制冷</w:t>
            </w:r>
            <w:r>
              <w:rPr>
                <w:spacing w:val="7"/>
              </w:rPr>
              <w:t xml:space="preserve"> </w:t>
            </w:r>
            <w:r>
              <w:rPr>
                <w:spacing w:val="5"/>
              </w:rPr>
              <w:t>空调设备</w:t>
            </w:r>
          </w:p>
        </w:tc>
        <w:tc>
          <w:tcPr>
            <w:tcW w:w="1914" w:type="dxa"/>
          </w:tcPr>
          <w:p w14:paraId="7A66CB1B">
            <w:pPr>
              <w:spacing w:line="343" w:lineRule="auto"/>
              <w:rPr>
                <w:rFonts w:ascii="Arial"/>
              </w:rPr>
            </w:pPr>
          </w:p>
          <w:p w14:paraId="548AB2F5">
            <w:pPr>
              <w:spacing w:line="343" w:lineRule="auto"/>
              <w:rPr>
                <w:rFonts w:ascii="Arial"/>
              </w:rPr>
            </w:pPr>
          </w:p>
          <w:p w14:paraId="68004D6C">
            <w:pPr>
              <w:pStyle w:val="234"/>
              <w:spacing w:before="62" w:line="231" w:lineRule="auto"/>
              <w:ind w:left="18"/>
              <w:rPr>
                <w:rFonts w:hint="eastAsia"/>
              </w:rPr>
            </w:pPr>
            <w:r>
              <w:rPr>
                <w:spacing w:val="6"/>
              </w:rPr>
              <w:t>冷却塔</w:t>
            </w:r>
          </w:p>
        </w:tc>
        <w:tc>
          <w:tcPr>
            <w:tcW w:w="2969" w:type="dxa"/>
          </w:tcPr>
          <w:p w14:paraId="6EA72211">
            <w:pPr>
              <w:pStyle w:val="234"/>
              <w:spacing w:before="284" w:line="296" w:lineRule="auto"/>
              <w:ind w:left="23"/>
              <w:rPr>
                <w:rFonts w:hint="eastAsia"/>
                <w:lang w:eastAsia="zh-CN"/>
              </w:rPr>
            </w:pPr>
            <w:r>
              <w:rPr>
                <w:spacing w:val="2"/>
                <w:lang w:eastAsia="zh-CN"/>
              </w:rPr>
              <w:t>《机械通风冷却塔 第 1 部分：中</w:t>
            </w:r>
            <w:r>
              <w:rPr>
                <w:spacing w:val="3"/>
                <w:lang w:eastAsia="zh-CN"/>
              </w:rPr>
              <w:t xml:space="preserve"> </w:t>
            </w:r>
            <w:r>
              <w:rPr>
                <w:spacing w:val="-6"/>
                <w:lang w:eastAsia="zh-CN"/>
              </w:rPr>
              <w:t>小型开式冷却塔》（GB</w:t>
            </w:r>
            <w:r>
              <w:rPr>
                <w:spacing w:val="-36"/>
                <w:lang w:eastAsia="zh-CN"/>
              </w:rPr>
              <w:t xml:space="preserve"> </w:t>
            </w:r>
            <w:r>
              <w:rPr>
                <w:spacing w:val="-6"/>
                <w:lang w:eastAsia="zh-CN"/>
              </w:rPr>
              <w:t>/T</w:t>
            </w:r>
            <w:r>
              <w:rPr>
                <w:spacing w:val="-31"/>
                <w:lang w:eastAsia="zh-CN"/>
              </w:rPr>
              <w:t xml:space="preserve"> </w:t>
            </w:r>
            <w:r>
              <w:rPr>
                <w:spacing w:val="-6"/>
                <w:lang w:eastAsia="zh-CN"/>
              </w:rPr>
              <w:t>7190.1</w:t>
            </w:r>
            <w:r>
              <w:rPr>
                <w:spacing w:val="-49"/>
                <w:w w:val="97"/>
                <w:lang w:eastAsia="zh-CN"/>
              </w:rPr>
              <w:t>）；</w:t>
            </w:r>
            <w:r>
              <w:rPr>
                <w:lang w:eastAsia="zh-CN"/>
              </w:rPr>
              <w:t xml:space="preserve"> </w:t>
            </w:r>
            <w:r>
              <w:rPr>
                <w:spacing w:val="2"/>
                <w:lang w:eastAsia="zh-CN"/>
              </w:rPr>
              <w:t>《机械通风冷却塔 第 2 部分：大</w:t>
            </w:r>
            <w:r>
              <w:rPr>
                <w:spacing w:val="3"/>
                <w:lang w:eastAsia="zh-CN"/>
              </w:rPr>
              <w:t xml:space="preserve"> </w:t>
            </w:r>
            <w:r>
              <w:rPr>
                <w:spacing w:val="4"/>
                <w:lang w:eastAsia="zh-CN"/>
              </w:rPr>
              <w:t>型开式冷却塔》（</w:t>
            </w:r>
            <w:r>
              <w:rPr>
                <w:lang w:eastAsia="zh-CN"/>
              </w:rPr>
              <w:t>GB</w:t>
            </w:r>
            <w:r>
              <w:rPr>
                <w:spacing w:val="4"/>
                <w:lang w:eastAsia="zh-CN"/>
              </w:rPr>
              <w:t xml:space="preserve"> /T 7190.2）</w:t>
            </w:r>
          </w:p>
        </w:tc>
      </w:tr>
      <w:tr w14:paraId="127906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jc w:val="center"/>
        </w:trPr>
        <w:tc>
          <w:tcPr>
            <w:tcW w:w="578" w:type="dxa"/>
          </w:tcPr>
          <w:p w14:paraId="5E1CD42E">
            <w:pPr>
              <w:spacing w:line="242" w:lineRule="auto"/>
              <w:rPr>
                <w:rFonts w:ascii="Arial"/>
              </w:rPr>
            </w:pPr>
          </w:p>
          <w:p w14:paraId="1304C46D">
            <w:pPr>
              <w:pStyle w:val="234"/>
              <w:spacing w:before="62" w:line="188" w:lineRule="auto"/>
              <w:ind w:left="247"/>
              <w:rPr>
                <w:rFonts w:hint="eastAsia"/>
              </w:rPr>
            </w:pPr>
            <w:r>
              <w:t>7</w:t>
            </w:r>
          </w:p>
        </w:tc>
        <w:tc>
          <w:tcPr>
            <w:tcW w:w="1166" w:type="dxa"/>
          </w:tcPr>
          <w:p w14:paraId="38F049A9">
            <w:pPr>
              <w:pStyle w:val="234"/>
              <w:spacing w:before="273" w:line="228" w:lineRule="auto"/>
              <w:ind w:left="9"/>
              <w:rPr>
                <w:rFonts w:hint="eastAsia"/>
              </w:rPr>
            </w:pPr>
            <w:r>
              <w:rPr>
                <w:spacing w:val="3"/>
              </w:rPr>
              <w:t>A020601</w:t>
            </w:r>
            <w:r>
              <w:rPr>
                <w:spacing w:val="-19"/>
              </w:rPr>
              <w:t xml:space="preserve"> </w:t>
            </w:r>
            <w:r>
              <w:rPr>
                <w:spacing w:val="3"/>
              </w:rPr>
              <w:t>电机</w:t>
            </w:r>
          </w:p>
        </w:tc>
        <w:tc>
          <w:tcPr>
            <w:tcW w:w="1799" w:type="dxa"/>
          </w:tcPr>
          <w:p w14:paraId="7546BDD8">
            <w:pPr>
              <w:rPr>
                <w:rFonts w:ascii="Arial"/>
              </w:rPr>
            </w:pPr>
          </w:p>
        </w:tc>
        <w:tc>
          <w:tcPr>
            <w:tcW w:w="1914" w:type="dxa"/>
          </w:tcPr>
          <w:p w14:paraId="35EE056D">
            <w:pPr>
              <w:rPr>
                <w:rFonts w:ascii="Arial"/>
              </w:rPr>
            </w:pPr>
          </w:p>
        </w:tc>
        <w:tc>
          <w:tcPr>
            <w:tcW w:w="2969" w:type="dxa"/>
          </w:tcPr>
          <w:p w14:paraId="0752E71D">
            <w:pPr>
              <w:pStyle w:val="234"/>
              <w:spacing w:before="117" w:line="288" w:lineRule="auto"/>
              <w:ind w:left="22" w:right="11"/>
              <w:rPr>
                <w:rFonts w:hint="eastAsia"/>
                <w:lang w:eastAsia="zh-CN"/>
              </w:rPr>
            </w:pPr>
            <w:r>
              <w:rPr>
                <w:spacing w:val="19"/>
                <w:lang w:eastAsia="zh-CN"/>
              </w:rPr>
              <w:t>《中小型三相异步电动机能效限</w:t>
            </w:r>
            <w:r>
              <w:rPr>
                <w:spacing w:val="2"/>
                <w:lang w:eastAsia="zh-CN"/>
              </w:rPr>
              <w:t xml:space="preserve"> </w:t>
            </w:r>
            <w:r>
              <w:rPr>
                <w:spacing w:val="5"/>
                <w:lang w:eastAsia="zh-CN"/>
              </w:rPr>
              <w:t>定值及能效等级》（</w:t>
            </w:r>
            <w:r>
              <w:rPr>
                <w:lang w:eastAsia="zh-CN"/>
              </w:rPr>
              <w:t>GB</w:t>
            </w:r>
            <w:r>
              <w:rPr>
                <w:spacing w:val="42"/>
                <w:lang w:eastAsia="zh-CN"/>
              </w:rPr>
              <w:t xml:space="preserve"> </w:t>
            </w:r>
            <w:r>
              <w:rPr>
                <w:spacing w:val="5"/>
                <w:lang w:eastAsia="zh-CN"/>
              </w:rPr>
              <w:t>18613）</w:t>
            </w:r>
          </w:p>
        </w:tc>
      </w:tr>
      <w:tr w14:paraId="1E2F76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3" w:hRule="atLeast"/>
          <w:jc w:val="center"/>
        </w:trPr>
        <w:tc>
          <w:tcPr>
            <w:tcW w:w="578" w:type="dxa"/>
          </w:tcPr>
          <w:p w14:paraId="47EAC5C4">
            <w:pPr>
              <w:pStyle w:val="234"/>
              <w:spacing w:before="283" w:line="189" w:lineRule="auto"/>
              <w:ind w:left="243"/>
              <w:rPr>
                <w:rFonts w:hint="eastAsia"/>
              </w:rPr>
            </w:pPr>
            <w:r>
              <w:t>8</w:t>
            </w:r>
          </w:p>
        </w:tc>
        <w:tc>
          <w:tcPr>
            <w:tcW w:w="1166" w:type="dxa"/>
          </w:tcPr>
          <w:p w14:paraId="14B1D941">
            <w:pPr>
              <w:pStyle w:val="234"/>
              <w:spacing w:before="96" w:line="285" w:lineRule="auto"/>
              <w:ind w:left="15" w:right="8" w:hanging="6"/>
              <w:rPr>
                <w:rFonts w:hint="eastAsia"/>
              </w:rPr>
            </w:pPr>
            <w:r>
              <w:rPr>
                <w:spacing w:val="5"/>
              </w:rPr>
              <w:t>A020602</w:t>
            </w:r>
            <w:r>
              <w:rPr>
                <w:spacing w:val="-43"/>
              </w:rPr>
              <w:t xml:space="preserve"> </w:t>
            </w:r>
            <w:r>
              <w:rPr>
                <w:spacing w:val="5"/>
              </w:rPr>
              <w:t>变压</w:t>
            </w:r>
            <w:r>
              <w:t xml:space="preserve"> </w:t>
            </w:r>
            <w:r>
              <w:rPr>
                <w:spacing w:val="1"/>
              </w:rPr>
              <w:t>器</w:t>
            </w:r>
          </w:p>
        </w:tc>
        <w:tc>
          <w:tcPr>
            <w:tcW w:w="1799" w:type="dxa"/>
          </w:tcPr>
          <w:p w14:paraId="05E85F6B">
            <w:pPr>
              <w:pStyle w:val="234"/>
              <w:spacing w:before="252" w:line="230" w:lineRule="auto"/>
              <w:ind w:left="15"/>
              <w:rPr>
                <w:rFonts w:hint="eastAsia"/>
              </w:rPr>
            </w:pPr>
            <w:r>
              <w:rPr>
                <w:spacing w:val="8"/>
              </w:rPr>
              <w:t>配电变压器</w:t>
            </w:r>
          </w:p>
        </w:tc>
        <w:tc>
          <w:tcPr>
            <w:tcW w:w="1914" w:type="dxa"/>
          </w:tcPr>
          <w:p w14:paraId="3EA14651">
            <w:pPr>
              <w:rPr>
                <w:rFonts w:ascii="Arial"/>
              </w:rPr>
            </w:pPr>
          </w:p>
        </w:tc>
        <w:tc>
          <w:tcPr>
            <w:tcW w:w="2969" w:type="dxa"/>
          </w:tcPr>
          <w:p w14:paraId="4C135EFA">
            <w:pPr>
              <w:pStyle w:val="234"/>
              <w:spacing w:before="96" w:line="285" w:lineRule="auto"/>
              <w:ind w:left="25" w:right="11" w:hanging="2"/>
              <w:rPr>
                <w:rFonts w:hint="eastAsia"/>
                <w:lang w:eastAsia="zh-CN"/>
              </w:rPr>
            </w:pPr>
            <w:r>
              <w:rPr>
                <w:spacing w:val="19"/>
                <w:lang w:eastAsia="zh-CN"/>
              </w:rPr>
              <w:t>《三相配电变压器能效限定值及</w:t>
            </w:r>
            <w:r>
              <w:rPr>
                <w:spacing w:val="2"/>
                <w:lang w:eastAsia="zh-CN"/>
              </w:rPr>
              <w:t xml:space="preserve"> </w:t>
            </w:r>
            <w:r>
              <w:rPr>
                <w:spacing w:val="6"/>
                <w:lang w:eastAsia="zh-CN"/>
              </w:rPr>
              <w:t>能效等级》（</w:t>
            </w:r>
            <w:r>
              <w:rPr>
                <w:lang w:eastAsia="zh-CN"/>
              </w:rPr>
              <w:t>GB</w:t>
            </w:r>
            <w:r>
              <w:rPr>
                <w:spacing w:val="6"/>
                <w:lang w:eastAsia="zh-CN"/>
              </w:rPr>
              <w:t xml:space="preserve"> 20052）</w:t>
            </w:r>
          </w:p>
        </w:tc>
      </w:tr>
      <w:tr w14:paraId="1C0ACE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jc w:val="center"/>
        </w:trPr>
        <w:tc>
          <w:tcPr>
            <w:tcW w:w="578" w:type="dxa"/>
          </w:tcPr>
          <w:p w14:paraId="1DE52333">
            <w:pPr>
              <w:spacing w:line="316" w:lineRule="auto"/>
              <w:rPr>
                <w:rFonts w:ascii="Arial"/>
              </w:rPr>
            </w:pPr>
          </w:p>
          <w:p w14:paraId="7A8412AC">
            <w:pPr>
              <w:pStyle w:val="234"/>
              <w:spacing w:before="61" w:line="189" w:lineRule="auto"/>
              <w:ind w:left="243"/>
              <w:rPr>
                <w:rFonts w:hint="eastAsia"/>
              </w:rPr>
            </w:pPr>
            <w:r>
              <w:t>9</w:t>
            </w:r>
          </w:p>
        </w:tc>
        <w:tc>
          <w:tcPr>
            <w:tcW w:w="1166" w:type="dxa"/>
          </w:tcPr>
          <w:p w14:paraId="37CD44B3">
            <w:pPr>
              <w:pStyle w:val="234"/>
              <w:spacing w:before="192" w:line="290" w:lineRule="auto"/>
              <w:ind w:left="16" w:right="8" w:firstLine="2"/>
              <w:rPr>
                <w:rFonts w:hint="eastAsia"/>
              </w:rPr>
            </w:pPr>
            <w:r>
              <w:rPr>
                <w:spacing w:val="4"/>
              </w:rPr>
              <w:t>★A020609</w:t>
            </w:r>
            <w:r>
              <w:rPr>
                <w:spacing w:val="-43"/>
              </w:rPr>
              <w:t xml:space="preserve"> </w:t>
            </w:r>
            <w:r>
              <w:rPr>
                <w:spacing w:val="4"/>
              </w:rPr>
              <w:t>镇</w:t>
            </w:r>
            <w:r>
              <w:t xml:space="preserve"> </w:t>
            </w:r>
            <w:r>
              <w:rPr>
                <w:spacing w:val="4"/>
              </w:rPr>
              <w:t>流器</w:t>
            </w:r>
          </w:p>
        </w:tc>
        <w:tc>
          <w:tcPr>
            <w:tcW w:w="1799" w:type="dxa"/>
          </w:tcPr>
          <w:p w14:paraId="58D15660">
            <w:pPr>
              <w:spacing w:line="284" w:lineRule="auto"/>
              <w:rPr>
                <w:rFonts w:ascii="Arial"/>
              </w:rPr>
            </w:pPr>
          </w:p>
          <w:p w14:paraId="71EB886C">
            <w:pPr>
              <w:pStyle w:val="234"/>
              <w:spacing w:before="62" w:line="229" w:lineRule="auto"/>
              <w:ind w:left="19"/>
              <w:rPr>
                <w:rFonts w:hint="eastAsia"/>
              </w:rPr>
            </w:pPr>
            <w:r>
              <w:rPr>
                <w:spacing w:val="8"/>
              </w:rPr>
              <w:t>管型荧光灯镇流器</w:t>
            </w:r>
          </w:p>
        </w:tc>
        <w:tc>
          <w:tcPr>
            <w:tcW w:w="1914" w:type="dxa"/>
          </w:tcPr>
          <w:p w14:paraId="73DD987C">
            <w:pPr>
              <w:rPr>
                <w:rFonts w:ascii="Arial"/>
              </w:rPr>
            </w:pPr>
          </w:p>
        </w:tc>
        <w:tc>
          <w:tcPr>
            <w:tcW w:w="2969" w:type="dxa"/>
          </w:tcPr>
          <w:p w14:paraId="172FB3A0">
            <w:pPr>
              <w:pStyle w:val="234"/>
              <w:spacing w:before="192" w:line="288" w:lineRule="auto"/>
              <w:ind w:left="17" w:right="11" w:firstLine="6"/>
              <w:rPr>
                <w:rFonts w:hint="eastAsia"/>
                <w:lang w:eastAsia="zh-CN"/>
              </w:rPr>
            </w:pPr>
            <w:r>
              <w:rPr>
                <w:spacing w:val="19"/>
                <w:lang w:eastAsia="zh-CN"/>
              </w:rPr>
              <w:t>《管形荧光灯镇流器能效限定值</w:t>
            </w:r>
            <w:r>
              <w:rPr>
                <w:spacing w:val="2"/>
                <w:lang w:eastAsia="zh-CN"/>
              </w:rPr>
              <w:t xml:space="preserve"> </w:t>
            </w:r>
            <w:r>
              <w:rPr>
                <w:spacing w:val="5"/>
                <w:lang w:eastAsia="zh-CN"/>
              </w:rPr>
              <w:t>及能效等级》（</w:t>
            </w:r>
            <w:r>
              <w:rPr>
                <w:lang w:eastAsia="zh-CN"/>
              </w:rPr>
              <w:t>GB</w:t>
            </w:r>
            <w:r>
              <w:rPr>
                <w:spacing w:val="39"/>
                <w:lang w:eastAsia="zh-CN"/>
              </w:rPr>
              <w:t xml:space="preserve"> </w:t>
            </w:r>
            <w:r>
              <w:rPr>
                <w:spacing w:val="5"/>
                <w:lang w:eastAsia="zh-CN"/>
              </w:rPr>
              <w:t>17896）</w:t>
            </w:r>
          </w:p>
        </w:tc>
      </w:tr>
      <w:tr w14:paraId="7FE939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9" w:hRule="atLeast"/>
          <w:jc w:val="center"/>
        </w:trPr>
        <w:tc>
          <w:tcPr>
            <w:tcW w:w="578" w:type="dxa"/>
            <w:vMerge w:val="restart"/>
            <w:tcBorders>
              <w:bottom w:val="nil"/>
            </w:tcBorders>
          </w:tcPr>
          <w:p w14:paraId="65965D63">
            <w:pPr>
              <w:spacing w:line="261" w:lineRule="auto"/>
              <w:rPr>
                <w:rFonts w:ascii="Arial"/>
              </w:rPr>
            </w:pPr>
          </w:p>
          <w:p w14:paraId="54898265">
            <w:pPr>
              <w:spacing w:line="261" w:lineRule="auto"/>
              <w:rPr>
                <w:rFonts w:ascii="Arial"/>
              </w:rPr>
            </w:pPr>
          </w:p>
          <w:p w14:paraId="3A5C37F4">
            <w:pPr>
              <w:spacing w:line="261" w:lineRule="auto"/>
              <w:rPr>
                <w:rFonts w:ascii="Arial"/>
              </w:rPr>
            </w:pPr>
          </w:p>
          <w:p w14:paraId="7EDB6E9E">
            <w:pPr>
              <w:spacing w:line="261" w:lineRule="auto"/>
              <w:rPr>
                <w:rFonts w:ascii="Arial"/>
              </w:rPr>
            </w:pPr>
          </w:p>
          <w:p w14:paraId="432FA194">
            <w:pPr>
              <w:spacing w:line="261" w:lineRule="auto"/>
              <w:rPr>
                <w:rFonts w:ascii="Arial"/>
              </w:rPr>
            </w:pPr>
          </w:p>
          <w:p w14:paraId="1556801D">
            <w:pPr>
              <w:spacing w:line="261" w:lineRule="auto"/>
              <w:rPr>
                <w:rFonts w:ascii="Arial"/>
              </w:rPr>
            </w:pPr>
          </w:p>
          <w:p w14:paraId="327D87BE">
            <w:pPr>
              <w:spacing w:line="262" w:lineRule="auto"/>
              <w:rPr>
                <w:rFonts w:ascii="Arial"/>
              </w:rPr>
            </w:pPr>
          </w:p>
          <w:p w14:paraId="14CD4823">
            <w:pPr>
              <w:spacing w:line="262" w:lineRule="auto"/>
              <w:rPr>
                <w:rFonts w:ascii="Arial"/>
              </w:rPr>
            </w:pPr>
          </w:p>
          <w:p w14:paraId="22551E77">
            <w:pPr>
              <w:spacing w:line="262" w:lineRule="auto"/>
              <w:rPr>
                <w:rFonts w:ascii="Arial"/>
              </w:rPr>
            </w:pPr>
          </w:p>
          <w:p w14:paraId="367E741A">
            <w:pPr>
              <w:spacing w:line="262" w:lineRule="auto"/>
              <w:rPr>
                <w:rFonts w:ascii="Arial"/>
              </w:rPr>
            </w:pPr>
          </w:p>
          <w:p w14:paraId="2C38DE1E">
            <w:pPr>
              <w:pStyle w:val="234"/>
              <w:spacing w:before="62" w:line="190" w:lineRule="auto"/>
              <w:ind w:left="209"/>
              <w:rPr>
                <w:rFonts w:hint="eastAsia"/>
              </w:rPr>
            </w:pPr>
            <w:r>
              <w:rPr>
                <w:spacing w:val="-7"/>
              </w:rPr>
              <w:t>10</w:t>
            </w:r>
          </w:p>
        </w:tc>
        <w:tc>
          <w:tcPr>
            <w:tcW w:w="1166" w:type="dxa"/>
            <w:vMerge w:val="restart"/>
            <w:tcBorders>
              <w:bottom w:val="nil"/>
            </w:tcBorders>
          </w:tcPr>
          <w:p w14:paraId="1CADE21E">
            <w:pPr>
              <w:spacing w:line="242" w:lineRule="auto"/>
              <w:rPr>
                <w:rFonts w:ascii="Arial"/>
              </w:rPr>
            </w:pPr>
          </w:p>
          <w:p w14:paraId="55C85BBC">
            <w:pPr>
              <w:spacing w:line="243" w:lineRule="auto"/>
              <w:rPr>
                <w:rFonts w:ascii="Arial"/>
              </w:rPr>
            </w:pPr>
          </w:p>
          <w:p w14:paraId="0274160A">
            <w:pPr>
              <w:spacing w:line="243" w:lineRule="auto"/>
              <w:rPr>
                <w:rFonts w:ascii="Arial"/>
              </w:rPr>
            </w:pPr>
          </w:p>
          <w:p w14:paraId="3A7E2FD6">
            <w:pPr>
              <w:spacing w:line="243" w:lineRule="auto"/>
              <w:rPr>
                <w:rFonts w:ascii="Arial"/>
              </w:rPr>
            </w:pPr>
          </w:p>
          <w:p w14:paraId="15FDF30C">
            <w:pPr>
              <w:spacing w:line="243" w:lineRule="auto"/>
              <w:rPr>
                <w:rFonts w:ascii="Arial"/>
              </w:rPr>
            </w:pPr>
          </w:p>
          <w:p w14:paraId="4A61D6B8">
            <w:pPr>
              <w:spacing w:line="243" w:lineRule="auto"/>
              <w:rPr>
                <w:rFonts w:ascii="Arial"/>
              </w:rPr>
            </w:pPr>
          </w:p>
          <w:p w14:paraId="26773600">
            <w:pPr>
              <w:spacing w:line="243" w:lineRule="auto"/>
              <w:rPr>
                <w:rFonts w:ascii="Arial"/>
              </w:rPr>
            </w:pPr>
          </w:p>
          <w:p w14:paraId="465F59B8">
            <w:pPr>
              <w:spacing w:line="243" w:lineRule="auto"/>
              <w:rPr>
                <w:rFonts w:ascii="Arial"/>
              </w:rPr>
            </w:pPr>
          </w:p>
          <w:p w14:paraId="5301B8C4">
            <w:pPr>
              <w:spacing w:line="243" w:lineRule="auto"/>
              <w:rPr>
                <w:rFonts w:ascii="Arial"/>
              </w:rPr>
            </w:pPr>
          </w:p>
          <w:p w14:paraId="041A17A4">
            <w:pPr>
              <w:spacing w:line="243" w:lineRule="auto"/>
              <w:rPr>
                <w:rFonts w:ascii="Arial"/>
              </w:rPr>
            </w:pPr>
          </w:p>
          <w:p w14:paraId="78099949">
            <w:pPr>
              <w:pStyle w:val="234"/>
              <w:spacing w:before="62" w:line="289" w:lineRule="auto"/>
              <w:ind w:left="16" w:right="8" w:hanging="7"/>
              <w:rPr>
                <w:rFonts w:hint="eastAsia"/>
              </w:rPr>
            </w:pPr>
            <w:r>
              <w:rPr>
                <w:spacing w:val="4"/>
              </w:rPr>
              <w:t>A020618</w:t>
            </w:r>
            <w:r>
              <w:rPr>
                <w:spacing w:val="-34"/>
              </w:rPr>
              <w:t xml:space="preserve"> </w:t>
            </w:r>
            <w:r>
              <w:rPr>
                <w:spacing w:val="4"/>
              </w:rPr>
              <w:t>生活</w:t>
            </w:r>
            <w:r>
              <w:t xml:space="preserve"> </w:t>
            </w:r>
            <w:r>
              <w:rPr>
                <w:spacing w:val="6"/>
              </w:rPr>
              <w:t>用电器</w:t>
            </w:r>
          </w:p>
        </w:tc>
        <w:tc>
          <w:tcPr>
            <w:tcW w:w="1799" w:type="dxa"/>
          </w:tcPr>
          <w:p w14:paraId="234A73E4">
            <w:pPr>
              <w:pStyle w:val="234"/>
              <w:spacing w:before="276" w:line="230" w:lineRule="auto"/>
              <w:ind w:left="9"/>
              <w:rPr>
                <w:rFonts w:hint="eastAsia"/>
              </w:rPr>
            </w:pPr>
            <w:r>
              <w:rPr>
                <w:spacing w:val="3"/>
              </w:rPr>
              <w:t>A0206180101</w:t>
            </w:r>
            <w:r>
              <w:rPr>
                <w:spacing w:val="-4"/>
              </w:rPr>
              <w:t xml:space="preserve"> </w:t>
            </w:r>
            <w:r>
              <w:rPr>
                <w:spacing w:val="3"/>
              </w:rPr>
              <w:t>电冰箱</w:t>
            </w:r>
          </w:p>
        </w:tc>
        <w:tc>
          <w:tcPr>
            <w:tcW w:w="1914" w:type="dxa"/>
          </w:tcPr>
          <w:p w14:paraId="7A4CBABB">
            <w:pPr>
              <w:rPr>
                <w:rFonts w:ascii="Arial"/>
              </w:rPr>
            </w:pPr>
          </w:p>
        </w:tc>
        <w:tc>
          <w:tcPr>
            <w:tcW w:w="2969" w:type="dxa"/>
          </w:tcPr>
          <w:p w14:paraId="6CA48E05">
            <w:pPr>
              <w:pStyle w:val="234"/>
              <w:spacing w:before="121" w:line="288" w:lineRule="auto"/>
              <w:ind w:left="22" w:right="11"/>
              <w:rPr>
                <w:rFonts w:hint="eastAsia"/>
                <w:lang w:eastAsia="zh-CN"/>
              </w:rPr>
            </w:pPr>
            <w:r>
              <w:rPr>
                <w:spacing w:val="19"/>
                <w:lang w:eastAsia="zh-CN"/>
              </w:rPr>
              <w:t>《家用电冰箱耗电量限定值及能</w:t>
            </w:r>
            <w:r>
              <w:rPr>
                <w:spacing w:val="2"/>
                <w:lang w:eastAsia="zh-CN"/>
              </w:rPr>
              <w:t xml:space="preserve"> </w:t>
            </w:r>
            <w:r>
              <w:rPr>
                <w:spacing w:val="4"/>
                <w:lang w:eastAsia="zh-CN"/>
              </w:rPr>
              <w:t>效等级》（</w:t>
            </w:r>
            <w:r>
              <w:rPr>
                <w:lang w:eastAsia="zh-CN"/>
              </w:rPr>
              <w:t>GB</w:t>
            </w:r>
            <w:r>
              <w:rPr>
                <w:spacing w:val="20"/>
                <w:lang w:eastAsia="zh-CN"/>
              </w:rPr>
              <w:t xml:space="preserve">  </w:t>
            </w:r>
            <w:r>
              <w:rPr>
                <w:spacing w:val="4"/>
                <w:lang w:eastAsia="zh-CN"/>
              </w:rPr>
              <w:t>12021.2）</w:t>
            </w:r>
          </w:p>
        </w:tc>
      </w:tr>
      <w:tr w14:paraId="50100B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88" w:hRule="atLeast"/>
          <w:jc w:val="center"/>
        </w:trPr>
        <w:tc>
          <w:tcPr>
            <w:tcW w:w="578" w:type="dxa"/>
            <w:vMerge w:val="continue"/>
            <w:tcBorders>
              <w:top w:val="nil"/>
              <w:bottom w:val="nil"/>
            </w:tcBorders>
          </w:tcPr>
          <w:p w14:paraId="315D0031">
            <w:pPr>
              <w:rPr>
                <w:rFonts w:ascii="Arial"/>
              </w:rPr>
            </w:pPr>
          </w:p>
        </w:tc>
        <w:tc>
          <w:tcPr>
            <w:tcW w:w="1166" w:type="dxa"/>
            <w:vMerge w:val="continue"/>
            <w:tcBorders>
              <w:top w:val="nil"/>
              <w:bottom w:val="nil"/>
            </w:tcBorders>
          </w:tcPr>
          <w:p w14:paraId="57DD20DB">
            <w:pPr>
              <w:rPr>
                <w:rFonts w:ascii="Arial"/>
              </w:rPr>
            </w:pPr>
          </w:p>
        </w:tc>
        <w:tc>
          <w:tcPr>
            <w:tcW w:w="1799" w:type="dxa"/>
            <w:vMerge w:val="restart"/>
            <w:tcBorders>
              <w:bottom w:val="nil"/>
            </w:tcBorders>
          </w:tcPr>
          <w:p w14:paraId="59424F38">
            <w:pPr>
              <w:spacing w:line="247" w:lineRule="auto"/>
              <w:rPr>
                <w:rFonts w:ascii="Arial"/>
              </w:rPr>
            </w:pPr>
          </w:p>
          <w:p w14:paraId="5FE5F321">
            <w:pPr>
              <w:spacing w:line="247" w:lineRule="auto"/>
              <w:rPr>
                <w:rFonts w:ascii="Arial"/>
              </w:rPr>
            </w:pPr>
          </w:p>
          <w:p w14:paraId="13AD2663">
            <w:pPr>
              <w:spacing w:line="248" w:lineRule="auto"/>
              <w:rPr>
                <w:rFonts w:ascii="Arial"/>
              </w:rPr>
            </w:pPr>
          </w:p>
          <w:p w14:paraId="74A65EEE">
            <w:pPr>
              <w:spacing w:line="248" w:lineRule="auto"/>
              <w:rPr>
                <w:rFonts w:ascii="Arial"/>
              </w:rPr>
            </w:pPr>
          </w:p>
          <w:p w14:paraId="2D94CECB">
            <w:pPr>
              <w:spacing w:line="248" w:lineRule="auto"/>
              <w:rPr>
                <w:rFonts w:ascii="Arial"/>
              </w:rPr>
            </w:pPr>
          </w:p>
          <w:p w14:paraId="40CDFED0">
            <w:pPr>
              <w:spacing w:line="248" w:lineRule="auto"/>
              <w:rPr>
                <w:rFonts w:ascii="Arial"/>
              </w:rPr>
            </w:pPr>
          </w:p>
          <w:p w14:paraId="39B54CD3">
            <w:pPr>
              <w:spacing w:line="248" w:lineRule="auto"/>
              <w:rPr>
                <w:rFonts w:ascii="Arial"/>
              </w:rPr>
            </w:pPr>
          </w:p>
          <w:p w14:paraId="7B511DA1">
            <w:pPr>
              <w:pStyle w:val="234"/>
              <w:spacing w:before="62" w:line="288" w:lineRule="auto"/>
              <w:ind w:left="14" w:right="10" w:firstLine="3"/>
              <w:rPr>
                <w:rFonts w:hint="eastAsia"/>
              </w:rPr>
            </w:pPr>
            <w:r>
              <w:rPr>
                <w:spacing w:val="3"/>
              </w:rPr>
              <w:t>★A0206180203 空调</w:t>
            </w:r>
            <w:r>
              <w:rPr>
                <w:spacing w:val="9"/>
              </w:rPr>
              <w:t xml:space="preserve"> </w:t>
            </w:r>
            <w:r>
              <w:rPr>
                <w:spacing w:val="2"/>
              </w:rPr>
              <w:t>机</w:t>
            </w:r>
          </w:p>
        </w:tc>
        <w:tc>
          <w:tcPr>
            <w:tcW w:w="1914" w:type="dxa"/>
          </w:tcPr>
          <w:p w14:paraId="71EAA7AA">
            <w:pPr>
              <w:spacing w:line="261" w:lineRule="auto"/>
              <w:rPr>
                <w:rFonts w:ascii="Arial"/>
              </w:rPr>
            </w:pPr>
          </w:p>
          <w:p w14:paraId="522F2077">
            <w:pPr>
              <w:spacing w:line="261" w:lineRule="auto"/>
              <w:rPr>
                <w:rFonts w:ascii="Arial"/>
              </w:rPr>
            </w:pPr>
          </w:p>
          <w:p w14:paraId="74FD4ADF">
            <w:pPr>
              <w:spacing w:line="261" w:lineRule="auto"/>
              <w:rPr>
                <w:rFonts w:ascii="Arial"/>
              </w:rPr>
            </w:pPr>
          </w:p>
          <w:p w14:paraId="342E3E74">
            <w:pPr>
              <w:pStyle w:val="234"/>
              <w:spacing w:before="62" w:line="230" w:lineRule="auto"/>
              <w:ind w:left="17"/>
              <w:rPr>
                <w:rFonts w:hint="eastAsia"/>
              </w:rPr>
            </w:pPr>
            <w:r>
              <w:rPr>
                <w:spacing w:val="8"/>
              </w:rPr>
              <w:t>房间空气调节器</w:t>
            </w:r>
          </w:p>
        </w:tc>
        <w:tc>
          <w:tcPr>
            <w:tcW w:w="2969" w:type="dxa"/>
          </w:tcPr>
          <w:p w14:paraId="6D1EC247">
            <w:pPr>
              <w:pStyle w:val="234"/>
              <w:spacing w:before="68" w:line="293" w:lineRule="auto"/>
              <w:ind w:left="17" w:firstLine="5"/>
              <w:rPr>
                <w:rFonts w:hint="eastAsia"/>
                <w:lang w:eastAsia="zh-CN"/>
              </w:rPr>
            </w:pPr>
            <w:r>
              <w:rPr>
                <w:spacing w:val="14"/>
                <w:lang w:eastAsia="zh-CN"/>
              </w:rPr>
              <w:t>《转速可控型房间空气调节器能</w:t>
            </w:r>
            <w:r>
              <w:rPr>
                <w:lang w:eastAsia="zh-CN"/>
              </w:rPr>
              <w:t xml:space="preserve">  </w:t>
            </w:r>
            <w:r>
              <w:rPr>
                <w:spacing w:val="-9"/>
                <w:lang w:eastAsia="zh-CN"/>
              </w:rPr>
              <w:t>效</w:t>
            </w:r>
            <w:r>
              <w:rPr>
                <w:spacing w:val="-19"/>
                <w:lang w:eastAsia="zh-CN"/>
              </w:rPr>
              <w:t xml:space="preserve"> </w:t>
            </w:r>
            <w:r>
              <w:rPr>
                <w:spacing w:val="-9"/>
                <w:lang w:eastAsia="zh-CN"/>
              </w:rPr>
              <w:t>限</w:t>
            </w:r>
            <w:r>
              <w:rPr>
                <w:spacing w:val="-33"/>
                <w:lang w:eastAsia="zh-CN"/>
              </w:rPr>
              <w:t xml:space="preserve"> </w:t>
            </w:r>
            <w:r>
              <w:rPr>
                <w:spacing w:val="-9"/>
                <w:lang w:eastAsia="zh-CN"/>
              </w:rPr>
              <w:t>定</w:t>
            </w:r>
            <w:r>
              <w:rPr>
                <w:spacing w:val="-38"/>
                <w:lang w:eastAsia="zh-CN"/>
              </w:rPr>
              <w:t xml:space="preserve"> </w:t>
            </w:r>
            <w:r>
              <w:rPr>
                <w:spacing w:val="-9"/>
                <w:lang w:eastAsia="zh-CN"/>
              </w:rPr>
              <w:t>值</w:t>
            </w:r>
            <w:r>
              <w:rPr>
                <w:spacing w:val="-39"/>
                <w:lang w:eastAsia="zh-CN"/>
              </w:rPr>
              <w:t xml:space="preserve"> </w:t>
            </w:r>
            <w:r>
              <w:rPr>
                <w:spacing w:val="-9"/>
                <w:lang w:eastAsia="zh-CN"/>
              </w:rPr>
              <w:t>及</w:t>
            </w:r>
            <w:r>
              <w:rPr>
                <w:spacing w:val="-31"/>
                <w:lang w:eastAsia="zh-CN"/>
              </w:rPr>
              <w:t xml:space="preserve"> </w:t>
            </w:r>
            <w:r>
              <w:rPr>
                <w:spacing w:val="-9"/>
                <w:lang w:eastAsia="zh-CN"/>
              </w:rPr>
              <w:t>能</w:t>
            </w:r>
            <w:r>
              <w:rPr>
                <w:spacing w:val="-34"/>
                <w:lang w:eastAsia="zh-CN"/>
              </w:rPr>
              <w:t xml:space="preserve"> </w:t>
            </w:r>
            <w:r>
              <w:rPr>
                <w:spacing w:val="-9"/>
                <w:lang w:eastAsia="zh-CN"/>
              </w:rPr>
              <w:t>效</w:t>
            </w:r>
            <w:r>
              <w:rPr>
                <w:spacing w:val="-36"/>
                <w:lang w:eastAsia="zh-CN"/>
              </w:rPr>
              <w:t xml:space="preserve"> </w:t>
            </w:r>
            <w:r>
              <w:rPr>
                <w:spacing w:val="-9"/>
                <w:lang w:eastAsia="zh-CN"/>
              </w:rPr>
              <w:t>等</w:t>
            </w:r>
            <w:r>
              <w:rPr>
                <w:spacing w:val="-36"/>
                <w:lang w:eastAsia="zh-CN"/>
              </w:rPr>
              <w:t xml:space="preserve"> </w:t>
            </w:r>
            <w:r>
              <w:rPr>
                <w:spacing w:val="-9"/>
                <w:lang w:eastAsia="zh-CN"/>
              </w:rPr>
              <w:t>级</w:t>
            </w:r>
            <w:r>
              <w:rPr>
                <w:spacing w:val="-29"/>
                <w:lang w:eastAsia="zh-CN"/>
              </w:rPr>
              <w:t xml:space="preserve"> </w:t>
            </w:r>
            <w:r>
              <w:rPr>
                <w:spacing w:val="-9"/>
                <w:lang w:eastAsia="zh-CN"/>
              </w:rPr>
              <w:t>》</w:t>
            </w:r>
            <w:r>
              <w:rPr>
                <w:spacing w:val="-41"/>
                <w:lang w:eastAsia="zh-CN"/>
              </w:rPr>
              <w:t xml:space="preserve"> </w:t>
            </w:r>
            <w:r>
              <w:rPr>
                <w:spacing w:val="-9"/>
                <w:lang w:eastAsia="zh-CN"/>
              </w:rPr>
              <w:t>（ GB</w:t>
            </w:r>
            <w:r>
              <w:rPr>
                <w:lang w:eastAsia="zh-CN"/>
              </w:rPr>
              <w:t xml:space="preserve">  21455-2013</w:t>
            </w:r>
            <w:r>
              <w:rPr>
                <w:spacing w:val="12"/>
                <w:lang w:eastAsia="zh-CN"/>
              </w:rPr>
              <w:t>），</w:t>
            </w:r>
            <w:r>
              <w:rPr>
                <w:lang w:eastAsia="zh-CN"/>
              </w:rPr>
              <w:t>待 2019</w:t>
            </w:r>
            <w:r>
              <w:rPr>
                <w:spacing w:val="-15"/>
                <w:lang w:eastAsia="zh-CN"/>
              </w:rPr>
              <w:t xml:space="preserve"> </w:t>
            </w:r>
            <w:r>
              <w:rPr>
                <w:lang w:eastAsia="zh-CN"/>
              </w:rPr>
              <w:t>年修订发  布后，按《房间空气调节器能效限</w:t>
            </w:r>
            <w:r>
              <w:rPr>
                <w:spacing w:val="4"/>
                <w:lang w:eastAsia="zh-CN"/>
              </w:rPr>
              <w:t xml:space="preserve">  </w:t>
            </w:r>
            <w:r>
              <w:rPr>
                <w:spacing w:val="-5"/>
                <w:lang w:eastAsia="zh-CN"/>
              </w:rPr>
              <w:t>定值及能效等级》（GB21455-2019）</w:t>
            </w:r>
            <w:r>
              <w:rPr>
                <w:spacing w:val="15"/>
                <w:lang w:eastAsia="zh-CN"/>
              </w:rPr>
              <w:t xml:space="preserve"> </w:t>
            </w:r>
            <w:r>
              <w:rPr>
                <w:lang w:eastAsia="zh-CN"/>
              </w:rPr>
              <w:t>实施。</w:t>
            </w:r>
          </w:p>
        </w:tc>
      </w:tr>
      <w:tr w14:paraId="38DDC5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jc w:val="center"/>
        </w:trPr>
        <w:tc>
          <w:tcPr>
            <w:tcW w:w="578" w:type="dxa"/>
            <w:vMerge w:val="continue"/>
            <w:tcBorders>
              <w:top w:val="nil"/>
              <w:bottom w:val="nil"/>
            </w:tcBorders>
          </w:tcPr>
          <w:p w14:paraId="128FD1AA">
            <w:pPr>
              <w:rPr>
                <w:rFonts w:ascii="Arial"/>
              </w:rPr>
            </w:pPr>
          </w:p>
        </w:tc>
        <w:tc>
          <w:tcPr>
            <w:tcW w:w="1166" w:type="dxa"/>
            <w:vMerge w:val="continue"/>
            <w:tcBorders>
              <w:top w:val="nil"/>
              <w:bottom w:val="nil"/>
            </w:tcBorders>
          </w:tcPr>
          <w:p w14:paraId="326B1E0E">
            <w:pPr>
              <w:rPr>
                <w:rFonts w:ascii="Arial"/>
              </w:rPr>
            </w:pPr>
          </w:p>
        </w:tc>
        <w:tc>
          <w:tcPr>
            <w:tcW w:w="1799" w:type="dxa"/>
            <w:vMerge w:val="continue"/>
            <w:tcBorders>
              <w:top w:val="nil"/>
              <w:bottom w:val="nil"/>
            </w:tcBorders>
          </w:tcPr>
          <w:p w14:paraId="526CDADF">
            <w:pPr>
              <w:rPr>
                <w:rFonts w:ascii="Arial"/>
              </w:rPr>
            </w:pPr>
          </w:p>
        </w:tc>
        <w:tc>
          <w:tcPr>
            <w:tcW w:w="1914" w:type="dxa"/>
          </w:tcPr>
          <w:p w14:paraId="35158A68">
            <w:pPr>
              <w:pStyle w:val="234"/>
              <w:spacing w:before="71" w:line="282" w:lineRule="auto"/>
              <w:ind w:left="15" w:right="11" w:firstLine="10"/>
              <w:rPr>
                <w:rFonts w:hint="eastAsia"/>
                <w:lang w:eastAsia="zh-CN"/>
              </w:rPr>
            </w:pPr>
            <w:r>
              <w:rPr>
                <w:spacing w:val="15"/>
                <w:lang w:eastAsia="zh-CN"/>
              </w:rPr>
              <w:t>多联式空调（热泵）</w:t>
            </w:r>
            <w:r>
              <w:rPr>
                <w:spacing w:val="7"/>
                <w:lang w:eastAsia="zh-CN"/>
              </w:rPr>
              <w:t xml:space="preserve"> </w:t>
            </w:r>
            <w:r>
              <w:rPr>
                <w:spacing w:val="-4"/>
                <w:lang w:eastAsia="zh-CN"/>
              </w:rPr>
              <w:t>机 组 （</w:t>
            </w:r>
            <w:r>
              <w:rPr>
                <w:spacing w:val="28"/>
                <w:lang w:eastAsia="zh-CN"/>
              </w:rPr>
              <w:t xml:space="preserve"> </w:t>
            </w:r>
            <w:r>
              <w:rPr>
                <w:spacing w:val="-4"/>
                <w:lang w:eastAsia="zh-CN"/>
              </w:rPr>
              <w:t>制 冷 量 ≤</w:t>
            </w:r>
            <w:r>
              <w:rPr>
                <w:lang w:eastAsia="zh-CN"/>
              </w:rPr>
              <w:t xml:space="preserve"> </w:t>
            </w:r>
            <w:r>
              <w:rPr>
                <w:spacing w:val="3"/>
                <w:lang w:eastAsia="zh-CN"/>
              </w:rPr>
              <w:t>14000W）</w:t>
            </w:r>
          </w:p>
        </w:tc>
        <w:tc>
          <w:tcPr>
            <w:tcW w:w="2969" w:type="dxa"/>
          </w:tcPr>
          <w:p w14:paraId="166B991E">
            <w:pPr>
              <w:pStyle w:val="234"/>
              <w:spacing w:before="227" w:line="288" w:lineRule="auto"/>
              <w:ind w:left="22"/>
              <w:rPr>
                <w:rFonts w:hint="eastAsia"/>
                <w:lang w:eastAsia="zh-CN"/>
              </w:rPr>
            </w:pPr>
            <w:r>
              <w:rPr>
                <w:lang w:eastAsia="zh-CN"/>
              </w:rPr>
              <w:t>《多联式空调（热泵）机组能效限</w:t>
            </w:r>
            <w:r>
              <w:rPr>
                <w:spacing w:val="2"/>
                <w:lang w:eastAsia="zh-CN"/>
              </w:rPr>
              <w:t xml:space="preserve">  </w:t>
            </w:r>
            <w:r>
              <w:rPr>
                <w:spacing w:val="-4"/>
                <w:lang w:eastAsia="zh-CN"/>
              </w:rPr>
              <w:t>定值及能源效率等级》（GB</w:t>
            </w:r>
            <w:r>
              <w:rPr>
                <w:spacing w:val="-24"/>
                <w:lang w:eastAsia="zh-CN"/>
              </w:rPr>
              <w:t xml:space="preserve"> </w:t>
            </w:r>
            <w:r>
              <w:rPr>
                <w:spacing w:val="-4"/>
                <w:lang w:eastAsia="zh-CN"/>
              </w:rPr>
              <w:t>21454）</w:t>
            </w:r>
          </w:p>
        </w:tc>
      </w:tr>
      <w:tr w14:paraId="302045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4" w:hRule="atLeast"/>
          <w:jc w:val="center"/>
        </w:trPr>
        <w:tc>
          <w:tcPr>
            <w:tcW w:w="578" w:type="dxa"/>
            <w:vMerge w:val="continue"/>
            <w:tcBorders>
              <w:top w:val="nil"/>
              <w:bottom w:val="nil"/>
            </w:tcBorders>
          </w:tcPr>
          <w:p w14:paraId="2EEEA2C8">
            <w:pPr>
              <w:rPr>
                <w:rFonts w:ascii="Arial"/>
              </w:rPr>
            </w:pPr>
          </w:p>
        </w:tc>
        <w:tc>
          <w:tcPr>
            <w:tcW w:w="1166" w:type="dxa"/>
            <w:vMerge w:val="continue"/>
            <w:tcBorders>
              <w:top w:val="nil"/>
              <w:bottom w:val="nil"/>
            </w:tcBorders>
          </w:tcPr>
          <w:p w14:paraId="13E79FFC">
            <w:pPr>
              <w:rPr>
                <w:rFonts w:ascii="Arial"/>
              </w:rPr>
            </w:pPr>
          </w:p>
        </w:tc>
        <w:tc>
          <w:tcPr>
            <w:tcW w:w="1799" w:type="dxa"/>
            <w:vMerge w:val="continue"/>
            <w:tcBorders>
              <w:top w:val="nil"/>
            </w:tcBorders>
          </w:tcPr>
          <w:p w14:paraId="37F14B68">
            <w:pPr>
              <w:rPr>
                <w:rFonts w:ascii="Arial"/>
              </w:rPr>
            </w:pPr>
          </w:p>
        </w:tc>
        <w:tc>
          <w:tcPr>
            <w:tcW w:w="1914" w:type="dxa"/>
          </w:tcPr>
          <w:p w14:paraId="3EE6ABD9">
            <w:pPr>
              <w:spacing w:line="318" w:lineRule="auto"/>
              <w:rPr>
                <w:rFonts w:ascii="Arial"/>
              </w:rPr>
            </w:pPr>
          </w:p>
          <w:p w14:paraId="325B8038">
            <w:pPr>
              <w:pStyle w:val="234"/>
              <w:spacing w:before="62" w:line="289" w:lineRule="auto"/>
              <w:ind w:left="51" w:right="11" w:hanging="33"/>
              <w:rPr>
                <w:rFonts w:hint="eastAsia"/>
                <w:lang w:eastAsia="zh-CN"/>
              </w:rPr>
            </w:pPr>
            <w:r>
              <w:rPr>
                <w:spacing w:val="44"/>
                <w:lang w:eastAsia="zh-CN"/>
              </w:rPr>
              <w:t>单元式空气调节机</w:t>
            </w:r>
            <w:r>
              <w:rPr>
                <w:spacing w:val="6"/>
                <w:lang w:eastAsia="zh-CN"/>
              </w:rPr>
              <w:t xml:space="preserve"> </w:t>
            </w:r>
            <w:r>
              <w:rPr>
                <w:spacing w:val="3"/>
                <w:lang w:eastAsia="zh-CN"/>
              </w:rPr>
              <w:t>(制冷量≤14000W)</w:t>
            </w:r>
          </w:p>
        </w:tc>
        <w:tc>
          <w:tcPr>
            <w:tcW w:w="2969" w:type="dxa"/>
          </w:tcPr>
          <w:p w14:paraId="7B52BCC1">
            <w:pPr>
              <w:pStyle w:val="234"/>
              <w:spacing w:before="72" w:line="287" w:lineRule="auto"/>
              <w:ind w:left="17" w:right="11" w:firstLine="6"/>
              <w:rPr>
                <w:rFonts w:hint="eastAsia"/>
                <w:lang w:eastAsia="zh-CN"/>
              </w:rPr>
            </w:pPr>
            <w:r>
              <w:rPr>
                <w:spacing w:val="19"/>
                <w:lang w:eastAsia="zh-CN"/>
              </w:rPr>
              <w:t>《单元式空气调节机能效限定值</w:t>
            </w:r>
            <w:r>
              <w:rPr>
                <w:spacing w:val="2"/>
                <w:lang w:eastAsia="zh-CN"/>
              </w:rPr>
              <w:t xml:space="preserve"> </w:t>
            </w:r>
            <w:r>
              <w:rPr>
                <w:spacing w:val="-5"/>
                <w:lang w:eastAsia="zh-CN"/>
              </w:rPr>
              <w:t>及能源效率等级》（GB</w:t>
            </w:r>
            <w:r>
              <w:rPr>
                <w:spacing w:val="-13"/>
                <w:lang w:eastAsia="zh-CN"/>
              </w:rPr>
              <w:t xml:space="preserve"> </w:t>
            </w:r>
            <w:r>
              <w:rPr>
                <w:spacing w:val="-5"/>
                <w:lang w:eastAsia="zh-CN"/>
              </w:rPr>
              <w:t>19576）《风</w:t>
            </w:r>
            <w:r>
              <w:rPr>
                <w:lang w:eastAsia="zh-CN"/>
              </w:rPr>
              <w:t xml:space="preserve"> </w:t>
            </w:r>
            <w:r>
              <w:rPr>
                <w:spacing w:val="19"/>
                <w:lang w:eastAsia="zh-CN"/>
              </w:rPr>
              <w:t>管送风式空调机组能效限定值及</w:t>
            </w:r>
            <w:r>
              <w:rPr>
                <w:spacing w:val="8"/>
                <w:lang w:eastAsia="zh-CN"/>
              </w:rPr>
              <w:t xml:space="preserve"> </w:t>
            </w:r>
            <w:r>
              <w:rPr>
                <w:spacing w:val="7"/>
                <w:lang w:eastAsia="zh-CN"/>
              </w:rPr>
              <w:t>能效等级》（</w:t>
            </w:r>
            <w:r>
              <w:rPr>
                <w:lang w:eastAsia="zh-CN"/>
              </w:rPr>
              <w:t>GB</w:t>
            </w:r>
            <w:r>
              <w:rPr>
                <w:spacing w:val="7"/>
                <w:lang w:eastAsia="zh-CN"/>
              </w:rPr>
              <w:t xml:space="preserve"> 37479）</w:t>
            </w:r>
          </w:p>
        </w:tc>
      </w:tr>
      <w:tr w14:paraId="5526B5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 w:hRule="atLeast"/>
          <w:jc w:val="center"/>
        </w:trPr>
        <w:tc>
          <w:tcPr>
            <w:tcW w:w="578" w:type="dxa"/>
            <w:vMerge w:val="continue"/>
            <w:tcBorders>
              <w:top w:val="nil"/>
            </w:tcBorders>
          </w:tcPr>
          <w:p w14:paraId="610BB6ED">
            <w:pPr>
              <w:rPr>
                <w:rFonts w:ascii="Arial"/>
              </w:rPr>
            </w:pPr>
          </w:p>
        </w:tc>
        <w:tc>
          <w:tcPr>
            <w:tcW w:w="1166" w:type="dxa"/>
            <w:vMerge w:val="continue"/>
            <w:tcBorders>
              <w:top w:val="nil"/>
            </w:tcBorders>
          </w:tcPr>
          <w:p w14:paraId="1975968A">
            <w:pPr>
              <w:rPr>
                <w:rFonts w:ascii="Arial"/>
              </w:rPr>
            </w:pPr>
          </w:p>
        </w:tc>
        <w:tc>
          <w:tcPr>
            <w:tcW w:w="1799" w:type="dxa"/>
          </w:tcPr>
          <w:p w14:paraId="4F1CE9F3">
            <w:pPr>
              <w:pStyle w:val="234"/>
              <w:spacing w:before="230" w:line="228" w:lineRule="auto"/>
              <w:ind w:left="9"/>
              <w:rPr>
                <w:rFonts w:hint="eastAsia"/>
              </w:rPr>
            </w:pPr>
            <w:r>
              <w:rPr>
                <w:spacing w:val="5"/>
              </w:rPr>
              <w:t>A0206180301</w:t>
            </w:r>
            <w:r>
              <w:rPr>
                <w:spacing w:val="-33"/>
              </w:rPr>
              <w:t xml:space="preserve"> </w:t>
            </w:r>
            <w:r>
              <w:rPr>
                <w:spacing w:val="5"/>
              </w:rPr>
              <w:t>洗衣机</w:t>
            </w:r>
          </w:p>
        </w:tc>
        <w:tc>
          <w:tcPr>
            <w:tcW w:w="1914" w:type="dxa"/>
          </w:tcPr>
          <w:p w14:paraId="2347E380">
            <w:pPr>
              <w:rPr>
                <w:rFonts w:ascii="Arial"/>
              </w:rPr>
            </w:pPr>
          </w:p>
        </w:tc>
        <w:tc>
          <w:tcPr>
            <w:tcW w:w="2969" w:type="dxa"/>
          </w:tcPr>
          <w:p w14:paraId="17EF5F46">
            <w:pPr>
              <w:pStyle w:val="234"/>
              <w:spacing w:before="74" w:line="276" w:lineRule="auto"/>
              <w:ind w:left="19" w:right="11" w:firstLine="3"/>
              <w:rPr>
                <w:rFonts w:hint="eastAsia"/>
                <w:lang w:eastAsia="zh-CN"/>
              </w:rPr>
            </w:pPr>
            <w:r>
              <w:rPr>
                <w:spacing w:val="19"/>
                <w:lang w:eastAsia="zh-CN"/>
              </w:rPr>
              <w:t>《电动洗衣机能效水效限定值及</w:t>
            </w:r>
            <w:r>
              <w:rPr>
                <w:spacing w:val="2"/>
                <w:lang w:eastAsia="zh-CN"/>
              </w:rPr>
              <w:t xml:space="preserve"> </w:t>
            </w:r>
            <w:r>
              <w:rPr>
                <w:spacing w:val="4"/>
                <w:lang w:eastAsia="zh-CN"/>
              </w:rPr>
              <w:t>等级》（</w:t>
            </w:r>
            <w:r>
              <w:rPr>
                <w:lang w:eastAsia="zh-CN"/>
              </w:rPr>
              <w:t>GB</w:t>
            </w:r>
            <w:r>
              <w:rPr>
                <w:spacing w:val="33"/>
                <w:lang w:eastAsia="zh-CN"/>
              </w:rPr>
              <w:t xml:space="preserve"> </w:t>
            </w:r>
            <w:r>
              <w:rPr>
                <w:spacing w:val="4"/>
                <w:lang w:eastAsia="zh-CN"/>
              </w:rPr>
              <w:t>12021.4）</w:t>
            </w:r>
          </w:p>
        </w:tc>
      </w:tr>
    </w:tbl>
    <w:p w14:paraId="4912B9FA">
      <w:pPr>
        <w:rPr>
          <w:rFonts w:ascii="Arial"/>
        </w:rPr>
      </w:pPr>
    </w:p>
    <w:p w14:paraId="5D4FBB38">
      <w:pPr>
        <w:rPr>
          <w:rFonts w:ascii="Arial" w:hAnsi="Arial" w:eastAsia="Arial" w:cs="Arial"/>
          <w:szCs w:val="21"/>
        </w:rPr>
        <w:sectPr>
          <w:pgSz w:w="11906" w:h="16838"/>
          <w:pgMar w:top="1431" w:right="1691" w:bottom="0" w:left="1783" w:header="850" w:footer="0" w:gutter="0"/>
          <w:cols w:space="720" w:num="1"/>
        </w:sectPr>
      </w:pPr>
    </w:p>
    <w:p w14:paraId="308F33CC">
      <w:pPr>
        <w:spacing w:line="91" w:lineRule="auto"/>
        <w:rPr>
          <w:rFonts w:ascii="Arial"/>
          <w:sz w:val="2"/>
        </w:rPr>
      </w:pPr>
    </w:p>
    <w:tbl>
      <w:tblPr>
        <w:tblStyle w:val="235"/>
        <w:tblW w:w="921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2"/>
        <w:gridCol w:w="1275"/>
        <w:gridCol w:w="1967"/>
        <w:gridCol w:w="2093"/>
        <w:gridCol w:w="3247"/>
      </w:tblGrid>
      <w:tr w14:paraId="7ED4B9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jc w:val="center"/>
        </w:trPr>
        <w:tc>
          <w:tcPr>
            <w:tcW w:w="578" w:type="dxa"/>
            <w:vMerge w:val="restart"/>
            <w:tcBorders>
              <w:bottom w:val="nil"/>
            </w:tcBorders>
          </w:tcPr>
          <w:p w14:paraId="00C2E0AC">
            <w:pPr>
              <w:rPr>
                <w:rFonts w:ascii="Arial"/>
              </w:rPr>
            </w:pPr>
          </w:p>
        </w:tc>
        <w:tc>
          <w:tcPr>
            <w:tcW w:w="1166" w:type="dxa"/>
            <w:vMerge w:val="restart"/>
            <w:tcBorders>
              <w:bottom w:val="nil"/>
            </w:tcBorders>
          </w:tcPr>
          <w:p w14:paraId="4F31C581">
            <w:pPr>
              <w:rPr>
                <w:rFonts w:ascii="Arial"/>
              </w:rPr>
            </w:pPr>
          </w:p>
        </w:tc>
        <w:tc>
          <w:tcPr>
            <w:tcW w:w="1799" w:type="dxa"/>
            <w:vMerge w:val="restart"/>
            <w:tcBorders>
              <w:bottom w:val="nil"/>
            </w:tcBorders>
          </w:tcPr>
          <w:p w14:paraId="4372C759">
            <w:pPr>
              <w:spacing w:line="244" w:lineRule="auto"/>
              <w:rPr>
                <w:rFonts w:ascii="Arial"/>
              </w:rPr>
            </w:pPr>
          </w:p>
          <w:p w14:paraId="25566C56">
            <w:pPr>
              <w:spacing w:line="244" w:lineRule="auto"/>
              <w:rPr>
                <w:rFonts w:ascii="Arial"/>
              </w:rPr>
            </w:pPr>
          </w:p>
          <w:p w14:paraId="7F86F242">
            <w:pPr>
              <w:spacing w:line="244" w:lineRule="auto"/>
              <w:rPr>
                <w:rFonts w:ascii="Arial"/>
              </w:rPr>
            </w:pPr>
          </w:p>
          <w:p w14:paraId="7708D811">
            <w:pPr>
              <w:spacing w:line="244" w:lineRule="auto"/>
              <w:rPr>
                <w:rFonts w:ascii="Arial"/>
              </w:rPr>
            </w:pPr>
          </w:p>
          <w:p w14:paraId="2955FB63">
            <w:pPr>
              <w:spacing w:line="245" w:lineRule="auto"/>
              <w:rPr>
                <w:rFonts w:ascii="Arial"/>
              </w:rPr>
            </w:pPr>
          </w:p>
          <w:p w14:paraId="6299DE81">
            <w:pPr>
              <w:spacing w:line="245" w:lineRule="auto"/>
              <w:rPr>
                <w:rFonts w:ascii="Arial"/>
              </w:rPr>
            </w:pPr>
          </w:p>
          <w:p w14:paraId="43F9D706">
            <w:pPr>
              <w:pStyle w:val="234"/>
              <w:spacing w:before="62" w:line="229" w:lineRule="auto"/>
              <w:ind w:left="9"/>
              <w:rPr>
                <w:rFonts w:hint="eastAsia"/>
              </w:rPr>
            </w:pPr>
            <w:r>
              <w:rPr>
                <w:spacing w:val="5"/>
              </w:rPr>
              <w:t>A02061808</w:t>
            </w:r>
            <w:r>
              <w:rPr>
                <w:spacing w:val="-32"/>
              </w:rPr>
              <w:t xml:space="preserve"> </w:t>
            </w:r>
            <w:r>
              <w:rPr>
                <w:spacing w:val="5"/>
              </w:rPr>
              <w:t>热水器</w:t>
            </w:r>
          </w:p>
        </w:tc>
        <w:tc>
          <w:tcPr>
            <w:tcW w:w="1914" w:type="dxa"/>
          </w:tcPr>
          <w:p w14:paraId="62BAEB0D">
            <w:pPr>
              <w:pStyle w:val="234"/>
              <w:spacing w:before="275" w:line="229" w:lineRule="auto"/>
              <w:ind w:left="19"/>
              <w:rPr>
                <w:rFonts w:hint="eastAsia"/>
              </w:rPr>
            </w:pPr>
            <w:r>
              <w:rPr>
                <w:spacing w:val="7"/>
              </w:rPr>
              <w:t>★电热水器</w:t>
            </w:r>
          </w:p>
        </w:tc>
        <w:tc>
          <w:tcPr>
            <w:tcW w:w="2969" w:type="dxa"/>
          </w:tcPr>
          <w:p w14:paraId="37D844D0">
            <w:pPr>
              <w:pStyle w:val="234"/>
              <w:spacing w:before="119" w:line="288" w:lineRule="auto"/>
              <w:ind w:left="25" w:right="11" w:hanging="2"/>
              <w:rPr>
                <w:rFonts w:hint="eastAsia"/>
                <w:lang w:eastAsia="zh-CN"/>
              </w:rPr>
            </w:pPr>
            <w:r>
              <w:rPr>
                <w:spacing w:val="19"/>
                <w:lang w:eastAsia="zh-CN"/>
              </w:rPr>
              <w:t>《储水式电热水器能效限定值及</w:t>
            </w:r>
            <w:r>
              <w:rPr>
                <w:spacing w:val="2"/>
                <w:lang w:eastAsia="zh-CN"/>
              </w:rPr>
              <w:t xml:space="preserve"> </w:t>
            </w:r>
            <w:r>
              <w:rPr>
                <w:spacing w:val="6"/>
                <w:lang w:eastAsia="zh-CN"/>
              </w:rPr>
              <w:t>能效等级》（</w:t>
            </w:r>
            <w:r>
              <w:rPr>
                <w:lang w:eastAsia="zh-CN"/>
              </w:rPr>
              <w:t>GB</w:t>
            </w:r>
            <w:r>
              <w:rPr>
                <w:spacing w:val="6"/>
                <w:lang w:eastAsia="zh-CN"/>
              </w:rPr>
              <w:t xml:space="preserve">  21519）</w:t>
            </w:r>
          </w:p>
        </w:tc>
      </w:tr>
      <w:tr w14:paraId="29E6B1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jc w:val="center"/>
        </w:trPr>
        <w:tc>
          <w:tcPr>
            <w:tcW w:w="578" w:type="dxa"/>
            <w:vMerge w:val="continue"/>
            <w:tcBorders>
              <w:top w:val="nil"/>
              <w:bottom w:val="nil"/>
            </w:tcBorders>
          </w:tcPr>
          <w:p w14:paraId="41D97617">
            <w:pPr>
              <w:rPr>
                <w:rFonts w:ascii="Arial"/>
              </w:rPr>
            </w:pPr>
          </w:p>
        </w:tc>
        <w:tc>
          <w:tcPr>
            <w:tcW w:w="1166" w:type="dxa"/>
            <w:vMerge w:val="continue"/>
            <w:tcBorders>
              <w:top w:val="nil"/>
              <w:bottom w:val="nil"/>
            </w:tcBorders>
          </w:tcPr>
          <w:p w14:paraId="4E9429E5">
            <w:pPr>
              <w:rPr>
                <w:rFonts w:ascii="Arial"/>
              </w:rPr>
            </w:pPr>
          </w:p>
        </w:tc>
        <w:tc>
          <w:tcPr>
            <w:tcW w:w="1799" w:type="dxa"/>
            <w:vMerge w:val="continue"/>
            <w:tcBorders>
              <w:top w:val="nil"/>
              <w:bottom w:val="nil"/>
            </w:tcBorders>
          </w:tcPr>
          <w:p w14:paraId="2518125B">
            <w:pPr>
              <w:rPr>
                <w:rFonts w:ascii="Arial"/>
              </w:rPr>
            </w:pPr>
          </w:p>
        </w:tc>
        <w:tc>
          <w:tcPr>
            <w:tcW w:w="1914" w:type="dxa"/>
          </w:tcPr>
          <w:p w14:paraId="2784F092">
            <w:pPr>
              <w:spacing w:line="315" w:lineRule="auto"/>
              <w:rPr>
                <w:rFonts w:ascii="Arial"/>
              </w:rPr>
            </w:pPr>
          </w:p>
          <w:p w14:paraId="320DDDC4">
            <w:pPr>
              <w:pStyle w:val="234"/>
              <w:spacing w:before="61" w:line="229" w:lineRule="auto"/>
              <w:ind w:left="15"/>
              <w:rPr>
                <w:rFonts w:hint="eastAsia"/>
              </w:rPr>
            </w:pPr>
            <w:r>
              <w:rPr>
                <w:spacing w:val="8"/>
              </w:rPr>
              <w:t>燃气热水器</w:t>
            </w:r>
          </w:p>
        </w:tc>
        <w:tc>
          <w:tcPr>
            <w:tcW w:w="2969" w:type="dxa"/>
          </w:tcPr>
          <w:p w14:paraId="5901820A">
            <w:pPr>
              <w:pStyle w:val="234"/>
              <w:spacing w:before="68" w:line="283" w:lineRule="auto"/>
              <w:ind w:left="25" w:hanging="2"/>
              <w:rPr>
                <w:rFonts w:hint="eastAsia"/>
                <w:lang w:eastAsia="zh-CN"/>
              </w:rPr>
            </w:pPr>
            <w:r>
              <w:rPr>
                <w:spacing w:val="17"/>
                <w:lang w:eastAsia="zh-CN"/>
              </w:rPr>
              <w:t>《家用燃气快速热水器和燃气采</w:t>
            </w:r>
            <w:r>
              <w:rPr>
                <w:lang w:eastAsia="zh-CN"/>
              </w:rPr>
              <w:t xml:space="preserve"> </w:t>
            </w:r>
            <w:r>
              <w:rPr>
                <w:spacing w:val="5"/>
                <w:lang w:eastAsia="zh-CN"/>
              </w:rPr>
              <w:t>暖热水炉能效限定值及能效等级》</w:t>
            </w:r>
            <w:r>
              <w:rPr>
                <w:spacing w:val="12"/>
                <w:lang w:eastAsia="zh-CN"/>
              </w:rPr>
              <w:t xml:space="preserve"> </w:t>
            </w:r>
            <w:r>
              <w:rPr>
                <w:spacing w:val="1"/>
                <w:lang w:eastAsia="zh-CN"/>
              </w:rPr>
              <w:t>（</w:t>
            </w:r>
            <w:r>
              <w:rPr>
                <w:lang w:eastAsia="zh-CN"/>
              </w:rPr>
              <w:t>GB</w:t>
            </w:r>
            <w:r>
              <w:rPr>
                <w:spacing w:val="18"/>
                <w:lang w:eastAsia="zh-CN"/>
              </w:rPr>
              <w:t xml:space="preserve"> </w:t>
            </w:r>
            <w:r>
              <w:rPr>
                <w:spacing w:val="1"/>
                <w:lang w:eastAsia="zh-CN"/>
              </w:rPr>
              <w:t>20665）</w:t>
            </w:r>
          </w:p>
        </w:tc>
      </w:tr>
      <w:tr w14:paraId="3BD625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8" w:hRule="atLeast"/>
          <w:jc w:val="center"/>
        </w:trPr>
        <w:tc>
          <w:tcPr>
            <w:tcW w:w="578" w:type="dxa"/>
            <w:vMerge w:val="continue"/>
            <w:tcBorders>
              <w:top w:val="nil"/>
              <w:bottom w:val="nil"/>
            </w:tcBorders>
          </w:tcPr>
          <w:p w14:paraId="123AC683">
            <w:pPr>
              <w:rPr>
                <w:rFonts w:ascii="Arial"/>
              </w:rPr>
            </w:pPr>
          </w:p>
        </w:tc>
        <w:tc>
          <w:tcPr>
            <w:tcW w:w="1166" w:type="dxa"/>
            <w:vMerge w:val="continue"/>
            <w:tcBorders>
              <w:top w:val="nil"/>
              <w:bottom w:val="nil"/>
            </w:tcBorders>
          </w:tcPr>
          <w:p w14:paraId="73DE5DD0">
            <w:pPr>
              <w:rPr>
                <w:rFonts w:ascii="Arial"/>
              </w:rPr>
            </w:pPr>
          </w:p>
        </w:tc>
        <w:tc>
          <w:tcPr>
            <w:tcW w:w="1799" w:type="dxa"/>
            <w:vMerge w:val="continue"/>
            <w:tcBorders>
              <w:top w:val="nil"/>
              <w:bottom w:val="nil"/>
            </w:tcBorders>
          </w:tcPr>
          <w:p w14:paraId="34C1E6AE">
            <w:pPr>
              <w:rPr>
                <w:rFonts w:ascii="Arial"/>
              </w:rPr>
            </w:pPr>
          </w:p>
        </w:tc>
        <w:tc>
          <w:tcPr>
            <w:tcW w:w="1914" w:type="dxa"/>
          </w:tcPr>
          <w:p w14:paraId="0DBB6D44">
            <w:pPr>
              <w:spacing w:line="248" w:lineRule="auto"/>
              <w:rPr>
                <w:rFonts w:ascii="Arial"/>
              </w:rPr>
            </w:pPr>
          </w:p>
          <w:p w14:paraId="6A5B8B30">
            <w:pPr>
              <w:pStyle w:val="234"/>
              <w:spacing w:before="62" w:line="229" w:lineRule="auto"/>
              <w:ind w:left="20"/>
              <w:rPr>
                <w:rFonts w:hint="eastAsia"/>
              </w:rPr>
            </w:pPr>
            <w:r>
              <w:rPr>
                <w:spacing w:val="7"/>
              </w:rPr>
              <w:t>热泵热水器</w:t>
            </w:r>
          </w:p>
        </w:tc>
        <w:tc>
          <w:tcPr>
            <w:tcW w:w="2969" w:type="dxa"/>
          </w:tcPr>
          <w:p w14:paraId="54F7A733">
            <w:pPr>
              <w:pStyle w:val="234"/>
              <w:spacing w:before="156" w:line="288" w:lineRule="auto"/>
              <w:ind w:left="25" w:right="13" w:hanging="2"/>
              <w:rPr>
                <w:rFonts w:hint="eastAsia"/>
                <w:lang w:eastAsia="zh-CN"/>
              </w:rPr>
            </w:pPr>
            <w:r>
              <w:rPr>
                <w:spacing w:val="5"/>
                <w:lang w:eastAsia="zh-CN"/>
              </w:rPr>
              <w:t>《热泵热水机（器）能效限定值及</w:t>
            </w:r>
            <w:r>
              <w:rPr>
                <w:spacing w:val="1"/>
                <w:lang w:eastAsia="zh-CN"/>
              </w:rPr>
              <w:t xml:space="preserve"> </w:t>
            </w:r>
            <w:r>
              <w:rPr>
                <w:spacing w:val="6"/>
                <w:lang w:eastAsia="zh-CN"/>
              </w:rPr>
              <w:t>能效等级》（</w:t>
            </w:r>
            <w:r>
              <w:rPr>
                <w:lang w:eastAsia="zh-CN"/>
              </w:rPr>
              <w:t>GB</w:t>
            </w:r>
            <w:r>
              <w:rPr>
                <w:spacing w:val="6"/>
                <w:lang w:eastAsia="zh-CN"/>
              </w:rPr>
              <w:t xml:space="preserve"> 29541）</w:t>
            </w:r>
          </w:p>
        </w:tc>
      </w:tr>
      <w:tr w14:paraId="660D2A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jc w:val="center"/>
        </w:trPr>
        <w:tc>
          <w:tcPr>
            <w:tcW w:w="578" w:type="dxa"/>
            <w:vMerge w:val="continue"/>
            <w:tcBorders>
              <w:top w:val="nil"/>
            </w:tcBorders>
          </w:tcPr>
          <w:p w14:paraId="216B336B">
            <w:pPr>
              <w:rPr>
                <w:rFonts w:ascii="Arial"/>
              </w:rPr>
            </w:pPr>
          </w:p>
        </w:tc>
        <w:tc>
          <w:tcPr>
            <w:tcW w:w="1166" w:type="dxa"/>
            <w:vMerge w:val="continue"/>
            <w:tcBorders>
              <w:top w:val="nil"/>
            </w:tcBorders>
          </w:tcPr>
          <w:p w14:paraId="28A05542">
            <w:pPr>
              <w:rPr>
                <w:rFonts w:ascii="Arial"/>
              </w:rPr>
            </w:pPr>
          </w:p>
        </w:tc>
        <w:tc>
          <w:tcPr>
            <w:tcW w:w="1799" w:type="dxa"/>
            <w:vMerge w:val="continue"/>
            <w:tcBorders>
              <w:top w:val="nil"/>
            </w:tcBorders>
          </w:tcPr>
          <w:p w14:paraId="29F38019">
            <w:pPr>
              <w:rPr>
                <w:rFonts w:ascii="Arial"/>
              </w:rPr>
            </w:pPr>
          </w:p>
        </w:tc>
        <w:tc>
          <w:tcPr>
            <w:tcW w:w="1914" w:type="dxa"/>
          </w:tcPr>
          <w:p w14:paraId="7D85FE9E">
            <w:pPr>
              <w:pStyle w:val="234"/>
              <w:spacing w:before="271" w:line="229" w:lineRule="auto"/>
              <w:ind w:left="16"/>
              <w:rPr>
                <w:rFonts w:hint="eastAsia"/>
              </w:rPr>
            </w:pPr>
            <w:r>
              <w:rPr>
                <w:spacing w:val="8"/>
              </w:rPr>
              <w:t>太阳能热水系统</w:t>
            </w:r>
          </w:p>
        </w:tc>
        <w:tc>
          <w:tcPr>
            <w:tcW w:w="2969" w:type="dxa"/>
          </w:tcPr>
          <w:p w14:paraId="1885F4CD">
            <w:pPr>
              <w:pStyle w:val="234"/>
              <w:spacing w:before="116" w:line="288" w:lineRule="auto"/>
              <w:ind w:left="17" w:right="11" w:firstLine="5"/>
              <w:rPr>
                <w:rFonts w:hint="eastAsia"/>
                <w:lang w:eastAsia="zh-CN"/>
              </w:rPr>
            </w:pPr>
            <w:r>
              <w:rPr>
                <w:spacing w:val="19"/>
                <w:lang w:eastAsia="zh-CN"/>
              </w:rPr>
              <w:t>《家用太阳能热水系统能效限定</w:t>
            </w:r>
            <w:r>
              <w:rPr>
                <w:spacing w:val="2"/>
                <w:lang w:eastAsia="zh-CN"/>
              </w:rPr>
              <w:t xml:space="preserve"> </w:t>
            </w:r>
            <w:r>
              <w:rPr>
                <w:spacing w:val="7"/>
                <w:lang w:eastAsia="zh-CN"/>
              </w:rPr>
              <w:t>值及能效等级》（</w:t>
            </w:r>
            <w:r>
              <w:rPr>
                <w:lang w:eastAsia="zh-CN"/>
              </w:rPr>
              <w:t>GB</w:t>
            </w:r>
            <w:r>
              <w:rPr>
                <w:spacing w:val="7"/>
                <w:lang w:eastAsia="zh-CN"/>
              </w:rPr>
              <w:t xml:space="preserve"> 26969）</w:t>
            </w:r>
          </w:p>
        </w:tc>
      </w:tr>
      <w:tr w14:paraId="30B770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7" w:hRule="atLeast"/>
          <w:jc w:val="center"/>
        </w:trPr>
        <w:tc>
          <w:tcPr>
            <w:tcW w:w="578" w:type="dxa"/>
            <w:vMerge w:val="restart"/>
            <w:tcBorders>
              <w:bottom w:val="nil"/>
            </w:tcBorders>
          </w:tcPr>
          <w:p w14:paraId="222900E9">
            <w:pPr>
              <w:spacing w:line="274" w:lineRule="auto"/>
              <w:rPr>
                <w:rFonts w:ascii="Arial"/>
              </w:rPr>
            </w:pPr>
          </w:p>
          <w:p w14:paraId="1A14BABF">
            <w:pPr>
              <w:spacing w:line="274" w:lineRule="auto"/>
              <w:rPr>
                <w:rFonts w:ascii="Arial"/>
              </w:rPr>
            </w:pPr>
          </w:p>
          <w:p w14:paraId="284CEB88">
            <w:pPr>
              <w:spacing w:line="274" w:lineRule="auto"/>
              <w:rPr>
                <w:rFonts w:ascii="Arial"/>
              </w:rPr>
            </w:pPr>
          </w:p>
          <w:p w14:paraId="29F49873">
            <w:pPr>
              <w:spacing w:line="274" w:lineRule="auto"/>
              <w:rPr>
                <w:rFonts w:ascii="Arial"/>
              </w:rPr>
            </w:pPr>
          </w:p>
          <w:p w14:paraId="278937AA">
            <w:pPr>
              <w:spacing w:line="274" w:lineRule="auto"/>
              <w:rPr>
                <w:rFonts w:ascii="Arial"/>
              </w:rPr>
            </w:pPr>
          </w:p>
          <w:p w14:paraId="56293DF6">
            <w:pPr>
              <w:spacing w:line="274" w:lineRule="auto"/>
              <w:rPr>
                <w:rFonts w:ascii="Arial"/>
              </w:rPr>
            </w:pPr>
          </w:p>
          <w:p w14:paraId="073AF1F8">
            <w:pPr>
              <w:pStyle w:val="234"/>
              <w:spacing w:before="62" w:line="190" w:lineRule="auto"/>
              <w:ind w:left="209"/>
              <w:rPr>
                <w:rFonts w:hint="eastAsia"/>
              </w:rPr>
            </w:pPr>
            <w:r>
              <w:rPr>
                <w:spacing w:val="-7"/>
              </w:rPr>
              <w:t>11</w:t>
            </w:r>
          </w:p>
        </w:tc>
        <w:tc>
          <w:tcPr>
            <w:tcW w:w="1166" w:type="dxa"/>
            <w:vMerge w:val="restart"/>
            <w:tcBorders>
              <w:bottom w:val="nil"/>
            </w:tcBorders>
          </w:tcPr>
          <w:p w14:paraId="7B616446">
            <w:pPr>
              <w:spacing w:line="243" w:lineRule="auto"/>
              <w:rPr>
                <w:rFonts w:ascii="Arial"/>
              </w:rPr>
            </w:pPr>
          </w:p>
          <w:p w14:paraId="6250BF93">
            <w:pPr>
              <w:spacing w:line="243" w:lineRule="auto"/>
              <w:rPr>
                <w:rFonts w:ascii="Arial"/>
              </w:rPr>
            </w:pPr>
          </w:p>
          <w:p w14:paraId="4ED244D7">
            <w:pPr>
              <w:spacing w:line="243" w:lineRule="auto"/>
              <w:rPr>
                <w:rFonts w:ascii="Arial"/>
              </w:rPr>
            </w:pPr>
          </w:p>
          <w:p w14:paraId="73A7CF28">
            <w:pPr>
              <w:spacing w:line="243" w:lineRule="auto"/>
              <w:rPr>
                <w:rFonts w:ascii="Arial"/>
              </w:rPr>
            </w:pPr>
          </w:p>
          <w:p w14:paraId="07C336AF">
            <w:pPr>
              <w:spacing w:line="243" w:lineRule="auto"/>
              <w:rPr>
                <w:rFonts w:ascii="Arial"/>
              </w:rPr>
            </w:pPr>
          </w:p>
          <w:p w14:paraId="67158282">
            <w:pPr>
              <w:spacing w:line="243" w:lineRule="auto"/>
              <w:rPr>
                <w:rFonts w:ascii="Arial"/>
              </w:rPr>
            </w:pPr>
          </w:p>
          <w:p w14:paraId="3F3C9223">
            <w:pPr>
              <w:pStyle w:val="234"/>
              <w:spacing w:before="62" w:line="289" w:lineRule="auto"/>
              <w:ind w:left="18" w:right="8" w:hanging="9"/>
              <w:rPr>
                <w:rFonts w:hint="eastAsia"/>
              </w:rPr>
            </w:pPr>
            <w:r>
              <w:rPr>
                <w:spacing w:val="5"/>
              </w:rPr>
              <w:t>A020619</w:t>
            </w:r>
            <w:r>
              <w:rPr>
                <w:spacing w:val="-43"/>
              </w:rPr>
              <w:t xml:space="preserve"> </w:t>
            </w:r>
            <w:r>
              <w:rPr>
                <w:spacing w:val="5"/>
              </w:rPr>
              <w:t>照明</w:t>
            </w:r>
            <w:r>
              <w:t xml:space="preserve"> </w:t>
            </w:r>
            <w:r>
              <w:rPr>
                <w:spacing w:val="3"/>
              </w:rPr>
              <w:t>设备</w:t>
            </w:r>
          </w:p>
        </w:tc>
        <w:tc>
          <w:tcPr>
            <w:tcW w:w="1799" w:type="dxa"/>
          </w:tcPr>
          <w:p w14:paraId="11BF2B8C">
            <w:pPr>
              <w:pStyle w:val="234"/>
              <w:spacing w:before="198" w:line="288" w:lineRule="auto"/>
              <w:ind w:left="20" w:right="12" w:hanging="2"/>
              <w:rPr>
                <w:rFonts w:hint="eastAsia"/>
                <w:lang w:eastAsia="zh-CN"/>
              </w:rPr>
            </w:pPr>
            <w:r>
              <w:rPr>
                <w:spacing w:val="19"/>
                <w:lang w:eastAsia="zh-CN"/>
              </w:rPr>
              <w:t>★</w:t>
            </w:r>
            <w:r>
              <w:rPr>
                <w:spacing w:val="-59"/>
                <w:lang w:eastAsia="zh-CN"/>
              </w:rPr>
              <w:t xml:space="preserve"> </w:t>
            </w:r>
            <w:r>
              <w:rPr>
                <w:spacing w:val="19"/>
                <w:lang w:eastAsia="zh-CN"/>
              </w:rPr>
              <w:t>普通照</w:t>
            </w:r>
            <w:r>
              <w:rPr>
                <w:spacing w:val="-42"/>
                <w:lang w:eastAsia="zh-CN"/>
              </w:rPr>
              <w:t xml:space="preserve"> </w:t>
            </w:r>
            <w:r>
              <w:rPr>
                <w:spacing w:val="19"/>
                <w:lang w:eastAsia="zh-CN"/>
              </w:rPr>
              <w:t>明用双端</w:t>
            </w:r>
            <w:r>
              <w:rPr>
                <w:lang w:eastAsia="zh-CN"/>
              </w:rPr>
              <w:t xml:space="preserve"> </w:t>
            </w:r>
            <w:r>
              <w:rPr>
                <w:spacing w:val="4"/>
                <w:lang w:eastAsia="zh-CN"/>
              </w:rPr>
              <w:t>荧光灯</w:t>
            </w:r>
          </w:p>
        </w:tc>
        <w:tc>
          <w:tcPr>
            <w:tcW w:w="1914" w:type="dxa"/>
          </w:tcPr>
          <w:p w14:paraId="6DF663BC">
            <w:pPr>
              <w:rPr>
                <w:rFonts w:ascii="Arial"/>
              </w:rPr>
            </w:pPr>
          </w:p>
        </w:tc>
        <w:tc>
          <w:tcPr>
            <w:tcW w:w="2969" w:type="dxa"/>
          </w:tcPr>
          <w:p w14:paraId="205D273F">
            <w:pPr>
              <w:pStyle w:val="234"/>
              <w:spacing w:before="198" w:line="288" w:lineRule="auto"/>
              <w:ind w:left="22" w:right="11"/>
              <w:rPr>
                <w:rFonts w:hint="eastAsia"/>
                <w:lang w:eastAsia="zh-CN"/>
              </w:rPr>
            </w:pPr>
            <w:r>
              <w:rPr>
                <w:spacing w:val="19"/>
                <w:lang w:eastAsia="zh-CN"/>
              </w:rPr>
              <w:t>《普通照明用双端荧光灯能效限</w:t>
            </w:r>
            <w:r>
              <w:rPr>
                <w:spacing w:val="2"/>
                <w:lang w:eastAsia="zh-CN"/>
              </w:rPr>
              <w:t xml:space="preserve"> </w:t>
            </w:r>
            <w:r>
              <w:rPr>
                <w:spacing w:val="5"/>
                <w:lang w:eastAsia="zh-CN"/>
              </w:rPr>
              <w:t>定值及能效等级》（</w:t>
            </w:r>
            <w:r>
              <w:rPr>
                <w:lang w:eastAsia="zh-CN"/>
              </w:rPr>
              <w:t>GB</w:t>
            </w:r>
            <w:r>
              <w:rPr>
                <w:spacing w:val="42"/>
                <w:lang w:eastAsia="zh-CN"/>
              </w:rPr>
              <w:t xml:space="preserve"> </w:t>
            </w:r>
            <w:r>
              <w:rPr>
                <w:spacing w:val="5"/>
                <w:lang w:eastAsia="zh-CN"/>
              </w:rPr>
              <w:t>19043）</w:t>
            </w:r>
          </w:p>
        </w:tc>
      </w:tr>
      <w:tr w14:paraId="23AD1D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6" w:hRule="atLeast"/>
          <w:jc w:val="center"/>
        </w:trPr>
        <w:tc>
          <w:tcPr>
            <w:tcW w:w="578" w:type="dxa"/>
            <w:vMerge w:val="continue"/>
            <w:tcBorders>
              <w:top w:val="nil"/>
              <w:bottom w:val="nil"/>
            </w:tcBorders>
          </w:tcPr>
          <w:p w14:paraId="086E7AC8">
            <w:pPr>
              <w:rPr>
                <w:rFonts w:ascii="Arial"/>
              </w:rPr>
            </w:pPr>
          </w:p>
        </w:tc>
        <w:tc>
          <w:tcPr>
            <w:tcW w:w="1166" w:type="dxa"/>
            <w:vMerge w:val="continue"/>
            <w:tcBorders>
              <w:top w:val="nil"/>
              <w:bottom w:val="nil"/>
            </w:tcBorders>
          </w:tcPr>
          <w:p w14:paraId="11690122">
            <w:pPr>
              <w:rPr>
                <w:rFonts w:ascii="Arial"/>
              </w:rPr>
            </w:pPr>
          </w:p>
        </w:tc>
        <w:tc>
          <w:tcPr>
            <w:tcW w:w="1799" w:type="dxa"/>
          </w:tcPr>
          <w:p w14:paraId="045D2ADB">
            <w:pPr>
              <w:pStyle w:val="234"/>
              <w:spacing w:before="158" w:line="288" w:lineRule="auto"/>
              <w:ind w:left="14" w:right="7" w:hanging="1"/>
              <w:rPr>
                <w:rFonts w:hint="eastAsia"/>
              </w:rPr>
            </w:pPr>
            <w:r>
              <w:t>LED</w:t>
            </w:r>
            <w:r>
              <w:rPr>
                <w:spacing w:val="23"/>
              </w:rPr>
              <w:t xml:space="preserve"> </w:t>
            </w:r>
            <w:r>
              <w:rPr>
                <w:spacing w:val="19"/>
              </w:rPr>
              <w:t>道路/隧道照明</w:t>
            </w:r>
            <w:r>
              <w:t xml:space="preserve"> </w:t>
            </w:r>
            <w:r>
              <w:rPr>
                <w:spacing w:val="5"/>
              </w:rPr>
              <w:t>产品</w:t>
            </w:r>
          </w:p>
        </w:tc>
        <w:tc>
          <w:tcPr>
            <w:tcW w:w="1914" w:type="dxa"/>
          </w:tcPr>
          <w:p w14:paraId="0541BB33">
            <w:pPr>
              <w:rPr>
                <w:rFonts w:ascii="Arial"/>
              </w:rPr>
            </w:pPr>
          </w:p>
        </w:tc>
        <w:tc>
          <w:tcPr>
            <w:tcW w:w="2969" w:type="dxa"/>
          </w:tcPr>
          <w:p w14:paraId="45B74A60">
            <w:pPr>
              <w:pStyle w:val="234"/>
              <w:spacing w:before="158" w:line="288" w:lineRule="auto"/>
              <w:ind w:left="22"/>
              <w:rPr>
                <w:rFonts w:hint="eastAsia"/>
              </w:rPr>
            </w:pPr>
            <w:r>
              <w:rPr>
                <w:spacing w:val="7"/>
              </w:rPr>
              <w:t xml:space="preserve">《道路和隧道照明用 </w:t>
            </w:r>
            <w:r>
              <w:t>LED</w:t>
            </w:r>
            <w:r>
              <w:rPr>
                <w:spacing w:val="7"/>
              </w:rPr>
              <w:t xml:space="preserve"> 灯具能</w:t>
            </w:r>
            <w:r>
              <w:t xml:space="preserve">  </w:t>
            </w:r>
            <w:r>
              <w:rPr>
                <w:spacing w:val="-4"/>
              </w:rPr>
              <w:t>效限定值及能效等级》（GB</w:t>
            </w:r>
            <w:r>
              <w:rPr>
                <w:spacing w:val="-24"/>
              </w:rPr>
              <w:t xml:space="preserve"> </w:t>
            </w:r>
            <w:r>
              <w:rPr>
                <w:spacing w:val="-4"/>
              </w:rPr>
              <w:t>37478）</w:t>
            </w:r>
          </w:p>
        </w:tc>
      </w:tr>
      <w:tr w14:paraId="6F2B12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9" w:hRule="atLeast"/>
          <w:jc w:val="center"/>
        </w:trPr>
        <w:tc>
          <w:tcPr>
            <w:tcW w:w="578" w:type="dxa"/>
            <w:vMerge w:val="continue"/>
            <w:tcBorders>
              <w:top w:val="nil"/>
              <w:bottom w:val="nil"/>
            </w:tcBorders>
          </w:tcPr>
          <w:p w14:paraId="4346A6BD">
            <w:pPr>
              <w:rPr>
                <w:rFonts w:ascii="Arial"/>
              </w:rPr>
            </w:pPr>
          </w:p>
        </w:tc>
        <w:tc>
          <w:tcPr>
            <w:tcW w:w="1166" w:type="dxa"/>
            <w:vMerge w:val="continue"/>
            <w:tcBorders>
              <w:top w:val="nil"/>
              <w:bottom w:val="nil"/>
            </w:tcBorders>
          </w:tcPr>
          <w:p w14:paraId="08777FBF">
            <w:pPr>
              <w:rPr>
                <w:rFonts w:ascii="Arial"/>
              </w:rPr>
            </w:pPr>
          </w:p>
        </w:tc>
        <w:tc>
          <w:tcPr>
            <w:tcW w:w="1799" w:type="dxa"/>
          </w:tcPr>
          <w:p w14:paraId="6B6C891E">
            <w:pPr>
              <w:rPr>
                <w:rFonts w:ascii="Arial"/>
              </w:rPr>
            </w:pPr>
          </w:p>
          <w:p w14:paraId="3DD52FB9">
            <w:pPr>
              <w:pStyle w:val="234"/>
              <w:spacing w:before="62" w:line="229" w:lineRule="auto"/>
              <w:ind w:left="13"/>
              <w:rPr>
                <w:rFonts w:hint="eastAsia"/>
              </w:rPr>
            </w:pPr>
            <w:r>
              <w:t>LED</w:t>
            </w:r>
            <w:r>
              <w:rPr>
                <w:spacing w:val="-32"/>
              </w:rPr>
              <w:t xml:space="preserve"> </w:t>
            </w:r>
            <w:r>
              <w:rPr>
                <w:spacing w:val="8"/>
              </w:rPr>
              <w:t>筒灯</w:t>
            </w:r>
          </w:p>
        </w:tc>
        <w:tc>
          <w:tcPr>
            <w:tcW w:w="1914" w:type="dxa"/>
          </w:tcPr>
          <w:p w14:paraId="36948E5F">
            <w:pPr>
              <w:rPr>
                <w:rFonts w:ascii="Arial"/>
              </w:rPr>
            </w:pPr>
          </w:p>
        </w:tc>
        <w:tc>
          <w:tcPr>
            <w:tcW w:w="2969" w:type="dxa"/>
          </w:tcPr>
          <w:p w14:paraId="7C2694E5">
            <w:pPr>
              <w:pStyle w:val="234"/>
              <w:spacing w:before="148" w:line="288" w:lineRule="auto"/>
              <w:ind w:left="17" w:right="13" w:firstLine="5"/>
              <w:rPr>
                <w:rFonts w:hint="eastAsia"/>
              </w:rPr>
            </w:pPr>
            <w:r>
              <w:rPr>
                <w:spacing w:val="12"/>
              </w:rPr>
              <w:t xml:space="preserve">《室内照明用 </w:t>
            </w:r>
            <w:r>
              <w:t>LED</w:t>
            </w:r>
            <w:r>
              <w:rPr>
                <w:spacing w:val="12"/>
              </w:rPr>
              <w:t xml:space="preserve"> 产品能效限定</w:t>
            </w:r>
            <w:r>
              <w:rPr>
                <w:spacing w:val="2"/>
              </w:rPr>
              <w:t xml:space="preserve"> </w:t>
            </w:r>
            <w:r>
              <w:rPr>
                <w:spacing w:val="7"/>
              </w:rPr>
              <w:t>值及能效等级》（</w:t>
            </w:r>
            <w:r>
              <w:t>GB</w:t>
            </w:r>
            <w:r>
              <w:rPr>
                <w:spacing w:val="7"/>
              </w:rPr>
              <w:t xml:space="preserve"> 30255）</w:t>
            </w:r>
          </w:p>
        </w:tc>
      </w:tr>
      <w:tr w14:paraId="1828C4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6" w:hRule="atLeast"/>
          <w:jc w:val="center"/>
        </w:trPr>
        <w:tc>
          <w:tcPr>
            <w:tcW w:w="578" w:type="dxa"/>
            <w:vMerge w:val="continue"/>
            <w:tcBorders>
              <w:top w:val="nil"/>
            </w:tcBorders>
          </w:tcPr>
          <w:p w14:paraId="627ED9D5">
            <w:pPr>
              <w:rPr>
                <w:rFonts w:ascii="Arial"/>
              </w:rPr>
            </w:pPr>
          </w:p>
        </w:tc>
        <w:tc>
          <w:tcPr>
            <w:tcW w:w="1166" w:type="dxa"/>
            <w:vMerge w:val="continue"/>
            <w:tcBorders>
              <w:top w:val="nil"/>
            </w:tcBorders>
          </w:tcPr>
          <w:p w14:paraId="3777B9D7">
            <w:pPr>
              <w:rPr>
                <w:rFonts w:ascii="Arial"/>
              </w:rPr>
            </w:pPr>
          </w:p>
        </w:tc>
        <w:tc>
          <w:tcPr>
            <w:tcW w:w="1799" w:type="dxa"/>
          </w:tcPr>
          <w:p w14:paraId="07213172">
            <w:pPr>
              <w:pStyle w:val="234"/>
              <w:spacing w:before="265" w:line="288" w:lineRule="auto"/>
              <w:ind w:left="47" w:right="12" w:hanging="33"/>
              <w:rPr>
                <w:rFonts w:hint="eastAsia"/>
              </w:rPr>
            </w:pPr>
            <w:r>
              <w:rPr>
                <w:spacing w:val="30"/>
              </w:rPr>
              <w:t>普通照明用非定向</w:t>
            </w:r>
            <w:r>
              <w:rPr>
                <w:spacing w:val="5"/>
              </w:rPr>
              <w:t xml:space="preserve"> </w:t>
            </w:r>
            <w:r>
              <w:rPr>
                <w:spacing w:val="-1"/>
              </w:rPr>
              <w:t>自镇流</w:t>
            </w:r>
            <w:r>
              <w:rPr>
                <w:spacing w:val="-33"/>
              </w:rPr>
              <w:t xml:space="preserve"> </w:t>
            </w:r>
            <w:r>
              <w:rPr>
                <w:spacing w:val="-1"/>
              </w:rPr>
              <w:t>LED</w:t>
            </w:r>
            <w:r>
              <w:rPr>
                <w:spacing w:val="-37"/>
              </w:rPr>
              <w:t xml:space="preserve"> </w:t>
            </w:r>
            <w:r>
              <w:rPr>
                <w:spacing w:val="-1"/>
              </w:rPr>
              <w:t>灯</w:t>
            </w:r>
          </w:p>
        </w:tc>
        <w:tc>
          <w:tcPr>
            <w:tcW w:w="1914" w:type="dxa"/>
          </w:tcPr>
          <w:p w14:paraId="1F7288B4">
            <w:pPr>
              <w:rPr>
                <w:rFonts w:ascii="Arial"/>
              </w:rPr>
            </w:pPr>
          </w:p>
        </w:tc>
        <w:tc>
          <w:tcPr>
            <w:tcW w:w="2969" w:type="dxa"/>
          </w:tcPr>
          <w:p w14:paraId="07F33444">
            <w:pPr>
              <w:pStyle w:val="234"/>
              <w:spacing w:before="265" w:line="288" w:lineRule="auto"/>
              <w:ind w:left="17" w:right="13" w:firstLine="5"/>
              <w:rPr>
                <w:rFonts w:hint="eastAsia"/>
              </w:rPr>
            </w:pPr>
            <w:r>
              <w:rPr>
                <w:spacing w:val="12"/>
              </w:rPr>
              <w:t xml:space="preserve">《室内照明用 </w:t>
            </w:r>
            <w:r>
              <w:t>LED</w:t>
            </w:r>
            <w:r>
              <w:rPr>
                <w:spacing w:val="12"/>
              </w:rPr>
              <w:t xml:space="preserve"> 产品能效限定</w:t>
            </w:r>
            <w:r>
              <w:rPr>
                <w:spacing w:val="2"/>
              </w:rPr>
              <w:t xml:space="preserve"> </w:t>
            </w:r>
            <w:r>
              <w:rPr>
                <w:spacing w:val="7"/>
              </w:rPr>
              <w:t>值及能效等级》（</w:t>
            </w:r>
            <w:r>
              <w:t>GB</w:t>
            </w:r>
            <w:r>
              <w:rPr>
                <w:spacing w:val="7"/>
              </w:rPr>
              <w:t xml:space="preserve"> 30255）</w:t>
            </w:r>
          </w:p>
        </w:tc>
      </w:tr>
      <w:tr w14:paraId="116128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jc w:val="center"/>
        </w:trPr>
        <w:tc>
          <w:tcPr>
            <w:tcW w:w="578" w:type="dxa"/>
          </w:tcPr>
          <w:p w14:paraId="6EF9255D">
            <w:pPr>
              <w:spacing w:line="268" w:lineRule="auto"/>
              <w:rPr>
                <w:rFonts w:ascii="Arial"/>
              </w:rPr>
            </w:pPr>
          </w:p>
          <w:p w14:paraId="671B58E5">
            <w:pPr>
              <w:pStyle w:val="234"/>
              <w:spacing w:before="62" w:line="190" w:lineRule="auto"/>
              <w:ind w:left="209"/>
              <w:rPr>
                <w:rFonts w:hint="eastAsia"/>
              </w:rPr>
            </w:pPr>
            <w:r>
              <w:rPr>
                <w:spacing w:val="-7"/>
              </w:rPr>
              <w:t>12</w:t>
            </w:r>
          </w:p>
        </w:tc>
        <w:tc>
          <w:tcPr>
            <w:tcW w:w="1166" w:type="dxa"/>
          </w:tcPr>
          <w:p w14:paraId="1F2E29A0">
            <w:pPr>
              <w:pStyle w:val="234"/>
              <w:spacing w:before="144" w:line="289" w:lineRule="auto"/>
              <w:ind w:left="14" w:right="8" w:firstLine="3"/>
              <w:rPr>
                <w:rFonts w:hint="eastAsia"/>
              </w:rPr>
            </w:pPr>
            <w:r>
              <w:rPr>
                <w:spacing w:val="1"/>
              </w:rPr>
              <w:t>★A020910</w:t>
            </w:r>
            <w:r>
              <w:rPr>
                <w:spacing w:val="-17"/>
              </w:rPr>
              <w:t xml:space="preserve"> </w:t>
            </w:r>
            <w:r>
              <w:rPr>
                <w:spacing w:val="1"/>
              </w:rPr>
              <w:t>电</w:t>
            </w:r>
            <w:r>
              <w:t xml:space="preserve"> </w:t>
            </w:r>
            <w:r>
              <w:rPr>
                <w:spacing w:val="6"/>
              </w:rPr>
              <w:t>视设备</w:t>
            </w:r>
          </w:p>
        </w:tc>
        <w:tc>
          <w:tcPr>
            <w:tcW w:w="1799" w:type="dxa"/>
          </w:tcPr>
          <w:p w14:paraId="48FFB032">
            <w:pPr>
              <w:pStyle w:val="234"/>
              <w:spacing w:before="145" w:line="288" w:lineRule="auto"/>
              <w:ind w:left="18" w:right="10" w:hanging="9"/>
              <w:rPr>
                <w:rFonts w:hint="eastAsia"/>
                <w:lang w:eastAsia="zh-CN"/>
              </w:rPr>
            </w:pPr>
            <w:r>
              <w:rPr>
                <w:spacing w:val="4"/>
                <w:lang w:eastAsia="zh-CN"/>
              </w:rPr>
              <w:t>A02091001 普通电视</w:t>
            </w:r>
            <w:r>
              <w:rPr>
                <w:spacing w:val="7"/>
                <w:lang w:eastAsia="zh-CN"/>
              </w:rPr>
              <w:t xml:space="preserve"> </w:t>
            </w:r>
            <w:r>
              <w:rPr>
                <w:spacing w:val="6"/>
                <w:lang w:eastAsia="zh-CN"/>
              </w:rPr>
              <w:t>设备（电视机）</w:t>
            </w:r>
          </w:p>
        </w:tc>
        <w:tc>
          <w:tcPr>
            <w:tcW w:w="1914" w:type="dxa"/>
          </w:tcPr>
          <w:p w14:paraId="14175C89">
            <w:pPr>
              <w:rPr>
                <w:rFonts w:ascii="Arial"/>
              </w:rPr>
            </w:pPr>
          </w:p>
        </w:tc>
        <w:tc>
          <w:tcPr>
            <w:tcW w:w="2969" w:type="dxa"/>
          </w:tcPr>
          <w:p w14:paraId="5F45BC99">
            <w:pPr>
              <w:pStyle w:val="234"/>
              <w:spacing w:before="146" w:line="289" w:lineRule="auto"/>
              <w:ind w:left="21" w:right="11" w:firstLine="2"/>
              <w:rPr>
                <w:rFonts w:hint="eastAsia"/>
                <w:lang w:eastAsia="zh-CN"/>
              </w:rPr>
            </w:pPr>
            <w:r>
              <w:rPr>
                <w:spacing w:val="19"/>
                <w:lang w:eastAsia="zh-CN"/>
              </w:rPr>
              <w:t>《平板电视能效限定值及能效等</w:t>
            </w:r>
            <w:r>
              <w:rPr>
                <w:spacing w:val="2"/>
                <w:lang w:eastAsia="zh-CN"/>
              </w:rPr>
              <w:t xml:space="preserve"> </w:t>
            </w:r>
            <w:r>
              <w:rPr>
                <w:spacing w:val="4"/>
                <w:lang w:eastAsia="zh-CN"/>
              </w:rPr>
              <w:t>级》（</w:t>
            </w:r>
            <w:r>
              <w:rPr>
                <w:lang w:eastAsia="zh-CN"/>
              </w:rPr>
              <w:t>GB</w:t>
            </w:r>
            <w:r>
              <w:rPr>
                <w:spacing w:val="23"/>
                <w:lang w:eastAsia="zh-CN"/>
              </w:rPr>
              <w:t xml:space="preserve"> </w:t>
            </w:r>
            <w:r>
              <w:rPr>
                <w:spacing w:val="4"/>
                <w:lang w:eastAsia="zh-CN"/>
              </w:rPr>
              <w:t>24850）</w:t>
            </w:r>
          </w:p>
        </w:tc>
      </w:tr>
      <w:tr w14:paraId="21E34D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36" w:hRule="atLeast"/>
          <w:jc w:val="center"/>
        </w:trPr>
        <w:tc>
          <w:tcPr>
            <w:tcW w:w="578" w:type="dxa"/>
          </w:tcPr>
          <w:p w14:paraId="5763432D">
            <w:pPr>
              <w:spacing w:line="279" w:lineRule="auto"/>
              <w:rPr>
                <w:rFonts w:ascii="Arial"/>
              </w:rPr>
            </w:pPr>
          </w:p>
          <w:p w14:paraId="1615019F">
            <w:pPr>
              <w:spacing w:line="279" w:lineRule="auto"/>
              <w:rPr>
                <w:rFonts w:ascii="Arial"/>
              </w:rPr>
            </w:pPr>
          </w:p>
          <w:p w14:paraId="3EEBF64C">
            <w:pPr>
              <w:spacing w:line="279" w:lineRule="auto"/>
              <w:rPr>
                <w:rFonts w:ascii="Arial"/>
              </w:rPr>
            </w:pPr>
          </w:p>
          <w:p w14:paraId="7D548AA9">
            <w:pPr>
              <w:pStyle w:val="234"/>
              <w:spacing w:before="61" w:line="190" w:lineRule="auto"/>
              <w:ind w:left="209"/>
              <w:rPr>
                <w:rFonts w:hint="eastAsia"/>
              </w:rPr>
            </w:pPr>
            <w:r>
              <w:rPr>
                <w:spacing w:val="-7"/>
              </w:rPr>
              <w:t>13</w:t>
            </w:r>
          </w:p>
        </w:tc>
        <w:tc>
          <w:tcPr>
            <w:tcW w:w="1166" w:type="dxa"/>
          </w:tcPr>
          <w:p w14:paraId="2F58796B">
            <w:pPr>
              <w:spacing w:line="325" w:lineRule="auto"/>
              <w:rPr>
                <w:rFonts w:ascii="Arial"/>
              </w:rPr>
            </w:pPr>
          </w:p>
          <w:p w14:paraId="7036D9CE">
            <w:pPr>
              <w:spacing w:line="326" w:lineRule="auto"/>
              <w:rPr>
                <w:rFonts w:ascii="Arial"/>
              </w:rPr>
            </w:pPr>
          </w:p>
          <w:p w14:paraId="034EAF2C">
            <w:pPr>
              <w:pStyle w:val="234"/>
              <w:spacing w:before="62" w:line="289" w:lineRule="auto"/>
              <w:ind w:left="16" w:right="8" w:firstLine="2"/>
              <w:rPr>
                <w:rFonts w:hint="eastAsia"/>
              </w:rPr>
            </w:pPr>
            <w:r>
              <w:rPr>
                <w:spacing w:val="4"/>
              </w:rPr>
              <w:t>★A020911</w:t>
            </w:r>
            <w:r>
              <w:rPr>
                <w:spacing w:val="-44"/>
              </w:rPr>
              <w:t xml:space="preserve"> </w:t>
            </w:r>
            <w:r>
              <w:rPr>
                <w:spacing w:val="4"/>
              </w:rPr>
              <w:t>视</w:t>
            </w:r>
            <w:r>
              <w:t xml:space="preserve"> </w:t>
            </w:r>
            <w:r>
              <w:rPr>
                <w:spacing w:val="6"/>
              </w:rPr>
              <w:t>频设备</w:t>
            </w:r>
          </w:p>
        </w:tc>
        <w:tc>
          <w:tcPr>
            <w:tcW w:w="1799" w:type="dxa"/>
          </w:tcPr>
          <w:p w14:paraId="7CA2DDDB">
            <w:pPr>
              <w:spacing w:line="325" w:lineRule="auto"/>
              <w:rPr>
                <w:rFonts w:ascii="Arial"/>
              </w:rPr>
            </w:pPr>
          </w:p>
          <w:p w14:paraId="0F262794">
            <w:pPr>
              <w:spacing w:line="326" w:lineRule="auto"/>
              <w:rPr>
                <w:rFonts w:ascii="Arial"/>
              </w:rPr>
            </w:pPr>
          </w:p>
          <w:p w14:paraId="45C91D7A">
            <w:pPr>
              <w:pStyle w:val="234"/>
              <w:spacing w:before="62" w:line="289" w:lineRule="auto"/>
              <w:ind w:left="18" w:right="10" w:hanging="9"/>
              <w:rPr>
                <w:rFonts w:hint="eastAsia"/>
              </w:rPr>
            </w:pPr>
            <w:r>
              <w:rPr>
                <w:spacing w:val="4"/>
              </w:rPr>
              <w:t>A02091107 视频监控</w:t>
            </w:r>
            <w:r>
              <w:rPr>
                <w:spacing w:val="7"/>
              </w:rPr>
              <w:t xml:space="preserve"> </w:t>
            </w:r>
            <w:r>
              <w:rPr>
                <w:spacing w:val="3"/>
              </w:rPr>
              <w:t>设备</w:t>
            </w:r>
          </w:p>
        </w:tc>
        <w:tc>
          <w:tcPr>
            <w:tcW w:w="1914" w:type="dxa"/>
          </w:tcPr>
          <w:p w14:paraId="4F7C9A73">
            <w:pPr>
              <w:spacing w:line="268" w:lineRule="auto"/>
              <w:rPr>
                <w:rFonts w:ascii="Arial"/>
              </w:rPr>
            </w:pPr>
          </w:p>
          <w:p w14:paraId="7A3E1267">
            <w:pPr>
              <w:spacing w:line="269" w:lineRule="auto"/>
              <w:rPr>
                <w:rFonts w:ascii="Arial"/>
              </w:rPr>
            </w:pPr>
          </w:p>
          <w:p w14:paraId="3A54F773">
            <w:pPr>
              <w:spacing w:line="269" w:lineRule="auto"/>
              <w:rPr>
                <w:rFonts w:ascii="Arial"/>
              </w:rPr>
            </w:pPr>
          </w:p>
          <w:p w14:paraId="68A5BE55">
            <w:pPr>
              <w:pStyle w:val="234"/>
              <w:spacing w:before="62" w:line="230" w:lineRule="auto"/>
              <w:ind w:left="17"/>
              <w:rPr>
                <w:rFonts w:hint="eastAsia"/>
              </w:rPr>
            </w:pPr>
            <w:r>
              <w:rPr>
                <w:spacing w:val="6"/>
              </w:rPr>
              <w:t>监视器</w:t>
            </w:r>
          </w:p>
        </w:tc>
        <w:tc>
          <w:tcPr>
            <w:tcW w:w="2969" w:type="dxa"/>
          </w:tcPr>
          <w:p w14:paraId="3983AEA0">
            <w:pPr>
              <w:pStyle w:val="234"/>
              <w:spacing w:before="94" w:line="293" w:lineRule="auto"/>
              <w:ind w:left="17" w:right="11" w:firstLine="23"/>
              <w:rPr>
                <w:rFonts w:hint="eastAsia"/>
                <w:lang w:eastAsia="zh-CN"/>
              </w:rPr>
            </w:pPr>
            <w:r>
              <w:rPr>
                <w:spacing w:val="18"/>
                <w:lang w:eastAsia="zh-CN"/>
              </w:rPr>
              <w:t>以射频信号为主要信号输入的监</w:t>
            </w:r>
            <w:r>
              <w:rPr>
                <w:lang w:eastAsia="zh-CN"/>
              </w:rPr>
              <w:t xml:space="preserve"> </w:t>
            </w:r>
            <w:r>
              <w:rPr>
                <w:spacing w:val="5"/>
                <w:lang w:eastAsia="zh-CN"/>
              </w:rPr>
              <w:t>视器应符合《平板电视能效限定值</w:t>
            </w:r>
            <w:r>
              <w:rPr>
                <w:spacing w:val="7"/>
                <w:lang w:eastAsia="zh-CN"/>
              </w:rPr>
              <w:t xml:space="preserve"> </w:t>
            </w:r>
            <w:r>
              <w:rPr>
                <w:spacing w:val="8"/>
                <w:lang w:eastAsia="zh-CN"/>
              </w:rPr>
              <w:t>及能效等级》（</w:t>
            </w:r>
            <w:r>
              <w:rPr>
                <w:lang w:eastAsia="zh-CN"/>
              </w:rPr>
              <w:t>GB</w:t>
            </w:r>
            <w:r>
              <w:rPr>
                <w:spacing w:val="8"/>
                <w:lang w:eastAsia="zh-CN"/>
              </w:rPr>
              <w:t xml:space="preserve"> 24850</w:t>
            </w:r>
            <w:r>
              <w:rPr>
                <w:lang w:eastAsia="zh-CN"/>
              </w:rPr>
              <w:t>），</w:t>
            </w:r>
          </w:p>
          <w:p w14:paraId="0BCF119C">
            <w:pPr>
              <w:pStyle w:val="234"/>
              <w:spacing w:before="31" w:line="290" w:lineRule="auto"/>
              <w:ind w:left="17" w:right="11" w:firstLine="23"/>
              <w:rPr>
                <w:rFonts w:hint="eastAsia"/>
                <w:lang w:eastAsia="zh-CN"/>
              </w:rPr>
            </w:pPr>
            <w:r>
              <w:rPr>
                <w:spacing w:val="18"/>
                <w:lang w:eastAsia="zh-CN"/>
              </w:rPr>
              <w:t>以数字信号为主要信号输入的监</w:t>
            </w:r>
            <w:r>
              <w:rPr>
                <w:lang w:eastAsia="zh-CN"/>
              </w:rPr>
              <w:t xml:space="preserve"> </w:t>
            </w:r>
            <w:r>
              <w:rPr>
                <w:spacing w:val="5"/>
                <w:lang w:eastAsia="zh-CN"/>
              </w:rPr>
              <w:t>视器应符合《计算机显示器能效限</w:t>
            </w:r>
            <w:r>
              <w:rPr>
                <w:spacing w:val="7"/>
                <w:lang w:eastAsia="zh-CN"/>
              </w:rPr>
              <w:t xml:space="preserve"> 定值及能效等级》（</w:t>
            </w:r>
            <w:r>
              <w:rPr>
                <w:lang w:eastAsia="zh-CN"/>
              </w:rPr>
              <w:t>GB</w:t>
            </w:r>
            <w:r>
              <w:rPr>
                <w:spacing w:val="7"/>
                <w:lang w:eastAsia="zh-CN"/>
              </w:rPr>
              <w:t xml:space="preserve"> 21520）</w:t>
            </w:r>
          </w:p>
        </w:tc>
      </w:tr>
      <w:tr w14:paraId="23D750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jc w:val="center"/>
        </w:trPr>
        <w:tc>
          <w:tcPr>
            <w:tcW w:w="578" w:type="dxa"/>
          </w:tcPr>
          <w:p w14:paraId="2815EBA8">
            <w:pPr>
              <w:spacing w:line="265" w:lineRule="auto"/>
              <w:rPr>
                <w:rFonts w:ascii="Arial"/>
              </w:rPr>
            </w:pPr>
          </w:p>
          <w:p w14:paraId="6BFE5A1B">
            <w:pPr>
              <w:pStyle w:val="234"/>
              <w:spacing w:before="62" w:line="190" w:lineRule="auto"/>
              <w:ind w:left="209"/>
              <w:rPr>
                <w:rFonts w:hint="eastAsia"/>
              </w:rPr>
            </w:pPr>
            <w:r>
              <w:rPr>
                <w:spacing w:val="-7"/>
              </w:rPr>
              <w:t>14</w:t>
            </w:r>
          </w:p>
        </w:tc>
        <w:tc>
          <w:tcPr>
            <w:tcW w:w="1166" w:type="dxa"/>
          </w:tcPr>
          <w:p w14:paraId="17D3A1FE">
            <w:pPr>
              <w:pStyle w:val="234"/>
              <w:spacing w:before="141" w:line="288" w:lineRule="auto"/>
              <w:ind w:left="15" w:right="8" w:hanging="6"/>
              <w:rPr>
                <w:rFonts w:hint="eastAsia"/>
              </w:rPr>
            </w:pPr>
            <w:r>
              <w:rPr>
                <w:spacing w:val="5"/>
              </w:rPr>
              <w:t>A031210</w:t>
            </w:r>
            <w:r>
              <w:rPr>
                <w:spacing w:val="-43"/>
              </w:rPr>
              <w:t xml:space="preserve"> </w:t>
            </w:r>
            <w:r>
              <w:rPr>
                <w:spacing w:val="5"/>
              </w:rPr>
              <w:t>饮食</w:t>
            </w:r>
            <w:r>
              <w:t xml:space="preserve"> </w:t>
            </w:r>
            <w:r>
              <w:rPr>
                <w:spacing w:val="7"/>
              </w:rPr>
              <w:t>炊事机械</w:t>
            </w:r>
          </w:p>
        </w:tc>
        <w:tc>
          <w:tcPr>
            <w:tcW w:w="1799" w:type="dxa"/>
          </w:tcPr>
          <w:p w14:paraId="2CFA3B35">
            <w:pPr>
              <w:pStyle w:val="234"/>
              <w:spacing w:before="297" w:line="230" w:lineRule="auto"/>
              <w:ind w:left="19"/>
              <w:rPr>
                <w:rFonts w:hint="eastAsia"/>
              </w:rPr>
            </w:pPr>
            <w:r>
              <w:rPr>
                <w:spacing w:val="7"/>
              </w:rPr>
              <w:t>商用燃气灶具</w:t>
            </w:r>
          </w:p>
        </w:tc>
        <w:tc>
          <w:tcPr>
            <w:tcW w:w="1914" w:type="dxa"/>
          </w:tcPr>
          <w:p w14:paraId="16BE20FF">
            <w:pPr>
              <w:rPr>
                <w:rFonts w:ascii="Arial"/>
              </w:rPr>
            </w:pPr>
          </w:p>
        </w:tc>
        <w:tc>
          <w:tcPr>
            <w:tcW w:w="2969" w:type="dxa"/>
          </w:tcPr>
          <w:p w14:paraId="170487B8">
            <w:pPr>
              <w:pStyle w:val="234"/>
              <w:spacing w:before="142" w:line="288" w:lineRule="auto"/>
              <w:ind w:left="22" w:right="11"/>
              <w:rPr>
                <w:rFonts w:hint="eastAsia"/>
                <w:lang w:eastAsia="zh-CN"/>
              </w:rPr>
            </w:pPr>
            <w:r>
              <w:rPr>
                <w:spacing w:val="19"/>
                <w:lang w:eastAsia="zh-CN"/>
              </w:rPr>
              <w:t>《商用燃气灶具能效限定值及能</w:t>
            </w:r>
            <w:r>
              <w:rPr>
                <w:spacing w:val="2"/>
                <w:lang w:eastAsia="zh-CN"/>
              </w:rPr>
              <w:t xml:space="preserve"> </w:t>
            </w:r>
            <w:r>
              <w:rPr>
                <w:spacing w:val="6"/>
                <w:lang w:eastAsia="zh-CN"/>
              </w:rPr>
              <w:t>效等级》（</w:t>
            </w:r>
            <w:r>
              <w:rPr>
                <w:lang w:eastAsia="zh-CN"/>
              </w:rPr>
              <w:t>GB</w:t>
            </w:r>
            <w:r>
              <w:rPr>
                <w:spacing w:val="6"/>
                <w:lang w:eastAsia="zh-CN"/>
              </w:rPr>
              <w:t xml:space="preserve"> 30531）</w:t>
            </w:r>
          </w:p>
        </w:tc>
      </w:tr>
      <w:tr w14:paraId="28F023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0" w:hRule="atLeast"/>
          <w:jc w:val="center"/>
        </w:trPr>
        <w:tc>
          <w:tcPr>
            <w:tcW w:w="578" w:type="dxa"/>
            <w:vMerge w:val="restart"/>
            <w:tcBorders>
              <w:bottom w:val="nil"/>
            </w:tcBorders>
          </w:tcPr>
          <w:p w14:paraId="16322A25">
            <w:pPr>
              <w:spacing w:line="298" w:lineRule="auto"/>
              <w:rPr>
                <w:rFonts w:ascii="Arial"/>
              </w:rPr>
            </w:pPr>
          </w:p>
          <w:p w14:paraId="1D878FAE">
            <w:pPr>
              <w:spacing w:line="298" w:lineRule="auto"/>
              <w:rPr>
                <w:rFonts w:ascii="Arial"/>
              </w:rPr>
            </w:pPr>
          </w:p>
          <w:p w14:paraId="749FCF90">
            <w:pPr>
              <w:spacing w:line="298" w:lineRule="auto"/>
              <w:rPr>
                <w:rFonts w:ascii="Arial"/>
              </w:rPr>
            </w:pPr>
          </w:p>
          <w:p w14:paraId="31EAC0D9">
            <w:pPr>
              <w:spacing w:line="299" w:lineRule="auto"/>
              <w:rPr>
                <w:rFonts w:ascii="Arial"/>
              </w:rPr>
            </w:pPr>
          </w:p>
          <w:p w14:paraId="15F5104A">
            <w:pPr>
              <w:pStyle w:val="234"/>
              <w:spacing w:before="62" w:line="190" w:lineRule="auto"/>
              <w:ind w:left="209"/>
              <w:rPr>
                <w:rFonts w:hint="eastAsia"/>
              </w:rPr>
            </w:pPr>
            <w:r>
              <w:rPr>
                <w:spacing w:val="-7"/>
              </w:rPr>
              <w:t>15</w:t>
            </w:r>
          </w:p>
        </w:tc>
        <w:tc>
          <w:tcPr>
            <w:tcW w:w="1166" w:type="dxa"/>
            <w:vMerge w:val="restart"/>
            <w:tcBorders>
              <w:bottom w:val="nil"/>
            </w:tcBorders>
          </w:tcPr>
          <w:p w14:paraId="757E96FC">
            <w:pPr>
              <w:spacing w:line="251" w:lineRule="auto"/>
              <w:rPr>
                <w:rFonts w:ascii="Arial"/>
              </w:rPr>
            </w:pPr>
          </w:p>
          <w:p w14:paraId="147332EB">
            <w:pPr>
              <w:spacing w:line="251" w:lineRule="auto"/>
              <w:rPr>
                <w:rFonts w:ascii="Arial"/>
              </w:rPr>
            </w:pPr>
          </w:p>
          <w:p w14:paraId="22750E1B">
            <w:pPr>
              <w:spacing w:line="252" w:lineRule="auto"/>
              <w:rPr>
                <w:rFonts w:ascii="Arial"/>
              </w:rPr>
            </w:pPr>
          </w:p>
          <w:p w14:paraId="7FAAE624">
            <w:pPr>
              <w:pStyle w:val="234"/>
              <w:spacing w:before="62" w:line="291" w:lineRule="auto"/>
              <w:ind w:left="15" w:right="8" w:firstLine="3"/>
              <w:rPr>
                <w:rFonts w:hint="eastAsia"/>
              </w:rPr>
            </w:pPr>
            <w:r>
              <w:rPr>
                <w:spacing w:val="3"/>
              </w:rPr>
              <w:t>★A060805</w:t>
            </w:r>
            <w:r>
              <w:rPr>
                <w:spacing w:val="-35"/>
              </w:rPr>
              <w:t xml:space="preserve"> </w:t>
            </w:r>
            <w:r>
              <w:rPr>
                <w:spacing w:val="3"/>
              </w:rPr>
              <w:t>便</w:t>
            </w:r>
            <w:r>
              <w:t xml:space="preserve"> </w:t>
            </w:r>
            <w:r>
              <w:rPr>
                <w:spacing w:val="1"/>
              </w:rPr>
              <w:t>器</w:t>
            </w:r>
          </w:p>
        </w:tc>
        <w:tc>
          <w:tcPr>
            <w:tcW w:w="1799" w:type="dxa"/>
          </w:tcPr>
          <w:p w14:paraId="5A4BE617">
            <w:pPr>
              <w:spacing w:line="282" w:lineRule="auto"/>
              <w:rPr>
                <w:rFonts w:ascii="Arial"/>
              </w:rPr>
            </w:pPr>
          </w:p>
          <w:p w14:paraId="2CC6F9AA">
            <w:pPr>
              <w:pStyle w:val="234"/>
              <w:spacing w:before="62" w:line="229" w:lineRule="auto"/>
              <w:ind w:left="16"/>
              <w:rPr>
                <w:rFonts w:hint="eastAsia"/>
              </w:rPr>
            </w:pPr>
            <w:r>
              <w:rPr>
                <w:spacing w:val="6"/>
              </w:rPr>
              <w:t>坐便器</w:t>
            </w:r>
          </w:p>
        </w:tc>
        <w:tc>
          <w:tcPr>
            <w:tcW w:w="1914" w:type="dxa"/>
          </w:tcPr>
          <w:p w14:paraId="6864CB84">
            <w:pPr>
              <w:rPr>
                <w:rFonts w:ascii="Arial"/>
              </w:rPr>
            </w:pPr>
          </w:p>
        </w:tc>
        <w:tc>
          <w:tcPr>
            <w:tcW w:w="2969" w:type="dxa"/>
          </w:tcPr>
          <w:p w14:paraId="7DE08235">
            <w:pPr>
              <w:pStyle w:val="234"/>
              <w:spacing w:before="189" w:line="295" w:lineRule="auto"/>
              <w:ind w:left="27" w:hanging="4"/>
              <w:rPr>
                <w:rFonts w:hint="eastAsia"/>
                <w:lang w:eastAsia="zh-CN"/>
              </w:rPr>
            </w:pPr>
            <w:r>
              <w:rPr>
                <w:spacing w:val="6"/>
                <w:lang w:eastAsia="zh-CN"/>
              </w:rPr>
              <w:t>《坐便器水效限定值及水效等级》</w:t>
            </w:r>
            <w:r>
              <w:rPr>
                <w:lang w:eastAsia="zh-CN"/>
              </w:rPr>
              <w:t xml:space="preserve"> </w:t>
            </w:r>
            <w:r>
              <w:rPr>
                <w:spacing w:val="1"/>
                <w:lang w:eastAsia="zh-CN"/>
              </w:rPr>
              <w:t>（</w:t>
            </w:r>
            <w:r>
              <w:rPr>
                <w:lang w:eastAsia="zh-CN"/>
              </w:rPr>
              <w:t>GB</w:t>
            </w:r>
            <w:r>
              <w:rPr>
                <w:spacing w:val="15"/>
                <w:lang w:eastAsia="zh-CN"/>
              </w:rPr>
              <w:t xml:space="preserve"> </w:t>
            </w:r>
            <w:r>
              <w:rPr>
                <w:spacing w:val="1"/>
                <w:lang w:eastAsia="zh-CN"/>
              </w:rPr>
              <w:t>25502）</w:t>
            </w:r>
          </w:p>
        </w:tc>
      </w:tr>
      <w:tr w14:paraId="173E45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0" w:hRule="atLeast"/>
          <w:jc w:val="center"/>
        </w:trPr>
        <w:tc>
          <w:tcPr>
            <w:tcW w:w="578" w:type="dxa"/>
            <w:vMerge w:val="continue"/>
            <w:tcBorders>
              <w:top w:val="nil"/>
              <w:bottom w:val="nil"/>
            </w:tcBorders>
          </w:tcPr>
          <w:p w14:paraId="1F97E680">
            <w:pPr>
              <w:rPr>
                <w:rFonts w:ascii="Arial"/>
              </w:rPr>
            </w:pPr>
          </w:p>
        </w:tc>
        <w:tc>
          <w:tcPr>
            <w:tcW w:w="1166" w:type="dxa"/>
            <w:vMerge w:val="continue"/>
            <w:tcBorders>
              <w:top w:val="nil"/>
              <w:bottom w:val="nil"/>
            </w:tcBorders>
          </w:tcPr>
          <w:p w14:paraId="21727200">
            <w:pPr>
              <w:rPr>
                <w:rFonts w:ascii="Arial"/>
              </w:rPr>
            </w:pPr>
          </w:p>
        </w:tc>
        <w:tc>
          <w:tcPr>
            <w:tcW w:w="1799" w:type="dxa"/>
          </w:tcPr>
          <w:p w14:paraId="3E8C3800">
            <w:pPr>
              <w:spacing w:line="283" w:lineRule="auto"/>
              <w:rPr>
                <w:rFonts w:ascii="Arial"/>
              </w:rPr>
            </w:pPr>
          </w:p>
          <w:p w14:paraId="244D3536">
            <w:pPr>
              <w:pStyle w:val="234"/>
              <w:spacing w:before="62" w:line="229" w:lineRule="auto"/>
              <w:ind w:left="14"/>
              <w:rPr>
                <w:rFonts w:hint="eastAsia"/>
              </w:rPr>
            </w:pPr>
            <w:r>
              <w:rPr>
                <w:spacing w:val="6"/>
              </w:rPr>
              <w:t>蹲便器</w:t>
            </w:r>
          </w:p>
        </w:tc>
        <w:tc>
          <w:tcPr>
            <w:tcW w:w="1914" w:type="dxa"/>
          </w:tcPr>
          <w:p w14:paraId="40FF30F5">
            <w:pPr>
              <w:rPr>
                <w:rFonts w:ascii="Arial"/>
              </w:rPr>
            </w:pPr>
          </w:p>
        </w:tc>
        <w:tc>
          <w:tcPr>
            <w:tcW w:w="2969" w:type="dxa"/>
          </w:tcPr>
          <w:p w14:paraId="190606C4">
            <w:pPr>
              <w:pStyle w:val="234"/>
              <w:spacing w:before="191" w:line="288" w:lineRule="auto"/>
              <w:ind w:left="22" w:right="11"/>
              <w:rPr>
                <w:rFonts w:hint="eastAsia"/>
                <w:lang w:eastAsia="zh-CN"/>
              </w:rPr>
            </w:pPr>
            <w:r>
              <w:rPr>
                <w:spacing w:val="19"/>
                <w:lang w:eastAsia="zh-CN"/>
              </w:rPr>
              <w:t>《蹲便器用水效率限定值及用水</w:t>
            </w:r>
            <w:r>
              <w:rPr>
                <w:spacing w:val="2"/>
                <w:lang w:eastAsia="zh-CN"/>
              </w:rPr>
              <w:t xml:space="preserve"> </w:t>
            </w:r>
            <w:r>
              <w:rPr>
                <w:spacing w:val="6"/>
                <w:lang w:eastAsia="zh-CN"/>
              </w:rPr>
              <w:t>效率等级》（</w:t>
            </w:r>
            <w:r>
              <w:rPr>
                <w:lang w:eastAsia="zh-CN"/>
              </w:rPr>
              <w:t>GB</w:t>
            </w:r>
            <w:r>
              <w:rPr>
                <w:spacing w:val="6"/>
                <w:lang w:eastAsia="zh-CN"/>
              </w:rPr>
              <w:t xml:space="preserve"> 30717）</w:t>
            </w:r>
          </w:p>
        </w:tc>
      </w:tr>
      <w:tr w14:paraId="334A76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8" w:hRule="atLeast"/>
          <w:jc w:val="center"/>
        </w:trPr>
        <w:tc>
          <w:tcPr>
            <w:tcW w:w="578" w:type="dxa"/>
            <w:vMerge w:val="continue"/>
            <w:tcBorders>
              <w:top w:val="nil"/>
            </w:tcBorders>
          </w:tcPr>
          <w:p w14:paraId="4B0D5BD4">
            <w:pPr>
              <w:rPr>
                <w:rFonts w:ascii="Arial"/>
              </w:rPr>
            </w:pPr>
          </w:p>
        </w:tc>
        <w:tc>
          <w:tcPr>
            <w:tcW w:w="1166" w:type="dxa"/>
            <w:vMerge w:val="continue"/>
            <w:tcBorders>
              <w:top w:val="nil"/>
            </w:tcBorders>
          </w:tcPr>
          <w:p w14:paraId="5A88BFD6">
            <w:pPr>
              <w:rPr>
                <w:rFonts w:ascii="Arial"/>
              </w:rPr>
            </w:pPr>
          </w:p>
        </w:tc>
        <w:tc>
          <w:tcPr>
            <w:tcW w:w="1799" w:type="dxa"/>
          </w:tcPr>
          <w:p w14:paraId="4B345D31">
            <w:pPr>
              <w:spacing w:line="284" w:lineRule="auto"/>
              <w:rPr>
                <w:rFonts w:ascii="Arial"/>
              </w:rPr>
            </w:pPr>
          </w:p>
          <w:p w14:paraId="32E80295">
            <w:pPr>
              <w:pStyle w:val="234"/>
              <w:spacing w:before="61" w:line="229" w:lineRule="auto"/>
              <w:ind w:left="20"/>
              <w:rPr>
                <w:rFonts w:hint="eastAsia"/>
              </w:rPr>
            </w:pPr>
            <w:r>
              <w:rPr>
                <w:spacing w:val="4"/>
              </w:rPr>
              <w:t>小便器</w:t>
            </w:r>
          </w:p>
        </w:tc>
        <w:tc>
          <w:tcPr>
            <w:tcW w:w="1914" w:type="dxa"/>
          </w:tcPr>
          <w:p w14:paraId="09B7E98C">
            <w:pPr>
              <w:rPr>
                <w:rFonts w:ascii="Arial"/>
              </w:rPr>
            </w:pPr>
          </w:p>
        </w:tc>
        <w:tc>
          <w:tcPr>
            <w:tcW w:w="2969" w:type="dxa"/>
          </w:tcPr>
          <w:p w14:paraId="6F87440C">
            <w:pPr>
              <w:pStyle w:val="234"/>
              <w:spacing w:before="191" w:line="288" w:lineRule="auto"/>
              <w:ind w:left="22" w:right="11"/>
              <w:rPr>
                <w:rFonts w:hint="eastAsia"/>
                <w:lang w:eastAsia="zh-CN"/>
              </w:rPr>
            </w:pPr>
            <w:r>
              <w:rPr>
                <w:spacing w:val="19"/>
                <w:lang w:eastAsia="zh-CN"/>
              </w:rPr>
              <w:t>《小便器用水效率限定值及用水</w:t>
            </w:r>
            <w:r>
              <w:rPr>
                <w:spacing w:val="2"/>
                <w:lang w:eastAsia="zh-CN"/>
              </w:rPr>
              <w:t xml:space="preserve"> </w:t>
            </w:r>
            <w:r>
              <w:rPr>
                <w:spacing w:val="6"/>
                <w:lang w:eastAsia="zh-CN"/>
              </w:rPr>
              <w:t>效率等级》（</w:t>
            </w:r>
            <w:r>
              <w:rPr>
                <w:lang w:eastAsia="zh-CN"/>
              </w:rPr>
              <w:t>GB</w:t>
            </w:r>
            <w:r>
              <w:rPr>
                <w:spacing w:val="6"/>
                <w:lang w:eastAsia="zh-CN"/>
              </w:rPr>
              <w:t xml:space="preserve"> 28377）</w:t>
            </w:r>
          </w:p>
        </w:tc>
      </w:tr>
    </w:tbl>
    <w:p w14:paraId="4AA917DA">
      <w:pPr>
        <w:rPr>
          <w:rFonts w:ascii="Arial"/>
        </w:rPr>
      </w:pPr>
    </w:p>
    <w:p w14:paraId="22B6BA06">
      <w:pPr>
        <w:rPr>
          <w:rFonts w:ascii="Arial" w:hAnsi="Arial" w:eastAsia="Arial" w:cs="Arial"/>
          <w:szCs w:val="21"/>
        </w:rPr>
        <w:sectPr>
          <w:pgSz w:w="11906" w:h="16838"/>
          <w:pgMar w:top="1431" w:right="1691" w:bottom="0" w:left="1783" w:header="907" w:footer="0" w:gutter="0"/>
          <w:cols w:space="720" w:num="1"/>
        </w:sectPr>
      </w:pPr>
    </w:p>
    <w:p w14:paraId="5A78266A">
      <w:pPr>
        <w:spacing w:line="91" w:lineRule="auto"/>
        <w:rPr>
          <w:rFonts w:ascii="Arial"/>
          <w:sz w:val="2"/>
        </w:rPr>
      </w:pPr>
    </w:p>
    <w:tbl>
      <w:tblPr>
        <w:tblStyle w:val="235"/>
        <w:tblW w:w="921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2"/>
        <w:gridCol w:w="1275"/>
        <w:gridCol w:w="1967"/>
        <w:gridCol w:w="2093"/>
        <w:gridCol w:w="3247"/>
      </w:tblGrid>
      <w:tr w14:paraId="1F3E16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jc w:val="center"/>
        </w:trPr>
        <w:tc>
          <w:tcPr>
            <w:tcW w:w="578" w:type="dxa"/>
          </w:tcPr>
          <w:p w14:paraId="4E66931D">
            <w:pPr>
              <w:spacing w:line="342" w:lineRule="auto"/>
              <w:rPr>
                <w:rFonts w:ascii="Arial"/>
              </w:rPr>
            </w:pPr>
          </w:p>
          <w:p w14:paraId="50269ADF">
            <w:pPr>
              <w:pStyle w:val="234"/>
              <w:spacing w:before="62" w:line="190" w:lineRule="auto"/>
              <w:ind w:left="209"/>
              <w:rPr>
                <w:rFonts w:hint="eastAsia"/>
              </w:rPr>
            </w:pPr>
            <w:r>
              <w:rPr>
                <w:spacing w:val="-7"/>
              </w:rPr>
              <w:t>16</w:t>
            </w:r>
          </w:p>
        </w:tc>
        <w:tc>
          <w:tcPr>
            <w:tcW w:w="1166" w:type="dxa"/>
          </w:tcPr>
          <w:p w14:paraId="741046F5">
            <w:pPr>
              <w:pStyle w:val="234"/>
              <w:spacing w:before="220" w:line="288" w:lineRule="auto"/>
              <w:ind w:left="22" w:right="8" w:hanging="4"/>
              <w:rPr>
                <w:rFonts w:hint="eastAsia"/>
              </w:rPr>
            </w:pPr>
            <w:r>
              <w:rPr>
                <w:spacing w:val="3"/>
              </w:rPr>
              <w:t>★A060806</w:t>
            </w:r>
            <w:r>
              <w:rPr>
                <w:spacing w:val="-35"/>
              </w:rPr>
              <w:t xml:space="preserve"> </w:t>
            </w:r>
            <w:r>
              <w:rPr>
                <w:spacing w:val="3"/>
              </w:rPr>
              <w:t>水</w:t>
            </w:r>
            <w:r>
              <w:t xml:space="preserve"> 嘴</w:t>
            </w:r>
          </w:p>
        </w:tc>
        <w:tc>
          <w:tcPr>
            <w:tcW w:w="1799" w:type="dxa"/>
          </w:tcPr>
          <w:p w14:paraId="2F7F1F10">
            <w:pPr>
              <w:rPr>
                <w:rFonts w:ascii="Arial"/>
              </w:rPr>
            </w:pPr>
          </w:p>
        </w:tc>
        <w:tc>
          <w:tcPr>
            <w:tcW w:w="1914" w:type="dxa"/>
          </w:tcPr>
          <w:p w14:paraId="3AD77E9B">
            <w:pPr>
              <w:rPr>
                <w:rFonts w:ascii="Arial"/>
              </w:rPr>
            </w:pPr>
          </w:p>
        </w:tc>
        <w:tc>
          <w:tcPr>
            <w:tcW w:w="2969" w:type="dxa"/>
          </w:tcPr>
          <w:p w14:paraId="7820D952">
            <w:pPr>
              <w:pStyle w:val="234"/>
              <w:spacing w:before="220" w:line="288" w:lineRule="auto"/>
              <w:ind w:left="19" w:right="11" w:firstLine="3"/>
              <w:rPr>
                <w:rFonts w:hint="eastAsia"/>
                <w:lang w:eastAsia="zh-CN"/>
              </w:rPr>
            </w:pPr>
            <w:r>
              <w:rPr>
                <w:spacing w:val="19"/>
                <w:lang w:eastAsia="zh-CN"/>
              </w:rPr>
              <w:t>《水嘴用水效率限定值及用水效</w:t>
            </w:r>
            <w:r>
              <w:rPr>
                <w:spacing w:val="2"/>
                <w:lang w:eastAsia="zh-CN"/>
              </w:rPr>
              <w:t xml:space="preserve"> </w:t>
            </w:r>
            <w:r>
              <w:rPr>
                <w:spacing w:val="6"/>
                <w:lang w:eastAsia="zh-CN"/>
              </w:rPr>
              <w:t>率等级》（</w:t>
            </w:r>
            <w:r>
              <w:rPr>
                <w:lang w:eastAsia="zh-CN"/>
              </w:rPr>
              <w:t>GB</w:t>
            </w:r>
            <w:r>
              <w:rPr>
                <w:spacing w:val="6"/>
                <w:lang w:eastAsia="zh-CN"/>
              </w:rPr>
              <w:t xml:space="preserve"> 25501）</w:t>
            </w:r>
          </w:p>
        </w:tc>
      </w:tr>
      <w:tr w14:paraId="1310E6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jc w:val="center"/>
        </w:trPr>
        <w:tc>
          <w:tcPr>
            <w:tcW w:w="578" w:type="dxa"/>
          </w:tcPr>
          <w:p w14:paraId="2C0155FD">
            <w:pPr>
              <w:spacing w:line="299" w:lineRule="auto"/>
              <w:rPr>
                <w:rFonts w:ascii="Arial"/>
              </w:rPr>
            </w:pPr>
          </w:p>
          <w:p w14:paraId="4A4C9BFB">
            <w:pPr>
              <w:pStyle w:val="234"/>
              <w:spacing w:before="62" w:line="190" w:lineRule="auto"/>
              <w:ind w:left="209"/>
              <w:rPr>
                <w:rFonts w:hint="eastAsia"/>
              </w:rPr>
            </w:pPr>
            <w:r>
              <w:rPr>
                <w:spacing w:val="-7"/>
              </w:rPr>
              <w:t>17</w:t>
            </w:r>
          </w:p>
        </w:tc>
        <w:tc>
          <w:tcPr>
            <w:tcW w:w="1166" w:type="dxa"/>
          </w:tcPr>
          <w:p w14:paraId="7808DA8D">
            <w:pPr>
              <w:pStyle w:val="234"/>
              <w:spacing w:before="176" w:line="289" w:lineRule="auto"/>
              <w:ind w:left="15" w:right="8" w:hanging="6"/>
              <w:rPr>
                <w:rFonts w:hint="eastAsia"/>
              </w:rPr>
            </w:pPr>
            <w:r>
              <w:rPr>
                <w:spacing w:val="5"/>
              </w:rPr>
              <w:t>A060807</w:t>
            </w:r>
            <w:r>
              <w:rPr>
                <w:spacing w:val="-43"/>
              </w:rPr>
              <w:t xml:space="preserve"> </w:t>
            </w:r>
            <w:r>
              <w:rPr>
                <w:spacing w:val="5"/>
              </w:rPr>
              <w:t>便器</w:t>
            </w:r>
            <w:r>
              <w:t xml:space="preserve"> </w:t>
            </w:r>
            <w:r>
              <w:rPr>
                <w:spacing w:val="6"/>
              </w:rPr>
              <w:t>冲洗阀</w:t>
            </w:r>
          </w:p>
        </w:tc>
        <w:tc>
          <w:tcPr>
            <w:tcW w:w="1799" w:type="dxa"/>
          </w:tcPr>
          <w:p w14:paraId="06B5426C">
            <w:pPr>
              <w:rPr>
                <w:rFonts w:ascii="Arial"/>
              </w:rPr>
            </w:pPr>
          </w:p>
        </w:tc>
        <w:tc>
          <w:tcPr>
            <w:tcW w:w="1914" w:type="dxa"/>
          </w:tcPr>
          <w:p w14:paraId="72C1CBA0">
            <w:pPr>
              <w:rPr>
                <w:rFonts w:ascii="Arial"/>
              </w:rPr>
            </w:pPr>
          </w:p>
        </w:tc>
        <w:tc>
          <w:tcPr>
            <w:tcW w:w="2969" w:type="dxa"/>
          </w:tcPr>
          <w:p w14:paraId="0FADA147">
            <w:pPr>
              <w:pStyle w:val="234"/>
              <w:spacing w:before="176" w:line="288" w:lineRule="auto"/>
              <w:ind w:left="19" w:right="11" w:firstLine="3"/>
              <w:rPr>
                <w:rFonts w:hint="eastAsia"/>
                <w:lang w:eastAsia="zh-CN"/>
              </w:rPr>
            </w:pPr>
            <w:r>
              <w:rPr>
                <w:spacing w:val="19"/>
                <w:lang w:eastAsia="zh-CN"/>
              </w:rPr>
              <w:t>《便器冲洗阀用水效率限定值及</w:t>
            </w:r>
            <w:r>
              <w:rPr>
                <w:spacing w:val="2"/>
                <w:lang w:eastAsia="zh-CN"/>
              </w:rPr>
              <w:t xml:space="preserve"> </w:t>
            </w:r>
            <w:r>
              <w:rPr>
                <w:spacing w:val="7"/>
                <w:lang w:eastAsia="zh-CN"/>
              </w:rPr>
              <w:t>用水效率等级》（</w:t>
            </w:r>
            <w:r>
              <w:rPr>
                <w:lang w:eastAsia="zh-CN"/>
              </w:rPr>
              <w:t>GB</w:t>
            </w:r>
            <w:r>
              <w:rPr>
                <w:spacing w:val="7"/>
                <w:lang w:eastAsia="zh-CN"/>
              </w:rPr>
              <w:t xml:space="preserve"> 28379）</w:t>
            </w:r>
          </w:p>
        </w:tc>
      </w:tr>
      <w:tr w14:paraId="028267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0" w:hRule="atLeast"/>
          <w:jc w:val="center"/>
        </w:trPr>
        <w:tc>
          <w:tcPr>
            <w:tcW w:w="578" w:type="dxa"/>
          </w:tcPr>
          <w:p w14:paraId="0A750CAB">
            <w:pPr>
              <w:spacing w:line="320" w:lineRule="auto"/>
              <w:rPr>
                <w:rFonts w:ascii="Arial"/>
              </w:rPr>
            </w:pPr>
          </w:p>
          <w:p w14:paraId="4773BCEF">
            <w:pPr>
              <w:pStyle w:val="234"/>
              <w:spacing w:before="61" w:line="190" w:lineRule="auto"/>
              <w:ind w:left="209"/>
              <w:rPr>
                <w:rFonts w:hint="eastAsia"/>
              </w:rPr>
            </w:pPr>
            <w:r>
              <w:rPr>
                <w:spacing w:val="-7"/>
              </w:rPr>
              <w:t>18</w:t>
            </w:r>
          </w:p>
        </w:tc>
        <w:tc>
          <w:tcPr>
            <w:tcW w:w="1166" w:type="dxa"/>
          </w:tcPr>
          <w:p w14:paraId="3E23FB3C">
            <w:pPr>
              <w:pStyle w:val="234"/>
              <w:spacing w:before="196" w:line="291" w:lineRule="auto"/>
              <w:ind w:left="15" w:right="8" w:hanging="6"/>
              <w:rPr>
                <w:rFonts w:hint="eastAsia"/>
              </w:rPr>
            </w:pPr>
            <w:r>
              <w:rPr>
                <w:spacing w:val="4"/>
              </w:rPr>
              <w:t>A060810</w:t>
            </w:r>
            <w:r>
              <w:rPr>
                <w:spacing w:val="-34"/>
              </w:rPr>
              <w:t xml:space="preserve"> </w:t>
            </w:r>
            <w:r>
              <w:rPr>
                <w:spacing w:val="4"/>
              </w:rPr>
              <w:t>淋浴</w:t>
            </w:r>
            <w:r>
              <w:t xml:space="preserve"> </w:t>
            </w:r>
            <w:r>
              <w:rPr>
                <w:spacing w:val="1"/>
              </w:rPr>
              <w:t>器</w:t>
            </w:r>
          </w:p>
        </w:tc>
        <w:tc>
          <w:tcPr>
            <w:tcW w:w="1799" w:type="dxa"/>
          </w:tcPr>
          <w:p w14:paraId="056A018B">
            <w:pPr>
              <w:rPr>
                <w:rFonts w:ascii="Arial"/>
              </w:rPr>
            </w:pPr>
          </w:p>
        </w:tc>
        <w:tc>
          <w:tcPr>
            <w:tcW w:w="1914" w:type="dxa"/>
          </w:tcPr>
          <w:p w14:paraId="4EC9F5AE">
            <w:pPr>
              <w:rPr>
                <w:rFonts w:ascii="Arial"/>
              </w:rPr>
            </w:pPr>
          </w:p>
        </w:tc>
        <w:tc>
          <w:tcPr>
            <w:tcW w:w="2969" w:type="dxa"/>
          </w:tcPr>
          <w:p w14:paraId="34E2F94A">
            <w:pPr>
              <w:pStyle w:val="234"/>
              <w:spacing w:before="197" w:line="288" w:lineRule="auto"/>
              <w:ind w:left="22" w:right="11"/>
              <w:rPr>
                <w:rFonts w:hint="eastAsia"/>
                <w:lang w:eastAsia="zh-CN"/>
              </w:rPr>
            </w:pPr>
            <w:r>
              <w:rPr>
                <w:spacing w:val="19"/>
                <w:lang w:eastAsia="zh-CN"/>
              </w:rPr>
              <w:t>《淋浴器用水效率限定值及用水</w:t>
            </w:r>
            <w:r>
              <w:rPr>
                <w:spacing w:val="2"/>
                <w:lang w:eastAsia="zh-CN"/>
              </w:rPr>
              <w:t xml:space="preserve"> </w:t>
            </w:r>
            <w:r>
              <w:rPr>
                <w:spacing w:val="6"/>
                <w:lang w:eastAsia="zh-CN"/>
              </w:rPr>
              <w:t>效率等级》（</w:t>
            </w:r>
            <w:r>
              <w:rPr>
                <w:lang w:eastAsia="zh-CN"/>
              </w:rPr>
              <w:t>GB</w:t>
            </w:r>
            <w:r>
              <w:rPr>
                <w:spacing w:val="6"/>
                <w:lang w:eastAsia="zh-CN"/>
              </w:rPr>
              <w:t xml:space="preserve"> 28378）</w:t>
            </w:r>
          </w:p>
        </w:tc>
      </w:tr>
    </w:tbl>
    <w:p w14:paraId="5FB619AE">
      <w:pPr>
        <w:pStyle w:val="19"/>
        <w:spacing w:before="56" w:line="249" w:lineRule="auto"/>
        <w:ind w:left="27" w:hanging="2"/>
        <w:rPr>
          <w:rFonts w:hint="eastAsia" w:ascii="仿宋_GB2312" w:hAnsi="仿宋_GB2312" w:eastAsia="仿宋_GB2312" w:cs="仿宋_GB2312"/>
        </w:rPr>
      </w:pPr>
      <w:r>
        <w:rPr>
          <w:rFonts w:hint="eastAsia" w:ascii="仿宋_GB2312" w:hAnsi="仿宋_GB2312" w:eastAsia="仿宋_GB2312" w:cs="仿宋_GB2312"/>
          <w:spacing w:val="-2"/>
        </w:rPr>
        <w:t>注：1.节能产品认证应依据相关国家标准的最新版</w:t>
      </w:r>
      <w:r>
        <w:rPr>
          <w:rFonts w:hint="eastAsia" w:ascii="仿宋_GB2312" w:hAnsi="仿宋_GB2312" w:eastAsia="仿宋_GB2312" w:cs="仿宋_GB2312"/>
          <w:spacing w:val="-3"/>
        </w:rPr>
        <w:t>本，依据国家标准中二级能效（水效）</w:t>
      </w:r>
      <w:r>
        <w:rPr>
          <w:rFonts w:hint="eastAsia" w:ascii="仿宋_GB2312" w:hAnsi="仿宋_GB2312" w:eastAsia="仿宋_GB2312" w:cs="仿宋_GB2312"/>
        </w:rPr>
        <w:t xml:space="preserve"> </w:t>
      </w:r>
      <w:r>
        <w:rPr>
          <w:rFonts w:hint="eastAsia" w:ascii="仿宋_GB2312" w:hAnsi="仿宋_GB2312" w:eastAsia="仿宋_GB2312" w:cs="仿宋_GB2312"/>
          <w:spacing w:val="-4"/>
        </w:rPr>
        <w:t>指标。</w:t>
      </w:r>
    </w:p>
    <w:p w14:paraId="68040845">
      <w:pPr>
        <w:pStyle w:val="19"/>
        <w:spacing w:before="31" w:line="248" w:lineRule="auto"/>
        <w:ind w:left="25" w:right="97" w:firstLine="444"/>
        <w:rPr>
          <w:rFonts w:hint="eastAsia" w:ascii="仿宋_GB2312" w:hAnsi="仿宋_GB2312" w:eastAsia="仿宋_GB2312" w:cs="仿宋_GB2312"/>
        </w:rPr>
      </w:pPr>
      <w:r>
        <w:rPr>
          <w:rFonts w:hint="eastAsia" w:ascii="仿宋_GB2312" w:hAnsi="仿宋_GB2312" w:eastAsia="仿宋_GB2312" w:cs="仿宋_GB2312"/>
          <w:spacing w:val="1"/>
        </w:rPr>
        <w:t>2.上述产品中认证标准发生变更的，依据原认</w:t>
      </w:r>
      <w:r>
        <w:rPr>
          <w:rFonts w:hint="eastAsia" w:ascii="仿宋_GB2312" w:hAnsi="仿宋_GB2312" w:eastAsia="仿宋_GB2312" w:cs="仿宋_GB2312"/>
        </w:rPr>
        <w:t xml:space="preserve">证标准获得的、仍在有效期内的认证 </w:t>
      </w:r>
      <w:r>
        <w:rPr>
          <w:rFonts w:hint="eastAsia" w:ascii="仿宋_GB2312" w:hAnsi="仿宋_GB2312" w:eastAsia="仿宋_GB2312" w:cs="仿宋_GB2312"/>
          <w:spacing w:val="-8"/>
        </w:rPr>
        <w:t>证书可使用至</w:t>
      </w:r>
      <w:r>
        <w:rPr>
          <w:rFonts w:hint="eastAsia" w:ascii="仿宋_GB2312" w:hAnsi="仿宋_GB2312" w:eastAsia="仿宋_GB2312" w:cs="仿宋_GB2312"/>
          <w:spacing w:val="-37"/>
        </w:rPr>
        <w:t xml:space="preserve"> </w:t>
      </w:r>
      <w:r>
        <w:rPr>
          <w:rFonts w:hint="eastAsia" w:ascii="仿宋_GB2312" w:hAnsi="仿宋_GB2312" w:eastAsia="仿宋_GB2312" w:cs="仿宋_GB2312"/>
          <w:spacing w:val="-8"/>
        </w:rPr>
        <w:t>2019</w:t>
      </w:r>
      <w:r>
        <w:rPr>
          <w:rFonts w:hint="eastAsia" w:ascii="仿宋_GB2312" w:hAnsi="仿宋_GB2312" w:eastAsia="仿宋_GB2312" w:cs="仿宋_GB2312"/>
          <w:spacing w:val="-46"/>
        </w:rPr>
        <w:t xml:space="preserve"> </w:t>
      </w:r>
      <w:r>
        <w:rPr>
          <w:rFonts w:hint="eastAsia" w:ascii="仿宋_GB2312" w:hAnsi="仿宋_GB2312" w:eastAsia="仿宋_GB2312" w:cs="仿宋_GB2312"/>
          <w:spacing w:val="-8"/>
        </w:rPr>
        <w:t>年</w:t>
      </w:r>
      <w:r>
        <w:rPr>
          <w:rFonts w:hint="eastAsia" w:ascii="仿宋_GB2312" w:hAnsi="仿宋_GB2312" w:eastAsia="仿宋_GB2312" w:cs="仿宋_GB2312"/>
          <w:spacing w:val="-44"/>
        </w:rPr>
        <w:t xml:space="preserve"> </w:t>
      </w:r>
      <w:r>
        <w:rPr>
          <w:rFonts w:hint="eastAsia" w:ascii="仿宋_GB2312" w:hAnsi="仿宋_GB2312" w:eastAsia="仿宋_GB2312" w:cs="仿宋_GB2312"/>
          <w:spacing w:val="-8"/>
        </w:rPr>
        <w:t>6</w:t>
      </w:r>
      <w:r>
        <w:rPr>
          <w:rFonts w:hint="eastAsia" w:ascii="仿宋_GB2312" w:hAnsi="仿宋_GB2312" w:eastAsia="仿宋_GB2312" w:cs="仿宋_GB2312"/>
          <w:spacing w:val="-44"/>
        </w:rPr>
        <w:t xml:space="preserve"> </w:t>
      </w:r>
      <w:r>
        <w:rPr>
          <w:rFonts w:hint="eastAsia" w:ascii="仿宋_GB2312" w:hAnsi="仿宋_GB2312" w:eastAsia="仿宋_GB2312" w:cs="仿宋_GB2312"/>
          <w:spacing w:val="-8"/>
        </w:rPr>
        <w:t>月</w:t>
      </w:r>
      <w:r>
        <w:rPr>
          <w:rFonts w:hint="eastAsia" w:ascii="仿宋_GB2312" w:hAnsi="仿宋_GB2312" w:eastAsia="仿宋_GB2312" w:cs="仿宋_GB2312"/>
          <w:spacing w:val="-29"/>
        </w:rPr>
        <w:t xml:space="preserve"> </w:t>
      </w:r>
      <w:r>
        <w:rPr>
          <w:rFonts w:hint="eastAsia" w:ascii="仿宋_GB2312" w:hAnsi="仿宋_GB2312" w:eastAsia="仿宋_GB2312" w:cs="仿宋_GB2312"/>
          <w:spacing w:val="-8"/>
        </w:rPr>
        <w:t>1 日。</w:t>
      </w:r>
    </w:p>
    <w:p w14:paraId="7DBE2AA9">
      <w:pPr>
        <w:pStyle w:val="19"/>
        <w:spacing w:before="33" w:line="220" w:lineRule="auto"/>
        <w:ind w:left="471"/>
        <w:rPr>
          <w:rFonts w:hint="eastAsia" w:ascii="仿宋_GB2312" w:hAnsi="仿宋_GB2312" w:eastAsia="仿宋_GB2312" w:cs="仿宋_GB2312"/>
        </w:rPr>
      </w:pPr>
      <w:r>
        <w:rPr>
          <w:rFonts w:hint="eastAsia" w:ascii="仿宋_GB2312" w:hAnsi="仿宋_GB2312" w:eastAsia="仿宋_GB2312" w:cs="仿宋_GB2312"/>
          <w:spacing w:val="-3"/>
        </w:rPr>
        <w:t>3.以“★</w:t>
      </w:r>
      <w:r>
        <w:rPr>
          <w:rFonts w:hint="eastAsia" w:ascii="仿宋_GB2312" w:hAnsi="仿宋_GB2312" w:eastAsia="仿宋_GB2312" w:cs="仿宋_GB2312"/>
          <w:spacing w:val="-68"/>
        </w:rPr>
        <w:t xml:space="preserve"> </w:t>
      </w:r>
      <w:r>
        <w:rPr>
          <w:rFonts w:hint="eastAsia" w:ascii="仿宋_GB2312" w:hAnsi="仿宋_GB2312" w:eastAsia="仿宋_GB2312" w:cs="仿宋_GB2312"/>
          <w:spacing w:val="-3"/>
        </w:rPr>
        <w:t>”标注的为政府强制采购产品。</w:t>
      </w:r>
    </w:p>
    <w:p w14:paraId="03778F4F">
      <w:pPr>
        <w:rPr>
          <w:rFonts w:hint="eastAsia" w:ascii="仿宋_GB2312" w:hAnsi="仿宋_GB2312" w:eastAsia="仿宋_GB2312" w:cs="仿宋_GB2312"/>
          <w:sz w:val="24"/>
          <w:highlight w:val="yellow"/>
        </w:rPr>
      </w:pPr>
      <w:r>
        <w:rPr>
          <w:rFonts w:hint="eastAsia" w:ascii="仿宋_GB2312" w:hAnsi="仿宋_GB2312" w:eastAsia="仿宋_GB2312" w:cs="仿宋_GB2312"/>
          <w:sz w:val="24"/>
        </w:rPr>
        <w:t xml:space="preserve"> </w:t>
      </w:r>
      <w:r>
        <w:rPr>
          <w:rFonts w:hint="eastAsia" w:ascii="仿宋_GB2312" w:hAnsi="仿宋_GB2312" w:eastAsia="仿宋_GB2312" w:cs="仿宋_GB2312"/>
          <w:sz w:val="24"/>
          <w:highlight w:val="none"/>
        </w:rPr>
        <w:t xml:space="preserve">   4.若表格有变动，按最新政策执行。</w:t>
      </w:r>
    </w:p>
    <w:p w14:paraId="1CC16B32">
      <w:pPr>
        <w:widowControl/>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br w:type="page"/>
      </w:r>
    </w:p>
    <w:p w14:paraId="433A180F">
      <w:pPr>
        <w:rPr>
          <w:rFonts w:hint="eastAsia" w:ascii="仿宋_GB2312" w:hAnsi="仿宋_GB2312" w:eastAsia="仿宋_GB2312" w:cs="仿宋_GB2312"/>
          <w:sz w:val="28"/>
          <w:szCs w:val="28"/>
        </w:rPr>
      </w:pPr>
    </w:p>
    <w:p w14:paraId="26B9C873">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附件二</w:t>
      </w:r>
    </w:p>
    <w:p w14:paraId="404BA4D1">
      <w:pPr>
        <w:spacing w:before="342" w:line="175" w:lineRule="auto"/>
        <w:jc w:val="center"/>
        <w:rPr>
          <w:rFonts w:hint="eastAsia" w:ascii="微软雅黑" w:hAnsi="微软雅黑" w:eastAsia="微软雅黑" w:cs="微软雅黑"/>
          <w:spacing w:val="-2"/>
          <w:sz w:val="40"/>
          <w:szCs w:val="40"/>
        </w:rPr>
      </w:pPr>
      <w:bookmarkStart w:id="89" w:name="_Toc9572"/>
      <w:r>
        <w:rPr>
          <w:rFonts w:ascii="微软雅黑" w:hAnsi="微软雅黑" w:eastAsia="微软雅黑" w:cs="微软雅黑"/>
          <w:spacing w:val="-2"/>
          <w:sz w:val="40"/>
          <w:szCs w:val="40"/>
        </w:rPr>
        <w:t>环境标志产品政府采购品目清单</w:t>
      </w:r>
      <w:bookmarkEnd w:id="89"/>
    </w:p>
    <w:p w14:paraId="30FEB2E1">
      <w:pPr>
        <w:spacing w:before="41"/>
      </w:pPr>
    </w:p>
    <w:tbl>
      <w:tblPr>
        <w:tblStyle w:val="235"/>
        <w:tblW w:w="921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10"/>
        <w:gridCol w:w="1343"/>
        <w:gridCol w:w="2324"/>
        <w:gridCol w:w="1956"/>
        <w:gridCol w:w="3081"/>
      </w:tblGrid>
      <w:tr w14:paraId="65E606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83" w:type="dxa"/>
          </w:tcPr>
          <w:p w14:paraId="36212A1F">
            <w:pPr>
              <w:pStyle w:val="234"/>
              <w:spacing w:before="71" w:line="283" w:lineRule="auto"/>
              <w:ind w:left="114" w:right="107" w:firstLine="15"/>
              <w:rPr>
                <w:rFonts w:hint="eastAsia"/>
              </w:rPr>
            </w:pPr>
            <w:r>
              <w:rPr>
                <w:b/>
                <w:bCs/>
                <w:spacing w:val="-12"/>
              </w:rPr>
              <w:t>品目</w:t>
            </w:r>
            <w:r>
              <w:t xml:space="preserve"> </w:t>
            </w:r>
            <w:r>
              <w:rPr>
                <w:b/>
                <w:bCs/>
                <w:spacing w:val="-4"/>
              </w:rPr>
              <w:t>序号</w:t>
            </w:r>
          </w:p>
        </w:tc>
        <w:tc>
          <w:tcPr>
            <w:tcW w:w="6462" w:type="dxa"/>
            <w:gridSpan w:val="3"/>
          </w:tcPr>
          <w:p w14:paraId="3159AC92">
            <w:pPr>
              <w:pStyle w:val="234"/>
              <w:spacing w:before="224" w:line="222" w:lineRule="auto"/>
              <w:ind w:left="3054"/>
              <w:rPr>
                <w:rFonts w:hint="eastAsia"/>
              </w:rPr>
            </w:pPr>
            <w:r>
              <w:rPr>
                <w:b/>
                <w:bCs/>
                <w:spacing w:val="-6"/>
              </w:rPr>
              <w:t>名称</w:t>
            </w:r>
          </w:p>
        </w:tc>
        <w:tc>
          <w:tcPr>
            <w:tcW w:w="3543" w:type="dxa"/>
          </w:tcPr>
          <w:p w14:paraId="583E378D">
            <w:pPr>
              <w:pStyle w:val="234"/>
              <w:spacing w:before="224" w:line="219" w:lineRule="auto"/>
              <w:ind w:left="1325"/>
              <w:rPr>
                <w:rFonts w:hint="eastAsia"/>
              </w:rPr>
            </w:pPr>
            <w:r>
              <w:rPr>
                <w:b/>
                <w:bCs/>
                <w:spacing w:val="-4"/>
              </w:rPr>
              <w:t>依据的标准</w:t>
            </w:r>
          </w:p>
        </w:tc>
      </w:tr>
      <w:tr w14:paraId="670731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jc w:val="center"/>
        </w:trPr>
        <w:tc>
          <w:tcPr>
            <w:tcW w:w="583" w:type="dxa"/>
            <w:vMerge w:val="restart"/>
            <w:tcBorders>
              <w:bottom w:val="nil"/>
            </w:tcBorders>
          </w:tcPr>
          <w:p w14:paraId="448A798D">
            <w:pPr>
              <w:pStyle w:val="234"/>
              <w:spacing w:before="93" w:line="184" w:lineRule="auto"/>
              <w:ind w:left="128"/>
              <w:rPr>
                <w:rFonts w:hint="eastAsia"/>
              </w:rPr>
            </w:pPr>
            <w:r>
              <w:t>1</w:t>
            </w:r>
          </w:p>
        </w:tc>
        <w:tc>
          <w:tcPr>
            <w:tcW w:w="1542" w:type="dxa"/>
            <w:vMerge w:val="restart"/>
            <w:tcBorders>
              <w:bottom w:val="nil"/>
            </w:tcBorders>
          </w:tcPr>
          <w:p w14:paraId="0F65E7D3">
            <w:pPr>
              <w:pStyle w:val="234"/>
              <w:spacing w:before="66" w:line="307" w:lineRule="auto"/>
              <w:ind w:left="110" w:right="108" w:hanging="8"/>
              <w:rPr>
                <w:rFonts w:hint="eastAsia"/>
              </w:rPr>
            </w:pPr>
            <w:r>
              <w:rPr>
                <w:spacing w:val="3"/>
              </w:rPr>
              <w:t>A020101</w:t>
            </w:r>
            <w:r>
              <w:rPr>
                <w:spacing w:val="34"/>
              </w:rPr>
              <w:t xml:space="preserve"> </w:t>
            </w:r>
            <w:r>
              <w:rPr>
                <w:spacing w:val="3"/>
              </w:rPr>
              <w:t>计算机</w:t>
            </w:r>
            <w:r>
              <w:t xml:space="preserve"> </w:t>
            </w:r>
            <w:r>
              <w:rPr>
                <w:spacing w:val="-3"/>
              </w:rPr>
              <w:t>设备</w:t>
            </w:r>
          </w:p>
        </w:tc>
        <w:tc>
          <w:tcPr>
            <w:tcW w:w="2672" w:type="dxa"/>
          </w:tcPr>
          <w:p w14:paraId="537B35B6">
            <w:pPr>
              <w:pStyle w:val="234"/>
              <w:spacing w:before="66" w:line="220" w:lineRule="auto"/>
              <w:ind w:left="103"/>
              <w:rPr>
                <w:rFonts w:hint="eastAsia"/>
              </w:rPr>
            </w:pPr>
            <w:r>
              <w:rPr>
                <w:spacing w:val="-1"/>
              </w:rPr>
              <w:t>A02010103</w:t>
            </w:r>
            <w:r>
              <w:rPr>
                <w:spacing w:val="-32"/>
              </w:rPr>
              <w:t xml:space="preserve"> </w:t>
            </w:r>
            <w:r>
              <w:rPr>
                <w:spacing w:val="-1"/>
              </w:rPr>
              <w:t>服务器</w:t>
            </w:r>
          </w:p>
        </w:tc>
        <w:tc>
          <w:tcPr>
            <w:tcW w:w="2248" w:type="dxa"/>
          </w:tcPr>
          <w:p w14:paraId="38C85977">
            <w:pPr>
              <w:rPr>
                <w:rFonts w:ascii="Arial"/>
              </w:rPr>
            </w:pPr>
          </w:p>
        </w:tc>
        <w:tc>
          <w:tcPr>
            <w:tcW w:w="3543" w:type="dxa"/>
          </w:tcPr>
          <w:p w14:paraId="791CF59B">
            <w:pPr>
              <w:pStyle w:val="234"/>
              <w:spacing w:before="66" w:line="219" w:lineRule="auto"/>
              <w:ind w:left="109"/>
              <w:rPr>
                <w:rFonts w:hint="eastAsia"/>
              </w:rPr>
            </w:pPr>
            <w:r>
              <w:rPr>
                <w:spacing w:val="-2"/>
              </w:rPr>
              <w:t>HJ2507</w:t>
            </w:r>
            <w:r>
              <w:rPr>
                <w:spacing w:val="-20"/>
              </w:rPr>
              <w:t xml:space="preserve"> </w:t>
            </w:r>
            <w:r>
              <w:rPr>
                <w:spacing w:val="-2"/>
              </w:rPr>
              <w:t>网络服务器</w:t>
            </w:r>
          </w:p>
        </w:tc>
      </w:tr>
      <w:tr w14:paraId="5A27F5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bottom w:val="nil"/>
            </w:tcBorders>
          </w:tcPr>
          <w:p w14:paraId="19F63430">
            <w:pPr>
              <w:rPr>
                <w:rFonts w:ascii="Arial"/>
              </w:rPr>
            </w:pPr>
          </w:p>
        </w:tc>
        <w:tc>
          <w:tcPr>
            <w:tcW w:w="1542" w:type="dxa"/>
            <w:vMerge w:val="continue"/>
            <w:tcBorders>
              <w:top w:val="nil"/>
              <w:bottom w:val="nil"/>
            </w:tcBorders>
          </w:tcPr>
          <w:p w14:paraId="153CC8B1">
            <w:pPr>
              <w:rPr>
                <w:rFonts w:ascii="Arial"/>
              </w:rPr>
            </w:pPr>
          </w:p>
        </w:tc>
        <w:tc>
          <w:tcPr>
            <w:tcW w:w="2672" w:type="dxa"/>
          </w:tcPr>
          <w:p w14:paraId="57EBEB11">
            <w:pPr>
              <w:pStyle w:val="234"/>
              <w:spacing w:before="65" w:line="219" w:lineRule="auto"/>
              <w:ind w:left="103"/>
              <w:rPr>
                <w:rFonts w:hint="eastAsia"/>
              </w:rPr>
            </w:pPr>
            <w:r>
              <w:rPr>
                <w:spacing w:val="-2"/>
              </w:rPr>
              <w:t>A02010104</w:t>
            </w:r>
            <w:r>
              <w:rPr>
                <w:spacing w:val="-14"/>
              </w:rPr>
              <w:t xml:space="preserve"> </w:t>
            </w:r>
            <w:r>
              <w:rPr>
                <w:spacing w:val="-2"/>
              </w:rPr>
              <w:t>台式计算机</w:t>
            </w:r>
          </w:p>
        </w:tc>
        <w:tc>
          <w:tcPr>
            <w:tcW w:w="2248" w:type="dxa"/>
          </w:tcPr>
          <w:p w14:paraId="10A5D0EE">
            <w:pPr>
              <w:rPr>
                <w:rFonts w:ascii="Arial"/>
              </w:rPr>
            </w:pPr>
          </w:p>
        </w:tc>
        <w:tc>
          <w:tcPr>
            <w:tcW w:w="3543" w:type="dxa"/>
          </w:tcPr>
          <w:p w14:paraId="444D0790">
            <w:pPr>
              <w:pStyle w:val="234"/>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14:paraId="609DC5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bottom w:val="nil"/>
            </w:tcBorders>
          </w:tcPr>
          <w:p w14:paraId="4A0704EB">
            <w:pPr>
              <w:rPr>
                <w:rFonts w:ascii="Arial"/>
              </w:rPr>
            </w:pPr>
          </w:p>
        </w:tc>
        <w:tc>
          <w:tcPr>
            <w:tcW w:w="1542" w:type="dxa"/>
            <w:vMerge w:val="continue"/>
            <w:tcBorders>
              <w:top w:val="nil"/>
              <w:bottom w:val="nil"/>
            </w:tcBorders>
          </w:tcPr>
          <w:p w14:paraId="0A5486A3">
            <w:pPr>
              <w:rPr>
                <w:rFonts w:ascii="Arial"/>
              </w:rPr>
            </w:pPr>
          </w:p>
        </w:tc>
        <w:tc>
          <w:tcPr>
            <w:tcW w:w="2672" w:type="dxa"/>
          </w:tcPr>
          <w:p w14:paraId="67BDD7D4">
            <w:pPr>
              <w:pStyle w:val="234"/>
              <w:spacing w:before="64" w:line="219" w:lineRule="auto"/>
              <w:ind w:left="103"/>
              <w:rPr>
                <w:rFonts w:hint="eastAsia"/>
              </w:rPr>
            </w:pPr>
            <w:r>
              <w:rPr>
                <w:spacing w:val="-1"/>
              </w:rPr>
              <w:t>A02010105</w:t>
            </w:r>
            <w:r>
              <w:rPr>
                <w:spacing w:val="-30"/>
              </w:rPr>
              <w:t xml:space="preserve"> </w:t>
            </w:r>
            <w:r>
              <w:rPr>
                <w:spacing w:val="-1"/>
              </w:rPr>
              <w:t>便携式计算机</w:t>
            </w:r>
          </w:p>
        </w:tc>
        <w:tc>
          <w:tcPr>
            <w:tcW w:w="2248" w:type="dxa"/>
          </w:tcPr>
          <w:p w14:paraId="790DDE31">
            <w:pPr>
              <w:rPr>
                <w:rFonts w:ascii="Arial"/>
              </w:rPr>
            </w:pPr>
          </w:p>
        </w:tc>
        <w:tc>
          <w:tcPr>
            <w:tcW w:w="3543" w:type="dxa"/>
          </w:tcPr>
          <w:p w14:paraId="2411F982">
            <w:pPr>
              <w:pStyle w:val="234"/>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14:paraId="69B48B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bottom w:val="nil"/>
            </w:tcBorders>
          </w:tcPr>
          <w:p w14:paraId="1FBCC718">
            <w:pPr>
              <w:rPr>
                <w:rFonts w:ascii="Arial"/>
              </w:rPr>
            </w:pPr>
          </w:p>
        </w:tc>
        <w:tc>
          <w:tcPr>
            <w:tcW w:w="1542" w:type="dxa"/>
            <w:vMerge w:val="continue"/>
            <w:tcBorders>
              <w:top w:val="nil"/>
              <w:bottom w:val="nil"/>
            </w:tcBorders>
          </w:tcPr>
          <w:p w14:paraId="282E9759">
            <w:pPr>
              <w:rPr>
                <w:rFonts w:ascii="Arial"/>
              </w:rPr>
            </w:pPr>
          </w:p>
        </w:tc>
        <w:tc>
          <w:tcPr>
            <w:tcW w:w="2672" w:type="dxa"/>
          </w:tcPr>
          <w:p w14:paraId="1E70EA94">
            <w:pPr>
              <w:pStyle w:val="234"/>
              <w:spacing w:before="64" w:line="219" w:lineRule="auto"/>
              <w:ind w:left="103"/>
              <w:rPr>
                <w:rFonts w:hint="eastAsia"/>
              </w:rPr>
            </w:pPr>
            <w:r>
              <w:rPr>
                <w:spacing w:val="-1"/>
              </w:rPr>
              <w:t>A02010107</w:t>
            </w:r>
            <w:r>
              <w:rPr>
                <w:spacing w:val="-28"/>
              </w:rPr>
              <w:t xml:space="preserve"> </w:t>
            </w:r>
            <w:r>
              <w:rPr>
                <w:spacing w:val="-1"/>
              </w:rPr>
              <w:t>平板式微型计算机</w:t>
            </w:r>
          </w:p>
        </w:tc>
        <w:tc>
          <w:tcPr>
            <w:tcW w:w="2248" w:type="dxa"/>
          </w:tcPr>
          <w:p w14:paraId="6CE400E9">
            <w:pPr>
              <w:rPr>
                <w:rFonts w:ascii="Arial"/>
              </w:rPr>
            </w:pPr>
          </w:p>
        </w:tc>
        <w:tc>
          <w:tcPr>
            <w:tcW w:w="3543" w:type="dxa"/>
          </w:tcPr>
          <w:p w14:paraId="0203DFFD">
            <w:pPr>
              <w:pStyle w:val="234"/>
              <w:spacing w:before="63"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14:paraId="4C663C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bottom w:val="nil"/>
            </w:tcBorders>
          </w:tcPr>
          <w:p w14:paraId="4E54EBDA">
            <w:pPr>
              <w:rPr>
                <w:rFonts w:ascii="Arial"/>
              </w:rPr>
            </w:pPr>
          </w:p>
        </w:tc>
        <w:tc>
          <w:tcPr>
            <w:tcW w:w="1542" w:type="dxa"/>
            <w:vMerge w:val="continue"/>
            <w:tcBorders>
              <w:top w:val="nil"/>
              <w:bottom w:val="nil"/>
            </w:tcBorders>
          </w:tcPr>
          <w:p w14:paraId="2AE8D739">
            <w:pPr>
              <w:rPr>
                <w:rFonts w:ascii="Arial"/>
              </w:rPr>
            </w:pPr>
          </w:p>
        </w:tc>
        <w:tc>
          <w:tcPr>
            <w:tcW w:w="2672" w:type="dxa"/>
          </w:tcPr>
          <w:p w14:paraId="4195750E">
            <w:pPr>
              <w:pStyle w:val="234"/>
              <w:spacing w:before="65" w:line="219" w:lineRule="auto"/>
              <w:ind w:left="103"/>
              <w:rPr>
                <w:rFonts w:hint="eastAsia"/>
              </w:rPr>
            </w:pPr>
            <w:r>
              <w:rPr>
                <w:spacing w:val="-2"/>
              </w:rPr>
              <w:t>A02010108</w:t>
            </w:r>
            <w:r>
              <w:rPr>
                <w:spacing w:val="32"/>
              </w:rPr>
              <w:t xml:space="preserve"> </w:t>
            </w:r>
            <w:r>
              <w:rPr>
                <w:spacing w:val="-2"/>
              </w:rPr>
              <w:t>网络计算机</w:t>
            </w:r>
          </w:p>
        </w:tc>
        <w:tc>
          <w:tcPr>
            <w:tcW w:w="2248" w:type="dxa"/>
          </w:tcPr>
          <w:p w14:paraId="1DB881A4">
            <w:pPr>
              <w:rPr>
                <w:rFonts w:ascii="Arial"/>
              </w:rPr>
            </w:pPr>
          </w:p>
        </w:tc>
        <w:tc>
          <w:tcPr>
            <w:tcW w:w="3543" w:type="dxa"/>
          </w:tcPr>
          <w:p w14:paraId="4A52251A">
            <w:pPr>
              <w:pStyle w:val="234"/>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14:paraId="2BA8E9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bottom w:val="nil"/>
            </w:tcBorders>
          </w:tcPr>
          <w:p w14:paraId="093CFC57">
            <w:pPr>
              <w:rPr>
                <w:rFonts w:ascii="Arial"/>
              </w:rPr>
            </w:pPr>
          </w:p>
        </w:tc>
        <w:tc>
          <w:tcPr>
            <w:tcW w:w="1542" w:type="dxa"/>
            <w:vMerge w:val="continue"/>
            <w:tcBorders>
              <w:top w:val="nil"/>
              <w:bottom w:val="nil"/>
            </w:tcBorders>
          </w:tcPr>
          <w:p w14:paraId="03A942B7">
            <w:pPr>
              <w:rPr>
                <w:rFonts w:ascii="Arial"/>
              </w:rPr>
            </w:pPr>
          </w:p>
        </w:tc>
        <w:tc>
          <w:tcPr>
            <w:tcW w:w="2672" w:type="dxa"/>
          </w:tcPr>
          <w:p w14:paraId="0F71274C">
            <w:pPr>
              <w:pStyle w:val="234"/>
              <w:spacing w:before="64" w:line="219" w:lineRule="auto"/>
              <w:ind w:left="103"/>
              <w:rPr>
                <w:rFonts w:hint="eastAsia"/>
              </w:rPr>
            </w:pPr>
            <w:r>
              <w:t>A02010109 计算机工作站</w:t>
            </w:r>
          </w:p>
        </w:tc>
        <w:tc>
          <w:tcPr>
            <w:tcW w:w="2248" w:type="dxa"/>
          </w:tcPr>
          <w:p w14:paraId="02FD46A9">
            <w:pPr>
              <w:rPr>
                <w:rFonts w:ascii="Arial"/>
              </w:rPr>
            </w:pPr>
          </w:p>
        </w:tc>
        <w:tc>
          <w:tcPr>
            <w:tcW w:w="3543" w:type="dxa"/>
          </w:tcPr>
          <w:p w14:paraId="498C6FC6">
            <w:pPr>
              <w:pStyle w:val="234"/>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14:paraId="200BB5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tcBorders>
          </w:tcPr>
          <w:p w14:paraId="0A11E968">
            <w:pPr>
              <w:rPr>
                <w:rFonts w:ascii="Arial"/>
              </w:rPr>
            </w:pPr>
          </w:p>
        </w:tc>
        <w:tc>
          <w:tcPr>
            <w:tcW w:w="1542" w:type="dxa"/>
            <w:vMerge w:val="continue"/>
            <w:tcBorders>
              <w:top w:val="nil"/>
            </w:tcBorders>
          </w:tcPr>
          <w:p w14:paraId="6C33E676">
            <w:pPr>
              <w:rPr>
                <w:rFonts w:ascii="Arial"/>
              </w:rPr>
            </w:pPr>
          </w:p>
        </w:tc>
        <w:tc>
          <w:tcPr>
            <w:tcW w:w="2672" w:type="dxa"/>
          </w:tcPr>
          <w:p w14:paraId="1E1D391A">
            <w:pPr>
              <w:pStyle w:val="234"/>
              <w:spacing w:before="64" w:line="219" w:lineRule="auto"/>
              <w:ind w:left="103"/>
              <w:rPr>
                <w:rFonts w:hint="eastAsia"/>
              </w:rPr>
            </w:pPr>
            <w:r>
              <w:rPr>
                <w:spacing w:val="-1"/>
              </w:rPr>
              <w:t>A02010199</w:t>
            </w:r>
            <w:r>
              <w:rPr>
                <w:spacing w:val="-29"/>
              </w:rPr>
              <w:t xml:space="preserve"> </w:t>
            </w:r>
            <w:r>
              <w:rPr>
                <w:spacing w:val="-1"/>
              </w:rPr>
              <w:t>其他计算机设备</w:t>
            </w:r>
          </w:p>
        </w:tc>
        <w:tc>
          <w:tcPr>
            <w:tcW w:w="2248" w:type="dxa"/>
          </w:tcPr>
          <w:p w14:paraId="62245437">
            <w:pPr>
              <w:rPr>
                <w:rFonts w:ascii="Arial"/>
              </w:rPr>
            </w:pPr>
          </w:p>
        </w:tc>
        <w:tc>
          <w:tcPr>
            <w:tcW w:w="3543" w:type="dxa"/>
          </w:tcPr>
          <w:p w14:paraId="26BF9D8B">
            <w:pPr>
              <w:pStyle w:val="234"/>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14:paraId="75729D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restart"/>
            <w:tcBorders>
              <w:bottom w:val="nil"/>
            </w:tcBorders>
          </w:tcPr>
          <w:p w14:paraId="7C51723D">
            <w:pPr>
              <w:pStyle w:val="234"/>
              <w:spacing w:before="93" w:line="183" w:lineRule="auto"/>
              <w:ind w:left="116"/>
              <w:rPr>
                <w:rFonts w:hint="eastAsia"/>
              </w:rPr>
            </w:pPr>
            <w:r>
              <w:t>2</w:t>
            </w:r>
          </w:p>
        </w:tc>
        <w:tc>
          <w:tcPr>
            <w:tcW w:w="1542" w:type="dxa"/>
            <w:vMerge w:val="restart"/>
            <w:tcBorders>
              <w:bottom w:val="nil"/>
            </w:tcBorders>
          </w:tcPr>
          <w:p w14:paraId="5B988B5D">
            <w:pPr>
              <w:pStyle w:val="234"/>
              <w:spacing w:before="65" w:line="307" w:lineRule="auto"/>
              <w:ind w:left="123" w:right="108" w:hanging="21"/>
              <w:rPr>
                <w:rFonts w:hint="eastAsia"/>
              </w:rPr>
            </w:pPr>
            <w:r>
              <w:rPr>
                <w:spacing w:val="3"/>
              </w:rPr>
              <w:t>A020106</w:t>
            </w:r>
            <w:r>
              <w:rPr>
                <w:spacing w:val="34"/>
              </w:rPr>
              <w:t xml:space="preserve"> </w:t>
            </w:r>
            <w:r>
              <w:rPr>
                <w:spacing w:val="3"/>
              </w:rPr>
              <w:t>输入输</w:t>
            </w:r>
            <w:r>
              <w:rPr>
                <w:spacing w:val="-5"/>
              </w:rPr>
              <w:t>出设备</w:t>
            </w:r>
          </w:p>
        </w:tc>
        <w:tc>
          <w:tcPr>
            <w:tcW w:w="2672" w:type="dxa"/>
            <w:vMerge w:val="restart"/>
            <w:tcBorders>
              <w:bottom w:val="nil"/>
            </w:tcBorders>
          </w:tcPr>
          <w:p w14:paraId="06275CB5">
            <w:pPr>
              <w:pStyle w:val="234"/>
              <w:spacing w:before="64" w:line="220" w:lineRule="auto"/>
              <w:ind w:left="103"/>
              <w:rPr>
                <w:rFonts w:hint="eastAsia"/>
              </w:rPr>
            </w:pPr>
            <w:r>
              <w:rPr>
                <w:spacing w:val="-1"/>
              </w:rPr>
              <w:t>A02010601</w:t>
            </w:r>
            <w:r>
              <w:rPr>
                <w:spacing w:val="-31"/>
              </w:rPr>
              <w:t xml:space="preserve"> </w:t>
            </w:r>
            <w:r>
              <w:rPr>
                <w:spacing w:val="-1"/>
              </w:rPr>
              <w:t>打印设备</w:t>
            </w:r>
          </w:p>
        </w:tc>
        <w:tc>
          <w:tcPr>
            <w:tcW w:w="2248" w:type="dxa"/>
          </w:tcPr>
          <w:p w14:paraId="2F1C5124">
            <w:pPr>
              <w:pStyle w:val="234"/>
              <w:spacing w:before="65" w:line="219" w:lineRule="auto"/>
              <w:ind w:left="105"/>
              <w:rPr>
                <w:rFonts w:hint="eastAsia"/>
              </w:rPr>
            </w:pPr>
            <w:r>
              <w:t>A0201060101 喷墨打印机</w:t>
            </w:r>
          </w:p>
        </w:tc>
        <w:tc>
          <w:tcPr>
            <w:tcW w:w="3543" w:type="dxa"/>
          </w:tcPr>
          <w:p w14:paraId="6C618D32">
            <w:pPr>
              <w:pStyle w:val="234"/>
              <w:spacing w:before="64" w:line="219" w:lineRule="auto"/>
              <w:ind w:left="109"/>
              <w:rPr>
                <w:rFonts w:hint="eastAsia"/>
                <w:lang w:eastAsia="zh-CN"/>
              </w:rPr>
            </w:pPr>
            <w:r>
              <w:rPr>
                <w:spacing w:val="-1"/>
                <w:lang w:eastAsia="zh-CN"/>
              </w:rPr>
              <w:t>HJ2512</w:t>
            </w:r>
            <w:r>
              <w:rPr>
                <w:spacing w:val="-29"/>
                <w:lang w:eastAsia="zh-CN"/>
              </w:rPr>
              <w:t xml:space="preserve"> </w:t>
            </w:r>
            <w:r>
              <w:rPr>
                <w:spacing w:val="-1"/>
                <w:lang w:eastAsia="zh-CN"/>
              </w:rPr>
              <w:t>打印机、传真机及多功能一体机</w:t>
            </w:r>
          </w:p>
        </w:tc>
      </w:tr>
      <w:tr w14:paraId="4A06B1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bottom w:val="nil"/>
            </w:tcBorders>
          </w:tcPr>
          <w:p w14:paraId="49007037">
            <w:pPr>
              <w:rPr>
                <w:rFonts w:ascii="Arial"/>
              </w:rPr>
            </w:pPr>
          </w:p>
        </w:tc>
        <w:tc>
          <w:tcPr>
            <w:tcW w:w="1542" w:type="dxa"/>
            <w:vMerge w:val="continue"/>
            <w:tcBorders>
              <w:top w:val="nil"/>
              <w:bottom w:val="nil"/>
            </w:tcBorders>
          </w:tcPr>
          <w:p w14:paraId="30DDBC22">
            <w:pPr>
              <w:rPr>
                <w:rFonts w:ascii="Arial"/>
              </w:rPr>
            </w:pPr>
          </w:p>
        </w:tc>
        <w:tc>
          <w:tcPr>
            <w:tcW w:w="2672" w:type="dxa"/>
            <w:vMerge w:val="continue"/>
            <w:tcBorders>
              <w:top w:val="nil"/>
              <w:bottom w:val="nil"/>
            </w:tcBorders>
          </w:tcPr>
          <w:p w14:paraId="45872923">
            <w:pPr>
              <w:rPr>
                <w:rFonts w:ascii="Arial"/>
              </w:rPr>
            </w:pPr>
          </w:p>
        </w:tc>
        <w:tc>
          <w:tcPr>
            <w:tcW w:w="2248" w:type="dxa"/>
          </w:tcPr>
          <w:p w14:paraId="6D41F3D0">
            <w:pPr>
              <w:pStyle w:val="234"/>
              <w:spacing w:before="64" w:line="219" w:lineRule="auto"/>
              <w:ind w:left="105"/>
              <w:rPr>
                <w:rFonts w:hint="eastAsia"/>
              </w:rPr>
            </w:pPr>
            <w:r>
              <w:t>A0201060102 激光打印机</w:t>
            </w:r>
          </w:p>
        </w:tc>
        <w:tc>
          <w:tcPr>
            <w:tcW w:w="3543" w:type="dxa"/>
          </w:tcPr>
          <w:p w14:paraId="16335313">
            <w:pPr>
              <w:pStyle w:val="234"/>
              <w:spacing w:before="64" w:line="219" w:lineRule="auto"/>
              <w:ind w:left="109"/>
              <w:rPr>
                <w:rFonts w:hint="eastAsia"/>
                <w:lang w:eastAsia="zh-CN"/>
              </w:rPr>
            </w:pPr>
            <w:r>
              <w:rPr>
                <w:spacing w:val="-1"/>
                <w:lang w:eastAsia="zh-CN"/>
              </w:rPr>
              <w:t>HJ2512</w:t>
            </w:r>
            <w:r>
              <w:rPr>
                <w:spacing w:val="-29"/>
                <w:lang w:eastAsia="zh-CN"/>
              </w:rPr>
              <w:t xml:space="preserve"> </w:t>
            </w:r>
            <w:r>
              <w:rPr>
                <w:spacing w:val="-1"/>
                <w:lang w:eastAsia="zh-CN"/>
              </w:rPr>
              <w:t>打印机、传真机及多功能一体机</w:t>
            </w:r>
          </w:p>
        </w:tc>
      </w:tr>
      <w:tr w14:paraId="4EF8A9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bottom w:val="nil"/>
            </w:tcBorders>
          </w:tcPr>
          <w:p w14:paraId="7DD76503">
            <w:pPr>
              <w:rPr>
                <w:rFonts w:ascii="Arial"/>
              </w:rPr>
            </w:pPr>
          </w:p>
        </w:tc>
        <w:tc>
          <w:tcPr>
            <w:tcW w:w="1542" w:type="dxa"/>
            <w:vMerge w:val="continue"/>
            <w:tcBorders>
              <w:top w:val="nil"/>
              <w:bottom w:val="nil"/>
            </w:tcBorders>
          </w:tcPr>
          <w:p w14:paraId="4B4B13A8">
            <w:pPr>
              <w:rPr>
                <w:rFonts w:ascii="Arial"/>
              </w:rPr>
            </w:pPr>
          </w:p>
        </w:tc>
        <w:tc>
          <w:tcPr>
            <w:tcW w:w="2672" w:type="dxa"/>
            <w:vMerge w:val="continue"/>
            <w:tcBorders>
              <w:top w:val="nil"/>
              <w:bottom w:val="nil"/>
            </w:tcBorders>
          </w:tcPr>
          <w:p w14:paraId="1A3DFFB5">
            <w:pPr>
              <w:rPr>
                <w:rFonts w:ascii="Arial"/>
              </w:rPr>
            </w:pPr>
          </w:p>
        </w:tc>
        <w:tc>
          <w:tcPr>
            <w:tcW w:w="2248" w:type="dxa"/>
          </w:tcPr>
          <w:p w14:paraId="578776E7">
            <w:pPr>
              <w:pStyle w:val="234"/>
              <w:spacing w:before="64" w:line="219" w:lineRule="auto"/>
              <w:ind w:left="105"/>
              <w:rPr>
                <w:rFonts w:hint="eastAsia"/>
              </w:rPr>
            </w:pPr>
            <w:r>
              <w:t>A0201060103 热式打印机</w:t>
            </w:r>
          </w:p>
        </w:tc>
        <w:tc>
          <w:tcPr>
            <w:tcW w:w="3543" w:type="dxa"/>
          </w:tcPr>
          <w:p w14:paraId="02E965F2">
            <w:pPr>
              <w:pStyle w:val="234"/>
              <w:spacing w:before="64" w:line="219" w:lineRule="auto"/>
              <w:ind w:left="109"/>
              <w:rPr>
                <w:rFonts w:hint="eastAsia"/>
                <w:lang w:eastAsia="zh-CN"/>
              </w:rPr>
            </w:pPr>
            <w:r>
              <w:rPr>
                <w:spacing w:val="-1"/>
                <w:lang w:eastAsia="zh-CN"/>
              </w:rPr>
              <w:t>HJ2512</w:t>
            </w:r>
            <w:r>
              <w:rPr>
                <w:spacing w:val="-29"/>
                <w:lang w:eastAsia="zh-CN"/>
              </w:rPr>
              <w:t xml:space="preserve"> </w:t>
            </w:r>
            <w:r>
              <w:rPr>
                <w:spacing w:val="-1"/>
                <w:lang w:eastAsia="zh-CN"/>
              </w:rPr>
              <w:t>打印机、传真机及多功能一体机</w:t>
            </w:r>
          </w:p>
        </w:tc>
      </w:tr>
      <w:tr w14:paraId="53A741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bottom w:val="nil"/>
            </w:tcBorders>
          </w:tcPr>
          <w:p w14:paraId="34807495">
            <w:pPr>
              <w:rPr>
                <w:rFonts w:ascii="Arial"/>
              </w:rPr>
            </w:pPr>
          </w:p>
        </w:tc>
        <w:tc>
          <w:tcPr>
            <w:tcW w:w="1542" w:type="dxa"/>
            <w:vMerge w:val="continue"/>
            <w:tcBorders>
              <w:top w:val="nil"/>
              <w:bottom w:val="nil"/>
            </w:tcBorders>
          </w:tcPr>
          <w:p w14:paraId="3F053B31">
            <w:pPr>
              <w:rPr>
                <w:rFonts w:ascii="Arial"/>
              </w:rPr>
            </w:pPr>
          </w:p>
        </w:tc>
        <w:tc>
          <w:tcPr>
            <w:tcW w:w="2672" w:type="dxa"/>
            <w:vMerge w:val="continue"/>
            <w:tcBorders>
              <w:top w:val="nil"/>
            </w:tcBorders>
          </w:tcPr>
          <w:p w14:paraId="46BC9015">
            <w:pPr>
              <w:rPr>
                <w:rFonts w:ascii="Arial"/>
              </w:rPr>
            </w:pPr>
          </w:p>
        </w:tc>
        <w:tc>
          <w:tcPr>
            <w:tcW w:w="2248" w:type="dxa"/>
          </w:tcPr>
          <w:p w14:paraId="4AF041D5">
            <w:pPr>
              <w:pStyle w:val="234"/>
              <w:spacing w:before="65" w:line="219" w:lineRule="auto"/>
              <w:ind w:left="105"/>
              <w:rPr>
                <w:rFonts w:hint="eastAsia"/>
              </w:rPr>
            </w:pPr>
            <w:r>
              <w:t>A0201060104 针式打印机</w:t>
            </w:r>
          </w:p>
        </w:tc>
        <w:tc>
          <w:tcPr>
            <w:tcW w:w="3543" w:type="dxa"/>
          </w:tcPr>
          <w:p w14:paraId="7E1A57CD">
            <w:pPr>
              <w:pStyle w:val="234"/>
              <w:spacing w:before="64" w:line="219" w:lineRule="auto"/>
              <w:ind w:left="109"/>
              <w:rPr>
                <w:rFonts w:hint="eastAsia"/>
                <w:lang w:eastAsia="zh-CN"/>
              </w:rPr>
            </w:pPr>
            <w:r>
              <w:rPr>
                <w:spacing w:val="-1"/>
                <w:lang w:eastAsia="zh-CN"/>
              </w:rPr>
              <w:t>HJ2512</w:t>
            </w:r>
            <w:r>
              <w:rPr>
                <w:spacing w:val="-29"/>
                <w:lang w:eastAsia="zh-CN"/>
              </w:rPr>
              <w:t xml:space="preserve"> </w:t>
            </w:r>
            <w:r>
              <w:rPr>
                <w:spacing w:val="-1"/>
                <w:lang w:eastAsia="zh-CN"/>
              </w:rPr>
              <w:t>打印机、传真机及多功能一体机</w:t>
            </w:r>
          </w:p>
        </w:tc>
      </w:tr>
      <w:tr w14:paraId="714CE2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bottom w:val="nil"/>
            </w:tcBorders>
          </w:tcPr>
          <w:p w14:paraId="529B841D">
            <w:pPr>
              <w:rPr>
                <w:rFonts w:ascii="Arial"/>
              </w:rPr>
            </w:pPr>
          </w:p>
        </w:tc>
        <w:tc>
          <w:tcPr>
            <w:tcW w:w="1542" w:type="dxa"/>
            <w:vMerge w:val="continue"/>
            <w:tcBorders>
              <w:top w:val="nil"/>
              <w:bottom w:val="nil"/>
            </w:tcBorders>
          </w:tcPr>
          <w:p w14:paraId="33283A62">
            <w:pPr>
              <w:rPr>
                <w:rFonts w:ascii="Arial"/>
              </w:rPr>
            </w:pPr>
          </w:p>
        </w:tc>
        <w:tc>
          <w:tcPr>
            <w:tcW w:w="2672" w:type="dxa"/>
            <w:vMerge w:val="restart"/>
            <w:tcBorders>
              <w:bottom w:val="nil"/>
            </w:tcBorders>
          </w:tcPr>
          <w:p w14:paraId="29548005">
            <w:pPr>
              <w:pStyle w:val="234"/>
              <w:spacing w:before="64" w:line="222" w:lineRule="auto"/>
              <w:ind w:left="103"/>
              <w:rPr>
                <w:rFonts w:hint="eastAsia"/>
              </w:rPr>
            </w:pPr>
            <w:r>
              <w:t>A02010604 显示设备</w:t>
            </w:r>
          </w:p>
        </w:tc>
        <w:tc>
          <w:tcPr>
            <w:tcW w:w="2248" w:type="dxa"/>
          </w:tcPr>
          <w:p w14:paraId="29BFFF0F">
            <w:pPr>
              <w:pStyle w:val="234"/>
              <w:spacing w:before="64" w:line="221" w:lineRule="auto"/>
              <w:ind w:left="105"/>
              <w:rPr>
                <w:rFonts w:hint="eastAsia"/>
              </w:rPr>
            </w:pPr>
            <w:r>
              <w:t>A0201060401 液晶显示器</w:t>
            </w:r>
          </w:p>
        </w:tc>
        <w:tc>
          <w:tcPr>
            <w:tcW w:w="3543" w:type="dxa"/>
          </w:tcPr>
          <w:p w14:paraId="45A8A19D">
            <w:pPr>
              <w:pStyle w:val="234"/>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14:paraId="46B6D4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bottom w:val="nil"/>
            </w:tcBorders>
          </w:tcPr>
          <w:p w14:paraId="2D9DC3E7">
            <w:pPr>
              <w:rPr>
                <w:rFonts w:ascii="Arial"/>
              </w:rPr>
            </w:pPr>
          </w:p>
        </w:tc>
        <w:tc>
          <w:tcPr>
            <w:tcW w:w="1542" w:type="dxa"/>
            <w:vMerge w:val="continue"/>
            <w:tcBorders>
              <w:top w:val="nil"/>
              <w:bottom w:val="nil"/>
            </w:tcBorders>
          </w:tcPr>
          <w:p w14:paraId="187130F0">
            <w:pPr>
              <w:rPr>
                <w:rFonts w:ascii="Arial"/>
              </w:rPr>
            </w:pPr>
          </w:p>
        </w:tc>
        <w:tc>
          <w:tcPr>
            <w:tcW w:w="2672" w:type="dxa"/>
            <w:vMerge w:val="continue"/>
            <w:tcBorders>
              <w:top w:val="nil"/>
            </w:tcBorders>
          </w:tcPr>
          <w:p w14:paraId="496F2D9F">
            <w:pPr>
              <w:rPr>
                <w:rFonts w:ascii="Arial"/>
              </w:rPr>
            </w:pPr>
          </w:p>
        </w:tc>
        <w:tc>
          <w:tcPr>
            <w:tcW w:w="2248" w:type="dxa"/>
          </w:tcPr>
          <w:p w14:paraId="4935FCB6">
            <w:pPr>
              <w:pStyle w:val="234"/>
              <w:spacing w:before="64" w:line="221" w:lineRule="auto"/>
              <w:ind w:left="105"/>
              <w:rPr>
                <w:rFonts w:hint="eastAsia"/>
              </w:rPr>
            </w:pPr>
            <w:r>
              <w:t>A0201060499 其他显示器</w:t>
            </w:r>
          </w:p>
        </w:tc>
        <w:tc>
          <w:tcPr>
            <w:tcW w:w="3543" w:type="dxa"/>
          </w:tcPr>
          <w:p w14:paraId="372CA4B0">
            <w:pPr>
              <w:pStyle w:val="234"/>
              <w:spacing w:before="63"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14:paraId="7386AE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tcBorders>
          </w:tcPr>
          <w:p w14:paraId="6EF851D7">
            <w:pPr>
              <w:rPr>
                <w:rFonts w:ascii="Arial"/>
              </w:rPr>
            </w:pPr>
          </w:p>
        </w:tc>
        <w:tc>
          <w:tcPr>
            <w:tcW w:w="1542" w:type="dxa"/>
            <w:vMerge w:val="continue"/>
            <w:tcBorders>
              <w:top w:val="nil"/>
            </w:tcBorders>
          </w:tcPr>
          <w:p w14:paraId="47689BB8">
            <w:pPr>
              <w:rPr>
                <w:rFonts w:ascii="Arial"/>
              </w:rPr>
            </w:pPr>
          </w:p>
        </w:tc>
        <w:tc>
          <w:tcPr>
            <w:tcW w:w="2672" w:type="dxa"/>
          </w:tcPr>
          <w:p w14:paraId="132AAA01">
            <w:pPr>
              <w:pStyle w:val="234"/>
              <w:spacing w:before="64" w:line="220" w:lineRule="auto"/>
              <w:ind w:left="103"/>
              <w:rPr>
                <w:rFonts w:hint="eastAsia"/>
              </w:rPr>
            </w:pPr>
            <w:r>
              <w:rPr>
                <w:spacing w:val="-2"/>
              </w:rPr>
              <w:t>A02010609</w:t>
            </w:r>
            <w:r>
              <w:rPr>
                <w:spacing w:val="-9"/>
              </w:rPr>
              <w:t xml:space="preserve"> </w:t>
            </w:r>
            <w:r>
              <w:rPr>
                <w:spacing w:val="-2"/>
              </w:rPr>
              <w:t>图形图像输入设备</w:t>
            </w:r>
          </w:p>
        </w:tc>
        <w:tc>
          <w:tcPr>
            <w:tcW w:w="2248" w:type="dxa"/>
          </w:tcPr>
          <w:p w14:paraId="66C898C4">
            <w:pPr>
              <w:pStyle w:val="234"/>
              <w:spacing w:before="64" w:line="220" w:lineRule="auto"/>
              <w:ind w:left="105"/>
              <w:rPr>
                <w:rFonts w:hint="eastAsia"/>
              </w:rPr>
            </w:pPr>
            <w:r>
              <w:t>A0201060901 扫描仪</w:t>
            </w:r>
          </w:p>
        </w:tc>
        <w:tc>
          <w:tcPr>
            <w:tcW w:w="3543" w:type="dxa"/>
          </w:tcPr>
          <w:p w14:paraId="38997E15">
            <w:pPr>
              <w:pStyle w:val="234"/>
              <w:spacing w:before="64" w:line="219" w:lineRule="auto"/>
              <w:ind w:left="109"/>
              <w:rPr>
                <w:rFonts w:hint="eastAsia"/>
              </w:rPr>
            </w:pPr>
            <w:r>
              <w:rPr>
                <w:spacing w:val="-1"/>
              </w:rPr>
              <w:t>HJ2517</w:t>
            </w:r>
            <w:r>
              <w:rPr>
                <w:spacing w:val="-34"/>
              </w:rPr>
              <w:t xml:space="preserve"> </w:t>
            </w:r>
            <w:r>
              <w:rPr>
                <w:spacing w:val="-1"/>
              </w:rPr>
              <w:t>扫描仪</w:t>
            </w:r>
          </w:p>
        </w:tc>
      </w:tr>
      <w:tr w14:paraId="2C3138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tcPr>
          <w:p w14:paraId="10D4667D">
            <w:pPr>
              <w:pStyle w:val="234"/>
              <w:spacing w:before="93" w:line="183" w:lineRule="auto"/>
              <w:ind w:left="118"/>
              <w:rPr>
                <w:rFonts w:hint="eastAsia"/>
              </w:rPr>
            </w:pPr>
            <w:r>
              <w:t>3</w:t>
            </w:r>
          </w:p>
        </w:tc>
        <w:tc>
          <w:tcPr>
            <w:tcW w:w="1542" w:type="dxa"/>
          </w:tcPr>
          <w:p w14:paraId="3F6C8C2C">
            <w:pPr>
              <w:pStyle w:val="234"/>
              <w:spacing w:before="64" w:line="220" w:lineRule="auto"/>
              <w:ind w:left="102"/>
              <w:rPr>
                <w:rFonts w:hint="eastAsia"/>
              </w:rPr>
            </w:pPr>
            <w:r>
              <w:rPr>
                <w:spacing w:val="-1"/>
              </w:rPr>
              <w:t>A020202</w:t>
            </w:r>
            <w:r>
              <w:rPr>
                <w:spacing w:val="-33"/>
              </w:rPr>
              <w:t xml:space="preserve"> </w:t>
            </w:r>
            <w:r>
              <w:rPr>
                <w:spacing w:val="-1"/>
              </w:rPr>
              <w:t>投影仪</w:t>
            </w:r>
          </w:p>
        </w:tc>
        <w:tc>
          <w:tcPr>
            <w:tcW w:w="2672" w:type="dxa"/>
          </w:tcPr>
          <w:p w14:paraId="424A47C1">
            <w:pPr>
              <w:rPr>
                <w:rFonts w:ascii="Arial"/>
              </w:rPr>
            </w:pPr>
          </w:p>
        </w:tc>
        <w:tc>
          <w:tcPr>
            <w:tcW w:w="2248" w:type="dxa"/>
          </w:tcPr>
          <w:p w14:paraId="36AF93CD">
            <w:pPr>
              <w:rPr>
                <w:rFonts w:ascii="Arial"/>
              </w:rPr>
            </w:pPr>
          </w:p>
        </w:tc>
        <w:tc>
          <w:tcPr>
            <w:tcW w:w="3543" w:type="dxa"/>
          </w:tcPr>
          <w:p w14:paraId="08C5ED67">
            <w:pPr>
              <w:pStyle w:val="234"/>
              <w:spacing w:before="64" w:line="219" w:lineRule="auto"/>
              <w:ind w:left="109"/>
              <w:rPr>
                <w:rFonts w:hint="eastAsia"/>
              </w:rPr>
            </w:pPr>
            <w:r>
              <w:rPr>
                <w:spacing w:val="-1"/>
              </w:rPr>
              <w:t>HJ2516</w:t>
            </w:r>
            <w:r>
              <w:rPr>
                <w:spacing w:val="-34"/>
              </w:rPr>
              <w:t xml:space="preserve"> </w:t>
            </w:r>
            <w:r>
              <w:rPr>
                <w:spacing w:val="-1"/>
              </w:rPr>
              <w:t>投影仪</w:t>
            </w:r>
          </w:p>
        </w:tc>
      </w:tr>
      <w:tr w14:paraId="06AD3A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583" w:type="dxa"/>
          </w:tcPr>
          <w:p w14:paraId="77499811">
            <w:pPr>
              <w:pStyle w:val="234"/>
              <w:spacing w:before="92" w:line="183" w:lineRule="auto"/>
              <w:ind w:left="114"/>
              <w:rPr>
                <w:rFonts w:hint="eastAsia"/>
              </w:rPr>
            </w:pPr>
            <w:r>
              <w:t>4</w:t>
            </w:r>
          </w:p>
        </w:tc>
        <w:tc>
          <w:tcPr>
            <w:tcW w:w="1542" w:type="dxa"/>
          </w:tcPr>
          <w:p w14:paraId="5D5BC9EC">
            <w:pPr>
              <w:pStyle w:val="234"/>
              <w:spacing w:before="64" w:line="219" w:lineRule="auto"/>
              <w:ind w:left="102"/>
              <w:rPr>
                <w:rFonts w:hint="eastAsia"/>
              </w:rPr>
            </w:pPr>
            <w:r>
              <w:rPr>
                <w:spacing w:val="-1"/>
              </w:rPr>
              <w:t>A020201</w:t>
            </w:r>
            <w:r>
              <w:rPr>
                <w:spacing w:val="-32"/>
              </w:rPr>
              <w:t xml:space="preserve"> </w:t>
            </w:r>
            <w:r>
              <w:rPr>
                <w:spacing w:val="-1"/>
              </w:rPr>
              <w:t>复印机</w:t>
            </w:r>
          </w:p>
        </w:tc>
        <w:tc>
          <w:tcPr>
            <w:tcW w:w="2672" w:type="dxa"/>
          </w:tcPr>
          <w:p w14:paraId="255E456B">
            <w:pPr>
              <w:rPr>
                <w:rFonts w:ascii="Arial"/>
              </w:rPr>
            </w:pPr>
          </w:p>
        </w:tc>
        <w:tc>
          <w:tcPr>
            <w:tcW w:w="2248" w:type="dxa"/>
          </w:tcPr>
          <w:p w14:paraId="2C99D5D1">
            <w:pPr>
              <w:rPr>
                <w:rFonts w:ascii="Arial"/>
              </w:rPr>
            </w:pPr>
          </w:p>
        </w:tc>
        <w:tc>
          <w:tcPr>
            <w:tcW w:w="3543" w:type="dxa"/>
          </w:tcPr>
          <w:p w14:paraId="24AC7264">
            <w:pPr>
              <w:pStyle w:val="234"/>
              <w:spacing w:before="64" w:line="219" w:lineRule="auto"/>
              <w:ind w:left="109"/>
              <w:rPr>
                <w:rFonts w:hint="eastAsia"/>
                <w:lang w:eastAsia="zh-CN"/>
              </w:rPr>
            </w:pPr>
            <w:r>
              <w:rPr>
                <w:lang w:eastAsia="zh-CN"/>
              </w:rPr>
              <w:t>HJ424 数字式复印（包括多功能）设备</w:t>
            </w:r>
          </w:p>
        </w:tc>
      </w:tr>
      <w:tr w14:paraId="2BFA70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tcPr>
          <w:p w14:paraId="3EA62D40">
            <w:pPr>
              <w:pStyle w:val="234"/>
              <w:spacing w:before="94" w:line="182" w:lineRule="auto"/>
              <w:ind w:left="118"/>
              <w:rPr>
                <w:rFonts w:hint="eastAsia"/>
              </w:rPr>
            </w:pPr>
            <w:r>
              <w:t>5</w:t>
            </w:r>
          </w:p>
        </w:tc>
        <w:tc>
          <w:tcPr>
            <w:tcW w:w="1542" w:type="dxa"/>
          </w:tcPr>
          <w:p w14:paraId="0822D40F">
            <w:pPr>
              <w:pStyle w:val="234"/>
              <w:spacing w:before="64" w:line="284" w:lineRule="auto"/>
              <w:ind w:left="110" w:right="108" w:hanging="8"/>
              <w:rPr>
                <w:rFonts w:hint="eastAsia"/>
              </w:rPr>
            </w:pPr>
            <w:r>
              <w:rPr>
                <w:spacing w:val="2"/>
              </w:rPr>
              <w:t>A020204</w:t>
            </w:r>
            <w:r>
              <w:rPr>
                <w:spacing w:val="44"/>
              </w:rPr>
              <w:t xml:space="preserve"> </w:t>
            </w:r>
            <w:r>
              <w:rPr>
                <w:spacing w:val="2"/>
              </w:rPr>
              <w:t>多功能</w:t>
            </w:r>
            <w:r>
              <w:rPr>
                <w:spacing w:val="-4"/>
              </w:rPr>
              <w:t>一体机</w:t>
            </w:r>
          </w:p>
        </w:tc>
        <w:tc>
          <w:tcPr>
            <w:tcW w:w="2672" w:type="dxa"/>
          </w:tcPr>
          <w:p w14:paraId="3B2DF4D4">
            <w:pPr>
              <w:rPr>
                <w:rFonts w:ascii="Arial"/>
              </w:rPr>
            </w:pPr>
          </w:p>
        </w:tc>
        <w:tc>
          <w:tcPr>
            <w:tcW w:w="2248" w:type="dxa"/>
          </w:tcPr>
          <w:p w14:paraId="6D163763">
            <w:pPr>
              <w:rPr>
                <w:rFonts w:ascii="Arial"/>
              </w:rPr>
            </w:pPr>
          </w:p>
        </w:tc>
        <w:tc>
          <w:tcPr>
            <w:tcW w:w="3543" w:type="dxa"/>
          </w:tcPr>
          <w:p w14:paraId="0857D105">
            <w:pPr>
              <w:pStyle w:val="234"/>
              <w:spacing w:before="64" w:line="219" w:lineRule="auto"/>
              <w:ind w:left="109"/>
              <w:rPr>
                <w:rFonts w:hint="eastAsia"/>
                <w:lang w:eastAsia="zh-CN"/>
              </w:rPr>
            </w:pPr>
            <w:r>
              <w:rPr>
                <w:lang w:eastAsia="zh-CN"/>
              </w:rPr>
              <w:t>HJ424 数字式复印（包括多功能）设备</w:t>
            </w:r>
          </w:p>
        </w:tc>
      </w:tr>
      <w:tr w14:paraId="5CB5B4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tcPr>
          <w:p w14:paraId="41BF92BA">
            <w:pPr>
              <w:pStyle w:val="234"/>
              <w:spacing w:before="94" w:line="183" w:lineRule="auto"/>
              <w:ind w:left="116"/>
              <w:rPr>
                <w:rFonts w:hint="eastAsia"/>
              </w:rPr>
            </w:pPr>
            <w:r>
              <w:t>6</w:t>
            </w:r>
          </w:p>
        </w:tc>
        <w:tc>
          <w:tcPr>
            <w:tcW w:w="1542" w:type="dxa"/>
          </w:tcPr>
          <w:p w14:paraId="6D6CB2EC">
            <w:pPr>
              <w:pStyle w:val="234"/>
              <w:spacing w:before="66" w:line="283" w:lineRule="auto"/>
              <w:ind w:left="109" w:right="108" w:hanging="7"/>
              <w:rPr>
                <w:rFonts w:hint="eastAsia"/>
              </w:rPr>
            </w:pPr>
            <w:r>
              <w:rPr>
                <w:spacing w:val="-1"/>
              </w:rPr>
              <w:t>A020210</w:t>
            </w:r>
            <w:r>
              <w:rPr>
                <w:spacing w:val="32"/>
              </w:rPr>
              <w:t xml:space="preserve"> </w:t>
            </w:r>
            <w:r>
              <w:rPr>
                <w:spacing w:val="-1"/>
              </w:rPr>
              <w:t>文</w:t>
            </w:r>
            <w:r>
              <w:rPr>
                <w:spacing w:val="-48"/>
              </w:rPr>
              <w:t xml:space="preserve"> </w:t>
            </w:r>
            <w:r>
              <w:rPr>
                <w:spacing w:val="-1"/>
              </w:rPr>
              <w:t>印设</w:t>
            </w:r>
            <w:r>
              <w:t xml:space="preserve"> 备</w:t>
            </w:r>
          </w:p>
        </w:tc>
        <w:tc>
          <w:tcPr>
            <w:tcW w:w="2672" w:type="dxa"/>
          </w:tcPr>
          <w:p w14:paraId="7E190144">
            <w:pPr>
              <w:pStyle w:val="234"/>
              <w:spacing w:before="65" w:line="219" w:lineRule="auto"/>
              <w:ind w:left="103"/>
              <w:rPr>
                <w:rFonts w:hint="eastAsia"/>
              </w:rPr>
            </w:pPr>
            <w:r>
              <w:t>A02021001 速印机</w:t>
            </w:r>
          </w:p>
        </w:tc>
        <w:tc>
          <w:tcPr>
            <w:tcW w:w="2248" w:type="dxa"/>
          </w:tcPr>
          <w:p w14:paraId="20527F85">
            <w:pPr>
              <w:rPr>
                <w:rFonts w:ascii="Arial"/>
              </w:rPr>
            </w:pPr>
          </w:p>
        </w:tc>
        <w:tc>
          <w:tcPr>
            <w:tcW w:w="3543" w:type="dxa"/>
          </w:tcPr>
          <w:p w14:paraId="17F2E7DD">
            <w:pPr>
              <w:pStyle w:val="234"/>
              <w:spacing w:before="65" w:line="219" w:lineRule="auto"/>
              <w:ind w:left="109"/>
              <w:rPr>
                <w:rFonts w:hint="eastAsia"/>
                <w:lang w:eastAsia="zh-CN"/>
              </w:rPr>
            </w:pPr>
            <w:r>
              <w:rPr>
                <w:spacing w:val="-1"/>
                <w:lang w:eastAsia="zh-CN"/>
              </w:rPr>
              <w:t>HJ472 数字式一体化速印机</w:t>
            </w:r>
          </w:p>
        </w:tc>
      </w:tr>
      <w:tr w14:paraId="5CC2D6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jc w:val="center"/>
        </w:trPr>
        <w:tc>
          <w:tcPr>
            <w:tcW w:w="583" w:type="dxa"/>
          </w:tcPr>
          <w:p w14:paraId="41E98417">
            <w:pPr>
              <w:pStyle w:val="234"/>
              <w:spacing w:before="95" w:line="182" w:lineRule="auto"/>
              <w:ind w:left="119"/>
              <w:rPr>
                <w:rFonts w:hint="eastAsia"/>
              </w:rPr>
            </w:pPr>
            <w:r>
              <w:t>7</w:t>
            </w:r>
          </w:p>
        </w:tc>
        <w:tc>
          <w:tcPr>
            <w:tcW w:w="1542" w:type="dxa"/>
          </w:tcPr>
          <w:p w14:paraId="367D4A76">
            <w:pPr>
              <w:pStyle w:val="234"/>
              <w:spacing w:before="67" w:line="301" w:lineRule="auto"/>
              <w:ind w:left="109" w:right="32" w:hanging="7"/>
              <w:rPr>
                <w:rFonts w:hint="eastAsia"/>
                <w:lang w:eastAsia="zh-CN"/>
              </w:rPr>
            </w:pPr>
            <w:r>
              <w:rPr>
                <w:spacing w:val="3"/>
                <w:lang w:eastAsia="zh-CN"/>
              </w:rPr>
              <w:t>A020301</w:t>
            </w:r>
            <w:r>
              <w:rPr>
                <w:spacing w:val="34"/>
                <w:lang w:eastAsia="zh-CN"/>
              </w:rPr>
              <w:t xml:space="preserve"> </w:t>
            </w:r>
            <w:r>
              <w:rPr>
                <w:spacing w:val="3"/>
                <w:lang w:eastAsia="zh-CN"/>
              </w:rPr>
              <w:t>载货汽</w:t>
            </w:r>
            <w:r>
              <w:rPr>
                <w:lang w:eastAsia="zh-CN"/>
              </w:rPr>
              <w:t xml:space="preserve">  </w:t>
            </w:r>
            <w:r>
              <w:rPr>
                <w:spacing w:val="-6"/>
                <w:lang w:eastAsia="zh-CN"/>
              </w:rPr>
              <w:t>车（含自卸汽车）</w:t>
            </w:r>
          </w:p>
        </w:tc>
        <w:tc>
          <w:tcPr>
            <w:tcW w:w="2672" w:type="dxa"/>
          </w:tcPr>
          <w:p w14:paraId="7F9E5E1D">
            <w:pPr>
              <w:rPr>
                <w:rFonts w:ascii="Arial"/>
              </w:rPr>
            </w:pPr>
          </w:p>
        </w:tc>
        <w:tc>
          <w:tcPr>
            <w:tcW w:w="2248" w:type="dxa"/>
          </w:tcPr>
          <w:p w14:paraId="798D8926">
            <w:pPr>
              <w:rPr>
                <w:rFonts w:ascii="Arial"/>
              </w:rPr>
            </w:pPr>
          </w:p>
        </w:tc>
        <w:tc>
          <w:tcPr>
            <w:tcW w:w="3543" w:type="dxa"/>
          </w:tcPr>
          <w:p w14:paraId="45D37881">
            <w:pPr>
              <w:pStyle w:val="234"/>
              <w:spacing w:before="65" w:line="219" w:lineRule="auto"/>
              <w:ind w:left="109"/>
              <w:rPr>
                <w:rFonts w:hint="eastAsia"/>
              </w:rPr>
            </w:pPr>
            <w:r>
              <w:rPr>
                <w:spacing w:val="-1"/>
              </w:rPr>
              <w:t>HJ2532</w:t>
            </w:r>
            <w:r>
              <w:rPr>
                <w:spacing w:val="-35"/>
              </w:rPr>
              <w:t xml:space="preserve"> </w:t>
            </w:r>
            <w:r>
              <w:rPr>
                <w:spacing w:val="-1"/>
              </w:rPr>
              <w:t>轻型汽车</w:t>
            </w:r>
          </w:p>
        </w:tc>
      </w:tr>
      <w:tr w14:paraId="0150D1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jc w:val="center"/>
        </w:trPr>
        <w:tc>
          <w:tcPr>
            <w:tcW w:w="583" w:type="dxa"/>
            <w:vMerge w:val="restart"/>
            <w:tcBorders>
              <w:bottom w:val="nil"/>
            </w:tcBorders>
          </w:tcPr>
          <w:p w14:paraId="39BA9D21">
            <w:pPr>
              <w:pStyle w:val="234"/>
              <w:spacing w:before="95" w:line="183" w:lineRule="auto"/>
              <w:ind w:left="115"/>
              <w:rPr>
                <w:rFonts w:hint="eastAsia"/>
              </w:rPr>
            </w:pPr>
            <w:r>
              <w:t>8</w:t>
            </w:r>
          </w:p>
        </w:tc>
        <w:tc>
          <w:tcPr>
            <w:tcW w:w="1542" w:type="dxa"/>
            <w:vMerge w:val="restart"/>
            <w:tcBorders>
              <w:bottom w:val="nil"/>
            </w:tcBorders>
          </w:tcPr>
          <w:p w14:paraId="472ACC96">
            <w:pPr>
              <w:pStyle w:val="234"/>
              <w:spacing w:before="65" w:line="307" w:lineRule="auto"/>
              <w:ind w:left="112" w:right="108" w:hanging="10"/>
              <w:rPr>
                <w:rFonts w:hint="eastAsia"/>
              </w:rPr>
            </w:pPr>
            <w:r>
              <w:rPr>
                <w:spacing w:val="3"/>
              </w:rPr>
              <w:t>A020305</w:t>
            </w:r>
            <w:r>
              <w:rPr>
                <w:spacing w:val="34"/>
              </w:rPr>
              <w:t xml:space="preserve"> </w:t>
            </w:r>
            <w:r>
              <w:rPr>
                <w:spacing w:val="3"/>
              </w:rPr>
              <w:t>乘用车</w:t>
            </w:r>
            <w:r>
              <w:rPr>
                <w:spacing w:val="-3"/>
              </w:rPr>
              <w:t>（轿车）</w:t>
            </w:r>
          </w:p>
        </w:tc>
        <w:tc>
          <w:tcPr>
            <w:tcW w:w="2672" w:type="dxa"/>
          </w:tcPr>
          <w:p w14:paraId="4FF768EA">
            <w:pPr>
              <w:pStyle w:val="234"/>
              <w:spacing w:before="66" w:line="220" w:lineRule="auto"/>
              <w:ind w:left="103"/>
              <w:rPr>
                <w:rFonts w:hint="eastAsia"/>
              </w:rPr>
            </w:pPr>
            <w:r>
              <w:t>A02030501 轿车</w:t>
            </w:r>
          </w:p>
        </w:tc>
        <w:tc>
          <w:tcPr>
            <w:tcW w:w="2248" w:type="dxa"/>
          </w:tcPr>
          <w:p w14:paraId="6180AB5A">
            <w:pPr>
              <w:rPr>
                <w:rFonts w:ascii="Arial"/>
              </w:rPr>
            </w:pPr>
          </w:p>
        </w:tc>
        <w:tc>
          <w:tcPr>
            <w:tcW w:w="3543" w:type="dxa"/>
          </w:tcPr>
          <w:p w14:paraId="203A8D70">
            <w:pPr>
              <w:pStyle w:val="234"/>
              <w:spacing w:before="66" w:line="219" w:lineRule="auto"/>
              <w:ind w:left="109"/>
              <w:rPr>
                <w:rFonts w:hint="eastAsia"/>
              </w:rPr>
            </w:pPr>
            <w:r>
              <w:rPr>
                <w:spacing w:val="-1"/>
              </w:rPr>
              <w:t>HJ2532</w:t>
            </w:r>
            <w:r>
              <w:rPr>
                <w:spacing w:val="-35"/>
              </w:rPr>
              <w:t xml:space="preserve"> </w:t>
            </w:r>
            <w:r>
              <w:rPr>
                <w:spacing w:val="-1"/>
              </w:rPr>
              <w:t>轻型汽车</w:t>
            </w:r>
          </w:p>
        </w:tc>
      </w:tr>
      <w:tr w14:paraId="014BAA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tcBorders>
          </w:tcPr>
          <w:p w14:paraId="1475ED91">
            <w:pPr>
              <w:rPr>
                <w:rFonts w:ascii="Arial"/>
              </w:rPr>
            </w:pPr>
          </w:p>
        </w:tc>
        <w:tc>
          <w:tcPr>
            <w:tcW w:w="1542" w:type="dxa"/>
            <w:vMerge w:val="continue"/>
            <w:tcBorders>
              <w:top w:val="nil"/>
            </w:tcBorders>
          </w:tcPr>
          <w:p w14:paraId="0B277FF7">
            <w:pPr>
              <w:rPr>
                <w:rFonts w:ascii="Arial"/>
              </w:rPr>
            </w:pPr>
          </w:p>
        </w:tc>
        <w:tc>
          <w:tcPr>
            <w:tcW w:w="2672" w:type="dxa"/>
          </w:tcPr>
          <w:p w14:paraId="0564CCC3">
            <w:pPr>
              <w:pStyle w:val="234"/>
              <w:spacing w:before="66" w:line="220" w:lineRule="auto"/>
              <w:ind w:left="103"/>
              <w:rPr>
                <w:rFonts w:hint="eastAsia"/>
              </w:rPr>
            </w:pPr>
            <w:r>
              <w:rPr>
                <w:spacing w:val="-1"/>
              </w:rPr>
              <w:t>A02030599</w:t>
            </w:r>
            <w:r>
              <w:rPr>
                <w:spacing w:val="-28"/>
              </w:rPr>
              <w:t xml:space="preserve"> </w:t>
            </w:r>
            <w:r>
              <w:rPr>
                <w:spacing w:val="-1"/>
              </w:rPr>
              <w:t>其他乘用车（轿车）</w:t>
            </w:r>
          </w:p>
        </w:tc>
        <w:tc>
          <w:tcPr>
            <w:tcW w:w="2248" w:type="dxa"/>
          </w:tcPr>
          <w:p w14:paraId="070FFC25">
            <w:pPr>
              <w:rPr>
                <w:rFonts w:ascii="Arial"/>
              </w:rPr>
            </w:pPr>
          </w:p>
        </w:tc>
        <w:tc>
          <w:tcPr>
            <w:tcW w:w="3543" w:type="dxa"/>
          </w:tcPr>
          <w:p w14:paraId="0B48C21E">
            <w:pPr>
              <w:pStyle w:val="234"/>
              <w:spacing w:before="66" w:line="219" w:lineRule="auto"/>
              <w:ind w:left="109"/>
              <w:rPr>
                <w:rFonts w:hint="eastAsia"/>
              </w:rPr>
            </w:pPr>
            <w:r>
              <w:rPr>
                <w:spacing w:val="-1"/>
              </w:rPr>
              <w:t>HJ2532</w:t>
            </w:r>
            <w:r>
              <w:rPr>
                <w:spacing w:val="-35"/>
              </w:rPr>
              <w:t xml:space="preserve"> </w:t>
            </w:r>
            <w:r>
              <w:rPr>
                <w:spacing w:val="-1"/>
              </w:rPr>
              <w:t>轻型汽车</w:t>
            </w:r>
          </w:p>
        </w:tc>
      </w:tr>
      <w:tr w14:paraId="4AE0DA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tcPr>
          <w:p w14:paraId="4ECEC43B">
            <w:pPr>
              <w:pStyle w:val="234"/>
              <w:spacing w:before="94" w:line="183" w:lineRule="auto"/>
              <w:ind w:left="115"/>
              <w:rPr>
                <w:rFonts w:hint="eastAsia"/>
              </w:rPr>
            </w:pPr>
            <w:r>
              <w:t>9</w:t>
            </w:r>
          </w:p>
        </w:tc>
        <w:tc>
          <w:tcPr>
            <w:tcW w:w="1542" w:type="dxa"/>
          </w:tcPr>
          <w:p w14:paraId="6D4AFA5D">
            <w:pPr>
              <w:pStyle w:val="234"/>
              <w:spacing w:before="66" w:line="220" w:lineRule="auto"/>
              <w:ind w:left="102"/>
              <w:rPr>
                <w:rFonts w:hint="eastAsia"/>
              </w:rPr>
            </w:pPr>
            <w:r>
              <w:rPr>
                <w:spacing w:val="-1"/>
              </w:rPr>
              <w:t>A020306</w:t>
            </w:r>
            <w:r>
              <w:rPr>
                <w:spacing w:val="-33"/>
              </w:rPr>
              <w:t xml:space="preserve"> </w:t>
            </w:r>
            <w:r>
              <w:rPr>
                <w:spacing w:val="-1"/>
              </w:rPr>
              <w:t>客车</w:t>
            </w:r>
          </w:p>
        </w:tc>
        <w:tc>
          <w:tcPr>
            <w:tcW w:w="2672" w:type="dxa"/>
          </w:tcPr>
          <w:p w14:paraId="7073B732">
            <w:pPr>
              <w:pStyle w:val="234"/>
              <w:spacing w:before="66" w:line="220" w:lineRule="auto"/>
              <w:ind w:left="103"/>
              <w:rPr>
                <w:rFonts w:hint="eastAsia"/>
              </w:rPr>
            </w:pPr>
            <w:r>
              <w:rPr>
                <w:spacing w:val="-1"/>
              </w:rPr>
              <w:t>A02030601</w:t>
            </w:r>
            <w:r>
              <w:rPr>
                <w:spacing w:val="-30"/>
              </w:rPr>
              <w:t xml:space="preserve"> </w:t>
            </w:r>
            <w:r>
              <w:rPr>
                <w:spacing w:val="-1"/>
              </w:rPr>
              <w:t>小型客车</w:t>
            </w:r>
          </w:p>
        </w:tc>
        <w:tc>
          <w:tcPr>
            <w:tcW w:w="2248" w:type="dxa"/>
          </w:tcPr>
          <w:p w14:paraId="2247EB48">
            <w:pPr>
              <w:rPr>
                <w:rFonts w:ascii="Arial"/>
              </w:rPr>
            </w:pPr>
          </w:p>
        </w:tc>
        <w:tc>
          <w:tcPr>
            <w:tcW w:w="3543" w:type="dxa"/>
          </w:tcPr>
          <w:p w14:paraId="3C19F536">
            <w:pPr>
              <w:pStyle w:val="234"/>
              <w:spacing w:before="66" w:line="219" w:lineRule="auto"/>
              <w:ind w:left="109"/>
              <w:rPr>
                <w:rFonts w:hint="eastAsia"/>
              </w:rPr>
            </w:pPr>
            <w:r>
              <w:rPr>
                <w:spacing w:val="-1"/>
              </w:rPr>
              <w:t>HJ2532</w:t>
            </w:r>
            <w:r>
              <w:rPr>
                <w:spacing w:val="-35"/>
              </w:rPr>
              <w:t xml:space="preserve"> </w:t>
            </w:r>
            <w:r>
              <w:rPr>
                <w:spacing w:val="-1"/>
              </w:rPr>
              <w:t>轻型汽车</w:t>
            </w:r>
          </w:p>
        </w:tc>
      </w:tr>
      <w:tr w14:paraId="323AD3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tcPr>
          <w:p w14:paraId="2F1C0E35">
            <w:pPr>
              <w:pStyle w:val="234"/>
              <w:spacing w:before="94" w:line="184" w:lineRule="auto"/>
              <w:ind w:left="128"/>
              <w:rPr>
                <w:rFonts w:hint="eastAsia"/>
              </w:rPr>
            </w:pPr>
            <w:r>
              <w:rPr>
                <w:spacing w:val="-10"/>
              </w:rPr>
              <w:t>10</w:t>
            </w:r>
          </w:p>
        </w:tc>
        <w:tc>
          <w:tcPr>
            <w:tcW w:w="1542" w:type="dxa"/>
          </w:tcPr>
          <w:p w14:paraId="6259DD45">
            <w:pPr>
              <w:pStyle w:val="234"/>
              <w:spacing w:before="66" w:line="283" w:lineRule="auto"/>
              <w:ind w:left="106" w:right="108" w:hanging="4"/>
              <w:rPr>
                <w:rFonts w:hint="eastAsia"/>
              </w:rPr>
            </w:pPr>
            <w:r>
              <w:rPr>
                <w:spacing w:val="3"/>
              </w:rPr>
              <w:t>A020307</w:t>
            </w:r>
            <w:r>
              <w:rPr>
                <w:spacing w:val="34"/>
              </w:rPr>
              <w:t xml:space="preserve"> </w:t>
            </w:r>
            <w:r>
              <w:rPr>
                <w:spacing w:val="3"/>
              </w:rPr>
              <w:t>专用车</w:t>
            </w:r>
            <w:r>
              <w:t xml:space="preserve"> 辆</w:t>
            </w:r>
          </w:p>
        </w:tc>
        <w:tc>
          <w:tcPr>
            <w:tcW w:w="2672" w:type="dxa"/>
          </w:tcPr>
          <w:p w14:paraId="2C8A8DFD">
            <w:pPr>
              <w:pStyle w:val="234"/>
              <w:spacing w:before="66" w:line="220" w:lineRule="auto"/>
              <w:ind w:left="103"/>
              <w:rPr>
                <w:rFonts w:hint="eastAsia"/>
              </w:rPr>
            </w:pPr>
            <w:r>
              <w:rPr>
                <w:spacing w:val="-1"/>
              </w:rPr>
              <w:t>A02030799</w:t>
            </w:r>
            <w:r>
              <w:rPr>
                <w:spacing w:val="-30"/>
              </w:rPr>
              <w:t xml:space="preserve"> </w:t>
            </w:r>
            <w:r>
              <w:rPr>
                <w:spacing w:val="-1"/>
              </w:rPr>
              <w:t>其他专用汽车</w:t>
            </w:r>
          </w:p>
        </w:tc>
        <w:tc>
          <w:tcPr>
            <w:tcW w:w="2248" w:type="dxa"/>
          </w:tcPr>
          <w:p w14:paraId="5A75E84B">
            <w:pPr>
              <w:rPr>
                <w:rFonts w:ascii="Arial"/>
              </w:rPr>
            </w:pPr>
          </w:p>
        </w:tc>
        <w:tc>
          <w:tcPr>
            <w:tcW w:w="3543" w:type="dxa"/>
          </w:tcPr>
          <w:p w14:paraId="785D66BA">
            <w:pPr>
              <w:pStyle w:val="234"/>
              <w:spacing w:before="66" w:line="219" w:lineRule="auto"/>
              <w:ind w:left="109"/>
              <w:rPr>
                <w:rFonts w:hint="eastAsia"/>
              </w:rPr>
            </w:pPr>
            <w:r>
              <w:rPr>
                <w:spacing w:val="-1"/>
              </w:rPr>
              <w:t>HJ2532</w:t>
            </w:r>
            <w:r>
              <w:rPr>
                <w:spacing w:val="-35"/>
              </w:rPr>
              <w:t xml:space="preserve"> </w:t>
            </w:r>
            <w:r>
              <w:rPr>
                <w:spacing w:val="-1"/>
              </w:rPr>
              <w:t>轻型汽车</w:t>
            </w:r>
          </w:p>
        </w:tc>
      </w:tr>
      <w:tr w14:paraId="032FAA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jc w:val="center"/>
        </w:trPr>
        <w:tc>
          <w:tcPr>
            <w:tcW w:w="583" w:type="dxa"/>
            <w:vMerge w:val="restart"/>
            <w:tcBorders>
              <w:bottom w:val="nil"/>
            </w:tcBorders>
          </w:tcPr>
          <w:p w14:paraId="15CFA3FF">
            <w:pPr>
              <w:pStyle w:val="234"/>
              <w:spacing w:before="97" w:line="184" w:lineRule="auto"/>
              <w:ind w:left="128"/>
              <w:rPr>
                <w:rFonts w:hint="eastAsia"/>
              </w:rPr>
            </w:pPr>
            <w:r>
              <w:rPr>
                <w:spacing w:val="-10"/>
              </w:rPr>
              <w:t>11</w:t>
            </w:r>
          </w:p>
        </w:tc>
        <w:tc>
          <w:tcPr>
            <w:tcW w:w="1542" w:type="dxa"/>
            <w:vMerge w:val="restart"/>
            <w:tcBorders>
              <w:bottom w:val="nil"/>
            </w:tcBorders>
          </w:tcPr>
          <w:p w14:paraId="59D33BB6">
            <w:pPr>
              <w:pStyle w:val="234"/>
              <w:spacing w:before="70" w:line="307" w:lineRule="auto"/>
              <w:ind w:left="109" w:right="108" w:hanging="7"/>
              <w:rPr>
                <w:rFonts w:hint="eastAsia"/>
              </w:rPr>
            </w:pPr>
            <w:r>
              <w:rPr>
                <w:spacing w:val="3"/>
              </w:rPr>
              <w:t>A020523</w:t>
            </w:r>
            <w:r>
              <w:rPr>
                <w:spacing w:val="34"/>
              </w:rPr>
              <w:t xml:space="preserve"> </w:t>
            </w:r>
            <w:r>
              <w:rPr>
                <w:spacing w:val="3"/>
              </w:rPr>
              <w:t>制冷空</w:t>
            </w:r>
            <w:r>
              <w:rPr>
                <w:spacing w:val="-2"/>
              </w:rPr>
              <w:t>调设备</w:t>
            </w:r>
          </w:p>
        </w:tc>
        <w:tc>
          <w:tcPr>
            <w:tcW w:w="2672" w:type="dxa"/>
          </w:tcPr>
          <w:p w14:paraId="17A6994D">
            <w:pPr>
              <w:pStyle w:val="234"/>
              <w:spacing w:before="70" w:line="219" w:lineRule="auto"/>
              <w:ind w:left="103"/>
              <w:rPr>
                <w:rFonts w:hint="eastAsia"/>
              </w:rPr>
            </w:pPr>
            <w:r>
              <w:t>A02052301 制冷压缩机</w:t>
            </w:r>
          </w:p>
        </w:tc>
        <w:tc>
          <w:tcPr>
            <w:tcW w:w="2248" w:type="dxa"/>
          </w:tcPr>
          <w:p w14:paraId="6D53CCD4">
            <w:pPr>
              <w:rPr>
                <w:rFonts w:ascii="Arial"/>
              </w:rPr>
            </w:pPr>
          </w:p>
        </w:tc>
        <w:tc>
          <w:tcPr>
            <w:tcW w:w="3543" w:type="dxa"/>
          </w:tcPr>
          <w:p w14:paraId="42E5C126">
            <w:pPr>
              <w:pStyle w:val="234"/>
              <w:spacing w:before="69" w:line="219" w:lineRule="auto"/>
              <w:ind w:left="109"/>
              <w:rPr>
                <w:rFonts w:hint="eastAsia"/>
              </w:rPr>
            </w:pPr>
            <w:r>
              <w:rPr>
                <w:spacing w:val="-1"/>
              </w:rPr>
              <w:t>HJ2531</w:t>
            </w:r>
            <w:r>
              <w:rPr>
                <w:spacing w:val="-32"/>
              </w:rPr>
              <w:t xml:space="preserve"> </w:t>
            </w:r>
            <w:r>
              <w:rPr>
                <w:spacing w:val="-1"/>
              </w:rPr>
              <w:t>工商用制冷设备</w:t>
            </w:r>
          </w:p>
        </w:tc>
      </w:tr>
      <w:tr w14:paraId="4CAFC2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583" w:type="dxa"/>
            <w:vMerge w:val="continue"/>
            <w:tcBorders>
              <w:top w:val="nil"/>
              <w:bottom w:val="nil"/>
            </w:tcBorders>
          </w:tcPr>
          <w:p w14:paraId="56AA9082">
            <w:pPr>
              <w:rPr>
                <w:rFonts w:ascii="Arial"/>
              </w:rPr>
            </w:pPr>
          </w:p>
        </w:tc>
        <w:tc>
          <w:tcPr>
            <w:tcW w:w="1542" w:type="dxa"/>
            <w:vMerge w:val="continue"/>
            <w:tcBorders>
              <w:top w:val="nil"/>
              <w:bottom w:val="nil"/>
            </w:tcBorders>
          </w:tcPr>
          <w:p w14:paraId="6876B4CD">
            <w:pPr>
              <w:rPr>
                <w:rFonts w:ascii="Arial"/>
              </w:rPr>
            </w:pPr>
          </w:p>
        </w:tc>
        <w:tc>
          <w:tcPr>
            <w:tcW w:w="2672" w:type="dxa"/>
          </w:tcPr>
          <w:p w14:paraId="2D030AB2">
            <w:pPr>
              <w:pStyle w:val="234"/>
              <w:spacing w:before="67" w:line="219" w:lineRule="auto"/>
              <w:ind w:left="103"/>
              <w:rPr>
                <w:rFonts w:hint="eastAsia"/>
              </w:rPr>
            </w:pPr>
            <w:r>
              <w:t>A02052305 空调机组</w:t>
            </w:r>
          </w:p>
        </w:tc>
        <w:tc>
          <w:tcPr>
            <w:tcW w:w="2248" w:type="dxa"/>
          </w:tcPr>
          <w:p w14:paraId="68BE098E">
            <w:pPr>
              <w:rPr>
                <w:rFonts w:ascii="Arial"/>
              </w:rPr>
            </w:pPr>
          </w:p>
        </w:tc>
        <w:tc>
          <w:tcPr>
            <w:tcW w:w="3543" w:type="dxa"/>
          </w:tcPr>
          <w:p w14:paraId="5D8183F2">
            <w:pPr>
              <w:pStyle w:val="234"/>
              <w:spacing w:before="67" w:line="219" w:lineRule="auto"/>
              <w:ind w:left="109"/>
              <w:rPr>
                <w:rFonts w:hint="eastAsia"/>
              </w:rPr>
            </w:pPr>
            <w:r>
              <w:rPr>
                <w:spacing w:val="-1"/>
              </w:rPr>
              <w:t>HJ2531</w:t>
            </w:r>
            <w:r>
              <w:rPr>
                <w:spacing w:val="-32"/>
              </w:rPr>
              <w:t xml:space="preserve"> </w:t>
            </w:r>
            <w:r>
              <w:rPr>
                <w:spacing w:val="-1"/>
              </w:rPr>
              <w:t>工商用制冷设备</w:t>
            </w:r>
          </w:p>
        </w:tc>
      </w:tr>
      <w:tr w14:paraId="25C95B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583" w:type="dxa"/>
            <w:vMerge w:val="continue"/>
            <w:tcBorders>
              <w:top w:val="nil"/>
            </w:tcBorders>
          </w:tcPr>
          <w:p w14:paraId="0DBE6A61">
            <w:pPr>
              <w:rPr>
                <w:rFonts w:ascii="Arial"/>
              </w:rPr>
            </w:pPr>
          </w:p>
        </w:tc>
        <w:tc>
          <w:tcPr>
            <w:tcW w:w="1542" w:type="dxa"/>
            <w:vMerge w:val="continue"/>
            <w:tcBorders>
              <w:top w:val="nil"/>
            </w:tcBorders>
          </w:tcPr>
          <w:p w14:paraId="5D03D39E">
            <w:pPr>
              <w:rPr>
                <w:rFonts w:ascii="Arial"/>
              </w:rPr>
            </w:pPr>
          </w:p>
        </w:tc>
        <w:tc>
          <w:tcPr>
            <w:tcW w:w="2672" w:type="dxa"/>
          </w:tcPr>
          <w:p w14:paraId="76DA4011">
            <w:pPr>
              <w:pStyle w:val="234"/>
              <w:spacing w:before="67" w:line="221" w:lineRule="auto"/>
              <w:ind w:left="103"/>
              <w:rPr>
                <w:rFonts w:hint="eastAsia"/>
                <w:lang w:eastAsia="zh-CN"/>
              </w:rPr>
            </w:pPr>
            <w:r>
              <w:rPr>
                <w:spacing w:val="-2"/>
                <w:lang w:eastAsia="zh-CN"/>
              </w:rPr>
              <w:t>A02052309</w:t>
            </w:r>
            <w:r>
              <w:rPr>
                <w:spacing w:val="-27"/>
                <w:lang w:eastAsia="zh-CN"/>
              </w:rPr>
              <w:t xml:space="preserve"> </w:t>
            </w:r>
            <w:r>
              <w:rPr>
                <w:spacing w:val="-2"/>
                <w:lang w:eastAsia="zh-CN"/>
              </w:rPr>
              <w:t>专用制冷、空调设备</w:t>
            </w:r>
          </w:p>
        </w:tc>
        <w:tc>
          <w:tcPr>
            <w:tcW w:w="2248" w:type="dxa"/>
          </w:tcPr>
          <w:p w14:paraId="2DD8CD0E">
            <w:pPr>
              <w:rPr>
                <w:rFonts w:ascii="Arial"/>
              </w:rPr>
            </w:pPr>
          </w:p>
        </w:tc>
        <w:tc>
          <w:tcPr>
            <w:tcW w:w="3543" w:type="dxa"/>
          </w:tcPr>
          <w:p w14:paraId="713F55BE">
            <w:pPr>
              <w:pStyle w:val="234"/>
              <w:spacing w:before="67" w:line="219" w:lineRule="auto"/>
              <w:ind w:left="109"/>
              <w:rPr>
                <w:rFonts w:hint="eastAsia"/>
              </w:rPr>
            </w:pPr>
            <w:r>
              <w:rPr>
                <w:spacing w:val="-1"/>
              </w:rPr>
              <w:t>HJ2531</w:t>
            </w:r>
            <w:r>
              <w:rPr>
                <w:spacing w:val="-32"/>
              </w:rPr>
              <w:t xml:space="preserve"> </w:t>
            </w:r>
            <w:r>
              <w:rPr>
                <w:spacing w:val="-1"/>
              </w:rPr>
              <w:t>工商用制冷设备</w:t>
            </w:r>
          </w:p>
        </w:tc>
      </w:tr>
      <w:tr w14:paraId="689EBF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restart"/>
            <w:tcBorders>
              <w:bottom w:val="nil"/>
            </w:tcBorders>
          </w:tcPr>
          <w:p w14:paraId="38B6D378">
            <w:pPr>
              <w:pStyle w:val="234"/>
              <w:spacing w:before="96" w:line="184" w:lineRule="auto"/>
              <w:ind w:left="128"/>
              <w:rPr>
                <w:rFonts w:hint="eastAsia"/>
              </w:rPr>
            </w:pPr>
            <w:r>
              <w:rPr>
                <w:spacing w:val="-10"/>
              </w:rPr>
              <w:t>12</w:t>
            </w:r>
          </w:p>
        </w:tc>
        <w:tc>
          <w:tcPr>
            <w:tcW w:w="1542" w:type="dxa"/>
            <w:vMerge w:val="restart"/>
            <w:tcBorders>
              <w:bottom w:val="nil"/>
            </w:tcBorders>
          </w:tcPr>
          <w:p w14:paraId="58DB82F3">
            <w:pPr>
              <w:pStyle w:val="234"/>
              <w:spacing w:before="68" w:line="309" w:lineRule="auto"/>
              <w:ind w:left="128" w:right="108" w:hanging="26"/>
              <w:rPr>
                <w:rFonts w:hint="eastAsia"/>
              </w:rPr>
            </w:pPr>
            <w:r>
              <w:rPr>
                <w:spacing w:val="3"/>
              </w:rPr>
              <w:t>A020618</w:t>
            </w:r>
            <w:r>
              <w:rPr>
                <w:spacing w:val="34"/>
              </w:rPr>
              <w:t xml:space="preserve"> </w:t>
            </w:r>
            <w:r>
              <w:rPr>
                <w:spacing w:val="3"/>
              </w:rPr>
              <w:t>生活用</w:t>
            </w:r>
            <w:r>
              <w:rPr>
                <w:spacing w:val="-8"/>
              </w:rPr>
              <w:t>电器</w:t>
            </w:r>
          </w:p>
        </w:tc>
        <w:tc>
          <w:tcPr>
            <w:tcW w:w="2672" w:type="dxa"/>
          </w:tcPr>
          <w:p w14:paraId="783B94BE">
            <w:pPr>
              <w:pStyle w:val="234"/>
              <w:spacing w:before="68" w:line="221" w:lineRule="auto"/>
              <w:ind w:left="103"/>
              <w:rPr>
                <w:rFonts w:hint="eastAsia"/>
              </w:rPr>
            </w:pPr>
            <w:r>
              <w:rPr>
                <w:spacing w:val="-1"/>
              </w:rPr>
              <w:t>A02061802</w:t>
            </w:r>
            <w:r>
              <w:rPr>
                <w:spacing w:val="-29"/>
              </w:rPr>
              <w:t xml:space="preserve"> </w:t>
            </w:r>
            <w:r>
              <w:rPr>
                <w:spacing w:val="-1"/>
              </w:rPr>
              <w:t>空气调节电器</w:t>
            </w:r>
          </w:p>
        </w:tc>
        <w:tc>
          <w:tcPr>
            <w:tcW w:w="2248" w:type="dxa"/>
          </w:tcPr>
          <w:p w14:paraId="20C62F84">
            <w:pPr>
              <w:pStyle w:val="234"/>
              <w:spacing w:before="68" w:line="219" w:lineRule="auto"/>
              <w:ind w:left="105"/>
              <w:rPr>
                <w:rFonts w:hint="eastAsia"/>
              </w:rPr>
            </w:pPr>
            <w:r>
              <w:rPr>
                <w:spacing w:val="-1"/>
              </w:rPr>
              <w:t>A0206180203</w:t>
            </w:r>
            <w:r>
              <w:rPr>
                <w:spacing w:val="-28"/>
              </w:rPr>
              <w:t xml:space="preserve"> </w:t>
            </w:r>
            <w:r>
              <w:rPr>
                <w:spacing w:val="-1"/>
              </w:rPr>
              <w:t>空调机</w:t>
            </w:r>
          </w:p>
        </w:tc>
        <w:tc>
          <w:tcPr>
            <w:tcW w:w="3543" w:type="dxa"/>
          </w:tcPr>
          <w:p w14:paraId="6E19A368">
            <w:pPr>
              <w:pStyle w:val="234"/>
              <w:spacing w:before="68" w:line="219" w:lineRule="auto"/>
              <w:ind w:left="109"/>
              <w:rPr>
                <w:rFonts w:hint="eastAsia"/>
              </w:rPr>
            </w:pPr>
            <w:r>
              <w:rPr>
                <w:spacing w:val="-1"/>
              </w:rPr>
              <w:t>HJ2535</w:t>
            </w:r>
            <w:r>
              <w:rPr>
                <w:spacing w:val="-32"/>
              </w:rPr>
              <w:t xml:space="preserve"> </w:t>
            </w:r>
            <w:r>
              <w:rPr>
                <w:spacing w:val="-1"/>
              </w:rPr>
              <w:t>房间空气调节器</w:t>
            </w:r>
          </w:p>
        </w:tc>
      </w:tr>
      <w:tr w14:paraId="43EE76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jc w:val="center"/>
        </w:trPr>
        <w:tc>
          <w:tcPr>
            <w:tcW w:w="583" w:type="dxa"/>
            <w:vMerge w:val="continue"/>
            <w:tcBorders>
              <w:top w:val="nil"/>
            </w:tcBorders>
          </w:tcPr>
          <w:p w14:paraId="2D2268C7">
            <w:pPr>
              <w:rPr>
                <w:rFonts w:ascii="Arial"/>
              </w:rPr>
            </w:pPr>
          </w:p>
        </w:tc>
        <w:tc>
          <w:tcPr>
            <w:tcW w:w="1542" w:type="dxa"/>
            <w:vMerge w:val="continue"/>
            <w:tcBorders>
              <w:top w:val="nil"/>
            </w:tcBorders>
          </w:tcPr>
          <w:p w14:paraId="1C1A6C44">
            <w:pPr>
              <w:rPr>
                <w:rFonts w:ascii="Arial"/>
              </w:rPr>
            </w:pPr>
          </w:p>
        </w:tc>
        <w:tc>
          <w:tcPr>
            <w:tcW w:w="2672" w:type="dxa"/>
          </w:tcPr>
          <w:p w14:paraId="3CB83B9A">
            <w:pPr>
              <w:pStyle w:val="234"/>
              <w:spacing w:before="68" w:line="220" w:lineRule="auto"/>
              <w:ind w:left="103"/>
              <w:rPr>
                <w:rFonts w:hint="eastAsia"/>
              </w:rPr>
            </w:pPr>
            <w:r>
              <w:rPr>
                <w:spacing w:val="-1"/>
              </w:rPr>
              <w:t>A02061808</w:t>
            </w:r>
            <w:r>
              <w:rPr>
                <w:spacing w:val="-31"/>
              </w:rPr>
              <w:t xml:space="preserve"> </w:t>
            </w:r>
            <w:r>
              <w:rPr>
                <w:spacing w:val="-1"/>
              </w:rPr>
              <w:t>热水器</w:t>
            </w:r>
          </w:p>
        </w:tc>
        <w:tc>
          <w:tcPr>
            <w:tcW w:w="2248" w:type="dxa"/>
          </w:tcPr>
          <w:p w14:paraId="02D3670E">
            <w:pPr>
              <w:rPr>
                <w:rFonts w:ascii="Arial"/>
              </w:rPr>
            </w:pPr>
          </w:p>
        </w:tc>
        <w:tc>
          <w:tcPr>
            <w:tcW w:w="3543" w:type="dxa"/>
          </w:tcPr>
          <w:p w14:paraId="03252AFA">
            <w:pPr>
              <w:pStyle w:val="234"/>
              <w:spacing w:before="67" w:line="219" w:lineRule="auto"/>
              <w:ind w:left="109"/>
              <w:rPr>
                <w:rFonts w:hint="eastAsia"/>
              </w:rPr>
            </w:pPr>
            <w:r>
              <w:rPr>
                <w:spacing w:val="-1"/>
              </w:rPr>
              <w:t>HJ/T362</w:t>
            </w:r>
            <w:r>
              <w:rPr>
                <w:spacing w:val="-33"/>
              </w:rPr>
              <w:t xml:space="preserve"> </w:t>
            </w:r>
            <w:r>
              <w:rPr>
                <w:spacing w:val="-1"/>
              </w:rPr>
              <w:t>太阳能集热器</w:t>
            </w:r>
          </w:p>
        </w:tc>
      </w:tr>
      <w:tr w14:paraId="1AB760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83" w:type="dxa"/>
          </w:tcPr>
          <w:p w14:paraId="2E4D164E">
            <w:pPr>
              <w:pStyle w:val="234"/>
              <w:spacing w:before="95" w:line="184" w:lineRule="auto"/>
              <w:ind w:left="128"/>
              <w:rPr>
                <w:rFonts w:hint="eastAsia"/>
              </w:rPr>
            </w:pPr>
            <w:r>
              <w:rPr>
                <w:spacing w:val="-10"/>
              </w:rPr>
              <w:t>13</w:t>
            </w:r>
          </w:p>
        </w:tc>
        <w:tc>
          <w:tcPr>
            <w:tcW w:w="1542" w:type="dxa"/>
          </w:tcPr>
          <w:p w14:paraId="5E5D79A3">
            <w:pPr>
              <w:pStyle w:val="234"/>
              <w:spacing w:before="69" w:line="284" w:lineRule="auto"/>
              <w:ind w:left="109" w:right="108" w:hanging="7"/>
              <w:rPr>
                <w:rFonts w:hint="eastAsia"/>
              </w:rPr>
            </w:pPr>
            <w:r>
              <w:rPr>
                <w:spacing w:val="-2"/>
              </w:rPr>
              <w:t>A020619</w:t>
            </w:r>
            <w:r>
              <w:rPr>
                <w:spacing w:val="39"/>
              </w:rPr>
              <w:t xml:space="preserve"> </w:t>
            </w:r>
            <w:r>
              <w:rPr>
                <w:spacing w:val="-2"/>
              </w:rPr>
              <w:t>照</w:t>
            </w:r>
            <w:r>
              <w:rPr>
                <w:spacing w:val="-45"/>
              </w:rPr>
              <w:t xml:space="preserve"> </w:t>
            </w:r>
            <w:r>
              <w:rPr>
                <w:spacing w:val="-2"/>
              </w:rPr>
              <w:t>明设</w:t>
            </w:r>
            <w:r>
              <w:t xml:space="preserve"> 备</w:t>
            </w:r>
          </w:p>
        </w:tc>
        <w:tc>
          <w:tcPr>
            <w:tcW w:w="2672" w:type="dxa"/>
          </w:tcPr>
          <w:p w14:paraId="4310511C">
            <w:pPr>
              <w:pStyle w:val="234"/>
              <w:spacing w:before="68" w:line="220" w:lineRule="auto"/>
              <w:ind w:left="103"/>
              <w:rPr>
                <w:rFonts w:hint="eastAsia"/>
              </w:rPr>
            </w:pPr>
            <w:r>
              <w:rPr>
                <w:spacing w:val="-1"/>
              </w:rPr>
              <w:t>A02061908</w:t>
            </w:r>
            <w:r>
              <w:rPr>
                <w:spacing w:val="-29"/>
              </w:rPr>
              <w:t xml:space="preserve"> </w:t>
            </w:r>
            <w:r>
              <w:rPr>
                <w:spacing w:val="-1"/>
              </w:rPr>
              <w:t>室内照明灯具</w:t>
            </w:r>
          </w:p>
        </w:tc>
        <w:tc>
          <w:tcPr>
            <w:tcW w:w="2248" w:type="dxa"/>
          </w:tcPr>
          <w:p w14:paraId="6404726A">
            <w:pPr>
              <w:rPr>
                <w:rFonts w:ascii="Arial"/>
              </w:rPr>
            </w:pPr>
          </w:p>
        </w:tc>
        <w:tc>
          <w:tcPr>
            <w:tcW w:w="3543" w:type="dxa"/>
          </w:tcPr>
          <w:p w14:paraId="19A64525">
            <w:pPr>
              <w:pStyle w:val="234"/>
              <w:spacing w:before="67" w:line="219" w:lineRule="auto"/>
              <w:ind w:left="109"/>
              <w:rPr>
                <w:rFonts w:hint="eastAsia"/>
              </w:rPr>
            </w:pPr>
            <w:r>
              <w:rPr>
                <w:spacing w:val="-1"/>
              </w:rPr>
              <w:t>HJ2518</w:t>
            </w:r>
            <w:r>
              <w:rPr>
                <w:spacing w:val="-35"/>
              </w:rPr>
              <w:t xml:space="preserve"> </w:t>
            </w:r>
            <w:r>
              <w:rPr>
                <w:spacing w:val="-1"/>
              </w:rPr>
              <w:t>照明光源</w:t>
            </w:r>
          </w:p>
        </w:tc>
      </w:tr>
      <w:tr w14:paraId="2A1169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jc w:val="center"/>
        </w:trPr>
        <w:tc>
          <w:tcPr>
            <w:tcW w:w="583" w:type="dxa"/>
          </w:tcPr>
          <w:p w14:paraId="080B5ED2">
            <w:pPr>
              <w:pStyle w:val="234"/>
              <w:spacing w:before="91" w:line="184" w:lineRule="auto"/>
              <w:ind w:left="128"/>
              <w:rPr>
                <w:rFonts w:hint="eastAsia"/>
              </w:rPr>
            </w:pPr>
            <w:r>
              <w:rPr>
                <w:spacing w:val="-10"/>
              </w:rPr>
              <w:t>14</w:t>
            </w:r>
          </w:p>
        </w:tc>
        <w:tc>
          <w:tcPr>
            <w:tcW w:w="1542" w:type="dxa"/>
          </w:tcPr>
          <w:p w14:paraId="374146AD">
            <w:pPr>
              <w:pStyle w:val="234"/>
              <w:spacing w:before="64" w:line="296" w:lineRule="auto"/>
              <w:ind w:left="109" w:right="106" w:hanging="7"/>
              <w:rPr>
                <w:rFonts w:hint="eastAsia"/>
                <w:lang w:eastAsia="zh-CN"/>
              </w:rPr>
            </w:pPr>
            <w:r>
              <w:rPr>
                <w:spacing w:val="3"/>
                <w:lang w:eastAsia="zh-CN"/>
              </w:rPr>
              <w:t>A020810</w:t>
            </w:r>
            <w:r>
              <w:rPr>
                <w:spacing w:val="34"/>
                <w:lang w:eastAsia="zh-CN"/>
              </w:rPr>
              <w:t xml:space="preserve"> </w:t>
            </w:r>
            <w:r>
              <w:rPr>
                <w:spacing w:val="3"/>
                <w:lang w:eastAsia="zh-CN"/>
              </w:rPr>
              <w:t>传真及</w:t>
            </w:r>
            <w:r>
              <w:rPr>
                <w:lang w:eastAsia="zh-CN"/>
              </w:rPr>
              <w:t xml:space="preserve"> </w:t>
            </w:r>
            <w:r>
              <w:rPr>
                <w:spacing w:val="8"/>
                <w:lang w:eastAsia="zh-CN"/>
              </w:rPr>
              <w:t>数据数字通信设</w:t>
            </w:r>
            <w:r>
              <w:rPr>
                <w:spacing w:val="4"/>
                <w:lang w:eastAsia="zh-CN"/>
              </w:rPr>
              <w:t xml:space="preserve"> </w:t>
            </w:r>
            <w:r>
              <w:rPr>
                <w:lang w:eastAsia="zh-CN"/>
              </w:rPr>
              <w:t>备</w:t>
            </w:r>
          </w:p>
        </w:tc>
        <w:tc>
          <w:tcPr>
            <w:tcW w:w="2672" w:type="dxa"/>
          </w:tcPr>
          <w:p w14:paraId="5E413103">
            <w:pPr>
              <w:pStyle w:val="234"/>
              <w:spacing w:before="64" w:line="219" w:lineRule="auto"/>
              <w:ind w:left="103"/>
              <w:rPr>
                <w:rFonts w:hint="eastAsia"/>
              </w:rPr>
            </w:pPr>
            <w:r>
              <w:rPr>
                <w:spacing w:val="-1"/>
              </w:rPr>
              <w:t>A02081001</w:t>
            </w:r>
            <w:r>
              <w:rPr>
                <w:spacing w:val="-30"/>
              </w:rPr>
              <w:t xml:space="preserve"> </w:t>
            </w:r>
            <w:r>
              <w:rPr>
                <w:spacing w:val="-1"/>
              </w:rPr>
              <w:t>传真通信设备</w:t>
            </w:r>
          </w:p>
        </w:tc>
        <w:tc>
          <w:tcPr>
            <w:tcW w:w="2248" w:type="dxa"/>
          </w:tcPr>
          <w:p w14:paraId="06023BF3">
            <w:pPr>
              <w:rPr>
                <w:rFonts w:ascii="Arial"/>
              </w:rPr>
            </w:pPr>
          </w:p>
        </w:tc>
        <w:tc>
          <w:tcPr>
            <w:tcW w:w="3543" w:type="dxa"/>
          </w:tcPr>
          <w:p w14:paraId="1EC2966C">
            <w:pPr>
              <w:pStyle w:val="234"/>
              <w:spacing w:before="63" w:line="219" w:lineRule="auto"/>
              <w:ind w:left="109"/>
              <w:rPr>
                <w:rFonts w:hint="eastAsia"/>
                <w:lang w:eastAsia="zh-CN"/>
              </w:rPr>
            </w:pPr>
            <w:r>
              <w:rPr>
                <w:spacing w:val="-1"/>
                <w:lang w:eastAsia="zh-CN"/>
              </w:rPr>
              <w:t>HJ2512</w:t>
            </w:r>
            <w:r>
              <w:rPr>
                <w:spacing w:val="-29"/>
                <w:lang w:eastAsia="zh-CN"/>
              </w:rPr>
              <w:t xml:space="preserve"> </w:t>
            </w:r>
            <w:r>
              <w:rPr>
                <w:spacing w:val="-1"/>
                <w:lang w:eastAsia="zh-CN"/>
              </w:rPr>
              <w:t>打印机、传真机及多功能一体机</w:t>
            </w:r>
          </w:p>
        </w:tc>
      </w:tr>
      <w:tr w14:paraId="0907BB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vMerge w:val="restart"/>
            <w:tcBorders>
              <w:bottom w:val="nil"/>
            </w:tcBorders>
          </w:tcPr>
          <w:p w14:paraId="78F9E94D">
            <w:pPr>
              <w:pStyle w:val="234"/>
              <w:spacing w:before="92" w:line="184" w:lineRule="auto"/>
              <w:ind w:left="128"/>
              <w:rPr>
                <w:rFonts w:hint="eastAsia"/>
              </w:rPr>
            </w:pPr>
            <w:r>
              <w:rPr>
                <w:spacing w:val="-10"/>
              </w:rPr>
              <w:t>15</w:t>
            </w:r>
          </w:p>
        </w:tc>
        <w:tc>
          <w:tcPr>
            <w:tcW w:w="1542" w:type="dxa"/>
            <w:vMerge w:val="restart"/>
            <w:tcBorders>
              <w:bottom w:val="nil"/>
            </w:tcBorders>
          </w:tcPr>
          <w:p w14:paraId="26782D87">
            <w:pPr>
              <w:pStyle w:val="234"/>
              <w:spacing w:before="65" w:line="307" w:lineRule="auto"/>
              <w:ind w:left="109" w:right="108" w:hanging="7"/>
              <w:rPr>
                <w:rFonts w:hint="eastAsia"/>
              </w:rPr>
            </w:pPr>
            <w:r>
              <w:rPr>
                <w:spacing w:val="1"/>
              </w:rPr>
              <w:t>A020910</w:t>
            </w:r>
            <w:r>
              <w:rPr>
                <w:spacing w:val="54"/>
              </w:rPr>
              <w:t xml:space="preserve"> </w:t>
            </w:r>
            <w:r>
              <w:rPr>
                <w:spacing w:val="1"/>
              </w:rPr>
              <w:t>电视设</w:t>
            </w:r>
            <w:r>
              <w:t xml:space="preserve"> 备</w:t>
            </w:r>
          </w:p>
        </w:tc>
        <w:tc>
          <w:tcPr>
            <w:tcW w:w="2672" w:type="dxa"/>
          </w:tcPr>
          <w:p w14:paraId="6B7765F0">
            <w:pPr>
              <w:pStyle w:val="234"/>
              <w:spacing w:before="64" w:line="284" w:lineRule="auto"/>
              <w:ind w:left="107" w:right="107" w:hanging="4"/>
              <w:rPr>
                <w:rFonts w:hint="eastAsia"/>
                <w:lang w:eastAsia="zh-CN"/>
              </w:rPr>
            </w:pPr>
            <w:r>
              <w:rPr>
                <w:spacing w:val="-2"/>
                <w:lang w:eastAsia="zh-CN"/>
              </w:rPr>
              <w:t>A02091001</w:t>
            </w:r>
            <w:r>
              <w:rPr>
                <w:spacing w:val="-29"/>
                <w:lang w:eastAsia="zh-CN"/>
              </w:rPr>
              <w:t xml:space="preserve"> </w:t>
            </w:r>
            <w:r>
              <w:rPr>
                <w:spacing w:val="-2"/>
                <w:lang w:eastAsia="zh-CN"/>
              </w:rPr>
              <w:t>普通电视设备（电视</w:t>
            </w:r>
            <w:r>
              <w:rPr>
                <w:lang w:eastAsia="zh-CN"/>
              </w:rPr>
              <w:t xml:space="preserve"> </w:t>
            </w:r>
            <w:r>
              <w:rPr>
                <w:spacing w:val="-4"/>
                <w:lang w:eastAsia="zh-CN"/>
              </w:rPr>
              <w:t>机）</w:t>
            </w:r>
          </w:p>
        </w:tc>
        <w:tc>
          <w:tcPr>
            <w:tcW w:w="2248" w:type="dxa"/>
          </w:tcPr>
          <w:p w14:paraId="5E8E967B">
            <w:pPr>
              <w:rPr>
                <w:rFonts w:ascii="Arial"/>
              </w:rPr>
            </w:pPr>
          </w:p>
        </w:tc>
        <w:tc>
          <w:tcPr>
            <w:tcW w:w="3543" w:type="dxa"/>
          </w:tcPr>
          <w:p w14:paraId="1F2FD4E9">
            <w:pPr>
              <w:pStyle w:val="234"/>
              <w:spacing w:before="64" w:line="219" w:lineRule="auto"/>
              <w:ind w:left="109"/>
              <w:rPr>
                <w:rFonts w:hint="eastAsia"/>
                <w:lang w:eastAsia="zh-CN"/>
              </w:rPr>
            </w:pPr>
            <w:r>
              <w:rPr>
                <w:spacing w:val="-1"/>
                <w:lang w:eastAsia="zh-CN"/>
              </w:rPr>
              <w:t>HJ2506</w:t>
            </w:r>
            <w:r>
              <w:rPr>
                <w:spacing w:val="-31"/>
                <w:lang w:eastAsia="zh-CN"/>
              </w:rPr>
              <w:t xml:space="preserve"> </w:t>
            </w:r>
            <w:r>
              <w:rPr>
                <w:spacing w:val="-1"/>
                <w:lang w:eastAsia="zh-CN"/>
              </w:rPr>
              <w:t>彩色电视广播接收机</w:t>
            </w:r>
          </w:p>
        </w:tc>
      </w:tr>
      <w:tr w14:paraId="2BE641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jc w:val="center"/>
        </w:trPr>
        <w:tc>
          <w:tcPr>
            <w:tcW w:w="583" w:type="dxa"/>
            <w:vMerge w:val="continue"/>
            <w:tcBorders>
              <w:top w:val="nil"/>
            </w:tcBorders>
          </w:tcPr>
          <w:p w14:paraId="08B1C519">
            <w:pPr>
              <w:rPr>
                <w:rFonts w:ascii="Arial"/>
              </w:rPr>
            </w:pPr>
          </w:p>
        </w:tc>
        <w:tc>
          <w:tcPr>
            <w:tcW w:w="1542" w:type="dxa"/>
            <w:vMerge w:val="continue"/>
            <w:tcBorders>
              <w:top w:val="nil"/>
            </w:tcBorders>
          </w:tcPr>
          <w:p w14:paraId="26E2F326">
            <w:pPr>
              <w:rPr>
                <w:rFonts w:ascii="Arial"/>
              </w:rPr>
            </w:pPr>
          </w:p>
        </w:tc>
        <w:tc>
          <w:tcPr>
            <w:tcW w:w="2672" w:type="dxa"/>
          </w:tcPr>
          <w:p w14:paraId="6B96D2F1">
            <w:pPr>
              <w:pStyle w:val="234"/>
              <w:spacing w:before="67" w:line="284" w:lineRule="auto"/>
              <w:ind w:left="111" w:right="107" w:hanging="8"/>
              <w:rPr>
                <w:rFonts w:hint="eastAsia"/>
                <w:lang w:eastAsia="zh-CN"/>
              </w:rPr>
            </w:pPr>
            <w:r>
              <w:rPr>
                <w:spacing w:val="6"/>
                <w:lang w:eastAsia="zh-CN"/>
              </w:rPr>
              <w:t>A02091003 特殊功能应用电视</w:t>
            </w:r>
            <w:r>
              <w:rPr>
                <w:spacing w:val="7"/>
                <w:lang w:eastAsia="zh-CN"/>
              </w:rPr>
              <w:t xml:space="preserve"> </w:t>
            </w:r>
            <w:r>
              <w:rPr>
                <w:spacing w:val="-3"/>
                <w:lang w:eastAsia="zh-CN"/>
              </w:rPr>
              <w:t>设备</w:t>
            </w:r>
          </w:p>
        </w:tc>
        <w:tc>
          <w:tcPr>
            <w:tcW w:w="2248" w:type="dxa"/>
          </w:tcPr>
          <w:p w14:paraId="14275519">
            <w:pPr>
              <w:rPr>
                <w:rFonts w:ascii="Arial"/>
              </w:rPr>
            </w:pPr>
          </w:p>
        </w:tc>
        <w:tc>
          <w:tcPr>
            <w:tcW w:w="3543" w:type="dxa"/>
          </w:tcPr>
          <w:p w14:paraId="43F86923">
            <w:pPr>
              <w:pStyle w:val="234"/>
              <w:spacing w:before="67" w:line="219" w:lineRule="auto"/>
              <w:ind w:left="109"/>
              <w:rPr>
                <w:rFonts w:hint="eastAsia"/>
                <w:lang w:eastAsia="zh-CN"/>
              </w:rPr>
            </w:pPr>
            <w:r>
              <w:rPr>
                <w:spacing w:val="-1"/>
                <w:lang w:eastAsia="zh-CN"/>
              </w:rPr>
              <w:t>HJ2506</w:t>
            </w:r>
            <w:r>
              <w:rPr>
                <w:spacing w:val="-31"/>
                <w:lang w:eastAsia="zh-CN"/>
              </w:rPr>
              <w:t xml:space="preserve"> </w:t>
            </w:r>
            <w:r>
              <w:rPr>
                <w:spacing w:val="-1"/>
                <w:lang w:eastAsia="zh-CN"/>
              </w:rPr>
              <w:t>彩色电视广播接收机</w:t>
            </w:r>
          </w:p>
        </w:tc>
      </w:tr>
      <w:tr w14:paraId="1D811C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restart"/>
            <w:tcBorders>
              <w:bottom w:val="nil"/>
            </w:tcBorders>
          </w:tcPr>
          <w:p w14:paraId="3B66DBAA">
            <w:pPr>
              <w:pStyle w:val="234"/>
              <w:spacing w:before="92" w:line="184" w:lineRule="auto"/>
              <w:ind w:left="128"/>
              <w:rPr>
                <w:rFonts w:hint="eastAsia"/>
              </w:rPr>
            </w:pPr>
            <w:r>
              <w:rPr>
                <w:spacing w:val="-10"/>
              </w:rPr>
              <w:t>16</w:t>
            </w:r>
          </w:p>
        </w:tc>
        <w:tc>
          <w:tcPr>
            <w:tcW w:w="1542" w:type="dxa"/>
            <w:vMerge w:val="restart"/>
            <w:tcBorders>
              <w:bottom w:val="nil"/>
            </w:tcBorders>
          </w:tcPr>
          <w:p w14:paraId="7405CFC9">
            <w:pPr>
              <w:pStyle w:val="234"/>
              <w:spacing w:before="65" w:line="220" w:lineRule="auto"/>
              <w:ind w:left="193"/>
              <w:rPr>
                <w:rFonts w:hint="eastAsia"/>
              </w:rPr>
            </w:pPr>
            <w:r>
              <w:rPr>
                <w:spacing w:val="-1"/>
              </w:rPr>
              <w:t>A0601</w:t>
            </w:r>
            <w:r>
              <w:rPr>
                <w:spacing w:val="-36"/>
              </w:rPr>
              <w:t xml:space="preserve"> </w:t>
            </w:r>
            <w:r>
              <w:rPr>
                <w:spacing w:val="-1"/>
              </w:rPr>
              <w:t>床类</w:t>
            </w:r>
          </w:p>
        </w:tc>
        <w:tc>
          <w:tcPr>
            <w:tcW w:w="2672" w:type="dxa"/>
          </w:tcPr>
          <w:p w14:paraId="1E0159B8">
            <w:pPr>
              <w:pStyle w:val="234"/>
              <w:spacing w:before="65" w:line="220" w:lineRule="auto"/>
              <w:ind w:left="103"/>
              <w:rPr>
                <w:rFonts w:hint="eastAsia"/>
              </w:rPr>
            </w:pPr>
            <w:r>
              <w:rPr>
                <w:spacing w:val="-1"/>
              </w:rPr>
              <w:t>A060101</w:t>
            </w:r>
            <w:r>
              <w:rPr>
                <w:spacing w:val="-34"/>
              </w:rPr>
              <w:t xml:space="preserve"> </w:t>
            </w:r>
            <w:r>
              <w:rPr>
                <w:spacing w:val="-1"/>
              </w:rPr>
              <w:t>钢木床类</w:t>
            </w:r>
          </w:p>
        </w:tc>
        <w:tc>
          <w:tcPr>
            <w:tcW w:w="2248" w:type="dxa"/>
          </w:tcPr>
          <w:p w14:paraId="34DB9986">
            <w:pPr>
              <w:rPr>
                <w:rFonts w:ascii="Arial"/>
              </w:rPr>
            </w:pPr>
          </w:p>
        </w:tc>
        <w:tc>
          <w:tcPr>
            <w:tcW w:w="3543" w:type="dxa"/>
          </w:tcPr>
          <w:p w14:paraId="679D6D90">
            <w:pPr>
              <w:pStyle w:val="234"/>
              <w:spacing w:before="64"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1F4D68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jc w:val="center"/>
        </w:trPr>
        <w:tc>
          <w:tcPr>
            <w:tcW w:w="583" w:type="dxa"/>
            <w:vMerge w:val="continue"/>
            <w:tcBorders>
              <w:top w:val="nil"/>
              <w:bottom w:val="nil"/>
            </w:tcBorders>
          </w:tcPr>
          <w:p w14:paraId="7D3DCF55">
            <w:pPr>
              <w:rPr>
                <w:rFonts w:ascii="Arial"/>
              </w:rPr>
            </w:pPr>
          </w:p>
        </w:tc>
        <w:tc>
          <w:tcPr>
            <w:tcW w:w="1542" w:type="dxa"/>
            <w:vMerge w:val="continue"/>
            <w:tcBorders>
              <w:top w:val="nil"/>
              <w:bottom w:val="nil"/>
            </w:tcBorders>
          </w:tcPr>
          <w:p w14:paraId="4747E9CA">
            <w:pPr>
              <w:rPr>
                <w:rFonts w:ascii="Arial"/>
              </w:rPr>
            </w:pPr>
          </w:p>
        </w:tc>
        <w:tc>
          <w:tcPr>
            <w:tcW w:w="2672" w:type="dxa"/>
          </w:tcPr>
          <w:p w14:paraId="2CE0B23E">
            <w:pPr>
              <w:pStyle w:val="234"/>
              <w:spacing w:before="65" w:line="220" w:lineRule="auto"/>
              <w:ind w:left="103"/>
              <w:rPr>
                <w:rFonts w:hint="eastAsia"/>
              </w:rPr>
            </w:pPr>
            <w:r>
              <w:rPr>
                <w:spacing w:val="-1"/>
              </w:rPr>
              <w:t>A060104</w:t>
            </w:r>
            <w:r>
              <w:rPr>
                <w:spacing w:val="-33"/>
              </w:rPr>
              <w:t xml:space="preserve"> </w:t>
            </w:r>
            <w:r>
              <w:rPr>
                <w:spacing w:val="-1"/>
              </w:rPr>
              <w:t>木制床类</w:t>
            </w:r>
          </w:p>
        </w:tc>
        <w:tc>
          <w:tcPr>
            <w:tcW w:w="2248" w:type="dxa"/>
          </w:tcPr>
          <w:p w14:paraId="4322AF6B">
            <w:pPr>
              <w:rPr>
                <w:rFonts w:ascii="Arial"/>
              </w:rPr>
            </w:pPr>
          </w:p>
        </w:tc>
        <w:tc>
          <w:tcPr>
            <w:tcW w:w="3543" w:type="dxa"/>
          </w:tcPr>
          <w:p w14:paraId="24B06CDF">
            <w:pPr>
              <w:pStyle w:val="234"/>
              <w:spacing w:before="65"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2D6254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tcBorders>
          </w:tcPr>
          <w:p w14:paraId="779D87AC">
            <w:pPr>
              <w:rPr>
                <w:rFonts w:ascii="Arial"/>
              </w:rPr>
            </w:pPr>
          </w:p>
        </w:tc>
        <w:tc>
          <w:tcPr>
            <w:tcW w:w="1542" w:type="dxa"/>
            <w:vMerge w:val="continue"/>
            <w:tcBorders>
              <w:top w:val="nil"/>
            </w:tcBorders>
          </w:tcPr>
          <w:p w14:paraId="716AC03A">
            <w:pPr>
              <w:rPr>
                <w:rFonts w:ascii="Arial"/>
              </w:rPr>
            </w:pPr>
          </w:p>
        </w:tc>
        <w:tc>
          <w:tcPr>
            <w:tcW w:w="2672" w:type="dxa"/>
          </w:tcPr>
          <w:p w14:paraId="275D5CE5">
            <w:pPr>
              <w:pStyle w:val="234"/>
              <w:spacing w:before="65" w:line="220" w:lineRule="auto"/>
              <w:ind w:left="103"/>
              <w:rPr>
                <w:rFonts w:hint="eastAsia"/>
              </w:rPr>
            </w:pPr>
            <w:r>
              <w:rPr>
                <w:spacing w:val="-1"/>
              </w:rPr>
              <w:t>A060199</w:t>
            </w:r>
            <w:r>
              <w:rPr>
                <w:spacing w:val="-33"/>
              </w:rPr>
              <w:t xml:space="preserve"> </w:t>
            </w:r>
            <w:r>
              <w:rPr>
                <w:spacing w:val="-1"/>
              </w:rPr>
              <w:t>其他床类</w:t>
            </w:r>
          </w:p>
        </w:tc>
        <w:tc>
          <w:tcPr>
            <w:tcW w:w="2248" w:type="dxa"/>
          </w:tcPr>
          <w:p w14:paraId="43C17F5A">
            <w:pPr>
              <w:rPr>
                <w:rFonts w:ascii="Arial"/>
              </w:rPr>
            </w:pPr>
          </w:p>
        </w:tc>
        <w:tc>
          <w:tcPr>
            <w:tcW w:w="3543" w:type="dxa"/>
          </w:tcPr>
          <w:p w14:paraId="713F8871">
            <w:pPr>
              <w:pStyle w:val="234"/>
              <w:spacing w:before="65"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11BC32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restart"/>
            <w:tcBorders>
              <w:bottom w:val="nil"/>
            </w:tcBorders>
          </w:tcPr>
          <w:p w14:paraId="30586EC2">
            <w:pPr>
              <w:pStyle w:val="234"/>
              <w:spacing w:before="93" w:line="184" w:lineRule="auto"/>
              <w:ind w:left="128"/>
              <w:rPr>
                <w:rFonts w:hint="eastAsia"/>
              </w:rPr>
            </w:pPr>
            <w:r>
              <w:rPr>
                <w:spacing w:val="-10"/>
              </w:rPr>
              <w:t>17</w:t>
            </w:r>
          </w:p>
        </w:tc>
        <w:tc>
          <w:tcPr>
            <w:tcW w:w="1542" w:type="dxa"/>
            <w:vMerge w:val="restart"/>
            <w:tcBorders>
              <w:bottom w:val="nil"/>
            </w:tcBorders>
          </w:tcPr>
          <w:p w14:paraId="4B9DDB7F">
            <w:pPr>
              <w:pStyle w:val="234"/>
              <w:spacing w:before="65" w:line="220" w:lineRule="auto"/>
              <w:ind w:left="102"/>
              <w:rPr>
                <w:rFonts w:hint="eastAsia"/>
              </w:rPr>
            </w:pPr>
            <w:r>
              <w:rPr>
                <w:spacing w:val="-2"/>
              </w:rPr>
              <w:t>A0602</w:t>
            </w:r>
            <w:r>
              <w:rPr>
                <w:spacing w:val="-22"/>
              </w:rPr>
              <w:t xml:space="preserve"> </w:t>
            </w:r>
            <w:r>
              <w:rPr>
                <w:spacing w:val="-2"/>
              </w:rPr>
              <w:t>台、桌类</w:t>
            </w:r>
          </w:p>
        </w:tc>
        <w:tc>
          <w:tcPr>
            <w:tcW w:w="2672" w:type="dxa"/>
          </w:tcPr>
          <w:p w14:paraId="01FA7ADF">
            <w:pPr>
              <w:pStyle w:val="234"/>
              <w:spacing w:before="65" w:line="220" w:lineRule="auto"/>
              <w:ind w:left="103"/>
              <w:rPr>
                <w:rFonts w:hint="eastAsia"/>
              </w:rPr>
            </w:pPr>
            <w:r>
              <w:rPr>
                <w:spacing w:val="-1"/>
              </w:rPr>
              <w:t>A060201</w:t>
            </w:r>
            <w:r>
              <w:rPr>
                <w:spacing w:val="-29"/>
              </w:rPr>
              <w:t xml:space="preserve"> </w:t>
            </w:r>
            <w:r>
              <w:rPr>
                <w:spacing w:val="-1"/>
              </w:rPr>
              <w:t>钢木台、桌类</w:t>
            </w:r>
          </w:p>
        </w:tc>
        <w:tc>
          <w:tcPr>
            <w:tcW w:w="2248" w:type="dxa"/>
          </w:tcPr>
          <w:p w14:paraId="0148676D">
            <w:pPr>
              <w:rPr>
                <w:rFonts w:ascii="Arial"/>
              </w:rPr>
            </w:pPr>
          </w:p>
        </w:tc>
        <w:tc>
          <w:tcPr>
            <w:tcW w:w="3543" w:type="dxa"/>
          </w:tcPr>
          <w:p w14:paraId="51B46CBB">
            <w:pPr>
              <w:pStyle w:val="234"/>
              <w:spacing w:before="65"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3A6E61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jc w:val="center"/>
        </w:trPr>
        <w:tc>
          <w:tcPr>
            <w:tcW w:w="583" w:type="dxa"/>
            <w:vMerge w:val="continue"/>
            <w:tcBorders>
              <w:top w:val="nil"/>
              <w:bottom w:val="nil"/>
            </w:tcBorders>
          </w:tcPr>
          <w:p w14:paraId="7BE06C55">
            <w:pPr>
              <w:rPr>
                <w:rFonts w:ascii="Arial"/>
              </w:rPr>
            </w:pPr>
          </w:p>
        </w:tc>
        <w:tc>
          <w:tcPr>
            <w:tcW w:w="1542" w:type="dxa"/>
            <w:vMerge w:val="continue"/>
            <w:tcBorders>
              <w:top w:val="nil"/>
              <w:bottom w:val="nil"/>
            </w:tcBorders>
          </w:tcPr>
          <w:p w14:paraId="6BA8E3B9">
            <w:pPr>
              <w:rPr>
                <w:rFonts w:ascii="Arial"/>
              </w:rPr>
            </w:pPr>
          </w:p>
        </w:tc>
        <w:tc>
          <w:tcPr>
            <w:tcW w:w="2672" w:type="dxa"/>
          </w:tcPr>
          <w:p w14:paraId="4935314F">
            <w:pPr>
              <w:pStyle w:val="234"/>
              <w:spacing w:before="65" w:line="220" w:lineRule="auto"/>
              <w:ind w:left="103"/>
              <w:rPr>
                <w:rFonts w:hint="eastAsia"/>
              </w:rPr>
            </w:pPr>
            <w:r>
              <w:rPr>
                <w:spacing w:val="-1"/>
              </w:rPr>
              <w:t>A060205</w:t>
            </w:r>
            <w:r>
              <w:rPr>
                <w:spacing w:val="-29"/>
              </w:rPr>
              <w:t xml:space="preserve"> </w:t>
            </w:r>
            <w:r>
              <w:rPr>
                <w:spacing w:val="-1"/>
              </w:rPr>
              <w:t>木制台、桌类</w:t>
            </w:r>
          </w:p>
        </w:tc>
        <w:tc>
          <w:tcPr>
            <w:tcW w:w="2248" w:type="dxa"/>
          </w:tcPr>
          <w:p w14:paraId="18B17C58">
            <w:pPr>
              <w:rPr>
                <w:rFonts w:ascii="Arial"/>
              </w:rPr>
            </w:pPr>
          </w:p>
        </w:tc>
        <w:tc>
          <w:tcPr>
            <w:tcW w:w="3543" w:type="dxa"/>
          </w:tcPr>
          <w:p w14:paraId="6BFBEADF">
            <w:pPr>
              <w:pStyle w:val="234"/>
              <w:spacing w:before="65"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55290E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tcBorders>
          </w:tcPr>
          <w:p w14:paraId="37B17C20">
            <w:pPr>
              <w:rPr>
                <w:rFonts w:ascii="Arial"/>
              </w:rPr>
            </w:pPr>
          </w:p>
        </w:tc>
        <w:tc>
          <w:tcPr>
            <w:tcW w:w="1542" w:type="dxa"/>
            <w:vMerge w:val="continue"/>
            <w:tcBorders>
              <w:top w:val="nil"/>
            </w:tcBorders>
          </w:tcPr>
          <w:p w14:paraId="2EF3BC54">
            <w:pPr>
              <w:rPr>
                <w:rFonts w:ascii="Arial"/>
              </w:rPr>
            </w:pPr>
          </w:p>
        </w:tc>
        <w:tc>
          <w:tcPr>
            <w:tcW w:w="2672" w:type="dxa"/>
          </w:tcPr>
          <w:p w14:paraId="578CC126">
            <w:pPr>
              <w:pStyle w:val="234"/>
              <w:spacing w:before="66" w:line="220" w:lineRule="auto"/>
              <w:ind w:left="103"/>
              <w:rPr>
                <w:rFonts w:hint="eastAsia"/>
              </w:rPr>
            </w:pPr>
            <w:r>
              <w:rPr>
                <w:spacing w:val="-1"/>
              </w:rPr>
              <w:t>A060299</w:t>
            </w:r>
            <w:r>
              <w:rPr>
                <w:spacing w:val="-29"/>
              </w:rPr>
              <w:t xml:space="preserve"> </w:t>
            </w:r>
            <w:r>
              <w:rPr>
                <w:spacing w:val="-1"/>
              </w:rPr>
              <w:t>其他台、桌类</w:t>
            </w:r>
          </w:p>
        </w:tc>
        <w:tc>
          <w:tcPr>
            <w:tcW w:w="2248" w:type="dxa"/>
          </w:tcPr>
          <w:p w14:paraId="4DDAB874">
            <w:pPr>
              <w:rPr>
                <w:rFonts w:ascii="Arial"/>
              </w:rPr>
            </w:pPr>
          </w:p>
        </w:tc>
        <w:tc>
          <w:tcPr>
            <w:tcW w:w="3543" w:type="dxa"/>
          </w:tcPr>
          <w:p w14:paraId="5AE31853">
            <w:pPr>
              <w:pStyle w:val="234"/>
              <w:spacing w:before="66"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020EDD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restart"/>
            <w:tcBorders>
              <w:bottom w:val="nil"/>
            </w:tcBorders>
          </w:tcPr>
          <w:p w14:paraId="2318899C">
            <w:pPr>
              <w:pStyle w:val="234"/>
              <w:spacing w:before="94" w:line="184" w:lineRule="auto"/>
              <w:ind w:left="128"/>
              <w:rPr>
                <w:rFonts w:hint="eastAsia"/>
              </w:rPr>
            </w:pPr>
            <w:r>
              <w:rPr>
                <w:spacing w:val="-10"/>
              </w:rPr>
              <w:t>18</w:t>
            </w:r>
          </w:p>
        </w:tc>
        <w:tc>
          <w:tcPr>
            <w:tcW w:w="1542" w:type="dxa"/>
            <w:vMerge w:val="restart"/>
            <w:tcBorders>
              <w:bottom w:val="nil"/>
            </w:tcBorders>
          </w:tcPr>
          <w:p w14:paraId="7F63E342">
            <w:pPr>
              <w:pStyle w:val="234"/>
              <w:spacing w:before="66" w:line="220" w:lineRule="auto"/>
              <w:ind w:left="102"/>
              <w:rPr>
                <w:rFonts w:hint="eastAsia"/>
              </w:rPr>
            </w:pPr>
            <w:r>
              <w:rPr>
                <w:spacing w:val="-1"/>
              </w:rPr>
              <w:t>A0603</w:t>
            </w:r>
            <w:r>
              <w:rPr>
                <w:spacing w:val="-36"/>
              </w:rPr>
              <w:t xml:space="preserve"> </w:t>
            </w:r>
            <w:r>
              <w:rPr>
                <w:spacing w:val="-1"/>
              </w:rPr>
              <w:t>椅凳类</w:t>
            </w:r>
          </w:p>
        </w:tc>
        <w:tc>
          <w:tcPr>
            <w:tcW w:w="2672" w:type="dxa"/>
          </w:tcPr>
          <w:p w14:paraId="36126705">
            <w:pPr>
              <w:pStyle w:val="234"/>
              <w:spacing w:before="66" w:line="220" w:lineRule="auto"/>
              <w:ind w:left="103"/>
              <w:rPr>
                <w:rFonts w:hint="eastAsia"/>
              </w:rPr>
            </w:pPr>
            <w:r>
              <w:rPr>
                <w:spacing w:val="-1"/>
              </w:rPr>
              <w:t>A060301</w:t>
            </w:r>
            <w:r>
              <w:rPr>
                <w:spacing w:val="-46"/>
              </w:rPr>
              <w:t xml:space="preserve"> </w:t>
            </w:r>
            <w:r>
              <w:rPr>
                <w:spacing w:val="-1"/>
              </w:rPr>
              <w:t>金属骨架为主的椅凳类</w:t>
            </w:r>
          </w:p>
        </w:tc>
        <w:tc>
          <w:tcPr>
            <w:tcW w:w="2248" w:type="dxa"/>
          </w:tcPr>
          <w:p w14:paraId="7B06F105">
            <w:pPr>
              <w:rPr>
                <w:rFonts w:ascii="Arial"/>
              </w:rPr>
            </w:pPr>
          </w:p>
        </w:tc>
        <w:tc>
          <w:tcPr>
            <w:tcW w:w="3543" w:type="dxa"/>
          </w:tcPr>
          <w:p w14:paraId="54595496">
            <w:pPr>
              <w:pStyle w:val="234"/>
              <w:spacing w:before="66"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353B71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jc w:val="center"/>
        </w:trPr>
        <w:tc>
          <w:tcPr>
            <w:tcW w:w="583" w:type="dxa"/>
            <w:vMerge w:val="continue"/>
            <w:tcBorders>
              <w:top w:val="nil"/>
              <w:bottom w:val="nil"/>
            </w:tcBorders>
          </w:tcPr>
          <w:p w14:paraId="0F517DC3">
            <w:pPr>
              <w:rPr>
                <w:rFonts w:ascii="Arial"/>
              </w:rPr>
            </w:pPr>
          </w:p>
        </w:tc>
        <w:tc>
          <w:tcPr>
            <w:tcW w:w="1542" w:type="dxa"/>
            <w:vMerge w:val="continue"/>
            <w:tcBorders>
              <w:top w:val="nil"/>
              <w:bottom w:val="nil"/>
            </w:tcBorders>
          </w:tcPr>
          <w:p w14:paraId="4452492E">
            <w:pPr>
              <w:rPr>
                <w:rFonts w:ascii="Arial"/>
              </w:rPr>
            </w:pPr>
          </w:p>
        </w:tc>
        <w:tc>
          <w:tcPr>
            <w:tcW w:w="2672" w:type="dxa"/>
          </w:tcPr>
          <w:p w14:paraId="23CE420E">
            <w:pPr>
              <w:pStyle w:val="234"/>
              <w:spacing w:before="66" w:line="220" w:lineRule="auto"/>
              <w:ind w:left="103"/>
              <w:rPr>
                <w:rFonts w:hint="eastAsia"/>
              </w:rPr>
            </w:pPr>
            <w:r>
              <w:rPr>
                <w:spacing w:val="-1"/>
              </w:rPr>
              <w:t>A060302</w:t>
            </w:r>
            <w:r>
              <w:rPr>
                <w:spacing w:val="-29"/>
              </w:rPr>
              <w:t xml:space="preserve"> </w:t>
            </w:r>
            <w:r>
              <w:rPr>
                <w:spacing w:val="-1"/>
              </w:rPr>
              <w:t>木骨架为主的椅凳类</w:t>
            </w:r>
          </w:p>
        </w:tc>
        <w:tc>
          <w:tcPr>
            <w:tcW w:w="2248" w:type="dxa"/>
          </w:tcPr>
          <w:p w14:paraId="3AC8CC7B">
            <w:pPr>
              <w:rPr>
                <w:rFonts w:ascii="Arial"/>
              </w:rPr>
            </w:pPr>
          </w:p>
        </w:tc>
        <w:tc>
          <w:tcPr>
            <w:tcW w:w="3543" w:type="dxa"/>
          </w:tcPr>
          <w:p w14:paraId="445969C5">
            <w:pPr>
              <w:pStyle w:val="234"/>
              <w:spacing w:before="66"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4A940F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tcBorders>
          </w:tcPr>
          <w:p w14:paraId="44765C6E">
            <w:pPr>
              <w:rPr>
                <w:rFonts w:ascii="Arial"/>
              </w:rPr>
            </w:pPr>
          </w:p>
        </w:tc>
        <w:tc>
          <w:tcPr>
            <w:tcW w:w="1542" w:type="dxa"/>
            <w:vMerge w:val="continue"/>
            <w:tcBorders>
              <w:top w:val="nil"/>
            </w:tcBorders>
          </w:tcPr>
          <w:p w14:paraId="0BC4D06A">
            <w:pPr>
              <w:rPr>
                <w:rFonts w:ascii="Arial"/>
              </w:rPr>
            </w:pPr>
          </w:p>
        </w:tc>
        <w:tc>
          <w:tcPr>
            <w:tcW w:w="2672" w:type="dxa"/>
          </w:tcPr>
          <w:p w14:paraId="187C2DEE">
            <w:pPr>
              <w:pStyle w:val="234"/>
              <w:spacing w:before="67" w:line="220" w:lineRule="auto"/>
              <w:ind w:left="103"/>
              <w:rPr>
                <w:rFonts w:hint="eastAsia"/>
              </w:rPr>
            </w:pPr>
            <w:r>
              <w:rPr>
                <w:spacing w:val="-1"/>
              </w:rPr>
              <w:t>A060399</w:t>
            </w:r>
            <w:r>
              <w:rPr>
                <w:spacing w:val="-33"/>
              </w:rPr>
              <w:t xml:space="preserve"> </w:t>
            </w:r>
            <w:r>
              <w:rPr>
                <w:spacing w:val="-1"/>
              </w:rPr>
              <w:t>其他椅凳类</w:t>
            </w:r>
          </w:p>
        </w:tc>
        <w:tc>
          <w:tcPr>
            <w:tcW w:w="2248" w:type="dxa"/>
          </w:tcPr>
          <w:p w14:paraId="6EFAB882">
            <w:pPr>
              <w:rPr>
                <w:rFonts w:ascii="Arial"/>
              </w:rPr>
            </w:pPr>
          </w:p>
        </w:tc>
        <w:tc>
          <w:tcPr>
            <w:tcW w:w="3543" w:type="dxa"/>
          </w:tcPr>
          <w:p w14:paraId="23854425">
            <w:pPr>
              <w:pStyle w:val="234"/>
              <w:spacing w:before="66"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6838CB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tcPr>
          <w:p w14:paraId="2D13C26B">
            <w:pPr>
              <w:pStyle w:val="234"/>
              <w:spacing w:before="95" w:line="184" w:lineRule="auto"/>
              <w:ind w:left="128"/>
              <w:rPr>
                <w:rFonts w:hint="eastAsia"/>
              </w:rPr>
            </w:pPr>
            <w:r>
              <w:rPr>
                <w:spacing w:val="-10"/>
              </w:rPr>
              <w:t>19</w:t>
            </w:r>
          </w:p>
        </w:tc>
        <w:tc>
          <w:tcPr>
            <w:tcW w:w="1542" w:type="dxa"/>
          </w:tcPr>
          <w:p w14:paraId="6A164D46">
            <w:pPr>
              <w:pStyle w:val="234"/>
              <w:spacing w:before="67" w:line="220" w:lineRule="auto"/>
              <w:ind w:left="102"/>
              <w:rPr>
                <w:rFonts w:hint="eastAsia"/>
              </w:rPr>
            </w:pPr>
            <w:r>
              <w:rPr>
                <w:spacing w:val="-1"/>
              </w:rPr>
              <w:t>A0604</w:t>
            </w:r>
            <w:r>
              <w:rPr>
                <w:spacing w:val="-35"/>
              </w:rPr>
              <w:t xml:space="preserve"> </w:t>
            </w:r>
            <w:r>
              <w:rPr>
                <w:spacing w:val="-1"/>
              </w:rPr>
              <w:t>沙发类</w:t>
            </w:r>
          </w:p>
        </w:tc>
        <w:tc>
          <w:tcPr>
            <w:tcW w:w="2672" w:type="dxa"/>
          </w:tcPr>
          <w:p w14:paraId="749F5E6D">
            <w:pPr>
              <w:pStyle w:val="234"/>
              <w:spacing w:before="67" w:line="220" w:lineRule="auto"/>
              <w:ind w:left="103"/>
              <w:rPr>
                <w:rFonts w:hint="eastAsia"/>
              </w:rPr>
            </w:pPr>
            <w:r>
              <w:rPr>
                <w:spacing w:val="-1"/>
              </w:rPr>
              <w:t>A060499</w:t>
            </w:r>
            <w:r>
              <w:rPr>
                <w:spacing w:val="-33"/>
              </w:rPr>
              <w:t xml:space="preserve"> </w:t>
            </w:r>
            <w:r>
              <w:rPr>
                <w:spacing w:val="-1"/>
              </w:rPr>
              <w:t>其他沙发类</w:t>
            </w:r>
          </w:p>
        </w:tc>
        <w:tc>
          <w:tcPr>
            <w:tcW w:w="2248" w:type="dxa"/>
          </w:tcPr>
          <w:p w14:paraId="20F6804C">
            <w:pPr>
              <w:rPr>
                <w:rFonts w:ascii="Arial"/>
              </w:rPr>
            </w:pPr>
          </w:p>
        </w:tc>
        <w:tc>
          <w:tcPr>
            <w:tcW w:w="3543" w:type="dxa"/>
          </w:tcPr>
          <w:p w14:paraId="2BA4B176">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7F9E21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restart"/>
            <w:tcBorders>
              <w:bottom w:val="nil"/>
            </w:tcBorders>
          </w:tcPr>
          <w:p w14:paraId="65D604A9">
            <w:pPr>
              <w:pStyle w:val="234"/>
              <w:spacing w:before="96" w:line="183" w:lineRule="auto"/>
              <w:ind w:left="116"/>
              <w:rPr>
                <w:rFonts w:hint="eastAsia"/>
              </w:rPr>
            </w:pPr>
            <w:r>
              <w:rPr>
                <w:spacing w:val="-4"/>
              </w:rPr>
              <w:t>20</w:t>
            </w:r>
          </w:p>
        </w:tc>
        <w:tc>
          <w:tcPr>
            <w:tcW w:w="1542" w:type="dxa"/>
            <w:vMerge w:val="restart"/>
            <w:tcBorders>
              <w:bottom w:val="nil"/>
            </w:tcBorders>
          </w:tcPr>
          <w:p w14:paraId="5E7DA667">
            <w:pPr>
              <w:pStyle w:val="234"/>
              <w:spacing w:before="67" w:line="220" w:lineRule="auto"/>
              <w:ind w:left="193"/>
              <w:rPr>
                <w:rFonts w:hint="eastAsia"/>
              </w:rPr>
            </w:pPr>
            <w:r>
              <w:rPr>
                <w:spacing w:val="-1"/>
              </w:rPr>
              <w:t>A0605</w:t>
            </w:r>
            <w:r>
              <w:rPr>
                <w:spacing w:val="-36"/>
              </w:rPr>
              <w:t xml:space="preserve"> </w:t>
            </w:r>
            <w:r>
              <w:rPr>
                <w:spacing w:val="-1"/>
              </w:rPr>
              <w:t>柜类</w:t>
            </w:r>
          </w:p>
        </w:tc>
        <w:tc>
          <w:tcPr>
            <w:tcW w:w="2672" w:type="dxa"/>
          </w:tcPr>
          <w:p w14:paraId="1565A38C">
            <w:pPr>
              <w:pStyle w:val="234"/>
              <w:spacing w:before="67" w:line="220" w:lineRule="auto"/>
              <w:ind w:left="103"/>
              <w:rPr>
                <w:rFonts w:hint="eastAsia"/>
              </w:rPr>
            </w:pPr>
            <w:r>
              <w:rPr>
                <w:spacing w:val="-1"/>
              </w:rPr>
              <w:t>A060501</w:t>
            </w:r>
            <w:r>
              <w:rPr>
                <w:spacing w:val="-33"/>
              </w:rPr>
              <w:t xml:space="preserve"> </w:t>
            </w:r>
            <w:r>
              <w:rPr>
                <w:spacing w:val="-1"/>
              </w:rPr>
              <w:t>木质柜类</w:t>
            </w:r>
          </w:p>
        </w:tc>
        <w:tc>
          <w:tcPr>
            <w:tcW w:w="2248" w:type="dxa"/>
          </w:tcPr>
          <w:p w14:paraId="773FFB70">
            <w:pPr>
              <w:rPr>
                <w:rFonts w:ascii="Arial"/>
              </w:rPr>
            </w:pPr>
          </w:p>
        </w:tc>
        <w:tc>
          <w:tcPr>
            <w:tcW w:w="3543" w:type="dxa"/>
          </w:tcPr>
          <w:p w14:paraId="6C9DDFC3">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5C1588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bottom w:val="nil"/>
            </w:tcBorders>
          </w:tcPr>
          <w:p w14:paraId="706D320A">
            <w:pPr>
              <w:rPr>
                <w:rFonts w:ascii="Arial"/>
              </w:rPr>
            </w:pPr>
          </w:p>
        </w:tc>
        <w:tc>
          <w:tcPr>
            <w:tcW w:w="1542" w:type="dxa"/>
            <w:vMerge w:val="continue"/>
            <w:tcBorders>
              <w:top w:val="nil"/>
              <w:bottom w:val="nil"/>
            </w:tcBorders>
          </w:tcPr>
          <w:p w14:paraId="28259B9A">
            <w:pPr>
              <w:rPr>
                <w:rFonts w:ascii="Arial"/>
              </w:rPr>
            </w:pPr>
          </w:p>
        </w:tc>
        <w:tc>
          <w:tcPr>
            <w:tcW w:w="2672" w:type="dxa"/>
          </w:tcPr>
          <w:p w14:paraId="45CF2110">
            <w:pPr>
              <w:pStyle w:val="234"/>
              <w:spacing w:before="67" w:line="220" w:lineRule="auto"/>
              <w:ind w:left="103"/>
              <w:rPr>
                <w:rFonts w:hint="eastAsia"/>
              </w:rPr>
            </w:pPr>
            <w:r>
              <w:rPr>
                <w:spacing w:val="-1"/>
              </w:rPr>
              <w:t>A060503</w:t>
            </w:r>
            <w:r>
              <w:rPr>
                <w:spacing w:val="-32"/>
              </w:rPr>
              <w:t xml:space="preserve"> </w:t>
            </w:r>
            <w:r>
              <w:rPr>
                <w:spacing w:val="-1"/>
              </w:rPr>
              <w:t>金属质柜类</w:t>
            </w:r>
          </w:p>
        </w:tc>
        <w:tc>
          <w:tcPr>
            <w:tcW w:w="2248" w:type="dxa"/>
          </w:tcPr>
          <w:p w14:paraId="36342C8B">
            <w:pPr>
              <w:rPr>
                <w:rFonts w:ascii="Arial"/>
              </w:rPr>
            </w:pPr>
          </w:p>
        </w:tc>
        <w:tc>
          <w:tcPr>
            <w:tcW w:w="3543" w:type="dxa"/>
          </w:tcPr>
          <w:p w14:paraId="0A9DA026">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711BD2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tcBorders>
          </w:tcPr>
          <w:p w14:paraId="41228744">
            <w:pPr>
              <w:rPr>
                <w:rFonts w:ascii="Arial"/>
              </w:rPr>
            </w:pPr>
          </w:p>
        </w:tc>
        <w:tc>
          <w:tcPr>
            <w:tcW w:w="1542" w:type="dxa"/>
            <w:vMerge w:val="continue"/>
            <w:tcBorders>
              <w:top w:val="nil"/>
            </w:tcBorders>
          </w:tcPr>
          <w:p w14:paraId="64AC23B4">
            <w:pPr>
              <w:rPr>
                <w:rFonts w:ascii="Arial"/>
              </w:rPr>
            </w:pPr>
          </w:p>
        </w:tc>
        <w:tc>
          <w:tcPr>
            <w:tcW w:w="2672" w:type="dxa"/>
          </w:tcPr>
          <w:p w14:paraId="3AE28EBA">
            <w:pPr>
              <w:pStyle w:val="234"/>
              <w:spacing w:before="67" w:line="220" w:lineRule="auto"/>
              <w:ind w:left="103"/>
              <w:rPr>
                <w:rFonts w:hint="eastAsia"/>
              </w:rPr>
            </w:pPr>
            <w:r>
              <w:rPr>
                <w:spacing w:val="-1"/>
              </w:rPr>
              <w:t>A060599</w:t>
            </w:r>
            <w:r>
              <w:rPr>
                <w:spacing w:val="-33"/>
              </w:rPr>
              <w:t xml:space="preserve"> </w:t>
            </w:r>
            <w:r>
              <w:rPr>
                <w:spacing w:val="-1"/>
              </w:rPr>
              <w:t>其他柜类</w:t>
            </w:r>
          </w:p>
        </w:tc>
        <w:tc>
          <w:tcPr>
            <w:tcW w:w="2248" w:type="dxa"/>
          </w:tcPr>
          <w:p w14:paraId="208A4359">
            <w:pPr>
              <w:rPr>
                <w:rFonts w:ascii="Arial"/>
              </w:rPr>
            </w:pPr>
          </w:p>
        </w:tc>
        <w:tc>
          <w:tcPr>
            <w:tcW w:w="3543" w:type="dxa"/>
          </w:tcPr>
          <w:p w14:paraId="734675A3">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1EBC9F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restart"/>
            <w:tcBorders>
              <w:bottom w:val="nil"/>
            </w:tcBorders>
          </w:tcPr>
          <w:p w14:paraId="53776001">
            <w:pPr>
              <w:pStyle w:val="234"/>
              <w:spacing w:before="94" w:line="184" w:lineRule="auto"/>
              <w:ind w:left="116"/>
              <w:rPr>
                <w:rFonts w:hint="eastAsia"/>
              </w:rPr>
            </w:pPr>
            <w:r>
              <w:rPr>
                <w:spacing w:val="-4"/>
              </w:rPr>
              <w:t>21</w:t>
            </w:r>
          </w:p>
        </w:tc>
        <w:tc>
          <w:tcPr>
            <w:tcW w:w="1542" w:type="dxa"/>
            <w:vMerge w:val="restart"/>
            <w:tcBorders>
              <w:bottom w:val="nil"/>
            </w:tcBorders>
          </w:tcPr>
          <w:p w14:paraId="25AAF017">
            <w:pPr>
              <w:pStyle w:val="234"/>
              <w:spacing w:before="67" w:line="220" w:lineRule="auto"/>
              <w:ind w:left="102"/>
              <w:rPr>
                <w:rFonts w:hint="eastAsia"/>
              </w:rPr>
            </w:pPr>
            <w:r>
              <w:rPr>
                <w:spacing w:val="-1"/>
              </w:rPr>
              <w:t>A0606</w:t>
            </w:r>
            <w:r>
              <w:rPr>
                <w:spacing w:val="-35"/>
              </w:rPr>
              <w:t xml:space="preserve"> </w:t>
            </w:r>
            <w:r>
              <w:rPr>
                <w:spacing w:val="-1"/>
              </w:rPr>
              <w:t>架类</w:t>
            </w:r>
          </w:p>
        </w:tc>
        <w:tc>
          <w:tcPr>
            <w:tcW w:w="2672" w:type="dxa"/>
          </w:tcPr>
          <w:p w14:paraId="29C96126">
            <w:pPr>
              <w:pStyle w:val="234"/>
              <w:spacing w:before="67" w:line="220" w:lineRule="auto"/>
              <w:ind w:left="103"/>
              <w:rPr>
                <w:rFonts w:hint="eastAsia"/>
              </w:rPr>
            </w:pPr>
            <w:r>
              <w:rPr>
                <w:spacing w:val="-1"/>
              </w:rPr>
              <w:t>A060601</w:t>
            </w:r>
            <w:r>
              <w:rPr>
                <w:spacing w:val="-33"/>
              </w:rPr>
              <w:t xml:space="preserve"> </w:t>
            </w:r>
            <w:r>
              <w:rPr>
                <w:spacing w:val="-1"/>
              </w:rPr>
              <w:t>木质架类</w:t>
            </w:r>
          </w:p>
        </w:tc>
        <w:tc>
          <w:tcPr>
            <w:tcW w:w="2248" w:type="dxa"/>
          </w:tcPr>
          <w:p w14:paraId="2DA0AA86">
            <w:pPr>
              <w:rPr>
                <w:rFonts w:ascii="Arial"/>
              </w:rPr>
            </w:pPr>
          </w:p>
        </w:tc>
        <w:tc>
          <w:tcPr>
            <w:tcW w:w="3543" w:type="dxa"/>
          </w:tcPr>
          <w:p w14:paraId="07BAA79B">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43F051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tcBorders>
          </w:tcPr>
          <w:p w14:paraId="453B1D50">
            <w:pPr>
              <w:rPr>
                <w:rFonts w:ascii="Arial"/>
              </w:rPr>
            </w:pPr>
          </w:p>
        </w:tc>
        <w:tc>
          <w:tcPr>
            <w:tcW w:w="1542" w:type="dxa"/>
            <w:vMerge w:val="continue"/>
            <w:tcBorders>
              <w:top w:val="nil"/>
            </w:tcBorders>
          </w:tcPr>
          <w:p w14:paraId="07E04E13">
            <w:pPr>
              <w:rPr>
                <w:rFonts w:ascii="Arial"/>
              </w:rPr>
            </w:pPr>
          </w:p>
        </w:tc>
        <w:tc>
          <w:tcPr>
            <w:tcW w:w="2672" w:type="dxa"/>
          </w:tcPr>
          <w:p w14:paraId="431FD15F">
            <w:pPr>
              <w:pStyle w:val="234"/>
              <w:spacing w:before="67" w:line="220" w:lineRule="auto"/>
              <w:ind w:left="103"/>
              <w:rPr>
                <w:rFonts w:hint="eastAsia"/>
              </w:rPr>
            </w:pPr>
            <w:r>
              <w:rPr>
                <w:spacing w:val="-1"/>
              </w:rPr>
              <w:t>A060602</w:t>
            </w:r>
            <w:r>
              <w:rPr>
                <w:spacing w:val="-32"/>
              </w:rPr>
              <w:t xml:space="preserve"> </w:t>
            </w:r>
            <w:r>
              <w:rPr>
                <w:spacing w:val="-1"/>
              </w:rPr>
              <w:t>金属质架类</w:t>
            </w:r>
          </w:p>
        </w:tc>
        <w:tc>
          <w:tcPr>
            <w:tcW w:w="2248" w:type="dxa"/>
          </w:tcPr>
          <w:p w14:paraId="36AFF245">
            <w:pPr>
              <w:rPr>
                <w:rFonts w:ascii="Arial"/>
              </w:rPr>
            </w:pPr>
          </w:p>
        </w:tc>
        <w:tc>
          <w:tcPr>
            <w:tcW w:w="3543" w:type="dxa"/>
          </w:tcPr>
          <w:p w14:paraId="16EE02DB">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366A76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restart"/>
            <w:tcBorders>
              <w:bottom w:val="nil"/>
            </w:tcBorders>
          </w:tcPr>
          <w:p w14:paraId="75722E20">
            <w:pPr>
              <w:pStyle w:val="234"/>
              <w:spacing w:before="96" w:line="183" w:lineRule="auto"/>
              <w:ind w:left="116"/>
              <w:rPr>
                <w:rFonts w:hint="eastAsia"/>
              </w:rPr>
            </w:pPr>
            <w:r>
              <w:rPr>
                <w:spacing w:val="-4"/>
              </w:rPr>
              <w:t>22</w:t>
            </w:r>
          </w:p>
        </w:tc>
        <w:tc>
          <w:tcPr>
            <w:tcW w:w="1542" w:type="dxa"/>
            <w:vMerge w:val="restart"/>
            <w:tcBorders>
              <w:bottom w:val="nil"/>
            </w:tcBorders>
          </w:tcPr>
          <w:p w14:paraId="3860710B">
            <w:pPr>
              <w:pStyle w:val="234"/>
              <w:spacing w:before="67" w:line="220" w:lineRule="auto"/>
              <w:ind w:left="102"/>
              <w:rPr>
                <w:rFonts w:hint="eastAsia"/>
              </w:rPr>
            </w:pPr>
            <w:r>
              <w:rPr>
                <w:spacing w:val="-1"/>
              </w:rPr>
              <w:t>A0607</w:t>
            </w:r>
            <w:r>
              <w:rPr>
                <w:spacing w:val="-35"/>
              </w:rPr>
              <w:t xml:space="preserve"> </w:t>
            </w:r>
            <w:r>
              <w:rPr>
                <w:spacing w:val="-1"/>
              </w:rPr>
              <w:t>屏风类</w:t>
            </w:r>
          </w:p>
        </w:tc>
        <w:tc>
          <w:tcPr>
            <w:tcW w:w="2672" w:type="dxa"/>
          </w:tcPr>
          <w:p w14:paraId="66DD90BB">
            <w:pPr>
              <w:pStyle w:val="234"/>
              <w:spacing w:before="67" w:line="220" w:lineRule="auto"/>
              <w:ind w:left="103"/>
              <w:rPr>
                <w:rFonts w:hint="eastAsia"/>
              </w:rPr>
            </w:pPr>
            <w:r>
              <w:rPr>
                <w:spacing w:val="-1"/>
              </w:rPr>
              <w:t>A060701</w:t>
            </w:r>
            <w:r>
              <w:rPr>
                <w:spacing w:val="-33"/>
              </w:rPr>
              <w:t xml:space="preserve"> </w:t>
            </w:r>
            <w:r>
              <w:rPr>
                <w:spacing w:val="-1"/>
              </w:rPr>
              <w:t>木质屏风类</w:t>
            </w:r>
          </w:p>
        </w:tc>
        <w:tc>
          <w:tcPr>
            <w:tcW w:w="2248" w:type="dxa"/>
          </w:tcPr>
          <w:p w14:paraId="5D0638B0">
            <w:pPr>
              <w:rPr>
                <w:rFonts w:ascii="Arial"/>
              </w:rPr>
            </w:pPr>
          </w:p>
        </w:tc>
        <w:tc>
          <w:tcPr>
            <w:tcW w:w="3543" w:type="dxa"/>
          </w:tcPr>
          <w:p w14:paraId="52B9A136">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1042B1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tcBorders>
          </w:tcPr>
          <w:p w14:paraId="2D4A2299">
            <w:pPr>
              <w:rPr>
                <w:rFonts w:ascii="Arial"/>
              </w:rPr>
            </w:pPr>
          </w:p>
        </w:tc>
        <w:tc>
          <w:tcPr>
            <w:tcW w:w="1542" w:type="dxa"/>
            <w:vMerge w:val="continue"/>
            <w:tcBorders>
              <w:top w:val="nil"/>
            </w:tcBorders>
          </w:tcPr>
          <w:p w14:paraId="101E1643">
            <w:pPr>
              <w:rPr>
                <w:rFonts w:ascii="Arial"/>
              </w:rPr>
            </w:pPr>
          </w:p>
        </w:tc>
        <w:tc>
          <w:tcPr>
            <w:tcW w:w="2672" w:type="dxa"/>
          </w:tcPr>
          <w:p w14:paraId="6D48B12C">
            <w:pPr>
              <w:pStyle w:val="234"/>
              <w:spacing w:before="67" w:line="220" w:lineRule="auto"/>
              <w:ind w:left="103"/>
              <w:rPr>
                <w:rFonts w:hint="eastAsia"/>
              </w:rPr>
            </w:pPr>
            <w:r>
              <w:rPr>
                <w:spacing w:val="-1"/>
              </w:rPr>
              <w:t>A060702</w:t>
            </w:r>
            <w:r>
              <w:rPr>
                <w:spacing w:val="-32"/>
              </w:rPr>
              <w:t xml:space="preserve"> </w:t>
            </w:r>
            <w:r>
              <w:rPr>
                <w:spacing w:val="-1"/>
              </w:rPr>
              <w:t>金属质屏风类</w:t>
            </w:r>
          </w:p>
        </w:tc>
        <w:tc>
          <w:tcPr>
            <w:tcW w:w="2248" w:type="dxa"/>
          </w:tcPr>
          <w:p w14:paraId="18C1E4F7">
            <w:pPr>
              <w:rPr>
                <w:rFonts w:ascii="Arial"/>
              </w:rPr>
            </w:pPr>
          </w:p>
        </w:tc>
        <w:tc>
          <w:tcPr>
            <w:tcW w:w="3543" w:type="dxa"/>
          </w:tcPr>
          <w:p w14:paraId="6179947F">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4DF5B6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tcPr>
          <w:p w14:paraId="69AF44ED">
            <w:pPr>
              <w:pStyle w:val="234"/>
              <w:spacing w:before="95" w:line="183" w:lineRule="auto"/>
              <w:ind w:left="116"/>
              <w:rPr>
                <w:rFonts w:hint="eastAsia"/>
              </w:rPr>
            </w:pPr>
            <w:r>
              <w:rPr>
                <w:spacing w:val="-4"/>
              </w:rPr>
              <w:t>23</w:t>
            </w:r>
          </w:p>
        </w:tc>
        <w:tc>
          <w:tcPr>
            <w:tcW w:w="1542" w:type="dxa"/>
          </w:tcPr>
          <w:p w14:paraId="03F434C8">
            <w:pPr>
              <w:pStyle w:val="234"/>
              <w:spacing w:before="67" w:line="220" w:lineRule="auto"/>
              <w:ind w:left="102"/>
              <w:rPr>
                <w:rFonts w:hint="eastAsia"/>
              </w:rPr>
            </w:pPr>
            <w:r>
              <w:rPr>
                <w:spacing w:val="-1"/>
              </w:rPr>
              <w:t>A060804</w:t>
            </w:r>
            <w:r>
              <w:rPr>
                <w:spacing w:val="-32"/>
              </w:rPr>
              <w:t xml:space="preserve"> </w:t>
            </w:r>
            <w:r>
              <w:rPr>
                <w:spacing w:val="-1"/>
              </w:rPr>
              <w:t>水池</w:t>
            </w:r>
          </w:p>
        </w:tc>
        <w:tc>
          <w:tcPr>
            <w:tcW w:w="2672" w:type="dxa"/>
          </w:tcPr>
          <w:p w14:paraId="4A9999B9">
            <w:pPr>
              <w:rPr>
                <w:rFonts w:ascii="Arial"/>
              </w:rPr>
            </w:pPr>
          </w:p>
        </w:tc>
        <w:tc>
          <w:tcPr>
            <w:tcW w:w="2248" w:type="dxa"/>
          </w:tcPr>
          <w:p w14:paraId="01AB2979">
            <w:pPr>
              <w:rPr>
                <w:rFonts w:ascii="Arial"/>
              </w:rPr>
            </w:pPr>
          </w:p>
        </w:tc>
        <w:tc>
          <w:tcPr>
            <w:tcW w:w="3543" w:type="dxa"/>
          </w:tcPr>
          <w:p w14:paraId="1E62C394">
            <w:pPr>
              <w:pStyle w:val="234"/>
              <w:spacing w:before="66" w:line="219" w:lineRule="auto"/>
              <w:ind w:left="109"/>
              <w:rPr>
                <w:rFonts w:hint="eastAsia"/>
              </w:rPr>
            </w:pPr>
            <w:r>
              <w:rPr>
                <w:spacing w:val="-1"/>
              </w:rPr>
              <w:t>HJ/T296</w:t>
            </w:r>
            <w:r>
              <w:rPr>
                <w:spacing w:val="-34"/>
              </w:rPr>
              <w:t xml:space="preserve"> </w:t>
            </w:r>
            <w:r>
              <w:rPr>
                <w:spacing w:val="-1"/>
              </w:rPr>
              <w:t>卫生陶瓷</w:t>
            </w:r>
          </w:p>
        </w:tc>
      </w:tr>
      <w:tr w14:paraId="699ED6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tcPr>
          <w:p w14:paraId="665C6EB0">
            <w:pPr>
              <w:pStyle w:val="234"/>
              <w:spacing w:before="96" w:line="183" w:lineRule="auto"/>
              <w:ind w:left="116"/>
              <w:rPr>
                <w:rFonts w:hint="eastAsia"/>
              </w:rPr>
            </w:pPr>
            <w:r>
              <w:rPr>
                <w:spacing w:val="-4"/>
              </w:rPr>
              <w:t>24</w:t>
            </w:r>
          </w:p>
        </w:tc>
        <w:tc>
          <w:tcPr>
            <w:tcW w:w="1542" w:type="dxa"/>
          </w:tcPr>
          <w:p w14:paraId="030F48CE">
            <w:pPr>
              <w:pStyle w:val="234"/>
              <w:spacing w:before="67" w:line="220" w:lineRule="auto"/>
              <w:ind w:left="102"/>
              <w:rPr>
                <w:rFonts w:hint="eastAsia"/>
              </w:rPr>
            </w:pPr>
            <w:r>
              <w:rPr>
                <w:spacing w:val="-1"/>
              </w:rPr>
              <w:t>A060805</w:t>
            </w:r>
            <w:r>
              <w:rPr>
                <w:spacing w:val="-33"/>
              </w:rPr>
              <w:t xml:space="preserve"> </w:t>
            </w:r>
            <w:r>
              <w:rPr>
                <w:spacing w:val="-1"/>
              </w:rPr>
              <w:t>便器</w:t>
            </w:r>
          </w:p>
        </w:tc>
        <w:tc>
          <w:tcPr>
            <w:tcW w:w="2672" w:type="dxa"/>
          </w:tcPr>
          <w:p w14:paraId="7C68CBC4">
            <w:pPr>
              <w:rPr>
                <w:rFonts w:ascii="Arial"/>
              </w:rPr>
            </w:pPr>
          </w:p>
        </w:tc>
        <w:tc>
          <w:tcPr>
            <w:tcW w:w="2248" w:type="dxa"/>
          </w:tcPr>
          <w:p w14:paraId="5B5E229A">
            <w:pPr>
              <w:rPr>
                <w:rFonts w:ascii="Arial"/>
              </w:rPr>
            </w:pPr>
          </w:p>
        </w:tc>
        <w:tc>
          <w:tcPr>
            <w:tcW w:w="3543" w:type="dxa"/>
          </w:tcPr>
          <w:p w14:paraId="45625D37">
            <w:pPr>
              <w:pStyle w:val="234"/>
              <w:spacing w:before="67" w:line="219" w:lineRule="auto"/>
              <w:ind w:left="109"/>
              <w:rPr>
                <w:rFonts w:hint="eastAsia"/>
              </w:rPr>
            </w:pPr>
            <w:r>
              <w:rPr>
                <w:spacing w:val="-1"/>
              </w:rPr>
              <w:t>HJ/T296</w:t>
            </w:r>
            <w:r>
              <w:rPr>
                <w:spacing w:val="-34"/>
              </w:rPr>
              <w:t xml:space="preserve"> </w:t>
            </w:r>
            <w:r>
              <w:rPr>
                <w:spacing w:val="-1"/>
              </w:rPr>
              <w:t>卫生陶瓷</w:t>
            </w:r>
          </w:p>
        </w:tc>
      </w:tr>
      <w:tr w14:paraId="502A47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tcPr>
          <w:p w14:paraId="0D9F9B6C">
            <w:pPr>
              <w:pStyle w:val="234"/>
              <w:spacing w:before="96" w:line="183" w:lineRule="auto"/>
              <w:ind w:left="116"/>
              <w:rPr>
                <w:rFonts w:hint="eastAsia"/>
              </w:rPr>
            </w:pPr>
            <w:r>
              <w:rPr>
                <w:spacing w:val="-4"/>
              </w:rPr>
              <w:t>25</w:t>
            </w:r>
          </w:p>
        </w:tc>
        <w:tc>
          <w:tcPr>
            <w:tcW w:w="1542" w:type="dxa"/>
          </w:tcPr>
          <w:p w14:paraId="3F1A4484">
            <w:pPr>
              <w:pStyle w:val="234"/>
              <w:spacing w:before="67" w:line="220" w:lineRule="auto"/>
              <w:ind w:left="102"/>
              <w:rPr>
                <w:rFonts w:hint="eastAsia"/>
              </w:rPr>
            </w:pPr>
            <w:r>
              <w:rPr>
                <w:spacing w:val="-1"/>
              </w:rPr>
              <w:t>A060806</w:t>
            </w:r>
            <w:r>
              <w:rPr>
                <w:spacing w:val="-32"/>
              </w:rPr>
              <w:t xml:space="preserve"> </w:t>
            </w:r>
            <w:r>
              <w:rPr>
                <w:spacing w:val="-1"/>
              </w:rPr>
              <w:t>水嘴</w:t>
            </w:r>
          </w:p>
        </w:tc>
        <w:tc>
          <w:tcPr>
            <w:tcW w:w="2672" w:type="dxa"/>
          </w:tcPr>
          <w:p w14:paraId="6DC36453">
            <w:pPr>
              <w:rPr>
                <w:rFonts w:ascii="Arial"/>
              </w:rPr>
            </w:pPr>
          </w:p>
        </w:tc>
        <w:tc>
          <w:tcPr>
            <w:tcW w:w="2248" w:type="dxa"/>
          </w:tcPr>
          <w:p w14:paraId="7BECC553">
            <w:pPr>
              <w:rPr>
                <w:rFonts w:ascii="Arial"/>
              </w:rPr>
            </w:pPr>
          </w:p>
        </w:tc>
        <w:tc>
          <w:tcPr>
            <w:tcW w:w="3543" w:type="dxa"/>
          </w:tcPr>
          <w:p w14:paraId="455B070D">
            <w:pPr>
              <w:pStyle w:val="234"/>
              <w:spacing w:before="67" w:line="219" w:lineRule="auto"/>
              <w:ind w:left="109"/>
              <w:rPr>
                <w:rFonts w:hint="eastAsia"/>
              </w:rPr>
            </w:pPr>
            <w:r>
              <w:rPr>
                <w:spacing w:val="-1"/>
              </w:rPr>
              <w:t>HJ/T411</w:t>
            </w:r>
            <w:r>
              <w:rPr>
                <w:spacing w:val="-34"/>
              </w:rPr>
              <w:t xml:space="preserve"> </w:t>
            </w:r>
            <w:r>
              <w:rPr>
                <w:spacing w:val="-1"/>
              </w:rPr>
              <w:t>水嘴</w:t>
            </w:r>
          </w:p>
        </w:tc>
      </w:tr>
      <w:tr w14:paraId="434863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tcPr>
          <w:p w14:paraId="01181BE3">
            <w:pPr>
              <w:pStyle w:val="234"/>
              <w:spacing w:before="95" w:line="183" w:lineRule="auto"/>
              <w:ind w:left="116"/>
              <w:rPr>
                <w:rFonts w:hint="eastAsia"/>
              </w:rPr>
            </w:pPr>
            <w:r>
              <w:rPr>
                <w:spacing w:val="-4"/>
              </w:rPr>
              <w:t>26</w:t>
            </w:r>
          </w:p>
        </w:tc>
        <w:tc>
          <w:tcPr>
            <w:tcW w:w="1542" w:type="dxa"/>
          </w:tcPr>
          <w:p w14:paraId="14F293AE">
            <w:pPr>
              <w:pStyle w:val="234"/>
              <w:spacing w:before="67" w:line="221" w:lineRule="auto"/>
              <w:ind w:left="102"/>
              <w:rPr>
                <w:rFonts w:hint="eastAsia"/>
              </w:rPr>
            </w:pPr>
            <w:r>
              <w:rPr>
                <w:spacing w:val="-1"/>
              </w:rPr>
              <w:t>A0609</w:t>
            </w:r>
            <w:r>
              <w:rPr>
                <w:spacing w:val="-34"/>
              </w:rPr>
              <w:t xml:space="preserve"> </w:t>
            </w:r>
            <w:r>
              <w:rPr>
                <w:spacing w:val="-1"/>
              </w:rPr>
              <w:t>组合家具</w:t>
            </w:r>
          </w:p>
        </w:tc>
        <w:tc>
          <w:tcPr>
            <w:tcW w:w="2672" w:type="dxa"/>
          </w:tcPr>
          <w:p w14:paraId="3918473D">
            <w:pPr>
              <w:rPr>
                <w:rFonts w:ascii="Arial"/>
              </w:rPr>
            </w:pPr>
          </w:p>
        </w:tc>
        <w:tc>
          <w:tcPr>
            <w:tcW w:w="2248" w:type="dxa"/>
          </w:tcPr>
          <w:p w14:paraId="7371CA02">
            <w:pPr>
              <w:rPr>
                <w:rFonts w:ascii="Arial"/>
              </w:rPr>
            </w:pPr>
          </w:p>
        </w:tc>
        <w:tc>
          <w:tcPr>
            <w:tcW w:w="3543" w:type="dxa"/>
          </w:tcPr>
          <w:p w14:paraId="6F5FA4F6">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582FE5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tcPr>
          <w:p w14:paraId="4B1D5819">
            <w:pPr>
              <w:pStyle w:val="234"/>
              <w:spacing w:before="96" w:line="183" w:lineRule="auto"/>
              <w:ind w:left="116"/>
              <w:rPr>
                <w:rFonts w:hint="eastAsia"/>
              </w:rPr>
            </w:pPr>
            <w:r>
              <w:rPr>
                <w:spacing w:val="-4"/>
              </w:rPr>
              <w:t>27</w:t>
            </w:r>
          </w:p>
        </w:tc>
        <w:tc>
          <w:tcPr>
            <w:tcW w:w="1542" w:type="dxa"/>
          </w:tcPr>
          <w:p w14:paraId="3FC99EEF">
            <w:pPr>
              <w:pStyle w:val="234"/>
              <w:spacing w:before="68" w:line="282" w:lineRule="auto"/>
              <w:ind w:left="108" w:right="106" w:hanging="6"/>
              <w:rPr>
                <w:rFonts w:hint="eastAsia"/>
              </w:rPr>
            </w:pPr>
            <w:r>
              <w:rPr>
                <w:spacing w:val="4"/>
              </w:rPr>
              <w:t>A0610</w:t>
            </w:r>
            <w:r>
              <w:rPr>
                <w:spacing w:val="31"/>
              </w:rPr>
              <w:t xml:space="preserve"> </w:t>
            </w:r>
            <w:r>
              <w:rPr>
                <w:spacing w:val="4"/>
              </w:rPr>
              <w:t>家用家具</w:t>
            </w:r>
            <w:r>
              <w:rPr>
                <w:spacing w:val="-2"/>
              </w:rPr>
              <w:t>零配件</w:t>
            </w:r>
          </w:p>
        </w:tc>
        <w:tc>
          <w:tcPr>
            <w:tcW w:w="2672" w:type="dxa"/>
          </w:tcPr>
          <w:p w14:paraId="34E30739">
            <w:pPr>
              <w:rPr>
                <w:rFonts w:ascii="Arial"/>
              </w:rPr>
            </w:pPr>
          </w:p>
        </w:tc>
        <w:tc>
          <w:tcPr>
            <w:tcW w:w="2248" w:type="dxa"/>
          </w:tcPr>
          <w:p w14:paraId="0498EBBB">
            <w:pPr>
              <w:rPr>
                <w:rFonts w:ascii="Arial"/>
              </w:rPr>
            </w:pPr>
          </w:p>
        </w:tc>
        <w:tc>
          <w:tcPr>
            <w:tcW w:w="3543" w:type="dxa"/>
          </w:tcPr>
          <w:p w14:paraId="79980620">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3C94B3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jc w:val="center"/>
        </w:trPr>
        <w:tc>
          <w:tcPr>
            <w:tcW w:w="583" w:type="dxa"/>
          </w:tcPr>
          <w:p w14:paraId="407F4F25">
            <w:pPr>
              <w:pStyle w:val="234"/>
              <w:spacing w:before="99" w:line="183" w:lineRule="auto"/>
              <w:ind w:left="116"/>
              <w:rPr>
                <w:rFonts w:hint="eastAsia"/>
              </w:rPr>
            </w:pPr>
            <w:r>
              <w:rPr>
                <w:spacing w:val="-4"/>
              </w:rPr>
              <w:t>28</w:t>
            </w:r>
          </w:p>
        </w:tc>
        <w:tc>
          <w:tcPr>
            <w:tcW w:w="1542" w:type="dxa"/>
          </w:tcPr>
          <w:p w14:paraId="6F0C0BEA">
            <w:pPr>
              <w:pStyle w:val="234"/>
              <w:spacing w:before="71" w:line="282" w:lineRule="auto"/>
              <w:ind w:left="109" w:right="106" w:hanging="7"/>
              <w:rPr>
                <w:rFonts w:hint="eastAsia"/>
              </w:rPr>
            </w:pPr>
            <w:r>
              <w:rPr>
                <w:spacing w:val="4"/>
              </w:rPr>
              <w:t>A0699</w:t>
            </w:r>
            <w:r>
              <w:rPr>
                <w:spacing w:val="31"/>
              </w:rPr>
              <w:t xml:space="preserve"> </w:t>
            </w:r>
            <w:r>
              <w:rPr>
                <w:spacing w:val="4"/>
              </w:rPr>
              <w:t>其他家具</w:t>
            </w:r>
            <w:r>
              <w:rPr>
                <w:spacing w:val="-3"/>
              </w:rPr>
              <w:t>用具</w:t>
            </w:r>
          </w:p>
        </w:tc>
        <w:tc>
          <w:tcPr>
            <w:tcW w:w="2672" w:type="dxa"/>
          </w:tcPr>
          <w:p w14:paraId="3C32092B">
            <w:pPr>
              <w:rPr>
                <w:rFonts w:ascii="Arial"/>
              </w:rPr>
            </w:pPr>
          </w:p>
        </w:tc>
        <w:tc>
          <w:tcPr>
            <w:tcW w:w="2248" w:type="dxa"/>
          </w:tcPr>
          <w:p w14:paraId="66968585">
            <w:pPr>
              <w:rPr>
                <w:rFonts w:ascii="Arial"/>
              </w:rPr>
            </w:pPr>
          </w:p>
        </w:tc>
        <w:tc>
          <w:tcPr>
            <w:tcW w:w="3543" w:type="dxa"/>
          </w:tcPr>
          <w:p w14:paraId="378D236C">
            <w:pPr>
              <w:pStyle w:val="234"/>
              <w:spacing w:before="70"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1AAA20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83" w:type="dxa"/>
          </w:tcPr>
          <w:p w14:paraId="2FB6804D">
            <w:pPr>
              <w:pStyle w:val="234"/>
              <w:spacing w:before="96" w:line="183" w:lineRule="auto"/>
              <w:ind w:left="116"/>
              <w:rPr>
                <w:rFonts w:hint="eastAsia"/>
              </w:rPr>
            </w:pPr>
            <w:r>
              <w:rPr>
                <w:spacing w:val="-4"/>
              </w:rPr>
              <w:t>29</w:t>
            </w:r>
          </w:p>
        </w:tc>
        <w:tc>
          <w:tcPr>
            <w:tcW w:w="1542" w:type="dxa"/>
          </w:tcPr>
          <w:p w14:paraId="0764E52A">
            <w:pPr>
              <w:pStyle w:val="234"/>
              <w:spacing w:before="69" w:line="284" w:lineRule="auto"/>
              <w:ind w:left="111" w:right="106" w:hanging="9"/>
              <w:rPr>
                <w:rFonts w:hint="eastAsia"/>
              </w:rPr>
            </w:pPr>
            <w:r>
              <w:rPr>
                <w:spacing w:val="-7"/>
              </w:rPr>
              <w:t>A070101</w:t>
            </w:r>
            <w:r>
              <w:rPr>
                <w:spacing w:val="-36"/>
              </w:rPr>
              <w:t xml:space="preserve"> </w:t>
            </w:r>
            <w:r>
              <w:rPr>
                <w:spacing w:val="-7"/>
              </w:rPr>
              <w:t>棉、化纤</w:t>
            </w:r>
            <w:r>
              <w:t xml:space="preserve"> </w:t>
            </w:r>
            <w:r>
              <w:rPr>
                <w:spacing w:val="-2"/>
              </w:rPr>
              <w:t>纺织及印染原料</w:t>
            </w:r>
          </w:p>
        </w:tc>
        <w:tc>
          <w:tcPr>
            <w:tcW w:w="2672" w:type="dxa"/>
          </w:tcPr>
          <w:p w14:paraId="44B831E8">
            <w:pPr>
              <w:rPr>
                <w:rFonts w:ascii="Arial"/>
              </w:rPr>
            </w:pPr>
          </w:p>
        </w:tc>
        <w:tc>
          <w:tcPr>
            <w:tcW w:w="2248" w:type="dxa"/>
          </w:tcPr>
          <w:p w14:paraId="695F6D37">
            <w:pPr>
              <w:rPr>
                <w:rFonts w:ascii="Arial"/>
              </w:rPr>
            </w:pPr>
          </w:p>
        </w:tc>
        <w:tc>
          <w:tcPr>
            <w:tcW w:w="3543" w:type="dxa"/>
          </w:tcPr>
          <w:p w14:paraId="0CEDD251">
            <w:pPr>
              <w:pStyle w:val="234"/>
              <w:spacing w:before="67" w:line="219" w:lineRule="auto"/>
              <w:ind w:left="109"/>
              <w:rPr>
                <w:rFonts w:hint="eastAsia"/>
              </w:rPr>
            </w:pPr>
            <w:r>
              <w:rPr>
                <w:spacing w:val="-1"/>
              </w:rPr>
              <w:t>HJ2546</w:t>
            </w:r>
            <w:r>
              <w:rPr>
                <w:spacing w:val="-34"/>
              </w:rPr>
              <w:t xml:space="preserve"> </w:t>
            </w:r>
            <w:r>
              <w:rPr>
                <w:spacing w:val="-1"/>
              </w:rPr>
              <w:t>纺织产品</w:t>
            </w:r>
          </w:p>
        </w:tc>
      </w:tr>
      <w:tr w14:paraId="5E5F6D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jc w:val="center"/>
        </w:trPr>
        <w:tc>
          <w:tcPr>
            <w:tcW w:w="583" w:type="dxa"/>
          </w:tcPr>
          <w:p w14:paraId="0BA050E3">
            <w:pPr>
              <w:pStyle w:val="234"/>
              <w:spacing w:before="96" w:line="183" w:lineRule="auto"/>
              <w:ind w:left="118"/>
              <w:rPr>
                <w:rFonts w:hint="eastAsia"/>
              </w:rPr>
            </w:pPr>
            <w:r>
              <w:rPr>
                <w:spacing w:val="-5"/>
              </w:rPr>
              <w:t>30</w:t>
            </w:r>
          </w:p>
        </w:tc>
        <w:tc>
          <w:tcPr>
            <w:tcW w:w="1542" w:type="dxa"/>
          </w:tcPr>
          <w:p w14:paraId="204BCA57">
            <w:pPr>
              <w:pStyle w:val="234"/>
              <w:spacing w:before="69" w:line="296" w:lineRule="auto"/>
              <w:ind w:left="109" w:right="106" w:hanging="7"/>
              <w:rPr>
                <w:rFonts w:hint="eastAsia"/>
              </w:rPr>
            </w:pPr>
            <w:r>
              <w:rPr>
                <w:spacing w:val="-2"/>
              </w:rPr>
              <w:t>A090101</w:t>
            </w:r>
            <w:r>
              <w:rPr>
                <w:spacing w:val="42"/>
              </w:rPr>
              <w:t xml:space="preserve"> </w:t>
            </w:r>
            <w:r>
              <w:rPr>
                <w:spacing w:val="-2"/>
              </w:rPr>
              <w:t>复</w:t>
            </w:r>
            <w:r>
              <w:rPr>
                <w:spacing w:val="-48"/>
              </w:rPr>
              <w:t xml:space="preserve"> </w:t>
            </w:r>
            <w:r>
              <w:rPr>
                <w:spacing w:val="-2"/>
              </w:rPr>
              <w:t>印纸</w:t>
            </w:r>
            <w:r>
              <w:t xml:space="preserve"> </w:t>
            </w:r>
            <w:r>
              <w:rPr>
                <w:spacing w:val="8"/>
              </w:rPr>
              <w:t>（包括再生复印</w:t>
            </w:r>
            <w:r>
              <w:rPr>
                <w:spacing w:val="4"/>
              </w:rPr>
              <w:t xml:space="preserve"> </w:t>
            </w:r>
            <w:r>
              <w:rPr>
                <w:spacing w:val="-5"/>
              </w:rPr>
              <w:t>纸）</w:t>
            </w:r>
          </w:p>
        </w:tc>
        <w:tc>
          <w:tcPr>
            <w:tcW w:w="2672" w:type="dxa"/>
          </w:tcPr>
          <w:p w14:paraId="169E3616">
            <w:pPr>
              <w:rPr>
                <w:rFonts w:ascii="Arial"/>
              </w:rPr>
            </w:pPr>
          </w:p>
        </w:tc>
        <w:tc>
          <w:tcPr>
            <w:tcW w:w="2248" w:type="dxa"/>
          </w:tcPr>
          <w:p w14:paraId="4E8DB299">
            <w:pPr>
              <w:rPr>
                <w:rFonts w:ascii="Arial"/>
              </w:rPr>
            </w:pPr>
          </w:p>
        </w:tc>
        <w:tc>
          <w:tcPr>
            <w:tcW w:w="3543" w:type="dxa"/>
          </w:tcPr>
          <w:p w14:paraId="2D0971CC">
            <w:pPr>
              <w:pStyle w:val="234"/>
              <w:spacing w:before="67" w:line="219" w:lineRule="auto"/>
              <w:ind w:left="109"/>
              <w:rPr>
                <w:rFonts w:hint="eastAsia"/>
              </w:rPr>
            </w:pPr>
            <w:r>
              <w:rPr>
                <w:spacing w:val="-2"/>
              </w:rPr>
              <w:t>HJ410</w:t>
            </w:r>
            <w:r>
              <w:rPr>
                <w:spacing w:val="-27"/>
              </w:rPr>
              <w:t xml:space="preserve"> </w:t>
            </w:r>
            <w:r>
              <w:rPr>
                <w:spacing w:val="-2"/>
              </w:rPr>
              <w:t>文化用纸</w:t>
            </w:r>
          </w:p>
        </w:tc>
      </w:tr>
      <w:tr w14:paraId="6F0530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jc w:val="center"/>
        </w:trPr>
        <w:tc>
          <w:tcPr>
            <w:tcW w:w="583" w:type="dxa"/>
          </w:tcPr>
          <w:p w14:paraId="0DEF6821">
            <w:pPr>
              <w:pStyle w:val="234"/>
              <w:spacing w:before="91" w:line="184" w:lineRule="auto"/>
              <w:ind w:left="118"/>
              <w:rPr>
                <w:rFonts w:hint="eastAsia"/>
              </w:rPr>
            </w:pPr>
            <w:r>
              <w:rPr>
                <w:spacing w:val="-5"/>
              </w:rPr>
              <w:t>31</w:t>
            </w:r>
          </w:p>
        </w:tc>
        <w:tc>
          <w:tcPr>
            <w:tcW w:w="1542" w:type="dxa"/>
          </w:tcPr>
          <w:p w14:paraId="347A63B9">
            <w:pPr>
              <w:pStyle w:val="234"/>
              <w:spacing w:before="64" w:line="296" w:lineRule="auto"/>
              <w:ind w:left="109" w:right="106" w:hanging="7"/>
              <w:rPr>
                <w:rFonts w:hint="eastAsia"/>
              </w:rPr>
            </w:pPr>
            <w:r>
              <w:rPr>
                <w:spacing w:val="3"/>
              </w:rPr>
              <w:t>A090201</w:t>
            </w:r>
            <w:r>
              <w:rPr>
                <w:spacing w:val="34"/>
              </w:rPr>
              <w:t xml:space="preserve"> </w:t>
            </w:r>
            <w:r>
              <w:rPr>
                <w:spacing w:val="3"/>
              </w:rPr>
              <w:t>鼓粉盒</w:t>
            </w:r>
            <w:r>
              <w:t xml:space="preserve"> </w:t>
            </w:r>
            <w:r>
              <w:rPr>
                <w:spacing w:val="8"/>
              </w:rPr>
              <w:t>（包括再生鼓粉</w:t>
            </w:r>
            <w:r>
              <w:rPr>
                <w:spacing w:val="4"/>
              </w:rPr>
              <w:t xml:space="preserve"> </w:t>
            </w:r>
            <w:r>
              <w:rPr>
                <w:spacing w:val="-5"/>
              </w:rPr>
              <w:t>盒）</w:t>
            </w:r>
          </w:p>
        </w:tc>
        <w:tc>
          <w:tcPr>
            <w:tcW w:w="2672" w:type="dxa"/>
          </w:tcPr>
          <w:p w14:paraId="565090B7">
            <w:pPr>
              <w:rPr>
                <w:rFonts w:ascii="Arial"/>
              </w:rPr>
            </w:pPr>
          </w:p>
        </w:tc>
        <w:tc>
          <w:tcPr>
            <w:tcW w:w="2248" w:type="dxa"/>
          </w:tcPr>
          <w:p w14:paraId="6BCC9485">
            <w:pPr>
              <w:rPr>
                <w:rFonts w:ascii="Arial"/>
              </w:rPr>
            </w:pPr>
          </w:p>
        </w:tc>
        <w:tc>
          <w:tcPr>
            <w:tcW w:w="3543" w:type="dxa"/>
          </w:tcPr>
          <w:p w14:paraId="226A9C91">
            <w:pPr>
              <w:pStyle w:val="234"/>
              <w:spacing w:before="63" w:line="219" w:lineRule="auto"/>
              <w:ind w:left="109"/>
              <w:rPr>
                <w:rFonts w:hint="eastAsia"/>
              </w:rPr>
            </w:pPr>
            <w:r>
              <w:rPr>
                <w:spacing w:val="-1"/>
              </w:rPr>
              <w:t>HJ/T413</w:t>
            </w:r>
            <w:r>
              <w:rPr>
                <w:spacing w:val="-34"/>
              </w:rPr>
              <w:t xml:space="preserve"> </w:t>
            </w:r>
            <w:r>
              <w:rPr>
                <w:spacing w:val="-1"/>
              </w:rPr>
              <w:t>再生鼓粉盒</w:t>
            </w:r>
          </w:p>
        </w:tc>
      </w:tr>
      <w:tr w14:paraId="43C221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jc w:val="center"/>
        </w:trPr>
        <w:tc>
          <w:tcPr>
            <w:tcW w:w="583" w:type="dxa"/>
            <w:vMerge w:val="restart"/>
            <w:tcBorders>
              <w:bottom w:val="nil"/>
            </w:tcBorders>
          </w:tcPr>
          <w:p w14:paraId="35107614">
            <w:pPr>
              <w:pStyle w:val="234"/>
              <w:spacing w:before="93" w:line="183" w:lineRule="auto"/>
              <w:ind w:left="118"/>
              <w:rPr>
                <w:rFonts w:hint="eastAsia"/>
              </w:rPr>
            </w:pPr>
            <w:r>
              <w:rPr>
                <w:spacing w:val="-5"/>
              </w:rPr>
              <w:t>32</w:t>
            </w:r>
          </w:p>
        </w:tc>
        <w:tc>
          <w:tcPr>
            <w:tcW w:w="1542" w:type="dxa"/>
            <w:vMerge w:val="restart"/>
            <w:tcBorders>
              <w:bottom w:val="nil"/>
            </w:tcBorders>
          </w:tcPr>
          <w:p w14:paraId="538EA8B8">
            <w:pPr>
              <w:pStyle w:val="234"/>
              <w:spacing w:before="64" w:line="219" w:lineRule="auto"/>
              <w:ind w:left="102"/>
              <w:rPr>
                <w:rFonts w:hint="eastAsia"/>
              </w:rPr>
            </w:pPr>
            <w:r>
              <w:rPr>
                <w:spacing w:val="-1"/>
              </w:rPr>
              <w:t>A100203</w:t>
            </w:r>
            <w:r>
              <w:rPr>
                <w:spacing w:val="-33"/>
              </w:rPr>
              <w:t xml:space="preserve"> </w:t>
            </w:r>
            <w:r>
              <w:rPr>
                <w:spacing w:val="-1"/>
              </w:rPr>
              <w:t>人造板</w:t>
            </w:r>
          </w:p>
        </w:tc>
        <w:tc>
          <w:tcPr>
            <w:tcW w:w="2672" w:type="dxa"/>
          </w:tcPr>
          <w:p w14:paraId="22EB7150">
            <w:pPr>
              <w:pStyle w:val="234"/>
              <w:spacing w:before="64" w:line="219" w:lineRule="auto"/>
              <w:ind w:left="103"/>
              <w:rPr>
                <w:rFonts w:hint="eastAsia"/>
              </w:rPr>
            </w:pPr>
            <w:r>
              <w:rPr>
                <w:spacing w:val="-1"/>
              </w:rPr>
              <w:t>A10020301</w:t>
            </w:r>
            <w:r>
              <w:rPr>
                <w:spacing w:val="-32"/>
              </w:rPr>
              <w:t xml:space="preserve"> </w:t>
            </w:r>
            <w:r>
              <w:rPr>
                <w:spacing w:val="-1"/>
              </w:rPr>
              <w:t>胶合板</w:t>
            </w:r>
          </w:p>
        </w:tc>
        <w:tc>
          <w:tcPr>
            <w:tcW w:w="2248" w:type="dxa"/>
          </w:tcPr>
          <w:p w14:paraId="3D66D511">
            <w:pPr>
              <w:rPr>
                <w:rFonts w:ascii="Arial"/>
              </w:rPr>
            </w:pPr>
          </w:p>
        </w:tc>
        <w:tc>
          <w:tcPr>
            <w:tcW w:w="3543" w:type="dxa"/>
          </w:tcPr>
          <w:p w14:paraId="2D08C033">
            <w:pPr>
              <w:pStyle w:val="234"/>
              <w:spacing w:before="64" w:line="219" w:lineRule="auto"/>
              <w:ind w:left="109"/>
              <w:rPr>
                <w:rFonts w:hint="eastAsia"/>
              </w:rPr>
            </w:pPr>
            <w:r>
              <w:rPr>
                <w:spacing w:val="-1"/>
              </w:rPr>
              <w:t>HJ571</w:t>
            </w:r>
            <w:r>
              <w:rPr>
                <w:spacing w:val="-34"/>
              </w:rPr>
              <w:t xml:space="preserve"> </w:t>
            </w:r>
            <w:r>
              <w:rPr>
                <w:spacing w:val="-1"/>
              </w:rPr>
              <w:t>人造板及其制品</w:t>
            </w:r>
          </w:p>
        </w:tc>
      </w:tr>
      <w:tr w14:paraId="388044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bottom w:val="nil"/>
            </w:tcBorders>
          </w:tcPr>
          <w:p w14:paraId="099B1EF8">
            <w:pPr>
              <w:rPr>
                <w:rFonts w:ascii="Arial"/>
              </w:rPr>
            </w:pPr>
          </w:p>
        </w:tc>
        <w:tc>
          <w:tcPr>
            <w:tcW w:w="1542" w:type="dxa"/>
            <w:vMerge w:val="continue"/>
            <w:tcBorders>
              <w:top w:val="nil"/>
              <w:bottom w:val="nil"/>
            </w:tcBorders>
          </w:tcPr>
          <w:p w14:paraId="1EFFBC3B">
            <w:pPr>
              <w:rPr>
                <w:rFonts w:ascii="Arial"/>
              </w:rPr>
            </w:pPr>
          </w:p>
        </w:tc>
        <w:tc>
          <w:tcPr>
            <w:tcW w:w="2672" w:type="dxa"/>
          </w:tcPr>
          <w:p w14:paraId="53E4D662">
            <w:pPr>
              <w:pStyle w:val="234"/>
              <w:spacing w:before="65" w:line="219" w:lineRule="auto"/>
              <w:ind w:left="103"/>
              <w:rPr>
                <w:rFonts w:hint="eastAsia"/>
              </w:rPr>
            </w:pPr>
            <w:r>
              <w:rPr>
                <w:spacing w:val="-1"/>
              </w:rPr>
              <w:t>A10020302</w:t>
            </w:r>
            <w:r>
              <w:rPr>
                <w:spacing w:val="-30"/>
              </w:rPr>
              <w:t xml:space="preserve"> </w:t>
            </w:r>
            <w:r>
              <w:rPr>
                <w:spacing w:val="-1"/>
              </w:rPr>
              <w:t>纤维板</w:t>
            </w:r>
          </w:p>
        </w:tc>
        <w:tc>
          <w:tcPr>
            <w:tcW w:w="2248" w:type="dxa"/>
          </w:tcPr>
          <w:p w14:paraId="0D015B3A">
            <w:pPr>
              <w:rPr>
                <w:rFonts w:ascii="Arial"/>
              </w:rPr>
            </w:pPr>
          </w:p>
        </w:tc>
        <w:tc>
          <w:tcPr>
            <w:tcW w:w="3543" w:type="dxa"/>
          </w:tcPr>
          <w:p w14:paraId="08156996">
            <w:pPr>
              <w:pStyle w:val="234"/>
              <w:spacing w:before="64" w:line="219" w:lineRule="auto"/>
              <w:ind w:left="109"/>
              <w:rPr>
                <w:rFonts w:hint="eastAsia"/>
              </w:rPr>
            </w:pPr>
            <w:r>
              <w:rPr>
                <w:spacing w:val="-1"/>
              </w:rPr>
              <w:t>HJ571</w:t>
            </w:r>
            <w:r>
              <w:rPr>
                <w:spacing w:val="-34"/>
              </w:rPr>
              <w:t xml:space="preserve"> </w:t>
            </w:r>
            <w:r>
              <w:rPr>
                <w:spacing w:val="-1"/>
              </w:rPr>
              <w:t>人造板及其制品</w:t>
            </w:r>
          </w:p>
        </w:tc>
      </w:tr>
      <w:tr w14:paraId="553605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bottom w:val="nil"/>
            </w:tcBorders>
          </w:tcPr>
          <w:p w14:paraId="2BD99E57">
            <w:pPr>
              <w:rPr>
                <w:rFonts w:ascii="Arial"/>
              </w:rPr>
            </w:pPr>
          </w:p>
        </w:tc>
        <w:tc>
          <w:tcPr>
            <w:tcW w:w="1542" w:type="dxa"/>
            <w:vMerge w:val="continue"/>
            <w:tcBorders>
              <w:top w:val="nil"/>
              <w:bottom w:val="nil"/>
            </w:tcBorders>
          </w:tcPr>
          <w:p w14:paraId="569C325E">
            <w:pPr>
              <w:rPr>
                <w:rFonts w:ascii="Arial"/>
              </w:rPr>
            </w:pPr>
          </w:p>
        </w:tc>
        <w:tc>
          <w:tcPr>
            <w:tcW w:w="2672" w:type="dxa"/>
          </w:tcPr>
          <w:p w14:paraId="414513EB">
            <w:pPr>
              <w:pStyle w:val="234"/>
              <w:spacing w:before="65" w:line="219" w:lineRule="auto"/>
              <w:ind w:left="103"/>
              <w:rPr>
                <w:rFonts w:hint="eastAsia"/>
              </w:rPr>
            </w:pPr>
            <w:r>
              <w:rPr>
                <w:spacing w:val="-1"/>
              </w:rPr>
              <w:t>A10020303</w:t>
            </w:r>
            <w:r>
              <w:rPr>
                <w:spacing w:val="-32"/>
              </w:rPr>
              <w:t xml:space="preserve"> </w:t>
            </w:r>
            <w:r>
              <w:rPr>
                <w:spacing w:val="-1"/>
              </w:rPr>
              <w:t>刨花板</w:t>
            </w:r>
          </w:p>
        </w:tc>
        <w:tc>
          <w:tcPr>
            <w:tcW w:w="2248" w:type="dxa"/>
          </w:tcPr>
          <w:p w14:paraId="1219FB0F">
            <w:pPr>
              <w:rPr>
                <w:rFonts w:ascii="Arial"/>
              </w:rPr>
            </w:pPr>
          </w:p>
        </w:tc>
        <w:tc>
          <w:tcPr>
            <w:tcW w:w="3543" w:type="dxa"/>
          </w:tcPr>
          <w:p w14:paraId="09C13C61">
            <w:pPr>
              <w:pStyle w:val="234"/>
              <w:spacing w:before="64" w:line="219" w:lineRule="auto"/>
              <w:ind w:left="109"/>
              <w:rPr>
                <w:rFonts w:hint="eastAsia"/>
              </w:rPr>
            </w:pPr>
            <w:r>
              <w:rPr>
                <w:spacing w:val="-1"/>
              </w:rPr>
              <w:t>HJ571</w:t>
            </w:r>
            <w:r>
              <w:rPr>
                <w:spacing w:val="-34"/>
              </w:rPr>
              <w:t xml:space="preserve"> </w:t>
            </w:r>
            <w:r>
              <w:rPr>
                <w:spacing w:val="-1"/>
              </w:rPr>
              <w:t>人造板及其制品</w:t>
            </w:r>
          </w:p>
        </w:tc>
      </w:tr>
      <w:tr w14:paraId="2C5D8A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bottom w:val="nil"/>
            </w:tcBorders>
          </w:tcPr>
          <w:p w14:paraId="146F2C5D">
            <w:pPr>
              <w:rPr>
                <w:rFonts w:ascii="Arial"/>
              </w:rPr>
            </w:pPr>
          </w:p>
        </w:tc>
        <w:tc>
          <w:tcPr>
            <w:tcW w:w="1542" w:type="dxa"/>
            <w:vMerge w:val="continue"/>
            <w:tcBorders>
              <w:top w:val="nil"/>
              <w:bottom w:val="nil"/>
            </w:tcBorders>
          </w:tcPr>
          <w:p w14:paraId="0805A4CF">
            <w:pPr>
              <w:rPr>
                <w:rFonts w:ascii="Arial"/>
              </w:rPr>
            </w:pPr>
          </w:p>
        </w:tc>
        <w:tc>
          <w:tcPr>
            <w:tcW w:w="2672" w:type="dxa"/>
          </w:tcPr>
          <w:p w14:paraId="5B905571">
            <w:pPr>
              <w:pStyle w:val="234"/>
              <w:spacing w:before="68" w:line="219" w:lineRule="auto"/>
              <w:ind w:left="103"/>
              <w:rPr>
                <w:rFonts w:hint="eastAsia"/>
              </w:rPr>
            </w:pPr>
            <w:r>
              <w:rPr>
                <w:spacing w:val="-1"/>
              </w:rPr>
              <w:t>A10020304</w:t>
            </w:r>
            <w:r>
              <w:rPr>
                <w:spacing w:val="-31"/>
              </w:rPr>
              <w:t xml:space="preserve"> </w:t>
            </w:r>
            <w:r>
              <w:rPr>
                <w:spacing w:val="-1"/>
              </w:rPr>
              <w:t>细木工板</w:t>
            </w:r>
          </w:p>
        </w:tc>
        <w:tc>
          <w:tcPr>
            <w:tcW w:w="2248" w:type="dxa"/>
          </w:tcPr>
          <w:p w14:paraId="4B2AAB63">
            <w:pPr>
              <w:rPr>
                <w:rFonts w:ascii="Arial"/>
              </w:rPr>
            </w:pPr>
          </w:p>
        </w:tc>
        <w:tc>
          <w:tcPr>
            <w:tcW w:w="3543" w:type="dxa"/>
          </w:tcPr>
          <w:p w14:paraId="3EFDDEEA">
            <w:pPr>
              <w:pStyle w:val="234"/>
              <w:spacing w:before="67" w:line="219" w:lineRule="auto"/>
              <w:ind w:left="109"/>
              <w:rPr>
                <w:rFonts w:hint="eastAsia"/>
              </w:rPr>
            </w:pPr>
            <w:r>
              <w:rPr>
                <w:spacing w:val="-1"/>
              </w:rPr>
              <w:t>HJ571</w:t>
            </w:r>
            <w:r>
              <w:rPr>
                <w:spacing w:val="-34"/>
              </w:rPr>
              <w:t xml:space="preserve"> </w:t>
            </w:r>
            <w:r>
              <w:rPr>
                <w:spacing w:val="-1"/>
              </w:rPr>
              <w:t>人造板及其制品</w:t>
            </w:r>
          </w:p>
        </w:tc>
      </w:tr>
      <w:tr w14:paraId="46BDF0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tcBorders>
          </w:tcPr>
          <w:p w14:paraId="1B9EF11C">
            <w:pPr>
              <w:rPr>
                <w:rFonts w:ascii="Arial"/>
              </w:rPr>
            </w:pPr>
          </w:p>
        </w:tc>
        <w:tc>
          <w:tcPr>
            <w:tcW w:w="1542" w:type="dxa"/>
            <w:vMerge w:val="continue"/>
            <w:tcBorders>
              <w:top w:val="nil"/>
            </w:tcBorders>
          </w:tcPr>
          <w:p w14:paraId="3B949138">
            <w:pPr>
              <w:rPr>
                <w:rFonts w:ascii="Arial"/>
              </w:rPr>
            </w:pPr>
          </w:p>
        </w:tc>
        <w:tc>
          <w:tcPr>
            <w:tcW w:w="2672" w:type="dxa"/>
          </w:tcPr>
          <w:p w14:paraId="4D93E736">
            <w:pPr>
              <w:pStyle w:val="234"/>
              <w:spacing w:before="65" w:line="219" w:lineRule="auto"/>
              <w:ind w:left="103"/>
              <w:rPr>
                <w:rFonts w:hint="eastAsia"/>
              </w:rPr>
            </w:pPr>
            <w:r>
              <w:rPr>
                <w:spacing w:val="-1"/>
              </w:rPr>
              <w:t>A10020399</w:t>
            </w:r>
            <w:r>
              <w:rPr>
                <w:spacing w:val="-31"/>
              </w:rPr>
              <w:t xml:space="preserve"> </w:t>
            </w:r>
            <w:r>
              <w:rPr>
                <w:spacing w:val="-1"/>
              </w:rPr>
              <w:t>其他人造板</w:t>
            </w:r>
          </w:p>
        </w:tc>
        <w:tc>
          <w:tcPr>
            <w:tcW w:w="2248" w:type="dxa"/>
          </w:tcPr>
          <w:p w14:paraId="3E19E29A">
            <w:pPr>
              <w:rPr>
                <w:rFonts w:ascii="Arial"/>
              </w:rPr>
            </w:pPr>
          </w:p>
        </w:tc>
        <w:tc>
          <w:tcPr>
            <w:tcW w:w="3543" w:type="dxa"/>
          </w:tcPr>
          <w:p w14:paraId="0216FB93">
            <w:pPr>
              <w:pStyle w:val="234"/>
              <w:spacing w:before="64" w:line="219" w:lineRule="auto"/>
              <w:ind w:left="109"/>
              <w:rPr>
                <w:rFonts w:hint="eastAsia"/>
              </w:rPr>
            </w:pPr>
            <w:r>
              <w:rPr>
                <w:spacing w:val="-1"/>
              </w:rPr>
              <w:t>HJ571</w:t>
            </w:r>
            <w:r>
              <w:rPr>
                <w:spacing w:val="-34"/>
              </w:rPr>
              <w:t xml:space="preserve"> </w:t>
            </w:r>
            <w:r>
              <w:rPr>
                <w:spacing w:val="-1"/>
              </w:rPr>
              <w:t>人造板及其制品</w:t>
            </w:r>
          </w:p>
        </w:tc>
      </w:tr>
      <w:tr w14:paraId="5EA203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jc w:val="center"/>
        </w:trPr>
        <w:tc>
          <w:tcPr>
            <w:tcW w:w="583" w:type="dxa"/>
            <w:vMerge w:val="restart"/>
            <w:tcBorders>
              <w:bottom w:val="nil"/>
            </w:tcBorders>
          </w:tcPr>
          <w:p w14:paraId="7FCAA283">
            <w:pPr>
              <w:pStyle w:val="234"/>
              <w:spacing w:before="93" w:line="183" w:lineRule="auto"/>
              <w:ind w:left="118"/>
              <w:rPr>
                <w:rFonts w:hint="eastAsia"/>
              </w:rPr>
            </w:pPr>
            <w:r>
              <w:rPr>
                <w:spacing w:val="-5"/>
              </w:rPr>
              <w:t>33</w:t>
            </w:r>
          </w:p>
        </w:tc>
        <w:tc>
          <w:tcPr>
            <w:tcW w:w="1542" w:type="dxa"/>
            <w:vMerge w:val="restart"/>
            <w:tcBorders>
              <w:bottom w:val="nil"/>
            </w:tcBorders>
          </w:tcPr>
          <w:p w14:paraId="1BC9707B">
            <w:pPr>
              <w:pStyle w:val="234"/>
              <w:spacing w:before="65" w:line="305" w:lineRule="auto"/>
              <w:ind w:left="109" w:right="108" w:hanging="7"/>
              <w:rPr>
                <w:rFonts w:hint="eastAsia"/>
              </w:rPr>
            </w:pPr>
            <w:r>
              <w:rPr>
                <w:spacing w:val="3"/>
              </w:rPr>
              <w:t>A100204</w:t>
            </w:r>
            <w:r>
              <w:rPr>
                <w:spacing w:val="34"/>
              </w:rPr>
              <w:t xml:space="preserve"> </w:t>
            </w:r>
            <w:r>
              <w:rPr>
                <w:spacing w:val="3"/>
              </w:rPr>
              <w:t>二次加</w:t>
            </w:r>
            <w:r>
              <w:rPr>
                <w:spacing w:val="-2"/>
              </w:rPr>
              <w:t>工材,相关板材</w:t>
            </w:r>
          </w:p>
        </w:tc>
        <w:tc>
          <w:tcPr>
            <w:tcW w:w="2672" w:type="dxa"/>
          </w:tcPr>
          <w:p w14:paraId="19ECDFF3">
            <w:pPr>
              <w:pStyle w:val="234"/>
              <w:spacing w:before="65" w:line="219" w:lineRule="auto"/>
              <w:ind w:left="103"/>
              <w:rPr>
                <w:rFonts w:hint="eastAsia"/>
              </w:rPr>
            </w:pPr>
            <w:r>
              <w:rPr>
                <w:spacing w:val="-1"/>
              </w:rPr>
              <w:t>A10020404</w:t>
            </w:r>
            <w:r>
              <w:rPr>
                <w:spacing w:val="-28"/>
              </w:rPr>
              <w:t xml:space="preserve"> </w:t>
            </w:r>
            <w:r>
              <w:rPr>
                <w:spacing w:val="-1"/>
              </w:rPr>
              <w:t>人造板表面装饰板</w:t>
            </w:r>
          </w:p>
        </w:tc>
        <w:tc>
          <w:tcPr>
            <w:tcW w:w="2248" w:type="dxa"/>
          </w:tcPr>
          <w:p w14:paraId="2F5828C6">
            <w:pPr>
              <w:rPr>
                <w:rFonts w:ascii="Arial"/>
              </w:rPr>
            </w:pPr>
          </w:p>
        </w:tc>
        <w:tc>
          <w:tcPr>
            <w:tcW w:w="3543" w:type="dxa"/>
          </w:tcPr>
          <w:p w14:paraId="6420EFF2">
            <w:pPr>
              <w:pStyle w:val="234"/>
              <w:spacing w:before="64" w:line="219" w:lineRule="auto"/>
              <w:ind w:left="109"/>
              <w:rPr>
                <w:rFonts w:hint="eastAsia"/>
              </w:rPr>
            </w:pPr>
            <w:r>
              <w:rPr>
                <w:spacing w:val="-1"/>
              </w:rPr>
              <w:t>HJ571</w:t>
            </w:r>
            <w:r>
              <w:rPr>
                <w:spacing w:val="-30"/>
              </w:rPr>
              <w:t xml:space="preserve"> </w:t>
            </w:r>
            <w:r>
              <w:rPr>
                <w:spacing w:val="-1"/>
              </w:rPr>
              <w:t>人造板及其制品/HJ2540</w:t>
            </w:r>
            <w:r>
              <w:rPr>
                <w:spacing w:val="-38"/>
              </w:rPr>
              <w:t xml:space="preserve"> </w:t>
            </w:r>
            <w:r>
              <w:rPr>
                <w:spacing w:val="-1"/>
              </w:rPr>
              <w:t>木塑制品</w:t>
            </w:r>
          </w:p>
        </w:tc>
      </w:tr>
      <w:tr w14:paraId="010742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jc w:val="center"/>
        </w:trPr>
        <w:tc>
          <w:tcPr>
            <w:tcW w:w="583" w:type="dxa"/>
            <w:vMerge w:val="continue"/>
            <w:tcBorders>
              <w:top w:val="nil"/>
            </w:tcBorders>
          </w:tcPr>
          <w:p w14:paraId="08752D12">
            <w:pPr>
              <w:rPr>
                <w:rFonts w:ascii="Arial"/>
              </w:rPr>
            </w:pPr>
          </w:p>
        </w:tc>
        <w:tc>
          <w:tcPr>
            <w:tcW w:w="1542" w:type="dxa"/>
            <w:vMerge w:val="continue"/>
            <w:tcBorders>
              <w:top w:val="nil"/>
            </w:tcBorders>
          </w:tcPr>
          <w:p w14:paraId="124EB7C0">
            <w:pPr>
              <w:rPr>
                <w:rFonts w:ascii="Arial"/>
              </w:rPr>
            </w:pPr>
          </w:p>
        </w:tc>
        <w:tc>
          <w:tcPr>
            <w:tcW w:w="2672" w:type="dxa"/>
          </w:tcPr>
          <w:p w14:paraId="70EBFAAB">
            <w:pPr>
              <w:pStyle w:val="234"/>
              <w:spacing w:before="67" w:line="284" w:lineRule="auto"/>
              <w:ind w:left="113" w:right="107" w:hanging="10"/>
              <w:rPr>
                <w:rFonts w:hint="eastAsia"/>
              </w:rPr>
            </w:pPr>
            <w:r>
              <w:rPr>
                <w:spacing w:val="5"/>
              </w:rPr>
              <w:t>A10020404</w:t>
            </w:r>
            <w:r>
              <w:rPr>
                <w:spacing w:val="30"/>
              </w:rPr>
              <w:t xml:space="preserve"> </w:t>
            </w:r>
            <w:r>
              <w:rPr>
                <w:spacing w:val="5"/>
              </w:rPr>
              <w:t>人造板表面装饰板</w:t>
            </w:r>
            <w:r>
              <w:t xml:space="preserve"> </w:t>
            </w:r>
            <w:r>
              <w:rPr>
                <w:spacing w:val="-3"/>
              </w:rPr>
              <w:t>（地板）</w:t>
            </w:r>
          </w:p>
        </w:tc>
        <w:tc>
          <w:tcPr>
            <w:tcW w:w="2248" w:type="dxa"/>
          </w:tcPr>
          <w:p w14:paraId="27FC5B9F">
            <w:pPr>
              <w:rPr>
                <w:rFonts w:ascii="Arial"/>
              </w:rPr>
            </w:pPr>
          </w:p>
        </w:tc>
        <w:tc>
          <w:tcPr>
            <w:tcW w:w="3543" w:type="dxa"/>
          </w:tcPr>
          <w:p w14:paraId="1753B303">
            <w:pPr>
              <w:pStyle w:val="234"/>
              <w:spacing w:before="67" w:line="219" w:lineRule="auto"/>
              <w:ind w:left="109"/>
              <w:rPr>
                <w:rFonts w:hint="eastAsia"/>
              </w:rPr>
            </w:pPr>
            <w:r>
              <w:rPr>
                <w:spacing w:val="-1"/>
              </w:rPr>
              <w:t>HJ571</w:t>
            </w:r>
            <w:r>
              <w:rPr>
                <w:spacing w:val="-30"/>
              </w:rPr>
              <w:t xml:space="preserve"> </w:t>
            </w:r>
            <w:r>
              <w:rPr>
                <w:spacing w:val="-1"/>
              </w:rPr>
              <w:t>人造板及其制品/HJ2540</w:t>
            </w:r>
            <w:r>
              <w:rPr>
                <w:spacing w:val="-38"/>
              </w:rPr>
              <w:t xml:space="preserve"> </w:t>
            </w:r>
            <w:r>
              <w:rPr>
                <w:spacing w:val="-1"/>
              </w:rPr>
              <w:t>木塑制品</w:t>
            </w:r>
          </w:p>
        </w:tc>
      </w:tr>
      <w:tr w14:paraId="7B9101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tcPr>
          <w:p w14:paraId="0E8261C9">
            <w:pPr>
              <w:pStyle w:val="234"/>
              <w:spacing w:before="93" w:line="183" w:lineRule="auto"/>
              <w:ind w:left="118"/>
              <w:rPr>
                <w:rFonts w:hint="eastAsia"/>
              </w:rPr>
            </w:pPr>
            <w:r>
              <w:rPr>
                <w:spacing w:val="-5"/>
              </w:rPr>
              <w:t>34</w:t>
            </w:r>
          </w:p>
        </w:tc>
        <w:tc>
          <w:tcPr>
            <w:tcW w:w="1542" w:type="dxa"/>
          </w:tcPr>
          <w:p w14:paraId="3AEE20A8">
            <w:pPr>
              <w:pStyle w:val="234"/>
              <w:spacing w:before="66" w:line="283" w:lineRule="auto"/>
              <w:ind w:left="107" w:right="108" w:hanging="5"/>
              <w:rPr>
                <w:rFonts w:hint="eastAsia"/>
              </w:rPr>
            </w:pPr>
            <w:r>
              <w:rPr>
                <w:spacing w:val="3"/>
              </w:rPr>
              <w:t>A100301</w:t>
            </w:r>
            <w:r>
              <w:rPr>
                <w:spacing w:val="34"/>
              </w:rPr>
              <w:t xml:space="preserve"> </w:t>
            </w:r>
            <w:r>
              <w:rPr>
                <w:spacing w:val="3"/>
              </w:rPr>
              <w:t>水泥熟</w:t>
            </w:r>
            <w:r>
              <w:rPr>
                <w:spacing w:val="-2"/>
              </w:rPr>
              <w:t>料及水泥</w:t>
            </w:r>
          </w:p>
        </w:tc>
        <w:tc>
          <w:tcPr>
            <w:tcW w:w="2672" w:type="dxa"/>
          </w:tcPr>
          <w:p w14:paraId="5C679AB1">
            <w:pPr>
              <w:pStyle w:val="234"/>
              <w:spacing w:before="65" w:line="220" w:lineRule="auto"/>
              <w:ind w:left="103"/>
              <w:rPr>
                <w:rFonts w:hint="eastAsia"/>
              </w:rPr>
            </w:pPr>
            <w:r>
              <w:rPr>
                <w:spacing w:val="-1"/>
              </w:rPr>
              <w:t>A10030102</w:t>
            </w:r>
            <w:r>
              <w:rPr>
                <w:spacing w:val="-31"/>
              </w:rPr>
              <w:t xml:space="preserve"> </w:t>
            </w:r>
            <w:r>
              <w:rPr>
                <w:spacing w:val="-1"/>
              </w:rPr>
              <w:t>水泥</w:t>
            </w:r>
          </w:p>
        </w:tc>
        <w:tc>
          <w:tcPr>
            <w:tcW w:w="2248" w:type="dxa"/>
          </w:tcPr>
          <w:p w14:paraId="0DA66FBD">
            <w:pPr>
              <w:rPr>
                <w:rFonts w:ascii="Arial"/>
              </w:rPr>
            </w:pPr>
          </w:p>
        </w:tc>
        <w:tc>
          <w:tcPr>
            <w:tcW w:w="3543" w:type="dxa"/>
          </w:tcPr>
          <w:p w14:paraId="45196DAB">
            <w:pPr>
              <w:pStyle w:val="234"/>
              <w:spacing w:before="64" w:line="219" w:lineRule="auto"/>
              <w:ind w:left="109"/>
              <w:rPr>
                <w:rFonts w:hint="eastAsia"/>
              </w:rPr>
            </w:pPr>
            <w:r>
              <w:rPr>
                <w:spacing w:val="-1"/>
              </w:rPr>
              <w:t>HJ2519</w:t>
            </w:r>
            <w:r>
              <w:rPr>
                <w:spacing w:val="-34"/>
              </w:rPr>
              <w:t xml:space="preserve"> </w:t>
            </w:r>
            <w:r>
              <w:rPr>
                <w:spacing w:val="-1"/>
              </w:rPr>
              <w:t>水泥</w:t>
            </w:r>
          </w:p>
        </w:tc>
      </w:tr>
      <w:tr w14:paraId="616E36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tcPr>
          <w:p w14:paraId="0504B666">
            <w:pPr>
              <w:pStyle w:val="234"/>
              <w:spacing w:before="94" w:line="183" w:lineRule="auto"/>
              <w:ind w:left="118"/>
              <w:rPr>
                <w:rFonts w:hint="eastAsia"/>
              </w:rPr>
            </w:pPr>
            <w:r>
              <w:rPr>
                <w:spacing w:val="-5"/>
              </w:rPr>
              <w:t>35</w:t>
            </w:r>
          </w:p>
        </w:tc>
        <w:tc>
          <w:tcPr>
            <w:tcW w:w="1542" w:type="dxa"/>
          </w:tcPr>
          <w:p w14:paraId="20D628EB">
            <w:pPr>
              <w:pStyle w:val="234"/>
              <w:spacing w:before="66" w:line="283" w:lineRule="auto"/>
              <w:ind w:left="106" w:right="108" w:hanging="4"/>
              <w:rPr>
                <w:rFonts w:hint="eastAsia"/>
              </w:rPr>
            </w:pPr>
            <w:r>
              <w:rPr>
                <w:spacing w:val="3"/>
              </w:rPr>
              <w:t>A100303</w:t>
            </w:r>
            <w:r>
              <w:rPr>
                <w:spacing w:val="34"/>
              </w:rPr>
              <w:t xml:space="preserve"> </w:t>
            </w:r>
            <w:r>
              <w:rPr>
                <w:spacing w:val="3"/>
              </w:rPr>
              <w:t>水泥混</w:t>
            </w:r>
            <w:r>
              <w:rPr>
                <w:spacing w:val="-2"/>
              </w:rPr>
              <w:t>凝土制品</w:t>
            </w:r>
          </w:p>
        </w:tc>
        <w:tc>
          <w:tcPr>
            <w:tcW w:w="2672" w:type="dxa"/>
          </w:tcPr>
          <w:p w14:paraId="52EC8C3F">
            <w:pPr>
              <w:pStyle w:val="234"/>
              <w:spacing w:before="65" w:line="221" w:lineRule="auto"/>
              <w:ind w:left="103"/>
              <w:rPr>
                <w:rFonts w:hint="eastAsia"/>
              </w:rPr>
            </w:pPr>
            <w:r>
              <w:rPr>
                <w:spacing w:val="-1"/>
              </w:rPr>
              <w:t>A10030301</w:t>
            </w:r>
            <w:r>
              <w:rPr>
                <w:spacing w:val="-30"/>
              </w:rPr>
              <w:t xml:space="preserve"> </w:t>
            </w:r>
            <w:r>
              <w:rPr>
                <w:spacing w:val="-1"/>
              </w:rPr>
              <w:t>商品混凝土</w:t>
            </w:r>
          </w:p>
        </w:tc>
        <w:tc>
          <w:tcPr>
            <w:tcW w:w="2248" w:type="dxa"/>
          </w:tcPr>
          <w:p w14:paraId="57CD34A9">
            <w:pPr>
              <w:rPr>
                <w:rFonts w:ascii="Arial"/>
              </w:rPr>
            </w:pPr>
          </w:p>
        </w:tc>
        <w:tc>
          <w:tcPr>
            <w:tcW w:w="3543" w:type="dxa"/>
          </w:tcPr>
          <w:p w14:paraId="766A272F">
            <w:pPr>
              <w:pStyle w:val="234"/>
              <w:spacing w:before="65" w:line="219" w:lineRule="auto"/>
              <w:ind w:left="109"/>
              <w:rPr>
                <w:rFonts w:hint="eastAsia"/>
              </w:rPr>
            </w:pPr>
            <w:r>
              <w:rPr>
                <w:spacing w:val="-1"/>
              </w:rPr>
              <w:t>HJ/T412</w:t>
            </w:r>
            <w:r>
              <w:rPr>
                <w:spacing w:val="-34"/>
              </w:rPr>
              <w:t xml:space="preserve"> </w:t>
            </w:r>
            <w:r>
              <w:rPr>
                <w:spacing w:val="-1"/>
              </w:rPr>
              <w:t>预拌混凝土</w:t>
            </w:r>
          </w:p>
        </w:tc>
      </w:tr>
      <w:tr w14:paraId="374C48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restart"/>
            <w:tcBorders>
              <w:bottom w:val="nil"/>
            </w:tcBorders>
          </w:tcPr>
          <w:p w14:paraId="5C309305">
            <w:pPr>
              <w:pStyle w:val="234"/>
              <w:spacing w:before="94" w:line="183" w:lineRule="auto"/>
              <w:ind w:left="118"/>
              <w:rPr>
                <w:rFonts w:hint="eastAsia"/>
              </w:rPr>
            </w:pPr>
            <w:r>
              <w:rPr>
                <w:spacing w:val="-5"/>
              </w:rPr>
              <w:t>36</w:t>
            </w:r>
          </w:p>
        </w:tc>
        <w:tc>
          <w:tcPr>
            <w:tcW w:w="1542" w:type="dxa"/>
            <w:vMerge w:val="restart"/>
            <w:tcBorders>
              <w:bottom w:val="nil"/>
            </w:tcBorders>
          </w:tcPr>
          <w:p w14:paraId="4E851D0D">
            <w:pPr>
              <w:pStyle w:val="234"/>
              <w:spacing w:before="65" w:line="307" w:lineRule="auto"/>
              <w:ind w:left="111" w:right="108" w:hanging="9"/>
              <w:rPr>
                <w:rFonts w:hint="eastAsia"/>
              </w:rPr>
            </w:pPr>
            <w:r>
              <w:rPr>
                <w:spacing w:val="3"/>
              </w:rPr>
              <w:t>A100304</w:t>
            </w:r>
            <w:r>
              <w:rPr>
                <w:spacing w:val="35"/>
              </w:rPr>
              <w:t xml:space="preserve"> </w:t>
            </w:r>
            <w:r>
              <w:rPr>
                <w:spacing w:val="3"/>
              </w:rPr>
              <w:t>纤维增</w:t>
            </w:r>
            <w:r>
              <w:rPr>
                <w:spacing w:val="-2"/>
              </w:rPr>
              <w:t>强水泥制品</w:t>
            </w:r>
          </w:p>
        </w:tc>
        <w:tc>
          <w:tcPr>
            <w:tcW w:w="2672" w:type="dxa"/>
          </w:tcPr>
          <w:p w14:paraId="63B86DB0">
            <w:pPr>
              <w:pStyle w:val="234"/>
              <w:spacing w:before="66" w:line="219" w:lineRule="auto"/>
              <w:ind w:left="103"/>
              <w:rPr>
                <w:rFonts w:hint="eastAsia"/>
              </w:rPr>
            </w:pPr>
            <w:r>
              <w:rPr>
                <w:spacing w:val="-1"/>
              </w:rPr>
              <w:t>A10030402</w:t>
            </w:r>
            <w:r>
              <w:rPr>
                <w:spacing w:val="-28"/>
              </w:rPr>
              <w:t xml:space="preserve"> </w:t>
            </w:r>
            <w:r>
              <w:rPr>
                <w:spacing w:val="-1"/>
              </w:rPr>
              <w:t>纤维增强硅酸钙板</w:t>
            </w:r>
          </w:p>
        </w:tc>
        <w:tc>
          <w:tcPr>
            <w:tcW w:w="2248" w:type="dxa"/>
          </w:tcPr>
          <w:p w14:paraId="3554DD58">
            <w:pPr>
              <w:rPr>
                <w:rFonts w:ascii="Arial"/>
              </w:rPr>
            </w:pPr>
          </w:p>
        </w:tc>
        <w:tc>
          <w:tcPr>
            <w:tcW w:w="3543" w:type="dxa"/>
          </w:tcPr>
          <w:p w14:paraId="13BC3BBC">
            <w:pPr>
              <w:pStyle w:val="234"/>
              <w:spacing w:before="66" w:line="219" w:lineRule="auto"/>
              <w:ind w:left="109"/>
              <w:rPr>
                <w:rFonts w:hint="eastAsia"/>
              </w:rPr>
            </w:pPr>
            <w:r>
              <w:rPr>
                <w:spacing w:val="-1"/>
              </w:rPr>
              <w:t>HJ/T223</w:t>
            </w:r>
            <w:r>
              <w:rPr>
                <w:spacing w:val="-33"/>
              </w:rPr>
              <w:t xml:space="preserve"> </w:t>
            </w:r>
            <w:r>
              <w:rPr>
                <w:spacing w:val="-1"/>
              </w:rPr>
              <w:t>轻质墙体板材</w:t>
            </w:r>
          </w:p>
        </w:tc>
      </w:tr>
      <w:tr w14:paraId="5594CD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tcBorders>
          </w:tcPr>
          <w:p w14:paraId="048DFE15">
            <w:pPr>
              <w:rPr>
                <w:rFonts w:ascii="Arial"/>
              </w:rPr>
            </w:pPr>
          </w:p>
        </w:tc>
        <w:tc>
          <w:tcPr>
            <w:tcW w:w="1542" w:type="dxa"/>
            <w:vMerge w:val="continue"/>
            <w:tcBorders>
              <w:top w:val="nil"/>
            </w:tcBorders>
          </w:tcPr>
          <w:p w14:paraId="56591331">
            <w:pPr>
              <w:rPr>
                <w:rFonts w:ascii="Arial"/>
              </w:rPr>
            </w:pPr>
          </w:p>
        </w:tc>
        <w:tc>
          <w:tcPr>
            <w:tcW w:w="2672" w:type="dxa"/>
          </w:tcPr>
          <w:p w14:paraId="3242150B">
            <w:pPr>
              <w:pStyle w:val="234"/>
              <w:spacing w:before="66" w:line="220" w:lineRule="auto"/>
              <w:ind w:left="103"/>
              <w:rPr>
                <w:rFonts w:hint="eastAsia"/>
              </w:rPr>
            </w:pPr>
            <w:r>
              <w:rPr>
                <w:spacing w:val="-1"/>
              </w:rPr>
              <w:t>A10030403</w:t>
            </w:r>
            <w:r>
              <w:rPr>
                <w:spacing w:val="-45"/>
              </w:rPr>
              <w:t xml:space="preserve"> </w:t>
            </w:r>
            <w:r>
              <w:rPr>
                <w:spacing w:val="-1"/>
              </w:rPr>
              <w:t>无石棉纤维水泥制品</w:t>
            </w:r>
          </w:p>
        </w:tc>
        <w:tc>
          <w:tcPr>
            <w:tcW w:w="2248" w:type="dxa"/>
          </w:tcPr>
          <w:p w14:paraId="2C2E2376">
            <w:pPr>
              <w:rPr>
                <w:rFonts w:ascii="Arial"/>
              </w:rPr>
            </w:pPr>
          </w:p>
        </w:tc>
        <w:tc>
          <w:tcPr>
            <w:tcW w:w="3543" w:type="dxa"/>
          </w:tcPr>
          <w:p w14:paraId="01131EE4">
            <w:pPr>
              <w:pStyle w:val="234"/>
              <w:spacing w:before="66" w:line="219" w:lineRule="auto"/>
              <w:ind w:left="109"/>
              <w:rPr>
                <w:rFonts w:hint="eastAsia"/>
              </w:rPr>
            </w:pPr>
            <w:r>
              <w:rPr>
                <w:spacing w:val="-1"/>
              </w:rPr>
              <w:t>HJ/T223</w:t>
            </w:r>
            <w:r>
              <w:rPr>
                <w:spacing w:val="-33"/>
              </w:rPr>
              <w:t xml:space="preserve"> </w:t>
            </w:r>
            <w:r>
              <w:rPr>
                <w:spacing w:val="-1"/>
              </w:rPr>
              <w:t>轻质墙体板材</w:t>
            </w:r>
          </w:p>
        </w:tc>
      </w:tr>
      <w:tr w14:paraId="41FC1D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restart"/>
            <w:tcBorders>
              <w:bottom w:val="nil"/>
            </w:tcBorders>
          </w:tcPr>
          <w:p w14:paraId="488C06E1">
            <w:pPr>
              <w:pStyle w:val="234"/>
              <w:spacing w:before="95" w:line="183" w:lineRule="auto"/>
              <w:ind w:left="118"/>
              <w:rPr>
                <w:rFonts w:hint="eastAsia"/>
              </w:rPr>
            </w:pPr>
            <w:r>
              <w:rPr>
                <w:spacing w:val="-5"/>
              </w:rPr>
              <w:t>37</w:t>
            </w:r>
          </w:p>
        </w:tc>
        <w:tc>
          <w:tcPr>
            <w:tcW w:w="1542" w:type="dxa"/>
            <w:vMerge w:val="restart"/>
            <w:tcBorders>
              <w:bottom w:val="nil"/>
            </w:tcBorders>
          </w:tcPr>
          <w:p w14:paraId="3EF0B4CA">
            <w:pPr>
              <w:pStyle w:val="234"/>
              <w:spacing w:before="67" w:line="306" w:lineRule="auto"/>
              <w:ind w:left="109" w:right="108" w:hanging="7"/>
              <w:rPr>
                <w:rFonts w:hint="eastAsia"/>
              </w:rPr>
            </w:pPr>
            <w:r>
              <w:rPr>
                <w:spacing w:val="3"/>
              </w:rPr>
              <w:t>A100305</w:t>
            </w:r>
            <w:r>
              <w:rPr>
                <w:spacing w:val="34"/>
              </w:rPr>
              <w:t xml:space="preserve"> </w:t>
            </w:r>
            <w:r>
              <w:rPr>
                <w:spacing w:val="3"/>
              </w:rPr>
              <w:t>轻质建</w:t>
            </w:r>
            <w:r>
              <w:rPr>
                <w:spacing w:val="-2"/>
              </w:rPr>
              <w:t>筑材料及制品</w:t>
            </w:r>
          </w:p>
        </w:tc>
        <w:tc>
          <w:tcPr>
            <w:tcW w:w="2672" w:type="dxa"/>
          </w:tcPr>
          <w:p w14:paraId="33547510">
            <w:pPr>
              <w:pStyle w:val="234"/>
              <w:spacing w:before="67" w:line="219" w:lineRule="auto"/>
              <w:ind w:left="103"/>
              <w:rPr>
                <w:rFonts w:hint="eastAsia"/>
              </w:rPr>
            </w:pPr>
            <w:r>
              <w:rPr>
                <w:spacing w:val="-1"/>
              </w:rPr>
              <w:t>A10030501</w:t>
            </w:r>
            <w:r>
              <w:rPr>
                <w:spacing w:val="-32"/>
              </w:rPr>
              <w:t xml:space="preserve"> </w:t>
            </w:r>
            <w:r>
              <w:rPr>
                <w:spacing w:val="-1"/>
              </w:rPr>
              <w:t>石膏板</w:t>
            </w:r>
          </w:p>
        </w:tc>
        <w:tc>
          <w:tcPr>
            <w:tcW w:w="2248" w:type="dxa"/>
          </w:tcPr>
          <w:p w14:paraId="4A1BABD2">
            <w:pPr>
              <w:rPr>
                <w:rFonts w:ascii="Arial"/>
              </w:rPr>
            </w:pPr>
          </w:p>
        </w:tc>
        <w:tc>
          <w:tcPr>
            <w:tcW w:w="3543" w:type="dxa"/>
          </w:tcPr>
          <w:p w14:paraId="229B7C4B">
            <w:pPr>
              <w:pStyle w:val="234"/>
              <w:spacing w:before="66" w:line="219" w:lineRule="auto"/>
              <w:ind w:left="109"/>
              <w:rPr>
                <w:rFonts w:hint="eastAsia"/>
              </w:rPr>
            </w:pPr>
            <w:r>
              <w:rPr>
                <w:spacing w:val="-1"/>
              </w:rPr>
              <w:t>HJ/T223</w:t>
            </w:r>
            <w:r>
              <w:rPr>
                <w:spacing w:val="-33"/>
              </w:rPr>
              <w:t xml:space="preserve"> </w:t>
            </w:r>
            <w:r>
              <w:rPr>
                <w:spacing w:val="-1"/>
              </w:rPr>
              <w:t>轻质墙体板材</w:t>
            </w:r>
          </w:p>
        </w:tc>
      </w:tr>
      <w:tr w14:paraId="74D565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 w:hRule="atLeast"/>
          <w:jc w:val="center"/>
        </w:trPr>
        <w:tc>
          <w:tcPr>
            <w:tcW w:w="583" w:type="dxa"/>
            <w:vMerge w:val="continue"/>
            <w:tcBorders>
              <w:top w:val="nil"/>
            </w:tcBorders>
          </w:tcPr>
          <w:p w14:paraId="00005E7F">
            <w:pPr>
              <w:rPr>
                <w:rFonts w:ascii="Arial"/>
              </w:rPr>
            </w:pPr>
          </w:p>
        </w:tc>
        <w:tc>
          <w:tcPr>
            <w:tcW w:w="1542" w:type="dxa"/>
            <w:vMerge w:val="continue"/>
            <w:tcBorders>
              <w:top w:val="nil"/>
            </w:tcBorders>
          </w:tcPr>
          <w:p w14:paraId="2935E775">
            <w:pPr>
              <w:rPr>
                <w:rFonts w:ascii="Arial"/>
              </w:rPr>
            </w:pPr>
          </w:p>
        </w:tc>
        <w:tc>
          <w:tcPr>
            <w:tcW w:w="2672" w:type="dxa"/>
          </w:tcPr>
          <w:p w14:paraId="13FD4BA0">
            <w:pPr>
              <w:pStyle w:val="234"/>
              <w:spacing w:before="66" w:line="219" w:lineRule="auto"/>
              <w:ind w:left="103"/>
              <w:rPr>
                <w:rFonts w:hint="eastAsia"/>
              </w:rPr>
            </w:pPr>
            <w:r>
              <w:rPr>
                <w:spacing w:val="-1"/>
              </w:rPr>
              <w:t>A10030503</w:t>
            </w:r>
            <w:r>
              <w:rPr>
                <w:spacing w:val="-30"/>
              </w:rPr>
              <w:t xml:space="preserve"> </w:t>
            </w:r>
            <w:r>
              <w:rPr>
                <w:spacing w:val="-1"/>
              </w:rPr>
              <w:t>轻质隔墙条板</w:t>
            </w:r>
          </w:p>
        </w:tc>
        <w:tc>
          <w:tcPr>
            <w:tcW w:w="2248" w:type="dxa"/>
          </w:tcPr>
          <w:p w14:paraId="774AEB66">
            <w:pPr>
              <w:rPr>
                <w:rFonts w:ascii="Arial"/>
              </w:rPr>
            </w:pPr>
          </w:p>
        </w:tc>
        <w:tc>
          <w:tcPr>
            <w:tcW w:w="3543" w:type="dxa"/>
          </w:tcPr>
          <w:p w14:paraId="1035A3B1">
            <w:pPr>
              <w:pStyle w:val="234"/>
              <w:spacing w:before="66" w:line="219" w:lineRule="auto"/>
              <w:ind w:left="109"/>
              <w:rPr>
                <w:rFonts w:hint="eastAsia"/>
              </w:rPr>
            </w:pPr>
            <w:r>
              <w:rPr>
                <w:spacing w:val="-1"/>
              </w:rPr>
              <w:t>HJ/T223</w:t>
            </w:r>
            <w:r>
              <w:rPr>
                <w:spacing w:val="-33"/>
              </w:rPr>
              <w:t xml:space="preserve"> </w:t>
            </w:r>
            <w:r>
              <w:rPr>
                <w:spacing w:val="-1"/>
              </w:rPr>
              <w:t>轻质墙体板材</w:t>
            </w:r>
          </w:p>
        </w:tc>
      </w:tr>
      <w:tr w14:paraId="6D7F27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restart"/>
            <w:tcBorders>
              <w:bottom w:val="nil"/>
            </w:tcBorders>
          </w:tcPr>
          <w:p w14:paraId="39AAE71B">
            <w:pPr>
              <w:pStyle w:val="234"/>
              <w:spacing w:before="95" w:line="183" w:lineRule="auto"/>
              <w:ind w:left="118"/>
              <w:rPr>
                <w:rFonts w:hint="eastAsia"/>
              </w:rPr>
            </w:pPr>
            <w:r>
              <w:rPr>
                <w:spacing w:val="-5"/>
              </w:rPr>
              <w:t>38</w:t>
            </w:r>
          </w:p>
        </w:tc>
        <w:tc>
          <w:tcPr>
            <w:tcW w:w="1542" w:type="dxa"/>
            <w:vMerge w:val="restart"/>
            <w:tcBorders>
              <w:bottom w:val="nil"/>
            </w:tcBorders>
          </w:tcPr>
          <w:p w14:paraId="6C70CC73">
            <w:pPr>
              <w:pStyle w:val="234"/>
              <w:spacing w:before="66" w:line="307" w:lineRule="auto"/>
              <w:ind w:left="111" w:right="108" w:hanging="9"/>
              <w:rPr>
                <w:rFonts w:hint="eastAsia"/>
              </w:rPr>
            </w:pPr>
            <w:r>
              <w:rPr>
                <w:spacing w:val="-1"/>
              </w:rPr>
              <w:t>A100307</w:t>
            </w:r>
            <w:r>
              <w:rPr>
                <w:spacing w:val="36"/>
              </w:rPr>
              <w:t xml:space="preserve"> </w:t>
            </w:r>
            <w:r>
              <w:rPr>
                <w:spacing w:val="-1"/>
              </w:rPr>
              <w:t>建筑</w:t>
            </w:r>
            <w:r>
              <w:rPr>
                <w:spacing w:val="-52"/>
              </w:rPr>
              <w:t xml:space="preserve"> </w:t>
            </w:r>
            <w:r>
              <w:rPr>
                <w:spacing w:val="-1"/>
              </w:rPr>
              <w:t>陶</w:t>
            </w:r>
            <w:r>
              <w:t xml:space="preserve"> </w:t>
            </w:r>
            <w:r>
              <w:rPr>
                <w:spacing w:val="-3"/>
              </w:rPr>
              <w:t>瓷制品</w:t>
            </w:r>
          </w:p>
        </w:tc>
        <w:tc>
          <w:tcPr>
            <w:tcW w:w="2672" w:type="dxa"/>
          </w:tcPr>
          <w:p w14:paraId="3E604938">
            <w:pPr>
              <w:pStyle w:val="234"/>
              <w:spacing w:before="66" w:line="221" w:lineRule="auto"/>
              <w:ind w:left="103"/>
              <w:rPr>
                <w:rFonts w:hint="eastAsia"/>
              </w:rPr>
            </w:pPr>
            <w:r>
              <w:rPr>
                <w:spacing w:val="-1"/>
              </w:rPr>
              <w:t>A10030701</w:t>
            </w:r>
            <w:r>
              <w:rPr>
                <w:spacing w:val="-30"/>
              </w:rPr>
              <w:t xml:space="preserve"> </w:t>
            </w:r>
            <w:r>
              <w:rPr>
                <w:spacing w:val="-1"/>
              </w:rPr>
              <w:t>瓷质砖</w:t>
            </w:r>
          </w:p>
        </w:tc>
        <w:tc>
          <w:tcPr>
            <w:tcW w:w="2248" w:type="dxa"/>
          </w:tcPr>
          <w:p w14:paraId="0EE5C37C">
            <w:pPr>
              <w:rPr>
                <w:rFonts w:ascii="Arial"/>
              </w:rPr>
            </w:pPr>
          </w:p>
        </w:tc>
        <w:tc>
          <w:tcPr>
            <w:tcW w:w="3543" w:type="dxa"/>
          </w:tcPr>
          <w:p w14:paraId="1F89333B">
            <w:pPr>
              <w:pStyle w:val="234"/>
              <w:spacing w:before="66" w:line="219" w:lineRule="auto"/>
              <w:ind w:left="109"/>
              <w:rPr>
                <w:rFonts w:hint="eastAsia"/>
              </w:rPr>
            </w:pPr>
            <w:r>
              <w:rPr>
                <w:spacing w:val="-2"/>
              </w:rPr>
              <w:t>HJ/T297</w:t>
            </w:r>
            <w:r>
              <w:rPr>
                <w:spacing w:val="-22"/>
              </w:rPr>
              <w:t xml:space="preserve"> </w:t>
            </w:r>
            <w:r>
              <w:rPr>
                <w:spacing w:val="-2"/>
              </w:rPr>
              <w:t>陶瓷砖</w:t>
            </w:r>
          </w:p>
        </w:tc>
      </w:tr>
      <w:tr w14:paraId="1704C4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bottom w:val="nil"/>
            </w:tcBorders>
          </w:tcPr>
          <w:p w14:paraId="42150454">
            <w:pPr>
              <w:rPr>
                <w:rFonts w:ascii="Arial"/>
              </w:rPr>
            </w:pPr>
          </w:p>
        </w:tc>
        <w:tc>
          <w:tcPr>
            <w:tcW w:w="1542" w:type="dxa"/>
            <w:vMerge w:val="continue"/>
            <w:tcBorders>
              <w:top w:val="nil"/>
              <w:bottom w:val="nil"/>
            </w:tcBorders>
          </w:tcPr>
          <w:p w14:paraId="3B53EE8C">
            <w:pPr>
              <w:rPr>
                <w:rFonts w:ascii="Arial"/>
              </w:rPr>
            </w:pPr>
          </w:p>
        </w:tc>
        <w:tc>
          <w:tcPr>
            <w:tcW w:w="2672" w:type="dxa"/>
          </w:tcPr>
          <w:p w14:paraId="1DF33725">
            <w:pPr>
              <w:pStyle w:val="234"/>
              <w:spacing w:before="66" w:line="221" w:lineRule="auto"/>
              <w:ind w:left="103"/>
              <w:rPr>
                <w:rFonts w:hint="eastAsia"/>
              </w:rPr>
            </w:pPr>
            <w:r>
              <w:t>A10030704 炻质砖</w:t>
            </w:r>
          </w:p>
        </w:tc>
        <w:tc>
          <w:tcPr>
            <w:tcW w:w="2248" w:type="dxa"/>
          </w:tcPr>
          <w:p w14:paraId="16974875">
            <w:pPr>
              <w:rPr>
                <w:rFonts w:ascii="Arial"/>
              </w:rPr>
            </w:pPr>
          </w:p>
        </w:tc>
        <w:tc>
          <w:tcPr>
            <w:tcW w:w="3543" w:type="dxa"/>
          </w:tcPr>
          <w:p w14:paraId="44C364F4">
            <w:pPr>
              <w:pStyle w:val="234"/>
              <w:spacing w:before="66" w:line="219" w:lineRule="auto"/>
              <w:ind w:left="109"/>
              <w:rPr>
                <w:rFonts w:hint="eastAsia"/>
              </w:rPr>
            </w:pPr>
            <w:r>
              <w:rPr>
                <w:spacing w:val="-2"/>
              </w:rPr>
              <w:t>HJ/T297</w:t>
            </w:r>
            <w:r>
              <w:rPr>
                <w:spacing w:val="-22"/>
              </w:rPr>
              <w:t xml:space="preserve"> </w:t>
            </w:r>
            <w:r>
              <w:rPr>
                <w:spacing w:val="-2"/>
              </w:rPr>
              <w:t>陶瓷砖</w:t>
            </w:r>
          </w:p>
        </w:tc>
      </w:tr>
      <w:tr w14:paraId="4A1D9D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bottom w:val="nil"/>
            </w:tcBorders>
          </w:tcPr>
          <w:p w14:paraId="2CE6BC87">
            <w:pPr>
              <w:rPr>
                <w:rFonts w:ascii="Arial"/>
              </w:rPr>
            </w:pPr>
          </w:p>
        </w:tc>
        <w:tc>
          <w:tcPr>
            <w:tcW w:w="1542" w:type="dxa"/>
            <w:vMerge w:val="continue"/>
            <w:tcBorders>
              <w:top w:val="nil"/>
              <w:bottom w:val="nil"/>
            </w:tcBorders>
          </w:tcPr>
          <w:p w14:paraId="2ADB5A24">
            <w:pPr>
              <w:rPr>
                <w:rFonts w:ascii="Arial"/>
              </w:rPr>
            </w:pPr>
          </w:p>
        </w:tc>
        <w:tc>
          <w:tcPr>
            <w:tcW w:w="2672" w:type="dxa"/>
          </w:tcPr>
          <w:p w14:paraId="3C1DDB6A">
            <w:pPr>
              <w:pStyle w:val="234"/>
              <w:spacing w:before="66" w:line="221" w:lineRule="auto"/>
              <w:ind w:left="103"/>
              <w:rPr>
                <w:rFonts w:hint="eastAsia"/>
              </w:rPr>
            </w:pPr>
            <w:r>
              <w:rPr>
                <w:spacing w:val="-2"/>
              </w:rPr>
              <w:t>A10030705</w:t>
            </w:r>
            <w:r>
              <w:rPr>
                <w:spacing w:val="-17"/>
              </w:rPr>
              <w:t xml:space="preserve"> </w:t>
            </w:r>
            <w:r>
              <w:rPr>
                <w:spacing w:val="-2"/>
              </w:rPr>
              <w:t>陶质砖</w:t>
            </w:r>
          </w:p>
        </w:tc>
        <w:tc>
          <w:tcPr>
            <w:tcW w:w="2248" w:type="dxa"/>
          </w:tcPr>
          <w:p w14:paraId="60773E28">
            <w:pPr>
              <w:rPr>
                <w:rFonts w:ascii="Arial"/>
              </w:rPr>
            </w:pPr>
          </w:p>
        </w:tc>
        <w:tc>
          <w:tcPr>
            <w:tcW w:w="3543" w:type="dxa"/>
          </w:tcPr>
          <w:p w14:paraId="59987DC4">
            <w:pPr>
              <w:pStyle w:val="234"/>
              <w:spacing w:before="66" w:line="219" w:lineRule="auto"/>
              <w:ind w:left="109"/>
              <w:rPr>
                <w:rFonts w:hint="eastAsia"/>
              </w:rPr>
            </w:pPr>
            <w:r>
              <w:rPr>
                <w:spacing w:val="-2"/>
              </w:rPr>
              <w:t>HJ/T297</w:t>
            </w:r>
            <w:r>
              <w:rPr>
                <w:spacing w:val="-22"/>
              </w:rPr>
              <w:t xml:space="preserve"> </w:t>
            </w:r>
            <w:r>
              <w:rPr>
                <w:spacing w:val="-2"/>
              </w:rPr>
              <w:t>陶瓷砖</w:t>
            </w:r>
          </w:p>
        </w:tc>
      </w:tr>
      <w:tr w14:paraId="7D0393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tcBorders>
          </w:tcPr>
          <w:p w14:paraId="6D4318A6">
            <w:pPr>
              <w:rPr>
                <w:rFonts w:ascii="Arial"/>
              </w:rPr>
            </w:pPr>
          </w:p>
        </w:tc>
        <w:tc>
          <w:tcPr>
            <w:tcW w:w="1542" w:type="dxa"/>
            <w:vMerge w:val="continue"/>
            <w:tcBorders>
              <w:top w:val="nil"/>
            </w:tcBorders>
          </w:tcPr>
          <w:p w14:paraId="4215906A">
            <w:pPr>
              <w:rPr>
                <w:rFonts w:ascii="Arial"/>
              </w:rPr>
            </w:pPr>
          </w:p>
        </w:tc>
        <w:tc>
          <w:tcPr>
            <w:tcW w:w="2672" w:type="dxa"/>
          </w:tcPr>
          <w:p w14:paraId="505212F1">
            <w:pPr>
              <w:pStyle w:val="234"/>
              <w:spacing w:before="66" w:line="221" w:lineRule="auto"/>
              <w:ind w:left="103"/>
              <w:rPr>
                <w:rFonts w:hint="eastAsia"/>
              </w:rPr>
            </w:pPr>
            <w:r>
              <w:t>A10030799 其他建筑陶瓷制品</w:t>
            </w:r>
          </w:p>
        </w:tc>
        <w:tc>
          <w:tcPr>
            <w:tcW w:w="2248" w:type="dxa"/>
          </w:tcPr>
          <w:p w14:paraId="77AD789F">
            <w:pPr>
              <w:rPr>
                <w:rFonts w:ascii="Arial"/>
              </w:rPr>
            </w:pPr>
          </w:p>
        </w:tc>
        <w:tc>
          <w:tcPr>
            <w:tcW w:w="3543" w:type="dxa"/>
          </w:tcPr>
          <w:p w14:paraId="54F95A21">
            <w:pPr>
              <w:pStyle w:val="234"/>
              <w:spacing w:before="66" w:line="219" w:lineRule="auto"/>
              <w:ind w:left="109"/>
              <w:rPr>
                <w:rFonts w:hint="eastAsia"/>
              </w:rPr>
            </w:pPr>
            <w:r>
              <w:rPr>
                <w:spacing w:val="-2"/>
              </w:rPr>
              <w:t>HJ/T297</w:t>
            </w:r>
            <w:r>
              <w:rPr>
                <w:spacing w:val="-22"/>
              </w:rPr>
              <w:t xml:space="preserve"> </w:t>
            </w:r>
            <w:r>
              <w:rPr>
                <w:spacing w:val="-2"/>
              </w:rPr>
              <w:t>陶瓷砖</w:t>
            </w:r>
          </w:p>
        </w:tc>
      </w:tr>
      <w:tr w14:paraId="07B93E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vMerge w:val="restart"/>
            <w:tcBorders>
              <w:bottom w:val="nil"/>
            </w:tcBorders>
          </w:tcPr>
          <w:p w14:paraId="0D351AB4">
            <w:pPr>
              <w:pStyle w:val="234"/>
              <w:spacing w:before="95" w:line="183" w:lineRule="auto"/>
              <w:ind w:left="118"/>
              <w:rPr>
                <w:rFonts w:hint="eastAsia"/>
              </w:rPr>
            </w:pPr>
            <w:r>
              <w:rPr>
                <w:spacing w:val="-5"/>
              </w:rPr>
              <w:t>39</w:t>
            </w:r>
          </w:p>
        </w:tc>
        <w:tc>
          <w:tcPr>
            <w:tcW w:w="1542" w:type="dxa"/>
            <w:vMerge w:val="restart"/>
            <w:tcBorders>
              <w:bottom w:val="nil"/>
            </w:tcBorders>
          </w:tcPr>
          <w:p w14:paraId="494E290E">
            <w:pPr>
              <w:pStyle w:val="234"/>
              <w:spacing w:before="66" w:line="306" w:lineRule="auto"/>
              <w:ind w:left="109" w:right="108" w:hanging="7"/>
              <w:rPr>
                <w:rFonts w:hint="eastAsia"/>
              </w:rPr>
            </w:pPr>
            <w:r>
              <w:rPr>
                <w:spacing w:val="-1"/>
              </w:rPr>
              <w:t>A100309</w:t>
            </w:r>
            <w:r>
              <w:rPr>
                <w:spacing w:val="34"/>
                <w:w w:val="101"/>
              </w:rPr>
              <w:t xml:space="preserve"> </w:t>
            </w:r>
            <w:r>
              <w:rPr>
                <w:spacing w:val="-1"/>
              </w:rPr>
              <w:t>建筑</w:t>
            </w:r>
            <w:r>
              <w:rPr>
                <w:spacing w:val="-51"/>
              </w:rPr>
              <w:t xml:space="preserve"> </w:t>
            </w:r>
            <w:r>
              <w:rPr>
                <w:spacing w:val="-1"/>
              </w:rPr>
              <w:t>防</w:t>
            </w:r>
            <w:r>
              <w:t xml:space="preserve"> </w:t>
            </w:r>
            <w:r>
              <w:rPr>
                <w:spacing w:val="-2"/>
              </w:rPr>
              <w:t>水卷材及制品</w:t>
            </w:r>
          </w:p>
        </w:tc>
        <w:tc>
          <w:tcPr>
            <w:tcW w:w="2672" w:type="dxa"/>
          </w:tcPr>
          <w:p w14:paraId="5689EABB">
            <w:pPr>
              <w:pStyle w:val="234"/>
              <w:spacing w:before="66" w:line="283" w:lineRule="auto"/>
              <w:ind w:left="110" w:right="107" w:hanging="7"/>
              <w:rPr>
                <w:rFonts w:hint="eastAsia"/>
              </w:rPr>
            </w:pPr>
            <w:r>
              <w:rPr>
                <w:spacing w:val="-1"/>
              </w:rPr>
              <w:t>A10030901</w:t>
            </w:r>
            <w:r>
              <w:rPr>
                <w:spacing w:val="-47"/>
              </w:rPr>
              <w:t xml:space="preserve"> </w:t>
            </w:r>
            <w:r>
              <w:rPr>
                <w:spacing w:val="-1"/>
              </w:rPr>
              <w:t>沥青和改性沥青防水</w:t>
            </w:r>
            <w:r>
              <w:t xml:space="preserve"> </w:t>
            </w:r>
            <w:r>
              <w:rPr>
                <w:spacing w:val="-3"/>
              </w:rPr>
              <w:t>卷材</w:t>
            </w:r>
          </w:p>
        </w:tc>
        <w:tc>
          <w:tcPr>
            <w:tcW w:w="2248" w:type="dxa"/>
          </w:tcPr>
          <w:p w14:paraId="03FEF050">
            <w:pPr>
              <w:rPr>
                <w:rFonts w:ascii="Arial"/>
              </w:rPr>
            </w:pPr>
          </w:p>
        </w:tc>
        <w:tc>
          <w:tcPr>
            <w:tcW w:w="3543" w:type="dxa"/>
          </w:tcPr>
          <w:p w14:paraId="6655E183">
            <w:pPr>
              <w:pStyle w:val="234"/>
              <w:spacing w:before="66" w:line="219" w:lineRule="auto"/>
              <w:ind w:left="109"/>
              <w:rPr>
                <w:rFonts w:hint="eastAsia"/>
              </w:rPr>
            </w:pPr>
            <w:r>
              <w:rPr>
                <w:spacing w:val="-2"/>
              </w:rPr>
              <w:t>HJ455</w:t>
            </w:r>
            <w:r>
              <w:rPr>
                <w:spacing w:val="-25"/>
              </w:rPr>
              <w:t xml:space="preserve"> </w:t>
            </w:r>
            <w:r>
              <w:rPr>
                <w:spacing w:val="-2"/>
              </w:rPr>
              <w:t>防水卷材</w:t>
            </w:r>
          </w:p>
        </w:tc>
      </w:tr>
      <w:tr w14:paraId="6E11F6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bottom w:val="nil"/>
            </w:tcBorders>
          </w:tcPr>
          <w:p w14:paraId="68911BCD">
            <w:pPr>
              <w:rPr>
                <w:rFonts w:ascii="Arial"/>
              </w:rPr>
            </w:pPr>
          </w:p>
        </w:tc>
        <w:tc>
          <w:tcPr>
            <w:tcW w:w="1542" w:type="dxa"/>
            <w:vMerge w:val="continue"/>
            <w:tcBorders>
              <w:top w:val="nil"/>
              <w:bottom w:val="nil"/>
            </w:tcBorders>
          </w:tcPr>
          <w:p w14:paraId="21E480EF">
            <w:pPr>
              <w:rPr>
                <w:rFonts w:ascii="Arial"/>
              </w:rPr>
            </w:pPr>
          </w:p>
        </w:tc>
        <w:tc>
          <w:tcPr>
            <w:tcW w:w="2672" w:type="dxa"/>
          </w:tcPr>
          <w:p w14:paraId="56331528">
            <w:pPr>
              <w:pStyle w:val="234"/>
              <w:spacing w:before="67" w:line="219" w:lineRule="auto"/>
              <w:ind w:left="103"/>
              <w:rPr>
                <w:rFonts w:hint="eastAsia"/>
              </w:rPr>
            </w:pPr>
            <w:r>
              <w:rPr>
                <w:spacing w:val="-2"/>
              </w:rPr>
              <w:t>A10030903</w:t>
            </w:r>
            <w:r>
              <w:rPr>
                <w:spacing w:val="36"/>
              </w:rPr>
              <w:t xml:space="preserve"> </w:t>
            </w:r>
            <w:r>
              <w:rPr>
                <w:spacing w:val="-2"/>
              </w:rPr>
              <w:t>自粘防水卷材</w:t>
            </w:r>
          </w:p>
        </w:tc>
        <w:tc>
          <w:tcPr>
            <w:tcW w:w="2248" w:type="dxa"/>
          </w:tcPr>
          <w:p w14:paraId="00BF928D">
            <w:pPr>
              <w:rPr>
                <w:rFonts w:ascii="Arial"/>
              </w:rPr>
            </w:pPr>
          </w:p>
        </w:tc>
        <w:tc>
          <w:tcPr>
            <w:tcW w:w="3543" w:type="dxa"/>
          </w:tcPr>
          <w:p w14:paraId="5065D7BB">
            <w:pPr>
              <w:pStyle w:val="234"/>
              <w:spacing w:before="66" w:line="219" w:lineRule="auto"/>
              <w:ind w:left="109"/>
              <w:rPr>
                <w:rFonts w:hint="eastAsia"/>
              </w:rPr>
            </w:pPr>
            <w:r>
              <w:rPr>
                <w:spacing w:val="-2"/>
              </w:rPr>
              <w:t>HJ455</w:t>
            </w:r>
            <w:r>
              <w:rPr>
                <w:spacing w:val="-25"/>
              </w:rPr>
              <w:t xml:space="preserve"> </w:t>
            </w:r>
            <w:r>
              <w:rPr>
                <w:spacing w:val="-2"/>
              </w:rPr>
              <w:t>防水卷材</w:t>
            </w:r>
          </w:p>
        </w:tc>
      </w:tr>
      <w:tr w14:paraId="6D91B1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vMerge w:val="continue"/>
            <w:tcBorders>
              <w:top w:val="nil"/>
            </w:tcBorders>
          </w:tcPr>
          <w:p w14:paraId="4233220D">
            <w:pPr>
              <w:rPr>
                <w:rFonts w:ascii="Arial"/>
              </w:rPr>
            </w:pPr>
          </w:p>
        </w:tc>
        <w:tc>
          <w:tcPr>
            <w:tcW w:w="1542" w:type="dxa"/>
            <w:vMerge w:val="continue"/>
            <w:tcBorders>
              <w:top w:val="nil"/>
            </w:tcBorders>
          </w:tcPr>
          <w:p w14:paraId="3EAE1687">
            <w:pPr>
              <w:rPr>
                <w:rFonts w:ascii="Arial"/>
              </w:rPr>
            </w:pPr>
          </w:p>
        </w:tc>
        <w:tc>
          <w:tcPr>
            <w:tcW w:w="2672" w:type="dxa"/>
          </w:tcPr>
          <w:p w14:paraId="37A30FA9">
            <w:pPr>
              <w:pStyle w:val="234"/>
              <w:spacing w:before="66" w:line="283" w:lineRule="auto"/>
              <w:ind w:left="108" w:right="102" w:hanging="5"/>
              <w:rPr>
                <w:rFonts w:hint="eastAsia"/>
              </w:rPr>
            </w:pPr>
            <w:r>
              <w:rPr>
                <w:spacing w:val="-2"/>
              </w:rPr>
              <w:t>A10030906</w:t>
            </w:r>
            <w:r>
              <w:rPr>
                <w:spacing w:val="-24"/>
              </w:rPr>
              <w:t xml:space="preserve"> </w:t>
            </w:r>
            <w:r>
              <w:rPr>
                <w:spacing w:val="-2"/>
              </w:rPr>
              <w:t>高分子防水卷（片）</w:t>
            </w:r>
            <w:r>
              <w:t xml:space="preserve"> 材</w:t>
            </w:r>
          </w:p>
        </w:tc>
        <w:tc>
          <w:tcPr>
            <w:tcW w:w="2248" w:type="dxa"/>
          </w:tcPr>
          <w:p w14:paraId="059C9F57">
            <w:pPr>
              <w:rPr>
                <w:rFonts w:ascii="Arial"/>
              </w:rPr>
            </w:pPr>
          </w:p>
        </w:tc>
        <w:tc>
          <w:tcPr>
            <w:tcW w:w="3543" w:type="dxa"/>
          </w:tcPr>
          <w:p w14:paraId="64997105">
            <w:pPr>
              <w:pStyle w:val="234"/>
              <w:spacing w:before="66" w:line="219" w:lineRule="auto"/>
              <w:ind w:left="109"/>
              <w:rPr>
                <w:rFonts w:hint="eastAsia"/>
              </w:rPr>
            </w:pPr>
            <w:r>
              <w:rPr>
                <w:spacing w:val="-2"/>
              </w:rPr>
              <w:t>HJ455</w:t>
            </w:r>
            <w:r>
              <w:rPr>
                <w:spacing w:val="-25"/>
              </w:rPr>
              <w:t xml:space="preserve"> </w:t>
            </w:r>
            <w:r>
              <w:rPr>
                <w:spacing w:val="-2"/>
              </w:rPr>
              <w:t>防水卷材</w:t>
            </w:r>
          </w:p>
        </w:tc>
      </w:tr>
      <w:tr w14:paraId="713F64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vMerge w:val="restart"/>
            <w:tcBorders>
              <w:bottom w:val="nil"/>
            </w:tcBorders>
          </w:tcPr>
          <w:p w14:paraId="094B7A58">
            <w:pPr>
              <w:pStyle w:val="234"/>
              <w:spacing w:before="95" w:line="183" w:lineRule="auto"/>
              <w:ind w:left="114"/>
              <w:rPr>
                <w:rFonts w:hint="eastAsia"/>
              </w:rPr>
            </w:pPr>
            <w:r>
              <w:rPr>
                <w:spacing w:val="-3"/>
              </w:rPr>
              <w:t>40</w:t>
            </w:r>
          </w:p>
        </w:tc>
        <w:tc>
          <w:tcPr>
            <w:tcW w:w="1542" w:type="dxa"/>
            <w:vMerge w:val="restart"/>
            <w:tcBorders>
              <w:bottom w:val="nil"/>
            </w:tcBorders>
          </w:tcPr>
          <w:p w14:paraId="2FA12B41">
            <w:pPr>
              <w:pStyle w:val="234"/>
              <w:spacing w:before="68" w:line="311" w:lineRule="auto"/>
              <w:ind w:left="106" w:right="106" w:hanging="4"/>
              <w:rPr>
                <w:rFonts w:hint="eastAsia"/>
              </w:rPr>
            </w:pPr>
            <w:r>
              <w:rPr>
                <w:spacing w:val="-8"/>
              </w:rPr>
              <w:t>A100310</w:t>
            </w:r>
            <w:r>
              <w:rPr>
                <w:spacing w:val="-25"/>
              </w:rPr>
              <w:t xml:space="preserve"> </w:t>
            </w:r>
            <w:r>
              <w:rPr>
                <w:spacing w:val="-8"/>
              </w:rPr>
              <w:t>隔热、隔</w:t>
            </w:r>
            <w:r>
              <w:t xml:space="preserve"> </w:t>
            </w:r>
            <w:r>
              <w:rPr>
                <w:spacing w:val="9"/>
              </w:rPr>
              <w:t>音人造矿物材料</w:t>
            </w:r>
            <w:r>
              <w:rPr>
                <w:spacing w:val="-2"/>
              </w:rPr>
              <w:t>及其制品</w:t>
            </w:r>
          </w:p>
        </w:tc>
        <w:tc>
          <w:tcPr>
            <w:tcW w:w="2672" w:type="dxa"/>
          </w:tcPr>
          <w:p w14:paraId="550539AC">
            <w:pPr>
              <w:pStyle w:val="234"/>
              <w:spacing w:before="68" w:line="282" w:lineRule="auto"/>
              <w:ind w:left="108" w:right="107" w:hanging="5"/>
              <w:rPr>
                <w:rFonts w:hint="eastAsia"/>
                <w:lang w:eastAsia="zh-CN"/>
              </w:rPr>
            </w:pPr>
            <w:r>
              <w:rPr>
                <w:spacing w:val="6"/>
                <w:lang w:eastAsia="zh-CN"/>
              </w:rPr>
              <w:t>A10031001 矿物绝热和吸声材</w:t>
            </w:r>
            <w:r>
              <w:rPr>
                <w:spacing w:val="7"/>
                <w:lang w:eastAsia="zh-CN"/>
              </w:rPr>
              <w:t xml:space="preserve"> </w:t>
            </w:r>
            <w:r>
              <w:rPr>
                <w:lang w:eastAsia="zh-CN"/>
              </w:rPr>
              <w:t>料</w:t>
            </w:r>
          </w:p>
        </w:tc>
        <w:tc>
          <w:tcPr>
            <w:tcW w:w="2248" w:type="dxa"/>
          </w:tcPr>
          <w:p w14:paraId="44826C40">
            <w:pPr>
              <w:rPr>
                <w:rFonts w:ascii="Arial"/>
              </w:rPr>
            </w:pPr>
          </w:p>
        </w:tc>
        <w:tc>
          <w:tcPr>
            <w:tcW w:w="3543" w:type="dxa"/>
          </w:tcPr>
          <w:p w14:paraId="5A7FBB40">
            <w:pPr>
              <w:pStyle w:val="234"/>
              <w:spacing w:before="67" w:line="219" w:lineRule="auto"/>
              <w:ind w:left="109"/>
              <w:rPr>
                <w:rFonts w:hint="eastAsia"/>
              </w:rPr>
            </w:pPr>
            <w:r>
              <w:rPr>
                <w:spacing w:val="-1"/>
              </w:rPr>
              <w:t>HJ/T223</w:t>
            </w:r>
            <w:r>
              <w:rPr>
                <w:spacing w:val="-33"/>
              </w:rPr>
              <w:t xml:space="preserve"> </w:t>
            </w:r>
            <w:r>
              <w:rPr>
                <w:spacing w:val="-1"/>
              </w:rPr>
              <w:t>轻质墙体板材</w:t>
            </w:r>
          </w:p>
        </w:tc>
      </w:tr>
      <w:tr w14:paraId="5F27D2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tcBorders>
          </w:tcPr>
          <w:p w14:paraId="28029C45">
            <w:pPr>
              <w:rPr>
                <w:rFonts w:ascii="Arial"/>
              </w:rPr>
            </w:pPr>
          </w:p>
        </w:tc>
        <w:tc>
          <w:tcPr>
            <w:tcW w:w="1542" w:type="dxa"/>
            <w:vMerge w:val="continue"/>
            <w:tcBorders>
              <w:top w:val="nil"/>
            </w:tcBorders>
          </w:tcPr>
          <w:p w14:paraId="0731CB87">
            <w:pPr>
              <w:rPr>
                <w:rFonts w:ascii="Arial"/>
              </w:rPr>
            </w:pPr>
          </w:p>
        </w:tc>
        <w:tc>
          <w:tcPr>
            <w:tcW w:w="2672" w:type="dxa"/>
          </w:tcPr>
          <w:p w14:paraId="1C599FF6">
            <w:pPr>
              <w:pStyle w:val="234"/>
              <w:spacing w:before="68" w:line="219" w:lineRule="auto"/>
              <w:ind w:left="103"/>
              <w:rPr>
                <w:rFonts w:hint="eastAsia"/>
              </w:rPr>
            </w:pPr>
            <w:r>
              <w:rPr>
                <w:spacing w:val="-1"/>
              </w:rPr>
              <w:t>A10031002</w:t>
            </w:r>
            <w:r>
              <w:rPr>
                <w:spacing w:val="-30"/>
              </w:rPr>
              <w:t xml:space="preserve"> </w:t>
            </w:r>
            <w:r>
              <w:rPr>
                <w:spacing w:val="-1"/>
              </w:rPr>
              <w:t>矿物材料制品</w:t>
            </w:r>
          </w:p>
        </w:tc>
        <w:tc>
          <w:tcPr>
            <w:tcW w:w="2248" w:type="dxa"/>
          </w:tcPr>
          <w:p w14:paraId="355A5066">
            <w:pPr>
              <w:rPr>
                <w:rFonts w:ascii="Arial"/>
              </w:rPr>
            </w:pPr>
          </w:p>
        </w:tc>
        <w:tc>
          <w:tcPr>
            <w:tcW w:w="3543" w:type="dxa"/>
          </w:tcPr>
          <w:p w14:paraId="64CB1D16">
            <w:pPr>
              <w:pStyle w:val="234"/>
              <w:spacing w:before="67" w:line="219" w:lineRule="auto"/>
              <w:ind w:left="109"/>
              <w:rPr>
                <w:rFonts w:hint="eastAsia"/>
              </w:rPr>
            </w:pPr>
            <w:r>
              <w:rPr>
                <w:spacing w:val="-1"/>
              </w:rPr>
              <w:t>HJ/T223</w:t>
            </w:r>
            <w:r>
              <w:rPr>
                <w:spacing w:val="-33"/>
              </w:rPr>
              <w:t xml:space="preserve"> </w:t>
            </w:r>
            <w:r>
              <w:rPr>
                <w:spacing w:val="-1"/>
              </w:rPr>
              <w:t>轻质墙体板材</w:t>
            </w:r>
          </w:p>
        </w:tc>
      </w:tr>
      <w:tr w14:paraId="1FFE74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tcPr>
          <w:p w14:paraId="15C3357F">
            <w:pPr>
              <w:pStyle w:val="234"/>
              <w:spacing w:before="95" w:line="184" w:lineRule="auto"/>
              <w:ind w:left="114"/>
              <w:rPr>
                <w:rFonts w:hint="eastAsia"/>
              </w:rPr>
            </w:pPr>
            <w:r>
              <w:rPr>
                <w:spacing w:val="-3"/>
              </w:rPr>
              <w:t>41</w:t>
            </w:r>
          </w:p>
        </w:tc>
        <w:tc>
          <w:tcPr>
            <w:tcW w:w="1542" w:type="dxa"/>
          </w:tcPr>
          <w:p w14:paraId="7CE7F710">
            <w:pPr>
              <w:pStyle w:val="234"/>
              <w:spacing w:before="68" w:line="282" w:lineRule="auto"/>
              <w:ind w:left="109" w:right="108" w:hanging="7"/>
              <w:rPr>
                <w:rFonts w:hint="eastAsia"/>
              </w:rPr>
            </w:pPr>
            <w:r>
              <w:rPr>
                <w:spacing w:val="3"/>
              </w:rPr>
              <w:t>A100601</w:t>
            </w:r>
            <w:r>
              <w:rPr>
                <w:spacing w:val="34"/>
              </w:rPr>
              <w:t xml:space="preserve"> </w:t>
            </w:r>
            <w:r>
              <w:rPr>
                <w:spacing w:val="3"/>
              </w:rPr>
              <w:t>功能性</w:t>
            </w:r>
            <w:r>
              <w:t xml:space="preserve"> </w:t>
            </w:r>
            <w:r>
              <w:rPr>
                <w:spacing w:val="-2"/>
              </w:rPr>
              <w:t>建筑涂料</w:t>
            </w:r>
          </w:p>
        </w:tc>
        <w:tc>
          <w:tcPr>
            <w:tcW w:w="2672" w:type="dxa"/>
          </w:tcPr>
          <w:p w14:paraId="69FE2E46">
            <w:pPr>
              <w:rPr>
                <w:rFonts w:ascii="Arial"/>
              </w:rPr>
            </w:pPr>
          </w:p>
        </w:tc>
        <w:tc>
          <w:tcPr>
            <w:tcW w:w="2248" w:type="dxa"/>
          </w:tcPr>
          <w:p w14:paraId="5742313C">
            <w:pPr>
              <w:rPr>
                <w:rFonts w:ascii="Arial"/>
              </w:rPr>
            </w:pPr>
          </w:p>
        </w:tc>
        <w:tc>
          <w:tcPr>
            <w:tcW w:w="3543" w:type="dxa"/>
          </w:tcPr>
          <w:p w14:paraId="2167A3AA">
            <w:pPr>
              <w:pStyle w:val="234"/>
              <w:spacing w:before="67" w:line="219" w:lineRule="auto"/>
              <w:ind w:left="109"/>
              <w:rPr>
                <w:rFonts w:hint="eastAsia"/>
              </w:rPr>
            </w:pPr>
            <w:r>
              <w:rPr>
                <w:spacing w:val="-1"/>
              </w:rPr>
              <w:t>HJ2537</w:t>
            </w:r>
            <w:r>
              <w:rPr>
                <w:spacing w:val="-34"/>
              </w:rPr>
              <w:t xml:space="preserve"> </w:t>
            </w:r>
            <w:r>
              <w:rPr>
                <w:spacing w:val="-1"/>
              </w:rPr>
              <w:t>水性涂料</w:t>
            </w:r>
          </w:p>
        </w:tc>
      </w:tr>
      <w:tr w14:paraId="334543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83" w:type="dxa"/>
          </w:tcPr>
          <w:p w14:paraId="7FCAC746">
            <w:pPr>
              <w:pStyle w:val="234"/>
              <w:spacing w:before="97" w:line="183" w:lineRule="auto"/>
              <w:ind w:left="114"/>
              <w:rPr>
                <w:rFonts w:hint="eastAsia"/>
              </w:rPr>
            </w:pPr>
            <w:r>
              <w:rPr>
                <w:spacing w:val="-3"/>
              </w:rPr>
              <w:t>42</w:t>
            </w:r>
          </w:p>
        </w:tc>
        <w:tc>
          <w:tcPr>
            <w:tcW w:w="1542" w:type="dxa"/>
          </w:tcPr>
          <w:p w14:paraId="214BB826">
            <w:pPr>
              <w:pStyle w:val="234"/>
              <w:spacing w:before="69" w:line="284" w:lineRule="auto"/>
              <w:ind w:left="109" w:right="106" w:firstLine="84"/>
              <w:rPr>
                <w:rFonts w:hint="eastAsia"/>
              </w:rPr>
            </w:pPr>
            <w:r>
              <w:rPr>
                <w:spacing w:val="-1"/>
              </w:rPr>
              <w:t>A100399</w:t>
            </w:r>
            <w:r>
              <w:rPr>
                <w:spacing w:val="-15"/>
              </w:rPr>
              <w:t xml:space="preserve"> </w:t>
            </w:r>
            <w:r>
              <w:rPr>
                <w:spacing w:val="-1"/>
              </w:rPr>
              <w:t>其他非</w:t>
            </w:r>
            <w:r>
              <w:t xml:space="preserve"> </w:t>
            </w:r>
            <w:r>
              <w:rPr>
                <w:spacing w:val="-2"/>
              </w:rPr>
              <w:t>金属矿物制品</w:t>
            </w:r>
          </w:p>
        </w:tc>
        <w:tc>
          <w:tcPr>
            <w:tcW w:w="2672" w:type="dxa"/>
          </w:tcPr>
          <w:p w14:paraId="70E45D0C">
            <w:pPr>
              <w:pStyle w:val="234"/>
              <w:spacing w:before="68" w:line="219" w:lineRule="auto"/>
              <w:ind w:left="103"/>
              <w:rPr>
                <w:rFonts w:hint="eastAsia"/>
              </w:rPr>
            </w:pPr>
            <w:r>
              <w:rPr>
                <w:spacing w:val="-1"/>
              </w:rPr>
              <w:t>A10039901</w:t>
            </w:r>
            <w:r>
              <w:rPr>
                <w:spacing w:val="-45"/>
              </w:rPr>
              <w:t xml:space="preserve"> </w:t>
            </w:r>
            <w:r>
              <w:rPr>
                <w:spacing w:val="-1"/>
              </w:rPr>
              <w:t>其他非金属建筑材料</w:t>
            </w:r>
          </w:p>
        </w:tc>
        <w:tc>
          <w:tcPr>
            <w:tcW w:w="2248" w:type="dxa"/>
          </w:tcPr>
          <w:p w14:paraId="03D28DFF">
            <w:pPr>
              <w:rPr>
                <w:rFonts w:ascii="Arial"/>
              </w:rPr>
            </w:pPr>
          </w:p>
        </w:tc>
        <w:tc>
          <w:tcPr>
            <w:tcW w:w="3543" w:type="dxa"/>
          </w:tcPr>
          <w:p w14:paraId="3F9E3432">
            <w:pPr>
              <w:pStyle w:val="234"/>
              <w:spacing w:before="68" w:line="219" w:lineRule="auto"/>
              <w:ind w:left="109"/>
              <w:rPr>
                <w:rFonts w:hint="eastAsia"/>
              </w:rPr>
            </w:pPr>
            <w:r>
              <w:rPr>
                <w:spacing w:val="-2"/>
              </w:rPr>
              <w:t>HJ456</w:t>
            </w:r>
            <w:r>
              <w:rPr>
                <w:spacing w:val="-23"/>
              </w:rPr>
              <w:t xml:space="preserve"> </w:t>
            </w:r>
            <w:r>
              <w:rPr>
                <w:spacing w:val="-2"/>
              </w:rPr>
              <w:t>刚性防水材料</w:t>
            </w:r>
          </w:p>
        </w:tc>
      </w:tr>
      <w:tr w14:paraId="2AA600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83" w:type="dxa"/>
            <w:vMerge w:val="restart"/>
            <w:tcBorders>
              <w:bottom w:val="nil"/>
            </w:tcBorders>
          </w:tcPr>
          <w:p w14:paraId="0343D6B8">
            <w:pPr>
              <w:pStyle w:val="234"/>
              <w:spacing w:before="96" w:line="183" w:lineRule="auto"/>
              <w:ind w:left="114"/>
              <w:rPr>
                <w:rFonts w:hint="eastAsia"/>
              </w:rPr>
            </w:pPr>
            <w:r>
              <w:rPr>
                <w:spacing w:val="-3"/>
              </w:rPr>
              <w:t>43</w:t>
            </w:r>
          </w:p>
        </w:tc>
        <w:tc>
          <w:tcPr>
            <w:tcW w:w="1542" w:type="dxa"/>
            <w:vMerge w:val="restart"/>
            <w:tcBorders>
              <w:bottom w:val="nil"/>
            </w:tcBorders>
          </w:tcPr>
          <w:p w14:paraId="5C910165">
            <w:pPr>
              <w:pStyle w:val="234"/>
              <w:spacing w:before="68" w:line="307" w:lineRule="auto"/>
              <w:ind w:left="107" w:right="108" w:hanging="5"/>
              <w:rPr>
                <w:rFonts w:hint="eastAsia"/>
              </w:rPr>
            </w:pPr>
            <w:r>
              <w:rPr>
                <w:spacing w:val="3"/>
              </w:rPr>
              <w:t>A100602</w:t>
            </w:r>
            <w:r>
              <w:rPr>
                <w:spacing w:val="34"/>
              </w:rPr>
              <w:t xml:space="preserve"> </w:t>
            </w:r>
            <w:r>
              <w:rPr>
                <w:spacing w:val="3"/>
              </w:rPr>
              <w:t>墙面涂</w:t>
            </w:r>
            <w:r>
              <w:t xml:space="preserve"> 料</w:t>
            </w:r>
          </w:p>
        </w:tc>
        <w:tc>
          <w:tcPr>
            <w:tcW w:w="2672" w:type="dxa"/>
          </w:tcPr>
          <w:p w14:paraId="41EF7482">
            <w:pPr>
              <w:pStyle w:val="234"/>
              <w:spacing w:before="69" w:line="284" w:lineRule="auto"/>
              <w:ind w:left="108" w:right="107" w:hanging="5"/>
              <w:rPr>
                <w:rFonts w:hint="eastAsia"/>
              </w:rPr>
            </w:pPr>
            <w:r>
              <w:rPr>
                <w:spacing w:val="-1"/>
              </w:rPr>
              <w:t>A10060202</w:t>
            </w:r>
            <w:r>
              <w:rPr>
                <w:spacing w:val="-47"/>
              </w:rPr>
              <w:t xml:space="preserve"> </w:t>
            </w:r>
            <w:r>
              <w:rPr>
                <w:spacing w:val="-1"/>
              </w:rPr>
              <w:t>合成树脂乳液内墙涂</w:t>
            </w:r>
            <w:r>
              <w:t xml:space="preserve"> 料</w:t>
            </w:r>
          </w:p>
        </w:tc>
        <w:tc>
          <w:tcPr>
            <w:tcW w:w="2248" w:type="dxa"/>
          </w:tcPr>
          <w:p w14:paraId="1A557087">
            <w:pPr>
              <w:rPr>
                <w:rFonts w:ascii="Arial"/>
              </w:rPr>
            </w:pPr>
          </w:p>
        </w:tc>
        <w:tc>
          <w:tcPr>
            <w:tcW w:w="3543" w:type="dxa"/>
          </w:tcPr>
          <w:p w14:paraId="5ACAA197">
            <w:pPr>
              <w:pStyle w:val="234"/>
              <w:spacing w:before="67" w:line="219" w:lineRule="auto"/>
              <w:ind w:left="109"/>
              <w:rPr>
                <w:rFonts w:hint="eastAsia"/>
              </w:rPr>
            </w:pPr>
            <w:r>
              <w:rPr>
                <w:spacing w:val="-1"/>
              </w:rPr>
              <w:t>HJ2537</w:t>
            </w:r>
            <w:r>
              <w:rPr>
                <w:spacing w:val="-34"/>
              </w:rPr>
              <w:t xml:space="preserve"> </w:t>
            </w:r>
            <w:r>
              <w:rPr>
                <w:spacing w:val="-1"/>
              </w:rPr>
              <w:t>水性涂料</w:t>
            </w:r>
          </w:p>
        </w:tc>
      </w:tr>
      <w:tr w14:paraId="687CEB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vMerge w:val="continue"/>
            <w:tcBorders>
              <w:top w:val="nil"/>
              <w:bottom w:val="nil"/>
            </w:tcBorders>
          </w:tcPr>
          <w:p w14:paraId="3D7529D1">
            <w:pPr>
              <w:rPr>
                <w:rFonts w:ascii="Arial"/>
              </w:rPr>
            </w:pPr>
          </w:p>
        </w:tc>
        <w:tc>
          <w:tcPr>
            <w:tcW w:w="1542" w:type="dxa"/>
            <w:vMerge w:val="continue"/>
            <w:tcBorders>
              <w:top w:val="nil"/>
              <w:bottom w:val="nil"/>
            </w:tcBorders>
          </w:tcPr>
          <w:p w14:paraId="52D21483">
            <w:pPr>
              <w:rPr>
                <w:rFonts w:ascii="Arial"/>
              </w:rPr>
            </w:pPr>
          </w:p>
        </w:tc>
        <w:tc>
          <w:tcPr>
            <w:tcW w:w="2672" w:type="dxa"/>
          </w:tcPr>
          <w:p w14:paraId="6069BA68">
            <w:pPr>
              <w:pStyle w:val="234"/>
              <w:spacing w:before="64" w:line="284" w:lineRule="auto"/>
              <w:ind w:left="108" w:right="107" w:hanging="5"/>
              <w:rPr>
                <w:rFonts w:hint="eastAsia"/>
              </w:rPr>
            </w:pPr>
            <w:r>
              <w:rPr>
                <w:spacing w:val="-1"/>
              </w:rPr>
              <w:t>A10060203</w:t>
            </w:r>
            <w:r>
              <w:rPr>
                <w:spacing w:val="-47"/>
              </w:rPr>
              <w:t xml:space="preserve"> </w:t>
            </w:r>
            <w:r>
              <w:rPr>
                <w:spacing w:val="-1"/>
              </w:rPr>
              <w:t>合成树脂乳液外墙涂</w:t>
            </w:r>
            <w:r>
              <w:t xml:space="preserve"> 料</w:t>
            </w:r>
          </w:p>
        </w:tc>
        <w:tc>
          <w:tcPr>
            <w:tcW w:w="2248" w:type="dxa"/>
          </w:tcPr>
          <w:p w14:paraId="5321194C">
            <w:pPr>
              <w:rPr>
                <w:rFonts w:ascii="Arial"/>
              </w:rPr>
            </w:pPr>
          </w:p>
        </w:tc>
        <w:tc>
          <w:tcPr>
            <w:tcW w:w="3543" w:type="dxa"/>
          </w:tcPr>
          <w:p w14:paraId="37D45991">
            <w:pPr>
              <w:pStyle w:val="234"/>
              <w:spacing w:before="63" w:line="219" w:lineRule="auto"/>
              <w:ind w:left="109"/>
              <w:rPr>
                <w:rFonts w:hint="eastAsia"/>
              </w:rPr>
            </w:pPr>
            <w:r>
              <w:rPr>
                <w:spacing w:val="-1"/>
              </w:rPr>
              <w:t>HJ2537</w:t>
            </w:r>
            <w:r>
              <w:rPr>
                <w:spacing w:val="-34"/>
              </w:rPr>
              <w:t xml:space="preserve"> </w:t>
            </w:r>
            <w:r>
              <w:rPr>
                <w:spacing w:val="-1"/>
              </w:rPr>
              <w:t>水性涂料</w:t>
            </w:r>
          </w:p>
        </w:tc>
      </w:tr>
      <w:tr w14:paraId="731D99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jc w:val="center"/>
        </w:trPr>
        <w:tc>
          <w:tcPr>
            <w:tcW w:w="583" w:type="dxa"/>
            <w:vMerge w:val="continue"/>
            <w:tcBorders>
              <w:top w:val="nil"/>
            </w:tcBorders>
          </w:tcPr>
          <w:p w14:paraId="1B567BC8">
            <w:pPr>
              <w:rPr>
                <w:rFonts w:ascii="Arial"/>
              </w:rPr>
            </w:pPr>
          </w:p>
        </w:tc>
        <w:tc>
          <w:tcPr>
            <w:tcW w:w="1542" w:type="dxa"/>
            <w:vMerge w:val="continue"/>
            <w:tcBorders>
              <w:top w:val="nil"/>
            </w:tcBorders>
          </w:tcPr>
          <w:p w14:paraId="5FD7731C">
            <w:pPr>
              <w:rPr>
                <w:rFonts w:ascii="Arial"/>
              </w:rPr>
            </w:pPr>
          </w:p>
        </w:tc>
        <w:tc>
          <w:tcPr>
            <w:tcW w:w="2672" w:type="dxa"/>
          </w:tcPr>
          <w:p w14:paraId="6767CFA3">
            <w:pPr>
              <w:pStyle w:val="234"/>
              <w:spacing w:before="64" w:line="221" w:lineRule="auto"/>
              <w:ind w:left="103"/>
              <w:rPr>
                <w:rFonts w:hint="eastAsia"/>
              </w:rPr>
            </w:pPr>
            <w:r>
              <w:rPr>
                <w:spacing w:val="-1"/>
              </w:rPr>
              <w:t>A10060299</w:t>
            </w:r>
            <w:r>
              <w:rPr>
                <w:spacing w:val="-30"/>
              </w:rPr>
              <w:t xml:space="preserve"> </w:t>
            </w:r>
            <w:r>
              <w:rPr>
                <w:spacing w:val="-1"/>
              </w:rPr>
              <w:t>其他墙面涂料</w:t>
            </w:r>
          </w:p>
        </w:tc>
        <w:tc>
          <w:tcPr>
            <w:tcW w:w="2248" w:type="dxa"/>
          </w:tcPr>
          <w:p w14:paraId="14959196">
            <w:pPr>
              <w:rPr>
                <w:rFonts w:ascii="Arial"/>
              </w:rPr>
            </w:pPr>
          </w:p>
        </w:tc>
        <w:tc>
          <w:tcPr>
            <w:tcW w:w="3543" w:type="dxa"/>
          </w:tcPr>
          <w:p w14:paraId="48FED426">
            <w:pPr>
              <w:pStyle w:val="234"/>
              <w:spacing w:before="64" w:line="219" w:lineRule="auto"/>
              <w:ind w:left="109"/>
              <w:rPr>
                <w:rFonts w:hint="eastAsia"/>
              </w:rPr>
            </w:pPr>
            <w:r>
              <w:rPr>
                <w:spacing w:val="-1"/>
              </w:rPr>
              <w:t>HJ2537</w:t>
            </w:r>
            <w:r>
              <w:rPr>
                <w:spacing w:val="-34"/>
              </w:rPr>
              <w:t xml:space="preserve"> </w:t>
            </w:r>
            <w:r>
              <w:rPr>
                <w:spacing w:val="-1"/>
              </w:rPr>
              <w:t>水性涂料</w:t>
            </w:r>
          </w:p>
        </w:tc>
      </w:tr>
      <w:tr w14:paraId="0F19F9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tcPr>
          <w:p w14:paraId="5197ED8B">
            <w:pPr>
              <w:pStyle w:val="234"/>
              <w:spacing w:before="93" w:line="183" w:lineRule="auto"/>
              <w:ind w:left="114"/>
              <w:rPr>
                <w:rFonts w:hint="eastAsia"/>
              </w:rPr>
            </w:pPr>
            <w:r>
              <w:rPr>
                <w:spacing w:val="-3"/>
              </w:rPr>
              <w:t>44</w:t>
            </w:r>
          </w:p>
        </w:tc>
        <w:tc>
          <w:tcPr>
            <w:tcW w:w="1542" w:type="dxa"/>
          </w:tcPr>
          <w:p w14:paraId="4C80C024">
            <w:pPr>
              <w:pStyle w:val="234"/>
              <w:spacing w:before="66" w:line="283" w:lineRule="auto"/>
              <w:ind w:left="107" w:right="108" w:hanging="5"/>
              <w:rPr>
                <w:rFonts w:hint="eastAsia"/>
              </w:rPr>
            </w:pPr>
            <w:r>
              <w:rPr>
                <w:spacing w:val="2"/>
              </w:rPr>
              <w:t>A100604</w:t>
            </w:r>
            <w:r>
              <w:rPr>
                <w:spacing w:val="44"/>
              </w:rPr>
              <w:t xml:space="preserve"> </w:t>
            </w:r>
            <w:r>
              <w:rPr>
                <w:spacing w:val="2"/>
              </w:rPr>
              <w:t>防水涂</w:t>
            </w:r>
            <w:r>
              <w:t xml:space="preserve"> 料</w:t>
            </w:r>
          </w:p>
        </w:tc>
        <w:tc>
          <w:tcPr>
            <w:tcW w:w="2672" w:type="dxa"/>
          </w:tcPr>
          <w:p w14:paraId="02580C55">
            <w:pPr>
              <w:pStyle w:val="234"/>
              <w:spacing w:before="65" w:line="220" w:lineRule="auto"/>
              <w:ind w:left="103"/>
              <w:rPr>
                <w:rFonts w:hint="eastAsia"/>
              </w:rPr>
            </w:pPr>
            <w:r>
              <w:rPr>
                <w:spacing w:val="-1"/>
              </w:rPr>
              <w:t>A10060499</w:t>
            </w:r>
            <w:r>
              <w:rPr>
                <w:spacing w:val="-30"/>
              </w:rPr>
              <w:t xml:space="preserve"> </w:t>
            </w:r>
            <w:r>
              <w:rPr>
                <w:spacing w:val="-1"/>
              </w:rPr>
              <w:t>其他防水涂料</w:t>
            </w:r>
          </w:p>
        </w:tc>
        <w:tc>
          <w:tcPr>
            <w:tcW w:w="2248" w:type="dxa"/>
          </w:tcPr>
          <w:p w14:paraId="06DDD7E6">
            <w:pPr>
              <w:rPr>
                <w:rFonts w:ascii="Arial"/>
              </w:rPr>
            </w:pPr>
          </w:p>
        </w:tc>
        <w:tc>
          <w:tcPr>
            <w:tcW w:w="3543" w:type="dxa"/>
          </w:tcPr>
          <w:p w14:paraId="07B03CD2">
            <w:pPr>
              <w:pStyle w:val="234"/>
              <w:spacing w:before="65" w:line="219" w:lineRule="auto"/>
              <w:ind w:left="109"/>
              <w:rPr>
                <w:rFonts w:hint="eastAsia"/>
              </w:rPr>
            </w:pPr>
            <w:r>
              <w:rPr>
                <w:spacing w:val="-1"/>
              </w:rPr>
              <w:t>HJ2537</w:t>
            </w:r>
            <w:r>
              <w:rPr>
                <w:spacing w:val="-34"/>
              </w:rPr>
              <w:t xml:space="preserve"> </w:t>
            </w:r>
            <w:r>
              <w:rPr>
                <w:spacing w:val="-1"/>
              </w:rPr>
              <w:t>水性涂料</w:t>
            </w:r>
          </w:p>
        </w:tc>
      </w:tr>
      <w:tr w14:paraId="4B1A91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tcPr>
          <w:p w14:paraId="7284ACEA">
            <w:pPr>
              <w:pStyle w:val="234"/>
              <w:spacing w:before="94" w:line="183" w:lineRule="auto"/>
              <w:ind w:left="114"/>
              <w:rPr>
                <w:rFonts w:hint="eastAsia"/>
              </w:rPr>
            </w:pPr>
            <w:r>
              <w:rPr>
                <w:spacing w:val="-3"/>
              </w:rPr>
              <w:t>45</w:t>
            </w:r>
          </w:p>
        </w:tc>
        <w:tc>
          <w:tcPr>
            <w:tcW w:w="1542" w:type="dxa"/>
          </w:tcPr>
          <w:p w14:paraId="66EA8005">
            <w:pPr>
              <w:pStyle w:val="234"/>
              <w:spacing w:before="66" w:line="283" w:lineRule="auto"/>
              <w:ind w:left="109" w:right="108" w:hanging="7"/>
              <w:rPr>
                <w:rFonts w:hint="eastAsia"/>
              </w:rPr>
            </w:pPr>
            <w:r>
              <w:rPr>
                <w:spacing w:val="3"/>
              </w:rPr>
              <w:t>A100699</w:t>
            </w:r>
            <w:r>
              <w:rPr>
                <w:spacing w:val="34"/>
              </w:rPr>
              <w:t xml:space="preserve"> </w:t>
            </w:r>
            <w:r>
              <w:rPr>
                <w:spacing w:val="3"/>
              </w:rPr>
              <w:t>其他建</w:t>
            </w:r>
            <w:r>
              <w:rPr>
                <w:spacing w:val="-2"/>
              </w:rPr>
              <w:t>筑涂料</w:t>
            </w:r>
          </w:p>
        </w:tc>
        <w:tc>
          <w:tcPr>
            <w:tcW w:w="2672" w:type="dxa"/>
          </w:tcPr>
          <w:p w14:paraId="4D3E3920">
            <w:pPr>
              <w:rPr>
                <w:rFonts w:ascii="Arial"/>
              </w:rPr>
            </w:pPr>
          </w:p>
        </w:tc>
        <w:tc>
          <w:tcPr>
            <w:tcW w:w="2248" w:type="dxa"/>
          </w:tcPr>
          <w:p w14:paraId="67225D62">
            <w:pPr>
              <w:rPr>
                <w:rFonts w:ascii="Arial"/>
              </w:rPr>
            </w:pPr>
          </w:p>
        </w:tc>
        <w:tc>
          <w:tcPr>
            <w:tcW w:w="3543" w:type="dxa"/>
          </w:tcPr>
          <w:p w14:paraId="2C6573DC">
            <w:pPr>
              <w:pStyle w:val="234"/>
              <w:spacing w:before="65" w:line="219" w:lineRule="auto"/>
              <w:ind w:left="109"/>
              <w:rPr>
                <w:rFonts w:hint="eastAsia"/>
              </w:rPr>
            </w:pPr>
            <w:r>
              <w:rPr>
                <w:spacing w:val="-1"/>
              </w:rPr>
              <w:t>HJ2537</w:t>
            </w:r>
            <w:r>
              <w:rPr>
                <w:spacing w:val="-34"/>
              </w:rPr>
              <w:t xml:space="preserve"> </w:t>
            </w:r>
            <w:r>
              <w:rPr>
                <w:spacing w:val="-1"/>
              </w:rPr>
              <w:t>水性涂料</w:t>
            </w:r>
          </w:p>
        </w:tc>
      </w:tr>
      <w:tr w14:paraId="598013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jc w:val="center"/>
        </w:trPr>
        <w:tc>
          <w:tcPr>
            <w:tcW w:w="583" w:type="dxa"/>
          </w:tcPr>
          <w:p w14:paraId="553B2FD5">
            <w:pPr>
              <w:pStyle w:val="234"/>
              <w:spacing w:before="95" w:line="183" w:lineRule="auto"/>
              <w:ind w:left="114"/>
              <w:rPr>
                <w:rFonts w:hint="eastAsia"/>
              </w:rPr>
            </w:pPr>
            <w:r>
              <w:rPr>
                <w:spacing w:val="-3"/>
              </w:rPr>
              <w:t>46</w:t>
            </w:r>
          </w:p>
        </w:tc>
        <w:tc>
          <w:tcPr>
            <w:tcW w:w="1542" w:type="dxa"/>
          </w:tcPr>
          <w:p w14:paraId="5AA6DA3D">
            <w:pPr>
              <w:pStyle w:val="234"/>
              <w:spacing w:before="66" w:line="222" w:lineRule="auto"/>
              <w:ind w:left="102"/>
              <w:rPr>
                <w:rFonts w:hint="eastAsia"/>
              </w:rPr>
            </w:pPr>
            <w:r>
              <w:rPr>
                <w:spacing w:val="-8"/>
              </w:rPr>
              <w:t>A100701</w:t>
            </w:r>
            <w:r>
              <w:rPr>
                <w:spacing w:val="-12"/>
              </w:rPr>
              <w:t xml:space="preserve"> </w:t>
            </w:r>
            <w:r>
              <w:rPr>
                <w:spacing w:val="-8"/>
              </w:rPr>
              <w:t>门、门槛</w:t>
            </w:r>
          </w:p>
        </w:tc>
        <w:tc>
          <w:tcPr>
            <w:tcW w:w="2672" w:type="dxa"/>
          </w:tcPr>
          <w:p w14:paraId="4E0F4A86">
            <w:pPr>
              <w:rPr>
                <w:rFonts w:ascii="Arial"/>
              </w:rPr>
            </w:pPr>
          </w:p>
        </w:tc>
        <w:tc>
          <w:tcPr>
            <w:tcW w:w="2248" w:type="dxa"/>
          </w:tcPr>
          <w:p w14:paraId="3BAAD3E4">
            <w:pPr>
              <w:rPr>
                <w:rFonts w:ascii="Arial"/>
              </w:rPr>
            </w:pPr>
          </w:p>
        </w:tc>
        <w:tc>
          <w:tcPr>
            <w:tcW w:w="3543" w:type="dxa"/>
          </w:tcPr>
          <w:p w14:paraId="238FAA2C">
            <w:pPr>
              <w:pStyle w:val="234"/>
              <w:spacing w:before="66" w:line="219" w:lineRule="auto"/>
              <w:ind w:left="109"/>
              <w:rPr>
                <w:rFonts w:hint="eastAsia"/>
                <w:lang w:eastAsia="zh-CN"/>
              </w:rPr>
            </w:pPr>
            <w:r>
              <w:rPr>
                <w:spacing w:val="-1"/>
                <w:lang w:eastAsia="zh-CN"/>
              </w:rPr>
              <w:t>HJ/T 237</w:t>
            </w:r>
            <w:r>
              <w:rPr>
                <w:spacing w:val="-32"/>
                <w:lang w:eastAsia="zh-CN"/>
              </w:rPr>
              <w:t xml:space="preserve"> </w:t>
            </w:r>
            <w:r>
              <w:rPr>
                <w:spacing w:val="-1"/>
                <w:lang w:eastAsia="zh-CN"/>
              </w:rPr>
              <w:t>塑料门窗/HJ459</w:t>
            </w:r>
            <w:r>
              <w:rPr>
                <w:spacing w:val="-37"/>
                <w:lang w:eastAsia="zh-CN"/>
              </w:rPr>
              <w:t xml:space="preserve"> </w:t>
            </w:r>
            <w:r>
              <w:rPr>
                <w:spacing w:val="-1"/>
                <w:lang w:eastAsia="zh-CN"/>
              </w:rPr>
              <w:t>木</w:t>
            </w:r>
            <w:r>
              <w:rPr>
                <w:spacing w:val="-2"/>
                <w:lang w:eastAsia="zh-CN"/>
              </w:rPr>
              <w:t>质门和钢质门</w:t>
            </w:r>
          </w:p>
        </w:tc>
      </w:tr>
      <w:tr w14:paraId="75F984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tcPr>
          <w:p w14:paraId="21744F53">
            <w:pPr>
              <w:pStyle w:val="234"/>
              <w:spacing w:before="95" w:line="183" w:lineRule="auto"/>
              <w:ind w:left="114"/>
              <w:rPr>
                <w:rFonts w:hint="eastAsia"/>
              </w:rPr>
            </w:pPr>
            <w:r>
              <w:rPr>
                <w:spacing w:val="-3"/>
              </w:rPr>
              <w:t>47</w:t>
            </w:r>
          </w:p>
        </w:tc>
        <w:tc>
          <w:tcPr>
            <w:tcW w:w="1542" w:type="dxa"/>
          </w:tcPr>
          <w:p w14:paraId="0613E9E3">
            <w:pPr>
              <w:pStyle w:val="234"/>
              <w:spacing w:before="66" w:line="221" w:lineRule="auto"/>
              <w:ind w:left="102"/>
              <w:rPr>
                <w:rFonts w:hint="eastAsia"/>
              </w:rPr>
            </w:pPr>
            <w:r>
              <w:rPr>
                <w:spacing w:val="-1"/>
              </w:rPr>
              <w:t>A100702</w:t>
            </w:r>
            <w:r>
              <w:rPr>
                <w:spacing w:val="-24"/>
              </w:rPr>
              <w:t xml:space="preserve"> </w:t>
            </w:r>
            <w:r>
              <w:rPr>
                <w:spacing w:val="-1"/>
              </w:rPr>
              <w:t>窗</w:t>
            </w:r>
          </w:p>
        </w:tc>
        <w:tc>
          <w:tcPr>
            <w:tcW w:w="2672" w:type="dxa"/>
          </w:tcPr>
          <w:p w14:paraId="45006EEC">
            <w:pPr>
              <w:rPr>
                <w:rFonts w:ascii="Arial"/>
              </w:rPr>
            </w:pPr>
          </w:p>
        </w:tc>
        <w:tc>
          <w:tcPr>
            <w:tcW w:w="2248" w:type="dxa"/>
          </w:tcPr>
          <w:p w14:paraId="3CAC3C2F">
            <w:pPr>
              <w:rPr>
                <w:rFonts w:ascii="Arial"/>
              </w:rPr>
            </w:pPr>
          </w:p>
        </w:tc>
        <w:tc>
          <w:tcPr>
            <w:tcW w:w="3543" w:type="dxa"/>
          </w:tcPr>
          <w:p w14:paraId="368DB8DB">
            <w:pPr>
              <w:pStyle w:val="234"/>
              <w:spacing w:before="66" w:line="219" w:lineRule="auto"/>
              <w:ind w:left="109"/>
              <w:rPr>
                <w:rFonts w:hint="eastAsia"/>
              </w:rPr>
            </w:pPr>
            <w:r>
              <w:rPr>
                <w:spacing w:val="-1"/>
              </w:rPr>
              <w:t>HJ/T237</w:t>
            </w:r>
            <w:r>
              <w:rPr>
                <w:spacing w:val="-33"/>
              </w:rPr>
              <w:t xml:space="preserve"> </w:t>
            </w:r>
            <w:r>
              <w:rPr>
                <w:spacing w:val="-1"/>
              </w:rPr>
              <w:t>塑料门窗</w:t>
            </w:r>
          </w:p>
        </w:tc>
      </w:tr>
      <w:tr w14:paraId="7F6160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jc w:val="center"/>
        </w:trPr>
        <w:tc>
          <w:tcPr>
            <w:tcW w:w="583" w:type="dxa"/>
          </w:tcPr>
          <w:p w14:paraId="006F0F04">
            <w:pPr>
              <w:pStyle w:val="234"/>
              <w:spacing w:before="98" w:line="183" w:lineRule="auto"/>
              <w:ind w:left="114"/>
              <w:rPr>
                <w:rFonts w:hint="eastAsia"/>
              </w:rPr>
            </w:pPr>
            <w:r>
              <w:rPr>
                <w:spacing w:val="-3"/>
              </w:rPr>
              <w:t>48</w:t>
            </w:r>
          </w:p>
        </w:tc>
        <w:tc>
          <w:tcPr>
            <w:tcW w:w="1542" w:type="dxa"/>
          </w:tcPr>
          <w:p w14:paraId="3F9FB5BD">
            <w:pPr>
              <w:pStyle w:val="234"/>
              <w:spacing w:before="70" w:line="282" w:lineRule="auto"/>
              <w:ind w:left="109" w:right="106" w:hanging="7"/>
              <w:rPr>
                <w:rFonts w:hint="eastAsia"/>
              </w:rPr>
            </w:pPr>
            <w:r>
              <w:rPr>
                <w:spacing w:val="-8"/>
              </w:rPr>
              <w:t>A170108</w:t>
            </w:r>
            <w:r>
              <w:rPr>
                <w:spacing w:val="-25"/>
              </w:rPr>
              <w:t xml:space="preserve"> </w:t>
            </w:r>
            <w:r>
              <w:rPr>
                <w:spacing w:val="-8"/>
              </w:rPr>
              <w:t>涂料（建</w:t>
            </w:r>
            <w:r>
              <w:t xml:space="preserve"> </w:t>
            </w:r>
            <w:r>
              <w:rPr>
                <w:spacing w:val="-2"/>
              </w:rPr>
              <w:t>筑涂料除外）</w:t>
            </w:r>
          </w:p>
        </w:tc>
        <w:tc>
          <w:tcPr>
            <w:tcW w:w="2672" w:type="dxa"/>
          </w:tcPr>
          <w:p w14:paraId="6D0BF0B8">
            <w:pPr>
              <w:rPr>
                <w:rFonts w:ascii="Arial"/>
              </w:rPr>
            </w:pPr>
          </w:p>
        </w:tc>
        <w:tc>
          <w:tcPr>
            <w:tcW w:w="2248" w:type="dxa"/>
          </w:tcPr>
          <w:p w14:paraId="7E1EBF12">
            <w:pPr>
              <w:rPr>
                <w:rFonts w:ascii="Arial"/>
              </w:rPr>
            </w:pPr>
          </w:p>
        </w:tc>
        <w:tc>
          <w:tcPr>
            <w:tcW w:w="3543" w:type="dxa"/>
          </w:tcPr>
          <w:p w14:paraId="7C951C08">
            <w:pPr>
              <w:pStyle w:val="234"/>
              <w:spacing w:before="69" w:line="219" w:lineRule="auto"/>
              <w:ind w:left="109"/>
              <w:rPr>
                <w:rFonts w:hint="eastAsia"/>
              </w:rPr>
            </w:pPr>
            <w:r>
              <w:rPr>
                <w:spacing w:val="-1"/>
              </w:rPr>
              <w:t>HJ2537</w:t>
            </w:r>
            <w:r>
              <w:rPr>
                <w:spacing w:val="-34"/>
              </w:rPr>
              <w:t xml:space="preserve"> </w:t>
            </w:r>
            <w:r>
              <w:rPr>
                <w:spacing w:val="-1"/>
              </w:rPr>
              <w:t>水性涂料</w:t>
            </w:r>
          </w:p>
        </w:tc>
      </w:tr>
      <w:tr w14:paraId="4C212F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tcPr>
          <w:p w14:paraId="55CF83D0">
            <w:pPr>
              <w:pStyle w:val="234"/>
              <w:spacing w:before="96" w:line="183" w:lineRule="auto"/>
              <w:ind w:left="114"/>
              <w:rPr>
                <w:rFonts w:hint="eastAsia"/>
              </w:rPr>
            </w:pPr>
            <w:r>
              <w:rPr>
                <w:spacing w:val="-3"/>
              </w:rPr>
              <w:t>49</w:t>
            </w:r>
          </w:p>
        </w:tc>
        <w:tc>
          <w:tcPr>
            <w:tcW w:w="1542" w:type="dxa"/>
          </w:tcPr>
          <w:p w14:paraId="1500B32F">
            <w:pPr>
              <w:pStyle w:val="234"/>
              <w:spacing w:before="68" w:line="282" w:lineRule="auto"/>
              <w:ind w:left="109" w:right="108" w:hanging="7"/>
              <w:rPr>
                <w:rFonts w:hint="eastAsia"/>
              </w:rPr>
            </w:pPr>
            <w:r>
              <w:rPr>
                <w:spacing w:val="3"/>
              </w:rPr>
              <w:t>A170112</w:t>
            </w:r>
            <w:r>
              <w:rPr>
                <w:spacing w:val="34"/>
              </w:rPr>
              <w:t xml:space="preserve"> </w:t>
            </w:r>
            <w:r>
              <w:rPr>
                <w:spacing w:val="3"/>
              </w:rPr>
              <w:t>密封用</w:t>
            </w:r>
            <w:r>
              <w:t xml:space="preserve"> </w:t>
            </w:r>
            <w:r>
              <w:rPr>
                <w:spacing w:val="-2"/>
              </w:rPr>
              <w:t>填料及类似品</w:t>
            </w:r>
          </w:p>
        </w:tc>
        <w:tc>
          <w:tcPr>
            <w:tcW w:w="2672" w:type="dxa"/>
          </w:tcPr>
          <w:p w14:paraId="56E6C5C6">
            <w:pPr>
              <w:rPr>
                <w:rFonts w:ascii="Arial"/>
              </w:rPr>
            </w:pPr>
          </w:p>
        </w:tc>
        <w:tc>
          <w:tcPr>
            <w:tcW w:w="2248" w:type="dxa"/>
          </w:tcPr>
          <w:p w14:paraId="6E3E2381">
            <w:pPr>
              <w:rPr>
                <w:rFonts w:ascii="Arial"/>
              </w:rPr>
            </w:pPr>
          </w:p>
        </w:tc>
        <w:tc>
          <w:tcPr>
            <w:tcW w:w="3543" w:type="dxa"/>
          </w:tcPr>
          <w:p w14:paraId="60E4FF40">
            <w:pPr>
              <w:pStyle w:val="234"/>
              <w:spacing w:before="67" w:line="219" w:lineRule="auto"/>
              <w:ind w:left="109"/>
              <w:rPr>
                <w:rFonts w:hint="eastAsia"/>
              </w:rPr>
            </w:pPr>
            <w:r>
              <w:rPr>
                <w:spacing w:val="-1"/>
              </w:rPr>
              <w:t>HJ2541</w:t>
            </w:r>
            <w:r>
              <w:rPr>
                <w:spacing w:val="-35"/>
              </w:rPr>
              <w:t xml:space="preserve"> </w:t>
            </w:r>
            <w:r>
              <w:rPr>
                <w:spacing w:val="-1"/>
              </w:rPr>
              <w:t>胶粘剂</w:t>
            </w:r>
          </w:p>
        </w:tc>
      </w:tr>
      <w:tr w14:paraId="197AE8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83" w:type="dxa"/>
          </w:tcPr>
          <w:p w14:paraId="3039D7EB">
            <w:pPr>
              <w:pStyle w:val="234"/>
              <w:spacing w:before="97" w:line="183" w:lineRule="auto"/>
              <w:ind w:left="118"/>
              <w:rPr>
                <w:rFonts w:hint="eastAsia"/>
              </w:rPr>
            </w:pPr>
            <w:r>
              <w:rPr>
                <w:spacing w:val="-5"/>
              </w:rPr>
              <w:t>50</w:t>
            </w:r>
          </w:p>
        </w:tc>
        <w:tc>
          <w:tcPr>
            <w:tcW w:w="1542" w:type="dxa"/>
          </w:tcPr>
          <w:p w14:paraId="361D2D43">
            <w:pPr>
              <w:pStyle w:val="234"/>
              <w:spacing w:before="69" w:line="284" w:lineRule="auto"/>
              <w:ind w:left="122" w:right="108" w:hanging="20"/>
              <w:rPr>
                <w:rFonts w:hint="eastAsia"/>
              </w:rPr>
            </w:pPr>
            <w:r>
              <w:rPr>
                <w:spacing w:val="3"/>
              </w:rPr>
              <w:t>A180201</w:t>
            </w:r>
            <w:r>
              <w:rPr>
                <w:spacing w:val="34"/>
              </w:rPr>
              <w:t xml:space="preserve"> </w:t>
            </w:r>
            <w:r>
              <w:rPr>
                <w:spacing w:val="3"/>
              </w:rPr>
              <w:t>塑料制</w:t>
            </w:r>
            <w:r>
              <w:t xml:space="preserve"> 品</w:t>
            </w:r>
          </w:p>
        </w:tc>
        <w:tc>
          <w:tcPr>
            <w:tcW w:w="2672" w:type="dxa"/>
          </w:tcPr>
          <w:p w14:paraId="185E237B">
            <w:pPr>
              <w:rPr>
                <w:rFonts w:ascii="Arial"/>
              </w:rPr>
            </w:pPr>
          </w:p>
        </w:tc>
        <w:tc>
          <w:tcPr>
            <w:tcW w:w="2248" w:type="dxa"/>
          </w:tcPr>
          <w:p w14:paraId="6E83EBBD">
            <w:pPr>
              <w:rPr>
                <w:rFonts w:ascii="Arial"/>
              </w:rPr>
            </w:pPr>
          </w:p>
        </w:tc>
        <w:tc>
          <w:tcPr>
            <w:tcW w:w="3543" w:type="dxa"/>
          </w:tcPr>
          <w:p w14:paraId="55F7AB7E">
            <w:pPr>
              <w:pStyle w:val="234"/>
              <w:spacing w:before="69" w:line="284" w:lineRule="auto"/>
              <w:ind w:left="113" w:right="104" w:hanging="4"/>
              <w:rPr>
                <w:rFonts w:hint="eastAsia"/>
              </w:rPr>
            </w:pPr>
            <w:r>
              <w:t>HJ/T226 建筑用塑料管材/HJ/</w:t>
            </w:r>
            <w:r>
              <w:rPr>
                <w:spacing w:val="-1"/>
              </w:rPr>
              <w:t>T231 再生塑</w:t>
            </w:r>
            <w:r>
              <w:t xml:space="preserve"> </w:t>
            </w:r>
            <w:r>
              <w:rPr>
                <w:spacing w:val="-2"/>
              </w:rPr>
              <w:t>料制品</w:t>
            </w:r>
          </w:p>
        </w:tc>
      </w:tr>
    </w:tbl>
    <w:p w14:paraId="1B26F36E">
      <w:pPr>
        <w:spacing w:line="91" w:lineRule="auto"/>
        <w:rPr>
          <w:rFonts w:ascii="Arial"/>
          <w:sz w:val="2"/>
        </w:rPr>
      </w:pPr>
    </w:p>
    <w:p w14:paraId="40558F77">
      <w:pPr>
        <w:rPr>
          <w:rFonts w:hint="eastAsia" w:ascii="仿宋" w:hAnsi="仿宋" w:eastAsia="仿宋" w:cs="仿宋"/>
          <w:spacing w:val="-1"/>
          <w:sz w:val="24"/>
        </w:rPr>
      </w:pPr>
      <w:r>
        <w:rPr>
          <w:rFonts w:ascii="仿宋" w:hAnsi="仿宋" w:eastAsia="仿宋" w:cs="仿宋"/>
          <w:spacing w:val="-1"/>
          <w:sz w:val="24"/>
        </w:rPr>
        <w:t>注：环境标志产品认证应依据相关标准的最新版本</w:t>
      </w:r>
      <w:r>
        <w:rPr>
          <w:rFonts w:hint="eastAsia" w:ascii="仿宋" w:hAnsi="仿宋" w:eastAsia="仿宋" w:cs="仿宋"/>
          <w:spacing w:val="-1"/>
          <w:sz w:val="24"/>
        </w:rPr>
        <w:t>。</w:t>
      </w:r>
    </w:p>
    <w:p w14:paraId="2D7E7260">
      <w:pPr>
        <w:adjustRightInd w:val="0"/>
        <w:spacing w:line="400" w:lineRule="exact"/>
        <w:ind w:firstLine="422" w:firstLineChars="200"/>
        <w:jc w:val="left"/>
        <w:textAlignment w:val="baseline"/>
        <w:rPr>
          <w:rFonts w:hint="eastAsia" w:hAnsi="宋体"/>
          <w:b/>
          <w:bCs/>
        </w:rPr>
      </w:pPr>
    </w:p>
    <w:p w14:paraId="226727E5">
      <w:pPr>
        <w:adjustRightInd w:val="0"/>
        <w:spacing w:line="400" w:lineRule="exact"/>
        <w:ind w:firstLine="422" w:firstLineChars="200"/>
        <w:jc w:val="left"/>
        <w:textAlignment w:val="baseline"/>
        <w:rPr>
          <w:rFonts w:hint="eastAsia" w:hAnsi="宋体"/>
          <w:b/>
          <w:bCs/>
        </w:rPr>
        <w:sectPr>
          <w:pgSz w:w="11906" w:h="16838"/>
          <w:pgMar w:top="1440" w:right="566" w:bottom="1440" w:left="851" w:header="851" w:footer="992" w:gutter="0"/>
          <w:cols w:space="720" w:num="1"/>
          <w:docGrid w:linePitch="312" w:charSpace="0"/>
        </w:sectPr>
      </w:pPr>
    </w:p>
    <w:p w14:paraId="2C5EE9AD">
      <w:pPr>
        <w:rPr>
          <w:b/>
          <w:sz w:val="24"/>
        </w:rPr>
      </w:pPr>
    </w:p>
    <w:p w14:paraId="78192693">
      <w:pPr>
        <w:rPr>
          <w:b/>
          <w:sz w:val="24"/>
        </w:rPr>
      </w:pPr>
    </w:p>
    <w:p w14:paraId="5D5613DA">
      <w:pPr>
        <w:rPr>
          <w:b/>
          <w:sz w:val="24"/>
        </w:rPr>
      </w:pPr>
    </w:p>
    <w:p w14:paraId="56254924">
      <w:pPr>
        <w:rPr>
          <w:b/>
          <w:sz w:val="24"/>
        </w:rPr>
      </w:pPr>
    </w:p>
    <w:p w14:paraId="54E75D33">
      <w:pPr>
        <w:rPr>
          <w:b/>
          <w:sz w:val="24"/>
        </w:rPr>
      </w:pPr>
    </w:p>
    <w:p w14:paraId="4E40DE30">
      <w:pPr>
        <w:rPr>
          <w:b/>
          <w:sz w:val="24"/>
        </w:rPr>
      </w:pPr>
    </w:p>
    <w:p w14:paraId="30143F0A">
      <w:pPr>
        <w:rPr>
          <w:b/>
          <w:sz w:val="24"/>
        </w:rPr>
      </w:pPr>
    </w:p>
    <w:p w14:paraId="0F5D2763">
      <w:pPr>
        <w:rPr>
          <w:b/>
          <w:sz w:val="24"/>
        </w:rPr>
      </w:pPr>
    </w:p>
    <w:p w14:paraId="01B29D11">
      <w:pPr>
        <w:rPr>
          <w:b/>
          <w:sz w:val="24"/>
        </w:rPr>
      </w:pPr>
    </w:p>
    <w:p w14:paraId="635F5DAA">
      <w:pPr>
        <w:rPr>
          <w:b/>
          <w:sz w:val="24"/>
        </w:rPr>
      </w:pPr>
    </w:p>
    <w:p w14:paraId="128FE2ED">
      <w:pPr>
        <w:rPr>
          <w:b/>
          <w:sz w:val="24"/>
        </w:rPr>
      </w:pPr>
    </w:p>
    <w:p w14:paraId="5252A83A">
      <w:pPr>
        <w:rPr>
          <w:b/>
          <w:sz w:val="24"/>
        </w:rPr>
      </w:pPr>
    </w:p>
    <w:p w14:paraId="3EBD6CB2">
      <w:pPr>
        <w:rPr>
          <w:b/>
          <w:sz w:val="24"/>
        </w:rPr>
      </w:pPr>
    </w:p>
    <w:p w14:paraId="28FD4186">
      <w:pPr>
        <w:rPr>
          <w:b/>
          <w:sz w:val="24"/>
        </w:rPr>
      </w:pPr>
    </w:p>
    <w:p w14:paraId="68084E99">
      <w:pPr>
        <w:rPr>
          <w:b/>
          <w:sz w:val="24"/>
        </w:rPr>
      </w:pPr>
    </w:p>
    <w:p w14:paraId="1EBB6B86">
      <w:pPr>
        <w:rPr>
          <w:b/>
          <w:sz w:val="24"/>
        </w:rPr>
      </w:pPr>
    </w:p>
    <w:p w14:paraId="7D478378">
      <w:pPr>
        <w:rPr>
          <w:b/>
          <w:sz w:val="24"/>
        </w:rPr>
      </w:pPr>
    </w:p>
    <w:p w14:paraId="75B7E1E3">
      <w:pPr>
        <w:rPr>
          <w:b/>
          <w:sz w:val="24"/>
        </w:rPr>
      </w:pPr>
    </w:p>
    <w:p w14:paraId="3381128B">
      <w:pPr>
        <w:rPr>
          <w:b/>
          <w:sz w:val="24"/>
        </w:rPr>
      </w:pPr>
    </w:p>
    <w:p w14:paraId="12F15BBC">
      <w:pPr>
        <w:rPr>
          <w:b/>
          <w:sz w:val="24"/>
        </w:rPr>
      </w:pPr>
    </w:p>
    <w:p w14:paraId="15B99CFF">
      <w:pPr>
        <w:pStyle w:val="3"/>
        <w:jc w:val="center"/>
        <w:rPr>
          <w:rFonts w:ascii="仿宋_GB2312" w:eastAsia="仿宋_GB2312"/>
          <w:b w:val="0"/>
          <w:bCs w:val="0"/>
          <w:sz w:val="32"/>
          <w:szCs w:val="32"/>
        </w:rPr>
      </w:pPr>
      <w:bookmarkStart w:id="90" w:name="_Toc497578453"/>
      <w:bookmarkStart w:id="91" w:name="_Toc7467"/>
      <w:bookmarkStart w:id="92" w:name="_Toc5885"/>
      <w:bookmarkStart w:id="93" w:name="_Toc21458"/>
      <w:r>
        <w:rPr>
          <w:rFonts w:hint="eastAsia"/>
          <w:sz w:val="30"/>
          <w:szCs w:val="30"/>
        </w:rPr>
        <w:t>第五章 合同主要条款格式及广西壮族自治区政府采购项目合同验收书格式</w:t>
      </w:r>
      <w:bookmarkEnd w:id="90"/>
      <w:bookmarkEnd w:id="91"/>
      <w:bookmarkEnd w:id="92"/>
      <w:bookmarkEnd w:id="93"/>
    </w:p>
    <w:p w14:paraId="0CC8A075">
      <w:pPr>
        <w:snapToGrid w:val="0"/>
        <w:jc w:val="center"/>
        <w:rPr>
          <w:rFonts w:hint="eastAsia" w:ascii="仿宋_GB2312" w:hAnsi="华文中宋" w:eastAsia="仿宋_GB2312"/>
          <w:bCs/>
          <w:sz w:val="32"/>
          <w:szCs w:val="32"/>
        </w:rPr>
      </w:pPr>
    </w:p>
    <w:p w14:paraId="07C0565D">
      <w:pPr>
        <w:snapToGrid w:val="0"/>
        <w:jc w:val="center"/>
        <w:rPr>
          <w:rFonts w:hint="eastAsia" w:ascii="仿宋_GB2312" w:hAnsi="华文中宋" w:eastAsia="仿宋_GB2312"/>
          <w:bCs/>
          <w:sz w:val="32"/>
          <w:szCs w:val="32"/>
        </w:rPr>
      </w:pPr>
    </w:p>
    <w:p w14:paraId="78BDE78D">
      <w:pPr>
        <w:snapToGrid w:val="0"/>
        <w:jc w:val="center"/>
        <w:rPr>
          <w:rFonts w:hint="eastAsia" w:ascii="仿宋_GB2312" w:hAnsi="华文中宋" w:eastAsia="仿宋_GB2312"/>
          <w:bCs/>
          <w:sz w:val="32"/>
          <w:szCs w:val="32"/>
        </w:rPr>
      </w:pPr>
    </w:p>
    <w:p w14:paraId="28690E26">
      <w:pPr>
        <w:snapToGrid w:val="0"/>
        <w:jc w:val="center"/>
        <w:rPr>
          <w:rFonts w:hint="eastAsia" w:ascii="仿宋_GB2312" w:hAnsi="华文中宋" w:eastAsia="仿宋_GB2312"/>
          <w:bCs/>
          <w:sz w:val="32"/>
          <w:szCs w:val="32"/>
        </w:rPr>
      </w:pPr>
    </w:p>
    <w:p w14:paraId="6150A071">
      <w:pPr>
        <w:snapToGrid w:val="0"/>
        <w:jc w:val="center"/>
        <w:rPr>
          <w:rFonts w:hint="eastAsia" w:ascii="仿宋_GB2312" w:hAnsi="华文中宋" w:eastAsia="仿宋_GB2312"/>
          <w:bCs/>
          <w:sz w:val="32"/>
          <w:szCs w:val="32"/>
        </w:rPr>
      </w:pPr>
    </w:p>
    <w:p w14:paraId="6D280AAE">
      <w:pPr>
        <w:snapToGrid w:val="0"/>
        <w:jc w:val="center"/>
        <w:rPr>
          <w:rFonts w:hint="eastAsia" w:ascii="仿宋_GB2312" w:hAnsi="华文中宋" w:eastAsia="仿宋_GB2312"/>
          <w:bCs/>
          <w:sz w:val="32"/>
          <w:szCs w:val="32"/>
        </w:rPr>
      </w:pPr>
    </w:p>
    <w:p w14:paraId="342EAA2D">
      <w:pPr>
        <w:snapToGrid w:val="0"/>
        <w:jc w:val="center"/>
        <w:rPr>
          <w:rFonts w:hint="eastAsia" w:ascii="仿宋_GB2312" w:hAnsi="华文中宋" w:eastAsia="仿宋_GB2312"/>
          <w:bCs/>
          <w:sz w:val="32"/>
          <w:szCs w:val="32"/>
        </w:rPr>
      </w:pPr>
    </w:p>
    <w:p w14:paraId="7D4348A6">
      <w:pPr>
        <w:snapToGrid w:val="0"/>
        <w:rPr>
          <w:rFonts w:hint="eastAsia" w:ascii="仿宋_GB2312" w:hAnsi="华文中宋" w:eastAsia="仿宋_GB2312"/>
          <w:bCs/>
          <w:sz w:val="32"/>
          <w:szCs w:val="32"/>
        </w:rPr>
      </w:pPr>
    </w:p>
    <w:p w14:paraId="19471360">
      <w:pPr>
        <w:snapToGrid w:val="0"/>
        <w:rPr>
          <w:rFonts w:hint="eastAsia" w:ascii="仿宋_GB2312" w:hAnsi="华文中宋" w:eastAsia="仿宋_GB2312"/>
          <w:bCs/>
          <w:sz w:val="32"/>
          <w:szCs w:val="32"/>
        </w:rPr>
      </w:pPr>
    </w:p>
    <w:p w14:paraId="29FBC862">
      <w:pPr>
        <w:snapToGrid w:val="0"/>
        <w:jc w:val="left"/>
        <w:rPr>
          <w:rFonts w:ascii="仿宋_GB2312" w:eastAsia="仿宋_GB2312"/>
          <w:b/>
          <w:color w:val="FF0000"/>
          <w:sz w:val="24"/>
        </w:rPr>
      </w:pPr>
      <w:r>
        <w:rPr>
          <w:rFonts w:hint="eastAsia" w:ascii="仿宋_GB2312" w:eastAsia="仿宋_GB2312"/>
          <w:b/>
          <w:sz w:val="24"/>
        </w:rPr>
        <w:br w:type="page"/>
      </w:r>
      <w:bookmarkStart w:id="94" w:name="_Hlk93681122"/>
      <w:bookmarkStart w:id="95" w:name="_Hlk93681333"/>
    </w:p>
    <w:p w14:paraId="3B432E72">
      <w:pPr>
        <w:snapToGrid w:val="0"/>
        <w:ind w:firstLine="482" w:firstLineChars="200"/>
        <w:jc w:val="left"/>
        <w:rPr>
          <w:rFonts w:ascii="仿宋_GB2312" w:eastAsia="仿宋_GB2312"/>
          <w:b/>
          <w:sz w:val="24"/>
        </w:rPr>
      </w:pPr>
      <w:r>
        <w:rPr>
          <w:rFonts w:hint="eastAsia" w:ascii="仿宋_GB2312" w:eastAsia="仿宋_GB2312"/>
          <w:b/>
          <w:sz w:val="24"/>
        </w:rPr>
        <w:t>合同使用说明：本合同</w:t>
      </w:r>
      <w:bookmarkStart w:id="96" w:name="_Hlk102729543"/>
      <w:r>
        <w:rPr>
          <w:rFonts w:ascii="仿宋_GB2312" w:eastAsia="仿宋_GB2312"/>
          <w:b/>
          <w:sz w:val="24"/>
        </w:rPr>
        <w:t>非中小企业</w:t>
      </w:r>
      <w:bookmarkEnd w:id="96"/>
      <w:r>
        <w:rPr>
          <w:rFonts w:hint="eastAsia" w:ascii="仿宋_GB2312" w:eastAsia="仿宋_GB2312"/>
          <w:b/>
          <w:sz w:val="24"/>
        </w:rPr>
        <w:t>预留合同。</w:t>
      </w:r>
    </w:p>
    <w:p w14:paraId="1B5992E6">
      <w:pPr>
        <w:pStyle w:val="26"/>
        <w:spacing w:line="400" w:lineRule="exact"/>
        <w:jc w:val="left"/>
        <w:rPr>
          <w:b/>
          <w:sz w:val="32"/>
        </w:rPr>
      </w:pPr>
    </w:p>
    <w:p w14:paraId="5C5CC2B2">
      <w:pPr>
        <w:snapToGrid w:val="0"/>
        <w:jc w:val="center"/>
        <w:rPr>
          <w:rFonts w:hint="eastAsia" w:ascii="仿宋_GB2312" w:hAnsi="宋体" w:eastAsia="仿宋_GB2312"/>
          <w:b/>
          <w:bCs/>
          <w:sz w:val="44"/>
          <w:szCs w:val="44"/>
        </w:rPr>
      </w:pPr>
      <w:r>
        <w:rPr>
          <w:rFonts w:hint="eastAsia" w:ascii="仿宋_GB2312" w:hAnsi="宋体" w:eastAsia="仿宋_GB2312"/>
          <w:b/>
          <w:bCs/>
          <w:sz w:val="44"/>
          <w:szCs w:val="44"/>
        </w:rPr>
        <w:t>政府采购合同</w:t>
      </w:r>
    </w:p>
    <w:p w14:paraId="6DA5FEDA">
      <w:pPr>
        <w:snapToGrid w:val="0"/>
        <w:jc w:val="center"/>
        <w:rPr>
          <w:rFonts w:hint="eastAsia" w:ascii="仿宋_GB2312" w:hAnsi="宋体" w:eastAsia="仿宋_GB2312"/>
          <w:b/>
          <w:bCs/>
          <w:sz w:val="36"/>
          <w:szCs w:val="36"/>
        </w:rPr>
      </w:pPr>
      <w:r>
        <w:rPr>
          <w:rFonts w:hint="eastAsia" w:ascii="仿宋_GB2312" w:hAnsi="宋体" w:eastAsia="仿宋_GB2312"/>
          <w:b/>
          <w:bCs/>
          <w:sz w:val="36"/>
          <w:szCs w:val="36"/>
        </w:rPr>
        <w:t>（一般货物类）</w:t>
      </w:r>
    </w:p>
    <w:p w14:paraId="142EE962">
      <w:pPr>
        <w:wordWrap w:val="0"/>
        <w:snapToGrid w:val="0"/>
        <w:jc w:val="right"/>
        <w:rPr>
          <w:rFonts w:hint="eastAsia" w:ascii="仿宋_GB2312" w:hAnsi="宋体" w:eastAsia="仿宋_GB2312"/>
          <w:bCs/>
          <w:sz w:val="24"/>
          <w:u w:val="single"/>
        </w:rPr>
      </w:pPr>
      <w:r>
        <w:rPr>
          <w:rFonts w:hint="eastAsia" w:ascii="仿宋_GB2312" w:hAnsi="宋体" w:eastAsia="仿宋_GB2312"/>
          <w:bCs/>
          <w:sz w:val="24"/>
        </w:rPr>
        <w:t xml:space="preserve">合同编号：            </w:t>
      </w:r>
    </w:p>
    <w:p w14:paraId="66BC1590">
      <w:pPr>
        <w:snapToGrid w:val="0"/>
        <w:rPr>
          <w:rFonts w:hint="eastAsia" w:ascii="仿宋_GB2312" w:hAnsi="宋体" w:eastAsia="仿宋_GB2312"/>
          <w:sz w:val="24"/>
        </w:rPr>
      </w:pPr>
    </w:p>
    <w:p w14:paraId="589421A8">
      <w:pPr>
        <w:snapToGrid w:val="0"/>
        <w:spacing w:line="320" w:lineRule="exact"/>
        <w:ind w:right="-470" w:rightChars="-224"/>
        <w:rPr>
          <w:rFonts w:hint="eastAsia" w:ascii="仿宋_GB2312" w:hAnsi="宋体" w:eastAsia="仿宋_GB2312"/>
          <w:sz w:val="24"/>
          <w:u w:val="single"/>
        </w:rPr>
      </w:pPr>
      <w:r>
        <w:rPr>
          <w:rFonts w:hint="eastAsia" w:ascii="仿宋_GB2312" w:hAnsi="宋体" w:eastAsia="仿宋_GB2312"/>
          <w:sz w:val="24"/>
        </w:rPr>
        <w:t>采购单位（甲方）：</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rPr>
        <w:t>采购计划表编号：</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14:paraId="45DC1CE5">
      <w:pPr>
        <w:snapToGrid w:val="0"/>
        <w:spacing w:line="320" w:lineRule="exact"/>
        <w:ind w:right="-470" w:rightChars="-224"/>
        <w:rPr>
          <w:rFonts w:hint="eastAsia" w:ascii="仿宋_GB2312" w:hAnsi="宋体" w:eastAsia="仿宋_GB2312"/>
          <w:sz w:val="24"/>
          <w:u w:val="single"/>
        </w:rPr>
      </w:pPr>
      <w:r>
        <w:rPr>
          <w:rFonts w:hint="eastAsia" w:ascii="仿宋_GB2312" w:hAnsi="宋体" w:eastAsia="仿宋_GB2312"/>
          <w:sz w:val="24"/>
        </w:rPr>
        <w:t>供 应 商（乙方）：</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z w:val="24"/>
        </w:rPr>
        <w:t>项目名称及编号</w:t>
      </w:r>
      <w:r>
        <w:rPr>
          <w:rFonts w:hint="eastAsia" w:ascii="仿宋_GB2312" w:hAnsi="宋体" w:eastAsia="仿宋_GB2312"/>
          <w:spacing w:val="-20"/>
          <w:sz w:val="24"/>
        </w:rPr>
        <w:t>：</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rPr>
        <w:t xml:space="preserve">     </w:t>
      </w:r>
    </w:p>
    <w:p w14:paraId="284D687E">
      <w:pPr>
        <w:snapToGrid w:val="0"/>
        <w:spacing w:line="320" w:lineRule="exact"/>
        <w:ind w:right="-470" w:rightChars="-224"/>
        <w:rPr>
          <w:rFonts w:hint="eastAsia" w:ascii="仿宋_GB2312" w:hAnsi="宋体" w:eastAsia="仿宋_GB2312"/>
          <w:sz w:val="24"/>
          <w:u w:val="single"/>
        </w:rPr>
      </w:pPr>
      <w:r>
        <w:rPr>
          <w:rFonts w:hint="eastAsia" w:ascii="仿宋_GB2312" w:hAnsi="宋体" w:eastAsia="仿宋_GB2312"/>
          <w:sz w:val="24"/>
        </w:rPr>
        <w:t>签  订  地  点 ：</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pacing w:val="38"/>
          <w:sz w:val="24"/>
        </w:rPr>
        <w:t>签订时间：</w:t>
      </w:r>
      <w:r>
        <w:rPr>
          <w:rFonts w:hint="eastAsia" w:ascii="仿宋_GB2312" w:hAnsi="宋体" w:eastAsia="仿宋_GB2312"/>
          <w:sz w:val="24"/>
          <w:u w:val="single"/>
        </w:rPr>
        <w:t xml:space="preserve">     年   月   日   </w:t>
      </w:r>
    </w:p>
    <w:p w14:paraId="0CC10E40">
      <w:pPr>
        <w:snapToGrid w:val="0"/>
        <w:spacing w:line="320" w:lineRule="exact"/>
        <w:ind w:right="-470" w:rightChars="-224" w:firstLine="480" w:firstLineChars="200"/>
        <w:rPr>
          <w:rFonts w:hint="eastAsia"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根据《中华人民共和国政府采购法》、《中华人民共和国民法典》等法律、法规规定，按照招标文件规定条款和中标人投标文件和承诺，甲乙双方签订本合同。</w:t>
      </w:r>
    </w:p>
    <w:p w14:paraId="4BB5B9B1">
      <w:pPr>
        <w:snapToGrid w:val="0"/>
        <w:spacing w:line="320" w:lineRule="exact"/>
        <w:ind w:right="-470" w:rightChars="-224" w:firstLine="482" w:firstLineChars="200"/>
        <w:rPr>
          <w:rFonts w:hint="eastAsia" w:ascii="仿宋_GB2312" w:hAnsi="宋体" w:eastAsia="仿宋_GB2312"/>
          <w:b/>
          <w:sz w:val="24"/>
        </w:rPr>
      </w:pPr>
      <w:r>
        <w:rPr>
          <w:rFonts w:hint="eastAsia" w:ascii="仿宋_GB2312" w:eastAsia="仿宋_GB2312"/>
          <w:b/>
          <w:sz w:val="24"/>
        </w:rPr>
        <w:t xml:space="preserve"> </w:t>
      </w:r>
      <w:r>
        <w:rPr>
          <w:rFonts w:hint="eastAsia" w:ascii="仿宋_GB2312" w:hAnsi="宋体" w:eastAsia="仿宋_GB2312"/>
          <w:b/>
          <w:sz w:val="24"/>
        </w:rPr>
        <w:t>第一条　合同标的</w:t>
      </w:r>
    </w:p>
    <w:p w14:paraId="15A19EA9">
      <w:pPr>
        <w:snapToGrid w:val="0"/>
        <w:spacing w:line="32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1.供货一览表</w:t>
      </w:r>
    </w:p>
    <w:tbl>
      <w:tblPr>
        <w:tblStyle w:val="48"/>
        <w:tblW w:w="981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1207"/>
        <w:gridCol w:w="1134"/>
        <w:gridCol w:w="1037"/>
        <w:gridCol w:w="1161"/>
        <w:gridCol w:w="903"/>
        <w:gridCol w:w="892"/>
        <w:gridCol w:w="1422"/>
        <w:gridCol w:w="1418"/>
      </w:tblGrid>
      <w:tr w14:paraId="5853C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636" w:type="dxa"/>
            <w:vAlign w:val="center"/>
          </w:tcPr>
          <w:p w14:paraId="74506753">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序号</w:t>
            </w:r>
          </w:p>
        </w:tc>
        <w:tc>
          <w:tcPr>
            <w:tcW w:w="1207" w:type="dxa"/>
            <w:vAlign w:val="center"/>
          </w:tcPr>
          <w:p w14:paraId="4B98C241">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产品名称</w:t>
            </w:r>
          </w:p>
        </w:tc>
        <w:tc>
          <w:tcPr>
            <w:tcW w:w="1134" w:type="dxa"/>
            <w:vAlign w:val="center"/>
          </w:tcPr>
          <w:p w14:paraId="3E610F0E">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商标品牌</w:t>
            </w:r>
          </w:p>
        </w:tc>
        <w:tc>
          <w:tcPr>
            <w:tcW w:w="1037" w:type="dxa"/>
            <w:vAlign w:val="center"/>
          </w:tcPr>
          <w:p w14:paraId="2C8B64F4">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规格型号</w:t>
            </w:r>
          </w:p>
        </w:tc>
        <w:tc>
          <w:tcPr>
            <w:tcW w:w="1161" w:type="dxa"/>
            <w:vAlign w:val="center"/>
          </w:tcPr>
          <w:p w14:paraId="7AACA873">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生产厂家</w:t>
            </w:r>
          </w:p>
        </w:tc>
        <w:tc>
          <w:tcPr>
            <w:tcW w:w="903" w:type="dxa"/>
            <w:vAlign w:val="center"/>
          </w:tcPr>
          <w:p w14:paraId="4CC72C60">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数量</w:t>
            </w:r>
          </w:p>
        </w:tc>
        <w:tc>
          <w:tcPr>
            <w:tcW w:w="892" w:type="dxa"/>
            <w:vAlign w:val="center"/>
          </w:tcPr>
          <w:p w14:paraId="0FFE4E99">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单位</w:t>
            </w:r>
          </w:p>
        </w:tc>
        <w:tc>
          <w:tcPr>
            <w:tcW w:w="1422" w:type="dxa"/>
            <w:vAlign w:val="center"/>
          </w:tcPr>
          <w:p w14:paraId="2A19F064">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单价（元）</w:t>
            </w:r>
          </w:p>
        </w:tc>
        <w:tc>
          <w:tcPr>
            <w:tcW w:w="1418" w:type="dxa"/>
            <w:vAlign w:val="center"/>
          </w:tcPr>
          <w:p w14:paraId="4027F7A2">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金额（元）</w:t>
            </w:r>
          </w:p>
        </w:tc>
      </w:tr>
      <w:tr w14:paraId="7B158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636" w:type="dxa"/>
            <w:vAlign w:val="center"/>
          </w:tcPr>
          <w:p w14:paraId="2187E4D9">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1</w:t>
            </w:r>
          </w:p>
        </w:tc>
        <w:tc>
          <w:tcPr>
            <w:tcW w:w="1207" w:type="dxa"/>
            <w:vAlign w:val="center"/>
          </w:tcPr>
          <w:p w14:paraId="75632B1A">
            <w:pPr>
              <w:snapToGrid w:val="0"/>
              <w:spacing w:line="320" w:lineRule="exact"/>
              <w:jc w:val="center"/>
              <w:rPr>
                <w:rFonts w:hint="eastAsia" w:ascii="仿宋_GB2312" w:hAnsi="宋体" w:eastAsia="仿宋_GB2312"/>
                <w:sz w:val="24"/>
              </w:rPr>
            </w:pPr>
          </w:p>
        </w:tc>
        <w:tc>
          <w:tcPr>
            <w:tcW w:w="1134" w:type="dxa"/>
            <w:vAlign w:val="center"/>
          </w:tcPr>
          <w:p w14:paraId="78796F37">
            <w:pPr>
              <w:snapToGrid w:val="0"/>
              <w:spacing w:line="320" w:lineRule="exact"/>
              <w:jc w:val="center"/>
              <w:rPr>
                <w:rFonts w:hint="eastAsia" w:ascii="仿宋_GB2312" w:hAnsi="宋体" w:eastAsia="仿宋_GB2312"/>
                <w:sz w:val="24"/>
              </w:rPr>
            </w:pPr>
          </w:p>
        </w:tc>
        <w:tc>
          <w:tcPr>
            <w:tcW w:w="1037" w:type="dxa"/>
            <w:vAlign w:val="center"/>
          </w:tcPr>
          <w:p w14:paraId="65AC8B09">
            <w:pPr>
              <w:snapToGrid w:val="0"/>
              <w:spacing w:line="320" w:lineRule="exact"/>
              <w:jc w:val="center"/>
              <w:rPr>
                <w:rFonts w:hint="eastAsia" w:ascii="仿宋_GB2312" w:hAnsi="宋体" w:eastAsia="仿宋_GB2312"/>
                <w:sz w:val="24"/>
              </w:rPr>
            </w:pPr>
          </w:p>
        </w:tc>
        <w:tc>
          <w:tcPr>
            <w:tcW w:w="1161" w:type="dxa"/>
            <w:vAlign w:val="center"/>
          </w:tcPr>
          <w:p w14:paraId="275ED46D">
            <w:pPr>
              <w:snapToGrid w:val="0"/>
              <w:spacing w:line="320" w:lineRule="exact"/>
              <w:jc w:val="center"/>
              <w:rPr>
                <w:rFonts w:hint="eastAsia" w:ascii="仿宋_GB2312" w:hAnsi="宋体" w:eastAsia="仿宋_GB2312"/>
                <w:sz w:val="24"/>
              </w:rPr>
            </w:pPr>
          </w:p>
        </w:tc>
        <w:tc>
          <w:tcPr>
            <w:tcW w:w="903" w:type="dxa"/>
            <w:vAlign w:val="center"/>
          </w:tcPr>
          <w:p w14:paraId="7C08329C">
            <w:pPr>
              <w:snapToGrid w:val="0"/>
              <w:spacing w:line="320" w:lineRule="exact"/>
              <w:jc w:val="center"/>
              <w:rPr>
                <w:rFonts w:hint="eastAsia" w:ascii="仿宋_GB2312" w:hAnsi="宋体" w:eastAsia="仿宋_GB2312"/>
                <w:sz w:val="24"/>
              </w:rPr>
            </w:pPr>
          </w:p>
        </w:tc>
        <w:tc>
          <w:tcPr>
            <w:tcW w:w="892" w:type="dxa"/>
            <w:vAlign w:val="center"/>
          </w:tcPr>
          <w:p w14:paraId="618A82C8">
            <w:pPr>
              <w:snapToGrid w:val="0"/>
              <w:spacing w:line="320" w:lineRule="exact"/>
              <w:jc w:val="center"/>
              <w:rPr>
                <w:rFonts w:hint="eastAsia" w:ascii="仿宋_GB2312" w:hAnsi="宋体" w:eastAsia="仿宋_GB2312"/>
                <w:sz w:val="24"/>
              </w:rPr>
            </w:pPr>
          </w:p>
        </w:tc>
        <w:tc>
          <w:tcPr>
            <w:tcW w:w="1422" w:type="dxa"/>
            <w:vAlign w:val="center"/>
          </w:tcPr>
          <w:p w14:paraId="19C81317">
            <w:pPr>
              <w:snapToGrid w:val="0"/>
              <w:spacing w:line="320" w:lineRule="exact"/>
              <w:jc w:val="center"/>
              <w:rPr>
                <w:rFonts w:hint="eastAsia" w:ascii="仿宋_GB2312" w:hAnsi="宋体" w:eastAsia="仿宋_GB2312"/>
                <w:sz w:val="24"/>
              </w:rPr>
            </w:pPr>
          </w:p>
        </w:tc>
        <w:tc>
          <w:tcPr>
            <w:tcW w:w="1418" w:type="dxa"/>
            <w:vAlign w:val="center"/>
          </w:tcPr>
          <w:p w14:paraId="2B912A6E">
            <w:pPr>
              <w:snapToGrid w:val="0"/>
              <w:spacing w:line="320" w:lineRule="exact"/>
              <w:jc w:val="center"/>
              <w:rPr>
                <w:rFonts w:hint="eastAsia" w:ascii="仿宋_GB2312" w:hAnsi="宋体" w:eastAsia="仿宋_GB2312"/>
                <w:sz w:val="24"/>
              </w:rPr>
            </w:pPr>
          </w:p>
        </w:tc>
      </w:tr>
      <w:tr w14:paraId="12916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636" w:type="dxa"/>
            <w:vAlign w:val="center"/>
          </w:tcPr>
          <w:p w14:paraId="03C143EE">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2</w:t>
            </w:r>
          </w:p>
        </w:tc>
        <w:tc>
          <w:tcPr>
            <w:tcW w:w="1207" w:type="dxa"/>
            <w:vAlign w:val="center"/>
          </w:tcPr>
          <w:p w14:paraId="2857A3DB">
            <w:pPr>
              <w:snapToGrid w:val="0"/>
              <w:spacing w:line="320" w:lineRule="exact"/>
              <w:jc w:val="center"/>
              <w:rPr>
                <w:rFonts w:hint="eastAsia" w:ascii="仿宋_GB2312" w:hAnsi="宋体" w:eastAsia="仿宋_GB2312"/>
                <w:sz w:val="24"/>
              </w:rPr>
            </w:pPr>
          </w:p>
        </w:tc>
        <w:tc>
          <w:tcPr>
            <w:tcW w:w="1134" w:type="dxa"/>
            <w:vAlign w:val="center"/>
          </w:tcPr>
          <w:p w14:paraId="4535CA58">
            <w:pPr>
              <w:snapToGrid w:val="0"/>
              <w:spacing w:line="320" w:lineRule="exact"/>
              <w:jc w:val="center"/>
              <w:rPr>
                <w:rFonts w:hint="eastAsia" w:ascii="仿宋_GB2312" w:hAnsi="宋体" w:eastAsia="仿宋_GB2312"/>
                <w:sz w:val="24"/>
              </w:rPr>
            </w:pPr>
          </w:p>
        </w:tc>
        <w:tc>
          <w:tcPr>
            <w:tcW w:w="1037" w:type="dxa"/>
            <w:vAlign w:val="center"/>
          </w:tcPr>
          <w:p w14:paraId="3BA07E3E">
            <w:pPr>
              <w:snapToGrid w:val="0"/>
              <w:spacing w:line="320" w:lineRule="exact"/>
              <w:jc w:val="center"/>
              <w:rPr>
                <w:rFonts w:hint="eastAsia" w:ascii="仿宋_GB2312" w:hAnsi="宋体" w:eastAsia="仿宋_GB2312"/>
                <w:sz w:val="24"/>
              </w:rPr>
            </w:pPr>
          </w:p>
        </w:tc>
        <w:tc>
          <w:tcPr>
            <w:tcW w:w="1161" w:type="dxa"/>
            <w:vAlign w:val="center"/>
          </w:tcPr>
          <w:p w14:paraId="1717D60F">
            <w:pPr>
              <w:snapToGrid w:val="0"/>
              <w:spacing w:line="320" w:lineRule="exact"/>
              <w:jc w:val="center"/>
              <w:rPr>
                <w:rFonts w:hint="eastAsia" w:ascii="仿宋_GB2312" w:hAnsi="宋体" w:eastAsia="仿宋_GB2312"/>
                <w:sz w:val="24"/>
              </w:rPr>
            </w:pPr>
          </w:p>
        </w:tc>
        <w:tc>
          <w:tcPr>
            <w:tcW w:w="903" w:type="dxa"/>
            <w:vAlign w:val="center"/>
          </w:tcPr>
          <w:p w14:paraId="087BC682">
            <w:pPr>
              <w:snapToGrid w:val="0"/>
              <w:spacing w:line="320" w:lineRule="exact"/>
              <w:jc w:val="center"/>
              <w:rPr>
                <w:rFonts w:hint="eastAsia" w:ascii="仿宋_GB2312" w:hAnsi="宋体" w:eastAsia="仿宋_GB2312"/>
                <w:sz w:val="24"/>
              </w:rPr>
            </w:pPr>
          </w:p>
        </w:tc>
        <w:tc>
          <w:tcPr>
            <w:tcW w:w="892" w:type="dxa"/>
            <w:vAlign w:val="center"/>
          </w:tcPr>
          <w:p w14:paraId="0F7B2087">
            <w:pPr>
              <w:snapToGrid w:val="0"/>
              <w:spacing w:line="320" w:lineRule="exact"/>
              <w:jc w:val="center"/>
              <w:rPr>
                <w:rFonts w:hint="eastAsia" w:ascii="仿宋_GB2312" w:hAnsi="宋体" w:eastAsia="仿宋_GB2312"/>
                <w:sz w:val="24"/>
              </w:rPr>
            </w:pPr>
          </w:p>
        </w:tc>
        <w:tc>
          <w:tcPr>
            <w:tcW w:w="1422" w:type="dxa"/>
            <w:vAlign w:val="center"/>
          </w:tcPr>
          <w:p w14:paraId="019B9079">
            <w:pPr>
              <w:snapToGrid w:val="0"/>
              <w:spacing w:line="320" w:lineRule="exact"/>
              <w:jc w:val="center"/>
              <w:rPr>
                <w:rFonts w:hint="eastAsia" w:ascii="仿宋_GB2312" w:hAnsi="宋体" w:eastAsia="仿宋_GB2312"/>
                <w:sz w:val="24"/>
              </w:rPr>
            </w:pPr>
          </w:p>
        </w:tc>
        <w:tc>
          <w:tcPr>
            <w:tcW w:w="1418" w:type="dxa"/>
            <w:vAlign w:val="center"/>
          </w:tcPr>
          <w:p w14:paraId="480212A0">
            <w:pPr>
              <w:snapToGrid w:val="0"/>
              <w:spacing w:line="320" w:lineRule="exact"/>
              <w:jc w:val="center"/>
              <w:rPr>
                <w:rFonts w:hint="eastAsia" w:ascii="仿宋_GB2312" w:hAnsi="宋体" w:eastAsia="仿宋_GB2312"/>
                <w:sz w:val="24"/>
              </w:rPr>
            </w:pPr>
          </w:p>
        </w:tc>
      </w:tr>
      <w:tr w14:paraId="3E0CC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65" w:hRule="atLeast"/>
        </w:trPr>
        <w:tc>
          <w:tcPr>
            <w:tcW w:w="636" w:type="dxa"/>
            <w:vAlign w:val="center"/>
          </w:tcPr>
          <w:p w14:paraId="6EEE1CEE">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w:t>
            </w:r>
          </w:p>
        </w:tc>
        <w:tc>
          <w:tcPr>
            <w:tcW w:w="1207" w:type="dxa"/>
            <w:vAlign w:val="center"/>
          </w:tcPr>
          <w:p w14:paraId="3FD8D816">
            <w:pPr>
              <w:snapToGrid w:val="0"/>
              <w:spacing w:line="320" w:lineRule="exact"/>
              <w:jc w:val="center"/>
              <w:rPr>
                <w:rFonts w:hint="eastAsia" w:ascii="仿宋_GB2312" w:hAnsi="宋体" w:eastAsia="仿宋_GB2312"/>
                <w:sz w:val="24"/>
              </w:rPr>
            </w:pPr>
          </w:p>
        </w:tc>
        <w:tc>
          <w:tcPr>
            <w:tcW w:w="1134" w:type="dxa"/>
            <w:vAlign w:val="center"/>
          </w:tcPr>
          <w:p w14:paraId="7CE6A71E">
            <w:pPr>
              <w:snapToGrid w:val="0"/>
              <w:spacing w:line="320" w:lineRule="exact"/>
              <w:jc w:val="center"/>
              <w:rPr>
                <w:rFonts w:hint="eastAsia" w:ascii="仿宋_GB2312" w:hAnsi="宋体" w:eastAsia="仿宋_GB2312"/>
                <w:sz w:val="24"/>
              </w:rPr>
            </w:pPr>
          </w:p>
        </w:tc>
        <w:tc>
          <w:tcPr>
            <w:tcW w:w="1037" w:type="dxa"/>
            <w:vAlign w:val="center"/>
          </w:tcPr>
          <w:p w14:paraId="37A63604">
            <w:pPr>
              <w:snapToGrid w:val="0"/>
              <w:spacing w:line="320" w:lineRule="exact"/>
              <w:jc w:val="center"/>
              <w:rPr>
                <w:rFonts w:hint="eastAsia" w:ascii="仿宋_GB2312" w:hAnsi="宋体" w:eastAsia="仿宋_GB2312"/>
                <w:sz w:val="24"/>
              </w:rPr>
            </w:pPr>
          </w:p>
        </w:tc>
        <w:tc>
          <w:tcPr>
            <w:tcW w:w="1161" w:type="dxa"/>
            <w:vAlign w:val="center"/>
          </w:tcPr>
          <w:p w14:paraId="7E7304B3">
            <w:pPr>
              <w:snapToGrid w:val="0"/>
              <w:spacing w:line="320" w:lineRule="exact"/>
              <w:jc w:val="center"/>
              <w:rPr>
                <w:rFonts w:hint="eastAsia" w:ascii="仿宋_GB2312" w:hAnsi="宋体" w:eastAsia="仿宋_GB2312"/>
                <w:sz w:val="24"/>
              </w:rPr>
            </w:pPr>
          </w:p>
        </w:tc>
        <w:tc>
          <w:tcPr>
            <w:tcW w:w="903" w:type="dxa"/>
            <w:vAlign w:val="center"/>
          </w:tcPr>
          <w:p w14:paraId="1D8851A6">
            <w:pPr>
              <w:snapToGrid w:val="0"/>
              <w:spacing w:line="320" w:lineRule="exact"/>
              <w:jc w:val="center"/>
              <w:rPr>
                <w:rFonts w:hint="eastAsia" w:ascii="仿宋_GB2312" w:hAnsi="宋体" w:eastAsia="仿宋_GB2312"/>
                <w:sz w:val="24"/>
              </w:rPr>
            </w:pPr>
          </w:p>
        </w:tc>
        <w:tc>
          <w:tcPr>
            <w:tcW w:w="892" w:type="dxa"/>
            <w:vAlign w:val="center"/>
          </w:tcPr>
          <w:p w14:paraId="11B10248">
            <w:pPr>
              <w:snapToGrid w:val="0"/>
              <w:spacing w:line="320" w:lineRule="exact"/>
              <w:jc w:val="center"/>
              <w:rPr>
                <w:rFonts w:hint="eastAsia" w:ascii="仿宋_GB2312" w:hAnsi="宋体" w:eastAsia="仿宋_GB2312"/>
                <w:sz w:val="24"/>
              </w:rPr>
            </w:pPr>
          </w:p>
        </w:tc>
        <w:tc>
          <w:tcPr>
            <w:tcW w:w="1422" w:type="dxa"/>
            <w:vAlign w:val="center"/>
          </w:tcPr>
          <w:p w14:paraId="4EB147BE">
            <w:pPr>
              <w:snapToGrid w:val="0"/>
              <w:spacing w:line="320" w:lineRule="exact"/>
              <w:jc w:val="center"/>
              <w:rPr>
                <w:rFonts w:hint="eastAsia" w:ascii="仿宋_GB2312" w:hAnsi="宋体" w:eastAsia="仿宋_GB2312"/>
                <w:sz w:val="24"/>
              </w:rPr>
            </w:pPr>
          </w:p>
        </w:tc>
        <w:tc>
          <w:tcPr>
            <w:tcW w:w="1418" w:type="dxa"/>
            <w:vAlign w:val="center"/>
          </w:tcPr>
          <w:p w14:paraId="021A17B9">
            <w:pPr>
              <w:snapToGrid w:val="0"/>
              <w:spacing w:line="320" w:lineRule="exact"/>
              <w:jc w:val="center"/>
              <w:rPr>
                <w:rFonts w:hint="eastAsia" w:ascii="仿宋_GB2312" w:hAnsi="宋体" w:eastAsia="仿宋_GB2312"/>
                <w:sz w:val="24"/>
              </w:rPr>
            </w:pPr>
          </w:p>
        </w:tc>
      </w:tr>
      <w:tr w14:paraId="72F85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65" w:hRule="atLeast"/>
        </w:trPr>
        <w:tc>
          <w:tcPr>
            <w:tcW w:w="636" w:type="dxa"/>
            <w:vAlign w:val="center"/>
          </w:tcPr>
          <w:p w14:paraId="0AB73D5D">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N</w:t>
            </w:r>
          </w:p>
        </w:tc>
        <w:tc>
          <w:tcPr>
            <w:tcW w:w="1207" w:type="dxa"/>
            <w:vAlign w:val="center"/>
          </w:tcPr>
          <w:p w14:paraId="32B9DF4B">
            <w:pPr>
              <w:snapToGrid w:val="0"/>
              <w:spacing w:line="320" w:lineRule="exact"/>
              <w:jc w:val="center"/>
              <w:rPr>
                <w:rFonts w:hint="eastAsia" w:ascii="仿宋_GB2312" w:hAnsi="宋体" w:eastAsia="仿宋_GB2312"/>
                <w:sz w:val="24"/>
              </w:rPr>
            </w:pPr>
          </w:p>
        </w:tc>
        <w:tc>
          <w:tcPr>
            <w:tcW w:w="1134" w:type="dxa"/>
            <w:vAlign w:val="center"/>
          </w:tcPr>
          <w:p w14:paraId="1FB8172A">
            <w:pPr>
              <w:snapToGrid w:val="0"/>
              <w:spacing w:line="320" w:lineRule="exact"/>
              <w:jc w:val="center"/>
              <w:rPr>
                <w:rFonts w:hint="eastAsia" w:ascii="仿宋_GB2312" w:hAnsi="宋体" w:eastAsia="仿宋_GB2312"/>
                <w:sz w:val="24"/>
              </w:rPr>
            </w:pPr>
          </w:p>
        </w:tc>
        <w:tc>
          <w:tcPr>
            <w:tcW w:w="1037" w:type="dxa"/>
            <w:vAlign w:val="center"/>
          </w:tcPr>
          <w:p w14:paraId="745D74B4">
            <w:pPr>
              <w:snapToGrid w:val="0"/>
              <w:spacing w:line="320" w:lineRule="exact"/>
              <w:jc w:val="center"/>
              <w:rPr>
                <w:rFonts w:hint="eastAsia" w:ascii="仿宋_GB2312" w:hAnsi="宋体" w:eastAsia="仿宋_GB2312"/>
                <w:sz w:val="24"/>
              </w:rPr>
            </w:pPr>
          </w:p>
        </w:tc>
        <w:tc>
          <w:tcPr>
            <w:tcW w:w="1161" w:type="dxa"/>
            <w:vAlign w:val="center"/>
          </w:tcPr>
          <w:p w14:paraId="40532469">
            <w:pPr>
              <w:snapToGrid w:val="0"/>
              <w:spacing w:line="320" w:lineRule="exact"/>
              <w:jc w:val="center"/>
              <w:rPr>
                <w:rFonts w:hint="eastAsia" w:ascii="仿宋_GB2312" w:hAnsi="宋体" w:eastAsia="仿宋_GB2312"/>
                <w:sz w:val="24"/>
              </w:rPr>
            </w:pPr>
          </w:p>
        </w:tc>
        <w:tc>
          <w:tcPr>
            <w:tcW w:w="903" w:type="dxa"/>
            <w:vAlign w:val="center"/>
          </w:tcPr>
          <w:p w14:paraId="50A8B645">
            <w:pPr>
              <w:snapToGrid w:val="0"/>
              <w:spacing w:line="320" w:lineRule="exact"/>
              <w:jc w:val="center"/>
              <w:rPr>
                <w:rFonts w:hint="eastAsia" w:ascii="仿宋_GB2312" w:hAnsi="宋体" w:eastAsia="仿宋_GB2312"/>
                <w:sz w:val="24"/>
              </w:rPr>
            </w:pPr>
          </w:p>
        </w:tc>
        <w:tc>
          <w:tcPr>
            <w:tcW w:w="892" w:type="dxa"/>
            <w:vAlign w:val="center"/>
          </w:tcPr>
          <w:p w14:paraId="73656502">
            <w:pPr>
              <w:snapToGrid w:val="0"/>
              <w:spacing w:line="320" w:lineRule="exact"/>
              <w:jc w:val="center"/>
              <w:rPr>
                <w:rFonts w:hint="eastAsia" w:ascii="仿宋_GB2312" w:hAnsi="宋体" w:eastAsia="仿宋_GB2312"/>
                <w:sz w:val="24"/>
              </w:rPr>
            </w:pPr>
          </w:p>
        </w:tc>
        <w:tc>
          <w:tcPr>
            <w:tcW w:w="1422" w:type="dxa"/>
            <w:vAlign w:val="center"/>
          </w:tcPr>
          <w:p w14:paraId="13E0E5CE">
            <w:pPr>
              <w:snapToGrid w:val="0"/>
              <w:spacing w:line="320" w:lineRule="exact"/>
              <w:jc w:val="center"/>
              <w:rPr>
                <w:rFonts w:hint="eastAsia" w:ascii="仿宋_GB2312" w:hAnsi="宋体" w:eastAsia="仿宋_GB2312"/>
                <w:sz w:val="24"/>
              </w:rPr>
            </w:pPr>
          </w:p>
        </w:tc>
        <w:tc>
          <w:tcPr>
            <w:tcW w:w="1418" w:type="dxa"/>
            <w:vAlign w:val="center"/>
          </w:tcPr>
          <w:p w14:paraId="35DCCEDA">
            <w:pPr>
              <w:snapToGrid w:val="0"/>
              <w:spacing w:line="320" w:lineRule="exact"/>
              <w:jc w:val="center"/>
              <w:rPr>
                <w:rFonts w:hint="eastAsia" w:ascii="仿宋_GB2312" w:hAnsi="宋体" w:eastAsia="仿宋_GB2312"/>
                <w:sz w:val="24"/>
              </w:rPr>
            </w:pPr>
          </w:p>
        </w:tc>
      </w:tr>
      <w:tr w14:paraId="12EBC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65" w:hRule="atLeast"/>
        </w:trPr>
        <w:tc>
          <w:tcPr>
            <w:tcW w:w="9810" w:type="dxa"/>
            <w:gridSpan w:val="9"/>
            <w:vAlign w:val="center"/>
          </w:tcPr>
          <w:p w14:paraId="3B67A9D9">
            <w:pPr>
              <w:snapToGrid w:val="0"/>
              <w:spacing w:line="320" w:lineRule="exact"/>
              <w:rPr>
                <w:rFonts w:hint="eastAsia" w:ascii="仿宋_GB2312" w:hAnsi="宋体" w:eastAsia="仿宋_GB2312"/>
                <w:sz w:val="24"/>
              </w:rPr>
            </w:pPr>
            <w:r>
              <w:rPr>
                <w:rFonts w:hint="eastAsia" w:ascii="仿宋_GB2312" w:hAnsi="宋体" w:eastAsia="仿宋_GB2312"/>
                <w:sz w:val="24"/>
              </w:rPr>
              <w:t>人民币合计金额（大写） ：                         （小写）：¥</w:t>
            </w:r>
            <w:r>
              <w:rPr>
                <w:rFonts w:hint="eastAsia" w:ascii="仿宋_GB2312" w:hAnsi="宋体" w:eastAsia="仿宋_GB2312"/>
                <w:sz w:val="24"/>
                <w:u w:val="single"/>
              </w:rPr>
              <w:t xml:space="preserve">               </w:t>
            </w:r>
          </w:p>
        </w:tc>
      </w:tr>
    </w:tbl>
    <w:p w14:paraId="7AE961B4">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2.合同合计金额包括货物价款，标准附件、备品备件、专用工具、包装、运输、装卸、保险、税金、办理免税手续相关费用、货到就位以及安装、调试、培训、保修等一切税金和费用。如招投标文件对其另有规定的，从其规定。</w:t>
      </w:r>
    </w:p>
    <w:p w14:paraId="66562F8C">
      <w:pPr>
        <w:snapToGrid w:val="0"/>
        <w:spacing w:line="360" w:lineRule="exact"/>
        <w:ind w:right="-330" w:rightChars="-157" w:firstLine="482" w:firstLineChars="200"/>
        <w:rPr>
          <w:rFonts w:hint="eastAsia" w:ascii="仿宋_GB2312" w:hAnsi="宋体" w:eastAsia="仿宋_GB2312"/>
          <w:b/>
          <w:sz w:val="24"/>
        </w:rPr>
      </w:pPr>
      <w:r>
        <w:rPr>
          <w:rFonts w:hint="eastAsia" w:ascii="仿宋_GB2312" w:hAnsi="宋体" w:eastAsia="仿宋_GB2312"/>
          <w:b/>
          <w:sz w:val="24"/>
        </w:rPr>
        <w:t>第二条　质量保证</w:t>
      </w:r>
    </w:p>
    <w:p w14:paraId="136B0320">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1.乙方所提供的货物型号、技术规格、技术参数等质量必须与招投标文件和承诺相一致。乙方提供的节能和环保产品必须是列入政府采购清单的产品。</w:t>
      </w:r>
    </w:p>
    <w:p w14:paraId="0B63A05F">
      <w:pPr>
        <w:snapToGrid w:val="0"/>
        <w:spacing w:line="360" w:lineRule="exact"/>
        <w:ind w:right="-330" w:rightChars="-157" w:firstLine="480" w:firstLineChars="200"/>
        <w:rPr>
          <w:rFonts w:hint="eastAsia" w:ascii="仿宋_GB2312" w:hAnsi="宋体" w:eastAsia="仿宋_GB2312"/>
          <w:sz w:val="24"/>
          <w:u w:val="single"/>
        </w:rPr>
      </w:pPr>
      <w:r>
        <w:rPr>
          <w:rFonts w:hint="eastAsia" w:ascii="仿宋_GB2312" w:hAnsi="宋体" w:eastAsia="仿宋_GB2312"/>
          <w:sz w:val="24"/>
        </w:rPr>
        <w:t>2.乙方所提供的货物必须是全新、未使用的原装产品，且在正常安装、使用和保养条件下，其使用寿命期内各项指标均达到质量要求。</w:t>
      </w:r>
    </w:p>
    <w:p w14:paraId="080C0367">
      <w:pPr>
        <w:snapToGrid w:val="0"/>
        <w:spacing w:line="360" w:lineRule="exact"/>
        <w:ind w:right="-330" w:rightChars="-157" w:firstLine="482" w:firstLineChars="200"/>
        <w:rPr>
          <w:rFonts w:hint="eastAsia" w:ascii="仿宋_GB2312" w:hAnsi="宋体" w:eastAsia="仿宋_GB2312"/>
          <w:b/>
          <w:sz w:val="24"/>
        </w:rPr>
      </w:pPr>
      <w:r>
        <w:rPr>
          <w:rFonts w:hint="eastAsia" w:ascii="仿宋_GB2312" w:hAnsi="宋体" w:eastAsia="仿宋_GB2312"/>
          <w:b/>
          <w:sz w:val="24"/>
        </w:rPr>
        <w:t>第三条　权利保证</w:t>
      </w:r>
    </w:p>
    <w:p w14:paraId="4FEB444F">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1.乙方应保证所提供货物在使用时不会侵犯任何第三方的专利权、商标权、工业设计权或其他权利。</w:t>
      </w:r>
    </w:p>
    <w:p w14:paraId="0FA865E4">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2.乙方应按招标文件规定的时间向甲方提供使用货物的有关技术资料。</w:t>
      </w:r>
    </w:p>
    <w:p w14:paraId="4A59917A">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3.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692ED141">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4.乙方保证所交付的货物的所有权完全属于乙方且无任何抵押、查封等产权瑕疵。</w:t>
      </w:r>
    </w:p>
    <w:p w14:paraId="441EA5F2">
      <w:pPr>
        <w:snapToGrid w:val="0"/>
        <w:spacing w:line="360" w:lineRule="exact"/>
        <w:ind w:right="-330" w:rightChars="-157" w:firstLine="482" w:firstLineChars="200"/>
        <w:rPr>
          <w:rFonts w:hint="eastAsia" w:ascii="仿宋_GB2312" w:hAnsi="宋体" w:eastAsia="仿宋_GB2312"/>
          <w:b/>
          <w:sz w:val="24"/>
        </w:rPr>
      </w:pPr>
      <w:r>
        <w:rPr>
          <w:rFonts w:hint="eastAsia" w:ascii="仿宋_GB2312" w:hAnsi="宋体" w:eastAsia="仿宋_GB2312"/>
          <w:b/>
          <w:sz w:val="24"/>
        </w:rPr>
        <w:t>第四条　包装和运输</w:t>
      </w:r>
    </w:p>
    <w:p w14:paraId="66D10E00">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1.乙方提供的货物均应按招投标文件要求的包装材料、包装标准、包装方式进行包装，每一包装单元内应附详细的装箱单和质量合格证。</w:t>
      </w:r>
    </w:p>
    <w:p w14:paraId="7D131513">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2.货物的运输方式：</w:t>
      </w:r>
      <w:r>
        <w:rPr>
          <w:rFonts w:hint="eastAsia" w:ascii="仿宋_GB2312" w:hAnsi="宋体" w:eastAsia="仿宋_GB2312"/>
          <w:sz w:val="24"/>
          <w:u w:val="single"/>
        </w:rPr>
        <w:t xml:space="preserve">                            </w:t>
      </w:r>
      <w:r>
        <w:rPr>
          <w:rFonts w:hint="eastAsia" w:ascii="仿宋_GB2312" w:hAnsi="宋体" w:eastAsia="仿宋_GB2312"/>
          <w:sz w:val="24"/>
        </w:rPr>
        <w:t>。</w:t>
      </w:r>
    </w:p>
    <w:p w14:paraId="601C7C80">
      <w:pPr>
        <w:snapToGrid w:val="0"/>
        <w:spacing w:line="360" w:lineRule="exact"/>
        <w:ind w:right="-330" w:rightChars="-157" w:firstLine="480" w:firstLineChars="200"/>
        <w:rPr>
          <w:rFonts w:hint="eastAsia" w:ascii="仿宋_GB2312" w:hAnsi="宋体" w:eastAsia="仿宋_GB2312"/>
          <w:sz w:val="24"/>
          <w:u w:val="single"/>
        </w:rPr>
      </w:pPr>
      <w:r>
        <w:rPr>
          <w:rFonts w:hint="eastAsia" w:ascii="仿宋_GB2312" w:hAnsi="宋体" w:eastAsia="仿宋_GB2312"/>
          <w:sz w:val="24"/>
        </w:rPr>
        <w:t>3.乙方负责货物运输，货物运输合理损耗及计算方法：</w:t>
      </w:r>
      <w:r>
        <w:rPr>
          <w:rFonts w:hint="eastAsia" w:ascii="仿宋_GB2312" w:hAnsi="宋体" w:eastAsia="仿宋_GB2312"/>
          <w:sz w:val="24"/>
          <w:u w:val="single"/>
        </w:rPr>
        <w:t xml:space="preserve">                                   </w:t>
      </w:r>
      <w:r>
        <w:rPr>
          <w:rFonts w:hint="eastAsia" w:ascii="仿宋_GB2312" w:hAnsi="宋体" w:eastAsia="仿宋_GB2312"/>
          <w:sz w:val="24"/>
        </w:rPr>
        <w:t>。</w:t>
      </w:r>
    </w:p>
    <w:p w14:paraId="3FE12B6B">
      <w:pPr>
        <w:snapToGrid w:val="0"/>
        <w:spacing w:line="360" w:lineRule="exact"/>
        <w:ind w:right="-330" w:rightChars="-157" w:firstLine="482" w:firstLineChars="200"/>
        <w:rPr>
          <w:rFonts w:hint="eastAsia" w:ascii="仿宋_GB2312" w:hAnsi="宋体" w:eastAsia="仿宋_GB2312"/>
          <w:b/>
          <w:sz w:val="24"/>
        </w:rPr>
      </w:pPr>
      <w:r>
        <w:rPr>
          <w:rFonts w:hint="eastAsia" w:ascii="仿宋_GB2312" w:hAnsi="宋体" w:eastAsia="仿宋_GB2312"/>
          <w:b/>
          <w:sz w:val="24"/>
        </w:rPr>
        <w:t>第五条　交付和验收</w:t>
      </w:r>
    </w:p>
    <w:p w14:paraId="3C4B7772">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1.交货时间：</w:t>
      </w:r>
      <w:r>
        <w:rPr>
          <w:rFonts w:hint="eastAsia" w:ascii="仿宋_GB2312" w:hAnsi="宋体" w:eastAsia="仿宋_GB2312"/>
          <w:sz w:val="24"/>
          <w:u w:val="single"/>
        </w:rPr>
        <w:t xml:space="preserve">                                  </w:t>
      </w:r>
      <w:r>
        <w:rPr>
          <w:rFonts w:hint="eastAsia" w:ascii="仿宋_GB2312" w:hAnsi="宋体" w:eastAsia="仿宋_GB2312"/>
          <w:sz w:val="24"/>
        </w:rPr>
        <w:t>、地点：</w:t>
      </w:r>
      <w:r>
        <w:rPr>
          <w:rFonts w:hint="eastAsia" w:ascii="仿宋_GB2312" w:hAnsi="宋体" w:eastAsia="仿宋_GB2312"/>
          <w:sz w:val="24"/>
          <w:u w:val="single"/>
        </w:rPr>
        <w:t xml:space="preserve">                             </w:t>
      </w:r>
      <w:r>
        <w:rPr>
          <w:rFonts w:hint="eastAsia" w:ascii="仿宋_GB2312" w:hAnsi="宋体" w:eastAsia="仿宋_GB2312"/>
          <w:sz w:val="24"/>
        </w:rPr>
        <w:t>。</w:t>
      </w:r>
    </w:p>
    <w:p w14:paraId="36322682">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2.乙方提供不符合招投标文件和本合同规定的货物，甲方有权拒绝接受。</w:t>
      </w:r>
    </w:p>
    <w:p w14:paraId="3CFC17C0">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3.乙方应将所提供货物的装箱清单、用户手册、原厂保修卡、随机资料、工具和备品、备件等交付给甲方，如有缺失应及时补齐，否则视为逾期交货。</w:t>
      </w:r>
    </w:p>
    <w:p w14:paraId="2E280861">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4.甲方应当在到货（安装、调试完）后七个工作日内进行验收，逾期不验收的，乙方可视同验收合格。验收合格后由甲乙双方签署货物验收单并加盖采购单位公章，甲乙双方各执一份。</w:t>
      </w:r>
    </w:p>
    <w:p w14:paraId="50D62CBB">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5.采购人委托政府采购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14:paraId="437EE451">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6.甲方对验收有异议的，在验收后五个工作日内以书面形式向乙方提出，乙方应自收到甲方书面异议后</w:t>
      </w:r>
      <w:r>
        <w:rPr>
          <w:rFonts w:hint="eastAsia" w:ascii="仿宋_GB2312" w:hAnsi="仿宋" w:eastAsia="仿宋_GB2312"/>
          <w:sz w:val="24"/>
          <w:u w:val="single"/>
        </w:rPr>
        <w:t>五</w:t>
      </w:r>
      <w:r>
        <w:rPr>
          <w:rFonts w:hint="eastAsia" w:ascii="仿宋_GB2312" w:hAnsi="宋体" w:eastAsia="仿宋_GB2312"/>
          <w:sz w:val="24"/>
        </w:rPr>
        <w:t>日内及时予以解决。</w:t>
      </w:r>
    </w:p>
    <w:p w14:paraId="7609BDDB">
      <w:pPr>
        <w:snapToGrid w:val="0"/>
        <w:spacing w:line="360" w:lineRule="exact"/>
        <w:ind w:right="-330" w:rightChars="-157" w:firstLine="482" w:firstLineChars="200"/>
        <w:rPr>
          <w:rFonts w:hint="eastAsia" w:ascii="仿宋_GB2312" w:hAnsi="宋体" w:eastAsia="仿宋_GB2312"/>
          <w:b/>
          <w:sz w:val="24"/>
        </w:rPr>
      </w:pPr>
      <w:r>
        <w:rPr>
          <w:rFonts w:hint="eastAsia" w:ascii="仿宋_GB2312" w:hAnsi="宋体" w:eastAsia="仿宋_GB2312"/>
          <w:b/>
          <w:sz w:val="24"/>
        </w:rPr>
        <w:t>第六条　安装和培训</w:t>
      </w:r>
    </w:p>
    <w:p w14:paraId="6EC570DE">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1.甲方应提供必要安装条件（如场地、电源、水源等）。</w:t>
      </w:r>
    </w:p>
    <w:p w14:paraId="2787EDA9">
      <w:pPr>
        <w:snapToGrid w:val="0"/>
        <w:spacing w:line="360" w:lineRule="exact"/>
        <w:ind w:right="-330" w:rightChars="-157" w:firstLine="480" w:firstLineChars="200"/>
        <w:rPr>
          <w:rFonts w:hint="eastAsia" w:ascii="仿宋_GB2312" w:hAnsi="宋体" w:eastAsia="仿宋_GB2312"/>
          <w:sz w:val="24"/>
          <w:u w:val="single"/>
        </w:rPr>
      </w:pPr>
      <w:r>
        <w:rPr>
          <w:rFonts w:hint="eastAsia" w:ascii="仿宋_GB2312" w:hAnsi="宋体" w:eastAsia="仿宋_GB2312"/>
          <w:sz w:val="24"/>
        </w:rPr>
        <w:t>2.乙方负责甲方有关人员的培训。培训时间、地点：</w:t>
      </w:r>
      <w:r>
        <w:rPr>
          <w:rFonts w:hint="eastAsia" w:ascii="仿宋_GB2312" w:hAnsi="宋体" w:eastAsia="仿宋_GB2312"/>
          <w:sz w:val="24"/>
          <w:u w:val="single"/>
        </w:rPr>
        <w:t>与甲方商议</w:t>
      </w:r>
      <w:r>
        <w:rPr>
          <w:rFonts w:hint="eastAsia" w:ascii="仿宋_GB2312" w:hAnsi="宋体" w:eastAsia="仿宋_GB2312"/>
          <w:sz w:val="24"/>
        </w:rPr>
        <w:t>。</w:t>
      </w:r>
    </w:p>
    <w:p w14:paraId="24B52D5C">
      <w:pPr>
        <w:snapToGrid w:val="0"/>
        <w:spacing w:line="360" w:lineRule="exact"/>
        <w:ind w:right="-330" w:rightChars="-157" w:firstLine="482" w:firstLineChars="200"/>
        <w:rPr>
          <w:rFonts w:hint="eastAsia" w:ascii="仿宋_GB2312" w:hAnsi="宋体" w:eastAsia="仿宋_GB2312"/>
          <w:b/>
          <w:sz w:val="24"/>
        </w:rPr>
      </w:pPr>
      <w:r>
        <w:rPr>
          <w:rFonts w:hint="eastAsia" w:ascii="仿宋_GB2312" w:hAnsi="宋体" w:eastAsia="仿宋_GB2312"/>
          <w:b/>
          <w:sz w:val="24"/>
        </w:rPr>
        <w:t>第七条  售后服务</w:t>
      </w:r>
    </w:p>
    <w:p w14:paraId="5599E867">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1.乙方应按照国家有关法律法规和“三包”规定以及招投标文件和本合同所附的《服务承诺》，为甲方提供售后服务。</w:t>
      </w:r>
    </w:p>
    <w:p w14:paraId="0C75AA49">
      <w:pPr>
        <w:snapToGrid w:val="0"/>
        <w:spacing w:line="360" w:lineRule="exact"/>
        <w:ind w:right="-330" w:rightChars="-157" w:firstLine="480" w:firstLineChars="200"/>
        <w:rPr>
          <w:rFonts w:hint="eastAsia" w:ascii="仿宋_GB2312" w:hAnsi="宋体" w:eastAsia="仿宋_GB2312"/>
          <w:sz w:val="24"/>
          <w:u w:val="single"/>
        </w:rPr>
      </w:pPr>
      <w:r>
        <w:rPr>
          <w:rFonts w:hint="eastAsia" w:ascii="仿宋_GB2312" w:hAnsi="宋体" w:eastAsia="仿宋_GB2312"/>
          <w:sz w:val="24"/>
        </w:rPr>
        <w:t>2.货物保修期：</w:t>
      </w:r>
      <w:r>
        <w:rPr>
          <w:rFonts w:hint="eastAsia" w:ascii="仿宋_GB2312" w:hAnsi="宋体" w:eastAsia="仿宋_GB2312"/>
          <w:sz w:val="24"/>
          <w:u w:val="single"/>
        </w:rPr>
        <w:t>详见投标文件及合同附件。</w:t>
      </w:r>
    </w:p>
    <w:p w14:paraId="19127775">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3.乙方提供的服务承诺和售后服务及保修期责任等其它具体约定事项。（见合同附件）</w:t>
      </w:r>
    </w:p>
    <w:p w14:paraId="747D7B2C">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4.售后服务、保修时间从项目整体验收合格之日起计算。</w:t>
      </w:r>
    </w:p>
    <w:p w14:paraId="0CEB459E">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第八条　付款方式</w:t>
      </w:r>
    </w:p>
    <w:p w14:paraId="38DA70FA">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1.当采购数量与实际使用数量不一致时，乙方应根据实际使用量供货，合同的最终结算金额按实际使用量乘以成交单价进行计算。</w:t>
      </w:r>
    </w:p>
    <w:p w14:paraId="2F2CF19A">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2.资金性质：财政性资金。</w:t>
      </w:r>
    </w:p>
    <w:p w14:paraId="18A09F34">
      <w:pPr>
        <w:spacing w:line="400" w:lineRule="exact"/>
        <w:ind w:firstLine="480" w:firstLineChars="200"/>
        <w:jc w:val="left"/>
        <w:rPr>
          <w:rFonts w:hint="eastAsia" w:ascii="仿宋_GB2312" w:hAnsi="仿宋_GB2312" w:eastAsia="仿宋_GB2312" w:cs="仿宋_GB2312"/>
          <w:bCs/>
          <w:color w:val="000000"/>
          <w:sz w:val="24"/>
        </w:rPr>
      </w:pPr>
      <w:r>
        <w:rPr>
          <w:rFonts w:hint="eastAsia" w:ascii="仿宋_GB2312" w:hAnsi="宋体" w:eastAsia="仿宋_GB2312"/>
          <w:sz w:val="24"/>
        </w:rPr>
        <w:t>3.付款方式：</w:t>
      </w:r>
      <w:r>
        <w:rPr>
          <w:rFonts w:hint="eastAsia" w:ascii="仿宋_GB2312" w:hAnsi="仿宋_GB2312" w:eastAsia="仿宋_GB2312" w:cs="仿宋_GB2312"/>
          <w:bCs/>
          <w:color w:val="000000"/>
          <w:sz w:val="24"/>
        </w:rPr>
        <w:t>财政性资金按财政国库集中支付规定程序办理。</w:t>
      </w:r>
    </w:p>
    <w:p w14:paraId="44257513">
      <w:pPr>
        <w:spacing w:line="400" w:lineRule="exac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本项目全部货物交货、安装、调试完毕，验收合格交付使用后，甲方</w:t>
      </w:r>
      <w:r>
        <w:rPr>
          <w:rFonts w:hint="eastAsia" w:ascii="仿宋_GB2312" w:hAnsi="仿宋_GB2312" w:eastAsia="仿宋_GB2312" w:cs="仿宋_GB2312"/>
          <w:bCs/>
          <w:color w:val="000000"/>
          <w:sz w:val="24"/>
          <w:lang w:val="en-US" w:eastAsia="zh-CN"/>
        </w:rPr>
        <w:t>原则上</w:t>
      </w:r>
      <w:r>
        <w:rPr>
          <w:rFonts w:hint="eastAsia" w:ascii="仿宋_GB2312" w:hAnsi="仿宋_GB2312" w:eastAsia="仿宋_GB2312" w:cs="仿宋_GB2312"/>
          <w:bCs/>
          <w:color w:val="000000"/>
          <w:sz w:val="24"/>
        </w:rPr>
        <w:t>在收到乙方开具的合同总价款增值税专用发票之日起 10 个工作日内向乙方支付合同价款(不计利息)。</w:t>
      </w:r>
    </w:p>
    <w:p w14:paraId="473FAB62">
      <w:pPr>
        <w:snapToGrid w:val="0"/>
        <w:spacing w:line="276" w:lineRule="auto"/>
        <w:ind w:firstLine="723" w:firstLineChars="300"/>
        <w:rPr>
          <w:rFonts w:hint="eastAsia" w:ascii="仿宋_GB2312" w:hAnsi="宋体" w:eastAsia="仿宋_GB2312"/>
          <w:b/>
          <w:sz w:val="24"/>
        </w:rPr>
      </w:pPr>
      <w:r>
        <w:rPr>
          <w:rFonts w:hint="eastAsia" w:ascii="仿宋_GB2312" w:hAnsi="宋体" w:eastAsia="仿宋_GB2312"/>
          <w:b/>
          <w:sz w:val="24"/>
        </w:rPr>
        <w:t>第九条</w:t>
      </w:r>
      <w:r>
        <w:rPr>
          <w:rFonts w:hint="eastAsia" w:ascii="仿宋_GB2312" w:hAnsi="宋体" w:eastAsia="仿宋_GB2312"/>
          <w:b/>
          <w:sz w:val="24"/>
          <w:lang w:val="en-US" w:eastAsia="zh-CN"/>
        </w:rPr>
        <w:t xml:space="preserve"> </w:t>
      </w:r>
      <w:r>
        <w:rPr>
          <w:rFonts w:hint="eastAsia" w:ascii="仿宋_GB2312" w:hAnsi="宋体" w:eastAsia="仿宋_GB2312"/>
          <w:b/>
          <w:sz w:val="24"/>
        </w:rPr>
        <w:t>履约保证金</w:t>
      </w:r>
    </w:p>
    <w:p w14:paraId="73F30782">
      <w:pPr>
        <w:pStyle w:val="26"/>
        <w:snapToGrid w:val="0"/>
        <w:spacing w:line="400" w:lineRule="exact"/>
        <w:ind w:firstLine="480" w:firstLineChars="200"/>
        <w:rPr>
          <w:rFonts w:hint="eastAsia" w:ascii="仿宋_GB2312" w:hAnsi="仿宋_GB2312" w:eastAsia="仿宋_GB2312" w:cs="仿宋_GB2312"/>
          <w:bCs/>
          <w:sz w:val="24"/>
        </w:rPr>
      </w:pPr>
      <w:r>
        <w:rPr>
          <w:rFonts w:hint="eastAsia" w:ascii="仿宋_GB2312" w:hAnsi="仿宋_GB2312" w:eastAsia="仿宋_GB2312" w:cs="仿宋_GB2312"/>
          <w:bCs/>
          <w:sz w:val="24"/>
        </w:rPr>
        <w:t>1.合同签订前2日内，乙方必须向甲方缴纳履约保证金，履约保证金按中标金额的5%收取（中型企业按本项目政府采购合同金额的2%收取，小微企业免收履约保证金）。若乙方无法按甲方要求按质按量按时交货或服务不满足要求的，甲方有权没收全部履约保证金，并按相关规定追究乙方责任。履约保证金在验收合格交付之日后，且在收到乙方退回履约保证金函件后5个工作日内，由甲方办理履约保证金退还手续（不计息）。</w:t>
      </w:r>
    </w:p>
    <w:p w14:paraId="1079CE57">
      <w:pPr>
        <w:spacing w:line="440" w:lineRule="exact"/>
        <w:ind w:left="479" w:leftChars="228" w:right="27" w:rightChars="13"/>
        <w:jc w:val="left"/>
        <w:rPr>
          <w:rFonts w:hint="eastAsia" w:ascii="仿宋_GB2312" w:hAnsi="仿宋_GB2312" w:eastAsia="仿宋_GB2312" w:cs="仿宋_GB2312"/>
          <w:bCs/>
          <w:color w:val="000000"/>
          <w:sz w:val="24"/>
        </w:rPr>
      </w:pPr>
      <w:r>
        <w:rPr>
          <w:rFonts w:hint="eastAsia" w:ascii="仿宋_GB2312" w:hAnsi="宋体" w:eastAsia="仿宋_GB2312"/>
          <w:bCs/>
          <w:sz w:val="24"/>
        </w:rPr>
        <w:t>2.</w:t>
      </w:r>
      <w:r>
        <w:rPr>
          <w:rFonts w:ascii="仿宋_GB2312" w:hAnsi="仿宋_GB2312" w:eastAsia="仿宋_GB2312" w:cs="仿宋_GB2312"/>
          <w:bCs/>
          <w:color w:val="000000"/>
          <w:sz w:val="24"/>
        </w:rPr>
        <w:t>履约保证金账户：</w:t>
      </w:r>
      <w:r>
        <w:rPr>
          <w:rFonts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开户名称：柳州铁道职业技术学院</w:t>
      </w:r>
    </w:p>
    <w:p w14:paraId="40DC604D">
      <w:pPr>
        <w:spacing w:line="440" w:lineRule="exact"/>
        <w:ind w:right="27" w:rightChars="13" w:firstLine="480" w:firstLineChars="200"/>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开户银行：柳州银行股份有限公司高新技术开发区支行</w:t>
      </w:r>
    </w:p>
    <w:p w14:paraId="4FACAEB3">
      <w:pPr>
        <w:spacing w:line="440" w:lineRule="exact"/>
        <w:ind w:right="27" w:rightChars="13" w:firstLine="480" w:firstLineChars="200"/>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银行账号：7040 2500 0000 0000 0270</w:t>
      </w:r>
    </w:p>
    <w:p w14:paraId="44E31E7B">
      <w:pPr>
        <w:snapToGrid w:val="0"/>
        <w:spacing w:line="276" w:lineRule="auto"/>
        <w:ind w:firstLine="480" w:firstLineChars="200"/>
        <w:rPr>
          <w:rFonts w:hint="eastAsia" w:ascii="仿宋_GB2312" w:hAnsi="宋体" w:eastAsia="仿宋_GB2312"/>
          <w:b/>
          <w:sz w:val="24"/>
        </w:rPr>
      </w:pPr>
      <w:r>
        <w:rPr>
          <w:rFonts w:ascii="仿宋_GB2312" w:hAnsi="仿宋_GB2312" w:eastAsia="仿宋_GB2312" w:cs="仿宋_GB2312"/>
          <w:bCs/>
          <w:color w:val="000000"/>
          <w:sz w:val="24"/>
        </w:rPr>
        <w:t>中标人自主选择以电汇、转账、支票、本票、汇票等非现金形式缴纳履约保证金，缴纳时请注明采购项目名称及项目编号。</w:t>
      </w:r>
      <w:r>
        <w:rPr>
          <w:rFonts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 xml:space="preserve">    </w:t>
      </w:r>
      <w:r>
        <w:rPr>
          <w:rFonts w:ascii="仿宋_GB2312" w:hAnsi="仿宋_GB2312" w:eastAsia="仿宋_GB2312" w:cs="仿宋_GB2312"/>
          <w:bCs/>
          <w:color w:val="000000"/>
          <w:sz w:val="24"/>
        </w:rPr>
        <w:t>中标人在履约保证金缴纳后，持银行回执复印件、中标通知书与采购人签订政府采购合同。</w:t>
      </w:r>
      <w:r>
        <w:rPr>
          <w:rFonts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 xml:space="preserve">    </w:t>
      </w:r>
      <w:r>
        <w:rPr>
          <w:rFonts w:ascii="仿宋_GB2312" w:hAnsi="仿宋_GB2312" w:eastAsia="仿宋_GB2312" w:cs="仿宋_GB2312"/>
          <w:bCs/>
          <w:color w:val="000000"/>
          <w:sz w:val="24"/>
        </w:rPr>
        <w:t>注：发生违约行为时，履约保证金作为违约金进行扣除。</w:t>
      </w:r>
    </w:p>
    <w:p w14:paraId="4F74B28B">
      <w:pPr>
        <w:snapToGrid w:val="0"/>
        <w:spacing w:line="276" w:lineRule="auto"/>
        <w:ind w:firstLine="482" w:firstLineChars="200"/>
        <w:rPr>
          <w:rFonts w:hint="eastAsia" w:ascii="仿宋_GB2312" w:hAnsi="宋体" w:eastAsia="仿宋_GB2312"/>
          <w:b/>
          <w:sz w:val="24"/>
        </w:rPr>
      </w:pPr>
      <w:r>
        <w:rPr>
          <w:rFonts w:hint="eastAsia" w:ascii="仿宋_GB2312" w:hAnsi="宋体" w:eastAsia="仿宋_GB2312"/>
          <w:b/>
          <w:sz w:val="24"/>
        </w:rPr>
        <w:t>第</w:t>
      </w:r>
      <w:r>
        <w:rPr>
          <w:rFonts w:hint="eastAsia" w:ascii="仿宋_GB2312" w:hAnsi="宋体" w:eastAsia="仿宋_GB2312"/>
          <w:b/>
          <w:sz w:val="24"/>
          <w:lang w:eastAsia="zh-CN"/>
        </w:rPr>
        <w:t>十</w:t>
      </w:r>
      <w:r>
        <w:rPr>
          <w:rFonts w:hint="eastAsia" w:ascii="仿宋_GB2312" w:hAnsi="宋体" w:eastAsia="仿宋_GB2312"/>
          <w:b/>
          <w:sz w:val="24"/>
        </w:rPr>
        <w:t>条  税费</w:t>
      </w:r>
    </w:p>
    <w:p w14:paraId="4AF24E25">
      <w:pPr>
        <w:snapToGrid w:val="0"/>
        <w:spacing w:line="276" w:lineRule="auto"/>
        <w:ind w:firstLine="480" w:firstLineChars="200"/>
        <w:rPr>
          <w:rFonts w:hint="eastAsia" w:ascii="仿宋_GB2312" w:hAnsi="宋体" w:eastAsia="仿宋_GB2312"/>
          <w:sz w:val="24"/>
        </w:rPr>
      </w:pPr>
      <w:r>
        <w:rPr>
          <w:rFonts w:hint="eastAsia" w:ascii="仿宋_GB2312" w:hAnsi="宋体" w:eastAsia="仿宋_GB2312"/>
          <w:sz w:val="24"/>
        </w:rPr>
        <w:t>本合同执行中相关的一切税费均由乙方负担。</w:t>
      </w:r>
    </w:p>
    <w:p w14:paraId="4CACBE80">
      <w:pPr>
        <w:snapToGrid w:val="0"/>
        <w:spacing w:line="276" w:lineRule="auto"/>
        <w:ind w:firstLine="482" w:firstLineChars="200"/>
        <w:rPr>
          <w:rFonts w:hint="eastAsia" w:ascii="仿宋_GB2312" w:hAnsi="宋体" w:eastAsia="仿宋_GB2312"/>
          <w:b/>
          <w:sz w:val="24"/>
        </w:rPr>
      </w:pPr>
      <w:r>
        <w:rPr>
          <w:rFonts w:hint="eastAsia" w:ascii="仿宋_GB2312" w:hAnsi="宋体" w:eastAsia="仿宋_GB2312"/>
          <w:b/>
          <w:sz w:val="24"/>
        </w:rPr>
        <w:t>第十</w:t>
      </w:r>
      <w:r>
        <w:rPr>
          <w:rFonts w:hint="eastAsia" w:ascii="仿宋_GB2312" w:hAnsi="宋体" w:eastAsia="仿宋_GB2312"/>
          <w:b/>
          <w:sz w:val="24"/>
          <w:lang w:eastAsia="zh-CN"/>
        </w:rPr>
        <w:t>一</w:t>
      </w:r>
      <w:r>
        <w:rPr>
          <w:rFonts w:hint="eastAsia" w:ascii="仿宋_GB2312" w:hAnsi="宋体" w:eastAsia="仿宋_GB2312"/>
          <w:b/>
          <w:sz w:val="24"/>
        </w:rPr>
        <w:t>条  质量保证及售后服务</w:t>
      </w:r>
    </w:p>
    <w:p w14:paraId="1A152545">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1.乙方应按招标文件规定的货物性能、技术要求、质量标准向甲方提供未经使用的全新产品。不符合要求的，根据实际情况，经双方协商，可按以下办法处理：</w:t>
      </w:r>
    </w:p>
    <w:p w14:paraId="384389B4">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⑴更换：由乙方承担所发生的全部费用。</w:t>
      </w:r>
    </w:p>
    <w:p w14:paraId="12069CBA">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⑵贬值处理：由甲乙双方合议定价。</w:t>
      </w:r>
    </w:p>
    <w:p w14:paraId="22B75959">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⑶退货处理：乙方应退还甲方支付的合同款，同时应承担该货物的直接费用（运输、保险、检验、货款利息及银行手续费等）。</w:t>
      </w:r>
    </w:p>
    <w:p w14:paraId="6EEB73A3">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2.如在使用过程中发生质量问题，乙方在接到甲方通知后在</w:t>
      </w:r>
      <w:r>
        <w:rPr>
          <w:rFonts w:hint="eastAsia" w:ascii="仿宋_GB2312" w:hAnsi="宋体" w:eastAsia="仿宋_GB2312" w:cs="Courier New"/>
          <w:sz w:val="24"/>
          <w:u w:val="single"/>
        </w:rPr>
        <w:t xml:space="preserve">    </w:t>
      </w:r>
      <w:r>
        <w:rPr>
          <w:rFonts w:hint="eastAsia" w:ascii="仿宋_GB2312" w:hAnsi="宋体" w:eastAsia="仿宋_GB2312" w:cs="Courier New"/>
          <w:sz w:val="24"/>
        </w:rPr>
        <w:t>小时内到达甲方现场。</w:t>
      </w:r>
    </w:p>
    <w:p w14:paraId="59C018EB">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3.在质保期内，乙方应对货物出现的质量及安全问题负责处理解决并承担一切费用。</w:t>
      </w:r>
    </w:p>
    <w:p w14:paraId="3988CE02">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4.上述的货物免费保修期为</w:t>
      </w:r>
      <w:r>
        <w:rPr>
          <w:rFonts w:hint="eastAsia" w:ascii="仿宋_GB2312" w:hAnsi="宋体" w:eastAsia="仿宋_GB2312" w:cs="Courier New"/>
          <w:sz w:val="24"/>
          <w:u w:val="single"/>
        </w:rPr>
        <w:t xml:space="preserve">     </w:t>
      </w:r>
      <w:r>
        <w:rPr>
          <w:rFonts w:hint="eastAsia" w:ascii="仿宋_GB2312" w:hAnsi="宋体" w:eastAsia="仿宋_GB2312" w:cs="Courier New"/>
          <w:sz w:val="24"/>
        </w:rPr>
        <w:t>年，因人为因素出现的故障不在免费保修范围内。超过保修期的机器设备，终生维修，维修时只收部件成本费。</w:t>
      </w:r>
    </w:p>
    <w:p w14:paraId="5053E603">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w:t>
      </w:r>
      <w:r>
        <w:rPr>
          <w:rFonts w:hint="eastAsia" w:ascii="仿宋_GB2312" w:hAnsi="宋体" w:eastAsia="仿宋_GB2312"/>
          <w:b/>
          <w:sz w:val="24"/>
          <w:lang w:eastAsia="zh-CN"/>
        </w:rPr>
        <w:t>二</w:t>
      </w:r>
      <w:r>
        <w:rPr>
          <w:rFonts w:hint="eastAsia" w:ascii="仿宋_GB2312" w:hAnsi="宋体" w:eastAsia="仿宋_GB2312"/>
          <w:b/>
          <w:sz w:val="24"/>
        </w:rPr>
        <w:t>条  调试和验收</w:t>
      </w:r>
    </w:p>
    <w:p w14:paraId="3DABDF46">
      <w:pPr>
        <w:snapToGrid w:val="0"/>
        <w:spacing w:line="360" w:lineRule="exact"/>
        <w:ind w:right="-611" w:rightChars="-291" w:firstLine="480" w:firstLineChars="200"/>
        <w:jc w:val="left"/>
        <w:rPr>
          <w:rFonts w:hint="eastAsia" w:ascii="仿宋_GB2312" w:hAnsi="宋体" w:eastAsia="仿宋_GB2312"/>
          <w:sz w:val="24"/>
        </w:rPr>
      </w:pPr>
      <w:r>
        <w:rPr>
          <w:rFonts w:hint="eastAsia" w:ascii="仿宋_GB2312" w:hAnsi="宋体" w:eastAsia="仿宋_GB2312"/>
          <w:sz w:val="24"/>
        </w:rPr>
        <w:t>1.甲方对乙方提交的货物依据招标文件上的技术规格要求和国家有关质量标准进行现场初步验收，外观、说明书符合招标文件技术要求的，给予签收，初步验收不合格的不予签收。货到后，甲方应当在到货（安装、调试完）后七个工作日内进行验收。</w:t>
      </w:r>
    </w:p>
    <w:p w14:paraId="05A166A3">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2.乙方交货前应对产品作出全面检查和对验收文件进行整理，并列出清单，作为甲方收货验收和使用的技术条件依据，检验的结果应随货物交甲方。</w:t>
      </w:r>
    </w:p>
    <w:p w14:paraId="1BEB2567">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3.甲方对乙方提供的货物在使用前进行调试时，乙方需负责安装并培训甲方的使用操作人员，并协助甲方一起调试，直到符合技术要求，甲方才做最终验收。</w:t>
      </w:r>
    </w:p>
    <w:p w14:paraId="27069E03">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4.对技术复杂的货物，甲方应请国家认可的专业检测机构参与初步验收及最终验收，并由其出具质量检测报告。</w:t>
      </w:r>
    </w:p>
    <w:p w14:paraId="43E89868">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5.验收时乙方必须在现场，验收完毕后作出验收结果报告；验收费用由乙方负责。</w:t>
      </w:r>
    </w:p>
    <w:p w14:paraId="4D2B93EA">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w:t>
      </w:r>
      <w:r>
        <w:rPr>
          <w:rFonts w:hint="eastAsia" w:ascii="仿宋_GB2312" w:hAnsi="宋体" w:eastAsia="仿宋_GB2312"/>
          <w:b/>
          <w:sz w:val="24"/>
          <w:lang w:eastAsia="zh-CN"/>
        </w:rPr>
        <w:t>三</w:t>
      </w:r>
      <w:r>
        <w:rPr>
          <w:rFonts w:hint="eastAsia" w:ascii="仿宋_GB2312" w:hAnsi="宋体" w:eastAsia="仿宋_GB2312"/>
          <w:b/>
          <w:sz w:val="24"/>
        </w:rPr>
        <w:t>条  货物包装、发运及运输</w:t>
      </w:r>
    </w:p>
    <w:p w14:paraId="1BD65273">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1.乙方应在货物发运前对其进行满足运输距离、防潮、防震、防锈和防破损装卸等要求包装，以保证货物安全运达甲方指定地点。</w:t>
      </w:r>
    </w:p>
    <w:p w14:paraId="0825C279">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2.使用说明书、质量检验证明书、随配附件和工具以及清单一并附于货物内。</w:t>
      </w:r>
    </w:p>
    <w:p w14:paraId="2BA25461">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3.乙方在货物发运手续办理完毕后二十四小时内或货到甲方四十八小时前通知甲方，以准备接货。</w:t>
      </w:r>
    </w:p>
    <w:p w14:paraId="0D8BDE77">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4.货物在交付甲方前发生的风险均由乙方负责。</w:t>
      </w:r>
    </w:p>
    <w:p w14:paraId="49E22ACF">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5.货物在规定的交付期限内由乙方送达甲方指定的地点视为交付，乙方同时需通知甲方货物已送达。</w:t>
      </w:r>
    </w:p>
    <w:p w14:paraId="04912E28">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w:t>
      </w:r>
      <w:r>
        <w:rPr>
          <w:rFonts w:hint="eastAsia" w:ascii="仿宋_GB2312" w:hAnsi="宋体" w:eastAsia="仿宋_GB2312"/>
          <w:b/>
          <w:sz w:val="24"/>
          <w:lang w:eastAsia="zh-CN"/>
        </w:rPr>
        <w:t>四</w:t>
      </w:r>
      <w:r>
        <w:rPr>
          <w:rFonts w:hint="eastAsia" w:ascii="仿宋_GB2312" w:hAnsi="宋体" w:eastAsia="仿宋_GB2312"/>
          <w:b/>
          <w:sz w:val="24"/>
        </w:rPr>
        <w:t>条 违约责任</w:t>
      </w:r>
    </w:p>
    <w:p w14:paraId="50A457AC">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 xml:space="preserve">1.乙方所提供的货物规格、技术标准、材料等质量不合格的，应及时更换，更换不及时的按逾期交货处罚；因质量问题甲方不同意接收的或特殊情况甲方同意接收的，乙方应向甲方支付违约货款额 </w:t>
      </w:r>
      <w:r>
        <w:rPr>
          <w:rFonts w:hint="eastAsia" w:ascii="仿宋_GB2312" w:hAnsi="宋体" w:eastAsia="仿宋_GB2312"/>
          <w:sz w:val="24"/>
          <w:lang w:val="en-US" w:eastAsia="zh-CN"/>
        </w:rPr>
        <w:t>10</w:t>
      </w:r>
      <w:r>
        <w:rPr>
          <w:rFonts w:hint="eastAsia" w:ascii="仿宋_GB2312" w:hAnsi="宋体" w:eastAsia="仿宋_GB2312"/>
          <w:sz w:val="24"/>
        </w:rPr>
        <w:t>%违约金并赔偿甲方经济损失</w:t>
      </w:r>
      <w:r>
        <w:rPr>
          <w:rFonts w:hint="eastAsia" w:ascii="仿宋_GB2312" w:hAnsi="宋体" w:eastAsia="仿宋_GB2312"/>
          <w:sz w:val="24"/>
          <w:lang w:val="en-US" w:eastAsia="zh-CN"/>
        </w:rPr>
        <w:t>（包括但不限于直接损失、工期延误损失、替代采购费用等）</w:t>
      </w:r>
      <w:r>
        <w:rPr>
          <w:rFonts w:hint="eastAsia" w:ascii="仿宋_GB2312" w:hAnsi="宋体" w:eastAsia="仿宋_GB2312"/>
          <w:sz w:val="24"/>
        </w:rPr>
        <w:t xml:space="preserve">。                                       </w:t>
      </w:r>
    </w:p>
    <w:p w14:paraId="4BC44297">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2.乙方提供的货物如侵犯了第三方合法权益而引发的任何纠纷或诉讼，均由乙方负责交涉并承担全部责任。</w:t>
      </w:r>
    </w:p>
    <w:p w14:paraId="433B8448">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3.因包装、运输引起的货物损坏，按质量不合格处理。</w:t>
      </w:r>
    </w:p>
    <w:p w14:paraId="5D4E876F">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4.甲方无故延期接收货物、乙方逾期交货的，每天向对方偿付违约货款额3‰违约金，但违约金累计不得超过违约货款额</w:t>
      </w:r>
      <w:r>
        <w:rPr>
          <w:rFonts w:hint="eastAsia" w:ascii="仿宋_GB2312" w:hAnsi="宋体" w:eastAsia="仿宋_GB2312"/>
          <w:sz w:val="24"/>
          <w:lang w:val="en-US" w:eastAsia="zh-CN"/>
        </w:rPr>
        <w:t>5</w:t>
      </w:r>
      <w:r>
        <w:rPr>
          <w:rFonts w:hint="eastAsia" w:ascii="仿宋_GB2312" w:hAnsi="宋体" w:eastAsia="仿宋_GB2312"/>
          <w:sz w:val="24"/>
          <w:u w:val="single"/>
        </w:rPr>
        <w:t>%</w:t>
      </w:r>
      <w:r>
        <w:rPr>
          <w:rFonts w:hint="eastAsia" w:ascii="仿宋_GB2312" w:hAnsi="宋体" w:eastAsia="仿宋_GB2312"/>
          <w:sz w:val="24"/>
        </w:rPr>
        <w:t xml:space="preserve">，超过 </w:t>
      </w:r>
      <w:r>
        <w:rPr>
          <w:rFonts w:hint="eastAsia" w:ascii="仿宋_GB2312" w:hAnsi="宋体" w:eastAsia="仿宋_GB2312"/>
          <w:sz w:val="24"/>
          <w:u w:val="single"/>
        </w:rPr>
        <w:t xml:space="preserve"> </w:t>
      </w:r>
      <w:r>
        <w:rPr>
          <w:rFonts w:hint="eastAsia" w:ascii="仿宋_GB2312" w:hAnsi="宋体" w:eastAsia="仿宋_GB2312"/>
          <w:sz w:val="24"/>
          <w:u w:val="single"/>
          <w:lang w:val="en-US" w:eastAsia="zh-CN"/>
        </w:rPr>
        <w:t>15</w:t>
      </w:r>
      <w:r>
        <w:rPr>
          <w:rFonts w:hint="eastAsia" w:ascii="仿宋_GB2312" w:hAnsi="宋体" w:eastAsia="仿宋_GB2312"/>
          <w:sz w:val="24"/>
          <w:u w:val="single"/>
        </w:rPr>
        <w:t xml:space="preserve">  </w:t>
      </w:r>
      <w:r>
        <w:rPr>
          <w:rFonts w:hint="eastAsia" w:ascii="仿宋_GB2312" w:hAnsi="宋体" w:eastAsia="仿宋_GB2312"/>
          <w:sz w:val="24"/>
        </w:rPr>
        <w:t>天对方有权解除合同，违约方承担因此给对方造成的经济损失；甲方延期付货款的，每天向乙方偿付延期货款额3‰滞纳金，但滞纳金累计不得超过延期货款额</w:t>
      </w:r>
      <w:r>
        <w:rPr>
          <w:rFonts w:hint="eastAsia" w:ascii="仿宋_GB2312" w:hAnsi="宋体" w:eastAsia="仿宋_GB2312"/>
          <w:sz w:val="24"/>
          <w:u w:val="single"/>
        </w:rPr>
        <w:t>5%</w:t>
      </w:r>
      <w:r>
        <w:rPr>
          <w:rFonts w:hint="eastAsia" w:ascii="仿宋_GB2312" w:hAnsi="宋体" w:eastAsia="仿宋_GB2312"/>
          <w:sz w:val="24"/>
        </w:rPr>
        <w:t>。</w:t>
      </w:r>
    </w:p>
    <w:p w14:paraId="28AE9FE4">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5.乙方未按本合同和投标文件中规定的服务承诺提供售后服务的，乙方应按本合同合计金额5%向甲方支付违约金</w:t>
      </w:r>
      <w:r>
        <w:rPr>
          <w:rFonts w:hint="eastAsia" w:ascii="仿宋_GB2312" w:hAnsi="宋体" w:eastAsia="仿宋_GB2312"/>
          <w:sz w:val="24"/>
          <w:lang w:eastAsia="zh-CN"/>
        </w:rPr>
        <w:t>；</w:t>
      </w:r>
      <w:r>
        <w:rPr>
          <w:rFonts w:hint="eastAsia" w:ascii="仿宋_GB2312" w:hAnsi="宋体" w:eastAsia="仿宋_GB2312"/>
          <w:sz w:val="24"/>
          <w:lang w:val="en-US" w:eastAsia="zh-CN"/>
        </w:rPr>
        <w:t>若造成甲方经济损失的，另行赔偿</w:t>
      </w:r>
      <w:r>
        <w:rPr>
          <w:rFonts w:hint="eastAsia" w:ascii="仿宋_GB2312" w:hAnsi="宋体" w:eastAsia="仿宋_GB2312"/>
          <w:sz w:val="24"/>
        </w:rPr>
        <w:t>。</w:t>
      </w:r>
    </w:p>
    <w:p w14:paraId="3D3600B7">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6.乙方提供的货物在质量保证期内，因设计、工艺或材料的缺陷和其它质量原因造成的问题，由乙方负责，费用从未付款项中扣除，不足另补</w:t>
      </w:r>
      <w:r>
        <w:rPr>
          <w:rFonts w:hint="eastAsia" w:ascii="仿宋_GB2312" w:hAnsi="宋体" w:eastAsia="仿宋_GB2312"/>
          <w:sz w:val="24"/>
          <w:lang w:val="en-US" w:eastAsia="zh-CN"/>
        </w:rPr>
        <w:t>；同时乙方应按合同金额的 5% 向甲方支付违约金，若造成甲方经济损失的，另行赔偿。</w:t>
      </w:r>
    </w:p>
    <w:p w14:paraId="64AF6E32">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7.</w:t>
      </w:r>
      <w:r>
        <w:rPr>
          <w:rFonts w:hint="eastAsia" w:ascii="仿宋_GB2312" w:hAnsi="宋体" w:eastAsia="仿宋_GB2312"/>
          <w:sz w:val="24"/>
          <w:lang w:val="en-US" w:eastAsia="zh-CN"/>
        </w:rPr>
        <w:t>其它违约行为（包括但不限于未按约定提供技术支持、未配合验收、擅自转包分包等）按违约货款额 5% 收取违约金并赔偿经济损失（包括但不限于直接损失、间接损失及维权成本）。</w:t>
      </w:r>
    </w:p>
    <w:p w14:paraId="1B2C1256">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w:t>
      </w:r>
      <w:r>
        <w:rPr>
          <w:rFonts w:hint="eastAsia" w:ascii="仿宋_GB2312" w:hAnsi="宋体" w:eastAsia="仿宋_GB2312"/>
          <w:b/>
          <w:sz w:val="24"/>
          <w:lang w:eastAsia="zh-CN"/>
        </w:rPr>
        <w:t>五</w:t>
      </w:r>
      <w:r>
        <w:rPr>
          <w:rFonts w:hint="eastAsia" w:ascii="仿宋_GB2312" w:hAnsi="宋体" w:eastAsia="仿宋_GB2312"/>
          <w:b/>
          <w:sz w:val="24"/>
        </w:rPr>
        <w:t>条 不可抗力事件处理</w:t>
      </w:r>
    </w:p>
    <w:p w14:paraId="04C82DE9">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1.在合同有效期内，任何一方因不可抗力事件导致不能履行合同，则合同履行期可延长，其延长期与不可抗力影响期相同。</w:t>
      </w:r>
    </w:p>
    <w:p w14:paraId="0E95EDC2">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2.不可抗力事件发生后，应立即通知对方，并寄送有关权威机构出具的证明。</w:t>
      </w:r>
    </w:p>
    <w:p w14:paraId="28CEE21A">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3.不可抗力事件延续一百二十天以上，双方应通过友好协商，确定是否继续履行合同。</w:t>
      </w:r>
    </w:p>
    <w:p w14:paraId="23C4C2E2">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w:t>
      </w:r>
      <w:r>
        <w:rPr>
          <w:rFonts w:hint="eastAsia" w:ascii="仿宋_GB2312" w:hAnsi="宋体" w:eastAsia="仿宋_GB2312"/>
          <w:b/>
          <w:sz w:val="24"/>
          <w:lang w:eastAsia="zh-CN"/>
        </w:rPr>
        <w:t>六</w:t>
      </w:r>
      <w:r>
        <w:rPr>
          <w:rFonts w:hint="eastAsia" w:ascii="仿宋_GB2312" w:hAnsi="宋体" w:eastAsia="仿宋_GB2312"/>
          <w:b/>
          <w:sz w:val="24"/>
        </w:rPr>
        <w:t>条  合同争议解决</w:t>
      </w:r>
    </w:p>
    <w:p w14:paraId="4E751DDC">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1.因货物质量问题发生争议的，应邀请国家认可的质量检测机构对货物质量进行鉴定。货物符合标准的，鉴定费由甲方承担；货物不符合标准的，鉴定费由乙方承担。</w:t>
      </w:r>
    </w:p>
    <w:p w14:paraId="7E075EE1">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2.因履行本合同引起的或与本合同有关的争议，甲乙双方应首先通过友好协商解决，如果协商不能解决，可向甲方所在地的人民法院提起诉讼。</w:t>
      </w:r>
    </w:p>
    <w:p w14:paraId="7BCFD565">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3.诉讼期间，本合同继续履行。</w:t>
      </w:r>
    </w:p>
    <w:p w14:paraId="6F3A870A">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w:t>
      </w:r>
      <w:r>
        <w:rPr>
          <w:rFonts w:hint="eastAsia" w:ascii="仿宋_GB2312" w:hAnsi="宋体" w:eastAsia="仿宋_GB2312"/>
          <w:b/>
          <w:sz w:val="24"/>
          <w:lang w:eastAsia="zh-CN"/>
        </w:rPr>
        <w:t>七</w:t>
      </w:r>
      <w:r>
        <w:rPr>
          <w:rFonts w:hint="eastAsia" w:ascii="仿宋_GB2312" w:hAnsi="宋体" w:eastAsia="仿宋_GB2312"/>
          <w:b/>
          <w:sz w:val="24"/>
        </w:rPr>
        <w:t>条  合同生效及其它</w:t>
      </w:r>
    </w:p>
    <w:p w14:paraId="335B7482">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1.合同经双方法定代表人或授权代表签字并加盖单位公章后生效。</w:t>
      </w:r>
    </w:p>
    <w:p w14:paraId="23EA295A">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2.本合同未尽事宜，遵照《</w:t>
      </w:r>
      <w:r>
        <w:rPr>
          <w:rFonts w:hint="eastAsia" w:ascii="仿宋_GB2312" w:eastAsia="仿宋_GB2312"/>
          <w:sz w:val="24"/>
        </w:rPr>
        <w:t>中华人民共和国民法典</w:t>
      </w:r>
      <w:r>
        <w:rPr>
          <w:rFonts w:hint="eastAsia" w:ascii="仿宋_GB2312" w:hAnsi="宋体" w:eastAsia="仿宋_GB2312"/>
          <w:sz w:val="24"/>
        </w:rPr>
        <w:t>》有关条文执行。</w:t>
      </w:r>
    </w:p>
    <w:p w14:paraId="69412F3E">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w:t>
      </w:r>
      <w:r>
        <w:rPr>
          <w:rFonts w:hint="eastAsia" w:ascii="仿宋_GB2312" w:hAnsi="宋体" w:eastAsia="仿宋_GB2312"/>
          <w:b/>
          <w:sz w:val="24"/>
          <w:lang w:eastAsia="zh-CN"/>
        </w:rPr>
        <w:t>八</w:t>
      </w:r>
      <w:r>
        <w:rPr>
          <w:rFonts w:hint="eastAsia" w:ascii="仿宋_GB2312" w:hAnsi="宋体" w:eastAsia="仿宋_GB2312"/>
          <w:b/>
          <w:sz w:val="24"/>
        </w:rPr>
        <w:t>条　合同的变更、终止与转让</w:t>
      </w:r>
    </w:p>
    <w:p w14:paraId="04BE5DA8">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1.除《中华人民共和国政府采购法》第五十条规定的情形外，本合同一经签订，甲乙双方不得擅自变更、中止或终止。</w:t>
      </w:r>
    </w:p>
    <w:p w14:paraId="161B9A60">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2.乙方不得擅自转让（无进口资格的供应商委托进口货物除外）其应履行的合同义务。</w:t>
      </w:r>
    </w:p>
    <w:p w14:paraId="3BFE0C06">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w:t>
      </w:r>
      <w:r>
        <w:rPr>
          <w:rFonts w:hint="eastAsia" w:ascii="仿宋_GB2312" w:hAnsi="宋体" w:eastAsia="仿宋_GB2312"/>
          <w:b/>
          <w:sz w:val="24"/>
          <w:lang w:eastAsia="zh-CN"/>
        </w:rPr>
        <w:t>九</w:t>
      </w:r>
      <w:r>
        <w:rPr>
          <w:rFonts w:hint="eastAsia" w:ascii="仿宋_GB2312" w:hAnsi="宋体" w:eastAsia="仿宋_GB2312"/>
          <w:b/>
          <w:sz w:val="24"/>
        </w:rPr>
        <w:t>条　签订本合同依据</w:t>
      </w:r>
    </w:p>
    <w:p w14:paraId="1C201008">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1.政府采购招标文件；</w:t>
      </w:r>
    </w:p>
    <w:p w14:paraId="1513D22F">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2.乙方提供的采购投标（或应答）文件；</w:t>
      </w:r>
    </w:p>
    <w:p w14:paraId="34730F4B">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3.投标承诺书；</w:t>
      </w:r>
    </w:p>
    <w:p w14:paraId="2B06DA31">
      <w:pPr>
        <w:snapToGrid w:val="0"/>
        <w:spacing w:line="360" w:lineRule="exact"/>
        <w:ind w:firstLine="480" w:firstLineChars="200"/>
        <w:rPr>
          <w:rFonts w:hint="eastAsia" w:ascii="仿宋_GB2312" w:hAnsi="宋体" w:eastAsia="仿宋_GB2312"/>
          <w:b/>
          <w:sz w:val="24"/>
        </w:rPr>
      </w:pPr>
      <w:r>
        <w:rPr>
          <w:rFonts w:hint="eastAsia" w:ascii="仿宋_GB2312" w:hAnsi="宋体" w:eastAsia="仿宋_GB2312"/>
          <w:sz w:val="24"/>
        </w:rPr>
        <w:t>4.中标或成交通知书。</w:t>
      </w:r>
    </w:p>
    <w:p w14:paraId="77FA8C69">
      <w:pPr>
        <w:snapToGrid w:val="0"/>
        <w:spacing w:line="360" w:lineRule="exact"/>
        <w:ind w:right="-754" w:rightChars="-359" w:firstLine="482" w:firstLineChars="200"/>
        <w:rPr>
          <w:rFonts w:hint="eastAsia" w:ascii="仿宋_GB2312" w:hAnsi="宋体" w:eastAsia="仿宋_GB2312"/>
          <w:sz w:val="24"/>
        </w:rPr>
      </w:pPr>
      <w:r>
        <w:rPr>
          <w:rFonts w:hint="eastAsia" w:ascii="仿宋_GB2312" w:hAnsi="宋体" w:eastAsia="仿宋_GB2312"/>
          <w:b/>
          <w:sz w:val="24"/>
        </w:rPr>
        <w:t>第</w:t>
      </w:r>
      <w:r>
        <w:rPr>
          <w:rFonts w:hint="eastAsia" w:ascii="仿宋_GB2312" w:hAnsi="宋体" w:eastAsia="仿宋_GB2312"/>
          <w:b/>
          <w:sz w:val="24"/>
          <w:lang w:eastAsia="zh-CN"/>
        </w:rPr>
        <w:t>二十</w:t>
      </w:r>
      <w:r>
        <w:rPr>
          <w:rFonts w:hint="eastAsia" w:ascii="仿宋_GB2312" w:hAnsi="宋体" w:eastAsia="仿宋_GB2312"/>
          <w:b/>
          <w:sz w:val="24"/>
        </w:rPr>
        <w:t>条</w:t>
      </w:r>
      <w:r>
        <w:rPr>
          <w:rFonts w:hint="eastAsia" w:ascii="楷体_GB2312" w:hAnsi="宋体" w:eastAsia="楷体_GB2312"/>
          <w:b/>
          <w:szCs w:val="21"/>
        </w:rPr>
        <w:t>　</w:t>
      </w:r>
      <w:r>
        <w:rPr>
          <w:rFonts w:hint="eastAsia" w:ascii="仿宋_GB2312" w:hAnsi="宋体" w:eastAsia="仿宋_GB2312"/>
          <w:sz w:val="24"/>
        </w:rPr>
        <w:t>本合同一式</w:t>
      </w:r>
      <w:r>
        <w:rPr>
          <w:rFonts w:hint="eastAsia" w:ascii="仿宋_GB2312" w:hAnsi="宋体" w:eastAsia="仿宋_GB2312"/>
          <w:sz w:val="24"/>
          <w:u w:val="single"/>
        </w:rPr>
        <w:t xml:space="preserve">  </w:t>
      </w:r>
      <w:r>
        <w:rPr>
          <w:rFonts w:hint="eastAsia" w:ascii="仿宋_GB2312" w:hAnsi="宋体" w:eastAsia="仿宋_GB2312"/>
          <w:sz w:val="24"/>
        </w:rPr>
        <w:t>份，具有同等法律效力，采购代理机构</w:t>
      </w:r>
      <w:r>
        <w:rPr>
          <w:rFonts w:hint="eastAsia" w:ascii="仿宋_GB2312" w:hAnsi="宋体" w:eastAsia="仿宋_GB2312"/>
          <w:sz w:val="24"/>
          <w:u w:val="single"/>
        </w:rPr>
        <w:t xml:space="preserve">  </w:t>
      </w:r>
      <w:r>
        <w:rPr>
          <w:rFonts w:hint="eastAsia" w:ascii="仿宋_GB2312" w:hAnsi="宋体" w:eastAsia="仿宋_GB2312"/>
          <w:sz w:val="24"/>
        </w:rPr>
        <w:t>份，甲方</w:t>
      </w:r>
      <w:r>
        <w:rPr>
          <w:rFonts w:hint="eastAsia" w:ascii="仿宋_GB2312" w:hAnsi="宋体" w:eastAsia="仿宋_GB2312"/>
          <w:sz w:val="24"/>
          <w:u w:val="single"/>
        </w:rPr>
        <w:t xml:space="preserve">  </w:t>
      </w:r>
      <w:r>
        <w:rPr>
          <w:rFonts w:hint="eastAsia" w:ascii="仿宋_GB2312" w:hAnsi="宋体" w:eastAsia="仿宋_GB2312"/>
          <w:sz w:val="24"/>
        </w:rPr>
        <w:t>份，乙方</w:t>
      </w:r>
      <w:r>
        <w:rPr>
          <w:rFonts w:hint="eastAsia" w:ascii="仿宋_GB2312" w:hAnsi="宋体" w:eastAsia="仿宋_GB2312"/>
          <w:sz w:val="24"/>
          <w:u w:val="single"/>
        </w:rPr>
        <w:t xml:space="preserve">   </w:t>
      </w:r>
      <w:r>
        <w:rPr>
          <w:rFonts w:hint="eastAsia" w:ascii="仿宋_GB2312" w:hAnsi="宋体" w:eastAsia="仿宋_GB2312"/>
          <w:sz w:val="24"/>
        </w:rPr>
        <w:t>份（可根据需要另增加）。</w:t>
      </w:r>
    </w:p>
    <w:tbl>
      <w:tblPr>
        <w:tblStyle w:val="48"/>
        <w:tblW w:w="92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52"/>
        <w:gridCol w:w="4690"/>
      </w:tblGrid>
      <w:tr w14:paraId="5BA32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4552" w:type="dxa"/>
            <w:vAlign w:val="center"/>
          </w:tcPr>
          <w:p w14:paraId="6E3C4972">
            <w:pPr>
              <w:snapToGrid w:val="0"/>
              <w:spacing w:line="320" w:lineRule="exact"/>
              <w:rPr>
                <w:rFonts w:ascii="仿宋_GB2312" w:eastAsia="仿宋_GB2312"/>
                <w:sz w:val="24"/>
              </w:rPr>
            </w:pPr>
            <w:r>
              <w:rPr>
                <w:rFonts w:hint="eastAsia" w:ascii="仿宋_GB2312" w:eastAsia="仿宋_GB2312"/>
                <w:sz w:val="24"/>
              </w:rPr>
              <w:t xml:space="preserve">甲方（章）           </w:t>
            </w:r>
          </w:p>
          <w:p w14:paraId="19DA8544">
            <w:pPr>
              <w:snapToGrid w:val="0"/>
              <w:spacing w:line="320" w:lineRule="exact"/>
              <w:ind w:firstLine="480" w:firstLineChars="200"/>
              <w:rPr>
                <w:rFonts w:ascii="仿宋_GB2312" w:eastAsia="仿宋_GB2312"/>
                <w:sz w:val="24"/>
              </w:rPr>
            </w:pPr>
          </w:p>
          <w:p w14:paraId="6F373613">
            <w:pPr>
              <w:snapToGrid w:val="0"/>
              <w:spacing w:line="320" w:lineRule="exact"/>
              <w:ind w:firstLine="480" w:firstLineChars="200"/>
              <w:jc w:val="right"/>
              <w:rPr>
                <w:rFonts w:ascii="仿宋_GB2312" w:eastAsia="仿宋_GB2312"/>
                <w:sz w:val="24"/>
              </w:rPr>
            </w:pPr>
            <w:r>
              <w:rPr>
                <w:rFonts w:hint="eastAsia" w:ascii="仿宋_GB2312" w:eastAsia="仿宋_GB2312"/>
                <w:sz w:val="24"/>
              </w:rPr>
              <w:t>年   月   日</w:t>
            </w:r>
          </w:p>
        </w:tc>
        <w:tc>
          <w:tcPr>
            <w:tcW w:w="4690" w:type="dxa"/>
            <w:vAlign w:val="center"/>
          </w:tcPr>
          <w:p w14:paraId="342275D5">
            <w:pPr>
              <w:snapToGrid w:val="0"/>
              <w:spacing w:line="320" w:lineRule="exact"/>
              <w:rPr>
                <w:rFonts w:ascii="仿宋_GB2312" w:eastAsia="仿宋_GB2312"/>
                <w:sz w:val="24"/>
              </w:rPr>
            </w:pPr>
            <w:r>
              <w:rPr>
                <w:rFonts w:hint="eastAsia" w:ascii="仿宋_GB2312" w:eastAsia="仿宋_GB2312"/>
                <w:sz w:val="24"/>
              </w:rPr>
              <w:t xml:space="preserve">乙方（章）              </w:t>
            </w:r>
          </w:p>
          <w:p w14:paraId="290F3AD5">
            <w:pPr>
              <w:snapToGrid w:val="0"/>
              <w:spacing w:line="320" w:lineRule="exact"/>
              <w:ind w:firstLine="480" w:firstLineChars="200"/>
              <w:rPr>
                <w:rFonts w:ascii="仿宋_GB2312" w:eastAsia="仿宋_GB2312"/>
                <w:sz w:val="24"/>
              </w:rPr>
            </w:pPr>
          </w:p>
          <w:p w14:paraId="4850B7AC">
            <w:pPr>
              <w:snapToGrid w:val="0"/>
              <w:spacing w:line="320" w:lineRule="exact"/>
              <w:ind w:firstLine="480" w:firstLineChars="200"/>
              <w:jc w:val="right"/>
              <w:rPr>
                <w:rFonts w:ascii="仿宋_GB2312" w:eastAsia="仿宋_GB2312"/>
                <w:sz w:val="24"/>
              </w:rPr>
            </w:pPr>
            <w:r>
              <w:rPr>
                <w:rFonts w:hint="eastAsia" w:ascii="仿宋_GB2312" w:eastAsia="仿宋_GB2312"/>
                <w:sz w:val="24"/>
              </w:rPr>
              <w:t xml:space="preserve"> 年   月   日</w:t>
            </w:r>
          </w:p>
        </w:tc>
      </w:tr>
      <w:tr w14:paraId="0D695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4552" w:type="dxa"/>
            <w:vAlign w:val="center"/>
          </w:tcPr>
          <w:p w14:paraId="1D2DBBE0">
            <w:pPr>
              <w:snapToGrid w:val="0"/>
              <w:spacing w:line="320" w:lineRule="exact"/>
              <w:rPr>
                <w:rFonts w:ascii="仿宋_GB2312" w:eastAsia="仿宋_GB2312"/>
                <w:sz w:val="24"/>
              </w:rPr>
            </w:pPr>
            <w:r>
              <w:rPr>
                <w:rFonts w:hint="eastAsia" w:ascii="仿宋_GB2312" w:eastAsia="仿宋_GB2312"/>
                <w:sz w:val="24"/>
              </w:rPr>
              <w:t>单位地址：</w:t>
            </w:r>
          </w:p>
        </w:tc>
        <w:tc>
          <w:tcPr>
            <w:tcW w:w="4690" w:type="dxa"/>
            <w:vAlign w:val="center"/>
          </w:tcPr>
          <w:p w14:paraId="7E8D4A53">
            <w:pPr>
              <w:snapToGrid w:val="0"/>
              <w:spacing w:line="320" w:lineRule="exact"/>
              <w:rPr>
                <w:rFonts w:ascii="仿宋_GB2312" w:eastAsia="仿宋_GB2312"/>
                <w:sz w:val="24"/>
              </w:rPr>
            </w:pPr>
            <w:r>
              <w:rPr>
                <w:rFonts w:hint="eastAsia" w:ascii="仿宋_GB2312" w:eastAsia="仿宋_GB2312"/>
                <w:sz w:val="24"/>
              </w:rPr>
              <w:t>单位地址：</w:t>
            </w:r>
          </w:p>
        </w:tc>
      </w:tr>
      <w:tr w14:paraId="3AC19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trPr>
        <w:tc>
          <w:tcPr>
            <w:tcW w:w="4552" w:type="dxa"/>
            <w:vAlign w:val="center"/>
          </w:tcPr>
          <w:p w14:paraId="1E244C64">
            <w:pPr>
              <w:snapToGrid w:val="0"/>
              <w:spacing w:line="320" w:lineRule="exact"/>
              <w:rPr>
                <w:rFonts w:ascii="仿宋_GB2312" w:eastAsia="仿宋_GB2312"/>
                <w:sz w:val="24"/>
              </w:rPr>
            </w:pPr>
            <w:r>
              <w:rPr>
                <w:rFonts w:hint="eastAsia" w:ascii="仿宋_GB2312" w:eastAsia="仿宋_GB2312"/>
                <w:sz w:val="24"/>
              </w:rPr>
              <w:t>法定代表人：</w:t>
            </w:r>
          </w:p>
        </w:tc>
        <w:tc>
          <w:tcPr>
            <w:tcW w:w="4690" w:type="dxa"/>
            <w:vAlign w:val="center"/>
          </w:tcPr>
          <w:p w14:paraId="71934B6D">
            <w:pPr>
              <w:snapToGrid w:val="0"/>
              <w:spacing w:line="320" w:lineRule="exact"/>
              <w:rPr>
                <w:rFonts w:ascii="仿宋_GB2312" w:eastAsia="仿宋_GB2312"/>
                <w:sz w:val="24"/>
              </w:rPr>
            </w:pPr>
            <w:r>
              <w:rPr>
                <w:rFonts w:hint="eastAsia" w:ascii="仿宋_GB2312" w:eastAsia="仿宋_GB2312"/>
                <w:sz w:val="24"/>
              </w:rPr>
              <w:t>法定代表人：</w:t>
            </w:r>
          </w:p>
        </w:tc>
      </w:tr>
      <w:tr w14:paraId="1AF74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trPr>
        <w:tc>
          <w:tcPr>
            <w:tcW w:w="4552" w:type="dxa"/>
            <w:vAlign w:val="center"/>
          </w:tcPr>
          <w:p w14:paraId="2EC4163D">
            <w:pPr>
              <w:snapToGrid w:val="0"/>
              <w:spacing w:line="320" w:lineRule="exact"/>
              <w:rPr>
                <w:rFonts w:ascii="仿宋_GB2312" w:eastAsia="仿宋_GB2312"/>
                <w:sz w:val="24"/>
              </w:rPr>
            </w:pPr>
            <w:r>
              <w:rPr>
                <w:rFonts w:hint="eastAsia" w:ascii="仿宋_GB2312" w:eastAsia="仿宋_GB2312"/>
                <w:sz w:val="24"/>
              </w:rPr>
              <w:t>委托代理人：</w:t>
            </w:r>
          </w:p>
        </w:tc>
        <w:tc>
          <w:tcPr>
            <w:tcW w:w="4690" w:type="dxa"/>
            <w:vAlign w:val="center"/>
          </w:tcPr>
          <w:p w14:paraId="3395F57B">
            <w:pPr>
              <w:snapToGrid w:val="0"/>
              <w:spacing w:line="320" w:lineRule="exact"/>
              <w:rPr>
                <w:rFonts w:ascii="仿宋_GB2312" w:eastAsia="仿宋_GB2312"/>
                <w:sz w:val="24"/>
              </w:rPr>
            </w:pPr>
            <w:r>
              <w:rPr>
                <w:rFonts w:hint="eastAsia" w:ascii="仿宋_GB2312" w:eastAsia="仿宋_GB2312"/>
                <w:sz w:val="24"/>
              </w:rPr>
              <w:t>委托代理人：</w:t>
            </w:r>
          </w:p>
        </w:tc>
      </w:tr>
      <w:tr w14:paraId="5581D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4552" w:type="dxa"/>
            <w:vAlign w:val="center"/>
          </w:tcPr>
          <w:p w14:paraId="1BB56C64">
            <w:pPr>
              <w:snapToGrid w:val="0"/>
              <w:spacing w:line="320" w:lineRule="exact"/>
              <w:rPr>
                <w:rFonts w:ascii="仿宋_GB2312" w:eastAsia="仿宋_GB2312"/>
                <w:sz w:val="24"/>
              </w:rPr>
            </w:pPr>
            <w:r>
              <w:rPr>
                <w:rFonts w:hint="eastAsia" w:ascii="仿宋_GB2312" w:eastAsia="仿宋_GB2312"/>
                <w:sz w:val="24"/>
              </w:rPr>
              <w:t>电    话：</w:t>
            </w:r>
          </w:p>
        </w:tc>
        <w:tc>
          <w:tcPr>
            <w:tcW w:w="4690" w:type="dxa"/>
            <w:vAlign w:val="center"/>
          </w:tcPr>
          <w:p w14:paraId="1A0BE5F6">
            <w:pPr>
              <w:snapToGrid w:val="0"/>
              <w:spacing w:line="320" w:lineRule="exact"/>
              <w:rPr>
                <w:rFonts w:ascii="仿宋_GB2312" w:eastAsia="仿宋_GB2312"/>
                <w:sz w:val="24"/>
              </w:rPr>
            </w:pPr>
            <w:r>
              <w:rPr>
                <w:rFonts w:hint="eastAsia" w:ascii="仿宋_GB2312" w:eastAsia="仿宋_GB2312"/>
                <w:sz w:val="24"/>
              </w:rPr>
              <w:t>电    话：</w:t>
            </w:r>
          </w:p>
        </w:tc>
      </w:tr>
      <w:tr w14:paraId="5BAE1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trPr>
        <w:tc>
          <w:tcPr>
            <w:tcW w:w="4552" w:type="dxa"/>
            <w:vAlign w:val="center"/>
          </w:tcPr>
          <w:p w14:paraId="71858424">
            <w:pPr>
              <w:snapToGrid w:val="0"/>
              <w:spacing w:line="320" w:lineRule="exact"/>
              <w:rPr>
                <w:rFonts w:ascii="仿宋_GB2312" w:eastAsia="仿宋_GB2312"/>
                <w:sz w:val="24"/>
              </w:rPr>
            </w:pPr>
            <w:r>
              <w:rPr>
                <w:rFonts w:hint="eastAsia" w:ascii="仿宋_GB2312" w:eastAsia="仿宋_GB2312"/>
                <w:sz w:val="24"/>
              </w:rPr>
              <w:t>电子邮箱：</w:t>
            </w:r>
          </w:p>
        </w:tc>
        <w:tc>
          <w:tcPr>
            <w:tcW w:w="4690" w:type="dxa"/>
            <w:vAlign w:val="center"/>
          </w:tcPr>
          <w:p w14:paraId="2A2B56CF">
            <w:pPr>
              <w:snapToGrid w:val="0"/>
              <w:spacing w:line="320" w:lineRule="exact"/>
              <w:rPr>
                <w:rFonts w:ascii="仿宋_GB2312" w:eastAsia="仿宋_GB2312"/>
                <w:sz w:val="24"/>
              </w:rPr>
            </w:pPr>
            <w:r>
              <w:rPr>
                <w:rFonts w:hint="eastAsia" w:ascii="仿宋_GB2312" w:eastAsia="仿宋_GB2312"/>
                <w:sz w:val="24"/>
              </w:rPr>
              <w:t>电子邮箱：</w:t>
            </w:r>
          </w:p>
        </w:tc>
      </w:tr>
      <w:tr w14:paraId="37810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552" w:type="dxa"/>
            <w:vAlign w:val="center"/>
          </w:tcPr>
          <w:p w14:paraId="4071E7C1">
            <w:pPr>
              <w:snapToGrid w:val="0"/>
              <w:spacing w:line="320" w:lineRule="exact"/>
              <w:rPr>
                <w:rFonts w:ascii="仿宋_GB2312" w:eastAsia="仿宋_GB2312"/>
                <w:sz w:val="24"/>
              </w:rPr>
            </w:pPr>
            <w:r>
              <w:rPr>
                <w:rFonts w:hint="eastAsia" w:ascii="仿宋_GB2312" w:eastAsia="仿宋_GB2312"/>
                <w:sz w:val="24"/>
              </w:rPr>
              <w:t>开户银行：</w:t>
            </w:r>
          </w:p>
        </w:tc>
        <w:tc>
          <w:tcPr>
            <w:tcW w:w="4690" w:type="dxa"/>
            <w:vAlign w:val="center"/>
          </w:tcPr>
          <w:p w14:paraId="6CD4B718">
            <w:pPr>
              <w:snapToGrid w:val="0"/>
              <w:spacing w:line="320" w:lineRule="exact"/>
              <w:rPr>
                <w:rFonts w:ascii="仿宋_GB2312" w:eastAsia="仿宋_GB2312"/>
                <w:sz w:val="24"/>
              </w:rPr>
            </w:pPr>
            <w:r>
              <w:rPr>
                <w:rFonts w:hint="eastAsia" w:ascii="仿宋_GB2312" w:eastAsia="仿宋_GB2312"/>
                <w:sz w:val="24"/>
              </w:rPr>
              <w:t>开户银行：</w:t>
            </w:r>
          </w:p>
        </w:tc>
      </w:tr>
      <w:tr w14:paraId="252FE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trPr>
        <w:tc>
          <w:tcPr>
            <w:tcW w:w="4552" w:type="dxa"/>
            <w:vAlign w:val="center"/>
          </w:tcPr>
          <w:p w14:paraId="6C118B7C">
            <w:pPr>
              <w:snapToGrid w:val="0"/>
              <w:spacing w:line="320" w:lineRule="exact"/>
              <w:rPr>
                <w:rFonts w:ascii="仿宋_GB2312" w:eastAsia="仿宋_GB2312"/>
                <w:sz w:val="24"/>
              </w:rPr>
            </w:pPr>
            <w:r>
              <w:rPr>
                <w:rFonts w:hint="eastAsia" w:ascii="仿宋_GB2312" w:eastAsia="仿宋_GB2312"/>
                <w:sz w:val="24"/>
              </w:rPr>
              <w:t>账    号：</w:t>
            </w:r>
          </w:p>
        </w:tc>
        <w:tc>
          <w:tcPr>
            <w:tcW w:w="4690" w:type="dxa"/>
            <w:vAlign w:val="center"/>
          </w:tcPr>
          <w:p w14:paraId="782100FD">
            <w:pPr>
              <w:snapToGrid w:val="0"/>
              <w:spacing w:line="320" w:lineRule="exact"/>
              <w:rPr>
                <w:rFonts w:ascii="仿宋_GB2312" w:eastAsia="仿宋_GB2312"/>
                <w:sz w:val="24"/>
              </w:rPr>
            </w:pPr>
            <w:r>
              <w:rPr>
                <w:rFonts w:hint="eastAsia" w:ascii="仿宋_GB2312" w:eastAsia="仿宋_GB2312"/>
                <w:sz w:val="24"/>
              </w:rPr>
              <w:t>账    号：</w:t>
            </w:r>
          </w:p>
        </w:tc>
      </w:tr>
      <w:tr w14:paraId="77E26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atLeast"/>
        </w:trPr>
        <w:tc>
          <w:tcPr>
            <w:tcW w:w="4552" w:type="dxa"/>
            <w:vAlign w:val="center"/>
          </w:tcPr>
          <w:p w14:paraId="3AD6250A">
            <w:pPr>
              <w:snapToGrid w:val="0"/>
              <w:spacing w:line="320" w:lineRule="exact"/>
              <w:rPr>
                <w:rFonts w:ascii="仿宋_GB2312" w:eastAsia="仿宋_GB2312"/>
                <w:sz w:val="24"/>
              </w:rPr>
            </w:pPr>
            <w:r>
              <w:rPr>
                <w:rFonts w:hint="eastAsia" w:ascii="仿宋_GB2312" w:eastAsia="仿宋_GB2312"/>
                <w:sz w:val="24"/>
              </w:rPr>
              <w:t>邮政编码：</w:t>
            </w:r>
          </w:p>
        </w:tc>
        <w:tc>
          <w:tcPr>
            <w:tcW w:w="4690" w:type="dxa"/>
            <w:vAlign w:val="center"/>
          </w:tcPr>
          <w:p w14:paraId="4457D064">
            <w:pPr>
              <w:snapToGrid w:val="0"/>
              <w:spacing w:line="320" w:lineRule="exact"/>
              <w:rPr>
                <w:rFonts w:ascii="仿宋_GB2312" w:eastAsia="仿宋_GB2312"/>
                <w:sz w:val="24"/>
              </w:rPr>
            </w:pPr>
            <w:r>
              <w:rPr>
                <w:rFonts w:hint="eastAsia" w:ascii="仿宋_GB2312" w:eastAsia="仿宋_GB2312"/>
                <w:sz w:val="24"/>
              </w:rPr>
              <w:t>邮政编码：</w:t>
            </w:r>
          </w:p>
        </w:tc>
      </w:tr>
      <w:tr w14:paraId="2DB9C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7" w:hRule="atLeast"/>
        </w:trPr>
        <w:tc>
          <w:tcPr>
            <w:tcW w:w="9242" w:type="dxa"/>
            <w:gridSpan w:val="2"/>
          </w:tcPr>
          <w:p w14:paraId="443F883D">
            <w:pPr>
              <w:snapToGrid w:val="0"/>
              <w:spacing w:line="320" w:lineRule="exact"/>
              <w:rPr>
                <w:rFonts w:ascii="仿宋_GB2312" w:eastAsia="仿宋_GB2312"/>
                <w:sz w:val="24"/>
              </w:rPr>
            </w:pPr>
            <w:r>
              <w:rPr>
                <w:rFonts w:hint="eastAsia" w:ascii="仿宋_GB2312" w:eastAsia="仿宋_GB2312"/>
                <w:sz w:val="24"/>
              </w:rPr>
              <w:t>经办人：</w:t>
            </w:r>
          </w:p>
          <w:p w14:paraId="545A77FB">
            <w:pPr>
              <w:snapToGrid w:val="0"/>
              <w:spacing w:line="320" w:lineRule="exact"/>
              <w:ind w:firstLine="480" w:firstLineChars="200"/>
              <w:jc w:val="right"/>
              <w:rPr>
                <w:rFonts w:ascii="仿宋_GB2312" w:eastAsia="仿宋_GB2312"/>
                <w:sz w:val="24"/>
              </w:rPr>
            </w:pPr>
            <w:r>
              <w:rPr>
                <w:rFonts w:hint="eastAsia" w:ascii="仿宋_GB2312" w:eastAsia="仿宋_GB2312"/>
                <w:sz w:val="24"/>
              </w:rPr>
              <w:t>年    月    日</w:t>
            </w:r>
          </w:p>
        </w:tc>
      </w:tr>
    </w:tbl>
    <w:p w14:paraId="4A1FE8A2">
      <w:pPr>
        <w:spacing w:line="360" w:lineRule="exact"/>
        <w:ind w:left="420" w:leftChars="200" w:firstLine="360" w:firstLineChars="150"/>
        <w:jc w:val="left"/>
        <w:rPr>
          <w:rFonts w:ascii="仿宋_GB2312" w:eastAsia="仿宋_GB2312"/>
          <w:sz w:val="24"/>
        </w:rPr>
      </w:pPr>
    </w:p>
    <w:p w14:paraId="074DC3BD">
      <w:pPr>
        <w:snapToGrid w:val="0"/>
        <w:jc w:val="center"/>
        <w:rPr>
          <w:rFonts w:hint="eastAsia" w:ascii="仿宋_GB2312" w:eastAsia="仿宋_GB2312"/>
          <w:b/>
          <w:sz w:val="28"/>
          <w:szCs w:val="28"/>
        </w:rPr>
      </w:pPr>
    </w:p>
    <w:p w14:paraId="0FA50576">
      <w:pPr>
        <w:snapToGrid w:val="0"/>
        <w:jc w:val="center"/>
        <w:rPr>
          <w:rFonts w:hint="eastAsia" w:ascii="仿宋_GB2312" w:eastAsia="仿宋_GB2312"/>
          <w:b/>
          <w:sz w:val="28"/>
          <w:szCs w:val="28"/>
        </w:rPr>
      </w:pPr>
    </w:p>
    <w:p w14:paraId="2300ECB2">
      <w:pPr>
        <w:snapToGrid w:val="0"/>
        <w:jc w:val="center"/>
        <w:rPr>
          <w:rFonts w:hint="eastAsia" w:ascii="仿宋_GB2312" w:eastAsia="仿宋_GB2312"/>
          <w:b/>
          <w:sz w:val="28"/>
          <w:szCs w:val="28"/>
        </w:rPr>
      </w:pPr>
    </w:p>
    <w:p w14:paraId="635F6B4C">
      <w:pPr>
        <w:snapToGrid w:val="0"/>
        <w:jc w:val="center"/>
        <w:rPr>
          <w:rFonts w:hint="eastAsia" w:ascii="仿宋_GB2312" w:eastAsia="仿宋_GB2312"/>
          <w:b/>
          <w:sz w:val="28"/>
          <w:szCs w:val="28"/>
        </w:rPr>
      </w:pPr>
    </w:p>
    <w:p w14:paraId="6EB9AFD0">
      <w:pPr>
        <w:snapToGrid w:val="0"/>
        <w:jc w:val="center"/>
        <w:rPr>
          <w:rFonts w:hint="eastAsia" w:ascii="仿宋_GB2312" w:eastAsia="仿宋_GB2312"/>
          <w:b/>
          <w:sz w:val="28"/>
          <w:szCs w:val="28"/>
        </w:rPr>
      </w:pPr>
    </w:p>
    <w:p w14:paraId="14341AC4">
      <w:pPr>
        <w:snapToGrid w:val="0"/>
        <w:jc w:val="center"/>
        <w:rPr>
          <w:rFonts w:hint="eastAsia" w:ascii="仿宋_GB2312" w:eastAsia="仿宋_GB2312"/>
          <w:b/>
          <w:sz w:val="28"/>
          <w:szCs w:val="28"/>
        </w:rPr>
      </w:pPr>
    </w:p>
    <w:p w14:paraId="1A474FC9">
      <w:pPr>
        <w:snapToGrid w:val="0"/>
        <w:jc w:val="center"/>
        <w:rPr>
          <w:rFonts w:hint="eastAsia" w:ascii="仿宋_GB2312" w:eastAsia="仿宋_GB2312"/>
          <w:b/>
          <w:sz w:val="28"/>
          <w:szCs w:val="28"/>
        </w:rPr>
      </w:pPr>
    </w:p>
    <w:p w14:paraId="6FDD70BF">
      <w:pPr>
        <w:snapToGrid w:val="0"/>
        <w:jc w:val="center"/>
        <w:rPr>
          <w:rFonts w:hint="eastAsia" w:ascii="仿宋_GB2312" w:eastAsia="仿宋_GB2312"/>
          <w:b/>
          <w:sz w:val="28"/>
          <w:szCs w:val="28"/>
        </w:rPr>
      </w:pPr>
    </w:p>
    <w:p w14:paraId="3353C34E">
      <w:pPr>
        <w:snapToGrid w:val="0"/>
        <w:jc w:val="center"/>
        <w:rPr>
          <w:rFonts w:hint="eastAsia" w:ascii="仿宋_GB2312" w:eastAsia="仿宋_GB2312"/>
          <w:b/>
          <w:sz w:val="28"/>
          <w:szCs w:val="28"/>
        </w:rPr>
      </w:pPr>
    </w:p>
    <w:p w14:paraId="6F0FFC31">
      <w:pPr>
        <w:snapToGrid w:val="0"/>
        <w:jc w:val="center"/>
        <w:rPr>
          <w:rFonts w:hint="eastAsia" w:ascii="仿宋_GB2312" w:eastAsia="仿宋_GB2312"/>
          <w:b/>
          <w:sz w:val="28"/>
          <w:szCs w:val="28"/>
        </w:rPr>
      </w:pPr>
    </w:p>
    <w:p w14:paraId="0C13C280">
      <w:pPr>
        <w:snapToGrid w:val="0"/>
        <w:jc w:val="center"/>
        <w:rPr>
          <w:rFonts w:hint="eastAsia" w:ascii="仿宋_GB2312" w:eastAsia="仿宋_GB2312"/>
          <w:b/>
          <w:sz w:val="28"/>
          <w:szCs w:val="28"/>
        </w:rPr>
      </w:pPr>
    </w:p>
    <w:p w14:paraId="5ABECC99">
      <w:pPr>
        <w:snapToGrid w:val="0"/>
        <w:jc w:val="center"/>
        <w:rPr>
          <w:rFonts w:hint="eastAsia" w:ascii="仿宋_GB2312" w:eastAsia="仿宋_GB2312"/>
          <w:b/>
          <w:sz w:val="28"/>
          <w:szCs w:val="28"/>
        </w:rPr>
      </w:pPr>
    </w:p>
    <w:p w14:paraId="0F50D14C">
      <w:pPr>
        <w:snapToGrid w:val="0"/>
        <w:jc w:val="center"/>
        <w:rPr>
          <w:rFonts w:hint="eastAsia" w:ascii="仿宋_GB2312" w:eastAsia="仿宋_GB2312"/>
          <w:b/>
          <w:sz w:val="28"/>
          <w:szCs w:val="28"/>
        </w:rPr>
      </w:pPr>
    </w:p>
    <w:p w14:paraId="25933A03">
      <w:pPr>
        <w:snapToGrid w:val="0"/>
        <w:jc w:val="center"/>
        <w:rPr>
          <w:rFonts w:hint="eastAsia" w:ascii="仿宋_GB2312" w:eastAsia="仿宋_GB2312"/>
          <w:b/>
          <w:sz w:val="28"/>
          <w:szCs w:val="28"/>
        </w:rPr>
      </w:pPr>
    </w:p>
    <w:p w14:paraId="41A5D60C">
      <w:pPr>
        <w:snapToGrid w:val="0"/>
        <w:jc w:val="center"/>
        <w:rPr>
          <w:rFonts w:hint="eastAsia" w:ascii="仿宋_GB2312" w:eastAsia="仿宋_GB2312"/>
          <w:b/>
          <w:sz w:val="28"/>
          <w:szCs w:val="28"/>
        </w:rPr>
      </w:pPr>
    </w:p>
    <w:p w14:paraId="73FE915E">
      <w:pPr>
        <w:snapToGrid w:val="0"/>
        <w:jc w:val="center"/>
        <w:rPr>
          <w:rFonts w:hint="eastAsia" w:ascii="仿宋_GB2312" w:eastAsia="仿宋_GB2312"/>
          <w:b/>
          <w:sz w:val="28"/>
          <w:szCs w:val="28"/>
        </w:rPr>
      </w:pPr>
    </w:p>
    <w:p w14:paraId="72549EC5">
      <w:pPr>
        <w:snapToGrid w:val="0"/>
        <w:jc w:val="center"/>
        <w:rPr>
          <w:rFonts w:hint="eastAsia" w:ascii="仿宋_GB2312" w:eastAsia="仿宋_GB2312"/>
          <w:b/>
          <w:sz w:val="28"/>
          <w:szCs w:val="28"/>
        </w:rPr>
      </w:pPr>
    </w:p>
    <w:p w14:paraId="7D4558C5">
      <w:pPr>
        <w:snapToGrid w:val="0"/>
        <w:jc w:val="center"/>
        <w:rPr>
          <w:rFonts w:hint="eastAsia" w:ascii="仿宋_GB2312" w:eastAsia="仿宋_GB2312"/>
          <w:b/>
          <w:sz w:val="28"/>
          <w:szCs w:val="28"/>
        </w:rPr>
      </w:pPr>
    </w:p>
    <w:p w14:paraId="3D83145B">
      <w:pPr>
        <w:snapToGrid w:val="0"/>
        <w:jc w:val="center"/>
        <w:rPr>
          <w:rFonts w:hint="eastAsia" w:ascii="仿宋_GB2312" w:eastAsia="仿宋_GB2312"/>
          <w:b/>
          <w:sz w:val="28"/>
          <w:szCs w:val="28"/>
        </w:rPr>
      </w:pPr>
    </w:p>
    <w:p w14:paraId="66CF21FD">
      <w:pPr>
        <w:snapToGrid w:val="0"/>
        <w:jc w:val="center"/>
        <w:rPr>
          <w:rFonts w:hint="eastAsia" w:ascii="仿宋_GB2312" w:eastAsia="仿宋_GB2312"/>
          <w:b/>
          <w:sz w:val="28"/>
          <w:szCs w:val="28"/>
        </w:rPr>
      </w:pPr>
    </w:p>
    <w:p w14:paraId="091EEC4D">
      <w:pPr>
        <w:snapToGrid w:val="0"/>
        <w:jc w:val="center"/>
        <w:rPr>
          <w:rFonts w:hint="eastAsia" w:ascii="仿宋_GB2312" w:eastAsia="仿宋_GB2312"/>
          <w:b/>
          <w:sz w:val="28"/>
          <w:szCs w:val="28"/>
        </w:rPr>
      </w:pPr>
    </w:p>
    <w:p w14:paraId="6879ED77">
      <w:pPr>
        <w:snapToGrid w:val="0"/>
        <w:jc w:val="center"/>
        <w:rPr>
          <w:rFonts w:hint="eastAsia" w:ascii="仿宋_GB2312" w:eastAsia="仿宋_GB2312"/>
          <w:b/>
          <w:sz w:val="28"/>
          <w:szCs w:val="28"/>
        </w:rPr>
      </w:pPr>
    </w:p>
    <w:p w14:paraId="3A2E839C">
      <w:pPr>
        <w:snapToGrid w:val="0"/>
        <w:jc w:val="center"/>
        <w:rPr>
          <w:rFonts w:hint="eastAsia" w:ascii="仿宋_GB2312" w:eastAsia="仿宋_GB2312"/>
          <w:b/>
          <w:sz w:val="28"/>
          <w:szCs w:val="28"/>
        </w:rPr>
      </w:pPr>
    </w:p>
    <w:p w14:paraId="0060BB80">
      <w:pPr>
        <w:snapToGrid w:val="0"/>
        <w:jc w:val="center"/>
        <w:rPr>
          <w:rFonts w:hint="eastAsia" w:ascii="仿宋_GB2312" w:eastAsia="仿宋_GB2312"/>
          <w:b/>
          <w:sz w:val="28"/>
          <w:szCs w:val="28"/>
        </w:rPr>
      </w:pPr>
    </w:p>
    <w:p w14:paraId="7C2640B3">
      <w:pPr>
        <w:snapToGrid w:val="0"/>
        <w:jc w:val="center"/>
        <w:rPr>
          <w:rFonts w:hint="eastAsia" w:ascii="仿宋_GB2312" w:eastAsia="仿宋_GB2312"/>
          <w:b/>
          <w:sz w:val="28"/>
          <w:szCs w:val="28"/>
        </w:rPr>
      </w:pPr>
    </w:p>
    <w:p w14:paraId="7AE54CEB">
      <w:pPr>
        <w:snapToGrid w:val="0"/>
        <w:jc w:val="center"/>
        <w:rPr>
          <w:rFonts w:hint="eastAsia" w:ascii="仿宋_GB2312" w:eastAsia="仿宋_GB2312"/>
          <w:b/>
          <w:sz w:val="28"/>
          <w:szCs w:val="28"/>
        </w:rPr>
      </w:pPr>
    </w:p>
    <w:p w14:paraId="7C67F078">
      <w:pPr>
        <w:snapToGrid w:val="0"/>
        <w:jc w:val="center"/>
        <w:rPr>
          <w:rFonts w:hint="eastAsia" w:ascii="仿宋_GB2312" w:eastAsia="仿宋_GB2312"/>
          <w:b/>
          <w:sz w:val="28"/>
          <w:szCs w:val="28"/>
        </w:rPr>
      </w:pPr>
    </w:p>
    <w:p w14:paraId="658E01B8">
      <w:pPr>
        <w:snapToGrid w:val="0"/>
        <w:jc w:val="center"/>
        <w:rPr>
          <w:rFonts w:hint="eastAsia" w:ascii="仿宋_GB2312" w:eastAsia="仿宋_GB2312"/>
          <w:b/>
          <w:sz w:val="28"/>
          <w:szCs w:val="28"/>
        </w:rPr>
      </w:pPr>
    </w:p>
    <w:p w14:paraId="4C9E097C">
      <w:pPr>
        <w:snapToGrid w:val="0"/>
        <w:jc w:val="center"/>
        <w:rPr>
          <w:rFonts w:hint="eastAsia" w:ascii="仿宋_GB2312" w:eastAsia="仿宋_GB2312"/>
          <w:b/>
          <w:sz w:val="28"/>
          <w:szCs w:val="28"/>
        </w:rPr>
      </w:pPr>
    </w:p>
    <w:p w14:paraId="0665D407">
      <w:pPr>
        <w:snapToGrid w:val="0"/>
        <w:jc w:val="center"/>
        <w:rPr>
          <w:rFonts w:hint="eastAsia" w:ascii="仿宋_GB2312" w:eastAsia="仿宋_GB2312"/>
          <w:b/>
          <w:sz w:val="28"/>
          <w:szCs w:val="28"/>
        </w:rPr>
      </w:pPr>
    </w:p>
    <w:p w14:paraId="1A339D2F">
      <w:pPr>
        <w:snapToGrid w:val="0"/>
        <w:jc w:val="center"/>
        <w:rPr>
          <w:rFonts w:hint="eastAsia" w:ascii="仿宋_GB2312" w:eastAsia="仿宋_GB2312"/>
          <w:b/>
          <w:sz w:val="28"/>
          <w:szCs w:val="28"/>
        </w:rPr>
      </w:pPr>
    </w:p>
    <w:p w14:paraId="3CD1C203">
      <w:pPr>
        <w:snapToGrid w:val="0"/>
        <w:jc w:val="center"/>
        <w:rPr>
          <w:rFonts w:hint="eastAsia" w:ascii="仿宋_GB2312" w:eastAsia="仿宋_GB2312"/>
          <w:b/>
          <w:sz w:val="28"/>
          <w:szCs w:val="28"/>
        </w:rPr>
      </w:pPr>
    </w:p>
    <w:p w14:paraId="725C0DAF">
      <w:pPr>
        <w:snapToGrid w:val="0"/>
        <w:jc w:val="center"/>
        <w:rPr>
          <w:rFonts w:ascii="仿宋_GB2312" w:eastAsia="仿宋_GB2312"/>
          <w:b/>
          <w:sz w:val="28"/>
          <w:szCs w:val="28"/>
        </w:rPr>
      </w:pPr>
      <w:r>
        <w:rPr>
          <w:rFonts w:hint="eastAsia" w:ascii="仿宋_GB2312" w:eastAsia="仿宋_GB2312"/>
          <w:b/>
          <w:sz w:val="28"/>
          <w:szCs w:val="28"/>
        </w:rPr>
        <w:t>合 同 附 件</w:t>
      </w:r>
    </w:p>
    <w:p w14:paraId="5085E97C">
      <w:pPr>
        <w:snapToGrid w:val="0"/>
        <w:ind w:firstLine="240" w:firstLineChars="100"/>
        <w:rPr>
          <w:rFonts w:ascii="仿宋_GB2312" w:eastAsia="仿宋_GB2312"/>
          <w:b/>
          <w:sz w:val="24"/>
        </w:rPr>
      </w:pPr>
      <w:r>
        <w:rPr>
          <w:rFonts w:hint="eastAsia" w:ascii="仿宋_GB2312" w:eastAsia="仿宋_GB2312"/>
          <w:sz w:val="24"/>
        </w:rPr>
        <w:t>一般货物类</w:t>
      </w:r>
    </w:p>
    <w:tbl>
      <w:tblPr>
        <w:tblStyle w:val="48"/>
        <w:tblW w:w="9072" w:type="dxa"/>
        <w:tblInd w:w="108" w:type="dxa"/>
        <w:tblLayout w:type="fixed"/>
        <w:tblCellMar>
          <w:top w:w="0" w:type="dxa"/>
          <w:left w:w="108" w:type="dxa"/>
          <w:bottom w:w="0" w:type="dxa"/>
          <w:right w:w="108" w:type="dxa"/>
        </w:tblCellMar>
      </w:tblPr>
      <w:tblGrid>
        <w:gridCol w:w="4678"/>
        <w:gridCol w:w="4394"/>
      </w:tblGrid>
      <w:tr w14:paraId="51CB023C">
        <w:tblPrEx>
          <w:tblCellMar>
            <w:top w:w="0" w:type="dxa"/>
            <w:left w:w="108" w:type="dxa"/>
            <w:bottom w:w="0" w:type="dxa"/>
            <w:right w:w="108" w:type="dxa"/>
          </w:tblCellMar>
        </w:tblPrEx>
        <w:trPr>
          <w:trHeight w:val="2072" w:hRule="atLeast"/>
        </w:trPr>
        <w:tc>
          <w:tcPr>
            <w:tcW w:w="9072" w:type="dxa"/>
            <w:gridSpan w:val="2"/>
            <w:tcBorders>
              <w:top w:val="single" w:color="auto" w:sz="4" w:space="0"/>
              <w:left w:val="single" w:color="auto" w:sz="4" w:space="0"/>
              <w:bottom w:val="nil"/>
              <w:right w:val="single" w:color="auto" w:sz="4" w:space="0"/>
            </w:tcBorders>
          </w:tcPr>
          <w:p w14:paraId="3C5B1E14">
            <w:pPr>
              <w:snapToGrid w:val="0"/>
              <w:rPr>
                <w:rFonts w:ascii="仿宋_GB2312" w:eastAsia="仿宋_GB2312"/>
                <w:sz w:val="24"/>
              </w:rPr>
            </w:pPr>
            <w:r>
              <w:rPr>
                <w:rFonts w:hint="eastAsia" w:ascii="仿宋_GB2312" w:eastAsia="仿宋_GB2312"/>
                <w:sz w:val="24"/>
              </w:rPr>
              <w:t>1</w:t>
            </w:r>
            <w:r>
              <w:rPr>
                <w:rFonts w:hint="eastAsia" w:ascii="仿宋_GB2312" w:hAnsi="宋体" w:eastAsia="仿宋_GB2312"/>
                <w:sz w:val="24"/>
              </w:rPr>
              <w:t>.</w:t>
            </w:r>
            <w:r>
              <w:rPr>
                <w:rFonts w:hint="eastAsia" w:ascii="仿宋_GB2312" w:eastAsia="仿宋_GB2312"/>
                <w:sz w:val="24"/>
              </w:rPr>
              <w:t>供应商承诺具体事项：</w:t>
            </w:r>
          </w:p>
          <w:p w14:paraId="0E9DAB8D">
            <w:pPr>
              <w:snapToGrid w:val="0"/>
              <w:spacing w:line="276" w:lineRule="auto"/>
              <w:rPr>
                <w:rFonts w:ascii="仿宋_GB2312" w:eastAsia="仿宋_GB2312"/>
                <w:sz w:val="24"/>
              </w:rPr>
            </w:pPr>
            <w:r>
              <w:rPr>
                <w:rFonts w:hint="eastAsia" w:ascii="仿宋_GB2312" w:eastAsia="仿宋_GB2312"/>
                <w:sz w:val="24"/>
              </w:rPr>
              <w:t xml:space="preserve">    </w:t>
            </w:r>
          </w:p>
        </w:tc>
      </w:tr>
      <w:tr w14:paraId="3DE59D82">
        <w:tblPrEx>
          <w:tblCellMar>
            <w:top w:w="0" w:type="dxa"/>
            <w:left w:w="108" w:type="dxa"/>
            <w:bottom w:w="0" w:type="dxa"/>
            <w:right w:w="108" w:type="dxa"/>
          </w:tblCellMar>
        </w:tblPrEx>
        <w:trPr>
          <w:trHeight w:val="2133" w:hRule="atLeast"/>
        </w:trPr>
        <w:tc>
          <w:tcPr>
            <w:tcW w:w="9072" w:type="dxa"/>
            <w:gridSpan w:val="2"/>
            <w:tcBorders>
              <w:top w:val="single" w:color="auto" w:sz="4" w:space="0"/>
              <w:left w:val="single" w:color="auto" w:sz="4" w:space="0"/>
              <w:bottom w:val="nil"/>
              <w:right w:val="single" w:color="auto" w:sz="4" w:space="0"/>
            </w:tcBorders>
          </w:tcPr>
          <w:p w14:paraId="7421929B">
            <w:pPr>
              <w:snapToGrid w:val="0"/>
              <w:rPr>
                <w:rFonts w:ascii="仿宋_GB2312" w:eastAsia="仿宋_GB2312"/>
                <w:sz w:val="24"/>
              </w:rPr>
            </w:pPr>
            <w:r>
              <w:rPr>
                <w:rFonts w:hint="eastAsia" w:ascii="仿宋_GB2312" w:eastAsia="仿宋_GB2312"/>
                <w:sz w:val="24"/>
              </w:rPr>
              <w:t>2</w:t>
            </w:r>
            <w:r>
              <w:rPr>
                <w:rFonts w:hint="eastAsia" w:ascii="仿宋_GB2312" w:hAnsi="宋体" w:eastAsia="仿宋_GB2312"/>
                <w:sz w:val="24"/>
              </w:rPr>
              <w:t>.</w:t>
            </w:r>
            <w:r>
              <w:rPr>
                <w:rFonts w:hint="eastAsia" w:ascii="仿宋_GB2312" w:eastAsia="仿宋_GB2312"/>
                <w:sz w:val="24"/>
              </w:rPr>
              <w:t>售后服务具体事项：</w:t>
            </w:r>
          </w:p>
          <w:p w14:paraId="47024A35">
            <w:pPr>
              <w:snapToGrid w:val="0"/>
              <w:spacing w:line="276" w:lineRule="auto"/>
              <w:rPr>
                <w:rFonts w:ascii="仿宋_GB2312" w:eastAsia="仿宋_GB2312"/>
                <w:sz w:val="24"/>
              </w:rPr>
            </w:pPr>
            <w:r>
              <w:rPr>
                <w:rFonts w:hint="eastAsia" w:ascii="仿宋_GB2312" w:eastAsia="仿宋_GB2312"/>
                <w:sz w:val="24"/>
              </w:rPr>
              <w:t xml:space="preserve">    </w:t>
            </w:r>
          </w:p>
        </w:tc>
      </w:tr>
      <w:tr w14:paraId="17AB32E5">
        <w:tblPrEx>
          <w:tblCellMar>
            <w:top w:w="0" w:type="dxa"/>
            <w:left w:w="108" w:type="dxa"/>
            <w:bottom w:w="0" w:type="dxa"/>
            <w:right w:w="108" w:type="dxa"/>
          </w:tblCellMar>
        </w:tblPrEx>
        <w:trPr>
          <w:trHeight w:val="1820" w:hRule="atLeast"/>
        </w:trPr>
        <w:tc>
          <w:tcPr>
            <w:tcW w:w="9072" w:type="dxa"/>
            <w:gridSpan w:val="2"/>
            <w:tcBorders>
              <w:top w:val="single" w:color="auto" w:sz="4" w:space="0"/>
              <w:left w:val="single" w:color="auto" w:sz="4" w:space="0"/>
              <w:bottom w:val="nil"/>
              <w:right w:val="single" w:color="auto" w:sz="4" w:space="0"/>
            </w:tcBorders>
          </w:tcPr>
          <w:p w14:paraId="2CD85E4B">
            <w:pPr>
              <w:snapToGrid w:val="0"/>
              <w:rPr>
                <w:rFonts w:ascii="仿宋_GB2312" w:eastAsia="仿宋_GB2312"/>
                <w:sz w:val="24"/>
              </w:rPr>
            </w:pPr>
            <w:r>
              <w:rPr>
                <w:rFonts w:hint="eastAsia" w:ascii="仿宋_GB2312" w:eastAsia="仿宋_GB2312"/>
                <w:sz w:val="24"/>
              </w:rPr>
              <w:t>3</w:t>
            </w:r>
            <w:r>
              <w:rPr>
                <w:rFonts w:hint="eastAsia" w:ascii="仿宋_GB2312" w:hAnsi="宋体" w:eastAsia="仿宋_GB2312"/>
                <w:sz w:val="24"/>
              </w:rPr>
              <w:t>.</w:t>
            </w:r>
            <w:r>
              <w:rPr>
                <w:rFonts w:hint="eastAsia" w:ascii="仿宋_GB2312" w:eastAsia="仿宋_GB2312"/>
                <w:sz w:val="24"/>
              </w:rPr>
              <w:t>保修期责任：</w:t>
            </w:r>
          </w:p>
          <w:p w14:paraId="03A62377">
            <w:pPr>
              <w:snapToGrid w:val="0"/>
              <w:spacing w:line="276" w:lineRule="auto"/>
              <w:rPr>
                <w:rFonts w:ascii="仿宋_GB2312" w:eastAsia="仿宋_GB2312"/>
                <w:sz w:val="24"/>
              </w:rPr>
            </w:pPr>
            <w:r>
              <w:rPr>
                <w:rFonts w:hint="eastAsia" w:ascii="仿宋_GB2312" w:eastAsia="仿宋_GB2312"/>
                <w:sz w:val="24"/>
              </w:rPr>
              <w:t xml:space="preserve">    </w:t>
            </w:r>
          </w:p>
        </w:tc>
      </w:tr>
      <w:tr w14:paraId="60804F76">
        <w:tblPrEx>
          <w:tblCellMar>
            <w:top w:w="0" w:type="dxa"/>
            <w:left w:w="108" w:type="dxa"/>
            <w:bottom w:w="0" w:type="dxa"/>
            <w:right w:w="108" w:type="dxa"/>
          </w:tblCellMar>
        </w:tblPrEx>
        <w:trPr>
          <w:trHeight w:val="2702" w:hRule="atLeast"/>
        </w:trPr>
        <w:tc>
          <w:tcPr>
            <w:tcW w:w="9072" w:type="dxa"/>
            <w:gridSpan w:val="2"/>
            <w:tcBorders>
              <w:top w:val="single" w:color="auto" w:sz="4" w:space="0"/>
              <w:left w:val="single" w:color="auto" w:sz="4" w:space="0"/>
              <w:bottom w:val="nil"/>
              <w:right w:val="single" w:color="auto" w:sz="4" w:space="0"/>
            </w:tcBorders>
          </w:tcPr>
          <w:p w14:paraId="1DCC4A8B">
            <w:pPr>
              <w:snapToGrid w:val="0"/>
              <w:rPr>
                <w:rFonts w:ascii="仿宋_GB2312" w:eastAsia="仿宋_GB2312"/>
                <w:sz w:val="24"/>
              </w:rPr>
            </w:pPr>
            <w:r>
              <w:rPr>
                <w:rFonts w:hint="eastAsia" w:ascii="仿宋_GB2312" w:eastAsia="仿宋_GB2312"/>
                <w:sz w:val="24"/>
              </w:rPr>
              <w:t>4</w:t>
            </w:r>
            <w:r>
              <w:rPr>
                <w:rFonts w:hint="eastAsia" w:ascii="仿宋_GB2312" w:hAnsi="宋体" w:eastAsia="仿宋_GB2312"/>
                <w:sz w:val="24"/>
              </w:rPr>
              <w:t>.</w:t>
            </w:r>
            <w:r>
              <w:rPr>
                <w:rFonts w:hint="eastAsia" w:ascii="仿宋_GB2312" w:eastAsia="仿宋_GB2312"/>
                <w:sz w:val="24"/>
              </w:rPr>
              <w:t>其他具体事项：</w:t>
            </w:r>
          </w:p>
          <w:p w14:paraId="415477AF">
            <w:pPr>
              <w:snapToGrid w:val="0"/>
              <w:rPr>
                <w:rFonts w:ascii="仿宋_GB2312" w:eastAsia="仿宋_GB2312"/>
                <w:sz w:val="24"/>
              </w:rPr>
            </w:pPr>
          </w:p>
        </w:tc>
      </w:tr>
      <w:tr w14:paraId="6EDAEB65">
        <w:tblPrEx>
          <w:tblCellMar>
            <w:top w:w="0" w:type="dxa"/>
            <w:left w:w="108" w:type="dxa"/>
            <w:bottom w:w="0" w:type="dxa"/>
            <w:right w:w="108" w:type="dxa"/>
          </w:tblCellMar>
        </w:tblPrEx>
        <w:trPr>
          <w:trHeight w:val="2577" w:hRule="atLeast"/>
        </w:trPr>
        <w:tc>
          <w:tcPr>
            <w:tcW w:w="4678" w:type="dxa"/>
            <w:tcBorders>
              <w:top w:val="single" w:color="auto" w:sz="4" w:space="0"/>
              <w:left w:val="single" w:color="auto" w:sz="4" w:space="0"/>
              <w:bottom w:val="single" w:color="auto" w:sz="4" w:space="0"/>
              <w:right w:val="single" w:color="auto" w:sz="4" w:space="0"/>
            </w:tcBorders>
            <w:vAlign w:val="center"/>
          </w:tcPr>
          <w:p w14:paraId="3575485F">
            <w:pPr>
              <w:snapToGrid w:val="0"/>
              <w:spacing w:line="276" w:lineRule="auto"/>
              <w:rPr>
                <w:rFonts w:ascii="仿宋_GB2312" w:eastAsia="仿宋_GB2312"/>
                <w:sz w:val="24"/>
              </w:rPr>
            </w:pPr>
            <w:r>
              <w:rPr>
                <w:rFonts w:hint="eastAsia" w:ascii="仿宋_GB2312" w:eastAsia="仿宋_GB2312"/>
                <w:sz w:val="24"/>
              </w:rPr>
              <w:t>甲方（章）</w:t>
            </w:r>
          </w:p>
          <w:p w14:paraId="6F662A91">
            <w:pPr>
              <w:snapToGrid w:val="0"/>
              <w:spacing w:line="276" w:lineRule="auto"/>
              <w:ind w:firstLine="480" w:firstLineChars="200"/>
              <w:rPr>
                <w:rFonts w:ascii="仿宋_GB2312" w:eastAsia="仿宋_GB2312"/>
                <w:sz w:val="24"/>
              </w:rPr>
            </w:pPr>
          </w:p>
          <w:p w14:paraId="3D7BF682">
            <w:pPr>
              <w:snapToGrid w:val="0"/>
              <w:spacing w:line="276" w:lineRule="auto"/>
              <w:ind w:firstLine="480" w:firstLineChars="200"/>
              <w:rPr>
                <w:rFonts w:ascii="仿宋_GB2312" w:eastAsia="仿宋_GB2312"/>
                <w:sz w:val="24"/>
              </w:rPr>
            </w:pPr>
          </w:p>
          <w:p w14:paraId="57ACC08D">
            <w:pPr>
              <w:snapToGrid w:val="0"/>
              <w:spacing w:line="276" w:lineRule="auto"/>
              <w:ind w:firstLine="480" w:firstLineChars="200"/>
              <w:rPr>
                <w:rFonts w:ascii="仿宋_GB2312" w:eastAsia="仿宋_GB2312"/>
                <w:sz w:val="24"/>
              </w:rPr>
            </w:pPr>
          </w:p>
          <w:p w14:paraId="1963CD92">
            <w:pPr>
              <w:snapToGrid w:val="0"/>
              <w:spacing w:line="276" w:lineRule="auto"/>
              <w:ind w:firstLine="480" w:firstLineChars="200"/>
              <w:rPr>
                <w:rFonts w:ascii="仿宋_GB2312" w:eastAsia="仿宋_GB2312"/>
                <w:sz w:val="24"/>
              </w:rPr>
            </w:pPr>
          </w:p>
          <w:p w14:paraId="24D2268B">
            <w:pPr>
              <w:snapToGrid w:val="0"/>
              <w:spacing w:line="276" w:lineRule="auto"/>
              <w:ind w:firstLine="480" w:firstLineChars="200"/>
              <w:rPr>
                <w:rFonts w:ascii="仿宋_GB2312" w:eastAsia="仿宋_GB2312"/>
                <w:sz w:val="24"/>
              </w:rPr>
            </w:pPr>
          </w:p>
          <w:p w14:paraId="2D1D676E">
            <w:pPr>
              <w:snapToGrid w:val="0"/>
              <w:spacing w:line="276" w:lineRule="auto"/>
              <w:ind w:firstLine="480" w:firstLineChars="200"/>
              <w:rPr>
                <w:rFonts w:ascii="仿宋_GB2312" w:eastAsia="仿宋_GB2312"/>
                <w:sz w:val="24"/>
              </w:rPr>
            </w:pPr>
          </w:p>
          <w:p w14:paraId="5C15C4FF">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 </w:t>
            </w:r>
          </w:p>
        </w:tc>
        <w:tc>
          <w:tcPr>
            <w:tcW w:w="4394" w:type="dxa"/>
            <w:tcBorders>
              <w:top w:val="single" w:color="auto" w:sz="4" w:space="0"/>
              <w:left w:val="single" w:color="auto" w:sz="4" w:space="0"/>
              <w:bottom w:val="single" w:color="auto" w:sz="4" w:space="0"/>
              <w:right w:val="single" w:color="auto" w:sz="4" w:space="0"/>
            </w:tcBorders>
            <w:vAlign w:val="center"/>
          </w:tcPr>
          <w:p w14:paraId="4A3342E7">
            <w:pPr>
              <w:snapToGrid w:val="0"/>
              <w:spacing w:line="276" w:lineRule="auto"/>
              <w:rPr>
                <w:rFonts w:ascii="仿宋_GB2312" w:eastAsia="仿宋_GB2312"/>
                <w:sz w:val="24"/>
              </w:rPr>
            </w:pPr>
            <w:r>
              <w:rPr>
                <w:rFonts w:hint="eastAsia" w:ascii="仿宋_GB2312" w:eastAsia="仿宋_GB2312"/>
                <w:sz w:val="24"/>
              </w:rPr>
              <w:t>乙方（章）</w:t>
            </w:r>
          </w:p>
          <w:p w14:paraId="2B9A70B6">
            <w:pPr>
              <w:snapToGrid w:val="0"/>
              <w:spacing w:line="276" w:lineRule="auto"/>
              <w:ind w:firstLine="480" w:firstLineChars="200"/>
              <w:rPr>
                <w:rFonts w:ascii="仿宋_GB2312" w:eastAsia="仿宋_GB2312"/>
                <w:sz w:val="24"/>
              </w:rPr>
            </w:pPr>
          </w:p>
          <w:p w14:paraId="5EE2B2F5">
            <w:pPr>
              <w:snapToGrid w:val="0"/>
              <w:spacing w:line="276" w:lineRule="auto"/>
              <w:ind w:firstLine="480" w:firstLineChars="200"/>
              <w:rPr>
                <w:rFonts w:ascii="仿宋_GB2312" w:eastAsia="仿宋_GB2312"/>
                <w:sz w:val="24"/>
              </w:rPr>
            </w:pPr>
          </w:p>
          <w:p w14:paraId="39F84DBA">
            <w:pPr>
              <w:snapToGrid w:val="0"/>
              <w:spacing w:line="276" w:lineRule="auto"/>
              <w:ind w:firstLine="480" w:firstLineChars="200"/>
              <w:rPr>
                <w:rFonts w:ascii="仿宋_GB2312" w:eastAsia="仿宋_GB2312"/>
                <w:sz w:val="24"/>
              </w:rPr>
            </w:pPr>
          </w:p>
          <w:p w14:paraId="05CAA18E">
            <w:pPr>
              <w:snapToGrid w:val="0"/>
              <w:spacing w:line="276" w:lineRule="auto"/>
              <w:ind w:firstLine="480" w:firstLineChars="200"/>
              <w:rPr>
                <w:rFonts w:ascii="仿宋_GB2312" w:eastAsia="仿宋_GB2312"/>
                <w:sz w:val="24"/>
              </w:rPr>
            </w:pPr>
          </w:p>
          <w:p w14:paraId="49A474EA">
            <w:pPr>
              <w:snapToGrid w:val="0"/>
              <w:spacing w:line="276" w:lineRule="auto"/>
              <w:ind w:firstLine="480" w:firstLineChars="200"/>
              <w:rPr>
                <w:rFonts w:ascii="仿宋_GB2312" w:eastAsia="仿宋_GB2312"/>
                <w:sz w:val="24"/>
              </w:rPr>
            </w:pPr>
          </w:p>
          <w:p w14:paraId="452614EB">
            <w:pPr>
              <w:snapToGrid w:val="0"/>
              <w:spacing w:line="276" w:lineRule="auto"/>
              <w:ind w:firstLine="480" w:firstLineChars="200"/>
              <w:rPr>
                <w:rFonts w:ascii="仿宋_GB2312" w:eastAsia="仿宋_GB2312"/>
                <w:sz w:val="24"/>
              </w:rPr>
            </w:pPr>
          </w:p>
          <w:p w14:paraId="60FD4207">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w:t>
            </w:r>
          </w:p>
        </w:tc>
      </w:tr>
    </w:tbl>
    <w:p w14:paraId="4BCC5426">
      <w:pPr>
        <w:snapToGrid w:val="0"/>
        <w:ind w:firstLine="480" w:firstLineChars="200"/>
        <w:rPr>
          <w:rFonts w:ascii="仿宋_GB2312" w:eastAsia="仿宋_GB2312"/>
          <w:sz w:val="24"/>
        </w:rPr>
      </w:pPr>
      <w:r>
        <w:rPr>
          <w:rFonts w:hint="eastAsia" w:ascii="仿宋_GB2312" w:eastAsia="仿宋_GB2312"/>
          <w:sz w:val="24"/>
        </w:rPr>
        <w:t>注：售后服务事项填不下时可另加附页</w:t>
      </w:r>
    </w:p>
    <w:p w14:paraId="4BAB9BAC">
      <w:pPr>
        <w:snapToGrid w:val="0"/>
        <w:ind w:firstLine="480" w:firstLineChars="200"/>
        <w:rPr>
          <w:rFonts w:ascii="仿宋_GB2312" w:eastAsia="仿宋_GB2312"/>
          <w:sz w:val="24"/>
        </w:rPr>
        <w:sectPr>
          <w:pgSz w:w="11906" w:h="16838"/>
          <w:pgMar w:top="1440" w:right="1440" w:bottom="1440" w:left="1440" w:header="851" w:footer="992" w:gutter="0"/>
          <w:cols w:space="720" w:num="1"/>
          <w:docGrid w:linePitch="312" w:charSpace="0"/>
        </w:sectPr>
      </w:pPr>
    </w:p>
    <w:p w14:paraId="2EE0603C">
      <w:pPr>
        <w:spacing w:before="120" w:beforeLines="50" w:after="480" w:afterLines="200" w:line="340" w:lineRule="exact"/>
        <w:jc w:val="center"/>
        <w:rPr>
          <w:b/>
          <w:kern w:val="0"/>
          <w:sz w:val="32"/>
          <w:szCs w:val="32"/>
        </w:rPr>
      </w:pPr>
      <w:r>
        <w:rPr>
          <w:rFonts w:hint="eastAsia"/>
          <w:b/>
          <w:bCs/>
          <w:kern w:val="0"/>
          <w:sz w:val="32"/>
          <w:szCs w:val="32"/>
        </w:rPr>
        <w:t>广西壮族自治区政府采购项目</w:t>
      </w:r>
      <w:r>
        <w:rPr>
          <w:rFonts w:hint="eastAsia"/>
          <w:b/>
          <w:kern w:val="0"/>
          <w:sz w:val="32"/>
          <w:szCs w:val="32"/>
        </w:rPr>
        <w:t>合同验收书（格式）</w:t>
      </w:r>
    </w:p>
    <w:p w14:paraId="70D89757">
      <w:pPr>
        <w:spacing w:line="340" w:lineRule="exact"/>
        <w:ind w:firstLine="420" w:firstLineChars="200"/>
        <w:rPr>
          <w:rFonts w:ascii="仿宋_GB2312" w:eastAsia="仿宋_GB2312"/>
          <w:kern w:val="0"/>
          <w:szCs w:val="21"/>
        </w:rPr>
      </w:pPr>
      <w:r>
        <w:rPr>
          <w:rFonts w:hint="eastAsia" w:ascii="仿宋_GB2312" w:eastAsia="仿宋_GB2312"/>
          <w:kern w:val="0"/>
          <w:szCs w:val="21"/>
        </w:rPr>
        <w:t>根据政府采购项目（采购合同编号：</w:t>
      </w:r>
      <w:r>
        <w:rPr>
          <w:rFonts w:hint="eastAsia" w:ascii="仿宋_GB2312" w:eastAsia="仿宋_GB2312"/>
          <w:kern w:val="0"/>
          <w:szCs w:val="21"/>
        </w:rPr>
        <w:softHyphen/>
      </w:r>
      <w:r>
        <w:rPr>
          <w:rFonts w:hint="eastAsia" w:eastAsia="仿宋_GB2312"/>
          <w:kern w:val="0"/>
          <w:szCs w:val="21"/>
        </w:rPr>
        <w:t>   </w:t>
      </w:r>
      <w:r>
        <w:rPr>
          <w:rFonts w:hint="eastAsia" w:ascii="仿宋_GB2312" w:eastAsia="仿宋_GB2312"/>
          <w:kern w:val="0"/>
          <w:szCs w:val="21"/>
        </w:rPr>
        <w:t>）的约定，我单位对</w:t>
      </w:r>
      <w:r>
        <w:rPr>
          <w:rFonts w:hint="eastAsia" w:ascii="仿宋_GB2312" w:eastAsia="仿宋_GB2312"/>
          <w:kern w:val="0"/>
          <w:szCs w:val="21"/>
          <w:u w:val="single"/>
        </w:rPr>
        <w:t>（ 项目名称 ）</w:t>
      </w:r>
      <w:r>
        <w:rPr>
          <w:rFonts w:hint="eastAsia" w:ascii="仿宋_GB2312" w:eastAsia="仿宋_GB2312"/>
          <w:kern w:val="0"/>
          <w:szCs w:val="21"/>
        </w:rPr>
        <w:t>政府采购项目中标供应商</w:t>
      </w:r>
      <w:r>
        <w:rPr>
          <w:rFonts w:hint="eastAsia" w:ascii="仿宋_GB2312" w:eastAsia="仿宋_GB2312"/>
          <w:kern w:val="0"/>
          <w:szCs w:val="21"/>
          <w:u w:val="single"/>
        </w:rPr>
        <w:t>（ 公司名称 ）</w:t>
      </w:r>
      <w:r>
        <w:rPr>
          <w:rFonts w:hint="eastAsia" w:ascii="仿宋_GB2312" w:eastAsia="仿宋_GB2312"/>
          <w:kern w:val="0"/>
          <w:szCs w:val="21"/>
        </w:rPr>
        <w:t>提供的货物进行了验收，验收情况如下：</w:t>
      </w:r>
    </w:p>
    <w:tbl>
      <w:tblPr>
        <w:tblStyle w:val="48"/>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1984"/>
        <w:gridCol w:w="426"/>
        <w:gridCol w:w="2551"/>
        <w:gridCol w:w="98"/>
        <w:gridCol w:w="1556"/>
        <w:gridCol w:w="1487"/>
      </w:tblGrid>
      <w:tr w14:paraId="71529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gridSpan w:val="2"/>
            <w:tcBorders>
              <w:top w:val="single" w:color="auto" w:sz="4" w:space="0"/>
              <w:left w:val="single" w:color="auto" w:sz="4" w:space="0"/>
              <w:bottom w:val="single" w:color="auto" w:sz="4" w:space="0"/>
              <w:right w:val="single" w:color="auto" w:sz="4" w:space="0"/>
            </w:tcBorders>
          </w:tcPr>
          <w:p w14:paraId="5333E87F">
            <w:pPr>
              <w:spacing w:line="340" w:lineRule="exact"/>
              <w:jc w:val="center"/>
              <w:rPr>
                <w:rFonts w:ascii="仿宋_GB2312" w:eastAsia="仿宋_GB2312"/>
                <w:b/>
                <w:szCs w:val="21"/>
              </w:rPr>
            </w:pPr>
            <w:r>
              <w:rPr>
                <w:rFonts w:hint="eastAsia" w:ascii="仿宋_GB2312" w:eastAsia="仿宋_GB2312"/>
                <w:kern w:val="0"/>
                <w:szCs w:val="21"/>
              </w:rPr>
              <w:t>验收方式：</w:t>
            </w:r>
          </w:p>
        </w:tc>
        <w:tc>
          <w:tcPr>
            <w:tcW w:w="6118" w:type="dxa"/>
            <w:gridSpan w:val="5"/>
            <w:tcBorders>
              <w:top w:val="single" w:color="auto" w:sz="4" w:space="0"/>
              <w:left w:val="single" w:color="auto" w:sz="4" w:space="0"/>
              <w:bottom w:val="single" w:color="auto" w:sz="4" w:space="0"/>
              <w:right w:val="single" w:color="auto" w:sz="4" w:space="0"/>
            </w:tcBorders>
          </w:tcPr>
          <w:p w14:paraId="096B3811">
            <w:pPr>
              <w:spacing w:line="340" w:lineRule="exact"/>
              <w:jc w:val="center"/>
              <w:rPr>
                <w:rFonts w:ascii="仿宋_GB2312" w:eastAsia="仿宋_GB2312"/>
                <w:b/>
                <w:szCs w:val="21"/>
              </w:rPr>
            </w:pPr>
            <w:r>
              <w:rPr>
                <w:rFonts w:hint="eastAsia" w:ascii="仿宋_GB2312" w:eastAsia="仿宋_GB2312"/>
                <w:kern w:val="0"/>
                <w:szCs w:val="21"/>
              </w:rPr>
              <w:t>□自行验收</w:t>
            </w:r>
            <w:r>
              <w:rPr>
                <w:rFonts w:eastAsia="仿宋_GB2312"/>
                <w:kern w:val="0"/>
                <w:szCs w:val="21"/>
              </w:rPr>
              <w:t>    </w:t>
            </w:r>
            <w:r>
              <w:rPr>
                <w:rFonts w:hint="eastAsia" w:ascii="仿宋_GB2312" w:eastAsia="仿宋_GB2312"/>
                <w:kern w:val="0"/>
                <w:szCs w:val="21"/>
              </w:rPr>
              <w:t>□委托验收</w:t>
            </w:r>
          </w:p>
        </w:tc>
      </w:tr>
      <w:tr w14:paraId="5ED57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vAlign w:val="center"/>
          </w:tcPr>
          <w:p w14:paraId="0831D79C">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序号</w:t>
            </w:r>
          </w:p>
        </w:tc>
        <w:tc>
          <w:tcPr>
            <w:tcW w:w="1984" w:type="dxa"/>
            <w:tcBorders>
              <w:top w:val="single" w:color="auto" w:sz="4" w:space="0"/>
              <w:left w:val="single" w:color="auto" w:sz="4" w:space="0"/>
              <w:bottom w:val="single" w:color="auto" w:sz="4" w:space="0"/>
              <w:right w:val="single" w:color="auto" w:sz="4" w:space="0"/>
            </w:tcBorders>
            <w:vAlign w:val="center"/>
          </w:tcPr>
          <w:p w14:paraId="7B2943AD">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名</w:t>
            </w:r>
            <w:r>
              <w:rPr>
                <w:rFonts w:eastAsia="仿宋_GB2312"/>
                <w:kern w:val="0"/>
                <w:szCs w:val="21"/>
              </w:rPr>
              <w:t> </w:t>
            </w:r>
            <w:r>
              <w:rPr>
                <w:rFonts w:hint="eastAsia" w:ascii="仿宋_GB2312" w:eastAsia="仿宋_GB2312"/>
                <w:kern w:val="0"/>
                <w:szCs w:val="21"/>
              </w:rPr>
              <w:t>称</w:t>
            </w:r>
          </w:p>
        </w:tc>
        <w:tc>
          <w:tcPr>
            <w:tcW w:w="3075" w:type="dxa"/>
            <w:gridSpan w:val="3"/>
            <w:tcBorders>
              <w:top w:val="single" w:color="auto" w:sz="4" w:space="0"/>
              <w:left w:val="single" w:color="auto" w:sz="4" w:space="0"/>
              <w:bottom w:val="single" w:color="auto" w:sz="4" w:space="0"/>
              <w:right w:val="single" w:color="auto" w:sz="4" w:space="0"/>
            </w:tcBorders>
            <w:vAlign w:val="center"/>
          </w:tcPr>
          <w:p w14:paraId="7916330A">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货物型号规格、标准及配置等</w:t>
            </w:r>
          </w:p>
        </w:tc>
        <w:tc>
          <w:tcPr>
            <w:tcW w:w="1556" w:type="dxa"/>
            <w:tcBorders>
              <w:top w:val="single" w:color="auto" w:sz="4" w:space="0"/>
              <w:left w:val="single" w:color="auto" w:sz="4" w:space="0"/>
              <w:bottom w:val="single" w:color="auto" w:sz="4" w:space="0"/>
              <w:right w:val="single" w:color="auto" w:sz="4" w:space="0"/>
            </w:tcBorders>
            <w:vAlign w:val="center"/>
          </w:tcPr>
          <w:p w14:paraId="63B0F5C0">
            <w:pPr>
              <w:widowControl/>
              <w:snapToGrid w:val="0"/>
              <w:spacing w:before="100" w:beforeAutospacing="1" w:after="100" w:afterAutospacing="1" w:line="320" w:lineRule="atLeast"/>
              <w:jc w:val="center"/>
              <w:rPr>
                <w:rFonts w:ascii="仿宋_GB2312" w:eastAsia="仿宋_GB2312"/>
                <w:kern w:val="0"/>
                <w:szCs w:val="21"/>
              </w:rPr>
            </w:pPr>
            <w:r>
              <w:rPr>
                <w:rFonts w:hint="eastAsia" w:ascii="仿宋_GB2312" w:eastAsia="仿宋_GB2312"/>
                <w:kern w:val="0"/>
                <w:szCs w:val="21"/>
              </w:rPr>
              <w:t>数量</w:t>
            </w:r>
          </w:p>
        </w:tc>
        <w:tc>
          <w:tcPr>
            <w:tcW w:w="1487" w:type="dxa"/>
            <w:tcBorders>
              <w:top w:val="single" w:color="auto" w:sz="4" w:space="0"/>
              <w:left w:val="single" w:color="auto" w:sz="4" w:space="0"/>
              <w:bottom w:val="single" w:color="auto" w:sz="4" w:space="0"/>
              <w:right w:val="single" w:color="auto" w:sz="4" w:space="0"/>
            </w:tcBorders>
            <w:vAlign w:val="center"/>
          </w:tcPr>
          <w:p w14:paraId="16D0AEFA">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金</w:t>
            </w:r>
            <w:r>
              <w:rPr>
                <w:rFonts w:eastAsia="仿宋_GB2312"/>
                <w:kern w:val="0"/>
                <w:szCs w:val="21"/>
              </w:rPr>
              <w:t> </w:t>
            </w:r>
            <w:r>
              <w:rPr>
                <w:rFonts w:hint="eastAsia" w:ascii="仿宋_GB2312" w:eastAsia="仿宋_GB2312"/>
                <w:kern w:val="0"/>
                <w:szCs w:val="21"/>
              </w:rPr>
              <w:t>额</w:t>
            </w:r>
          </w:p>
        </w:tc>
      </w:tr>
      <w:tr w14:paraId="60DDA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vAlign w:val="center"/>
          </w:tcPr>
          <w:p w14:paraId="3EAA8971">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84" w:type="dxa"/>
            <w:tcBorders>
              <w:top w:val="single" w:color="auto" w:sz="4" w:space="0"/>
              <w:left w:val="single" w:color="auto" w:sz="4" w:space="0"/>
              <w:bottom w:val="single" w:color="auto" w:sz="4" w:space="0"/>
              <w:right w:val="single" w:color="auto" w:sz="4" w:space="0"/>
            </w:tcBorders>
            <w:vAlign w:val="center"/>
          </w:tcPr>
          <w:p w14:paraId="2F677D7B">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3075" w:type="dxa"/>
            <w:gridSpan w:val="3"/>
            <w:tcBorders>
              <w:top w:val="single" w:color="auto" w:sz="4" w:space="0"/>
              <w:left w:val="single" w:color="auto" w:sz="4" w:space="0"/>
              <w:bottom w:val="single" w:color="auto" w:sz="4" w:space="0"/>
              <w:right w:val="single" w:color="auto" w:sz="4" w:space="0"/>
            </w:tcBorders>
            <w:vAlign w:val="center"/>
          </w:tcPr>
          <w:p w14:paraId="3045B1D3">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556" w:type="dxa"/>
            <w:tcBorders>
              <w:top w:val="single" w:color="auto" w:sz="4" w:space="0"/>
              <w:left w:val="single" w:color="auto" w:sz="4" w:space="0"/>
              <w:bottom w:val="single" w:color="auto" w:sz="4" w:space="0"/>
              <w:right w:val="single" w:color="auto" w:sz="4" w:space="0"/>
            </w:tcBorders>
            <w:vAlign w:val="center"/>
          </w:tcPr>
          <w:p w14:paraId="7CC3B2D5">
            <w:pPr>
              <w:widowControl/>
              <w:snapToGrid w:val="0"/>
              <w:spacing w:before="100" w:beforeAutospacing="1" w:after="100" w:afterAutospacing="1" w:line="320" w:lineRule="atLeast"/>
              <w:jc w:val="center"/>
              <w:rPr>
                <w:rFonts w:ascii="仿宋_GB2312" w:eastAsia="仿宋_GB2312"/>
                <w:kern w:val="0"/>
                <w:szCs w:val="21"/>
              </w:rPr>
            </w:pPr>
          </w:p>
        </w:tc>
        <w:tc>
          <w:tcPr>
            <w:tcW w:w="1487" w:type="dxa"/>
            <w:tcBorders>
              <w:top w:val="single" w:color="auto" w:sz="4" w:space="0"/>
              <w:left w:val="single" w:color="auto" w:sz="4" w:space="0"/>
              <w:bottom w:val="single" w:color="auto" w:sz="4" w:space="0"/>
              <w:right w:val="single" w:color="auto" w:sz="4" w:space="0"/>
            </w:tcBorders>
            <w:vAlign w:val="center"/>
          </w:tcPr>
          <w:p w14:paraId="7AB084A5">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7E003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vAlign w:val="center"/>
          </w:tcPr>
          <w:p w14:paraId="31ED6485">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84" w:type="dxa"/>
            <w:tcBorders>
              <w:top w:val="single" w:color="auto" w:sz="4" w:space="0"/>
              <w:left w:val="single" w:color="auto" w:sz="4" w:space="0"/>
              <w:bottom w:val="single" w:color="auto" w:sz="4" w:space="0"/>
              <w:right w:val="single" w:color="auto" w:sz="4" w:space="0"/>
            </w:tcBorders>
            <w:vAlign w:val="center"/>
          </w:tcPr>
          <w:p w14:paraId="7B360B71">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3075" w:type="dxa"/>
            <w:gridSpan w:val="3"/>
            <w:tcBorders>
              <w:top w:val="single" w:color="auto" w:sz="4" w:space="0"/>
              <w:left w:val="single" w:color="auto" w:sz="4" w:space="0"/>
              <w:bottom w:val="single" w:color="auto" w:sz="4" w:space="0"/>
              <w:right w:val="single" w:color="auto" w:sz="4" w:space="0"/>
            </w:tcBorders>
            <w:vAlign w:val="center"/>
          </w:tcPr>
          <w:p w14:paraId="6361F90A">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556" w:type="dxa"/>
            <w:tcBorders>
              <w:top w:val="single" w:color="auto" w:sz="4" w:space="0"/>
              <w:left w:val="single" w:color="auto" w:sz="4" w:space="0"/>
              <w:bottom w:val="single" w:color="auto" w:sz="4" w:space="0"/>
              <w:right w:val="single" w:color="auto" w:sz="4" w:space="0"/>
            </w:tcBorders>
            <w:vAlign w:val="center"/>
          </w:tcPr>
          <w:p w14:paraId="409BF2BD">
            <w:pPr>
              <w:widowControl/>
              <w:snapToGrid w:val="0"/>
              <w:spacing w:before="100" w:beforeAutospacing="1" w:after="100" w:afterAutospacing="1" w:line="320" w:lineRule="atLeast"/>
              <w:jc w:val="center"/>
              <w:rPr>
                <w:rFonts w:ascii="仿宋_GB2312" w:eastAsia="仿宋_GB2312"/>
                <w:kern w:val="0"/>
                <w:szCs w:val="21"/>
              </w:rPr>
            </w:pPr>
          </w:p>
        </w:tc>
        <w:tc>
          <w:tcPr>
            <w:tcW w:w="1487" w:type="dxa"/>
            <w:tcBorders>
              <w:top w:val="single" w:color="auto" w:sz="4" w:space="0"/>
              <w:left w:val="single" w:color="auto" w:sz="4" w:space="0"/>
              <w:bottom w:val="single" w:color="auto" w:sz="4" w:space="0"/>
              <w:right w:val="single" w:color="auto" w:sz="4" w:space="0"/>
            </w:tcBorders>
            <w:vAlign w:val="center"/>
          </w:tcPr>
          <w:p w14:paraId="39BC0B09">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617E0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vAlign w:val="center"/>
          </w:tcPr>
          <w:p w14:paraId="68896E1A">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84" w:type="dxa"/>
            <w:tcBorders>
              <w:top w:val="single" w:color="auto" w:sz="4" w:space="0"/>
              <w:left w:val="single" w:color="auto" w:sz="4" w:space="0"/>
              <w:bottom w:val="single" w:color="auto" w:sz="4" w:space="0"/>
              <w:right w:val="single" w:color="auto" w:sz="4" w:space="0"/>
            </w:tcBorders>
            <w:vAlign w:val="center"/>
          </w:tcPr>
          <w:p w14:paraId="7B51BD13">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3075" w:type="dxa"/>
            <w:gridSpan w:val="3"/>
            <w:tcBorders>
              <w:top w:val="single" w:color="auto" w:sz="4" w:space="0"/>
              <w:left w:val="single" w:color="auto" w:sz="4" w:space="0"/>
              <w:bottom w:val="single" w:color="auto" w:sz="4" w:space="0"/>
              <w:right w:val="single" w:color="auto" w:sz="4" w:space="0"/>
            </w:tcBorders>
            <w:vAlign w:val="center"/>
          </w:tcPr>
          <w:p w14:paraId="09CF75BF">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556" w:type="dxa"/>
            <w:tcBorders>
              <w:top w:val="single" w:color="auto" w:sz="4" w:space="0"/>
              <w:left w:val="single" w:color="auto" w:sz="4" w:space="0"/>
              <w:bottom w:val="single" w:color="auto" w:sz="4" w:space="0"/>
              <w:right w:val="single" w:color="auto" w:sz="4" w:space="0"/>
            </w:tcBorders>
            <w:vAlign w:val="center"/>
          </w:tcPr>
          <w:p w14:paraId="76E4CCF7">
            <w:pPr>
              <w:widowControl/>
              <w:snapToGrid w:val="0"/>
              <w:spacing w:before="100" w:beforeAutospacing="1" w:after="100" w:afterAutospacing="1" w:line="320" w:lineRule="atLeast"/>
              <w:jc w:val="center"/>
              <w:rPr>
                <w:rFonts w:ascii="仿宋_GB2312" w:eastAsia="仿宋_GB2312"/>
                <w:kern w:val="0"/>
                <w:szCs w:val="21"/>
              </w:rPr>
            </w:pPr>
          </w:p>
        </w:tc>
        <w:tc>
          <w:tcPr>
            <w:tcW w:w="1487" w:type="dxa"/>
            <w:tcBorders>
              <w:top w:val="single" w:color="auto" w:sz="4" w:space="0"/>
              <w:left w:val="single" w:color="auto" w:sz="4" w:space="0"/>
              <w:bottom w:val="single" w:color="auto" w:sz="4" w:space="0"/>
              <w:right w:val="single" w:color="auto" w:sz="4" w:space="0"/>
            </w:tcBorders>
            <w:vAlign w:val="center"/>
          </w:tcPr>
          <w:p w14:paraId="429822DB">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33ECE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85" w:type="dxa"/>
            <w:gridSpan w:val="5"/>
            <w:tcBorders>
              <w:top w:val="single" w:color="auto" w:sz="4" w:space="0"/>
              <w:left w:val="single" w:color="auto" w:sz="4" w:space="0"/>
              <w:bottom w:val="single" w:color="auto" w:sz="4" w:space="0"/>
              <w:right w:val="single" w:color="auto" w:sz="4" w:space="0"/>
            </w:tcBorders>
            <w:vAlign w:val="center"/>
          </w:tcPr>
          <w:p w14:paraId="39E9F401">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w:t>
            </w:r>
            <w:r>
              <w:rPr>
                <w:rFonts w:eastAsia="仿宋_GB2312"/>
                <w:kern w:val="0"/>
                <w:szCs w:val="21"/>
              </w:rPr>
              <w:t>  </w:t>
            </w:r>
            <w:r>
              <w:rPr>
                <w:rFonts w:hint="eastAsia" w:ascii="仿宋_GB2312" w:eastAsia="仿宋_GB2312"/>
                <w:kern w:val="0"/>
                <w:szCs w:val="21"/>
              </w:rPr>
              <w:t>计</w:t>
            </w:r>
          </w:p>
        </w:tc>
        <w:tc>
          <w:tcPr>
            <w:tcW w:w="1556" w:type="dxa"/>
            <w:tcBorders>
              <w:top w:val="single" w:color="auto" w:sz="4" w:space="0"/>
              <w:left w:val="single" w:color="auto" w:sz="4" w:space="0"/>
              <w:bottom w:val="single" w:color="auto" w:sz="4" w:space="0"/>
              <w:right w:val="single" w:color="auto" w:sz="4" w:space="0"/>
            </w:tcBorders>
            <w:vAlign w:val="center"/>
          </w:tcPr>
          <w:p w14:paraId="5F429EF5">
            <w:pPr>
              <w:widowControl/>
              <w:snapToGrid w:val="0"/>
              <w:spacing w:before="100" w:beforeAutospacing="1" w:after="100" w:afterAutospacing="1" w:line="320" w:lineRule="atLeast"/>
              <w:jc w:val="center"/>
              <w:rPr>
                <w:rFonts w:ascii="仿宋_GB2312" w:eastAsia="仿宋_GB2312"/>
                <w:kern w:val="0"/>
                <w:szCs w:val="21"/>
              </w:rPr>
            </w:pPr>
          </w:p>
        </w:tc>
        <w:tc>
          <w:tcPr>
            <w:tcW w:w="1487" w:type="dxa"/>
            <w:tcBorders>
              <w:top w:val="single" w:color="auto" w:sz="4" w:space="0"/>
              <w:left w:val="single" w:color="auto" w:sz="4" w:space="0"/>
              <w:bottom w:val="single" w:color="auto" w:sz="4" w:space="0"/>
              <w:right w:val="single" w:color="auto" w:sz="4" w:space="0"/>
            </w:tcBorders>
            <w:vAlign w:val="center"/>
          </w:tcPr>
          <w:p w14:paraId="19D8F99E">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66526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7"/>
            <w:tcBorders>
              <w:top w:val="single" w:color="auto" w:sz="4" w:space="0"/>
              <w:left w:val="single" w:color="auto" w:sz="4" w:space="0"/>
              <w:bottom w:val="single" w:color="auto" w:sz="4" w:space="0"/>
              <w:right w:val="single" w:color="auto" w:sz="4" w:space="0"/>
            </w:tcBorders>
            <w:vAlign w:val="center"/>
          </w:tcPr>
          <w:p w14:paraId="22C1226D">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合计大写金额：</w:t>
            </w:r>
            <w:r>
              <w:rPr>
                <w:rFonts w:eastAsia="仿宋_GB2312"/>
                <w:kern w:val="0"/>
                <w:szCs w:val="21"/>
              </w:rPr>
              <w:t> </w:t>
            </w:r>
            <w:r>
              <w:rPr>
                <w:rFonts w:hint="eastAsia" w:ascii="仿宋_GB2312" w:eastAsia="仿宋_GB2312"/>
                <w:kern w:val="0"/>
                <w:szCs w:val="21"/>
              </w:rPr>
              <w:t xml:space="preserve"> </w:t>
            </w:r>
          </w:p>
        </w:tc>
      </w:tr>
      <w:tr w14:paraId="41BBF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526" w:type="dxa"/>
            <w:tcBorders>
              <w:top w:val="single" w:color="auto" w:sz="4" w:space="0"/>
              <w:left w:val="single" w:color="auto" w:sz="4" w:space="0"/>
              <w:bottom w:val="single" w:color="auto" w:sz="4" w:space="0"/>
              <w:right w:val="single" w:color="auto" w:sz="4" w:space="0"/>
            </w:tcBorders>
            <w:vAlign w:val="center"/>
          </w:tcPr>
          <w:p w14:paraId="0205DDB3">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实际供货日期</w:t>
            </w:r>
          </w:p>
        </w:tc>
        <w:tc>
          <w:tcPr>
            <w:tcW w:w="2410" w:type="dxa"/>
            <w:gridSpan w:val="2"/>
            <w:tcBorders>
              <w:top w:val="single" w:color="auto" w:sz="4" w:space="0"/>
              <w:left w:val="single" w:color="auto" w:sz="4" w:space="0"/>
              <w:bottom w:val="single" w:color="auto" w:sz="4" w:space="0"/>
              <w:right w:val="single" w:color="auto" w:sz="4" w:space="0"/>
            </w:tcBorders>
            <w:vAlign w:val="center"/>
          </w:tcPr>
          <w:p w14:paraId="3616C683">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551" w:type="dxa"/>
            <w:tcBorders>
              <w:top w:val="single" w:color="auto" w:sz="4" w:space="0"/>
              <w:left w:val="single" w:color="auto" w:sz="4" w:space="0"/>
              <w:bottom w:val="single" w:color="auto" w:sz="4" w:space="0"/>
              <w:right w:val="single" w:color="auto" w:sz="4" w:space="0"/>
            </w:tcBorders>
            <w:vAlign w:val="center"/>
          </w:tcPr>
          <w:p w14:paraId="22CA690F">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合同交货验收日期</w:t>
            </w:r>
          </w:p>
        </w:tc>
        <w:tc>
          <w:tcPr>
            <w:tcW w:w="3141" w:type="dxa"/>
            <w:gridSpan w:val="3"/>
            <w:tcBorders>
              <w:top w:val="single" w:color="auto" w:sz="4" w:space="0"/>
              <w:left w:val="single" w:color="auto" w:sz="4" w:space="0"/>
              <w:bottom w:val="single" w:color="auto" w:sz="4" w:space="0"/>
              <w:right w:val="single" w:color="auto" w:sz="4" w:space="0"/>
            </w:tcBorders>
            <w:vAlign w:val="center"/>
          </w:tcPr>
          <w:p w14:paraId="4A2D2A48">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22A7E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526" w:type="dxa"/>
            <w:tcBorders>
              <w:top w:val="single" w:color="auto" w:sz="4" w:space="0"/>
              <w:left w:val="single" w:color="auto" w:sz="4" w:space="0"/>
              <w:bottom w:val="single" w:color="auto" w:sz="4" w:space="0"/>
              <w:right w:val="single" w:color="auto" w:sz="4" w:space="0"/>
            </w:tcBorders>
            <w:vAlign w:val="center"/>
          </w:tcPr>
          <w:p w14:paraId="621CA62B">
            <w:pPr>
              <w:widowControl/>
              <w:snapToGrid w:val="0"/>
              <w:spacing w:before="100" w:beforeAutospacing="1" w:after="100" w:afterAutospacing="1" w:line="320" w:lineRule="atLeast"/>
              <w:ind w:firstLine="2"/>
              <w:jc w:val="left"/>
              <w:rPr>
                <w:rFonts w:ascii="仿宋_GB2312" w:eastAsia="仿宋_GB2312"/>
                <w:kern w:val="0"/>
                <w:szCs w:val="21"/>
              </w:rPr>
            </w:pPr>
          </w:p>
        </w:tc>
        <w:tc>
          <w:tcPr>
            <w:tcW w:w="2410" w:type="dxa"/>
            <w:gridSpan w:val="2"/>
            <w:tcBorders>
              <w:top w:val="single" w:color="auto" w:sz="4" w:space="0"/>
              <w:left w:val="single" w:color="auto" w:sz="4" w:space="0"/>
              <w:bottom w:val="single" w:color="auto" w:sz="4" w:space="0"/>
              <w:right w:val="single" w:color="auto" w:sz="4" w:space="0"/>
            </w:tcBorders>
            <w:vAlign w:val="center"/>
          </w:tcPr>
          <w:p w14:paraId="001F9CE9">
            <w:pPr>
              <w:widowControl/>
              <w:snapToGrid w:val="0"/>
              <w:spacing w:before="100" w:beforeAutospacing="1" w:after="100" w:afterAutospacing="1" w:line="320" w:lineRule="atLeast"/>
              <w:ind w:firstLine="2"/>
              <w:jc w:val="left"/>
              <w:rPr>
                <w:rFonts w:ascii="仿宋_GB2312" w:eastAsia="仿宋_GB2312"/>
                <w:kern w:val="0"/>
                <w:szCs w:val="21"/>
              </w:rPr>
            </w:pPr>
          </w:p>
        </w:tc>
        <w:tc>
          <w:tcPr>
            <w:tcW w:w="2551" w:type="dxa"/>
            <w:tcBorders>
              <w:top w:val="single" w:color="auto" w:sz="4" w:space="0"/>
              <w:left w:val="single" w:color="auto" w:sz="4" w:space="0"/>
              <w:bottom w:val="single" w:color="auto" w:sz="4" w:space="0"/>
              <w:right w:val="single" w:color="auto" w:sz="4" w:space="0"/>
            </w:tcBorders>
            <w:vAlign w:val="center"/>
          </w:tcPr>
          <w:p w14:paraId="57D34F97">
            <w:pPr>
              <w:widowControl/>
              <w:snapToGrid w:val="0"/>
              <w:spacing w:before="100" w:beforeAutospacing="1" w:after="100" w:afterAutospacing="1" w:line="320" w:lineRule="atLeast"/>
              <w:ind w:firstLine="2"/>
              <w:jc w:val="left"/>
              <w:rPr>
                <w:rFonts w:ascii="仿宋_GB2312" w:eastAsia="仿宋_GB2312"/>
                <w:kern w:val="0"/>
                <w:szCs w:val="21"/>
              </w:rPr>
            </w:pPr>
          </w:p>
        </w:tc>
        <w:tc>
          <w:tcPr>
            <w:tcW w:w="3141" w:type="dxa"/>
            <w:gridSpan w:val="3"/>
            <w:tcBorders>
              <w:top w:val="single" w:color="auto" w:sz="4" w:space="0"/>
              <w:left w:val="single" w:color="auto" w:sz="4" w:space="0"/>
              <w:bottom w:val="single" w:color="auto" w:sz="4" w:space="0"/>
              <w:right w:val="single" w:color="auto" w:sz="4" w:space="0"/>
            </w:tcBorders>
            <w:vAlign w:val="center"/>
          </w:tcPr>
          <w:p w14:paraId="60A12F7E">
            <w:pPr>
              <w:widowControl/>
              <w:snapToGrid w:val="0"/>
              <w:spacing w:before="100" w:beforeAutospacing="1" w:after="100" w:afterAutospacing="1" w:line="320" w:lineRule="atLeast"/>
              <w:ind w:firstLine="2"/>
              <w:jc w:val="left"/>
              <w:rPr>
                <w:rFonts w:ascii="仿宋_GB2312" w:eastAsia="仿宋_GB2312"/>
                <w:kern w:val="0"/>
                <w:szCs w:val="21"/>
              </w:rPr>
            </w:pPr>
          </w:p>
        </w:tc>
      </w:tr>
      <w:tr w14:paraId="34DD9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1526" w:type="dxa"/>
            <w:tcBorders>
              <w:top w:val="single" w:color="auto" w:sz="4" w:space="0"/>
              <w:left w:val="single" w:color="auto" w:sz="4" w:space="0"/>
              <w:bottom w:val="single" w:color="auto" w:sz="4" w:space="0"/>
              <w:right w:val="single" w:color="auto" w:sz="4" w:space="0"/>
            </w:tcBorders>
            <w:vAlign w:val="center"/>
          </w:tcPr>
          <w:p w14:paraId="1DADAC2E">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验收具体内容</w:t>
            </w:r>
          </w:p>
        </w:tc>
        <w:tc>
          <w:tcPr>
            <w:tcW w:w="8102" w:type="dxa"/>
            <w:gridSpan w:val="6"/>
            <w:tcBorders>
              <w:top w:val="single" w:color="auto" w:sz="4" w:space="0"/>
              <w:left w:val="single" w:color="auto" w:sz="4" w:space="0"/>
              <w:bottom w:val="single" w:color="auto" w:sz="4" w:space="0"/>
              <w:right w:val="single" w:color="auto" w:sz="4" w:space="0"/>
            </w:tcBorders>
            <w:vAlign w:val="center"/>
          </w:tcPr>
          <w:p w14:paraId="2AB31FF4">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hAnsi="宋体" w:eastAsia="仿宋_GB2312" w:cs="宋体"/>
                <w:kern w:val="0"/>
                <w:szCs w:val="21"/>
              </w:rPr>
              <w:t>（应按采购合同、采购文件、投标文件及验收方案等进行验收；并核对中标供应商在安装调试等方面是否违反合同约定或服务规范要求、提供的质量保证证明材料是否齐全、应有的配件及附件是否达到合同约定等。可附件)</w:t>
            </w:r>
          </w:p>
        </w:tc>
      </w:tr>
      <w:tr w14:paraId="374FE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1526" w:type="dxa"/>
            <w:vMerge w:val="restart"/>
            <w:tcBorders>
              <w:top w:val="single" w:color="auto" w:sz="4" w:space="0"/>
              <w:left w:val="single" w:color="auto" w:sz="4" w:space="0"/>
              <w:bottom w:val="single" w:color="auto" w:sz="4" w:space="0"/>
              <w:right w:val="single" w:color="auto" w:sz="4" w:space="0"/>
            </w:tcBorders>
            <w:vAlign w:val="center"/>
          </w:tcPr>
          <w:p w14:paraId="3355C766">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验收小组意见</w:t>
            </w:r>
          </w:p>
        </w:tc>
        <w:tc>
          <w:tcPr>
            <w:tcW w:w="8102" w:type="dxa"/>
            <w:gridSpan w:val="6"/>
            <w:tcBorders>
              <w:top w:val="single" w:color="auto" w:sz="4" w:space="0"/>
              <w:left w:val="single" w:color="auto" w:sz="4" w:space="0"/>
              <w:bottom w:val="single" w:color="auto" w:sz="4" w:space="0"/>
              <w:right w:val="single" w:color="auto" w:sz="4" w:space="0"/>
            </w:tcBorders>
            <w:vAlign w:val="center"/>
          </w:tcPr>
          <w:p w14:paraId="7CCF505E">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验收结论性意见：</w:t>
            </w:r>
          </w:p>
          <w:p w14:paraId="384B2ED2">
            <w:pPr>
              <w:widowControl/>
              <w:snapToGrid w:val="0"/>
              <w:spacing w:before="100" w:beforeAutospacing="1" w:after="100" w:afterAutospacing="1" w:line="320" w:lineRule="atLeast"/>
              <w:jc w:val="left"/>
              <w:rPr>
                <w:rFonts w:ascii="仿宋_GB2312" w:eastAsia="仿宋_GB2312"/>
                <w:kern w:val="0"/>
                <w:szCs w:val="21"/>
              </w:rPr>
            </w:pPr>
          </w:p>
        </w:tc>
      </w:tr>
      <w:tr w14:paraId="0B681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tcBorders>
              <w:top w:val="single" w:color="auto" w:sz="4" w:space="0"/>
              <w:left w:val="single" w:color="auto" w:sz="4" w:space="0"/>
              <w:bottom w:val="single" w:color="auto" w:sz="4" w:space="0"/>
              <w:right w:val="single" w:color="auto" w:sz="4" w:space="0"/>
            </w:tcBorders>
            <w:vAlign w:val="center"/>
          </w:tcPr>
          <w:p w14:paraId="1060D930">
            <w:pPr>
              <w:widowControl/>
              <w:jc w:val="left"/>
              <w:rPr>
                <w:rFonts w:ascii="仿宋_GB2312" w:eastAsia="仿宋_GB2312"/>
                <w:kern w:val="0"/>
                <w:szCs w:val="21"/>
              </w:rPr>
            </w:pPr>
          </w:p>
        </w:tc>
        <w:tc>
          <w:tcPr>
            <w:tcW w:w="8102" w:type="dxa"/>
            <w:gridSpan w:val="6"/>
            <w:tcBorders>
              <w:top w:val="single" w:color="auto" w:sz="4" w:space="0"/>
              <w:left w:val="single" w:color="auto" w:sz="4" w:space="0"/>
              <w:bottom w:val="single" w:color="auto" w:sz="4" w:space="0"/>
              <w:right w:val="single" w:color="auto" w:sz="4" w:space="0"/>
            </w:tcBorders>
            <w:vAlign w:val="center"/>
          </w:tcPr>
          <w:p w14:paraId="6E78B245">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有异议的意见和说明理由：</w:t>
            </w:r>
          </w:p>
          <w:p w14:paraId="275BE4DF">
            <w:pPr>
              <w:widowControl/>
              <w:snapToGrid w:val="0"/>
              <w:spacing w:before="100" w:beforeAutospacing="1" w:after="100" w:afterAutospacing="1" w:line="320" w:lineRule="atLeast"/>
              <w:jc w:val="center"/>
              <w:rPr>
                <w:rFonts w:ascii="仿宋_GB2312" w:eastAsia="仿宋_GB2312"/>
                <w:kern w:val="0"/>
                <w:szCs w:val="21"/>
              </w:rPr>
            </w:pPr>
            <w:r>
              <w:rPr>
                <w:rFonts w:hint="eastAsia" w:ascii="仿宋_GB2312" w:eastAsia="仿宋_GB2312"/>
                <w:kern w:val="0"/>
                <w:szCs w:val="21"/>
              </w:rPr>
              <w:t xml:space="preserve">            签字：</w:t>
            </w:r>
          </w:p>
        </w:tc>
      </w:tr>
      <w:tr w14:paraId="61DB6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9628" w:type="dxa"/>
            <w:gridSpan w:val="7"/>
            <w:tcBorders>
              <w:top w:val="single" w:color="auto" w:sz="4" w:space="0"/>
              <w:left w:val="single" w:color="auto" w:sz="4" w:space="0"/>
              <w:bottom w:val="single" w:color="auto" w:sz="4" w:space="0"/>
              <w:right w:val="single" w:color="auto" w:sz="4" w:space="0"/>
            </w:tcBorders>
            <w:vAlign w:val="center"/>
          </w:tcPr>
          <w:p w14:paraId="333DB87D">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验收小组成员签字：</w:t>
            </w:r>
          </w:p>
        </w:tc>
      </w:tr>
      <w:tr w14:paraId="31F7B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7"/>
            <w:tcBorders>
              <w:top w:val="single" w:color="auto" w:sz="4" w:space="0"/>
              <w:left w:val="single" w:color="auto" w:sz="4" w:space="0"/>
              <w:bottom w:val="single" w:color="auto" w:sz="4" w:space="0"/>
              <w:right w:val="single" w:color="auto" w:sz="4" w:space="0"/>
            </w:tcBorders>
            <w:vAlign w:val="center"/>
          </w:tcPr>
          <w:p w14:paraId="39F5422E">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监督人员或其他相关人员签字：</w:t>
            </w:r>
          </w:p>
          <w:p w14:paraId="10F8C058">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或受邀机构的意见（盖章）：</w:t>
            </w:r>
          </w:p>
        </w:tc>
      </w:tr>
      <w:tr w14:paraId="4F1B3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7"/>
            <w:tcBorders>
              <w:top w:val="single" w:color="auto" w:sz="4" w:space="0"/>
              <w:left w:val="single" w:color="auto" w:sz="4" w:space="0"/>
              <w:bottom w:val="single" w:color="auto" w:sz="4" w:space="0"/>
              <w:right w:val="single" w:color="auto" w:sz="4" w:space="0"/>
            </w:tcBorders>
            <w:vAlign w:val="center"/>
          </w:tcPr>
          <w:p w14:paraId="082B9137">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 xml:space="preserve">中标供应商负责人签字或者盖章：               </w:t>
            </w:r>
            <w:r>
              <w:rPr>
                <w:rFonts w:eastAsia="仿宋_GB2312"/>
                <w:kern w:val="0"/>
                <w:szCs w:val="21"/>
              </w:rPr>
              <w:t> </w:t>
            </w:r>
            <w:r>
              <w:rPr>
                <w:rFonts w:hint="eastAsia" w:ascii="仿宋_GB2312" w:eastAsia="仿宋_GB2312"/>
                <w:kern w:val="0"/>
                <w:szCs w:val="21"/>
              </w:rPr>
              <w:t>采购人或受托机构的意见（盖章）：</w:t>
            </w:r>
          </w:p>
          <w:p w14:paraId="0A6E9372">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 xml:space="preserve">联系电话： </w:t>
            </w:r>
            <w:r>
              <w:rPr>
                <w:rFonts w:eastAsia="仿宋_GB2312"/>
                <w:kern w:val="0"/>
                <w:szCs w:val="21"/>
              </w:rPr>
              <w:t>  </w:t>
            </w:r>
            <w:r>
              <w:rPr>
                <w:rFonts w:hint="eastAsia" w:ascii="仿宋_GB2312" w:eastAsia="仿宋_GB2312"/>
                <w:kern w:val="0"/>
                <w:szCs w:val="21"/>
              </w:rPr>
              <w:t xml:space="preserve">  </w:t>
            </w:r>
            <w:r>
              <w:rPr>
                <w:rFonts w:eastAsia="仿宋_GB2312"/>
                <w:kern w:val="0"/>
                <w:szCs w:val="21"/>
              </w:rPr>
              <w:t>  </w:t>
            </w:r>
            <w:r>
              <w:rPr>
                <w:rFonts w:hint="eastAsia" w:ascii="仿宋_GB2312" w:eastAsia="仿宋_GB2312"/>
                <w:kern w:val="0"/>
                <w:szCs w:val="21"/>
              </w:rPr>
              <w:t xml:space="preserve"> 年</w:t>
            </w:r>
            <w:r>
              <w:rPr>
                <w:rFonts w:eastAsia="仿宋_GB2312"/>
                <w:kern w:val="0"/>
                <w:szCs w:val="21"/>
              </w:rPr>
              <w:t>  </w:t>
            </w:r>
            <w:r>
              <w:rPr>
                <w:rFonts w:hint="eastAsia" w:ascii="仿宋_GB2312" w:eastAsia="仿宋_GB2312"/>
                <w:kern w:val="0"/>
                <w:szCs w:val="21"/>
              </w:rPr>
              <w:t xml:space="preserve"> 月</w:t>
            </w:r>
            <w:r>
              <w:rPr>
                <w:rFonts w:eastAsia="仿宋_GB2312"/>
                <w:kern w:val="0"/>
                <w:szCs w:val="21"/>
              </w:rPr>
              <w:t>  </w:t>
            </w:r>
            <w:r>
              <w:rPr>
                <w:rFonts w:hint="eastAsia" w:ascii="仿宋_GB2312" w:eastAsia="仿宋_GB2312"/>
                <w:kern w:val="0"/>
                <w:szCs w:val="21"/>
              </w:rPr>
              <w:t xml:space="preserve"> 日                     联系电话： </w:t>
            </w:r>
            <w:r>
              <w:rPr>
                <w:rFonts w:eastAsia="仿宋_GB2312"/>
                <w:kern w:val="0"/>
                <w:szCs w:val="21"/>
              </w:rPr>
              <w:t>       </w:t>
            </w:r>
            <w:r>
              <w:rPr>
                <w:rFonts w:hint="eastAsia" w:ascii="仿宋_GB2312" w:eastAsia="仿宋_GB2312"/>
                <w:kern w:val="0"/>
                <w:szCs w:val="21"/>
              </w:rPr>
              <w:t xml:space="preserve"> 年</w:t>
            </w:r>
            <w:r>
              <w:rPr>
                <w:rFonts w:eastAsia="仿宋_GB2312"/>
                <w:kern w:val="0"/>
                <w:szCs w:val="21"/>
              </w:rPr>
              <w:t>  </w:t>
            </w:r>
            <w:r>
              <w:rPr>
                <w:rFonts w:hint="eastAsia" w:ascii="仿宋_GB2312" w:eastAsia="仿宋_GB2312"/>
                <w:kern w:val="0"/>
                <w:szCs w:val="21"/>
              </w:rPr>
              <w:t xml:space="preserve"> 月</w:t>
            </w:r>
            <w:r>
              <w:rPr>
                <w:rFonts w:eastAsia="仿宋_GB2312"/>
                <w:kern w:val="0"/>
                <w:szCs w:val="21"/>
              </w:rPr>
              <w:t>  </w:t>
            </w:r>
            <w:r>
              <w:rPr>
                <w:rFonts w:hint="eastAsia" w:ascii="仿宋_GB2312" w:eastAsia="仿宋_GB2312"/>
                <w:kern w:val="0"/>
                <w:szCs w:val="21"/>
              </w:rPr>
              <w:t xml:space="preserve"> 日</w:t>
            </w:r>
          </w:p>
        </w:tc>
      </w:tr>
    </w:tbl>
    <w:p w14:paraId="40FDF089">
      <w:pPr>
        <w:spacing w:line="276" w:lineRule="auto"/>
        <w:jc w:val="left"/>
        <w:rPr>
          <w:rFonts w:hint="eastAsia" w:ascii="仿宋_GB2312" w:hAnsi="华文中宋" w:eastAsia="仿宋_GB2312"/>
          <w:bCs/>
          <w:szCs w:val="21"/>
        </w:rPr>
      </w:pPr>
    </w:p>
    <w:p w14:paraId="69019008">
      <w:pPr>
        <w:spacing w:line="276" w:lineRule="auto"/>
        <w:jc w:val="left"/>
        <w:rPr>
          <w:rFonts w:hint="eastAsia" w:ascii="仿宋_GB2312" w:hAnsi="华文中宋" w:eastAsia="仿宋_GB2312"/>
          <w:b/>
          <w:bCs/>
          <w:szCs w:val="21"/>
        </w:rPr>
      </w:pPr>
      <w:r>
        <w:rPr>
          <w:rFonts w:hint="eastAsia" w:ascii="仿宋_GB2312" w:hAnsi="华文中宋" w:eastAsia="仿宋_GB2312"/>
          <w:b/>
          <w:bCs/>
          <w:szCs w:val="21"/>
        </w:rPr>
        <w:t>备注：本验收书一式三份（采购人一份、中标人一份、采购代理机构一份）</w:t>
      </w:r>
    </w:p>
    <w:bookmarkEnd w:id="94"/>
    <w:bookmarkEnd w:id="95"/>
    <w:p w14:paraId="5421C1FA">
      <w:pPr>
        <w:ind w:firstLine="643" w:firstLineChars="200"/>
        <w:jc w:val="left"/>
        <w:rPr>
          <w:rFonts w:ascii="仿宋_GB2312" w:eastAsia="仿宋_GB2312"/>
          <w:b/>
          <w:bCs/>
          <w:sz w:val="32"/>
          <w:szCs w:val="32"/>
        </w:rPr>
      </w:pPr>
    </w:p>
    <w:sectPr>
      <w:footerReference r:id="rId8" w:type="default"/>
      <w:pgSz w:w="11906" w:h="16838"/>
      <w:pgMar w:top="1440" w:right="1440" w:bottom="1440" w:left="144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panose1 w:val="0201050906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003" w:usb1="288F0000" w:usb2="00000006" w:usb3="00000000" w:csb0="00040001" w:csb1="00000000"/>
  </w:font>
  <w:font w:name="Verdana">
    <w:panose1 w:val="020B0604030504040204"/>
    <w:charset w:val="00"/>
    <w:family w:val="swiss"/>
    <w:pitch w:val="default"/>
    <w:sig w:usb0="A10006FF" w:usb1="4000205B" w:usb2="00000010" w:usb3="00000000" w:csb0="2000019F" w:csb1="00000000"/>
  </w:font>
  <w:font w:name="华文细黑">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方正大黑简体2.">
    <w:altName w:val="黑体"/>
    <w:panose1 w:val="00000000000000000000"/>
    <w:charset w:val="86"/>
    <w:family w:val="swiss"/>
    <w:pitch w:val="default"/>
    <w:sig w:usb0="00000000" w:usb1="00000000" w:usb2="00000010" w:usb3="00000000" w:csb0="00040000" w:csb1="00000000"/>
  </w:font>
  <w:font w:name="Arial Unicode MS">
    <w:panose1 w:val="020B0604020202020204"/>
    <w:charset w:val="86"/>
    <w:family w:val="swiss"/>
    <w:pitch w:val="default"/>
    <w:sig w:usb0="FFFFFFFF" w:usb1="E9FFFFFF" w:usb2="0000003F" w:usb3="00000000" w:csb0="603F01FF" w:csb1="FFFF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华文新魏">
    <w:panose1 w:val="02010800040101010101"/>
    <w:charset w:val="86"/>
    <w:family w:val="auto"/>
    <w:pitch w:val="default"/>
    <w:sig w:usb0="00000001" w:usb1="080F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B34D37">
    <w:pPr>
      <w:pStyle w:val="31"/>
      <w:framePr w:wrap="around" w:vAnchor="text" w:hAnchor="margin" w:xAlign="center" w:y="1"/>
      <w:rPr>
        <w:rStyle w:val="52"/>
      </w:rPr>
    </w:pPr>
    <w:r>
      <w:fldChar w:fldCharType="begin"/>
    </w:r>
    <w:r>
      <w:rPr>
        <w:rStyle w:val="52"/>
      </w:rPr>
      <w:instrText xml:space="preserve">PAGE  </w:instrText>
    </w:r>
    <w:r>
      <w:fldChar w:fldCharType="separate"/>
    </w:r>
    <w:r>
      <w:rPr>
        <w:rStyle w:val="52"/>
      </w:rPr>
      <w:t>1</w:t>
    </w:r>
    <w:r>
      <w:fldChar w:fldCharType="end"/>
    </w:r>
  </w:p>
  <w:p w14:paraId="6BA5ED4D">
    <w:pPr>
      <w:pStyle w:val="3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F05753">
    <w:pPr>
      <w:pStyle w:val="31"/>
      <w:tabs>
        <w:tab w:val="left" w:pos="6787"/>
        <w:tab w:val="center" w:pos="6979"/>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EEBB0F">
    <w:pPr>
      <w:pStyle w:val="31"/>
      <w:tabs>
        <w:tab w:val="left" w:pos="6787"/>
        <w:tab w:val="center" w:pos="6979"/>
      </w:tabs>
      <w:jc w:val="center"/>
    </w:pPr>
    <w:r>
      <w:rPr>
        <w:rFonts w:hint="eastAsia"/>
      </w:rPr>
      <w:fldChar w:fldCharType="begin"/>
    </w:r>
    <w:r>
      <w:rPr>
        <w:rFonts w:hint="eastAsia"/>
      </w:rPr>
      <w:instrText xml:space="preserve"> PAGE  \* MERGEFORMAT </w:instrText>
    </w:r>
    <w:r>
      <w:rPr>
        <w:rFonts w:hint="eastAsia"/>
      </w:rPr>
      <w:fldChar w:fldCharType="separate"/>
    </w:r>
    <w:r>
      <w:t>18</w:t>
    </w:r>
    <w:r>
      <w:rPr>
        <w:rFonts w:hint="eastAsia"/>
      </w:rPr>
      <w:fldChar w:fldCharType="end"/>
    </w:r>
  </w:p>
  <w:p w14:paraId="68C09498"/>
  <w:p w14:paraId="25C6E4DB"/>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7E3A85">
    <w:pPr>
      <w:pStyle w:val="31"/>
      <w:jc w:val="center"/>
    </w:pPr>
    <w:r>
      <w:rPr>
        <w:rFonts w:hint="eastAsia"/>
      </w:rPr>
      <w:fldChar w:fldCharType="begin"/>
    </w:r>
    <w:r>
      <w:rPr>
        <w:rFonts w:hint="eastAsia"/>
      </w:rPr>
      <w:instrText xml:space="preserve"> PAGE  \* MERGEFORMAT </w:instrText>
    </w:r>
    <w:r>
      <w:rPr>
        <w:rFonts w:hint="eastAsia"/>
      </w:rPr>
      <w:fldChar w:fldCharType="separate"/>
    </w:r>
    <w:r>
      <w:t>56</w:t>
    </w:r>
    <w:r>
      <w:rPr>
        <w:rFonts w:hint="eastAsia"/>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F0BB94">
    <w:pPr>
      <w:pStyle w:val="32"/>
    </w:pPr>
    <w:r>
      <w:rPr>
        <w:rFonts w:hint="eastAsia"/>
        <w:b/>
      </w:rPr>
      <w:t xml:space="preserve">柳州市政府集中采购中心  </w:t>
    </w:r>
    <w:r>
      <w:rPr>
        <w:rFonts w:hint="eastAsia"/>
        <w:b/>
        <w:i/>
      </w:rPr>
      <w:t xml:space="preserve">                            柳州市政府集中采购综合管理系统开发服务采购</w:t>
    </w:r>
    <w:r>
      <w:rPr>
        <w:rFonts w:hint="eastAsia"/>
        <w:b/>
        <w:color w:val="000000"/>
      </w:rPr>
      <w:t>（LZG18-945）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1DC364">
    <w:pPr>
      <w:pStyle w:val="32"/>
      <w:jc w:val="right"/>
      <w:rPr>
        <w:b/>
        <w:color w:val="000000"/>
      </w:rPr>
    </w:pPr>
    <w:r>
      <w:rPr>
        <w:b/>
      </w:rPr>
      <w:t>广西铁路工匠学院客运实训基地通用类设备采购</w:t>
    </w:r>
    <w:r>
      <w:rPr>
        <w:rFonts w:hint="eastAsia"/>
        <w:b/>
      </w:rPr>
      <w:t>（</w:t>
    </w:r>
    <w:r>
      <w:rPr>
        <w:b/>
      </w:rPr>
      <w:t>LZZC2026-G1-990123-LZSZ</w:t>
    </w:r>
    <w:r>
      <w:rPr>
        <w:rFonts w:hint="eastAsia"/>
        <w:b/>
      </w:rPr>
      <w:t xml:space="preserve">）   </w:t>
    </w:r>
    <w:r>
      <w:rPr>
        <w:rFonts w:hint="eastAsia"/>
        <w:b/>
        <w:i/>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FD0A51"/>
    <w:multiLevelType w:val="multilevel"/>
    <w:tmpl w:val="08FD0A51"/>
    <w:lvl w:ilvl="0" w:tentative="0">
      <w:start w:val="1"/>
      <w:numFmt w:val="decimal"/>
      <w:suff w:val="nothing"/>
      <w:lvlText w:val="（%1）"/>
      <w:lvlJc w:val="left"/>
      <w:pPr>
        <w:ind w:left="0" w:firstLine="430"/>
      </w:pPr>
      <w:rPr>
        <w:rFonts w:hint="eastAsia"/>
      </w:rPr>
    </w:lvl>
    <w:lvl w:ilvl="1" w:tentative="0">
      <w:start w:val="1"/>
      <w:numFmt w:val="lowerLetter"/>
      <w:lvlText w:val="%2)"/>
      <w:lvlJc w:val="left"/>
      <w:pPr>
        <w:tabs>
          <w:tab w:val="left" w:pos="1470"/>
        </w:tabs>
        <w:ind w:left="1470" w:hanging="420"/>
      </w:pPr>
      <w:rPr>
        <w:rFonts w:hint="eastAsia"/>
      </w:rPr>
    </w:lvl>
    <w:lvl w:ilvl="2" w:tentative="0">
      <w:start w:val="1"/>
      <w:numFmt w:val="lowerRoman"/>
      <w:lvlText w:val="%3."/>
      <w:lvlJc w:val="right"/>
      <w:pPr>
        <w:tabs>
          <w:tab w:val="left" w:pos="1890"/>
        </w:tabs>
        <w:ind w:left="1890" w:hanging="420"/>
      </w:pPr>
      <w:rPr>
        <w:rFonts w:hint="eastAsia"/>
      </w:rPr>
    </w:lvl>
    <w:lvl w:ilvl="3" w:tentative="0">
      <w:start w:val="1"/>
      <w:numFmt w:val="decimal"/>
      <w:lvlText w:val="%4."/>
      <w:lvlJc w:val="left"/>
      <w:pPr>
        <w:tabs>
          <w:tab w:val="left" w:pos="2310"/>
        </w:tabs>
        <w:ind w:left="2310" w:hanging="420"/>
      </w:pPr>
      <w:rPr>
        <w:rFonts w:hint="eastAsia"/>
      </w:rPr>
    </w:lvl>
    <w:lvl w:ilvl="4" w:tentative="0">
      <w:start w:val="1"/>
      <w:numFmt w:val="lowerLetter"/>
      <w:lvlText w:val="%5)"/>
      <w:lvlJc w:val="left"/>
      <w:pPr>
        <w:tabs>
          <w:tab w:val="left" w:pos="2730"/>
        </w:tabs>
        <w:ind w:left="2730" w:hanging="420"/>
      </w:pPr>
      <w:rPr>
        <w:rFonts w:hint="eastAsia"/>
      </w:rPr>
    </w:lvl>
    <w:lvl w:ilvl="5" w:tentative="0">
      <w:start w:val="1"/>
      <w:numFmt w:val="lowerRoman"/>
      <w:lvlText w:val="%6."/>
      <w:lvlJc w:val="right"/>
      <w:pPr>
        <w:tabs>
          <w:tab w:val="left" w:pos="3150"/>
        </w:tabs>
        <w:ind w:left="3150" w:hanging="420"/>
      </w:pPr>
      <w:rPr>
        <w:rFonts w:hint="eastAsia"/>
      </w:rPr>
    </w:lvl>
    <w:lvl w:ilvl="6" w:tentative="0">
      <w:start w:val="1"/>
      <w:numFmt w:val="decimal"/>
      <w:lvlText w:val="%7."/>
      <w:lvlJc w:val="left"/>
      <w:pPr>
        <w:tabs>
          <w:tab w:val="left" w:pos="3570"/>
        </w:tabs>
        <w:ind w:left="3570" w:hanging="420"/>
      </w:pPr>
      <w:rPr>
        <w:rFonts w:hint="eastAsia"/>
      </w:rPr>
    </w:lvl>
    <w:lvl w:ilvl="7" w:tentative="0">
      <w:start w:val="1"/>
      <w:numFmt w:val="lowerLetter"/>
      <w:lvlText w:val="%8)"/>
      <w:lvlJc w:val="left"/>
      <w:pPr>
        <w:tabs>
          <w:tab w:val="left" w:pos="3990"/>
        </w:tabs>
        <w:ind w:left="3990" w:hanging="420"/>
      </w:pPr>
      <w:rPr>
        <w:rFonts w:hint="eastAsia"/>
      </w:rPr>
    </w:lvl>
    <w:lvl w:ilvl="8" w:tentative="0">
      <w:start w:val="1"/>
      <w:numFmt w:val="lowerRoman"/>
      <w:lvlText w:val="%9."/>
      <w:lvlJc w:val="right"/>
      <w:pPr>
        <w:tabs>
          <w:tab w:val="left" w:pos="4410"/>
        </w:tabs>
        <w:ind w:left="4410" w:hanging="420"/>
      </w:pPr>
      <w:rPr>
        <w:rFonts w:hint="eastAsia"/>
      </w:rPr>
    </w:lvl>
  </w:abstractNum>
  <w:abstractNum w:abstractNumId="1">
    <w:nsid w:val="09256FDA"/>
    <w:multiLevelType w:val="multilevel"/>
    <w:tmpl w:val="09256FDA"/>
    <w:lvl w:ilvl="0" w:tentative="0">
      <w:start w:val="1"/>
      <w:numFmt w:val="chineseCountingThousand"/>
      <w:pStyle w:val="100"/>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pStyle w:val="7"/>
      <w:lvlText w:val="%5)"/>
      <w:lvlJc w:val="left"/>
      <w:pPr>
        <w:ind w:left="2580" w:hanging="420"/>
      </w:pPr>
    </w:lvl>
    <w:lvl w:ilvl="5" w:tentative="0">
      <w:start w:val="1"/>
      <w:numFmt w:val="lowerRoman"/>
      <w:pStyle w:val="9"/>
      <w:lvlText w:val="%6."/>
      <w:lvlJc w:val="right"/>
      <w:pPr>
        <w:ind w:left="3000" w:hanging="420"/>
      </w:pPr>
    </w:lvl>
    <w:lvl w:ilvl="6" w:tentative="0">
      <w:start w:val="1"/>
      <w:numFmt w:val="decimal"/>
      <w:pStyle w:val="10"/>
      <w:lvlText w:val="%7."/>
      <w:lvlJc w:val="left"/>
      <w:pPr>
        <w:ind w:left="3420" w:hanging="420"/>
      </w:pPr>
    </w:lvl>
    <w:lvl w:ilvl="7" w:tentative="0">
      <w:start w:val="1"/>
      <w:numFmt w:val="lowerLetter"/>
      <w:pStyle w:val="11"/>
      <w:lvlText w:val="%8)"/>
      <w:lvlJc w:val="left"/>
      <w:pPr>
        <w:ind w:left="3840" w:hanging="420"/>
      </w:pPr>
    </w:lvl>
    <w:lvl w:ilvl="8" w:tentative="0">
      <w:start w:val="1"/>
      <w:numFmt w:val="lowerRoman"/>
      <w:pStyle w:val="12"/>
      <w:lvlText w:val="%9."/>
      <w:lvlJc w:val="right"/>
      <w:pPr>
        <w:ind w:left="426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098"/>
    <w:rsid w:val="00000235"/>
    <w:rsid w:val="00000BE6"/>
    <w:rsid w:val="00000F70"/>
    <w:rsid w:val="00001419"/>
    <w:rsid w:val="00001E3D"/>
    <w:rsid w:val="0000234F"/>
    <w:rsid w:val="000031DB"/>
    <w:rsid w:val="0000367B"/>
    <w:rsid w:val="000043C7"/>
    <w:rsid w:val="00004F6D"/>
    <w:rsid w:val="00006D60"/>
    <w:rsid w:val="00007042"/>
    <w:rsid w:val="000070F9"/>
    <w:rsid w:val="00007A45"/>
    <w:rsid w:val="00007B12"/>
    <w:rsid w:val="00007FF7"/>
    <w:rsid w:val="0001002C"/>
    <w:rsid w:val="00010AB6"/>
    <w:rsid w:val="00011112"/>
    <w:rsid w:val="00011DB7"/>
    <w:rsid w:val="000120AA"/>
    <w:rsid w:val="000124DA"/>
    <w:rsid w:val="00012763"/>
    <w:rsid w:val="00013759"/>
    <w:rsid w:val="00014960"/>
    <w:rsid w:val="00015568"/>
    <w:rsid w:val="000157B1"/>
    <w:rsid w:val="00015FB9"/>
    <w:rsid w:val="00016048"/>
    <w:rsid w:val="00016E1D"/>
    <w:rsid w:val="00016E4A"/>
    <w:rsid w:val="00017814"/>
    <w:rsid w:val="00017B02"/>
    <w:rsid w:val="00017C23"/>
    <w:rsid w:val="000210A2"/>
    <w:rsid w:val="000219E7"/>
    <w:rsid w:val="00022A08"/>
    <w:rsid w:val="0002382C"/>
    <w:rsid w:val="000239AF"/>
    <w:rsid w:val="00023AD3"/>
    <w:rsid w:val="00024119"/>
    <w:rsid w:val="0002412E"/>
    <w:rsid w:val="0002485B"/>
    <w:rsid w:val="00024AEC"/>
    <w:rsid w:val="000252EF"/>
    <w:rsid w:val="0002533B"/>
    <w:rsid w:val="000257AA"/>
    <w:rsid w:val="00026874"/>
    <w:rsid w:val="000269D2"/>
    <w:rsid w:val="00026A4B"/>
    <w:rsid w:val="00026E44"/>
    <w:rsid w:val="0002705C"/>
    <w:rsid w:val="0002739D"/>
    <w:rsid w:val="000275A8"/>
    <w:rsid w:val="00030068"/>
    <w:rsid w:val="000303E1"/>
    <w:rsid w:val="00031417"/>
    <w:rsid w:val="000317C1"/>
    <w:rsid w:val="00031C8D"/>
    <w:rsid w:val="0003256E"/>
    <w:rsid w:val="00033587"/>
    <w:rsid w:val="00033A5E"/>
    <w:rsid w:val="000345B3"/>
    <w:rsid w:val="0003560F"/>
    <w:rsid w:val="00035DE8"/>
    <w:rsid w:val="00036947"/>
    <w:rsid w:val="00036DAE"/>
    <w:rsid w:val="00036F4B"/>
    <w:rsid w:val="000374B1"/>
    <w:rsid w:val="00037604"/>
    <w:rsid w:val="00037959"/>
    <w:rsid w:val="00040330"/>
    <w:rsid w:val="00041165"/>
    <w:rsid w:val="000413E7"/>
    <w:rsid w:val="0004189A"/>
    <w:rsid w:val="00041B52"/>
    <w:rsid w:val="000420F5"/>
    <w:rsid w:val="000424E0"/>
    <w:rsid w:val="00043441"/>
    <w:rsid w:val="00043DAB"/>
    <w:rsid w:val="000442D2"/>
    <w:rsid w:val="000448D9"/>
    <w:rsid w:val="00045374"/>
    <w:rsid w:val="00045718"/>
    <w:rsid w:val="00045B7B"/>
    <w:rsid w:val="00045D55"/>
    <w:rsid w:val="00045D9F"/>
    <w:rsid w:val="00045ED7"/>
    <w:rsid w:val="000466B9"/>
    <w:rsid w:val="00046CD4"/>
    <w:rsid w:val="00046F87"/>
    <w:rsid w:val="00047D7E"/>
    <w:rsid w:val="000514DD"/>
    <w:rsid w:val="00051A31"/>
    <w:rsid w:val="000525BC"/>
    <w:rsid w:val="0005300B"/>
    <w:rsid w:val="0005314B"/>
    <w:rsid w:val="000532B5"/>
    <w:rsid w:val="00053582"/>
    <w:rsid w:val="00053BE0"/>
    <w:rsid w:val="00053ECC"/>
    <w:rsid w:val="000542B6"/>
    <w:rsid w:val="00054E25"/>
    <w:rsid w:val="0005591B"/>
    <w:rsid w:val="00056A5C"/>
    <w:rsid w:val="00056AC9"/>
    <w:rsid w:val="00057806"/>
    <w:rsid w:val="00057D70"/>
    <w:rsid w:val="00057E18"/>
    <w:rsid w:val="00057E4E"/>
    <w:rsid w:val="000606E0"/>
    <w:rsid w:val="000614CE"/>
    <w:rsid w:val="00061AB0"/>
    <w:rsid w:val="00061CC0"/>
    <w:rsid w:val="00062121"/>
    <w:rsid w:val="000623FE"/>
    <w:rsid w:val="00062573"/>
    <w:rsid w:val="00062808"/>
    <w:rsid w:val="000630CD"/>
    <w:rsid w:val="00063149"/>
    <w:rsid w:val="00063816"/>
    <w:rsid w:val="0006471C"/>
    <w:rsid w:val="00066221"/>
    <w:rsid w:val="0006731E"/>
    <w:rsid w:val="00070B46"/>
    <w:rsid w:val="00071A83"/>
    <w:rsid w:val="00072BCC"/>
    <w:rsid w:val="00073315"/>
    <w:rsid w:val="000733DE"/>
    <w:rsid w:val="00074052"/>
    <w:rsid w:val="00074393"/>
    <w:rsid w:val="00075F03"/>
    <w:rsid w:val="0007640E"/>
    <w:rsid w:val="000805E3"/>
    <w:rsid w:val="00080A21"/>
    <w:rsid w:val="00080C67"/>
    <w:rsid w:val="00080EB2"/>
    <w:rsid w:val="00080F5E"/>
    <w:rsid w:val="00083B58"/>
    <w:rsid w:val="000847DA"/>
    <w:rsid w:val="0008491C"/>
    <w:rsid w:val="00084BE6"/>
    <w:rsid w:val="00084CBA"/>
    <w:rsid w:val="00085CB2"/>
    <w:rsid w:val="00086CCF"/>
    <w:rsid w:val="00087839"/>
    <w:rsid w:val="00090591"/>
    <w:rsid w:val="000915D8"/>
    <w:rsid w:val="0009163A"/>
    <w:rsid w:val="00091A5B"/>
    <w:rsid w:val="00092194"/>
    <w:rsid w:val="00093209"/>
    <w:rsid w:val="00093BF6"/>
    <w:rsid w:val="00093F42"/>
    <w:rsid w:val="00094599"/>
    <w:rsid w:val="000947E3"/>
    <w:rsid w:val="00095137"/>
    <w:rsid w:val="00095545"/>
    <w:rsid w:val="00095686"/>
    <w:rsid w:val="0009631E"/>
    <w:rsid w:val="00096585"/>
    <w:rsid w:val="0009699D"/>
    <w:rsid w:val="000969C2"/>
    <w:rsid w:val="00096E5F"/>
    <w:rsid w:val="00097250"/>
    <w:rsid w:val="00097575"/>
    <w:rsid w:val="00097FF1"/>
    <w:rsid w:val="000A0086"/>
    <w:rsid w:val="000A05BD"/>
    <w:rsid w:val="000A0C46"/>
    <w:rsid w:val="000A1982"/>
    <w:rsid w:val="000A2813"/>
    <w:rsid w:val="000A2980"/>
    <w:rsid w:val="000A3B7B"/>
    <w:rsid w:val="000A3D56"/>
    <w:rsid w:val="000A4485"/>
    <w:rsid w:val="000A4CF3"/>
    <w:rsid w:val="000A4D42"/>
    <w:rsid w:val="000A5208"/>
    <w:rsid w:val="000A5BAA"/>
    <w:rsid w:val="000A5CA2"/>
    <w:rsid w:val="000A62D8"/>
    <w:rsid w:val="000A649C"/>
    <w:rsid w:val="000A65CD"/>
    <w:rsid w:val="000A71DC"/>
    <w:rsid w:val="000A74C1"/>
    <w:rsid w:val="000A757D"/>
    <w:rsid w:val="000A77C2"/>
    <w:rsid w:val="000B0168"/>
    <w:rsid w:val="000B0C44"/>
    <w:rsid w:val="000B1306"/>
    <w:rsid w:val="000B32EE"/>
    <w:rsid w:val="000B360E"/>
    <w:rsid w:val="000B3B37"/>
    <w:rsid w:val="000B3B9E"/>
    <w:rsid w:val="000B3C9E"/>
    <w:rsid w:val="000B3F01"/>
    <w:rsid w:val="000B4453"/>
    <w:rsid w:val="000B4A85"/>
    <w:rsid w:val="000B5598"/>
    <w:rsid w:val="000B5644"/>
    <w:rsid w:val="000B5B1A"/>
    <w:rsid w:val="000B5B38"/>
    <w:rsid w:val="000B5D37"/>
    <w:rsid w:val="000B6530"/>
    <w:rsid w:val="000B6BF8"/>
    <w:rsid w:val="000C0059"/>
    <w:rsid w:val="000C0454"/>
    <w:rsid w:val="000C09EA"/>
    <w:rsid w:val="000C1070"/>
    <w:rsid w:val="000C12B4"/>
    <w:rsid w:val="000C1CA4"/>
    <w:rsid w:val="000C2FE2"/>
    <w:rsid w:val="000C363F"/>
    <w:rsid w:val="000C53F9"/>
    <w:rsid w:val="000C5F9A"/>
    <w:rsid w:val="000C65E7"/>
    <w:rsid w:val="000C679A"/>
    <w:rsid w:val="000D0DBD"/>
    <w:rsid w:val="000D19B9"/>
    <w:rsid w:val="000D1B36"/>
    <w:rsid w:val="000D24E6"/>
    <w:rsid w:val="000D266C"/>
    <w:rsid w:val="000D27B9"/>
    <w:rsid w:val="000D2ED8"/>
    <w:rsid w:val="000D4981"/>
    <w:rsid w:val="000D4D01"/>
    <w:rsid w:val="000D589B"/>
    <w:rsid w:val="000D5E63"/>
    <w:rsid w:val="000D6747"/>
    <w:rsid w:val="000D6DAD"/>
    <w:rsid w:val="000D75FD"/>
    <w:rsid w:val="000D78A2"/>
    <w:rsid w:val="000D78E1"/>
    <w:rsid w:val="000D7925"/>
    <w:rsid w:val="000D7E20"/>
    <w:rsid w:val="000E0700"/>
    <w:rsid w:val="000E179D"/>
    <w:rsid w:val="000E2962"/>
    <w:rsid w:val="000E2C47"/>
    <w:rsid w:val="000E2DED"/>
    <w:rsid w:val="000E31BF"/>
    <w:rsid w:val="000E321F"/>
    <w:rsid w:val="000E37ED"/>
    <w:rsid w:val="000E37F4"/>
    <w:rsid w:val="000E383E"/>
    <w:rsid w:val="000E3948"/>
    <w:rsid w:val="000E41F0"/>
    <w:rsid w:val="000E4595"/>
    <w:rsid w:val="000E45B8"/>
    <w:rsid w:val="000E4776"/>
    <w:rsid w:val="000E478A"/>
    <w:rsid w:val="000E4E7E"/>
    <w:rsid w:val="000E54B2"/>
    <w:rsid w:val="000E55C0"/>
    <w:rsid w:val="000E5B54"/>
    <w:rsid w:val="000E6995"/>
    <w:rsid w:val="000F0043"/>
    <w:rsid w:val="000F1028"/>
    <w:rsid w:val="000F32BC"/>
    <w:rsid w:val="000F397F"/>
    <w:rsid w:val="000F3B93"/>
    <w:rsid w:val="000F40BA"/>
    <w:rsid w:val="000F43EB"/>
    <w:rsid w:val="000F4885"/>
    <w:rsid w:val="000F53BD"/>
    <w:rsid w:val="000F5D4C"/>
    <w:rsid w:val="000F6A30"/>
    <w:rsid w:val="000F7931"/>
    <w:rsid w:val="000F7C55"/>
    <w:rsid w:val="00100233"/>
    <w:rsid w:val="00100C36"/>
    <w:rsid w:val="00101727"/>
    <w:rsid w:val="00101B32"/>
    <w:rsid w:val="0010269D"/>
    <w:rsid w:val="00102711"/>
    <w:rsid w:val="00102894"/>
    <w:rsid w:val="00102B16"/>
    <w:rsid w:val="00102B75"/>
    <w:rsid w:val="0010348F"/>
    <w:rsid w:val="001034A6"/>
    <w:rsid w:val="0010388D"/>
    <w:rsid w:val="00103D5A"/>
    <w:rsid w:val="00104C63"/>
    <w:rsid w:val="001064D2"/>
    <w:rsid w:val="0010686F"/>
    <w:rsid w:val="0010717F"/>
    <w:rsid w:val="00107881"/>
    <w:rsid w:val="001106E1"/>
    <w:rsid w:val="0011175F"/>
    <w:rsid w:val="00111A85"/>
    <w:rsid w:val="0011312C"/>
    <w:rsid w:val="001132FF"/>
    <w:rsid w:val="001139F7"/>
    <w:rsid w:val="00114253"/>
    <w:rsid w:val="00114844"/>
    <w:rsid w:val="00114E59"/>
    <w:rsid w:val="0011544C"/>
    <w:rsid w:val="00115C23"/>
    <w:rsid w:val="00115EA5"/>
    <w:rsid w:val="00116042"/>
    <w:rsid w:val="001161C6"/>
    <w:rsid w:val="00116772"/>
    <w:rsid w:val="00116AC0"/>
    <w:rsid w:val="00117558"/>
    <w:rsid w:val="0011780D"/>
    <w:rsid w:val="00117BB9"/>
    <w:rsid w:val="0012009A"/>
    <w:rsid w:val="001204FE"/>
    <w:rsid w:val="0012087C"/>
    <w:rsid w:val="00120B9F"/>
    <w:rsid w:val="00120E6A"/>
    <w:rsid w:val="0012216B"/>
    <w:rsid w:val="001223E2"/>
    <w:rsid w:val="0012259A"/>
    <w:rsid w:val="0012444B"/>
    <w:rsid w:val="00125976"/>
    <w:rsid w:val="00126535"/>
    <w:rsid w:val="00126A2C"/>
    <w:rsid w:val="001276BD"/>
    <w:rsid w:val="00127D60"/>
    <w:rsid w:val="00131D50"/>
    <w:rsid w:val="00131D84"/>
    <w:rsid w:val="00131E0E"/>
    <w:rsid w:val="00132238"/>
    <w:rsid w:val="00133A8C"/>
    <w:rsid w:val="00133E96"/>
    <w:rsid w:val="00134C03"/>
    <w:rsid w:val="001353A6"/>
    <w:rsid w:val="001361A9"/>
    <w:rsid w:val="00136235"/>
    <w:rsid w:val="00136A54"/>
    <w:rsid w:val="00136AE6"/>
    <w:rsid w:val="00140691"/>
    <w:rsid w:val="00140BE5"/>
    <w:rsid w:val="0014127E"/>
    <w:rsid w:val="001421C2"/>
    <w:rsid w:val="001423AB"/>
    <w:rsid w:val="0014380F"/>
    <w:rsid w:val="00143C68"/>
    <w:rsid w:val="00143D98"/>
    <w:rsid w:val="00143E53"/>
    <w:rsid w:val="00145440"/>
    <w:rsid w:val="00145754"/>
    <w:rsid w:val="00145F94"/>
    <w:rsid w:val="00145FFF"/>
    <w:rsid w:val="0014656A"/>
    <w:rsid w:val="00146586"/>
    <w:rsid w:val="00147305"/>
    <w:rsid w:val="00147975"/>
    <w:rsid w:val="0015026F"/>
    <w:rsid w:val="00150892"/>
    <w:rsid w:val="0015124C"/>
    <w:rsid w:val="00151300"/>
    <w:rsid w:val="00151D0E"/>
    <w:rsid w:val="00152305"/>
    <w:rsid w:val="001525EC"/>
    <w:rsid w:val="001531A9"/>
    <w:rsid w:val="00153202"/>
    <w:rsid w:val="00153516"/>
    <w:rsid w:val="00153C46"/>
    <w:rsid w:val="001543A4"/>
    <w:rsid w:val="00155647"/>
    <w:rsid w:val="00155704"/>
    <w:rsid w:val="00155CB2"/>
    <w:rsid w:val="001568F0"/>
    <w:rsid w:val="00156C77"/>
    <w:rsid w:val="00157122"/>
    <w:rsid w:val="001571BF"/>
    <w:rsid w:val="001572C3"/>
    <w:rsid w:val="00157C3C"/>
    <w:rsid w:val="00160102"/>
    <w:rsid w:val="001601B3"/>
    <w:rsid w:val="00160649"/>
    <w:rsid w:val="0016070E"/>
    <w:rsid w:val="0016124F"/>
    <w:rsid w:val="00161436"/>
    <w:rsid w:val="001617A1"/>
    <w:rsid w:val="00161BB0"/>
    <w:rsid w:val="0016213C"/>
    <w:rsid w:val="00162310"/>
    <w:rsid w:val="001633E2"/>
    <w:rsid w:val="001642FC"/>
    <w:rsid w:val="00164ACB"/>
    <w:rsid w:val="00164B24"/>
    <w:rsid w:val="00164B39"/>
    <w:rsid w:val="00164C55"/>
    <w:rsid w:val="00164F73"/>
    <w:rsid w:val="00165209"/>
    <w:rsid w:val="00165437"/>
    <w:rsid w:val="00165A0E"/>
    <w:rsid w:val="0016645A"/>
    <w:rsid w:val="00167185"/>
    <w:rsid w:val="00167E04"/>
    <w:rsid w:val="00167EB1"/>
    <w:rsid w:val="0017048B"/>
    <w:rsid w:val="00170FE6"/>
    <w:rsid w:val="001716C5"/>
    <w:rsid w:val="0017196C"/>
    <w:rsid w:val="00171C8D"/>
    <w:rsid w:val="00171F94"/>
    <w:rsid w:val="001720B1"/>
    <w:rsid w:val="00172A27"/>
    <w:rsid w:val="00173927"/>
    <w:rsid w:val="00173BC2"/>
    <w:rsid w:val="00174215"/>
    <w:rsid w:val="00174827"/>
    <w:rsid w:val="0017492B"/>
    <w:rsid w:val="00175156"/>
    <w:rsid w:val="00175800"/>
    <w:rsid w:val="001762C2"/>
    <w:rsid w:val="0017656B"/>
    <w:rsid w:val="00176F1C"/>
    <w:rsid w:val="0017768B"/>
    <w:rsid w:val="00180483"/>
    <w:rsid w:val="00180DC0"/>
    <w:rsid w:val="001816F7"/>
    <w:rsid w:val="00181C17"/>
    <w:rsid w:val="00182090"/>
    <w:rsid w:val="00182986"/>
    <w:rsid w:val="00182C2B"/>
    <w:rsid w:val="001834E5"/>
    <w:rsid w:val="00183B9A"/>
    <w:rsid w:val="00183E42"/>
    <w:rsid w:val="00183EFC"/>
    <w:rsid w:val="00184962"/>
    <w:rsid w:val="00186E9E"/>
    <w:rsid w:val="00187998"/>
    <w:rsid w:val="00187C13"/>
    <w:rsid w:val="00187D3D"/>
    <w:rsid w:val="00191153"/>
    <w:rsid w:val="00191B8A"/>
    <w:rsid w:val="00192F2B"/>
    <w:rsid w:val="0019303A"/>
    <w:rsid w:val="00193238"/>
    <w:rsid w:val="0019436B"/>
    <w:rsid w:val="001946B0"/>
    <w:rsid w:val="00194D99"/>
    <w:rsid w:val="00195327"/>
    <w:rsid w:val="00195BB9"/>
    <w:rsid w:val="00195F1C"/>
    <w:rsid w:val="00196050"/>
    <w:rsid w:val="00196479"/>
    <w:rsid w:val="00196F4A"/>
    <w:rsid w:val="001975C8"/>
    <w:rsid w:val="001978B8"/>
    <w:rsid w:val="001A00C0"/>
    <w:rsid w:val="001A0933"/>
    <w:rsid w:val="001A16D8"/>
    <w:rsid w:val="001A1907"/>
    <w:rsid w:val="001A1A8D"/>
    <w:rsid w:val="001A2AC9"/>
    <w:rsid w:val="001A3177"/>
    <w:rsid w:val="001A385A"/>
    <w:rsid w:val="001A3ADA"/>
    <w:rsid w:val="001A3F47"/>
    <w:rsid w:val="001A4709"/>
    <w:rsid w:val="001A5246"/>
    <w:rsid w:val="001A54C0"/>
    <w:rsid w:val="001A55F5"/>
    <w:rsid w:val="001A565F"/>
    <w:rsid w:val="001A5EA4"/>
    <w:rsid w:val="001A6204"/>
    <w:rsid w:val="001A67DD"/>
    <w:rsid w:val="001A6E38"/>
    <w:rsid w:val="001A721C"/>
    <w:rsid w:val="001A73A5"/>
    <w:rsid w:val="001B0078"/>
    <w:rsid w:val="001B08C2"/>
    <w:rsid w:val="001B0A0D"/>
    <w:rsid w:val="001B135E"/>
    <w:rsid w:val="001B1E8E"/>
    <w:rsid w:val="001B2988"/>
    <w:rsid w:val="001B2B8F"/>
    <w:rsid w:val="001B5498"/>
    <w:rsid w:val="001B73EF"/>
    <w:rsid w:val="001B7435"/>
    <w:rsid w:val="001B754B"/>
    <w:rsid w:val="001B7A9A"/>
    <w:rsid w:val="001C126D"/>
    <w:rsid w:val="001C20C2"/>
    <w:rsid w:val="001C2180"/>
    <w:rsid w:val="001C28DD"/>
    <w:rsid w:val="001C2D8A"/>
    <w:rsid w:val="001C30A8"/>
    <w:rsid w:val="001C3889"/>
    <w:rsid w:val="001C39E2"/>
    <w:rsid w:val="001C45A6"/>
    <w:rsid w:val="001C4A21"/>
    <w:rsid w:val="001C4FCF"/>
    <w:rsid w:val="001C5B7F"/>
    <w:rsid w:val="001C5E29"/>
    <w:rsid w:val="001C66F0"/>
    <w:rsid w:val="001D00FF"/>
    <w:rsid w:val="001D07EE"/>
    <w:rsid w:val="001D1126"/>
    <w:rsid w:val="001D1635"/>
    <w:rsid w:val="001D1B5F"/>
    <w:rsid w:val="001D257B"/>
    <w:rsid w:val="001D280A"/>
    <w:rsid w:val="001D2EA7"/>
    <w:rsid w:val="001D33CB"/>
    <w:rsid w:val="001D3E7E"/>
    <w:rsid w:val="001D4ED3"/>
    <w:rsid w:val="001D6104"/>
    <w:rsid w:val="001D65CA"/>
    <w:rsid w:val="001D7F37"/>
    <w:rsid w:val="001E0888"/>
    <w:rsid w:val="001E08AC"/>
    <w:rsid w:val="001E2E15"/>
    <w:rsid w:val="001E3547"/>
    <w:rsid w:val="001E4177"/>
    <w:rsid w:val="001E41D3"/>
    <w:rsid w:val="001E424E"/>
    <w:rsid w:val="001E4491"/>
    <w:rsid w:val="001E46AC"/>
    <w:rsid w:val="001E4B32"/>
    <w:rsid w:val="001E59AD"/>
    <w:rsid w:val="001E70E4"/>
    <w:rsid w:val="001E764E"/>
    <w:rsid w:val="001F0973"/>
    <w:rsid w:val="001F18BC"/>
    <w:rsid w:val="001F2518"/>
    <w:rsid w:val="001F25C4"/>
    <w:rsid w:val="001F2B35"/>
    <w:rsid w:val="001F3AC3"/>
    <w:rsid w:val="001F3F32"/>
    <w:rsid w:val="001F4C8B"/>
    <w:rsid w:val="001F502E"/>
    <w:rsid w:val="001F5596"/>
    <w:rsid w:val="001F56B5"/>
    <w:rsid w:val="001F5AA5"/>
    <w:rsid w:val="001F5D09"/>
    <w:rsid w:val="001F611B"/>
    <w:rsid w:val="001F6DD6"/>
    <w:rsid w:val="001F715F"/>
    <w:rsid w:val="001F777F"/>
    <w:rsid w:val="0020068B"/>
    <w:rsid w:val="00201E57"/>
    <w:rsid w:val="00203125"/>
    <w:rsid w:val="002034CD"/>
    <w:rsid w:val="0020361C"/>
    <w:rsid w:val="00203B3F"/>
    <w:rsid w:val="00204053"/>
    <w:rsid w:val="0020446D"/>
    <w:rsid w:val="002050AB"/>
    <w:rsid w:val="0020543A"/>
    <w:rsid w:val="002056BA"/>
    <w:rsid w:val="00206512"/>
    <w:rsid w:val="002072CF"/>
    <w:rsid w:val="002075C3"/>
    <w:rsid w:val="00207A15"/>
    <w:rsid w:val="00210778"/>
    <w:rsid w:val="002111E3"/>
    <w:rsid w:val="002113D1"/>
    <w:rsid w:val="002123FA"/>
    <w:rsid w:val="00212C1C"/>
    <w:rsid w:val="00213F98"/>
    <w:rsid w:val="002140BD"/>
    <w:rsid w:val="00214416"/>
    <w:rsid w:val="0021554B"/>
    <w:rsid w:val="00215F0C"/>
    <w:rsid w:val="00215FF9"/>
    <w:rsid w:val="002161A1"/>
    <w:rsid w:val="00216F6F"/>
    <w:rsid w:val="00217658"/>
    <w:rsid w:val="0022104E"/>
    <w:rsid w:val="00221498"/>
    <w:rsid w:val="00221529"/>
    <w:rsid w:val="00221D6D"/>
    <w:rsid w:val="00222671"/>
    <w:rsid w:val="002226D8"/>
    <w:rsid w:val="00223947"/>
    <w:rsid w:val="00223CC6"/>
    <w:rsid w:val="00223DF4"/>
    <w:rsid w:val="002246F4"/>
    <w:rsid w:val="0022555F"/>
    <w:rsid w:val="002255EB"/>
    <w:rsid w:val="00225E4E"/>
    <w:rsid w:val="0022650F"/>
    <w:rsid w:val="00226800"/>
    <w:rsid w:val="0023284D"/>
    <w:rsid w:val="00232D72"/>
    <w:rsid w:val="0023383D"/>
    <w:rsid w:val="00233DB3"/>
    <w:rsid w:val="00233F41"/>
    <w:rsid w:val="00233F99"/>
    <w:rsid w:val="002341AB"/>
    <w:rsid w:val="00234F6F"/>
    <w:rsid w:val="00236BE8"/>
    <w:rsid w:val="00236E28"/>
    <w:rsid w:val="00237627"/>
    <w:rsid w:val="0023779B"/>
    <w:rsid w:val="00240A82"/>
    <w:rsid w:val="00240AFA"/>
    <w:rsid w:val="00240E70"/>
    <w:rsid w:val="0024301B"/>
    <w:rsid w:val="002436C0"/>
    <w:rsid w:val="00244697"/>
    <w:rsid w:val="00244A63"/>
    <w:rsid w:val="0024527E"/>
    <w:rsid w:val="0024550D"/>
    <w:rsid w:val="00245AFC"/>
    <w:rsid w:val="00245E5C"/>
    <w:rsid w:val="00245FB5"/>
    <w:rsid w:val="00246548"/>
    <w:rsid w:val="00246D33"/>
    <w:rsid w:val="00247100"/>
    <w:rsid w:val="00247A2E"/>
    <w:rsid w:val="00247A40"/>
    <w:rsid w:val="00247C61"/>
    <w:rsid w:val="00247DF3"/>
    <w:rsid w:val="0025069C"/>
    <w:rsid w:val="00250889"/>
    <w:rsid w:val="00251BD0"/>
    <w:rsid w:val="00252C91"/>
    <w:rsid w:val="00252F53"/>
    <w:rsid w:val="00253110"/>
    <w:rsid w:val="00254E9E"/>
    <w:rsid w:val="002575BB"/>
    <w:rsid w:val="00257967"/>
    <w:rsid w:val="00257FB5"/>
    <w:rsid w:val="00260A57"/>
    <w:rsid w:val="002611C7"/>
    <w:rsid w:val="00261536"/>
    <w:rsid w:val="002621B7"/>
    <w:rsid w:val="00262474"/>
    <w:rsid w:val="00262869"/>
    <w:rsid w:val="0026287B"/>
    <w:rsid w:val="002638A0"/>
    <w:rsid w:val="0026494F"/>
    <w:rsid w:val="0026552A"/>
    <w:rsid w:val="00265F0B"/>
    <w:rsid w:val="002702BB"/>
    <w:rsid w:val="00270A0D"/>
    <w:rsid w:val="00270B92"/>
    <w:rsid w:val="00271866"/>
    <w:rsid w:val="002730C4"/>
    <w:rsid w:val="00273525"/>
    <w:rsid w:val="002743CA"/>
    <w:rsid w:val="0027468C"/>
    <w:rsid w:val="002746F5"/>
    <w:rsid w:val="00274BB8"/>
    <w:rsid w:val="002752FA"/>
    <w:rsid w:val="002758C9"/>
    <w:rsid w:val="002759E7"/>
    <w:rsid w:val="002763BA"/>
    <w:rsid w:val="002765AC"/>
    <w:rsid w:val="0027678C"/>
    <w:rsid w:val="002767FA"/>
    <w:rsid w:val="00276BFB"/>
    <w:rsid w:val="002771A4"/>
    <w:rsid w:val="002774C6"/>
    <w:rsid w:val="00277D29"/>
    <w:rsid w:val="00281682"/>
    <w:rsid w:val="00281FD2"/>
    <w:rsid w:val="002825D0"/>
    <w:rsid w:val="00282812"/>
    <w:rsid w:val="00282913"/>
    <w:rsid w:val="00283D06"/>
    <w:rsid w:val="00284152"/>
    <w:rsid w:val="002855CF"/>
    <w:rsid w:val="00285661"/>
    <w:rsid w:val="00285AA7"/>
    <w:rsid w:val="00286A92"/>
    <w:rsid w:val="002877F4"/>
    <w:rsid w:val="00287C65"/>
    <w:rsid w:val="002918DC"/>
    <w:rsid w:val="00291996"/>
    <w:rsid w:val="00291D56"/>
    <w:rsid w:val="00291D83"/>
    <w:rsid w:val="00292030"/>
    <w:rsid w:val="002921DD"/>
    <w:rsid w:val="00292512"/>
    <w:rsid w:val="002928A1"/>
    <w:rsid w:val="00292975"/>
    <w:rsid w:val="0029297B"/>
    <w:rsid w:val="00292A18"/>
    <w:rsid w:val="00292DBA"/>
    <w:rsid w:val="0029364C"/>
    <w:rsid w:val="00293655"/>
    <w:rsid w:val="00293841"/>
    <w:rsid w:val="002943B6"/>
    <w:rsid w:val="00294501"/>
    <w:rsid w:val="002956ED"/>
    <w:rsid w:val="00295D3C"/>
    <w:rsid w:val="00295E73"/>
    <w:rsid w:val="0029600D"/>
    <w:rsid w:val="002962B2"/>
    <w:rsid w:val="00297224"/>
    <w:rsid w:val="002976D1"/>
    <w:rsid w:val="00297F5F"/>
    <w:rsid w:val="002A0AF6"/>
    <w:rsid w:val="002A15B5"/>
    <w:rsid w:val="002A1C3D"/>
    <w:rsid w:val="002A3246"/>
    <w:rsid w:val="002A37F6"/>
    <w:rsid w:val="002A3B3F"/>
    <w:rsid w:val="002A3DEA"/>
    <w:rsid w:val="002A45BD"/>
    <w:rsid w:val="002A4F1D"/>
    <w:rsid w:val="002A5CB2"/>
    <w:rsid w:val="002A6021"/>
    <w:rsid w:val="002A6BAC"/>
    <w:rsid w:val="002A7AD7"/>
    <w:rsid w:val="002A7E3E"/>
    <w:rsid w:val="002B1420"/>
    <w:rsid w:val="002B171E"/>
    <w:rsid w:val="002B2986"/>
    <w:rsid w:val="002B2C59"/>
    <w:rsid w:val="002B2F84"/>
    <w:rsid w:val="002B3A2B"/>
    <w:rsid w:val="002B4296"/>
    <w:rsid w:val="002B4306"/>
    <w:rsid w:val="002B463E"/>
    <w:rsid w:val="002B464A"/>
    <w:rsid w:val="002B4721"/>
    <w:rsid w:val="002B4DDD"/>
    <w:rsid w:val="002B50A0"/>
    <w:rsid w:val="002B5C96"/>
    <w:rsid w:val="002B5E09"/>
    <w:rsid w:val="002B6A63"/>
    <w:rsid w:val="002B786D"/>
    <w:rsid w:val="002B7CFF"/>
    <w:rsid w:val="002C0572"/>
    <w:rsid w:val="002C06ED"/>
    <w:rsid w:val="002C1485"/>
    <w:rsid w:val="002C1AFF"/>
    <w:rsid w:val="002C269C"/>
    <w:rsid w:val="002C28DE"/>
    <w:rsid w:val="002C34AA"/>
    <w:rsid w:val="002C3562"/>
    <w:rsid w:val="002C4488"/>
    <w:rsid w:val="002C493F"/>
    <w:rsid w:val="002C51D1"/>
    <w:rsid w:val="002C5495"/>
    <w:rsid w:val="002C6097"/>
    <w:rsid w:val="002C6158"/>
    <w:rsid w:val="002C6BA9"/>
    <w:rsid w:val="002C7665"/>
    <w:rsid w:val="002C7F86"/>
    <w:rsid w:val="002D0B49"/>
    <w:rsid w:val="002D0FDA"/>
    <w:rsid w:val="002D1825"/>
    <w:rsid w:val="002D1C41"/>
    <w:rsid w:val="002D1F2F"/>
    <w:rsid w:val="002D32FB"/>
    <w:rsid w:val="002D3368"/>
    <w:rsid w:val="002D3671"/>
    <w:rsid w:val="002D3EB1"/>
    <w:rsid w:val="002D407F"/>
    <w:rsid w:val="002D414E"/>
    <w:rsid w:val="002D654B"/>
    <w:rsid w:val="002D670D"/>
    <w:rsid w:val="002E010F"/>
    <w:rsid w:val="002E03B2"/>
    <w:rsid w:val="002E051E"/>
    <w:rsid w:val="002E11E5"/>
    <w:rsid w:val="002E156A"/>
    <w:rsid w:val="002E158C"/>
    <w:rsid w:val="002E18A0"/>
    <w:rsid w:val="002E1B50"/>
    <w:rsid w:val="002E2C23"/>
    <w:rsid w:val="002E3044"/>
    <w:rsid w:val="002E352C"/>
    <w:rsid w:val="002E3FCE"/>
    <w:rsid w:val="002E416E"/>
    <w:rsid w:val="002E5478"/>
    <w:rsid w:val="002E5DB2"/>
    <w:rsid w:val="002E6620"/>
    <w:rsid w:val="002E69C7"/>
    <w:rsid w:val="002E6AA9"/>
    <w:rsid w:val="002E6AF0"/>
    <w:rsid w:val="002E7110"/>
    <w:rsid w:val="002E73C7"/>
    <w:rsid w:val="002E74DC"/>
    <w:rsid w:val="002E7A79"/>
    <w:rsid w:val="002E7F24"/>
    <w:rsid w:val="002F0193"/>
    <w:rsid w:val="002F0A2F"/>
    <w:rsid w:val="002F0EBA"/>
    <w:rsid w:val="002F1045"/>
    <w:rsid w:val="002F123E"/>
    <w:rsid w:val="002F15FC"/>
    <w:rsid w:val="002F1B94"/>
    <w:rsid w:val="002F2A27"/>
    <w:rsid w:val="002F2C1A"/>
    <w:rsid w:val="002F3454"/>
    <w:rsid w:val="002F446C"/>
    <w:rsid w:val="002F48F1"/>
    <w:rsid w:val="002F525A"/>
    <w:rsid w:val="002F63F7"/>
    <w:rsid w:val="002F673E"/>
    <w:rsid w:val="002F6A83"/>
    <w:rsid w:val="002F6C21"/>
    <w:rsid w:val="002F784D"/>
    <w:rsid w:val="002F79BD"/>
    <w:rsid w:val="002F7AE1"/>
    <w:rsid w:val="00300A57"/>
    <w:rsid w:val="00300AFD"/>
    <w:rsid w:val="00300DB7"/>
    <w:rsid w:val="0030136E"/>
    <w:rsid w:val="00301CB4"/>
    <w:rsid w:val="00302DFC"/>
    <w:rsid w:val="00303698"/>
    <w:rsid w:val="00303ADC"/>
    <w:rsid w:val="00304059"/>
    <w:rsid w:val="00304365"/>
    <w:rsid w:val="003057E9"/>
    <w:rsid w:val="003060EE"/>
    <w:rsid w:val="00306620"/>
    <w:rsid w:val="00306EEE"/>
    <w:rsid w:val="0030793E"/>
    <w:rsid w:val="00307A8B"/>
    <w:rsid w:val="00307EA1"/>
    <w:rsid w:val="003117F4"/>
    <w:rsid w:val="00312163"/>
    <w:rsid w:val="003139BB"/>
    <w:rsid w:val="00313E9A"/>
    <w:rsid w:val="0031504C"/>
    <w:rsid w:val="00315844"/>
    <w:rsid w:val="00315F6E"/>
    <w:rsid w:val="0031601D"/>
    <w:rsid w:val="00316239"/>
    <w:rsid w:val="00316254"/>
    <w:rsid w:val="00316447"/>
    <w:rsid w:val="00317CAD"/>
    <w:rsid w:val="00320CF1"/>
    <w:rsid w:val="00320F73"/>
    <w:rsid w:val="00321191"/>
    <w:rsid w:val="00321801"/>
    <w:rsid w:val="003218C7"/>
    <w:rsid w:val="00321998"/>
    <w:rsid w:val="00321DED"/>
    <w:rsid w:val="003223D7"/>
    <w:rsid w:val="00323321"/>
    <w:rsid w:val="00323A38"/>
    <w:rsid w:val="003247E0"/>
    <w:rsid w:val="0032632F"/>
    <w:rsid w:val="0032639C"/>
    <w:rsid w:val="00326773"/>
    <w:rsid w:val="00326B01"/>
    <w:rsid w:val="00326F15"/>
    <w:rsid w:val="0032712C"/>
    <w:rsid w:val="003279A9"/>
    <w:rsid w:val="003302F6"/>
    <w:rsid w:val="003304BD"/>
    <w:rsid w:val="0033150C"/>
    <w:rsid w:val="00332572"/>
    <w:rsid w:val="0033258E"/>
    <w:rsid w:val="003333BA"/>
    <w:rsid w:val="0033380F"/>
    <w:rsid w:val="00333D73"/>
    <w:rsid w:val="00333E84"/>
    <w:rsid w:val="00333EE8"/>
    <w:rsid w:val="003341F3"/>
    <w:rsid w:val="00334986"/>
    <w:rsid w:val="00334F74"/>
    <w:rsid w:val="003358B1"/>
    <w:rsid w:val="00335ECB"/>
    <w:rsid w:val="00336829"/>
    <w:rsid w:val="00336F8D"/>
    <w:rsid w:val="003371DE"/>
    <w:rsid w:val="00337571"/>
    <w:rsid w:val="003407A5"/>
    <w:rsid w:val="00340972"/>
    <w:rsid w:val="003409E6"/>
    <w:rsid w:val="00341250"/>
    <w:rsid w:val="003417A7"/>
    <w:rsid w:val="00342562"/>
    <w:rsid w:val="003426EC"/>
    <w:rsid w:val="00342EDC"/>
    <w:rsid w:val="0034355C"/>
    <w:rsid w:val="00343B56"/>
    <w:rsid w:val="00344356"/>
    <w:rsid w:val="00344E1D"/>
    <w:rsid w:val="00345FA2"/>
    <w:rsid w:val="003463BF"/>
    <w:rsid w:val="00346517"/>
    <w:rsid w:val="00346F75"/>
    <w:rsid w:val="00347049"/>
    <w:rsid w:val="0035036B"/>
    <w:rsid w:val="003509DD"/>
    <w:rsid w:val="00350FE4"/>
    <w:rsid w:val="003510D1"/>
    <w:rsid w:val="00351CD1"/>
    <w:rsid w:val="003521C6"/>
    <w:rsid w:val="00352883"/>
    <w:rsid w:val="003529B9"/>
    <w:rsid w:val="00352A74"/>
    <w:rsid w:val="003530DD"/>
    <w:rsid w:val="0035340B"/>
    <w:rsid w:val="00353A39"/>
    <w:rsid w:val="00353C2C"/>
    <w:rsid w:val="00354F72"/>
    <w:rsid w:val="00355668"/>
    <w:rsid w:val="003559F7"/>
    <w:rsid w:val="00355B0A"/>
    <w:rsid w:val="00356D6E"/>
    <w:rsid w:val="0035760F"/>
    <w:rsid w:val="003578FC"/>
    <w:rsid w:val="00357A5C"/>
    <w:rsid w:val="00360F24"/>
    <w:rsid w:val="00362003"/>
    <w:rsid w:val="00362619"/>
    <w:rsid w:val="003629EA"/>
    <w:rsid w:val="00362A11"/>
    <w:rsid w:val="00363365"/>
    <w:rsid w:val="003654D9"/>
    <w:rsid w:val="00366044"/>
    <w:rsid w:val="00366B82"/>
    <w:rsid w:val="003707BD"/>
    <w:rsid w:val="0037262E"/>
    <w:rsid w:val="00373D22"/>
    <w:rsid w:val="00374B60"/>
    <w:rsid w:val="003773B7"/>
    <w:rsid w:val="00380066"/>
    <w:rsid w:val="00380744"/>
    <w:rsid w:val="00380E79"/>
    <w:rsid w:val="003810C1"/>
    <w:rsid w:val="00382074"/>
    <w:rsid w:val="0038216B"/>
    <w:rsid w:val="00382B18"/>
    <w:rsid w:val="003834EA"/>
    <w:rsid w:val="00383C28"/>
    <w:rsid w:val="00384D20"/>
    <w:rsid w:val="00384DD1"/>
    <w:rsid w:val="003879C8"/>
    <w:rsid w:val="003902CF"/>
    <w:rsid w:val="00390B43"/>
    <w:rsid w:val="00390C7B"/>
    <w:rsid w:val="003930BA"/>
    <w:rsid w:val="003937F5"/>
    <w:rsid w:val="0039419A"/>
    <w:rsid w:val="00394206"/>
    <w:rsid w:val="003942B5"/>
    <w:rsid w:val="00394975"/>
    <w:rsid w:val="0039737E"/>
    <w:rsid w:val="00397E53"/>
    <w:rsid w:val="003A0373"/>
    <w:rsid w:val="003A21B5"/>
    <w:rsid w:val="003A225A"/>
    <w:rsid w:val="003A2C1E"/>
    <w:rsid w:val="003A34E1"/>
    <w:rsid w:val="003A3B0B"/>
    <w:rsid w:val="003A3B16"/>
    <w:rsid w:val="003A3B82"/>
    <w:rsid w:val="003A3D05"/>
    <w:rsid w:val="003A464B"/>
    <w:rsid w:val="003A5007"/>
    <w:rsid w:val="003A50C9"/>
    <w:rsid w:val="003A52A2"/>
    <w:rsid w:val="003A564B"/>
    <w:rsid w:val="003A5D47"/>
    <w:rsid w:val="003A6B21"/>
    <w:rsid w:val="003A6FBC"/>
    <w:rsid w:val="003A7116"/>
    <w:rsid w:val="003B02C4"/>
    <w:rsid w:val="003B0497"/>
    <w:rsid w:val="003B0BD3"/>
    <w:rsid w:val="003B1B30"/>
    <w:rsid w:val="003B1CE5"/>
    <w:rsid w:val="003B25B3"/>
    <w:rsid w:val="003B304E"/>
    <w:rsid w:val="003B309A"/>
    <w:rsid w:val="003B3FDC"/>
    <w:rsid w:val="003B4132"/>
    <w:rsid w:val="003B459C"/>
    <w:rsid w:val="003B476F"/>
    <w:rsid w:val="003B4CEC"/>
    <w:rsid w:val="003B4E14"/>
    <w:rsid w:val="003B53FF"/>
    <w:rsid w:val="003B5631"/>
    <w:rsid w:val="003B6EC7"/>
    <w:rsid w:val="003C02BF"/>
    <w:rsid w:val="003C0EDC"/>
    <w:rsid w:val="003C175C"/>
    <w:rsid w:val="003C2105"/>
    <w:rsid w:val="003C2149"/>
    <w:rsid w:val="003C225E"/>
    <w:rsid w:val="003C23B7"/>
    <w:rsid w:val="003C2C23"/>
    <w:rsid w:val="003C3065"/>
    <w:rsid w:val="003C337C"/>
    <w:rsid w:val="003C37FB"/>
    <w:rsid w:val="003C4227"/>
    <w:rsid w:val="003C447F"/>
    <w:rsid w:val="003C5DFF"/>
    <w:rsid w:val="003C7001"/>
    <w:rsid w:val="003C7D07"/>
    <w:rsid w:val="003C7D98"/>
    <w:rsid w:val="003C7EA7"/>
    <w:rsid w:val="003D0C20"/>
    <w:rsid w:val="003D0D9B"/>
    <w:rsid w:val="003D179A"/>
    <w:rsid w:val="003D1935"/>
    <w:rsid w:val="003D3566"/>
    <w:rsid w:val="003D3B13"/>
    <w:rsid w:val="003D3D79"/>
    <w:rsid w:val="003D4381"/>
    <w:rsid w:val="003D4423"/>
    <w:rsid w:val="003D4A54"/>
    <w:rsid w:val="003D4ADC"/>
    <w:rsid w:val="003D4D59"/>
    <w:rsid w:val="003D4E77"/>
    <w:rsid w:val="003D4FDC"/>
    <w:rsid w:val="003E00AD"/>
    <w:rsid w:val="003E107B"/>
    <w:rsid w:val="003E10AB"/>
    <w:rsid w:val="003E248D"/>
    <w:rsid w:val="003E24F5"/>
    <w:rsid w:val="003E3860"/>
    <w:rsid w:val="003E3EA4"/>
    <w:rsid w:val="003E4B1F"/>
    <w:rsid w:val="003E4E9A"/>
    <w:rsid w:val="003E4FB4"/>
    <w:rsid w:val="003E5FB0"/>
    <w:rsid w:val="003E7092"/>
    <w:rsid w:val="003E7A0A"/>
    <w:rsid w:val="003E7C9F"/>
    <w:rsid w:val="003F2075"/>
    <w:rsid w:val="003F253D"/>
    <w:rsid w:val="003F290B"/>
    <w:rsid w:val="003F2F8C"/>
    <w:rsid w:val="003F47D6"/>
    <w:rsid w:val="003F4C1A"/>
    <w:rsid w:val="003F5CCB"/>
    <w:rsid w:val="003F7E2A"/>
    <w:rsid w:val="00400211"/>
    <w:rsid w:val="004008E0"/>
    <w:rsid w:val="00400F46"/>
    <w:rsid w:val="00402154"/>
    <w:rsid w:val="00403825"/>
    <w:rsid w:val="0040439F"/>
    <w:rsid w:val="004055CC"/>
    <w:rsid w:val="00405CEC"/>
    <w:rsid w:val="0040682B"/>
    <w:rsid w:val="00406958"/>
    <w:rsid w:val="00406FD0"/>
    <w:rsid w:val="004100E0"/>
    <w:rsid w:val="00410627"/>
    <w:rsid w:val="0041072A"/>
    <w:rsid w:val="00410A55"/>
    <w:rsid w:val="0041116D"/>
    <w:rsid w:val="004112D2"/>
    <w:rsid w:val="004112E7"/>
    <w:rsid w:val="00411430"/>
    <w:rsid w:val="00411D15"/>
    <w:rsid w:val="00412073"/>
    <w:rsid w:val="00413275"/>
    <w:rsid w:val="00413F82"/>
    <w:rsid w:val="00414275"/>
    <w:rsid w:val="004142F0"/>
    <w:rsid w:val="0041431F"/>
    <w:rsid w:val="004143D9"/>
    <w:rsid w:val="004144DB"/>
    <w:rsid w:val="004145E7"/>
    <w:rsid w:val="00415091"/>
    <w:rsid w:val="00416173"/>
    <w:rsid w:val="00416259"/>
    <w:rsid w:val="00416531"/>
    <w:rsid w:val="00417FE6"/>
    <w:rsid w:val="0042086E"/>
    <w:rsid w:val="00420890"/>
    <w:rsid w:val="00420A26"/>
    <w:rsid w:val="004217B4"/>
    <w:rsid w:val="00421A66"/>
    <w:rsid w:val="00421A9E"/>
    <w:rsid w:val="004225E5"/>
    <w:rsid w:val="00422864"/>
    <w:rsid w:val="00422B70"/>
    <w:rsid w:val="004235F0"/>
    <w:rsid w:val="00423E53"/>
    <w:rsid w:val="0042484B"/>
    <w:rsid w:val="00424B34"/>
    <w:rsid w:val="004252D9"/>
    <w:rsid w:val="00425B9E"/>
    <w:rsid w:val="00426015"/>
    <w:rsid w:val="004263B4"/>
    <w:rsid w:val="004265A9"/>
    <w:rsid w:val="00427520"/>
    <w:rsid w:val="004276EF"/>
    <w:rsid w:val="0043053B"/>
    <w:rsid w:val="00430B7B"/>
    <w:rsid w:val="00430D11"/>
    <w:rsid w:val="00432B0A"/>
    <w:rsid w:val="00432D53"/>
    <w:rsid w:val="0043318B"/>
    <w:rsid w:val="00433631"/>
    <w:rsid w:val="00433633"/>
    <w:rsid w:val="00434340"/>
    <w:rsid w:val="0043449E"/>
    <w:rsid w:val="00434DA0"/>
    <w:rsid w:val="00435E5E"/>
    <w:rsid w:val="0043619E"/>
    <w:rsid w:val="004361E1"/>
    <w:rsid w:val="00436911"/>
    <w:rsid w:val="00436C86"/>
    <w:rsid w:val="00436E5D"/>
    <w:rsid w:val="00436E85"/>
    <w:rsid w:val="0043701D"/>
    <w:rsid w:val="00437DFB"/>
    <w:rsid w:val="004404D3"/>
    <w:rsid w:val="00440A9E"/>
    <w:rsid w:val="00440ADC"/>
    <w:rsid w:val="004417FD"/>
    <w:rsid w:val="004419FF"/>
    <w:rsid w:val="00442FD1"/>
    <w:rsid w:val="00443126"/>
    <w:rsid w:val="00443969"/>
    <w:rsid w:val="0044398C"/>
    <w:rsid w:val="004449A3"/>
    <w:rsid w:val="00444EA9"/>
    <w:rsid w:val="00444EF7"/>
    <w:rsid w:val="00445712"/>
    <w:rsid w:val="00445946"/>
    <w:rsid w:val="00445EB6"/>
    <w:rsid w:val="00446193"/>
    <w:rsid w:val="00446D6F"/>
    <w:rsid w:val="00447543"/>
    <w:rsid w:val="004506F7"/>
    <w:rsid w:val="00450FFC"/>
    <w:rsid w:val="004514BA"/>
    <w:rsid w:val="00451C71"/>
    <w:rsid w:val="00451D18"/>
    <w:rsid w:val="004529AC"/>
    <w:rsid w:val="00452C7A"/>
    <w:rsid w:val="004541BE"/>
    <w:rsid w:val="00454438"/>
    <w:rsid w:val="004561B5"/>
    <w:rsid w:val="004566E8"/>
    <w:rsid w:val="00456DD4"/>
    <w:rsid w:val="004570C1"/>
    <w:rsid w:val="00457495"/>
    <w:rsid w:val="004574D2"/>
    <w:rsid w:val="00457893"/>
    <w:rsid w:val="00457B3C"/>
    <w:rsid w:val="00462797"/>
    <w:rsid w:val="00462BC4"/>
    <w:rsid w:val="00462CA7"/>
    <w:rsid w:val="004636B3"/>
    <w:rsid w:val="004638AE"/>
    <w:rsid w:val="004639D3"/>
    <w:rsid w:val="00463A20"/>
    <w:rsid w:val="004641B4"/>
    <w:rsid w:val="004642CD"/>
    <w:rsid w:val="004643CB"/>
    <w:rsid w:val="0046614A"/>
    <w:rsid w:val="00467A61"/>
    <w:rsid w:val="00467A86"/>
    <w:rsid w:val="00467D33"/>
    <w:rsid w:val="00471176"/>
    <w:rsid w:val="004711FA"/>
    <w:rsid w:val="00471355"/>
    <w:rsid w:val="0047149E"/>
    <w:rsid w:val="0047173E"/>
    <w:rsid w:val="00471DE3"/>
    <w:rsid w:val="00471F6E"/>
    <w:rsid w:val="004722AA"/>
    <w:rsid w:val="004728E1"/>
    <w:rsid w:val="004736EF"/>
    <w:rsid w:val="00473DCB"/>
    <w:rsid w:val="0047496D"/>
    <w:rsid w:val="0047599C"/>
    <w:rsid w:val="0047652D"/>
    <w:rsid w:val="00476741"/>
    <w:rsid w:val="00476991"/>
    <w:rsid w:val="00476FFE"/>
    <w:rsid w:val="00477947"/>
    <w:rsid w:val="00477A17"/>
    <w:rsid w:val="00477B82"/>
    <w:rsid w:val="004800F9"/>
    <w:rsid w:val="0048013E"/>
    <w:rsid w:val="004805D5"/>
    <w:rsid w:val="00481259"/>
    <w:rsid w:val="00481386"/>
    <w:rsid w:val="00481E82"/>
    <w:rsid w:val="00482241"/>
    <w:rsid w:val="00482FE1"/>
    <w:rsid w:val="0048303A"/>
    <w:rsid w:val="00483C2C"/>
    <w:rsid w:val="0048445D"/>
    <w:rsid w:val="00484A78"/>
    <w:rsid w:val="004852EA"/>
    <w:rsid w:val="00485381"/>
    <w:rsid w:val="00485ED2"/>
    <w:rsid w:val="00486140"/>
    <w:rsid w:val="004866BC"/>
    <w:rsid w:val="00486B36"/>
    <w:rsid w:val="00486D60"/>
    <w:rsid w:val="00486F9A"/>
    <w:rsid w:val="00487689"/>
    <w:rsid w:val="00490420"/>
    <w:rsid w:val="00491180"/>
    <w:rsid w:val="00491295"/>
    <w:rsid w:val="004912A6"/>
    <w:rsid w:val="00491881"/>
    <w:rsid w:val="0049224A"/>
    <w:rsid w:val="0049261A"/>
    <w:rsid w:val="00492823"/>
    <w:rsid w:val="00492E57"/>
    <w:rsid w:val="0049376C"/>
    <w:rsid w:val="00494EEA"/>
    <w:rsid w:val="00494F25"/>
    <w:rsid w:val="0049535A"/>
    <w:rsid w:val="00496A5E"/>
    <w:rsid w:val="004975F9"/>
    <w:rsid w:val="004A27CB"/>
    <w:rsid w:val="004A30CB"/>
    <w:rsid w:val="004A31F2"/>
    <w:rsid w:val="004A423A"/>
    <w:rsid w:val="004A4539"/>
    <w:rsid w:val="004A46C3"/>
    <w:rsid w:val="004A501E"/>
    <w:rsid w:val="004A5D26"/>
    <w:rsid w:val="004A6B76"/>
    <w:rsid w:val="004A72A3"/>
    <w:rsid w:val="004B14D7"/>
    <w:rsid w:val="004B2137"/>
    <w:rsid w:val="004B25D5"/>
    <w:rsid w:val="004B2C6C"/>
    <w:rsid w:val="004B4637"/>
    <w:rsid w:val="004B4AED"/>
    <w:rsid w:val="004B4F11"/>
    <w:rsid w:val="004B5A05"/>
    <w:rsid w:val="004B6157"/>
    <w:rsid w:val="004B61E8"/>
    <w:rsid w:val="004B6488"/>
    <w:rsid w:val="004B6E5C"/>
    <w:rsid w:val="004B708A"/>
    <w:rsid w:val="004B7659"/>
    <w:rsid w:val="004B7907"/>
    <w:rsid w:val="004B7D52"/>
    <w:rsid w:val="004B7EB0"/>
    <w:rsid w:val="004C0518"/>
    <w:rsid w:val="004C0F0C"/>
    <w:rsid w:val="004C1AD3"/>
    <w:rsid w:val="004C1C8D"/>
    <w:rsid w:val="004C2E6F"/>
    <w:rsid w:val="004C33FD"/>
    <w:rsid w:val="004C3697"/>
    <w:rsid w:val="004C3976"/>
    <w:rsid w:val="004C3AA3"/>
    <w:rsid w:val="004C4065"/>
    <w:rsid w:val="004C51F6"/>
    <w:rsid w:val="004C624C"/>
    <w:rsid w:val="004C7803"/>
    <w:rsid w:val="004C785E"/>
    <w:rsid w:val="004C797F"/>
    <w:rsid w:val="004D0CF4"/>
    <w:rsid w:val="004D166C"/>
    <w:rsid w:val="004D1843"/>
    <w:rsid w:val="004D1D65"/>
    <w:rsid w:val="004D1F00"/>
    <w:rsid w:val="004D1F1A"/>
    <w:rsid w:val="004D2864"/>
    <w:rsid w:val="004D2A94"/>
    <w:rsid w:val="004D33C3"/>
    <w:rsid w:val="004D3A5F"/>
    <w:rsid w:val="004D489D"/>
    <w:rsid w:val="004D4938"/>
    <w:rsid w:val="004D547B"/>
    <w:rsid w:val="004D797C"/>
    <w:rsid w:val="004E003E"/>
    <w:rsid w:val="004E014B"/>
    <w:rsid w:val="004E067F"/>
    <w:rsid w:val="004E08BA"/>
    <w:rsid w:val="004E0E47"/>
    <w:rsid w:val="004E1098"/>
    <w:rsid w:val="004E10FF"/>
    <w:rsid w:val="004E16BF"/>
    <w:rsid w:val="004E1BA7"/>
    <w:rsid w:val="004E1F19"/>
    <w:rsid w:val="004E2131"/>
    <w:rsid w:val="004E2187"/>
    <w:rsid w:val="004E28FD"/>
    <w:rsid w:val="004E2EF9"/>
    <w:rsid w:val="004E30F8"/>
    <w:rsid w:val="004E30FB"/>
    <w:rsid w:val="004E3139"/>
    <w:rsid w:val="004E3FDB"/>
    <w:rsid w:val="004E4016"/>
    <w:rsid w:val="004E4A11"/>
    <w:rsid w:val="004E5073"/>
    <w:rsid w:val="004E514C"/>
    <w:rsid w:val="004E5363"/>
    <w:rsid w:val="004E5568"/>
    <w:rsid w:val="004E5997"/>
    <w:rsid w:val="004E5D2B"/>
    <w:rsid w:val="004E5D9F"/>
    <w:rsid w:val="004E5EEC"/>
    <w:rsid w:val="004E6645"/>
    <w:rsid w:val="004E7195"/>
    <w:rsid w:val="004E753C"/>
    <w:rsid w:val="004F0624"/>
    <w:rsid w:val="004F0786"/>
    <w:rsid w:val="004F134E"/>
    <w:rsid w:val="004F2376"/>
    <w:rsid w:val="004F322F"/>
    <w:rsid w:val="004F3418"/>
    <w:rsid w:val="004F37AE"/>
    <w:rsid w:val="004F3839"/>
    <w:rsid w:val="004F4108"/>
    <w:rsid w:val="004F4414"/>
    <w:rsid w:val="004F4840"/>
    <w:rsid w:val="004F5161"/>
    <w:rsid w:val="004F518B"/>
    <w:rsid w:val="004F5251"/>
    <w:rsid w:val="004F592C"/>
    <w:rsid w:val="004F5E28"/>
    <w:rsid w:val="004F5FD9"/>
    <w:rsid w:val="004F612D"/>
    <w:rsid w:val="004F615F"/>
    <w:rsid w:val="004F6C1D"/>
    <w:rsid w:val="004F6D33"/>
    <w:rsid w:val="004F6E42"/>
    <w:rsid w:val="004F7447"/>
    <w:rsid w:val="004F76F6"/>
    <w:rsid w:val="004F79D7"/>
    <w:rsid w:val="00500475"/>
    <w:rsid w:val="005004A5"/>
    <w:rsid w:val="00501018"/>
    <w:rsid w:val="005010F5"/>
    <w:rsid w:val="00501AC6"/>
    <w:rsid w:val="00501D18"/>
    <w:rsid w:val="00501DEC"/>
    <w:rsid w:val="00501E56"/>
    <w:rsid w:val="00501EA7"/>
    <w:rsid w:val="00502832"/>
    <w:rsid w:val="00502B36"/>
    <w:rsid w:val="00502FE7"/>
    <w:rsid w:val="00503752"/>
    <w:rsid w:val="00504BC4"/>
    <w:rsid w:val="0050529C"/>
    <w:rsid w:val="005054C4"/>
    <w:rsid w:val="00505E36"/>
    <w:rsid w:val="00505F51"/>
    <w:rsid w:val="005066BE"/>
    <w:rsid w:val="00506A57"/>
    <w:rsid w:val="00507404"/>
    <w:rsid w:val="00512490"/>
    <w:rsid w:val="005124B7"/>
    <w:rsid w:val="00513355"/>
    <w:rsid w:val="00513BDB"/>
    <w:rsid w:val="0051528D"/>
    <w:rsid w:val="005156A6"/>
    <w:rsid w:val="005159C3"/>
    <w:rsid w:val="00515CBC"/>
    <w:rsid w:val="00515E33"/>
    <w:rsid w:val="00516224"/>
    <w:rsid w:val="00516282"/>
    <w:rsid w:val="00516E83"/>
    <w:rsid w:val="0051727A"/>
    <w:rsid w:val="00517D0E"/>
    <w:rsid w:val="00520A6F"/>
    <w:rsid w:val="00521416"/>
    <w:rsid w:val="005234A3"/>
    <w:rsid w:val="005237B9"/>
    <w:rsid w:val="00524684"/>
    <w:rsid w:val="00524C7B"/>
    <w:rsid w:val="005269CC"/>
    <w:rsid w:val="00526E43"/>
    <w:rsid w:val="00527FBE"/>
    <w:rsid w:val="00530BE0"/>
    <w:rsid w:val="0053132E"/>
    <w:rsid w:val="00531F15"/>
    <w:rsid w:val="0053289B"/>
    <w:rsid w:val="00532FB3"/>
    <w:rsid w:val="0053333D"/>
    <w:rsid w:val="005336C2"/>
    <w:rsid w:val="00533922"/>
    <w:rsid w:val="00533B2C"/>
    <w:rsid w:val="00533B37"/>
    <w:rsid w:val="0053425C"/>
    <w:rsid w:val="00534B93"/>
    <w:rsid w:val="00534CE1"/>
    <w:rsid w:val="005354AF"/>
    <w:rsid w:val="0053590F"/>
    <w:rsid w:val="005368B4"/>
    <w:rsid w:val="00536D93"/>
    <w:rsid w:val="00537721"/>
    <w:rsid w:val="00540AC4"/>
    <w:rsid w:val="00541613"/>
    <w:rsid w:val="0054231D"/>
    <w:rsid w:val="0054235F"/>
    <w:rsid w:val="00543BED"/>
    <w:rsid w:val="00543C4A"/>
    <w:rsid w:val="005453C4"/>
    <w:rsid w:val="0054587E"/>
    <w:rsid w:val="00545B71"/>
    <w:rsid w:val="00546081"/>
    <w:rsid w:val="0054668E"/>
    <w:rsid w:val="0054718A"/>
    <w:rsid w:val="00547EB1"/>
    <w:rsid w:val="00550BBE"/>
    <w:rsid w:val="0055135B"/>
    <w:rsid w:val="00551C60"/>
    <w:rsid w:val="00552338"/>
    <w:rsid w:val="00552AFF"/>
    <w:rsid w:val="00553711"/>
    <w:rsid w:val="00553A8F"/>
    <w:rsid w:val="00553AD3"/>
    <w:rsid w:val="00553C94"/>
    <w:rsid w:val="00553E70"/>
    <w:rsid w:val="00554B5A"/>
    <w:rsid w:val="00554E06"/>
    <w:rsid w:val="00555747"/>
    <w:rsid w:val="0055593A"/>
    <w:rsid w:val="005559AA"/>
    <w:rsid w:val="00555F47"/>
    <w:rsid w:val="005561B1"/>
    <w:rsid w:val="005567B6"/>
    <w:rsid w:val="00556AE0"/>
    <w:rsid w:val="00556FB7"/>
    <w:rsid w:val="005573DA"/>
    <w:rsid w:val="00557A93"/>
    <w:rsid w:val="00560067"/>
    <w:rsid w:val="00560593"/>
    <w:rsid w:val="00560F1A"/>
    <w:rsid w:val="00561EB4"/>
    <w:rsid w:val="00563509"/>
    <w:rsid w:val="00564EA5"/>
    <w:rsid w:val="0056589C"/>
    <w:rsid w:val="005669BD"/>
    <w:rsid w:val="00567218"/>
    <w:rsid w:val="005675CA"/>
    <w:rsid w:val="00567886"/>
    <w:rsid w:val="00567B95"/>
    <w:rsid w:val="00567EAB"/>
    <w:rsid w:val="00567F11"/>
    <w:rsid w:val="005702D2"/>
    <w:rsid w:val="00570581"/>
    <w:rsid w:val="0057071B"/>
    <w:rsid w:val="005709DA"/>
    <w:rsid w:val="0057134B"/>
    <w:rsid w:val="00571CD3"/>
    <w:rsid w:val="00571F84"/>
    <w:rsid w:val="005730BB"/>
    <w:rsid w:val="005748E8"/>
    <w:rsid w:val="00574D0D"/>
    <w:rsid w:val="0057529A"/>
    <w:rsid w:val="00575D51"/>
    <w:rsid w:val="005769FC"/>
    <w:rsid w:val="00576B69"/>
    <w:rsid w:val="00576DC7"/>
    <w:rsid w:val="0057713D"/>
    <w:rsid w:val="00577436"/>
    <w:rsid w:val="00577538"/>
    <w:rsid w:val="00580B68"/>
    <w:rsid w:val="0058133E"/>
    <w:rsid w:val="005818F7"/>
    <w:rsid w:val="00581972"/>
    <w:rsid w:val="0058198F"/>
    <w:rsid w:val="00581CE7"/>
    <w:rsid w:val="00581F67"/>
    <w:rsid w:val="00583E3F"/>
    <w:rsid w:val="00584E0C"/>
    <w:rsid w:val="0058522C"/>
    <w:rsid w:val="0058577A"/>
    <w:rsid w:val="005865B5"/>
    <w:rsid w:val="00586818"/>
    <w:rsid w:val="00586C82"/>
    <w:rsid w:val="00586CF4"/>
    <w:rsid w:val="0058758B"/>
    <w:rsid w:val="00587D39"/>
    <w:rsid w:val="00590078"/>
    <w:rsid w:val="00590595"/>
    <w:rsid w:val="00590766"/>
    <w:rsid w:val="00590F89"/>
    <w:rsid w:val="00591226"/>
    <w:rsid w:val="0059220D"/>
    <w:rsid w:val="005922A2"/>
    <w:rsid w:val="00592E28"/>
    <w:rsid w:val="005938B3"/>
    <w:rsid w:val="00593A4B"/>
    <w:rsid w:val="00593D7E"/>
    <w:rsid w:val="0059430A"/>
    <w:rsid w:val="00594503"/>
    <w:rsid w:val="005945C4"/>
    <w:rsid w:val="00594680"/>
    <w:rsid w:val="00595102"/>
    <w:rsid w:val="005952B2"/>
    <w:rsid w:val="00595BBE"/>
    <w:rsid w:val="00595FEB"/>
    <w:rsid w:val="005960ED"/>
    <w:rsid w:val="00596857"/>
    <w:rsid w:val="00596BEA"/>
    <w:rsid w:val="00596C5A"/>
    <w:rsid w:val="00597D69"/>
    <w:rsid w:val="005A066E"/>
    <w:rsid w:val="005A0726"/>
    <w:rsid w:val="005A1CD3"/>
    <w:rsid w:val="005A2123"/>
    <w:rsid w:val="005A2A9F"/>
    <w:rsid w:val="005A42A9"/>
    <w:rsid w:val="005A46A4"/>
    <w:rsid w:val="005A499F"/>
    <w:rsid w:val="005A58C2"/>
    <w:rsid w:val="005A58E7"/>
    <w:rsid w:val="005A6146"/>
    <w:rsid w:val="005A7297"/>
    <w:rsid w:val="005B042B"/>
    <w:rsid w:val="005B0959"/>
    <w:rsid w:val="005B0D86"/>
    <w:rsid w:val="005B13A4"/>
    <w:rsid w:val="005B1492"/>
    <w:rsid w:val="005B1C3D"/>
    <w:rsid w:val="005B29B2"/>
    <w:rsid w:val="005B34A2"/>
    <w:rsid w:val="005B35CC"/>
    <w:rsid w:val="005B36AA"/>
    <w:rsid w:val="005B4019"/>
    <w:rsid w:val="005B5681"/>
    <w:rsid w:val="005B634D"/>
    <w:rsid w:val="005B6A02"/>
    <w:rsid w:val="005B6A11"/>
    <w:rsid w:val="005B6F02"/>
    <w:rsid w:val="005B7651"/>
    <w:rsid w:val="005B7703"/>
    <w:rsid w:val="005B78E3"/>
    <w:rsid w:val="005B7B70"/>
    <w:rsid w:val="005B7F08"/>
    <w:rsid w:val="005B7F4B"/>
    <w:rsid w:val="005C0B74"/>
    <w:rsid w:val="005C122B"/>
    <w:rsid w:val="005C276A"/>
    <w:rsid w:val="005C2B3A"/>
    <w:rsid w:val="005C2BFA"/>
    <w:rsid w:val="005C55A9"/>
    <w:rsid w:val="005C5D14"/>
    <w:rsid w:val="005C6587"/>
    <w:rsid w:val="005C7C43"/>
    <w:rsid w:val="005D04AA"/>
    <w:rsid w:val="005D0ADC"/>
    <w:rsid w:val="005D0C07"/>
    <w:rsid w:val="005D11DB"/>
    <w:rsid w:val="005D156E"/>
    <w:rsid w:val="005D1E89"/>
    <w:rsid w:val="005D2586"/>
    <w:rsid w:val="005D3826"/>
    <w:rsid w:val="005D3B26"/>
    <w:rsid w:val="005D3B3A"/>
    <w:rsid w:val="005D488A"/>
    <w:rsid w:val="005D5566"/>
    <w:rsid w:val="005D670B"/>
    <w:rsid w:val="005D6884"/>
    <w:rsid w:val="005D7B57"/>
    <w:rsid w:val="005D7E7F"/>
    <w:rsid w:val="005E1E32"/>
    <w:rsid w:val="005E2090"/>
    <w:rsid w:val="005E2679"/>
    <w:rsid w:val="005E2D86"/>
    <w:rsid w:val="005E4429"/>
    <w:rsid w:val="005E4AA7"/>
    <w:rsid w:val="005E5292"/>
    <w:rsid w:val="005E6232"/>
    <w:rsid w:val="005E69CF"/>
    <w:rsid w:val="005E6EAB"/>
    <w:rsid w:val="005E7163"/>
    <w:rsid w:val="005E7598"/>
    <w:rsid w:val="005E7C1B"/>
    <w:rsid w:val="005F20DE"/>
    <w:rsid w:val="005F2B6C"/>
    <w:rsid w:val="005F382E"/>
    <w:rsid w:val="005F4115"/>
    <w:rsid w:val="005F46AA"/>
    <w:rsid w:val="005F4A00"/>
    <w:rsid w:val="005F507B"/>
    <w:rsid w:val="005F55D4"/>
    <w:rsid w:val="005F5618"/>
    <w:rsid w:val="005F5B5E"/>
    <w:rsid w:val="005F73F6"/>
    <w:rsid w:val="0060033B"/>
    <w:rsid w:val="00600485"/>
    <w:rsid w:val="006016F3"/>
    <w:rsid w:val="006018A7"/>
    <w:rsid w:val="00602042"/>
    <w:rsid w:val="00602050"/>
    <w:rsid w:val="0060225F"/>
    <w:rsid w:val="00602580"/>
    <w:rsid w:val="006028F8"/>
    <w:rsid w:val="00602A24"/>
    <w:rsid w:val="0060347B"/>
    <w:rsid w:val="0060385D"/>
    <w:rsid w:val="00603C56"/>
    <w:rsid w:val="00603F32"/>
    <w:rsid w:val="0060411C"/>
    <w:rsid w:val="006042EF"/>
    <w:rsid w:val="006044A1"/>
    <w:rsid w:val="00605885"/>
    <w:rsid w:val="00606682"/>
    <w:rsid w:val="00610400"/>
    <w:rsid w:val="00610EC4"/>
    <w:rsid w:val="00611216"/>
    <w:rsid w:val="00611235"/>
    <w:rsid w:val="006116A9"/>
    <w:rsid w:val="00611ABD"/>
    <w:rsid w:val="00611BAC"/>
    <w:rsid w:val="00611BBE"/>
    <w:rsid w:val="0061241B"/>
    <w:rsid w:val="00613075"/>
    <w:rsid w:val="00613B41"/>
    <w:rsid w:val="00613E9A"/>
    <w:rsid w:val="00613F7B"/>
    <w:rsid w:val="00614651"/>
    <w:rsid w:val="00615474"/>
    <w:rsid w:val="006155A1"/>
    <w:rsid w:val="00615C71"/>
    <w:rsid w:val="00615F24"/>
    <w:rsid w:val="006160FB"/>
    <w:rsid w:val="0061622D"/>
    <w:rsid w:val="00616C0C"/>
    <w:rsid w:val="00616C0F"/>
    <w:rsid w:val="00616F7E"/>
    <w:rsid w:val="00617FB1"/>
    <w:rsid w:val="00617FDE"/>
    <w:rsid w:val="0062005F"/>
    <w:rsid w:val="00620AD8"/>
    <w:rsid w:val="00620C8F"/>
    <w:rsid w:val="00620E48"/>
    <w:rsid w:val="00621282"/>
    <w:rsid w:val="00621822"/>
    <w:rsid w:val="00622341"/>
    <w:rsid w:val="00622E44"/>
    <w:rsid w:val="00623728"/>
    <w:rsid w:val="00623896"/>
    <w:rsid w:val="006242AD"/>
    <w:rsid w:val="006246D3"/>
    <w:rsid w:val="00624AA0"/>
    <w:rsid w:val="0062654E"/>
    <w:rsid w:val="00626F4B"/>
    <w:rsid w:val="00627632"/>
    <w:rsid w:val="0063014C"/>
    <w:rsid w:val="00631AB3"/>
    <w:rsid w:val="00631F47"/>
    <w:rsid w:val="006337D8"/>
    <w:rsid w:val="006351E1"/>
    <w:rsid w:val="0063642A"/>
    <w:rsid w:val="00636E98"/>
    <w:rsid w:val="00636F88"/>
    <w:rsid w:val="006371AF"/>
    <w:rsid w:val="00637FAD"/>
    <w:rsid w:val="00640C0C"/>
    <w:rsid w:val="006428A6"/>
    <w:rsid w:val="0064310B"/>
    <w:rsid w:val="00643F9C"/>
    <w:rsid w:val="006442A2"/>
    <w:rsid w:val="0064611C"/>
    <w:rsid w:val="00646459"/>
    <w:rsid w:val="00646CC8"/>
    <w:rsid w:val="00646D32"/>
    <w:rsid w:val="00647AAF"/>
    <w:rsid w:val="00647BAE"/>
    <w:rsid w:val="00647D60"/>
    <w:rsid w:val="006500D3"/>
    <w:rsid w:val="006515AD"/>
    <w:rsid w:val="00652715"/>
    <w:rsid w:val="006528A8"/>
    <w:rsid w:val="0065292D"/>
    <w:rsid w:val="00654447"/>
    <w:rsid w:val="00654583"/>
    <w:rsid w:val="00654A3B"/>
    <w:rsid w:val="00655053"/>
    <w:rsid w:val="006550DB"/>
    <w:rsid w:val="00656319"/>
    <w:rsid w:val="006563EF"/>
    <w:rsid w:val="006565E1"/>
    <w:rsid w:val="00656E6F"/>
    <w:rsid w:val="00657364"/>
    <w:rsid w:val="00657A3F"/>
    <w:rsid w:val="00657D37"/>
    <w:rsid w:val="00661C30"/>
    <w:rsid w:val="00661E30"/>
    <w:rsid w:val="00661F03"/>
    <w:rsid w:val="006625D6"/>
    <w:rsid w:val="00662B6C"/>
    <w:rsid w:val="00662C71"/>
    <w:rsid w:val="006637F7"/>
    <w:rsid w:val="00663A61"/>
    <w:rsid w:val="00663D31"/>
    <w:rsid w:val="0066443D"/>
    <w:rsid w:val="0066536D"/>
    <w:rsid w:val="00665B35"/>
    <w:rsid w:val="00666F2A"/>
    <w:rsid w:val="0066754C"/>
    <w:rsid w:val="00667614"/>
    <w:rsid w:val="006707C7"/>
    <w:rsid w:val="00670CE1"/>
    <w:rsid w:val="00670F03"/>
    <w:rsid w:val="0067172D"/>
    <w:rsid w:val="0067177D"/>
    <w:rsid w:val="00671DD0"/>
    <w:rsid w:val="00672937"/>
    <w:rsid w:val="00673C5E"/>
    <w:rsid w:val="00674107"/>
    <w:rsid w:val="006747D9"/>
    <w:rsid w:val="00674C1F"/>
    <w:rsid w:val="00675C18"/>
    <w:rsid w:val="006765C0"/>
    <w:rsid w:val="006769DF"/>
    <w:rsid w:val="006777EE"/>
    <w:rsid w:val="0068034D"/>
    <w:rsid w:val="00680782"/>
    <w:rsid w:val="00680AEA"/>
    <w:rsid w:val="00680D8C"/>
    <w:rsid w:val="006820D0"/>
    <w:rsid w:val="006828C5"/>
    <w:rsid w:val="0068330D"/>
    <w:rsid w:val="006847A2"/>
    <w:rsid w:val="00684B17"/>
    <w:rsid w:val="00684C14"/>
    <w:rsid w:val="00684D1E"/>
    <w:rsid w:val="0068566E"/>
    <w:rsid w:val="00685753"/>
    <w:rsid w:val="00685852"/>
    <w:rsid w:val="006858BF"/>
    <w:rsid w:val="00685E71"/>
    <w:rsid w:val="0069098B"/>
    <w:rsid w:val="0069118D"/>
    <w:rsid w:val="006915F6"/>
    <w:rsid w:val="006915FA"/>
    <w:rsid w:val="00691BFC"/>
    <w:rsid w:val="00691C3F"/>
    <w:rsid w:val="00691DEE"/>
    <w:rsid w:val="00691DF9"/>
    <w:rsid w:val="0069218D"/>
    <w:rsid w:val="00692C84"/>
    <w:rsid w:val="006932A2"/>
    <w:rsid w:val="00693DCD"/>
    <w:rsid w:val="00694276"/>
    <w:rsid w:val="00694BD1"/>
    <w:rsid w:val="006954F9"/>
    <w:rsid w:val="00695960"/>
    <w:rsid w:val="00695BC7"/>
    <w:rsid w:val="00695C8F"/>
    <w:rsid w:val="00696ED1"/>
    <w:rsid w:val="00697327"/>
    <w:rsid w:val="006977A2"/>
    <w:rsid w:val="006A0446"/>
    <w:rsid w:val="006A0520"/>
    <w:rsid w:val="006A0AC2"/>
    <w:rsid w:val="006A181E"/>
    <w:rsid w:val="006A1F4E"/>
    <w:rsid w:val="006A22A4"/>
    <w:rsid w:val="006A2C98"/>
    <w:rsid w:val="006A2F1D"/>
    <w:rsid w:val="006A37C9"/>
    <w:rsid w:val="006A4065"/>
    <w:rsid w:val="006A4237"/>
    <w:rsid w:val="006A6263"/>
    <w:rsid w:val="006A76C9"/>
    <w:rsid w:val="006B018F"/>
    <w:rsid w:val="006B1151"/>
    <w:rsid w:val="006B19D5"/>
    <w:rsid w:val="006B23E2"/>
    <w:rsid w:val="006B2921"/>
    <w:rsid w:val="006B29C9"/>
    <w:rsid w:val="006B35A4"/>
    <w:rsid w:val="006B3BE9"/>
    <w:rsid w:val="006B3E92"/>
    <w:rsid w:val="006B47BD"/>
    <w:rsid w:val="006B4C22"/>
    <w:rsid w:val="006B547C"/>
    <w:rsid w:val="006B5C01"/>
    <w:rsid w:val="006B64ED"/>
    <w:rsid w:val="006B6CAB"/>
    <w:rsid w:val="006B6E84"/>
    <w:rsid w:val="006B7023"/>
    <w:rsid w:val="006B77C2"/>
    <w:rsid w:val="006C01A7"/>
    <w:rsid w:val="006C0276"/>
    <w:rsid w:val="006C043B"/>
    <w:rsid w:val="006C0CB1"/>
    <w:rsid w:val="006C0E0A"/>
    <w:rsid w:val="006C12E8"/>
    <w:rsid w:val="006C167D"/>
    <w:rsid w:val="006C1E7D"/>
    <w:rsid w:val="006C20B0"/>
    <w:rsid w:val="006C2712"/>
    <w:rsid w:val="006C29E8"/>
    <w:rsid w:val="006C2A91"/>
    <w:rsid w:val="006C2E65"/>
    <w:rsid w:val="006C31A7"/>
    <w:rsid w:val="006C4063"/>
    <w:rsid w:val="006C42C6"/>
    <w:rsid w:val="006C483A"/>
    <w:rsid w:val="006C54A6"/>
    <w:rsid w:val="006C550F"/>
    <w:rsid w:val="006C6191"/>
    <w:rsid w:val="006C6C91"/>
    <w:rsid w:val="006C71AF"/>
    <w:rsid w:val="006C7C19"/>
    <w:rsid w:val="006D003F"/>
    <w:rsid w:val="006D07DD"/>
    <w:rsid w:val="006D0970"/>
    <w:rsid w:val="006D13B7"/>
    <w:rsid w:val="006D15E4"/>
    <w:rsid w:val="006D16E9"/>
    <w:rsid w:val="006D1E6E"/>
    <w:rsid w:val="006D24AC"/>
    <w:rsid w:val="006D3E35"/>
    <w:rsid w:val="006D47C4"/>
    <w:rsid w:val="006D5B34"/>
    <w:rsid w:val="006D5E0A"/>
    <w:rsid w:val="006D6530"/>
    <w:rsid w:val="006D6FB3"/>
    <w:rsid w:val="006D7CEB"/>
    <w:rsid w:val="006D7D96"/>
    <w:rsid w:val="006D7EC8"/>
    <w:rsid w:val="006E0669"/>
    <w:rsid w:val="006E0E16"/>
    <w:rsid w:val="006E1C39"/>
    <w:rsid w:val="006E1CF0"/>
    <w:rsid w:val="006E1CF7"/>
    <w:rsid w:val="006E2464"/>
    <w:rsid w:val="006E3798"/>
    <w:rsid w:val="006E47BE"/>
    <w:rsid w:val="006E55F4"/>
    <w:rsid w:val="006E5DE7"/>
    <w:rsid w:val="006E718B"/>
    <w:rsid w:val="006E7441"/>
    <w:rsid w:val="006E7672"/>
    <w:rsid w:val="006E7E95"/>
    <w:rsid w:val="006F073B"/>
    <w:rsid w:val="006F083D"/>
    <w:rsid w:val="006F0E50"/>
    <w:rsid w:val="006F1502"/>
    <w:rsid w:val="006F19E4"/>
    <w:rsid w:val="006F24C6"/>
    <w:rsid w:val="006F2B76"/>
    <w:rsid w:val="006F2F24"/>
    <w:rsid w:val="006F3CD5"/>
    <w:rsid w:val="006F48C8"/>
    <w:rsid w:val="006F5904"/>
    <w:rsid w:val="006F6851"/>
    <w:rsid w:val="006F6E71"/>
    <w:rsid w:val="006F798A"/>
    <w:rsid w:val="006F7F62"/>
    <w:rsid w:val="006F7FF7"/>
    <w:rsid w:val="007025B7"/>
    <w:rsid w:val="00702D1B"/>
    <w:rsid w:val="0070331E"/>
    <w:rsid w:val="00704F3A"/>
    <w:rsid w:val="00705ED7"/>
    <w:rsid w:val="00706013"/>
    <w:rsid w:val="007069D2"/>
    <w:rsid w:val="00706BEB"/>
    <w:rsid w:val="00710CA3"/>
    <w:rsid w:val="007111F3"/>
    <w:rsid w:val="00711D64"/>
    <w:rsid w:val="00711F51"/>
    <w:rsid w:val="007126F4"/>
    <w:rsid w:val="00712C91"/>
    <w:rsid w:val="00712ECE"/>
    <w:rsid w:val="007133FC"/>
    <w:rsid w:val="00714D44"/>
    <w:rsid w:val="00714DAA"/>
    <w:rsid w:val="00714E5E"/>
    <w:rsid w:val="00715268"/>
    <w:rsid w:val="00715302"/>
    <w:rsid w:val="00715C29"/>
    <w:rsid w:val="0071641B"/>
    <w:rsid w:val="007168E0"/>
    <w:rsid w:val="00716B6D"/>
    <w:rsid w:val="00716F01"/>
    <w:rsid w:val="0071732C"/>
    <w:rsid w:val="00717A0D"/>
    <w:rsid w:val="0072059A"/>
    <w:rsid w:val="0072083A"/>
    <w:rsid w:val="00721039"/>
    <w:rsid w:val="00721519"/>
    <w:rsid w:val="00721FF3"/>
    <w:rsid w:val="00722336"/>
    <w:rsid w:val="00722798"/>
    <w:rsid w:val="00722C6D"/>
    <w:rsid w:val="00723898"/>
    <w:rsid w:val="00723E32"/>
    <w:rsid w:val="00723F5D"/>
    <w:rsid w:val="0072427D"/>
    <w:rsid w:val="0072534A"/>
    <w:rsid w:val="00725802"/>
    <w:rsid w:val="00725AD7"/>
    <w:rsid w:val="00726337"/>
    <w:rsid w:val="007264D6"/>
    <w:rsid w:val="0072699D"/>
    <w:rsid w:val="00726CEB"/>
    <w:rsid w:val="00727B6F"/>
    <w:rsid w:val="00727D40"/>
    <w:rsid w:val="007302A9"/>
    <w:rsid w:val="007302F1"/>
    <w:rsid w:val="00730C28"/>
    <w:rsid w:val="0073151F"/>
    <w:rsid w:val="00731886"/>
    <w:rsid w:val="00731B42"/>
    <w:rsid w:val="00731DF1"/>
    <w:rsid w:val="007329F5"/>
    <w:rsid w:val="0073372C"/>
    <w:rsid w:val="00733CE9"/>
    <w:rsid w:val="00733EF9"/>
    <w:rsid w:val="007346CB"/>
    <w:rsid w:val="007362E9"/>
    <w:rsid w:val="00737277"/>
    <w:rsid w:val="007377D1"/>
    <w:rsid w:val="00740246"/>
    <w:rsid w:val="00740528"/>
    <w:rsid w:val="0074098B"/>
    <w:rsid w:val="00743178"/>
    <w:rsid w:val="00743837"/>
    <w:rsid w:val="007439E9"/>
    <w:rsid w:val="00743D1C"/>
    <w:rsid w:val="00744508"/>
    <w:rsid w:val="0074556C"/>
    <w:rsid w:val="007456C7"/>
    <w:rsid w:val="00745A71"/>
    <w:rsid w:val="00745C00"/>
    <w:rsid w:val="007460B4"/>
    <w:rsid w:val="00746A4A"/>
    <w:rsid w:val="00746E25"/>
    <w:rsid w:val="00747227"/>
    <w:rsid w:val="0074746C"/>
    <w:rsid w:val="00750098"/>
    <w:rsid w:val="00750D28"/>
    <w:rsid w:val="007510DC"/>
    <w:rsid w:val="007518D2"/>
    <w:rsid w:val="00751FA4"/>
    <w:rsid w:val="0075255B"/>
    <w:rsid w:val="007533C6"/>
    <w:rsid w:val="00753E5F"/>
    <w:rsid w:val="00753FEC"/>
    <w:rsid w:val="007569F2"/>
    <w:rsid w:val="007570EC"/>
    <w:rsid w:val="007573DF"/>
    <w:rsid w:val="00760696"/>
    <w:rsid w:val="0076103F"/>
    <w:rsid w:val="0076110F"/>
    <w:rsid w:val="00761693"/>
    <w:rsid w:val="00762312"/>
    <w:rsid w:val="007627DE"/>
    <w:rsid w:val="007629F5"/>
    <w:rsid w:val="00762AF8"/>
    <w:rsid w:val="00762D79"/>
    <w:rsid w:val="00762EE5"/>
    <w:rsid w:val="00762F97"/>
    <w:rsid w:val="00763148"/>
    <w:rsid w:val="0076397D"/>
    <w:rsid w:val="00763ABA"/>
    <w:rsid w:val="00763C07"/>
    <w:rsid w:val="00766040"/>
    <w:rsid w:val="007664B3"/>
    <w:rsid w:val="00766792"/>
    <w:rsid w:val="00766F9A"/>
    <w:rsid w:val="00767759"/>
    <w:rsid w:val="00767DEB"/>
    <w:rsid w:val="00770151"/>
    <w:rsid w:val="00770159"/>
    <w:rsid w:val="007703D4"/>
    <w:rsid w:val="00770C0C"/>
    <w:rsid w:val="00770CD5"/>
    <w:rsid w:val="00771397"/>
    <w:rsid w:val="00771DEA"/>
    <w:rsid w:val="00771E21"/>
    <w:rsid w:val="00772036"/>
    <w:rsid w:val="00772B59"/>
    <w:rsid w:val="00772BD4"/>
    <w:rsid w:val="00772C3B"/>
    <w:rsid w:val="00772C47"/>
    <w:rsid w:val="00772F90"/>
    <w:rsid w:val="00773A6C"/>
    <w:rsid w:val="00773BC8"/>
    <w:rsid w:val="00774AB6"/>
    <w:rsid w:val="007754AF"/>
    <w:rsid w:val="00775586"/>
    <w:rsid w:val="0077576F"/>
    <w:rsid w:val="00775D9B"/>
    <w:rsid w:val="0077696B"/>
    <w:rsid w:val="00777BEF"/>
    <w:rsid w:val="0078133E"/>
    <w:rsid w:val="00781D8E"/>
    <w:rsid w:val="00782494"/>
    <w:rsid w:val="007825D7"/>
    <w:rsid w:val="00782F16"/>
    <w:rsid w:val="007830C8"/>
    <w:rsid w:val="00784836"/>
    <w:rsid w:val="00784DC0"/>
    <w:rsid w:val="00785292"/>
    <w:rsid w:val="0078584E"/>
    <w:rsid w:val="00786497"/>
    <w:rsid w:val="007866D6"/>
    <w:rsid w:val="00786ACA"/>
    <w:rsid w:val="007870CC"/>
    <w:rsid w:val="00790FF9"/>
    <w:rsid w:val="00791752"/>
    <w:rsid w:val="00791BC1"/>
    <w:rsid w:val="00791C9A"/>
    <w:rsid w:val="0079250A"/>
    <w:rsid w:val="007928DB"/>
    <w:rsid w:val="007937AF"/>
    <w:rsid w:val="00794FAB"/>
    <w:rsid w:val="00795080"/>
    <w:rsid w:val="007955F0"/>
    <w:rsid w:val="0079623D"/>
    <w:rsid w:val="00796BB9"/>
    <w:rsid w:val="00796D9C"/>
    <w:rsid w:val="00797782"/>
    <w:rsid w:val="00797A43"/>
    <w:rsid w:val="00797B61"/>
    <w:rsid w:val="00797BC5"/>
    <w:rsid w:val="007A040D"/>
    <w:rsid w:val="007A0A0D"/>
    <w:rsid w:val="007A0E18"/>
    <w:rsid w:val="007A0E77"/>
    <w:rsid w:val="007A247F"/>
    <w:rsid w:val="007A4264"/>
    <w:rsid w:val="007A49D0"/>
    <w:rsid w:val="007A4D12"/>
    <w:rsid w:val="007A5D06"/>
    <w:rsid w:val="007A6304"/>
    <w:rsid w:val="007A68A8"/>
    <w:rsid w:val="007A7DE6"/>
    <w:rsid w:val="007B0041"/>
    <w:rsid w:val="007B073F"/>
    <w:rsid w:val="007B0D9B"/>
    <w:rsid w:val="007B1C22"/>
    <w:rsid w:val="007B2593"/>
    <w:rsid w:val="007B397E"/>
    <w:rsid w:val="007B4B93"/>
    <w:rsid w:val="007B60E5"/>
    <w:rsid w:val="007B63CD"/>
    <w:rsid w:val="007B6410"/>
    <w:rsid w:val="007B6553"/>
    <w:rsid w:val="007B7285"/>
    <w:rsid w:val="007B7DE5"/>
    <w:rsid w:val="007B7ECD"/>
    <w:rsid w:val="007C0953"/>
    <w:rsid w:val="007C0BE7"/>
    <w:rsid w:val="007C0EA6"/>
    <w:rsid w:val="007C1077"/>
    <w:rsid w:val="007C1A0C"/>
    <w:rsid w:val="007C1BBF"/>
    <w:rsid w:val="007C28E3"/>
    <w:rsid w:val="007C294D"/>
    <w:rsid w:val="007C37D4"/>
    <w:rsid w:val="007C401C"/>
    <w:rsid w:val="007C43A0"/>
    <w:rsid w:val="007C44A8"/>
    <w:rsid w:val="007C5A84"/>
    <w:rsid w:val="007C62E5"/>
    <w:rsid w:val="007C6402"/>
    <w:rsid w:val="007C64E5"/>
    <w:rsid w:val="007C6C62"/>
    <w:rsid w:val="007C7147"/>
    <w:rsid w:val="007C7222"/>
    <w:rsid w:val="007C74EB"/>
    <w:rsid w:val="007C7766"/>
    <w:rsid w:val="007C7F65"/>
    <w:rsid w:val="007D00B3"/>
    <w:rsid w:val="007D0FBC"/>
    <w:rsid w:val="007D21F0"/>
    <w:rsid w:val="007D2808"/>
    <w:rsid w:val="007D49B9"/>
    <w:rsid w:val="007D4C48"/>
    <w:rsid w:val="007D515D"/>
    <w:rsid w:val="007D61DD"/>
    <w:rsid w:val="007D7219"/>
    <w:rsid w:val="007D77F4"/>
    <w:rsid w:val="007D7896"/>
    <w:rsid w:val="007D7B02"/>
    <w:rsid w:val="007D7F04"/>
    <w:rsid w:val="007E017B"/>
    <w:rsid w:val="007E0649"/>
    <w:rsid w:val="007E079B"/>
    <w:rsid w:val="007E09D8"/>
    <w:rsid w:val="007E1880"/>
    <w:rsid w:val="007E2142"/>
    <w:rsid w:val="007E2223"/>
    <w:rsid w:val="007E3237"/>
    <w:rsid w:val="007E358B"/>
    <w:rsid w:val="007E37E6"/>
    <w:rsid w:val="007E4556"/>
    <w:rsid w:val="007E45D4"/>
    <w:rsid w:val="007E4AE5"/>
    <w:rsid w:val="007E5011"/>
    <w:rsid w:val="007E53FE"/>
    <w:rsid w:val="007E5716"/>
    <w:rsid w:val="007E57CB"/>
    <w:rsid w:val="007E7BA7"/>
    <w:rsid w:val="007F0450"/>
    <w:rsid w:val="007F0534"/>
    <w:rsid w:val="007F10D5"/>
    <w:rsid w:val="007F1771"/>
    <w:rsid w:val="007F24DB"/>
    <w:rsid w:val="007F353E"/>
    <w:rsid w:val="007F48F2"/>
    <w:rsid w:val="007F5AE9"/>
    <w:rsid w:val="007F606C"/>
    <w:rsid w:val="007F61B5"/>
    <w:rsid w:val="007F7D06"/>
    <w:rsid w:val="008006FF"/>
    <w:rsid w:val="0080111D"/>
    <w:rsid w:val="0080137B"/>
    <w:rsid w:val="0080198A"/>
    <w:rsid w:val="00802118"/>
    <w:rsid w:val="0080231F"/>
    <w:rsid w:val="00802A26"/>
    <w:rsid w:val="00802BCB"/>
    <w:rsid w:val="00802F77"/>
    <w:rsid w:val="00802F93"/>
    <w:rsid w:val="008039A3"/>
    <w:rsid w:val="00803F57"/>
    <w:rsid w:val="008046AA"/>
    <w:rsid w:val="00804897"/>
    <w:rsid w:val="00804C50"/>
    <w:rsid w:val="00805D39"/>
    <w:rsid w:val="00805D4A"/>
    <w:rsid w:val="00805E79"/>
    <w:rsid w:val="00806216"/>
    <w:rsid w:val="0080628C"/>
    <w:rsid w:val="008077B7"/>
    <w:rsid w:val="008077CA"/>
    <w:rsid w:val="00810669"/>
    <w:rsid w:val="008107AF"/>
    <w:rsid w:val="00811CA6"/>
    <w:rsid w:val="008128F9"/>
    <w:rsid w:val="00813478"/>
    <w:rsid w:val="008141C1"/>
    <w:rsid w:val="00815472"/>
    <w:rsid w:val="0081557C"/>
    <w:rsid w:val="008156BB"/>
    <w:rsid w:val="00815EC1"/>
    <w:rsid w:val="0081663E"/>
    <w:rsid w:val="008170ED"/>
    <w:rsid w:val="0081774A"/>
    <w:rsid w:val="00817AC1"/>
    <w:rsid w:val="00820319"/>
    <w:rsid w:val="00821095"/>
    <w:rsid w:val="00821846"/>
    <w:rsid w:val="00821F92"/>
    <w:rsid w:val="00823E51"/>
    <w:rsid w:val="0082447E"/>
    <w:rsid w:val="008244BF"/>
    <w:rsid w:val="00824F4C"/>
    <w:rsid w:val="00824FA1"/>
    <w:rsid w:val="00825A07"/>
    <w:rsid w:val="0083091D"/>
    <w:rsid w:val="00830A92"/>
    <w:rsid w:val="00832440"/>
    <w:rsid w:val="00832637"/>
    <w:rsid w:val="00832C2E"/>
    <w:rsid w:val="00832C70"/>
    <w:rsid w:val="00832CD9"/>
    <w:rsid w:val="00833291"/>
    <w:rsid w:val="008339FE"/>
    <w:rsid w:val="00833B7D"/>
    <w:rsid w:val="00833FA0"/>
    <w:rsid w:val="0083472A"/>
    <w:rsid w:val="00835509"/>
    <w:rsid w:val="008364D7"/>
    <w:rsid w:val="00836AD1"/>
    <w:rsid w:val="00837307"/>
    <w:rsid w:val="00840502"/>
    <w:rsid w:val="00841EB7"/>
    <w:rsid w:val="00842C26"/>
    <w:rsid w:val="0084328E"/>
    <w:rsid w:val="00843F68"/>
    <w:rsid w:val="008450A4"/>
    <w:rsid w:val="00845230"/>
    <w:rsid w:val="00845748"/>
    <w:rsid w:val="00845CB0"/>
    <w:rsid w:val="008468DA"/>
    <w:rsid w:val="00847000"/>
    <w:rsid w:val="008470CB"/>
    <w:rsid w:val="008477D7"/>
    <w:rsid w:val="008503A8"/>
    <w:rsid w:val="0085134D"/>
    <w:rsid w:val="00851D36"/>
    <w:rsid w:val="00851D66"/>
    <w:rsid w:val="008524A5"/>
    <w:rsid w:val="008529D8"/>
    <w:rsid w:val="00852C6B"/>
    <w:rsid w:val="00852E04"/>
    <w:rsid w:val="00853B17"/>
    <w:rsid w:val="00854341"/>
    <w:rsid w:val="0085434D"/>
    <w:rsid w:val="00855AC4"/>
    <w:rsid w:val="00857E72"/>
    <w:rsid w:val="00860451"/>
    <w:rsid w:val="008605DA"/>
    <w:rsid w:val="008606B2"/>
    <w:rsid w:val="00861190"/>
    <w:rsid w:val="00861504"/>
    <w:rsid w:val="00861680"/>
    <w:rsid w:val="00861925"/>
    <w:rsid w:val="00861A20"/>
    <w:rsid w:val="00861C74"/>
    <w:rsid w:val="00861CF3"/>
    <w:rsid w:val="0086231F"/>
    <w:rsid w:val="008624B8"/>
    <w:rsid w:val="00862572"/>
    <w:rsid w:val="00862BF4"/>
    <w:rsid w:val="00863340"/>
    <w:rsid w:val="008633CD"/>
    <w:rsid w:val="008650A9"/>
    <w:rsid w:val="0086524B"/>
    <w:rsid w:val="008655A3"/>
    <w:rsid w:val="00865B4A"/>
    <w:rsid w:val="00865C08"/>
    <w:rsid w:val="00865F9F"/>
    <w:rsid w:val="00866CF3"/>
    <w:rsid w:val="00866CF6"/>
    <w:rsid w:val="00867146"/>
    <w:rsid w:val="00867257"/>
    <w:rsid w:val="00867BBA"/>
    <w:rsid w:val="0087040B"/>
    <w:rsid w:val="00870B95"/>
    <w:rsid w:val="00870E0F"/>
    <w:rsid w:val="0087140F"/>
    <w:rsid w:val="0087141D"/>
    <w:rsid w:val="0087195D"/>
    <w:rsid w:val="00871A89"/>
    <w:rsid w:val="00871C3D"/>
    <w:rsid w:val="00872E6C"/>
    <w:rsid w:val="00873523"/>
    <w:rsid w:val="00874145"/>
    <w:rsid w:val="00874155"/>
    <w:rsid w:val="008749C1"/>
    <w:rsid w:val="00874AD6"/>
    <w:rsid w:val="00874C38"/>
    <w:rsid w:val="00875206"/>
    <w:rsid w:val="008766A6"/>
    <w:rsid w:val="00876ED6"/>
    <w:rsid w:val="00877048"/>
    <w:rsid w:val="008775C4"/>
    <w:rsid w:val="00877814"/>
    <w:rsid w:val="008779AD"/>
    <w:rsid w:val="00877BED"/>
    <w:rsid w:val="0088020C"/>
    <w:rsid w:val="00880D17"/>
    <w:rsid w:val="0088123D"/>
    <w:rsid w:val="00881953"/>
    <w:rsid w:val="0088212B"/>
    <w:rsid w:val="008822BA"/>
    <w:rsid w:val="00882B3E"/>
    <w:rsid w:val="0088349E"/>
    <w:rsid w:val="0088495B"/>
    <w:rsid w:val="0088497A"/>
    <w:rsid w:val="0088509B"/>
    <w:rsid w:val="00885719"/>
    <w:rsid w:val="008862AB"/>
    <w:rsid w:val="00886C02"/>
    <w:rsid w:val="00886FDE"/>
    <w:rsid w:val="008877E3"/>
    <w:rsid w:val="00887EE5"/>
    <w:rsid w:val="008904CC"/>
    <w:rsid w:val="00890CCD"/>
    <w:rsid w:val="00891656"/>
    <w:rsid w:val="00891D6A"/>
    <w:rsid w:val="00892E96"/>
    <w:rsid w:val="0089334C"/>
    <w:rsid w:val="00893A90"/>
    <w:rsid w:val="00894448"/>
    <w:rsid w:val="00895325"/>
    <w:rsid w:val="00895880"/>
    <w:rsid w:val="00896850"/>
    <w:rsid w:val="00897696"/>
    <w:rsid w:val="00897E31"/>
    <w:rsid w:val="00897F3C"/>
    <w:rsid w:val="008A01AC"/>
    <w:rsid w:val="008A032B"/>
    <w:rsid w:val="008A0588"/>
    <w:rsid w:val="008A0675"/>
    <w:rsid w:val="008A1C13"/>
    <w:rsid w:val="008A1C6B"/>
    <w:rsid w:val="008A2FEE"/>
    <w:rsid w:val="008A3860"/>
    <w:rsid w:val="008A4550"/>
    <w:rsid w:val="008A4A15"/>
    <w:rsid w:val="008A4E0D"/>
    <w:rsid w:val="008A544C"/>
    <w:rsid w:val="008A582D"/>
    <w:rsid w:val="008A5A3E"/>
    <w:rsid w:val="008A6D98"/>
    <w:rsid w:val="008A6EC9"/>
    <w:rsid w:val="008A7351"/>
    <w:rsid w:val="008A7A56"/>
    <w:rsid w:val="008A7B69"/>
    <w:rsid w:val="008B01D4"/>
    <w:rsid w:val="008B029C"/>
    <w:rsid w:val="008B0336"/>
    <w:rsid w:val="008B046B"/>
    <w:rsid w:val="008B0D36"/>
    <w:rsid w:val="008B1BA6"/>
    <w:rsid w:val="008B27BC"/>
    <w:rsid w:val="008B29A8"/>
    <w:rsid w:val="008B36EF"/>
    <w:rsid w:val="008B3FAB"/>
    <w:rsid w:val="008B5A61"/>
    <w:rsid w:val="008B6812"/>
    <w:rsid w:val="008B7C63"/>
    <w:rsid w:val="008B7CB8"/>
    <w:rsid w:val="008C012B"/>
    <w:rsid w:val="008C021B"/>
    <w:rsid w:val="008C02E9"/>
    <w:rsid w:val="008C067D"/>
    <w:rsid w:val="008C143F"/>
    <w:rsid w:val="008C2670"/>
    <w:rsid w:val="008C2F78"/>
    <w:rsid w:val="008C3933"/>
    <w:rsid w:val="008C3D2F"/>
    <w:rsid w:val="008C3D41"/>
    <w:rsid w:val="008C3E0C"/>
    <w:rsid w:val="008C429C"/>
    <w:rsid w:val="008C4503"/>
    <w:rsid w:val="008C6827"/>
    <w:rsid w:val="008C6991"/>
    <w:rsid w:val="008C7F51"/>
    <w:rsid w:val="008C7FCA"/>
    <w:rsid w:val="008D00B8"/>
    <w:rsid w:val="008D0B93"/>
    <w:rsid w:val="008D1BB8"/>
    <w:rsid w:val="008D2442"/>
    <w:rsid w:val="008D26C6"/>
    <w:rsid w:val="008D2D5F"/>
    <w:rsid w:val="008D39F7"/>
    <w:rsid w:val="008D4780"/>
    <w:rsid w:val="008D5114"/>
    <w:rsid w:val="008D513A"/>
    <w:rsid w:val="008D543E"/>
    <w:rsid w:val="008D6332"/>
    <w:rsid w:val="008D73CB"/>
    <w:rsid w:val="008D7504"/>
    <w:rsid w:val="008D771C"/>
    <w:rsid w:val="008D78D7"/>
    <w:rsid w:val="008D7B3B"/>
    <w:rsid w:val="008D7F12"/>
    <w:rsid w:val="008E03CC"/>
    <w:rsid w:val="008E06E0"/>
    <w:rsid w:val="008E06E7"/>
    <w:rsid w:val="008E136C"/>
    <w:rsid w:val="008E1C4A"/>
    <w:rsid w:val="008E2186"/>
    <w:rsid w:val="008E4E0A"/>
    <w:rsid w:val="008E5D83"/>
    <w:rsid w:val="008E6924"/>
    <w:rsid w:val="008E6D32"/>
    <w:rsid w:val="008E7005"/>
    <w:rsid w:val="008F043D"/>
    <w:rsid w:val="008F05FE"/>
    <w:rsid w:val="008F0F24"/>
    <w:rsid w:val="008F112D"/>
    <w:rsid w:val="008F1F55"/>
    <w:rsid w:val="008F21E9"/>
    <w:rsid w:val="008F273B"/>
    <w:rsid w:val="008F3665"/>
    <w:rsid w:val="008F4046"/>
    <w:rsid w:val="008F40D7"/>
    <w:rsid w:val="008F4A7D"/>
    <w:rsid w:val="008F4DB1"/>
    <w:rsid w:val="008F506E"/>
    <w:rsid w:val="008F5361"/>
    <w:rsid w:val="008F549E"/>
    <w:rsid w:val="008F6CB4"/>
    <w:rsid w:val="009007F6"/>
    <w:rsid w:val="00901816"/>
    <w:rsid w:val="009021A6"/>
    <w:rsid w:val="00902F17"/>
    <w:rsid w:val="009032BB"/>
    <w:rsid w:val="00903757"/>
    <w:rsid w:val="009037DE"/>
    <w:rsid w:val="00903C91"/>
    <w:rsid w:val="0090405D"/>
    <w:rsid w:val="00904228"/>
    <w:rsid w:val="00904A88"/>
    <w:rsid w:val="00904D5E"/>
    <w:rsid w:val="0090522E"/>
    <w:rsid w:val="00905735"/>
    <w:rsid w:val="00906091"/>
    <w:rsid w:val="009070C5"/>
    <w:rsid w:val="0090726F"/>
    <w:rsid w:val="009113DC"/>
    <w:rsid w:val="0091236E"/>
    <w:rsid w:val="00912376"/>
    <w:rsid w:val="009125EC"/>
    <w:rsid w:val="00913029"/>
    <w:rsid w:val="009137C2"/>
    <w:rsid w:val="00913DF7"/>
    <w:rsid w:val="009140DC"/>
    <w:rsid w:val="0091442E"/>
    <w:rsid w:val="00914819"/>
    <w:rsid w:val="00914B4A"/>
    <w:rsid w:val="00914B80"/>
    <w:rsid w:val="00914C27"/>
    <w:rsid w:val="009150E1"/>
    <w:rsid w:val="00915A34"/>
    <w:rsid w:val="00917CA7"/>
    <w:rsid w:val="00920E6D"/>
    <w:rsid w:val="009216A2"/>
    <w:rsid w:val="00922E97"/>
    <w:rsid w:val="009255AD"/>
    <w:rsid w:val="00925BC4"/>
    <w:rsid w:val="009261E6"/>
    <w:rsid w:val="00927DA2"/>
    <w:rsid w:val="0093027C"/>
    <w:rsid w:val="00930312"/>
    <w:rsid w:val="00930E00"/>
    <w:rsid w:val="0093186F"/>
    <w:rsid w:val="0093187D"/>
    <w:rsid w:val="00931E46"/>
    <w:rsid w:val="00932276"/>
    <w:rsid w:val="0093244B"/>
    <w:rsid w:val="00932479"/>
    <w:rsid w:val="00932B5D"/>
    <w:rsid w:val="00932D82"/>
    <w:rsid w:val="009343AE"/>
    <w:rsid w:val="00934886"/>
    <w:rsid w:val="009349FA"/>
    <w:rsid w:val="00934A14"/>
    <w:rsid w:val="00935470"/>
    <w:rsid w:val="0093547C"/>
    <w:rsid w:val="009354BD"/>
    <w:rsid w:val="00937117"/>
    <w:rsid w:val="00937732"/>
    <w:rsid w:val="009400CF"/>
    <w:rsid w:val="00940617"/>
    <w:rsid w:val="009411B2"/>
    <w:rsid w:val="0094380D"/>
    <w:rsid w:val="009442FA"/>
    <w:rsid w:val="0094439C"/>
    <w:rsid w:val="00944492"/>
    <w:rsid w:val="00945259"/>
    <w:rsid w:val="00945B83"/>
    <w:rsid w:val="009466AC"/>
    <w:rsid w:val="0094758E"/>
    <w:rsid w:val="0095016A"/>
    <w:rsid w:val="009501C4"/>
    <w:rsid w:val="00950657"/>
    <w:rsid w:val="00951399"/>
    <w:rsid w:val="009513EE"/>
    <w:rsid w:val="0095146E"/>
    <w:rsid w:val="0095162A"/>
    <w:rsid w:val="00951F21"/>
    <w:rsid w:val="0095211A"/>
    <w:rsid w:val="0095433D"/>
    <w:rsid w:val="00954609"/>
    <w:rsid w:val="009549CA"/>
    <w:rsid w:val="009549F9"/>
    <w:rsid w:val="00954B49"/>
    <w:rsid w:val="0095511A"/>
    <w:rsid w:val="009560C4"/>
    <w:rsid w:val="00956E69"/>
    <w:rsid w:val="00956F31"/>
    <w:rsid w:val="0095797F"/>
    <w:rsid w:val="009607A2"/>
    <w:rsid w:val="0096083F"/>
    <w:rsid w:val="00961D17"/>
    <w:rsid w:val="00962503"/>
    <w:rsid w:val="00962C4F"/>
    <w:rsid w:val="00963E6D"/>
    <w:rsid w:val="009646B1"/>
    <w:rsid w:val="0096496F"/>
    <w:rsid w:val="0096549F"/>
    <w:rsid w:val="00966466"/>
    <w:rsid w:val="00966A20"/>
    <w:rsid w:val="00967E8B"/>
    <w:rsid w:val="00970AC9"/>
    <w:rsid w:val="00970AD7"/>
    <w:rsid w:val="00970E94"/>
    <w:rsid w:val="00970FC6"/>
    <w:rsid w:val="00971068"/>
    <w:rsid w:val="009712E9"/>
    <w:rsid w:val="00971377"/>
    <w:rsid w:val="00972DEC"/>
    <w:rsid w:val="0097388C"/>
    <w:rsid w:val="00973FF6"/>
    <w:rsid w:val="009749D9"/>
    <w:rsid w:val="00974E45"/>
    <w:rsid w:val="0097548C"/>
    <w:rsid w:val="009765B2"/>
    <w:rsid w:val="009770F4"/>
    <w:rsid w:val="00977E14"/>
    <w:rsid w:val="009803F5"/>
    <w:rsid w:val="00980BF9"/>
    <w:rsid w:val="0098119D"/>
    <w:rsid w:val="0098294C"/>
    <w:rsid w:val="009829B4"/>
    <w:rsid w:val="00982A60"/>
    <w:rsid w:val="00982F8D"/>
    <w:rsid w:val="0098326F"/>
    <w:rsid w:val="0098341E"/>
    <w:rsid w:val="00983910"/>
    <w:rsid w:val="00984168"/>
    <w:rsid w:val="00984255"/>
    <w:rsid w:val="00984DDC"/>
    <w:rsid w:val="00984EBF"/>
    <w:rsid w:val="009858A4"/>
    <w:rsid w:val="00985921"/>
    <w:rsid w:val="00985F8B"/>
    <w:rsid w:val="0098624B"/>
    <w:rsid w:val="00986B97"/>
    <w:rsid w:val="009879C4"/>
    <w:rsid w:val="009901B2"/>
    <w:rsid w:val="0099131C"/>
    <w:rsid w:val="009913ED"/>
    <w:rsid w:val="00992016"/>
    <w:rsid w:val="0099255D"/>
    <w:rsid w:val="0099256B"/>
    <w:rsid w:val="009931F7"/>
    <w:rsid w:val="0099378B"/>
    <w:rsid w:val="0099495B"/>
    <w:rsid w:val="0099588D"/>
    <w:rsid w:val="00996EEB"/>
    <w:rsid w:val="0099735D"/>
    <w:rsid w:val="00997547"/>
    <w:rsid w:val="00997703"/>
    <w:rsid w:val="00997C5E"/>
    <w:rsid w:val="009A0A8D"/>
    <w:rsid w:val="009A0FED"/>
    <w:rsid w:val="009A331B"/>
    <w:rsid w:val="009A33C9"/>
    <w:rsid w:val="009A3B85"/>
    <w:rsid w:val="009A4F28"/>
    <w:rsid w:val="009A7DF2"/>
    <w:rsid w:val="009B0106"/>
    <w:rsid w:val="009B089F"/>
    <w:rsid w:val="009B08D0"/>
    <w:rsid w:val="009B0A68"/>
    <w:rsid w:val="009B0F39"/>
    <w:rsid w:val="009B1E68"/>
    <w:rsid w:val="009B2B5E"/>
    <w:rsid w:val="009B3D41"/>
    <w:rsid w:val="009B3DB1"/>
    <w:rsid w:val="009B3E00"/>
    <w:rsid w:val="009B3EE6"/>
    <w:rsid w:val="009B4231"/>
    <w:rsid w:val="009B457E"/>
    <w:rsid w:val="009B6C3A"/>
    <w:rsid w:val="009B7370"/>
    <w:rsid w:val="009B749E"/>
    <w:rsid w:val="009C0541"/>
    <w:rsid w:val="009C06CC"/>
    <w:rsid w:val="009C078A"/>
    <w:rsid w:val="009C0B36"/>
    <w:rsid w:val="009C1B66"/>
    <w:rsid w:val="009C2B7C"/>
    <w:rsid w:val="009C373F"/>
    <w:rsid w:val="009C40C4"/>
    <w:rsid w:val="009C422B"/>
    <w:rsid w:val="009C4A52"/>
    <w:rsid w:val="009C4C79"/>
    <w:rsid w:val="009C5CBC"/>
    <w:rsid w:val="009C7148"/>
    <w:rsid w:val="009C7307"/>
    <w:rsid w:val="009C74A9"/>
    <w:rsid w:val="009D06CD"/>
    <w:rsid w:val="009D0C95"/>
    <w:rsid w:val="009D155F"/>
    <w:rsid w:val="009D25AB"/>
    <w:rsid w:val="009D2852"/>
    <w:rsid w:val="009D301A"/>
    <w:rsid w:val="009D337A"/>
    <w:rsid w:val="009D3596"/>
    <w:rsid w:val="009D3828"/>
    <w:rsid w:val="009D4800"/>
    <w:rsid w:val="009D497D"/>
    <w:rsid w:val="009D526B"/>
    <w:rsid w:val="009D52D1"/>
    <w:rsid w:val="009D56C6"/>
    <w:rsid w:val="009D62A2"/>
    <w:rsid w:val="009D65B3"/>
    <w:rsid w:val="009D7096"/>
    <w:rsid w:val="009D7AC8"/>
    <w:rsid w:val="009E143B"/>
    <w:rsid w:val="009E1610"/>
    <w:rsid w:val="009E198A"/>
    <w:rsid w:val="009E19DD"/>
    <w:rsid w:val="009E25D4"/>
    <w:rsid w:val="009E328E"/>
    <w:rsid w:val="009E3B83"/>
    <w:rsid w:val="009E4CEE"/>
    <w:rsid w:val="009E5417"/>
    <w:rsid w:val="009E54BF"/>
    <w:rsid w:val="009E5664"/>
    <w:rsid w:val="009E59B9"/>
    <w:rsid w:val="009E5A3D"/>
    <w:rsid w:val="009E6081"/>
    <w:rsid w:val="009E6170"/>
    <w:rsid w:val="009E6854"/>
    <w:rsid w:val="009E7001"/>
    <w:rsid w:val="009E7544"/>
    <w:rsid w:val="009E7EB3"/>
    <w:rsid w:val="009F05C3"/>
    <w:rsid w:val="009F1C93"/>
    <w:rsid w:val="009F2873"/>
    <w:rsid w:val="009F36AA"/>
    <w:rsid w:val="009F4451"/>
    <w:rsid w:val="009F4ADD"/>
    <w:rsid w:val="009F6779"/>
    <w:rsid w:val="009F6F12"/>
    <w:rsid w:val="009F73D5"/>
    <w:rsid w:val="009F7D0C"/>
    <w:rsid w:val="00A00048"/>
    <w:rsid w:val="00A008D5"/>
    <w:rsid w:val="00A00D53"/>
    <w:rsid w:val="00A0268E"/>
    <w:rsid w:val="00A05231"/>
    <w:rsid w:val="00A05824"/>
    <w:rsid w:val="00A06E54"/>
    <w:rsid w:val="00A07D41"/>
    <w:rsid w:val="00A07DCD"/>
    <w:rsid w:val="00A07E93"/>
    <w:rsid w:val="00A1008D"/>
    <w:rsid w:val="00A10245"/>
    <w:rsid w:val="00A10AF8"/>
    <w:rsid w:val="00A1120C"/>
    <w:rsid w:val="00A11240"/>
    <w:rsid w:val="00A114CE"/>
    <w:rsid w:val="00A11F2D"/>
    <w:rsid w:val="00A122F2"/>
    <w:rsid w:val="00A12C3C"/>
    <w:rsid w:val="00A13410"/>
    <w:rsid w:val="00A14212"/>
    <w:rsid w:val="00A144EA"/>
    <w:rsid w:val="00A14B1A"/>
    <w:rsid w:val="00A15636"/>
    <w:rsid w:val="00A156B4"/>
    <w:rsid w:val="00A1644F"/>
    <w:rsid w:val="00A16ECE"/>
    <w:rsid w:val="00A17941"/>
    <w:rsid w:val="00A17B0B"/>
    <w:rsid w:val="00A17F28"/>
    <w:rsid w:val="00A205B4"/>
    <w:rsid w:val="00A20C2D"/>
    <w:rsid w:val="00A23332"/>
    <w:rsid w:val="00A24042"/>
    <w:rsid w:val="00A2642A"/>
    <w:rsid w:val="00A27897"/>
    <w:rsid w:val="00A278BB"/>
    <w:rsid w:val="00A30669"/>
    <w:rsid w:val="00A30D7A"/>
    <w:rsid w:val="00A30DC3"/>
    <w:rsid w:val="00A31204"/>
    <w:rsid w:val="00A31FA7"/>
    <w:rsid w:val="00A327D6"/>
    <w:rsid w:val="00A332EA"/>
    <w:rsid w:val="00A33E0A"/>
    <w:rsid w:val="00A34403"/>
    <w:rsid w:val="00A34581"/>
    <w:rsid w:val="00A34883"/>
    <w:rsid w:val="00A35421"/>
    <w:rsid w:val="00A35A5A"/>
    <w:rsid w:val="00A36AC0"/>
    <w:rsid w:val="00A3736C"/>
    <w:rsid w:val="00A37A85"/>
    <w:rsid w:val="00A37C9F"/>
    <w:rsid w:val="00A406DF"/>
    <w:rsid w:val="00A410E8"/>
    <w:rsid w:val="00A41300"/>
    <w:rsid w:val="00A41D74"/>
    <w:rsid w:val="00A41E15"/>
    <w:rsid w:val="00A45132"/>
    <w:rsid w:val="00A452E5"/>
    <w:rsid w:val="00A453D1"/>
    <w:rsid w:val="00A45589"/>
    <w:rsid w:val="00A46016"/>
    <w:rsid w:val="00A4666A"/>
    <w:rsid w:val="00A46C09"/>
    <w:rsid w:val="00A47BE2"/>
    <w:rsid w:val="00A47C00"/>
    <w:rsid w:val="00A5064A"/>
    <w:rsid w:val="00A528BE"/>
    <w:rsid w:val="00A528CD"/>
    <w:rsid w:val="00A530B5"/>
    <w:rsid w:val="00A5336A"/>
    <w:rsid w:val="00A5380C"/>
    <w:rsid w:val="00A539D5"/>
    <w:rsid w:val="00A53B20"/>
    <w:rsid w:val="00A54B23"/>
    <w:rsid w:val="00A55311"/>
    <w:rsid w:val="00A55376"/>
    <w:rsid w:val="00A553F5"/>
    <w:rsid w:val="00A5574B"/>
    <w:rsid w:val="00A558A3"/>
    <w:rsid w:val="00A5649F"/>
    <w:rsid w:val="00A57B74"/>
    <w:rsid w:val="00A60840"/>
    <w:rsid w:val="00A61353"/>
    <w:rsid w:val="00A613CB"/>
    <w:rsid w:val="00A61658"/>
    <w:rsid w:val="00A620BE"/>
    <w:rsid w:val="00A6223C"/>
    <w:rsid w:val="00A62C9A"/>
    <w:rsid w:val="00A63994"/>
    <w:rsid w:val="00A6416B"/>
    <w:rsid w:val="00A64209"/>
    <w:rsid w:val="00A65023"/>
    <w:rsid w:val="00A65EBC"/>
    <w:rsid w:val="00A66872"/>
    <w:rsid w:val="00A67543"/>
    <w:rsid w:val="00A67DA8"/>
    <w:rsid w:val="00A70BC9"/>
    <w:rsid w:val="00A7122E"/>
    <w:rsid w:val="00A7215B"/>
    <w:rsid w:val="00A729A2"/>
    <w:rsid w:val="00A729E9"/>
    <w:rsid w:val="00A72EAD"/>
    <w:rsid w:val="00A72ECC"/>
    <w:rsid w:val="00A72FED"/>
    <w:rsid w:val="00A73AA4"/>
    <w:rsid w:val="00A73C67"/>
    <w:rsid w:val="00A74225"/>
    <w:rsid w:val="00A74710"/>
    <w:rsid w:val="00A74E90"/>
    <w:rsid w:val="00A74FD7"/>
    <w:rsid w:val="00A75510"/>
    <w:rsid w:val="00A7593B"/>
    <w:rsid w:val="00A760E7"/>
    <w:rsid w:val="00A76103"/>
    <w:rsid w:val="00A766F4"/>
    <w:rsid w:val="00A77162"/>
    <w:rsid w:val="00A776F6"/>
    <w:rsid w:val="00A77A5A"/>
    <w:rsid w:val="00A808F0"/>
    <w:rsid w:val="00A8103F"/>
    <w:rsid w:val="00A81166"/>
    <w:rsid w:val="00A8166D"/>
    <w:rsid w:val="00A82B66"/>
    <w:rsid w:val="00A83EBA"/>
    <w:rsid w:val="00A842B4"/>
    <w:rsid w:val="00A843BD"/>
    <w:rsid w:val="00A84FF7"/>
    <w:rsid w:val="00A85064"/>
    <w:rsid w:val="00A85364"/>
    <w:rsid w:val="00A8541D"/>
    <w:rsid w:val="00A85B0A"/>
    <w:rsid w:val="00A86BDB"/>
    <w:rsid w:val="00A86CE1"/>
    <w:rsid w:val="00A87468"/>
    <w:rsid w:val="00A87B92"/>
    <w:rsid w:val="00A87BE1"/>
    <w:rsid w:val="00A9082C"/>
    <w:rsid w:val="00A90838"/>
    <w:rsid w:val="00A90D68"/>
    <w:rsid w:val="00A911A4"/>
    <w:rsid w:val="00A9222E"/>
    <w:rsid w:val="00A9282E"/>
    <w:rsid w:val="00A939DC"/>
    <w:rsid w:val="00A93A4B"/>
    <w:rsid w:val="00A93D67"/>
    <w:rsid w:val="00A94A2C"/>
    <w:rsid w:val="00A95567"/>
    <w:rsid w:val="00A95F43"/>
    <w:rsid w:val="00A9684A"/>
    <w:rsid w:val="00A96F7E"/>
    <w:rsid w:val="00A9731D"/>
    <w:rsid w:val="00A97C23"/>
    <w:rsid w:val="00A97FD2"/>
    <w:rsid w:val="00AA0097"/>
    <w:rsid w:val="00AA090D"/>
    <w:rsid w:val="00AA173A"/>
    <w:rsid w:val="00AA1937"/>
    <w:rsid w:val="00AA1A4F"/>
    <w:rsid w:val="00AA1C22"/>
    <w:rsid w:val="00AA1F67"/>
    <w:rsid w:val="00AA267F"/>
    <w:rsid w:val="00AA2C7E"/>
    <w:rsid w:val="00AA2CE3"/>
    <w:rsid w:val="00AA3353"/>
    <w:rsid w:val="00AA36F5"/>
    <w:rsid w:val="00AA3845"/>
    <w:rsid w:val="00AA4512"/>
    <w:rsid w:val="00AA4919"/>
    <w:rsid w:val="00AA5366"/>
    <w:rsid w:val="00AA541F"/>
    <w:rsid w:val="00AA59B0"/>
    <w:rsid w:val="00AA60DD"/>
    <w:rsid w:val="00AB037B"/>
    <w:rsid w:val="00AB05C2"/>
    <w:rsid w:val="00AB0EB2"/>
    <w:rsid w:val="00AB0F3A"/>
    <w:rsid w:val="00AB0F47"/>
    <w:rsid w:val="00AB0F9B"/>
    <w:rsid w:val="00AB10A2"/>
    <w:rsid w:val="00AB14A3"/>
    <w:rsid w:val="00AB18A3"/>
    <w:rsid w:val="00AB2A5E"/>
    <w:rsid w:val="00AB2B6D"/>
    <w:rsid w:val="00AB3807"/>
    <w:rsid w:val="00AB3C2D"/>
    <w:rsid w:val="00AB3F1B"/>
    <w:rsid w:val="00AB4542"/>
    <w:rsid w:val="00AB4984"/>
    <w:rsid w:val="00AB4C03"/>
    <w:rsid w:val="00AB5125"/>
    <w:rsid w:val="00AB5525"/>
    <w:rsid w:val="00AB60BB"/>
    <w:rsid w:val="00AB638F"/>
    <w:rsid w:val="00AB64E3"/>
    <w:rsid w:val="00AB6657"/>
    <w:rsid w:val="00AB6A83"/>
    <w:rsid w:val="00AB6C28"/>
    <w:rsid w:val="00AC00A0"/>
    <w:rsid w:val="00AC153D"/>
    <w:rsid w:val="00AC1815"/>
    <w:rsid w:val="00AC1850"/>
    <w:rsid w:val="00AC1A29"/>
    <w:rsid w:val="00AC2365"/>
    <w:rsid w:val="00AC3B33"/>
    <w:rsid w:val="00AC3C32"/>
    <w:rsid w:val="00AC482D"/>
    <w:rsid w:val="00AC4B06"/>
    <w:rsid w:val="00AC4F6F"/>
    <w:rsid w:val="00AC50D3"/>
    <w:rsid w:val="00AC56C9"/>
    <w:rsid w:val="00AC5999"/>
    <w:rsid w:val="00AC5E72"/>
    <w:rsid w:val="00AC64FF"/>
    <w:rsid w:val="00AC7278"/>
    <w:rsid w:val="00AC7673"/>
    <w:rsid w:val="00AC7DF3"/>
    <w:rsid w:val="00AD09DA"/>
    <w:rsid w:val="00AD0C48"/>
    <w:rsid w:val="00AD0E4F"/>
    <w:rsid w:val="00AD1CB3"/>
    <w:rsid w:val="00AD21D3"/>
    <w:rsid w:val="00AD2983"/>
    <w:rsid w:val="00AD2CD1"/>
    <w:rsid w:val="00AD325C"/>
    <w:rsid w:val="00AD34B2"/>
    <w:rsid w:val="00AD4CEB"/>
    <w:rsid w:val="00AD50BE"/>
    <w:rsid w:val="00AD59D4"/>
    <w:rsid w:val="00AD62D1"/>
    <w:rsid w:val="00AD63BB"/>
    <w:rsid w:val="00AD73D4"/>
    <w:rsid w:val="00AD7BF0"/>
    <w:rsid w:val="00AE0981"/>
    <w:rsid w:val="00AE0F22"/>
    <w:rsid w:val="00AE120A"/>
    <w:rsid w:val="00AE14FB"/>
    <w:rsid w:val="00AE1A8A"/>
    <w:rsid w:val="00AE2497"/>
    <w:rsid w:val="00AE252F"/>
    <w:rsid w:val="00AE2B3D"/>
    <w:rsid w:val="00AE3593"/>
    <w:rsid w:val="00AE4105"/>
    <w:rsid w:val="00AE45B9"/>
    <w:rsid w:val="00AE51C7"/>
    <w:rsid w:val="00AE5470"/>
    <w:rsid w:val="00AE5475"/>
    <w:rsid w:val="00AE56EE"/>
    <w:rsid w:val="00AE5A63"/>
    <w:rsid w:val="00AE5D6F"/>
    <w:rsid w:val="00AE6D71"/>
    <w:rsid w:val="00AE7512"/>
    <w:rsid w:val="00AE7929"/>
    <w:rsid w:val="00AF0299"/>
    <w:rsid w:val="00AF0B43"/>
    <w:rsid w:val="00AF144C"/>
    <w:rsid w:val="00AF2B7F"/>
    <w:rsid w:val="00AF2BDF"/>
    <w:rsid w:val="00AF3736"/>
    <w:rsid w:val="00AF384C"/>
    <w:rsid w:val="00AF393B"/>
    <w:rsid w:val="00AF4504"/>
    <w:rsid w:val="00AF4674"/>
    <w:rsid w:val="00AF5B6B"/>
    <w:rsid w:val="00AF5B76"/>
    <w:rsid w:val="00AF724D"/>
    <w:rsid w:val="00AF72AA"/>
    <w:rsid w:val="00AF73EF"/>
    <w:rsid w:val="00AF775E"/>
    <w:rsid w:val="00AF7B67"/>
    <w:rsid w:val="00B00635"/>
    <w:rsid w:val="00B027C6"/>
    <w:rsid w:val="00B03802"/>
    <w:rsid w:val="00B04C47"/>
    <w:rsid w:val="00B050CB"/>
    <w:rsid w:val="00B06A3E"/>
    <w:rsid w:val="00B06E05"/>
    <w:rsid w:val="00B06FA2"/>
    <w:rsid w:val="00B07131"/>
    <w:rsid w:val="00B076A2"/>
    <w:rsid w:val="00B10140"/>
    <w:rsid w:val="00B10756"/>
    <w:rsid w:val="00B11B31"/>
    <w:rsid w:val="00B12180"/>
    <w:rsid w:val="00B1234C"/>
    <w:rsid w:val="00B132BD"/>
    <w:rsid w:val="00B154DC"/>
    <w:rsid w:val="00B16DEA"/>
    <w:rsid w:val="00B16EB4"/>
    <w:rsid w:val="00B17C24"/>
    <w:rsid w:val="00B202AF"/>
    <w:rsid w:val="00B203E1"/>
    <w:rsid w:val="00B205F0"/>
    <w:rsid w:val="00B21B65"/>
    <w:rsid w:val="00B22363"/>
    <w:rsid w:val="00B22C42"/>
    <w:rsid w:val="00B2329E"/>
    <w:rsid w:val="00B23600"/>
    <w:rsid w:val="00B23A23"/>
    <w:rsid w:val="00B23B60"/>
    <w:rsid w:val="00B23E3A"/>
    <w:rsid w:val="00B24948"/>
    <w:rsid w:val="00B2498B"/>
    <w:rsid w:val="00B24DDB"/>
    <w:rsid w:val="00B25287"/>
    <w:rsid w:val="00B25E81"/>
    <w:rsid w:val="00B26649"/>
    <w:rsid w:val="00B26925"/>
    <w:rsid w:val="00B26B7F"/>
    <w:rsid w:val="00B26C46"/>
    <w:rsid w:val="00B27A1C"/>
    <w:rsid w:val="00B304E2"/>
    <w:rsid w:val="00B309B4"/>
    <w:rsid w:val="00B31AA8"/>
    <w:rsid w:val="00B31CAA"/>
    <w:rsid w:val="00B3267F"/>
    <w:rsid w:val="00B32924"/>
    <w:rsid w:val="00B337B2"/>
    <w:rsid w:val="00B33DA1"/>
    <w:rsid w:val="00B34260"/>
    <w:rsid w:val="00B3459F"/>
    <w:rsid w:val="00B35C7F"/>
    <w:rsid w:val="00B35EFE"/>
    <w:rsid w:val="00B36227"/>
    <w:rsid w:val="00B3696E"/>
    <w:rsid w:val="00B372C9"/>
    <w:rsid w:val="00B40A37"/>
    <w:rsid w:val="00B4153F"/>
    <w:rsid w:val="00B42113"/>
    <w:rsid w:val="00B42131"/>
    <w:rsid w:val="00B42BB8"/>
    <w:rsid w:val="00B43244"/>
    <w:rsid w:val="00B438DB"/>
    <w:rsid w:val="00B4446E"/>
    <w:rsid w:val="00B444EF"/>
    <w:rsid w:val="00B446E8"/>
    <w:rsid w:val="00B44C23"/>
    <w:rsid w:val="00B44D72"/>
    <w:rsid w:val="00B44EC8"/>
    <w:rsid w:val="00B45500"/>
    <w:rsid w:val="00B45C9D"/>
    <w:rsid w:val="00B4669A"/>
    <w:rsid w:val="00B46C0B"/>
    <w:rsid w:val="00B47267"/>
    <w:rsid w:val="00B50CEE"/>
    <w:rsid w:val="00B515CA"/>
    <w:rsid w:val="00B515F1"/>
    <w:rsid w:val="00B518DF"/>
    <w:rsid w:val="00B51B35"/>
    <w:rsid w:val="00B5226E"/>
    <w:rsid w:val="00B525ED"/>
    <w:rsid w:val="00B53138"/>
    <w:rsid w:val="00B53B3A"/>
    <w:rsid w:val="00B53E20"/>
    <w:rsid w:val="00B54214"/>
    <w:rsid w:val="00B55076"/>
    <w:rsid w:val="00B551F1"/>
    <w:rsid w:val="00B55276"/>
    <w:rsid w:val="00B578E7"/>
    <w:rsid w:val="00B60087"/>
    <w:rsid w:val="00B60A98"/>
    <w:rsid w:val="00B60CE9"/>
    <w:rsid w:val="00B60EAA"/>
    <w:rsid w:val="00B60FB9"/>
    <w:rsid w:val="00B61874"/>
    <w:rsid w:val="00B63743"/>
    <w:rsid w:val="00B63B26"/>
    <w:rsid w:val="00B64AA3"/>
    <w:rsid w:val="00B64BE5"/>
    <w:rsid w:val="00B64D94"/>
    <w:rsid w:val="00B65B2A"/>
    <w:rsid w:val="00B66D19"/>
    <w:rsid w:val="00B6706B"/>
    <w:rsid w:val="00B67A3D"/>
    <w:rsid w:val="00B67D03"/>
    <w:rsid w:val="00B70138"/>
    <w:rsid w:val="00B709DD"/>
    <w:rsid w:val="00B715A5"/>
    <w:rsid w:val="00B7239B"/>
    <w:rsid w:val="00B72FDB"/>
    <w:rsid w:val="00B76754"/>
    <w:rsid w:val="00B776B2"/>
    <w:rsid w:val="00B77E2B"/>
    <w:rsid w:val="00B803E2"/>
    <w:rsid w:val="00B81314"/>
    <w:rsid w:val="00B8153D"/>
    <w:rsid w:val="00B81BE4"/>
    <w:rsid w:val="00B82CED"/>
    <w:rsid w:val="00B82EA6"/>
    <w:rsid w:val="00B8319D"/>
    <w:rsid w:val="00B83356"/>
    <w:rsid w:val="00B8339C"/>
    <w:rsid w:val="00B838B8"/>
    <w:rsid w:val="00B839B8"/>
    <w:rsid w:val="00B83ABA"/>
    <w:rsid w:val="00B83B34"/>
    <w:rsid w:val="00B83B7E"/>
    <w:rsid w:val="00B83E26"/>
    <w:rsid w:val="00B8412A"/>
    <w:rsid w:val="00B85388"/>
    <w:rsid w:val="00B85F90"/>
    <w:rsid w:val="00B86322"/>
    <w:rsid w:val="00B8760D"/>
    <w:rsid w:val="00B87AD9"/>
    <w:rsid w:val="00B91880"/>
    <w:rsid w:val="00B918B2"/>
    <w:rsid w:val="00B91FCE"/>
    <w:rsid w:val="00B9214C"/>
    <w:rsid w:val="00B9274B"/>
    <w:rsid w:val="00B929A3"/>
    <w:rsid w:val="00B938AF"/>
    <w:rsid w:val="00B940CB"/>
    <w:rsid w:val="00B9453B"/>
    <w:rsid w:val="00B9544C"/>
    <w:rsid w:val="00B95F19"/>
    <w:rsid w:val="00B96F2A"/>
    <w:rsid w:val="00B975A7"/>
    <w:rsid w:val="00B97FE1"/>
    <w:rsid w:val="00BA02A3"/>
    <w:rsid w:val="00BA0F23"/>
    <w:rsid w:val="00BA0FC9"/>
    <w:rsid w:val="00BA163C"/>
    <w:rsid w:val="00BA2133"/>
    <w:rsid w:val="00BA22A2"/>
    <w:rsid w:val="00BA22CE"/>
    <w:rsid w:val="00BA45F5"/>
    <w:rsid w:val="00BA4BE9"/>
    <w:rsid w:val="00BA5373"/>
    <w:rsid w:val="00BA55E6"/>
    <w:rsid w:val="00BA560A"/>
    <w:rsid w:val="00BA626F"/>
    <w:rsid w:val="00BA6E15"/>
    <w:rsid w:val="00BA6E9D"/>
    <w:rsid w:val="00BA6F7A"/>
    <w:rsid w:val="00BA703C"/>
    <w:rsid w:val="00BA77A6"/>
    <w:rsid w:val="00BA78E3"/>
    <w:rsid w:val="00BA796F"/>
    <w:rsid w:val="00BA7F09"/>
    <w:rsid w:val="00BB0036"/>
    <w:rsid w:val="00BB064D"/>
    <w:rsid w:val="00BB0B29"/>
    <w:rsid w:val="00BB18CE"/>
    <w:rsid w:val="00BB1D66"/>
    <w:rsid w:val="00BB254F"/>
    <w:rsid w:val="00BB2A88"/>
    <w:rsid w:val="00BB4ADE"/>
    <w:rsid w:val="00BB5271"/>
    <w:rsid w:val="00BB52C1"/>
    <w:rsid w:val="00BB52F9"/>
    <w:rsid w:val="00BB5EC7"/>
    <w:rsid w:val="00BB67BA"/>
    <w:rsid w:val="00BB7523"/>
    <w:rsid w:val="00BC1D6D"/>
    <w:rsid w:val="00BC2650"/>
    <w:rsid w:val="00BC274B"/>
    <w:rsid w:val="00BC4076"/>
    <w:rsid w:val="00BC4853"/>
    <w:rsid w:val="00BC4857"/>
    <w:rsid w:val="00BC4984"/>
    <w:rsid w:val="00BC612D"/>
    <w:rsid w:val="00BC62A4"/>
    <w:rsid w:val="00BC69AD"/>
    <w:rsid w:val="00BC69C2"/>
    <w:rsid w:val="00BC6BEE"/>
    <w:rsid w:val="00BC6E90"/>
    <w:rsid w:val="00BC70CF"/>
    <w:rsid w:val="00BC7100"/>
    <w:rsid w:val="00BC7419"/>
    <w:rsid w:val="00BD0683"/>
    <w:rsid w:val="00BD0BBB"/>
    <w:rsid w:val="00BD0F2E"/>
    <w:rsid w:val="00BD12B5"/>
    <w:rsid w:val="00BD2B81"/>
    <w:rsid w:val="00BD36C4"/>
    <w:rsid w:val="00BD414F"/>
    <w:rsid w:val="00BD4363"/>
    <w:rsid w:val="00BD54AA"/>
    <w:rsid w:val="00BD5B1D"/>
    <w:rsid w:val="00BD5D12"/>
    <w:rsid w:val="00BD607B"/>
    <w:rsid w:val="00BD61A1"/>
    <w:rsid w:val="00BD67D2"/>
    <w:rsid w:val="00BD7C96"/>
    <w:rsid w:val="00BE00CA"/>
    <w:rsid w:val="00BE04F8"/>
    <w:rsid w:val="00BE065A"/>
    <w:rsid w:val="00BE082C"/>
    <w:rsid w:val="00BE0FBD"/>
    <w:rsid w:val="00BE271F"/>
    <w:rsid w:val="00BE2B71"/>
    <w:rsid w:val="00BE3145"/>
    <w:rsid w:val="00BE3EBE"/>
    <w:rsid w:val="00BE410C"/>
    <w:rsid w:val="00BE49CC"/>
    <w:rsid w:val="00BE4AB9"/>
    <w:rsid w:val="00BE4DDB"/>
    <w:rsid w:val="00BE5797"/>
    <w:rsid w:val="00BE59C0"/>
    <w:rsid w:val="00BE59E1"/>
    <w:rsid w:val="00BE5A59"/>
    <w:rsid w:val="00BE5AD5"/>
    <w:rsid w:val="00BE5EA6"/>
    <w:rsid w:val="00BE6BA2"/>
    <w:rsid w:val="00BE6FCE"/>
    <w:rsid w:val="00BE7828"/>
    <w:rsid w:val="00BE7F71"/>
    <w:rsid w:val="00BF02E5"/>
    <w:rsid w:val="00BF038E"/>
    <w:rsid w:val="00BF08AE"/>
    <w:rsid w:val="00BF0950"/>
    <w:rsid w:val="00BF0A76"/>
    <w:rsid w:val="00BF13BD"/>
    <w:rsid w:val="00BF1E79"/>
    <w:rsid w:val="00BF1ED6"/>
    <w:rsid w:val="00BF2ED3"/>
    <w:rsid w:val="00BF3679"/>
    <w:rsid w:val="00BF377D"/>
    <w:rsid w:val="00BF3CE1"/>
    <w:rsid w:val="00BF4236"/>
    <w:rsid w:val="00BF4372"/>
    <w:rsid w:val="00BF480D"/>
    <w:rsid w:val="00BF4D04"/>
    <w:rsid w:val="00BF4F44"/>
    <w:rsid w:val="00BF54FE"/>
    <w:rsid w:val="00BF581A"/>
    <w:rsid w:val="00BF698B"/>
    <w:rsid w:val="00BF6C54"/>
    <w:rsid w:val="00BF75E7"/>
    <w:rsid w:val="00BF7833"/>
    <w:rsid w:val="00BF789E"/>
    <w:rsid w:val="00BF7BC4"/>
    <w:rsid w:val="00C00ACD"/>
    <w:rsid w:val="00C00B52"/>
    <w:rsid w:val="00C00B96"/>
    <w:rsid w:val="00C00E7F"/>
    <w:rsid w:val="00C02570"/>
    <w:rsid w:val="00C02AED"/>
    <w:rsid w:val="00C0391D"/>
    <w:rsid w:val="00C03BA3"/>
    <w:rsid w:val="00C03C81"/>
    <w:rsid w:val="00C045B5"/>
    <w:rsid w:val="00C04DBA"/>
    <w:rsid w:val="00C05F5D"/>
    <w:rsid w:val="00C06232"/>
    <w:rsid w:val="00C0627F"/>
    <w:rsid w:val="00C063E0"/>
    <w:rsid w:val="00C063EF"/>
    <w:rsid w:val="00C071C5"/>
    <w:rsid w:val="00C075D0"/>
    <w:rsid w:val="00C10AA9"/>
    <w:rsid w:val="00C1301C"/>
    <w:rsid w:val="00C13623"/>
    <w:rsid w:val="00C13C9C"/>
    <w:rsid w:val="00C15032"/>
    <w:rsid w:val="00C15337"/>
    <w:rsid w:val="00C16189"/>
    <w:rsid w:val="00C16C09"/>
    <w:rsid w:val="00C171D6"/>
    <w:rsid w:val="00C17941"/>
    <w:rsid w:val="00C17F48"/>
    <w:rsid w:val="00C17F55"/>
    <w:rsid w:val="00C201D0"/>
    <w:rsid w:val="00C209BC"/>
    <w:rsid w:val="00C20F52"/>
    <w:rsid w:val="00C2158D"/>
    <w:rsid w:val="00C2196F"/>
    <w:rsid w:val="00C21F0C"/>
    <w:rsid w:val="00C23DD4"/>
    <w:rsid w:val="00C24103"/>
    <w:rsid w:val="00C24AE7"/>
    <w:rsid w:val="00C24F15"/>
    <w:rsid w:val="00C2644B"/>
    <w:rsid w:val="00C264BE"/>
    <w:rsid w:val="00C26C0F"/>
    <w:rsid w:val="00C273D9"/>
    <w:rsid w:val="00C3043A"/>
    <w:rsid w:val="00C30D2C"/>
    <w:rsid w:val="00C313C0"/>
    <w:rsid w:val="00C32B2E"/>
    <w:rsid w:val="00C33050"/>
    <w:rsid w:val="00C33F68"/>
    <w:rsid w:val="00C3455F"/>
    <w:rsid w:val="00C34F15"/>
    <w:rsid w:val="00C3530F"/>
    <w:rsid w:val="00C35B56"/>
    <w:rsid w:val="00C36081"/>
    <w:rsid w:val="00C3618F"/>
    <w:rsid w:val="00C36354"/>
    <w:rsid w:val="00C369AC"/>
    <w:rsid w:val="00C40751"/>
    <w:rsid w:val="00C40ACA"/>
    <w:rsid w:val="00C40CF6"/>
    <w:rsid w:val="00C4136A"/>
    <w:rsid w:val="00C41E83"/>
    <w:rsid w:val="00C42595"/>
    <w:rsid w:val="00C42914"/>
    <w:rsid w:val="00C42BEA"/>
    <w:rsid w:val="00C43008"/>
    <w:rsid w:val="00C43674"/>
    <w:rsid w:val="00C44ECF"/>
    <w:rsid w:val="00C451B8"/>
    <w:rsid w:val="00C459C1"/>
    <w:rsid w:val="00C4798E"/>
    <w:rsid w:val="00C47A11"/>
    <w:rsid w:val="00C47B60"/>
    <w:rsid w:val="00C47FEA"/>
    <w:rsid w:val="00C50575"/>
    <w:rsid w:val="00C51149"/>
    <w:rsid w:val="00C513B1"/>
    <w:rsid w:val="00C517E6"/>
    <w:rsid w:val="00C51B43"/>
    <w:rsid w:val="00C51CB1"/>
    <w:rsid w:val="00C52162"/>
    <w:rsid w:val="00C53068"/>
    <w:rsid w:val="00C5313B"/>
    <w:rsid w:val="00C53A23"/>
    <w:rsid w:val="00C53B79"/>
    <w:rsid w:val="00C53E15"/>
    <w:rsid w:val="00C545B0"/>
    <w:rsid w:val="00C547B2"/>
    <w:rsid w:val="00C54A30"/>
    <w:rsid w:val="00C54FCF"/>
    <w:rsid w:val="00C55606"/>
    <w:rsid w:val="00C55F1A"/>
    <w:rsid w:val="00C562E8"/>
    <w:rsid w:val="00C5665C"/>
    <w:rsid w:val="00C56ACF"/>
    <w:rsid w:val="00C56DD8"/>
    <w:rsid w:val="00C570A6"/>
    <w:rsid w:val="00C6059E"/>
    <w:rsid w:val="00C6077E"/>
    <w:rsid w:val="00C60C3B"/>
    <w:rsid w:val="00C60EA1"/>
    <w:rsid w:val="00C61758"/>
    <w:rsid w:val="00C61960"/>
    <w:rsid w:val="00C622D8"/>
    <w:rsid w:val="00C6288A"/>
    <w:rsid w:val="00C62926"/>
    <w:rsid w:val="00C62E1C"/>
    <w:rsid w:val="00C62FFA"/>
    <w:rsid w:val="00C63972"/>
    <w:rsid w:val="00C64BFE"/>
    <w:rsid w:val="00C65D07"/>
    <w:rsid w:val="00C65FDC"/>
    <w:rsid w:val="00C67708"/>
    <w:rsid w:val="00C67EB4"/>
    <w:rsid w:val="00C7019F"/>
    <w:rsid w:val="00C704D4"/>
    <w:rsid w:val="00C70FC4"/>
    <w:rsid w:val="00C72DC8"/>
    <w:rsid w:val="00C742A6"/>
    <w:rsid w:val="00C75683"/>
    <w:rsid w:val="00C75805"/>
    <w:rsid w:val="00C75F22"/>
    <w:rsid w:val="00C765D7"/>
    <w:rsid w:val="00C76886"/>
    <w:rsid w:val="00C774C0"/>
    <w:rsid w:val="00C775E3"/>
    <w:rsid w:val="00C80C0A"/>
    <w:rsid w:val="00C816BD"/>
    <w:rsid w:val="00C819CD"/>
    <w:rsid w:val="00C81AFE"/>
    <w:rsid w:val="00C81C9C"/>
    <w:rsid w:val="00C8235E"/>
    <w:rsid w:val="00C823F0"/>
    <w:rsid w:val="00C8272D"/>
    <w:rsid w:val="00C82DA1"/>
    <w:rsid w:val="00C8309E"/>
    <w:rsid w:val="00C8348D"/>
    <w:rsid w:val="00C83BC0"/>
    <w:rsid w:val="00C83C9F"/>
    <w:rsid w:val="00C84F2F"/>
    <w:rsid w:val="00C86095"/>
    <w:rsid w:val="00C86470"/>
    <w:rsid w:val="00C86CEF"/>
    <w:rsid w:val="00C86D8B"/>
    <w:rsid w:val="00C90058"/>
    <w:rsid w:val="00C905C2"/>
    <w:rsid w:val="00C90C1A"/>
    <w:rsid w:val="00C90F00"/>
    <w:rsid w:val="00C91374"/>
    <w:rsid w:val="00C9164F"/>
    <w:rsid w:val="00C91D10"/>
    <w:rsid w:val="00C91F7C"/>
    <w:rsid w:val="00C92D85"/>
    <w:rsid w:val="00C930A4"/>
    <w:rsid w:val="00C93134"/>
    <w:rsid w:val="00C937E3"/>
    <w:rsid w:val="00C93B86"/>
    <w:rsid w:val="00C94C3C"/>
    <w:rsid w:val="00C955A4"/>
    <w:rsid w:val="00C95647"/>
    <w:rsid w:val="00C966FA"/>
    <w:rsid w:val="00C97226"/>
    <w:rsid w:val="00C97C02"/>
    <w:rsid w:val="00C97C7E"/>
    <w:rsid w:val="00C97C8A"/>
    <w:rsid w:val="00C97E4B"/>
    <w:rsid w:val="00CA0986"/>
    <w:rsid w:val="00CA0CEA"/>
    <w:rsid w:val="00CA1D70"/>
    <w:rsid w:val="00CA2880"/>
    <w:rsid w:val="00CA336A"/>
    <w:rsid w:val="00CA3599"/>
    <w:rsid w:val="00CA362B"/>
    <w:rsid w:val="00CA365C"/>
    <w:rsid w:val="00CA3A91"/>
    <w:rsid w:val="00CA4329"/>
    <w:rsid w:val="00CA5123"/>
    <w:rsid w:val="00CA560E"/>
    <w:rsid w:val="00CA60D7"/>
    <w:rsid w:val="00CA6384"/>
    <w:rsid w:val="00CA63A8"/>
    <w:rsid w:val="00CA74FD"/>
    <w:rsid w:val="00CA7A3F"/>
    <w:rsid w:val="00CB034B"/>
    <w:rsid w:val="00CB0535"/>
    <w:rsid w:val="00CB09E4"/>
    <w:rsid w:val="00CB0D13"/>
    <w:rsid w:val="00CB1ED3"/>
    <w:rsid w:val="00CB2861"/>
    <w:rsid w:val="00CB4D7B"/>
    <w:rsid w:val="00CB50AE"/>
    <w:rsid w:val="00CB63FC"/>
    <w:rsid w:val="00CB71D1"/>
    <w:rsid w:val="00CB746E"/>
    <w:rsid w:val="00CB76AF"/>
    <w:rsid w:val="00CB7E88"/>
    <w:rsid w:val="00CB7F94"/>
    <w:rsid w:val="00CC028D"/>
    <w:rsid w:val="00CC1957"/>
    <w:rsid w:val="00CC2759"/>
    <w:rsid w:val="00CC29A5"/>
    <w:rsid w:val="00CC2E22"/>
    <w:rsid w:val="00CC3300"/>
    <w:rsid w:val="00CC41D2"/>
    <w:rsid w:val="00CC4F74"/>
    <w:rsid w:val="00CC50A0"/>
    <w:rsid w:val="00CC576D"/>
    <w:rsid w:val="00CC6655"/>
    <w:rsid w:val="00CC67E7"/>
    <w:rsid w:val="00CC68A3"/>
    <w:rsid w:val="00CD01BD"/>
    <w:rsid w:val="00CD08CB"/>
    <w:rsid w:val="00CD160D"/>
    <w:rsid w:val="00CD18A3"/>
    <w:rsid w:val="00CD240F"/>
    <w:rsid w:val="00CD27F5"/>
    <w:rsid w:val="00CD3056"/>
    <w:rsid w:val="00CD31CA"/>
    <w:rsid w:val="00CD3706"/>
    <w:rsid w:val="00CD3952"/>
    <w:rsid w:val="00CD395C"/>
    <w:rsid w:val="00CD584A"/>
    <w:rsid w:val="00CD5875"/>
    <w:rsid w:val="00CD6E6B"/>
    <w:rsid w:val="00CE05E7"/>
    <w:rsid w:val="00CE09B9"/>
    <w:rsid w:val="00CE0CF3"/>
    <w:rsid w:val="00CE113D"/>
    <w:rsid w:val="00CE1391"/>
    <w:rsid w:val="00CE16CB"/>
    <w:rsid w:val="00CE1F2E"/>
    <w:rsid w:val="00CE2CFA"/>
    <w:rsid w:val="00CE3816"/>
    <w:rsid w:val="00CE4CC1"/>
    <w:rsid w:val="00CE545C"/>
    <w:rsid w:val="00CE5A77"/>
    <w:rsid w:val="00CE622E"/>
    <w:rsid w:val="00CE62AD"/>
    <w:rsid w:val="00CE636F"/>
    <w:rsid w:val="00CE63F9"/>
    <w:rsid w:val="00CE6994"/>
    <w:rsid w:val="00CE6A97"/>
    <w:rsid w:val="00CE7955"/>
    <w:rsid w:val="00CF007B"/>
    <w:rsid w:val="00CF01EB"/>
    <w:rsid w:val="00CF0528"/>
    <w:rsid w:val="00CF0E8C"/>
    <w:rsid w:val="00CF0EEF"/>
    <w:rsid w:val="00CF107F"/>
    <w:rsid w:val="00CF111F"/>
    <w:rsid w:val="00CF16B1"/>
    <w:rsid w:val="00CF17F4"/>
    <w:rsid w:val="00CF2122"/>
    <w:rsid w:val="00CF226F"/>
    <w:rsid w:val="00CF251D"/>
    <w:rsid w:val="00CF253D"/>
    <w:rsid w:val="00CF255A"/>
    <w:rsid w:val="00CF3758"/>
    <w:rsid w:val="00CF3780"/>
    <w:rsid w:val="00CF3E55"/>
    <w:rsid w:val="00CF40E2"/>
    <w:rsid w:val="00CF50DF"/>
    <w:rsid w:val="00CF5424"/>
    <w:rsid w:val="00CF57A0"/>
    <w:rsid w:val="00CF607A"/>
    <w:rsid w:val="00CF70C1"/>
    <w:rsid w:val="00CF7EE1"/>
    <w:rsid w:val="00D000F5"/>
    <w:rsid w:val="00D012B0"/>
    <w:rsid w:val="00D01A18"/>
    <w:rsid w:val="00D029C9"/>
    <w:rsid w:val="00D02A7B"/>
    <w:rsid w:val="00D0324E"/>
    <w:rsid w:val="00D03ACA"/>
    <w:rsid w:val="00D03D44"/>
    <w:rsid w:val="00D052BB"/>
    <w:rsid w:val="00D054BE"/>
    <w:rsid w:val="00D05525"/>
    <w:rsid w:val="00D0583D"/>
    <w:rsid w:val="00D05BBF"/>
    <w:rsid w:val="00D06DAB"/>
    <w:rsid w:val="00D0729B"/>
    <w:rsid w:val="00D10D0B"/>
    <w:rsid w:val="00D113F5"/>
    <w:rsid w:val="00D12F2F"/>
    <w:rsid w:val="00D13322"/>
    <w:rsid w:val="00D13337"/>
    <w:rsid w:val="00D134F2"/>
    <w:rsid w:val="00D1383D"/>
    <w:rsid w:val="00D1429B"/>
    <w:rsid w:val="00D14BE8"/>
    <w:rsid w:val="00D158FB"/>
    <w:rsid w:val="00D15A4B"/>
    <w:rsid w:val="00D15C8C"/>
    <w:rsid w:val="00D16C92"/>
    <w:rsid w:val="00D16DCF"/>
    <w:rsid w:val="00D172B0"/>
    <w:rsid w:val="00D20200"/>
    <w:rsid w:val="00D20D4B"/>
    <w:rsid w:val="00D2195E"/>
    <w:rsid w:val="00D22133"/>
    <w:rsid w:val="00D2276D"/>
    <w:rsid w:val="00D2294D"/>
    <w:rsid w:val="00D2307B"/>
    <w:rsid w:val="00D23943"/>
    <w:rsid w:val="00D23DF3"/>
    <w:rsid w:val="00D24075"/>
    <w:rsid w:val="00D243AC"/>
    <w:rsid w:val="00D24C30"/>
    <w:rsid w:val="00D25E73"/>
    <w:rsid w:val="00D25F88"/>
    <w:rsid w:val="00D26474"/>
    <w:rsid w:val="00D26E92"/>
    <w:rsid w:val="00D27963"/>
    <w:rsid w:val="00D27D21"/>
    <w:rsid w:val="00D30FA3"/>
    <w:rsid w:val="00D312B0"/>
    <w:rsid w:val="00D31775"/>
    <w:rsid w:val="00D3280E"/>
    <w:rsid w:val="00D32CEB"/>
    <w:rsid w:val="00D337D5"/>
    <w:rsid w:val="00D33CB3"/>
    <w:rsid w:val="00D33D6F"/>
    <w:rsid w:val="00D3501D"/>
    <w:rsid w:val="00D35FB5"/>
    <w:rsid w:val="00D367D0"/>
    <w:rsid w:val="00D369F9"/>
    <w:rsid w:val="00D3739B"/>
    <w:rsid w:val="00D37B0B"/>
    <w:rsid w:val="00D4029B"/>
    <w:rsid w:val="00D40A40"/>
    <w:rsid w:val="00D40DAE"/>
    <w:rsid w:val="00D413E1"/>
    <w:rsid w:val="00D4184A"/>
    <w:rsid w:val="00D41C51"/>
    <w:rsid w:val="00D41E7E"/>
    <w:rsid w:val="00D41FE7"/>
    <w:rsid w:val="00D426DF"/>
    <w:rsid w:val="00D445CE"/>
    <w:rsid w:val="00D44BF7"/>
    <w:rsid w:val="00D452EB"/>
    <w:rsid w:val="00D457E9"/>
    <w:rsid w:val="00D45BF3"/>
    <w:rsid w:val="00D46A3A"/>
    <w:rsid w:val="00D46E07"/>
    <w:rsid w:val="00D47DCF"/>
    <w:rsid w:val="00D47EE6"/>
    <w:rsid w:val="00D508A4"/>
    <w:rsid w:val="00D514B2"/>
    <w:rsid w:val="00D51695"/>
    <w:rsid w:val="00D52E17"/>
    <w:rsid w:val="00D53D94"/>
    <w:rsid w:val="00D54207"/>
    <w:rsid w:val="00D54EB1"/>
    <w:rsid w:val="00D54EF2"/>
    <w:rsid w:val="00D55082"/>
    <w:rsid w:val="00D555D3"/>
    <w:rsid w:val="00D56B6F"/>
    <w:rsid w:val="00D57A95"/>
    <w:rsid w:val="00D61C5F"/>
    <w:rsid w:val="00D630DA"/>
    <w:rsid w:val="00D63FA4"/>
    <w:rsid w:val="00D64C83"/>
    <w:rsid w:val="00D64D35"/>
    <w:rsid w:val="00D65BEA"/>
    <w:rsid w:val="00D65C09"/>
    <w:rsid w:val="00D66AD7"/>
    <w:rsid w:val="00D66C60"/>
    <w:rsid w:val="00D67228"/>
    <w:rsid w:val="00D678DA"/>
    <w:rsid w:val="00D70196"/>
    <w:rsid w:val="00D72B50"/>
    <w:rsid w:val="00D732B1"/>
    <w:rsid w:val="00D736F6"/>
    <w:rsid w:val="00D736F7"/>
    <w:rsid w:val="00D747CE"/>
    <w:rsid w:val="00D756F8"/>
    <w:rsid w:val="00D75BB2"/>
    <w:rsid w:val="00D7642D"/>
    <w:rsid w:val="00D76605"/>
    <w:rsid w:val="00D80732"/>
    <w:rsid w:val="00D80843"/>
    <w:rsid w:val="00D80958"/>
    <w:rsid w:val="00D80D17"/>
    <w:rsid w:val="00D815D8"/>
    <w:rsid w:val="00D81844"/>
    <w:rsid w:val="00D82B70"/>
    <w:rsid w:val="00D83059"/>
    <w:rsid w:val="00D83DA4"/>
    <w:rsid w:val="00D83E5E"/>
    <w:rsid w:val="00D843C1"/>
    <w:rsid w:val="00D84477"/>
    <w:rsid w:val="00D85518"/>
    <w:rsid w:val="00D861F3"/>
    <w:rsid w:val="00D8636B"/>
    <w:rsid w:val="00D868D7"/>
    <w:rsid w:val="00D87628"/>
    <w:rsid w:val="00D87D41"/>
    <w:rsid w:val="00D87F56"/>
    <w:rsid w:val="00D87F8C"/>
    <w:rsid w:val="00D9078B"/>
    <w:rsid w:val="00D90FBF"/>
    <w:rsid w:val="00D915F9"/>
    <w:rsid w:val="00D91FD2"/>
    <w:rsid w:val="00D9232D"/>
    <w:rsid w:val="00D923C5"/>
    <w:rsid w:val="00D92930"/>
    <w:rsid w:val="00D92B52"/>
    <w:rsid w:val="00D933A0"/>
    <w:rsid w:val="00D9374E"/>
    <w:rsid w:val="00D93D9F"/>
    <w:rsid w:val="00D9417B"/>
    <w:rsid w:val="00D9514A"/>
    <w:rsid w:val="00D95475"/>
    <w:rsid w:val="00D95E98"/>
    <w:rsid w:val="00D97A88"/>
    <w:rsid w:val="00D97D4C"/>
    <w:rsid w:val="00D97E4B"/>
    <w:rsid w:val="00DA1C21"/>
    <w:rsid w:val="00DA3990"/>
    <w:rsid w:val="00DA3EB3"/>
    <w:rsid w:val="00DA401E"/>
    <w:rsid w:val="00DA4173"/>
    <w:rsid w:val="00DA471E"/>
    <w:rsid w:val="00DA5B7A"/>
    <w:rsid w:val="00DA6CC1"/>
    <w:rsid w:val="00DA6F8A"/>
    <w:rsid w:val="00DA6FB1"/>
    <w:rsid w:val="00DA743C"/>
    <w:rsid w:val="00DA7D52"/>
    <w:rsid w:val="00DB118D"/>
    <w:rsid w:val="00DB2C2F"/>
    <w:rsid w:val="00DB2E1F"/>
    <w:rsid w:val="00DB39E7"/>
    <w:rsid w:val="00DB3C8B"/>
    <w:rsid w:val="00DB3DED"/>
    <w:rsid w:val="00DB4339"/>
    <w:rsid w:val="00DB4403"/>
    <w:rsid w:val="00DB46F3"/>
    <w:rsid w:val="00DB4771"/>
    <w:rsid w:val="00DB5454"/>
    <w:rsid w:val="00DB5720"/>
    <w:rsid w:val="00DB6F0A"/>
    <w:rsid w:val="00DB71C8"/>
    <w:rsid w:val="00DB7BAA"/>
    <w:rsid w:val="00DB7E25"/>
    <w:rsid w:val="00DC1006"/>
    <w:rsid w:val="00DC21D5"/>
    <w:rsid w:val="00DC2537"/>
    <w:rsid w:val="00DC272A"/>
    <w:rsid w:val="00DC2E03"/>
    <w:rsid w:val="00DC2EFE"/>
    <w:rsid w:val="00DC3382"/>
    <w:rsid w:val="00DC3B55"/>
    <w:rsid w:val="00DC3EC4"/>
    <w:rsid w:val="00DC4DBA"/>
    <w:rsid w:val="00DC5010"/>
    <w:rsid w:val="00DC7432"/>
    <w:rsid w:val="00DC746B"/>
    <w:rsid w:val="00DD0AB1"/>
    <w:rsid w:val="00DD0AEC"/>
    <w:rsid w:val="00DD15C8"/>
    <w:rsid w:val="00DD4515"/>
    <w:rsid w:val="00DD567C"/>
    <w:rsid w:val="00DD579D"/>
    <w:rsid w:val="00DD5A18"/>
    <w:rsid w:val="00DD7AA5"/>
    <w:rsid w:val="00DE0067"/>
    <w:rsid w:val="00DE05FF"/>
    <w:rsid w:val="00DE063A"/>
    <w:rsid w:val="00DE06FF"/>
    <w:rsid w:val="00DE14FC"/>
    <w:rsid w:val="00DE15CE"/>
    <w:rsid w:val="00DE1C3D"/>
    <w:rsid w:val="00DE3C07"/>
    <w:rsid w:val="00DE4CC8"/>
    <w:rsid w:val="00DE659B"/>
    <w:rsid w:val="00DE7F35"/>
    <w:rsid w:val="00DF0B7A"/>
    <w:rsid w:val="00DF0E8E"/>
    <w:rsid w:val="00DF1434"/>
    <w:rsid w:val="00DF14CD"/>
    <w:rsid w:val="00DF2104"/>
    <w:rsid w:val="00DF26AE"/>
    <w:rsid w:val="00DF2DEB"/>
    <w:rsid w:val="00DF311F"/>
    <w:rsid w:val="00DF3466"/>
    <w:rsid w:val="00DF367C"/>
    <w:rsid w:val="00DF5766"/>
    <w:rsid w:val="00DF5D6B"/>
    <w:rsid w:val="00DF6228"/>
    <w:rsid w:val="00E00083"/>
    <w:rsid w:val="00E0131C"/>
    <w:rsid w:val="00E013FC"/>
    <w:rsid w:val="00E014F3"/>
    <w:rsid w:val="00E01C6E"/>
    <w:rsid w:val="00E0298E"/>
    <w:rsid w:val="00E03400"/>
    <w:rsid w:val="00E036A2"/>
    <w:rsid w:val="00E038AA"/>
    <w:rsid w:val="00E03F58"/>
    <w:rsid w:val="00E042DE"/>
    <w:rsid w:val="00E043FA"/>
    <w:rsid w:val="00E0473D"/>
    <w:rsid w:val="00E047D5"/>
    <w:rsid w:val="00E063B1"/>
    <w:rsid w:val="00E06516"/>
    <w:rsid w:val="00E067CE"/>
    <w:rsid w:val="00E06AAB"/>
    <w:rsid w:val="00E07706"/>
    <w:rsid w:val="00E07BC6"/>
    <w:rsid w:val="00E07E2D"/>
    <w:rsid w:val="00E10372"/>
    <w:rsid w:val="00E11F5D"/>
    <w:rsid w:val="00E1238A"/>
    <w:rsid w:val="00E12DBB"/>
    <w:rsid w:val="00E13A16"/>
    <w:rsid w:val="00E15826"/>
    <w:rsid w:val="00E165D6"/>
    <w:rsid w:val="00E16B76"/>
    <w:rsid w:val="00E170EA"/>
    <w:rsid w:val="00E171AC"/>
    <w:rsid w:val="00E17662"/>
    <w:rsid w:val="00E1783A"/>
    <w:rsid w:val="00E2027A"/>
    <w:rsid w:val="00E2066A"/>
    <w:rsid w:val="00E20C40"/>
    <w:rsid w:val="00E20FCA"/>
    <w:rsid w:val="00E210BF"/>
    <w:rsid w:val="00E212A6"/>
    <w:rsid w:val="00E212B3"/>
    <w:rsid w:val="00E225EB"/>
    <w:rsid w:val="00E22C07"/>
    <w:rsid w:val="00E23580"/>
    <w:rsid w:val="00E23C7B"/>
    <w:rsid w:val="00E242FE"/>
    <w:rsid w:val="00E24522"/>
    <w:rsid w:val="00E24B68"/>
    <w:rsid w:val="00E24E2A"/>
    <w:rsid w:val="00E2562C"/>
    <w:rsid w:val="00E257FB"/>
    <w:rsid w:val="00E2628D"/>
    <w:rsid w:val="00E2731D"/>
    <w:rsid w:val="00E27791"/>
    <w:rsid w:val="00E300CF"/>
    <w:rsid w:val="00E30AB5"/>
    <w:rsid w:val="00E30E36"/>
    <w:rsid w:val="00E31250"/>
    <w:rsid w:val="00E312AB"/>
    <w:rsid w:val="00E325AD"/>
    <w:rsid w:val="00E32849"/>
    <w:rsid w:val="00E33716"/>
    <w:rsid w:val="00E33BC7"/>
    <w:rsid w:val="00E33BFF"/>
    <w:rsid w:val="00E35454"/>
    <w:rsid w:val="00E35725"/>
    <w:rsid w:val="00E35C19"/>
    <w:rsid w:val="00E35C61"/>
    <w:rsid w:val="00E3782E"/>
    <w:rsid w:val="00E378EB"/>
    <w:rsid w:val="00E37F99"/>
    <w:rsid w:val="00E401F6"/>
    <w:rsid w:val="00E40445"/>
    <w:rsid w:val="00E410E7"/>
    <w:rsid w:val="00E41133"/>
    <w:rsid w:val="00E412F1"/>
    <w:rsid w:val="00E42005"/>
    <w:rsid w:val="00E426FB"/>
    <w:rsid w:val="00E42D53"/>
    <w:rsid w:val="00E432FD"/>
    <w:rsid w:val="00E43CDE"/>
    <w:rsid w:val="00E43D4F"/>
    <w:rsid w:val="00E44C0A"/>
    <w:rsid w:val="00E45267"/>
    <w:rsid w:val="00E45497"/>
    <w:rsid w:val="00E459E5"/>
    <w:rsid w:val="00E46544"/>
    <w:rsid w:val="00E473C9"/>
    <w:rsid w:val="00E47A49"/>
    <w:rsid w:val="00E52342"/>
    <w:rsid w:val="00E52BF1"/>
    <w:rsid w:val="00E54011"/>
    <w:rsid w:val="00E5480D"/>
    <w:rsid w:val="00E54DA3"/>
    <w:rsid w:val="00E54F99"/>
    <w:rsid w:val="00E54FB8"/>
    <w:rsid w:val="00E561BB"/>
    <w:rsid w:val="00E576D5"/>
    <w:rsid w:val="00E578AD"/>
    <w:rsid w:val="00E60A23"/>
    <w:rsid w:val="00E60CD0"/>
    <w:rsid w:val="00E60E7B"/>
    <w:rsid w:val="00E61625"/>
    <w:rsid w:val="00E6198F"/>
    <w:rsid w:val="00E62375"/>
    <w:rsid w:val="00E62639"/>
    <w:rsid w:val="00E62BDD"/>
    <w:rsid w:val="00E63A9B"/>
    <w:rsid w:val="00E645B5"/>
    <w:rsid w:val="00E64B5A"/>
    <w:rsid w:val="00E64BDC"/>
    <w:rsid w:val="00E65D30"/>
    <w:rsid w:val="00E6650C"/>
    <w:rsid w:val="00E66844"/>
    <w:rsid w:val="00E66B28"/>
    <w:rsid w:val="00E66EE9"/>
    <w:rsid w:val="00E67946"/>
    <w:rsid w:val="00E67C58"/>
    <w:rsid w:val="00E67E67"/>
    <w:rsid w:val="00E67F6E"/>
    <w:rsid w:val="00E67F8D"/>
    <w:rsid w:val="00E705BC"/>
    <w:rsid w:val="00E708CE"/>
    <w:rsid w:val="00E70B65"/>
    <w:rsid w:val="00E716F4"/>
    <w:rsid w:val="00E71A1F"/>
    <w:rsid w:val="00E71D82"/>
    <w:rsid w:val="00E724FD"/>
    <w:rsid w:val="00E72886"/>
    <w:rsid w:val="00E729C6"/>
    <w:rsid w:val="00E73F00"/>
    <w:rsid w:val="00E7459D"/>
    <w:rsid w:val="00E748DC"/>
    <w:rsid w:val="00E753DF"/>
    <w:rsid w:val="00E763E8"/>
    <w:rsid w:val="00E768E7"/>
    <w:rsid w:val="00E76DC6"/>
    <w:rsid w:val="00E77353"/>
    <w:rsid w:val="00E776A0"/>
    <w:rsid w:val="00E801A0"/>
    <w:rsid w:val="00E8052F"/>
    <w:rsid w:val="00E8120E"/>
    <w:rsid w:val="00E81324"/>
    <w:rsid w:val="00E8135A"/>
    <w:rsid w:val="00E81929"/>
    <w:rsid w:val="00E819A6"/>
    <w:rsid w:val="00E82980"/>
    <w:rsid w:val="00E82D8D"/>
    <w:rsid w:val="00E83808"/>
    <w:rsid w:val="00E8399A"/>
    <w:rsid w:val="00E84EF6"/>
    <w:rsid w:val="00E86766"/>
    <w:rsid w:val="00E86AB6"/>
    <w:rsid w:val="00E86C55"/>
    <w:rsid w:val="00E90AFB"/>
    <w:rsid w:val="00E91349"/>
    <w:rsid w:val="00E914B5"/>
    <w:rsid w:val="00E9301F"/>
    <w:rsid w:val="00E932D0"/>
    <w:rsid w:val="00E9371E"/>
    <w:rsid w:val="00E939E3"/>
    <w:rsid w:val="00E93B15"/>
    <w:rsid w:val="00E95C66"/>
    <w:rsid w:val="00E95E1F"/>
    <w:rsid w:val="00E9608B"/>
    <w:rsid w:val="00E96B92"/>
    <w:rsid w:val="00E96C39"/>
    <w:rsid w:val="00E97133"/>
    <w:rsid w:val="00E97A08"/>
    <w:rsid w:val="00E97B24"/>
    <w:rsid w:val="00E97B55"/>
    <w:rsid w:val="00E97C73"/>
    <w:rsid w:val="00EA1522"/>
    <w:rsid w:val="00EA19F2"/>
    <w:rsid w:val="00EA2633"/>
    <w:rsid w:val="00EA2D49"/>
    <w:rsid w:val="00EA398B"/>
    <w:rsid w:val="00EA5933"/>
    <w:rsid w:val="00EA5E12"/>
    <w:rsid w:val="00EA5F6D"/>
    <w:rsid w:val="00EA6096"/>
    <w:rsid w:val="00EA6B36"/>
    <w:rsid w:val="00EA7941"/>
    <w:rsid w:val="00EB0048"/>
    <w:rsid w:val="00EB01CC"/>
    <w:rsid w:val="00EB0C88"/>
    <w:rsid w:val="00EB0F7E"/>
    <w:rsid w:val="00EB1233"/>
    <w:rsid w:val="00EB1725"/>
    <w:rsid w:val="00EB18D4"/>
    <w:rsid w:val="00EB1A28"/>
    <w:rsid w:val="00EB1CBF"/>
    <w:rsid w:val="00EB1F6A"/>
    <w:rsid w:val="00EB22B6"/>
    <w:rsid w:val="00EB2FB2"/>
    <w:rsid w:val="00EB3642"/>
    <w:rsid w:val="00EB3BE4"/>
    <w:rsid w:val="00EB3CD9"/>
    <w:rsid w:val="00EB4A41"/>
    <w:rsid w:val="00EB5F8A"/>
    <w:rsid w:val="00EB64F8"/>
    <w:rsid w:val="00EB6606"/>
    <w:rsid w:val="00EB77CC"/>
    <w:rsid w:val="00EB79AF"/>
    <w:rsid w:val="00EB7BF3"/>
    <w:rsid w:val="00EB7C53"/>
    <w:rsid w:val="00EB7E18"/>
    <w:rsid w:val="00EB7EF4"/>
    <w:rsid w:val="00EC035C"/>
    <w:rsid w:val="00EC19E3"/>
    <w:rsid w:val="00EC20D2"/>
    <w:rsid w:val="00EC26F2"/>
    <w:rsid w:val="00EC288B"/>
    <w:rsid w:val="00EC2B4A"/>
    <w:rsid w:val="00EC30C8"/>
    <w:rsid w:val="00EC3751"/>
    <w:rsid w:val="00EC4173"/>
    <w:rsid w:val="00EC4A74"/>
    <w:rsid w:val="00EC5003"/>
    <w:rsid w:val="00EC5078"/>
    <w:rsid w:val="00EC50AE"/>
    <w:rsid w:val="00EC5198"/>
    <w:rsid w:val="00EC6695"/>
    <w:rsid w:val="00EC758B"/>
    <w:rsid w:val="00EC784C"/>
    <w:rsid w:val="00ED007A"/>
    <w:rsid w:val="00ED037E"/>
    <w:rsid w:val="00ED09F8"/>
    <w:rsid w:val="00ED0A75"/>
    <w:rsid w:val="00ED101D"/>
    <w:rsid w:val="00ED114C"/>
    <w:rsid w:val="00ED13F1"/>
    <w:rsid w:val="00ED2901"/>
    <w:rsid w:val="00ED2B6F"/>
    <w:rsid w:val="00ED30D8"/>
    <w:rsid w:val="00ED43EB"/>
    <w:rsid w:val="00ED52B1"/>
    <w:rsid w:val="00ED63C8"/>
    <w:rsid w:val="00ED6ED7"/>
    <w:rsid w:val="00ED7562"/>
    <w:rsid w:val="00ED76D2"/>
    <w:rsid w:val="00EE02CD"/>
    <w:rsid w:val="00EE04FC"/>
    <w:rsid w:val="00EE16F1"/>
    <w:rsid w:val="00EE1C96"/>
    <w:rsid w:val="00EE1D08"/>
    <w:rsid w:val="00EE2C75"/>
    <w:rsid w:val="00EE3327"/>
    <w:rsid w:val="00EE5C25"/>
    <w:rsid w:val="00EE75F6"/>
    <w:rsid w:val="00EE78C2"/>
    <w:rsid w:val="00EE79CE"/>
    <w:rsid w:val="00EE7B72"/>
    <w:rsid w:val="00EE7C2C"/>
    <w:rsid w:val="00EE7D36"/>
    <w:rsid w:val="00EF0438"/>
    <w:rsid w:val="00EF07F5"/>
    <w:rsid w:val="00EF0D5E"/>
    <w:rsid w:val="00EF1399"/>
    <w:rsid w:val="00EF1961"/>
    <w:rsid w:val="00EF3D5A"/>
    <w:rsid w:val="00EF46CC"/>
    <w:rsid w:val="00EF4955"/>
    <w:rsid w:val="00EF667D"/>
    <w:rsid w:val="00EF69E9"/>
    <w:rsid w:val="00EF7CC3"/>
    <w:rsid w:val="00F005C7"/>
    <w:rsid w:val="00F010BE"/>
    <w:rsid w:val="00F01153"/>
    <w:rsid w:val="00F01782"/>
    <w:rsid w:val="00F02377"/>
    <w:rsid w:val="00F031D7"/>
    <w:rsid w:val="00F034BE"/>
    <w:rsid w:val="00F0622C"/>
    <w:rsid w:val="00F06A93"/>
    <w:rsid w:val="00F06BF0"/>
    <w:rsid w:val="00F07765"/>
    <w:rsid w:val="00F10067"/>
    <w:rsid w:val="00F101F4"/>
    <w:rsid w:val="00F10643"/>
    <w:rsid w:val="00F10914"/>
    <w:rsid w:val="00F1159D"/>
    <w:rsid w:val="00F11680"/>
    <w:rsid w:val="00F11CFC"/>
    <w:rsid w:val="00F12DB6"/>
    <w:rsid w:val="00F12EFE"/>
    <w:rsid w:val="00F130B1"/>
    <w:rsid w:val="00F147E1"/>
    <w:rsid w:val="00F153B4"/>
    <w:rsid w:val="00F1583D"/>
    <w:rsid w:val="00F166A2"/>
    <w:rsid w:val="00F169A2"/>
    <w:rsid w:val="00F1760E"/>
    <w:rsid w:val="00F212DE"/>
    <w:rsid w:val="00F21E4A"/>
    <w:rsid w:val="00F2232E"/>
    <w:rsid w:val="00F2285B"/>
    <w:rsid w:val="00F2315D"/>
    <w:rsid w:val="00F2356C"/>
    <w:rsid w:val="00F23BBF"/>
    <w:rsid w:val="00F2415B"/>
    <w:rsid w:val="00F250F1"/>
    <w:rsid w:val="00F254E7"/>
    <w:rsid w:val="00F25FD1"/>
    <w:rsid w:val="00F2619F"/>
    <w:rsid w:val="00F261DB"/>
    <w:rsid w:val="00F2693C"/>
    <w:rsid w:val="00F2721E"/>
    <w:rsid w:val="00F272E8"/>
    <w:rsid w:val="00F31AA7"/>
    <w:rsid w:val="00F323BA"/>
    <w:rsid w:val="00F32A9F"/>
    <w:rsid w:val="00F32E91"/>
    <w:rsid w:val="00F32F8E"/>
    <w:rsid w:val="00F334B3"/>
    <w:rsid w:val="00F3396F"/>
    <w:rsid w:val="00F34180"/>
    <w:rsid w:val="00F3485A"/>
    <w:rsid w:val="00F35CFA"/>
    <w:rsid w:val="00F35DDE"/>
    <w:rsid w:val="00F37225"/>
    <w:rsid w:val="00F37507"/>
    <w:rsid w:val="00F375C1"/>
    <w:rsid w:val="00F377D2"/>
    <w:rsid w:val="00F40D35"/>
    <w:rsid w:val="00F40DF0"/>
    <w:rsid w:val="00F416DB"/>
    <w:rsid w:val="00F42624"/>
    <w:rsid w:val="00F4294B"/>
    <w:rsid w:val="00F42AC7"/>
    <w:rsid w:val="00F42D58"/>
    <w:rsid w:val="00F43A1D"/>
    <w:rsid w:val="00F43FDE"/>
    <w:rsid w:val="00F44464"/>
    <w:rsid w:val="00F44D7F"/>
    <w:rsid w:val="00F45366"/>
    <w:rsid w:val="00F45957"/>
    <w:rsid w:val="00F46254"/>
    <w:rsid w:val="00F463F2"/>
    <w:rsid w:val="00F46FE8"/>
    <w:rsid w:val="00F472AD"/>
    <w:rsid w:val="00F50CB8"/>
    <w:rsid w:val="00F51438"/>
    <w:rsid w:val="00F520F2"/>
    <w:rsid w:val="00F529AC"/>
    <w:rsid w:val="00F52E24"/>
    <w:rsid w:val="00F5349F"/>
    <w:rsid w:val="00F5491A"/>
    <w:rsid w:val="00F54E80"/>
    <w:rsid w:val="00F54FE5"/>
    <w:rsid w:val="00F55192"/>
    <w:rsid w:val="00F5548D"/>
    <w:rsid w:val="00F55B92"/>
    <w:rsid w:val="00F55F2B"/>
    <w:rsid w:val="00F5602F"/>
    <w:rsid w:val="00F5618F"/>
    <w:rsid w:val="00F56467"/>
    <w:rsid w:val="00F56617"/>
    <w:rsid w:val="00F567E9"/>
    <w:rsid w:val="00F573CE"/>
    <w:rsid w:val="00F57780"/>
    <w:rsid w:val="00F5795C"/>
    <w:rsid w:val="00F57DD5"/>
    <w:rsid w:val="00F600A7"/>
    <w:rsid w:val="00F60102"/>
    <w:rsid w:val="00F60737"/>
    <w:rsid w:val="00F61663"/>
    <w:rsid w:val="00F617CE"/>
    <w:rsid w:val="00F62482"/>
    <w:rsid w:val="00F62D9E"/>
    <w:rsid w:val="00F6324B"/>
    <w:rsid w:val="00F63CA9"/>
    <w:rsid w:val="00F65044"/>
    <w:rsid w:val="00F6537E"/>
    <w:rsid w:val="00F67028"/>
    <w:rsid w:val="00F670A3"/>
    <w:rsid w:val="00F724CB"/>
    <w:rsid w:val="00F74B38"/>
    <w:rsid w:val="00F75DD7"/>
    <w:rsid w:val="00F765B0"/>
    <w:rsid w:val="00F768AF"/>
    <w:rsid w:val="00F76B8D"/>
    <w:rsid w:val="00F76F9D"/>
    <w:rsid w:val="00F7716B"/>
    <w:rsid w:val="00F774D0"/>
    <w:rsid w:val="00F803A1"/>
    <w:rsid w:val="00F8059D"/>
    <w:rsid w:val="00F805D8"/>
    <w:rsid w:val="00F80EF0"/>
    <w:rsid w:val="00F81C9C"/>
    <w:rsid w:val="00F820B5"/>
    <w:rsid w:val="00F8306F"/>
    <w:rsid w:val="00F83D28"/>
    <w:rsid w:val="00F84312"/>
    <w:rsid w:val="00F849E9"/>
    <w:rsid w:val="00F85236"/>
    <w:rsid w:val="00F86D2C"/>
    <w:rsid w:val="00F87804"/>
    <w:rsid w:val="00F87B87"/>
    <w:rsid w:val="00F9134C"/>
    <w:rsid w:val="00F91BBD"/>
    <w:rsid w:val="00F91EC5"/>
    <w:rsid w:val="00F9238D"/>
    <w:rsid w:val="00F92F6D"/>
    <w:rsid w:val="00F93243"/>
    <w:rsid w:val="00F932B7"/>
    <w:rsid w:val="00F93822"/>
    <w:rsid w:val="00F93A0D"/>
    <w:rsid w:val="00F947D5"/>
    <w:rsid w:val="00F94A49"/>
    <w:rsid w:val="00F95275"/>
    <w:rsid w:val="00F9670A"/>
    <w:rsid w:val="00F96D24"/>
    <w:rsid w:val="00F96D8C"/>
    <w:rsid w:val="00F96F7F"/>
    <w:rsid w:val="00F9780A"/>
    <w:rsid w:val="00F97B01"/>
    <w:rsid w:val="00F97F77"/>
    <w:rsid w:val="00FA0600"/>
    <w:rsid w:val="00FA0DA4"/>
    <w:rsid w:val="00FA0FC8"/>
    <w:rsid w:val="00FA1D2B"/>
    <w:rsid w:val="00FA2A35"/>
    <w:rsid w:val="00FA355E"/>
    <w:rsid w:val="00FA467C"/>
    <w:rsid w:val="00FA4C17"/>
    <w:rsid w:val="00FA5436"/>
    <w:rsid w:val="00FA54AB"/>
    <w:rsid w:val="00FA583E"/>
    <w:rsid w:val="00FA6818"/>
    <w:rsid w:val="00FA73E9"/>
    <w:rsid w:val="00FA77B6"/>
    <w:rsid w:val="00FB03C5"/>
    <w:rsid w:val="00FB06E5"/>
    <w:rsid w:val="00FB0BA3"/>
    <w:rsid w:val="00FB12E4"/>
    <w:rsid w:val="00FB26BE"/>
    <w:rsid w:val="00FB2FEF"/>
    <w:rsid w:val="00FB3088"/>
    <w:rsid w:val="00FB3F6E"/>
    <w:rsid w:val="00FB4447"/>
    <w:rsid w:val="00FB5493"/>
    <w:rsid w:val="00FB5DE9"/>
    <w:rsid w:val="00FB6133"/>
    <w:rsid w:val="00FB63A1"/>
    <w:rsid w:val="00FB68BA"/>
    <w:rsid w:val="00FB6F22"/>
    <w:rsid w:val="00FB78FB"/>
    <w:rsid w:val="00FB7B84"/>
    <w:rsid w:val="00FB7D8E"/>
    <w:rsid w:val="00FC04B5"/>
    <w:rsid w:val="00FC05B9"/>
    <w:rsid w:val="00FC08B8"/>
    <w:rsid w:val="00FC0F00"/>
    <w:rsid w:val="00FC0F41"/>
    <w:rsid w:val="00FC106D"/>
    <w:rsid w:val="00FC1CB0"/>
    <w:rsid w:val="00FC2F5B"/>
    <w:rsid w:val="00FC3B4A"/>
    <w:rsid w:val="00FC4273"/>
    <w:rsid w:val="00FC4889"/>
    <w:rsid w:val="00FC4F48"/>
    <w:rsid w:val="00FC5B5B"/>
    <w:rsid w:val="00FC66B5"/>
    <w:rsid w:val="00FC6842"/>
    <w:rsid w:val="00FC73B8"/>
    <w:rsid w:val="00FC7575"/>
    <w:rsid w:val="00FC7F1E"/>
    <w:rsid w:val="00FD0CE5"/>
    <w:rsid w:val="00FD0DEF"/>
    <w:rsid w:val="00FD0EC5"/>
    <w:rsid w:val="00FD270A"/>
    <w:rsid w:val="00FD37C1"/>
    <w:rsid w:val="00FD41CF"/>
    <w:rsid w:val="00FD472E"/>
    <w:rsid w:val="00FD4CE1"/>
    <w:rsid w:val="00FD5D35"/>
    <w:rsid w:val="00FD6183"/>
    <w:rsid w:val="00FE19EC"/>
    <w:rsid w:val="00FE1C43"/>
    <w:rsid w:val="00FE26F3"/>
    <w:rsid w:val="00FE2A42"/>
    <w:rsid w:val="00FE3D8C"/>
    <w:rsid w:val="00FE4054"/>
    <w:rsid w:val="00FE430E"/>
    <w:rsid w:val="00FE4642"/>
    <w:rsid w:val="00FE65BC"/>
    <w:rsid w:val="00FE6FDE"/>
    <w:rsid w:val="00FE7DC9"/>
    <w:rsid w:val="00FF0198"/>
    <w:rsid w:val="00FF0C52"/>
    <w:rsid w:val="00FF0DED"/>
    <w:rsid w:val="00FF1926"/>
    <w:rsid w:val="00FF2915"/>
    <w:rsid w:val="00FF330C"/>
    <w:rsid w:val="00FF5DBA"/>
    <w:rsid w:val="00FF6696"/>
    <w:rsid w:val="00FF7ADC"/>
    <w:rsid w:val="00FF7B2C"/>
    <w:rsid w:val="01230692"/>
    <w:rsid w:val="016247FA"/>
    <w:rsid w:val="0172590B"/>
    <w:rsid w:val="01745EE6"/>
    <w:rsid w:val="018326A3"/>
    <w:rsid w:val="01A06A8F"/>
    <w:rsid w:val="01C6622B"/>
    <w:rsid w:val="01E07CD8"/>
    <w:rsid w:val="01EA671C"/>
    <w:rsid w:val="021673DB"/>
    <w:rsid w:val="022353B4"/>
    <w:rsid w:val="022A3557"/>
    <w:rsid w:val="024A56F5"/>
    <w:rsid w:val="026E0F2B"/>
    <w:rsid w:val="027A2F04"/>
    <w:rsid w:val="02845B9C"/>
    <w:rsid w:val="02B1196D"/>
    <w:rsid w:val="02DD55DA"/>
    <w:rsid w:val="032A676A"/>
    <w:rsid w:val="032D7D27"/>
    <w:rsid w:val="03415224"/>
    <w:rsid w:val="03455F4E"/>
    <w:rsid w:val="03E32C2B"/>
    <w:rsid w:val="03E45FEA"/>
    <w:rsid w:val="03F375BC"/>
    <w:rsid w:val="044C3505"/>
    <w:rsid w:val="04551879"/>
    <w:rsid w:val="04704D33"/>
    <w:rsid w:val="047713FB"/>
    <w:rsid w:val="04C65B16"/>
    <w:rsid w:val="04D14390"/>
    <w:rsid w:val="05184748"/>
    <w:rsid w:val="053A77BB"/>
    <w:rsid w:val="055B55D2"/>
    <w:rsid w:val="05AD3853"/>
    <w:rsid w:val="05DD7507"/>
    <w:rsid w:val="05FE680E"/>
    <w:rsid w:val="060824FF"/>
    <w:rsid w:val="063F11B9"/>
    <w:rsid w:val="0688785F"/>
    <w:rsid w:val="06B12657"/>
    <w:rsid w:val="070C0CAE"/>
    <w:rsid w:val="072C420B"/>
    <w:rsid w:val="07725961"/>
    <w:rsid w:val="07E04069"/>
    <w:rsid w:val="08101121"/>
    <w:rsid w:val="083945D9"/>
    <w:rsid w:val="08A14F57"/>
    <w:rsid w:val="08EE742E"/>
    <w:rsid w:val="09275B42"/>
    <w:rsid w:val="09547520"/>
    <w:rsid w:val="09697C1D"/>
    <w:rsid w:val="09CA6EA6"/>
    <w:rsid w:val="0A2B7D2A"/>
    <w:rsid w:val="0A57260B"/>
    <w:rsid w:val="0ACC1410"/>
    <w:rsid w:val="0B083D6B"/>
    <w:rsid w:val="0B141F1A"/>
    <w:rsid w:val="0B6573F2"/>
    <w:rsid w:val="0BA6198D"/>
    <w:rsid w:val="0BB958B8"/>
    <w:rsid w:val="0BC663BC"/>
    <w:rsid w:val="0BD537C3"/>
    <w:rsid w:val="0BD92474"/>
    <w:rsid w:val="0C600AAB"/>
    <w:rsid w:val="0C650670"/>
    <w:rsid w:val="0CBC0B2E"/>
    <w:rsid w:val="0D3928BE"/>
    <w:rsid w:val="0D5A60C0"/>
    <w:rsid w:val="0DCA115E"/>
    <w:rsid w:val="0DDC3FC6"/>
    <w:rsid w:val="0E115C8A"/>
    <w:rsid w:val="0EA30700"/>
    <w:rsid w:val="0EB31142"/>
    <w:rsid w:val="0F095504"/>
    <w:rsid w:val="0F3B2473"/>
    <w:rsid w:val="0F920A7F"/>
    <w:rsid w:val="0FBA74F6"/>
    <w:rsid w:val="0FC3085C"/>
    <w:rsid w:val="0FE20946"/>
    <w:rsid w:val="10111F7C"/>
    <w:rsid w:val="1023263D"/>
    <w:rsid w:val="104F1744"/>
    <w:rsid w:val="106016F3"/>
    <w:rsid w:val="10861BA8"/>
    <w:rsid w:val="1094132B"/>
    <w:rsid w:val="10A52D12"/>
    <w:rsid w:val="10A56E7C"/>
    <w:rsid w:val="11203590"/>
    <w:rsid w:val="11402F73"/>
    <w:rsid w:val="11454713"/>
    <w:rsid w:val="114F5A4E"/>
    <w:rsid w:val="11612A9E"/>
    <w:rsid w:val="119A3B84"/>
    <w:rsid w:val="12671F77"/>
    <w:rsid w:val="127A0FCA"/>
    <w:rsid w:val="127E4ECB"/>
    <w:rsid w:val="12BD152A"/>
    <w:rsid w:val="12EF1953"/>
    <w:rsid w:val="12F67447"/>
    <w:rsid w:val="13177D05"/>
    <w:rsid w:val="131A0221"/>
    <w:rsid w:val="1335429C"/>
    <w:rsid w:val="13540009"/>
    <w:rsid w:val="13E946D3"/>
    <w:rsid w:val="141D2C0B"/>
    <w:rsid w:val="14957781"/>
    <w:rsid w:val="1593631A"/>
    <w:rsid w:val="15C26CFC"/>
    <w:rsid w:val="16103820"/>
    <w:rsid w:val="161B6B1A"/>
    <w:rsid w:val="16263110"/>
    <w:rsid w:val="16B761A1"/>
    <w:rsid w:val="1711684A"/>
    <w:rsid w:val="173516EA"/>
    <w:rsid w:val="173D7D0F"/>
    <w:rsid w:val="176C0F3C"/>
    <w:rsid w:val="17965F21"/>
    <w:rsid w:val="17D404BB"/>
    <w:rsid w:val="17EC4251"/>
    <w:rsid w:val="17F13463"/>
    <w:rsid w:val="187E553C"/>
    <w:rsid w:val="18E427C8"/>
    <w:rsid w:val="18E52B69"/>
    <w:rsid w:val="192223EF"/>
    <w:rsid w:val="19523A78"/>
    <w:rsid w:val="196F2052"/>
    <w:rsid w:val="197449B0"/>
    <w:rsid w:val="19766108"/>
    <w:rsid w:val="19AE7F28"/>
    <w:rsid w:val="19B6113F"/>
    <w:rsid w:val="19CA0989"/>
    <w:rsid w:val="19F40797"/>
    <w:rsid w:val="1A213ABD"/>
    <w:rsid w:val="1A617FFD"/>
    <w:rsid w:val="1AF71523"/>
    <w:rsid w:val="1B1A4A1C"/>
    <w:rsid w:val="1B38030C"/>
    <w:rsid w:val="1B3C1C8E"/>
    <w:rsid w:val="1B674AC7"/>
    <w:rsid w:val="1B695F6C"/>
    <w:rsid w:val="1B746B39"/>
    <w:rsid w:val="1B80541E"/>
    <w:rsid w:val="1BC50187"/>
    <w:rsid w:val="1BCA7842"/>
    <w:rsid w:val="1BD43D69"/>
    <w:rsid w:val="1C42696B"/>
    <w:rsid w:val="1C427144"/>
    <w:rsid w:val="1C4409AC"/>
    <w:rsid w:val="1C530BD0"/>
    <w:rsid w:val="1C8F133C"/>
    <w:rsid w:val="1CC90CBC"/>
    <w:rsid w:val="1D094F9C"/>
    <w:rsid w:val="1D0E23E7"/>
    <w:rsid w:val="1D491EF1"/>
    <w:rsid w:val="1D8C2345"/>
    <w:rsid w:val="1D8D7A52"/>
    <w:rsid w:val="1DAE65F0"/>
    <w:rsid w:val="1DEF5D9F"/>
    <w:rsid w:val="1E111767"/>
    <w:rsid w:val="1E117A37"/>
    <w:rsid w:val="1E720322"/>
    <w:rsid w:val="1E8B4AEE"/>
    <w:rsid w:val="1EB142DF"/>
    <w:rsid w:val="1F035E51"/>
    <w:rsid w:val="1F5731CD"/>
    <w:rsid w:val="1F656BFD"/>
    <w:rsid w:val="1F9E565E"/>
    <w:rsid w:val="1FA2333B"/>
    <w:rsid w:val="1FDD081F"/>
    <w:rsid w:val="2023550C"/>
    <w:rsid w:val="203B4DB3"/>
    <w:rsid w:val="208E77B9"/>
    <w:rsid w:val="20B65903"/>
    <w:rsid w:val="20F64BEA"/>
    <w:rsid w:val="20F75FD5"/>
    <w:rsid w:val="20FB6AEC"/>
    <w:rsid w:val="2105481C"/>
    <w:rsid w:val="210E4642"/>
    <w:rsid w:val="213011D5"/>
    <w:rsid w:val="21B45DF5"/>
    <w:rsid w:val="21E15853"/>
    <w:rsid w:val="22211C9D"/>
    <w:rsid w:val="224332AE"/>
    <w:rsid w:val="22581B32"/>
    <w:rsid w:val="22605689"/>
    <w:rsid w:val="228377FC"/>
    <w:rsid w:val="22A745B0"/>
    <w:rsid w:val="22AD589A"/>
    <w:rsid w:val="22FB72D8"/>
    <w:rsid w:val="23245B22"/>
    <w:rsid w:val="23314333"/>
    <w:rsid w:val="23360FD0"/>
    <w:rsid w:val="23C2673F"/>
    <w:rsid w:val="23CC6C6C"/>
    <w:rsid w:val="24105B34"/>
    <w:rsid w:val="244C7634"/>
    <w:rsid w:val="24777F0B"/>
    <w:rsid w:val="24975E97"/>
    <w:rsid w:val="24D17B32"/>
    <w:rsid w:val="24FD13D3"/>
    <w:rsid w:val="253C2765"/>
    <w:rsid w:val="25640080"/>
    <w:rsid w:val="256652B4"/>
    <w:rsid w:val="256D377B"/>
    <w:rsid w:val="256F5ACC"/>
    <w:rsid w:val="2581184D"/>
    <w:rsid w:val="25965F7C"/>
    <w:rsid w:val="25A517EF"/>
    <w:rsid w:val="25AE084C"/>
    <w:rsid w:val="26713644"/>
    <w:rsid w:val="2674362D"/>
    <w:rsid w:val="268F20C6"/>
    <w:rsid w:val="26C72B6F"/>
    <w:rsid w:val="26DA605D"/>
    <w:rsid w:val="26E153B5"/>
    <w:rsid w:val="26EC6985"/>
    <w:rsid w:val="273A63A3"/>
    <w:rsid w:val="2749444C"/>
    <w:rsid w:val="27802801"/>
    <w:rsid w:val="27DE5436"/>
    <w:rsid w:val="28197154"/>
    <w:rsid w:val="28AB02F3"/>
    <w:rsid w:val="28B65382"/>
    <w:rsid w:val="28DE02D2"/>
    <w:rsid w:val="28F84B93"/>
    <w:rsid w:val="29077D29"/>
    <w:rsid w:val="2918419C"/>
    <w:rsid w:val="294616FD"/>
    <w:rsid w:val="29AB330F"/>
    <w:rsid w:val="29AC5FBF"/>
    <w:rsid w:val="29F8157A"/>
    <w:rsid w:val="2A1E335D"/>
    <w:rsid w:val="2A524FDF"/>
    <w:rsid w:val="2A753158"/>
    <w:rsid w:val="2A965B0A"/>
    <w:rsid w:val="2AA058AE"/>
    <w:rsid w:val="2AAC37FB"/>
    <w:rsid w:val="2ADB2BD5"/>
    <w:rsid w:val="2AEE25DB"/>
    <w:rsid w:val="2BA519D8"/>
    <w:rsid w:val="2C250B14"/>
    <w:rsid w:val="2C3B5405"/>
    <w:rsid w:val="2C4B2FA5"/>
    <w:rsid w:val="2C59031C"/>
    <w:rsid w:val="2C5907E9"/>
    <w:rsid w:val="2C650E64"/>
    <w:rsid w:val="2C6579B8"/>
    <w:rsid w:val="2CD56F5D"/>
    <w:rsid w:val="2CF00EAC"/>
    <w:rsid w:val="2DAC19F5"/>
    <w:rsid w:val="2DE03CE6"/>
    <w:rsid w:val="2E0470F3"/>
    <w:rsid w:val="2E0D253C"/>
    <w:rsid w:val="2E486DD2"/>
    <w:rsid w:val="2E57306B"/>
    <w:rsid w:val="2F1B7500"/>
    <w:rsid w:val="2F4C544D"/>
    <w:rsid w:val="2F7067E6"/>
    <w:rsid w:val="2F757199"/>
    <w:rsid w:val="2F885A73"/>
    <w:rsid w:val="2F8922A1"/>
    <w:rsid w:val="2FDF791C"/>
    <w:rsid w:val="2FE34720"/>
    <w:rsid w:val="2FE9521D"/>
    <w:rsid w:val="2FEA60CD"/>
    <w:rsid w:val="30341FA2"/>
    <w:rsid w:val="303E25B2"/>
    <w:rsid w:val="307E7C38"/>
    <w:rsid w:val="30A23D21"/>
    <w:rsid w:val="3106378E"/>
    <w:rsid w:val="312E2219"/>
    <w:rsid w:val="31EF1640"/>
    <w:rsid w:val="321C5403"/>
    <w:rsid w:val="321F5EE6"/>
    <w:rsid w:val="32E22E40"/>
    <w:rsid w:val="33242BDA"/>
    <w:rsid w:val="33280090"/>
    <w:rsid w:val="334249CD"/>
    <w:rsid w:val="33982369"/>
    <w:rsid w:val="33A201DA"/>
    <w:rsid w:val="33A32A64"/>
    <w:rsid w:val="33D1015A"/>
    <w:rsid w:val="33D25DFC"/>
    <w:rsid w:val="33E16ADF"/>
    <w:rsid w:val="342B3CB6"/>
    <w:rsid w:val="346B5F4A"/>
    <w:rsid w:val="346D28AC"/>
    <w:rsid w:val="34986757"/>
    <w:rsid w:val="34C834CB"/>
    <w:rsid w:val="34DF211F"/>
    <w:rsid w:val="35154E98"/>
    <w:rsid w:val="35186016"/>
    <w:rsid w:val="35245E9E"/>
    <w:rsid w:val="35B01E4A"/>
    <w:rsid w:val="361E2AC3"/>
    <w:rsid w:val="36496066"/>
    <w:rsid w:val="369260AD"/>
    <w:rsid w:val="36C2714B"/>
    <w:rsid w:val="36EA2872"/>
    <w:rsid w:val="37021DBA"/>
    <w:rsid w:val="37905BEB"/>
    <w:rsid w:val="37B55A13"/>
    <w:rsid w:val="37D44F73"/>
    <w:rsid w:val="38556DEE"/>
    <w:rsid w:val="387379BA"/>
    <w:rsid w:val="388E70B3"/>
    <w:rsid w:val="38CF612C"/>
    <w:rsid w:val="38E5008F"/>
    <w:rsid w:val="3A2D21AE"/>
    <w:rsid w:val="3A41153E"/>
    <w:rsid w:val="3A476958"/>
    <w:rsid w:val="3A5E004A"/>
    <w:rsid w:val="3A6409FF"/>
    <w:rsid w:val="3A9D283C"/>
    <w:rsid w:val="3AA24F6A"/>
    <w:rsid w:val="3AED0349"/>
    <w:rsid w:val="3B027B15"/>
    <w:rsid w:val="3B146EA0"/>
    <w:rsid w:val="3B1C7208"/>
    <w:rsid w:val="3B26064F"/>
    <w:rsid w:val="3BB47D76"/>
    <w:rsid w:val="3BCA3D2B"/>
    <w:rsid w:val="3BDD3D31"/>
    <w:rsid w:val="3C0C24D0"/>
    <w:rsid w:val="3C2329DE"/>
    <w:rsid w:val="3C387C13"/>
    <w:rsid w:val="3C3C148C"/>
    <w:rsid w:val="3C566D4D"/>
    <w:rsid w:val="3CF51FB8"/>
    <w:rsid w:val="3D1F45F0"/>
    <w:rsid w:val="3D3B307D"/>
    <w:rsid w:val="3D676C4F"/>
    <w:rsid w:val="3D6D42D8"/>
    <w:rsid w:val="3D82706F"/>
    <w:rsid w:val="3D9764AF"/>
    <w:rsid w:val="3DCD5673"/>
    <w:rsid w:val="3DDC6D05"/>
    <w:rsid w:val="3DEB3817"/>
    <w:rsid w:val="3E01510C"/>
    <w:rsid w:val="3E6E6B8D"/>
    <w:rsid w:val="3ECD1262"/>
    <w:rsid w:val="3F216D3E"/>
    <w:rsid w:val="3F69603F"/>
    <w:rsid w:val="3FD95300"/>
    <w:rsid w:val="3FE8458F"/>
    <w:rsid w:val="3FE93DFA"/>
    <w:rsid w:val="406A7E41"/>
    <w:rsid w:val="407767B1"/>
    <w:rsid w:val="40DC1DD0"/>
    <w:rsid w:val="40EB305C"/>
    <w:rsid w:val="40FA2DBD"/>
    <w:rsid w:val="4137798B"/>
    <w:rsid w:val="413C07FF"/>
    <w:rsid w:val="414423C4"/>
    <w:rsid w:val="41755597"/>
    <w:rsid w:val="418878EA"/>
    <w:rsid w:val="41A30C6B"/>
    <w:rsid w:val="41BF5814"/>
    <w:rsid w:val="42247208"/>
    <w:rsid w:val="425B616B"/>
    <w:rsid w:val="42815EC9"/>
    <w:rsid w:val="42B34FB0"/>
    <w:rsid w:val="42F47F65"/>
    <w:rsid w:val="43256988"/>
    <w:rsid w:val="433444B4"/>
    <w:rsid w:val="433E181F"/>
    <w:rsid w:val="434F194C"/>
    <w:rsid w:val="437D5F38"/>
    <w:rsid w:val="43B73676"/>
    <w:rsid w:val="43F63A9A"/>
    <w:rsid w:val="440D168C"/>
    <w:rsid w:val="441A5719"/>
    <w:rsid w:val="44454911"/>
    <w:rsid w:val="444570D7"/>
    <w:rsid w:val="44687A88"/>
    <w:rsid w:val="44693328"/>
    <w:rsid w:val="44B741BA"/>
    <w:rsid w:val="451106FD"/>
    <w:rsid w:val="454F554E"/>
    <w:rsid w:val="45966907"/>
    <w:rsid w:val="459906E4"/>
    <w:rsid w:val="45A76D4B"/>
    <w:rsid w:val="45BA501A"/>
    <w:rsid w:val="45F22775"/>
    <w:rsid w:val="462D281F"/>
    <w:rsid w:val="46386346"/>
    <w:rsid w:val="46857774"/>
    <w:rsid w:val="46C45A77"/>
    <w:rsid w:val="46E20A9A"/>
    <w:rsid w:val="473258A5"/>
    <w:rsid w:val="47993A99"/>
    <w:rsid w:val="47A130F5"/>
    <w:rsid w:val="47A42777"/>
    <w:rsid w:val="47AA6410"/>
    <w:rsid w:val="47E8192D"/>
    <w:rsid w:val="47F05DD2"/>
    <w:rsid w:val="47FA1031"/>
    <w:rsid w:val="481E0C0D"/>
    <w:rsid w:val="48403B96"/>
    <w:rsid w:val="485754EA"/>
    <w:rsid w:val="487C3FC9"/>
    <w:rsid w:val="487F367A"/>
    <w:rsid w:val="48BB4C17"/>
    <w:rsid w:val="48DD7E3B"/>
    <w:rsid w:val="492C319F"/>
    <w:rsid w:val="496F4763"/>
    <w:rsid w:val="49963007"/>
    <w:rsid w:val="49B10DCB"/>
    <w:rsid w:val="49F112D9"/>
    <w:rsid w:val="4A595408"/>
    <w:rsid w:val="4A5A54F1"/>
    <w:rsid w:val="4AE43E3C"/>
    <w:rsid w:val="4B2D7D1E"/>
    <w:rsid w:val="4B323E0F"/>
    <w:rsid w:val="4B64236F"/>
    <w:rsid w:val="4B977869"/>
    <w:rsid w:val="4BA86EA2"/>
    <w:rsid w:val="4BB369F5"/>
    <w:rsid w:val="4BC87E09"/>
    <w:rsid w:val="4BED7415"/>
    <w:rsid w:val="4C28492A"/>
    <w:rsid w:val="4C56200A"/>
    <w:rsid w:val="4C8D360A"/>
    <w:rsid w:val="4CA14229"/>
    <w:rsid w:val="4CC35913"/>
    <w:rsid w:val="4CD16286"/>
    <w:rsid w:val="4CEA78A8"/>
    <w:rsid w:val="4D0C3224"/>
    <w:rsid w:val="4D221CD7"/>
    <w:rsid w:val="4D3D1112"/>
    <w:rsid w:val="4D6C41D0"/>
    <w:rsid w:val="4D6F32C7"/>
    <w:rsid w:val="4D8656DA"/>
    <w:rsid w:val="4DA40E96"/>
    <w:rsid w:val="4DAF0F0C"/>
    <w:rsid w:val="4DDC7AE7"/>
    <w:rsid w:val="4DED05FC"/>
    <w:rsid w:val="4DF36CCF"/>
    <w:rsid w:val="4E1A38B1"/>
    <w:rsid w:val="4E3852C6"/>
    <w:rsid w:val="4EBC7A0C"/>
    <w:rsid w:val="4F236AC7"/>
    <w:rsid w:val="4F2D6FE8"/>
    <w:rsid w:val="4F38518E"/>
    <w:rsid w:val="4F5370C0"/>
    <w:rsid w:val="4F5438DD"/>
    <w:rsid w:val="4F581010"/>
    <w:rsid w:val="4F5B3392"/>
    <w:rsid w:val="4F726AC9"/>
    <w:rsid w:val="4FCE1E18"/>
    <w:rsid w:val="50045AC3"/>
    <w:rsid w:val="50045CBF"/>
    <w:rsid w:val="50244C57"/>
    <w:rsid w:val="50AB3096"/>
    <w:rsid w:val="50AD2C9D"/>
    <w:rsid w:val="50F02B8B"/>
    <w:rsid w:val="517717CD"/>
    <w:rsid w:val="52030F03"/>
    <w:rsid w:val="52091678"/>
    <w:rsid w:val="5212572E"/>
    <w:rsid w:val="521469DC"/>
    <w:rsid w:val="522C74B0"/>
    <w:rsid w:val="527B7A70"/>
    <w:rsid w:val="528662F8"/>
    <w:rsid w:val="52FA6F7C"/>
    <w:rsid w:val="53130BF7"/>
    <w:rsid w:val="531B1423"/>
    <w:rsid w:val="5322600D"/>
    <w:rsid w:val="533E1D0F"/>
    <w:rsid w:val="534479FE"/>
    <w:rsid w:val="5363180D"/>
    <w:rsid w:val="53B35F17"/>
    <w:rsid w:val="540D783D"/>
    <w:rsid w:val="541B65F4"/>
    <w:rsid w:val="543D5452"/>
    <w:rsid w:val="549D73AB"/>
    <w:rsid w:val="54A02E19"/>
    <w:rsid w:val="54A414C7"/>
    <w:rsid w:val="54A746AA"/>
    <w:rsid w:val="54D0545F"/>
    <w:rsid w:val="5552691D"/>
    <w:rsid w:val="55566A4B"/>
    <w:rsid w:val="55A44BCF"/>
    <w:rsid w:val="55A60A43"/>
    <w:rsid w:val="55E23B6E"/>
    <w:rsid w:val="55E8379E"/>
    <w:rsid w:val="55FC278C"/>
    <w:rsid w:val="56011DF0"/>
    <w:rsid w:val="560E27FB"/>
    <w:rsid w:val="56180A5E"/>
    <w:rsid w:val="56E6151A"/>
    <w:rsid w:val="575F25C1"/>
    <w:rsid w:val="57A03881"/>
    <w:rsid w:val="57B66DF8"/>
    <w:rsid w:val="57E2605D"/>
    <w:rsid w:val="57FD1792"/>
    <w:rsid w:val="583B339B"/>
    <w:rsid w:val="58415193"/>
    <w:rsid w:val="58481CE4"/>
    <w:rsid w:val="5898636D"/>
    <w:rsid w:val="58B73B3C"/>
    <w:rsid w:val="58BA34DE"/>
    <w:rsid w:val="58BC5859"/>
    <w:rsid w:val="58C953BB"/>
    <w:rsid w:val="5926651D"/>
    <w:rsid w:val="593D497F"/>
    <w:rsid w:val="59830BF8"/>
    <w:rsid w:val="59D5057A"/>
    <w:rsid w:val="5A024091"/>
    <w:rsid w:val="5A8A6DE2"/>
    <w:rsid w:val="5AFC5479"/>
    <w:rsid w:val="5B3A4EE7"/>
    <w:rsid w:val="5B40336D"/>
    <w:rsid w:val="5B4E4486"/>
    <w:rsid w:val="5B8C5D73"/>
    <w:rsid w:val="5B9F1E05"/>
    <w:rsid w:val="5BEE65FC"/>
    <w:rsid w:val="5BFA36D3"/>
    <w:rsid w:val="5BFD58A1"/>
    <w:rsid w:val="5C084732"/>
    <w:rsid w:val="5C125816"/>
    <w:rsid w:val="5C13465C"/>
    <w:rsid w:val="5C2115FE"/>
    <w:rsid w:val="5C566B5C"/>
    <w:rsid w:val="5CE16196"/>
    <w:rsid w:val="5D720F98"/>
    <w:rsid w:val="5DCE0AA9"/>
    <w:rsid w:val="5DD07523"/>
    <w:rsid w:val="5DDA0FE2"/>
    <w:rsid w:val="5DE73D28"/>
    <w:rsid w:val="5E527C50"/>
    <w:rsid w:val="5EC703E6"/>
    <w:rsid w:val="5ECB0068"/>
    <w:rsid w:val="5EDB4F20"/>
    <w:rsid w:val="5F284E40"/>
    <w:rsid w:val="5F5641FA"/>
    <w:rsid w:val="5F754BEE"/>
    <w:rsid w:val="5F89287F"/>
    <w:rsid w:val="602148BA"/>
    <w:rsid w:val="606317CC"/>
    <w:rsid w:val="607625F6"/>
    <w:rsid w:val="60A832D2"/>
    <w:rsid w:val="60EA14E8"/>
    <w:rsid w:val="61145E0F"/>
    <w:rsid w:val="61624FEF"/>
    <w:rsid w:val="61997B21"/>
    <w:rsid w:val="61BB2F63"/>
    <w:rsid w:val="61E25761"/>
    <w:rsid w:val="62030D09"/>
    <w:rsid w:val="622D4EEC"/>
    <w:rsid w:val="623D546B"/>
    <w:rsid w:val="626271F8"/>
    <w:rsid w:val="62746729"/>
    <w:rsid w:val="629275AC"/>
    <w:rsid w:val="62B46A9A"/>
    <w:rsid w:val="62B603BE"/>
    <w:rsid w:val="62B836E7"/>
    <w:rsid w:val="62CD3163"/>
    <w:rsid w:val="62F55F13"/>
    <w:rsid w:val="63457C6E"/>
    <w:rsid w:val="636E3A96"/>
    <w:rsid w:val="63951267"/>
    <w:rsid w:val="63BE1A11"/>
    <w:rsid w:val="64224B50"/>
    <w:rsid w:val="642E62DB"/>
    <w:rsid w:val="646F4906"/>
    <w:rsid w:val="64EF1EE4"/>
    <w:rsid w:val="654A3F98"/>
    <w:rsid w:val="655167DB"/>
    <w:rsid w:val="65611DD3"/>
    <w:rsid w:val="658F1C8B"/>
    <w:rsid w:val="659A53D5"/>
    <w:rsid w:val="661C031E"/>
    <w:rsid w:val="665D1497"/>
    <w:rsid w:val="66EC609B"/>
    <w:rsid w:val="67054BC5"/>
    <w:rsid w:val="67072FFE"/>
    <w:rsid w:val="671477D7"/>
    <w:rsid w:val="672958C3"/>
    <w:rsid w:val="674928AC"/>
    <w:rsid w:val="67DF2416"/>
    <w:rsid w:val="67F61CED"/>
    <w:rsid w:val="683449CB"/>
    <w:rsid w:val="684C7CF2"/>
    <w:rsid w:val="6887014C"/>
    <w:rsid w:val="688A62C1"/>
    <w:rsid w:val="68907F40"/>
    <w:rsid w:val="68A7765D"/>
    <w:rsid w:val="68B61ACB"/>
    <w:rsid w:val="68C07089"/>
    <w:rsid w:val="68D61FD5"/>
    <w:rsid w:val="690F3D82"/>
    <w:rsid w:val="694834FE"/>
    <w:rsid w:val="695745BC"/>
    <w:rsid w:val="695D6463"/>
    <w:rsid w:val="69AB4CF2"/>
    <w:rsid w:val="69C94CCC"/>
    <w:rsid w:val="69D96939"/>
    <w:rsid w:val="69F53BBD"/>
    <w:rsid w:val="69F86402"/>
    <w:rsid w:val="6A476AE4"/>
    <w:rsid w:val="6A517BC2"/>
    <w:rsid w:val="6A615BCB"/>
    <w:rsid w:val="6A65224D"/>
    <w:rsid w:val="6AD03CA4"/>
    <w:rsid w:val="6B015F03"/>
    <w:rsid w:val="6B730D8D"/>
    <w:rsid w:val="6B7A5E67"/>
    <w:rsid w:val="6BC45011"/>
    <w:rsid w:val="6C4F0A89"/>
    <w:rsid w:val="6C9735EF"/>
    <w:rsid w:val="6C9B33DD"/>
    <w:rsid w:val="6CC1445E"/>
    <w:rsid w:val="6CFB6AE7"/>
    <w:rsid w:val="6D3C62EF"/>
    <w:rsid w:val="6D3E020C"/>
    <w:rsid w:val="6D5B7C22"/>
    <w:rsid w:val="6D6D47E3"/>
    <w:rsid w:val="6D7F34AE"/>
    <w:rsid w:val="6D96073B"/>
    <w:rsid w:val="6D9F6F97"/>
    <w:rsid w:val="6DD803C3"/>
    <w:rsid w:val="6E2A03E1"/>
    <w:rsid w:val="6E3217E2"/>
    <w:rsid w:val="6E46523A"/>
    <w:rsid w:val="6E4E02CB"/>
    <w:rsid w:val="6F0F37DA"/>
    <w:rsid w:val="6F345DED"/>
    <w:rsid w:val="6F4157D3"/>
    <w:rsid w:val="6F4A4CF9"/>
    <w:rsid w:val="6F4E6D96"/>
    <w:rsid w:val="6F647671"/>
    <w:rsid w:val="6F713328"/>
    <w:rsid w:val="6FD553A6"/>
    <w:rsid w:val="702173D8"/>
    <w:rsid w:val="705F6AE0"/>
    <w:rsid w:val="70C31947"/>
    <w:rsid w:val="70DA5CBA"/>
    <w:rsid w:val="711C67EC"/>
    <w:rsid w:val="71B04CB7"/>
    <w:rsid w:val="71E6401D"/>
    <w:rsid w:val="71EC6C57"/>
    <w:rsid w:val="720A1AEC"/>
    <w:rsid w:val="72377A68"/>
    <w:rsid w:val="724F6160"/>
    <w:rsid w:val="72AA2522"/>
    <w:rsid w:val="72C23555"/>
    <w:rsid w:val="72D0311E"/>
    <w:rsid w:val="72E15C27"/>
    <w:rsid w:val="733D3771"/>
    <w:rsid w:val="73470CFE"/>
    <w:rsid w:val="73D3670A"/>
    <w:rsid w:val="73EC4408"/>
    <w:rsid w:val="74006B47"/>
    <w:rsid w:val="741E7F6E"/>
    <w:rsid w:val="744C66E2"/>
    <w:rsid w:val="74613231"/>
    <w:rsid w:val="74815D1C"/>
    <w:rsid w:val="749869A9"/>
    <w:rsid w:val="749E71D4"/>
    <w:rsid w:val="74C81B3F"/>
    <w:rsid w:val="74EC3944"/>
    <w:rsid w:val="75076AED"/>
    <w:rsid w:val="752D39CB"/>
    <w:rsid w:val="759B20C5"/>
    <w:rsid w:val="75C62F7B"/>
    <w:rsid w:val="76565CF8"/>
    <w:rsid w:val="765D6AD9"/>
    <w:rsid w:val="768C18A5"/>
    <w:rsid w:val="77120206"/>
    <w:rsid w:val="771C2B72"/>
    <w:rsid w:val="773D399C"/>
    <w:rsid w:val="776E2CBE"/>
    <w:rsid w:val="778B4C48"/>
    <w:rsid w:val="778E5195"/>
    <w:rsid w:val="77AE64E8"/>
    <w:rsid w:val="77B072BC"/>
    <w:rsid w:val="77F80F61"/>
    <w:rsid w:val="78031D58"/>
    <w:rsid w:val="78207259"/>
    <w:rsid w:val="7832110C"/>
    <w:rsid w:val="78357116"/>
    <w:rsid w:val="78546EFA"/>
    <w:rsid w:val="78627FD0"/>
    <w:rsid w:val="78E32DDE"/>
    <w:rsid w:val="78EF05F9"/>
    <w:rsid w:val="792A77D2"/>
    <w:rsid w:val="793F27C8"/>
    <w:rsid w:val="79645141"/>
    <w:rsid w:val="79661EFB"/>
    <w:rsid w:val="796A7017"/>
    <w:rsid w:val="796C2017"/>
    <w:rsid w:val="797125E2"/>
    <w:rsid w:val="799D2830"/>
    <w:rsid w:val="79A37060"/>
    <w:rsid w:val="79DF25E2"/>
    <w:rsid w:val="7A591AD6"/>
    <w:rsid w:val="7A5E1396"/>
    <w:rsid w:val="7AA22E0C"/>
    <w:rsid w:val="7AEB20F3"/>
    <w:rsid w:val="7B097CF6"/>
    <w:rsid w:val="7B1D7B50"/>
    <w:rsid w:val="7B2A639A"/>
    <w:rsid w:val="7B8D25BC"/>
    <w:rsid w:val="7BBF0C53"/>
    <w:rsid w:val="7C344213"/>
    <w:rsid w:val="7C6712B6"/>
    <w:rsid w:val="7C754C18"/>
    <w:rsid w:val="7CC806D1"/>
    <w:rsid w:val="7CFA0158"/>
    <w:rsid w:val="7CFF1633"/>
    <w:rsid w:val="7D1F2AE3"/>
    <w:rsid w:val="7D2E4F75"/>
    <w:rsid w:val="7D322D1E"/>
    <w:rsid w:val="7D362C5F"/>
    <w:rsid w:val="7D4C467F"/>
    <w:rsid w:val="7D722F5A"/>
    <w:rsid w:val="7DB51BCF"/>
    <w:rsid w:val="7DE63809"/>
    <w:rsid w:val="7E5D217A"/>
    <w:rsid w:val="7E723B52"/>
    <w:rsid w:val="7E782E0A"/>
    <w:rsid w:val="7EBB7B93"/>
    <w:rsid w:val="7EE80CA9"/>
    <w:rsid w:val="7F3B0A52"/>
    <w:rsid w:val="7F3E014D"/>
    <w:rsid w:val="7FE51643"/>
    <w:rsid w:val="7FFF13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0" w:semiHidden="0" w:name="toc 9"/>
    <w:lsdException w:qFormat="1" w:unhideWhenUsed="0" w:uiPriority="0" w:semiHidden="0" w:name="Normal Indent"/>
    <w:lsdException w:uiPriority="0" w:name="footnote text"/>
    <w:lsdException w:qFormat="1"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qFormat="1" w:unhideWhenUsed="0" w:uiPriority="99" w:semiHidden="0" w:name="macro"/>
    <w:lsdException w:uiPriority="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iPriority="0" w:name="List 3"/>
    <w:lsdException w:uiPriority="0" w:name="List 4"/>
    <w:lsdException w:qFormat="1"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qFormat="1"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787"/>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788"/>
    <w:qFormat/>
    <w:uiPriority w:val="0"/>
    <w:pPr>
      <w:keepNext/>
      <w:adjustRightInd w:val="0"/>
      <w:spacing w:before="120" w:line="360" w:lineRule="auto"/>
      <w:jc w:val="center"/>
      <w:outlineLvl w:val="1"/>
    </w:pPr>
    <w:rPr>
      <w:rFonts w:eastAsia="隶书"/>
      <w:b/>
      <w:kern w:val="0"/>
      <w:sz w:val="44"/>
      <w:szCs w:val="20"/>
    </w:rPr>
  </w:style>
  <w:style w:type="paragraph" w:styleId="5">
    <w:name w:val="heading 3"/>
    <w:basedOn w:val="1"/>
    <w:next w:val="1"/>
    <w:link w:val="789"/>
    <w:qFormat/>
    <w:uiPriority w:val="0"/>
    <w:pPr>
      <w:keepNext/>
      <w:keepLines/>
      <w:spacing w:before="260" w:after="260" w:line="416" w:lineRule="auto"/>
      <w:outlineLvl w:val="2"/>
    </w:pPr>
    <w:rPr>
      <w:b/>
      <w:bCs/>
      <w:sz w:val="32"/>
      <w:szCs w:val="32"/>
    </w:rPr>
  </w:style>
  <w:style w:type="paragraph" w:styleId="6">
    <w:name w:val="heading 4"/>
    <w:basedOn w:val="1"/>
    <w:next w:val="1"/>
    <w:link w:val="790"/>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8"/>
    <w:link w:val="791"/>
    <w:qFormat/>
    <w:uiPriority w:val="0"/>
    <w:pPr>
      <w:keepNext/>
      <w:keepLines/>
      <w:numPr>
        <w:ilvl w:val="4"/>
        <w:numId w:val="1"/>
      </w:numPr>
      <w:spacing w:before="280" w:after="290" w:line="376" w:lineRule="auto"/>
      <w:outlineLvl w:val="4"/>
    </w:pPr>
    <w:rPr>
      <w:b/>
      <w:sz w:val="28"/>
    </w:rPr>
  </w:style>
  <w:style w:type="paragraph" w:styleId="9">
    <w:name w:val="heading 6"/>
    <w:basedOn w:val="1"/>
    <w:next w:val="8"/>
    <w:link w:val="792"/>
    <w:qFormat/>
    <w:uiPriority w:val="0"/>
    <w:pPr>
      <w:keepNext/>
      <w:keepLines/>
      <w:numPr>
        <w:ilvl w:val="5"/>
        <w:numId w:val="1"/>
      </w:numPr>
      <w:spacing w:before="240" w:after="64" w:line="320" w:lineRule="auto"/>
      <w:outlineLvl w:val="5"/>
    </w:pPr>
    <w:rPr>
      <w:rFonts w:ascii="Arial" w:hAnsi="Arial" w:eastAsia="黑体"/>
      <w:b/>
      <w:sz w:val="24"/>
    </w:rPr>
  </w:style>
  <w:style w:type="paragraph" w:styleId="10">
    <w:name w:val="heading 7"/>
    <w:basedOn w:val="1"/>
    <w:next w:val="8"/>
    <w:link w:val="87"/>
    <w:qFormat/>
    <w:uiPriority w:val="0"/>
    <w:pPr>
      <w:keepNext/>
      <w:keepLines/>
      <w:numPr>
        <w:ilvl w:val="6"/>
        <w:numId w:val="1"/>
      </w:numPr>
      <w:spacing w:before="240" w:after="64" w:line="320" w:lineRule="auto"/>
      <w:outlineLvl w:val="6"/>
    </w:pPr>
    <w:rPr>
      <w:b/>
      <w:sz w:val="24"/>
    </w:rPr>
  </w:style>
  <w:style w:type="paragraph" w:styleId="11">
    <w:name w:val="heading 8"/>
    <w:basedOn w:val="1"/>
    <w:next w:val="8"/>
    <w:link w:val="134"/>
    <w:qFormat/>
    <w:uiPriority w:val="0"/>
    <w:pPr>
      <w:keepNext/>
      <w:keepLines/>
      <w:numPr>
        <w:ilvl w:val="7"/>
        <w:numId w:val="1"/>
      </w:numPr>
      <w:spacing w:before="240" w:after="64" w:line="320" w:lineRule="auto"/>
      <w:outlineLvl w:val="7"/>
    </w:pPr>
    <w:rPr>
      <w:rFonts w:ascii="Arial" w:hAnsi="Arial" w:eastAsia="黑体"/>
      <w:sz w:val="24"/>
    </w:rPr>
  </w:style>
  <w:style w:type="paragraph" w:styleId="12">
    <w:name w:val="heading 9"/>
    <w:basedOn w:val="1"/>
    <w:next w:val="8"/>
    <w:link w:val="63"/>
    <w:qFormat/>
    <w:uiPriority w:val="0"/>
    <w:pPr>
      <w:keepNext/>
      <w:keepLines/>
      <w:numPr>
        <w:ilvl w:val="8"/>
        <w:numId w:val="1"/>
      </w:numPr>
      <w:spacing w:before="240" w:after="64" w:line="320" w:lineRule="auto"/>
      <w:outlineLvl w:val="8"/>
    </w:pPr>
    <w:rPr>
      <w:rFonts w:ascii="Arial" w:hAnsi="Arial" w:eastAsia="黑体"/>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2">
    <w:name w:val="macro"/>
    <w:link w:val="92"/>
    <w:qFormat/>
    <w:uiPriority w:val="99"/>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textAlignment w:val="baseline"/>
    </w:pPr>
    <w:rPr>
      <w:rFonts w:ascii="Courier New" w:hAnsi="Courier New" w:eastAsia="宋体" w:cs="Times New Roman"/>
      <w:kern w:val="2"/>
      <w:sz w:val="24"/>
      <w:szCs w:val="24"/>
      <w:lang w:val="en-US" w:eastAsia="zh-CN" w:bidi="ar-SA"/>
    </w:rPr>
  </w:style>
  <w:style w:type="paragraph" w:styleId="8">
    <w:name w:val="Normal Indent"/>
    <w:basedOn w:val="1"/>
    <w:link w:val="86"/>
    <w:qFormat/>
    <w:uiPriority w:val="0"/>
    <w:pPr>
      <w:spacing w:line="240" w:lineRule="atLeast"/>
      <w:ind w:left="900" w:hanging="900"/>
      <w:jc w:val="left"/>
    </w:pPr>
    <w:rPr>
      <w:rFonts w:ascii="宋体"/>
      <w:snapToGrid w:val="0"/>
      <w:kern w:val="0"/>
      <w:sz w:val="20"/>
      <w:szCs w:val="20"/>
    </w:rPr>
  </w:style>
  <w:style w:type="paragraph" w:styleId="13">
    <w:name w:val="toc 7"/>
    <w:basedOn w:val="1"/>
    <w:next w:val="1"/>
    <w:qFormat/>
    <w:uiPriority w:val="39"/>
    <w:pPr>
      <w:ind w:left="1260"/>
      <w:jc w:val="left"/>
    </w:pPr>
    <w:rPr>
      <w:rFonts w:ascii="Calibri" w:hAnsi="Calibri"/>
      <w:sz w:val="18"/>
      <w:szCs w:val="18"/>
    </w:rPr>
  </w:style>
  <w:style w:type="paragraph" w:styleId="14">
    <w:name w:val="List Number"/>
    <w:basedOn w:val="1"/>
    <w:qFormat/>
    <w:uiPriority w:val="0"/>
    <w:pPr>
      <w:widowControl/>
      <w:tabs>
        <w:tab w:val="left" w:pos="454"/>
        <w:tab w:val="left" w:pos="720"/>
        <w:tab w:val="left" w:pos="840"/>
      </w:tabs>
      <w:spacing w:after="156" w:afterLines="50"/>
      <w:ind w:left="454" w:hanging="284"/>
      <w:jc w:val="left"/>
    </w:pPr>
    <w:rPr>
      <w:kern w:val="0"/>
      <w:sz w:val="24"/>
      <w:szCs w:val="20"/>
    </w:rPr>
  </w:style>
  <w:style w:type="paragraph" w:styleId="15">
    <w:name w:val="caption"/>
    <w:basedOn w:val="1"/>
    <w:next w:val="1"/>
    <w:link w:val="64"/>
    <w:qFormat/>
    <w:uiPriority w:val="0"/>
    <w:pPr>
      <w:spacing w:before="152" w:after="160"/>
    </w:pPr>
    <w:rPr>
      <w:rFonts w:ascii="Arial" w:hAnsi="Arial" w:eastAsia="黑体"/>
      <w:sz w:val="20"/>
      <w:szCs w:val="20"/>
    </w:rPr>
  </w:style>
  <w:style w:type="paragraph" w:styleId="16">
    <w:name w:val="Document Map"/>
    <w:basedOn w:val="1"/>
    <w:link w:val="130"/>
    <w:qFormat/>
    <w:uiPriority w:val="0"/>
    <w:pPr>
      <w:shd w:val="clear" w:color="auto" w:fill="000080"/>
    </w:pPr>
  </w:style>
  <w:style w:type="paragraph" w:styleId="17">
    <w:name w:val="annotation text"/>
    <w:basedOn w:val="1"/>
    <w:link w:val="103"/>
    <w:unhideWhenUsed/>
    <w:qFormat/>
    <w:uiPriority w:val="99"/>
    <w:pPr>
      <w:jc w:val="left"/>
    </w:pPr>
  </w:style>
  <w:style w:type="paragraph" w:styleId="18">
    <w:name w:val="Body Text 3"/>
    <w:basedOn w:val="1"/>
    <w:link w:val="84"/>
    <w:qFormat/>
    <w:uiPriority w:val="0"/>
    <w:pPr>
      <w:spacing w:line="500" w:lineRule="exact"/>
    </w:pPr>
    <w:rPr>
      <w:b/>
      <w:bCs/>
      <w:kern w:val="0"/>
      <w:sz w:val="24"/>
    </w:rPr>
  </w:style>
  <w:style w:type="paragraph" w:styleId="19">
    <w:name w:val="Body Text"/>
    <w:basedOn w:val="1"/>
    <w:link w:val="120"/>
    <w:qFormat/>
    <w:uiPriority w:val="0"/>
    <w:pPr>
      <w:spacing w:line="420" w:lineRule="exact"/>
    </w:pPr>
    <w:rPr>
      <w:sz w:val="24"/>
    </w:rPr>
  </w:style>
  <w:style w:type="paragraph" w:styleId="20">
    <w:name w:val="Body Text Indent"/>
    <w:basedOn w:val="1"/>
    <w:link w:val="70"/>
    <w:qFormat/>
    <w:uiPriority w:val="0"/>
    <w:pPr>
      <w:spacing w:after="120"/>
      <w:ind w:left="420" w:leftChars="200"/>
    </w:pPr>
  </w:style>
  <w:style w:type="paragraph" w:styleId="21">
    <w:name w:val="List Number 3"/>
    <w:basedOn w:val="1"/>
    <w:qFormat/>
    <w:uiPriority w:val="0"/>
    <w:pPr>
      <w:tabs>
        <w:tab w:val="left" w:pos="1200"/>
      </w:tabs>
      <w:ind w:left="900" w:hanging="420"/>
    </w:pPr>
  </w:style>
  <w:style w:type="paragraph" w:styleId="22">
    <w:name w:val="List 2"/>
    <w:basedOn w:val="1"/>
    <w:qFormat/>
    <w:uiPriority w:val="0"/>
    <w:pPr>
      <w:ind w:left="100" w:leftChars="200" w:hanging="200" w:hangingChars="200"/>
    </w:pPr>
    <w:rPr>
      <w:sz w:val="28"/>
    </w:rPr>
  </w:style>
  <w:style w:type="paragraph" w:styleId="23">
    <w:name w:val="Block Text"/>
    <w:basedOn w:val="1"/>
    <w:qFormat/>
    <w:uiPriority w:val="0"/>
    <w:pPr>
      <w:adjustRightInd w:val="0"/>
      <w:ind w:left="420" w:right="33"/>
      <w:jc w:val="left"/>
      <w:textAlignment w:val="baseline"/>
    </w:pPr>
    <w:rPr>
      <w:kern w:val="0"/>
      <w:sz w:val="24"/>
      <w:szCs w:val="20"/>
    </w:rPr>
  </w:style>
  <w:style w:type="paragraph" w:styleId="24">
    <w:name w:val="toc 5"/>
    <w:basedOn w:val="1"/>
    <w:next w:val="1"/>
    <w:qFormat/>
    <w:uiPriority w:val="39"/>
    <w:pPr>
      <w:ind w:left="840"/>
      <w:jc w:val="left"/>
    </w:pPr>
    <w:rPr>
      <w:rFonts w:ascii="Calibri" w:hAnsi="Calibri"/>
      <w:sz w:val="18"/>
      <w:szCs w:val="18"/>
    </w:rPr>
  </w:style>
  <w:style w:type="paragraph" w:styleId="25">
    <w:name w:val="toc 3"/>
    <w:basedOn w:val="1"/>
    <w:next w:val="1"/>
    <w:qFormat/>
    <w:uiPriority w:val="39"/>
    <w:pPr>
      <w:ind w:left="420"/>
      <w:jc w:val="left"/>
    </w:pPr>
    <w:rPr>
      <w:rFonts w:ascii="Calibri" w:hAnsi="Calibri"/>
      <w:i/>
      <w:iCs/>
      <w:sz w:val="20"/>
      <w:szCs w:val="20"/>
    </w:rPr>
  </w:style>
  <w:style w:type="paragraph" w:styleId="26">
    <w:name w:val="Plain Text"/>
    <w:basedOn w:val="1"/>
    <w:link w:val="131"/>
    <w:qFormat/>
    <w:uiPriority w:val="0"/>
    <w:rPr>
      <w:rFonts w:ascii="宋体" w:hAnsi="Courier New" w:cs="Courier New"/>
      <w:szCs w:val="21"/>
    </w:rPr>
  </w:style>
  <w:style w:type="paragraph" w:styleId="27">
    <w:name w:val="toc 8"/>
    <w:basedOn w:val="1"/>
    <w:next w:val="1"/>
    <w:qFormat/>
    <w:uiPriority w:val="39"/>
    <w:pPr>
      <w:ind w:left="1470"/>
      <w:jc w:val="left"/>
    </w:pPr>
    <w:rPr>
      <w:rFonts w:ascii="Calibri" w:hAnsi="Calibri"/>
      <w:sz w:val="18"/>
      <w:szCs w:val="18"/>
    </w:rPr>
  </w:style>
  <w:style w:type="paragraph" w:styleId="28">
    <w:name w:val="Date"/>
    <w:basedOn w:val="1"/>
    <w:next w:val="1"/>
    <w:link w:val="94"/>
    <w:qFormat/>
    <w:uiPriority w:val="0"/>
    <w:pPr>
      <w:ind w:left="100" w:leftChars="2500"/>
    </w:pPr>
    <w:rPr>
      <w:sz w:val="24"/>
    </w:rPr>
  </w:style>
  <w:style w:type="paragraph" w:styleId="29">
    <w:name w:val="Body Text Indent 2"/>
    <w:basedOn w:val="1"/>
    <w:link w:val="140"/>
    <w:qFormat/>
    <w:uiPriority w:val="0"/>
    <w:pPr>
      <w:spacing w:after="120" w:line="480" w:lineRule="auto"/>
      <w:ind w:left="420" w:leftChars="200"/>
    </w:pPr>
  </w:style>
  <w:style w:type="paragraph" w:styleId="30">
    <w:name w:val="Balloon Text"/>
    <w:basedOn w:val="1"/>
    <w:link w:val="141"/>
    <w:qFormat/>
    <w:uiPriority w:val="0"/>
    <w:rPr>
      <w:sz w:val="18"/>
      <w:szCs w:val="18"/>
    </w:rPr>
  </w:style>
  <w:style w:type="paragraph" w:styleId="31">
    <w:name w:val="footer"/>
    <w:basedOn w:val="1"/>
    <w:link w:val="133"/>
    <w:qFormat/>
    <w:uiPriority w:val="99"/>
    <w:pPr>
      <w:tabs>
        <w:tab w:val="center" w:pos="4153"/>
        <w:tab w:val="right" w:pos="8306"/>
      </w:tabs>
      <w:snapToGrid w:val="0"/>
      <w:jc w:val="left"/>
    </w:pPr>
    <w:rPr>
      <w:sz w:val="18"/>
      <w:szCs w:val="18"/>
    </w:rPr>
  </w:style>
  <w:style w:type="paragraph" w:styleId="32">
    <w:name w:val="header"/>
    <w:basedOn w:val="1"/>
    <w:link w:val="127"/>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pPr>
      <w:spacing w:before="120" w:after="120"/>
      <w:jc w:val="left"/>
    </w:pPr>
    <w:rPr>
      <w:rFonts w:ascii="Calibri" w:hAnsi="Calibri"/>
      <w:b/>
      <w:bCs/>
      <w:caps/>
      <w:sz w:val="20"/>
      <w:szCs w:val="20"/>
    </w:rPr>
  </w:style>
  <w:style w:type="paragraph" w:styleId="34">
    <w:name w:val="toc 4"/>
    <w:basedOn w:val="1"/>
    <w:next w:val="1"/>
    <w:qFormat/>
    <w:uiPriority w:val="39"/>
    <w:pPr>
      <w:ind w:left="630"/>
      <w:jc w:val="left"/>
    </w:pPr>
    <w:rPr>
      <w:rFonts w:ascii="Calibri" w:hAnsi="Calibri"/>
      <w:sz w:val="18"/>
      <w:szCs w:val="18"/>
    </w:rPr>
  </w:style>
  <w:style w:type="paragraph" w:styleId="35">
    <w:name w:val="List"/>
    <w:basedOn w:val="1"/>
    <w:qFormat/>
    <w:uiPriority w:val="0"/>
    <w:pPr>
      <w:ind w:left="200" w:hanging="200" w:hangingChars="200"/>
    </w:pPr>
    <w:rPr>
      <w:sz w:val="28"/>
    </w:rPr>
  </w:style>
  <w:style w:type="paragraph" w:styleId="36">
    <w:name w:val="toc 6"/>
    <w:basedOn w:val="1"/>
    <w:next w:val="1"/>
    <w:qFormat/>
    <w:uiPriority w:val="39"/>
    <w:pPr>
      <w:ind w:left="1050"/>
      <w:jc w:val="left"/>
    </w:pPr>
    <w:rPr>
      <w:rFonts w:ascii="Calibri" w:hAnsi="Calibri"/>
      <w:sz w:val="18"/>
      <w:szCs w:val="18"/>
    </w:rPr>
  </w:style>
  <w:style w:type="paragraph" w:styleId="37">
    <w:name w:val="List 5"/>
    <w:basedOn w:val="1"/>
    <w:qFormat/>
    <w:uiPriority w:val="0"/>
    <w:pPr>
      <w:ind w:left="2100" w:hanging="420"/>
    </w:pPr>
    <w:rPr>
      <w:szCs w:val="20"/>
    </w:rPr>
  </w:style>
  <w:style w:type="paragraph" w:styleId="38">
    <w:name w:val="Body Text Indent 3"/>
    <w:basedOn w:val="1"/>
    <w:link w:val="101"/>
    <w:qFormat/>
    <w:uiPriority w:val="0"/>
    <w:pPr>
      <w:spacing w:after="120"/>
      <w:ind w:left="420" w:leftChars="200"/>
    </w:pPr>
    <w:rPr>
      <w:sz w:val="16"/>
      <w:szCs w:val="16"/>
    </w:rPr>
  </w:style>
  <w:style w:type="paragraph" w:styleId="39">
    <w:name w:val="toc 2"/>
    <w:basedOn w:val="1"/>
    <w:next w:val="1"/>
    <w:qFormat/>
    <w:uiPriority w:val="39"/>
    <w:pPr>
      <w:ind w:left="210"/>
      <w:jc w:val="left"/>
    </w:pPr>
    <w:rPr>
      <w:rFonts w:ascii="Calibri" w:hAnsi="Calibri"/>
      <w:smallCaps/>
      <w:sz w:val="20"/>
      <w:szCs w:val="20"/>
    </w:rPr>
  </w:style>
  <w:style w:type="paragraph" w:styleId="40">
    <w:name w:val="toc 9"/>
    <w:basedOn w:val="1"/>
    <w:next w:val="1"/>
    <w:qFormat/>
    <w:uiPriority w:val="0"/>
    <w:pPr>
      <w:ind w:left="1680"/>
      <w:jc w:val="left"/>
    </w:pPr>
    <w:rPr>
      <w:rFonts w:ascii="Calibri" w:hAnsi="Calibri"/>
      <w:sz w:val="18"/>
      <w:szCs w:val="18"/>
    </w:rPr>
  </w:style>
  <w:style w:type="paragraph" w:styleId="41">
    <w:name w:val="Body Text 2"/>
    <w:basedOn w:val="1"/>
    <w:link w:val="157"/>
    <w:qFormat/>
    <w:uiPriority w:val="0"/>
    <w:pPr>
      <w:spacing w:after="120" w:line="480" w:lineRule="auto"/>
    </w:pPr>
    <w:rPr>
      <w:kern w:val="0"/>
      <w:sz w:val="20"/>
    </w:rPr>
  </w:style>
  <w:style w:type="paragraph" w:styleId="42">
    <w:name w:val="HTML Preformatted"/>
    <w:basedOn w:val="1"/>
    <w:link w:val="112"/>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3">
    <w:name w:val="Normal (Web)"/>
    <w:basedOn w:val="1"/>
    <w:qFormat/>
    <w:uiPriority w:val="0"/>
    <w:pPr>
      <w:widowControl/>
      <w:spacing w:before="100" w:beforeAutospacing="1" w:after="100" w:afterAutospacing="1"/>
      <w:jc w:val="left"/>
    </w:pPr>
    <w:rPr>
      <w:rFonts w:hint="eastAsia" w:ascii="宋体" w:hAnsi="宋体"/>
      <w:kern w:val="0"/>
      <w:sz w:val="24"/>
      <w:szCs w:val="20"/>
    </w:rPr>
  </w:style>
  <w:style w:type="paragraph" w:styleId="44">
    <w:name w:val="index 1"/>
    <w:basedOn w:val="1"/>
    <w:next w:val="1"/>
    <w:qFormat/>
    <w:uiPriority w:val="0"/>
    <w:pPr>
      <w:spacing w:line="360" w:lineRule="auto"/>
    </w:pPr>
    <w:rPr>
      <w:rFonts w:ascii="宋体" w:hAnsi="宋体"/>
      <w:bCs/>
      <w:szCs w:val="21"/>
    </w:rPr>
  </w:style>
  <w:style w:type="paragraph" w:styleId="45">
    <w:name w:val="Title"/>
    <w:basedOn w:val="1"/>
    <w:next w:val="1"/>
    <w:qFormat/>
    <w:uiPriority w:val="0"/>
    <w:pPr>
      <w:jc w:val="center"/>
    </w:pPr>
    <w:rPr>
      <w:rFonts w:ascii="宋体"/>
      <w:b/>
      <w:snapToGrid w:val="0"/>
      <w:kern w:val="0"/>
      <w:sz w:val="36"/>
      <w:szCs w:val="20"/>
    </w:rPr>
  </w:style>
  <w:style w:type="paragraph" w:styleId="46">
    <w:name w:val="annotation subject"/>
    <w:basedOn w:val="17"/>
    <w:next w:val="17"/>
    <w:link w:val="122"/>
    <w:unhideWhenUsed/>
    <w:qFormat/>
    <w:uiPriority w:val="0"/>
    <w:rPr>
      <w:b/>
      <w:bCs/>
    </w:rPr>
  </w:style>
  <w:style w:type="paragraph" w:styleId="47">
    <w:name w:val="Body Text First Indent 2"/>
    <w:basedOn w:val="20"/>
    <w:link w:val="233"/>
    <w:semiHidden/>
    <w:unhideWhenUsed/>
    <w:qFormat/>
    <w:uiPriority w:val="0"/>
    <w:pPr>
      <w:ind w:firstLine="420" w:firstLineChars="200"/>
    </w:pPr>
  </w:style>
  <w:style w:type="table" w:styleId="49">
    <w:name w:val="Table Grid"/>
    <w:basedOn w:val="4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1">
    <w:name w:val="Strong"/>
    <w:qFormat/>
    <w:uiPriority w:val="0"/>
    <w:rPr>
      <w:b/>
      <w:bCs/>
    </w:rPr>
  </w:style>
  <w:style w:type="character" w:styleId="52">
    <w:name w:val="page number"/>
    <w:basedOn w:val="50"/>
    <w:qFormat/>
    <w:uiPriority w:val="0"/>
  </w:style>
  <w:style w:type="character" w:styleId="53">
    <w:name w:val="FollowedHyperlink"/>
    <w:qFormat/>
    <w:uiPriority w:val="99"/>
    <w:rPr>
      <w:color w:val="800080"/>
      <w:u w:val="single"/>
    </w:rPr>
  </w:style>
  <w:style w:type="character" w:styleId="54">
    <w:name w:val="Emphasis"/>
    <w:qFormat/>
    <w:uiPriority w:val="0"/>
    <w:rPr>
      <w:color w:val="CC0000"/>
    </w:rPr>
  </w:style>
  <w:style w:type="character" w:styleId="55">
    <w:name w:val="Hyperlink"/>
    <w:qFormat/>
    <w:uiPriority w:val="99"/>
    <w:rPr>
      <w:color w:val="0000FF"/>
      <w:u w:val="single"/>
    </w:rPr>
  </w:style>
  <w:style w:type="character" w:styleId="56">
    <w:name w:val="annotation reference"/>
    <w:unhideWhenUsed/>
    <w:qFormat/>
    <w:uiPriority w:val="0"/>
    <w:rPr>
      <w:sz w:val="21"/>
      <w:szCs w:val="21"/>
    </w:rPr>
  </w:style>
  <w:style w:type="character" w:customStyle="1" w:styleId="57">
    <w:name w:val="font51"/>
    <w:qFormat/>
    <w:uiPriority w:val="0"/>
    <w:rPr>
      <w:rFonts w:hint="eastAsia" w:ascii="宋体" w:hAnsi="宋体" w:eastAsia="宋体" w:cs="宋体"/>
      <w:color w:val="000000"/>
      <w:sz w:val="20"/>
      <w:szCs w:val="20"/>
      <w:u w:val="none"/>
    </w:rPr>
  </w:style>
  <w:style w:type="character" w:customStyle="1" w:styleId="58">
    <w:name w:val="正文文本缩进 2 Char2"/>
    <w:semiHidden/>
    <w:qFormat/>
    <w:uiPriority w:val="99"/>
    <w:rPr>
      <w:kern w:val="2"/>
      <w:sz w:val="21"/>
      <w:szCs w:val="24"/>
    </w:rPr>
  </w:style>
  <w:style w:type="character" w:customStyle="1" w:styleId="59">
    <w:name w:val="宏文本 Char1"/>
    <w:qFormat/>
    <w:uiPriority w:val="99"/>
    <w:rPr>
      <w:rFonts w:ascii="Courier New" w:hAnsi="Courier New" w:cs="Courier New"/>
      <w:kern w:val="2"/>
      <w:sz w:val="24"/>
      <w:szCs w:val="24"/>
    </w:rPr>
  </w:style>
  <w:style w:type="character" w:customStyle="1" w:styleId="60">
    <w:name w:val="正文文本缩进 2 Char1"/>
    <w:semiHidden/>
    <w:qFormat/>
    <w:uiPriority w:val="99"/>
    <w:rPr>
      <w:rFonts w:ascii="Times New Roman" w:hAnsi="Times New Roman" w:eastAsia="宋体" w:cs="Times New Roman"/>
      <w:szCs w:val="24"/>
    </w:rPr>
  </w:style>
  <w:style w:type="character" w:customStyle="1" w:styleId="61">
    <w:name w:val="样式2"/>
    <w:qFormat/>
    <w:uiPriority w:val="0"/>
    <w:rPr>
      <w:rFonts w:ascii="宋体" w:hAnsi="宋体"/>
      <w:b/>
      <w:szCs w:val="21"/>
    </w:rPr>
  </w:style>
  <w:style w:type="character" w:customStyle="1" w:styleId="62">
    <w:name w:val="apple-converted-space"/>
    <w:basedOn w:val="50"/>
    <w:qFormat/>
    <w:uiPriority w:val="0"/>
  </w:style>
  <w:style w:type="character" w:customStyle="1" w:styleId="63">
    <w:name w:val="标题 9 字符"/>
    <w:link w:val="12"/>
    <w:qFormat/>
    <w:uiPriority w:val="0"/>
    <w:rPr>
      <w:rFonts w:ascii="Arial" w:hAnsi="Arial" w:eastAsia="黑体"/>
      <w:kern w:val="2"/>
      <w:sz w:val="21"/>
      <w:szCs w:val="24"/>
    </w:rPr>
  </w:style>
  <w:style w:type="character" w:customStyle="1" w:styleId="64">
    <w:name w:val="题注 字符"/>
    <w:link w:val="15"/>
    <w:qFormat/>
    <w:uiPriority w:val="0"/>
    <w:rPr>
      <w:rFonts w:ascii="Arial" w:hAnsi="Arial" w:eastAsia="黑体" w:cs="Arial"/>
      <w:kern w:val="2"/>
    </w:rPr>
  </w:style>
  <w:style w:type="character" w:customStyle="1" w:styleId="65">
    <w:name w:val="标题 5 字符"/>
    <w:link w:val="7"/>
    <w:qFormat/>
    <w:uiPriority w:val="0"/>
    <w:rPr>
      <w:b/>
      <w:kern w:val="2"/>
      <w:sz w:val="28"/>
      <w:szCs w:val="24"/>
    </w:rPr>
  </w:style>
  <w:style w:type="character" w:customStyle="1" w:styleId="66">
    <w:name w:val="正文文本 3 Char1"/>
    <w:qFormat/>
    <w:uiPriority w:val="99"/>
    <w:rPr>
      <w:kern w:val="2"/>
      <w:sz w:val="16"/>
      <w:szCs w:val="16"/>
    </w:rPr>
  </w:style>
  <w:style w:type="character" w:customStyle="1" w:styleId="67">
    <w:name w:val="标题 3 字符"/>
    <w:link w:val="5"/>
    <w:qFormat/>
    <w:uiPriority w:val="0"/>
    <w:rPr>
      <w:b/>
      <w:bCs/>
      <w:kern w:val="2"/>
      <w:sz w:val="32"/>
      <w:szCs w:val="32"/>
    </w:rPr>
  </w:style>
  <w:style w:type="character" w:customStyle="1" w:styleId="68">
    <w:name w:val="样式1"/>
    <w:qFormat/>
    <w:uiPriority w:val="0"/>
    <w:rPr>
      <w:rFonts w:ascii="宋体" w:hAnsi="宋体"/>
      <w:szCs w:val="21"/>
    </w:rPr>
  </w:style>
  <w:style w:type="character" w:customStyle="1" w:styleId="69">
    <w:name w:val="标题 2 字符"/>
    <w:link w:val="4"/>
    <w:qFormat/>
    <w:uiPriority w:val="0"/>
    <w:rPr>
      <w:rFonts w:eastAsia="隶书"/>
      <w:b/>
      <w:sz w:val="44"/>
    </w:rPr>
  </w:style>
  <w:style w:type="character" w:customStyle="1" w:styleId="70">
    <w:name w:val="正文文本缩进 字符"/>
    <w:link w:val="20"/>
    <w:qFormat/>
    <w:uiPriority w:val="0"/>
    <w:rPr>
      <w:kern w:val="2"/>
      <w:sz w:val="21"/>
      <w:szCs w:val="24"/>
    </w:rPr>
  </w:style>
  <w:style w:type="character" w:customStyle="1" w:styleId="71">
    <w:name w:val="页脚 Char2"/>
    <w:semiHidden/>
    <w:qFormat/>
    <w:uiPriority w:val="99"/>
    <w:rPr>
      <w:kern w:val="2"/>
      <w:sz w:val="18"/>
      <w:szCs w:val="18"/>
    </w:rPr>
  </w:style>
  <w:style w:type="character" w:customStyle="1" w:styleId="72">
    <w:name w:val="列表段落 字符"/>
    <w:link w:val="73"/>
    <w:qFormat/>
    <w:locked/>
    <w:uiPriority w:val="34"/>
    <w:rPr>
      <w:rFonts w:ascii="Calibri" w:hAnsi="Calibri"/>
      <w:kern w:val="2"/>
      <w:sz w:val="21"/>
      <w:szCs w:val="22"/>
    </w:rPr>
  </w:style>
  <w:style w:type="paragraph" w:styleId="73">
    <w:name w:val="List Paragraph"/>
    <w:basedOn w:val="1"/>
    <w:link w:val="72"/>
    <w:qFormat/>
    <w:uiPriority w:val="34"/>
    <w:pPr>
      <w:ind w:firstLine="420" w:firstLineChars="200"/>
    </w:pPr>
    <w:rPr>
      <w:rFonts w:ascii="Calibri" w:hAnsi="Calibri"/>
      <w:szCs w:val="22"/>
    </w:rPr>
  </w:style>
  <w:style w:type="character" w:customStyle="1" w:styleId="74">
    <w:name w:val="gray"/>
    <w:qFormat/>
    <w:uiPriority w:val="0"/>
    <w:rPr>
      <w:rFonts w:ascii="Tahoma" w:hAnsi="Tahoma" w:eastAsia="宋体"/>
      <w:kern w:val="2"/>
      <w:sz w:val="24"/>
      <w:szCs w:val="24"/>
      <w:lang w:val="en-US" w:eastAsia="zh-CN" w:bidi="ar-SA"/>
    </w:rPr>
  </w:style>
  <w:style w:type="character" w:customStyle="1" w:styleId="75">
    <w:name w:val="HTML 预设格式 Char1"/>
    <w:qFormat/>
    <w:uiPriority w:val="99"/>
    <w:rPr>
      <w:rFonts w:ascii="Courier New" w:hAnsi="Courier New" w:cs="Courier New"/>
      <w:kern w:val="2"/>
    </w:rPr>
  </w:style>
  <w:style w:type="character" w:customStyle="1" w:styleId="76">
    <w:name w:val="mark"/>
    <w:basedOn w:val="50"/>
    <w:qFormat/>
    <w:uiPriority w:val="0"/>
  </w:style>
  <w:style w:type="character" w:customStyle="1" w:styleId="77">
    <w:name w:val="A15"/>
    <w:qFormat/>
    <w:uiPriority w:val="0"/>
    <w:rPr>
      <w:rFonts w:ascii="Times New Roman" w:hAnsi="Times New Roman"/>
      <w:color w:val="000000"/>
      <w:sz w:val="14"/>
      <w:szCs w:val="14"/>
    </w:rPr>
  </w:style>
  <w:style w:type="character" w:customStyle="1" w:styleId="78">
    <w:name w:val="日期 Char1"/>
    <w:semiHidden/>
    <w:qFormat/>
    <w:uiPriority w:val="99"/>
    <w:rPr>
      <w:rFonts w:ascii="Times New Roman" w:hAnsi="Times New Roman" w:eastAsia="宋体" w:cs="Times New Roman"/>
      <w:szCs w:val="24"/>
    </w:rPr>
  </w:style>
  <w:style w:type="character" w:customStyle="1" w:styleId="79">
    <w:name w:val="引用 字符"/>
    <w:link w:val="80"/>
    <w:qFormat/>
    <w:uiPriority w:val="29"/>
    <w:rPr>
      <w:i/>
      <w:iCs/>
      <w:color w:val="404040"/>
      <w:kern w:val="2"/>
      <w:sz w:val="21"/>
      <w:szCs w:val="24"/>
    </w:rPr>
  </w:style>
  <w:style w:type="paragraph" w:styleId="80">
    <w:name w:val="Quote"/>
    <w:basedOn w:val="1"/>
    <w:next w:val="1"/>
    <w:link w:val="79"/>
    <w:qFormat/>
    <w:uiPriority w:val="29"/>
    <w:pPr>
      <w:spacing w:before="200" w:after="160"/>
      <w:ind w:left="864" w:right="864"/>
      <w:jc w:val="center"/>
    </w:pPr>
    <w:rPr>
      <w:i/>
      <w:iCs/>
      <w:color w:val="404040"/>
    </w:rPr>
  </w:style>
  <w:style w:type="character" w:customStyle="1" w:styleId="81">
    <w:name w:val="超链接2"/>
    <w:qFormat/>
    <w:uiPriority w:val="0"/>
    <w:rPr>
      <w:rFonts w:hint="eastAsia" w:ascii="宋体" w:hAnsi="宋体" w:eastAsia="宋体"/>
      <w:color w:val="FFFFFF"/>
      <w:sz w:val="18"/>
      <w:szCs w:val="18"/>
      <w:u w:val="none"/>
    </w:rPr>
  </w:style>
  <w:style w:type="character" w:customStyle="1" w:styleId="82">
    <w:name w:val="ca-2"/>
    <w:basedOn w:val="50"/>
    <w:qFormat/>
    <w:uiPriority w:val="0"/>
  </w:style>
  <w:style w:type="character" w:customStyle="1" w:styleId="83">
    <w:name w:val="页脚 Char1"/>
    <w:semiHidden/>
    <w:qFormat/>
    <w:uiPriority w:val="99"/>
    <w:rPr>
      <w:rFonts w:ascii="Times New Roman" w:hAnsi="Times New Roman" w:eastAsia="宋体" w:cs="Times New Roman"/>
      <w:sz w:val="18"/>
      <w:szCs w:val="18"/>
    </w:rPr>
  </w:style>
  <w:style w:type="character" w:customStyle="1" w:styleId="84">
    <w:name w:val="正文文本 3 字符"/>
    <w:link w:val="18"/>
    <w:qFormat/>
    <w:uiPriority w:val="0"/>
    <w:rPr>
      <w:b/>
      <w:bCs/>
      <w:sz w:val="24"/>
      <w:szCs w:val="24"/>
    </w:rPr>
  </w:style>
  <w:style w:type="character" w:customStyle="1" w:styleId="85">
    <w:name w:val="引用 Char1"/>
    <w:qFormat/>
    <w:uiPriority w:val="99"/>
    <w:rPr>
      <w:rFonts w:ascii="Times New Roman" w:hAnsi="Times New Roman"/>
      <w:i/>
      <w:iCs/>
      <w:color w:val="000000"/>
      <w:kern w:val="2"/>
      <w:sz w:val="21"/>
      <w:szCs w:val="24"/>
    </w:rPr>
  </w:style>
  <w:style w:type="character" w:customStyle="1" w:styleId="86">
    <w:name w:val="正文缩进 字符"/>
    <w:link w:val="8"/>
    <w:qFormat/>
    <w:uiPriority w:val="0"/>
    <w:rPr>
      <w:rFonts w:ascii="宋体"/>
      <w:snapToGrid w:val="0"/>
    </w:rPr>
  </w:style>
  <w:style w:type="character" w:customStyle="1" w:styleId="87">
    <w:name w:val="标题 7 字符"/>
    <w:link w:val="10"/>
    <w:qFormat/>
    <w:uiPriority w:val="0"/>
    <w:rPr>
      <w:b/>
      <w:kern w:val="2"/>
      <w:sz w:val="24"/>
      <w:szCs w:val="24"/>
    </w:rPr>
  </w:style>
  <w:style w:type="character" w:customStyle="1" w:styleId="88">
    <w:name w:val="style21"/>
    <w:qFormat/>
    <w:uiPriority w:val="0"/>
    <w:rPr>
      <w:sz w:val="22"/>
      <w:szCs w:val="22"/>
    </w:rPr>
  </w:style>
  <w:style w:type="character" w:customStyle="1" w:styleId="89">
    <w:name w:val="A4"/>
    <w:qFormat/>
    <w:uiPriority w:val="0"/>
    <w:rPr>
      <w:rFonts w:ascii="新宋体" w:eastAsia="新宋体" w:cs="新宋体"/>
      <w:color w:val="000000"/>
      <w:lang w:bidi="ar-SA"/>
    </w:rPr>
  </w:style>
  <w:style w:type="character" w:customStyle="1" w:styleId="90">
    <w:name w:val="纯文本 字符1"/>
    <w:qFormat/>
    <w:uiPriority w:val="0"/>
    <w:rPr>
      <w:rFonts w:ascii="宋体" w:hAnsi="Courier New" w:eastAsia="宋体" w:cs="Courier New"/>
      <w:szCs w:val="21"/>
    </w:rPr>
  </w:style>
  <w:style w:type="character" w:customStyle="1" w:styleId="91">
    <w:name w:val="Subtle Emphasis"/>
    <w:qFormat/>
    <w:uiPriority w:val="19"/>
    <w:rPr>
      <w:i/>
      <w:iCs/>
      <w:color w:val="808080"/>
    </w:rPr>
  </w:style>
  <w:style w:type="character" w:customStyle="1" w:styleId="92">
    <w:name w:val="宏文本 字符"/>
    <w:link w:val="2"/>
    <w:qFormat/>
    <w:uiPriority w:val="99"/>
    <w:rPr>
      <w:rFonts w:ascii="Courier New" w:hAnsi="Courier New"/>
      <w:kern w:val="2"/>
      <w:sz w:val="24"/>
      <w:szCs w:val="24"/>
      <w:lang w:val="en-US" w:eastAsia="zh-CN" w:bidi="ar-SA"/>
    </w:rPr>
  </w:style>
  <w:style w:type="character" w:customStyle="1" w:styleId="93">
    <w:name w:val="正文文本缩进 3 Char2"/>
    <w:semiHidden/>
    <w:qFormat/>
    <w:uiPriority w:val="99"/>
    <w:rPr>
      <w:kern w:val="2"/>
      <w:sz w:val="16"/>
      <w:szCs w:val="16"/>
    </w:rPr>
  </w:style>
  <w:style w:type="character" w:customStyle="1" w:styleId="94">
    <w:name w:val="日期 字符"/>
    <w:link w:val="28"/>
    <w:qFormat/>
    <w:uiPriority w:val="0"/>
    <w:rPr>
      <w:kern w:val="2"/>
      <w:sz w:val="24"/>
      <w:szCs w:val="24"/>
    </w:rPr>
  </w:style>
  <w:style w:type="character" w:customStyle="1" w:styleId="95">
    <w:name w:val="正文文本缩进 3 Char1"/>
    <w:semiHidden/>
    <w:qFormat/>
    <w:uiPriority w:val="99"/>
    <w:rPr>
      <w:rFonts w:ascii="Times New Roman" w:hAnsi="Times New Roman" w:eastAsia="宋体" w:cs="Times New Roman"/>
      <w:sz w:val="16"/>
      <w:szCs w:val="16"/>
    </w:rPr>
  </w:style>
  <w:style w:type="character" w:customStyle="1" w:styleId="96">
    <w:name w:val="普通文字 Char Char4"/>
    <w:qFormat/>
    <w:uiPriority w:val="0"/>
    <w:rPr>
      <w:rFonts w:ascii="宋体" w:hAnsi="Courier New" w:eastAsia="宋体" w:cs="Courier New"/>
      <w:szCs w:val="21"/>
    </w:rPr>
  </w:style>
  <w:style w:type="character" w:customStyle="1" w:styleId="97">
    <w:name w:val="text1"/>
    <w:basedOn w:val="50"/>
    <w:qFormat/>
    <w:uiPriority w:val="0"/>
  </w:style>
  <w:style w:type="character" w:customStyle="1" w:styleId="98">
    <w:name w:val="表正文 Char2"/>
    <w:qFormat/>
    <w:uiPriority w:val="0"/>
    <w:rPr>
      <w:rFonts w:ascii="Times New Roman" w:hAnsi="Times New Roman"/>
      <w:kern w:val="2"/>
      <w:sz w:val="21"/>
    </w:rPr>
  </w:style>
  <w:style w:type="character" w:customStyle="1" w:styleId="99">
    <w:name w:val="项目排列 Char Char"/>
    <w:link w:val="100"/>
    <w:qFormat/>
    <w:uiPriority w:val="0"/>
    <w:rPr>
      <w:kern w:val="2"/>
      <w:sz w:val="24"/>
      <w:szCs w:val="24"/>
    </w:rPr>
  </w:style>
  <w:style w:type="paragraph" w:customStyle="1" w:styleId="100">
    <w:name w:val="项目排列"/>
    <w:basedOn w:val="1"/>
    <w:link w:val="99"/>
    <w:qFormat/>
    <w:uiPriority w:val="0"/>
    <w:pPr>
      <w:numPr>
        <w:ilvl w:val="0"/>
        <w:numId w:val="1"/>
      </w:numPr>
      <w:tabs>
        <w:tab w:val="left" w:pos="1200"/>
      </w:tabs>
      <w:spacing w:before="156" w:beforeLines="50" w:after="156" w:afterLines="50" w:line="300" w:lineRule="auto"/>
    </w:pPr>
    <w:rPr>
      <w:sz w:val="24"/>
    </w:rPr>
  </w:style>
  <w:style w:type="character" w:customStyle="1" w:styleId="101">
    <w:name w:val="正文文本缩进 3 字符"/>
    <w:link w:val="38"/>
    <w:qFormat/>
    <w:uiPriority w:val="0"/>
    <w:rPr>
      <w:kern w:val="2"/>
      <w:sz w:val="16"/>
      <w:szCs w:val="16"/>
    </w:rPr>
  </w:style>
  <w:style w:type="character" w:customStyle="1" w:styleId="102">
    <w:name w:val="text11"/>
    <w:qFormat/>
    <w:uiPriority w:val="0"/>
    <w:rPr>
      <w:rFonts w:hint="default" w:ascii="Verdana" w:hAnsi="Verdana"/>
      <w:color w:val="4E4E4E"/>
      <w:sz w:val="18"/>
      <w:szCs w:val="18"/>
    </w:rPr>
  </w:style>
  <w:style w:type="character" w:customStyle="1" w:styleId="103">
    <w:name w:val="批注文字 字符"/>
    <w:link w:val="17"/>
    <w:qFormat/>
    <w:uiPriority w:val="99"/>
    <w:rPr>
      <w:kern w:val="2"/>
      <w:sz w:val="21"/>
      <w:szCs w:val="24"/>
    </w:rPr>
  </w:style>
  <w:style w:type="character" w:customStyle="1" w:styleId="104">
    <w:name w:val="lmain1"/>
    <w:qFormat/>
    <w:uiPriority w:val="0"/>
    <w:rPr>
      <w:color w:val="407AAB"/>
      <w:sz w:val="30"/>
      <w:szCs w:val="30"/>
    </w:rPr>
  </w:style>
  <w:style w:type="character" w:customStyle="1" w:styleId="105">
    <w:name w:val="case31"/>
    <w:qFormat/>
    <w:uiPriority w:val="0"/>
    <w:rPr>
      <w:rFonts w:hint="default"/>
      <w:sz w:val="21"/>
      <w:szCs w:val="21"/>
    </w:rPr>
  </w:style>
  <w:style w:type="character" w:customStyle="1" w:styleId="106">
    <w:name w:val="ca-11"/>
    <w:qFormat/>
    <w:uiPriority w:val="0"/>
    <w:rPr>
      <w:rFonts w:hint="eastAsia" w:ascii="宋体" w:hAnsi="宋体" w:eastAsia="宋体"/>
      <w:b/>
      <w:bCs/>
      <w:spacing w:val="-20"/>
      <w:sz w:val="21"/>
      <w:szCs w:val="21"/>
    </w:rPr>
  </w:style>
  <w:style w:type="character" w:customStyle="1" w:styleId="107">
    <w:name w:val="f161"/>
    <w:qFormat/>
    <w:uiPriority w:val="0"/>
    <w:rPr>
      <w:b/>
      <w:bCs/>
      <w:sz w:val="24"/>
      <w:szCs w:val="24"/>
    </w:rPr>
  </w:style>
  <w:style w:type="character" w:customStyle="1" w:styleId="108">
    <w:name w:val="标题 4 字符"/>
    <w:link w:val="6"/>
    <w:qFormat/>
    <w:uiPriority w:val="0"/>
    <w:rPr>
      <w:rFonts w:ascii="Arial" w:hAnsi="Arial" w:eastAsia="黑体"/>
      <w:b/>
      <w:bCs/>
      <w:kern w:val="2"/>
      <w:sz w:val="28"/>
      <w:szCs w:val="28"/>
    </w:rPr>
  </w:style>
  <w:style w:type="character" w:customStyle="1" w:styleId="109">
    <w:name w:val="正文文本 2 Char2"/>
    <w:qFormat/>
    <w:uiPriority w:val="99"/>
    <w:rPr>
      <w:kern w:val="2"/>
      <w:sz w:val="21"/>
      <w:szCs w:val="24"/>
    </w:rPr>
  </w:style>
  <w:style w:type="character" w:customStyle="1" w:styleId="110">
    <w:name w:val="style1"/>
    <w:basedOn w:val="50"/>
    <w:qFormat/>
    <w:uiPriority w:val="0"/>
  </w:style>
  <w:style w:type="character" w:customStyle="1" w:styleId="111">
    <w:name w:val="ca-21"/>
    <w:qFormat/>
    <w:uiPriority w:val="0"/>
    <w:rPr>
      <w:rFonts w:hint="eastAsia" w:ascii="宋体" w:hAnsi="宋体" w:eastAsia="宋体"/>
      <w:sz w:val="21"/>
      <w:szCs w:val="21"/>
    </w:rPr>
  </w:style>
  <w:style w:type="character" w:customStyle="1" w:styleId="112">
    <w:name w:val="HTML 预设格式 字符"/>
    <w:link w:val="42"/>
    <w:qFormat/>
    <w:uiPriority w:val="99"/>
    <w:rPr>
      <w:rFonts w:ascii="宋体" w:hAnsi="宋体" w:cs="宋体"/>
      <w:sz w:val="24"/>
      <w:szCs w:val="24"/>
    </w:rPr>
  </w:style>
  <w:style w:type="character" w:customStyle="1" w:styleId="113">
    <w:name w:val="Char Char11"/>
    <w:qFormat/>
    <w:uiPriority w:val="0"/>
    <w:rPr>
      <w:rFonts w:ascii="宋体" w:hAnsi="Courier New" w:eastAsia="宋体" w:cs="Courier New"/>
      <w:szCs w:val="21"/>
    </w:rPr>
  </w:style>
  <w:style w:type="character" w:customStyle="1" w:styleId="114">
    <w:name w:val="日期 Char2"/>
    <w:semiHidden/>
    <w:qFormat/>
    <w:uiPriority w:val="99"/>
    <w:rPr>
      <w:kern w:val="2"/>
      <w:sz w:val="21"/>
      <w:szCs w:val="24"/>
    </w:rPr>
  </w:style>
  <w:style w:type="character" w:customStyle="1" w:styleId="115">
    <w:name w:val="hei16b"/>
    <w:basedOn w:val="50"/>
    <w:qFormat/>
    <w:uiPriority w:val="0"/>
  </w:style>
  <w:style w:type="character" w:customStyle="1" w:styleId="116">
    <w:name w:val="标题 1 字符"/>
    <w:link w:val="3"/>
    <w:qFormat/>
    <w:uiPriority w:val="0"/>
    <w:rPr>
      <w:b/>
      <w:bCs/>
      <w:kern w:val="44"/>
      <w:sz w:val="44"/>
      <w:szCs w:val="44"/>
    </w:rPr>
  </w:style>
  <w:style w:type="character" w:customStyle="1" w:styleId="117">
    <w:name w:val="页眉 Char1"/>
    <w:semiHidden/>
    <w:qFormat/>
    <w:uiPriority w:val="99"/>
    <w:rPr>
      <w:kern w:val="2"/>
      <w:sz w:val="18"/>
      <w:szCs w:val="18"/>
    </w:rPr>
  </w:style>
  <w:style w:type="character" w:customStyle="1" w:styleId="118">
    <w:name w:val="正文缩进 Char1"/>
    <w:qFormat/>
    <w:uiPriority w:val="0"/>
    <w:rPr>
      <w:rFonts w:ascii="Times New Roman" w:hAnsi="Times New Roman"/>
      <w:kern w:val="2"/>
      <w:sz w:val="21"/>
    </w:rPr>
  </w:style>
  <w:style w:type="character" w:customStyle="1" w:styleId="119">
    <w:name w:val="font12-blue-bold1"/>
    <w:qFormat/>
    <w:uiPriority w:val="0"/>
    <w:rPr>
      <w:b/>
      <w:bCs/>
      <w:color w:val="0249A5"/>
      <w:sz w:val="14"/>
      <w:szCs w:val="14"/>
      <w:u w:val="none"/>
    </w:rPr>
  </w:style>
  <w:style w:type="character" w:customStyle="1" w:styleId="120">
    <w:name w:val="正文文本 字符"/>
    <w:link w:val="19"/>
    <w:qFormat/>
    <w:uiPriority w:val="0"/>
    <w:rPr>
      <w:kern w:val="2"/>
      <w:sz w:val="24"/>
      <w:szCs w:val="24"/>
    </w:rPr>
  </w:style>
  <w:style w:type="character" w:customStyle="1" w:styleId="121">
    <w:name w:val="Body Text Indent 3 Char"/>
    <w:qFormat/>
    <w:locked/>
    <w:uiPriority w:val="99"/>
    <w:rPr>
      <w:rFonts w:eastAsia="宋体"/>
      <w:sz w:val="16"/>
    </w:rPr>
  </w:style>
  <w:style w:type="character" w:customStyle="1" w:styleId="122">
    <w:name w:val="批注主题 字符"/>
    <w:link w:val="46"/>
    <w:qFormat/>
    <w:uiPriority w:val="0"/>
    <w:rPr>
      <w:b/>
      <w:bCs/>
      <w:kern w:val="2"/>
      <w:sz w:val="21"/>
      <w:szCs w:val="24"/>
    </w:rPr>
  </w:style>
  <w:style w:type="character" w:customStyle="1" w:styleId="123">
    <w:name w:val="bold1"/>
    <w:qFormat/>
    <w:uiPriority w:val="0"/>
    <w:rPr>
      <w:rFonts w:hint="default"/>
      <w:b/>
      <w:bCs/>
      <w:color w:val="000000"/>
      <w:sz w:val="18"/>
      <w:szCs w:val="18"/>
    </w:rPr>
  </w:style>
  <w:style w:type="character" w:customStyle="1" w:styleId="124">
    <w:name w:val="标题 6 字符"/>
    <w:link w:val="9"/>
    <w:qFormat/>
    <w:uiPriority w:val="0"/>
    <w:rPr>
      <w:rFonts w:ascii="Arial" w:hAnsi="Arial" w:eastAsia="黑体"/>
      <w:b/>
      <w:kern w:val="2"/>
      <w:sz w:val="24"/>
      <w:szCs w:val="24"/>
    </w:rPr>
  </w:style>
  <w:style w:type="character" w:customStyle="1" w:styleId="125">
    <w:name w:val="文档结构图 Char1"/>
    <w:qFormat/>
    <w:uiPriority w:val="99"/>
    <w:rPr>
      <w:rFonts w:ascii="宋体"/>
      <w:kern w:val="2"/>
      <w:sz w:val="18"/>
      <w:szCs w:val="18"/>
    </w:rPr>
  </w:style>
  <w:style w:type="character" w:customStyle="1" w:styleId="126">
    <w:name w:val="正文文本 Char1"/>
    <w:semiHidden/>
    <w:qFormat/>
    <w:uiPriority w:val="99"/>
    <w:rPr>
      <w:rFonts w:ascii="Times New Roman" w:hAnsi="Times New Roman" w:eastAsia="宋体" w:cs="Times New Roman"/>
      <w:szCs w:val="24"/>
    </w:rPr>
  </w:style>
  <w:style w:type="character" w:customStyle="1" w:styleId="127">
    <w:name w:val="页眉 字符"/>
    <w:link w:val="32"/>
    <w:qFormat/>
    <w:uiPriority w:val="0"/>
    <w:rPr>
      <w:kern w:val="2"/>
      <w:sz w:val="18"/>
      <w:szCs w:val="18"/>
    </w:rPr>
  </w:style>
  <w:style w:type="character" w:customStyle="1" w:styleId="128">
    <w:name w:val="正文文本缩进 Char1"/>
    <w:semiHidden/>
    <w:qFormat/>
    <w:uiPriority w:val="99"/>
    <w:rPr>
      <w:kern w:val="2"/>
      <w:sz w:val="21"/>
      <w:szCs w:val="24"/>
    </w:rPr>
  </w:style>
  <w:style w:type="character" w:customStyle="1" w:styleId="129">
    <w:name w:val="正文文本 2 Char1"/>
    <w:semiHidden/>
    <w:qFormat/>
    <w:uiPriority w:val="99"/>
    <w:rPr>
      <w:rFonts w:ascii="Times New Roman" w:hAnsi="Times New Roman" w:eastAsia="宋体" w:cs="Times New Roman"/>
      <w:szCs w:val="24"/>
    </w:rPr>
  </w:style>
  <w:style w:type="character" w:customStyle="1" w:styleId="130">
    <w:name w:val="文档结构图 字符"/>
    <w:link w:val="16"/>
    <w:qFormat/>
    <w:uiPriority w:val="0"/>
    <w:rPr>
      <w:kern w:val="2"/>
      <w:sz w:val="21"/>
      <w:szCs w:val="24"/>
      <w:shd w:val="clear" w:color="auto" w:fill="000080"/>
    </w:rPr>
  </w:style>
  <w:style w:type="character" w:customStyle="1" w:styleId="131">
    <w:name w:val="纯文本 字符"/>
    <w:link w:val="26"/>
    <w:qFormat/>
    <w:uiPriority w:val="0"/>
    <w:rPr>
      <w:rFonts w:ascii="宋体" w:hAnsi="Courier New" w:eastAsia="宋体" w:cs="Courier New"/>
      <w:kern w:val="2"/>
      <w:sz w:val="21"/>
      <w:szCs w:val="21"/>
      <w:lang w:val="en-US" w:eastAsia="zh-CN" w:bidi="ar-SA"/>
    </w:rPr>
  </w:style>
  <w:style w:type="character" w:customStyle="1" w:styleId="132">
    <w:name w:val="apple-style-span"/>
    <w:qFormat/>
    <w:uiPriority w:val="0"/>
  </w:style>
  <w:style w:type="character" w:customStyle="1" w:styleId="133">
    <w:name w:val="页脚 字符"/>
    <w:link w:val="31"/>
    <w:qFormat/>
    <w:uiPriority w:val="99"/>
    <w:rPr>
      <w:kern w:val="2"/>
      <w:sz w:val="18"/>
      <w:szCs w:val="18"/>
    </w:rPr>
  </w:style>
  <w:style w:type="character" w:customStyle="1" w:styleId="134">
    <w:name w:val="标题 8 字符"/>
    <w:link w:val="11"/>
    <w:qFormat/>
    <w:uiPriority w:val="0"/>
    <w:rPr>
      <w:rFonts w:ascii="Arial" w:hAnsi="Arial" w:eastAsia="黑体"/>
      <w:kern w:val="2"/>
      <w:sz w:val="24"/>
      <w:szCs w:val="24"/>
    </w:rPr>
  </w:style>
  <w:style w:type="character" w:customStyle="1" w:styleId="135">
    <w:name w:val="Char Char4"/>
    <w:semiHidden/>
    <w:qFormat/>
    <w:uiPriority w:val="0"/>
    <w:rPr>
      <w:rFonts w:ascii="Times New Roman" w:hAnsi="Times New Roman" w:eastAsia="宋体" w:cs="Times New Roman"/>
      <w:sz w:val="16"/>
      <w:szCs w:val="16"/>
    </w:rPr>
  </w:style>
  <w:style w:type="character" w:customStyle="1" w:styleId="136">
    <w:name w:val="Plain Text Char"/>
    <w:qFormat/>
    <w:locked/>
    <w:uiPriority w:val="0"/>
    <w:rPr>
      <w:rFonts w:ascii="宋体" w:hAnsi="Courier New" w:eastAsia="宋体"/>
    </w:rPr>
  </w:style>
  <w:style w:type="character" w:customStyle="1" w:styleId="137">
    <w:name w:val="ca-41"/>
    <w:qFormat/>
    <w:uiPriority w:val="0"/>
    <w:rPr>
      <w:rFonts w:hint="eastAsia" w:ascii="宋体" w:hAnsi="宋体" w:eastAsia="宋体"/>
      <w:color w:val="FF0000"/>
      <w:sz w:val="21"/>
      <w:szCs w:val="21"/>
    </w:rPr>
  </w:style>
  <w:style w:type="character" w:customStyle="1" w:styleId="138">
    <w:name w:val="无间隔 字符"/>
    <w:link w:val="139"/>
    <w:qFormat/>
    <w:uiPriority w:val="1"/>
    <w:rPr>
      <w:rFonts w:hAnsi="Courier New"/>
      <w:kern w:val="2"/>
      <w:sz w:val="21"/>
      <w:lang w:val="en-US" w:eastAsia="zh-CN" w:bidi="ar-SA"/>
    </w:rPr>
  </w:style>
  <w:style w:type="paragraph" w:styleId="139">
    <w:name w:val="No Spacing"/>
    <w:link w:val="138"/>
    <w:qFormat/>
    <w:uiPriority w:val="1"/>
    <w:pPr>
      <w:widowControl w:val="0"/>
      <w:jc w:val="both"/>
    </w:pPr>
    <w:rPr>
      <w:rFonts w:ascii="Times New Roman" w:hAnsi="Courier New" w:eastAsia="宋体" w:cs="Times New Roman"/>
      <w:kern w:val="2"/>
      <w:sz w:val="21"/>
      <w:lang w:val="en-US" w:eastAsia="zh-CN" w:bidi="ar-SA"/>
    </w:rPr>
  </w:style>
  <w:style w:type="character" w:customStyle="1" w:styleId="140">
    <w:name w:val="正文文本缩进 2 字符"/>
    <w:link w:val="29"/>
    <w:qFormat/>
    <w:uiPriority w:val="0"/>
    <w:rPr>
      <w:kern w:val="2"/>
      <w:sz w:val="21"/>
      <w:szCs w:val="24"/>
    </w:rPr>
  </w:style>
  <w:style w:type="character" w:customStyle="1" w:styleId="141">
    <w:name w:val="批注框文本 字符"/>
    <w:link w:val="30"/>
    <w:qFormat/>
    <w:uiPriority w:val="0"/>
    <w:rPr>
      <w:kern w:val="2"/>
      <w:sz w:val="18"/>
      <w:szCs w:val="18"/>
    </w:rPr>
  </w:style>
  <w:style w:type="character" w:customStyle="1" w:styleId="142">
    <w:name w:val="文档正文 Char Char"/>
    <w:link w:val="143"/>
    <w:qFormat/>
    <w:locked/>
    <w:uiPriority w:val="0"/>
    <w:rPr>
      <w:rFonts w:ascii="华文细黑" w:hAnsi="华文细黑" w:eastAsia="华文细黑"/>
      <w:color w:val="000000"/>
      <w:sz w:val="24"/>
    </w:rPr>
  </w:style>
  <w:style w:type="paragraph" w:customStyle="1" w:styleId="143">
    <w:name w:val="文档正文"/>
    <w:basedOn w:val="1"/>
    <w:link w:val="142"/>
    <w:qFormat/>
    <w:uiPriority w:val="0"/>
    <w:pPr>
      <w:adjustRightInd w:val="0"/>
      <w:spacing w:after="120" w:line="360" w:lineRule="auto"/>
      <w:ind w:firstLine="480" w:firstLineChars="200"/>
    </w:pPr>
    <w:rPr>
      <w:rFonts w:ascii="华文细黑" w:hAnsi="华文细黑" w:eastAsia="华文细黑"/>
      <w:color w:val="000000"/>
      <w:kern w:val="0"/>
      <w:sz w:val="24"/>
      <w:szCs w:val="20"/>
    </w:rPr>
  </w:style>
  <w:style w:type="character" w:customStyle="1" w:styleId="144">
    <w:name w:val="纯文本 Char2"/>
    <w:qFormat/>
    <w:uiPriority w:val="0"/>
    <w:rPr>
      <w:rFonts w:ascii="宋体" w:hAnsi="Courier New" w:eastAsia="宋体" w:cs="Courier New"/>
      <w:kern w:val="2"/>
      <w:sz w:val="21"/>
      <w:szCs w:val="21"/>
      <w:lang w:val="en-US" w:eastAsia="zh-CN" w:bidi="ar-SA"/>
    </w:rPr>
  </w:style>
  <w:style w:type="character" w:customStyle="1" w:styleId="145">
    <w:name w:val="font91"/>
    <w:qFormat/>
    <w:uiPriority w:val="0"/>
    <w:rPr>
      <w:rFonts w:hint="default" w:ascii="Times New Roman" w:hAnsi="Times New Roman" w:cs="Times New Roman"/>
      <w:color w:val="000000"/>
      <w:sz w:val="20"/>
      <w:szCs w:val="20"/>
      <w:u w:val="none"/>
    </w:rPr>
  </w:style>
  <w:style w:type="character" w:customStyle="1" w:styleId="146">
    <w:name w:val="062"/>
    <w:qFormat/>
    <w:uiPriority w:val="0"/>
    <w:rPr>
      <w:rFonts w:ascii="宋体" w:hAnsi="宋体"/>
      <w:b/>
      <w:bCs/>
      <w:sz w:val="32"/>
    </w:rPr>
  </w:style>
  <w:style w:type="character" w:customStyle="1" w:styleId="147">
    <w:name w:val="纯文本 Char3"/>
    <w:qFormat/>
    <w:uiPriority w:val="0"/>
    <w:rPr>
      <w:rFonts w:ascii="宋体" w:hAnsi="Courier New" w:eastAsia="宋体" w:cs="Courier New"/>
      <w:szCs w:val="21"/>
    </w:rPr>
  </w:style>
  <w:style w:type="character" w:customStyle="1" w:styleId="148">
    <w:name w:val="正文文本 Char2"/>
    <w:semiHidden/>
    <w:qFormat/>
    <w:uiPriority w:val="99"/>
    <w:rPr>
      <w:kern w:val="2"/>
      <w:sz w:val="21"/>
      <w:szCs w:val="24"/>
    </w:rPr>
  </w:style>
  <w:style w:type="character" w:customStyle="1" w:styleId="149">
    <w:name w:val="纯文本 Char1"/>
    <w:qFormat/>
    <w:uiPriority w:val="0"/>
    <w:rPr>
      <w:rFonts w:ascii="宋体" w:hAnsi="Courier New" w:eastAsia="宋体" w:cs="Courier New"/>
      <w:szCs w:val="21"/>
    </w:rPr>
  </w:style>
  <w:style w:type="character" w:customStyle="1" w:styleId="150">
    <w:name w:val="Char Char1"/>
    <w:qFormat/>
    <w:uiPriority w:val="0"/>
    <w:rPr>
      <w:rFonts w:eastAsia="宋体"/>
      <w:kern w:val="2"/>
      <w:sz w:val="21"/>
      <w:szCs w:val="24"/>
      <w:lang w:bidi="ar-SA"/>
    </w:rPr>
  </w:style>
  <w:style w:type="character" w:customStyle="1" w:styleId="151">
    <w:name w:val="1ji Char"/>
    <w:link w:val="152"/>
    <w:qFormat/>
    <w:uiPriority w:val="0"/>
    <w:rPr>
      <w:rFonts w:ascii="宋体" w:hAnsi="宋体"/>
      <w:b/>
      <w:bCs/>
      <w:kern w:val="44"/>
      <w:sz w:val="36"/>
      <w:szCs w:val="44"/>
    </w:rPr>
  </w:style>
  <w:style w:type="paragraph" w:customStyle="1" w:styleId="152">
    <w:name w:val="1ji"/>
    <w:basedOn w:val="3"/>
    <w:link w:val="151"/>
    <w:qFormat/>
    <w:uiPriority w:val="0"/>
    <w:pPr>
      <w:keepLines w:val="0"/>
      <w:widowControl/>
      <w:spacing w:before="0" w:after="0" w:line="240" w:lineRule="auto"/>
      <w:jc w:val="center"/>
    </w:pPr>
    <w:rPr>
      <w:rFonts w:ascii="宋体" w:hAnsi="宋体"/>
      <w:sz w:val="36"/>
    </w:rPr>
  </w:style>
  <w:style w:type="character" w:customStyle="1" w:styleId="153">
    <w:name w:val="批注主题 Char1"/>
    <w:qFormat/>
    <w:uiPriority w:val="99"/>
    <w:rPr>
      <w:b/>
      <w:bCs/>
      <w:kern w:val="2"/>
      <w:sz w:val="21"/>
      <w:szCs w:val="24"/>
    </w:rPr>
  </w:style>
  <w:style w:type="character" w:customStyle="1" w:styleId="154">
    <w:name w:val="标题3 Char Char"/>
    <w:link w:val="155"/>
    <w:qFormat/>
    <w:uiPriority w:val="0"/>
    <w:rPr>
      <w:rFonts w:eastAsia="仿宋_GB2312"/>
      <w:bCs/>
      <w:kern w:val="2"/>
      <w:sz w:val="30"/>
      <w:szCs w:val="32"/>
    </w:rPr>
  </w:style>
  <w:style w:type="paragraph" w:customStyle="1" w:styleId="155">
    <w:name w:val="标题3"/>
    <w:basedOn w:val="5"/>
    <w:link w:val="154"/>
    <w:qFormat/>
    <w:uiPriority w:val="0"/>
    <w:pPr>
      <w:keepNext w:val="0"/>
      <w:keepLines w:val="0"/>
      <w:spacing w:before="0" w:after="0" w:line="360" w:lineRule="auto"/>
    </w:pPr>
    <w:rPr>
      <w:rFonts w:eastAsia="仿宋_GB2312"/>
      <w:b w:val="0"/>
      <w:sz w:val="30"/>
    </w:rPr>
  </w:style>
  <w:style w:type="character" w:customStyle="1" w:styleId="156">
    <w:name w:val="批注框文本 Char1"/>
    <w:semiHidden/>
    <w:qFormat/>
    <w:uiPriority w:val="99"/>
    <w:rPr>
      <w:kern w:val="2"/>
      <w:sz w:val="18"/>
      <w:szCs w:val="18"/>
    </w:rPr>
  </w:style>
  <w:style w:type="character" w:customStyle="1" w:styleId="157">
    <w:name w:val="正文文本 2 字符"/>
    <w:link w:val="41"/>
    <w:qFormat/>
    <w:uiPriority w:val="0"/>
    <w:rPr>
      <w:szCs w:val="24"/>
    </w:rPr>
  </w:style>
  <w:style w:type="character" w:customStyle="1" w:styleId="158">
    <w:name w:val="引用 Char2"/>
    <w:qFormat/>
    <w:uiPriority w:val="29"/>
    <w:rPr>
      <w:i/>
      <w:iCs/>
      <w:color w:val="000000"/>
      <w:kern w:val="2"/>
      <w:sz w:val="21"/>
      <w:szCs w:val="24"/>
    </w:rPr>
  </w:style>
  <w:style w:type="paragraph" w:customStyle="1" w:styleId="159">
    <w:name w:val="Char Char Char"/>
    <w:basedOn w:val="1"/>
    <w:qFormat/>
    <w:uiPriority w:val="0"/>
    <w:rPr>
      <w:rFonts w:ascii="Tahoma" w:hAnsi="Tahoma"/>
      <w:sz w:val="24"/>
      <w:szCs w:val="20"/>
    </w:rPr>
  </w:style>
  <w:style w:type="paragraph" w:customStyle="1" w:styleId="160">
    <w:name w:val="Char11"/>
    <w:basedOn w:val="1"/>
    <w:qFormat/>
    <w:uiPriority w:val="0"/>
    <w:rPr>
      <w:szCs w:val="21"/>
    </w:rPr>
  </w:style>
  <w:style w:type="paragraph" w:customStyle="1" w:styleId="161">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162">
    <w:name w:val="n-正文级"/>
    <w:basedOn w:val="1"/>
    <w:qFormat/>
    <w:uiPriority w:val="0"/>
    <w:pPr>
      <w:spacing w:line="360" w:lineRule="auto"/>
      <w:ind w:firstLine="480" w:firstLineChars="200"/>
    </w:pPr>
    <w:rPr>
      <w:rFonts w:ascii="仿宋_GB2312" w:hAnsi="宋体" w:eastAsia="仿宋_GB2312"/>
      <w:sz w:val="24"/>
    </w:rPr>
  </w:style>
  <w:style w:type="paragraph" w:customStyle="1" w:styleId="163">
    <w:name w:val="HTML Top of Form"/>
    <w:basedOn w:val="1"/>
    <w:next w:val="1"/>
    <w:qFormat/>
    <w:uiPriority w:val="0"/>
    <w:pPr>
      <w:widowControl/>
      <w:pBdr>
        <w:bottom w:val="single" w:color="auto" w:sz="6" w:space="1"/>
      </w:pBdr>
      <w:jc w:val="center"/>
    </w:pPr>
    <w:rPr>
      <w:rFonts w:ascii="Arial" w:hAnsi="Arial" w:cs="Arial"/>
      <w:vanish/>
      <w:kern w:val="0"/>
      <w:sz w:val="16"/>
      <w:szCs w:val="16"/>
    </w:rPr>
  </w:style>
  <w:style w:type="paragraph" w:customStyle="1" w:styleId="164">
    <w:name w:val="msolistparagraph"/>
    <w:basedOn w:val="1"/>
    <w:qFormat/>
    <w:uiPriority w:val="0"/>
    <w:pPr>
      <w:widowControl/>
      <w:spacing w:before="100" w:beforeAutospacing="1" w:after="100" w:afterAutospacing="1"/>
      <w:jc w:val="left"/>
    </w:pPr>
    <w:rPr>
      <w:rFonts w:ascii="宋体" w:hAnsi="宋体" w:cs="宋体"/>
      <w:kern w:val="0"/>
      <w:sz w:val="24"/>
    </w:rPr>
  </w:style>
  <w:style w:type="paragraph" w:customStyle="1" w:styleId="165">
    <w:name w:val="2ji"/>
    <w:basedOn w:val="4"/>
    <w:qFormat/>
    <w:uiPriority w:val="0"/>
    <w:pPr>
      <w:keepLines/>
      <w:spacing w:before="0"/>
      <w:jc w:val="both"/>
      <w:textAlignment w:val="baseline"/>
    </w:pPr>
    <w:rPr>
      <w:rFonts w:ascii="宋体" w:hAnsi="宋体" w:eastAsia="宋体"/>
      <w:bCs/>
      <w:sz w:val="21"/>
      <w:szCs w:val="21"/>
    </w:rPr>
  </w:style>
  <w:style w:type="paragraph" w:customStyle="1" w:styleId="166">
    <w:name w:val="Default"/>
    <w:qFormat/>
    <w:uiPriority w:val="0"/>
    <w:pPr>
      <w:widowControl w:val="0"/>
      <w:autoSpaceDE w:val="0"/>
      <w:autoSpaceDN w:val="0"/>
      <w:adjustRightInd w:val="0"/>
    </w:pPr>
    <w:rPr>
      <w:rFonts w:ascii="方正大黑简体2." w:hAnsi="Times New Roman" w:eastAsia="方正大黑简体2." w:cs="方正大黑简体2."/>
      <w:color w:val="000000"/>
      <w:sz w:val="24"/>
      <w:szCs w:val="24"/>
      <w:lang w:val="en-US" w:eastAsia="zh-CN" w:bidi="ar-SA"/>
    </w:rPr>
  </w:style>
  <w:style w:type="paragraph" w:customStyle="1" w:styleId="167">
    <w:name w:val="正文--2字符首行缩进"/>
    <w:basedOn w:val="1"/>
    <w:qFormat/>
    <w:uiPriority w:val="0"/>
    <w:pPr>
      <w:snapToGrid w:val="0"/>
      <w:spacing w:line="360" w:lineRule="auto"/>
      <w:ind w:firstLine="560" w:firstLineChars="200"/>
      <w:contextualSpacing/>
    </w:pPr>
    <w:rPr>
      <w:rFonts w:ascii="仿宋_GB2312" w:eastAsia="仿宋_GB2312"/>
      <w:sz w:val="28"/>
    </w:rPr>
  </w:style>
  <w:style w:type="paragraph" w:customStyle="1" w:styleId="168">
    <w:name w:val="正文段"/>
    <w:basedOn w:val="1"/>
    <w:qFormat/>
    <w:uiPriority w:val="0"/>
    <w:pPr>
      <w:widowControl/>
      <w:snapToGrid w:val="0"/>
      <w:spacing w:after="156" w:afterLines="50"/>
      <w:ind w:firstLine="200" w:firstLineChars="200"/>
    </w:pPr>
    <w:rPr>
      <w:kern w:val="0"/>
      <w:sz w:val="24"/>
      <w:szCs w:val="20"/>
    </w:rPr>
  </w:style>
  <w:style w:type="paragraph" w:customStyle="1" w:styleId="169">
    <w:name w:val="五级条标题"/>
    <w:basedOn w:val="170"/>
    <w:next w:val="173"/>
    <w:qFormat/>
    <w:uiPriority w:val="0"/>
    <w:pPr>
      <w:outlineLvl w:val="6"/>
    </w:pPr>
  </w:style>
  <w:style w:type="paragraph" w:customStyle="1" w:styleId="170">
    <w:name w:val="四级条标题"/>
    <w:basedOn w:val="171"/>
    <w:next w:val="173"/>
    <w:qFormat/>
    <w:uiPriority w:val="0"/>
    <w:pPr>
      <w:outlineLvl w:val="5"/>
    </w:pPr>
  </w:style>
  <w:style w:type="paragraph" w:customStyle="1" w:styleId="171">
    <w:name w:val="三级条标题"/>
    <w:basedOn w:val="172"/>
    <w:next w:val="173"/>
    <w:qFormat/>
    <w:uiPriority w:val="0"/>
    <w:pPr>
      <w:outlineLvl w:val="4"/>
    </w:pPr>
  </w:style>
  <w:style w:type="paragraph" w:customStyle="1" w:styleId="172">
    <w:name w:val="二级条标题"/>
    <w:basedOn w:val="1"/>
    <w:next w:val="1"/>
    <w:qFormat/>
    <w:uiPriority w:val="0"/>
    <w:pPr>
      <w:widowControl/>
      <w:jc w:val="left"/>
      <w:outlineLvl w:val="3"/>
    </w:pPr>
    <w:rPr>
      <w:rFonts w:ascii="宋体" w:hAnsi="宋体"/>
      <w:color w:val="000000"/>
      <w:kern w:val="0"/>
      <w:szCs w:val="20"/>
    </w:rPr>
  </w:style>
  <w:style w:type="paragraph" w:customStyle="1" w:styleId="173">
    <w:name w:val="段"/>
    <w:qFormat/>
    <w:uiPriority w:val="0"/>
    <w:pPr>
      <w:autoSpaceDE w:val="0"/>
      <w:autoSpaceDN w:val="0"/>
      <w:ind w:firstLine="200" w:firstLineChars="200"/>
      <w:jc w:val="both"/>
    </w:pPr>
    <w:rPr>
      <w:rFonts w:ascii="Times New Roman" w:hAnsi="Times New Roman" w:eastAsia="宋体" w:cs="Times New Roman"/>
      <w:sz w:val="21"/>
      <w:lang w:val="en-US" w:eastAsia="zh-CN" w:bidi="ar-SA"/>
    </w:rPr>
  </w:style>
  <w:style w:type="paragraph" w:customStyle="1" w:styleId="174">
    <w:name w:val="表格"/>
    <w:basedOn w:val="1"/>
    <w:qFormat/>
    <w:uiPriority w:val="0"/>
    <w:pPr>
      <w:spacing w:line="400" w:lineRule="exact"/>
    </w:pPr>
    <w:rPr>
      <w:sz w:val="24"/>
    </w:rPr>
  </w:style>
  <w:style w:type="paragraph" w:customStyle="1" w:styleId="175">
    <w:name w:val="列表段落1"/>
    <w:basedOn w:val="1"/>
    <w:qFormat/>
    <w:uiPriority w:val="0"/>
    <w:pPr>
      <w:ind w:firstLine="420" w:firstLineChars="200"/>
    </w:pPr>
    <w:rPr>
      <w:rFonts w:ascii="Calibri" w:hAnsi="Calibri"/>
      <w:szCs w:val="22"/>
    </w:rPr>
  </w:style>
  <w:style w:type="paragraph" w:customStyle="1" w:styleId="176">
    <w:name w:val="Char1 Char Char Char Char Char Char Char Char Char Char Char Char"/>
    <w:basedOn w:val="1"/>
    <w:qFormat/>
    <w:uiPriority w:val="0"/>
    <w:rPr>
      <w:rFonts w:ascii="Tahoma" w:hAnsi="Tahoma"/>
      <w:sz w:val="24"/>
      <w:szCs w:val="20"/>
    </w:rPr>
  </w:style>
  <w:style w:type="paragraph" w:customStyle="1" w:styleId="177">
    <w:name w:val="_Style 65"/>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8">
    <w:name w:val="p0"/>
    <w:basedOn w:val="1"/>
    <w:qFormat/>
    <w:uiPriority w:val="0"/>
    <w:pPr>
      <w:widowControl/>
    </w:pPr>
    <w:rPr>
      <w:kern w:val="0"/>
      <w:szCs w:val="21"/>
    </w:rPr>
  </w:style>
  <w:style w:type="paragraph" w:customStyle="1" w:styleId="179">
    <w:name w:val="style2"/>
    <w:basedOn w:val="1"/>
    <w:qFormat/>
    <w:uiPriority w:val="0"/>
    <w:pPr>
      <w:widowControl/>
      <w:spacing w:before="100" w:beforeAutospacing="1" w:after="100" w:afterAutospacing="1"/>
    </w:pPr>
    <w:rPr>
      <w:rFonts w:hint="eastAsia" w:ascii="宋体" w:hAnsi="宋体" w:cs="Arial"/>
      <w:kern w:val="0"/>
      <w:sz w:val="18"/>
      <w:szCs w:val="18"/>
    </w:rPr>
  </w:style>
  <w:style w:type="paragraph" w:customStyle="1" w:styleId="180">
    <w:name w:val="正文 A"/>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 w:type="paragraph" w:customStyle="1" w:styleId="181">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2">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183">
    <w:name w:val="pa-5"/>
    <w:basedOn w:val="1"/>
    <w:qFormat/>
    <w:uiPriority w:val="0"/>
    <w:pPr>
      <w:widowControl/>
      <w:spacing w:line="240" w:lineRule="atLeast"/>
      <w:ind w:firstLine="420"/>
    </w:pPr>
    <w:rPr>
      <w:rFonts w:ascii="宋体" w:hAnsi="宋体" w:cs="宋体"/>
      <w:kern w:val="0"/>
      <w:sz w:val="24"/>
    </w:rPr>
  </w:style>
  <w:style w:type="paragraph" w:customStyle="1" w:styleId="184">
    <w:name w:val="默认段落字体 Para Char Char Char1 Char"/>
    <w:basedOn w:val="1"/>
    <w:qFormat/>
    <w:uiPriority w:val="0"/>
    <w:rPr>
      <w:rFonts w:ascii="Tahoma" w:hAnsi="Tahoma"/>
      <w:sz w:val="24"/>
      <w:szCs w:val="20"/>
    </w:rPr>
  </w:style>
  <w:style w:type="paragraph" w:customStyle="1" w:styleId="185">
    <w:name w:val="列项——"/>
    <w:qFormat/>
    <w:uiPriority w:val="0"/>
    <w:pPr>
      <w:widowControl w:val="0"/>
      <w:tabs>
        <w:tab w:val="left" w:pos="854"/>
      </w:tabs>
      <w:ind w:left="840" w:leftChars="200" w:hanging="420" w:hangingChars="200"/>
      <w:jc w:val="both"/>
    </w:pPr>
    <w:rPr>
      <w:rFonts w:ascii="Times New Roman" w:hAnsi="Times New Roman" w:eastAsia="宋体" w:cs="Times New Roman"/>
      <w:sz w:val="21"/>
      <w:lang w:val="en-US" w:eastAsia="zh-CN" w:bidi="ar-SA"/>
    </w:rPr>
  </w:style>
  <w:style w:type="paragraph" w:customStyle="1" w:styleId="186">
    <w:name w:val="_Style 86"/>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7">
    <w:name w:val="444"/>
    <w:basedOn w:val="1"/>
    <w:qFormat/>
    <w:uiPriority w:val="0"/>
    <w:pPr>
      <w:adjustRightInd w:val="0"/>
      <w:spacing w:line="312" w:lineRule="atLeast"/>
      <w:jc w:val="center"/>
      <w:textAlignment w:val="baseline"/>
    </w:pPr>
    <w:rPr>
      <w:b/>
      <w:kern w:val="0"/>
      <w:sz w:val="36"/>
      <w:szCs w:val="36"/>
    </w:rPr>
  </w:style>
  <w:style w:type="paragraph" w:customStyle="1" w:styleId="188">
    <w:name w:val="列表1"/>
    <w:basedOn w:val="189"/>
    <w:qFormat/>
    <w:uiPriority w:val="0"/>
    <w:pPr>
      <w:tabs>
        <w:tab w:val="left" w:pos="900"/>
      </w:tabs>
      <w:ind w:left="900" w:hanging="420"/>
    </w:pPr>
    <w:rPr>
      <w:rFonts w:ascii="Times New Roman" w:hAnsi="Times New Roman"/>
      <w:szCs w:val="20"/>
    </w:rPr>
  </w:style>
  <w:style w:type="paragraph" w:customStyle="1" w:styleId="189">
    <w:name w:val="标准正文"/>
    <w:basedOn w:val="20"/>
    <w:qFormat/>
    <w:uiPriority w:val="0"/>
    <w:pPr>
      <w:spacing w:before="60" w:after="60" w:line="360" w:lineRule="auto"/>
      <w:ind w:left="0" w:leftChars="0" w:firstLine="482"/>
    </w:pPr>
    <w:rPr>
      <w:rFonts w:ascii="宋体" w:hAnsi="宋体"/>
      <w:kern w:val="0"/>
      <w:sz w:val="24"/>
      <w:szCs w:val="28"/>
    </w:rPr>
  </w:style>
  <w:style w:type="paragraph" w:customStyle="1" w:styleId="190">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191">
    <w:name w:val="样式 标题 2 + Times New Roman 四号 非加粗 段前: 5 磅 段后: 0 磅 行距: 固定值 20..."/>
    <w:basedOn w:val="4"/>
    <w:qFormat/>
    <w:uiPriority w:val="0"/>
    <w:pPr>
      <w:keepLines/>
      <w:adjustRightInd/>
      <w:spacing w:before="100" w:line="400" w:lineRule="exact"/>
      <w:jc w:val="both"/>
    </w:pPr>
    <w:rPr>
      <w:rFonts w:eastAsia="黑体" w:cs="宋体"/>
      <w:b w:val="0"/>
      <w:sz w:val="28"/>
    </w:rPr>
  </w:style>
  <w:style w:type="paragraph" w:customStyle="1" w:styleId="192">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193">
    <w:name w:val="样式 Verdana 首行缩进:  0.74 厘米"/>
    <w:basedOn w:val="1"/>
    <w:qFormat/>
    <w:uiPriority w:val="0"/>
    <w:pPr>
      <w:spacing w:line="360" w:lineRule="auto"/>
      <w:ind w:firstLine="420"/>
    </w:pPr>
    <w:rPr>
      <w:rFonts w:ascii="Verdana" w:hAnsi="Verdana"/>
      <w:sz w:val="24"/>
      <w:szCs w:val="20"/>
    </w:rPr>
  </w:style>
  <w:style w:type="paragraph" w:customStyle="1" w:styleId="194">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195">
    <w:name w:val="1 Char"/>
    <w:basedOn w:val="8"/>
    <w:qFormat/>
    <w:uiPriority w:val="0"/>
    <w:pPr>
      <w:spacing w:line="360" w:lineRule="auto"/>
      <w:ind w:left="0" w:firstLine="200" w:firstLineChars="200"/>
      <w:jc w:val="both"/>
    </w:pPr>
    <w:rPr>
      <w:rFonts w:ascii="Times New Roman"/>
      <w:snapToGrid/>
      <w:kern w:val="2"/>
      <w:sz w:val="21"/>
    </w:rPr>
  </w:style>
  <w:style w:type="paragraph" w:customStyle="1" w:styleId="196">
    <w:name w:val="列出段落1"/>
    <w:basedOn w:val="1"/>
    <w:qFormat/>
    <w:uiPriority w:val="0"/>
    <w:pPr>
      <w:ind w:firstLine="420" w:firstLineChars="200"/>
    </w:pPr>
    <w:rPr>
      <w:rFonts w:ascii="Calibri" w:hAnsi="Calibri"/>
      <w:szCs w:val="22"/>
    </w:rPr>
  </w:style>
  <w:style w:type="paragraph" w:customStyle="1" w:styleId="197">
    <w:name w:val="_Style 2"/>
    <w:basedOn w:val="1"/>
    <w:qFormat/>
    <w:uiPriority w:val="0"/>
    <w:pPr>
      <w:ind w:firstLine="420" w:firstLineChars="200"/>
    </w:pPr>
  </w:style>
  <w:style w:type="paragraph" w:customStyle="1" w:styleId="198">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99">
    <w:name w:val="Char"/>
    <w:basedOn w:val="1"/>
    <w:qFormat/>
    <w:uiPriority w:val="0"/>
  </w:style>
  <w:style w:type="paragraph" w:customStyle="1" w:styleId="200">
    <w:name w:val="ÕýÎÄ"/>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paragraph" w:customStyle="1" w:styleId="201">
    <w:name w:val="_Style 861"/>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2">
    <w:name w:val="Char3"/>
    <w:basedOn w:val="1"/>
    <w:qFormat/>
    <w:uiPriority w:val="0"/>
    <w:pPr>
      <w:widowControl/>
      <w:spacing w:after="160" w:line="240" w:lineRule="exact"/>
      <w:jc w:val="left"/>
    </w:pPr>
    <w:rPr>
      <w:rFonts w:ascii="Verdana" w:hAnsi="Verdana"/>
      <w:kern w:val="0"/>
      <w:sz w:val="20"/>
      <w:szCs w:val="20"/>
      <w:lang w:eastAsia="en-US"/>
    </w:rPr>
  </w:style>
  <w:style w:type="paragraph" w:customStyle="1" w:styleId="203">
    <w:name w:val="Char Char Char Char"/>
    <w:basedOn w:val="1"/>
    <w:qFormat/>
    <w:uiPriority w:val="0"/>
  </w:style>
  <w:style w:type="paragraph" w:customStyle="1" w:styleId="204">
    <w:name w:val="1"/>
    <w:basedOn w:val="1"/>
    <w:next w:val="26"/>
    <w:qFormat/>
    <w:uiPriority w:val="0"/>
    <w:rPr>
      <w:rFonts w:ascii="宋体" w:hAnsi="Courier New"/>
      <w:szCs w:val="20"/>
    </w:rPr>
  </w:style>
  <w:style w:type="paragraph" w:customStyle="1" w:styleId="205">
    <w:name w:val="Char Char Char Char1"/>
    <w:basedOn w:val="1"/>
    <w:qFormat/>
    <w:uiPriority w:val="0"/>
  </w:style>
  <w:style w:type="paragraph" w:customStyle="1" w:styleId="206">
    <w:name w:val="HTML Bottom of Form"/>
    <w:basedOn w:val="1"/>
    <w:next w:val="1"/>
    <w:qFormat/>
    <w:uiPriority w:val="0"/>
    <w:pPr>
      <w:widowControl/>
      <w:pBdr>
        <w:top w:val="single" w:color="auto" w:sz="6" w:space="1"/>
      </w:pBdr>
      <w:jc w:val="center"/>
    </w:pPr>
    <w:rPr>
      <w:rFonts w:ascii="Arial" w:hAnsi="Arial" w:cs="Arial"/>
      <w:vanish/>
      <w:kern w:val="0"/>
      <w:sz w:val="16"/>
      <w:szCs w:val="16"/>
    </w:rPr>
  </w:style>
  <w:style w:type="paragraph" w:customStyle="1" w:styleId="207">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208">
    <w:name w:val="pa-3"/>
    <w:basedOn w:val="1"/>
    <w:qFormat/>
    <w:uiPriority w:val="0"/>
    <w:pPr>
      <w:widowControl/>
      <w:spacing w:line="240" w:lineRule="atLeast"/>
    </w:pPr>
    <w:rPr>
      <w:rFonts w:ascii="宋体" w:hAnsi="宋体" w:cs="宋体"/>
      <w:kern w:val="0"/>
      <w:sz w:val="24"/>
    </w:rPr>
  </w:style>
  <w:style w:type="paragraph" w:customStyle="1" w:styleId="209">
    <w:name w:val="规范正文"/>
    <w:basedOn w:val="1"/>
    <w:qFormat/>
    <w:uiPriority w:val="0"/>
    <w:pPr>
      <w:adjustRightInd w:val="0"/>
      <w:spacing w:line="360" w:lineRule="auto"/>
      <w:ind w:left="480"/>
      <w:textAlignment w:val="baseline"/>
    </w:pPr>
    <w:rPr>
      <w:kern w:val="0"/>
      <w:sz w:val="24"/>
      <w:szCs w:val="20"/>
    </w:rPr>
  </w:style>
  <w:style w:type="paragraph" w:customStyle="1" w:styleId="210">
    <w:name w:val="about_main1"/>
    <w:basedOn w:val="1"/>
    <w:qFormat/>
    <w:uiPriority w:val="0"/>
    <w:pPr>
      <w:widowControl/>
      <w:spacing w:before="30" w:after="100" w:afterAutospacing="1"/>
      <w:jc w:val="left"/>
    </w:pPr>
    <w:rPr>
      <w:rFonts w:ascii="宋体" w:hAnsi="宋体" w:cs="宋体"/>
      <w:kern w:val="0"/>
      <w:sz w:val="24"/>
    </w:rPr>
  </w:style>
  <w:style w:type="paragraph" w:customStyle="1" w:styleId="211">
    <w:name w:val="pa-2"/>
    <w:basedOn w:val="1"/>
    <w:qFormat/>
    <w:uiPriority w:val="0"/>
    <w:pPr>
      <w:widowControl/>
      <w:spacing w:line="280" w:lineRule="atLeast"/>
      <w:ind w:firstLine="420"/>
    </w:pPr>
    <w:rPr>
      <w:rFonts w:ascii="宋体" w:hAnsi="宋体" w:cs="宋体"/>
      <w:kern w:val="0"/>
      <w:sz w:val="24"/>
    </w:rPr>
  </w:style>
  <w:style w:type="paragraph" w:customStyle="1" w:styleId="212">
    <w:name w:val="Char1"/>
    <w:basedOn w:val="16"/>
    <w:qFormat/>
    <w:uiPriority w:val="0"/>
    <w:pPr>
      <w:widowControl/>
      <w:ind w:firstLine="454"/>
      <w:jc w:val="left"/>
    </w:pPr>
    <w:rPr>
      <w:rFonts w:ascii="Tahoma" w:hAnsi="Tahoma" w:cs="宋体"/>
      <w:kern w:val="0"/>
      <w:sz w:val="24"/>
      <w:szCs w:val="20"/>
    </w:rPr>
  </w:style>
  <w:style w:type="paragraph" w:customStyle="1" w:styleId="213">
    <w:name w:val="xl24"/>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214">
    <w:name w:val="正文1"/>
    <w:basedOn w:val="1"/>
    <w:qFormat/>
    <w:uiPriority w:val="0"/>
    <w:pPr>
      <w:widowControl/>
      <w:overflowPunct w:val="0"/>
      <w:autoSpaceDE w:val="0"/>
      <w:autoSpaceDN w:val="0"/>
      <w:adjustRightInd w:val="0"/>
    </w:pPr>
    <w:rPr>
      <w:rFonts w:ascii="宋体"/>
      <w:kern w:val="0"/>
      <w:szCs w:val="20"/>
    </w:rPr>
  </w:style>
  <w:style w:type="paragraph" w:customStyle="1" w:styleId="215">
    <w:name w:val="样式 标题 3 + (中文) 黑体 小四 非加粗 段前: 7.8 磅 段后: 0 磅 行距: 固定值 20 磅"/>
    <w:basedOn w:val="5"/>
    <w:qFormat/>
    <w:uiPriority w:val="0"/>
    <w:pPr>
      <w:spacing w:before="0" w:after="0" w:line="400" w:lineRule="exact"/>
    </w:pPr>
    <w:rPr>
      <w:rFonts w:eastAsia="黑体" w:cs="宋体"/>
      <w:b w:val="0"/>
      <w:bCs w:val="0"/>
      <w:kern w:val="0"/>
      <w:sz w:val="24"/>
      <w:szCs w:val="20"/>
    </w:rPr>
  </w:style>
  <w:style w:type="paragraph" w:customStyle="1" w:styleId="216">
    <w:name w:val="正文首行缩进两字符"/>
    <w:basedOn w:val="1"/>
    <w:qFormat/>
    <w:uiPriority w:val="0"/>
    <w:pPr>
      <w:spacing w:line="360" w:lineRule="auto"/>
      <w:ind w:firstLine="200" w:firstLineChars="200"/>
    </w:pPr>
  </w:style>
  <w:style w:type="paragraph" w:customStyle="1" w:styleId="217">
    <w:name w:val="一级条标题"/>
    <w:next w:val="173"/>
    <w:qFormat/>
    <w:uiPriority w:val="0"/>
    <w:pPr>
      <w:ind w:left="284"/>
      <w:outlineLvl w:val="2"/>
    </w:pPr>
    <w:rPr>
      <w:rFonts w:ascii="Times New Roman" w:hAnsi="Times New Roman" w:eastAsia="黑体" w:cs="Times New Roman"/>
      <w:sz w:val="21"/>
      <w:lang w:val="en-US" w:eastAsia="zh-CN" w:bidi="ar-SA"/>
    </w:rPr>
  </w:style>
  <w:style w:type="paragraph" w:customStyle="1" w:styleId="218">
    <w:name w:val="1."/>
    <w:basedOn w:val="1"/>
    <w:qFormat/>
    <w:uiPriority w:val="0"/>
    <w:pPr>
      <w:spacing w:line="360" w:lineRule="auto"/>
      <w:ind w:firstLine="480" w:firstLineChars="200"/>
    </w:pPr>
    <w:rPr>
      <w:rFonts w:ascii="宋体" w:hAnsi="宋体"/>
      <w:sz w:val="24"/>
    </w:rPr>
  </w:style>
  <w:style w:type="paragraph" w:customStyle="1" w:styleId="219">
    <w:name w:val="样式 首行缩进:  2 字符"/>
    <w:basedOn w:val="1"/>
    <w:qFormat/>
    <w:uiPriority w:val="0"/>
    <w:pPr>
      <w:spacing w:line="400" w:lineRule="exact"/>
      <w:ind w:firstLine="200" w:firstLineChars="200"/>
    </w:pPr>
    <w:rPr>
      <w:rFonts w:cs="宋体"/>
      <w:sz w:val="24"/>
    </w:rPr>
  </w:style>
  <w:style w:type="paragraph" w:customStyle="1" w:styleId="220">
    <w:name w:val="Char Char3 Char Char"/>
    <w:basedOn w:val="1"/>
    <w:qFormat/>
    <w:uiPriority w:val="0"/>
  </w:style>
  <w:style w:type="paragraph" w:customStyle="1" w:styleId="221">
    <w:name w:val="Char12"/>
    <w:basedOn w:val="1"/>
    <w:qFormat/>
    <w:uiPriority w:val="0"/>
    <w:rPr>
      <w:szCs w:val="21"/>
    </w:rPr>
  </w:style>
  <w:style w:type="paragraph" w:customStyle="1" w:styleId="222">
    <w:name w:val="F2"/>
    <w:basedOn w:val="1"/>
    <w:qFormat/>
    <w:uiPriority w:val="0"/>
    <w:pPr>
      <w:autoSpaceDE w:val="0"/>
      <w:autoSpaceDN w:val="0"/>
      <w:adjustRightInd w:val="0"/>
      <w:ind w:firstLine="601"/>
      <w:textAlignment w:val="baseline"/>
    </w:pPr>
    <w:rPr>
      <w:kern w:val="0"/>
      <w:sz w:val="24"/>
      <w:szCs w:val="20"/>
    </w:rPr>
  </w:style>
  <w:style w:type="paragraph" w:customStyle="1" w:styleId="223">
    <w:name w:val="默认段落字体 Para Char Char Char Char Char Char Char Char Char Char Char Char Char Char Char Char Char Char Char"/>
    <w:basedOn w:val="1"/>
    <w:qFormat/>
    <w:uiPriority w:val="0"/>
    <w:rPr>
      <w:rFonts w:ascii="Calibri" w:hAnsi="Calibri"/>
      <w:szCs w:val="22"/>
    </w:rPr>
  </w:style>
  <w:style w:type="paragraph" w:customStyle="1" w:styleId="224">
    <w:name w:val="样式6"/>
    <w:basedOn w:val="7"/>
    <w:qFormat/>
    <w:uiPriority w:val="0"/>
    <w:pPr>
      <w:numPr>
        <w:numId w:val="0"/>
      </w:numPr>
      <w:spacing w:line="360" w:lineRule="auto"/>
      <w:ind w:left="210" w:leftChars="100"/>
    </w:pPr>
    <w:rPr>
      <w:rFonts w:ascii="宋体" w:hAnsi="宋体" w:cs="Arial"/>
      <w:bCs/>
      <w:sz w:val="24"/>
    </w:rPr>
  </w:style>
  <w:style w:type="paragraph" w:customStyle="1" w:styleId="225">
    <w:name w:val="前言、引言标题"/>
    <w:next w:val="1"/>
    <w:qFormat/>
    <w:uiPriority w:val="0"/>
    <w:pPr>
      <w:shd w:val="clear" w:color="FFFFFF" w:fill="FFFFFF"/>
      <w:spacing w:before="640" w:after="560"/>
      <w:ind w:left="900" w:hanging="420"/>
      <w:jc w:val="center"/>
      <w:outlineLvl w:val="0"/>
    </w:pPr>
    <w:rPr>
      <w:rFonts w:ascii="黑体" w:hAnsi="Times New Roman" w:eastAsia="黑体" w:cs="Times New Roman"/>
      <w:sz w:val="32"/>
      <w:lang w:val="en-US" w:eastAsia="zh-CN" w:bidi="ar-SA"/>
    </w:rPr>
  </w:style>
  <w:style w:type="paragraph" w:customStyle="1" w:styleId="226">
    <w:name w:val="Tabletext"/>
    <w:basedOn w:val="1"/>
    <w:qFormat/>
    <w:uiPriority w:val="0"/>
    <w:pPr>
      <w:keepLines/>
      <w:spacing w:after="120" w:line="240" w:lineRule="atLeast"/>
      <w:jc w:val="left"/>
    </w:pPr>
    <w:rPr>
      <w:rFonts w:ascii="宋体"/>
      <w:snapToGrid w:val="0"/>
      <w:kern w:val="0"/>
      <w:sz w:val="20"/>
      <w:szCs w:val="20"/>
    </w:rPr>
  </w:style>
  <w:style w:type="paragraph" w:customStyle="1" w:styleId="227">
    <w:name w:val="Revision"/>
    <w:unhideWhenUsed/>
    <w:qFormat/>
    <w:uiPriority w:val="99"/>
    <w:rPr>
      <w:rFonts w:ascii="Times New Roman" w:hAnsi="Times New Roman" w:eastAsia="宋体" w:cs="Times New Roman"/>
      <w:kern w:val="2"/>
      <w:sz w:val="21"/>
      <w:szCs w:val="24"/>
      <w:lang w:val="en-US" w:eastAsia="zh-CN" w:bidi="ar-SA"/>
    </w:rPr>
  </w:style>
  <w:style w:type="paragraph" w:customStyle="1" w:styleId="228">
    <w:name w:val="样式5"/>
    <w:basedOn w:val="4"/>
    <w:qFormat/>
    <w:uiPriority w:val="0"/>
    <w:pPr>
      <w:keepLines/>
      <w:adjustRightInd/>
      <w:spacing w:before="260" w:after="260"/>
      <w:ind w:left="420" w:leftChars="200"/>
      <w:jc w:val="both"/>
    </w:pPr>
    <w:rPr>
      <w:rFonts w:ascii="宋体" w:hAnsi="宋体" w:eastAsia="宋体"/>
      <w:bCs/>
      <w:sz w:val="24"/>
      <w:szCs w:val="24"/>
    </w:rPr>
  </w:style>
  <w:style w:type="paragraph" w:customStyle="1" w:styleId="229">
    <w:name w:val="默认段落字体 Para Char Char Char Char Char Char Char Char Char1 Char Char Char Char"/>
    <w:basedOn w:val="1"/>
    <w:qFormat/>
    <w:uiPriority w:val="0"/>
    <w:rPr>
      <w:rFonts w:ascii="Tahoma" w:hAnsi="Tahoma"/>
      <w:sz w:val="24"/>
      <w:szCs w:val="20"/>
    </w:rPr>
  </w:style>
  <w:style w:type="paragraph" w:customStyle="1" w:styleId="230">
    <w:name w:val="2-2ji"/>
    <w:basedOn w:val="4"/>
    <w:qFormat/>
    <w:uiPriority w:val="0"/>
    <w:pPr>
      <w:keepLines/>
      <w:spacing w:before="0"/>
      <w:textAlignment w:val="baseline"/>
    </w:pPr>
    <w:rPr>
      <w:rFonts w:ascii="宋体" w:hAnsi="宋体" w:eastAsia="宋体"/>
      <w:sz w:val="36"/>
      <w:szCs w:val="32"/>
    </w:rPr>
  </w:style>
  <w:style w:type="paragraph" w:customStyle="1" w:styleId="231">
    <w:name w:val="表格文字"/>
    <w:basedOn w:val="1"/>
    <w:qFormat/>
    <w:uiPriority w:val="99"/>
    <w:pPr>
      <w:spacing w:before="25" w:after="25"/>
      <w:jc w:val="left"/>
    </w:pPr>
    <w:rPr>
      <w:bCs/>
      <w:spacing w:val="10"/>
      <w:kern w:val="0"/>
      <w:sz w:val="24"/>
    </w:rPr>
  </w:style>
  <w:style w:type="paragraph" w:customStyle="1" w:styleId="232">
    <w:name w:val="Normal (Web)_file_872_file_882"/>
    <w:basedOn w:val="1"/>
    <w:semiHidden/>
    <w:unhideWhenUsed/>
    <w:qFormat/>
    <w:uiPriority w:val="99"/>
    <w:pPr>
      <w:widowControl/>
      <w:spacing w:before="100" w:beforeAutospacing="1" w:after="100" w:afterAutospacing="1"/>
      <w:jc w:val="left"/>
    </w:pPr>
    <w:rPr>
      <w:rFonts w:ascii="宋体" w:hAnsi="宋体" w:cs="宋体"/>
      <w:kern w:val="0"/>
      <w:sz w:val="24"/>
    </w:rPr>
  </w:style>
  <w:style w:type="character" w:customStyle="1" w:styleId="233">
    <w:name w:val="正文文本首行缩进 2 字符"/>
    <w:basedOn w:val="70"/>
    <w:link w:val="47"/>
    <w:semiHidden/>
    <w:qFormat/>
    <w:uiPriority w:val="0"/>
    <w:rPr>
      <w:kern w:val="2"/>
      <w:sz w:val="21"/>
      <w:szCs w:val="24"/>
    </w:rPr>
  </w:style>
  <w:style w:type="paragraph" w:customStyle="1" w:styleId="234">
    <w:name w:val="Table Text"/>
    <w:basedOn w:val="1"/>
    <w:semiHidden/>
    <w:qFormat/>
    <w:uiPriority w:val="0"/>
    <w:rPr>
      <w:rFonts w:ascii="宋体" w:hAnsi="宋体" w:cs="宋体"/>
      <w:sz w:val="19"/>
      <w:szCs w:val="19"/>
      <w:lang w:eastAsia="en-US"/>
    </w:rPr>
  </w:style>
  <w:style w:type="table" w:customStyle="1" w:styleId="235">
    <w:name w:val="Table Normal"/>
    <w:semiHidden/>
    <w:unhideWhenUsed/>
    <w:qFormat/>
    <w:uiPriority w:val="0"/>
    <w:tblPr>
      <w:tblCellMar>
        <w:top w:w="0" w:type="dxa"/>
        <w:left w:w="0" w:type="dxa"/>
        <w:bottom w:w="0" w:type="dxa"/>
        <w:right w:w="0" w:type="dxa"/>
      </w:tblCellMar>
    </w:tblPr>
  </w:style>
  <w:style w:type="paragraph" w:customStyle="1" w:styleId="236">
    <w:name w:val="Normal_file_1519"/>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37">
    <w:name w:val="Default Paragraph Font_file_1519"/>
    <w:semiHidden/>
    <w:qFormat/>
    <w:uiPriority w:val="0"/>
  </w:style>
  <w:style w:type="table" w:customStyle="1" w:styleId="238">
    <w:name w:val="Normal Table_file_1519"/>
    <w:semiHidden/>
    <w:qFormat/>
    <w:uiPriority w:val="0"/>
    <w:tblPr>
      <w:tblCellMar>
        <w:top w:w="0" w:type="dxa"/>
        <w:left w:w="108" w:type="dxa"/>
        <w:bottom w:w="0" w:type="dxa"/>
        <w:right w:w="108" w:type="dxa"/>
      </w:tblCellMar>
    </w:tblPr>
  </w:style>
  <w:style w:type="table" w:customStyle="1" w:styleId="239">
    <w:name w:val="Table Grid_file_992_file_1519"/>
    <w:basedOn w:val="24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0">
    <w:name w:val="Normal Table_file_992_file_1519"/>
    <w:semiHidden/>
    <w:qFormat/>
    <w:uiPriority w:val="0"/>
    <w:tblPr>
      <w:tblCellMar>
        <w:top w:w="0" w:type="dxa"/>
        <w:left w:w="108" w:type="dxa"/>
        <w:bottom w:w="0" w:type="dxa"/>
        <w:right w:w="108" w:type="dxa"/>
      </w:tblCellMar>
    </w:tblPr>
  </w:style>
  <w:style w:type="paragraph" w:customStyle="1" w:styleId="241">
    <w:name w:val="TB_file_1519"/>
    <w:qFormat/>
    <w:uiPriority w:val="0"/>
    <w:pPr>
      <w:jc w:val="both"/>
    </w:pPr>
    <w:rPr>
      <w:rFonts w:ascii="仿宋" w:hAnsi="仿宋" w:eastAsia="仿宋" w:cs="宋体"/>
      <w:sz w:val="22"/>
      <w:szCs w:val="22"/>
      <w:lang w:val="en-US" w:eastAsia="zh-CN" w:bidi="ar-SA"/>
    </w:rPr>
  </w:style>
  <w:style w:type="paragraph" w:customStyle="1" w:styleId="242">
    <w:name w:val="_Style 13_file_1519"/>
    <w:qFormat/>
    <w:uiPriority w:val="0"/>
    <w:pPr>
      <w:spacing w:before="120" w:after="120" w:line="288" w:lineRule="auto"/>
    </w:pPr>
    <w:rPr>
      <w:rFonts w:ascii="Arial" w:hAnsi="Arial" w:eastAsia="等线" w:cs="Arial"/>
      <w:sz w:val="22"/>
      <w:szCs w:val="22"/>
      <w:lang w:val="en-US" w:eastAsia="zh-CN" w:bidi="ar-SA"/>
    </w:rPr>
  </w:style>
  <w:style w:type="paragraph" w:customStyle="1" w:styleId="243">
    <w:name w:val="Normal_file_152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44">
    <w:name w:val="heading 1_file_1520"/>
    <w:basedOn w:val="243"/>
    <w:qFormat/>
    <w:uiPriority w:val="9"/>
    <w:pPr>
      <w:outlineLvl w:val="0"/>
    </w:pPr>
    <w:rPr>
      <w:kern w:val="36"/>
      <w:sz w:val="48"/>
      <w:szCs w:val="48"/>
    </w:rPr>
  </w:style>
  <w:style w:type="paragraph" w:customStyle="1" w:styleId="245">
    <w:name w:val="heading 2_file_1520"/>
    <w:basedOn w:val="243"/>
    <w:qFormat/>
    <w:uiPriority w:val="9"/>
    <w:pPr>
      <w:outlineLvl w:val="1"/>
    </w:pPr>
    <w:rPr>
      <w:sz w:val="36"/>
      <w:szCs w:val="36"/>
    </w:rPr>
  </w:style>
  <w:style w:type="paragraph" w:customStyle="1" w:styleId="246">
    <w:name w:val="heading 3_file_1520"/>
    <w:basedOn w:val="243"/>
    <w:qFormat/>
    <w:uiPriority w:val="9"/>
    <w:pPr>
      <w:outlineLvl w:val="2"/>
    </w:pPr>
    <w:rPr>
      <w:sz w:val="27"/>
      <w:szCs w:val="27"/>
    </w:rPr>
  </w:style>
  <w:style w:type="paragraph" w:customStyle="1" w:styleId="247">
    <w:name w:val="heading 4_file_1520"/>
    <w:basedOn w:val="243"/>
    <w:qFormat/>
    <w:uiPriority w:val="9"/>
    <w:pPr>
      <w:outlineLvl w:val="3"/>
    </w:pPr>
  </w:style>
  <w:style w:type="paragraph" w:customStyle="1" w:styleId="248">
    <w:name w:val="heading 5_file_1520"/>
    <w:basedOn w:val="243"/>
    <w:qFormat/>
    <w:uiPriority w:val="9"/>
    <w:pPr>
      <w:outlineLvl w:val="4"/>
    </w:pPr>
    <w:rPr>
      <w:sz w:val="20"/>
      <w:szCs w:val="20"/>
    </w:rPr>
  </w:style>
  <w:style w:type="paragraph" w:customStyle="1" w:styleId="249">
    <w:name w:val="heading 6_file_1520"/>
    <w:basedOn w:val="243"/>
    <w:qFormat/>
    <w:uiPriority w:val="9"/>
    <w:pPr>
      <w:outlineLvl w:val="5"/>
    </w:pPr>
    <w:rPr>
      <w:sz w:val="15"/>
      <w:szCs w:val="15"/>
    </w:rPr>
  </w:style>
  <w:style w:type="character" w:customStyle="1" w:styleId="250">
    <w:name w:val="Default Paragraph Font_file_1520"/>
    <w:semiHidden/>
    <w:unhideWhenUsed/>
    <w:qFormat/>
    <w:uiPriority w:val="1"/>
  </w:style>
  <w:style w:type="table" w:customStyle="1" w:styleId="251">
    <w:name w:val="Normal Table_file_1520"/>
    <w:semiHidden/>
    <w:unhideWhenUsed/>
    <w:qFormat/>
    <w:uiPriority w:val="99"/>
    <w:tblPr>
      <w:tblCellMar>
        <w:top w:w="0" w:type="dxa"/>
        <w:left w:w="108" w:type="dxa"/>
        <w:bottom w:w="0" w:type="dxa"/>
        <w:right w:w="108" w:type="dxa"/>
      </w:tblCellMar>
    </w:tblPr>
  </w:style>
  <w:style w:type="character" w:customStyle="1" w:styleId="252">
    <w:name w:val="Hyperlink_file_1520"/>
    <w:basedOn w:val="250"/>
    <w:semiHidden/>
    <w:unhideWhenUsed/>
    <w:qFormat/>
    <w:uiPriority w:val="99"/>
    <w:rPr>
      <w:color w:val="0782C1"/>
      <w:u w:val="single"/>
    </w:rPr>
  </w:style>
  <w:style w:type="character" w:customStyle="1" w:styleId="253">
    <w:name w:val="FollowedHyperlink_file_1520"/>
    <w:basedOn w:val="250"/>
    <w:semiHidden/>
    <w:unhideWhenUsed/>
    <w:qFormat/>
    <w:uiPriority w:val="99"/>
    <w:rPr>
      <w:color w:val="0782C1"/>
      <w:u w:val="single"/>
    </w:rPr>
  </w:style>
  <w:style w:type="character" w:customStyle="1" w:styleId="254">
    <w:name w:val="标题 1 Char_file_1520"/>
    <w:basedOn w:val="250"/>
    <w:link w:val="3"/>
    <w:qFormat/>
    <w:uiPriority w:val="9"/>
    <w:rPr>
      <w:rFonts w:ascii="宋体" w:hAnsi="宋体" w:eastAsia="宋体" w:cs="宋体"/>
      <w:b/>
      <w:bCs/>
      <w:kern w:val="44"/>
      <w:sz w:val="44"/>
      <w:szCs w:val="44"/>
    </w:rPr>
  </w:style>
  <w:style w:type="character" w:customStyle="1" w:styleId="255">
    <w:name w:val="标题 2 Char_file_1520"/>
    <w:basedOn w:val="250"/>
    <w:link w:val="4"/>
    <w:semiHidden/>
    <w:qFormat/>
    <w:uiPriority w:val="9"/>
    <w:rPr>
      <w:rFonts w:asciiTheme="majorHAnsi" w:hAnsiTheme="majorHAnsi" w:eastAsiaTheme="majorEastAsia" w:cstheme="majorBidi"/>
      <w:b/>
      <w:bCs/>
      <w:sz w:val="32"/>
      <w:szCs w:val="32"/>
    </w:rPr>
  </w:style>
  <w:style w:type="character" w:customStyle="1" w:styleId="256">
    <w:name w:val="标题 3 Char_file_1520"/>
    <w:basedOn w:val="250"/>
    <w:link w:val="5"/>
    <w:semiHidden/>
    <w:qFormat/>
    <w:uiPriority w:val="9"/>
    <w:rPr>
      <w:rFonts w:ascii="宋体" w:hAnsi="宋体" w:eastAsia="宋体" w:cs="宋体"/>
      <w:b/>
      <w:bCs/>
      <w:sz w:val="32"/>
      <w:szCs w:val="32"/>
    </w:rPr>
  </w:style>
  <w:style w:type="character" w:customStyle="1" w:styleId="257">
    <w:name w:val="标题 4 Char_file_1520"/>
    <w:basedOn w:val="250"/>
    <w:link w:val="6"/>
    <w:semiHidden/>
    <w:qFormat/>
    <w:uiPriority w:val="9"/>
    <w:rPr>
      <w:rFonts w:asciiTheme="majorHAnsi" w:hAnsiTheme="majorHAnsi" w:eastAsiaTheme="majorEastAsia" w:cstheme="majorBidi"/>
      <w:b/>
      <w:bCs/>
      <w:sz w:val="28"/>
      <w:szCs w:val="28"/>
    </w:rPr>
  </w:style>
  <w:style w:type="character" w:customStyle="1" w:styleId="258">
    <w:name w:val="标题 5 Char_file_1520"/>
    <w:basedOn w:val="250"/>
    <w:link w:val="7"/>
    <w:semiHidden/>
    <w:qFormat/>
    <w:uiPriority w:val="9"/>
    <w:rPr>
      <w:rFonts w:ascii="宋体" w:hAnsi="宋体" w:eastAsia="宋体" w:cs="宋体"/>
      <w:b/>
      <w:bCs/>
      <w:sz w:val="28"/>
      <w:szCs w:val="28"/>
    </w:rPr>
  </w:style>
  <w:style w:type="character" w:customStyle="1" w:styleId="259">
    <w:name w:val="标题 6 Char_file_1520"/>
    <w:basedOn w:val="250"/>
    <w:link w:val="9"/>
    <w:semiHidden/>
    <w:qFormat/>
    <w:uiPriority w:val="9"/>
    <w:rPr>
      <w:rFonts w:asciiTheme="majorHAnsi" w:hAnsiTheme="majorHAnsi" w:eastAsiaTheme="majorEastAsia" w:cstheme="majorBidi"/>
      <w:b/>
      <w:bCs/>
      <w:sz w:val="24"/>
      <w:szCs w:val="24"/>
    </w:rPr>
  </w:style>
  <w:style w:type="paragraph" w:customStyle="1" w:styleId="260">
    <w:name w:val="cke_editable_file_1520"/>
    <w:basedOn w:val="243"/>
    <w:qFormat/>
    <w:uiPriority w:val="0"/>
    <w:rPr>
      <w:rFonts w:ascii="仿宋_GB2312" w:eastAsia="仿宋_GB2312"/>
    </w:rPr>
  </w:style>
  <w:style w:type="paragraph" w:customStyle="1" w:styleId="261">
    <w:name w:val="marker_file_1520"/>
    <w:basedOn w:val="243"/>
    <w:qFormat/>
    <w:uiPriority w:val="0"/>
    <w:pPr>
      <w:shd w:val="clear" w:color="auto" w:fill="FFFF00"/>
    </w:pPr>
  </w:style>
  <w:style w:type="paragraph" w:customStyle="1" w:styleId="262">
    <w:name w:val="Normal (Web)_file_1520"/>
    <w:basedOn w:val="243"/>
    <w:semiHidden/>
    <w:unhideWhenUsed/>
    <w:qFormat/>
    <w:uiPriority w:val="99"/>
  </w:style>
  <w:style w:type="paragraph" w:customStyle="1" w:styleId="263">
    <w:name w:val="Normal_file_152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64">
    <w:name w:val="heading 1_file_1521"/>
    <w:basedOn w:val="263"/>
    <w:qFormat/>
    <w:uiPriority w:val="9"/>
    <w:pPr>
      <w:outlineLvl w:val="0"/>
    </w:pPr>
    <w:rPr>
      <w:kern w:val="36"/>
      <w:sz w:val="48"/>
      <w:szCs w:val="48"/>
    </w:rPr>
  </w:style>
  <w:style w:type="paragraph" w:customStyle="1" w:styleId="265">
    <w:name w:val="heading 2_file_1521"/>
    <w:basedOn w:val="263"/>
    <w:qFormat/>
    <w:uiPriority w:val="9"/>
    <w:pPr>
      <w:outlineLvl w:val="1"/>
    </w:pPr>
    <w:rPr>
      <w:sz w:val="36"/>
      <w:szCs w:val="36"/>
    </w:rPr>
  </w:style>
  <w:style w:type="paragraph" w:customStyle="1" w:styleId="266">
    <w:name w:val="heading 3_file_1521"/>
    <w:basedOn w:val="263"/>
    <w:qFormat/>
    <w:uiPriority w:val="9"/>
    <w:pPr>
      <w:outlineLvl w:val="2"/>
    </w:pPr>
    <w:rPr>
      <w:sz w:val="27"/>
      <w:szCs w:val="27"/>
    </w:rPr>
  </w:style>
  <w:style w:type="paragraph" w:customStyle="1" w:styleId="267">
    <w:name w:val="heading 4_file_1521"/>
    <w:basedOn w:val="263"/>
    <w:qFormat/>
    <w:uiPriority w:val="9"/>
    <w:pPr>
      <w:outlineLvl w:val="3"/>
    </w:pPr>
  </w:style>
  <w:style w:type="paragraph" w:customStyle="1" w:styleId="268">
    <w:name w:val="heading 5_file_1521"/>
    <w:basedOn w:val="263"/>
    <w:qFormat/>
    <w:uiPriority w:val="9"/>
    <w:pPr>
      <w:outlineLvl w:val="4"/>
    </w:pPr>
    <w:rPr>
      <w:sz w:val="20"/>
      <w:szCs w:val="20"/>
    </w:rPr>
  </w:style>
  <w:style w:type="paragraph" w:customStyle="1" w:styleId="269">
    <w:name w:val="heading 6_file_1521"/>
    <w:basedOn w:val="263"/>
    <w:qFormat/>
    <w:uiPriority w:val="9"/>
    <w:pPr>
      <w:outlineLvl w:val="5"/>
    </w:pPr>
    <w:rPr>
      <w:sz w:val="15"/>
      <w:szCs w:val="15"/>
    </w:rPr>
  </w:style>
  <w:style w:type="character" w:customStyle="1" w:styleId="270">
    <w:name w:val="Default Paragraph Font_file_1521"/>
    <w:semiHidden/>
    <w:unhideWhenUsed/>
    <w:qFormat/>
    <w:uiPriority w:val="1"/>
  </w:style>
  <w:style w:type="table" w:customStyle="1" w:styleId="271">
    <w:name w:val="Normal Table_file_1521"/>
    <w:semiHidden/>
    <w:unhideWhenUsed/>
    <w:qFormat/>
    <w:uiPriority w:val="99"/>
    <w:tblPr>
      <w:tblCellMar>
        <w:top w:w="0" w:type="dxa"/>
        <w:left w:w="108" w:type="dxa"/>
        <w:bottom w:w="0" w:type="dxa"/>
        <w:right w:w="108" w:type="dxa"/>
      </w:tblCellMar>
    </w:tblPr>
  </w:style>
  <w:style w:type="character" w:customStyle="1" w:styleId="272">
    <w:name w:val="Hyperlink_file_1521"/>
    <w:basedOn w:val="270"/>
    <w:semiHidden/>
    <w:unhideWhenUsed/>
    <w:qFormat/>
    <w:uiPriority w:val="99"/>
    <w:rPr>
      <w:color w:val="0782C1"/>
      <w:u w:val="single"/>
    </w:rPr>
  </w:style>
  <w:style w:type="character" w:customStyle="1" w:styleId="273">
    <w:name w:val="FollowedHyperlink_file_1521"/>
    <w:basedOn w:val="270"/>
    <w:semiHidden/>
    <w:unhideWhenUsed/>
    <w:qFormat/>
    <w:uiPriority w:val="99"/>
    <w:rPr>
      <w:color w:val="0782C1"/>
      <w:u w:val="single"/>
    </w:rPr>
  </w:style>
  <w:style w:type="character" w:customStyle="1" w:styleId="274">
    <w:name w:val="标题 1 Char_file_1521"/>
    <w:basedOn w:val="270"/>
    <w:link w:val="3"/>
    <w:qFormat/>
    <w:uiPriority w:val="9"/>
    <w:rPr>
      <w:rFonts w:ascii="宋体" w:hAnsi="宋体" w:eastAsia="宋体" w:cs="宋体"/>
      <w:b/>
      <w:bCs/>
      <w:kern w:val="44"/>
      <w:sz w:val="44"/>
      <w:szCs w:val="44"/>
    </w:rPr>
  </w:style>
  <w:style w:type="character" w:customStyle="1" w:styleId="275">
    <w:name w:val="标题 2 Char_file_1521"/>
    <w:basedOn w:val="270"/>
    <w:link w:val="4"/>
    <w:semiHidden/>
    <w:qFormat/>
    <w:uiPriority w:val="9"/>
    <w:rPr>
      <w:rFonts w:asciiTheme="majorHAnsi" w:hAnsiTheme="majorHAnsi" w:eastAsiaTheme="majorEastAsia" w:cstheme="majorBidi"/>
      <w:b/>
      <w:bCs/>
      <w:sz w:val="32"/>
      <w:szCs w:val="32"/>
    </w:rPr>
  </w:style>
  <w:style w:type="character" w:customStyle="1" w:styleId="276">
    <w:name w:val="标题 3 Char_file_1521"/>
    <w:basedOn w:val="270"/>
    <w:link w:val="5"/>
    <w:semiHidden/>
    <w:qFormat/>
    <w:uiPriority w:val="9"/>
    <w:rPr>
      <w:rFonts w:ascii="宋体" w:hAnsi="宋体" w:eastAsia="宋体" w:cs="宋体"/>
      <w:b/>
      <w:bCs/>
      <w:sz w:val="32"/>
      <w:szCs w:val="32"/>
    </w:rPr>
  </w:style>
  <w:style w:type="character" w:customStyle="1" w:styleId="277">
    <w:name w:val="标题 4 Char_file_1521"/>
    <w:basedOn w:val="270"/>
    <w:link w:val="6"/>
    <w:semiHidden/>
    <w:qFormat/>
    <w:uiPriority w:val="9"/>
    <w:rPr>
      <w:rFonts w:asciiTheme="majorHAnsi" w:hAnsiTheme="majorHAnsi" w:eastAsiaTheme="majorEastAsia" w:cstheme="majorBidi"/>
      <w:b/>
      <w:bCs/>
      <w:sz w:val="28"/>
      <w:szCs w:val="28"/>
    </w:rPr>
  </w:style>
  <w:style w:type="character" w:customStyle="1" w:styleId="278">
    <w:name w:val="标题 5 Char_file_1521"/>
    <w:basedOn w:val="270"/>
    <w:link w:val="7"/>
    <w:semiHidden/>
    <w:qFormat/>
    <w:uiPriority w:val="9"/>
    <w:rPr>
      <w:rFonts w:ascii="宋体" w:hAnsi="宋体" w:eastAsia="宋体" w:cs="宋体"/>
      <w:b/>
      <w:bCs/>
      <w:sz w:val="28"/>
      <w:szCs w:val="28"/>
    </w:rPr>
  </w:style>
  <w:style w:type="character" w:customStyle="1" w:styleId="279">
    <w:name w:val="标题 6 Char_file_1521"/>
    <w:basedOn w:val="270"/>
    <w:link w:val="9"/>
    <w:semiHidden/>
    <w:qFormat/>
    <w:uiPriority w:val="9"/>
    <w:rPr>
      <w:rFonts w:asciiTheme="majorHAnsi" w:hAnsiTheme="majorHAnsi" w:eastAsiaTheme="majorEastAsia" w:cstheme="majorBidi"/>
      <w:b/>
      <w:bCs/>
      <w:sz w:val="24"/>
      <w:szCs w:val="24"/>
    </w:rPr>
  </w:style>
  <w:style w:type="paragraph" w:customStyle="1" w:styleId="280">
    <w:name w:val="cke_editable_file_1521"/>
    <w:basedOn w:val="263"/>
    <w:qFormat/>
    <w:uiPriority w:val="0"/>
    <w:rPr>
      <w:rFonts w:ascii="仿宋_GB2312" w:eastAsia="仿宋_GB2312"/>
    </w:rPr>
  </w:style>
  <w:style w:type="paragraph" w:customStyle="1" w:styleId="281">
    <w:name w:val="marker_file_1521"/>
    <w:basedOn w:val="263"/>
    <w:qFormat/>
    <w:uiPriority w:val="0"/>
    <w:pPr>
      <w:shd w:val="clear" w:color="auto" w:fill="FFFF00"/>
    </w:pPr>
  </w:style>
  <w:style w:type="paragraph" w:customStyle="1" w:styleId="282">
    <w:name w:val="Normal (Web)_file_1521"/>
    <w:basedOn w:val="263"/>
    <w:semiHidden/>
    <w:unhideWhenUsed/>
    <w:qFormat/>
    <w:uiPriority w:val="99"/>
  </w:style>
  <w:style w:type="paragraph" w:customStyle="1" w:styleId="283">
    <w:name w:val="Normal_file_1522"/>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84">
    <w:name w:val="Default Paragraph Font_file_1522"/>
    <w:semiHidden/>
    <w:qFormat/>
    <w:uiPriority w:val="0"/>
  </w:style>
  <w:style w:type="table" w:customStyle="1" w:styleId="285">
    <w:name w:val="Normal Table_file_1522"/>
    <w:semiHidden/>
    <w:qFormat/>
    <w:uiPriority w:val="0"/>
    <w:tblPr>
      <w:tblCellMar>
        <w:top w:w="0" w:type="dxa"/>
        <w:left w:w="108" w:type="dxa"/>
        <w:bottom w:w="0" w:type="dxa"/>
        <w:right w:w="108" w:type="dxa"/>
      </w:tblCellMar>
    </w:tblPr>
  </w:style>
  <w:style w:type="table" w:customStyle="1" w:styleId="286">
    <w:name w:val="Normal Table_file_423_file_233_file_713_file_630_file_1522"/>
    <w:semiHidden/>
    <w:qFormat/>
    <w:uiPriority w:val="0"/>
    <w:tblPr>
      <w:tblCellMar>
        <w:top w:w="0" w:type="dxa"/>
        <w:left w:w="108" w:type="dxa"/>
        <w:bottom w:w="0" w:type="dxa"/>
        <w:right w:w="108" w:type="dxa"/>
      </w:tblCellMar>
    </w:tblPr>
  </w:style>
  <w:style w:type="paragraph" w:customStyle="1" w:styleId="287">
    <w:name w:val="Plain Text_file_423_file_233_file_713_file_630_file_1522"/>
    <w:basedOn w:val="283"/>
    <w:qFormat/>
    <w:uiPriority w:val="0"/>
    <w:rPr>
      <w:rFonts w:ascii="宋体" w:hAnsi="Courier New" w:cs="Courier New"/>
      <w:szCs w:val="21"/>
    </w:rPr>
  </w:style>
  <w:style w:type="paragraph" w:customStyle="1" w:styleId="288">
    <w:name w:val="Normal_file_152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89">
    <w:name w:val="heading 1_file_1523"/>
    <w:basedOn w:val="288"/>
    <w:qFormat/>
    <w:uiPriority w:val="9"/>
    <w:pPr>
      <w:outlineLvl w:val="0"/>
    </w:pPr>
    <w:rPr>
      <w:kern w:val="36"/>
      <w:sz w:val="48"/>
      <w:szCs w:val="48"/>
    </w:rPr>
  </w:style>
  <w:style w:type="paragraph" w:customStyle="1" w:styleId="290">
    <w:name w:val="heading 2_file_1523"/>
    <w:basedOn w:val="288"/>
    <w:qFormat/>
    <w:uiPriority w:val="9"/>
    <w:pPr>
      <w:outlineLvl w:val="1"/>
    </w:pPr>
    <w:rPr>
      <w:sz w:val="36"/>
      <w:szCs w:val="36"/>
    </w:rPr>
  </w:style>
  <w:style w:type="paragraph" w:customStyle="1" w:styleId="291">
    <w:name w:val="heading 3_file_1523"/>
    <w:basedOn w:val="288"/>
    <w:qFormat/>
    <w:uiPriority w:val="9"/>
    <w:pPr>
      <w:outlineLvl w:val="2"/>
    </w:pPr>
    <w:rPr>
      <w:sz w:val="27"/>
      <w:szCs w:val="27"/>
    </w:rPr>
  </w:style>
  <w:style w:type="paragraph" w:customStyle="1" w:styleId="292">
    <w:name w:val="heading 4_file_1523"/>
    <w:basedOn w:val="288"/>
    <w:qFormat/>
    <w:uiPriority w:val="9"/>
    <w:pPr>
      <w:outlineLvl w:val="3"/>
    </w:pPr>
  </w:style>
  <w:style w:type="paragraph" w:customStyle="1" w:styleId="293">
    <w:name w:val="heading 5_file_1523"/>
    <w:basedOn w:val="288"/>
    <w:qFormat/>
    <w:uiPriority w:val="9"/>
    <w:pPr>
      <w:outlineLvl w:val="4"/>
    </w:pPr>
    <w:rPr>
      <w:sz w:val="20"/>
      <w:szCs w:val="20"/>
    </w:rPr>
  </w:style>
  <w:style w:type="paragraph" w:customStyle="1" w:styleId="294">
    <w:name w:val="heading 6_file_1523"/>
    <w:basedOn w:val="288"/>
    <w:qFormat/>
    <w:uiPriority w:val="9"/>
    <w:pPr>
      <w:outlineLvl w:val="5"/>
    </w:pPr>
    <w:rPr>
      <w:sz w:val="15"/>
      <w:szCs w:val="15"/>
    </w:rPr>
  </w:style>
  <w:style w:type="character" w:customStyle="1" w:styleId="295">
    <w:name w:val="Default Paragraph Font_file_1523"/>
    <w:semiHidden/>
    <w:unhideWhenUsed/>
    <w:qFormat/>
    <w:uiPriority w:val="1"/>
  </w:style>
  <w:style w:type="table" w:customStyle="1" w:styleId="296">
    <w:name w:val="Normal Table_file_1523"/>
    <w:semiHidden/>
    <w:unhideWhenUsed/>
    <w:qFormat/>
    <w:uiPriority w:val="99"/>
    <w:tblPr>
      <w:tblCellMar>
        <w:top w:w="0" w:type="dxa"/>
        <w:left w:w="108" w:type="dxa"/>
        <w:bottom w:w="0" w:type="dxa"/>
        <w:right w:w="108" w:type="dxa"/>
      </w:tblCellMar>
    </w:tblPr>
  </w:style>
  <w:style w:type="character" w:customStyle="1" w:styleId="297">
    <w:name w:val="Hyperlink_file_1523"/>
    <w:basedOn w:val="295"/>
    <w:semiHidden/>
    <w:unhideWhenUsed/>
    <w:qFormat/>
    <w:uiPriority w:val="99"/>
    <w:rPr>
      <w:color w:val="0782C1"/>
      <w:u w:val="single"/>
    </w:rPr>
  </w:style>
  <w:style w:type="character" w:customStyle="1" w:styleId="298">
    <w:name w:val="FollowedHyperlink_file_1523"/>
    <w:basedOn w:val="295"/>
    <w:semiHidden/>
    <w:unhideWhenUsed/>
    <w:qFormat/>
    <w:uiPriority w:val="99"/>
    <w:rPr>
      <w:color w:val="0782C1"/>
      <w:u w:val="single"/>
    </w:rPr>
  </w:style>
  <w:style w:type="character" w:customStyle="1" w:styleId="299">
    <w:name w:val="标题 1 Char_file_1523"/>
    <w:basedOn w:val="295"/>
    <w:link w:val="3"/>
    <w:qFormat/>
    <w:uiPriority w:val="9"/>
    <w:rPr>
      <w:rFonts w:ascii="宋体" w:hAnsi="宋体" w:eastAsia="宋体" w:cs="宋体"/>
      <w:b/>
      <w:bCs/>
      <w:kern w:val="44"/>
      <w:sz w:val="44"/>
      <w:szCs w:val="44"/>
    </w:rPr>
  </w:style>
  <w:style w:type="character" w:customStyle="1" w:styleId="300">
    <w:name w:val="标题 2 Char_file_1523"/>
    <w:basedOn w:val="295"/>
    <w:link w:val="4"/>
    <w:semiHidden/>
    <w:qFormat/>
    <w:uiPriority w:val="9"/>
    <w:rPr>
      <w:rFonts w:asciiTheme="majorHAnsi" w:hAnsiTheme="majorHAnsi" w:eastAsiaTheme="majorEastAsia" w:cstheme="majorBidi"/>
      <w:b/>
      <w:bCs/>
      <w:sz w:val="32"/>
      <w:szCs w:val="32"/>
    </w:rPr>
  </w:style>
  <w:style w:type="character" w:customStyle="1" w:styleId="301">
    <w:name w:val="标题 3 Char_file_1523"/>
    <w:basedOn w:val="295"/>
    <w:link w:val="5"/>
    <w:semiHidden/>
    <w:qFormat/>
    <w:uiPriority w:val="9"/>
    <w:rPr>
      <w:rFonts w:ascii="宋体" w:hAnsi="宋体" w:eastAsia="宋体" w:cs="宋体"/>
      <w:b/>
      <w:bCs/>
      <w:sz w:val="32"/>
      <w:szCs w:val="32"/>
    </w:rPr>
  </w:style>
  <w:style w:type="character" w:customStyle="1" w:styleId="302">
    <w:name w:val="标题 4 Char_file_1523"/>
    <w:basedOn w:val="295"/>
    <w:link w:val="6"/>
    <w:semiHidden/>
    <w:qFormat/>
    <w:uiPriority w:val="9"/>
    <w:rPr>
      <w:rFonts w:asciiTheme="majorHAnsi" w:hAnsiTheme="majorHAnsi" w:eastAsiaTheme="majorEastAsia" w:cstheme="majorBidi"/>
      <w:b/>
      <w:bCs/>
      <w:sz w:val="28"/>
      <w:szCs w:val="28"/>
    </w:rPr>
  </w:style>
  <w:style w:type="character" w:customStyle="1" w:styleId="303">
    <w:name w:val="标题 5 Char_file_1523"/>
    <w:basedOn w:val="295"/>
    <w:link w:val="7"/>
    <w:semiHidden/>
    <w:qFormat/>
    <w:uiPriority w:val="9"/>
    <w:rPr>
      <w:rFonts w:ascii="宋体" w:hAnsi="宋体" w:eastAsia="宋体" w:cs="宋体"/>
      <w:b/>
      <w:bCs/>
      <w:sz w:val="28"/>
      <w:szCs w:val="28"/>
    </w:rPr>
  </w:style>
  <w:style w:type="character" w:customStyle="1" w:styleId="304">
    <w:name w:val="标题 6 Char_file_1523"/>
    <w:basedOn w:val="295"/>
    <w:link w:val="9"/>
    <w:semiHidden/>
    <w:qFormat/>
    <w:uiPriority w:val="9"/>
    <w:rPr>
      <w:rFonts w:asciiTheme="majorHAnsi" w:hAnsiTheme="majorHAnsi" w:eastAsiaTheme="majorEastAsia" w:cstheme="majorBidi"/>
      <w:b/>
      <w:bCs/>
      <w:sz w:val="24"/>
      <w:szCs w:val="24"/>
    </w:rPr>
  </w:style>
  <w:style w:type="paragraph" w:customStyle="1" w:styleId="305">
    <w:name w:val="cke_editable_file_1523"/>
    <w:basedOn w:val="288"/>
    <w:qFormat/>
    <w:uiPriority w:val="0"/>
    <w:rPr>
      <w:rFonts w:ascii="仿宋_GB2312" w:eastAsia="仿宋_GB2312"/>
    </w:rPr>
  </w:style>
  <w:style w:type="paragraph" w:customStyle="1" w:styleId="306">
    <w:name w:val="marker_file_1523"/>
    <w:basedOn w:val="288"/>
    <w:qFormat/>
    <w:uiPriority w:val="0"/>
    <w:pPr>
      <w:shd w:val="clear" w:color="auto" w:fill="FFFF00"/>
    </w:pPr>
  </w:style>
  <w:style w:type="paragraph" w:customStyle="1" w:styleId="307">
    <w:name w:val="Normal (Web)_file_1523"/>
    <w:basedOn w:val="288"/>
    <w:semiHidden/>
    <w:unhideWhenUsed/>
    <w:qFormat/>
    <w:uiPriority w:val="99"/>
  </w:style>
  <w:style w:type="paragraph" w:customStyle="1" w:styleId="308">
    <w:name w:val="Normal_file_152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09">
    <w:name w:val="heading 1_file_1524"/>
    <w:basedOn w:val="308"/>
    <w:qFormat/>
    <w:uiPriority w:val="9"/>
    <w:pPr>
      <w:outlineLvl w:val="0"/>
    </w:pPr>
    <w:rPr>
      <w:kern w:val="36"/>
      <w:sz w:val="48"/>
      <w:szCs w:val="48"/>
    </w:rPr>
  </w:style>
  <w:style w:type="paragraph" w:customStyle="1" w:styleId="310">
    <w:name w:val="heading 2_file_1524"/>
    <w:basedOn w:val="308"/>
    <w:qFormat/>
    <w:uiPriority w:val="9"/>
    <w:pPr>
      <w:outlineLvl w:val="1"/>
    </w:pPr>
    <w:rPr>
      <w:sz w:val="36"/>
      <w:szCs w:val="36"/>
    </w:rPr>
  </w:style>
  <w:style w:type="paragraph" w:customStyle="1" w:styleId="311">
    <w:name w:val="heading 3_file_1524"/>
    <w:basedOn w:val="308"/>
    <w:qFormat/>
    <w:uiPriority w:val="9"/>
    <w:pPr>
      <w:outlineLvl w:val="2"/>
    </w:pPr>
    <w:rPr>
      <w:sz w:val="27"/>
      <w:szCs w:val="27"/>
    </w:rPr>
  </w:style>
  <w:style w:type="paragraph" w:customStyle="1" w:styleId="312">
    <w:name w:val="heading 4_file_1524"/>
    <w:basedOn w:val="308"/>
    <w:qFormat/>
    <w:uiPriority w:val="9"/>
    <w:pPr>
      <w:outlineLvl w:val="3"/>
    </w:pPr>
  </w:style>
  <w:style w:type="paragraph" w:customStyle="1" w:styleId="313">
    <w:name w:val="heading 5_file_1524"/>
    <w:basedOn w:val="308"/>
    <w:qFormat/>
    <w:uiPriority w:val="9"/>
    <w:pPr>
      <w:outlineLvl w:val="4"/>
    </w:pPr>
    <w:rPr>
      <w:sz w:val="20"/>
      <w:szCs w:val="20"/>
    </w:rPr>
  </w:style>
  <w:style w:type="paragraph" w:customStyle="1" w:styleId="314">
    <w:name w:val="heading 6_file_1524"/>
    <w:basedOn w:val="308"/>
    <w:qFormat/>
    <w:uiPriority w:val="9"/>
    <w:pPr>
      <w:outlineLvl w:val="5"/>
    </w:pPr>
    <w:rPr>
      <w:sz w:val="15"/>
      <w:szCs w:val="15"/>
    </w:rPr>
  </w:style>
  <w:style w:type="character" w:customStyle="1" w:styleId="315">
    <w:name w:val="Default Paragraph Font_file_1524"/>
    <w:semiHidden/>
    <w:unhideWhenUsed/>
    <w:qFormat/>
    <w:uiPriority w:val="1"/>
  </w:style>
  <w:style w:type="table" w:customStyle="1" w:styleId="316">
    <w:name w:val="Normal Table_file_1524"/>
    <w:semiHidden/>
    <w:unhideWhenUsed/>
    <w:qFormat/>
    <w:uiPriority w:val="99"/>
    <w:tblPr>
      <w:tblCellMar>
        <w:top w:w="0" w:type="dxa"/>
        <w:left w:w="108" w:type="dxa"/>
        <w:bottom w:w="0" w:type="dxa"/>
        <w:right w:w="108" w:type="dxa"/>
      </w:tblCellMar>
    </w:tblPr>
  </w:style>
  <w:style w:type="character" w:customStyle="1" w:styleId="317">
    <w:name w:val="Hyperlink_file_1524"/>
    <w:basedOn w:val="315"/>
    <w:semiHidden/>
    <w:unhideWhenUsed/>
    <w:qFormat/>
    <w:uiPriority w:val="99"/>
    <w:rPr>
      <w:color w:val="0782C1"/>
      <w:u w:val="single"/>
    </w:rPr>
  </w:style>
  <w:style w:type="character" w:customStyle="1" w:styleId="318">
    <w:name w:val="FollowedHyperlink_file_1524"/>
    <w:basedOn w:val="315"/>
    <w:semiHidden/>
    <w:unhideWhenUsed/>
    <w:qFormat/>
    <w:uiPriority w:val="99"/>
    <w:rPr>
      <w:color w:val="0782C1"/>
      <w:u w:val="single"/>
    </w:rPr>
  </w:style>
  <w:style w:type="character" w:customStyle="1" w:styleId="319">
    <w:name w:val="标题 1 Char_file_1524"/>
    <w:basedOn w:val="315"/>
    <w:link w:val="3"/>
    <w:qFormat/>
    <w:uiPriority w:val="9"/>
    <w:rPr>
      <w:rFonts w:ascii="宋体" w:hAnsi="宋体" w:eastAsia="宋体" w:cs="宋体"/>
      <w:b/>
      <w:bCs/>
      <w:kern w:val="44"/>
      <w:sz w:val="44"/>
      <w:szCs w:val="44"/>
    </w:rPr>
  </w:style>
  <w:style w:type="character" w:customStyle="1" w:styleId="320">
    <w:name w:val="标题 2 Char_file_1524"/>
    <w:basedOn w:val="315"/>
    <w:link w:val="4"/>
    <w:semiHidden/>
    <w:qFormat/>
    <w:uiPriority w:val="9"/>
    <w:rPr>
      <w:rFonts w:asciiTheme="majorHAnsi" w:hAnsiTheme="majorHAnsi" w:eastAsiaTheme="majorEastAsia" w:cstheme="majorBidi"/>
      <w:b/>
      <w:bCs/>
      <w:sz w:val="32"/>
      <w:szCs w:val="32"/>
    </w:rPr>
  </w:style>
  <w:style w:type="character" w:customStyle="1" w:styleId="321">
    <w:name w:val="标题 3 Char_file_1524"/>
    <w:basedOn w:val="315"/>
    <w:link w:val="5"/>
    <w:semiHidden/>
    <w:qFormat/>
    <w:uiPriority w:val="9"/>
    <w:rPr>
      <w:rFonts w:ascii="宋体" w:hAnsi="宋体" w:eastAsia="宋体" w:cs="宋体"/>
      <w:b/>
      <w:bCs/>
      <w:sz w:val="32"/>
      <w:szCs w:val="32"/>
    </w:rPr>
  </w:style>
  <w:style w:type="character" w:customStyle="1" w:styleId="322">
    <w:name w:val="标题 4 Char_file_1524"/>
    <w:basedOn w:val="315"/>
    <w:link w:val="6"/>
    <w:semiHidden/>
    <w:qFormat/>
    <w:uiPriority w:val="9"/>
    <w:rPr>
      <w:rFonts w:asciiTheme="majorHAnsi" w:hAnsiTheme="majorHAnsi" w:eastAsiaTheme="majorEastAsia" w:cstheme="majorBidi"/>
      <w:b/>
      <w:bCs/>
      <w:sz w:val="28"/>
      <w:szCs w:val="28"/>
    </w:rPr>
  </w:style>
  <w:style w:type="character" w:customStyle="1" w:styleId="323">
    <w:name w:val="标题 5 Char_file_1524"/>
    <w:basedOn w:val="315"/>
    <w:link w:val="7"/>
    <w:semiHidden/>
    <w:qFormat/>
    <w:uiPriority w:val="9"/>
    <w:rPr>
      <w:rFonts w:ascii="宋体" w:hAnsi="宋体" w:eastAsia="宋体" w:cs="宋体"/>
      <w:b/>
      <w:bCs/>
      <w:sz w:val="28"/>
      <w:szCs w:val="28"/>
    </w:rPr>
  </w:style>
  <w:style w:type="character" w:customStyle="1" w:styleId="324">
    <w:name w:val="标题 6 Char_file_1524"/>
    <w:basedOn w:val="315"/>
    <w:link w:val="9"/>
    <w:semiHidden/>
    <w:qFormat/>
    <w:uiPriority w:val="9"/>
    <w:rPr>
      <w:rFonts w:asciiTheme="majorHAnsi" w:hAnsiTheme="majorHAnsi" w:eastAsiaTheme="majorEastAsia" w:cstheme="majorBidi"/>
      <w:b/>
      <w:bCs/>
      <w:sz w:val="24"/>
      <w:szCs w:val="24"/>
    </w:rPr>
  </w:style>
  <w:style w:type="paragraph" w:customStyle="1" w:styleId="325">
    <w:name w:val="cke_editable_file_1524"/>
    <w:basedOn w:val="308"/>
    <w:qFormat/>
    <w:uiPriority w:val="0"/>
    <w:rPr>
      <w:rFonts w:ascii="仿宋_GB2312" w:eastAsia="仿宋_GB2312"/>
    </w:rPr>
  </w:style>
  <w:style w:type="paragraph" w:customStyle="1" w:styleId="326">
    <w:name w:val="marker_file_1524"/>
    <w:basedOn w:val="308"/>
    <w:qFormat/>
    <w:uiPriority w:val="0"/>
    <w:pPr>
      <w:shd w:val="clear" w:color="auto" w:fill="FFFF00"/>
    </w:pPr>
  </w:style>
  <w:style w:type="paragraph" w:customStyle="1" w:styleId="327">
    <w:name w:val="Normal (Web)_file_1524"/>
    <w:basedOn w:val="308"/>
    <w:semiHidden/>
    <w:unhideWhenUsed/>
    <w:qFormat/>
    <w:uiPriority w:val="99"/>
  </w:style>
  <w:style w:type="paragraph" w:customStyle="1" w:styleId="328">
    <w:name w:val="Normal_file_152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29">
    <w:name w:val="heading 1_file_1525"/>
    <w:basedOn w:val="328"/>
    <w:qFormat/>
    <w:uiPriority w:val="9"/>
    <w:pPr>
      <w:outlineLvl w:val="0"/>
    </w:pPr>
    <w:rPr>
      <w:kern w:val="36"/>
      <w:sz w:val="48"/>
      <w:szCs w:val="48"/>
    </w:rPr>
  </w:style>
  <w:style w:type="paragraph" w:customStyle="1" w:styleId="330">
    <w:name w:val="heading 2_file_1525"/>
    <w:basedOn w:val="328"/>
    <w:qFormat/>
    <w:uiPriority w:val="9"/>
    <w:pPr>
      <w:outlineLvl w:val="1"/>
    </w:pPr>
    <w:rPr>
      <w:sz w:val="36"/>
      <w:szCs w:val="36"/>
    </w:rPr>
  </w:style>
  <w:style w:type="paragraph" w:customStyle="1" w:styleId="331">
    <w:name w:val="heading 3_file_1525"/>
    <w:basedOn w:val="328"/>
    <w:qFormat/>
    <w:uiPriority w:val="9"/>
    <w:pPr>
      <w:outlineLvl w:val="2"/>
    </w:pPr>
    <w:rPr>
      <w:sz w:val="27"/>
      <w:szCs w:val="27"/>
    </w:rPr>
  </w:style>
  <w:style w:type="paragraph" w:customStyle="1" w:styleId="332">
    <w:name w:val="heading 4_file_1525"/>
    <w:basedOn w:val="328"/>
    <w:qFormat/>
    <w:uiPriority w:val="9"/>
    <w:pPr>
      <w:outlineLvl w:val="3"/>
    </w:pPr>
  </w:style>
  <w:style w:type="paragraph" w:customStyle="1" w:styleId="333">
    <w:name w:val="heading 5_file_1525"/>
    <w:basedOn w:val="328"/>
    <w:qFormat/>
    <w:uiPriority w:val="9"/>
    <w:pPr>
      <w:outlineLvl w:val="4"/>
    </w:pPr>
    <w:rPr>
      <w:sz w:val="20"/>
      <w:szCs w:val="20"/>
    </w:rPr>
  </w:style>
  <w:style w:type="paragraph" w:customStyle="1" w:styleId="334">
    <w:name w:val="heading 6_file_1525"/>
    <w:basedOn w:val="328"/>
    <w:qFormat/>
    <w:uiPriority w:val="9"/>
    <w:pPr>
      <w:outlineLvl w:val="5"/>
    </w:pPr>
    <w:rPr>
      <w:sz w:val="15"/>
      <w:szCs w:val="15"/>
    </w:rPr>
  </w:style>
  <w:style w:type="character" w:customStyle="1" w:styleId="335">
    <w:name w:val="Default Paragraph Font_file_1525"/>
    <w:semiHidden/>
    <w:unhideWhenUsed/>
    <w:qFormat/>
    <w:uiPriority w:val="1"/>
  </w:style>
  <w:style w:type="table" w:customStyle="1" w:styleId="336">
    <w:name w:val="Normal Table_file_1525"/>
    <w:semiHidden/>
    <w:unhideWhenUsed/>
    <w:qFormat/>
    <w:uiPriority w:val="99"/>
    <w:tblPr>
      <w:tblCellMar>
        <w:top w:w="0" w:type="dxa"/>
        <w:left w:w="108" w:type="dxa"/>
        <w:bottom w:w="0" w:type="dxa"/>
        <w:right w:w="108" w:type="dxa"/>
      </w:tblCellMar>
    </w:tblPr>
  </w:style>
  <w:style w:type="character" w:customStyle="1" w:styleId="337">
    <w:name w:val="Hyperlink_file_1525"/>
    <w:basedOn w:val="335"/>
    <w:semiHidden/>
    <w:unhideWhenUsed/>
    <w:qFormat/>
    <w:uiPriority w:val="99"/>
    <w:rPr>
      <w:color w:val="0782C1"/>
      <w:u w:val="single"/>
    </w:rPr>
  </w:style>
  <w:style w:type="character" w:customStyle="1" w:styleId="338">
    <w:name w:val="FollowedHyperlink_file_1525"/>
    <w:basedOn w:val="335"/>
    <w:semiHidden/>
    <w:unhideWhenUsed/>
    <w:qFormat/>
    <w:uiPriority w:val="99"/>
    <w:rPr>
      <w:color w:val="0782C1"/>
      <w:u w:val="single"/>
    </w:rPr>
  </w:style>
  <w:style w:type="character" w:customStyle="1" w:styleId="339">
    <w:name w:val="标题 1 Char_file_1525"/>
    <w:basedOn w:val="335"/>
    <w:link w:val="3"/>
    <w:qFormat/>
    <w:uiPriority w:val="9"/>
    <w:rPr>
      <w:rFonts w:ascii="宋体" w:hAnsi="宋体" w:eastAsia="宋体" w:cs="宋体"/>
      <w:b/>
      <w:bCs/>
      <w:kern w:val="44"/>
      <w:sz w:val="44"/>
      <w:szCs w:val="44"/>
    </w:rPr>
  </w:style>
  <w:style w:type="character" w:customStyle="1" w:styleId="340">
    <w:name w:val="标题 2 Char_file_1525"/>
    <w:basedOn w:val="335"/>
    <w:link w:val="4"/>
    <w:semiHidden/>
    <w:qFormat/>
    <w:uiPriority w:val="9"/>
    <w:rPr>
      <w:rFonts w:asciiTheme="majorHAnsi" w:hAnsiTheme="majorHAnsi" w:eastAsiaTheme="majorEastAsia" w:cstheme="majorBidi"/>
      <w:b/>
      <w:bCs/>
      <w:sz w:val="32"/>
      <w:szCs w:val="32"/>
    </w:rPr>
  </w:style>
  <w:style w:type="character" w:customStyle="1" w:styleId="341">
    <w:name w:val="标题 3 Char_file_1525"/>
    <w:basedOn w:val="335"/>
    <w:link w:val="5"/>
    <w:semiHidden/>
    <w:qFormat/>
    <w:uiPriority w:val="9"/>
    <w:rPr>
      <w:rFonts w:ascii="宋体" w:hAnsi="宋体" w:eastAsia="宋体" w:cs="宋体"/>
      <w:b/>
      <w:bCs/>
      <w:sz w:val="32"/>
      <w:szCs w:val="32"/>
    </w:rPr>
  </w:style>
  <w:style w:type="character" w:customStyle="1" w:styleId="342">
    <w:name w:val="标题 4 Char_file_1525"/>
    <w:basedOn w:val="335"/>
    <w:link w:val="6"/>
    <w:semiHidden/>
    <w:qFormat/>
    <w:uiPriority w:val="9"/>
    <w:rPr>
      <w:rFonts w:asciiTheme="majorHAnsi" w:hAnsiTheme="majorHAnsi" w:eastAsiaTheme="majorEastAsia" w:cstheme="majorBidi"/>
      <w:b/>
      <w:bCs/>
      <w:sz w:val="28"/>
      <w:szCs w:val="28"/>
    </w:rPr>
  </w:style>
  <w:style w:type="character" w:customStyle="1" w:styleId="343">
    <w:name w:val="标题 5 Char_file_1525"/>
    <w:basedOn w:val="335"/>
    <w:link w:val="7"/>
    <w:semiHidden/>
    <w:qFormat/>
    <w:uiPriority w:val="9"/>
    <w:rPr>
      <w:rFonts w:ascii="宋体" w:hAnsi="宋体" w:eastAsia="宋体" w:cs="宋体"/>
      <w:b/>
      <w:bCs/>
      <w:sz w:val="28"/>
      <w:szCs w:val="28"/>
    </w:rPr>
  </w:style>
  <w:style w:type="character" w:customStyle="1" w:styleId="344">
    <w:name w:val="标题 6 Char_file_1525"/>
    <w:basedOn w:val="335"/>
    <w:link w:val="9"/>
    <w:semiHidden/>
    <w:qFormat/>
    <w:uiPriority w:val="9"/>
    <w:rPr>
      <w:rFonts w:asciiTheme="majorHAnsi" w:hAnsiTheme="majorHAnsi" w:eastAsiaTheme="majorEastAsia" w:cstheme="majorBidi"/>
      <w:b/>
      <w:bCs/>
      <w:sz w:val="24"/>
      <w:szCs w:val="24"/>
    </w:rPr>
  </w:style>
  <w:style w:type="paragraph" w:customStyle="1" w:styleId="345">
    <w:name w:val="cke_editable_file_1525"/>
    <w:basedOn w:val="328"/>
    <w:qFormat/>
    <w:uiPriority w:val="0"/>
    <w:rPr>
      <w:rFonts w:ascii="仿宋_GB2312" w:eastAsia="仿宋_GB2312"/>
    </w:rPr>
  </w:style>
  <w:style w:type="paragraph" w:customStyle="1" w:styleId="346">
    <w:name w:val="marker_file_1525"/>
    <w:basedOn w:val="328"/>
    <w:qFormat/>
    <w:uiPriority w:val="0"/>
    <w:pPr>
      <w:shd w:val="clear" w:color="auto" w:fill="FFFF00"/>
    </w:pPr>
  </w:style>
  <w:style w:type="paragraph" w:customStyle="1" w:styleId="347">
    <w:name w:val="Normal (Web)_file_1525"/>
    <w:basedOn w:val="328"/>
    <w:semiHidden/>
    <w:unhideWhenUsed/>
    <w:qFormat/>
    <w:uiPriority w:val="99"/>
  </w:style>
  <w:style w:type="character" w:customStyle="1" w:styleId="348">
    <w:name w:val="Emphasis_file_1525"/>
    <w:basedOn w:val="335"/>
    <w:qFormat/>
    <w:uiPriority w:val="20"/>
    <w:rPr>
      <w:i/>
      <w:iCs/>
    </w:rPr>
  </w:style>
  <w:style w:type="paragraph" w:customStyle="1" w:styleId="349">
    <w:name w:val="Normal_file_152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50">
    <w:name w:val="heading 1_file_1526"/>
    <w:basedOn w:val="349"/>
    <w:qFormat/>
    <w:uiPriority w:val="9"/>
    <w:pPr>
      <w:outlineLvl w:val="0"/>
    </w:pPr>
    <w:rPr>
      <w:kern w:val="36"/>
      <w:sz w:val="48"/>
      <w:szCs w:val="48"/>
    </w:rPr>
  </w:style>
  <w:style w:type="paragraph" w:customStyle="1" w:styleId="351">
    <w:name w:val="heading 2_file_1526"/>
    <w:basedOn w:val="349"/>
    <w:qFormat/>
    <w:uiPriority w:val="9"/>
    <w:pPr>
      <w:outlineLvl w:val="1"/>
    </w:pPr>
    <w:rPr>
      <w:sz w:val="36"/>
      <w:szCs w:val="36"/>
    </w:rPr>
  </w:style>
  <w:style w:type="paragraph" w:customStyle="1" w:styleId="352">
    <w:name w:val="heading 3_file_1526"/>
    <w:basedOn w:val="349"/>
    <w:qFormat/>
    <w:uiPriority w:val="9"/>
    <w:pPr>
      <w:outlineLvl w:val="2"/>
    </w:pPr>
    <w:rPr>
      <w:sz w:val="27"/>
      <w:szCs w:val="27"/>
    </w:rPr>
  </w:style>
  <w:style w:type="paragraph" w:customStyle="1" w:styleId="353">
    <w:name w:val="heading 4_file_1526"/>
    <w:basedOn w:val="349"/>
    <w:qFormat/>
    <w:uiPriority w:val="9"/>
    <w:pPr>
      <w:outlineLvl w:val="3"/>
    </w:pPr>
  </w:style>
  <w:style w:type="paragraph" w:customStyle="1" w:styleId="354">
    <w:name w:val="heading 5_file_1526"/>
    <w:basedOn w:val="349"/>
    <w:qFormat/>
    <w:uiPriority w:val="9"/>
    <w:pPr>
      <w:outlineLvl w:val="4"/>
    </w:pPr>
    <w:rPr>
      <w:sz w:val="20"/>
      <w:szCs w:val="20"/>
    </w:rPr>
  </w:style>
  <w:style w:type="paragraph" w:customStyle="1" w:styleId="355">
    <w:name w:val="heading 6_file_1526"/>
    <w:basedOn w:val="349"/>
    <w:qFormat/>
    <w:uiPriority w:val="9"/>
    <w:pPr>
      <w:outlineLvl w:val="5"/>
    </w:pPr>
    <w:rPr>
      <w:sz w:val="15"/>
      <w:szCs w:val="15"/>
    </w:rPr>
  </w:style>
  <w:style w:type="character" w:customStyle="1" w:styleId="356">
    <w:name w:val="Default Paragraph Font_file_1526"/>
    <w:semiHidden/>
    <w:unhideWhenUsed/>
    <w:qFormat/>
    <w:uiPriority w:val="1"/>
  </w:style>
  <w:style w:type="table" w:customStyle="1" w:styleId="357">
    <w:name w:val="Normal Table_file_1526"/>
    <w:semiHidden/>
    <w:unhideWhenUsed/>
    <w:qFormat/>
    <w:uiPriority w:val="99"/>
    <w:tblPr>
      <w:tblCellMar>
        <w:top w:w="0" w:type="dxa"/>
        <w:left w:w="108" w:type="dxa"/>
        <w:bottom w:w="0" w:type="dxa"/>
        <w:right w:w="108" w:type="dxa"/>
      </w:tblCellMar>
    </w:tblPr>
  </w:style>
  <w:style w:type="character" w:customStyle="1" w:styleId="358">
    <w:name w:val="Hyperlink_file_1526"/>
    <w:basedOn w:val="356"/>
    <w:semiHidden/>
    <w:unhideWhenUsed/>
    <w:qFormat/>
    <w:uiPriority w:val="99"/>
    <w:rPr>
      <w:color w:val="0782C1"/>
      <w:u w:val="single"/>
    </w:rPr>
  </w:style>
  <w:style w:type="character" w:customStyle="1" w:styleId="359">
    <w:name w:val="FollowedHyperlink_file_1526"/>
    <w:basedOn w:val="356"/>
    <w:semiHidden/>
    <w:unhideWhenUsed/>
    <w:qFormat/>
    <w:uiPriority w:val="99"/>
    <w:rPr>
      <w:color w:val="0782C1"/>
      <w:u w:val="single"/>
    </w:rPr>
  </w:style>
  <w:style w:type="character" w:customStyle="1" w:styleId="360">
    <w:name w:val="标题 1 Char_file_1526"/>
    <w:basedOn w:val="356"/>
    <w:link w:val="3"/>
    <w:qFormat/>
    <w:uiPriority w:val="9"/>
    <w:rPr>
      <w:rFonts w:ascii="宋体" w:hAnsi="宋体" w:eastAsia="宋体" w:cs="宋体"/>
      <w:b/>
      <w:bCs/>
      <w:kern w:val="44"/>
      <w:sz w:val="44"/>
      <w:szCs w:val="44"/>
    </w:rPr>
  </w:style>
  <w:style w:type="character" w:customStyle="1" w:styleId="361">
    <w:name w:val="标题 2 Char_file_1526"/>
    <w:basedOn w:val="356"/>
    <w:link w:val="4"/>
    <w:semiHidden/>
    <w:qFormat/>
    <w:uiPriority w:val="9"/>
    <w:rPr>
      <w:rFonts w:asciiTheme="majorHAnsi" w:hAnsiTheme="majorHAnsi" w:eastAsiaTheme="majorEastAsia" w:cstheme="majorBidi"/>
      <w:b/>
      <w:bCs/>
      <w:sz w:val="32"/>
      <w:szCs w:val="32"/>
    </w:rPr>
  </w:style>
  <w:style w:type="character" w:customStyle="1" w:styleId="362">
    <w:name w:val="标题 3 Char_file_1526"/>
    <w:basedOn w:val="356"/>
    <w:link w:val="5"/>
    <w:semiHidden/>
    <w:qFormat/>
    <w:uiPriority w:val="9"/>
    <w:rPr>
      <w:rFonts w:ascii="宋体" w:hAnsi="宋体" w:eastAsia="宋体" w:cs="宋体"/>
      <w:b/>
      <w:bCs/>
      <w:sz w:val="32"/>
      <w:szCs w:val="32"/>
    </w:rPr>
  </w:style>
  <w:style w:type="character" w:customStyle="1" w:styleId="363">
    <w:name w:val="标题 4 Char_file_1526"/>
    <w:basedOn w:val="356"/>
    <w:link w:val="6"/>
    <w:semiHidden/>
    <w:qFormat/>
    <w:uiPriority w:val="9"/>
    <w:rPr>
      <w:rFonts w:asciiTheme="majorHAnsi" w:hAnsiTheme="majorHAnsi" w:eastAsiaTheme="majorEastAsia" w:cstheme="majorBidi"/>
      <w:b/>
      <w:bCs/>
      <w:sz w:val="28"/>
      <w:szCs w:val="28"/>
    </w:rPr>
  </w:style>
  <w:style w:type="character" w:customStyle="1" w:styleId="364">
    <w:name w:val="标题 5 Char_file_1526"/>
    <w:basedOn w:val="356"/>
    <w:link w:val="7"/>
    <w:semiHidden/>
    <w:qFormat/>
    <w:uiPriority w:val="9"/>
    <w:rPr>
      <w:rFonts w:ascii="宋体" w:hAnsi="宋体" w:eastAsia="宋体" w:cs="宋体"/>
      <w:b/>
      <w:bCs/>
      <w:sz w:val="28"/>
      <w:szCs w:val="28"/>
    </w:rPr>
  </w:style>
  <w:style w:type="character" w:customStyle="1" w:styleId="365">
    <w:name w:val="标题 6 Char_file_1526"/>
    <w:basedOn w:val="356"/>
    <w:link w:val="9"/>
    <w:semiHidden/>
    <w:qFormat/>
    <w:uiPriority w:val="9"/>
    <w:rPr>
      <w:rFonts w:asciiTheme="majorHAnsi" w:hAnsiTheme="majorHAnsi" w:eastAsiaTheme="majorEastAsia" w:cstheme="majorBidi"/>
      <w:b/>
      <w:bCs/>
      <w:sz w:val="24"/>
      <w:szCs w:val="24"/>
    </w:rPr>
  </w:style>
  <w:style w:type="paragraph" w:customStyle="1" w:styleId="366">
    <w:name w:val="cke_editable_file_1526"/>
    <w:basedOn w:val="349"/>
    <w:qFormat/>
    <w:uiPriority w:val="0"/>
    <w:rPr>
      <w:rFonts w:ascii="仿宋_GB2312" w:eastAsia="仿宋_GB2312"/>
    </w:rPr>
  </w:style>
  <w:style w:type="paragraph" w:customStyle="1" w:styleId="367">
    <w:name w:val="marker_file_1526"/>
    <w:basedOn w:val="349"/>
    <w:qFormat/>
    <w:uiPriority w:val="0"/>
    <w:pPr>
      <w:shd w:val="clear" w:color="auto" w:fill="FFFF00"/>
    </w:pPr>
  </w:style>
  <w:style w:type="paragraph" w:customStyle="1" w:styleId="368">
    <w:name w:val="Normal (Web)_file_1526"/>
    <w:basedOn w:val="349"/>
    <w:semiHidden/>
    <w:unhideWhenUsed/>
    <w:qFormat/>
    <w:uiPriority w:val="99"/>
  </w:style>
  <w:style w:type="paragraph" w:customStyle="1" w:styleId="369">
    <w:name w:val="Normal_file_152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70">
    <w:name w:val="heading 1_file_1527"/>
    <w:basedOn w:val="369"/>
    <w:qFormat/>
    <w:uiPriority w:val="9"/>
    <w:pPr>
      <w:outlineLvl w:val="0"/>
    </w:pPr>
    <w:rPr>
      <w:kern w:val="36"/>
      <w:sz w:val="48"/>
      <w:szCs w:val="48"/>
    </w:rPr>
  </w:style>
  <w:style w:type="paragraph" w:customStyle="1" w:styleId="371">
    <w:name w:val="heading 2_file_1527"/>
    <w:basedOn w:val="369"/>
    <w:qFormat/>
    <w:uiPriority w:val="9"/>
    <w:pPr>
      <w:outlineLvl w:val="1"/>
    </w:pPr>
    <w:rPr>
      <w:sz w:val="36"/>
      <w:szCs w:val="36"/>
    </w:rPr>
  </w:style>
  <w:style w:type="paragraph" w:customStyle="1" w:styleId="372">
    <w:name w:val="heading 3_file_1527"/>
    <w:basedOn w:val="369"/>
    <w:qFormat/>
    <w:uiPriority w:val="9"/>
    <w:pPr>
      <w:outlineLvl w:val="2"/>
    </w:pPr>
    <w:rPr>
      <w:sz w:val="27"/>
      <w:szCs w:val="27"/>
    </w:rPr>
  </w:style>
  <w:style w:type="paragraph" w:customStyle="1" w:styleId="373">
    <w:name w:val="heading 4_file_1527"/>
    <w:basedOn w:val="369"/>
    <w:qFormat/>
    <w:uiPriority w:val="9"/>
    <w:pPr>
      <w:outlineLvl w:val="3"/>
    </w:pPr>
  </w:style>
  <w:style w:type="paragraph" w:customStyle="1" w:styleId="374">
    <w:name w:val="heading 5_file_1527"/>
    <w:basedOn w:val="369"/>
    <w:qFormat/>
    <w:uiPriority w:val="9"/>
    <w:pPr>
      <w:outlineLvl w:val="4"/>
    </w:pPr>
    <w:rPr>
      <w:sz w:val="20"/>
      <w:szCs w:val="20"/>
    </w:rPr>
  </w:style>
  <w:style w:type="paragraph" w:customStyle="1" w:styleId="375">
    <w:name w:val="heading 6_file_1527"/>
    <w:basedOn w:val="369"/>
    <w:qFormat/>
    <w:uiPriority w:val="9"/>
    <w:pPr>
      <w:outlineLvl w:val="5"/>
    </w:pPr>
    <w:rPr>
      <w:sz w:val="15"/>
      <w:szCs w:val="15"/>
    </w:rPr>
  </w:style>
  <w:style w:type="character" w:customStyle="1" w:styleId="376">
    <w:name w:val="Default Paragraph Font_file_1527"/>
    <w:semiHidden/>
    <w:unhideWhenUsed/>
    <w:qFormat/>
    <w:uiPriority w:val="1"/>
  </w:style>
  <w:style w:type="table" w:customStyle="1" w:styleId="377">
    <w:name w:val="Normal Table_file_1527"/>
    <w:semiHidden/>
    <w:unhideWhenUsed/>
    <w:qFormat/>
    <w:uiPriority w:val="99"/>
    <w:tblPr>
      <w:tblCellMar>
        <w:top w:w="0" w:type="dxa"/>
        <w:left w:w="108" w:type="dxa"/>
        <w:bottom w:w="0" w:type="dxa"/>
        <w:right w:w="108" w:type="dxa"/>
      </w:tblCellMar>
    </w:tblPr>
  </w:style>
  <w:style w:type="character" w:customStyle="1" w:styleId="378">
    <w:name w:val="Hyperlink_file_1527"/>
    <w:basedOn w:val="376"/>
    <w:semiHidden/>
    <w:unhideWhenUsed/>
    <w:qFormat/>
    <w:uiPriority w:val="99"/>
    <w:rPr>
      <w:color w:val="0782C1"/>
      <w:u w:val="single"/>
    </w:rPr>
  </w:style>
  <w:style w:type="character" w:customStyle="1" w:styleId="379">
    <w:name w:val="FollowedHyperlink_file_1527"/>
    <w:basedOn w:val="376"/>
    <w:semiHidden/>
    <w:unhideWhenUsed/>
    <w:qFormat/>
    <w:uiPriority w:val="99"/>
    <w:rPr>
      <w:color w:val="0782C1"/>
      <w:u w:val="single"/>
    </w:rPr>
  </w:style>
  <w:style w:type="character" w:customStyle="1" w:styleId="380">
    <w:name w:val="标题 1 Char_file_1527"/>
    <w:basedOn w:val="376"/>
    <w:link w:val="3"/>
    <w:qFormat/>
    <w:uiPriority w:val="9"/>
    <w:rPr>
      <w:rFonts w:ascii="宋体" w:hAnsi="宋体" w:eastAsia="宋体" w:cs="宋体"/>
      <w:b/>
      <w:bCs/>
      <w:kern w:val="44"/>
      <w:sz w:val="44"/>
      <w:szCs w:val="44"/>
    </w:rPr>
  </w:style>
  <w:style w:type="character" w:customStyle="1" w:styleId="381">
    <w:name w:val="标题 2 Char_file_1527"/>
    <w:basedOn w:val="376"/>
    <w:link w:val="4"/>
    <w:semiHidden/>
    <w:qFormat/>
    <w:uiPriority w:val="9"/>
    <w:rPr>
      <w:rFonts w:asciiTheme="majorHAnsi" w:hAnsiTheme="majorHAnsi" w:eastAsiaTheme="majorEastAsia" w:cstheme="majorBidi"/>
      <w:b/>
      <w:bCs/>
      <w:sz w:val="32"/>
      <w:szCs w:val="32"/>
    </w:rPr>
  </w:style>
  <w:style w:type="character" w:customStyle="1" w:styleId="382">
    <w:name w:val="标题 3 Char_file_1527"/>
    <w:basedOn w:val="376"/>
    <w:link w:val="5"/>
    <w:semiHidden/>
    <w:qFormat/>
    <w:uiPriority w:val="9"/>
    <w:rPr>
      <w:rFonts w:ascii="宋体" w:hAnsi="宋体" w:eastAsia="宋体" w:cs="宋体"/>
      <w:b/>
      <w:bCs/>
      <w:sz w:val="32"/>
      <w:szCs w:val="32"/>
    </w:rPr>
  </w:style>
  <w:style w:type="character" w:customStyle="1" w:styleId="383">
    <w:name w:val="标题 4 Char_file_1527"/>
    <w:basedOn w:val="376"/>
    <w:link w:val="6"/>
    <w:semiHidden/>
    <w:qFormat/>
    <w:uiPriority w:val="9"/>
    <w:rPr>
      <w:rFonts w:asciiTheme="majorHAnsi" w:hAnsiTheme="majorHAnsi" w:eastAsiaTheme="majorEastAsia" w:cstheme="majorBidi"/>
      <w:b/>
      <w:bCs/>
      <w:sz w:val="28"/>
      <w:szCs w:val="28"/>
    </w:rPr>
  </w:style>
  <w:style w:type="character" w:customStyle="1" w:styleId="384">
    <w:name w:val="标题 5 Char_file_1527"/>
    <w:basedOn w:val="376"/>
    <w:link w:val="7"/>
    <w:semiHidden/>
    <w:qFormat/>
    <w:uiPriority w:val="9"/>
    <w:rPr>
      <w:rFonts w:ascii="宋体" w:hAnsi="宋体" w:eastAsia="宋体" w:cs="宋体"/>
      <w:b/>
      <w:bCs/>
      <w:sz w:val="28"/>
      <w:szCs w:val="28"/>
    </w:rPr>
  </w:style>
  <w:style w:type="character" w:customStyle="1" w:styleId="385">
    <w:name w:val="标题 6 Char_file_1527"/>
    <w:basedOn w:val="376"/>
    <w:link w:val="9"/>
    <w:semiHidden/>
    <w:qFormat/>
    <w:uiPriority w:val="9"/>
    <w:rPr>
      <w:rFonts w:asciiTheme="majorHAnsi" w:hAnsiTheme="majorHAnsi" w:eastAsiaTheme="majorEastAsia" w:cstheme="majorBidi"/>
      <w:b/>
      <w:bCs/>
      <w:sz w:val="24"/>
      <w:szCs w:val="24"/>
    </w:rPr>
  </w:style>
  <w:style w:type="paragraph" w:customStyle="1" w:styleId="386">
    <w:name w:val="cke_editable_file_1527"/>
    <w:basedOn w:val="369"/>
    <w:qFormat/>
    <w:uiPriority w:val="0"/>
    <w:rPr>
      <w:rFonts w:ascii="仿宋_GB2312" w:eastAsia="仿宋_GB2312"/>
    </w:rPr>
  </w:style>
  <w:style w:type="paragraph" w:customStyle="1" w:styleId="387">
    <w:name w:val="marker_file_1527"/>
    <w:basedOn w:val="369"/>
    <w:qFormat/>
    <w:uiPriority w:val="0"/>
    <w:pPr>
      <w:shd w:val="clear" w:color="auto" w:fill="FFFF00"/>
    </w:pPr>
  </w:style>
  <w:style w:type="paragraph" w:customStyle="1" w:styleId="388">
    <w:name w:val="Normal (Web)_file_1527"/>
    <w:basedOn w:val="369"/>
    <w:semiHidden/>
    <w:unhideWhenUsed/>
    <w:qFormat/>
    <w:uiPriority w:val="99"/>
  </w:style>
  <w:style w:type="paragraph" w:customStyle="1" w:styleId="389">
    <w:name w:val="Normal_file_152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90">
    <w:name w:val="heading 1_file_1528"/>
    <w:basedOn w:val="389"/>
    <w:qFormat/>
    <w:uiPriority w:val="9"/>
    <w:pPr>
      <w:outlineLvl w:val="0"/>
    </w:pPr>
    <w:rPr>
      <w:kern w:val="36"/>
      <w:sz w:val="48"/>
      <w:szCs w:val="48"/>
    </w:rPr>
  </w:style>
  <w:style w:type="paragraph" w:customStyle="1" w:styleId="391">
    <w:name w:val="heading 2_file_1528"/>
    <w:basedOn w:val="389"/>
    <w:qFormat/>
    <w:uiPriority w:val="9"/>
    <w:pPr>
      <w:outlineLvl w:val="1"/>
    </w:pPr>
    <w:rPr>
      <w:sz w:val="36"/>
      <w:szCs w:val="36"/>
    </w:rPr>
  </w:style>
  <w:style w:type="paragraph" w:customStyle="1" w:styleId="392">
    <w:name w:val="heading 3_file_1528"/>
    <w:basedOn w:val="389"/>
    <w:qFormat/>
    <w:uiPriority w:val="9"/>
    <w:pPr>
      <w:outlineLvl w:val="2"/>
    </w:pPr>
    <w:rPr>
      <w:sz w:val="27"/>
      <w:szCs w:val="27"/>
    </w:rPr>
  </w:style>
  <w:style w:type="paragraph" w:customStyle="1" w:styleId="393">
    <w:name w:val="heading 4_file_1528"/>
    <w:basedOn w:val="389"/>
    <w:qFormat/>
    <w:uiPriority w:val="9"/>
    <w:pPr>
      <w:outlineLvl w:val="3"/>
    </w:pPr>
  </w:style>
  <w:style w:type="paragraph" w:customStyle="1" w:styleId="394">
    <w:name w:val="heading 5_file_1528"/>
    <w:basedOn w:val="389"/>
    <w:qFormat/>
    <w:uiPriority w:val="9"/>
    <w:pPr>
      <w:outlineLvl w:val="4"/>
    </w:pPr>
    <w:rPr>
      <w:sz w:val="20"/>
      <w:szCs w:val="20"/>
    </w:rPr>
  </w:style>
  <w:style w:type="paragraph" w:customStyle="1" w:styleId="395">
    <w:name w:val="heading 6_file_1528"/>
    <w:basedOn w:val="389"/>
    <w:qFormat/>
    <w:uiPriority w:val="9"/>
    <w:pPr>
      <w:outlineLvl w:val="5"/>
    </w:pPr>
    <w:rPr>
      <w:sz w:val="15"/>
      <w:szCs w:val="15"/>
    </w:rPr>
  </w:style>
  <w:style w:type="character" w:customStyle="1" w:styleId="396">
    <w:name w:val="Default Paragraph Font_file_1528"/>
    <w:semiHidden/>
    <w:unhideWhenUsed/>
    <w:qFormat/>
    <w:uiPriority w:val="1"/>
  </w:style>
  <w:style w:type="table" w:customStyle="1" w:styleId="397">
    <w:name w:val="Normal Table_file_1528"/>
    <w:semiHidden/>
    <w:unhideWhenUsed/>
    <w:qFormat/>
    <w:uiPriority w:val="99"/>
    <w:tblPr>
      <w:tblCellMar>
        <w:top w:w="0" w:type="dxa"/>
        <w:left w:w="108" w:type="dxa"/>
        <w:bottom w:w="0" w:type="dxa"/>
        <w:right w:w="108" w:type="dxa"/>
      </w:tblCellMar>
    </w:tblPr>
  </w:style>
  <w:style w:type="character" w:customStyle="1" w:styleId="398">
    <w:name w:val="Hyperlink_file_1528"/>
    <w:basedOn w:val="396"/>
    <w:semiHidden/>
    <w:unhideWhenUsed/>
    <w:qFormat/>
    <w:uiPriority w:val="99"/>
    <w:rPr>
      <w:color w:val="0782C1"/>
      <w:u w:val="single"/>
    </w:rPr>
  </w:style>
  <w:style w:type="character" w:customStyle="1" w:styleId="399">
    <w:name w:val="FollowedHyperlink_file_1528"/>
    <w:basedOn w:val="396"/>
    <w:semiHidden/>
    <w:unhideWhenUsed/>
    <w:qFormat/>
    <w:uiPriority w:val="99"/>
    <w:rPr>
      <w:color w:val="0782C1"/>
      <w:u w:val="single"/>
    </w:rPr>
  </w:style>
  <w:style w:type="character" w:customStyle="1" w:styleId="400">
    <w:name w:val="标题 1 Char_file_1528"/>
    <w:basedOn w:val="396"/>
    <w:link w:val="3"/>
    <w:qFormat/>
    <w:uiPriority w:val="9"/>
    <w:rPr>
      <w:rFonts w:ascii="宋体" w:hAnsi="宋体" w:eastAsia="宋体" w:cs="宋体"/>
      <w:b/>
      <w:bCs/>
      <w:kern w:val="44"/>
      <w:sz w:val="44"/>
      <w:szCs w:val="44"/>
    </w:rPr>
  </w:style>
  <w:style w:type="character" w:customStyle="1" w:styleId="401">
    <w:name w:val="标题 2 Char_file_1528"/>
    <w:basedOn w:val="396"/>
    <w:link w:val="4"/>
    <w:semiHidden/>
    <w:qFormat/>
    <w:uiPriority w:val="9"/>
    <w:rPr>
      <w:rFonts w:asciiTheme="majorHAnsi" w:hAnsiTheme="majorHAnsi" w:eastAsiaTheme="majorEastAsia" w:cstheme="majorBidi"/>
      <w:b/>
      <w:bCs/>
      <w:sz w:val="32"/>
      <w:szCs w:val="32"/>
    </w:rPr>
  </w:style>
  <w:style w:type="character" w:customStyle="1" w:styleId="402">
    <w:name w:val="标题 3 Char_file_1528"/>
    <w:basedOn w:val="396"/>
    <w:link w:val="5"/>
    <w:semiHidden/>
    <w:qFormat/>
    <w:uiPriority w:val="9"/>
    <w:rPr>
      <w:rFonts w:ascii="宋体" w:hAnsi="宋体" w:eastAsia="宋体" w:cs="宋体"/>
      <w:b/>
      <w:bCs/>
      <w:sz w:val="32"/>
      <w:szCs w:val="32"/>
    </w:rPr>
  </w:style>
  <w:style w:type="character" w:customStyle="1" w:styleId="403">
    <w:name w:val="标题 4 Char_file_1528"/>
    <w:basedOn w:val="396"/>
    <w:link w:val="6"/>
    <w:semiHidden/>
    <w:qFormat/>
    <w:uiPriority w:val="9"/>
    <w:rPr>
      <w:rFonts w:asciiTheme="majorHAnsi" w:hAnsiTheme="majorHAnsi" w:eastAsiaTheme="majorEastAsia" w:cstheme="majorBidi"/>
      <w:b/>
      <w:bCs/>
      <w:sz w:val="28"/>
      <w:szCs w:val="28"/>
    </w:rPr>
  </w:style>
  <w:style w:type="character" w:customStyle="1" w:styleId="404">
    <w:name w:val="标题 5 Char_file_1528"/>
    <w:basedOn w:val="396"/>
    <w:link w:val="7"/>
    <w:semiHidden/>
    <w:qFormat/>
    <w:uiPriority w:val="9"/>
    <w:rPr>
      <w:rFonts w:ascii="宋体" w:hAnsi="宋体" w:eastAsia="宋体" w:cs="宋体"/>
      <w:b/>
      <w:bCs/>
      <w:sz w:val="28"/>
      <w:szCs w:val="28"/>
    </w:rPr>
  </w:style>
  <w:style w:type="character" w:customStyle="1" w:styleId="405">
    <w:name w:val="标题 6 Char_file_1528"/>
    <w:basedOn w:val="396"/>
    <w:link w:val="9"/>
    <w:semiHidden/>
    <w:qFormat/>
    <w:uiPriority w:val="9"/>
    <w:rPr>
      <w:rFonts w:asciiTheme="majorHAnsi" w:hAnsiTheme="majorHAnsi" w:eastAsiaTheme="majorEastAsia" w:cstheme="majorBidi"/>
      <w:b/>
      <w:bCs/>
      <w:sz w:val="24"/>
      <w:szCs w:val="24"/>
    </w:rPr>
  </w:style>
  <w:style w:type="paragraph" w:customStyle="1" w:styleId="406">
    <w:name w:val="cke_editable_file_1528"/>
    <w:basedOn w:val="389"/>
    <w:qFormat/>
    <w:uiPriority w:val="0"/>
    <w:rPr>
      <w:rFonts w:ascii="仿宋_GB2312" w:eastAsia="仿宋_GB2312"/>
    </w:rPr>
  </w:style>
  <w:style w:type="paragraph" w:customStyle="1" w:styleId="407">
    <w:name w:val="marker_file_1528"/>
    <w:basedOn w:val="389"/>
    <w:qFormat/>
    <w:uiPriority w:val="0"/>
    <w:pPr>
      <w:shd w:val="clear" w:color="auto" w:fill="FFFF00"/>
    </w:pPr>
  </w:style>
  <w:style w:type="paragraph" w:customStyle="1" w:styleId="408">
    <w:name w:val="Normal (Web)_file_1528"/>
    <w:basedOn w:val="389"/>
    <w:semiHidden/>
    <w:unhideWhenUsed/>
    <w:qFormat/>
    <w:uiPriority w:val="99"/>
  </w:style>
  <w:style w:type="paragraph" w:customStyle="1" w:styleId="409">
    <w:name w:val="Normal_file_1529"/>
    <w:qFormat/>
    <w:uiPriority w:val="0"/>
    <w:pPr>
      <w:widowControl w:val="0"/>
      <w:jc w:val="both"/>
    </w:pPr>
    <w:rPr>
      <w:rFonts w:ascii="Times New Roman" w:hAnsi="Times New Roman" w:eastAsia="宋体" w:cs="Times New Roman"/>
      <w:szCs w:val="24"/>
      <w:lang w:val="en-US" w:eastAsia="zh-CN" w:bidi="ar-SA"/>
    </w:rPr>
  </w:style>
  <w:style w:type="character" w:customStyle="1" w:styleId="410">
    <w:name w:val="Default Paragraph Font_file_1529"/>
    <w:semiHidden/>
    <w:unhideWhenUsed/>
    <w:qFormat/>
    <w:uiPriority w:val="1"/>
  </w:style>
  <w:style w:type="table" w:customStyle="1" w:styleId="411">
    <w:name w:val="Normal Table_file_1529"/>
    <w:semiHidden/>
    <w:unhideWhenUsed/>
    <w:qFormat/>
    <w:uiPriority w:val="99"/>
    <w:tblPr>
      <w:tblCellMar>
        <w:top w:w="0" w:type="dxa"/>
        <w:left w:w="108" w:type="dxa"/>
        <w:bottom w:w="0" w:type="dxa"/>
        <w:right w:w="108" w:type="dxa"/>
      </w:tblCellMar>
    </w:tblPr>
  </w:style>
  <w:style w:type="paragraph" w:customStyle="1" w:styleId="412">
    <w:name w:val="Normal_file_1518_file_152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13">
    <w:name w:val="heading 1_file_1518_file_1529"/>
    <w:basedOn w:val="412"/>
    <w:qFormat/>
    <w:uiPriority w:val="9"/>
    <w:pPr>
      <w:outlineLvl w:val="0"/>
    </w:pPr>
    <w:rPr>
      <w:kern w:val="36"/>
      <w:sz w:val="48"/>
      <w:szCs w:val="48"/>
    </w:rPr>
  </w:style>
  <w:style w:type="paragraph" w:customStyle="1" w:styleId="414">
    <w:name w:val="heading 2_file_1518_file_1529"/>
    <w:basedOn w:val="412"/>
    <w:qFormat/>
    <w:uiPriority w:val="9"/>
    <w:pPr>
      <w:outlineLvl w:val="1"/>
    </w:pPr>
    <w:rPr>
      <w:sz w:val="36"/>
      <w:szCs w:val="36"/>
    </w:rPr>
  </w:style>
  <w:style w:type="paragraph" w:customStyle="1" w:styleId="415">
    <w:name w:val="heading 3_file_1518_file_1529"/>
    <w:basedOn w:val="412"/>
    <w:qFormat/>
    <w:uiPriority w:val="9"/>
    <w:pPr>
      <w:outlineLvl w:val="2"/>
    </w:pPr>
    <w:rPr>
      <w:sz w:val="27"/>
      <w:szCs w:val="27"/>
    </w:rPr>
  </w:style>
  <w:style w:type="paragraph" w:customStyle="1" w:styleId="416">
    <w:name w:val="heading 4_file_1518_file_1529"/>
    <w:basedOn w:val="412"/>
    <w:qFormat/>
    <w:uiPriority w:val="9"/>
    <w:pPr>
      <w:outlineLvl w:val="3"/>
    </w:pPr>
  </w:style>
  <w:style w:type="paragraph" w:customStyle="1" w:styleId="417">
    <w:name w:val="heading 5_file_1518_file_1529"/>
    <w:basedOn w:val="412"/>
    <w:qFormat/>
    <w:uiPriority w:val="9"/>
    <w:pPr>
      <w:outlineLvl w:val="4"/>
    </w:pPr>
    <w:rPr>
      <w:sz w:val="20"/>
      <w:szCs w:val="20"/>
    </w:rPr>
  </w:style>
  <w:style w:type="paragraph" w:customStyle="1" w:styleId="418">
    <w:name w:val="heading 6_file_1518_file_1529"/>
    <w:basedOn w:val="412"/>
    <w:qFormat/>
    <w:uiPriority w:val="9"/>
    <w:pPr>
      <w:outlineLvl w:val="5"/>
    </w:pPr>
    <w:rPr>
      <w:sz w:val="15"/>
      <w:szCs w:val="15"/>
    </w:rPr>
  </w:style>
  <w:style w:type="character" w:customStyle="1" w:styleId="419">
    <w:name w:val="Default Paragraph Font_file_1518_file_1529"/>
    <w:semiHidden/>
    <w:unhideWhenUsed/>
    <w:qFormat/>
    <w:uiPriority w:val="1"/>
  </w:style>
  <w:style w:type="table" w:customStyle="1" w:styleId="420">
    <w:name w:val="Normal Table_file_1518_file_1529"/>
    <w:semiHidden/>
    <w:unhideWhenUsed/>
    <w:qFormat/>
    <w:uiPriority w:val="99"/>
    <w:tblPr>
      <w:tblCellMar>
        <w:top w:w="0" w:type="dxa"/>
        <w:left w:w="108" w:type="dxa"/>
        <w:bottom w:w="0" w:type="dxa"/>
        <w:right w:w="108" w:type="dxa"/>
      </w:tblCellMar>
    </w:tblPr>
  </w:style>
  <w:style w:type="character" w:customStyle="1" w:styleId="421">
    <w:name w:val="Hyperlink_file_1518_file_1529"/>
    <w:basedOn w:val="419"/>
    <w:semiHidden/>
    <w:unhideWhenUsed/>
    <w:qFormat/>
    <w:uiPriority w:val="99"/>
    <w:rPr>
      <w:color w:val="0782C1"/>
      <w:u w:val="single"/>
    </w:rPr>
  </w:style>
  <w:style w:type="character" w:customStyle="1" w:styleId="422">
    <w:name w:val="FollowedHyperlink_file_1518_file_1529"/>
    <w:basedOn w:val="419"/>
    <w:semiHidden/>
    <w:unhideWhenUsed/>
    <w:qFormat/>
    <w:uiPriority w:val="99"/>
    <w:rPr>
      <w:color w:val="0782C1"/>
      <w:u w:val="single"/>
    </w:rPr>
  </w:style>
  <w:style w:type="character" w:customStyle="1" w:styleId="423">
    <w:name w:val="标题 1 Char_file_1518_file_1529"/>
    <w:basedOn w:val="419"/>
    <w:link w:val="3"/>
    <w:qFormat/>
    <w:uiPriority w:val="9"/>
    <w:rPr>
      <w:rFonts w:ascii="宋体" w:hAnsi="宋体" w:eastAsia="宋体" w:cs="宋体"/>
      <w:b/>
      <w:bCs/>
      <w:kern w:val="44"/>
      <w:sz w:val="44"/>
      <w:szCs w:val="44"/>
    </w:rPr>
  </w:style>
  <w:style w:type="character" w:customStyle="1" w:styleId="424">
    <w:name w:val="标题 2 Char_file_1518_file_1529"/>
    <w:basedOn w:val="419"/>
    <w:link w:val="4"/>
    <w:semiHidden/>
    <w:qFormat/>
    <w:uiPriority w:val="9"/>
    <w:rPr>
      <w:rFonts w:asciiTheme="majorHAnsi" w:hAnsiTheme="majorHAnsi" w:eastAsiaTheme="majorEastAsia" w:cstheme="majorBidi"/>
      <w:b/>
      <w:bCs/>
      <w:sz w:val="32"/>
      <w:szCs w:val="32"/>
    </w:rPr>
  </w:style>
  <w:style w:type="character" w:customStyle="1" w:styleId="425">
    <w:name w:val="标题 3 Char_file_1518_file_1529"/>
    <w:basedOn w:val="419"/>
    <w:link w:val="5"/>
    <w:semiHidden/>
    <w:qFormat/>
    <w:uiPriority w:val="9"/>
    <w:rPr>
      <w:rFonts w:ascii="宋体" w:hAnsi="宋体" w:eastAsia="宋体" w:cs="宋体"/>
      <w:b/>
      <w:bCs/>
      <w:sz w:val="32"/>
      <w:szCs w:val="32"/>
    </w:rPr>
  </w:style>
  <w:style w:type="character" w:customStyle="1" w:styleId="426">
    <w:name w:val="标题 4 Char_file_1518_file_1529"/>
    <w:basedOn w:val="419"/>
    <w:link w:val="6"/>
    <w:semiHidden/>
    <w:qFormat/>
    <w:uiPriority w:val="9"/>
    <w:rPr>
      <w:rFonts w:asciiTheme="majorHAnsi" w:hAnsiTheme="majorHAnsi" w:eastAsiaTheme="majorEastAsia" w:cstheme="majorBidi"/>
      <w:b/>
      <w:bCs/>
      <w:sz w:val="28"/>
      <w:szCs w:val="28"/>
    </w:rPr>
  </w:style>
  <w:style w:type="character" w:customStyle="1" w:styleId="427">
    <w:name w:val="标题 5 Char_file_1518_file_1529"/>
    <w:basedOn w:val="419"/>
    <w:link w:val="7"/>
    <w:semiHidden/>
    <w:qFormat/>
    <w:uiPriority w:val="9"/>
    <w:rPr>
      <w:rFonts w:ascii="宋体" w:hAnsi="宋体" w:eastAsia="宋体" w:cs="宋体"/>
      <w:b/>
      <w:bCs/>
      <w:sz w:val="28"/>
      <w:szCs w:val="28"/>
    </w:rPr>
  </w:style>
  <w:style w:type="character" w:customStyle="1" w:styleId="428">
    <w:name w:val="标题 6 Char_file_1518_file_1529"/>
    <w:basedOn w:val="419"/>
    <w:link w:val="9"/>
    <w:semiHidden/>
    <w:qFormat/>
    <w:uiPriority w:val="9"/>
    <w:rPr>
      <w:rFonts w:asciiTheme="majorHAnsi" w:hAnsiTheme="majorHAnsi" w:eastAsiaTheme="majorEastAsia" w:cstheme="majorBidi"/>
      <w:b/>
      <w:bCs/>
      <w:sz w:val="24"/>
      <w:szCs w:val="24"/>
    </w:rPr>
  </w:style>
  <w:style w:type="paragraph" w:customStyle="1" w:styleId="429">
    <w:name w:val="cke_editable_file_1518_file_1529"/>
    <w:basedOn w:val="412"/>
    <w:qFormat/>
    <w:uiPriority w:val="0"/>
    <w:rPr>
      <w:rFonts w:ascii="仿宋_GB2312" w:eastAsia="仿宋_GB2312"/>
    </w:rPr>
  </w:style>
  <w:style w:type="paragraph" w:customStyle="1" w:styleId="430">
    <w:name w:val="marker_file_1518_file_1529"/>
    <w:basedOn w:val="412"/>
    <w:qFormat/>
    <w:uiPriority w:val="0"/>
    <w:pPr>
      <w:shd w:val="clear" w:color="auto" w:fill="FFFF00"/>
    </w:pPr>
  </w:style>
  <w:style w:type="paragraph" w:customStyle="1" w:styleId="431">
    <w:name w:val="Normal (Web)_file_1518_file_1529"/>
    <w:basedOn w:val="412"/>
    <w:semiHidden/>
    <w:unhideWhenUsed/>
    <w:qFormat/>
    <w:uiPriority w:val="99"/>
  </w:style>
  <w:style w:type="paragraph" w:customStyle="1" w:styleId="432">
    <w:name w:val="Normal_file_153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33">
    <w:name w:val="heading 1_file_1530"/>
    <w:basedOn w:val="432"/>
    <w:qFormat/>
    <w:uiPriority w:val="9"/>
    <w:pPr>
      <w:outlineLvl w:val="0"/>
    </w:pPr>
    <w:rPr>
      <w:kern w:val="36"/>
      <w:sz w:val="48"/>
      <w:szCs w:val="48"/>
    </w:rPr>
  </w:style>
  <w:style w:type="paragraph" w:customStyle="1" w:styleId="434">
    <w:name w:val="heading 2_file_1530"/>
    <w:basedOn w:val="432"/>
    <w:qFormat/>
    <w:uiPriority w:val="9"/>
    <w:pPr>
      <w:outlineLvl w:val="1"/>
    </w:pPr>
    <w:rPr>
      <w:sz w:val="36"/>
      <w:szCs w:val="36"/>
    </w:rPr>
  </w:style>
  <w:style w:type="paragraph" w:customStyle="1" w:styleId="435">
    <w:name w:val="heading 3_file_1530"/>
    <w:basedOn w:val="432"/>
    <w:qFormat/>
    <w:uiPriority w:val="9"/>
    <w:pPr>
      <w:outlineLvl w:val="2"/>
    </w:pPr>
    <w:rPr>
      <w:sz w:val="27"/>
      <w:szCs w:val="27"/>
    </w:rPr>
  </w:style>
  <w:style w:type="paragraph" w:customStyle="1" w:styleId="436">
    <w:name w:val="heading 4_file_1530"/>
    <w:basedOn w:val="432"/>
    <w:qFormat/>
    <w:uiPriority w:val="9"/>
    <w:pPr>
      <w:outlineLvl w:val="3"/>
    </w:pPr>
  </w:style>
  <w:style w:type="paragraph" w:customStyle="1" w:styleId="437">
    <w:name w:val="heading 5_file_1530"/>
    <w:basedOn w:val="432"/>
    <w:qFormat/>
    <w:uiPriority w:val="9"/>
    <w:pPr>
      <w:outlineLvl w:val="4"/>
    </w:pPr>
    <w:rPr>
      <w:sz w:val="20"/>
      <w:szCs w:val="20"/>
    </w:rPr>
  </w:style>
  <w:style w:type="paragraph" w:customStyle="1" w:styleId="438">
    <w:name w:val="heading 6_file_1530"/>
    <w:basedOn w:val="432"/>
    <w:qFormat/>
    <w:uiPriority w:val="9"/>
    <w:pPr>
      <w:outlineLvl w:val="5"/>
    </w:pPr>
    <w:rPr>
      <w:sz w:val="15"/>
      <w:szCs w:val="15"/>
    </w:rPr>
  </w:style>
  <w:style w:type="character" w:customStyle="1" w:styleId="439">
    <w:name w:val="Default Paragraph Font_file_1530"/>
    <w:semiHidden/>
    <w:unhideWhenUsed/>
    <w:qFormat/>
    <w:uiPriority w:val="1"/>
  </w:style>
  <w:style w:type="table" w:customStyle="1" w:styleId="440">
    <w:name w:val="Normal Table_file_1530"/>
    <w:semiHidden/>
    <w:unhideWhenUsed/>
    <w:qFormat/>
    <w:uiPriority w:val="99"/>
    <w:tblPr>
      <w:tblCellMar>
        <w:top w:w="0" w:type="dxa"/>
        <w:left w:w="108" w:type="dxa"/>
        <w:bottom w:w="0" w:type="dxa"/>
        <w:right w:w="108" w:type="dxa"/>
      </w:tblCellMar>
    </w:tblPr>
  </w:style>
  <w:style w:type="character" w:customStyle="1" w:styleId="441">
    <w:name w:val="Hyperlink_file_1530"/>
    <w:basedOn w:val="439"/>
    <w:semiHidden/>
    <w:unhideWhenUsed/>
    <w:qFormat/>
    <w:uiPriority w:val="99"/>
    <w:rPr>
      <w:color w:val="0782C1"/>
      <w:u w:val="single"/>
    </w:rPr>
  </w:style>
  <w:style w:type="character" w:customStyle="1" w:styleId="442">
    <w:name w:val="FollowedHyperlink_file_1530"/>
    <w:basedOn w:val="439"/>
    <w:semiHidden/>
    <w:unhideWhenUsed/>
    <w:qFormat/>
    <w:uiPriority w:val="99"/>
    <w:rPr>
      <w:color w:val="0782C1"/>
      <w:u w:val="single"/>
    </w:rPr>
  </w:style>
  <w:style w:type="character" w:customStyle="1" w:styleId="443">
    <w:name w:val="标题 1 Char_file_1530"/>
    <w:basedOn w:val="439"/>
    <w:link w:val="3"/>
    <w:qFormat/>
    <w:uiPriority w:val="9"/>
    <w:rPr>
      <w:rFonts w:ascii="宋体" w:hAnsi="宋体" w:eastAsia="宋体" w:cs="宋体"/>
      <w:b/>
      <w:bCs/>
      <w:kern w:val="44"/>
      <w:sz w:val="44"/>
      <w:szCs w:val="44"/>
    </w:rPr>
  </w:style>
  <w:style w:type="character" w:customStyle="1" w:styleId="444">
    <w:name w:val="标题 2 Char_file_1530"/>
    <w:basedOn w:val="439"/>
    <w:link w:val="4"/>
    <w:semiHidden/>
    <w:qFormat/>
    <w:uiPriority w:val="9"/>
    <w:rPr>
      <w:rFonts w:asciiTheme="majorHAnsi" w:hAnsiTheme="majorHAnsi" w:eastAsiaTheme="majorEastAsia" w:cstheme="majorBidi"/>
      <w:b/>
      <w:bCs/>
      <w:sz w:val="32"/>
      <w:szCs w:val="32"/>
    </w:rPr>
  </w:style>
  <w:style w:type="character" w:customStyle="1" w:styleId="445">
    <w:name w:val="标题 3 Char_file_1530"/>
    <w:basedOn w:val="439"/>
    <w:link w:val="5"/>
    <w:semiHidden/>
    <w:qFormat/>
    <w:uiPriority w:val="9"/>
    <w:rPr>
      <w:rFonts w:ascii="宋体" w:hAnsi="宋体" w:eastAsia="宋体" w:cs="宋体"/>
      <w:b/>
      <w:bCs/>
      <w:sz w:val="32"/>
      <w:szCs w:val="32"/>
    </w:rPr>
  </w:style>
  <w:style w:type="character" w:customStyle="1" w:styleId="446">
    <w:name w:val="标题 4 Char_file_1530"/>
    <w:basedOn w:val="439"/>
    <w:link w:val="6"/>
    <w:semiHidden/>
    <w:qFormat/>
    <w:uiPriority w:val="9"/>
    <w:rPr>
      <w:rFonts w:asciiTheme="majorHAnsi" w:hAnsiTheme="majorHAnsi" w:eastAsiaTheme="majorEastAsia" w:cstheme="majorBidi"/>
      <w:b/>
      <w:bCs/>
      <w:sz w:val="28"/>
      <w:szCs w:val="28"/>
    </w:rPr>
  </w:style>
  <w:style w:type="character" w:customStyle="1" w:styleId="447">
    <w:name w:val="标题 5 Char_file_1530"/>
    <w:basedOn w:val="439"/>
    <w:link w:val="7"/>
    <w:semiHidden/>
    <w:qFormat/>
    <w:uiPriority w:val="9"/>
    <w:rPr>
      <w:rFonts w:ascii="宋体" w:hAnsi="宋体" w:eastAsia="宋体" w:cs="宋体"/>
      <w:b/>
      <w:bCs/>
      <w:sz w:val="28"/>
      <w:szCs w:val="28"/>
    </w:rPr>
  </w:style>
  <w:style w:type="character" w:customStyle="1" w:styleId="448">
    <w:name w:val="标题 6 Char_file_1530"/>
    <w:basedOn w:val="439"/>
    <w:link w:val="9"/>
    <w:semiHidden/>
    <w:qFormat/>
    <w:uiPriority w:val="9"/>
    <w:rPr>
      <w:rFonts w:asciiTheme="majorHAnsi" w:hAnsiTheme="majorHAnsi" w:eastAsiaTheme="majorEastAsia" w:cstheme="majorBidi"/>
      <w:b/>
      <w:bCs/>
      <w:sz w:val="24"/>
      <w:szCs w:val="24"/>
    </w:rPr>
  </w:style>
  <w:style w:type="paragraph" w:customStyle="1" w:styleId="449">
    <w:name w:val="cke_editable_file_1530"/>
    <w:basedOn w:val="432"/>
    <w:qFormat/>
    <w:uiPriority w:val="0"/>
    <w:rPr>
      <w:rFonts w:ascii="仿宋_GB2312" w:eastAsia="仿宋_GB2312"/>
    </w:rPr>
  </w:style>
  <w:style w:type="paragraph" w:customStyle="1" w:styleId="450">
    <w:name w:val="marker_file_1530"/>
    <w:basedOn w:val="432"/>
    <w:qFormat/>
    <w:uiPriority w:val="0"/>
    <w:pPr>
      <w:shd w:val="clear" w:color="auto" w:fill="FFFF00"/>
    </w:pPr>
  </w:style>
  <w:style w:type="paragraph" w:customStyle="1" w:styleId="451">
    <w:name w:val="Normal (Web)_file_1530"/>
    <w:basedOn w:val="432"/>
    <w:semiHidden/>
    <w:unhideWhenUsed/>
    <w:qFormat/>
    <w:uiPriority w:val="99"/>
  </w:style>
  <w:style w:type="paragraph" w:customStyle="1" w:styleId="452">
    <w:name w:val="Normal_file_153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53">
    <w:name w:val="heading 1_file_1531"/>
    <w:basedOn w:val="452"/>
    <w:qFormat/>
    <w:uiPriority w:val="9"/>
    <w:pPr>
      <w:outlineLvl w:val="0"/>
    </w:pPr>
    <w:rPr>
      <w:kern w:val="36"/>
      <w:sz w:val="48"/>
      <w:szCs w:val="48"/>
    </w:rPr>
  </w:style>
  <w:style w:type="paragraph" w:customStyle="1" w:styleId="454">
    <w:name w:val="heading 2_file_1531"/>
    <w:basedOn w:val="452"/>
    <w:qFormat/>
    <w:uiPriority w:val="9"/>
    <w:pPr>
      <w:outlineLvl w:val="1"/>
    </w:pPr>
    <w:rPr>
      <w:sz w:val="36"/>
      <w:szCs w:val="36"/>
    </w:rPr>
  </w:style>
  <w:style w:type="paragraph" w:customStyle="1" w:styleId="455">
    <w:name w:val="heading 3_file_1531"/>
    <w:basedOn w:val="452"/>
    <w:qFormat/>
    <w:uiPriority w:val="9"/>
    <w:pPr>
      <w:outlineLvl w:val="2"/>
    </w:pPr>
    <w:rPr>
      <w:sz w:val="27"/>
      <w:szCs w:val="27"/>
    </w:rPr>
  </w:style>
  <w:style w:type="paragraph" w:customStyle="1" w:styleId="456">
    <w:name w:val="heading 4_file_1531"/>
    <w:basedOn w:val="452"/>
    <w:qFormat/>
    <w:uiPriority w:val="9"/>
    <w:pPr>
      <w:outlineLvl w:val="3"/>
    </w:pPr>
  </w:style>
  <w:style w:type="paragraph" w:customStyle="1" w:styleId="457">
    <w:name w:val="heading 5_file_1531"/>
    <w:basedOn w:val="452"/>
    <w:qFormat/>
    <w:uiPriority w:val="9"/>
    <w:pPr>
      <w:outlineLvl w:val="4"/>
    </w:pPr>
    <w:rPr>
      <w:sz w:val="20"/>
      <w:szCs w:val="20"/>
    </w:rPr>
  </w:style>
  <w:style w:type="paragraph" w:customStyle="1" w:styleId="458">
    <w:name w:val="heading 6_file_1531"/>
    <w:basedOn w:val="452"/>
    <w:qFormat/>
    <w:uiPriority w:val="9"/>
    <w:pPr>
      <w:outlineLvl w:val="5"/>
    </w:pPr>
    <w:rPr>
      <w:sz w:val="15"/>
      <w:szCs w:val="15"/>
    </w:rPr>
  </w:style>
  <w:style w:type="character" w:customStyle="1" w:styleId="459">
    <w:name w:val="Default Paragraph Font_file_1531"/>
    <w:semiHidden/>
    <w:unhideWhenUsed/>
    <w:qFormat/>
    <w:uiPriority w:val="1"/>
  </w:style>
  <w:style w:type="table" w:customStyle="1" w:styleId="460">
    <w:name w:val="Normal Table_file_1531"/>
    <w:semiHidden/>
    <w:unhideWhenUsed/>
    <w:qFormat/>
    <w:uiPriority w:val="99"/>
    <w:tblPr>
      <w:tblCellMar>
        <w:top w:w="0" w:type="dxa"/>
        <w:left w:w="108" w:type="dxa"/>
        <w:bottom w:w="0" w:type="dxa"/>
        <w:right w:w="108" w:type="dxa"/>
      </w:tblCellMar>
    </w:tblPr>
  </w:style>
  <w:style w:type="character" w:customStyle="1" w:styleId="461">
    <w:name w:val="Hyperlink_file_1531"/>
    <w:basedOn w:val="459"/>
    <w:semiHidden/>
    <w:unhideWhenUsed/>
    <w:qFormat/>
    <w:uiPriority w:val="99"/>
    <w:rPr>
      <w:color w:val="0782C1"/>
      <w:u w:val="single"/>
    </w:rPr>
  </w:style>
  <w:style w:type="character" w:customStyle="1" w:styleId="462">
    <w:name w:val="FollowedHyperlink_file_1531"/>
    <w:basedOn w:val="459"/>
    <w:semiHidden/>
    <w:unhideWhenUsed/>
    <w:qFormat/>
    <w:uiPriority w:val="99"/>
    <w:rPr>
      <w:color w:val="0782C1"/>
      <w:u w:val="single"/>
    </w:rPr>
  </w:style>
  <w:style w:type="character" w:customStyle="1" w:styleId="463">
    <w:name w:val="标题 1 Char_file_1531"/>
    <w:basedOn w:val="459"/>
    <w:link w:val="3"/>
    <w:qFormat/>
    <w:uiPriority w:val="9"/>
    <w:rPr>
      <w:rFonts w:ascii="宋体" w:hAnsi="宋体" w:eastAsia="宋体" w:cs="宋体"/>
      <w:b/>
      <w:bCs/>
      <w:kern w:val="44"/>
      <w:sz w:val="44"/>
      <w:szCs w:val="44"/>
    </w:rPr>
  </w:style>
  <w:style w:type="character" w:customStyle="1" w:styleId="464">
    <w:name w:val="标题 2 Char_file_1531"/>
    <w:basedOn w:val="459"/>
    <w:link w:val="4"/>
    <w:semiHidden/>
    <w:qFormat/>
    <w:uiPriority w:val="9"/>
    <w:rPr>
      <w:rFonts w:asciiTheme="majorHAnsi" w:hAnsiTheme="majorHAnsi" w:eastAsiaTheme="majorEastAsia" w:cstheme="majorBidi"/>
      <w:b/>
      <w:bCs/>
      <w:sz w:val="32"/>
      <w:szCs w:val="32"/>
    </w:rPr>
  </w:style>
  <w:style w:type="character" w:customStyle="1" w:styleId="465">
    <w:name w:val="标题 3 Char_file_1531"/>
    <w:basedOn w:val="459"/>
    <w:link w:val="5"/>
    <w:semiHidden/>
    <w:qFormat/>
    <w:uiPriority w:val="9"/>
    <w:rPr>
      <w:rFonts w:ascii="宋体" w:hAnsi="宋体" w:eastAsia="宋体" w:cs="宋体"/>
      <w:b/>
      <w:bCs/>
      <w:sz w:val="32"/>
      <w:szCs w:val="32"/>
    </w:rPr>
  </w:style>
  <w:style w:type="character" w:customStyle="1" w:styleId="466">
    <w:name w:val="标题 4 Char_file_1531"/>
    <w:basedOn w:val="459"/>
    <w:link w:val="6"/>
    <w:semiHidden/>
    <w:qFormat/>
    <w:uiPriority w:val="9"/>
    <w:rPr>
      <w:rFonts w:asciiTheme="majorHAnsi" w:hAnsiTheme="majorHAnsi" w:eastAsiaTheme="majorEastAsia" w:cstheme="majorBidi"/>
      <w:b/>
      <w:bCs/>
      <w:sz w:val="28"/>
      <w:szCs w:val="28"/>
    </w:rPr>
  </w:style>
  <w:style w:type="character" w:customStyle="1" w:styleId="467">
    <w:name w:val="标题 5 Char_file_1531"/>
    <w:basedOn w:val="459"/>
    <w:link w:val="7"/>
    <w:semiHidden/>
    <w:qFormat/>
    <w:uiPriority w:val="9"/>
    <w:rPr>
      <w:rFonts w:ascii="宋体" w:hAnsi="宋体" w:eastAsia="宋体" w:cs="宋体"/>
      <w:b/>
      <w:bCs/>
      <w:sz w:val="28"/>
      <w:szCs w:val="28"/>
    </w:rPr>
  </w:style>
  <w:style w:type="character" w:customStyle="1" w:styleId="468">
    <w:name w:val="标题 6 Char_file_1531"/>
    <w:basedOn w:val="459"/>
    <w:link w:val="9"/>
    <w:semiHidden/>
    <w:qFormat/>
    <w:uiPriority w:val="9"/>
    <w:rPr>
      <w:rFonts w:asciiTheme="majorHAnsi" w:hAnsiTheme="majorHAnsi" w:eastAsiaTheme="majorEastAsia" w:cstheme="majorBidi"/>
      <w:b/>
      <w:bCs/>
      <w:sz w:val="24"/>
      <w:szCs w:val="24"/>
    </w:rPr>
  </w:style>
  <w:style w:type="paragraph" w:customStyle="1" w:styleId="469">
    <w:name w:val="cke_editable_file_1531"/>
    <w:basedOn w:val="452"/>
    <w:qFormat/>
    <w:uiPriority w:val="0"/>
    <w:rPr>
      <w:rFonts w:ascii="仿宋_GB2312" w:eastAsia="仿宋_GB2312"/>
    </w:rPr>
  </w:style>
  <w:style w:type="paragraph" w:customStyle="1" w:styleId="470">
    <w:name w:val="marker_file_1531"/>
    <w:basedOn w:val="452"/>
    <w:qFormat/>
    <w:uiPriority w:val="0"/>
    <w:pPr>
      <w:shd w:val="clear" w:color="auto" w:fill="FFFF00"/>
    </w:pPr>
  </w:style>
  <w:style w:type="paragraph" w:customStyle="1" w:styleId="471">
    <w:name w:val="Normal (Web)_file_1531"/>
    <w:basedOn w:val="452"/>
    <w:semiHidden/>
    <w:unhideWhenUsed/>
    <w:qFormat/>
    <w:uiPriority w:val="99"/>
  </w:style>
  <w:style w:type="character" w:customStyle="1" w:styleId="472">
    <w:name w:val="Strong_file_1531"/>
    <w:basedOn w:val="459"/>
    <w:qFormat/>
    <w:uiPriority w:val="22"/>
    <w:rPr>
      <w:b/>
      <w:bCs/>
    </w:rPr>
  </w:style>
  <w:style w:type="paragraph" w:customStyle="1" w:styleId="473">
    <w:name w:val="Normal_file_153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74">
    <w:name w:val="heading 1_file_1532"/>
    <w:basedOn w:val="473"/>
    <w:qFormat/>
    <w:uiPriority w:val="9"/>
    <w:pPr>
      <w:outlineLvl w:val="0"/>
    </w:pPr>
    <w:rPr>
      <w:kern w:val="36"/>
      <w:sz w:val="48"/>
      <w:szCs w:val="48"/>
    </w:rPr>
  </w:style>
  <w:style w:type="paragraph" w:customStyle="1" w:styleId="475">
    <w:name w:val="heading 2_file_1532"/>
    <w:basedOn w:val="473"/>
    <w:qFormat/>
    <w:uiPriority w:val="9"/>
    <w:pPr>
      <w:outlineLvl w:val="1"/>
    </w:pPr>
    <w:rPr>
      <w:sz w:val="36"/>
      <w:szCs w:val="36"/>
    </w:rPr>
  </w:style>
  <w:style w:type="paragraph" w:customStyle="1" w:styleId="476">
    <w:name w:val="heading 3_file_1532"/>
    <w:basedOn w:val="473"/>
    <w:qFormat/>
    <w:uiPriority w:val="9"/>
    <w:pPr>
      <w:outlineLvl w:val="2"/>
    </w:pPr>
    <w:rPr>
      <w:sz w:val="27"/>
      <w:szCs w:val="27"/>
    </w:rPr>
  </w:style>
  <w:style w:type="paragraph" w:customStyle="1" w:styleId="477">
    <w:name w:val="heading 4_file_1532"/>
    <w:basedOn w:val="473"/>
    <w:qFormat/>
    <w:uiPriority w:val="9"/>
    <w:pPr>
      <w:outlineLvl w:val="3"/>
    </w:pPr>
  </w:style>
  <w:style w:type="paragraph" w:customStyle="1" w:styleId="478">
    <w:name w:val="heading 5_file_1532"/>
    <w:basedOn w:val="473"/>
    <w:qFormat/>
    <w:uiPriority w:val="9"/>
    <w:pPr>
      <w:outlineLvl w:val="4"/>
    </w:pPr>
    <w:rPr>
      <w:sz w:val="20"/>
      <w:szCs w:val="20"/>
    </w:rPr>
  </w:style>
  <w:style w:type="paragraph" w:customStyle="1" w:styleId="479">
    <w:name w:val="heading 6_file_1532"/>
    <w:basedOn w:val="473"/>
    <w:qFormat/>
    <w:uiPriority w:val="9"/>
    <w:pPr>
      <w:outlineLvl w:val="5"/>
    </w:pPr>
    <w:rPr>
      <w:sz w:val="15"/>
      <w:szCs w:val="15"/>
    </w:rPr>
  </w:style>
  <w:style w:type="character" w:customStyle="1" w:styleId="480">
    <w:name w:val="Default Paragraph Font_file_1532"/>
    <w:semiHidden/>
    <w:unhideWhenUsed/>
    <w:qFormat/>
    <w:uiPriority w:val="1"/>
  </w:style>
  <w:style w:type="table" w:customStyle="1" w:styleId="481">
    <w:name w:val="Normal Table_file_1532"/>
    <w:semiHidden/>
    <w:unhideWhenUsed/>
    <w:qFormat/>
    <w:uiPriority w:val="99"/>
    <w:tblPr>
      <w:tblCellMar>
        <w:top w:w="0" w:type="dxa"/>
        <w:left w:w="108" w:type="dxa"/>
        <w:bottom w:w="0" w:type="dxa"/>
        <w:right w:w="108" w:type="dxa"/>
      </w:tblCellMar>
    </w:tblPr>
  </w:style>
  <w:style w:type="character" w:customStyle="1" w:styleId="482">
    <w:name w:val="Hyperlink_file_1532"/>
    <w:basedOn w:val="480"/>
    <w:semiHidden/>
    <w:unhideWhenUsed/>
    <w:qFormat/>
    <w:uiPriority w:val="99"/>
    <w:rPr>
      <w:color w:val="0782C1"/>
      <w:u w:val="single"/>
    </w:rPr>
  </w:style>
  <w:style w:type="character" w:customStyle="1" w:styleId="483">
    <w:name w:val="FollowedHyperlink_file_1532"/>
    <w:basedOn w:val="480"/>
    <w:semiHidden/>
    <w:unhideWhenUsed/>
    <w:qFormat/>
    <w:uiPriority w:val="99"/>
    <w:rPr>
      <w:color w:val="0782C1"/>
      <w:u w:val="single"/>
    </w:rPr>
  </w:style>
  <w:style w:type="character" w:customStyle="1" w:styleId="484">
    <w:name w:val="标题 1 Char_file_1532"/>
    <w:basedOn w:val="480"/>
    <w:link w:val="3"/>
    <w:qFormat/>
    <w:uiPriority w:val="9"/>
    <w:rPr>
      <w:rFonts w:ascii="宋体" w:hAnsi="宋体" w:eastAsia="宋体" w:cs="宋体"/>
      <w:b/>
      <w:bCs/>
      <w:kern w:val="44"/>
      <w:sz w:val="44"/>
      <w:szCs w:val="44"/>
    </w:rPr>
  </w:style>
  <w:style w:type="character" w:customStyle="1" w:styleId="485">
    <w:name w:val="标题 2 Char_file_1532"/>
    <w:basedOn w:val="480"/>
    <w:link w:val="4"/>
    <w:semiHidden/>
    <w:qFormat/>
    <w:uiPriority w:val="9"/>
    <w:rPr>
      <w:rFonts w:asciiTheme="majorHAnsi" w:hAnsiTheme="majorHAnsi" w:eastAsiaTheme="majorEastAsia" w:cstheme="majorBidi"/>
      <w:b/>
      <w:bCs/>
      <w:sz w:val="32"/>
      <w:szCs w:val="32"/>
    </w:rPr>
  </w:style>
  <w:style w:type="character" w:customStyle="1" w:styleId="486">
    <w:name w:val="标题 3 Char_file_1532"/>
    <w:basedOn w:val="480"/>
    <w:link w:val="5"/>
    <w:semiHidden/>
    <w:qFormat/>
    <w:uiPriority w:val="9"/>
    <w:rPr>
      <w:rFonts w:ascii="宋体" w:hAnsi="宋体" w:eastAsia="宋体" w:cs="宋体"/>
      <w:b/>
      <w:bCs/>
      <w:sz w:val="32"/>
      <w:szCs w:val="32"/>
    </w:rPr>
  </w:style>
  <w:style w:type="character" w:customStyle="1" w:styleId="487">
    <w:name w:val="标题 4 Char_file_1532"/>
    <w:basedOn w:val="480"/>
    <w:link w:val="6"/>
    <w:semiHidden/>
    <w:qFormat/>
    <w:uiPriority w:val="9"/>
    <w:rPr>
      <w:rFonts w:asciiTheme="majorHAnsi" w:hAnsiTheme="majorHAnsi" w:eastAsiaTheme="majorEastAsia" w:cstheme="majorBidi"/>
      <w:b/>
      <w:bCs/>
      <w:sz w:val="28"/>
      <w:szCs w:val="28"/>
    </w:rPr>
  </w:style>
  <w:style w:type="character" w:customStyle="1" w:styleId="488">
    <w:name w:val="标题 5 Char_file_1532"/>
    <w:basedOn w:val="480"/>
    <w:link w:val="7"/>
    <w:semiHidden/>
    <w:qFormat/>
    <w:uiPriority w:val="9"/>
    <w:rPr>
      <w:rFonts w:ascii="宋体" w:hAnsi="宋体" w:eastAsia="宋体" w:cs="宋体"/>
      <w:b/>
      <w:bCs/>
      <w:sz w:val="28"/>
      <w:szCs w:val="28"/>
    </w:rPr>
  </w:style>
  <w:style w:type="character" w:customStyle="1" w:styleId="489">
    <w:name w:val="标题 6 Char_file_1532"/>
    <w:basedOn w:val="480"/>
    <w:link w:val="9"/>
    <w:semiHidden/>
    <w:qFormat/>
    <w:uiPriority w:val="9"/>
    <w:rPr>
      <w:rFonts w:asciiTheme="majorHAnsi" w:hAnsiTheme="majorHAnsi" w:eastAsiaTheme="majorEastAsia" w:cstheme="majorBidi"/>
      <w:b/>
      <w:bCs/>
      <w:sz w:val="24"/>
      <w:szCs w:val="24"/>
    </w:rPr>
  </w:style>
  <w:style w:type="paragraph" w:customStyle="1" w:styleId="490">
    <w:name w:val="cke_editable_file_1532"/>
    <w:basedOn w:val="473"/>
    <w:qFormat/>
    <w:uiPriority w:val="0"/>
    <w:rPr>
      <w:rFonts w:ascii="仿宋_GB2312" w:eastAsia="仿宋_GB2312"/>
    </w:rPr>
  </w:style>
  <w:style w:type="paragraph" w:customStyle="1" w:styleId="491">
    <w:name w:val="marker_file_1532"/>
    <w:basedOn w:val="473"/>
    <w:qFormat/>
    <w:uiPriority w:val="0"/>
    <w:pPr>
      <w:shd w:val="clear" w:color="auto" w:fill="FFFF00"/>
    </w:pPr>
  </w:style>
  <w:style w:type="paragraph" w:customStyle="1" w:styleId="492">
    <w:name w:val="Normal (Web)_file_1532"/>
    <w:basedOn w:val="473"/>
    <w:semiHidden/>
    <w:unhideWhenUsed/>
    <w:qFormat/>
    <w:uiPriority w:val="99"/>
  </w:style>
  <w:style w:type="paragraph" w:customStyle="1" w:styleId="493">
    <w:name w:val="Normal_file_153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94">
    <w:name w:val="heading 1_file_1533"/>
    <w:basedOn w:val="493"/>
    <w:qFormat/>
    <w:uiPriority w:val="9"/>
    <w:pPr>
      <w:outlineLvl w:val="0"/>
    </w:pPr>
    <w:rPr>
      <w:kern w:val="36"/>
      <w:sz w:val="48"/>
      <w:szCs w:val="48"/>
    </w:rPr>
  </w:style>
  <w:style w:type="paragraph" w:customStyle="1" w:styleId="495">
    <w:name w:val="heading 2_file_1533"/>
    <w:basedOn w:val="493"/>
    <w:qFormat/>
    <w:uiPriority w:val="9"/>
    <w:pPr>
      <w:outlineLvl w:val="1"/>
    </w:pPr>
    <w:rPr>
      <w:sz w:val="36"/>
      <w:szCs w:val="36"/>
    </w:rPr>
  </w:style>
  <w:style w:type="paragraph" w:customStyle="1" w:styleId="496">
    <w:name w:val="heading 3_file_1533"/>
    <w:basedOn w:val="493"/>
    <w:qFormat/>
    <w:uiPriority w:val="9"/>
    <w:pPr>
      <w:outlineLvl w:val="2"/>
    </w:pPr>
    <w:rPr>
      <w:sz w:val="27"/>
      <w:szCs w:val="27"/>
    </w:rPr>
  </w:style>
  <w:style w:type="paragraph" w:customStyle="1" w:styleId="497">
    <w:name w:val="heading 4_file_1533"/>
    <w:basedOn w:val="493"/>
    <w:qFormat/>
    <w:uiPriority w:val="9"/>
    <w:pPr>
      <w:outlineLvl w:val="3"/>
    </w:pPr>
  </w:style>
  <w:style w:type="paragraph" w:customStyle="1" w:styleId="498">
    <w:name w:val="heading 5_file_1533"/>
    <w:basedOn w:val="493"/>
    <w:qFormat/>
    <w:uiPriority w:val="9"/>
    <w:pPr>
      <w:outlineLvl w:val="4"/>
    </w:pPr>
    <w:rPr>
      <w:sz w:val="20"/>
      <w:szCs w:val="20"/>
    </w:rPr>
  </w:style>
  <w:style w:type="paragraph" w:customStyle="1" w:styleId="499">
    <w:name w:val="heading 6_file_1533"/>
    <w:basedOn w:val="493"/>
    <w:qFormat/>
    <w:uiPriority w:val="9"/>
    <w:pPr>
      <w:outlineLvl w:val="5"/>
    </w:pPr>
    <w:rPr>
      <w:sz w:val="15"/>
      <w:szCs w:val="15"/>
    </w:rPr>
  </w:style>
  <w:style w:type="character" w:customStyle="1" w:styleId="500">
    <w:name w:val="Default Paragraph Font_file_1533"/>
    <w:semiHidden/>
    <w:unhideWhenUsed/>
    <w:qFormat/>
    <w:uiPriority w:val="1"/>
  </w:style>
  <w:style w:type="table" w:customStyle="1" w:styleId="501">
    <w:name w:val="Normal Table_file_1533"/>
    <w:semiHidden/>
    <w:unhideWhenUsed/>
    <w:qFormat/>
    <w:uiPriority w:val="99"/>
    <w:tblPr>
      <w:tblCellMar>
        <w:top w:w="0" w:type="dxa"/>
        <w:left w:w="108" w:type="dxa"/>
        <w:bottom w:w="0" w:type="dxa"/>
        <w:right w:w="108" w:type="dxa"/>
      </w:tblCellMar>
    </w:tblPr>
  </w:style>
  <w:style w:type="character" w:customStyle="1" w:styleId="502">
    <w:name w:val="Hyperlink_file_1533"/>
    <w:basedOn w:val="500"/>
    <w:semiHidden/>
    <w:unhideWhenUsed/>
    <w:qFormat/>
    <w:uiPriority w:val="99"/>
    <w:rPr>
      <w:color w:val="0782C1"/>
      <w:u w:val="single"/>
    </w:rPr>
  </w:style>
  <w:style w:type="character" w:customStyle="1" w:styleId="503">
    <w:name w:val="FollowedHyperlink_file_1533"/>
    <w:basedOn w:val="500"/>
    <w:semiHidden/>
    <w:unhideWhenUsed/>
    <w:qFormat/>
    <w:uiPriority w:val="99"/>
    <w:rPr>
      <w:color w:val="0782C1"/>
      <w:u w:val="single"/>
    </w:rPr>
  </w:style>
  <w:style w:type="character" w:customStyle="1" w:styleId="504">
    <w:name w:val="标题 1 Char_file_1533"/>
    <w:basedOn w:val="500"/>
    <w:link w:val="3"/>
    <w:qFormat/>
    <w:uiPriority w:val="9"/>
    <w:rPr>
      <w:rFonts w:ascii="宋体" w:hAnsi="宋体" w:eastAsia="宋体" w:cs="宋体"/>
      <w:b/>
      <w:bCs/>
      <w:kern w:val="44"/>
      <w:sz w:val="44"/>
      <w:szCs w:val="44"/>
    </w:rPr>
  </w:style>
  <w:style w:type="character" w:customStyle="1" w:styleId="505">
    <w:name w:val="标题 2 Char_file_1533"/>
    <w:basedOn w:val="500"/>
    <w:link w:val="4"/>
    <w:semiHidden/>
    <w:qFormat/>
    <w:uiPriority w:val="9"/>
    <w:rPr>
      <w:rFonts w:asciiTheme="majorHAnsi" w:hAnsiTheme="majorHAnsi" w:eastAsiaTheme="majorEastAsia" w:cstheme="majorBidi"/>
      <w:b/>
      <w:bCs/>
      <w:sz w:val="32"/>
      <w:szCs w:val="32"/>
    </w:rPr>
  </w:style>
  <w:style w:type="character" w:customStyle="1" w:styleId="506">
    <w:name w:val="标题 3 Char_file_1533"/>
    <w:basedOn w:val="500"/>
    <w:link w:val="5"/>
    <w:semiHidden/>
    <w:qFormat/>
    <w:uiPriority w:val="9"/>
    <w:rPr>
      <w:rFonts w:ascii="宋体" w:hAnsi="宋体" w:eastAsia="宋体" w:cs="宋体"/>
      <w:b/>
      <w:bCs/>
      <w:sz w:val="32"/>
      <w:szCs w:val="32"/>
    </w:rPr>
  </w:style>
  <w:style w:type="character" w:customStyle="1" w:styleId="507">
    <w:name w:val="标题 4 Char_file_1533"/>
    <w:basedOn w:val="500"/>
    <w:link w:val="6"/>
    <w:semiHidden/>
    <w:qFormat/>
    <w:uiPriority w:val="9"/>
    <w:rPr>
      <w:rFonts w:asciiTheme="majorHAnsi" w:hAnsiTheme="majorHAnsi" w:eastAsiaTheme="majorEastAsia" w:cstheme="majorBidi"/>
      <w:b/>
      <w:bCs/>
      <w:sz w:val="28"/>
      <w:szCs w:val="28"/>
    </w:rPr>
  </w:style>
  <w:style w:type="character" w:customStyle="1" w:styleId="508">
    <w:name w:val="标题 5 Char_file_1533"/>
    <w:basedOn w:val="500"/>
    <w:link w:val="7"/>
    <w:semiHidden/>
    <w:qFormat/>
    <w:uiPriority w:val="9"/>
    <w:rPr>
      <w:rFonts w:ascii="宋体" w:hAnsi="宋体" w:eastAsia="宋体" w:cs="宋体"/>
      <w:b/>
      <w:bCs/>
      <w:sz w:val="28"/>
      <w:szCs w:val="28"/>
    </w:rPr>
  </w:style>
  <w:style w:type="character" w:customStyle="1" w:styleId="509">
    <w:name w:val="标题 6 Char_file_1533"/>
    <w:basedOn w:val="500"/>
    <w:link w:val="9"/>
    <w:semiHidden/>
    <w:qFormat/>
    <w:uiPriority w:val="9"/>
    <w:rPr>
      <w:rFonts w:asciiTheme="majorHAnsi" w:hAnsiTheme="majorHAnsi" w:eastAsiaTheme="majorEastAsia" w:cstheme="majorBidi"/>
      <w:b/>
      <w:bCs/>
      <w:sz w:val="24"/>
      <w:szCs w:val="24"/>
    </w:rPr>
  </w:style>
  <w:style w:type="paragraph" w:customStyle="1" w:styleId="510">
    <w:name w:val="cke_editable_file_1533"/>
    <w:basedOn w:val="493"/>
    <w:qFormat/>
    <w:uiPriority w:val="0"/>
    <w:rPr>
      <w:rFonts w:ascii="仿宋_GB2312" w:eastAsia="仿宋_GB2312"/>
    </w:rPr>
  </w:style>
  <w:style w:type="paragraph" w:customStyle="1" w:styleId="511">
    <w:name w:val="marker_file_1533"/>
    <w:basedOn w:val="493"/>
    <w:qFormat/>
    <w:uiPriority w:val="0"/>
    <w:pPr>
      <w:shd w:val="clear" w:color="auto" w:fill="FFFF00"/>
    </w:pPr>
  </w:style>
  <w:style w:type="paragraph" w:customStyle="1" w:styleId="512">
    <w:name w:val="Normal (Web)_file_1533"/>
    <w:basedOn w:val="493"/>
    <w:semiHidden/>
    <w:unhideWhenUsed/>
    <w:qFormat/>
    <w:uiPriority w:val="99"/>
  </w:style>
  <w:style w:type="paragraph" w:customStyle="1" w:styleId="513">
    <w:name w:val="Normal_file_153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14">
    <w:name w:val="heading 1_file_1534"/>
    <w:basedOn w:val="513"/>
    <w:qFormat/>
    <w:uiPriority w:val="9"/>
    <w:pPr>
      <w:outlineLvl w:val="0"/>
    </w:pPr>
    <w:rPr>
      <w:kern w:val="36"/>
      <w:sz w:val="48"/>
      <w:szCs w:val="48"/>
    </w:rPr>
  </w:style>
  <w:style w:type="paragraph" w:customStyle="1" w:styleId="515">
    <w:name w:val="heading 2_file_1534"/>
    <w:basedOn w:val="513"/>
    <w:qFormat/>
    <w:uiPriority w:val="9"/>
    <w:pPr>
      <w:outlineLvl w:val="1"/>
    </w:pPr>
    <w:rPr>
      <w:sz w:val="36"/>
      <w:szCs w:val="36"/>
    </w:rPr>
  </w:style>
  <w:style w:type="paragraph" w:customStyle="1" w:styleId="516">
    <w:name w:val="heading 3_file_1534"/>
    <w:basedOn w:val="513"/>
    <w:qFormat/>
    <w:uiPriority w:val="9"/>
    <w:pPr>
      <w:outlineLvl w:val="2"/>
    </w:pPr>
    <w:rPr>
      <w:sz w:val="27"/>
      <w:szCs w:val="27"/>
    </w:rPr>
  </w:style>
  <w:style w:type="paragraph" w:customStyle="1" w:styleId="517">
    <w:name w:val="heading 4_file_1534"/>
    <w:basedOn w:val="513"/>
    <w:qFormat/>
    <w:uiPriority w:val="9"/>
    <w:pPr>
      <w:outlineLvl w:val="3"/>
    </w:pPr>
  </w:style>
  <w:style w:type="paragraph" w:customStyle="1" w:styleId="518">
    <w:name w:val="heading 5_file_1534"/>
    <w:basedOn w:val="513"/>
    <w:qFormat/>
    <w:uiPriority w:val="9"/>
    <w:pPr>
      <w:outlineLvl w:val="4"/>
    </w:pPr>
    <w:rPr>
      <w:sz w:val="20"/>
      <w:szCs w:val="20"/>
    </w:rPr>
  </w:style>
  <w:style w:type="paragraph" w:customStyle="1" w:styleId="519">
    <w:name w:val="heading 6_file_1534"/>
    <w:basedOn w:val="513"/>
    <w:qFormat/>
    <w:uiPriority w:val="9"/>
    <w:pPr>
      <w:outlineLvl w:val="5"/>
    </w:pPr>
    <w:rPr>
      <w:sz w:val="15"/>
      <w:szCs w:val="15"/>
    </w:rPr>
  </w:style>
  <w:style w:type="character" w:customStyle="1" w:styleId="520">
    <w:name w:val="Default Paragraph Font_file_1534"/>
    <w:semiHidden/>
    <w:unhideWhenUsed/>
    <w:qFormat/>
    <w:uiPriority w:val="1"/>
  </w:style>
  <w:style w:type="table" w:customStyle="1" w:styleId="521">
    <w:name w:val="Normal Table_file_1534"/>
    <w:semiHidden/>
    <w:unhideWhenUsed/>
    <w:qFormat/>
    <w:uiPriority w:val="99"/>
    <w:tblPr>
      <w:tblCellMar>
        <w:top w:w="0" w:type="dxa"/>
        <w:left w:w="108" w:type="dxa"/>
        <w:bottom w:w="0" w:type="dxa"/>
        <w:right w:w="108" w:type="dxa"/>
      </w:tblCellMar>
    </w:tblPr>
  </w:style>
  <w:style w:type="character" w:customStyle="1" w:styleId="522">
    <w:name w:val="Hyperlink_file_1534"/>
    <w:basedOn w:val="520"/>
    <w:semiHidden/>
    <w:unhideWhenUsed/>
    <w:qFormat/>
    <w:uiPriority w:val="99"/>
    <w:rPr>
      <w:color w:val="0782C1"/>
      <w:u w:val="single"/>
    </w:rPr>
  </w:style>
  <w:style w:type="character" w:customStyle="1" w:styleId="523">
    <w:name w:val="FollowedHyperlink_file_1534"/>
    <w:basedOn w:val="520"/>
    <w:semiHidden/>
    <w:unhideWhenUsed/>
    <w:qFormat/>
    <w:uiPriority w:val="99"/>
    <w:rPr>
      <w:color w:val="0782C1"/>
      <w:u w:val="single"/>
    </w:rPr>
  </w:style>
  <w:style w:type="character" w:customStyle="1" w:styleId="524">
    <w:name w:val="标题 1 Char_file_1534"/>
    <w:basedOn w:val="520"/>
    <w:link w:val="3"/>
    <w:qFormat/>
    <w:uiPriority w:val="9"/>
    <w:rPr>
      <w:rFonts w:ascii="宋体" w:hAnsi="宋体" w:eastAsia="宋体" w:cs="宋体"/>
      <w:b/>
      <w:bCs/>
      <w:kern w:val="44"/>
      <w:sz w:val="44"/>
      <w:szCs w:val="44"/>
    </w:rPr>
  </w:style>
  <w:style w:type="character" w:customStyle="1" w:styleId="525">
    <w:name w:val="标题 2 Char_file_1534"/>
    <w:basedOn w:val="520"/>
    <w:link w:val="4"/>
    <w:semiHidden/>
    <w:qFormat/>
    <w:uiPriority w:val="9"/>
    <w:rPr>
      <w:rFonts w:asciiTheme="majorHAnsi" w:hAnsiTheme="majorHAnsi" w:eastAsiaTheme="majorEastAsia" w:cstheme="majorBidi"/>
      <w:b/>
      <w:bCs/>
      <w:sz w:val="32"/>
      <w:szCs w:val="32"/>
    </w:rPr>
  </w:style>
  <w:style w:type="character" w:customStyle="1" w:styleId="526">
    <w:name w:val="标题 3 Char_file_1534"/>
    <w:basedOn w:val="520"/>
    <w:link w:val="5"/>
    <w:semiHidden/>
    <w:qFormat/>
    <w:uiPriority w:val="9"/>
    <w:rPr>
      <w:rFonts w:ascii="宋体" w:hAnsi="宋体" w:eastAsia="宋体" w:cs="宋体"/>
      <w:b/>
      <w:bCs/>
      <w:sz w:val="32"/>
      <w:szCs w:val="32"/>
    </w:rPr>
  </w:style>
  <w:style w:type="character" w:customStyle="1" w:styleId="527">
    <w:name w:val="标题 4 Char_file_1534"/>
    <w:basedOn w:val="520"/>
    <w:link w:val="6"/>
    <w:semiHidden/>
    <w:qFormat/>
    <w:uiPriority w:val="9"/>
    <w:rPr>
      <w:rFonts w:asciiTheme="majorHAnsi" w:hAnsiTheme="majorHAnsi" w:eastAsiaTheme="majorEastAsia" w:cstheme="majorBidi"/>
      <w:b/>
      <w:bCs/>
      <w:sz w:val="28"/>
      <w:szCs w:val="28"/>
    </w:rPr>
  </w:style>
  <w:style w:type="character" w:customStyle="1" w:styleId="528">
    <w:name w:val="标题 5 Char_file_1534"/>
    <w:basedOn w:val="520"/>
    <w:link w:val="7"/>
    <w:semiHidden/>
    <w:qFormat/>
    <w:uiPriority w:val="9"/>
    <w:rPr>
      <w:rFonts w:ascii="宋体" w:hAnsi="宋体" w:eastAsia="宋体" w:cs="宋体"/>
      <w:b/>
      <w:bCs/>
      <w:sz w:val="28"/>
      <w:szCs w:val="28"/>
    </w:rPr>
  </w:style>
  <w:style w:type="character" w:customStyle="1" w:styleId="529">
    <w:name w:val="标题 6 Char_file_1534"/>
    <w:basedOn w:val="520"/>
    <w:link w:val="9"/>
    <w:semiHidden/>
    <w:qFormat/>
    <w:uiPriority w:val="9"/>
    <w:rPr>
      <w:rFonts w:asciiTheme="majorHAnsi" w:hAnsiTheme="majorHAnsi" w:eastAsiaTheme="majorEastAsia" w:cstheme="majorBidi"/>
      <w:b/>
      <w:bCs/>
      <w:sz w:val="24"/>
      <w:szCs w:val="24"/>
    </w:rPr>
  </w:style>
  <w:style w:type="paragraph" w:customStyle="1" w:styleId="530">
    <w:name w:val="cke_editable_file_1534"/>
    <w:basedOn w:val="513"/>
    <w:qFormat/>
    <w:uiPriority w:val="0"/>
    <w:rPr>
      <w:rFonts w:ascii="仿宋_GB2312" w:eastAsia="仿宋_GB2312"/>
    </w:rPr>
  </w:style>
  <w:style w:type="paragraph" w:customStyle="1" w:styleId="531">
    <w:name w:val="marker_file_1534"/>
    <w:basedOn w:val="513"/>
    <w:qFormat/>
    <w:uiPriority w:val="0"/>
    <w:pPr>
      <w:shd w:val="clear" w:color="auto" w:fill="FFFF00"/>
    </w:pPr>
  </w:style>
  <w:style w:type="paragraph" w:customStyle="1" w:styleId="532">
    <w:name w:val="Normal_file_153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33">
    <w:name w:val="heading 1_file_1535"/>
    <w:basedOn w:val="532"/>
    <w:qFormat/>
    <w:uiPriority w:val="9"/>
    <w:pPr>
      <w:outlineLvl w:val="0"/>
    </w:pPr>
    <w:rPr>
      <w:kern w:val="36"/>
      <w:sz w:val="48"/>
      <w:szCs w:val="48"/>
    </w:rPr>
  </w:style>
  <w:style w:type="paragraph" w:customStyle="1" w:styleId="534">
    <w:name w:val="heading 2_file_1535"/>
    <w:basedOn w:val="532"/>
    <w:qFormat/>
    <w:uiPriority w:val="9"/>
    <w:pPr>
      <w:outlineLvl w:val="1"/>
    </w:pPr>
    <w:rPr>
      <w:sz w:val="36"/>
      <w:szCs w:val="36"/>
    </w:rPr>
  </w:style>
  <w:style w:type="paragraph" w:customStyle="1" w:styleId="535">
    <w:name w:val="heading 3_file_1535"/>
    <w:basedOn w:val="532"/>
    <w:qFormat/>
    <w:uiPriority w:val="9"/>
    <w:pPr>
      <w:outlineLvl w:val="2"/>
    </w:pPr>
    <w:rPr>
      <w:sz w:val="27"/>
      <w:szCs w:val="27"/>
    </w:rPr>
  </w:style>
  <w:style w:type="paragraph" w:customStyle="1" w:styleId="536">
    <w:name w:val="heading 4_file_1535"/>
    <w:basedOn w:val="532"/>
    <w:qFormat/>
    <w:uiPriority w:val="9"/>
    <w:pPr>
      <w:outlineLvl w:val="3"/>
    </w:pPr>
  </w:style>
  <w:style w:type="paragraph" w:customStyle="1" w:styleId="537">
    <w:name w:val="heading 5_file_1535"/>
    <w:basedOn w:val="532"/>
    <w:qFormat/>
    <w:uiPriority w:val="9"/>
    <w:pPr>
      <w:outlineLvl w:val="4"/>
    </w:pPr>
    <w:rPr>
      <w:sz w:val="20"/>
      <w:szCs w:val="20"/>
    </w:rPr>
  </w:style>
  <w:style w:type="paragraph" w:customStyle="1" w:styleId="538">
    <w:name w:val="heading 6_file_1535"/>
    <w:basedOn w:val="532"/>
    <w:qFormat/>
    <w:uiPriority w:val="9"/>
    <w:pPr>
      <w:outlineLvl w:val="5"/>
    </w:pPr>
    <w:rPr>
      <w:sz w:val="15"/>
      <w:szCs w:val="15"/>
    </w:rPr>
  </w:style>
  <w:style w:type="character" w:customStyle="1" w:styleId="539">
    <w:name w:val="Default Paragraph Font_file_1535"/>
    <w:semiHidden/>
    <w:unhideWhenUsed/>
    <w:qFormat/>
    <w:uiPriority w:val="1"/>
  </w:style>
  <w:style w:type="table" w:customStyle="1" w:styleId="540">
    <w:name w:val="Normal Table_file_1535"/>
    <w:semiHidden/>
    <w:unhideWhenUsed/>
    <w:qFormat/>
    <w:uiPriority w:val="99"/>
    <w:tblPr>
      <w:tblCellMar>
        <w:top w:w="0" w:type="dxa"/>
        <w:left w:w="108" w:type="dxa"/>
        <w:bottom w:w="0" w:type="dxa"/>
        <w:right w:w="108" w:type="dxa"/>
      </w:tblCellMar>
    </w:tblPr>
  </w:style>
  <w:style w:type="character" w:customStyle="1" w:styleId="541">
    <w:name w:val="Hyperlink_file_1535"/>
    <w:basedOn w:val="539"/>
    <w:semiHidden/>
    <w:unhideWhenUsed/>
    <w:qFormat/>
    <w:uiPriority w:val="99"/>
    <w:rPr>
      <w:color w:val="0782C1"/>
      <w:u w:val="single"/>
    </w:rPr>
  </w:style>
  <w:style w:type="character" w:customStyle="1" w:styleId="542">
    <w:name w:val="FollowedHyperlink_file_1535"/>
    <w:basedOn w:val="539"/>
    <w:semiHidden/>
    <w:unhideWhenUsed/>
    <w:qFormat/>
    <w:uiPriority w:val="99"/>
    <w:rPr>
      <w:color w:val="0782C1"/>
      <w:u w:val="single"/>
    </w:rPr>
  </w:style>
  <w:style w:type="character" w:customStyle="1" w:styleId="543">
    <w:name w:val="标题 1 Char_file_1535"/>
    <w:basedOn w:val="539"/>
    <w:link w:val="3"/>
    <w:qFormat/>
    <w:uiPriority w:val="9"/>
    <w:rPr>
      <w:rFonts w:ascii="宋体" w:hAnsi="宋体" w:eastAsia="宋体" w:cs="宋体"/>
      <w:b/>
      <w:bCs/>
      <w:kern w:val="44"/>
      <w:sz w:val="44"/>
      <w:szCs w:val="44"/>
    </w:rPr>
  </w:style>
  <w:style w:type="character" w:customStyle="1" w:styleId="544">
    <w:name w:val="标题 2 Char_file_1535"/>
    <w:basedOn w:val="539"/>
    <w:link w:val="4"/>
    <w:semiHidden/>
    <w:qFormat/>
    <w:uiPriority w:val="9"/>
    <w:rPr>
      <w:rFonts w:asciiTheme="majorHAnsi" w:hAnsiTheme="majorHAnsi" w:eastAsiaTheme="majorEastAsia" w:cstheme="majorBidi"/>
      <w:b/>
      <w:bCs/>
      <w:sz w:val="32"/>
      <w:szCs w:val="32"/>
    </w:rPr>
  </w:style>
  <w:style w:type="character" w:customStyle="1" w:styleId="545">
    <w:name w:val="标题 3 Char_file_1535"/>
    <w:basedOn w:val="539"/>
    <w:link w:val="5"/>
    <w:semiHidden/>
    <w:qFormat/>
    <w:uiPriority w:val="9"/>
    <w:rPr>
      <w:rFonts w:ascii="宋体" w:hAnsi="宋体" w:eastAsia="宋体" w:cs="宋体"/>
      <w:b/>
      <w:bCs/>
      <w:sz w:val="32"/>
      <w:szCs w:val="32"/>
    </w:rPr>
  </w:style>
  <w:style w:type="character" w:customStyle="1" w:styleId="546">
    <w:name w:val="标题 4 Char_file_1535"/>
    <w:basedOn w:val="539"/>
    <w:link w:val="6"/>
    <w:semiHidden/>
    <w:qFormat/>
    <w:uiPriority w:val="9"/>
    <w:rPr>
      <w:rFonts w:asciiTheme="majorHAnsi" w:hAnsiTheme="majorHAnsi" w:eastAsiaTheme="majorEastAsia" w:cstheme="majorBidi"/>
      <w:b/>
      <w:bCs/>
      <w:sz w:val="28"/>
      <w:szCs w:val="28"/>
    </w:rPr>
  </w:style>
  <w:style w:type="character" w:customStyle="1" w:styleId="547">
    <w:name w:val="标题 5 Char_file_1535"/>
    <w:basedOn w:val="539"/>
    <w:link w:val="7"/>
    <w:semiHidden/>
    <w:qFormat/>
    <w:uiPriority w:val="9"/>
    <w:rPr>
      <w:rFonts w:ascii="宋体" w:hAnsi="宋体" w:eastAsia="宋体" w:cs="宋体"/>
      <w:b/>
      <w:bCs/>
      <w:sz w:val="28"/>
      <w:szCs w:val="28"/>
    </w:rPr>
  </w:style>
  <w:style w:type="character" w:customStyle="1" w:styleId="548">
    <w:name w:val="标题 6 Char_file_1535"/>
    <w:basedOn w:val="539"/>
    <w:link w:val="9"/>
    <w:semiHidden/>
    <w:qFormat/>
    <w:uiPriority w:val="9"/>
    <w:rPr>
      <w:rFonts w:asciiTheme="majorHAnsi" w:hAnsiTheme="majorHAnsi" w:eastAsiaTheme="majorEastAsia" w:cstheme="majorBidi"/>
      <w:b/>
      <w:bCs/>
      <w:sz w:val="24"/>
      <w:szCs w:val="24"/>
    </w:rPr>
  </w:style>
  <w:style w:type="paragraph" w:customStyle="1" w:styleId="549">
    <w:name w:val="cke_editable_file_1535"/>
    <w:basedOn w:val="532"/>
    <w:qFormat/>
    <w:uiPriority w:val="0"/>
    <w:rPr>
      <w:rFonts w:ascii="仿宋_GB2312" w:eastAsia="仿宋_GB2312"/>
    </w:rPr>
  </w:style>
  <w:style w:type="paragraph" w:customStyle="1" w:styleId="550">
    <w:name w:val="marker_file_1535"/>
    <w:basedOn w:val="532"/>
    <w:qFormat/>
    <w:uiPriority w:val="0"/>
    <w:pPr>
      <w:shd w:val="clear" w:color="auto" w:fill="FFFF00"/>
    </w:pPr>
  </w:style>
  <w:style w:type="paragraph" w:customStyle="1" w:styleId="551">
    <w:name w:val="Normal (Web)_file_1535"/>
    <w:basedOn w:val="532"/>
    <w:semiHidden/>
    <w:unhideWhenUsed/>
    <w:qFormat/>
    <w:uiPriority w:val="99"/>
  </w:style>
  <w:style w:type="character" w:customStyle="1" w:styleId="552">
    <w:name w:val="Strong_file_1535"/>
    <w:basedOn w:val="539"/>
    <w:qFormat/>
    <w:uiPriority w:val="22"/>
    <w:rPr>
      <w:b/>
      <w:bCs/>
    </w:rPr>
  </w:style>
  <w:style w:type="paragraph" w:customStyle="1" w:styleId="553">
    <w:name w:val="Normal_file_153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54">
    <w:name w:val="heading 1_file_1536"/>
    <w:basedOn w:val="553"/>
    <w:qFormat/>
    <w:uiPriority w:val="9"/>
    <w:pPr>
      <w:outlineLvl w:val="0"/>
    </w:pPr>
    <w:rPr>
      <w:kern w:val="36"/>
      <w:sz w:val="48"/>
      <w:szCs w:val="48"/>
    </w:rPr>
  </w:style>
  <w:style w:type="paragraph" w:customStyle="1" w:styleId="555">
    <w:name w:val="heading 2_file_1536"/>
    <w:basedOn w:val="553"/>
    <w:qFormat/>
    <w:uiPriority w:val="9"/>
    <w:pPr>
      <w:outlineLvl w:val="1"/>
    </w:pPr>
    <w:rPr>
      <w:sz w:val="36"/>
      <w:szCs w:val="36"/>
    </w:rPr>
  </w:style>
  <w:style w:type="paragraph" w:customStyle="1" w:styleId="556">
    <w:name w:val="heading 3_file_1536"/>
    <w:basedOn w:val="553"/>
    <w:qFormat/>
    <w:uiPriority w:val="9"/>
    <w:pPr>
      <w:outlineLvl w:val="2"/>
    </w:pPr>
    <w:rPr>
      <w:sz w:val="27"/>
      <w:szCs w:val="27"/>
    </w:rPr>
  </w:style>
  <w:style w:type="paragraph" w:customStyle="1" w:styleId="557">
    <w:name w:val="heading 4_file_1536"/>
    <w:basedOn w:val="553"/>
    <w:qFormat/>
    <w:uiPriority w:val="9"/>
    <w:pPr>
      <w:outlineLvl w:val="3"/>
    </w:pPr>
  </w:style>
  <w:style w:type="paragraph" w:customStyle="1" w:styleId="558">
    <w:name w:val="heading 5_file_1536"/>
    <w:basedOn w:val="553"/>
    <w:qFormat/>
    <w:uiPriority w:val="9"/>
    <w:pPr>
      <w:outlineLvl w:val="4"/>
    </w:pPr>
    <w:rPr>
      <w:sz w:val="20"/>
      <w:szCs w:val="20"/>
    </w:rPr>
  </w:style>
  <w:style w:type="paragraph" w:customStyle="1" w:styleId="559">
    <w:name w:val="heading 6_file_1536"/>
    <w:basedOn w:val="553"/>
    <w:qFormat/>
    <w:uiPriority w:val="9"/>
    <w:pPr>
      <w:outlineLvl w:val="5"/>
    </w:pPr>
    <w:rPr>
      <w:sz w:val="15"/>
      <w:szCs w:val="15"/>
    </w:rPr>
  </w:style>
  <w:style w:type="character" w:customStyle="1" w:styleId="560">
    <w:name w:val="Default Paragraph Font_file_1536"/>
    <w:semiHidden/>
    <w:unhideWhenUsed/>
    <w:qFormat/>
    <w:uiPriority w:val="1"/>
  </w:style>
  <w:style w:type="table" w:customStyle="1" w:styleId="561">
    <w:name w:val="Normal Table_file_1536"/>
    <w:semiHidden/>
    <w:unhideWhenUsed/>
    <w:qFormat/>
    <w:uiPriority w:val="99"/>
    <w:tblPr>
      <w:tblCellMar>
        <w:top w:w="0" w:type="dxa"/>
        <w:left w:w="108" w:type="dxa"/>
        <w:bottom w:w="0" w:type="dxa"/>
        <w:right w:w="108" w:type="dxa"/>
      </w:tblCellMar>
    </w:tblPr>
  </w:style>
  <w:style w:type="character" w:customStyle="1" w:styleId="562">
    <w:name w:val="Hyperlink_file_1536"/>
    <w:basedOn w:val="560"/>
    <w:semiHidden/>
    <w:unhideWhenUsed/>
    <w:qFormat/>
    <w:uiPriority w:val="99"/>
    <w:rPr>
      <w:color w:val="0782C1"/>
      <w:u w:val="single"/>
    </w:rPr>
  </w:style>
  <w:style w:type="character" w:customStyle="1" w:styleId="563">
    <w:name w:val="FollowedHyperlink_file_1536"/>
    <w:basedOn w:val="560"/>
    <w:semiHidden/>
    <w:unhideWhenUsed/>
    <w:qFormat/>
    <w:uiPriority w:val="99"/>
    <w:rPr>
      <w:color w:val="0782C1"/>
      <w:u w:val="single"/>
    </w:rPr>
  </w:style>
  <w:style w:type="character" w:customStyle="1" w:styleId="564">
    <w:name w:val="标题 1 Char_file_1536"/>
    <w:basedOn w:val="560"/>
    <w:link w:val="3"/>
    <w:qFormat/>
    <w:uiPriority w:val="9"/>
    <w:rPr>
      <w:rFonts w:ascii="宋体" w:hAnsi="宋体" w:eastAsia="宋体" w:cs="宋体"/>
      <w:b/>
      <w:bCs/>
      <w:kern w:val="44"/>
      <w:sz w:val="44"/>
      <w:szCs w:val="44"/>
    </w:rPr>
  </w:style>
  <w:style w:type="character" w:customStyle="1" w:styleId="565">
    <w:name w:val="标题 2 Char_file_1536"/>
    <w:basedOn w:val="560"/>
    <w:link w:val="4"/>
    <w:semiHidden/>
    <w:qFormat/>
    <w:uiPriority w:val="9"/>
    <w:rPr>
      <w:rFonts w:asciiTheme="majorHAnsi" w:hAnsiTheme="majorHAnsi" w:eastAsiaTheme="majorEastAsia" w:cstheme="majorBidi"/>
      <w:b/>
      <w:bCs/>
      <w:sz w:val="32"/>
      <w:szCs w:val="32"/>
    </w:rPr>
  </w:style>
  <w:style w:type="character" w:customStyle="1" w:styleId="566">
    <w:name w:val="标题 3 Char_file_1536"/>
    <w:basedOn w:val="560"/>
    <w:link w:val="5"/>
    <w:semiHidden/>
    <w:qFormat/>
    <w:uiPriority w:val="9"/>
    <w:rPr>
      <w:rFonts w:ascii="宋体" w:hAnsi="宋体" w:eastAsia="宋体" w:cs="宋体"/>
      <w:b/>
      <w:bCs/>
      <w:sz w:val="32"/>
      <w:szCs w:val="32"/>
    </w:rPr>
  </w:style>
  <w:style w:type="character" w:customStyle="1" w:styleId="567">
    <w:name w:val="标题 4 Char_file_1536"/>
    <w:basedOn w:val="560"/>
    <w:link w:val="6"/>
    <w:semiHidden/>
    <w:qFormat/>
    <w:uiPriority w:val="9"/>
    <w:rPr>
      <w:rFonts w:asciiTheme="majorHAnsi" w:hAnsiTheme="majorHAnsi" w:eastAsiaTheme="majorEastAsia" w:cstheme="majorBidi"/>
      <w:b/>
      <w:bCs/>
      <w:sz w:val="28"/>
      <w:szCs w:val="28"/>
    </w:rPr>
  </w:style>
  <w:style w:type="character" w:customStyle="1" w:styleId="568">
    <w:name w:val="标题 5 Char_file_1536"/>
    <w:basedOn w:val="560"/>
    <w:link w:val="7"/>
    <w:semiHidden/>
    <w:qFormat/>
    <w:uiPriority w:val="9"/>
    <w:rPr>
      <w:rFonts w:ascii="宋体" w:hAnsi="宋体" w:eastAsia="宋体" w:cs="宋体"/>
      <w:b/>
      <w:bCs/>
      <w:sz w:val="28"/>
      <w:szCs w:val="28"/>
    </w:rPr>
  </w:style>
  <w:style w:type="character" w:customStyle="1" w:styleId="569">
    <w:name w:val="标题 6 Char_file_1536"/>
    <w:basedOn w:val="560"/>
    <w:link w:val="9"/>
    <w:semiHidden/>
    <w:qFormat/>
    <w:uiPriority w:val="9"/>
    <w:rPr>
      <w:rFonts w:asciiTheme="majorHAnsi" w:hAnsiTheme="majorHAnsi" w:eastAsiaTheme="majorEastAsia" w:cstheme="majorBidi"/>
      <w:b/>
      <w:bCs/>
      <w:sz w:val="24"/>
      <w:szCs w:val="24"/>
    </w:rPr>
  </w:style>
  <w:style w:type="paragraph" w:customStyle="1" w:styleId="570">
    <w:name w:val="cke_editable_file_1536"/>
    <w:basedOn w:val="553"/>
    <w:qFormat/>
    <w:uiPriority w:val="0"/>
    <w:rPr>
      <w:rFonts w:ascii="仿宋_GB2312" w:eastAsia="仿宋_GB2312"/>
    </w:rPr>
  </w:style>
  <w:style w:type="paragraph" w:customStyle="1" w:styleId="571">
    <w:name w:val="marker_file_1536"/>
    <w:basedOn w:val="553"/>
    <w:qFormat/>
    <w:uiPriority w:val="0"/>
    <w:pPr>
      <w:shd w:val="clear" w:color="auto" w:fill="FFFF00"/>
    </w:pPr>
  </w:style>
  <w:style w:type="paragraph" w:customStyle="1" w:styleId="572">
    <w:name w:val="Normal (Web)_file_1536"/>
    <w:basedOn w:val="553"/>
    <w:semiHidden/>
    <w:unhideWhenUsed/>
    <w:qFormat/>
    <w:uiPriority w:val="99"/>
  </w:style>
  <w:style w:type="paragraph" w:customStyle="1" w:styleId="573">
    <w:name w:val="Normal_file_153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74">
    <w:name w:val="heading 1_file_1537"/>
    <w:basedOn w:val="573"/>
    <w:qFormat/>
    <w:uiPriority w:val="9"/>
    <w:pPr>
      <w:outlineLvl w:val="0"/>
    </w:pPr>
    <w:rPr>
      <w:kern w:val="36"/>
      <w:sz w:val="48"/>
      <w:szCs w:val="48"/>
    </w:rPr>
  </w:style>
  <w:style w:type="paragraph" w:customStyle="1" w:styleId="575">
    <w:name w:val="heading 2_file_1537"/>
    <w:basedOn w:val="573"/>
    <w:qFormat/>
    <w:uiPriority w:val="9"/>
    <w:pPr>
      <w:outlineLvl w:val="1"/>
    </w:pPr>
    <w:rPr>
      <w:sz w:val="36"/>
      <w:szCs w:val="36"/>
    </w:rPr>
  </w:style>
  <w:style w:type="paragraph" w:customStyle="1" w:styleId="576">
    <w:name w:val="heading 3_file_1537"/>
    <w:basedOn w:val="573"/>
    <w:qFormat/>
    <w:uiPriority w:val="9"/>
    <w:pPr>
      <w:outlineLvl w:val="2"/>
    </w:pPr>
    <w:rPr>
      <w:sz w:val="27"/>
      <w:szCs w:val="27"/>
    </w:rPr>
  </w:style>
  <w:style w:type="paragraph" w:customStyle="1" w:styleId="577">
    <w:name w:val="heading 4_file_1537"/>
    <w:basedOn w:val="573"/>
    <w:qFormat/>
    <w:uiPriority w:val="9"/>
    <w:pPr>
      <w:outlineLvl w:val="3"/>
    </w:pPr>
  </w:style>
  <w:style w:type="paragraph" w:customStyle="1" w:styleId="578">
    <w:name w:val="heading 5_file_1537"/>
    <w:basedOn w:val="573"/>
    <w:qFormat/>
    <w:uiPriority w:val="9"/>
    <w:pPr>
      <w:outlineLvl w:val="4"/>
    </w:pPr>
    <w:rPr>
      <w:sz w:val="20"/>
      <w:szCs w:val="20"/>
    </w:rPr>
  </w:style>
  <w:style w:type="paragraph" w:customStyle="1" w:styleId="579">
    <w:name w:val="heading 6_file_1537"/>
    <w:basedOn w:val="573"/>
    <w:qFormat/>
    <w:uiPriority w:val="9"/>
    <w:pPr>
      <w:outlineLvl w:val="5"/>
    </w:pPr>
    <w:rPr>
      <w:sz w:val="15"/>
      <w:szCs w:val="15"/>
    </w:rPr>
  </w:style>
  <w:style w:type="character" w:customStyle="1" w:styleId="580">
    <w:name w:val="Default Paragraph Font_file_1537"/>
    <w:semiHidden/>
    <w:unhideWhenUsed/>
    <w:qFormat/>
    <w:uiPriority w:val="1"/>
  </w:style>
  <w:style w:type="table" w:customStyle="1" w:styleId="581">
    <w:name w:val="Normal Table_file_1537"/>
    <w:semiHidden/>
    <w:unhideWhenUsed/>
    <w:qFormat/>
    <w:uiPriority w:val="99"/>
    <w:tblPr>
      <w:tblCellMar>
        <w:top w:w="0" w:type="dxa"/>
        <w:left w:w="108" w:type="dxa"/>
        <w:bottom w:w="0" w:type="dxa"/>
        <w:right w:w="108" w:type="dxa"/>
      </w:tblCellMar>
    </w:tblPr>
  </w:style>
  <w:style w:type="character" w:customStyle="1" w:styleId="582">
    <w:name w:val="Hyperlink_file_1537"/>
    <w:basedOn w:val="580"/>
    <w:semiHidden/>
    <w:unhideWhenUsed/>
    <w:qFormat/>
    <w:uiPriority w:val="99"/>
    <w:rPr>
      <w:color w:val="0782C1"/>
      <w:u w:val="single"/>
    </w:rPr>
  </w:style>
  <w:style w:type="character" w:customStyle="1" w:styleId="583">
    <w:name w:val="FollowedHyperlink_file_1537"/>
    <w:basedOn w:val="580"/>
    <w:semiHidden/>
    <w:unhideWhenUsed/>
    <w:qFormat/>
    <w:uiPriority w:val="99"/>
    <w:rPr>
      <w:color w:val="0782C1"/>
      <w:u w:val="single"/>
    </w:rPr>
  </w:style>
  <w:style w:type="character" w:customStyle="1" w:styleId="584">
    <w:name w:val="标题 1 Char_file_1537"/>
    <w:basedOn w:val="580"/>
    <w:link w:val="3"/>
    <w:qFormat/>
    <w:uiPriority w:val="9"/>
    <w:rPr>
      <w:rFonts w:ascii="宋体" w:hAnsi="宋体" w:eastAsia="宋体" w:cs="宋体"/>
      <w:b/>
      <w:bCs/>
      <w:kern w:val="44"/>
      <w:sz w:val="44"/>
      <w:szCs w:val="44"/>
    </w:rPr>
  </w:style>
  <w:style w:type="character" w:customStyle="1" w:styleId="585">
    <w:name w:val="标题 2 Char_file_1537"/>
    <w:basedOn w:val="580"/>
    <w:link w:val="4"/>
    <w:semiHidden/>
    <w:qFormat/>
    <w:uiPriority w:val="9"/>
    <w:rPr>
      <w:rFonts w:asciiTheme="majorHAnsi" w:hAnsiTheme="majorHAnsi" w:eastAsiaTheme="majorEastAsia" w:cstheme="majorBidi"/>
      <w:b/>
      <w:bCs/>
      <w:sz w:val="32"/>
      <w:szCs w:val="32"/>
    </w:rPr>
  </w:style>
  <w:style w:type="character" w:customStyle="1" w:styleId="586">
    <w:name w:val="标题 3 Char_file_1537"/>
    <w:basedOn w:val="580"/>
    <w:link w:val="5"/>
    <w:semiHidden/>
    <w:qFormat/>
    <w:uiPriority w:val="9"/>
    <w:rPr>
      <w:rFonts w:ascii="宋体" w:hAnsi="宋体" w:eastAsia="宋体" w:cs="宋体"/>
      <w:b/>
      <w:bCs/>
      <w:sz w:val="32"/>
      <w:szCs w:val="32"/>
    </w:rPr>
  </w:style>
  <w:style w:type="character" w:customStyle="1" w:styleId="587">
    <w:name w:val="标题 4 Char_file_1537"/>
    <w:basedOn w:val="580"/>
    <w:link w:val="6"/>
    <w:semiHidden/>
    <w:qFormat/>
    <w:uiPriority w:val="9"/>
    <w:rPr>
      <w:rFonts w:asciiTheme="majorHAnsi" w:hAnsiTheme="majorHAnsi" w:eastAsiaTheme="majorEastAsia" w:cstheme="majorBidi"/>
      <w:b/>
      <w:bCs/>
      <w:sz w:val="28"/>
      <w:szCs w:val="28"/>
    </w:rPr>
  </w:style>
  <w:style w:type="character" w:customStyle="1" w:styleId="588">
    <w:name w:val="标题 5 Char_file_1537"/>
    <w:basedOn w:val="580"/>
    <w:link w:val="7"/>
    <w:semiHidden/>
    <w:qFormat/>
    <w:uiPriority w:val="9"/>
    <w:rPr>
      <w:rFonts w:ascii="宋体" w:hAnsi="宋体" w:eastAsia="宋体" w:cs="宋体"/>
      <w:b/>
      <w:bCs/>
      <w:sz w:val="28"/>
      <w:szCs w:val="28"/>
    </w:rPr>
  </w:style>
  <w:style w:type="character" w:customStyle="1" w:styleId="589">
    <w:name w:val="标题 6 Char_file_1537"/>
    <w:basedOn w:val="580"/>
    <w:link w:val="9"/>
    <w:semiHidden/>
    <w:qFormat/>
    <w:uiPriority w:val="9"/>
    <w:rPr>
      <w:rFonts w:asciiTheme="majorHAnsi" w:hAnsiTheme="majorHAnsi" w:eastAsiaTheme="majorEastAsia" w:cstheme="majorBidi"/>
      <w:b/>
      <w:bCs/>
      <w:sz w:val="24"/>
      <w:szCs w:val="24"/>
    </w:rPr>
  </w:style>
  <w:style w:type="paragraph" w:customStyle="1" w:styleId="590">
    <w:name w:val="cke_editable_file_1537"/>
    <w:basedOn w:val="573"/>
    <w:qFormat/>
    <w:uiPriority w:val="0"/>
    <w:rPr>
      <w:rFonts w:ascii="仿宋_GB2312" w:eastAsia="仿宋_GB2312"/>
    </w:rPr>
  </w:style>
  <w:style w:type="paragraph" w:customStyle="1" w:styleId="591">
    <w:name w:val="marker_file_1537"/>
    <w:basedOn w:val="573"/>
    <w:qFormat/>
    <w:uiPriority w:val="0"/>
    <w:pPr>
      <w:shd w:val="clear" w:color="auto" w:fill="FFFF00"/>
    </w:pPr>
  </w:style>
  <w:style w:type="paragraph" w:customStyle="1" w:styleId="592">
    <w:name w:val="Normal (Web)_file_1537"/>
    <w:basedOn w:val="573"/>
    <w:semiHidden/>
    <w:unhideWhenUsed/>
    <w:qFormat/>
    <w:uiPriority w:val="99"/>
  </w:style>
  <w:style w:type="paragraph" w:customStyle="1" w:styleId="593">
    <w:name w:val="Normal_file_153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94">
    <w:name w:val="heading 1_file_1538"/>
    <w:basedOn w:val="593"/>
    <w:qFormat/>
    <w:uiPriority w:val="9"/>
    <w:pPr>
      <w:outlineLvl w:val="0"/>
    </w:pPr>
    <w:rPr>
      <w:kern w:val="36"/>
      <w:sz w:val="48"/>
      <w:szCs w:val="48"/>
    </w:rPr>
  </w:style>
  <w:style w:type="paragraph" w:customStyle="1" w:styleId="595">
    <w:name w:val="heading 2_file_1538"/>
    <w:basedOn w:val="593"/>
    <w:qFormat/>
    <w:uiPriority w:val="9"/>
    <w:pPr>
      <w:outlineLvl w:val="1"/>
    </w:pPr>
    <w:rPr>
      <w:sz w:val="36"/>
      <w:szCs w:val="36"/>
    </w:rPr>
  </w:style>
  <w:style w:type="paragraph" w:customStyle="1" w:styleId="596">
    <w:name w:val="heading 3_file_1538"/>
    <w:basedOn w:val="593"/>
    <w:qFormat/>
    <w:uiPriority w:val="9"/>
    <w:pPr>
      <w:outlineLvl w:val="2"/>
    </w:pPr>
    <w:rPr>
      <w:sz w:val="27"/>
      <w:szCs w:val="27"/>
    </w:rPr>
  </w:style>
  <w:style w:type="paragraph" w:customStyle="1" w:styleId="597">
    <w:name w:val="heading 4_file_1538"/>
    <w:basedOn w:val="593"/>
    <w:qFormat/>
    <w:uiPriority w:val="9"/>
    <w:pPr>
      <w:outlineLvl w:val="3"/>
    </w:pPr>
  </w:style>
  <w:style w:type="paragraph" w:customStyle="1" w:styleId="598">
    <w:name w:val="heading 5_file_1538"/>
    <w:basedOn w:val="593"/>
    <w:qFormat/>
    <w:uiPriority w:val="9"/>
    <w:pPr>
      <w:outlineLvl w:val="4"/>
    </w:pPr>
    <w:rPr>
      <w:sz w:val="20"/>
      <w:szCs w:val="20"/>
    </w:rPr>
  </w:style>
  <w:style w:type="paragraph" w:customStyle="1" w:styleId="599">
    <w:name w:val="heading 6_file_1538"/>
    <w:basedOn w:val="593"/>
    <w:qFormat/>
    <w:uiPriority w:val="9"/>
    <w:pPr>
      <w:outlineLvl w:val="5"/>
    </w:pPr>
    <w:rPr>
      <w:sz w:val="15"/>
      <w:szCs w:val="15"/>
    </w:rPr>
  </w:style>
  <w:style w:type="character" w:customStyle="1" w:styleId="600">
    <w:name w:val="Default Paragraph Font_file_1538"/>
    <w:semiHidden/>
    <w:unhideWhenUsed/>
    <w:qFormat/>
    <w:uiPriority w:val="1"/>
  </w:style>
  <w:style w:type="table" w:customStyle="1" w:styleId="601">
    <w:name w:val="Normal Table_file_1538"/>
    <w:semiHidden/>
    <w:unhideWhenUsed/>
    <w:qFormat/>
    <w:uiPriority w:val="99"/>
    <w:tblPr>
      <w:tblCellMar>
        <w:top w:w="0" w:type="dxa"/>
        <w:left w:w="108" w:type="dxa"/>
        <w:bottom w:w="0" w:type="dxa"/>
        <w:right w:w="108" w:type="dxa"/>
      </w:tblCellMar>
    </w:tblPr>
  </w:style>
  <w:style w:type="character" w:customStyle="1" w:styleId="602">
    <w:name w:val="Hyperlink_file_1538"/>
    <w:basedOn w:val="600"/>
    <w:semiHidden/>
    <w:unhideWhenUsed/>
    <w:qFormat/>
    <w:uiPriority w:val="99"/>
    <w:rPr>
      <w:color w:val="0782C1"/>
      <w:u w:val="single"/>
    </w:rPr>
  </w:style>
  <w:style w:type="character" w:customStyle="1" w:styleId="603">
    <w:name w:val="FollowedHyperlink_file_1538"/>
    <w:basedOn w:val="600"/>
    <w:semiHidden/>
    <w:unhideWhenUsed/>
    <w:qFormat/>
    <w:uiPriority w:val="99"/>
    <w:rPr>
      <w:color w:val="0782C1"/>
      <w:u w:val="single"/>
    </w:rPr>
  </w:style>
  <w:style w:type="character" w:customStyle="1" w:styleId="604">
    <w:name w:val="标题 1 Char_file_1538"/>
    <w:basedOn w:val="600"/>
    <w:link w:val="3"/>
    <w:qFormat/>
    <w:uiPriority w:val="9"/>
    <w:rPr>
      <w:rFonts w:ascii="宋体" w:hAnsi="宋体" w:eastAsia="宋体" w:cs="宋体"/>
      <w:b/>
      <w:bCs/>
      <w:kern w:val="44"/>
      <w:sz w:val="44"/>
      <w:szCs w:val="44"/>
    </w:rPr>
  </w:style>
  <w:style w:type="character" w:customStyle="1" w:styleId="605">
    <w:name w:val="标题 2 Char_file_1538"/>
    <w:basedOn w:val="600"/>
    <w:link w:val="4"/>
    <w:semiHidden/>
    <w:qFormat/>
    <w:uiPriority w:val="9"/>
    <w:rPr>
      <w:rFonts w:asciiTheme="majorHAnsi" w:hAnsiTheme="majorHAnsi" w:eastAsiaTheme="majorEastAsia" w:cstheme="majorBidi"/>
      <w:b/>
      <w:bCs/>
      <w:sz w:val="32"/>
      <w:szCs w:val="32"/>
    </w:rPr>
  </w:style>
  <w:style w:type="character" w:customStyle="1" w:styleId="606">
    <w:name w:val="标题 3 Char_file_1538"/>
    <w:basedOn w:val="600"/>
    <w:link w:val="5"/>
    <w:semiHidden/>
    <w:qFormat/>
    <w:uiPriority w:val="9"/>
    <w:rPr>
      <w:rFonts w:ascii="宋体" w:hAnsi="宋体" w:eastAsia="宋体" w:cs="宋体"/>
      <w:b/>
      <w:bCs/>
      <w:sz w:val="32"/>
      <w:szCs w:val="32"/>
    </w:rPr>
  </w:style>
  <w:style w:type="character" w:customStyle="1" w:styleId="607">
    <w:name w:val="标题 4 Char_file_1538"/>
    <w:basedOn w:val="600"/>
    <w:link w:val="6"/>
    <w:semiHidden/>
    <w:qFormat/>
    <w:uiPriority w:val="9"/>
    <w:rPr>
      <w:rFonts w:asciiTheme="majorHAnsi" w:hAnsiTheme="majorHAnsi" w:eastAsiaTheme="majorEastAsia" w:cstheme="majorBidi"/>
      <w:b/>
      <w:bCs/>
      <w:sz w:val="28"/>
      <w:szCs w:val="28"/>
    </w:rPr>
  </w:style>
  <w:style w:type="character" w:customStyle="1" w:styleId="608">
    <w:name w:val="标题 5 Char_file_1538"/>
    <w:basedOn w:val="600"/>
    <w:link w:val="7"/>
    <w:semiHidden/>
    <w:qFormat/>
    <w:uiPriority w:val="9"/>
    <w:rPr>
      <w:rFonts w:ascii="宋体" w:hAnsi="宋体" w:eastAsia="宋体" w:cs="宋体"/>
      <w:b/>
      <w:bCs/>
      <w:sz w:val="28"/>
      <w:szCs w:val="28"/>
    </w:rPr>
  </w:style>
  <w:style w:type="character" w:customStyle="1" w:styleId="609">
    <w:name w:val="标题 6 Char_file_1538"/>
    <w:basedOn w:val="600"/>
    <w:link w:val="9"/>
    <w:semiHidden/>
    <w:qFormat/>
    <w:uiPriority w:val="9"/>
    <w:rPr>
      <w:rFonts w:asciiTheme="majorHAnsi" w:hAnsiTheme="majorHAnsi" w:eastAsiaTheme="majorEastAsia" w:cstheme="majorBidi"/>
      <w:b/>
      <w:bCs/>
      <w:sz w:val="24"/>
      <w:szCs w:val="24"/>
    </w:rPr>
  </w:style>
  <w:style w:type="paragraph" w:customStyle="1" w:styleId="610">
    <w:name w:val="cke_editable_file_1538"/>
    <w:basedOn w:val="593"/>
    <w:qFormat/>
    <w:uiPriority w:val="0"/>
    <w:rPr>
      <w:rFonts w:ascii="仿宋_GB2312" w:eastAsia="仿宋_GB2312"/>
    </w:rPr>
  </w:style>
  <w:style w:type="paragraph" w:customStyle="1" w:styleId="611">
    <w:name w:val="marker_file_1538"/>
    <w:basedOn w:val="593"/>
    <w:qFormat/>
    <w:uiPriority w:val="0"/>
    <w:pPr>
      <w:shd w:val="clear" w:color="auto" w:fill="FFFF00"/>
    </w:pPr>
  </w:style>
  <w:style w:type="paragraph" w:customStyle="1" w:styleId="612">
    <w:name w:val="Normal (Web)_file_1538"/>
    <w:basedOn w:val="593"/>
    <w:semiHidden/>
    <w:unhideWhenUsed/>
    <w:qFormat/>
    <w:uiPriority w:val="99"/>
  </w:style>
  <w:style w:type="paragraph" w:customStyle="1" w:styleId="613">
    <w:name w:val="Normal_file_153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14">
    <w:name w:val="heading 1_file_1539"/>
    <w:basedOn w:val="613"/>
    <w:qFormat/>
    <w:uiPriority w:val="9"/>
    <w:pPr>
      <w:outlineLvl w:val="0"/>
    </w:pPr>
    <w:rPr>
      <w:kern w:val="36"/>
      <w:sz w:val="48"/>
      <w:szCs w:val="48"/>
    </w:rPr>
  </w:style>
  <w:style w:type="paragraph" w:customStyle="1" w:styleId="615">
    <w:name w:val="heading 2_file_1539"/>
    <w:basedOn w:val="613"/>
    <w:qFormat/>
    <w:uiPriority w:val="9"/>
    <w:pPr>
      <w:outlineLvl w:val="1"/>
    </w:pPr>
    <w:rPr>
      <w:sz w:val="36"/>
      <w:szCs w:val="36"/>
    </w:rPr>
  </w:style>
  <w:style w:type="paragraph" w:customStyle="1" w:styleId="616">
    <w:name w:val="heading 3_file_1539"/>
    <w:basedOn w:val="613"/>
    <w:qFormat/>
    <w:uiPriority w:val="9"/>
    <w:pPr>
      <w:outlineLvl w:val="2"/>
    </w:pPr>
    <w:rPr>
      <w:sz w:val="27"/>
      <w:szCs w:val="27"/>
    </w:rPr>
  </w:style>
  <w:style w:type="paragraph" w:customStyle="1" w:styleId="617">
    <w:name w:val="heading 4_file_1539"/>
    <w:basedOn w:val="613"/>
    <w:qFormat/>
    <w:uiPriority w:val="9"/>
    <w:pPr>
      <w:outlineLvl w:val="3"/>
    </w:pPr>
  </w:style>
  <w:style w:type="paragraph" w:customStyle="1" w:styleId="618">
    <w:name w:val="heading 5_file_1539"/>
    <w:basedOn w:val="613"/>
    <w:qFormat/>
    <w:uiPriority w:val="9"/>
    <w:pPr>
      <w:outlineLvl w:val="4"/>
    </w:pPr>
    <w:rPr>
      <w:sz w:val="20"/>
      <w:szCs w:val="20"/>
    </w:rPr>
  </w:style>
  <w:style w:type="paragraph" w:customStyle="1" w:styleId="619">
    <w:name w:val="heading 6_file_1539"/>
    <w:basedOn w:val="613"/>
    <w:qFormat/>
    <w:uiPriority w:val="9"/>
    <w:pPr>
      <w:outlineLvl w:val="5"/>
    </w:pPr>
    <w:rPr>
      <w:sz w:val="15"/>
      <w:szCs w:val="15"/>
    </w:rPr>
  </w:style>
  <w:style w:type="character" w:customStyle="1" w:styleId="620">
    <w:name w:val="Default Paragraph Font_file_1539"/>
    <w:semiHidden/>
    <w:unhideWhenUsed/>
    <w:qFormat/>
    <w:uiPriority w:val="1"/>
  </w:style>
  <w:style w:type="table" w:customStyle="1" w:styleId="621">
    <w:name w:val="Normal Table_file_1539"/>
    <w:semiHidden/>
    <w:unhideWhenUsed/>
    <w:qFormat/>
    <w:uiPriority w:val="99"/>
    <w:tblPr>
      <w:tblCellMar>
        <w:top w:w="0" w:type="dxa"/>
        <w:left w:w="108" w:type="dxa"/>
        <w:bottom w:w="0" w:type="dxa"/>
        <w:right w:w="108" w:type="dxa"/>
      </w:tblCellMar>
    </w:tblPr>
  </w:style>
  <w:style w:type="character" w:customStyle="1" w:styleId="622">
    <w:name w:val="Hyperlink_file_1539"/>
    <w:basedOn w:val="620"/>
    <w:semiHidden/>
    <w:unhideWhenUsed/>
    <w:qFormat/>
    <w:uiPriority w:val="99"/>
    <w:rPr>
      <w:color w:val="0782C1"/>
      <w:u w:val="single"/>
    </w:rPr>
  </w:style>
  <w:style w:type="character" w:customStyle="1" w:styleId="623">
    <w:name w:val="FollowedHyperlink_file_1539"/>
    <w:basedOn w:val="620"/>
    <w:semiHidden/>
    <w:unhideWhenUsed/>
    <w:qFormat/>
    <w:uiPriority w:val="99"/>
    <w:rPr>
      <w:color w:val="0782C1"/>
      <w:u w:val="single"/>
    </w:rPr>
  </w:style>
  <w:style w:type="character" w:customStyle="1" w:styleId="624">
    <w:name w:val="标题 1 Char_file_1539"/>
    <w:basedOn w:val="620"/>
    <w:link w:val="3"/>
    <w:qFormat/>
    <w:uiPriority w:val="9"/>
    <w:rPr>
      <w:rFonts w:ascii="宋体" w:hAnsi="宋体" w:eastAsia="宋体" w:cs="宋体"/>
      <w:b/>
      <w:bCs/>
      <w:kern w:val="44"/>
      <w:sz w:val="44"/>
      <w:szCs w:val="44"/>
    </w:rPr>
  </w:style>
  <w:style w:type="character" w:customStyle="1" w:styleId="625">
    <w:name w:val="标题 2 Char_file_1539"/>
    <w:basedOn w:val="620"/>
    <w:link w:val="4"/>
    <w:semiHidden/>
    <w:qFormat/>
    <w:uiPriority w:val="9"/>
    <w:rPr>
      <w:rFonts w:asciiTheme="majorHAnsi" w:hAnsiTheme="majorHAnsi" w:eastAsiaTheme="majorEastAsia" w:cstheme="majorBidi"/>
      <w:b/>
      <w:bCs/>
      <w:sz w:val="32"/>
      <w:szCs w:val="32"/>
    </w:rPr>
  </w:style>
  <w:style w:type="character" w:customStyle="1" w:styleId="626">
    <w:name w:val="标题 3 Char_file_1539"/>
    <w:basedOn w:val="620"/>
    <w:link w:val="5"/>
    <w:semiHidden/>
    <w:qFormat/>
    <w:uiPriority w:val="9"/>
    <w:rPr>
      <w:rFonts w:ascii="宋体" w:hAnsi="宋体" w:eastAsia="宋体" w:cs="宋体"/>
      <w:b/>
      <w:bCs/>
      <w:sz w:val="32"/>
      <w:szCs w:val="32"/>
    </w:rPr>
  </w:style>
  <w:style w:type="character" w:customStyle="1" w:styleId="627">
    <w:name w:val="标题 4 Char_file_1539"/>
    <w:basedOn w:val="620"/>
    <w:link w:val="6"/>
    <w:semiHidden/>
    <w:qFormat/>
    <w:uiPriority w:val="9"/>
    <w:rPr>
      <w:rFonts w:asciiTheme="majorHAnsi" w:hAnsiTheme="majorHAnsi" w:eastAsiaTheme="majorEastAsia" w:cstheme="majorBidi"/>
      <w:b/>
      <w:bCs/>
      <w:sz w:val="28"/>
      <w:szCs w:val="28"/>
    </w:rPr>
  </w:style>
  <w:style w:type="character" w:customStyle="1" w:styleId="628">
    <w:name w:val="标题 5 Char_file_1539"/>
    <w:basedOn w:val="620"/>
    <w:link w:val="7"/>
    <w:semiHidden/>
    <w:qFormat/>
    <w:uiPriority w:val="9"/>
    <w:rPr>
      <w:rFonts w:ascii="宋体" w:hAnsi="宋体" w:eastAsia="宋体" w:cs="宋体"/>
      <w:b/>
      <w:bCs/>
      <w:sz w:val="28"/>
      <w:szCs w:val="28"/>
    </w:rPr>
  </w:style>
  <w:style w:type="character" w:customStyle="1" w:styleId="629">
    <w:name w:val="标题 6 Char_file_1539"/>
    <w:basedOn w:val="620"/>
    <w:link w:val="9"/>
    <w:semiHidden/>
    <w:qFormat/>
    <w:uiPriority w:val="9"/>
    <w:rPr>
      <w:rFonts w:asciiTheme="majorHAnsi" w:hAnsiTheme="majorHAnsi" w:eastAsiaTheme="majorEastAsia" w:cstheme="majorBidi"/>
      <w:b/>
      <w:bCs/>
      <w:sz w:val="24"/>
      <w:szCs w:val="24"/>
    </w:rPr>
  </w:style>
  <w:style w:type="paragraph" w:customStyle="1" w:styleId="630">
    <w:name w:val="cke_editable_file_1539"/>
    <w:basedOn w:val="613"/>
    <w:qFormat/>
    <w:uiPriority w:val="0"/>
    <w:rPr>
      <w:rFonts w:ascii="仿宋_GB2312" w:eastAsia="仿宋_GB2312"/>
    </w:rPr>
  </w:style>
  <w:style w:type="paragraph" w:customStyle="1" w:styleId="631">
    <w:name w:val="marker_file_1539"/>
    <w:basedOn w:val="613"/>
    <w:qFormat/>
    <w:uiPriority w:val="0"/>
    <w:pPr>
      <w:shd w:val="clear" w:color="auto" w:fill="FFFF00"/>
    </w:pPr>
  </w:style>
  <w:style w:type="paragraph" w:customStyle="1" w:styleId="632">
    <w:name w:val="Normal (Web)_file_1539"/>
    <w:basedOn w:val="613"/>
    <w:semiHidden/>
    <w:unhideWhenUsed/>
    <w:qFormat/>
    <w:uiPriority w:val="99"/>
  </w:style>
  <w:style w:type="paragraph" w:customStyle="1" w:styleId="633">
    <w:name w:val="Normal_file_154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34">
    <w:name w:val="heading 1_file_1540"/>
    <w:basedOn w:val="633"/>
    <w:qFormat/>
    <w:uiPriority w:val="9"/>
    <w:pPr>
      <w:outlineLvl w:val="0"/>
    </w:pPr>
    <w:rPr>
      <w:kern w:val="36"/>
      <w:sz w:val="48"/>
      <w:szCs w:val="48"/>
    </w:rPr>
  </w:style>
  <w:style w:type="paragraph" w:customStyle="1" w:styleId="635">
    <w:name w:val="heading 2_file_1540"/>
    <w:basedOn w:val="633"/>
    <w:qFormat/>
    <w:uiPriority w:val="9"/>
    <w:pPr>
      <w:outlineLvl w:val="1"/>
    </w:pPr>
    <w:rPr>
      <w:sz w:val="36"/>
      <w:szCs w:val="36"/>
    </w:rPr>
  </w:style>
  <w:style w:type="paragraph" w:customStyle="1" w:styleId="636">
    <w:name w:val="heading 3_file_1540"/>
    <w:basedOn w:val="633"/>
    <w:qFormat/>
    <w:uiPriority w:val="9"/>
    <w:pPr>
      <w:outlineLvl w:val="2"/>
    </w:pPr>
    <w:rPr>
      <w:sz w:val="27"/>
      <w:szCs w:val="27"/>
    </w:rPr>
  </w:style>
  <w:style w:type="paragraph" w:customStyle="1" w:styleId="637">
    <w:name w:val="heading 4_file_1540"/>
    <w:basedOn w:val="633"/>
    <w:qFormat/>
    <w:uiPriority w:val="9"/>
    <w:pPr>
      <w:outlineLvl w:val="3"/>
    </w:pPr>
  </w:style>
  <w:style w:type="paragraph" w:customStyle="1" w:styleId="638">
    <w:name w:val="heading 5_file_1540"/>
    <w:basedOn w:val="633"/>
    <w:qFormat/>
    <w:uiPriority w:val="9"/>
    <w:pPr>
      <w:outlineLvl w:val="4"/>
    </w:pPr>
    <w:rPr>
      <w:sz w:val="20"/>
      <w:szCs w:val="20"/>
    </w:rPr>
  </w:style>
  <w:style w:type="paragraph" w:customStyle="1" w:styleId="639">
    <w:name w:val="heading 6_file_1540"/>
    <w:basedOn w:val="633"/>
    <w:qFormat/>
    <w:uiPriority w:val="9"/>
    <w:pPr>
      <w:outlineLvl w:val="5"/>
    </w:pPr>
    <w:rPr>
      <w:sz w:val="15"/>
      <w:szCs w:val="15"/>
    </w:rPr>
  </w:style>
  <w:style w:type="character" w:customStyle="1" w:styleId="640">
    <w:name w:val="Default Paragraph Font_file_1540"/>
    <w:semiHidden/>
    <w:unhideWhenUsed/>
    <w:qFormat/>
    <w:uiPriority w:val="1"/>
  </w:style>
  <w:style w:type="table" w:customStyle="1" w:styleId="641">
    <w:name w:val="Normal Table_file_1540"/>
    <w:semiHidden/>
    <w:unhideWhenUsed/>
    <w:qFormat/>
    <w:uiPriority w:val="99"/>
    <w:tblPr>
      <w:tblCellMar>
        <w:top w:w="0" w:type="dxa"/>
        <w:left w:w="108" w:type="dxa"/>
        <w:bottom w:w="0" w:type="dxa"/>
        <w:right w:w="108" w:type="dxa"/>
      </w:tblCellMar>
    </w:tblPr>
  </w:style>
  <w:style w:type="character" w:customStyle="1" w:styleId="642">
    <w:name w:val="Hyperlink_file_1540"/>
    <w:basedOn w:val="640"/>
    <w:semiHidden/>
    <w:unhideWhenUsed/>
    <w:qFormat/>
    <w:uiPriority w:val="99"/>
    <w:rPr>
      <w:color w:val="0782C1"/>
      <w:u w:val="single"/>
    </w:rPr>
  </w:style>
  <w:style w:type="character" w:customStyle="1" w:styleId="643">
    <w:name w:val="FollowedHyperlink_file_1540"/>
    <w:basedOn w:val="640"/>
    <w:semiHidden/>
    <w:unhideWhenUsed/>
    <w:qFormat/>
    <w:uiPriority w:val="99"/>
    <w:rPr>
      <w:color w:val="0782C1"/>
      <w:u w:val="single"/>
    </w:rPr>
  </w:style>
  <w:style w:type="character" w:customStyle="1" w:styleId="644">
    <w:name w:val="标题 1 Char_file_1540"/>
    <w:basedOn w:val="640"/>
    <w:link w:val="3"/>
    <w:qFormat/>
    <w:uiPriority w:val="9"/>
    <w:rPr>
      <w:rFonts w:ascii="宋体" w:hAnsi="宋体" w:eastAsia="宋体" w:cs="宋体"/>
      <w:b/>
      <w:bCs/>
      <w:kern w:val="44"/>
      <w:sz w:val="44"/>
      <w:szCs w:val="44"/>
    </w:rPr>
  </w:style>
  <w:style w:type="character" w:customStyle="1" w:styleId="645">
    <w:name w:val="标题 2 Char_file_1540"/>
    <w:basedOn w:val="640"/>
    <w:link w:val="4"/>
    <w:semiHidden/>
    <w:qFormat/>
    <w:uiPriority w:val="9"/>
    <w:rPr>
      <w:rFonts w:asciiTheme="majorHAnsi" w:hAnsiTheme="majorHAnsi" w:eastAsiaTheme="majorEastAsia" w:cstheme="majorBidi"/>
      <w:b/>
      <w:bCs/>
      <w:sz w:val="32"/>
      <w:szCs w:val="32"/>
    </w:rPr>
  </w:style>
  <w:style w:type="character" w:customStyle="1" w:styleId="646">
    <w:name w:val="标题 3 Char_file_1540"/>
    <w:basedOn w:val="640"/>
    <w:link w:val="5"/>
    <w:semiHidden/>
    <w:qFormat/>
    <w:uiPriority w:val="9"/>
    <w:rPr>
      <w:rFonts w:ascii="宋体" w:hAnsi="宋体" w:eastAsia="宋体" w:cs="宋体"/>
      <w:b/>
      <w:bCs/>
      <w:sz w:val="32"/>
      <w:szCs w:val="32"/>
    </w:rPr>
  </w:style>
  <w:style w:type="character" w:customStyle="1" w:styleId="647">
    <w:name w:val="标题 4 Char_file_1540"/>
    <w:basedOn w:val="640"/>
    <w:link w:val="6"/>
    <w:semiHidden/>
    <w:qFormat/>
    <w:uiPriority w:val="9"/>
    <w:rPr>
      <w:rFonts w:asciiTheme="majorHAnsi" w:hAnsiTheme="majorHAnsi" w:eastAsiaTheme="majorEastAsia" w:cstheme="majorBidi"/>
      <w:b/>
      <w:bCs/>
      <w:sz w:val="28"/>
      <w:szCs w:val="28"/>
    </w:rPr>
  </w:style>
  <w:style w:type="character" w:customStyle="1" w:styleId="648">
    <w:name w:val="标题 5 Char_file_1540"/>
    <w:basedOn w:val="640"/>
    <w:link w:val="7"/>
    <w:semiHidden/>
    <w:qFormat/>
    <w:uiPriority w:val="9"/>
    <w:rPr>
      <w:rFonts w:ascii="宋体" w:hAnsi="宋体" w:eastAsia="宋体" w:cs="宋体"/>
      <w:b/>
      <w:bCs/>
      <w:sz w:val="28"/>
      <w:szCs w:val="28"/>
    </w:rPr>
  </w:style>
  <w:style w:type="character" w:customStyle="1" w:styleId="649">
    <w:name w:val="标题 6 Char_file_1540"/>
    <w:basedOn w:val="640"/>
    <w:link w:val="9"/>
    <w:semiHidden/>
    <w:qFormat/>
    <w:uiPriority w:val="9"/>
    <w:rPr>
      <w:rFonts w:asciiTheme="majorHAnsi" w:hAnsiTheme="majorHAnsi" w:eastAsiaTheme="majorEastAsia" w:cstheme="majorBidi"/>
      <w:b/>
      <w:bCs/>
      <w:sz w:val="24"/>
      <w:szCs w:val="24"/>
    </w:rPr>
  </w:style>
  <w:style w:type="paragraph" w:customStyle="1" w:styleId="650">
    <w:name w:val="cke_editable_file_1540"/>
    <w:basedOn w:val="633"/>
    <w:qFormat/>
    <w:uiPriority w:val="0"/>
    <w:rPr>
      <w:rFonts w:ascii="仿宋_GB2312" w:eastAsia="仿宋_GB2312"/>
    </w:rPr>
  </w:style>
  <w:style w:type="paragraph" w:customStyle="1" w:styleId="651">
    <w:name w:val="marker_file_1540"/>
    <w:basedOn w:val="633"/>
    <w:qFormat/>
    <w:uiPriority w:val="0"/>
    <w:pPr>
      <w:shd w:val="clear" w:color="auto" w:fill="FFFF00"/>
    </w:pPr>
  </w:style>
  <w:style w:type="paragraph" w:customStyle="1" w:styleId="652">
    <w:name w:val="Normal (Web)_file_1540"/>
    <w:basedOn w:val="633"/>
    <w:semiHidden/>
    <w:unhideWhenUsed/>
    <w:qFormat/>
    <w:uiPriority w:val="99"/>
  </w:style>
  <w:style w:type="paragraph" w:customStyle="1" w:styleId="653">
    <w:name w:val="Normal_file_154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54">
    <w:name w:val="heading 1_file_1541"/>
    <w:basedOn w:val="653"/>
    <w:qFormat/>
    <w:uiPriority w:val="9"/>
    <w:pPr>
      <w:outlineLvl w:val="0"/>
    </w:pPr>
    <w:rPr>
      <w:kern w:val="36"/>
      <w:sz w:val="48"/>
      <w:szCs w:val="48"/>
    </w:rPr>
  </w:style>
  <w:style w:type="paragraph" w:customStyle="1" w:styleId="655">
    <w:name w:val="heading 2_file_1541"/>
    <w:basedOn w:val="653"/>
    <w:qFormat/>
    <w:uiPriority w:val="9"/>
    <w:pPr>
      <w:outlineLvl w:val="1"/>
    </w:pPr>
    <w:rPr>
      <w:sz w:val="36"/>
      <w:szCs w:val="36"/>
    </w:rPr>
  </w:style>
  <w:style w:type="paragraph" w:customStyle="1" w:styleId="656">
    <w:name w:val="heading 3_file_1541"/>
    <w:basedOn w:val="653"/>
    <w:qFormat/>
    <w:uiPriority w:val="9"/>
    <w:pPr>
      <w:outlineLvl w:val="2"/>
    </w:pPr>
    <w:rPr>
      <w:sz w:val="27"/>
      <w:szCs w:val="27"/>
    </w:rPr>
  </w:style>
  <w:style w:type="paragraph" w:customStyle="1" w:styleId="657">
    <w:name w:val="heading 4_file_1541"/>
    <w:basedOn w:val="653"/>
    <w:qFormat/>
    <w:uiPriority w:val="9"/>
    <w:pPr>
      <w:outlineLvl w:val="3"/>
    </w:pPr>
  </w:style>
  <w:style w:type="paragraph" w:customStyle="1" w:styleId="658">
    <w:name w:val="heading 5_file_1541"/>
    <w:basedOn w:val="653"/>
    <w:qFormat/>
    <w:uiPriority w:val="9"/>
    <w:pPr>
      <w:outlineLvl w:val="4"/>
    </w:pPr>
    <w:rPr>
      <w:sz w:val="20"/>
      <w:szCs w:val="20"/>
    </w:rPr>
  </w:style>
  <w:style w:type="paragraph" w:customStyle="1" w:styleId="659">
    <w:name w:val="heading 6_file_1541"/>
    <w:basedOn w:val="653"/>
    <w:qFormat/>
    <w:uiPriority w:val="9"/>
    <w:pPr>
      <w:outlineLvl w:val="5"/>
    </w:pPr>
    <w:rPr>
      <w:sz w:val="15"/>
      <w:szCs w:val="15"/>
    </w:rPr>
  </w:style>
  <w:style w:type="character" w:customStyle="1" w:styleId="660">
    <w:name w:val="Default Paragraph Font_file_1541"/>
    <w:semiHidden/>
    <w:unhideWhenUsed/>
    <w:qFormat/>
    <w:uiPriority w:val="1"/>
  </w:style>
  <w:style w:type="table" w:customStyle="1" w:styleId="661">
    <w:name w:val="Normal Table_file_1541"/>
    <w:semiHidden/>
    <w:unhideWhenUsed/>
    <w:qFormat/>
    <w:uiPriority w:val="99"/>
    <w:tblPr>
      <w:tblCellMar>
        <w:top w:w="0" w:type="dxa"/>
        <w:left w:w="108" w:type="dxa"/>
        <w:bottom w:w="0" w:type="dxa"/>
        <w:right w:w="108" w:type="dxa"/>
      </w:tblCellMar>
    </w:tblPr>
  </w:style>
  <w:style w:type="character" w:customStyle="1" w:styleId="662">
    <w:name w:val="Hyperlink_file_1541"/>
    <w:basedOn w:val="660"/>
    <w:semiHidden/>
    <w:unhideWhenUsed/>
    <w:qFormat/>
    <w:uiPriority w:val="99"/>
    <w:rPr>
      <w:color w:val="0782C1"/>
      <w:u w:val="single"/>
    </w:rPr>
  </w:style>
  <w:style w:type="character" w:customStyle="1" w:styleId="663">
    <w:name w:val="FollowedHyperlink_file_1541"/>
    <w:basedOn w:val="660"/>
    <w:semiHidden/>
    <w:unhideWhenUsed/>
    <w:qFormat/>
    <w:uiPriority w:val="99"/>
    <w:rPr>
      <w:color w:val="0782C1"/>
      <w:u w:val="single"/>
    </w:rPr>
  </w:style>
  <w:style w:type="character" w:customStyle="1" w:styleId="664">
    <w:name w:val="标题 1 Char_file_1541"/>
    <w:basedOn w:val="660"/>
    <w:link w:val="3"/>
    <w:qFormat/>
    <w:uiPriority w:val="9"/>
    <w:rPr>
      <w:rFonts w:ascii="宋体" w:hAnsi="宋体" w:eastAsia="宋体" w:cs="宋体"/>
      <w:b/>
      <w:bCs/>
      <w:kern w:val="44"/>
      <w:sz w:val="44"/>
      <w:szCs w:val="44"/>
    </w:rPr>
  </w:style>
  <w:style w:type="character" w:customStyle="1" w:styleId="665">
    <w:name w:val="标题 2 Char_file_1541"/>
    <w:basedOn w:val="660"/>
    <w:link w:val="4"/>
    <w:semiHidden/>
    <w:qFormat/>
    <w:uiPriority w:val="9"/>
    <w:rPr>
      <w:rFonts w:asciiTheme="majorHAnsi" w:hAnsiTheme="majorHAnsi" w:eastAsiaTheme="majorEastAsia" w:cstheme="majorBidi"/>
      <w:b/>
      <w:bCs/>
      <w:sz w:val="32"/>
      <w:szCs w:val="32"/>
    </w:rPr>
  </w:style>
  <w:style w:type="character" w:customStyle="1" w:styleId="666">
    <w:name w:val="标题 3 Char_file_1541"/>
    <w:basedOn w:val="660"/>
    <w:link w:val="5"/>
    <w:semiHidden/>
    <w:qFormat/>
    <w:uiPriority w:val="9"/>
    <w:rPr>
      <w:rFonts w:ascii="宋体" w:hAnsi="宋体" w:eastAsia="宋体" w:cs="宋体"/>
      <w:b/>
      <w:bCs/>
      <w:sz w:val="32"/>
      <w:szCs w:val="32"/>
    </w:rPr>
  </w:style>
  <w:style w:type="character" w:customStyle="1" w:styleId="667">
    <w:name w:val="标题 4 Char_file_1541"/>
    <w:basedOn w:val="660"/>
    <w:link w:val="6"/>
    <w:semiHidden/>
    <w:qFormat/>
    <w:uiPriority w:val="9"/>
    <w:rPr>
      <w:rFonts w:asciiTheme="majorHAnsi" w:hAnsiTheme="majorHAnsi" w:eastAsiaTheme="majorEastAsia" w:cstheme="majorBidi"/>
      <w:b/>
      <w:bCs/>
      <w:sz w:val="28"/>
      <w:szCs w:val="28"/>
    </w:rPr>
  </w:style>
  <w:style w:type="character" w:customStyle="1" w:styleId="668">
    <w:name w:val="标题 5 Char_file_1541"/>
    <w:basedOn w:val="660"/>
    <w:link w:val="7"/>
    <w:semiHidden/>
    <w:qFormat/>
    <w:uiPriority w:val="9"/>
    <w:rPr>
      <w:rFonts w:ascii="宋体" w:hAnsi="宋体" w:eastAsia="宋体" w:cs="宋体"/>
      <w:b/>
      <w:bCs/>
      <w:sz w:val="28"/>
      <w:szCs w:val="28"/>
    </w:rPr>
  </w:style>
  <w:style w:type="character" w:customStyle="1" w:styleId="669">
    <w:name w:val="标题 6 Char_file_1541"/>
    <w:basedOn w:val="660"/>
    <w:link w:val="9"/>
    <w:semiHidden/>
    <w:qFormat/>
    <w:uiPriority w:val="9"/>
    <w:rPr>
      <w:rFonts w:asciiTheme="majorHAnsi" w:hAnsiTheme="majorHAnsi" w:eastAsiaTheme="majorEastAsia" w:cstheme="majorBidi"/>
      <w:b/>
      <w:bCs/>
      <w:sz w:val="24"/>
      <w:szCs w:val="24"/>
    </w:rPr>
  </w:style>
  <w:style w:type="paragraph" w:customStyle="1" w:styleId="670">
    <w:name w:val="cke_editable_file_1541"/>
    <w:basedOn w:val="653"/>
    <w:qFormat/>
    <w:uiPriority w:val="0"/>
    <w:rPr>
      <w:rFonts w:ascii="仿宋_GB2312" w:eastAsia="仿宋_GB2312"/>
    </w:rPr>
  </w:style>
  <w:style w:type="paragraph" w:customStyle="1" w:styleId="671">
    <w:name w:val="marker_file_1541"/>
    <w:basedOn w:val="653"/>
    <w:qFormat/>
    <w:uiPriority w:val="0"/>
    <w:pPr>
      <w:shd w:val="clear" w:color="auto" w:fill="FFFF00"/>
    </w:pPr>
  </w:style>
  <w:style w:type="paragraph" w:customStyle="1" w:styleId="672">
    <w:name w:val="Normal (Web)_file_1541"/>
    <w:basedOn w:val="653"/>
    <w:semiHidden/>
    <w:unhideWhenUsed/>
    <w:qFormat/>
    <w:uiPriority w:val="99"/>
  </w:style>
  <w:style w:type="character" w:customStyle="1" w:styleId="673">
    <w:name w:val="Strong_file_1541"/>
    <w:basedOn w:val="660"/>
    <w:qFormat/>
    <w:uiPriority w:val="22"/>
    <w:rPr>
      <w:b/>
      <w:bCs/>
    </w:rPr>
  </w:style>
  <w:style w:type="paragraph" w:customStyle="1" w:styleId="674">
    <w:name w:val="Normal_file_154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75">
    <w:name w:val="heading 1_file_1542"/>
    <w:basedOn w:val="674"/>
    <w:qFormat/>
    <w:uiPriority w:val="9"/>
    <w:pPr>
      <w:outlineLvl w:val="0"/>
    </w:pPr>
    <w:rPr>
      <w:kern w:val="36"/>
      <w:sz w:val="48"/>
      <w:szCs w:val="48"/>
    </w:rPr>
  </w:style>
  <w:style w:type="paragraph" w:customStyle="1" w:styleId="676">
    <w:name w:val="heading 2_file_1542"/>
    <w:basedOn w:val="674"/>
    <w:qFormat/>
    <w:uiPriority w:val="9"/>
    <w:pPr>
      <w:outlineLvl w:val="1"/>
    </w:pPr>
    <w:rPr>
      <w:sz w:val="36"/>
      <w:szCs w:val="36"/>
    </w:rPr>
  </w:style>
  <w:style w:type="paragraph" w:customStyle="1" w:styleId="677">
    <w:name w:val="heading 3_file_1542"/>
    <w:basedOn w:val="674"/>
    <w:qFormat/>
    <w:uiPriority w:val="9"/>
    <w:pPr>
      <w:outlineLvl w:val="2"/>
    </w:pPr>
    <w:rPr>
      <w:sz w:val="27"/>
      <w:szCs w:val="27"/>
    </w:rPr>
  </w:style>
  <w:style w:type="paragraph" w:customStyle="1" w:styleId="678">
    <w:name w:val="heading 4_file_1542"/>
    <w:basedOn w:val="674"/>
    <w:qFormat/>
    <w:uiPriority w:val="9"/>
    <w:pPr>
      <w:outlineLvl w:val="3"/>
    </w:pPr>
  </w:style>
  <w:style w:type="paragraph" w:customStyle="1" w:styleId="679">
    <w:name w:val="heading 5_file_1542"/>
    <w:basedOn w:val="674"/>
    <w:qFormat/>
    <w:uiPriority w:val="9"/>
    <w:pPr>
      <w:outlineLvl w:val="4"/>
    </w:pPr>
    <w:rPr>
      <w:sz w:val="20"/>
      <w:szCs w:val="20"/>
    </w:rPr>
  </w:style>
  <w:style w:type="paragraph" w:customStyle="1" w:styleId="680">
    <w:name w:val="heading 6_file_1542"/>
    <w:basedOn w:val="674"/>
    <w:qFormat/>
    <w:uiPriority w:val="9"/>
    <w:pPr>
      <w:outlineLvl w:val="5"/>
    </w:pPr>
    <w:rPr>
      <w:sz w:val="15"/>
      <w:szCs w:val="15"/>
    </w:rPr>
  </w:style>
  <w:style w:type="character" w:customStyle="1" w:styleId="681">
    <w:name w:val="Default Paragraph Font_file_1542"/>
    <w:semiHidden/>
    <w:unhideWhenUsed/>
    <w:qFormat/>
    <w:uiPriority w:val="1"/>
  </w:style>
  <w:style w:type="table" w:customStyle="1" w:styleId="682">
    <w:name w:val="Normal Table_file_1542"/>
    <w:semiHidden/>
    <w:unhideWhenUsed/>
    <w:qFormat/>
    <w:uiPriority w:val="99"/>
    <w:tblPr>
      <w:tblCellMar>
        <w:top w:w="0" w:type="dxa"/>
        <w:left w:w="108" w:type="dxa"/>
        <w:bottom w:w="0" w:type="dxa"/>
        <w:right w:w="108" w:type="dxa"/>
      </w:tblCellMar>
    </w:tblPr>
  </w:style>
  <w:style w:type="character" w:customStyle="1" w:styleId="683">
    <w:name w:val="Hyperlink_file_1542"/>
    <w:basedOn w:val="681"/>
    <w:semiHidden/>
    <w:unhideWhenUsed/>
    <w:qFormat/>
    <w:uiPriority w:val="99"/>
    <w:rPr>
      <w:color w:val="0782C1"/>
      <w:u w:val="single"/>
    </w:rPr>
  </w:style>
  <w:style w:type="character" w:customStyle="1" w:styleId="684">
    <w:name w:val="FollowedHyperlink_file_1542"/>
    <w:basedOn w:val="681"/>
    <w:semiHidden/>
    <w:unhideWhenUsed/>
    <w:qFormat/>
    <w:uiPriority w:val="99"/>
    <w:rPr>
      <w:color w:val="0782C1"/>
      <w:u w:val="single"/>
    </w:rPr>
  </w:style>
  <w:style w:type="character" w:customStyle="1" w:styleId="685">
    <w:name w:val="标题 1 Char_file_1542"/>
    <w:basedOn w:val="681"/>
    <w:link w:val="3"/>
    <w:qFormat/>
    <w:uiPriority w:val="9"/>
    <w:rPr>
      <w:rFonts w:ascii="宋体" w:hAnsi="宋体" w:eastAsia="宋体" w:cs="宋体"/>
      <w:b/>
      <w:bCs/>
      <w:kern w:val="44"/>
      <w:sz w:val="44"/>
      <w:szCs w:val="44"/>
    </w:rPr>
  </w:style>
  <w:style w:type="character" w:customStyle="1" w:styleId="686">
    <w:name w:val="标题 2 Char_file_1542"/>
    <w:basedOn w:val="681"/>
    <w:link w:val="4"/>
    <w:semiHidden/>
    <w:qFormat/>
    <w:uiPriority w:val="9"/>
    <w:rPr>
      <w:rFonts w:asciiTheme="majorHAnsi" w:hAnsiTheme="majorHAnsi" w:eastAsiaTheme="majorEastAsia" w:cstheme="majorBidi"/>
      <w:b/>
      <w:bCs/>
      <w:sz w:val="32"/>
      <w:szCs w:val="32"/>
    </w:rPr>
  </w:style>
  <w:style w:type="character" w:customStyle="1" w:styleId="687">
    <w:name w:val="标题 3 Char_file_1542"/>
    <w:basedOn w:val="681"/>
    <w:link w:val="5"/>
    <w:semiHidden/>
    <w:qFormat/>
    <w:uiPriority w:val="9"/>
    <w:rPr>
      <w:rFonts w:ascii="宋体" w:hAnsi="宋体" w:eastAsia="宋体" w:cs="宋体"/>
      <w:b/>
      <w:bCs/>
      <w:sz w:val="32"/>
      <w:szCs w:val="32"/>
    </w:rPr>
  </w:style>
  <w:style w:type="character" w:customStyle="1" w:styleId="688">
    <w:name w:val="标题 4 Char_file_1542"/>
    <w:basedOn w:val="681"/>
    <w:link w:val="6"/>
    <w:semiHidden/>
    <w:qFormat/>
    <w:uiPriority w:val="9"/>
    <w:rPr>
      <w:rFonts w:asciiTheme="majorHAnsi" w:hAnsiTheme="majorHAnsi" w:eastAsiaTheme="majorEastAsia" w:cstheme="majorBidi"/>
      <w:b/>
      <w:bCs/>
      <w:sz w:val="28"/>
      <w:szCs w:val="28"/>
    </w:rPr>
  </w:style>
  <w:style w:type="character" w:customStyle="1" w:styleId="689">
    <w:name w:val="标题 5 Char_file_1542"/>
    <w:basedOn w:val="681"/>
    <w:link w:val="7"/>
    <w:semiHidden/>
    <w:qFormat/>
    <w:uiPriority w:val="9"/>
    <w:rPr>
      <w:rFonts w:ascii="宋体" w:hAnsi="宋体" w:eastAsia="宋体" w:cs="宋体"/>
      <w:b/>
      <w:bCs/>
      <w:sz w:val="28"/>
      <w:szCs w:val="28"/>
    </w:rPr>
  </w:style>
  <w:style w:type="character" w:customStyle="1" w:styleId="690">
    <w:name w:val="标题 6 Char_file_1542"/>
    <w:basedOn w:val="681"/>
    <w:link w:val="9"/>
    <w:semiHidden/>
    <w:qFormat/>
    <w:uiPriority w:val="9"/>
    <w:rPr>
      <w:rFonts w:asciiTheme="majorHAnsi" w:hAnsiTheme="majorHAnsi" w:eastAsiaTheme="majorEastAsia" w:cstheme="majorBidi"/>
      <w:b/>
      <w:bCs/>
      <w:sz w:val="24"/>
      <w:szCs w:val="24"/>
    </w:rPr>
  </w:style>
  <w:style w:type="paragraph" w:customStyle="1" w:styleId="691">
    <w:name w:val="cke_editable_file_1542"/>
    <w:basedOn w:val="674"/>
    <w:qFormat/>
    <w:uiPriority w:val="0"/>
    <w:rPr>
      <w:rFonts w:ascii="仿宋_GB2312" w:eastAsia="仿宋_GB2312"/>
    </w:rPr>
  </w:style>
  <w:style w:type="paragraph" w:customStyle="1" w:styleId="692">
    <w:name w:val="marker_file_1542"/>
    <w:basedOn w:val="674"/>
    <w:qFormat/>
    <w:uiPriority w:val="0"/>
    <w:pPr>
      <w:shd w:val="clear" w:color="auto" w:fill="FFFF00"/>
    </w:pPr>
  </w:style>
  <w:style w:type="paragraph" w:customStyle="1" w:styleId="693">
    <w:name w:val="Normal (Web)_file_1542"/>
    <w:basedOn w:val="674"/>
    <w:semiHidden/>
    <w:unhideWhenUsed/>
    <w:qFormat/>
    <w:uiPriority w:val="99"/>
  </w:style>
  <w:style w:type="character" w:customStyle="1" w:styleId="694">
    <w:name w:val="Strong_file_1542"/>
    <w:basedOn w:val="681"/>
    <w:qFormat/>
    <w:uiPriority w:val="22"/>
    <w:rPr>
      <w:b/>
      <w:bCs/>
    </w:rPr>
  </w:style>
  <w:style w:type="paragraph" w:customStyle="1" w:styleId="695">
    <w:name w:val="Normal_file_154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96">
    <w:name w:val="heading 1_file_1543"/>
    <w:basedOn w:val="695"/>
    <w:qFormat/>
    <w:uiPriority w:val="9"/>
    <w:pPr>
      <w:outlineLvl w:val="0"/>
    </w:pPr>
    <w:rPr>
      <w:kern w:val="36"/>
      <w:sz w:val="48"/>
      <w:szCs w:val="48"/>
    </w:rPr>
  </w:style>
  <w:style w:type="paragraph" w:customStyle="1" w:styleId="697">
    <w:name w:val="heading 2_file_1543"/>
    <w:basedOn w:val="695"/>
    <w:qFormat/>
    <w:uiPriority w:val="9"/>
    <w:pPr>
      <w:outlineLvl w:val="1"/>
    </w:pPr>
    <w:rPr>
      <w:sz w:val="36"/>
      <w:szCs w:val="36"/>
    </w:rPr>
  </w:style>
  <w:style w:type="paragraph" w:customStyle="1" w:styleId="698">
    <w:name w:val="heading 3_file_1543"/>
    <w:basedOn w:val="695"/>
    <w:qFormat/>
    <w:uiPriority w:val="9"/>
    <w:pPr>
      <w:outlineLvl w:val="2"/>
    </w:pPr>
    <w:rPr>
      <w:sz w:val="27"/>
      <w:szCs w:val="27"/>
    </w:rPr>
  </w:style>
  <w:style w:type="paragraph" w:customStyle="1" w:styleId="699">
    <w:name w:val="heading 4_file_1543"/>
    <w:basedOn w:val="695"/>
    <w:qFormat/>
    <w:uiPriority w:val="9"/>
    <w:pPr>
      <w:outlineLvl w:val="3"/>
    </w:pPr>
  </w:style>
  <w:style w:type="paragraph" w:customStyle="1" w:styleId="700">
    <w:name w:val="heading 5_file_1543"/>
    <w:basedOn w:val="695"/>
    <w:qFormat/>
    <w:uiPriority w:val="9"/>
    <w:pPr>
      <w:outlineLvl w:val="4"/>
    </w:pPr>
    <w:rPr>
      <w:sz w:val="20"/>
      <w:szCs w:val="20"/>
    </w:rPr>
  </w:style>
  <w:style w:type="paragraph" w:customStyle="1" w:styleId="701">
    <w:name w:val="heading 6_file_1543"/>
    <w:basedOn w:val="695"/>
    <w:qFormat/>
    <w:uiPriority w:val="9"/>
    <w:pPr>
      <w:outlineLvl w:val="5"/>
    </w:pPr>
    <w:rPr>
      <w:sz w:val="15"/>
      <w:szCs w:val="15"/>
    </w:rPr>
  </w:style>
  <w:style w:type="character" w:customStyle="1" w:styleId="702">
    <w:name w:val="Default Paragraph Font_file_1543"/>
    <w:semiHidden/>
    <w:unhideWhenUsed/>
    <w:qFormat/>
    <w:uiPriority w:val="1"/>
  </w:style>
  <w:style w:type="table" w:customStyle="1" w:styleId="703">
    <w:name w:val="Normal Table_file_1543"/>
    <w:semiHidden/>
    <w:unhideWhenUsed/>
    <w:qFormat/>
    <w:uiPriority w:val="99"/>
    <w:tblPr>
      <w:tblCellMar>
        <w:top w:w="0" w:type="dxa"/>
        <w:left w:w="108" w:type="dxa"/>
        <w:bottom w:w="0" w:type="dxa"/>
        <w:right w:w="108" w:type="dxa"/>
      </w:tblCellMar>
    </w:tblPr>
  </w:style>
  <w:style w:type="character" w:customStyle="1" w:styleId="704">
    <w:name w:val="Hyperlink_file_1543"/>
    <w:basedOn w:val="702"/>
    <w:semiHidden/>
    <w:unhideWhenUsed/>
    <w:qFormat/>
    <w:uiPriority w:val="99"/>
    <w:rPr>
      <w:color w:val="0782C1"/>
      <w:u w:val="single"/>
    </w:rPr>
  </w:style>
  <w:style w:type="character" w:customStyle="1" w:styleId="705">
    <w:name w:val="FollowedHyperlink_file_1543"/>
    <w:basedOn w:val="702"/>
    <w:semiHidden/>
    <w:unhideWhenUsed/>
    <w:qFormat/>
    <w:uiPriority w:val="99"/>
    <w:rPr>
      <w:color w:val="0782C1"/>
      <w:u w:val="single"/>
    </w:rPr>
  </w:style>
  <w:style w:type="character" w:customStyle="1" w:styleId="706">
    <w:name w:val="标题 1 Char_file_1543"/>
    <w:basedOn w:val="702"/>
    <w:link w:val="3"/>
    <w:qFormat/>
    <w:uiPriority w:val="9"/>
    <w:rPr>
      <w:rFonts w:ascii="宋体" w:hAnsi="宋体" w:eastAsia="宋体" w:cs="宋体"/>
      <w:b/>
      <w:bCs/>
      <w:kern w:val="44"/>
      <w:sz w:val="44"/>
      <w:szCs w:val="44"/>
    </w:rPr>
  </w:style>
  <w:style w:type="character" w:customStyle="1" w:styleId="707">
    <w:name w:val="标题 2 Char_file_1543"/>
    <w:basedOn w:val="702"/>
    <w:link w:val="4"/>
    <w:semiHidden/>
    <w:qFormat/>
    <w:uiPriority w:val="9"/>
    <w:rPr>
      <w:rFonts w:asciiTheme="majorHAnsi" w:hAnsiTheme="majorHAnsi" w:eastAsiaTheme="majorEastAsia" w:cstheme="majorBidi"/>
      <w:b/>
      <w:bCs/>
      <w:sz w:val="32"/>
      <w:szCs w:val="32"/>
    </w:rPr>
  </w:style>
  <w:style w:type="character" w:customStyle="1" w:styleId="708">
    <w:name w:val="标题 3 Char_file_1543"/>
    <w:basedOn w:val="702"/>
    <w:link w:val="5"/>
    <w:semiHidden/>
    <w:qFormat/>
    <w:uiPriority w:val="9"/>
    <w:rPr>
      <w:rFonts w:ascii="宋体" w:hAnsi="宋体" w:eastAsia="宋体" w:cs="宋体"/>
      <w:b/>
      <w:bCs/>
      <w:sz w:val="32"/>
      <w:szCs w:val="32"/>
    </w:rPr>
  </w:style>
  <w:style w:type="character" w:customStyle="1" w:styleId="709">
    <w:name w:val="标题 4 Char_file_1543"/>
    <w:basedOn w:val="702"/>
    <w:link w:val="6"/>
    <w:semiHidden/>
    <w:qFormat/>
    <w:uiPriority w:val="9"/>
    <w:rPr>
      <w:rFonts w:asciiTheme="majorHAnsi" w:hAnsiTheme="majorHAnsi" w:eastAsiaTheme="majorEastAsia" w:cstheme="majorBidi"/>
      <w:b/>
      <w:bCs/>
      <w:sz w:val="28"/>
      <w:szCs w:val="28"/>
    </w:rPr>
  </w:style>
  <w:style w:type="character" w:customStyle="1" w:styleId="710">
    <w:name w:val="标题 5 Char_file_1543"/>
    <w:basedOn w:val="702"/>
    <w:link w:val="7"/>
    <w:semiHidden/>
    <w:qFormat/>
    <w:uiPriority w:val="9"/>
    <w:rPr>
      <w:rFonts w:ascii="宋体" w:hAnsi="宋体" w:eastAsia="宋体" w:cs="宋体"/>
      <w:b/>
      <w:bCs/>
      <w:sz w:val="28"/>
      <w:szCs w:val="28"/>
    </w:rPr>
  </w:style>
  <w:style w:type="character" w:customStyle="1" w:styleId="711">
    <w:name w:val="标题 6 Char_file_1543"/>
    <w:basedOn w:val="702"/>
    <w:link w:val="9"/>
    <w:semiHidden/>
    <w:qFormat/>
    <w:uiPriority w:val="9"/>
    <w:rPr>
      <w:rFonts w:asciiTheme="majorHAnsi" w:hAnsiTheme="majorHAnsi" w:eastAsiaTheme="majorEastAsia" w:cstheme="majorBidi"/>
      <w:b/>
      <w:bCs/>
      <w:sz w:val="24"/>
      <w:szCs w:val="24"/>
    </w:rPr>
  </w:style>
  <w:style w:type="paragraph" w:customStyle="1" w:styleId="712">
    <w:name w:val="cke_editable_file_1543"/>
    <w:basedOn w:val="695"/>
    <w:qFormat/>
    <w:uiPriority w:val="0"/>
    <w:rPr>
      <w:rFonts w:ascii="仿宋_GB2312" w:eastAsia="仿宋_GB2312"/>
    </w:rPr>
  </w:style>
  <w:style w:type="paragraph" w:customStyle="1" w:styleId="713">
    <w:name w:val="marker_file_1543"/>
    <w:basedOn w:val="695"/>
    <w:qFormat/>
    <w:uiPriority w:val="0"/>
    <w:pPr>
      <w:shd w:val="clear" w:color="auto" w:fill="FFFF00"/>
    </w:pPr>
  </w:style>
  <w:style w:type="paragraph" w:customStyle="1" w:styleId="714">
    <w:name w:val="Normal (Web)_file_1543"/>
    <w:basedOn w:val="695"/>
    <w:semiHidden/>
    <w:unhideWhenUsed/>
    <w:qFormat/>
    <w:uiPriority w:val="99"/>
  </w:style>
  <w:style w:type="character" w:customStyle="1" w:styleId="715">
    <w:name w:val="Strong_file_1543"/>
    <w:basedOn w:val="702"/>
    <w:qFormat/>
    <w:uiPriority w:val="22"/>
    <w:rPr>
      <w:b/>
      <w:bCs/>
    </w:rPr>
  </w:style>
  <w:style w:type="paragraph" w:customStyle="1" w:styleId="716">
    <w:name w:val="Normal_file_154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17">
    <w:name w:val="heading 1_file_1544"/>
    <w:basedOn w:val="716"/>
    <w:qFormat/>
    <w:uiPriority w:val="9"/>
    <w:pPr>
      <w:outlineLvl w:val="0"/>
    </w:pPr>
    <w:rPr>
      <w:kern w:val="36"/>
      <w:sz w:val="48"/>
      <w:szCs w:val="48"/>
    </w:rPr>
  </w:style>
  <w:style w:type="paragraph" w:customStyle="1" w:styleId="718">
    <w:name w:val="heading 2_file_1544"/>
    <w:basedOn w:val="716"/>
    <w:qFormat/>
    <w:uiPriority w:val="9"/>
    <w:pPr>
      <w:outlineLvl w:val="1"/>
    </w:pPr>
    <w:rPr>
      <w:sz w:val="36"/>
      <w:szCs w:val="36"/>
    </w:rPr>
  </w:style>
  <w:style w:type="paragraph" w:customStyle="1" w:styleId="719">
    <w:name w:val="heading 3_file_1544"/>
    <w:basedOn w:val="716"/>
    <w:qFormat/>
    <w:uiPriority w:val="9"/>
    <w:pPr>
      <w:outlineLvl w:val="2"/>
    </w:pPr>
    <w:rPr>
      <w:sz w:val="27"/>
      <w:szCs w:val="27"/>
    </w:rPr>
  </w:style>
  <w:style w:type="paragraph" w:customStyle="1" w:styleId="720">
    <w:name w:val="heading 4_file_1544"/>
    <w:basedOn w:val="716"/>
    <w:qFormat/>
    <w:uiPriority w:val="9"/>
    <w:pPr>
      <w:outlineLvl w:val="3"/>
    </w:pPr>
  </w:style>
  <w:style w:type="paragraph" w:customStyle="1" w:styleId="721">
    <w:name w:val="heading 5_file_1544"/>
    <w:basedOn w:val="716"/>
    <w:qFormat/>
    <w:uiPriority w:val="9"/>
    <w:pPr>
      <w:outlineLvl w:val="4"/>
    </w:pPr>
    <w:rPr>
      <w:sz w:val="20"/>
      <w:szCs w:val="20"/>
    </w:rPr>
  </w:style>
  <w:style w:type="paragraph" w:customStyle="1" w:styleId="722">
    <w:name w:val="heading 6_file_1544"/>
    <w:basedOn w:val="716"/>
    <w:qFormat/>
    <w:uiPriority w:val="9"/>
    <w:pPr>
      <w:outlineLvl w:val="5"/>
    </w:pPr>
    <w:rPr>
      <w:sz w:val="15"/>
      <w:szCs w:val="15"/>
    </w:rPr>
  </w:style>
  <w:style w:type="character" w:customStyle="1" w:styleId="723">
    <w:name w:val="Default Paragraph Font_file_1544"/>
    <w:semiHidden/>
    <w:unhideWhenUsed/>
    <w:qFormat/>
    <w:uiPriority w:val="1"/>
  </w:style>
  <w:style w:type="table" w:customStyle="1" w:styleId="724">
    <w:name w:val="Normal Table_file_1544"/>
    <w:semiHidden/>
    <w:unhideWhenUsed/>
    <w:qFormat/>
    <w:uiPriority w:val="99"/>
    <w:tblPr>
      <w:tblCellMar>
        <w:top w:w="0" w:type="dxa"/>
        <w:left w:w="108" w:type="dxa"/>
        <w:bottom w:w="0" w:type="dxa"/>
        <w:right w:w="108" w:type="dxa"/>
      </w:tblCellMar>
    </w:tblPr>
  </w:style>
  <w:style w:type="character" w:customStyle="1" w:styleId="725">
    <w:name w:val="Hyperlink_file_1544"/>
    <w:basedOn w:val="723"/>
    <w:semiHidden/>
    <w:unhideWhenUsed/>
    <w:qFormat/>
    <w:uiPriority w:val="99"/>
    <w:rPr>
      <w:color w:val="0782C1"/>
      <w:u w:val="single"/>
    </w:rPr>
  </w:style>
  <w:style w:type="character" w:customStyle="1" w:styleId="726">
    <w:name w:val="FollowedHyperlink_file_1544"/>
    <w:basedOn w:val="723"/>
    <w:semiHidden/>
    <w:unhideWhenUsed/>
    <w:qFormat/>
    <w:uiPriority w:val="99"/>
    <w:rPr>
      <w:color w:val="0782C1"/>
      <w:u w:val="single"/>
    </w:rPr>
  </w:style>
  <w:style w:type="character" w:customStyle="1" w:styleId="727">
    <w:name w:val="标题 1 Char_file_1544"/>
    <w:basedOn w:val="723"/>
    <w:link w:val="3"/>
    <w:qFormat/>
    <w:uiPriority w:val="9"/>
    <w:rPr>
      <w:rFonts w:ascii="宋体" w:hAnsi="宋体" w:eastAsia="宋体" w:cs="宋体"/>
      <w:b/>
      <w:bCs/>
      <w:kern w:val="44"/>
      <w:sz w:val="44"/>
      <w:szCs w:val="44"/>
    </w:rPr>
  </w:style>
  <w:style w:type="character" w:customStyle="1" w:styleId="728">
    <w:name w:val="标题 2 Char_file_1544"/>
    <w:basedOn w:val="723"/>
    <w:link w:val="4"/>
    <w:semiHidden/>
    <w:qFormat/>
    <w:uiPriority w:val="9"/>
    <w:rPr>
      <w:rFonts w:asciiTheme="majorHAnsi" w:hAnsiTheme="majorHAnsi" w:eastAsiaTheme="majorEastAsia" w:cstheme="majorBidi"/>
      <w:b/>
      <w:bCs/>
      <w:sz w:val="32"/>
      <w:szCs w:val="32"/>
    </w:rPr>
  </w:style>
  <w:style w:type="character" w:customStyle="1" w:styleId="729">
    <w:name w:val="标题 3 Char_file_1544"/>
    <w:basedOn w:val="723"/>
    <w:link w:val="5"/>
    <w:semiHidden/>
    <w:qFormat/>
    <w:uiPriority w:val="9"/>
    <w:rPr>
      <w:rFonts w:ascii="宋体" w:hAnsi="宋体" w:eastAsia="宋体" w:cs="宋体"/>
      <w:b/>
      <w:bCs/>
      <w:sz w:val="32"/>
      <w:szCs w:val="32"/>
    </w:rPr>
  </w:style>
  <w:style w:type="character" w:customStyle="1" w:styleId="730">
    <w:name w:val="标题 4 Char_file_1544"/>
    <w:basedOn w:val="723"/>
    <w:link w:val="6"/>
    <w:semiHidden/>
    <w:qFormat/>
    <w:uiPriority w:val="9"/>
    <w:rPr>
      <w:rFonts w:asciiTheme="majorHAnsi" w:hAnsiTheme="majorHAnsi" w:eastAsiaTheme="majorEastAsia" w:cstheme="majorBidi"/>
      <w:b/>
      <w:bCs/>
      <w:sz w:val="28"/>
      <w:szCs w:val="28"/>
    </w:rPr>
  </w:style>
  <w:style w:type="character" w:customStyle="1" w:styleId="731">
    <w:name w:val="标题 5 Char_file_1544"/>
    <w:basedOn w:val="723"/>
    <w:link w:val="7"/>
    <w:semiHidden/>
    <w:qFormat/>
    <w:uiPriority w:val="9"/>
    <w:rPr>
      <w:rFonts w:ascii="宋体" w:hAnsi="宋体" w:eastAsia="宋体" w:cs="宋体"/>
      <w:b/>
      <w:bCs/>
      <w:sz w:val="28"/>
      <w:szCs w:val="28"/>
    </w:rPr>
  </w:style>
  <w:style w:type="character" w:customStyle="1" w:styleId="732">
    <w:name w:val="标题 6 Char_file_1544"/>
    <w:basedOn w:val="723"/>
    <w:link w:val="9"/>
    <w:semiHidden/>
    <w:qFormat/>
    <w:uiPriority w:val="9"/>
    <w:rPr>
      <w:rFonts w:asciiTheme="majorHAnsi" w:hAnsiTheme="majorHAnsi" w:eastAsiaTheme="majorEastAsia" w:cstheme="majorBidi"/>
      <w:b/>
      <w:bCs/>
      <w:sz w:val="24"/>
      <w:szCs w:val="24"/>
    </w:rPr>
  </w:style>
  <w:style w:type="paragraph" w:customStyle="1" w:styleId="733">
    <w:name w:val="cke_editable_file_1544"/>
    <w:basedOn w:val="716"/>
    <w:qFormat/>
    <w:uiPriority w:val="0"/>
    <w:rPr>
      <w:rFonts w:ascii="仿宋_GB2312" w:eastAsia="仿宋_GB2312"/>
    </w:rPr>
  </w:style>
  <w:style w:type="paragraph" w:customStyle="1" w:styleId="734">
    <w:name w:val="marker_file_1544"/>
    <w:basedOn w:val="716"/>
    <w:qFormat/>
    <w:uiPriority w:val="0"/>
    <w:pPr>
      <w:shd w:val="clear" w:color="auto" w:fill="FFFF00"/>
    </w:pPr>
  </w:style>
  <w:style w:type="paragraph" w:customStyle="1" w:styleId="735">
    <w:name w:val="Normal (Web)_file_1544"/>
    <w:basedOn w:val="716"/>
    <w:semiHidden/>
    <w:unhideWhenUsed/>
    <w:qFormat/>
    <w:uiPriority w:val="99"/>
  </w:style>
  <w:style w:type="paragraph" w:customStyle="1" w:styleId="736">
    <w:name w:val="Normal_file_154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37">
    <w:name w:val="heading 1_file_1545"/>
    <w:basedOn w:val="736"/>
    <w:qFormat/>
    <w:uiPriority w:val="9"/>
    <w:pPr>
      <w:outlineLvl w:val="0"/>
    </w:pPr>
    <w:rPr>
      <w:kern w:val="36"/>
      <w:sz w:val="48"/>
      <w:szCs w:val="48"/>
    </w:rPr>
  </w:style>
  <w:style w:type="paragraph" w:customStyle="1" w:styleId="738">
    <w:name w:val="heading 2_file_1545"/>
    <w:basedOn w:val="736"/>
    <w:qFormat/>
    <w:uiPriority w:val="9"/>
    <w:pPr>
      <w:outlineLvl w:val="1"/>
    </w:pPr>
    <w:rPr>
      <w:sz w:val="36"/>
      <w:szCs w:val="36"/>
    </w:rPr>
  </w:style>
  <w:style w:type="paragraph" w:customStyle="1" w:styleId="739">
    <w:name w:val="heading 3_file_1545"/>
    <w:basedOn w:val="736"/>
    <w:qFormat/>
    <w:uiPriority w:val="9"/>
    <w:pPr>
      <w:outlineLvl w:val="2"/>
    </w:pPr>
    <w:rPr>
      <w:sz w:val="27"/>
      <w:szCs w:val="27"/>
    </w:rPr>
  </w:style>
  <w:style w:type="paragraph" w:customStyle="1" w:styleId="740">
    <w:name w:val="heading 4_file_1545"/>
    <w:basedOn w:val="736"/>
    <w:qFormat/>
    <w:uiPriority w:val="9"/>
    <w:pPr>
      <w:outlineLvl w:val="3"/>
    </w:pPr>
  </w:style>
  <w:style w:type="paragraph" w:customStyle="1" w:styleId="741">
    <w:name w:val="heading 5_file_1545"/>
    <w:basedOn w:val="736"/>
    <w:qFormat/>
    <w:uiPriority w:val="9"/>
    <w:pPr>
      <w:outlineLvl w:val="4"/>
    </w:pPr>
    <w:rPr>
      <w:sz w:val="20"/>
      <w:szCs w:val="20"/>
    </w:rPr>
  </w:style>
  <w:style w:type="paragraph" w:customStyle="1" w:styleId="742">
    <w:name w:val="heading 6_file_1545"/>
    <w:basedOn w:val="736"/>
    <w:qFormat/>
    <w:uiPriority w:val="9"/>
    <w:pPr>
      <w:outlineLvl w:val="5"/>
    </w:pPr>
    <w:rPr>
      <w:sz w:val="15"/>
      <w:szCs w:val="15"/>
    </w:rPr>
  </w:style>
  <w:style w:type="character" w:customStyle="1" w:styleId="743">
    <w:name w:val="Default Paragraph Font_file_1545"/>
    <w:semiHidden/>
    <w:unhideWhenUsed/>
    <w:qFormat/>
    <w:uiPriority w:val="1"/>
  </w:style>
  <w:style w:type="table" w:customStyle="1" w:styleId="744">
    <w:name w:val="Normal Table_file_1545"/>
    <w:semiHidden/>
    <w:unhideWhenUsed/>
    <w:qFormat/>
    <w:uiPriority w:val="99"/>
    <w:tblPr>
      <w:tblCellMar>
        <w:top w:w="0" w:type="dxa"/>
        <w:left w:w="108" w:type="dxa"/>
        <w:bottom w:w="0" w:type="dxa"/>
        <w:right w:w="108" w:type="dxa"/>
      </w:tblCellMar>
    </w:tblPr>
  </w:style>
  <w:style w:type="character" w:customStyle="1" w:styleId="745">
    <w:name w:val="Hyperlink_file_1545"/>
    <w:basedOn w:val="743"/>
    <w:semiHidden/>
    <w:unhideWhenUsed/>
    <w:qFormat/>
    <w:uiPriority w:val="99"/>
    <w:rPr>
      <w:color w:val="0782C1"/>
      <w:u w:val="single"/>
    </w:rPr>
  </w:style>
  <w:style w:type="character" w:customStyle="1" w:styleId="746">
    <w:name w:val="FollowedHyperlink_file_1545"/>
    <w:basedOn w:val="743"/>
    <w:semiHidden/>
    <w:unhideWhenUsed/>
    <w:qFormat/>
    <w:uiPriority w:val="99"/>
    <w:rPr>
      <w:color w:val="0782C1"/>
      <w:u w:val="single"/>
    </w:rPr>
  </w:style>
  <w:style w:type="character" w:customStyle="1" w:styleId="747">
    <w:name w:val="标题 1 Char_file_1545"/>
    <w:basedOn w:val="743"/>
    <w:link w:val="3"/>
    <w:qFormat/>
    <w:uiPriority w:val="9"/>
    <w:rPr>
      <w:rFonts w:ascii="宋体" w:hAnsi="宋体" w:eastAsia="宋体" w:cs="宋体"/>
      <w:b/>
      <w:bCs/>
      <w:kern w:val="44"/>
      <w:sz w:val="44"/>
      <w:szCs w:val="44"/>
    </w:rPr>
  </w:style>
  <w:style w:type="character" w:customStyle="1" w:styleId="748">
    <w:name w:val="标题 2 Char_file_1545"/>
    <w:basedOn w:val="743"/>
    <w:link w:val="4"/>
    <w:semiHidden/>
    <w:qFormat/>
    <w:uiPriority w:val="9"/>
    <w:rPr>
      <w:rFonts w:asciiTheme="majorHAnsi" w:hAnsiTheme="majorHAnsi" w:eastAsiaTheme="majorEastAsia" w:cstheme="majorBidi"/>
      <w:b/>
      <w:bCs/>
      <w:sz w:val="32"/>
      <w:szCs w:val="32"/>
    </w:rPr>
  </w:style>
  <w:style w:type="character" w:customStyle="1" w:styleId="749">
    <w:name w:val="标题 3 Char_file_1545"/>
    <w:basedOn w:val="743"/>
    <w:link w:val="5"/>
    <w:semiHidden/>
    <w:qFormat/>
    <w:uiPriority w:val="9"/>
    <w:rPr>
      <w:rFonts w:ascii="宋体" w:hAnsi="宋体" w:eastAsia="宋体" w:cs="宋体"/>
      <w:b/>
      <w:bCs/>
      <w:sz w:val="32"/>
      <w:szCs w:val="32"/>
    </w:rPr>
  </w:style>
  <w:style w:type="character" w:customStyle="1" w:styleId="750">
    <w:name w:val="标题 4 Char_file_1545"/>
    <w:basedOn w:val="743"/>
    <w:link w:val="6"/>
    <w:semiHidden/>
    <w:qFormat/>
    <w:uiPriority w:val="9"/>
    <w:rPr>
      <w:rFonts w:asciiTheme="majorHAnsi" w:hAnsiTheme="majorHAnsi" w:eastAsiaTheme="majorEastAsia" w:cstheme="majorBidi"/>
      <w:b/>
      <w:bCs/>
      <w:sz w:val="28"/>
      <w:szCs w:val="28"/>
    </w:rPr>
  </w:style>
  <w:style w:type="character" w:customStyle="1" w:styleId="751">
    <w:name w:val="标题 5 Char_file_1545"/>
    <w:basedOn w:val="743"/>
    <w:link w:val="7"/>
    <w:semiHidden/>
    <w:qFormat/>
    <w:uiPriority w:val="9"/>
    <w:rPr>
      <w:rFonts w:ascii="宋体" w:hAnsi="宋体" w:eastAsia="宋体" w:cs="宋体"/>
      <w:b/>
      <w:bCs/>
      <w:sz w:val="28"/>
      <w:szCs w:val="28"/>
    </w:rPr>
  </w:style>
  <w:style w:type="character" w:customStyle="1" w:styleId="752">
    <w:name w:val="标题 6 Char_file_1545"/>
    <w:basedOn w:val="743"/>
    <w:link w:val="9"/>
    <w:semiHidden/>
    <w:qFormat/>
    <w:uiPriority w:val="9"/>
    <w:rPr>
      <w:rFonts w:asciiTheme="majorHAnsi" w:hAnsiTheme="majorHAnsi" w:eastAsiaTheme="majorEastAsia" w:cstheme="majorBidi"/>
      <w:b/>
      <w:bCs/>
      <w:sz w:val="24"/>
      <w:szCs w:val="24"/>
    </w:rPr>
  </w:style>
  <w:style w:type="paragraph" w:customStyle="1" w:styleId="753">
    <w:name w:val="cke_editable_file_1545"/>
    <w:basedOn w:val="736"/>
    <w:qFormat/>
    <w:uiPriority w:val="0"/>
    <w:rPr>
      <w:rFonts w:ascii="仿宋_GB2312" w:eastAsia="仿宋_GB2312"/>
    </w:rPr>
  </w:style>
  <w:style w:type="paragraph" w:customStyle="1" w:styleId="754">
    <w:name w:val="marker_file_1545"/>
    <w:basedOn w:val="736"/>
    <w:qFormat/>
    <w:uiPriority w:val="0"/>
    <w:pPr>
      <w:shd w:val="clear" w:color="auto" w:fill="FFFF00"/>
    </w:pPr>
  </w:style>
  <w:style w:type="paragraph" w:customStyle="1" w:styleId="755">
    <w:name w:val="Normal (Web)_file_1545"/>
    <w:basedOn w:val="736"/>
    <w:semiHidden/>
    <w:unhideWhenUsed/>
    <w:qFormat/>
    <w:uiPriority w:val="99"/>
  </w:style>
  <w:style w:type="paragraph" w:customStyle="1" w:styleId="756">
    <w:name w:val="Normal_file_154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57">
    <w:name w:val="heading 1_file_1546"/>
    <w:basedOn w:val="756"/>
    <w:qFormat/>
    <w:uiPriority w:val="9"/>
    <w:pPr>
      <w:outlineLvl w:val="0"/>
    </w:pPr>
    <w:rPr>
      <w:kern w:val="36"/>
      <w:sz w:val="48"/>
      <w:szCs w:val="48"/>
    </w:rPr>
  </w:style>
  <w:style w:type="paragraph" w:customStyle="1" w:styleId="758">
    <w:name w:val="heading 2_file_1546"/>
    <w:basedOn w:val="756"/>
    <w:qFormat/>
    <w:uiPriority w:val="9"/>
    <w:pPr>
      <w:outlineLvl w:val="1"/>
    </w:pPr>
    <w:rPr>
      <w:sz w:val="36"/>
      <w:szCs w:val="36"/>
    </w:rPr>
  </w:style>
  <w:style w:type="paragraph" w:customStyle="1" w:styleId="759">
    <w:name w:val="heading 3_file_1546"/>
    <w:basedOn w:val="756"/>
    <w:qFormat/>
    <w:uiPriority w:val="9"/>
    <w:pPr>
      <w:outlineLvl w:val="2"/>
    </w:pPr>
    <w:rPr>
      <w:sz w:val="27"/>
      <w:szCs w:val="27"/>
    </w:rPr>
  </w:style>
  <w:style w:type="paragraph" w:customStyle="1" w:styleId="760">
    <w:name w:val="heading 4_file_1546"/>
    <w:basedOn w:val="756"/>
    <w:qFormat/>
    <w:uiPriority w:val="9"/>
    <w:pPr>
      <w:outlineLvl w:val="3"/>
    </w:pPr>
  </w:style>
  <w:style w:type="paragraph" w:customStyle="1" w:styleId="761">
    <w:name w:val="heading 5_file_1546"/>
    <w:basedOn w:val="756"/>
    <w:qFormat/>
    <w:uiPriority w:val="9"/>
    <w:pPr>
      <w:outlineLvl w:val="4"/>
    </w:pPr>
    <w:rPr>
      <w:sz w:val="20"/>
      <w:szCs w:val="20"/>
    </w:rPr>
  </w:style>
  <w:style w:type="paragraph" w:customStyle="1" w:styleId="762">
    <w:name w:val="heading 6_file_1546"/>
    <w:basedOn w:val="756"/>
    <w:qFormat/>
    <w:uiPriority w:val="9"/>
    <w:pPr>
      <w:outlineLvl w:val="5"/>
    </w:pPr>
    <w:rPr>
      <w:sz w:val="15"/>
      <w:szCs w:val="15"/>
    </w:rPr>
  </w:style>
  <w:style w:type="character" w:customStyle="1" w:styleId="763">
    <w:name w:val="Default Paragraph Font_file_1546"/>
    <w:semiHidden/>
    <w:unhideWhenUsed/>
    <w:qFormat/>
    <w:uiPriority w:val="1"/>
  </w:style>
  <w:style w:type="table" w:customStyle="1" w:styleId="764">
    <w:name w:val="Normal Table_file_1546"/>
    <w:semiHidden/>
    <w:unhideWhenUsed/>
    <w:qFormat/>
    <w:uiPriority w:val="99"/>
    <w:tblPr>
      <w:tblCellMar>
        <w:top w:w="0" w:type="dxa"/>
        <w:left w:w="108" w:type="dxa"/>
        <w:bottom w:w="0" w:type="dxa"/>
        <w:right w:w="108" w:type="dxa"/>
      </w:tblCellMar>
    </w:tblPr>
  </w:style>
  <w:style w:type="character" w:customStyle="1" w:styleId="765">
    <w:name w:val="Hyperlink_file_1546"/>
    <w:basedOn w:val="763"/>
    <w:semiHidden/>
    <w:unhideWhenUsed/>
    <w:qFormat/>
    <w:uiPriority w:val="99"/>
    <w:rPr>
      <w:color w:val="0782C1"/>
      <w:u w:val="single"/>
    </w:rPr>
  </w:style>
  <w:style w:type="character" w:customStyle="1" w:styleId="766">
    <w:name w:val="FollowedHyperlink_file_1546"/>
    <w:basedOn w:val="763"/>
    <w:semiHidden/>
    <w:unhideWhenUsed/>
    <w:qFormat/>
    <w:uiPriority w:val="99"/>
    <w:rPr>
      <w:color w:val="0782C1"/>
      <w:u w:val="single"/>
    </w:rPr>
  </w:style>
  <w:style w:type="character" w:customStyle="1" w:styleId="767">
    <w:name w:val="标题 1 Char_file_1546"/>
    <w:basedOn w:val="763"/>
    <w:link w:val="3"/>
    <w:qFormat/>
    <w:uiPriority w:val="9"/>
    <w:rPr>
      <w:rFonts w:ascii="宋体" w:hAnsi="宋体" w:eastAsia="宋体" w:cs="宋体"/>
      <w:b/>
      <w:bCs/>
      <w:kern w:val="44"/>
      <w:sz w:val="44"/>
      <w:szCs w:val="44"/>
    </w:rPr>
  </w:style>
  <w:style w:type="character" w:customStyle="1" w:styleId="768">
    <w:name w:val="标题 2 Char_file_1546"/>
    <w:basedOn w:val="763"/>
    <w:link w:val="4"/>
    <w:semiHidden/>
    <w:qFormat/>
    <w:uiPriority w:val="9"/>
    <w:rPr>
      <w:rFonts w:asciiTheme="majorHAnsi" w:hAnsiTheme="majorHAnsi" w:eastAsiaTheme="majorEastAsia" w:cstheme="majorBidi"/>
      <w:b/>
      <w:bCs/>
      <w:sz w:val="32"/>
      <w:szCs w:val="32"/>
    </w:rPr>
  </w:style>
  <w:style w:type="character" w:customStyle="1" w:styleId="769">
    <w:name w:val="标题 3 Char_file_1546"/>
    <w:basedOn w:val="763"/>
    <w:link w:val="5"/>
    <w:semiHidden/>
    <w:qFormat/>
    <w:uiPriority w:val="9"/>
    <w:rPr>
      <w:rFonts w:ascii="宋体" w:hAnsi="宋体" w:eastAsia="宋体" w:cs="宋体"/>
      <w:b/>
      <w:bCs/>
      <w:sz w:val="32"/>
      <w:szCs w:val="32"/>
    </w:rPr>
  </w:style>
  <w:style w:type="character" w:customStyle="1" w:styleId="770">
    <w:name w:val="标题 4 Char_file_1546"/>
    <w:basedOn w:val="763"/>
    <w:link w:val="6"/>
    <w:semiHidden/>
    <w:qFormat/>
    <w:uiPriority w:val="9"/>
    <w:rPr>
      <w:rFonts w:asciiTheme="majorHAnsi" w:hAnsiTheme="majorHAnsi" w:eastAsiaTheme="majorEastAsia" w:cstheme="majorBidi"/>
      <w:b/>
      <w:bCs/>
      <w:sz w:val="28"/>
      <w:szCs w:val="28"/>
    </w:rPr>
  </w:style>
  <w:style w:type="character" w:customStyle="1" w:styleId="771">
    <w:name w:val="标题 5 Char_file_1546"/>
    <w:basedOn w:val="763"/>
    <w:link w:val="7"/>
    <w:semiHidden/>
    <w:qFormat/>
    <w:uiPriority w:val="9"/>
    <w:rPr>
      <w:rFonts w:ascii="宋体" w:hAnsi="宋体" w:eastAsia="宋体" w:cs="宋体"/>
      <w:b/>
      <w:bCs/>
      <w:sz w:val="28"/>
      <w:szCs w:val="28"/>
    </w:rPr>
  </w:style>
  <w:style w:type="character" w:customStyle="1" w:styleId="772">
    <w:name w:val="标题 6 Char_file_1546"/>
    <w:basedOn w:val="763"/>
    <w:link w:val="9"/>
    <w:semiHidden/>
    <w:qFormat/>
    <w:uiPriority w:val="9"/>
    <w:rPr>
      <w:rFonts w:asciiTheme="majorHAnsi" w:hAnsiTheme="majorHAnsi" w:eastAsiaTheme="majorEastAsia" w:cstheme="majorBidi"/>
      <w:b/>
      <w:bCs/>
      <w:sz w:val="24"/>
      <w:szCs w:val="24"/>
    </w:rPr>
  </w:style>
  <w:style w:type="paragraph" w:customStyle="1" w:styleId="773">
    <w:name w:val="cke_editable_file_1546"/>
    <w:basedOn w:val="756"/>
    <w:qFormat/>
    <w:uiPriority w:val="0"/>
    <w:rPr>
      <w:rFonts w:ascii="仿宋_GB2312" w:eastAsia="仿宋_GB2312"/>
    </w:rPr>
  </w:style>
  <w:style w:type="paragraph" w:customStyle="1" w:styleId="774">
    <w:name w:val="marker_file_1546"/>
    <w:basedOn w:val="756"/>
    <w:qFormat/>
    <w:uiPriority w:val="0"/>
    <w:pPr>
      <w:shd w:val="clear" w:color="auto" w:fill="FFFF00"/>
    </w:pPr>
  </w:style>
  <w:style w:type="paragraph" w:customStyle="1" w:styleId="775">
    <w:name w:val="Normal (Web)_file_1546"/>
    <w:basedOn w:val="756"/>
    <w:semiHidden/>
    <w:unhideWhenUsed/>
    <w:qFormat/>
    <w:uiPriority w:val="99"/>
  </w:style>
  <w:style w:type="paragraph" w:customStyle="1" w:styleId="776">
    <w:name w:val="Normal_file_154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77">
    <w:name w:val="heading 1_file_1547"/>
    <w:basedOn w:val="776"/>
    <w:qFormat/>
    <w:uiPriority w:val="9"/>
    <w:pPr>
      <w:outlineLvl w:val="0"/>
    </w:pPr>
    <w:rPr>
      <w:kern w:val="36"/>
      <w:sz w:val="48"/>
      <w:szCs w:val="48"/>
    </w:rPr>
  </w:style>
  <w:style w:type="paragraph" w:customStyle="1" w:styleId="778">
    <w:name w:val="heading 2_file_1547"/>
    <w:basedOn w:val="776"/>
    <w:qFormat/>
    <w:uiPriority w:val="9"/>
    <w:pPr>
      <w:outlineLvl w:val="1"/>
    </w:pPr>
    <w:rPr>
      <w:sz w:val="36"/>
      <w:szCs w:val="36"/>
    </w:rPr>
  </w:style>
  <w:style w:type="paragraph" w:customStyle="1" w:styleId="779">
    <w:name w:val="heading 3_file_1547"/>
    <w:basedOn w:val="776"/>
    <w:qFormat/>
    <w:uiPriority w:val="9"/>
    <w:pPr>
      <w:outlineLvl w:val="2"/>
    </w:pPr>
    <w:rPr>
      <w:sz w:val="27"/>
      <w:szCs w:val="27"/>
    </w:rPr>
  </w:style>
  <w:style w:type="paragraph" w:customStyle="1" w:styleId="780">
    <w:name w:val="heading 4_file_1547"/>
    <w:basedOn w:val="776"/>
    <w:qFormat/>
    <w:uiPriority w:val="9"/>
    <w:pPr>
      <w:outlineLvl w:val="3"/>
    </w:pPr>
  </w:style>
  <w:style w:type="paragraph" w:customStyle="1" w:styleId="781">
    <w:name w:val="heading 5_file_1547"/>
    <w:basedOn w:val="776"/>
    <w:qFormat/>
    <w:uiPriority w:val="9"/>
    <w:pPr>
      <w:outlineLvl w:val="4"/>
    </w:pPr>
    <w:rPr>
      <w:sz w:val="20"/>
      <w:szCs w:val="20"/>
    </w:rPr>
  </w:style>
  <w:style w:type="paragraph" w:customStyle="1" w:styleId="782">
    <w:name w:val="heading 6_file_1547"/>
    <w:basedOn w:val="776"/>
    <w:qFormat/>
    <w:uiPriority w:val="9"/>
    <w:pPr>
      <w:outlineLvl w:val="5"/>
    </w:pPr>
    <w:rPr>
      <w:sz w:val="15"/>
      <w:szCs w:val="15"/>
    </w:rPr>
  </w:style>
  <w:style w:type="character" w:customStyle="1" w:styleId="783">
    <w:name w:val="Default Paragraph Font_file_1547"/>
    <w:semiHidden/>
    <w:unhideWhenUsed/>
    <w:qFormat/>
    <w:uiPriority w:val="1"/>
  </w:style>
  <w:style w:type="table" w:customStyle="1" w:styleId="784">
    <w:name w:val="Normal Table_file_1547"/>
    <w:semiHidden/>
    <w:unhideWhenUsed/>
    <w:qFormat/>
    <w:uiPriority w:val="99"/>
    <w:tblPr>
      <w:tblCellMar>
        <w:top w:w="0" w:type="dxa"/>
        <w:left w:w="108" w:type="dxa"/>
        <w:bottom w:w="0" w:type="dxa"/>
        <w:right w:w="108" w:type="dxa"/>
      </w:tblCellMar>
    </w:tblPr>
  </w:style>
  <w:style w:type="character" w:customStyle="1" w:styleId="785">
    <w:name w:val="Hyperlink_file_1547"/>
    <w:basedOn w:val="783"/>
    <w:semiHidden/>
    <w:unhideWhenUsed/>
    <w:qFormat/>
    <w:uiPriority w:val="99"/>
    <w:rPr>
      <w:color w:val="0782C1"/>
      <w:u w:val="single"/>
    </w:rPr>
  </w:style>
  <w:style w:type="character" w:customStyle="1" w:styleId="786">
    <w:name w:val="FollowedHyperlink_file_1547"/>
    <w:basedOn w:val="783"/>
    <w:semiHidden/>
    <w:unhideWhenUsed/>
    <w:qFormat/>
    <w:uiPriority w:val="99"/>
    <w:rPr>
      <w:color w:val="0782C1"/>
      <w:u w:val="single"/>
    </w:rPr>
  </w:style>
  <w:style w:type="character" w:customStyle="1" w:styleId="787">
    <w:name w:val="标题 1 Char_file_1547"/>
    <w:basedOn w:val="783"/>
    <w:link w:val="3"/>
    <w:qFormat/>
    <w:uiPriority w:val="9"/>
    <w:rPr>
      <w:rFonts w:ascii="宋体" w:hAnsi="宋体" w:eastAsia="宋体" w:cs="宋体"/>
      <w:b/>
      <w:bCs/>
      <w:kern w:val="44"/>
      <w:sz w:val="44"/>
      <w:szCs w:val="44"/>
    </w:rPr>
  </w:style>
  <w:style w:type="character" w:customStyle="1" w:styleId="788">
    <w:name w:val="标题 2 Char_file_1547"/>
    <w:basedOn w:val="783"/>
    <w:link w:val="4"/>
    <w:semiHidden/>
    <w:qFormat/>
    <w:uiPriority w:val="9"/>
    <w:rPr>
      <w:rFonts w:asciiTheme="majorHAnsi" w:hAnsiTheme="majorHAnsi" w:eastAsiaTheme="majorEastAsia" w:cstheme="majorBidi"/>
      <w:b/>
      <w:bCs/>
      <w:sz w:val="32"/>
      <w:szCs w:val="32"/>
    </w:rPr>
  </w:style>
  <w:style w:type="character" w:customStyle="1" w:styleId="789">
    <w:name w:val="标题 3 Char_file_1547"/>
    <w:basedOn w:val="783"/>
    <w:link w:val="5"/>
    <w:semiHidden/>
    <w:qFormat/>
    <w:uiPriority w:val="9"/>
    <w:rPr>
      <w:rFonts w:ascii="宋体" w:hAnsi="宋体" w:eastAsia="宋体" w:cs="宋体"/>
      <w:b/>
      <w:bCs/>
      <w:sz w:val="32"/>
      <w:szCs w:val="32"/>
    </w:rPr>
  </w:style>
  <w:style w:type="character" w:customStyle="1" w:styleId="790">
    <w:name w:val="标题 4 Char_file_1547"/>
    <w:basedOn w:val="783"/>
    <w:link w:val="6"/>
    <w:semiHidden/>
    <w:qFormat/>
    <w:uiPriority w:val="9"/>
    <w:rPr>
      <w:rFonts w:asciiTheme="majorHAnsi" w:hAnsiTheme="majorHAnsi" w:eastAsiaTheme="majorEastAsia" w:cstheme="majorBidi"/>
      <w:b/>
      <w:bCs/>
      <w:sz w:val="28"/>
      <w:szCs w:val="28"/>
    </w:rPr>
  </w:style>
  <w:style w:type="character" w:customStyle="1" w:styleId="791">
    <w:name w:val="标题 5 Char_file_1547"/>
    <w:basedOn w:val="783"/>
    <w:link w:val="7"/>
    <w:semiHidden/>
    <w:qFormat/>
    <w:uiPriority w:val="9"/>
    <w:rPr>
      <w:rFonts w:ascii="宋体" w:hAnsi="宋体" w:eastAsia="宋体" w:cs="宋体"/>
      <w:b/>
      <w:bCs/>
      <w:sz w:val="28"/>
      <w:szCs w:val="28"/>
    </w:rPr>
  </w:style>
  <w:style w:type="character" w:customStyle="1" w:styleId="792">
    <w:name w:val="标题 6 Char_file_1547"/>
    <w:basedOn w:val="783"/>
    <w:link w:val="9"/>
    <w:semiHidden/>
    <w:qFormat/>
    <w:uiPriority w:val="9"/>
    <w:rPr>
      <w:rFonts w:asciiTheme="majorHAnsi" w:hAnsiTheme="majorHAnsi" w:eastAsiaTheme="majorEastAsia" w:cstheme="majorBidi"/>
      <w:b/>
      <w:bCs/>
      <w:sz w:val="24"/>
      <w:szCs w:val="24"/>
    </w:rPr>
  </w:style>
  <w:style w:type="paragraph" w:customStyle="1" w:styleId="793">
    <w:name w:val="cke_editable_file_1547"/>
    <w:basedOn w:val="776"/>
    <w:qFormat/>
    <w:uiPriority w:val="0"/>
    <w:rPr>
      <w:rFonts w:ascii="仿宋_GB2312" w:eastAsia="仿宋_GB2312"/>
    </w:rPr>
  </w:style>
  <w:style w:type="paragraph" w:customStyle="1" w:styleId="794">
    <w:name w:val="marker_file_1547"/>
    <w:basedOn w:val="776"/>
    <w:qFormat/>
    <w:uiPriority w:val="0"/>
    <w:pPr>
      <w:shd w:val="clear" w:color="auto" w:fill="FFFF00"/>
    </w:pPr>
  </w:style>
  <w:style w:type="paragraph" w:customStyle="1" w:styleId="795">
    <w:name w:val="Normal (Web)_file_1547"/>
    <w:basedOn w:val="776"/>
    <w:semiHidden/>
    <w:unhideWhenUsed/>
    <w:qFormat/>
    <w:uiPriority w:val="99"/>
  </w:style>
  <w:style w:type="paragraph" w:customStyle="1" w:styleId="796">
    <w:name w:val="Normal (Web)_file_2039"/>
    <w:basedOn w:val="797"/>
    <w:semiHidden/>
    <w:unhideWhenUsed/>
    <w:qFormat/>
    <w:uiPriority w:val="99"/>
  </w:style>
  <w:style w:type="paragraph" w:customStyle="1" w:styleId="797">
    <w:name w:val="Normal_file_2039"/>
    <w:qFormat/>
    <w:uiPriority w:val="0"/>
    <w:pPr>
      <w:spacing w:before="100" w:beforeAutospacing="1" w:after="100" w:afterAutospacing="1"/>
    </w:pPr>
    <w:rPr>
      <w:rFonts w:ascii="宋体" w:hAnsi="宋体" w:eastAsia="宋体" w:cs="宋体"/>
      <w:sz w:val="24"/>
      <w:szCs w:val="24"/>
      <w:lang w:val="en-US" w:eastAsia="zh-CN" w:bidi="ar-SA"/>
    </w:rPr>
  </w:style>
  <w:style w:type="character" w:customStyle="1" w:styleId="798">
    <w:name w:val="Strong_file_2039"/>
    <w:basedOn w:val="799"/>
    <w:qFormat/>
    <w:uiPriority w:val="22"/>
    <w:rPr>
      <w:b/>
      <w:bCs/>
    </w:rPr>
  </w:style>
  <w:style w:type="character" w:customStyle="1" w:styleId="799">
    <w:name w:val="Default Paragraph Font_file_2039"/>
    <w:semiHidden/>
    <w:unhideWhenUsed/>
    <w:qFormat/>
    <w:uiPriority w:val="1"/>
  </w:style>
  <w:style w:type="paragraph" w:customStyle="1" w:styleId="800">
    <w:name w:val="Normal (Web)_file_2040"/>
    <w:basedOn w:val="801"/>
    <w:semiHidden/>
    <w:unhideWhenUsed/>
    <w:qFormat/>
    <w:uiPriority w:val="99"/>
  </w:style>
  <w:style w:type="paragraph" w:customStyle="1" w:styleId="801">
    <w:name w:val="Normal_file_204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02">
    <w:name w:val="Normal (Web)_file_2041"/>
    <w:basedOn w:val="803"/>
    <w:semiHidden/>
    <w:unhideWhenUsed/>
    <w:qFormat/>
    <w:uiPriority w:val="99"/>
  </w:style>
  <w:style w:type="paragraph" w:customStyle="1" w:styleId="803">
    <w:name w:val="Normal_file_204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04">
    <w:name w:val="Normal (Web)_file_2030"/>
    <w:basedOn w:val="805"/>
    <w:semiHidden/>
    <w:unhideWhenUsed/>
    <w:qFormat/>
    <w:uiPriority w:val="99"/>
  </w:style>
  <w:style w:type="paragraph" w:customStyle="1" w:styleId="805">
    <w:name w:val="Normal_file_2030"/>
    <w:qFormat/>
    <w:uiPriority w:val="0"/>
    <w:pPr>
      <w:spacing w:before="100" w:beforeAutospacing="1" w:after="100" w:afterAutospacing="1"/>
    </w:pPr>
    <w:rPr>
      <w:rFonts w:ascii="宋体" w:hAnsi="宋体" w:eastAsia="宋体" w:cs="宋体"/>
      <w:sz w:val="24"/>
      <w:szCs w:val="24"/>
      <w:lang w:val="en-US" w:eastAsia="zh-CN" w:bidi="ar-SA"/>
    </w:rPr>
  </w:style>
  <w:style w:type="character" w:customStyle="1" w:styleId="806">
    <w:name w:val="Emphasis_file_2030"/>
    <w:basedOn w:val="807"/>
    <w:qFormat/>
    <w:uiPriority w:val="20"/>
    <w:rPr>
      <w:i/>
      <w:iCs/>
    </w:rPr>
  </w:style>
  <w:style w:type="character" w:customStyle="1" w:styleId="807">
    <w:name w:val="Default Paragraph Font_file_2030"/>
    <w:semiHidden/>
    <w:unhideWhenUsed/>
    <w:qFormat/>
    <w:uiPriority w:val="1"/>
  </w:style>
  <w:style w:type="paragraph" w:customStyle="1" w:styleId="808">
    <w:name w:val="Normal (Web)_file_2377"/>
    <w:basedOn w:val="809"/>
    <w:semiHidden/>
    <w:unhideWhenUsed/>
    <w:qFormat/>
    <w:uiPriority w:val="99"/>
  </w:style>
  <w:style w:type="paragraph" w:customStyle="1" w:styleId="809">
    <w:name w:val="Normal_file_237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10">
    <w:name w:val="Normal (Web)_file_2033"/>
    <w:basedOn w:val="811"/>
    <w:semiHidden/>
    <w:unhideWhenUsed/>
    <w:qFormat/>
    <w:uiPriority w:val="99"/>
  </w:style>
  <w:style w:type="paragraph" w:customStyle="1" w:styleId="811">
    <w:name w:val="Normal_file_203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12">
    <w:name w:val="Normal (Web)_file_2615"/>
    <w:basedOn w:val="813"/>
    <w:unhideWhenUsed/>
    <w:qFormat/>
    <w:uiPriority w:val="99"/>
  </w:style>
  <w:style w:type="paragraph" w:customStyle="1" w:styleId="813">
    <w:name w:val="Normal_file_2615"/>
    <w:qFormat/>
    <w:uiPriority w:val="0"/>
    <w:pPr>
      <w:spacing w:before="100" w:beforeAutospacing="1" w:after="100" w:afterAutospacing="1"/>
    </w:pPr>
    <w:rPr>
      <w:rFonts w:ascii="宋体" w:hAnsi="宋体" w:eastAsia="宋体" w:cs="宋体"/>
      <w:sz w:val="24"/>
      <w:szCs w:val="24"/>
      <w:lang w:val="en-US" w:eastAsia="zh-CN" w:bidi="ar-SA"/>
    </w:rPr>
  </w:style>
  <w:style w:type="table" w:customStyle="1" w:styleId="814">
    <w:name w:val="Table Grid_file_992"/>
    <w:basedOn w:val="8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15">
    <w:name w:val="Normal Table_file_992"/>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E24D189-2A55-4EB3-A392-3A2735E7D267}">
  <ds:schemaRefs/>
</ds:datastoreItem>
</file>

<file path=docProps/app.xml><?xml version="1.0" encoding="utf-8"?>
<Properties xmlns="http://schemas.openxmlformats.org/officeDocument/2006/extended-properties" xmlns:vt="http://schemas.openxmlformats.org/officeDocument/2006/docPropsVTypes">
  <Template>Normal.dotm</Template>
  <Company>微软公司</Company>
  <Pages>60</Pages>
  <Words>10278</Words>
  <Characters>11935</Characters>
  <Lines>1630</Lines>
  <Paragraphs>1264</Paragraphs>
  <TotalTime>12</TotalTime>
  <ScaleCrop>false</ScaleCrop>
  <LinksUpToDate>false</LinksUpToDate>
  <CharactersWithSpaces>12219</CharactersWithSpaces>
  <Application>WPS Office_12.8.2.19823_F1E327BC-269C-435d-A152-05C5408002CA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2026-03-11T01:23:00Z</dcterms:created>
  <dc:creator>柳州市政府集中采购中心</dc:creator>
  <cp:lastModifiedBy>梁紫燕</cp:lastModifiedBy>
  <cp:lastPrinted>2018-11-29T07:27:00Z</cp:lastPrinted>
  <dcterms:modified xsi:type="dcterms:W3CDTF">2026-05-06T01:57:06Z</dcterms:modified>
  <dc:title>询价通知书</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2052-12.8.2.19823</vt:lpwstr>
  </property>
  <property fmtid="{D5CDD505-2E9C-101B-9397-08002B2CF9AE}" pid="3" name="ICV">
    <vt:lpwstr>F78689C54FAE407B8ADD86CBBF5650C2_13</vt:lpwstr>
  </property>
  <property fmtid="{D5CDD505-2E9C-101B-9397-08002B2CF9AE}" pid="4" name="KSOTemplateDocerSaveRecord">
    <vt:lpwstr>eyJoZGlkIjoiMWE4OGRhN2UyNjI4NDZhMWFiMjM2NzhiOGUxNjMyYWUiLCJ1c2VySWQiOiI2NjE1NzQ5NzYifQ==</vt:lpwstr>
  </property>
</Properties>
</file>