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81DD1">
      <w:pPr>
        <w:spacing w:line="360" w:lineRule="auto"/>
        <w:rPr>
          <w:rFonts w:hint="eastAsia" w:eastAsia="仿宋_GB2312" w:asciiTheme="minorHAnsi" w:hAnsiTheme="minorHAnsi"/>
          <w:color w:val="000000"/>
          <w:sz w:val="44"/>
          <w:szCs w:val="44"/>
          <w:lang w:val="en-GB"/>
        </w:rPr>
      </w:pPr>
    </w:p>
    <w:p w14:paraId="2F1E2EB0">
      <w:pPr>
        <w:spacing w:line="360" w:lineRule="auto"/>
        <w:jc w:val="center"/>
        <w:rPr>
          <w:rFonts w:hint="eastAsia" w:ascii="华文新魏" w:hAnsi="黑体" w:eastAsia="华文新魏"/>
          <w:b/>
          <w:color w:val="000000"/>
          <w:kern w:val="15"/>
          <w:sz w:val="72"/>
          <w:szCs w:val="72"/>
        </w:rPr>
      </w:pPr>
      <w:r>
        <w:rPr>
          <w:rFonts w:hint="eastAsia" w:ascii="华文新魏" w:hAnsi="黑体" w:eastAsia="华文新魏"/>
          <w:b/>
          <w:color w:val="000000"/>
          <w:kern w:val="15"/>
          <w:sz w:val="72"/>
          <w:szCs w:val="72"/>
        </w:rPr>
        <w:t>柳州市政府集中采购中心</w:t>
      </w:r>
    </w:p>
    <w:p w14:paraId="69E66B4E">
      <w:pPr>
        <w:spacing w:line="360" w:lineRule="auto"/>
        <w:jc w:val="center"/>
        <w:rPr>
          <w:rFonts w:hint="eastAsia" w:ascii="宋体" w:hAnsi="宋体"/>
          <w:b/>
          <w:color w:val="000000"/>
          <w:sz w:val="52"/>
          <w:szCs w:val="52"/>
        </w:rPr>
      </w:pPr>
      <w:r>
        <w:rPr>
          <w:rFonts w:hint="eastAsia" w:ascii="黑体" w:hAnsi="黑体" w:eastAsia="黑体"/>
          <w:color w:val="000000"/>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12700" t="10795" r="15240" b="17780"/>
                <wp:wrapNone/>
                <wp:docPr id="8" name="自选图形 3"/>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3"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rkXeXRAAAA&#10;BgEAAA8AAAAAAAAAAQAgAAAAIgAAAGRycy9kb3ducmV2LnhtbFBLAQIUABQAAAAIAIdO4kDYQJAP&#10;6wEAALYDAAAOAAAAAAAAAAEAIAAAACABAABkcnMvZTJvRG9jLnhtbFBLBQYAAAAABgAGAFkBAAB9&#10;BQAAAAA=&#10;">
                <v:fill on="f" focussize="0,0"/>
                <v:stroke weight="1.5pt" color="#000000" joinstyle="round"/>
                <v:imagedata o:title=""/>
                <o:lock v:ext="edit" aspectratio="f"/>
              </v:shape>
            </w:pict>
          </mc:Fallback>
        </mc:AlternateContent>
      </w:r>
    </w:p>
    <w:p w14:paraId="0BFB2AD2">
      <w:pPr>
        <w:spacing w:line="800" w:lineRule="exact"/>
        <w:jc w:val="center"/>
        <w:rPr>
          <w:rFonts w:hint="eastAsia" w:ascii="华文中宋" w:hAnsi="华文中宋" w:eastAsia="华文中宋"/>
          <w:b/>
          <w:color w:val="000000"/>
          <w:spacing w:val="200"/>
          <w:sz w:val="84"/>
          <w:szCs w:val="84"/>
        </w:rPr>
      </w:pPr>
    </w:p>
    <w:p w14:paraId="69192AE3">
      <w:pPr>
        <w:spacing w:line="1400" w:lineRule="exact"/>
        <w:jc w:val="center"/>
        <w:rPr>
          <w:rFonts w:hint="eastAsia" w:ascii="华文中宋" w:hAnsi="华文中宋" w:eastAsia="华文中宋"/>
          <w:b/>
          <w:color w:val="000000"/>
          <w:spacing w:val="200"/>
          <w:sz w:val="84"/>
          <w:szCs w:val="84"/>
        </w:rPr>
      </w:pPr>
      <w:r>
        <w:rPr>
          <w:rFonts w:hint="eastAsia" w:ascii="华文中宋" w:hAnsi="华文中宋" w:eastAsia="华文中宋"/>
          <w:b/>
          <w:color w:val="000000"/>
          <w:spacing w:val="200"/>
          <w:sz w:val="84"/>
          <w:szCs w:val="84"/>
        </w:rPr>
        <w:t>竞争性谈判文件</w:t>
      </w:r>
    </w:p>
    <w:p w14:paraId="75C7A56F">
      <w:pPr>
        <w:spacing w:line="600" w:lineRule="exact"/>
        <w:jc w:val="center"/>
        <w:rPr>
          <w:rFonts w:hint="eastAsia" w:ascii="宋体" w:hAnsi="宋体"/>
          <w:b/>
          <w:color w:val="000000"/>
          <w:sz w:val="96"/>
          <w:szCs w:val="96"/>
        </w:rPr>
      </w:pPr>
    </w:p>
    <w:p w14:paraId="4E8FBE3F">
      <w:pPr>
        <w:spacing w:line="600" w:lineRule="exact"/>
        <w:jc w:val="center"/>
        <w:rPr>
          <w:rFonts w:hint="eastAsia" w:ascii="宋体" w:hAnsi="宋体"/>
          <w:b/>
          <w:color w:val="000000"/>
          <w:sz w:val="44"/>
          <w:szCs w:val="44"/>
        </w:rPr>
      </w:pPr>
    </w:p>
    <w:p w14:paraId="75DFF033">
      <w:pPr>
        <w:spacing w:line="800" w:lineRule="exact"/>
        <w:rPr>
          <w:rFonts w:hint="eastAsia" w:ascii="宋体" w:hAnsi="宋体"/>
          <w:b/>
          <w:color w:val="000000"/>
          <w:sz w:val="44"/>
          <w:szCs w:val="44"/>
        </w:rPr>
      </w:pPr>
    </w:p>
    <w:p w14:paraId="15C1781E">
      <w:pPr>
        <w:spacing w:line="800" w:lineRule="exact"/>
        <w:ind w:left="907" w:leftChars="432"/>
        <w:rPr>
          <w:rFonts w:hint="eastAsia" w:ascii="楷体" w:hAnsi="楷体" w:eastAsia="楷体"/>
          <w:b/>
          <w:sz w:val="44"/>
          <w:szCs w:val="44"/>
          <w:lang w:val="en-GB"/>
        </w:rPr>
      </w:pPr>
      <w:r>
        <w:rPr>
          <w:rFonts w:hint="eastAsia" w:ascii="楷体" w:hAnsi="楷体" w:eastAsia="楷体"/>
          <w:b/>
          <w:color w:val="000000"/>
          <w:sz w:val="40"/>
          <w:szCs w:val="40"/>
        </w:rPr>
        <w:t>项目名称：</w:t>
      </w:r>
      <w:r>
        <w:rPr>
          <w:rFonts w:ascii="楷体" w:hAnsi="楷体" w:eastAsia="楷体"/>
          <w:b/>
          <w:color w:val="000000"/>
          <w:sz w:val="40"/>
          <w:szCs w:val="40"/>
        </w:rPr>
        <w:t>柳城县人民法院信息化设备采购</w:t>
      </w:r>
    </w:p>
    <w:p w14:paraId="76D3A41E">
      <w:pPr>
        <w:spacing w:line="800" w:lineRule="exact"/>
        <w:ind w:left="907" w:leftChars="432"/>
        <w:rPr>
          <w:rFonts w:hint="eastAsia" w:ascii="楷体" w:hAnsi="楷体" w:eastAsia="楷体"/>
          <w:b/>
          <w:sz w:val="44"/>
          <w:szCs w:val="44"/>
          <w:lang w:val="en-GB" w:eastAsia="zh-CN"/>
        </w:rPr>
      </w:pPr>
      <w:r>
        <w:rPr>
          <w:rFonts w:hint="eastAsia" w:ascii="楷体" w:hAnsi="楷体" w:eastAsia="楷体"/>
          <w:b/>
          <w:color w:val="000000"/>
          <w:sz w:val="40"/>
          <w:szCs w:val="40"/>
        </w:rPr>
        <w:t>项目编号：</w:t>
      </w:r>
      <w:r>
        <w:rPr>
          <w:rFonts w:hint="eastAsia" w:ascii="楷体" w:hAnsi="楷体" w:eastAsia="楷体"/>
          <w:b/>
          <w:color w:val="000000"/>
          <w:sz w:val="40"/>
          <w:szCs w:val="40"/>
          <w:lang w:eastAsia="zh-CN"/>
        </w:rPr>
        <w:t>LZZC2026-J1-990647-LZSZ</w:t>
      </w:r>
    </w:p>
    <w:p w14:paraId="1C09525B">
      <w:pPr>
        <w:spacing w:line="800" w:lineRule="exact"/>
        <w:rPr>
          <w:rFonts w:hint="eastAsia" w:ascii="楷体" w:hAnsi="楷体" w:eastAsia="楷体"/>
          <w:b/>
          <w:color w:val="000000"/>
          <w:sz w:val="44"/>
          <w:szCs w:val="44"/>
        </w:rPr>
      </w:pPr>
    </w:p>
    <w:p w14:paraId="1BDB1178">
      <w:pPr>
        <w:spacing w:line="800" w:lineRule="exact"/>
        <w:ind w:left="907" w:leftChars="432"/>
        <w:rPr>
          <w:rFonts w:hint="eastAsia" w:ascii="楷体" w:hAnsi="楷体" w:eastAsia="楷体"/>
          <w:b/>
          <w:sz w:val="44"/>
          <w:szCs w:val="44"/>
          <w:lang w:val="en-GB"/>
        </w:rPr>
      </w:pPr>
      <w:r>
        <w:rPr>
          <w:rFonts w:hint="eastAsia" w:ascii="楷体" w:hAnsi="楷体" w:eastAsia="楷体"/>
          <w:b/>
          <w:color w:val="000000"/>
          <w:sz w:val="40"/>
          <w:szCs w:val="40"/>
        </w:rPr>
        <w:t>采购人：</w:t>
      </w:r>
      <w:r>
        <w:rPr>
          <w:rFonts w:ascii="楷体" w:hAnsi="楷体" w:eastAsia="楷体"/>
          <w:b/>
          <w:color w:val="000000"/>
          <w:sz w:val="40"/>
          <w:szCs w:val="40"/>
        </w:rPr>
        <w:t>柳城县人民法院</w:t>
      </w:r>
    </w:p>
    <w:p w14:paraId="52D5DBAB">
      <w:pPr>
        <w:spacing w:line="800" w:lineRule="exact"/>
        <w:jc w:val="center"/>
        <w:rPr>
          <w:rFonts w:hint="eastAsia" w:ascii="楷体" w:hAnsi="楷体" w:eastAsia="楷体"/>
          <w:b/>
          <w:color w:val="000000"/>
          <w:sz w:val="40"/>
          <w:szCs w:val="40"/>
        </w:rPr>
      </w:pPr>
      <w:r>
        <w:rPr>
          <w:rFonts w:hint="eastAsia" w:ascii="楷体" w:hAnsi="楷体" w:eastAsia="楷体"/>
          <w:b/>
          <w:color w:val="000000"/>
          <w:sz w:val="40"/>
          <w:szCs w:val="40"/>
        </w:rPr>
        <w:t>采购代理机构：柳州市政府集中采购中心</w:t>
      </w:r>
    </w:p>
    <w:p w14:paraId="6353CC4F">
      <w:pPr>
        <w:spacing w:line="600" w:lineRule="exact"/>
        <w:jc w:val="center"/>
        <w:rPr>
          <w:rFonts w:hint="eastAsia" w:ascii="楷体" w:hAnsi="楷体" w:eastAsia="楷体"/>
          <w:b/>
          <w:color w:val="000000"/>
          <w:sz w:val="40"/>
          <w:szCs w:val="40"/>
        </w:rPr>
      </w:pPr>
    </w:p>
    <w:p w14:paraId="6F71A70B">
      <w:pPr>
        <w:spacing w:line="800" w:lineRule="exact"/>
        <w:ind w:left="907" w:leftChars="432"/>
        <w:jc w:val="center"/>
        <w:rPr>
          <w:rFonts w:hint="eastAsia" w:ascii="楷体" w:hAnsi="楷体" w:eastAsia="楷体"/>
          <w:b/>
          <w:color w:val="000000"/>
          <w:sz w:val="40"/>
          <w:szCs w:val="40"/>
        </w:rPr>
      </w:pPr>
      <w:r>
        <w:rPr>
          <w:rFonts w:ascii="楷体" w:hAnsi="楷体" w:eastAsia="楷体"/>
          <w:b/>
          <w:color w:val="000000"/>
          <w:sz w:val="40"/>
          <w:szCs w:val="40"/>
        </w:rPr>
        <w:t>2026年</w:t>
      </w:r>
      <w:r>
        <w:rPr>
          <w:rFonts w:hint="eastAsia" w:ascii="楷体" w:hAnsi="楷体" w:eastAsia="楷体"/>
          <w:b/>
          <w:color w:val="000000"/>
          <w:sz w:val="40"/>
          <w:szCs w:val="40"/>
          <w:lang w:val="en-US" w:eastAsia="zh-CN"/>
        </w:rPr>
        <w:t>9</w:t>
      </w:r>
      <w:r>
        <w:rPr>
          <w:rFonts w:ascii="楷体" w:hAnsi="楷体" w:eastAsia="楷体"/>
          <w:b/>
          <w:color w:val="000000"/>
          <w:sz w:val="40"/>
          <w:szCs w:val="40"/>
        </w:rPr>
        <w:t>月</w:t>
      </w:r>
      <w:r>
        <w:rPr>
          <w:rFonts w:hint="eastAsia" w:ascii="楷体" w:hAnsi="楷体" w:eastAsia="楷体"/>
          <w:b/>
          <w:color w:val="000000"/>
          <w:sz w:val="40"/>
          <w:szCs w:val="40"/>
          <w:lang w:val="en-US" w:eastAsia="zh-CN"/>
        </w:rPr>
        <w:t>18</w:t>
      </w:r>
      <w:r>
        <w:rPr>
          <w:rFonts w:ascii="楷体" w:hAnsi="楷体" w:eastAsia="楷体"/>
          <w:b/>
          <w:color w:val="000000"/>
          <w:sz w:val="40"/>
          <w:szCs w:val="40"/>
        </w:rPr>
        <w:t>日</w:t>
      </w:r>
    </w:p>
    <w:p w14:paraId="50860974">
      <w:pPr>
        <w:widowControl/>
        <w:jc w:val="left"/>
        <w:rPr>
          <w:rFonts w:hint="eastAsia" w:ascii="宋体" w:hAnsi="宋体"/>
          <w:b/>
          <w:color w:val="000000"/>
          <w:sz w:val="52"/>
          <w:szCs w:val="52"/>
        </w:rPr>
      </w:pPr>
    </w:p>
    <w:p w14:paraId="7186EA9A">
      <w:pPr>
        <w:spacing w:line="360" w:lineRule="auto"/>
        <w:jc w:val="center"/>
        <w:rPr>
          <w:rFonts w:hint="eastAsia" w:ascii="宋体" w:hAnsi="宋体"/>
          <w:b/>
          <w:color w:val="000000"/>
          <w:sz w:val="52"/>
          <w:szCs w:val="52"/>
        </w:rPr>
        <w:sectPr>
          <w:footerReference r:id="rId3" w:type="even"/>
          <w:pgSz w:w="11906" w:h="16838"/>
          <w:pgMar w:top="1440" w:right="1440" w:bottom="1440" w:left="1440" w:header="851" w:footer="992" w:gutter="0"/>
          <w:cols w:space="720" w:num="1"/>
          <w:docGrid w:type="lines" w:linePitch="312" w:charSpace="0"/>
        </w:sectPr>
      </w:pPr>
    </w:p>
    <w:p w14:paraId="413EE1C3">
      <w:pPr>
        <w:spacing w:line="360" w:lineRule="auto"/>
        <w:jc w:val="center"/>
        <w:rPr>
          <w:rFonts w:hint="eastAsia" w:ascii="宋体" w:hAnsi="宋体"/>
          <w:b/>
          <w:color w:val="000000"/>
          <w:sz w:val="52"/>
          <w:szCs w:val="52"/>
        </w:rPr>
      </w:pPr>
    </w:p>
    <w:p w14:paraId="067F12C9">
      <w:pPr>
        <w:spacing w:line="360" w:lineRule="auto"/>
        <w:jc w:val="center"/>
        <w:rPr>
          <w:rFonts w:hint="eastAsia" w:ascii="宋体" w:hAnsi="宋体"/>
          <w:b/>
          <w:color w:val="000000"/>
          <w:sz w:val="52"/>
          <w:szCs w:val="52"/>
        </w:rPr>
      </w:pPr>
      <w:r>
        <w:rPr>
          <w:rFonts w:hint="eastAsia" w:ascii="宋体" w:hAnsi="宋体"/>
          <w:b/>
          <w:color w:val="000000"/>
          <w:sz w:val="52"/>
          <w:szCs w:val="52"/>
        </w:rPr>
        <w:t>目录</w:t>
      </w:r>
    </w:p>
    <w:p w14:paraId="5335C9CC">
      <w:pPr>
        <w:spacing w:line="360" w:lineRule="auto"/>
        <w:jc w:val="center"/>
        <w:rPr>
          <w:rFonts w:hint="eastAsia" w:ascii="宋体" w:hAnsi="宋体"/>
          <w:b/>
          <w:color w:val="000000"/>
          <w:sz w:val="52"/>
          <w:szCs w:val="52"/>
        </w:rPr>
      </w:pPr>
    </w:p>
    <w:p w14:paraId="0C2E811C">
      <w:pPr>
        <w:pStyle w:val="163"/>
        <w:tabs>
          <w:tab w:val="right" w:leader="dot" w:pos="9016"/>
        </w:tabs>
        <w:rPr>
          <w:rFonts w:ascii="仿宋_GB2312" w:eastAsia="仿宋_GB2312"/>
          <w:b w:val="0"/>
          <w:bCs w:val="0"/>
          <w:caps w:val="0"/>
          <w:color w:val="000000"/>
          <w:sz w:val="32"/>
          <w:szCs w:val="32"/>
        </w:rPr>
      </w:pPr>
      <w:r>
        <w:rPr>
          <w:rFonts w:hint="eastAsia" w:ascii="仿宋_GB2312" w:hAnsi="宋体" w:eastAsia="仿宋_GB2312"/>
          <w:color w:val="000000"/>
          <w:sz w:val="32"/>
          <w:szCs w:val="32"/>
        </w:rPr>
        <w:fldChar w:fldCharType="begin"/>
      </w:r>
      <w:r>
        <w:rPr>
          <w:rFonts w:hint="eastAsia" w:ascii="仿宋_GB2312" w:hAnsi="宋体" w:eastAsia="仿宋_GB2312"/>
          <w:color w:val="000000"/>
          <w:sz w:val="32"/>
          <w:szCs w:val="32"/>
        </w:rPr>
        <w:instrText xml:space="preserve"> TOC \o "1-1" \h \z \u </w:instrText>
      </w:r>
      <w:r>
        <w:rPr>
          <w:rFonts w:hint="eastAsia" w:ascii="仿宋_GB2312" w:hAnsi="宋体" w:eastAsia="仿宋_GB2312"/>
          <w:color w:val="000000"/>
          <w:sz w:val="32"/>
          <w:szCs w:val="32"/>
        </w:rPr>
        <w:fldChar w:fldCharType="separate"/>
      </w:r>
      <w:r>
        <w:fldChar w:fldCharType="begin"/>
      </w:r>
      <w:r>
        <w:instrText xml:space="preserve"> HYPERLINK \l "_Toc526932590" </w:instrText>
      </w:r>
      <w:r>
        <w:fldChar w:fldCharType="separate"/>
      </w:r>
      <w:r>
        <w:rPr>
          <w:rFonts w:hint="eastAsia" w:ascii="仿宋_GB2312" w:hAnsi="宋体" w:eastAsia="仿宋_GB2312"/>
          <w:color w:val="000000"/>
          <w:sz w:val="32"/>
          <w:szCs w:val="32"/>
        </w:rPr>
        <w:t>第一章  竞争性谈判公告</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_Toc526932590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127D8E14">
      <w:pPr>
        <w:pStyle w:val="163"/>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"_Toc526932591" </w:instrText>
      </w:r>
      <w:r>
        <w:fldChar w:fldCharType="separate"/>
      </w:r>
      <w:r>
        <w:rPr>
          <w:rFonts w:hint="eastAsia" w:ascii="仿宋_GB2312" w:eastAsia="仿宋_GB2312"/>
          <w:color w:val="000000"/>
          <w:sz w:val="32"/>
          <w:szCs w:val="32"/>
        </w:rPr>
        <w:t>第二章  供应商须知</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_Toc526932591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5</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4A1EDFFA">
      <w:pPr>
        <w:pStyle w:val="163"/>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"_Toc526932592" </w:instrText>
      </w:r>
      <w:r>
        <w:fldChar w:fldCharType="separate"/>
      </w:r>
      <w:r>
        <w:rPr>
          <w:rFonts w:hint="eastAsia" w:ascii="仿宋_GB2312" w:hAnsi="宋体" w:eastAsia="仿宋_GB2312"/>
          <w:color w:val="000000"/>
          <w:sz w:val="32"/>
          <w:szCs w:val="32"/>
        </w:rPr>
        <w:t>第三章  采</w:t>
      </w:r>
      <w:bookmarkStart w:id="0" w:name="_Hlt529888125"/>
      <w:r>
        <w:rPr>
          <w:rFonts w:hint="eastAsia" w:ascii="仿宋_GB2312" w:hAnsi="宋体" w:eastAsia="仿宋_GB2312"/>
          <w:color w:val="000000"/>
          <w:sz w:val="32"/>
          <w:szCs w:val="32"/>
        </w:rPr>
        <w:t>购</w:t>
      </w:r>
      <w:bookmarkEnd w:id="0"/>
      <w:bookmarkStart w:id="1" w:name="_Hlt527016567"/>
      <w:r>
        <w:rPr>
          <w:rFonts w:hint="eastAsia" w:ascii="仿宋_GB2312" w:hAnsi="宋体" w:eastAsia="仿宋_GB2312"/>
          <w:color w:val="000000"/>
          <w:sz w:val="32"/>
          <w:szCs w:val="32"/>
        </w:rPr>
        <w:t>需</w:t>
      </w:r>
      <w:bookmarkEnd w:id="1"/>
      <w:bookmarkStart w:id="2" w:name="_Hlt527016552"/>
      <w:r>
        <w:rPr>
          <w:rFonts w:hint="eastAsia" w:ascii="仿宋_GB2312" w:hAnsi="宋体" w:eastAsia="仿宋_GB2312"/>
          <w:color w:val="000000"/>
          <w:sz w:val="32"/>
          <w:szCs w:val="32"/>
        </w:rPr>
        <w:t>求</w:t>
      </w:r>
      <w:bookmarkEnd w:id="2"/>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_Toc526932592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21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479D6ADB">
      <w:pPr>
        <w:pStyle w:val="163"/>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"_Toc526932593" </w:instrText>
      </w:r>
      <w:r>
        <w:fldChar w:fldCharType="separate"/>
      </w:r>
      <w:r>
        <w:rPr>
          <w:rFonts w:hint="eastAsia" w:ascii="仿宋_GB2312" w:hAnsi="宋体" w:eastAsia="仿宋_GB2312"/>
          <w:color w:val="000000"/>
          <w:sz w:val="32"/>
          <w:szCs w:val="32"/>
        </w:rPr>
        <w:t>第四章  响应文件格式</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38</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538BD46B">
      <w:pPr>
        <w:pStyle w:val="163"/>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"_Toc526932594" </w:instrText>
      </w:r>
      <w:r>
        <w:fldChar w:fldCharType="separate"/>
      </w:r>
      <w:r>
        <w:rPr>
          <w:rFonts w:hint="eastAsia" w:ascii="仿宋_GB2312" w:hAnsi="宋体" w:eastAsia="仿宋_GB2312"/>
          <w:color w:val="000000"/>
          <w:sz w:val="32"/>
          <w:szCs w:val="32"/>
        </w:rPr>
        <w:t>第五章  合同主要条款及验收书格式</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_Toc526932594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76</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0CA4E283">
      <w:pPr>
        <w:pStyle w:val="163"/>
        <w:tabs>
          <w:tab w:val="right" w:leader="dot" w:pos="9016"/>
        </w:tabs>
        <w:spacing w:line="360" w:lineRule="auto"/>
        <w:rPr>
          <w:rFonts w:ascii="仿宋_GB2312" w:eastAsia="仿宋_GB2312"/>
          <w:b w:val="0"/>
          <w:bCs w:val="0"/>
          <w:caps w:val="0"/>
          <w:color w:val="000000"/>
          <w:sz w:val="32"/>
          <w:szCs w:val="32"/>
        </w:rPr>
      </w:pPr>
      <w:r>
        <w:fldChar w:fldCharType="begin"/>
      </w:r>
      <w:r>
        <w:instrText xml:space="preserve"> HYPERLINK \l "_Toc526932595" </w:instrText>
      </w:r>
      <w:r>
        <w:fldChar w:fldCharType="separate"/>
      </w:r>
      <w:r>
        <w:rPr>
          <w:rFonts w:hint="eastAsia" w:ascii="仿宋_GB2312" w:eastAsia="仿宋_GB2312"/>
          <w:color w:val="000000"/>
          <w:sz w:val="32"/>
          <w:szCs w:val="32"/>
        </w:rPr>
        <w:t>第六章  评审</w:t>
      </w:r>
      <w:bookmarkStart w:id="3" w:name="_Hlt527016418"/>
      <w:r>
        <w:rPr>
          <w:rFonts w:hint="eastAsia" w:ascii="仿宋_GB2312" w:eastAsia="仿宋_GB2312"/>
          <w:color w:val="000000"/>
          <w:sz w:val="32"/>
          <w:szCs w:val="32"/>
        </w:rPr>
        <w:t>方法</w:t>
      </w:r>
      <w:bookmarkEnd w:id="3"/>
      <w:bookmarkStart w:id="4" w:name="_Hlt527015894"/>
      <w:bookmarkStart w:id="5" w:name="_Hlt527015895"/>
      <w:r>
        <w:rPr>
          <w:rFonts w:hint="eastAsia" w:ascii="仿宋_GB2312" w:eastAsia="仿宋_GB2312"/>
          <w:color w:val="000000"/>
          <w:sz w:val="32"/>
          <w:szCs w:val="32"/>
        </w:rPr>
        <w:t>及</w:t>
      </w:r>
      <w:bookmarkEnd w:id="4"/>
      <w:bookmarkEnd w:id="5"/>
      <w:bookmarkStart w:id="6" w:name="_Hlt527008873"/>
      <w:bookmarkStart w:id="7" w:name="_Hlt527008874"/>
      <w:r>
        <w:rPr>
          <w:rFonts w:hint="eastAsia" w:ascii="仿宋_GB2312" w:eastAsia="仿宋_GB2312"/>
          <w:color w:val="000000"/>
          <w:sz w:val="32"/>
          <w:szCs w:val="32"/>
        </w:rPr>
        <w:t>评</w:t>
      </w:r>
      <w:bookmarkEnd w:id="6"/>
      <w:bookmarkEnd w:id="7"/>
      <w:r>
        <w:rPr>
          <w:rFonts w:hint="eastAsia" w:ascii="仿宋_GB2312" w:eastAsia="仿宋_GB2312"/>
          <w:color w:val="000000"/>
          <w:sz w:val="32"/>
          <w:szCs w:val="32"/>
        </w:rPr>
        <w:t>审标准</w:t>
      </w:r>
      <w:bookmarkStart w:id="8" w:name="_Hlt526932599"/>
      <w:r>
        <w:rPr>
          <w:rFonts w:hint="eastAsia" w:ascii="仿宋_GB2312" w:eastAsia="仿宋_GB2312"/>
          <w:color w:val="000000"/>
          <w:sz w:val="32"/>
          <w:szCs w:val="32"/>
        </w:rPr>
        <w:tab/>
      </w:r>
      <w:bookmarkEnd w:id="8"/>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_Toc526932595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84</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14:paraId="127C8A93">
      <w:pPr>
        <w:pStyle w:val="163"/>
        <w:tabs>
          <w:tab w:val="right" w:leader="dot" w:pos="9016"/>
        </w:tabs>
        <w:spacing w:line="600" w:lineRule="auto"/>
        <w:rPr>
          <w:rFonts w:hint="eastAsia" w:ascii="仿宋_GB2312" w:hAnsi="宋体" w:eastAsia="仿宋_GB2312"/>
          <w:color w:val="000000"/>
          <w:sz w:val="32"/>
          <w:szCs w:val="32"/>
        </w:rPr>
      </w:pPr>
      <w:r>
        <w:rPr>
          <w:rFonts w:hint="eastAsia" w:ascii="仿宋_GB2312" w:hAnsi="宋体" w:eastAsia="仿宋_GB2312"/>
          <w:color w:val="000000"/>
          <w:sz w:val="32"/>
          <w:szCs w:val="32"/>
        </w:rPr>
        <w:fldChar w:fldCharType="end"/>
      </w:r>
    </w:p>
    <w:p w14:paraId="1B0F1127">
      <w:pPr>
        <w:widowControl/>
        <w:jc w:val="left"/>
        <w:rPr>
          <w:rFonts w:hint="eastAsia" w:ascii="仿宋_GB2312" w:hAnsi="宋体" w:eastAsia="仿宋_GB2312"/>
          <w:b/>
          <w:bCs/>
          <w:caps/>
          <w:color w:val="000000"/>
          <w:sz w:val="32"/>
          <w:szCs w:val="32"/>
        </w:rPr>
      </w:pPr>
    </w:p>
    <w:p w14:paraId="63A8A5D2">
      <w:pPr>
        <w:pStyle w:val="163"/>
        <w:tabs>
          <w:tab w:val="right" w:leader="dot" w:pos="9016"/>
        </w:tabs>
        <w:spacing w:line="600" w:lineRule="auto"/>
        <w:rPr>
          <w:rFonts w:hint="eastAsia" w:ascii="仿宋_GB2312" w:hAnsi="宋体" w:eastAsia="仿宋_GB2312"/>
          <w:b w:val="0"/>
          <w:color w:val="000000"/>
          <w:sz w:val="28"/>
          <w:szCs w:val="28"/>
        </w:rPr>
      </w:pPr>
    </w:p>
    <w:p w14:paraId="61CBDABF">
      <w:pPr>
        <w:pStyle w:val="3"/>
        <w:jc w:val="center"/>
        <w:rPr>
          <w:rFonts w:hint="eastAsia" w:ascii="宋体" w:hAnsi="宋体"/>
          <w:color w:val="000000"/>
          <w:sz w:val="32"/>
          <w:szCs w:val="32"/>
        </w:rPr>
        <w:sectPr>
          <w:headerReference r:id="rId4" w:type="default"/>
          <w:footerReference r:id="rId5" w:type="default"/>
          <w:pgSz w:w="11906" w:h="16838"/>
          <w:pgMar w:top="1440" w:right="1440" w:bottom="1440" w:left="1440" w:header="851" w:footer="992" w:gutter="0"/>
          <w:pgNumType w:start="1"/>
          <w:cols w:space="720" w:num="1"/>
          <w:docGrid w:type="lines" w:linePitch="312" w:charSpace="0"/>
        </w:sectPr>
      </w:pPr>
      <w:bookmarkStart w:id="9" w:name="_Toc526932590"/>
    </w:p>
    <w:p w14:paraId="4CDEB16D">
      <w:pPr>
        <w:pStyle w:val="3"/>
        <w:jc w:val="center"/>
        <w:rPr>
          <w:rFonts w:hint="eastAsia" w:ascii="宋体" w:hAnsi="宋体"/>
          <w:color w:val="000000"/>
          <w:sz w:val="32"/>
          <w:szCs w:val="32"/>
        </w:rPr>
      </w:pPr>
      <w:r>
        <w:rPr>
          <w:rFonts w:hint="eastAsia" w:ascii="宋体" w:hAnsi="宋体"/>
          <w:color w:val="000000"/>
          <w:sz w:val="32"/>
          <w:szCs w:val="32"/>
        </w:rPr>
        <w:t>第一章 竞争性谈判公告</w:t>
      </w:r>
      <w:bookmarkEnd w:id="9"/>
    </w:p>
    <w:p w14:paraId="167E2FA8">
      <w:pPr>
        <w:pStyle w:val="4"/>
        <w:spacing w:line="240" w:lineRule="auto"/>
        <w:ind w:right="-470" w:rightChars="-224" w:firstLine="711" w:firstLineChars="253"/>
        <w:jc w:val="both"/>
        <w:rPr>
          <w:rFonts w:hint="eastAsia" w:ascii="仿宋_GB2312" w:hAnsi="仿宋_GB2312" w:eastAsia="仿宋_GB2312" w:cs="仿宋_GB2312"/>
          <w:bCs/>
          <w:sz w:val="28"/>
          <w:szCs w:val="28"/>
        </w:rPr>
      </w:pPr>
      <w:bookmarkStart w:id="10" w:name="OLE_LINK1"/>
      <w:r>
        <w:rPr>
          <w:rFonts w:hint="eastAsia" w:ascii="仿宋_GB2312" w:hAnsi="仿宋_GB2312" w:eastAsia="仿宋_GB2312" w:cs="仿宋_GB2312"/>
          <w:bCs/>
          <w:sz w:val="28"/>
          <w:szCs w:val="28"/>
        </w:rPr>
        <w:t>项目概况</w:t>
      </w:r>
    </w:p>
    <w:p w14:paraId="4FB277C8">
      <w:pPr>
        <w:wordWrap w:val="0"/>
        <w:spacing w:line="400" w:lineRule="exact"/>
        <w:ind w:right="-44" w:rightChars="-21" w:firstLine="556"/>
        <w:rPr>
          <w:rFonts w:ascii="仿宋_GB2312" w:eastAsia="仿宋_GB2312"/>
          <w:sz w:val="28"/>
          <w:szCs w:val="28"/>
          <w:u w:val="single"/>
        </w:rPr>
      </w:pPr>
      <w:r>
        <w:rPr>
          <w:rFonts w:ascii="仿宋_GB2312" w:eastAsia="仿宋_GB2312"/>
          <w:sz w:val="28"/>
          <w:szCs w:val="28"/>
        </w:rPr>
        <w:t>柳城县人民法院信息化设备采购</w:t>
      </w:r>
      <w:r>
        <w:rPr>
          <w:rFonts w:hint="eastAsia" w:ascii="仿宋_GB2312" w:eastAsia="仿宋_GB2312"/>
          <w:sz w:val="28"/>
          <w:szCs w:val="28"/>
        </w:rPr>
        <w:t>项目的潜在供应商应在</w:t>
      </w:r>
      <w:r>
        <w:rPr>
          <w:rFonts w:hint="eastAsia" w:ascii="仿宋_GB2312" w:hAnsi="仿宋_GB2312" w:eastAsia="仿宋_GB2312" w:cs="仿宋_GB2312"/>
          <w:sz w:val="28"/>
          <w:szCs w:val="28"/>
        </w:rPr>
        <w:t>广西政府采购云平台（https://www.gcy.zfcg.gxzf.gov.cn/）</w:t>
      </w:r>
      <w:r>
        <w:rPr>
          <w:rFonts w:hint="eastAsia" w:ascii="仿宋_GB2312" w:eastAsia="仿宋_GB2312"/>
          <w:sz w:val="28"/>
          <w:szCs w:val="28"/>
        </w:rPr>
        <w:t>获取竞争性谈判文件，并于</w:t>
      </w:r>
      <w:r>
        <w:rPr>
          <w:rFonts w:ascii="仿宋_GB2312" w:eastAsia="仿宋_GB2312"/>
          <w:sz w:val="28"/>
          <w:szCs w:val="28"/>
        </w:rPr>
        <w:t>2026年</w:t>
      </w:r>
      <w:r>
        <w:rPr>
          <w:rFonts w:hint="eastAsia" w:ascii="仿宋_GB2312" w:eastAsia="仿宋_GB2312"/>
          <w:sz w:val="28"/>
          <w:szCs w:val="28"/>
          <w:lang w:val="en-US" w:eastAsia="zh-CN"/>
        </w:rPr>
        <w:t>9</w:t>
      </w:r>
      <w:r>
        <w:rPr>
          <w:rFonts w:ascii="仿宋_GB2312" w:eastAsia="仿宋_GB2312"/>
          <w:sz w:val="28"/>
          <w:szCs w:val="28"/>
        </w:rPr>
        <w:t>月</w:t>
      </w:r>
      <w:r>
        <w:rPr>
          <w:rFonts w:hint="eastAsia" w:ascii="仿宋_GB2312" w:eastAsia="仿宋_GB2312"/>
          <w:sz w:val="28"/>
          <w:szCs w:val="28"/>
          <w:lang w:val="en-US" w:eastAsia="zh-CN"/>
        </w:rPr>
        <w:t>28</w:t>
      </w:r>
      <w:r>
        <w:rPr>
          <w:rFonts w:ascii="仿宋_GB2312" w:eastAsia="仿宋_GB2312"/>
          <w:sz w:val="28"/>
          <w:szCs w:val="28"/>
        </w:rPr>
        <w:t>日 09:20</w:t>
      </w:r>
      <w:r>
        <w:rPr>
          <w:rFonts w:hint="eastAsia" w:ascii="仿宋_GB2312" w:eastAsia="仿宋_GB2312"/>
          <w:sz w:val="28"/>
          <w:szCs w:val="28"/>
        </w:rPr>
        <w:t>（北京时间）前在线递交响应</w:t>
      </w:r>
      <w:r>
        <w:rPr>
          <w:rFonts w:ascii="仿宋_GB2312" w:eastAsia="仿宋_GB2312"/>
          <w:sz w:val="28"/>
          <w:szCs w:val="28"/>
        </w:rPr>
        <w:t>文件</w:t>
      </w:r>
      <w:r>
        <w:rPr>
          <w:rFonts w:hint="eastAsia" w:ascii="仿宋_GB2312" w:eastAsia="仿宋_GB2312"/>
          <w:sz w:val="28"/>
          <w:szCs w:val="28"/>
        </w:rPr>
        <w:t>。</w:t>
      </w:r>
    </w:p>
    <w:p w14:paraId="1EDE86D2">
      <w:pPr>
        <w:spacing w:line="400" w:lineRule="exact"/>
        <w:ind w:right="-44" w:rightChars="-21" w:firstLine="562" w:firstLineChars="200"/>
        <w:rPr>
          <w:rFonts w:hint="eastAsia" w:ascii="黑体" w:hAnsi="黑体" w:eastAsia="黑体" w:cs="黑体"/>
          <w:b/>
          <w:bCs/>
          <w:sz w:val="28"/>
          <w:szCs w:val="28"/>
        </w:rPr>
      </w:pPr>
      <w:bookmarkStart w:id="11" w:name="_Hlk53504521"/>
      <w:r>
        <w:rPr>
          <w:rFonts w:hint="eastAsia" w:ascii="黑体" w:hAnsi="黑体" w:eastAsia="黑体" w:cs="黑体"/>
          <w:b/>
          <w:bCs/>
          <w:sz w:val="28"/>
          <w:szCs w:val="28"/>
        </w:rPr>
        <w:t>一、项目基本情况</w:t>
      </w:r>
    </w:p>
    <w:bookmarkEnd w:id="11"/>
    <w:p w14:paraId="02F5F069">
      <w:pPr>
        <w:pStyle w:val="233"/>
        <w:spacing w:line="400" w:lineRule="exact"/>
        <w:ind w:right="-44" w:rightChars="-21" w:firstLine="560"/>
        <w:rPr>
          <w:rFonts w:hint="eastAsia" w:ascii="仿宋_GB2312" w:eastAsia="仿宋_GB2312"/>
          <w:sz w:val="28"/>
          <w:szCs w:val="28"/>
          <w:lang w:eastAsia="zh-CN"/>
        </w:rPr>
      </w:pPr>
      <w:r>
        <w:rPr>
          <w:rFonts w:hint="eastAsia" w:ascii="仿宋_GB2312" w:eastAsia="仿宋_GB2312"/>
          <w:sz w:val="28"/>
          <w:szCs w:val="28"/>
        </w:rPr>
        <w:t>项目编号：</w:t>
      </w:r>
      <w:r>
        <w:rPr>
          <w:rFonts w:hint="eastAsia" w:ascii="仿宋_GB2312" w:eastAsia="仿宋_GB2312"/>
          <w:sz w:val="28"/>
          <w:szCs w:val="28"/>
          <w:lang w:eastAsia="zh-CN"/>
        </w:rPr>
        <w:t>LZZC2026-J1-990647-LZSZ</w:t>
      </w:r>
    </w:p>
    <w:p w14:paraId="7BF7BEAE">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柳城县人民法院信息化设备采购</w:t>
      </w:r>
    </w:p>
    <w:p w14:paraId="51DB8815">
      <w:pPr>
        <w:spacing w:line="42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采购方式：竞争性谈判</w:t>
      </w:r>
    </w:p>
    <w:p w14:paraId="6BD19C1B">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预算金额</w:t>
      </w:r>
      <w:bookmarkStart w:id="12" w:name="_Hlk50568912"/>
      <w:r>
        <w:rPr>
          <w:rFonts w:hint="eastAsia" w:ascii="仿宋_GB2312" w:eastAsia="仿宋_GB2312"/>
          <w:sz w:val="28"/>
          <w:szCs w:val="28"/>
        </w:rPr>
        <w:t>（元）</w:t>
      </w:r>
      <w:bookmarkEnd w:id="12"/>
      <w:r>
        <w:rPr>
          <w:rFonts w:hint="eastAsia" w:ascii="仿宋_GB2312" w:eastAsia="仿宋_GB2312"/>
          <w:sz w:val="28"/>
          <w:szCs w:val="28"/>
        </w:rPr>
        <w:t>：</w:t>
      </w:r>
      <w:r>
        <w:rPr>
          <w:rFonts w:ascii="仿宋_GB2312" w:hAnsi="Times New Roman" w:eastAsia="仿宋_GB2312"/>
          <w:sz w:val="28"/>
          <w:szCs w:val="28"/>
        </w:rPr>
        <w:t>980000</w:t>
      </w:r>
    </w:p>
    <w:p w14:paraId="0691A3A1">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采购需求：</w:t>
      </w:r>
    </w:p>
    <w:p w14:paraId="2D2BBD64">
      <w:pPr>
        <w:spacing w:line="400" w:lineRule="exact"/>
        <w:ind w:right="-44" w:rightChars="-21"/>
        <w:rPr>
          <w:rFonts w:ascii="仿宋_GB2312" w:eastAsia="仿宋_GB2312"/>
          <w:b/>
          <w:sz w:val="28"/>
          <w:szCs w:val="28"/>
        </w:rPr>
      </w:pPr>
      <w:r>
        <w:rPr>
          <w:rFonts w:ascii="仿宋" w:hAnsi="仿宋" w:eastAsia="仿宋"/>
          <w:bCs/>
          <w:sz w:val="24"/>
        </w:rPr>
        <w:t>标项名称：柳城县人民法院信息化设备采购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预算金额（元）：980000
</w:t>
      </w:r>
      <w:r>
        <w:rPr>
          <w:rFonts w:ascii="仿宋" w:hAnsi="仿宋" w:eastAsia="仿宋"/>
          <w:bCs/>
          <w:sz w:val="24"/>
        </w:rPr>
        <w:cr/>
      </w:r>
      <w:r>
        <w:rPr>
          <w:rFonts w:ascii="仿宋" w:hAnsi="仿宋" w:eastAsia="仿宋"/>
          <w:bCs/>
          <w:sz w:val="24"/>
        </w:rPr>
        <w:t>简要规格描述或项目基本概况介绍、用途：</w:t>
      </w:r>
      <w:r>
        <w:rPr>
          <w:rFonts w:hint="eastAsia" w:ascii="仿宋" w:hAnsi="仿宋" w:eastAsia="仿宋"/>
          <w:bCs/>
          <w:sz w:val="24"/>
        </w:rPr>
        <w:t>柳城县人民法院信息化设备采购</w:t>
      </w:r>
      <w:r>
        <w:rPr>
          <w:rFonts w:ascii="仿宋" w:hAnsi="仿宋" w:eastAsia="仿宋"/>
          <w:bCs/>
          <w:sz w:val="24"/>
        </w:rPr>
        <w:t>（具体内容详见竞争性谈判文件第三章《采购需求》）
</w:t>
      </w:r>
      <w:r>
        <w:rPr>
          <w:rFonts w:ascii="仿宋" w:hAnsi="仿宋" w:eastAsia="仿宋"/>
          <w:bCs/>
          <w:sz w:val="24"/>
        </w:rPr>
        <w:cr/>
      </w:r>
      <w:r>
        <w:rPr>
          <w:rFonts w:ascii="仿宋" w:hAnsi="仿宋" w:eastAsia="仿宋"/>
          <w:bCs/>
          <w:sz w:val="24"/>
        </w:rPr>
        <w:t>最高限价（如有）：980000
</w:t>
      </w:r>
      <w:r>
        <w:rPr>
          <w:rFonts w:ascii="仿宋" w:hAnsi="仿宋" w:eastAsia="仿宋"/>
          <w:bCs/>
          <w:sz w:val="24"/>
        </w:rPr>
        <w:cr/>
      </w:r>
      <w:r>
        <w:rPr>
          <w:rFonts w:ascii="仿宋" w:hAnsi="仿宋" w:eastAsia="仿宋"/>
          <w:bCs/>
          <w:sz w:val="24"/>
        </w:rPr>
        <w:t>合同履约期限：自签订合同之日起</w:t>
      </w:r>
      <w:r>
        <w:rPr>
          <w:rFonts w:hint="eastAsia" w:ascii="仿宋" w:hAnsi="仿宋" w:eastAsia="仿宋"/>
          <w:bCs/>
          <w:sz w:val="24"/>
          <w:lang w:val="en-US" w:eastAsia="zh-CN"/>
        </w:rPr>
        <w:t>30</w:t>
      </w:r>
      <w:r>
        <w:rPr>
          <w:rFonts w:ascii="仿宋" w:hAnsi="仿宋" w:eastAsia="仿宋"/>
          <w:bCs/>
          <w:sz w:val="24"/>
        </w:rPr>
        <w:t>日内安装调试完毕，验收合格并交付使用。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备注：本项目为线上电子招标项目，有意向参与本项目的供应商应当做好参与全流程电子招投标交易的充分准备。</w:t>
      </w:r>
    </w:p>
    <w:p w14:paraId="293902FA">
      <w:pPr>
        <w:pStyle w:val="4"/>
        <w:spacing w:line="400" w:lineRule="exact"/>
        <w:ind w:right="-44" w:rightChars="-21" w:firstLine="562" w:firstLineChars="200"/>
        <w:jc w:val="both"/>
        <w:rPr>
          <w:rFonts w:hint="eastAsia" w:ascii="黑体" w:hAnsi="黑体" w:eastAsia="黑体" w:cs="黑体"/>
          <w:bCs/>
          <w:sz w:val="28"/>
          <w:szCs w:val="28"/>
        </w:rPr>
      </w:pPr>
      <w:bookmarkStart w:id="13" w:name="_Hlk53504529"/>
      <w:r>
        <w:rPr>
          <w:rFonts w:hint="eastAsia" w:ascii="黑体" w:hAnsi="黑体" w:eastAsia="黑体" w:cs="黑体"/>
          <w:bCs/>
          <w:sz w:val="28"/>
          <w:szCs w:val="28"/>
        </w:rPr>
        <w:t>二、申请人的资格要求</w:t>
      </w:r>
    </w:p>
    <w:bookmarkEnd w:id="13"/>
    <w:p w14:paraId="626B5F55">
      <w:pPr>
        <w:pStyle w:val="233"/>
        <w:spacing w:line="400" w:lineRule="exact"/>
        <w:ind w:right="-44" w:rightChars="-21"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56A78AFD">
      <w:pPr>
        <w:pStyle w:val="233"/>
        <w:spacing w:line="400" w:lineRule="exact"/>
        <w:ind w:right="-44" w:rightChars="-21"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14:paraId="1B9DA38A">
      <w:pPr>
        <w:pStyle w:val="233"/>
        <w:spacing w:line="400" w:lineRule="exact"/>
        <w:ind w:right="-44" w:rightChars="-21"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3BA1A2C5">
      <w:pPr>
        <w:pStyle w:val="4"/>
        <w:spacing w:line="400" w:lineRule="exact"/>
        <w:ind w:right="-44" w:rightChars="-21" w:firstLine="562" w:firstLineChars="200"/>
        <w:jc w:val="both"/>
        <w:rPr>
          <w:rFonts w:hint="eastAsia" w:ascii="黑体" w:hAnsi="黑体" w:eastAsia="黑体" w:cs="黑体"/>
          <w:bCs/>
          <w:sz w:val="28"/>
          <w:szCs w:val="28"/>
        </w:rPr>
      </w:pPr>
      <w:bookmarkStart w:id="14" w:name="_Toc35393792"/>
      <w:bookmarkStart w:id="15" w:name="_Toc35393623"/>
      <w:r>
        <w:rPr>
          <w:rFonts w:hint="eastAsia" w:ascii="黑体" w:hAnsi="黑体" w:eastAsia="黑体" w:cs="黑体"/>
          <w:bCs/>
          <w:sz w:val="28"/>
          <w:szCs w:val="28"/>
        </w:rPr>
        <w:t>三、</w:t>
      </w:r>
      <w:bookmarkEnd w:id="14"/>
      <w:bookmarkEnd w:id="15"/>
      <w:r>
        <w:rPr>
          <w:rFonts w:hint="eastAsia" w:ascii="黑体" w:hAnsi="黑体" w:eastAsia="黑体" w:cs="黑体"/>
          <w:bCs/>
          <w:sz w:val="28"/>
          <w:szCs w:val="28"/>
        </w:rPr>
        <w:t>获取竞争性谈判文件</w:t>
      </w:r>
    </w:p>
    <w:p w14:paraId="2AC28216">
      <w:pPr>
        <w:spacing w:line="400" w:lineRule="exact"/>
        <w:ind w:right="-44" w:rightChars="-21"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18</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9</w:t>
      </w:r>
      <w:r>
        <w:rPr>
          <w:rFonts w:ascii="仿宋_GB2312" w:hAnsi="Calibri" w:eastAsia="仿宋_GB2312"/>
          <w:sz w:val="28"/>
          <w:szCs w:val="28"/>
        </w:rPr>
        <w:t>月</w:t>
      </w:r>
      <w:r>
        <w:rPr>
          <w:rFonts w:hint="eastAsia" w:ascii="仿宋_GB2312" w:hAnsi="Calibri" w:eastAsia="仿宋_GB2312"/>
          <w:sz w:val="28"/>
          <w:szCs w:val="28"/>
          <w:lang w:val="en-US" w:eastAsia="zh-CN"/>
        </w:rPr>
        <w:t>24</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，每天上午08:00至12:00，下午12:00至23:59（北京时间，法定节假日除外）</w:t>
      </w:r>
    </w:p>
    <w:p w14:paraId="28E0CFD0">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地点：广西政府采购云平台（https://www.gcy.zfcg.gxzf.gov.cn/）  </w:t>
      </w:r>
    </w:p>
    <w:p w14:paraId="191E642D">
      <w:pPr>
        <w:spacing w:line="48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线上获取。登录广西政府采购云平台（https://www.gcy.zfcg.gxzf.gov.cn/），在“工作台”—“项目采购”—“获取采购文件”选择本项目，点击“申请获取采购文件”进行申请提交后，在已申请栏中选择下载本项目采购文件。 提示：1.未注册的供应商可在广西政府采购云平台完成注册后再行获取采购文件。2.供应商只有在“广西政府采购云平台”完成获取采购文件申请并下载了采购文件后才视作依法获取采购文件（法律法规所指的供应商获取采购文件时间以供应商完成获取采购文件申请后下载采购文件的时间为准）。3.已获取采购文件的供应商不等于符合本项目的供应商资格。</w:t>
      </w:r>
    </w:p>
    <w:p w14:paraId="24CA67C9">
      <w:pPr>
        <w:spacing w:line="480" w:lineRule="exact"/>
        <w:ind w:right="-44" w:rightChars="-21"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6F5C8B97">
      <w:pPr>
        <w:pStyle w:val="4"/>
        <w:spacing w:line="400" w:lineRule="exact"/>
        <w:ind w:right="-44" w:rightChars="-21" w:firstLine="562" w:firstLineChars="200"/>
        <w:jc w:val="both"/>
        <w:rPr>
          <w:rFonts w:hint="eastAsia" w:ascii="黑体" w:hAnsi="黑体" w:eastAsia="黑体" w:cs="黑体"/>
          <w:bCs/>
          <w:sz w:val="28"/>
          <w:szCs w:val="28"/>
          <w:lang w:eastAsia="zh-CN"/>
        </w:rPr>
      </w:pPr>
      <w:bookmarkStart w:id="16" w:name="_Toc28359005"/>
      <w:bookmarkStart w:id="17" w:name="_Toc35393624"/>
      <w:bookmarkStart w:id="18" w:name="_Toc35393793"/>
      <w:bookmarkStart w:id="19" w:name="_Toc28359082"/>
      <w:r>
        <w:rPr>
          <w:rFonts w:hint="eastAsia" w:ascii="黑体" w:hAnsi="黑体" w:eastAsia="黑体" w:cs="黑体"/>
          <w:bCs/>
          <w:sz w:val="28"/>
          <w:szCs w:val="28"/>
        </w:rPr>
        <w:t>四、</w:t>
      </w:r>
      <w:bookmarkEnd w:id="16"/>
      <w:bookmarkEnd w:id="17"/>
      <w:bookmarkEnd w:id="18"/>
      <w:bookmarkEnd w:id="19"/>
      <w:r>
        <w:rPr>
          <w:rFonts w:hint="eastAsia" w:ascii="黑体" w:hAnsi="黑体" w:eastAsia="黑体" w:cs="黑体"/>
          <w:bCs/>
          <w:sz w:val="28"/>
          <w:szCs w:val="28"/>
        </w:rPr>
        <w:t>提交</w:t>
      </w:r>
      <w:r>
        <w:rPr>
          <w:rFonts w:hint="eastAsia" w:ascii="黑体" w:hAnsi="黑体" w:eastAsia="黑体" w:cs="黑体"/>
          <w:bCs/>
          <w:color w:val="000000"/>
          <w:sz w:val="28"/>
          <w:szCs w:val="28"/>
        </w:rPr>
        <w:t>响应文件</w:t>
      </w:r>
    </w:p>
    <w:p w14:paraId="501E1B82">
      <w:pPr>
        <w:spacing w:line="400" w:lineRule="exact"/>
        <w:ind w:right="-44" w:rightChars="-21" w:firstLine="560" w:firstLineChars="200"/>
        <w:rPr>
          <w:rFonts w:hint="eastAsia" w:ascii="仿宋" w:hAnsi="仿宋" w:eastAsia="仿宋"/>
          <w:bCs/>
          <w:sz w:val="28"/>
          <w:szCs w:val="28"/>
          <w:u w:val="single"/>
        </w:rPr>
      </w:pPr>
      <w:r>
        <w:rPr>
          <w:rFonts w:hint="eastAsia" w:ascii="仿宋_GB2312" w:hAnsi="仿宋_GB2312" w:eastAsia="仿宋_GB2312" w:cs="仿宋_GB2312"/>
          <w:sz w:val="28"/>
          <w:szCs w:val="28"/>
        </w:rPr>
        <w:t>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9</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28</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640DA9E4">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地点（网址）：广西政府采购云平台（https://www.gcy.zfcg.gxzf.gov.cn/）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供应商应当在提交响应文件截止时间前完成电子响应文件的传输提交，提交截止时间前可以补充、修改或者撤回电子响应文件。补充或者修改电子响应文件的，应当先行撤回原文件，补充、修改后重新传输提交。提交响应文件截止时间前未完成传输的，视为撤回电子响应文件。提交响应文件截止时间后提交的电子响应文件，及</w:t>
      </w:r>
      <w:r>
        <w:rPr>
          <w:rFonts w:hint="eastAsia" w:ascii="仿宋_GB2312" w:hAnsi="仿宋_GB2312" w:eastAsia="仿宋_GB2312" w:cs="仿宋_GB2312"/>
          <w:sz w:val="28"/>
          <w:szCs w:val="28"/>
        </w:rPr>
        <w:t>未按规定编制并加密的电子响应文件，</w:t>
      </w:r>
      <w:r>
        <w:rPr>
          <w:rFonts w:hint="eastAsia" w:ascii="仿宋_GB2312" w:hAnsi="仿宋_GB2312" w:eastAsia="仿宋_GB2312" w:cs="仿宋_GB2312"/>
          <w:bCs/>
          <w:sz w:val="28"/>
          <w:szCs w:val="28"/>
        </w:rPr>
        <w:t>将被广西政府采购云平台拒收</w:t>
      </w:r>
      <w:r>
        <w:rPr>
          <w:rFonts w:hint="eastAsia" w:ascii="仿宋_GB2312" w:hAnsi="仿宋_GB2312" w:eastAsia="仿宋_GB2312" w:cs="仿宋_GB2312"/>
          <w:bCs/>
          <w:color w:val="000000"/>
          <w:sz w:val="28"/>
          <w:szCs w:val="28"/>
        </w:rPr>
        <w:t>。）</w:t>
      </w:r>
    </w:p>
    <w:p w14:paraId="284A4D19">
      <w:pPr>
        <w:pStyle w:val="4"/>
        <w:spacing w:line="400" w:lineRule="exact"/>
        <w:ind w:right="-44" w:rightChars="-21" w:firstLine="562" w:firstLineChars="200"/>
        <w:jc w:val="both"/>
        <w:rPr>
          <w:rFonts w:hint="eastAsia" w:ascii="黑体" w:hAnsi="黑体" w:eastAsia="黑体" w:cs="黑体"/>
          <w:b w:val="0"/>
          <w:bCs/>
          <w:color w:val="000000"/>
          <w:sz w:val="28"/>
          <w:szCs w:val="28"/>
        </w:rPr>
      </w:pPr>
      <w:r>
        <w:rPr>
          <w:rFonts w:hint="eastAsia" w:ascii="黑体" w:hAnsi="黑体" w:eastAsia="黑体" w:cs="黑体"/>
          <w:bCs/>
          <w:color w:val="000000"/>
          <w:sz w:val="28"/>
          <w:szCs w:val="28"/>
        </w:rPr>
        <w:t>五、响应文件开启</w:t>
      </w:r>
    </w:p>
    <w:p w14:paraId="0E199CF8">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开启时间：</w:t>
      </w:r>
      <w:r>
        <w:rPr>
          <w:rFonts w:ascii="仿宋_GB2312" w:eastAsia="仿宋_GB2312"/>
          <w:bCs/>
          <w:sz w:val="28"/>
          <w:szCs w:val="28"/>
        </w:rPr>
        <w:t>2026年</w:t>
      </w:r>
      <w:r>
        <w:rPr>
          <w:rFonts w:hint="eastAsia" w:ascii="仿宋_GB2312" w:eastAsia="仿宋_GB2312"/>
          <w:bCs/>
          <w:sz w:val="28"/>
          <w:szCs w:val="28"/>
          <w:lang w:val="en-US" w:eastAsia="zh-CN"/>
        </w:rPr>
        <w:t>9</w:t>
      </w:r>
      <w:r>
        <w:rPr>
          <w:rFonts w:ascii="仿宋_GB2312" w:eastAsia="仿宋_GB2312"/>
          <w:bCs/>
          <w:sz w:val="28"/>
          <w:szCs w:val="28"/>
        </w:rPr>
        <w:t>月</w:t>
      </w:r>
      <w:r>
        <w:rPr>
          <w:rFonts w:hint="eastAsia" w:ascii="仿宋_GB2312" w:eastAsia="仿宋_GB2312"/>
          <w:bCs/>
          <w:sz w:val="28"/>
          <w:szCs w:val="28"/>
          <w:lang w:val="en-US" w:eastAsia="zh-CN"/>
        </w:rPr>
        <w:t>28</w:t>
      </w:r>
      <w:r>
        <w:rPr>
          <w:rFonts w:ascii="仿宋_GB2312" w:eastAsia="仿宋_GB2312"/>
          <w:bCs/>
          <w:sz w:val="28"/>
          <w:szCs w:val="28"/>
        </w:rPr>
        <w:t>日 09:20</w:t>
      </w:r>
      <w:r>
        <w:rPr>
          <w:rFonts w:hint="eastAsia" w:ascii="仿宋_GB2312" w:hAnsi="仿宋_GB2312" w:eastAsia="仿宋_GB2312" w:cs="仿宋_GB2312"/>
          <w:sz w:val="28"/>
          <w:szCs w:val="28"/>
        </w:rPr>
        <w:t>（北京时间）</w:t>
      </w:r>
    </w:p>
    <w:p w14:paraId="16A16579">
      <w:pPr>
        <w:spacing w:line="410" w:lineRule="exact"/>
        <w:ind w:right="-44" w:rightChars="-21"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开标地点：广西政府采购云平台（https://www.gcy.zfcg.gxzf.gov.cn/）</w:t>
      </w:r>
    </w:p>
    <w:p w14:paraId="6A7C863C">
      <w:pPr>
        <w:pStyle w:val="4"/>
        <w:spacing w:line="400" w:lineRule="exact"/>
        <w:ind w:right="-44" w:rightChars="-21" w:firstLine="562" w:firstLineChars="200"/>
        <w:jc w:val="both"/>
        <w:rPr>
          <w:rFonts w:hint="eastAsia" w:ascii="黑体" w:hAnsi="黑体" w:eastAsia="黑体" w:cs="黑体"/>
          <w:bCs/>
          <w:sz w:val="28"/>
          <w:szCs w:val="28"/>
        </w:rPr>
      </w:pPr>
      <w:bookmarkStart w:id="20" w:name="_Toc35393794"/>
      <w:bookmarkStart w:id="21" w:name="_Toc28359084"/>
      <w:bookmarkStart w:id="22" w:name="_Toc35393625"/>
      <w:bookmarkStart w:id="23" w:name="_Toc28359007"/>
      <w:r>
        <w:rPr>
          <w:rFonts w:hint="eastAsia" w:ascii="黑体" w:hAnsi="黑体" w:eastAsia="黑体" w:cs="黑体"/>
          <w:bCs/>
          <w:sz w:val="28"/>
          <w:szCs w:val="28"/>
        </w:rPr>
        <w:t>六、公告期限</w:t>
      </w:r>
      <w:bookmarkEnd w:id="20"/>
      <w:bookmarkEnd w:id="21"/>
      <w:bookmarkEnd w:id="22"/>
      <w:bookmarkEnd w:id="23"/>
    </w:p>
    <w:p w14:paraId="72107CE3">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自本公告发布之日起</w:t>
      </w:r>
      <w:r>
        <w:rPr>
          <w:rFonts w:ascii="仿宋_GB2312" w:eastAsia="仿宋_GB2312"/>
          <w:sz w:val="28"/>
          <w:szCs w:val="28"/>
        </w:rPr>
        <w:t>3</w:t>
      </w:r>
      <w:r>
        <w:rPr>
          <w:rFonts w:hint="eastAsia" w:ascii="仿宋_GB2312" w:eastAsia="仿宋_GB2312"/>
          <w:sz w:val="28"/>
          <w:szCs w:val="28"/>
        </w:rPr>
        <w:t>个工作日。</w:t>
      </w:r>
    </w:p>
    <w:p w14:paraId="53064494">
      <w:pPr>
        <w:pStyle w:val="4"/>
        <w:spacing w:line="400" w:lineRule="exact"/>
        <w:ind w:right="-44" w:rightChars="-21" w:firstLine="562" w:firstLineChars="200"/>
        <w:jc w:val="both"/>
        <w:rPr>
          <w:rFonts w:hint="eastAsia" w:ascii="仿宋_GB2312" w:hAnsi="仿宋_GB2312" w:eastAsia="仿宋_GB2312" w:cs="仿宋_GB2312"/>
          <w:bCs/>
          <w:sz w:val="28"/>
          <w:szCs w:val="28"/>
        </w:rPr>
      </w:pPr>
      <w:bookmarkStart w:id="24" w:name="_Toc35393626"/>
      <w:bookmarkStart w:id="25" w:name="_Toc35393795"/>
      <w:r>
        <w:rPr>
          <w:rFonts w:hint="eastAsia" w:ascii="黑体" w:hAnsi="黑体" w:eastAsia="黑体" w:cs="黑体"/>
          <w:bCs/>
          <w:sz w:val="28"/>
          <w:szCs w:val="28"/>
        </w:rPr>
        <w:t>七、其他补充事宜</w:t>
      </w:r>
      <w:bookmarkEnd w:id="24"/>
      <w:bookmarkEnd w:id="25"/>
    </w:p>
    <w:p w14:paraId="23EF0A24">
      <w:pPr>
        <w:pStyle w:val="233"/>
        <w:spacing w:line="410" w:lineRule="exact"/>
        <w:ind w:right="-44" w:rightChars="-21" w:firstLine="562"/>
        <w:rPr>
          <w:rFonts w:hint="eastAsia" w:ascii="仿宋_GB2312" w:hAnsi="仿宋_GB2312" w:eastAsia="仿宋_GB2312" w:cs="仿宋_GB2312"/>
          <w:b/>
          <w:bCs/>
          <w:sz w:val="28"/>
          <w:szCs w:val="28"/>
        </w:rPr>
      </w:pPr>
      <w:bookmarkStart w:id="26" w:name="_Toc35393796"/>
      <w:bookmarkStart w:id="27" w:name="_Toc28359008"/>
      <w:bookmarkStart w:id="28" w:name="_Toc28359085"/>
      <w:bookmarkStart w:id="29" w:name="_Toc35393627"/>
      <w:bookmarkStart w:id="30" w:name="_Hlk50569036"/>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（二）谈判保证金：</w:t>
      </w:r>
      <w:r>
        <w:rPr>
          <w:rFonts w:hint="eastAsia" w:ascii="仿宋_GB2312" w:hAnsi="仿宋_GB2312" w:eastAsia="仿宋_GB2312" w:cs="仿宋_GB2312"/>
          <w:sz w:val="28"/>
          <w:szCs w:val="28"/>
        </w:rPr>
        <w:t>本项目无需提交谈判保证金。</w:t>
      </w:r>
    </w:p>
    <w:p w14:paraId="3ED8BC7F">
      <w:pPr>
        <w:spacing w:line="410" w:lineRule="exact"/>
        <w:ind w:right="-44" w:rightChars="-21" w:firstLine="562" w:firstLineChars="200"/>
        <w:rPr>
          <w:rFonts w:hint="eastAsia" w:ascii="仿宋_GB2312" w:hAnsi="仿宋_GB2312" w:eastAsia="仿宋_GB2312" w:cs="仿宋_GB2312"/>
          <w:bCs/>
          <w:sz w:val="28"/>
          <w:szCs w:val="28"/>
        </w:rPr>
      </w:pPr>
      <w:r>
        <w:rPr>
          <w:rFonts w:hint="eastAsia" w:ascii="仿宋_GB2312" w:hAnsi="仿宋_GB2312" w:eastAsia="仿宋_GB2312" w:cs="仿宋_GB2312"/>
          <w:b/>
          <w:bCs/>
          <w:sz w:val="28"/>
          <w:szCs w:val="28"/>
        </w:rPr>
        <w:t>（三）发布媒体：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r>
        <w:rPr>
          <w:rFonts w:ascii="仿宋_GB2312" w:hAnsi="仿宋_GB2312" w:eastAsia="仿宋_GB2312" w:cs="仿宋_GB2312"/>
          <w:bCs/>
          <w:sz w:val="28"/>
          <w:szCs w:val="28"/>
        </w:rPr>
        <w:t>。</w:t>
      </w:r>
    </w:p>
    <w:p w14:paraId="4014AAAD">
      <w:pPr>
        <w:pStyle w:val="233"/>
        <w:spacing w:line="480" w:lineRule="exact"/>
        <w:ind w:firstLine="56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（四）</w:t>
      </w:r>
      <w:r>
        <w:rPr>
          <w:rFonts w:ascii="仿宋_GB2312" w:hAnsi="仿宋_GB2312" w:eastAsia="仿宋_GB2312" w:cs="仿宋_GB2312"/>
          <w:sz w:val="28"/>
          <w:szCs w:val="28"/>
        </w:rPr>
        <w:t>本项目需要落实的政府采购政策：落实强制采购的节能产品、鼓励节能政策、鼓励环保政策、促进中小企业发展政策、支持监狱企业发展政策、促进残疾人就业政府采购政策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highlight w:val="none"/>
        </w:rPr>
        <w:t>实施本国产品标准及相关政策</w:t>
      </w:r>
      <w:r>
        <w:rPr>
          <w:rFonts w:ascii="仿宋_GB2312" w:hAnsi="仿宋_GB2312" w:eastAsia="仿宋_GB2312" w:cs="仿宋_GB2312"/>
          <w:sz w:val="28"/>
          <w:szCs w:val="28"/>
        </w:rPr>
        <w:t>。如需进一步了解详细内容，详见竞争性谈判文件第三章《采购需求》及第六章《评审方法及评审标准》。</w:t>
      </w:r>
    </w:p>
    <w:p w14:paraId="33B594DA">
      <w:pPr>
        <w:pStyle w:val="233"/>
        <w:spacing w:line="480" w:lineRule="exact"/>
        <w:ind w:right="-164" w:rightChars="-78" w:firstLine="560" w:firstLineChars="0"/>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（五）对在“信用中国”网站(www.creditchina.gov.cn)、中国政府采购网(www.ccgp.gov.cn)等渠道列入失信被执行人、重大税收违法案件当事人名单、政府采购严重违法失信行为记录名单的供应商，不得参与政府采购活动</w:t>
      </w:r>
      <w:r>
        <w:rPr>
          <w:rFonts w:hint="eastAsia" w:ascii="仿宋_GB2312" w:hAnsi="仿宋_GB2312" w:eastAsia="仿宋_GB2312" w:cs="仿宋_GB2312"/>
          <w:color w:val="000000"/>
          <w:sz w:val="28"/>
          <w:szCs w:val="28"/>
        </w:rPr>
        <w:t>。</w:t>
      </w:r>
    </w:p>
    <w:p w14:paraId="2D33B5B1">
      <w:pPr>
        <w:pStyle w:val="233"/>
        <w:spacing w:line="480" w:lineRule="exact"/>
        <w:ind w:firstLine="562"/>
        <w:rPr>
          <w:rFonts w:hint="eastAsia" w:ascii="仿宋_GB2312" w:hAnsi="仿宋_GB2312" w:eastAsia="仿宋_GB2312" w:cs="仿宋_GB2312"/>
          <w:color w:val="000000"/>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关于进一步做好线上“政采贷”融资工作的通知》（柳财采〔2022〕19号），供应商可凭成交通知书、政府采购合同，通过中征应收账款融资服务平台向银行在线申请“政采贷”融资。</w:t>
      </w:r>
    </w:p>
    <w:p w14:paraId="2B3922A4">
      <w:pPr>
        <w:pStyle w:val="23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（七）供应商参与电子投标特别说明</w:t>
      </w:r>
    </w:p>
    <w:p w14:paraId="00FD1304">
      <w:pPr>
        <w:pStyle w:val="234"/>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1.本项目通过广西政府采购云平台实行电子投标，供应商应按照本项目竞争性谈判文件和广西政府采购云平台的要求，通过“广西政府采购云平台客户端”编制、加密并提交电子响应文件。</w:t>
      </w:r>
    </w:p>
    <w:p w14:paraId="543B9EFB">
      <w:pPr>
        <w:pStyle w:val="234"/>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2.参与电子标的供应商必须为广西政府采购云平台的正式供应商且申领CA证书，</w:t>
      </w:r>
      <w:r>
        <w:rPr>
          <w:rFonts w:hint="eastAsia" w:ascii="仿宋_GB2312" w:hAnsi="仿宋_GB2312" w:eastAsia="仿宋_GB2312" w:cs="仿宋_GB2312"/>
          <w:b/>
          <w:bCs/>
          <w:sz w:val="28"/>
          <w:szCs w:val="28"/>
        </w:rPr>
        <w:t>各供应商应在开标前及时完成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619BE961">
      <w:pPr>
        <w:pStyle w:val="23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供应商应及时熟悉掌握电子标系统操作指南（见广西政府采购云平台电子卖场首页—服务中心—帮助中心—项目采购）</w:t>
      </w:r>
    </w:p>
    <w:p w14:paraId="2257C99B">
      <w:pPr>
        <w:pStyle w:val="233"/>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）供应商应及时完成CA申领和绑定（见广西壮族自治区政府采购网—办事服务—下载专区-政采云CA证书办理操作指南）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73297825">
      <w:pPr>
        <w:pStyle w:val="233"/>
        <w:spacing w:line="420" w:lineRule="exact"/>
        <w:ind w:firstLine="560"/>
      </w:pPr>
      <w:r>
        <w:rPr>
          <w:rFonts w:ascii="仿宋_GB2312" w:hAnsi="仿宋_GB2312" w:eastAsia="仿宋_GB2312" w:cs="仿宋_GB2312"/>
          <w:sz w:val="28"/>
          <w:szCs w:val="28"/>
        </w:rPr>
        <w:t>http://www.ccgp-guangxi.gov.cn/luban/detail?parentId=66479&amp;articleId=giG2hxujOLVnOuVjZr6wgQ</w:t>
      </w:r>
    </w:p>
    <w:p w14:paraId="26428B36">
      <w:pPr>
        <w:wordWrap w:val="0"/>
        <w:spacing w:line="420" w:lineRule="exact"/>
        <w:ind w:firstLine="560" w:firstLineChars="20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）供应商通过政采云投标客户端软件制作响应文件，政采云投标客户端软件请供应商自行前往下载并安装</w:t>
      </w:r>
      <w:r>
        <w:rPr>
          <w:rFonts w:hint="eastAsia" w:ascii="仿宋_GB2312" w:hAnsi="仿宋_GB2312" w:eastAsia="仿宋_GB2312" w:cs="仿宋_GB2312"/>
          <w:sz w:val="28"/>
          <w:szCs w:val="28"/>
        </w:rPr>
        <w:t>：https://customer.zcygov.cn/CA-driver-download?utm=web-permission-front.43ec66b7.0.0.03da045082e611ea92d56b556e835c50</w:t>
      </w:r>
    </w:p>
    <w:p w14:paraId="5948AB20">
      <w:pPr>
        <w:wordWrap w:val="0"/>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供应商到现场，但供应商应派法定代表人或委托代理人准时在线出席电子开评标会议，随时关注开评标进度，如在开评标过程中有电子询标，应在规定的时间内对电子询标函进行澄清回复。</w:t>
      </w:r>
    </w:p>
    <w:p w14:paraId="389E51EC">
      <w:pPr>
        <w:pStyle w:val="234"/>
        <w:wordWrap w:val="0"/>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4.因未注册广西政府采购云平台、未办理CA证书、CA证书故障、操作不当等原因造成无法投标或投标失败等后果由供应商自行承担；</w:t>
      </w:r>
    </w:p>
    <w:p w14:paraId="769AA71A">
      <w:pPr>
        <w:pStyle w:val="233"/>
        <w:spacing w:line="480" w:lineRule="exact"/>
        <w:ind w:right="-44" w:rightChars="-21" w:firstLine="560" w:firstLineChars="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5.供应商在使用广西政府采购云平台参与投标过程中遇到涉及平台使用的任何问题，可致电广西政府采购云平台技术支持热线咨询，联系方式：</w:t>
      </w:r>
      <w:r>
        <w:rPr>
          <w:rFonts w:ascii="仿宋_GB2312" w:hAnsi="仿宋_GB2312" w:eastAsia="仿宋_GB2312" w:cs="仿宋_GB2312"/>
          <w:b/>
          <w:sz w:val="28"/>
          <w:szCs w:val="28"/>
        </w:rPr>
        <w:t>95763</w:t>
      </w:r>
      <w:r>
        <w:rPr>
          <w:rFonts w:hint="eastAsia" w:ascii="仿宋_GB2312" w:hAnsi="仿宋_GB2312" w:eastAsia="仿宋_GB2312" w:cs="仿宋_GB2312"/>
          <w:b/>
          <w:bCs/>
          <w:sz w:val="28"/>
          <w:szCs w:val="28"/>
        </w:rPr>
        <w:t>。</w:t>
      </w:r>
    </w:p>
    <w:p w14:paraId="20B58CCE">
      <w:pPr>
        <w:pStyle w:val="4"/>
        <w:spacing w:line="400" w:lineRule="exact"/>
        <w:ind w:right="-44" w:rightChars="-21" w:firstLine="562" w:firstLineChars="200"/>
        <w:jc w:val="both"/>
        <w:rPr>
          <w:rFonts w:hint="eastAsia" w:ascii="黑体" w:hAnsi="黑体" w:eastAsia="黑体" w:cs="黑体"/>
          <w:b w:val="0"/>
          <w:sz w:val="28"/>
          <w:szCs w:val="28"/>
        </w:rPr>
      </w:pPr>
      <w:r>
        <w:rPr>
          <w:rFonts w:hint="eastAsia" w:ascii="黑体" w:hAnsi="黑体" w:eastAsia="黑体" w:cs="黑体"/>
          <w:bCs/>
          <w:sz w:val="28"/>
          <w:szCs w:val="28"/>
        </w:rPr>
        <w:t>八、对本次招标提出询问，请按以下方式联系</w:t>
      </w:r>
      <w:bookmarkEnd w:id="26"/>
      <w:bookmarkEnd w:id="27"/>
      <w:bookmarkEnd w:id="28"/>
      <w:bookmarkEnd w:id="29"/>
    </w:p>
    <w:p w14:paraId="3B4FEEA0">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1.采购人信息</w:t>
      </w:r>
    </w:p>
    <w:p w14:paraId="55766D76">
      <w:pPr>
        <w:tabs>
          <w:tab w:val="left" w:pos="851"/>
        </w:tabs>
        <w:spacing w:line="400" w:lineRule="exact"/>
        <w:ind w:right="-44" w:rightChars="-21"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柳城县人民法院</w:t>
      </w:r>
    </w:p>
    <w:p w14:paraId="166D78A7">
      <w:pPr>
        <w:spacing w:line="400" w:lineRule="exact"/>
        <w:ind w:right="-21" w:rightChars="-10" w:firstLine="555"/>
        <w:rPr>
          <w:rFonts w:hint="eastAsia" w:ascii="仿宋_GB2312" w:hAnsi="仿宋_GB2312" w:eastAsia="仿宋_GB2312" w:cs="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柳州市柳城县大埔镇枫林路7号</w:t>
      </w:r>
    </w:p>
    <w:p w14:paraId="2337BDE2">
      <w:pPr>
        <w:spacing w:line="400" w:lineRule="exact"/>
        <w:ind w:right="-21" w:rightChars="-10" w:firstLine="555"/>
        <w:rPr>
          <w:rFonts w:hint="eastAsia" w:ascii="仿宋_GB2312" w:hAnsi="仿宋_GB2312" w:eastAsia="仿宋_GB2312" w:cs="仿宋_GB2312"/>
          <w:color w:val="FF0000"/>
          <w:sz w:val="28"/>
          <w:szCs w:val="28"/>
          <w:lang w:val="en-US" w:eastAsia="zh-CN"/>
        </w:rPr>
      </w:pPr>
      <w:r>
        <w:rPr>
          <w:rFonts w:hint="eastAsia" w:ascii="仿宋_GB2312" w:hAnsi="仿宋_GB2312" w:eastAsia="仿宋_GB2312" w:cs="仿宋_GB2312"/>
          <w:sz w:val="28"/>
          <w:szCs w:val="28"/>
        </w:rPr>
        <w:t>项目联系人：</w:t>
      </w:r>
      <w:r>
        <w:rPr>
          <w:rFonts w:hint="eastAsia" w:ascii="仿宋_GB2312" w:hAnsi="仿宋_GB2312" w:eastAsia="仿宋_GB2312" w:cs="仿宋_GB2312"/>
          <w:sz w:val="28"/>
          <w:szCs w:val="28"/>
          <w:lang w:val="en-US" w:eastAsia="zh-CN"/>
        </w:rPr>
        <w:t>刘瑞琳</w:t>
      </w:r>
    </w:p>
    <w:p w14:paraId="41B1D5AD">
      <w:pPr>
        <w:spacing w:line="400" w:lineRule="exact"/>
        <w:ind w:right="-21" w:rightChars="-10"/>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rPr>
        <w:t xml:space="preserve">    项目联系方式：</w:t>
      </w:r>
      <w:r>
        <w:rPr>
          <w:rFonts w:hint="eastAsia" w:ascii="仿宋_GB2312" w:hAnsi="仿宋_GB2312" w:eastAsia="仿宋_GB2312" w:cs="仿宋_GB2312"/>
          <w:sz w:val="28"/>
          <w:szCs w:val="28"/>
          <w:lang w:val="en-US" w:eastAsia="zh-CN"/>
        </w:rPr>
        <w:t>0772-7632611</w:t>
      </w:r>
    </w:p>
    <w:p w14:paraId="3A9AFD80">
      <w:pPr>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2.采购代理机构信息</w:t>
      </w:r>
    </w:p>
    <w:p w14:paraId="5A03CBD8">
      <w:pPr>
        <w:tabs>
          <w:tab w:val="left" w:pos="851"/>
        </w:tabs>
        <w:spacing w:line="400" w:lineRule="exact"/>
        <w:ind w:right="-44" w:rightChars="-21" w:firstLine="560" w:firstLineChars="200"/>
        <w:rPr>
          <w:rFonts w:ascii="仿宋_GB2312" w:eastAsia="仿宋_GB2312"/>
          <w:sz w:val="28"/>
          <w:szCs w:val="28"/>
        </w:rPr>
      </w:pPr>
      <w:r>
        <w:rPr>
          <w:rFonts w:hint="eastAsia" w:ascii="仿宋_GB2312" w:eastAsia="仿宋_GB2312"/>
          <w:sz w:val="28"/>
          <w:szCs w:val="28"/>
        </w:rPr>
        <w:t xml:space="preserve">名 称：柳州市政府集中采购中心 </w:t>
      </w:r>
    </w:p>
    <w:p w14:paraId="20C240F9">
      <w:pPr>
        <w:spacing w:line="400" w:lineRule="exact"/>
        <w:ind w:left="2100" w:right="-44" w:rightChars="-21"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6E243095">
      <w:pPr>
        <w:spacing w:line="400" w:lineRule="exact"/>
        <w:ind w:right="-44" w:rightChars="-21"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潘俐君</w:t>
      </w:r>
    </w:p>
    <w:p w14:paraId="51A6A02E">
      <w:pPr>
        <w:spacing w:line="400" w:lineRule="exact"/>
        <w:ind w:right="-44" w:rightChars="-21"/>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0772-2992106</w:t>
      </w:r>
      <w:bookmarkEnd w:id="30"/>
    </w:p>
    <w:p w14:paraId="2860D7AD">
      <w:pPr>
        <w:spacing w:line="400" w:lineRule="exact"/>
        <w:ind w:right="-188"/>
        <w:jc w:val="right"/>
        <w:rPr>
          <w:rFonts w:ascii="仿宋_GB2312" w:eastAsia="仿宋_GB2312"/>
          <w:sz w:val="28"/>
          <w:szCs w:val="28"/>
        </w:rPr>
        <w:sectPr>
          <w:footerReference r:id="rId6" w:type="default"/>
          <w:pgSz w:w="11906" w:h="16838"/>
          <w:pgMar w:top="1440" w:right="1133" w:bottom="1440" w:left="1440" w:header="851" w:footer="992" w:gutter="0"/>
          <w:pgNumType w:start="1"/>
          <w:cols w:space="720" w:num="1"/>
          <w:docGrid w:type="lines" w:linePitch="312" w:charSpace="0"/>
        </w:sectPr>
      </w:pPr>
    </w:p>
    <w:bookmarkEnd w:id="10"/>
    <w:p w14:paraId="6B5994A6">
      <w:pPr>
        <w:pStyle w:val="3"/>
        <w:spacing w:line="540" w:lineRule="exact"/>
        <w:jc w:val="center"/>
        <w:rPr>
          <w:color w:val="000000"/>
          <w:sz w:val="32"/>
          <w:szCs w:val="32"/>
        </w:rPr>
      </w:pPr>
      <w:bookmarkStart w:id="31" w:name="_Toc526932591"/>
      <w:r>
        <w:rPr>
          <w:rFonts w:hint="eastAsia"/>
          <w:color w:val="000000"/>
          <w:sz w:val="32"/>
          <w:szCs w:val="32"/>
        </w:rPr>
        <w:t>第二章  供应商须知</w:t>
      </w:r>
      <w:bookmarkEnd w:id="31"/>
    </w:p>
    <w:p w14:paraId="48FC49C7">
      <w:pPr>
        <w:spacing w:line="540" w:lineRule="exact"/>
        <w:jc w:val="center"/>
        <w:rPr>
          <w:b/>
          <w:color w:val="000000"/>
          <w:sz w:val="32"/>
          <w:szCs w:val="32"/>
        </w:rPr>
      </w:pPr>
      <w:r>
        <w:rPr>
          <w:rFonts w:hint="eastAsia" w:ascii="仿宋_GB2312" w:eastAsia="仿宋_GB2312"/>
          <w:b/>
          <w:color w:val="000000"/>
          <w:sz w:val="28"/>
          <w:szCs w:val="28"/>
        </w:rPr>
        <w:t xml:space="preserve">     前附表</w:t>
      </w:r>
    </w:p>
    <w:tbl>
      <w:tblPr>
        <w:tblStyle w:val="40"/>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34"/>
      </w:tblGrid>
      <w:tr w14:paraId="2CEF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5C9D720">
            <w:pPr>
              <w:spacing w:line="360" w:lineRule="auto"/>
              <w:jc w:val="center"/>
              <w:rPr>
                <w:rFonts w:hint="eastAsia" w:ascii="仿宋_GB2312" w:hAnsi="宋体" w:eastAsia="仿宋_GB2312"/>
                <w:b/>
                <w:color w:val="000000"/>
                <w:sz w:val="24"/>
              </w:rPr>
            </w:pPr>
            <w:r>
              <w:rPr>
                <w:rFonts w:hint="eastAsia" w:ascii="仿宋_GB2312" w:hAnsi="宋体" w:eastAsia="仿宋_GB2312"/>
                <w:b/>
                <w:color w:val="000000"/>
                <w:sz w:val="24"/>
              </w:rPr>
              <w:t>序号</w:t>
            </w:r>
          </w:p>
        </w:tc>
        <w:tc>
          <w:tcPr>
            <w:tcW w:w="8534" w:type="dxa"/>
          </w:tcPr>
          <w:p w14:paraId="678177DE">
            <w:pPr>
              <w:spacing w:line="360" w:lineRule="auto"/>
              <w:jc w:val="center"/>
              <w:rPr>
                <w:rFonts w:hint="eastAsia" w:ascii="仿宋_GB2312" w:hAnsi="宋体" w:eastAsia="仿宋_GB2312"/>
                <w:b/>
                <w:color w:val="000000"/>
                <w:sz w:val="24"/>
              </w:rPr>
            </w:pPr>
            <w:r>
              <w:rPr>
                <w:rFonts w:hint="eastAsia" w:ascii="仿宋_GB2312" w:hAnsi="宋体" w:eastAsia="仿宋_GB2312"/>
                <w:b/>
                <w:color w:val="000000"/>
                <w:sz w:val="24"/>
              </w:rPr>
              <w:t>内    容</w:t>
            </w:r>
          </w:p>
        </w:tc>
      </w:tr>
      <w:tr w14:paraId="228B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60CD663">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1</w:t>
            </w:r>
          </w:p>
        </w:tc>
        <w:tc>
          <w:tcPr>
            <w:tcW w:w="8534" w:type="dxa"/>
            <w:vAlign w:val="center"/>
          </w:tcPr>
          <w:p w14:paraId="7B0F156E">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项目名称：</w:t>
            </w:r>
            <w:r>
              <w:rPr>
                <w:rFonts w:ascii="仿宋_GB2312" w:hAnsi="宋体" w:eastAsia="仿宋_GB2312"/>
                <w:color w:val="000000"/>
                <w:sz w:val="24"/>
              </w:rPr>
              <w:t>柳城县人民法院信息化设备采购</w:t>
            </w:r>
          </w:p>
          <w:p w14:paraId="4662EFE9">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项目编号：</w:t>
            </w:r>
            <w:r>
              <w:rPr>
                <w:rFonts w:hint="eastAsia" w:ascii="仿宋_GB2312" w:hAnsi="宋体" w:eastAsia="仿宋_GB2312"/>
                <w:color w:val="000000"/>
                <w:sz w:val="24"/>
                <w:lang w:eastAsia="zh-CN"/>
              </w:rPr>
              <w:t>LZZC2026-J1-990647-LZSZ</w:t>
            </w:r>
            <w:r>
              <w:rPr>
                <w:rFonts w:hint="eastAsia" w:ascii="仿宋_GB2312" w:hAnsi="宋体" w:eastAsia="仿宋_GB2312"/>
                <w:color w:val="000000"/>
                <w:sz w:val="24"/>
              </w:rPr>
              <w:t xml:space="preserve"> </w:t>
            </w:r>
          </w:p>
        </w:tc>
      </w:tr>
      <w:tr w14:paraId="5BD0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B3219E7">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2</w:t>
            </w:r>
          </w:p>
        </w:tc>
        <w:tc>
          <w:tcPr>
            <w:tcW w:w="8534" w:type="dxa"/>
            <w:vAlign w:val="center"/>
          </w:tcPr>
          <w:p w14:paraId="5C2A5811">
            <w:pPr>
              <w:spacing w:line="440" w:lineRule="exact"/>
              <w:rPr>
                <w:rFonts w:hint="eastAsia" w:ascii="仿宋_GB2312" w:hAnsi="宋体" w:eastAsia="仿宋_GB2312"/>
                <w:sz w:val="24"/>
              </w:rPr>
            </w:pPr>
            <w:r>
              <w:rPr>
                <w:rFonts w:hint="eastAsia" w:ascii="仿宋_GB2312" w:hAnsi="宋体" w:eastAsia="仿宋_GB2312"/>
                <w:sz w:val="24"/>
              </w:rPr>
              <w:t>采购资金来源：财政性资金</w:t>
            </w:r>
          </w:p>
          <w:p w14:paraId="0F8D6494">
            <w:pPr>
              <w:spacing w:line="440" w:lineRule="exact"/>
              <w:rPr>
                <w:rFonts w:hint="eastAsia" w:ascii="仿宋_GB2312" w:hAnsi="宋体" w:eastAsia="仿宋_GB2312"/>
                <w:color w:val="000000"/>
                <w:sz w:val="24"/>
              </w:rPr>
            </w:pPr>
            <w:r>
              <w:rPr>
                <w:rFonts w:hint="eastAsia" w:ascii="仿宋_GB2312" w:hAnsi="宋体" w:eastAsia="仿宋_GB2312"/>
                <w:sz w:val="24"/>
              </w:rPr>
              <w:t>预算金额（人民币）：</w:t>
            </w:r>
            <w:r>
              <w:rPr>
                <w:rFonts w:ascii="仿宋_GB2312" w:eastAsia="仿宋_GB2312"/>
                <w:sz w:val="24"/>
              </w:rPr>
              <w:t>玖拾捌万元整</w:t>
            </w:r>
            <w:r>
              <w:rPr>
                <w:rFonts w:hint="eastAsia" w:ascii="仿宋_GB2312" w:eastAsia="仿宋_GB2312"/>
                <w:sz w:val="24"/>
              </w:rPr>
              <w:t>（¥</w:t>
            </w:r>
            <w:r>
              <w:rPr>
                <w:rFonts w:ascii="仿宋_GB2312" w:eastAsia="仿宋_GB2312"/>
                <w:sz w:val="24"/>
              </w:rPr>
              <w:t>980</w:t>
            </w:r>
            <w:r>
              <w:rPr>
                <w:rFonts w:hint="eastAsia" w:ascii="仿宋_GB2312" w:eastAsia="仿宋_GB2312"/>
                <w:sz w:val="24"/>
                <w:lang w:val="en-US" w:eastAsia="zh-CN"/>
              </w:rPr>
              <w:t>,</w:t>
            </w:r>
            <w:r>
              <w:rPr>
                <w:rFonts w:ascii="仿宋_GB2312" w:eastAsia="仿宋_GB2312"/>
                <w:sz w:val="24"/>
              </w:rPr>
              <w:t>000</w:t>
            </w:r>
            <w:r>
              <w:rPr>
                <w:rFonts w:hint="eastAsia" w:ascii="仿宋_GB2312" w:eastAsia="仿宋_GB2312"/>
                <w:sz w:val="24"/>
                <w:lang w:val="en-US" w:eastAsia="zh-CN"/>
              </w:rPr>
              <w:t>.00</w:t>
            </w:r>
            <w:r>
              <w:rPr>
                <w:rFonts w:hint="eastAsia" w:ascii="仿宋_GB2312" w:eastAsia="仿宋_GB2312"/>
                <w:sz w:val="24"/>
              </w:rPr>
              <w:t>）</w:t>
            </w:r>
            <w:r>
              <w:rPr>
                <w:rFonts w:hint="eastAsia" w:ascii="仿宋_GB2312" w:hAnsi="宋体" w:eastAsia="仿宋_GB2312"/>
                <w:sz w:val="24"/>
              </w:rPr>
              <w:t>。</w:t>
            </w:r>
          </w:p>
        </w:tc>
      </w:tr>
      <w:tr w14:paraId="16A0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21FC825">
            <w:pPr>
              <w:spacing w:line="440" w:lineRule="exact"/>
              <w:jc w:val="center"/>
              <w:rPr>
                <w:rFonts w:hint="eastAsia" w:ascii="仿宋_GB2312" w:hAnsi="宋体" w:eastAsia="仿宋_GB2312"/>
                <w:color w:val="000000"/>
                <w:sz w:val="24"/>
              </w:rPr>
            </w:pPr>
            <w:r>
              <w:rPr>
                <w:rFonts w:hint="eastAsia" w:ascii="仿宋_GB2312" w:hAnsi="宋体" w:eastAsia="仿宋_GB2312"/>
                <w:color w:val="000000"/>
                <w:sz w:val="24"/>
              </w:rPr>
              <w:t>3</w:t>
            </w:r>
          </w:p>
        </w:tc>
        <w:tc>
          <w:tcPr>
            <w:tcW w:w="8534" w:type="dxa"/>
            <w:vAlign w:val="center"/>
          </w:tcPr>
          <w:p w14:paraId="22308A16">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响应报价及费用：</w:t>
            </w:r>
          </w:p>
          <w:p w14:paraId="6753BB6A">
            <w:pPr>
              <w:numPr>
                <w:ilvl w:val="0"/>
                <w:numId w:val="2"/>
              </w:num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本项目应以人民币报价；</w:t>
            </w:r>
          </w:p>
          <w:p w14:paraId="3D03EF08">
            <w:pPr>
              <w:numPr>
                <w:ilvl w:val="0"/>
                <w:numId w:val="2"/>
              </w:numPr>
              <w:spacing w:line="440" w:lineRule="exact"/>
              <w:rPr>
                <w:rFonts w:hint="eastAsia" w:ascii="仿宋_GB2312" w:hAnsi="宋体" w:eastAsia="仿宋_GB2312"/>
                <w:color w:val="000000"/>
                <w:sz w:val="24"/>
              </w:rPr>
            </w:pPr>
            <w:r>
              <w:rPr>
                <w:rFonts w:hint="eastAsia" w:ascii="仿宋_GB2312" w:eastAsia="仿宋_GB2312"/>
                <w:sz w:val="24"/>
              </w:rPr>
              <w:t>供应商须就第三章《采购需求》中的所有货物和服务内容作完整唯一报价</w:t>
            </w:r>
            <w:r>
              <w:rPr>
                <w:rFonts w:hint="eastAsia" w:ascii="仿宋_GB2312" w:hAnsi="宋体" w:eastAsia="仿宋_GB2312"/>
                <w:color w:val="000000"/>
                <w:sz w:val="24"/>
              </w:rPr>
              <w:t>；</w:t>
            </w:r>
          </w:p>
          <w:p w14:paraId="257B2DEF">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3.不论谈判结果如何，供应商均应自行承担所有与谈判有关的全部费用；</w:t>
            </w:r>
          </w:p>
          <w:p w14:paraId="5195D108">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4.本次竞争性谈判文件和代理服务费用全免。</w:t>
            </w:r>
          </w:p>
        </w:tc>
      </w:tr>
      <w:tr w14:paraId="139B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207F3B5">
            <w:pPr>
              <w:spacing w:line="440" w:lineRule="exact"/>
              <w:jc w:val="center"/>
              <w:rPr>
                <w:rFonts w:hint="eastAsia" w:ascii="仿宋_GB2312" w:hAnsi="宋体" w:eastAsia="仿宋_GB2312"/>
                <w:color w:val="000000"/>
                <w:sz w:val="24"/>
              </w:rPr>
            </w:pPr>
            <w:r>
              <w:rPr>
                <w:rFonts w:ascii="仿宋_GB2312" w:hAnsi="宋体" w:eastAsia="仿宋_GB2312"/>
                <w:color w:val="000000"/>
                <w:sz w:val="24"/>
              </w:rPr>
              <w:t>4</w:t>
            </w:r>
          </w:p>
        </w:tc>
        <w:tc>
          <w:tcPr>
            <w:tcW w:w="8534" w:type="dxa"/>
            <w:vAlign w:val="center"/>
          </w:tcPr>
          <w:p w14:paraId="65136185">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谈判保证金为：</w:t>
            </w:r>
            <w:r>
              <w:rPr>
                <w:rFonts w:hint="eastAsia" w:ascii="仿宋_GB2312" w:hAnsi="宋体" w:eastAsia="仿宋_GB2312"/>
                <w:sz w:val="24"/>
              </w:rPr>
              <w:t>本项目无需提交谈判保证金。</w:t>
            </w:r>
          </w:p>
        </w:tc>
      </w:tr>
      <w:tr w14:paraId="3481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12D6BF7">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5</w:t>
            </w:r>
          </w:p>
        </w:tc>
        <w:tc>
          <w:tcPr>
            <w:tcW w:w="8534" w:type="dxa"/>
            <w:vAlign w:val="center"/>
          </w:tcPr>
          <w:p w14:paraId="7C7A1B6B">
            <w:pPr>
              <w:pStyle w:val="276"/>
              <w:spacing w:before="0" w:beforeAutospacing="0" w:after="0" w:afterAutospacing="0" w:line="460" w:lineRule="atLeast"/>
              <w:rPr>
                <w:rFonts w:ascii="仿宋_GB2312" w:eastAsia="仿宋_GB2312"/>
                <w:color w:val="000000"/>
              </w:rPr>
            </w:pPr>
            <w:r>
              <w:rPr>
                <w:rStyle w:val="277"/>
                <w:rFonts w:hint="eastAsia" w:ascii="仿宋_GB2312" w:eastAsia="仿宋_GB2312"/>
                <w:color w:val="000000"/>
              </w:rPr>
              <w:t>电子响应文件（必须提供）：</w:t>
            </w:r>
            <w:r>
              <w:rPr>
                <w:rFonts w:hint="eastAsia" w:ascii="仿宋_GB2312" w:eastAsia="仿宋_GB2312"/>
                <w:b/>
                <w:bCs/>
                <w:color w:val="000000"/>
              </w:rPr>
              <w:br w:type="textWrapping"/>
            </w:r>
            <w:r>
              <w:rPr>
                <w:rStyle w:val="277"/>
                <w:rFonts w:hint="eastAsia" w:ascii="仿宋_GB2312" w:eastAsia="仿宋_GB2312"/>
                <w:color w:val="000000"/>
              </w:rPr>
              <w:t>1.供应商应按照本项目竞争性谈判文件和广西政府采购云平台的要求，通过“广西政府采购云平台客户端”编制、加密电子响应文件，并于提交响应文件截止时间前在广西政府采购云平台上提交加密的电子响应文件。</w:t>
            </w:r>
            <w:r>
              <w:rPr>
                <w:rFonts w:hint="eastAsia" w:ascii="仿宋_GB2312" w:eastAsia="仿宋_GB2312"/>
                <w:b/>
                <w:bCs/>
                <w:color w:val="000000"/>
              </w:rPr>
              <w:br w:type="textWrapping"/>
            </w:r>
            <w:r>
              <w:rPr>
                <w:rStyle w:val="277"/>
                <w:rFonts w:hint="eastAsia" w:ascii="仿宋_GB2312" w:eastAsia="仿宋_GB2312"/>
                <w:color w:val="000000"/>
              </w:rPr>
              <w:t>2.未按规定传输提交电子响应文件的将被广西政府采购云平台拒绝。</w:t>
            </w:r>
            <w:r>
              <w:rPr>
                <w:rFonts w:hint="eastAsia" w:ascii="仿宋_GB2312" w:eastAsia="仿宋_GB2312"/>
                <w:b/>
                <w:bCs/>
                <w:color w:val="000000"/>
              </w:rPr>
              <w:br w:type="textWrapping"/>
            </w:r>
            <w:r>
              <w:rPr>
                <w:rStyle w:val="277"/>
                <w:rFonts w:hint="eastAsia" w:ascii="仿宋_GB2312" w:eastAsia="仿宋_GB2312"/>
                <w:color w:val="000000"/>
              </w:rPr>
              <w:t>3.电子响应文件成功提交后，供应商可自行打印响应文件接收回执。</w:t>
            </w:r>
          </w:p>
        </w:tc>
      </w:tr>
      <w:tr w14:paraId="0AAC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3E76F32">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6</w:t>
            </w:r>
          </w:p>
        </w:tc>
        <w:tc>
          <w:tcPr>
            <w:tcW w:w="8534" w:type="dxa"/>
            <w:vAlign w:val="center"/>
          </w:tcPr>
          <w:p w14:paraId="2BEB7F2F">
            <w:pPr>
              <w:pStyle w:val="297"/>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响应文件递交截止时间：详见竞争性谈判公告。</w:t>
            </w:r>
          </w:p>
        </w:tc>
      </w:tr>
      <w:tr w14:paraId="526E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2BB98E6">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7</w:t>
            </w:r>
          </w:p>
        </w:tc>
        <w:tc>
          <w:tcPr>
            <w:tcW w:w="8534" w:type="dxa"/>
            <w:vAlign w:val="center"/>
          </w:tcPr>
          <w:p w14:paraId="29F6C5C4">
            <w:pPr>
              <w:pStyle w:val="317"/>
              <w:spacing w:before="0" w:beforeAutospacing="0" w:after="0" w:afterAutospacing="0" w:line="460" w:lineRule="atLeast"/>
              <w:rPr>
                <w:rFonts w:ascii="仿宋_GB2312" w:eastAsia="仿宋_GB2312"/>
                <w:color w:val="000000"/>
              </w:rPr>
            </w:pPr>
            <w:r>
              <w:rPr>
                <w:rFonts w:hint="eastAsia" w:ascii="仿宋_GB2312" w:eastAsia="仿宋_GB2312"/>
                <w:color w:val="000000"/>
              </w:rPr>
              <w:t>谈判时间：首次电子响应文件递交截止时间后，具体时间由采购代理机构另行通知；</w:t>
            </w:r>
          </w:p>
          <w:p w14:paraId="77FBF53F">
            <w:pPr>
              <w:pStyle w:val="31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谈判地点：通过广西政府采购云平台实行在线谈判。</w:t>
            </w:r>
          </w:p>
        </w:tc>
      </w:tr>
      <w:tr w14:paraId="1F25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931B775">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8</w:t>
            </w:r>
          </w:p>
        </w:tc>
        <w:tc>
          <w:tcPr>
            <w:tcW w:w="8534" w:type="dxa"/>
            <w:vAlign w:val="center"/>
          </w:tcPr>
          <w:p w14:paraId="330DFADA">
            <w:pPr>
              <w:pStyle w:val="337"/>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电子响应文件解密时间：</w:t>
            </w:r>
          </w:p>
          <w:p w14:paraId="26F4F3E2">
            <w:pPr>
              <w:pStyle w:val="33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采购代理机构开启解密标书后30分钟内，供应商必须在此时间段内登录广西政府采购云平台，用“项目采购-开标评标”功能完成电子响应文件的解密。若供应商在规定时间内未按时解密的，视为响应无效。</w:t>
            </w:r>
          </w:p>
        </w:tc>
      </w:tr>
      <w:tr w14:paraId="64FD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C771558">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9</w:t>
            </w:r>
          </w:p>
        </w:tc>
        <w:tc>
          <w:tcPr>
            <w:tcW w:w="8534" w:type="dxa"/>
            <w:vAlign w:val="center"/>
          </w:tcPr>
          <w:p w14:paraId="30C824D7">
            <w:pPr>
              <w:pStyle w:val="357"/>
              <w:spacing w:before="0" w:beforeAutospacing="0" w:after="0" w:afterAutospacing="0" w:line="460" w:lineRule="atLeast"/>
              <w:rPr>
                <w:rFonts w:ascii="仿宋_GB2312" w:eastAsia="仿宋_GB2312"/>
                <w:color w:val="000000"/>
              </w:rPr>
            </w:pPr>
            <w:r>
              <w:rPr>
                <w:rFonts w:hint="eastAsia" w:ascii="仿宋_GB2312" w:eastAsia="仿宋_GB2312"/>
                <w:color w:val="000000"/>
              </w:rPr>
              <w:t>评审方法：最低评标价法（详见第六章）</w:t>
            </w:r>
          </w:p>
        </w:tc>
      </w:tr>
      <w:tr w14:paraId="78C2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6FB267E">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10</w:t>
            </w:r>
          </w:p>
        </w:tc>
        <w:tc>
          <w:tcPr>
            <w:tcW w:w="8534" w:type="dxa"/>
            <w:vAlign w:val="center"/>
          </w:tcPr>
          <w:p w14:paraId="70744210">
            <w:pPr>
              <w:pStyle w:val="377"/>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62E9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5E31157">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11</w:t>
            </w:r>
          </w:p>
        </w:tc>
        <w:tc>
          <w:tcPr>
            <w:tcW w:w="8534" w:type="dxa"/>
            <w:vAlign w:val="center"/>
          </w:tcPr>
          <w:p w14:paraId="6965CE20">
            <w:pPr>
              <w:pStyle w:val="397"/>
              <w:spacing w:before="0" w:beforeAutospacing="0" w:after="0" w:afterAutospacing="0" w:line="460" w:lineRule="atLeast"/>
              <w:rPr>
                <w:rFonts w:ascii="仿宋_GB2312" w:eastAsia="仿宋_GB2312"/>
                <w:color w:val="000000"/>
              </w:rPr>
            </w:pPr>
            <w:r>
              <w:rPr>
                <w:rStyle w:val="398"/>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398"/>
                <w:rFonts w:hint="eastAsia" w:ascii="仿宋_GB2312" w:eastAsia="仿宋_GB2312"/>
                <w:color w:val="000000"/>
              </w:rPr>
              <w:t>二、甄别方式：</w:t>
            </w:r>
            <w:r>
              <w:rPr>
                <w:rFonts w:hint="eastAsia" w:ascii="仿宋_GB2312" w:eastAsia="仿宋_GB2312"/>
                <w:b/>
                <w:bCs/>
                <w:color w:val="000000"/>
              </w:rPr>
              <w:br w:type="textWrapping"/>
            </w:r>
            <w:r>
              <w:rPr>
                <w:rStyle w:val="398"/>
                <w:rFonts w:hint="eastAsia" w:ascii="仿宋_GB2312" w:eastAsia="仿宋_GB2312"/>
                <w:color w:val="000000"/>
              </w:rPr>
              <w:t>1.在本项目资格性审查时，采购人将对供应商信用进行查询，并按照以上信用信息使用规则处理；</w:t>
            </w:r>
            <w:r>
              <w:rPr>
                <w:rFonts w:hint="eastAsia" w:ascii="仿宋_GB2312" w:eastAsia="仿宋_GB2312"/>
                <w:b/>
                <w:bCs/>
                <w:color w:val="000000"/>
              </w:rPr>
              <w:br w:type="textWrapping"/>
            </w:r>
            <w:r>
              <w:rPr>
                <w:rStyle w:val="398"/>
                <w:rFonts w:hint="eastAsia" w:ascii="仿宋_GB2312" w:eastAsia="仿宋_GB2312"/>
                <w:color w:val="000000"/>
              </w:rPr>
              <w:t>2.在成交通知书发出前，采购人或者采购代理机构将对成交供应商信用进行查询，并按照以上信用信息使用规则处理；</w:t>
            </w:r>
            <w:r>
              <w:rPr>
                <w:rFonts w:hint="eastAsia" w:ascii="仿宋_GB2312" w:eastAsia="仿宋_GB2312"/>
                <w:b/>
                <w:bCs/>
                <w:color w:val="000000"/>
              </w:rPr>
              <w:br w:type="textWrapping"/>
            </w:r>
            <w:r>
              <w:rPr>
                <w:rStyle w:val="398"/>
                <w:rFonts w:hint="eastAsia" w:ascii="仿宋_GB2312" w:eastAsia="仿宋_GB2312"/>
                <w:color w:val="000000"/>
              </w:rPr>
              <w:t>3.根据财政部《财政部关于〈中华人民共和国政府采购法实施条例〉第十九条第一款“较大数额罚款”具体适用问题的意见》（财库〔2022〕3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45A2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458026F">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12</w:t>
            </w:r>
          </w:p>
        </w:tc>
        <w:tc>
          <w:tcPr>
            <w:tcW w:w="8534" w:type="dxa"/>
            <w:vAlign w:val="center"/>
          </w:tcPr>
          <w:p w14:paraId="2D55D0AD">
            <w:pPr>
              <w:pStyle w:val="418"/>
              <w:spacing w:before="0" w:beforeAutospacing="0" w:after="0" w:afterAutospacing="0" w:line="460" w:lineRule="atLeast"/>
              <w:rPr>
                <w:rFonts w:ascii="仿宋_GB2312" w:eastAsia="仿宋_GB2312"/>
                <w:color w:val="000000"/>
              </w:rPr>
            </w:pPr>
            <w:r>
              <w:rPr>
                <w:rFonts w:hint="eastAsia" w:ascii="仿宋_GB2312" w:eastAsia="仿宋_GB2312"/>
                <w:color w:val="000000"/>
              </w:rPr>
              <w:t>成交公告及成交通知书：采购代理机构在采购人依法确认成交供应商后两个工作日内发布成交公告和成交通知书。</w:t>
            </w:r>
            <w:r>
              <w:rPr>
                <w:rFonts w:hint="eastAsia" w:ascii="仿宋_GB2312" w:eastAsia="仿宋_GB2312"/>
                <w:color w:val="000000"/>
              </w:rPr>
              <w:br w:type="textWrapping"/>
            </w:r>
            <w:r>
              <w:rPr>
                <w:rStyle w:val="419"/>
                <w:rFonts w:hint="eastAsia" w:ascii="仿宋_GB2312" w:eastAsia="仿宋_GB2312"/>
                <w:color w:val="000000"/>
              </w:rPr>
              <w:t>根据《柳州市财政局 人民银行柳州市中心支行 关于进一步做好线上“政采贷”融资工作的通知》（柳财采〔2022〕19号），供应商可凭成交通知书、政府采购合同，通过中征应收账款融资服务平台向银行在线申请“政采贷”融资。</w:t>
            </w:r>
          </w:p>
        </w:tc>
      </w:tr>
      <w:tr w14:paraId="7308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0CABAC5">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13</w:t>
            </w:r>
          </w:p>
        </w:tc>
        <w:tc>
          <w:tcPr>
            <w:tcW w:w="8534" w:type="dxa"/>
            <w:vAlign w:val="center"/>
          </w:tcPr>
          <w:p w14:paraId="1FA53DEB">
            <w:pPr>
              <w:pStyle w:val="439"/>
              <w:spacing w:before="0" w:beforeAutospacing="0" w:after="0" w:afterAutospacing="0" w:line="460" w:lineRule="atLeast"/>
              <w:rPr>
                <w:rFonts w:ascii="仿宋_GB2312" w:eastAsia="仿宋_GB2312"/>
                <w:color w:val="000000"/>
              </w:rPr>
            </w:pPr>
            <w:r>
              <w:rPr>
                <w:rStyle w:val="440"/>
                <w:rFonts w:hint="eastAsia" w:ascii="仿宋_GB2312" w:eastAsia="仿宋_GB2312"/>
                <w:color w:val="000000"/>
              </w:rPr>
              <w:t>签订合同时间：成交通知书发出后</w:t>
            </w:r>
            <w:r>
              <w:rPr>
                <w:rStyle w:val="440"/>
                <w:rFonts w:hint="eastAsia" w:ascii="仿宋_GB2312" w:eastAsia="仿宋_GB2312"/>
                <w:color w:val="000000"/>
                <w:u w:val="single"/>
              </w:rPr>
              <w:t>25</w:t>
            </w:r>
            <w:r>
              <w:rPr>
                <w:rStyle w:val="440"/>
                <w:rFonts w:hint="eastAsia" w:ascii="仿宋_GB2312" w:eastAsia="仿宋_GB2312"/>
                <w:color w:val="000000"/>
              </w:rPr>
              <w:t>日内。</w:t>
            </w:r>
          </w:p>
        </w:tc>
      </w:tr>
      <w:tr w14:paraId="41A1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D8DB393">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14</w:t>
            </w:r>
          </w:p>
        </w:tc>
        <w:tc>
          <w:tcPr>
            <w:tcW w:w="8534" w:type="dxa"/>
            <w:vAlign w:val="center"/>
          </w:tcPr>
          <w:p w14:paraId="3B8A3E3A">
            <w:pPr>
              <w:pStyle w:val="460"/>
              <w:spacing w:before="0" w:beforeAutospacing="0" w:after="0" w:afterAutospacing="0" w:line="460" w:lineRule="atLeast"/>
              <w:rPr>
                <w:rFonts w:ascii="仿宋_GB2312" w:eastAsia="仿宋_GB2312"/>
                <w:color w:val="000000"/>
              </w:rPr>
            </w:pPr>
            <w:r>
              <w:rPr>
                <w:rFonts w:hint="eastAsia" w:ascii="仿宋_GB2312" w:eastAsia="仿宋_GB2312"/>
                <w:color w:val="000000"/>
              </w:rPr>
              <w:t>响应文件有效期：自首次响应文件递交截止日期后不得少于</w:t>
            </w:r>
            <w:r>
              <w:rPr>
                <w:rFonts w:hint="eastAsia" w:ascii="仿宋_GB2312" w:eastAsia="仿宋_GB2312"/>
                <w:color w:val="000000"/>
                <w:u w:val="single"/>
              </w:rPr>
              <w:t>90</w:t>
            </w:r>
            <w:r>
              <w:rPr>
                <w:rFonts w:hint="eastAsia" w:ascii="仿宋_GB2312" w:eastAsia="仿宋_GB2312"/>
                <w:color w:val="000000"/>
              </w:rPr>
              <w:t>天。</w:t>
            </w:r>
          </w:p>
        </w:tc>
      </w:tr>
      <w:tr w14:paraId="1754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3729858">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15</w:t>
            </w:r>
          </w:p>
        </w:tc>
        <w:tc>
          <w:tcPr>
            <w:tcW w:w="8534" w:type="dxa"/>
            <w:vAlign w:val="center"/>
          </w:tcPr>
          <w:p w14:paraId="5B5EE230">
            <w:pPr>
              <w:pStyle w:val="480"/>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解释：本竞争性谈判文件的解释权属于采购代理机构。</w:t>
            </w:r>
          </w:p>
        </w:tc>
      </w:tr>
      <w:tr w14:paraId="0419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E88B3AD">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16</w:t>
            </w:r>
          </w:p>
        </w:tc>
        <w:tc>
          <w:tcPr>
            <w:tcW w:w="8534" w:type="dxa"/>
            <w:vAlign w:val="center"/>
          </w:tcPr>
          <w:p w14:paraId="039B03F6">
            <w:pPr>
              <w:pStyle w:val="500"/>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请各供应商应在响应文件中注明响应文件内容中涉及商业秘密的部分，未注明的视为响应文件中不涉及商业秘密。</w:t>
            </w:r>
          </w:p>
        </w:tc>
      </w:tr>
      <w:tr w14:paraId="4306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DA1A743">
            <w:pPr>
              <w:spacing w:line="440" w:lineRule="exact"/>
              <w:jc w:val="center"/>
              <w:rPr>
                <w:rFonts w:hint="eastAsia" w:ascii="仿宋_GB2312" w:hAnsi="宋体" w:eastAsia="仿宋_GB2312"/>
                <w:color w:val="000000"/>
                <w:sz w:val="24"/>
              </w:rPr>
            </w:pPr>
            <w:r>
              <w:rPr>
                <w:rFonts w:hint="eastAsia" w:ascii="仿宋_GB2312" w:eastAsia="仿宋_GB2312"/>
                <w:color w:val="000000"/>
                <w:sz w:val="24"/>
              </w:rPr>
              <w:t>17</w:t>
            </w:r>
          </w:p>
        </w:tc>
        <w:tc>
          <w:tcPr>
            <w:tcW w:w="8534" w:type="dxa"/>
            <w:vAlign w:val="center"/>
          </w:tcPr>
          <w:p w14:paraId="68F24C6A">
            <w:pPr>
              <w:pStyle w:val="520"/>
              <w:spacing w:before="0" w:beforeAutospacing="0" w:after="0" w:afterAutospacing="0" w:line="460" w:lineRule="atLeast"/>
              <w:rPr>
                <w:rFonts w:ascii="仿宋_GB2312" w:eastAsia="仿宋_GB2312"/>
                <w:color w:val="000000"/>
              </w:rPr>
            </w:pPr>
            <w:r>
              <w:rPr>
                <w:rFonts w:hint="eastAsia" w:ascii="仿宋_GB2312" w:eastAsia="仿宋_GB2312"/>
                <w:color w:val="000000"/>
              </w:rPr>
              <w:t>1.本竞争性谈判文件中描述供应商的“公章”是指供应商的CA电子签章。</w:t>
            </w:r>
          </w:p>
          <w:p w14:paraId="17F5FBCB">
            <w:pPr>
              <w:pStyle w:val="520"/>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本竞争性谈判文件所涉及的法定代表人或授权委托代理人签字或盖章的内容，如果供应商没有法定代表人或授权委托代理人电子签章，涉及到法定代表人或授权委托代理人签字或盖章的内容，供应商可以线下签字或盖章后扫描上传。</w:t>
            </w:r>
          </w:p>
        </w:tc>
      </w:tr>
    </w:tbl>
    <w:p w14:paraId="7CE39318">
      <w:pPr>
        <w:spacing w:line="300" w:lineRule="exact"/>
        <w:jc w:val="center"/>
        <w:rPr>
          <w:rFonts w:hint="eastAsia" w:ascii="宋体" w:hAnsi="宋体"/>
          <w:b/>
          <w:color w:val="000000"/>
          <w:sz w:val="32"/>
          <w:szCs w:val="32"/>
        </w:rPr>
      </w:pPr>
      <w:r>
        <w:rPr>
          <w:rFonts w:ascii="宋体" w:hAnsi="宋体"/>
          <w:b/>
          <w:color w:val="000000"/>
          <w:sz w:val="32"/>
          <w:szCs w:val="32"/>
        </w:rPr>
        <w:br w:type="page"/>
      </w:r>
      <w:r>
        <w:rPr>
          <w:rFonts w:hint="eastAsia" w:ascii="宋体" w:hAnsi="宋体"/>
          <w:b/>
          <w:color w:val="000000"/>
          <w:sz w:val="32"/>
          <w:szCs w:val="32"/>
        </w:rPr>
        <w:t>供应商须知</w:t>
      </w:r>
    </w:p>
    <w:p w14:paraId="6024CE82">
      <w:pPr>
        <w:spacing w:line="300" w:lineRule="exact"/>
        <w:jc w:val="center"/>
        <w:rPr>
          <w:rFonts w:hint="eastAsia" w:ascii="宋体" w:hAnsi="宋体"/>
          <w:b/>
          <w:color w:val="000000"/>
          <w:sz w:val="32"/>
          <w:szCs w:val="32"/>
        </w:rPr>
      </w:pPr>
    </w:p>
    <w:p w14:paraId="3F116E13">
      <w:pPr>
        <w:pStyle w:val="23"/>
        <w:snapToGrid w:val="0"/>
        <w:spacing w:line="360" w:lineRule="exact"/>
        <w:ind w:right="-611" w:rightChars="-291"/>
        <w:rPr>
          <w:rFonts w:hint="eastAsia" w:ascii="仿宋_GB2312" w:hAnsi="宋体" w:eastAsia="仿宋_GB2312"/>
          <w:b/>
          <w:color w:val="000000"/>
          <w:sz w:val="24"/>
          <w:szCs w:val="24"/>
        </w:rPr>
      </w:pPr>
      <w:r>
        <w:rPr>
          <w:rFonts w:hint="eastAsia" w:ascii="仿宋_GB2312" w:hAnsi="宋体" w:eastAsia="仿宋_GB2312"/>
          <w:b/>
          <w:color w:val="000000"/>
          <w:sz w:val="24"/>
          <w:szCs w:val="24"/>
        </w:rPr>
        <w:t>一、总  则</w:t>
      </w:r>
    </w:p>
    <w:p w14:paraId="7FF234D2">
      <w:pPr>
        <w:snapToGrid w:val="0"/>
        <w:spacing w:line="360" w:lineRule="exact"/>
        <w:ind w:right="-611" w:rightChars="-291"/>
        <w:jc w:val="left"/>
        <w:outlineLvl w:val="1"/>
        <w:rPr>
          <w:rFonts w:hint="eastAsia" w:ascii="仿宋_GB2312" w:hAnsi="宋体" w:eastAsia="仿宋_GB2312"/>
          <w:b/>
          <w:color w:val="000000"/>
          <w:sz w:val="24"/>
        </w:rPr>
      </w:pPr>
      <w:bookmarkStart w:id="32" w:name="_Toc254970668"/>
      <w:bookmarkStart w:id="33" w:name="_Toc254970527"/>
      <w:r>
        <w:rPr>
          <w:rFonts w:hint="eastAsia" w:ascii="仿宋_GB2312" w:hAnsi="宋体" w:eastAsia="仿宋_GB2312"/>
          <w:b/>
          <w:color w:val="000000"/>
          <w:sz w:val="24"/>
        </w:rPr>
        <w:t>1.适用范围</w:t>
      </w:r>
      <w:bookmarkEnd w:id="32"/>
      <w:bookmarkEnd w:id="33"/>
    </w:p>
    <w:p w14:paraId="333E18D9">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1.1本文件仅适用于本谈判文件中所叙述的货物类政府采购项目。</w:t>
      </w:r>
    </w:p>
    <w:p w14:paraId="58585FF9">
      <w:pPr>
        <w:snapToGrid w:val="0"/>
        <w:spacing w:line="360" w:lineRule="exact"/>
        <w:ind w:right="-611" w:rightChars="-291"/>
        <w:jc w:val="left"/>
        <w:outlineLvl w:val="1"/>
        <w:rPr>
          <w:rFonts w:hint="eastAsia" w:ascii="仿宋_GB2312" w:hAnsi="宋体" w:eastAsia="仿宋_GB2312"/>
          <w:b/>
          <w:color w:val="000000"/>
          <w:sz w:val="24"/>
        </w:rPr>
      </w:pPr>
      <w:bookmarkStart w:id="34" w:name="_Toc254970528"/>
      <w:bookmarkStart w:id="35" w:name="_Toc254970669"/>
      <w:r>
        <w:rPr>
          <w:rFonts w:hint="eastAsia" w:ascii="仿宋_GB2312" w:hAnsi="宋体" w:eastAsia="仿宋_GB2312"/>
          <w:b/>
          <w:color w:val="000000"/>
          <w:sz w:val="24"/>
        </w:rPr>
        <w:t>2.定义</w:t>
      </w:r>
      <w:bookmarkEnd w:id="34"/>
      <w:bookmarkEnd w:id="35"/>
    </w:p>
    <w:p w14:paraId="577FBB25">
      <w:pPr>
        <w:snapToGrid w:val="0"/>
        <w:spacing w:line="440" w:lineRule="exact"/>
        <w:ind w:right="-611" w:rightChars="-291" w:firstLine="240" w:firstLineChars="100"/>
        <w:jc w:val="left"/>
        <w:outlineLvl w:val="1"/>
        <w:rPr>
          <w:rFonts w:hint="eastAsia" w:ascii="仿宋_GB2312" w:hAnsi="宋体" w:eastAsia="仿宋_GB2312"/>
          <w:b/>
          <w:color w:val="000000"/>
          <w:sz w:val="24"/>
        </w:rPr>
      </w:pPr>
      <w:bookmarkStart w:id="36" w:name="_Toc254970670"/>
      <w:bookmarkStart w:id="37" w:name="_Toc254970529"/>
      <w:r>
        <w:rPr>
          <w:rFonts w:hint="eastAsia" w:ascii="仿宋_GB2312" w:hAnsi="宋体" w:eastAsia="仿宋_GB2312" w:cs="Courier New"/>
          <w:bCs/>
          <w:color w:val="000000"/>
          <w:sz w:val="24"/>
        </w:rPr>
        <w:t>2.1</w:t>
      </w:r>
      <w:r>
        <w:rPr>
          <w:rFonts w:hint="eastAsia" w:ascii="仿宋_GB2312" w:hAnsi="宋体" w:eastAsia="仿宋_GB2312"/>
          <w:color w:val="000000"/>
          <w:sz w:val="24"/>
        </w:rPr>
        <w:t>“采购人”是指：</w:t>
      </w:r>
      <w:bookmarkStart w:id="38" w:name="_Hlk17989090"/>
      <w:r>
        <w:rPr>
          <w:rFonts w:hint="eastAsia" w:ascii="仿宋_GB2312" w:hAnsi="宋体" w:eastAsia="仿宋_GB2312"/>
          <w:sz w:val="24"/>
          <w:u w:val="single"/>
        </w:rPr>
        <w:t>柳城县人民法院</w:t>
      </w:r>
      <w:bookmarkEnd w:id="38"/>
      <w:r>
        <w:rPr>
          <w:rFonts w:hint="eastAsia" w:ascii="仿宋_GB2312" w:hAnsi="宋体" w:eastAsia="仿宋_GB2312"/>
          <w:color w:val="000000"/>
          <w:sz w:val="24"/>
        </w:rPr>
        <w:t>；“采购代理机构”是指：</w:t>
      </w:r>
      <w:r>
        <w:rPr>
          <w:rFonts w:hint="eastAsia" w:ascii="仿宋_GB2312" w:hAnsi="宋体" w:eastAsia="仿宋_GB2312"/>
          <w:color w:val="000000"/>
          <w:sz w:val="24"/>
          <w:u w:val="single"/>
        </w:rPr>
        <w:t>柳州市政府集中采购中心</w:t>
      </w:r>
      <w:r>
        <w:rPr>
          <w:rFonts w:hint="eastAsia" w:ascii="仿宋_GB2312" w:hAnsi="宋体" w:eastAsia="仿宋_GB2312"/>
          <w:color w:val="000000"/>
          <w:sz w:val="24"/>
        </w:rPr>
        <w:t>。</w:t>
      </w:r>
    </w:p>
    <w:p w14:paraId="6B69BF0E">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2.2</w:t>
      </w:r>
      <w:r>
        <w:rPr>
          <w:rFonts w:hint="eastAsia" w:ascii="仿宋_GB2312" w:hAnsi="宋体" w:eastAsia="仿宋_GB2312"/>
          <w:color w:val="000000"/>
          <w:sz w:val="24"/>
        </w:rPr>
        <w:t>“供应商”系指响应本谈判文件要求，参加谈判的法人或其他组织或自然人。如果该供应商在本次谈判中成交，即成为“成交供应商”。</w:t>
      </w:r>
    </w:p>
    <w:p w14:paraId="41882E3F">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2.3“产品”系指</w:t>
      </w:r>
      <w:r>
        <w:rPr>
          <w:rFonts w:hint="eastAsia" w:ascii="仿宋_GB2312" w:hAnsi="宋体" w:eastAsia="仿宋_GB2312"/>
          <w:bCs/>
          <w:sz w:val="24"/>
        </w:rPr>
        <w:t>供应商按竞争性谈判文件规定，须向采购人提供的一切设备（含安装）、保险、税金、备品备件、工具、手册及其它有关技术资料和材料</w:t>
      </w:r>
      <w:r>
        <w:rPr>
          <w:rFonts w:hint="eastAsia" w:ascii="仿宋_GB2312" w:hAnsi="宋体" w:eastAsia="仿宋_GB2312"/>
          <w:color w:val="000000"/>
          <w:sz w:val="24"/>
        </w:rPr>
        <w:t>。</w:t>
      </w:r>
    </w:p>
    <w:p w14:paraId="0F3E848C">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Courier New"/>
          <w:bCs/>
          <w:color w:val="000000"/>
          <w:sz w:val="24"/>
        </w:rPr>
        <w:t>2.4</w:t>
      </w:r>
      <w:r>
        <w:rPr>
          <w:rFonts w:hint="eastAsia" w:ascii="仿宋_GB2312" w:hAnsi="宋体" w:eastAsia="仿宋_GB2312"/>
          <w:color w:val="000000"/>
          <w:sz w:val="24"/>
        </w:rPr>
        <w:t>“服务”</w:t>
      </w:r>
      <w:r>
        <w:rPr>
          <w:rFonts w:hint="eastAsia" w:ascii="仿宋_GB2312" w:hAnsi="宋体" w:eastAsia="仿宋_GB2312"/>
          <w:bCs/>
          <w:sz w:val="24"/>
        </w:rPr>
        <w:t>系指</w:t>
      </w:r>
      <w:r>
        <w:rPr>
          <w:rFonts w:hint="eastAsia" w:ascii="仿宋_GB2312" w:hAnsi="宋体" w:eastAsia="仿宋_GB2312"/>
          <w:color w:val="000000"/>
          <w:sz w:val="24"/>
        </w:rPr>
        <w:t>谈判</w:t>
      </w:r>
      <w:r>
        <w:rPr>
          <w:rFonts w:hint="eastAsia" w:ascii="仿宋_GB2312" w:hAnsi="宋体" w:eastAsia="仿宋_GB2312"/>
          <w:bCs/>
          <w:sz w:val="24"/>
        </w:rPr>
        <w:t>文件规定供应商须承担的安装、调试、技术协助、校准、培训、技术指导以及其他类似的义务</w:t>
      </w:r>
      <w:r>
        <w:rPr>
          <w:rFonts w:hint="eastAsia" w:ascii="仿宋_GB2312" w:hAnsi="宋体" w:eastAsia="仿宋_GB2312"/>
          <w:color w:val="000000"/>
          <w:sz w:val="24"/>
        </w:rPr>
        <w:t>。</w:t>
      </w:r>
    </w:p>
    <w:p w14:paraId="38FCA1C4">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2.5“项目”系指供应商按竞争性谈判文件规定向采购人提供的产品和服务。</w:t>
      </w:r>
    </w:p>
    <w:p w14:paraId="31086440">
      <w:pPr>
        <w:snapToGrid w:val="0"/>
        <w:spacing w:line="440" w:lineRule="exact"/>
        <w:ind w:right="-611" w:rightChars="-291" w:firstLine="240" w:firstLineChars="100"/>
        <w:jc w:val="left"/>
        <w:rPr>
          <w:rFonts w:hint="eastAsia" w:ascii="仿宋_GB2312" w:hAnsi="宋体" w:eastAsia="仿宋_GB2312" w:cs="Courier New"/>
          <w:color w:val="000000"/>
          <w:sz w:val="24"/>
        </w:rPr>
      </w:pPr>
      <w:r>
        <w:rPr>
          <w:rFonts w:hint="eastAsia" w:ascii="仿宋_GB2312" w:hAnsi="宋体" w:eastAsia="仿宋_GB2312" w:cs="Courier New"/>
          <w:color w:val="000000"/>
          <w:sz w:val="24"/>
        </w:rPr>
        <w:t>2.6“签字”系指表示同意、认可、承担责任或义务的行为。</w:t>
      </w:r>
    </w:p>
    <w:p w14:paraId="2AB8DEEE">
      <w:pPr>
        <w:snapToGrid w:val="0"/>
        <w:spacing w:line="440" w:lineRule="exact"/>
        <w:ind w:right="-611" w:rightChars="-291" w:firstLine="240" w:firstLineChars="100"/>
        <w:jc w:val="left"/>
        <w:rPr>
          <w:rFonts w:hint="eastAsia" w:ascii="仿宋_GB2312" w:hAnsi="宋体" w:eastAsia="仿宋_GB2312" w:cs="Courier New"/>
          <w:color w:val="000000"/>
          <w:sz w:val="24"/>
        </w:rPr>
      </w:pPr>
      <w:bookmarkStart w:id="39" w:name="_Hlk56603555"/>
      <w:r>
        <w:rPr>
          <w:rFonts w:hint="eastAsia" w:ascii="仿宋_GB2312" w:hAnsi="宋体" w:eastAsia="仿宋_GB2312" w:cs="Courier New"/>
          <w:color w:val="000000"/>
          <w:sz w:val="24"/>
        </w:rPr>
        <w:t>2.7</w:t>
      </w:r>
      <w:r>
        <w:rPr>
          <w:rFonts w:hint="eastAsia" w:ascii="仿宋_GB2312" w:hAnsi="宋体" w:eastAsia="仿宋_GB2312" w:cs="Courier New"/>
          <w:bCs/>
          <w:color w:val="000000"/>
          <w:sz w:val="24"/>
        </w:rPr>
        <w:t>“</w:t>
      </w:r>
      <w:r>
        <w:rPr>
          <w:rFonts w:hint="eastAsia" w:ascii="仿宋_GB2312" w:hAnsi="宋体" w:eastAsia="仿宋_GB2312"/>
          <w:sz w:val="24"/>
        </w:rPr>
        <w:t>电子响应文件”系指完整的响应文件，内容包括资格文件、报价要求文件、商务技术文件</w:t>
      </w:r>
      <w:r>
        <w:rPr>
          <w:rFonts w:hint="eastAsia" w:ascii="仿宋_GB2312" w:hAnsi="宋体" w:eastAsia="仿宋_GB2312" w:cs="Courier New"/>
          <w:bCs/>
          <w:color w:val="000000"/>
          <w:sz w:val="24"/>
        </w:rPr>
        <w:t>。</w:t>
      </w:r>
    </w:p>
    <w:p w14:paraId="3E40D61D">
      <w:pPr>
        <w:snapToGrid w:val="0"/>
        <w:spacing w:line="440" w:lineRule="exact"/>
        <w:ind w:right="-611" w:rightChars="-291" w:firstLine="240" w:firstLineChars="100"/>
        <w:jc w:val="left"/>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”系指本次采购项目“第三章 采购需求”中的实质性要求。</w:t>
      </w:r>
    </w:p>
    <w:p w14:paraId="3FBB2CBB">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2.9“▲”系指本次采购的核心产品。</w:t>
      </w:r>
    </w:p>
    <w:p w14:paraId="762C27E0">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cs="Courier New"/>
          <w:bCs/>
          <w:color w:val="000000"/>
          <w:sz w:val="24"/>
        </w:rPr>
        <w:t>2.10竞争性谈判文件中所称的“以上”、“以下”、“内”、“以内”、“届满”，包括本数；所称的“不满”、“不足”、“以外”，不包括本数。</w:t>
      </w:r>
    </w:p>
    <w:p w14:paraId="72A2A1D8">
      <w:pPr>
        <w:snapToGrid w:val="0"/>
        <w:spacing w:line="440" w:lineRule="exact"/>
        <w:ind w:right="-611" w:rightChars="-291" w:firstLine="240" w:firstLineChars="100"/>
        <w:jc w:val="left"/>
        <w:rPr>
          <w:rFonts w:hint="eastAsia" w:ascii="仿宋_GB2312" w:hAnsi="宋体" w:eastAsia="仿宋_GB2312" w:cs="Courier New"/>
          <w:bCs/>
          <w:color w:val="000000"/>
          <w:sz w:val="24"/>
        </w:rPr>
      </w:pPr>
      <w:r>
        <w:rPr>
          <w:rFonts w:hint="eastAsia" w:ascii="仿宋_GB2312" w:hAnsi="宋体" w:eastAsia="仿宋_GB2312"/>
          <w:bCs/>
          <w:sz w:val="24"/>
        </w:rPr>
        <w:t>2.11“法定代表人”系指供应商的法定代表人、负责人或自然人</w:t>
      </w:r>
      <w:r>
        <w:rPr>
          <w:rFonts w:hint="eastAsia" w:ascii="仿宋_GB2312" w:hAnsi="宋体" w:eastAsia="仿宋_GB2312" w:cs="Courier New"/>
          <w:bCs/>
          <w:color w:val="000000"/>
          <w:sz w:val="24"/>
        </w:rPr>
        <w:t>。</w:t>
      </w:r>
    </w:p>
    <w:bookmarkEnd w:id="39"/>
    <w:p w14:paraId="5374308B">
      <w:pPr>
        <w:snapToGrid w:val="0"/>
        <w:spacing w:line="360" w:lineRule="exact"/>
        <w:ind w:right="-611" w:rightChars="-291"/>
        <w:jc w:val="left"/>
        <w:outlineLvl w:val="1"/>
        <w:rPr>
          <w:rFonts w:hint="eastAsia" w:ascii="仿宋_GB2312" w:hAnsi="宋体" w:eastAsia="仿宋_GB2312"/>
          <w:b/>
          <w:color w:val="000000"/>
          <w:sz w:val="24"/>
        </w:rPr>
      </w:pPr>
      <w:r>
        <w:rPr>
          <w:rFonts w:hint="eastAsia" w:ascii="仿宋_GB2312" w:hAnsi="宋体" w:eastAsia="仿宋_GB2312"/>
          <w:b/>
          <w:color w:val="000000"/>
          <w:sz w:val="24"/>
        </w:rPr>
        <w:t>3.采购方式</w:t>
      </w:r>
      <w:bookmarkEnd w:id="36"/>
      <w:bookmarkEnd w:id="37"/>
    </w:p>
    <w:p w14:paraId="2B715DC6">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3.1竞争性谈判方式。</w:t>
      </w:r>
    </w:p>
    <w:p w14:paraId="127ED542">
      <w:pPr>
        <w:snapToGrid w:val="0"/>
        <w:spacing w:line="360" w:lineRule="exact"/>
        <w:ind w:right="-611" w:rightChars="-291"/>
        <w:jc w:val="left"/>
        <w:outlineLvl w:val="1"/>
        <w:rPr>
          <w:rFonts w:hint="eastAsia" w:ascii="仿宋_GB2312" w:hAnsi="宋体" w:eastAsia="仿宋_GB2312"/>
          <w:b/>
          <w:color w:val="000000"/>
          <w:sz w:val="24"/>
        </w:rPr>
      </w:pPr>
      <w:bookmarkStart w:id="40" w:name="_Toc254970671"/>
      <w:bookmarkStart w:id="41" w:name="_Toc254970530"/>
      <w:r>
        <w:rPr>
          <w:rFonts w:hint="eastAsia" w:ascii="仿宋_GB2312" w:hAnsi="宋体" w:eastAsia="仿宋_GB2312"/>
          <w:b/>
          <w:color w:val="000000"/>
          <w:sz w:val="24"/>
        </w:rPr>
        <w:t>4.谈判委托</w:t>
      </w:r>
      <w:bookmarkEnd w:id="40"/>
      <w:bookmarkEnd w:id="41"/>
    </w:p>
    <w:p w14:paraId="6FE41D85">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4.1</w:t>
      </w:r>
      <w:r>
        <w:rPr>
          <w:rFonts w:hint="eastAsia" w:ascii="仿宋_GB2312" w:hAnsi="宋体" w:eastAsia="仿宋_GB2312"/>
          <w:sz w:val="24"/>
        </w:rPr>
        <w:t>如供应商代表不是法定代表人，须有法定代表人出具的授权委托书（格式见第四章响应文件格式）</w:t>
      </w:r>
      <w:r>
        <w:rPr>
          <w:rFonts w:hint="eastAsia" w:ascii="仿宋_GB2312" w:hAnsi="宋体" w:eastAsia="仿宋_GB2312"/>
          <w:color w:val="000000"/>
          <w:sz w:val="24"/>
        </w:rPr>
        <w:t>。</w:t>
      </w:r>
    </w:p>
    <w:p w14:paraId="53C6E8E2">
      <w:pPr>
        <w:snapToGrid w:val="0"/>
        <w:spacing w:line="360" w:lineRule="exact"/>
        <w:ind w:right="-611" w:rightChars="-291"/>
        <w:jc w:val="left"/>
        <w:outlineLvl w:val="1"/>
        <w:rPr>
          <w:rFonts w:hint="eastAsia" w:ascii="仿宋_GB2312" w:hAnsi="宋体" w:eastAsia="仿宋_GB2312"/>
          <w:b/>
          <w:color w:val="000000"/>
          <w:sz w:val="24"/>
        </w:rPr>
      </w:pPr>
      <w:bookmarkStart w:id="42" w:name="_Toc254970531"/>
      <w:bookmarkStart w:id="43" w:name="_Toc254970672"/>
      <w:r>
        <w:rPr>
          <w:rFonts w:hint="eastAsia" w:ascii="仿宋_GB2312" w:hAnsi="宋体" w:eastAsia="仿宋_GB2312"/>
          <w:b/>
          <w:color w:val="000000"/>
          <w:sz w:val="24"/>
        </w:rPr>
        <w:t>5.谈判费用</w:t>
      </w:r>
      <w:bookmarkEnd w:id="42"/>
      <w:bookmarkEnd w:id="43"/>
    </w:p>
    <w:p w14:paraId="76C5723D">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5.1供应商均应自行承担所有与投标有关的全部费用（竞争性谈判文件有相关规定的除外）。</w:t>
      </w:r>
    </w:p>
    <w:p w14:paraId="712593C9">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b/>
          <w:color w:val="000000"/>
          <w:sz w:val="24"/>
        </w:rPr>
        <w:t>6.联合体谈判</w:t>
      </w:r>
    </w:p>
    <w:p w14:paraId="20EA410D">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6.1本项目</w:t>
      </w:r>
      <w:r>
        <w:rPr>
          <w:rFonts w:hint="eastAsia" w:ascii="仿宋_GB2312" w:hAnsi="宋体" w:eastAsia="仿宋_GB2312"/>
          <w:color w:val="000000"/>
          <w:sz w:val="24"/>
          <w:u w:val="single"/>
        </w:rPr>
        <w:t>不接受</w:t>
      </w:r>
      <w:r>
        <w:rPr>
          <w:rFonts w:hint="eastAsia" w:ascii="仿宋_GB2312" w:hAnsi="宋体" w:eastAsia="仿宋_GB2312"/>
          <w:color w:val="000000"/>
          <w:sz w:val="24"/>
        </w:rPr>
        <w:t>联合体谈判。</w:t>
      </w:r>
    </w:p>
    <w:p w14:paraId="1FD1BC90">
      <w:pPr>
        <w:snapToGrid w:val="0"/>
        <w:spacing w:line="360" w:lineRule="exact"/>
        <w:ind w:right="-611" w:rightChars="-291"/>
        <w:rPr>
          <w:rFonts w:hint="eastAsia" w:ascii="仿宋_GB2312" w:hAnsi="宋体" w:eastAsia="仿宋_GB2312" w:cs="宋体"/>
          <w:b/>
          <w:color w:val="000000"/>
          <w:kern w:val="0"/>
          <w:sz w:val="24"/>
        </w:rPr>
      </w:pPr>
      <w:r>
        <w:rPr>
          <w:rFonts w:hint="eastAsia" w:ascii="仿宋_GB2312" w:hAnsi="宋体" w:eastAsia="仿宋_GB2312"/>
          <w:b/>
          <w:color w:val="000000"/>
          <w:sz w:val="24"/>
        </w:rPr>
        <w:t>7.</w:t>
      </w:r>
      <w:r>
        <w:rPr>
          <w:rFonts w:hint="eastAsia" w:ascii="仿宋_GB2312" w:hAnsi="宋体" w:eastAsia="仿宋_GB2312" w:cs="宋体"/>
          <w:b/>
          <w:color w:val="000000"/>
          <w:kern w:val="0"/>
          <w:sz w:val="24"/>
        </w:rPr>
        <w:t xml:space="preserve">转包与分包             </w:t>
      </w:r>
    </w:p>
    <w:p w14:paraId="4C9D866B">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7.1本项目不允许转包。</w:t>
      </w:r>
    </w:p>
    <w:p w14:paraId="6D703C41">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7.2本项目不可以分包。</w:t>
      </w:r>
    </w:p>
    <w:p w14:paraId="581A9C7D">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s="宋体"/>
          <w:color w:val="000000"/>
          <w:kern w:val="0"/>
          <w:sz w:val="24"/>
        </w:rPr>
        <w:t>7.2.1享受扶持政策获得政府采购合同的，小微企业不得将合同分包给大中型企业，中型企业不得将合同分包给大型企业。</w:t>
      </w:r>
    </w:p>
    <w:p w14:paraId="47DF5270">
      <w:pPr>
        <w:snapToGrid w:val="0"/>
        <w:spacing w:line="360" w:lineRule="exact"/>
        <w:ind w:right="-611" w:rightChars="-291"/>
        <w:jc w:val="left"/>
        <w:outlineLvl w:val="1"/>
        <w:rPr>
          <w:rFonts w:hint="eastAsia" w:ascii="仿宋_GB2312" w:hAnsi="宋体" w:eastAsia="仿宋_GB2312"/>
          <w:b/>
          <w:color w:val="000000"/>
          <w:sz w:val="24"/>
        </w:rPr>
      </w:pPr>
      <w:bookmarkStart w:id="44" w:name="_Toc254970532"/>
      <w:bookmarkStart w:id="45" w:name="_Toc254970673"/>
      <w:r>
        <w:rPr>
          <w:rFonts w:hint="eastAsia" w:ascii="仿宋_GB2312" w:hAnsi="宋体" w:eastAsia="仿宋_GB2312"/>
          <w:b/>
          <w:color w:val="000000"/>
          <w:sz w:val="24"/>
        </w:rPr>
        <w:t>8.特别说明：</w:t>
      </w:r>
      <w:bookmarkEnd w:id="44"/>
      <w:bookmarkEnd w:id="45"/>
    </w:p>
    <w:p w14:paraId="276910DD">
      <w:pPr>
        <w:snapToGrid w:val="0"/>
        <w:spacing w:line="440" w:lineRule="exact"/>
        <w:ind w:right="-611" w:rightChars="-291" w:firstLine="240" w:firstLineChars="100"/>
        <w:jc w:val="left"/>
        <w:rPr>
          <w:rFonts w:hint="eastAsia" w:ascii="仿宋_GB2312" w:hAnsi="宋体" w:eastAsia="仿宋_GB2312"/>
          <w:color w:val="000000"/>
          <w:sz w:val="24"/>
        </w:rPr>
      </w:pPr>
      <w:bookmarkStart w:id="46" w:name="_Toc254970674"/>
      <w:bookmarkStart w:id="47" w:name="_Toc254970533"/>
      <w:r>
        <w:rPr>
          <w:rFonts w:hint="eastAsia" w:ascii="仿宋_GB2312" w:hAnsi="宋体" w:eastAsia="仿宋_GB2312"/>
          <w:color w:val="000000"/>
          <w:sz w:val="24"/>
        </w:rPr>
        <w:t>8.1供应商应仔细阅读竞争性谈判文件的所有内容，按照竞争性谈判文件的要求提交响应文件，并对所提供的全部资料的真实性承担法律责任。</w:t>
      </w:r>
    </w:p>
    <w:p w14:paraId="2566AF49">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8.2关联供应商不得参加同一合同项下的政府采购活动，否则响应文件将被视为无效：</w:t>
      </w:r>
    </w:p>
    <w:p w14:paraId="19A32E6A">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8.2.1 单位负责人为同一人或者存在直接控股、管理关系的不同的供应商，不得参加同一合同项下的政府采购活动。</w:t>
      </w:r>
    </w:p>
    <w:p w14:paraId="3077750F">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8.3除单一来源采购项目外，为采购项目提供整体设计、规范编制或者项目管理、监理、检测等服务的供应商，不得再参加该采购项目的其他采购活动。</w:t>
      </w:r>
    </w:p>
    <w:bookmarkEnd w:id="46"/>
    <w:bookmarkEnd w:id="47"/>
    <w:p w14:paraId="0BAF07DE">
      <w:pPr>
        <w:pStyle w:val="23"/>
        <w:snapToGrid w:val="0"/>
        <w:spacing w:line="360" w:lineRule="exact"/>
        <w:ind w:right="-611" w:rightChars="-291"/>
        <w:rPr>
          <w:rFonts w:hint="eastAsia" w:ascii="仿宋_GB2312" w:hAnsi="宋体" w:eastAsia="仿宋_GB2312"/>
          <w:b/>
          <w:color w:val="000000"/>
          <w:sz w:val="24"/>
          <w:szCs w:val="24"/>
        </w:rPr>
      </w:pPr>
      <w:bookmarkStart w:id="48" w:name="_Toc254970675"/>
      <w:bookmarkStart w:id="49" w:name="_Toc254970534"/>
      <w:r>
        <w:rPr>
          <w:rFonts w:hint="eastAsia" w:ascii="仿宋_GB2312" w:hAnsi="宋体" w:eastAsia="仿宋_GB2312"/>
          <w:b/>
          <w:color w:val="000000"/>
          <w:sz w:val="24"/>
          <w:szCs w:val="24"/>
        </w:rPr>
        <w:t>二、竞争性谈判文件</w:t>
      </w:r>
      <w:bookmarkEnd w:id="48"/>
      <w:bookmarkEnd w:id="49"/>
    </w:p>
    <w:p w14:paraId="711E5DE8">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cs="Courier New"/>
          <w:b/>
          <w:color w:val="000000"/>
          <w:sz w:val="24"/>
        </w:rPr>
        <w:t>9.竞争性谈判文件的构成</w:t>
      </w:r>
    </w:p>
    <w:p w14:paraId="70470AC9">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（1）竞争性谈判公告；</w:t>
      </w:r>
    </w:p>
    <w:p w14:paraId="53455340">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（2）供应商须知；</w:t>
      </w:r>
    </w:p>
    <w:p w14:paraId="17EDA7FF">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（3）采购需求；</w:t>
      </w:r>
    </w:p>
    <w:p w14:paraId="68D89344">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（4）响应文件格式；</w:t>
      </w:r>
    </w:p>
    <w:p w14:paraId="6F42E5E9">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（5）合同主要条款及验收书格式；</w:t>
      </w:r>
    </w:p>
    <w:p w14:paraId="0A102162">
      <w:pPr>
        <w:keepNext w:val="0"/>
        <w:keepLines w:val="0"/>
        <w:pageBreakBefore w:val="0"/>
        <w:kinsoku/>
        <w:wordWrap/>
        <w:overflowPunct/>
        <w:topLinePunct w:val="0"/>
        <w:autoSpaceDE/>
        <w:autoSpaceDN/>
        <w:bidi w:val="0"/>
        <w:adjustRightInd/>
        <w:snapToGrid w:val="0"/>
        <w:spacing w:line="440" w:lineRule="exact"/>
        <w:ind w:right="0" w:rightChars="0" w:firstLine="240" w:firstLineChars="100"/>
        <w:jc w:val="left"/>
        <w:textAlignment w:val="auto"/>
        <w:outlineLvl w:val="9"/>
        <w:rPr>
          <w:rFonts w:ascii="仿宋_GB2312" w:eastAsia="仿宋_GB2312"/>
          <w:sz w:val="24"/>
        </w:rPr>
      </w:pPr>
      <w:r>
        <w:rPr>
          <w:rFonts w:ascii="仿宋_GB2312" w:eastAsia="仿宋_GB2312"/>
          <w:sz w:val="24"/>
        </w:rPr>
        <w:t>（6）评审方法及评审标准。</w:t>
      </w:r>
    </w:p>
    <w:p w14:paraId="52BB857A">
      <w:pPr>
        <w:snapToGrid w:val="0"/>
        <w:spacing w:line="360" w:lineRule="exact"/>
        <w:ind w:right="-611" w:rightChars="-291"/>
        <w:jc w:val="left"/>
        <w:rPr>
          <w:rFonts w:hint="eastAsia" w:ascii="仿宋_GB2312" w:hAnsi="宋体" w:eastAsia="仿宋_GB2312" w:cs="Courier New"/>
          <w:b/>
          <w:color w:val="000000"/>
          <w:sz w:val="24"/>
        </w:rPr>
      </w:pPr>
      <w:r>
        <w:rPr>
          <w:rFonts w:hint="eastAsia" w:ascii="仿宋_GB2312" w:hAnsi="宋体" w:eastAsia="仿宋_GB2312" w:cs="Courier New"/>
          <w:b/>
          <w:color w:val="000000"/>
          <w:sz w:val="24"/>
        </w:rPr>
        <w:t>10.供应商的风险</w:t>
      </w:r>
    </w:p>
    <w:p w14:paraId="20B07F73">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10.1供应商没有按照竞争性谈判文件要求提供全部资料，或者供应商没有对竞争性谈判文件在各方面作出实质性响应是供应商的风险，并可能导致其投标被拒绝。</w:t>
      </w:r>
    </w:p>
    <w:p w14:paraId="1707C9B5">
      <w:pPr>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cs="Courier New"/>
          <w:b/>
          <w:color w:val="000000"/>
          <w:sz w:val="24"/>
        </w:rPr>
        <w:t>11.竞争性谈判文件的澄清与修改</w:t>
      </w:r>
      <w:r>
        <w:rPr>
          <w:rFonts w:hint="eastAsia" w:ascii="仿宋_GB2312" w:hAnsi="宋体" w:eastAsia="仿宋_GB2312"/>
          <w:b/>
          <w:color w:val="000000"/>
          <w:sz w:val="24"/>
        </w:rPr>
        <w:t xml:space="preserve"> </w:t>
      </w:r>
    </w:p>
    <w:p w14:paraId="5AC882A3">
      <w:pPr>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11.1供应商应认真阅读本竞争性谈判文件，发现其中有误或有不合理要求的，供应商必须以书面形式询问采购人或采购代理机构。提交首次响应文件截止之日前，采购代理机构可以对已发出的竞争性谈判文件进行必要的澄清或者修改，澄清或者修改的内容作为谈判文件的组成部分。澄清或者修改的内容可能影响响应文件编制的，采购代理机构在提交首次响应文件截止之日3个工作日前，以书面形式通知所有接收谈判文件的供应商，不足3个工作日的，顺延提交首次响应文件截止时间。</w:t>
      </w:r>
    </w:p>
    <w:p w14:paraId="27C6925C">
      <w:pPr>
        <w:snapToGrid w:val="0"/>
        <w:spacing w:line="360" w:lineRule="exact"/>
        <w:ind w:right="-611" w:rightChars="-291"/>
        <w:jc w:val="left"/>
        <w:rPr>
          <w:rFonts w:hint="eastAsia" w:ascii="仿宋_GB2312" w:hAnsi="宋体" w:eastAsia="仿宋_GB2312" w:cs="Courier New"/>
          <w:b/>
          <w:color w:val="000000"/>
          <w:sz w:val="24"/>
        </w:rPr>
      </w:pPr>
      <w:bookmarkStart w:id="50" w:name="_Toc254970535"/>
      <w:bookmarkStart w:id="51" w:name="_Toc254970676"/>
      <w:r>
        <w:rPr>
          <w:rFonts w:hint="eastAsia" w:ascii="仿宋_GB2312" w:hAnsi="宋体" w:eastAsia="仿宋_GB2312" w:cs="Courier New"/>
          <w:b/>
          <w:color w:val="000000"/>
          <w:sz w:val="24"/>
        </w:rPr>
        <w:t>三、竞争性谈判响应文件的编制</w:t>
      </w:r>
      <w:bookmarkEnd w:id="50"/>
      <w:bookmarkEnd w:id="51"/>
    </w:p>
    <w:p w14:paraId="16852FDE">
      <w:pPr>
        <w:snapToGrid w:val="0"/>
        <w:spacing w:line="440" w:lineRule="exact"/>
        <w:ind w:right="-611" w:rightChars="-291" w:firstLine="240" w:firstLineChars="100"/>
        <w:jc w:val="left"/>
        <w:rPr>
          <w:rFonts w:hint="eastAsia" w:ascii="仿宋_GB2312" w:hAnsi="宋体" w:eastAsia="仿宋_GB2312"/>
          <w:color w:val="000000"/>
          <w:sz w:val="24"/>
        </w:rPr>
      </w:pPr>
      <w:bookmarkStart w:id="52" w:name="_Toc254970536"/>
      <w:bookmarkStart w:id="53" w:name="_Toc254970677"/>
      <w:r>
        <w:rPr>
          <w:rFonts w:hint="eastAsia" w:ascii="仿宋_GB2312" w:hAnsi="宋体" w:eastAsia="仿宋_GB2312"/>
          <w:color w:val="000000"/>
          <w:sz w:val="24"/>
        </w:rPr>
        <w:t>12.竞争性谈判响应文件编制基本要求</w:t>
      </w:r>
    </w:p>
    <w:p w14:paraId="0F705FD1">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12.1谈判供应商提交的竞争性谈判电子响应文件以及谈判供应商与本中心和采购人就有关谈判的所有来往函电均应使用中文。谈判供应商提交的支持文件和印刷的文献可以使用别的语言，但其相应内容必须附有中文翻译文本，在解释竞争性谈判响应文件时以翻译文本为主。</w:t>
      </w:r>
    </w:p>
    <w:p w14:paraId="199D6BF4">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12.2谈判供应商应认真阅读、并充分理解本文件的全部内容（包括所有的澄清、更改、补充、答疑等内容），承诺并履行本文件中各项条款规定及要求。</w:t>
      </w:r>
    </w:p>
    <w:p w14:paraId="04709692">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12.3竞争性谈判响应文件必须按本文件的全部内容，包括所有的澄清、更改、补充、答疑等内容及附件进行编制。</w:t>
      </w:r>
    </w:p>
    <w:p w14:paraId="1AC15A32">
      <w:pPr>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12.4如因谈判供应商只填写和提供了本文件要求的部分内容和附件，而给谈判小组评审造成困难，其可能导致的结果和责任由谈判供应商自行承担。</w:t>
      </w:r>
    </w:p>
    <w:p w14:paraId="1D8F06F7">
      <w:pPr>
        <w:snapToGrid w:val="0"/>
        <w:spacing w:line="440" w:lineRule="exact"/>
        <w:ind w:right="-611" w:rightChars="-291" w:firstLine="482" w:firstLineChars="200"/>
        <w:jc w:val="left"/>
        <w:rPr>
          <w:rFonts w:hint="eastAsia" w:ascii="仿宋_GB2312" w:hAnsi="宋体" w:eastAsia="仿宋_GB2312"/>
          <w:color w:val="000000"/>
          <w:sz w:val="24"/>
        </w:rPr>
      </w:pPr>
      <w:r>
        <w:rPr>
          <w:rFonts w:hint="eastAsia" w:ascii="仿宋_GB2312" w:hAnsi="宋体" w:eastAsia="仿宋_GB2312"/>
          <w:b/>
          <w:bCs/>
          <w:color w:val="000000"/>
          <w:sz w:val="24"/>
        </w:rPr>
        <w:t>12.5</w:t>
      </w:r>
      <w:r>
        <w:rPr>
          <w:rFonts w:hint="eastAsia" w:ascii="仿宋_GB2312" w:hAnsi="宋体" w:eastAsia="仿宋_GB2312"/>
          <w:b/>
          <w:bCs/>
          <w:sz w:val="24"/>
        </w:rPr>
        <w:t>电子竞争性谈判响应文件的组成：由资格文件、报价要求文件、商务技术文件三个部分组成</w:t>
      </w:r>
      <w:r>
        <w:rPr>
          <w:rFonts w:hint="eastAsia" w:ascii="仿宋_GB2312" w:hAnsi="宋体" w:eastAsia="仿宋_GB2312"/>
          <w:color w:val="000000"/>
          <w:sz w:val="24"/>
        </w:rPr>
        <w:t>。</w:t>
      </w:r>
    </w:p>
    <w:bookmarkEnd w:id="52"/>
    <w:bookmarkEnd w:id="53"/>
    <w:p w14:paraId="4299C90A">
      <w:pPr>
        <w:snapToGrid w:val="0"/>
        <w:spacing w:line="460" w:lineRule="exact"/>
        <w:ind w:firstLine="713" w:firstLineChars="296"/>
        <w:jc w:val="left"/>
        <w:rPr>
          <w:rFonts w:hint="eastAsia" w:ascii="仿宋_GB2312" w:hAnsi="宋体" w:eastAsia="仿宋_GB2312"/>
          <w:b/>
          <w:color w:val="000000"/>
          <w:sz w:val="24"/>
        </w:rPr>
      </w:pPr>
      <w:r>
        <w:rPr>
          <w:rFonts w:hint="eastAsia" w:ascii="仿宋_GB2312" w:hAnsi="宋体" w:eastAsia="仿宋_GB2312"/>
          <w:b/>
          <w:color w:val="000000"/>
          <w:sz w:val="24"/>
        </w:rPr>
        <w:t>12.5.1资格文件</w:t>
      </w:r>
    </w:p>
    <w:p w14:paraId="75561CFB">
      <w:pPr>
        <w:keepNext w:val="0"/>
        <w:keepLines w:val="0"/>
        <w:pageBreakBefore w:val="0"/>
        <w:kinsoku/>
        <w:wordWrap/>
        <w:overflowPunct/>
        <w:topLinePunct w:val="0"/>
        <w:autoSpaceDE/>
        <w:autoSpaceDN/>
        <w:bidi w:val="0"/>
        <w:adjustRightInd/>
        <w:snapToGrid w:val="0"/>
        <w:spacing w:line="340" w:lineRule="exact"/>
        <w:ind w:right="0" w:rightChars="0" w:firstLine="482" w:firstLineChars="200"/>
        <w:jc w:val="left"/>
        <w:textAlignment w:val="auto"/>
        <w:outlineLvl w:val="9"/>
        <w:rPr>
          <w:rFonts w:hint="eastAsia" w:ascii="仿宋_GB2312" w:hAnsi="宋体" w:eastAsia="仿宋_GB2312"/>
          <w:b/>
          <w:color w:val="000000"/>
          <w:sz w:val="24"/>
        </w:rPr>
      </w:pPr>
      <w:r>
        <w:rPr>
          <w:rFonts w:hint="eastAsia" w:ascii="仿宋_GB2312" w:hAnsi="宋体" w:eastAsia="仿宋_GB2312"/>
          <w:b/>
          <w:bCs/>
          <w:sz w:val="24"/>
        </w:rPr>
        <w:t>注：以下各项必须提供并加盖供应商CA电子签章、按照第四章格式要求签字，否则其响应无效。</w:t>
      </w:r>
    </w:p>
    <w:p w14:paraId="4772B02E">
      <w:pPr>
        <w:pStyle w:val="521"/>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ascii="仿宋_GB2312" w:eastAsia="仿宋_GB2312"/>
          <w:color w:val="000000"/>
        </w:rPr>
      </w:pPr>
      <w:r>
        <w:rPr>
          <w:rFonts w:hint="eastAsia" w:ascii="仿宋_GB2312" w:eastAsia="仿宋_GB2312"/>
          <w:color w:val="000000"/>
        </w:rPr>
        <w:t>（1）法定代表人身份证明书（</w:t>
      </w:r>
      <w:r>
        <w:rPr>
          <w:rFonts w:hint="eastAsia" w:ascii="仿宋_GB2312" w:eastAsia="仿宋_GB2312"/>
          <w:b/>
          <w:bCs/>
          <w:color w:val="000000"/>
        </w:rPr>
        <w:t>必须提供</w:t>
      </w:r>
      <w:r>
        <w:rPr>
          <w:rFonts w:hint="eastAsia" w:ascii="仿宋_GB2312" w:eastAsia="仿宋_GB2312"/>
          <w:color w:val="000000"/>
        </w:rPr>
        <w:t>，格式见第四章）；</w:t>
      </w:r>
    </w:p>
    <w:p w14:paraId="535E65AC">
      <w:pPr>
        <w:pStyle w:val="521"/>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hint="eastAsia" w:ascii="仿宋_GB2312" w:eastAsia="仿宋_GB2312"/>
          <w:color w:val="000000"/>
        </w:rPr>
      </w:pPr>
      <w:r>
        <w:rPr>
          <w:rFonts w:hint="eastAsia" w:ascii="仿宋_GB2312" w:eastAsia="仿宋_GB2312"/>
          <w:color w:val="000000"/>
        </w:rPr>
        <w:t>（2）法定代表人授权委托书（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，格式见第四章）；</w:t>
      </w:r>
    </w:p>
    <w:p w14:paraId="0EA76007">
      <w:pPr>
        <w:pStyle w:val="521"/>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hint="eastAsia" w:ascii="仿宋_GB2312" w:eastAsia="仿宋_GB2312"/>
          <w:color w:val="000000"/>
        </w:rPr>
      </w:pPr>
      <w:r>
        <w:rPr>
          <w:rFonts w:hint="eastAsia" w:ascii="仿宋_GB2312" w:eastAsia="仿宋_GB2312"/>
          <w:color w:val="000000"/>
        </w:rPr>
        <w:t>（3）供应商资格声明函（</w:t>
      </w:r>
      <w:r>
        <w:rPr>
          <w:rFonts w:hint="eastAsia" w:ascii="仿宋_GB2312" w:eastAsia="仿宋_GB2312"/>
          <w:b/>
          <w:bCs/>
          <w:color w:val="000000"/>
        </w:rPr>
        <w:t>必须提供</w:t>
      </w:r>
      <w:r>
        <w:rPr>
          <w:rFonts w:hint="eastAsia" w:ascii="仿宋_GB2312" w:eastAsia="仿宋_GB2312"/>
          <w:color w:val="000000"/>
        </w:rPr>
        <w:t>，格式见第四章）；</w:t>
      </w:r>
    </w:p>
    <w:p w14:paraId="10DDBC44">
      <w:pPr>
        <w:pStyle w:val="521"/>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hint="eastAsia" w:ascii="仿宋_GB2312" w:eastAsia="仿宋_GB2312"/>
          <w:color w:val="000000"/>
        </w:rPr>
      </w:pPr>
      <w:r>
        <w:rPr>
          <w:rFonts w:hint="eastAsia" w:ascii="仿宋_GB2312" w:eastAsia="仿宋_GB2312"/>
          <w:color w:val="000000"/>
        </w:rPr>
        <w:t>（4）供应商有效主体资格证明（如营业执照、事业单位法人证书、执业许可证、自然人身份证等）（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，格式见第四章）；</w:t>
      </w:r>
    </w:p>
    <w:p w14:paraId="15EAD7FC">
      <w:pPr>
        <w:snapToGrid w:val="0"/>
        <w:spacing w:line="460" w:lineRule="exact"/>
        <w:ind w:firstLine="713" w:firstLineChars="296"/>
        <w:jc w:val="left"/>
        <w:rPr>
          <w:rFonts w:hint="eastAsia" w:ascii="仿宋_GB2312" w:hAnsi="宋体" w:eastAsia="仿宋_GB2312"/>
          <w:b/>
          <w:color w:val="000000"/>
          <w:sz w:val="24"/>
        </w:rPr>
      </w:pPr>
      <w:r>
        <w:rPr>
          <w:rFonts w:hint="eastAsia" w:ascii="仿宋_GB2312" w:hAnsi="宋体" w:eastAsia="仿宋_GB2312"/>
          <w:b/>
          <w:color w:val="000000"/>
          <w:sz w:val="24"/>
        </w:rPr>
        <w:t>12.5.2</w:t>
      </w:r>
      <w:r>
        <w:rPr>
          <w:rFonts w:hint="eastAsia" w:ascii="仿宋_GB2312" w:hAnsi="宋体" w:eastAsia="仿宋_GB2312"/>
          <w:b/>
          <w:bCs/>
          <w:sz w:val="24"/>
        </w:rPr>
        <w:t>报价要求文件</w:t>
      </w:r>
    </w:p>
    <w:p w14:paraId="16FCD54A">
      <w:pPr>
        <w:snapToGrid w:val="0"/>
        <w:spacing w:line="440" w:lineRule="exact"/>
        <w:ind w:right="-304" w:rightChars="-145" w:firstLine="718" w:firstLineChars="298"/>
        <w:jc w:val="left"/>
        <w:rPr>
          <w:rFonts w:hint="eastAsia" w:ascii="仿宋_GB2312" w:hAnsi="宋体" w:eastAsia="仿宋_GB2312"/>
          <w:b/>
          <w:color w:val="000000"/>
          <w:sz w:val="24"/>
        </w:rPr>
      </w:pPr>
      <w:r>
        <w:rPr>
          <w:rFonts w:hint="eastAsia" w:ascii="仿宋_GB2312" w:hAnsi="宋体" w:eastAsia="仿宋_GB2312"/>
          <w:b/>
          <w:bCs/>
          <w:sz w:val="24"/>
        </w:rPr>
        <w:t>注</w:t>
      </w:r>
      <w:r>
        <w:rPr>
          <w:rFonts w:hint="eastAsia" w:ascii="仿宋_GB2312" w:hAnsi="宋体" w:eastAsia="仿宋_GB2312"/>
          <w:b/>
          <w:sz w:val="24"/>
        </w:rPr>
        <w:t>：</w:t>
      </w:r>
      <w:r>
        <w:rPr>
          <w:rFonts w:hint="eastAsia" w:ascii="仿宋_GB2312" w:eastAsia="仿宋_GB2312" w:cs="Courier New"/>
          <w:b/>
          <w:bCs/>
          <w:sz w:val="24"/>
        </w:rPr>
        <w:t>以下各项必须提供并加盖供应商</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按照第四章格式要求签字，</w:t>
      </w:r>
      <w:r>
        <w:rPr>
          <w:rFonts w:hint="eastAsia" w:ascii="仿宋_GB2312" w:eastAsia="仿宋_GB2312" w:cs="Courier New"/>
          <w:b/>
          <w:bCs/>
          <w:sz w:val="24"/>
        </w:rPr>
        <w:t>否则其</w:t>
      </w:r>
      <w:r>
        <w:rPr>
          <w:rFonts w:hint="eastAsia" w:ascii="仿宋_GB2312" w:eastAsia="仿宋_GB2312"/>
          <w:b/>
          <w:bCs/>
          <w:sz w:val="24"/>
        </w:rPr>
        <w:t>响应</w:t>
      </w:r>
      <w:r>
        <w:rPr>
          <w:rFonts w:hint="eastAsia" w:ascii="仿宋_GB2312" w:eastAsia="仿宋_GB2312" w:cs="Courier New"/>
          <w:b/>
          <w:bCs/>
          <w:sz w:val="24"/>
        </w:rPr>
        <w:t>无效</w:t>
      </w:r>
      <w:r>
        <w:rPr>
          <w:rFonts w:hint="eastAsia" w:ascii="仿宋_GB2312" w:hAnsi="宋体" w:eastAsia="仿宋_GB2312"/>
          <w:b/>
          <w:color w:val="000000"/>
          <w:sz w:val="24"/>
        </w:rPr>
        <w:t>。</w:t>
      </w:r>
    </w:p>
    <w:p w14:paraId="42871215">
      <w:pPr>
        <w:snapToGrid w:val="0"/>
        <w:spacing w:line="440" w:lineRule="exact"/>
        <w:ind w:right="-609" w:rightChars="-290"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（1）报价表（</w:t>
      </w:r>
      <w:r>
        <w:rPr>
          <w:rFonts w:hint="eastAsia" w:ascii="仿宋_GB2312" w:hAnsi="宋体" w:eastAsia="仿宋_GB2312"/>
          <w:b/>
          <w:bCs/>
          <w:sz w:val="24"/>
        </w:rPr>
        <w:t>必须提供，</w:t>
      </w:r>
      <w:r>
        <w:rPr>
          <w:rFonts w:hint="eastAsia" w:ascii="仿宋_GB2312" w:hAnsi="宋体" w:eastAsia="仿宋_GB2312"/>
          <w:color w:val="000000"/>
          <w:sz w:val="24"/>
        </w:rPr>
        <w:t>格式见第四章）；</w:t>
      </w:r>
    </w:p>
    <w:p w14:paraId="4501BAC4">
      <w:pPr>
        <w:snapToGrid w:val="0"/>
        <w:spacing w:line="440" w:lineRule="exact"/>
        <w:ind w:right="-609" w:rightChars="-290"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（2）</w:t>
      </w:r>
      <w:r>
        <w:rPr>
          <w:rFonts w:hint="eastAsia" w:ascii="仿宋_GB2312" w:hAnsi="宋体" w:eastAsia="仿宋_GB2312"/>
          <w:sz w:val="24"/>
        </w:rPr>
        <w:t>报价明细</w:t>
      </w:r>
      <w:r>
        <w:rPr>
          <w:rFonts w:hint="eastAsia" w:ascii="仿宋_GB2312" w:hAnsi="宋体" w:eastAsia="仿宋_GB2312"/>
          <w:color w:val="000000"/>
          <w:sz w:val="24"/>
        </w:rPr>
        <w:t>表（</w:t>
      </w:r>
      <w:r>
        <w:rPr>
          <w:rFonts w:hint="eastAsia" w:ascii="仿宋_GB2312" w:hAnsi="宋体" w:eastAsia="仿宋_GB2312"/>
          <w:b/>
          <w:bCs/>
          <w:sz w:val="24"/>
        </w:rPr>
        <w:t>必须提供，</w:t>
      </w:r>
      <w:r>
        <w:rPr>
          <w:rFonts w:hint="eastAsia" w:ascii="仿宋_GB2312" w:hAnsi="宋体" w:eastAsia="仿宋_GB2312"/>
          <w:color w:val="000000"/>
          <w:sz w:val="24"/>
        </w:rPr>
        <w:t>格式见第四章）。</w:t>
      </w:r>
    </w:p>
    <w:p w14:paraId="25BB5AD1">
      <w:pPr>
        <w:snapToGrid w:val="0"/>
        <w:spacing w:line="460" w:lineRule="exact"/>
        <w:ind w:firstLine="713" w:firstLineChars="296"/>
        <w:jc w:val="left"/>
        <w:rPr>
          <w:rFonts w:hint="eastAsia" w:ascii="仿宋_GB2312" w:hAnsi="宋体" w:eastAsia="仿宋_GB2312"/>
          <w:b/>
          <w:bCs/>
          <w:sz w:val="24"/>
        </w:rPr>
      </w:pPr>
      <w:bookmarkStart w:id="54" w:name="_Hlk517112171"/>
      <w:r>
        <w:rPr>
          <w:rFonts w:hint="eastAsia" w:ascii="仿宋_GB2312" w:hAnsi="宋体" w:eastAsia="仿宋_GB2312"/>
          <w:b/>
          <w:color w:val="000000"/>
          <w:sz w:val="24"/>
        </w:rPr>
        <w:t>12.5.3</w:t>
      </w:r>
      <w:r>
        <w:rPr>
          <w:rFonts w:hint="eastAsia" w:ascii="仿宋_GB2312" w:hAnsi="宋体" w:eastAsia="仿宋_GB2312"/>
          <w:b/>
          <w:bCs/>
          <w:sz w:val="24"/>
        </w:rPr>
        <w:t>商务技术文件</w:t>
      </w:r>
    </w:p>
    <w:p w14:paraId="230C03BD">
      <w:pPr>
        <w:keepNext w:val="0"/>
        <w:keepLines w:val="0"/>
        <w:pageBreakBefore w:val="0"/>
        <w:kinsoku/>
        <w:wordWrap/>
        <w:overflowPunct/>
        <w:topLinePunct w:val="0"/>
        <w:autoSpaceDE/>
        <w:autoSpaceDN/>
        <w:bidi w:val="0"/>
        <w:adjustRightInd/>
        <w:snapToGrid w:val="0"/>
        <w:spacing w:line="440" w:lineRule="exact"/>
        <w:ind w:right="0" w:rightChars="0" w:firstLine="472" w:firstLineChars="196"/>
        <w:jc w:val="left"/>
        <w:textAlignment w:val="auto"/>
        <w:outlineLvl w:val="9"/>
        <w:rPr>
          <w:rFonts w:hint="eastAsia"/>
        </w:rPr>
      </w:pPr>
      <w:r>
        <w:rPr>
          <w:rFonts w:hint="eastAsia" w:ascii="仿宋_GB2312" w:hAnsi="宋体" w:eastAsia="仿宋_GB2312"/>
          <w:b/>
          <w:bCs/>
          <w:sz w:val="24"/>
        </w:rPr>
        <w:t>注：以下第（1）至（</w:t>
      </w:r>
      <w:r>
        <w:rPr>
          <w:rFonts w:hint="eastAsia" w:ascii="仿宋_GB2312" w:hAnsi="宋体" w:eastAsia="仿宋_GB2312"/>
          <w:b/>
          <w:bCs/>
          <w:sz w:val="24"/>
          <w:lang w:val="en-US" w:eastAsia="zh-CN"/>
        </w:rPr>
        <w:t>6</w:t>
      </w:r>
      <w:r>
        <w:rPr>
          <w:rFonts w:hint="eastAsia" w:ascii="仿宋_GB2312" w:hAnsi="宋体" w:eastAsia="仿宋_GB2312"/>
          <w:b/>
          <w:bCs/>
          <w:sz w:val="24"/>
        </w:rPr>
        <w:t>）项必须提供并加盖供应商CA电子签章、按照第四章格式要求签字，否则其响应无效；其余各项如有请提供，同时加盖供应商CA电子签章，否则该材料被视为无效。</w:t>
      </w:r>
    </w:p>
    <w:p w14:paraId="7A4FEABB">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ascii="仿宋_GB2312" w:eastAsia="仿宋_GB2312"/>
          <w:color w:val="000000"/>
        </w:rPr>
      </w:pPr>
      <w:r>
        <w:rPr>
          <w:rFonts w:hint="eastAsia" w:ascii="仿宋_GB2312" w:eastAsia="仿宋_GB2312"/>
          <w:color w:val="000000"/>
        </w:rPr>
        <w:t>（1）谈判书 （</w:t>
      </w:r>
      <w:r>
        <w:rPr>
          <w:rFonts w:hint="eastAsia" w:ascii="仿宋_GB2312" w:eastAsia="仿宋_GB2312"/>
          <w:b/>
          <w:bCs/>
          <w:color w:val="000000"/>
        </w:rPr>
        <w:t>必须提供</w:t>
      </w:r>
      <w:r>
        <w:rPr>
          <w:rFonts w:hint="eastAsia" w:ascii="仿宋_GB2312" w:eastAsia="仿宋_GB2312"/>
          <w:color w:val="000000"/>
        </w:rPr>
        <w:t>，格式见第四章）；</w:t>
      </w:r>
    </w:p>
    <w:p w14:paraId="6BCAA759">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hint="eastAsia" w:ascii="仿宋_GB2312" w:eastAsia="仿宋_GB2312"/>
          <w:color w:val="000000"/>
        </w:rPr>
      </w:pPr>
      <w:r>
        <w:rPr>
          <w:rFonts w:hint="eastAsia" w:ascii="仿宋_GB2312" w:eastAsia="仿宋_GB2312"/>
          <w:color w:val="000000"/>
        </w:rPr>
        <w:t>（2）技术响应表（</w:t>
      </w:r>
      <w:r>
        <w:rPr>
          <w:rFonts w:hint="eastAsia" w:ascii="仿宋_GB2312" w:eastAsia="仿宋_GB2312"/>
          <w:b/>
          <w:bCs/>
          <w:color w:val="000000"/>
        </w:rPr>
        <w:t>必须提供</w:t>
      </w:r>
      <w:r>
        <w:rPr>
          <w:rFonts w:hint="eastAsia" w:ascii="仿宋_GB2312" w:eastAsia="仿宋_GB2312"/>
          <w:color w:val="000000"/>
        </w:rPr>
        <w:t>，格式见第四章）；</w:t>
      </w:r>
    </w:p>
    <w:p w14:paraId="019C9CC0">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jc w:val="left"/>
        <w:textAlignment w:val="auto"/>
        <w:outlineLvl w:val="9"/>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，格式见第四章）；</w:t>
      </w:r>
    </w:p>
    <w:p w14:paraId="3B0C0B8B">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right="0" w:rightChars="0" w:firstLine="480" w:firstLineChars="200"/>
        <w:jc w:val="left"/>
        <w:textAlignment w:val="auto"/>
        <w:outlineLvl w:val="9"/>
        <w:rPr>
          <w:rFonts w:hint="eastAsia" w:ascii="仿宋_GB2312" w:eastAsia="仿宋_GB2312"/>
          <w:color w:val="000000"/>
        </w:rPr>
      </w:pPr>
      <w:r>
        <w:rPr>
          <w:rFonts w:hint="eastAsia" w:ascii="仿宋_GB2312" w:eastAsia="仿宋_GB2312"/>
          <w:color w:val="000000" w:themeColor="text1"/>
          <w:lang w:eastAsia="zh-CN"/>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4</w:t>
      </w:r>
      <w:r>
        <w:rPr>
          <w:rFonts w:hint="eastAsia" w:ascii="仿宋_GB2312" w:eastAsia="仿宋_GB2312"/>
          <w:color w:val="000000" w:themeColor="text1"/>
          <w:lang w:eastAsia="zh-CN"/>
          <w14:textFill>
            <w14:solidFill>
              <w14:schemeClr w14:val="tx1"/>
            </w14:solidFill>
          </w14:textFill>
        </w:rPr>
        <w:t>）所响应产品</w:t>
      </w:r>
      <w:r>
        <w:rPr>
          <w:rFonts w:hint="eastAsia" w:ascii="仿宋_GB2312" w:eastAsia="仿宋_GB2312"/>
          <w:color w:val="000000" w:themeColor="text1"/>
          <w14:textFill>
            <w14:solidFill>
              <w14:schemeClr w14:val="tx1"/>
            </w14:solidFill>
          </w14:textFill>
        </w:rPr>
        <w:t>“办公电脑</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主机</w:t>
      </w:r>
      <w:r>
        <w:rPr>
          <w:rFonts w:hint="eastAsia" w:ascii="仿宋_GB2312" w:eastAsia="仿宋_GB2312"/>
          <w:color w:val="000000" w:themeColor="text1"/>
          <w14:textFill>
            <w14:solidFill>
              <w14:schemeClr w14:val="tx1"/>
            </w14:solidFill>
          </w14:textFill>
        </w:rPr>
        <w:t>”为政府强制采购节能产品，由国家确定的认证机构出具的、处于有效期之内的节能产品认证证书（</w:t>
      </w:r>
      <w:r>
        <w:rPr>
          <w:rFonts w:hint="eastAsia" w:ascii="仿宋_GB2312" w:eastAsia="仿宋_GB2312"/>
          <w:b/>
          <w:bCs/>
          <w:color w:val="000000" w:themeColor="text1"/>
          <w14:textFill>
            <w14:solidFill>
              <w14:schemeClr w14:val="tx1"/>
            </w14:solidFill>
          </w14:textFill>
        </w:rPr>
        <w:t>必须提供</w:t>
      </w:r>
      <w:r>
        <w:rPr>
          <w:rFonts w:hint="eastAsia" w:ascii="仿宋_GB2312" w:eastAsia="仿宋_GB2312"/>
          <w:color w:val="000000" w:themeColor="text1"/>
          <w14:textFill>
            <w14:solidFill>
              <w14:schemeClr w14:val="tx1"/>
            </w14:solidFill>
          </w14:textFill>
        </w:rPr>
        <w:t>）；</w:t>
      </w:r>
    </w:p>
    <w:p w14:paraId="7A6BB309">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left="0" w:leftChars="0" w:right="0" w:rightChars="0"/>
        <w:jc w:val="left"/>
        <w:textAlignment w:val="auto"/>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5</w:t>
      </w:r>
      <w:r>
        <w:rPr>
          <w:rFonts w:hint="eastAsia" w:ascii="仿宋_GB2312" w:eastAsia="仿宋_GB2312"/>
          <w:color w:val="000000"/>
        </w:rPr>
        <w:t>）服务方案及承诺书（</w:t>
      </w:r>
      <w:r>
        <w:rPr>
          <w:rFonts w:hint="eastAsia" w:ascii="仿宋_GB2312" w:eastAsia="仿宋_GB2312"/>
          <w:b/>
          <w:bCs/>
          <w:color w:val="000000"/>
        </w:rPr>
        <w:t>必须提供</w:t>
      </w:r>
      <w:r>
        <w:rPr>
          <w:rFonts w:hint="eastAsia" w:ascii="仿宋_GB2312" w:eastAsia="仿宋_GB2312"/>
          <w:color w:val="000000"/>
        </w:rPr>
        <w:t>，格式见第四章）；</w:t>
      </w:r>
    </w:p>
    <w:p w14:paraId="076DB7D2">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left="0" w:leftChars="0" w:right="0" w:rightChars="0" w:firstLine="480" w:firstLineChars="200"/>
        <w:jc w:val="left"/>
        <w:textAlignment w:val="auto"/>
        <w:rPr>
          <w:rFonts w:hint="eastAsia" w:ascii="仿宋_GB2312" w:hAnsi="宋体" w:eastAsia="仿宋_GB2312"/>
          <w:b w:val="0"/>
          <w:bCs/>
          <w:color w:val="auto"/>
          <w:sz w:val="24"/>
          <w:highlight w:val="none"/>
          <w:lang w:eastAsia="zh-CN"/>
        </w:rPr>
      </w:pPr>
      <w:r>
        <w:rPr>
          <w:rFonts w:hint="eastAsia" w:ascii="仿宋_GB2312" w:eastAsia="仿宋_GB2312"/>
          <w:color w:val="000000"/>
        </w:rPr>
        <w:t>（</w:t>
      </w:r>
      <w:r>
        <w:rPr>
          <w:rFonts w:hint="eastAsia" w:ascii="仿宋_GB2312" w:eastAsia="仿宋_GB2312"/>
          <w:color w:val="000000"/>
          <w:lang w:val="en-US" w:eastAsia="zh-CN"/>
        </w:rPr>
        <w:t>6</w:t>
      </w:r>
      <w:r>
        <w:rPr>
          <w:rFonts w:hint="eastAsia" w:ascii="仿宋_GB2312" w:eastAsia="仿宋_GB2312"/>
          <w:color w:val="000000"/>
        </w:rPr>
        <w:t>）</w:t>
      </w:r>
      <w:r>
        <w:rPr>
          <w:rFonts w:hint="eastAsia" w:ascii="仿宋_GB2312" w:hAnsi="仿宋_GB2312" w:eastAsia="仿宋_GB2312" w:cs="仿宋_GB2312"/>
          <w:sz w:val="24"/>
        </w:rPr>
        <w:t>售后服务方案</w:t>
      </w:r>
      <w:r>
        <w:rPr>
          <w:rFonts w:hint="eastAsia" w:ascii="仿宋_GB2312" w:eastAsia="仿宋_GB2312"/>
          <w:color w:val="000000"/>
        </w:rPr>
        <w:t>（</w:t>
      </w:r>
      <w:r>
        <w:rPr>
          <w:rFonts w:hint="eastAsia" w:ascii="仿宋_GB2312" w:eastAsia="仿宋_GB2312"/>
          <w:b/>
          <w:bCs/>
          <w:color w:val="000000"/>
        </w:rPr>
        <w:t>必须提供</w:t>
      </w:r>
      <w:r>
        <w:rPr>
          <w:rFonts w:hint="eastAsia" w:ascii="仿宋_GB2312" w:eastAsia="仿宋_GB2312"/>
          <w:color w:val="000000"/>
        </w:rPr>
        <w:t>，格式见第四章）； </w:t>
      </w:r>
    </w:p>
    <w:p w14:paraId="2B2259DD">
      <w:pPr>
        <w:pStyle w:val="523"/>
        <w:keepNext w:val="0"/>
        <w:keepLines w:val="0"/>
        <w:pageBreakBefore w:val="0"/>
        <w:kinsoku/>
        <w:wordWrap/>
        <w:overflowPunct/>
        <w:topLinePunct w:val="0"/>
        <w:autoSpaceDE/>
        <w:autoSpaceDN/>
        <w:bidi w:val="0"/>
        <w:adjustRightInd/>
        <w:spacing w:before="0" w:beforeAutospacing="0" w:after="0" w:afterAutospacing="0" w:line="360" w:lineRule="atLeast"/>
        <w:ind w:left="0" w:leftChars="0" w:right="0" w:rightChars="0" w:firstLine="480" w:firstLineChars="200"/>
        <w:jc w:val="left"/>
        <w:textAlignment w:val="auto"/>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7</w:t>
      </w:r>
      <w:r>
        <w:rPr>
          <w:rFonts w:hint="eastAsia" w:ascii="仿宋_GB2312" w:eastAsia="仿宋_GB2312"/>
          <w:color w:val="000000"/>
        </w:rPr>
        <w:t>）谈判供应商认为需要提供的有关资料（如有，格式自拟）。</w:t>
      </w:r>
    </w:p>
    <w:bookmarkEnd w:id="54"/>
    <w:p w14:paraId="5DD632C0">
      <w:pPr>
        <w:spacing w:line="460" w:lineRule="exact"/>
        <w:ind w:firstLine="241" w:firstLineChars="100"/>
        <w:rPr>
          <w:rFonts w:ascii="仿宋_GB2312" w:eastAsia="仿宋_GB2312"/>
          <w:b/>
          <w:bCs/>
          <w:sz w:val="24"/>
        </w:rPr>
      </w:pPr>
      <w:r>
        <w:rPr>
          <w:rFonts w:hint="eastAsia" w:ascii="仿宋_GB2312" w:eastAsia="仿宋_GB2312"/>
          <w:b/>
          <w:bCs/>
          <w:sz w:val="24"/>
        </w:rPr>
        <w:t>13.电子响应文件的编制、加密要求</w:t>
      </w:r>
    </w:p>
    <w:p w14:paraId="087EC961">
      <w:pPr>
        <w:spacing w:line="460" w:lineRule="exact"/>
        <w:ind w:firstLine="480"/>
        <w:rPr>
          <w:rFonts w:ascii="仿宋_GB2312" w:eastAsia="仿宋_GB2312"/>
          <w:b/>
          <w:bCs/>
          <w:sz w:val="24"/>
        </w:rPr>
      </w:pPr>
      <w:r>
        <w:rPr>
          <w:rFonts w:hint="eastAsia" w:ascii="仿宋_GB2312" w:eastAsia="仿宋_GB2312"/>
          <w:b/>
          <w:bCs/>
          <w:sz w:val="24"/>
        </w:rPr>
        <w:t>13.1电子响应文件的编制要求</w:t>
      </w:r>
    </w:p>
    <w:p w14:paraId="72AB322A">
      <w:pPr>
        <w:spacing w:line="460" w:lineRule="exact"/>
        <w:ind w:firstLine="720" w:firstLineChars="300"/>
        <w:rPr>
          <w:rFonts w:ascii="仿宋_GB2312" w:eastAsia="仿宋_GB2312"/>
          <w:sz w:val="24"/>
        </w:rPr>
      </w:pPr>
      <w:r>
        <w:rPr>
          <w:rFonts w:hint="eastAsia" w:ascii="仿宋_GB2312" w:eastAsia="仿宋_GB2312"/>
          <w:sz w:val="24"/>
        </w:rPr>
        <w:t>13.1.1供应商应按本竞争性谈判文件中规定的格式、顺序和广西政府采购云平台“政府采购项目电子交易管理操作指南-供应商”的有关要求编制电子响应文件并进行关联定位，以便谈判小组在评审时，点击评审项可直接定位到该评审项内容；如电子响应文件因内容不完整、供应商</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响应文件被误读、漏读或者查找不到相关内容，</w:t>
      </w:r>
      <w:r>
        <w:rPr>
          <w:rFonts w:hint="eastAsia" w:ascii="仿宋_GB2312" w:eastAsia="仿宋_GB2312"/>
          <w:sz w:val="24"/>
        </w:rPr>
        <w:t>导致谈判小组在评审时做出对供应商不利的评审，所引起的后果由供应商自行承担。</w:t>
      </w:r>
    </w:p>
    <w:p w14:paraId="5E4075AC">
      <w:pPr>
        <w:spacing w:line="460" w:lineRule="exact"/>
        <w:ind w:firstLine="723" w:firstLineChars="300"/>
        <w:rPr>
          <w:rFonts w:ascii="仿宋_GB2312" w:eastAsia="仿宋_GB2312"/>
          <w:b/>
          <w:bCs/>
          <w:sz w:val="24"/>
        </w:rPr>
      </w:pPr>
      <w:r>
        <w:rPr>
          <w:rFonts w:hint="eastAsia" w:ascii="仿宋_GB2312" w:eastAsia="仿宋_GB2312"/>
          <w:b/>
          <w:bCs/>
          <w:sz w:val="24"/>
        </w:rPr>
        <w:t>13.1.2竞争性谈判文件中规定须由供应商在规定处盖章的，供应商应加盖CA电子签章，否则视为无效响应。</w:t>
      </w:r>
    </w:p>
    <w:p w14:paraId="2ABE9496">
      <w:pPr>
        <w:spacing w:line="460" w:lineRule="exact"/>
        <w:ind w:firstLine="723" w:firstLineChars="300"/>
        <w:rPr>
          <w:rFonts w:ascii="仿宋_GB2312" w:eastAsia="仿宋_GB2312"/>
          <w:b/>
          <w:sz w:val="24"/>
        </w:rPr>
      </w:pPr>
      <w:r>
        <w:rPr>
          <w:rFonts w:hint="eastAsia" w:ascii="仿宋_GB2312" w:eastAsia="仿宋_GB2312"/>
          <w:b/>
          <w:bCs/>
          <w:sz w:val="24"/>
        </w:rPr>
        <w:t>13.1.3</w:t>
      </w:r>
      <w:r>
        <w:rPr>
          <w:rFonts w:hint="eastAsia" w:ascii="仿宋_GB2312" w:eastAsia="仿宋_GB2312"/>
          <w:b/>
          <w:sz w:val="24"/>
        </w:rPr>
        <w:t>竞争性谈判文件中规定须由法定代表人或授权委托代理人签字的内容，如果供应商没有法定代表人或授权委托代理人电子签章，涉及到法定代表人或其授权委托代理人签字或盖章的内容，供应商可以线下签字或盖章后扫描上传，否则视为无效响应。</w:t>
      </w:r>
    </w:p>
    <w:p w14:paraId="07032724">
      <w:pPr>
        <w:spacing w:line="460" w:lineRule="exact"/>
        <w:ind w:firstLine="720" w:firstLineChars="300"/>
        <w:rPr>
          <w:rFonts w:ascii="仿宋_GB2312" w:eastAsia="仿宋_GB2312"/>
          <w:sz w:val="24"/>
        </w:rPr>
      </w:pPr>
      <w:r>
        <w:rPr>
          <w:rFonts w:hint="eastAsia" w:ascii="仿宋_GB2312" w:eastAsia="仿宋_GB2312"/>
          <w:sz w:val="24"/>
        </w:rPr>
        <w:t>13.1.4电子响应文件不得涂改，若有修改错漏处，须加盖供应商CA电子签章或者法定代表人或授权委托代理人签字。电子响应文件扫描不清晰或乱码或表达不清所引起的后果由供应商负责。</w:t>
      </w:r>
    </w:p>
    <w:p w14:paraId="52410397">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13.1.5</w:t>
      </w:r>
      <w:r>
        <w:rPr>
          <w:rFonts w:hint="eastAsia" w:ascii="仿宋_GB2312" w:eastAsia="仿宋_GB2312"/>
          <w:sz w:val="24"/>
        </w:rPr>
        <w:t>电子</w:t>
      </w:r>
      <w:r>
        <w:rPr>
          <w:rFonts w:hint="eastAsia" w:ascii="仿宋_GB2312" w:hAnsi="宋体" w:eastAsia="仿宋_GB2312"/>
          <w:sz w:val="24"/>
        </w:rPr>
        <w:t>响应文件所提供的相关材料的尺寸和清晰度应该能够在电脑上被阅读、识别和判断。</w:t>
      </w:r>
    </w:p>
    <w:p w14:paraId="6B9A5607">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13.1.6</w:t>
      </w:r>
      <w:r>
        <w:rPr>
          <w:rFonts w:hint="eastAsia" w:ascii="仿宋_GB2312" w:eastAsia="仿宋_GB2312"/>
          <w:sz w:val="24"/>
        </w:rPr>
        <w:t>电子</w:t>
      </w:r>
      <w:r>
        <w:rPr>
          <w:rFonts w:hint="eastAsia" w:ascii="仿宋_GB2312" w:hAnsi="宋体" w:eastAsia="仿宋_GB2312"/>
          <w:sz w:val="24"/>
        </w:rPr>
        <w:t>响应文件内容无法阅读、识别和判断的，视为未提供。</w:t>
      </w:r>
    </w:p>
    <w:p w14:paraId="73345DE3">
      <w:pPr>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13.1.7</w:t>
      </w:r>
      <w:r>
        <w:rPr>
          <w:rFonts w:hint="eastAsia" w:ascii="仿宋_GB2312" w:eastAsia="仿宋_GB2312"/>
          <w:sz w:val="24"/>
        </w:rPr>
        <w:t>电子</w:t>
      </w:r>
      <w:r>
        <w:rPr>
          <w:rFonts w:hint="eastAsia" w:ascii="仿宋_GB2312" w:hAnsi="宋体" w:eastAsia="仿宋_GB2312"/>
          <w:sz w:val="24"/>
        </w:rPr>
        <w:t>响应文件的容量大小须符合广西政府采购云平台客户端规定。</w:t>
      </w:r>
    </w:p>
    <w:p w14:paraId="6DDF9C31">
      <w:pPr>
        <w:spacing w:line="460" w:lineRule="exact"/>
        <w:ind w:firstLine="480"/>
        <w:rPr>
          <w:rFonts w:ascii="仿宋_GB2312" w:eastAsia="仿宋_GB2312"/>
          <w:b/>
          <w:bCs/>
          <w:sz w:val="24"/>
        </w:rPr>
      </w:pPr>
      <w:r>
        <w:rPr>
          <w:rFonts w:hint="eastAsia" w:ascii="仿宋_GB2312" w:eastAsia="仿宋_GB2312"/>
          <w:b/>
          <w:bCs/>
          <w:sz w:val="24"/>
        </w:rPr>
        <w:t>13.2电子响应文件的加密要求</w:t>
      </w:r>
    </w:p>
    <w:p w14:paraId="3BB5D901">
      <w:pPr>
        <w:snapToGrid w:val="0"/>
        <w:spacing w:line="440" w:lineRule="exact"/>
        <w:ind w:right="-611" w:rightChars="-291" w:firstLine="480" w:firstLineChars="200"/>
        <w:jc w:val="left"/>
        <w:rPr>
          <w:rFonts w:hint="eastAsia" w:ascii="仿宋_GB2312" w:hAnsi="宋体" w:eastAsia="仿宋_GB2312" w:cs="Courier New"/>
          <w:sz w:val="24"/>
        </w:rPr>
      </w:pPr>
      <w:r>
        <w:rPr>
          <w:rFonts w:hint="eastAsia" w:ascii="仿宋_GB2312" w:eastAsia="仿宋_GB2312"/>
          <w:sz w:val="24"/>
        </w:rPr>
        <w:t>电子</w:t>
      </w:r>
      <w:r>
        <w:rPr>
          <w:rFonts w:hint="eastAsia" w:ascii="仿宋_GB2312" w:hAnsi="宋体" w:eastAsia="仿宋_GB2312"/>
          <w:sz w:val="24"/>
        </w:rPr>
        <w:t>响应文件应按广西政府采购云平台客户端软件有关规定加密，否则广西政府采购云平台将拒收。</w:t>
      </w:r>
    </w:p>
    <w:p w14:paraId="7EDE3ADE">
      <w:pPr>
        <w:spacing w:line="360" w:lineRule="exact"/>
        <w:ind w:left="420" w:right="-611" w:rightChars="-291" w:hanging="420"/>
        <w:rPr>
          <w:rFonts w:hint="eastAsia" w:ascii="仿宋_GB2312" w:hAnsi="宋体" w:eastAsia="仿宋_GB2312"/>
          <w:b/>
          <w:color w:val="000000"/>
          <w:sz w:val="24"/>
        </w:rPr>
      </w:pPr>
      <w:bookmarkStart w:id="55" w:name="_Toc254970537"/>
      <w:bookmarkStart w:id="56" w:name="_Toc254970678"/>
      <w:r>
        <w:rPr>
          <w:rFonts w:hint="eastAsia" w:ascii="仿宋_GB2312" w:hAnsi="宋体" w:eastAsia="仿宋_GB2312"/>
          <w:b/>
          <w:color w:val="000000"/>
          <w:sz w:val="24"/>
        </w:rPr>
        <w:t>四、响应报价要求</w:t>
      </w:r>
    </w:p>
    <w:p w14:paraId="12763AA4">
      <w:pPr>
        <w:tabs>
          <w:tab w:val="left" w:pos="3870"/>
          <w:tab w:val="left" w:pos="4085"/>
        </w:tabs>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14.供应商须就第三章《采购需求》中所竞货物和服务内容作完整唯一报价。</w:t>
      </w:r>
    </w:p>
    <w:p w14:paraId="7CAEDC2A">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14.1对于本文件中未列明，而供应商认为必需的费用也需列入总报价。在合同实施时，采购人将不予支付成交供应商没有列入的项目费用，并认为此项目的费用已包括在总报价中。成交供应商负责本项目所需货物的供货及售后服务等全部工作。</w:t>
      </w:r>
    </w:p>
    <w:p w14:paraId="56E2EBC8">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14.2</w:t>
      </w:r>
      <w:r>
        <w:rPr>
          <w:rFonts w:hint="eastAsia" w:ascii="仿宋_GB2312" w:hAnsi="宋体" w:eastAsia="仿宋_GB2312"/>
          <w:sz w:val="24"/>
        </w:rPr>
        <w:t>供应商在谈判过程中报价出现以下情形时，谈判小组应通过</w:t>
      </w:r>
      <w:r>
        <w:rPr>
          <w:rFonts w:hint="eastAsia" w:ascii="仿宋_GB2312" w:eastAsia="仿宋_GB2312"/>
          <w:bCs/>
          <w:sz w:val="24"/>
        </w:rPr>
        <w:t>广西政府采购云平台发起询标函，供应商在规定时间前通过广西政府采购云平台进行确认，供应商的确认应当加盖CA电子签章。</w:t>
      </w:r>
      <w:r>
        <w:rPr>
          <w:rFonts w:hint="eastAsia" w:ascii="仿宋_GB2312" w:hAnsi="宋体" w:eastAsia="仿宋_GB2312"/>
          <w:sz w:val="24"/>
        </w:rPr>
        <w:t>修正后的内容经供应商确认后产生约束力，供应商不确认的，其响应无效</w:t>
      </w:r>
      <w:r>
        <w:rPr>
          <w:rFonts w:hint="eastAsia" w:ascii="仿宋_GB2312" w:hAnsi="宋体" w:eastAsia="仿宋_GB2312"/>
          <w:color w:val="000000"/>
          <w:sz w:val="24"/>
        </w:rPr>
        <w:t>。</w:t>
      </w:r>
    </w:p>
    <w:p w14:paraId="0F616E82">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14.2.1供应商应在报价表及</w:t>
      </w:r>
      <w:r>
        <w:rPr>
          <w:rFonts w:hint="eastAsia" w:ascii="仿宋_GB2312" w:hAnsi="宋体" w:eastAsia="仿宋_GB2312"/>
          <w:color w:val="000000"/>
          <w:sz w:val="24"/>
          <w:lang w:eastAsia="zh-CN"/>
        </w:rPr>
        <w:t>报价明细表</w:t>
      </w:r>
      <w:r>
        <w:rPr>
          <w:rFonts w:hint="eastAsia" w:ascii="仿宋_GB2312" w:hAnsi="宋体" w:eastAsia="仿宋_GB2312"/>
          <w:color w:val="000000"/>
          <w:sz w:val="24"/>
        </w:rPr>
        <w:t>上标明单价和总价。响应文件的大写金额和小写金额不一致的，以大写金额为准；单价金额小数点有明显错位的，应以总价为准，并修改单价；总价金额与按单价汇总金额不一致的，以单价金额计算结果为准。同时出现两种以上不一致的，按照前一条规定的顺序修正。修正后的内容经供应商确认后产生约束力，供应商不确认的，其响应无效。</w:t>
      </w:r>
    </w:p>
    <w:p w14:paraId="7CF43ACD">
      <w:pPr>
        <w:spacing w:line="420" w:lineRule="exact"/>
        <w:ind w:firstLine="480" w:firstLineChars="200"/>
        <w:rPr>
          <w:rFonts w:hint="eastAsia" w:ascii="仿宋_GB2312" w:hAnsi="宋体" w:eastAsia="仿宋_GB2312"/>
          <w:sz w:val="24"/>
        </w:rPr>
      </w:pPr>
      <w:r>
        <w:rPr>
          <w:rFonts w:hint="eastAsia" w:ascii="仿宋_GB2312" w:hAnsi="宋体" w:eastAsia="仿宋_GB2312"/>
          <w:sz w:val="24"/>
        </w:rPr>
        <w:t>14.2.2供应商在线制作响应文件时填写的报价金额与解密后“电子加密响应文件”中《报价要求文件》填写的金额不一致的，以解密后“电子加密响应文件”中《报价要求文件》填写的金额为准。</w:t>
      </w:r>
    </w:p>
    <w:p w14:paraId="5F17939B">
      <w:pPr>
        <w:tabs>
          <w:tab w:val="left" w:pos="3870"/>
          <w:tab w:val="left" w:pos="4085"/>
        </w:tabs>
        <w:snapToGrid w:val="0"/>
        <w:spacing w:line="440" w:lineRule="exact"/>
        <w:ind w:right="-611" w:rightChars="-291" w:firstLine="480" w:firstLineChars="200"/>
        <w:jc w:val="left"/>
        <w:rPr>
          <w:rFonts w:hint="eastAsia" w:ascii="仿宋_GB2312" w:hAnsi="宋体" w:eastAsia="仿宋_GB2312"/>
          <w:color w:val="000000"/>
          <w:sz w:val="24"/>
        </w:rPr>
      </w:pPr>
      <w:r>
        <w:rPr>
          <w:rFonts w:hint="eastAsia" w:ascii="仿宋_GB2312" w:hAnsi="宋体" w:eastAsia="仿宋_GB2312"/>
          <w:sz w:val="24"/>
        </w:rPr>
        <w:t>14.2.3供应商在最后报价时，在线填写的最后报价总金额与通过广西政府采购云平台提交的加盖供应商CA电子签章的最后报价表填写的总金额不一致时，以加盖供应商CA电子签章的最后报价表填写金额为准。若在最后报价阶段出现14.2.1规定的价格修正情形，应按14.2.1规定进行相应修正。</w:t>
      </w:r>
    </w:p>
    <w:p w14:paraId="64C19D79">
      <w:pPr>
        <w:tabs>
          <w:tab w:val="left" w:pos="3870"/>
          <w:tab w:val="left" w:pos="4085"/>
        </w:tabs>
        <w:snapToGrid w:val="0"/>
        <w:spacing w:line="360" w:lineRule="exact"/>
        <w:ind w:right="-611" w:rightChars="-291"/>
        <w:jc w:val="left"/>
        <w:rPr>
          <w:rFonts w:hint="eastAsia" w:ascii="仿宋_GB2312" w:hAnsi="宋体" w:eastAsia="仿宋_GB2312"/>
          <w:b/>
          <w:color w:val="000000"/>
          <w:sz w:val="24"/>
        </w:rPr>
      </w:pPr>
      <w:r>
        <w:rPr>
          <w:rFonts w:hint="eastAsia" w:ascii="仿宋_GB2312" w:hAnsi="宋体" w:eastAsia="仿宋_GB2312"/>
          <w:b/>
          <w:color w:val="000000"/>
          <w:sz w:val="24"/>
        </w:rPr>
        <w:t>五、</w:t>
      </w:r>
      <w:bookmarkStart w:id="57" w:name="OLE_LINK3"/>
      <w:r>
        <w:rPr>
          <w:rFonts w:hint="eastAsia" w:ascii="仿宋_GB2312" w:hAnsi="宋体" w:eastAsia="仿宋_GB2312"/>
          <w:b/>
          <w:color w:val="000000"/>
          <w:sz w:val="24"/>
        </w:rPr>
        <w:t>响应文件有效期</w:t>
      </w:r>
      <w:bookmarkEnd w:id="57"/>
    </w:p>
    <w:p w14:paraId="09B8A8ED">
      <w:pPr>
        <w:tabs>
          <w:tab w:val="left" w:pos="3870"/>
          <w:tab w:val="left" w:pos="4085"/>
        </w:tabs>
        <w:snapToGrid w:val="0"/>
        <w:spacing w:line="440" w:lineRule="exact"/>
        <w:ind w:right="-611" w:rightChars="-291" w:firstLine="240" w:firstLineChars="100"/>
        <w:jc w:val="left"/>
        <w:rPr>
          <w:rFonts w:hint="eastAsia" w:ascii="仿宋_GB2312" w:hAnsi="宋体" w:eastAsia="仿宋_GB2312"/>
          <w:color w:val="000000"/>
          <w:sz w:val="24"/>
        </w:rPr>
      </w:pPr>
      <w:r>
        <w:rPr>
          <w:rFonts w:hint="eastAsia" w:ascii="仿宋_GB2312" w:hAnsi="宋体" w:eastAsia="仿宋_GB2312"/>
          <w:color w:val="000000"/>
          <w:sz w:val="24"/>
        </w:rPr>
        <w:t>15.有效期的说明</w:t>
      </w:r>
    </w:p>
    <w:p w14:paraId="0EE688B8">
      <w:pPr>
        <w:spacing w:line="44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15.1本项目响应文件有效期：自首次响应文件递交截止日期后不得少于90天。有效期不足的响应文件将被拒绝。</w:t>
      </w:r>
    </w:p>
    <w:p w14:paraId="4714D8B6">
      <w:pPr>
        <w:pStyle w:val="23"/>
        <w:snapToGrid w:val="0"/>
        <w:spacing w:line="440" w:lineRule="exact"/>
        <w:ind w:right="-611" w:rightChars="-291" w:firstLine="480" w:firstLineChars="200"/>
        <w:jc w:val="left"/>
        <w:rPr>
          <w:rFonts w:hint="eastAsia" w:ascii="仿宋_GB2312" w:hAnsi="宋体" w:eastAsia="仿宋_GB2312"/>
          <w:color w:val="000000"/>
          <w:sz w:val="24"/>
          <w:szCs w:val="24"/>
        </w:rPr>
      </w:pPr>
      <w:r>
        <w:rPr>
          <w:rFonts w:hint="eastAsia" w:ascii="仿宋_GB2312" w:hAnsi="宋体" w:eastAsia="仿宋_GB2312"/>
          <w:color w:val="000000"/>
          <w:sz w:val="24"/>
          <w:szCs w:val="24"/>
        </w:rPr>
        <w:t>15.2在特殊情况下，采购人可与供应商协商延长响应文件的有效期，这种要求和答复均以书面形式进行。</w:t>
      </w:r>
    </w:p>
    <w:p w14:paraId="13917E79">
      <w:pPr>
        <w:pStyle w:val="23"/>
        <w:snapToGrid w:val="0"/>
        <w:spacing w:line="440" w:lineRule="exact"/>
        <w:ind w:left="2" w:leftChars="1" w:right="-611" w:rightChars="-291" w:firstLine="480" w:firstLineChars="200"/>
        <w:jc w:val="left"/>
        <w:rPr>
          <w:rFonts w:hint="eastAsia" w:ascii="仿宋_GB2312" w:hAnsi="宋体" w:eastAsia="仿宋_GB2312"/>
          <w:bCs/>
          <w:color w:val="000000"/>
          <w:sz w:val="24"/>
          <w:szCs w:val="24"/>
        </w:rPr>
      </w:pPr>
      <w:r>
        <w:rPr>
          <w:rFonts w:hint="eastAsia" w:ascii="仿宋_GB2312" w:hAnsi="宋体" w:eastAsia="仿宋_GB2312"/>
          <w:color w:val="000000"/>
          <w:sz w:val="24"/>
          <w:szCs w:val="24"/>
        </w:rPr>
        <w:t>15.3</w:t>
      </w:r>
      <w:r>
        <w:rPr>
          <w:rFonts w:hint="eastAsia" w:ascii="仿宋_GB2312" w:eastAsia="仿宋_GB2312"/>
          <w:sz w:val="24"/>
        </w:rPr>
        <w:t>供应商可拒绝接受延长有效期要求，同意延长有效期的供应商不能修改响应文件其它内容</w:t>
      </w:r>
      <w:r>
        <w:rPr>
          <w:rFonts w:hint="eastAsia" w:ascii="仿宋_GB2312" w:hAnsi="宋体" w:eastAsia="仿宋_GB2312"/>
          <w:color w:val="000000"/>
          <w:sz w:val="24"/>
          <w:szCs w:val="24"/>
        </w:rPr>
        <w:t>。</w:t>
      </w:r>
      <w:r>
        <w:rPr>
          <w:rFonts w:hint="eastAsia" w:ascii="仿宋_GB2312" w:hAnsi="宋体" w:eastAsia="仿宋_GB2312"/>
          <w:b/>
          <w:color w:val="000000"/>
          <w:sz w:val="24"/>
          <w:szCs w:val="24"/>
        </w:rPr>
        <w:t xml:space="preserve"> </w:t>
      </w:r>
    </w:p>
    <w:p w14:paraId="0A26A7ED">
      <w:pPr>
        <w:pStyle w:val="23"/>
        <w:snapToGrid w:val="0"/>
        <w:spacing w:line="440" w:lineRule="exact"/>
        <w:ind w:left="2" w:leftChars="1" w:right="-611" w:rightChars="-291" w:firstLine="480" w:firstLineChars="200"/>
        <w:jc w:val="left"/>
        <w:rPr>
          <w:rFonts w:ascii="仿宋_GB2312" w:eastAsia="仿宋_GB2312"/>
          <w:sz w:val="24"/>
        </w:rPr>
      </w:pPr>
      <w:r>
        <w:rPr>
          <w:rFonts w:hint="eastAsia" w:ascii="仿宋_GB2312" w:eastAsia="仿宋_GB2312"/>
          <w:sz w:val="24"/>
        </w:rPr>
        <w:t>15.4供应商的响应文件在响应文件有效期内保持有效；如成交，响应文件至合同履行完毕止均应保持有效。</w:t>
      </w:r>
    </w:p>
    <w:p w14:paraId="60E61062">
      <w:pPr>
        <w:spacing w:line="360" w:lineRule="auto"/>
        <w:ind w:left="420" w:right="-611" w:rightChars="-291" w:hanging="420"/>
        <w:rPr>
          <w:rFonts w:hint="eastAsia" w:ascii="仿宋_GB2312" w:hAnsi="宋体" w:eastAsia="仿宋_GB2312"/>
          <w:b/>
          <w:color w:val="000000"/>
          <w:sz w:val="24"/>
        </w:rPr>
      </w:pPr>
      <w:r>
        <w:rPr>
          <w:rFonts w:hint="eastAsia" w:ascii="仿宋_GB2312" w:hAnsi="宋体" w:eastAsia="仿宋_GB2312"/>
          <w:b/>
          <w:color w:val="000000"/>
          <w:sz w:val="24"/>
        </w:rPr>
        <w:t>六、谈判保证金</w:t>
      </w:r>
    </w:p>
    <w:p w14:paraId="1AF1F297">
      <w:pPr>
        <w:spacing w:line="440" w:lineRule="exact"/>
        <w:ind w:right="-611" w:rightChars="-291" w:firstLine="240" w:firstLineChars="100"/>
        <w:rPr>
          <w:rFonts w:hint="eastAsia" w:ascii="仿宋_GB2312" w:hAnsi="宋体" w:eastAsia="仿宋_GB2312" w:cs="Courier New"/>
          <w:sz w:val="24"/>
        </w:rPr>
      </w:pPr>
      <w:r>
        <w:rPr>
          <w:rFonts w:hint="eastAsia" w:ascii="仿宋_GB2312" w:hAnsi="宋体" w:eastAsia="仿宋_GB2312" w:cs="Courier New"/>
          <w:sz w:val="24"/>
        </w:rPr>
        <w:t>16.保证金的说明</w:t>
      </w:r>
    </w:p>
    <w:p w14:paraId="71CB042F">
      <w:pPr>
        <w:spacing w:line="440" w:lineRule="exact"/>
        <w:ind w:right="-611" w:rightChars="-291" w:firstLine="480" w:firstLineChars="200"/>
        <w:rPr>
          <w:rFonts w:hint="eastAsia" w:ascii="仿宋_GB2312" w:hAnsi="宋体" w:eastAsia="仿宋_GB2312"/>
          <w:b/>
          <w:color w:val="000000"/>
          <w:sz w:val="24"/>
        </w:rPr>
      </w:pPr>
      <w:r>
        <w:rPr>
          <w:rFonts w:ascii="仿宋_GB2312" w:hAnsi="宋体" w:eastAsia="仿宋_GB2312" w:cs="Courier New"/>
          <w:sz w:val="24"/>
        </w:rPr>
        <w:t>1</w:t>
      </w:r>
      <w:r>
        <w:rPr>
          <w:rFonts w:hint="eastAsia" w:ascii="仿宋_GB2312" w:hAnsi="宋体" w:eastAsia="仿宋_GB2312" w:cs="Courier New"/>
          <w:sz w:val="24"/>
        </w:rPr>
        <w:t>6</w:t>
      </w:r>
      <w:r>
        <w:rPr>
          <w:rFonts w:ascii="仿宋_GB2312" w:hAnsi="宋体" w:eastAsia="仿宋_GB2312" w:cs="Courier New"/>
          <w:sz w:val="24"/>
        </w:rPr>
        <w:t>.1</w:t>
      </w:r>
      <w:r>
        <w:rPr>
          <w:rFonts w:hint="eastAsia" w:ascii="仿宋_GB2312" w:hAnsi="宋体" w:eastAsia="仿宋_GB2312" w:cs="Courier New"/>
          <w:sz w:val="24"/>
        </w:rPr>
        <w:t>本项目无需提交谈判保证金。</w:t>
      </w:r>
    </w:p>
    <w:p w14:paraId="229EFF5E">
      <w:pPr>
        <w:spacing w:line="360" w:lineRule="auto"/>
        <w:ind w:right="-611" w:rightChars="-291"/>
        <w:rPr>
          <w:rFonts w:hint="eastAsia" w:ascii="仿宋_GB2312" w:hAnsi="宋体" w:eastAsia="仿宋_GB2312" w:cs="Courier New"/>
          <w:b/>
          <w:color w:val="000000"/>
          <w:sz w:val="24"/>
        </w:rPr>
      </w:pPr>
      <w:r>
        <w:rPr>
          <w:rFonts w:hint="eastAsia" w:ascii="仿宋_GB2312" w:hAnsi="宋体" w:eastAsia="仿宋_GB2312"/>
          <w:b/>
          <w:color w:val="000000"/>
          <w:sz w:val="24"/>
        </w:rPr>
        <w:t>七、</w:t>
      </w:r>
      <w:r>
        <w:rPr>
          <w:rFonts w:hint="eastAsia" w:ascii="仿宋_GB2312" w:hAnsi="宋体" w:eastAsia="仿宋_GB2312"/>
          <w:b/>
          <w:sz w:val="24"/>
        </w:rPr>
        <w:t>电子</w:t>
      </w:r>
      <w:r>
        <w:rPr>
          <w:rFonts w:hint="eastAsia" w:ascii="仿宋_GB2312" w:hAnsi="宋体" w:eastAsia="仿宋_GB2312" w:cs="Courier New"/>
          <w:b/>
          <w:sz w:val="24"/>
        </w:rPr>
        <w:t>响应文件的提交</w:t>
      </w:r>
    </w:p>
    <w:p w14:paraId="6B9E3F07">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eastAsia="仿宋_GB2312"/>
          <w:color w:val="000000"/>
          <w:sz w:val="24"/>
        </w:rPr>
        <w:t>17.</w:t>
      </w:r>
      <w:r>
        <w:rPr>
          <w:rFonts w:hint="eastAsia" w:ascii="仿宋_GB2312" w:hAnsi="宋体" w:eastAsia="仿宋_GB2312"/>
          <w:sz w:val="24"/>
        </w:rPr>
        <w:t xml:space="preserve"> 电子响应文件的提交</w:t>
      </w:r>
    </w:p>
    <w:p w14:paraId="03F9F0E2">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17.1本项目实行“网上投标、电子评标”，供应商应于提交响应文件截止时间前在广西政府采购云平台上提交已经加密的电子响应文件。</w:t>
      </w:r>
    </w:p>
    <w:p w14:paraId="5C08CF4D">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17.2未按规定上传的电子响应文件将被拒绝，由此造成电子响应文件解密失败或被误投的风险由供应商自行承担。</w:t>
      </w:r>
    </w:p>
    <w:p w14:paraId="5B4EB13A">
      <w:pPr>
        <w:tabs>
          <w:tab w:val="left" w:pos="3870"/>
          <w:tab w:val="left" w:pos="4085"/>
        </w:tabs>
        <w:snapToGrid w:val="0"/>
        <w:spacing w:line="460" w:lineRule="exact"/>
        <w:ind w:firstLine="480" w:firstLineChars="200"/>
        <w:jc w:val="left"/>
        <w:rPr>
          <w:rFonts w:hint="eastAsia" w:ascii="仿宋_GB2312" w:hAnsi="宋体" w:eastAsia="仿宋_GB2312"/>
          <w:sz w:val="24"/>
        </w:rPr>
      </w:pPr>
      <w:r>
        <w:rPr>
          <w:rFonts w:hint="eastAsia" w:ascii="仿宋_GB2312" w:hAnsi="宋体" w:eastAsia="仿宋_GB2312"/>
          <w:sz w:val="24"/>
        </w:rPr>
        <w:t>17.3供应商应当在提交截止时间前完成电子响应文件的提交，提交截止时间前可以补充、修改或者撤回电子响应文件。补充或者修改电子响应文件的，应当先行撤回原文件，补充、修改、加密后重新传输提交。提交截止时间前未完成传输的，视为撤回电子响应文件。提交截止时间后上传的文件，将被广西政府采购云平台拒收。</w:t>
      </w:r>
    </w:p>
    <w:p w14:paraId="2BA30504">
      <w:pPr>
        <w:tabs>
          <w:tab w:val="left" w:pos="3870"/>
          <w:tab w:val="left" w:pos="4085"/>
        </w:tabs>
        <w:snapToGrid w:val="0"/>
        <w:spacing w:line="460" w:lineRule="exact"/>
        <w:jc w:val="left"/>
        <w:rPr>
          <w:rFonts w:hint="eastAsia" w:ascii="仿宋_GB2312" w:hAnsi="宋体" w:eastAsia="仿宋_GB2312"/>
          <w:b/>
          <w:bCs/>
          <w:sz w:val="24"/>
        </w:rPr>
      </w:pPr>
      <w:r>
        <w:rPr>
          <w:rFonts w:hint="eastAsia" w:ascii="仿宋_GB2312" w:hAnsi="宋体" w:eastAsia="仿宋_GB2312"/>
          <w:b/>
          <w:bCs/>
          <w:sz w:val="24"/>
        </w:rPr>
        <w:t>八、解密</w:t>
      </w:r>
    </w:p>
    <w:p w14:paraId="183EAD2A">
      <w:pPr>
        <w:tabs>
          <w:tab w:val="left" w:pos="3870"/>
          <w:tab w:val="left" w:pos="4085"/>
        </w:tabs>
        <w:snapToGrid w:val="0"/>
        <w:spacing w:line="460" w:lineRule="exact"/>
        <w:ind w:firstLine="481"/>
        <w:jc w:val="left"/>
        <w:rPr>
          <w:rFonts w:hint="eastAsia" w:ascii="仿宋_GB2312" w:hAnsi="宋体" w:eastAsia="仿宋_GB2312"/>
          <w:b/>
          <w:bCs/>
          <w:sz w:val="24"/>
        </w:rPr>
      </w:pPr>
      <w:r>
        <w:rPr>
          <w:rFonts w:hint="eastAsia" w:ascii="仿宋_GB2312" w:hAnsi="宋体" w:eastAsia="仿宋_GB2312"/>
          <w:b/>
          <w:bCs/>
          <w:sz w:val="24"/>
        </w:rPr>
        <w:t>18.解密</w:t>
      </w:r>
    </w:p>
    <w:p w14:paraId="7AE58548">
      <w:pPr>
        <w:tabs>
          <w:tab w:val="left" w:pos="3870"/>
          <w:tab w:val="left" w:pos="4085"/>
        </w:tabs>
        <w:snapToGrid w:val="0"/>
        <w:spacing w:line="460" w:lineRule="exact"/>
        <w:ind w:firstLine="720" w:firstLineChars="300"/>
        <w:jc w:val="left"/>
        <w:rPr>
          <w:rFonts w:hint="eastAsia" w:ascii="仿宋_GB2312" w:hAnsi="宋体" w:eastAsia="仿宋_GB2312"/>
          <w:b/>
          <w:bCs/>
          <w:sz w:val="24"/>
        </w:rPr>
      </w:pPr>
      <w:r>
        <w:rPr>
          <w:rFonts w:hint="eastAsia" w:ascii="仿宋_GB2312" w:hAnsi="宋体" w:eastAsia="仿宋_GB2312"/>
          <w:sz w:val="24"/>
        </w:rPr>
        <w:t>18.1电子响应文件提交截止时间后，解密开始。</w:t>
      </w:r>
    </w:p>
    <w:p w14:paraId="68C3D740">
      <w:pPr>
        <w:tabs>
          <w:tab w:val="left" w:pos="3870"/>
          <w:tab w:val="left" w:pos="4085"/>
        </w:tabs>
        <w:snapToGrid w:val="0"/>
        <w:spacing w:line="460" w:lineRule="exact"/>
        <w:ind w:firstLine="720" w:firstLineChars="300"/>
        <w:jc w:val="left"/>
        <w:rPr>
          <w:rFonts w:hint="eastAsia" w:ascii="仿宋_GB2312" w:hAnsi="宋体" w:eastAsia="仿宋_GB2312"/>
          <w:sz w:val="24"/>
        </w:rPr>
      </w:pPr>
      <w:r>
        <w:rPr>
          <w:rFonts w:hint="eastAsia" w:ascii="仿宋_GB2312" w:hAnsi="宋体" w:eastAsia="仿宋_GB2312"/>
          <w:sz w:val="24"/>
        </w:rPr>
        <w:t>18.2解密开始时，广西政府采购云平台自动提取所有供应商的响应文件，供应商须在采购代理机构开启解密标书后30分钟内对上传广西政府采购云平台的响应文件进行解密。</w:t>
      </w:r>
    </w:p>
    <w:p w14:paraId="50B318CD">
      <w:pPr>
        <w:tabs>
          <w:tab w:val="left" w:pos="3870"/>
          <w:tab w:val="left" w:pos="4085"/>
        </w:tabs>
        <w:snapToGrid w:val="0"/>
        <w:spacing w:line="460" w:lineRule="exact"/>
        <w:ind w:firstLine="720" w:firstLineChars="300"/>
        <w:jc w:val="left"/>
        <w:rPr>
          <w:rFonts w:ascii="仿宋_GB2312" w:eastAsia="仿宋_GB2312"/>
          <w:color w:val="000000"/>
          <w:sz w:val="24"/>
        </w:rPr>
      </w:pPr>
      <w:r>
        <w:rPr>
          <w:rFonts w:hint="eastAsia" w:ascii="仿宋_GB2312" w:hAnsi="宋体" w:eastAsia="仿宋_GB2312"/>
          <w:sz w:val="24"/>
        </w:rPr>
        <w:t>非广西政府采购云平台技术原因造成的供应商超过解密时限未完成解密的，或响应文件无法解密或解密失败，视为供应商放弃谈判，响应无效</w:t>
      </w:r>
      <w:r>
        <w:rPr>
          <w:rFonts w:hint="eastAsia" w:ascii="仿宋_GB2312" w:eastAsia="仿宋_GB2312"/>
          <w:color w:val="000000"/>
          <w:sz w:val="24"/>
        </w:rPr>
        <w:t>。</w:t>
      </w:r>
    </w:p>
    <w:p w14:paraId="0D379F2E">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九、资格性审查</w:t>
      </w:r>
    </w:p>
    <w:p w14:paraId="22ED8340">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19.资格性审查</w:t>
      </w:r>
    </w:p>
    <w:p w14:paraId="5CE4D85D">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 xml:space="preserve">  19.1采购人依法对供应商的资格进行审查。</w:t>
      </w:r>
    </w:p>
    <w:p w14:paraId="3B329914">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19.2通过资格审查的合格供应商不足3家的，不得进入符合性审查环节，应当重新开展采购活动（本章</w:t>
      </w:r>
      <w:r>
        <w:rPr>
          <w:rFonts w:hint="eastAsia" w:ascii="仿宋_GB2312" w:eastAsia="仿宋_GB2312"/>
          <w:bCs/>
          <w:color w:val="000000"/>
          <w:sz w:val="24"/>
        </w:rPr>
        <w:t>25.2.2条规定除外</w:t>
      </w:r>
      <w:r>
        <w:rPr>
          <w:rFonts w:hint="eastAsia" w:ascii="仿宋_GB2312" w:eastAsia="仿宋_GB2312"/>
          <w:color w:val="000000"/>
          <w:sz w:val="24"/>
        </w:rPr>
        <w:t>）。</w:t>
      </w:r>
    </w:p>
    <w:p w14:paraId="04D1ECB1">
      <w:pPr>
        <w:spacing w:line="360" w:lineRule="auto"/>
        <w:rPr>
          <w:rFonts w:hint="eastAsia" w:ascii="仿宋_GB2312" w:hAnsi="宋体" w:eastAsia="仿宋_GB2312"/>
          <w:b/>
          <w:color w:val="000000"/>
          <w:sz w:val="24"/>
        </w:rPr>
      </w:pPr>
      <w:r>
        <w:rPr>
          <w:rFonts w:hint="eastAsia" w:ascii="仿宋_GB2312" w:hAnsi="宋体" w:eastAsia="仿宋_GB2312"/>
          <w:b/>
          <w:color w:val="000000"/>
          <w:sz w:val="24"/>
        </w:rPr>
        <w:t>十、符合性审查</w:t>
      </w:r>
      <w:r>
        <w:rPr>
          <w:rFonts w:hint="eastAsia" w:ascii="仿宋_GB2312" w:hAnsi="宋体" w:eastAsia="仿宋_GB2312"/>
          <w:b/>
          <w:color w:val="000000"/>
          <w:sz w:val="24"/>
        </w:rPr>
        <w:tab/>
      </w:r>
    </w:p>
    <w:p w14:paraId="57BF34AB">
      <w:pPr>
        <w:spacing w:line="360" w:lineRule="auto"/>
        <w:ind w:firstLine="240" w:firstLineChars="100"/>
        <w:rPr>
          <w:rFonts w:ascii="仿宋_GB2312" w:eastAsia="仿宋_GB2312"/>
          <w:color w:val="000000"/>
          <w:sz w:val="24"/>
        </w:rPr>
      </w:pPr>
      <w:r>
        <w:rPr>
          <w:rFonts w:hint="eastAsia" w:ascii="仿宋_GB2312" w:eastAsia="仿宋_GB2312"/>
          <w:color w:val="000000"/>
          <w:sz w:val="24"/>
        </w:rPr>
        <w:t>20.谈判小组的组成</w:t>
      </w:r>
    </w:p>
    <w:p w14:paraId="7C06501C">
      <w:pPr>
        <w:spacing w:line="360" w:lineRule="auto"/>
        <w:ind w:firstLine="480" w:firstLineChars="200"/>
        <w:rPr>
          <w:rFonts w:ascii="仿宋_GB2312" w:eastAsia="仿宋_GB2312"/>
          <w:bCs/>
          <w:color w:val="000000"/>
          <w:sz w:val="24"/>
        </w:rPr>
      </w:pPr>
      <w:r>
        <w:rPr>
          <w:rFonts w:hint="eastAsia" w:ascii="仿宋_GB2312" w:eastAsia="仿宋_GB2312"/>
          <w:color w:val="000000"/>
          <w:sz w:val="24"/>
        </w:rPr>
        <w:t>采购代理机构根据谈判项目的特点依法组建“谈判小组”,“谈判小组”由采购单位代表和有关专家共3人或3人以上单数组成，其中专家的人数不得少于谈判小组成员总数的2/3。</w:t>
      </w:r>
    </w:p>
    <w:p w14:paraId="4F584B53">
      <w:pPr>
        <w:spacing w:line="460" w:lineRule="exact"/>
        <w:ind w:firstLine="240" w:firstLineChars="100"/>
        <w:rPr>
          <w:rFonts w:ascii="仿宋_GB2312" w:eastAsia="仿宋_GB2312"/>
          <w:color w:val="000000"/>
          <w:sz w:val="24"/>
        </w:rPr>
      </w:pPr>
      <w:r>
        <w:rPr>
          <w:rFonts w:hint="eastAsia" w:ascii="仿宋_GB2312" w:eastAsia="仿宋_GB2312"/>
          <w:color w:val="000000"/>
          <w:sz w:val="24"/>
        </w:rPr>
        <w:t>21.符合性审查</w:t>
      </w:r>
    </w:p>
    <w:p w14:paraId="61B8754B">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谈判小组应当对符合资格的供应商的响应文件进行竞标报价、商务、技术等实质性要求符合性审查，以确定其是否满足谈判文件的实质性要求。</w:t>
      </w:r>
    </w:p>
    <w:p w14:paraId="6A90504E">
      <w:pPr>
        <w:spacing w:line="460" w:lineRule="exact"/>
        <w:ind w:firstLine="240" w:firstLineChars="100"/>
        <w:rPr>
          <w:rFonts w:ascii="仿宋_GB2312" w:eastAsia="仿宋_GB2312"/>
          <w:bCs/>
          <w:color w:val="000000"/>
          <w:sz w:val="24"/>
        </w:rPr>
      </w:pPr>
      <w:r>
        <w:rPr>
          <w:rFonts w:hint="eastAsia" w:ascii="仿宋_GB2312" w:eastAsia="仿宋_GB2312"/>
          <w:bCs/>
          <w:color w:val="000000"/>
          <w:sz w:val="24"/>
        </w:rPr>
        <w:t>22. 澄清</w:t>
      </w:r>
    </w:p>
    <w:p w14:paraId="1BA62E41">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0553178">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22.2谈判小组要求供应商澄清、说明或者更正响应文件应当</w:t>
      </w:r>
      <w:r>
        <w:rPr>
          <w:rFonts w:hint="eastAsia" w:ascii="仿宋_GB2312" w:eastAsia="仿宋_GB2312"/>
          <w:bCs/>
          <w:sz w:val="24"/>
        </w:rPr>
        <w:t>通过广西政府采购云平台发起电子询标函</w:t>
      </w:r>
      <w:r>
        <w:rPr>
          <w:rFonts w:hint="eastAsia" w:ascii="仿宋_GB2312" w:eastAsia="仿宋_GB2312"/>
          <w:bCs/>
          <w:color w:val="000000"/>
          <w:sz w:val="24"/>
        </w:rPr>
        <w:t>。</w:t>
      </w:r>
      <w:r>
        <w:rPr>
          <w:rFonts w:hint="eastAsia" w:ascii="仿宋_GB2312" w:eastAsia="仿宋_GB2312"/>
          <w:bCs/>
          <w:sz w:val="24"/>
        </w:rPr>
        <w:t>供应商在截止时间前通过广西政府采购云平台进行澄清、说明或更正。</w:t>
      </w:r>
      <w:r>
        <w:rPr>
          <w:rFonts w:hint="eastAsia" w:ascii="仿宋_GB2312" w:eastAsia="仿宋_GB2312"/>
          <w:bCs/>
          <w:color w:val="000000"/>
          <w:sz w:val="24"/>
        </w:rPr>
        <w:t>供应商的澄清、说明或者更正应当</w:t>
      </w:r>
      <w:r>
        <w:rPr>
          <w:rFonts w:hint="eastAsia" w:ascii="仿宋_GB2312" w:eastAsia="仿宋_GB2312"/>
          <w:b/>
          <w:sz w:val="24"/>
        </w:rPr>
        <w:t>加盖供应商CA电子签章</w:t>
      </w:r>
      <w:r>
        <w:rPr>
          <w:rFonts w:hint="eastAsia" w:ascii="仿宋_GB2312" w:eastAsia="仿宋_GB2312"/>
          <w:bCs/>
          <w:color w:val="000000"/>
          <w:sz w:val="24"/>
        </w:rPr>
        <w:t>。</w:t>
      </w:r>
    </w:p>
    <w:p w14:paraId="3BD6DA14">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22.3 供应商有以下情形之一的，谈判小组有权视该响应文件无效:</w:t>
      </w:r>
    </w:p>
    <w:p w14:paraId="12C345CE">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(1)截止时间前未澄清、说明或者更正，或澄清、说明或者更正超过规定时间的；</w:t>
      </w:r>
    </w:p>
    <w:p w14:paraId="348B999B">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(2)澄清、说明或者更正超出响应文件范围或改变了响应文件的实质性内容的;</w:t>
      </w:r>
    </w:p>
    <w:p w14:paraId="0B361281">
      <w:pPr>
        <w:spacing w:line="460" w:lineRule="exact"/>
        <w:ind w:firstLine="480" w:firstLineChars="200"/>
        <w:rPr>
          <w:rFonts w:ascii="仿宋_GB2312" w:eastAsia="仿宋_GB2312"/>
          <w:bCs/>
          <w:color w:val="000000"/>
          <w:sz w:val="24"/>
        </w:rPr>
      </w:pPr>
      <w:r>
        <w:rPr>
          <w:rFonts w:hint="eastAsia" w:ascii="仿宋_GB2312" w:eastAsia="仿宋_GB2312"/>
          <w:bCs/>
          <w:color w:val="000000"/>
          <w:sz w:val="24"/>
        </w:rPr>
        <w:t>(3)澄清、说明或者更正后响应文件仍不符合竞争性谈判文件要求的。</w:t>
      </w:r>
    </w:p>
    <w:p w14:paraId="461ABE96">
      <w:pPr>
        <w:spacing w:line="360" w:lineRule="auto"/>
        <w:rPr>
          <w:rFonts w:ascii="仿宋_GB2312" w:eastAsia="仿宋_GB2312"/>
          <w:b/>
          <w:bCs/>
          <w:color w:val="000000"/>
          <w:sz w:val="24"/>
        </w:rPr>
      </w:pPr>
      <w:r>
        <w:rPr>
          <w:rFonts w:hint="eastAsia" w:ascii="仿宋_GB2312" w:eastAsia="仿宋_GB2312"/>
          <w:b/>
          <w:bCs/>
          <w:color w:val="000000"/>
          <w:sz w:val="24"/>
        </w:rPr>
        <w:t>十一、无效响应的情形</w:t>
      </w:r>
    </w:p>
    <w:p w14:paraId="7BE56612">
      <w:pPr>
        <w:spacing w:line="460" w:lineRule="exact"/>
        <w:ind w:firstLine="240" w:firstLineChars="100"/>
        <w:rPr>
          <w:rFonts w:ascii="仿宋_GB2312" w:eastAsia="仿宋_GB2312"/>
          <w:bCs/>
          <w:color w:val="000000"/>
          <w:sz w:val="24"/>
        </w:rPr>
      </w:pPr>
      <w:r>
        <w:rPr>
          <w:rFonts w:hint="eastAsia" w:ascii="仿宋_GB2312" w:eastAsia="仿宋_GB2312"/>
          <w:bCs/>
          <w:color w:val="000000"/>
          <w:sz w:val="24"/>
        </w:rPr>
        <w:t>23.供应商有下列情形之一的，资格审查不通过，</w:t>
      </w:r>
      <w:r>
        <w:rPr>
          <w:rFonts w:hint="eastAsia" w:ascii="仿宋_GB2312" w:eastAsia="仿宋_GB2312"/>
          <w:color w:val="000000"/>
          <w:sz w:val="24"/>
        </w:rPr>
        <w:t>将会按照无效响应处理，并告知有关供应商</w:t>
      </w:r>
      <w:r>
        <w:rPr>
          <w:rFonts w:hint="eastAsia" w:ascii="仿宋_GB2312" w:eastAsia="仿宋_GB2312"/>
          <w:bCs/>
          <w:color w:val="000000"/>
          <w:sz w:val="24"/>
        </w:rPr>
        <w:t>：</w:t>
      </w:r>
    </w:p>
    <w:p w14:paraId="153A2E83">
      <w:pPr>
        <w:widowControl/>
        <w:spacing w:line="460" w:lineRule="exact"/>
        <w:ind w:firstLine="480" w:firstLineChars="200"/>
        <w:jc w:val="left"/>
        <w:rPr>
          <w:rFonts w:ascii="仿宋_GB2312" w:eastAsia="仿宋_GB2312"/>
          <w:color w:val="000000"/>
          <w:sz w:val="24"/>
        </w:rPr>
      </w:pPr>
      <w:r>
        <w:rPr>
          <w:rFonts w:hint="eastAsia" w:ascii="仿宋_GB2312" w:eastAsia="仿宋_GB2312"/>
          <w:bCs/>
          <w:color w:val="000000"/>
          <w:sz w:val="24"/>
        </w:rPr>
        <w:t>23.1</w:t>
      </w:r>
      <w:r>
        <w:rPr>
          <w:rFonts w:hint="eastAsia" w:ascii="仿宋_GB2312" w:eastAsia="仿宋_GB2312"/>
          <w:color w:val="000000"/>
          <w:sz w:val="24"/>
        </w:rPr>
        <w:t>资格证明文件不全的，或者不符合谈判文件标明的资格要求的；</w:t>
      </w:r>
    </w:p>
    <w:p w14:paraId="5BE8B2B7">
      <w:pPr>
        <w:widowControl/>
        <w:spacing w:line="460" w:lineRule="exact"/>
        <w:ind w:firstLine="480" w:firstLineChars="200"/>
        <w:jc w:val="left"/>
        <w:rPr>
          <w:rFonts w:ascii="仿宋_GB2312" w:eastAsia="仿宋_GB2312"/>
          <w:color w:val="000000"/>
          <w:sz w:val="24"/>
        </w:rPr>
      </w:pPr>
      <w:r>
        <w:rPr>
          <w:rFonts w:hint="eastAsia" w:ascii="仿宋_GB2312" w:eastAsia="仿宋_GB2312"/>
          <w:color w:val="000000"/>
          <w:sz w:val="24"/>
        </w:rPr>
        <w:t>23.2资格证明文件未按规定要求签署、</w:t>
      </w:r>
      <w:r>
        <w:rPr>
          <w:rFonts w:hint="eastAsia" w:ascii="仿宋_GB2312" w:eastAsia="仿宋_GB2312"/>
          <w:sz w:val="24"/>
        </w:rPr>
        <w:t>加盖供应商CA电子签章</w:t>
      </w:r>
      <w:r>
        <w:rPr>
          <w:rFonts w:hint="eastAsia" w:ascii="仿宋_GB2312" w:eastAsia="仿宋_GB2312"/>
          <w:color w:val="000000"/>
          <w:sz w:val="24"/>
        </w:rPr>
        <w:t>的；</w:t>
      </w:r>
    </w:p>
    <w:p w14:paraId="18E8469B">
      <w:pPr>
        <w:widowControl/>
        <w:spacing w:line="460" w:lineRule="exact"/>
        <w:ind w:firstLine="480" w:firstLineChars="200"/>
        <w:jc w:val="left"/>
        <w:rPr>
          <w:rFonts w:ascii="仿宋_GB2312" w:eastAsia="仿宋_GB2312" w:cs="Courier New"/>
          <w:sz w:val="24"/>
        </w:rPr>
      </w:pPr>
      <w:r>
        <w:rPr>
          <w:rFonts w:hint="eastAsia" w:ascii="仿宋_GB2312" w:eastAsia="仿宋_GB2312" w:cs="Courier New"/>
          <w:sz w:val="24"/>
        </w:rPr>
        <w:t>23.3无法定代表人或其授权委托代理人签字，或未提供法定代表人授权委托书、谈判书或者填写项目不齐全的；</w:t>
      </w:r>
    </w:p>
    <w:p w14:paraId="2151B409">
      <w:pPr>
        <w:widowControl/>
        <w:spacing w:line="460" w:lineRule="exact"/>
        <w:ind w:firstLine="480" w:firstLineChars="200"/>
        <w:jc w:val="left"/>
        <w:rPr>
          <w:rFonts w:ascii="仿宋_GB2312" w:eastAsia="仿宋_GB2312"/>
          <w:color w:val="000000"/>
          <w:sz w:val="24"/>
        </w:rPr>
      </w:pPr>
      <w:r>
        <w:rPr>
          <w:rFonts w:hint="eastAsia" w:ascii="仿宋_GB2312" w:eastAsia="仿宋_GB2312" w:cs="Courier New"/>
          <w:sz w:val="24"/>
        </w:rPr>
        <w:t>23.4委托代理人与法定代表人授权委托书中的代理人不符的。</w:t>
      </w:r>
    </w:p>
    <w:p w14:paraId="10205DD1">
      <w:pPr>
        <w:spacing w:line="360" w:lineRule="auto"/>
        <w:ind w:firstLine="240" w:firstLineChars="100"/>
        <w:rPr>
          <w:rFonts w:ascii="仿宋_GB2312" w:eastAsia="仿宋_GB2312"/>
          <w:bCs/>
          <w:color w:val="000000"/>
          <w:sz w:val="24"/>
        </w:rPr>
      </w:pPr>
      <w:r>
        <w:rPr>
          <w:rFonts w:hint="eastAsia" w:ascii="仿宋_GB2312" w:eastAsia="仿宋_GB2312"/>
          <w:bCs/>
          <w:color w:val="000000"/>
          <w:sz w:val="24"/>
        </w:rPr>
        <w:t>24.谈判小组根据确认后的谈判文件对供应商的响应文件进行审查。对有下列情况之一响应文件，将会按照无效响应处理，并告知有关供应商。</w:t>
      </w:r>
    </w:p>
    <w:p w14:paraId="1D60AD88">
      <w:pPr>
        <w:spacing w:line="360" w:lineRule="auto"/>
        <w:ind w:firstLine="472" w:firstLineChars="197"/>
        <w:rPr>
          <w:rFonts w:ascii="仿宋_GB2312" w:eastAsia="仿宋_GB2312"/>
          <w:color w:val="000000"/>
          <w:sz w:val="24"/>
        </w:rPr>
      </w:pPr>
      <w:r>
        <w:rPr>
          <w:rFonts w:hint="eastAsia" w:ascii="仿宋_GB2312" w:eastAsia="仿宋_GB2312"/>
          <w:color w:val="000000"/>
          <w:sz w:val="24"/>
        </w:rPr>
        <w:t>24.1关联供应商不得参加同一合同项下的政府采购活动。</w:t>
      </w:r>
    </w:p>
    <w:p w14:paraId="5F132EE8">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24.1.1单位负责人为同一人或者存在直接控股、管理关系的不同的供应商，不得参加同一合同项下的政府采购活动；</w:t>
      </w:r>
    </w:p>
    <w:p w14:paraId="08CC1368">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24.1.2生产厂商授权给供应商后自己不得参加同一合同项下的政府采购活动</w:t>
      </w:r>
      <w:r>
        <w:rPr>
          <w:rFonts w:hint="eastAsia" w:ascii="仿宋_GB2312" w:eastAsia="仿宋_GB2312"/>
          <w:sz w:val="24"/>
        </w:rPr>
        <w:t>；</w:t>
      </w:r>
      <w:r>
        <w:rPr>
          <w:rFonts w:hint="eastAsia" w:ascii="仿宋_GB2312" w:hAnsi="宋体" w:eastAsia="仿宋_GB2312"/>
          <w:sz w:val="24"/>
        </w:rPr>
        <w:t>生产厂商对同一品牌同一型号的货物，仅能委托一个代理商参加投标</w:t>
      </w:r>
      <w:r>
        <w:rPr>
          <w:rFonts w:hint="eastAsia" w:ascii="仿宋_GB2312" w:eastAsia="仿宋_GB2312"/>
          <w:color w:val="000000"/>
          <w:sz w:val="24"/>
        </w:rPr>
        <w:t>。</w:t>
      </w:r>
    </w:p>
    <w:p w14:paraId="64C91DE2">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24.2谈判小组根据确认后的谈判文件对供应商的响应文件进行符合性审查。对有下列情况之一的响应文件，将会按照无效响应处理。</w:t>
      </w:r>
    </w:p>
    <w:p w14:paraId="4F670B6E">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24.2.1 响应文件未按谈判文件规定要求</w:t>
      </w:r>
      <w:r>
        <w:rPr>
          <w:rFonts w:hint="eastAsia" w:ascii="仿宋_GB2312" w:eastAsia="仿宋_GB2312"/>
          <w:sz w:val="24"/>
        </w:rPr>
        <w:t>加密</w:t>
      </w:r>
      <w:r>
        <w:rPr>
          <w:rFonts w:hint="eastAsia" w:ascii="仿宋_GB2312" w:eastAsia="仿宋_GB2312"/>
          <w:color w:val="000000"/>
          <w:sz w:val="24"/>
        </w:rPr>
        <w:t>、签署、</w:t>
      </w:r>
      <w:r>
        <w:rPr>
          <w:rFonts w:hint="eastAsia" w:ascii="仿宋_GB2312" w:eastAsia="仿宋_GB2312"/>
          <w:sz w:val="24"/>
        </w:rPr>
        <w:t>加盖CA电子签章的</w:t>
      </w:r>
      <w:r>
        <w:rPr>
          <w:rFonts w:hint="eastAsia" w:ascii="仿宋_GB2312" w:eastAsia="仿宋_GB2312"/>
          <w:color w:val="000000"/>
          <w:sz w:val="24"/>
        </w:rPr>
        <w:t>；</w:t>
      </w:r>
    </w:p>
    <w:p w14:paraId="0747864B">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24.2.2对谈判文件实质性要求不能完全响应或者内容虚假的；</w:t>
      </w:r>
    </w:p>
    <w:p w14:paraId="33346517">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24.2.3未采用人民币报价或者未按照谈判文件标明的币种报价的；</w:t>
      </w:r>
    </w:p>
    <w:p w14:paraId="23193AF7">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24.2.4报价超过谈判文件中规定的预算金额的；</w:t>
      </w:r>
    </w:p>
    <w:p w14:paraId="6904F548">
      <w:pPr>
        <w:spacing w:line="420" w:lineRule="exact"/>
        <w:ind w:firstLine="720" w:firstLineChars="300"/>
        <w:rPr>
          <w:rFonts w:ascii="仿宋_GB2312" w:eastAsia="仿宋_GB2312"/>
          <w:sz w:val="24"/>
        </w:rPr>
      </w:pPr>
      <w:r>
        <w:rPr>
          <w:rFonts w:hint="eastAsia" w:ascii="仿宋_GB2312" w:eastAsia="仿宋_GB2312"/>
          <w:sz w:val="24"/>
        </w:rPr>
        <w:t>24.2.5供应商在线制作电子响应文件时填写的报价金额与解密后“电子加密响应文件”中《报价要求文件》填写的金额不一致或</w:t>
      </w:r>
      <w:r>
        <w:rPr>
          <w:rFonts w:hint="eastAsia" w:ascii="仿宋_GB2312" w:hAnsi="宋体" w:eastAsia="仿宋_GB2312"/>
          <w:sz w:val="24"/>
        </w:rPr>
        <w:t>供应商在最后报价时，在线填写的最后报价总金额与加盖CA电子签章的最后报价表总金额不一致时，</w:t>
      </w:r>
      <w:r>
        <w:rPr>
          <w:rFonts w:hint="eastAsia" w:ascii="仿宋_GB2312" w:eastAsia="仿宋_GB2312"/>
          <w:sz w:val="24"/>
        </w:rPr>
        <w:t>拒绝按竞争性谈判文件要求确认的；</w:t>
      </w:r>
    </w:p>
    <w:p w14:paraId="65B7A91C">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24.2.6响应文件的实质性内容未使用中文表述、意思表述不明确、前后矛盾或者使用计量单位不符合谈判文件要求的（经谈判小组认定并允许进行澄清的情形除外）；</w:t>
      </w:r>
    </w:p>
    <w:p w14:paraId="45C3136B">
      <w:pPr>
        <w:spacing w:line="360" w:lineRule="auto"/>
        <w:ind w:firstLine="720" w:firstLineChars="300"/>
        <w:rPr>
          <w:rFonts w:ascii="仿宋_GB2312" w:eastAsia="仿宋_GB2312"/>
          <w:color w:val="000000"/>
          <w:sz w:val="24"/>
        </w:rPr>
      </w:pPr>
      <w:r>
        <w:rPr>
          <w:rFonts w:hint="eastAsia" w:ascii="仿宋_GB2312" w:eastAsia="仿宋_GB2312"/>
          <w:color w:val="000000"/>
          <w:sz w:val="24"/>
        </w:rPr>
        <w:t>24.2.7响应文件附有采购人不能接受的条件的；</w:t>
      </w:r>
    </w:p>
    <w:p w14:paraId="78D9C5A8">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24.2.8供应商对采购需求中标记 “★”符号的实质性响应内容发生负偏离一项以上的；</w:t>
      </w:r>
    </w:p>
    <w:p w14:paraId="73D9CD0A">
      <w:pPr>
        <w:spacing w:line="440" w:lineRule="exact"/>
        <w:ind w:right="-611" w:rightChars="-291" w:firstLine="720" w:firstLineChars="300"/>
        <w:rPr>
          <w:rFonts w:ascii="仿宋_GB2312" w:eastAsia="仿宋_GB2312"/>
          <w:color w:val="000000"/>
          <w:sz w:val="24"/>
        </w:rPr>
      </w:pPr>
      <w:r>
        <w:rPr>
          <w:rFonts w:ascii="仿宋_GB2312" w:eastAsia="仿宋_GB2312"/>
          <w:color w:val="000000"/>
          <w:sz w:val="24"/>
        </w:rPr>
        <w:t>24.2.</w:t>
      </w:r>
      <w:r>
        <w:rPr>
          <w:rFonts w:hint="eastAsia" w:ascii="仿宋_GB2312" w:eastAsia="仿宋_GB2312"/>
          <w:color w:val="000000"/>
          <w:sz w:val="24"/>
        </w:rPr>
        <w:t>9</w:t>
      </w:r>
      <w:r>
        <w:rPr>
          <w:rFonts w:ascii="仿宋_GB2312" w:eastAsia="仿宋_GB2312"/>
          <w:color w:val="000000"/>
          <w:sz w:val="24"/>
        </w:rPr>
        <w:t>供应商对采购需求中</w:t>
      </w:r>
      <w:r>
        <w:rPr>
          <w:rFonts w:hint="eastAsia" w:ascii="仿宋_GB2312" w:eastAsia="仿宋_GB2312"/>
          <w:color w:val="000000"/>
          <w:sz w:val="24"/>
          <w:lang w:val="en-US" w:eastAsia="zh-CN"/>
        </w:rPr>
        <w:t>没有</w:t>
      </w:r>
      <w:r>
        <w:rPr>
          <w:rFonts w:ascii="仿宋_GB2312" w:eastAsia="仿宋_GB2312"/>
          <w:color w:val="000000"/>
          <w:sz w:val="24"/>
        </w:rPr>
        <w:t>标记“★”符号的技术参数要求，评审时供应商的响应内容发生负偏离</w:t>
      </w:r>
      <w:r>
        <w:rPr>
          <w:rFonts w:hint="eastAsia" w:ascii="仿宋_GB2312" w:eastAsia="仿宋_GB2312"/>
          <w:color w:val="000000"/>
          <w:sz w:val="24"/>
          <w:lang w:eastAsia="zh-CN"/>
        </w:rPr>
        <w:t>四</w:t>
      </w:r>
      <w:r>
        <w:rPr>
          <w:rFonts w:ascii="仿宋_GB2312" w:eastAsia="仿宋_GB2312"/>
          <w:color w:val="000000"/>
          <w:sz w:val="24"/>
        </w:rPr>
        <w:t>项以上的，视为响应无效；</w:t>
      </w:r>
    </w:p>
    <w:p w14:paraId="61F779DC">
      <w:pPr>
        <w:spacing w:line="440" w:lineRule="exact"/>
        <w:ind w:right="-611" w:rightChars="-291" w:firstLine="720" w:firstLineChars="300"/>
        <w:rPr>
          <w:rFonts w:ascii="仿宋_GB2312" w:eastAsia="仿宋_GB2312"/>
          <w:color w:val="000000"/>
          <w:sz w:val="24"/>
        </w:rPr>
      </w:pPr>
      <w:bookmarkStart w:id="58" w:name="_Hlk56606294"/>
      <w:r>
        <w:rPr>
          <w:rFonts w:ascii="仿宋_GB2312" w:eastAsia="仿宋_GB2312"/>
          <w:color w:val="000000"/>
          <w:sz w:val="24"/>
        </w:rPr>
        <w:t>24.2.</w:t>
      </w:r>
      <w:r>
        <w:rPr>
          <w:rFonts w:hint="eastAsia" w:ascii="仿宋_GB2312" w:eastAsia="仿宋_GB2312"/>
          <w:color w:val="000000"/>
          <w:sz w:val="24"/>
        </w:rPr>
        <w:t>10</w:t>
      </w:r>
      <w:r>
        <w:rPr>
          <w:rFonts w:ascii="仿宋_GB2312" w:eastAsia="仿宋_GB2312"/>
          <w:color w:val="000000"/>
          <w:sz w:val="24"/>
        </w:rPr>
        <w:t>不符合法律、法规相关规定的。</w:t>
      </w:r>
      <w:bookmarkEnd w:id="58"/>
    </w:p>
    <w:p w14:paraId="4EB3AE05">
      <w:pPr>
        <w:snapToGrid w:val="0"/>
        <w:spacing w:line="400" w:lineRule="exact"/>
        <w:ind w:firstLine="470" w:firstLineChars="196"/>
        <w:rPr>
          <w:rFonts w:ascii="仿宋_GB2312" w:eastAsia="仿宋_GB2312"/>
          <w:bCs/>
          <w:sz w:val="24"/>
        </w:rPr>
      </w:pPr>
      <w:r>
        <w:rPr>
          <w:rFonts w:hint="eastAsia" w:ascii="仿宋_GB2312" w:eastAsia="仿宋_GB2312"/>
          <w:sz w:val="24"/>
        </w:rPr>
        <w:t>24.3</w:t>
      </w:r>
      <w:r>
        <w:rPr>
          <w:rFonts w:hint="eastAsia" w:ascii="仿宋_GB2312" w:eastAsia="仿宋_GB2312"/>
          <w:bCs/>
          <w:sz w:val="24"/>
        </w:rPr>
        <w:t>在评审时有下列情形之一的视为供应商相互串通投标，响应文件将被视为无效：</w:t>
      </w:r>
    </w:p>
    <w:p w14:paraId="076FBDFB">
      <w:pPr>
        <w:snapToGrid w:val="0"/>
        <w:spacing w:line="400" w:lineRule="exact"/>
        <w:ind w:firstLine="710" w:firstLineChars="296"/>
        <w:rPr>
          <w:rFonts w:ascii="仿宋_GB2312" w:eastAsia="仿宋_GB2312"/>
          <w:bCs/>
          <w:sz w:val="24"/>
        </w:rPr>
      </w:pPr>
      <w:r>
        <w:rPr>
          <w:rFonts w:hint="eastAsia" w:ascii="仿宋_GB2312" w:eastAsia="仿宋_GB2312"/>
          <w:bCs/>
          <w:sz w:val="24"/>
        </w:rPr>
        <w:t>24.3.1不同供应商的响应文件由同一单位或者个人编制；</w:t>
      </w:r>
      <w:r>
        <w:rPr>
          <w:rFonts w:hint="eastAsia" w:ascii="仿宋_GB2312" w:eastAsia="仿宋_GB2312"/>
          <w:color w:val="000000"/>
          <w:sz w:val="24"/>
        </w:rPr>
        <w:t>或不同供应商</w:t>
      </w:r>
      <w:r>
        <w:rPr>
          <w:rFonts w:hint="eastAsia" w:ascii="仿宋_GB2312" w:eastAsia="仿宋_GB2312"/>
          <w:bCs/>
          <w:sz w:val="24"/>
        </w:rPr>
        <w:t>报名</w:t>
      </w:r>
      <w:r>
        <w:rPr>
          <w:rFonts w:hint="eastAsia" w:ascii="仿宋_GB2312" w:eastAsia="仿宋_GB2312"/>
          <w:sz w:val="24"/>
        </w:rPr>
        <w:t>（</w:t>
      </w:r>
      <w:r>
        <w:rPr>
          <w:rFonts w:hint="eastAsia" w:ascii="仿宋_GB2312" w:eastAsia="仿宋_GB2312"/>
          <w:color w:val="000000"/>
          <w:sz w:val="24"/>
        </w:rPr>
        <w:t>获取文件</w:t>
      </w:r>
      <w:r>
        <w:rPr>
          <w:rFonts w:hint="eastAsia" w:ascii="仿宋_GB2312" w:eastAsia="仿宋_GB2312"/>
          <w:sz w:val="24"/>
        </w:rPr>
        <w:t>）</w:t>
      </w:r>
      <w:r>
        <w:rPr>
          <w:rFonts w:hint="eastAsia" w:ascii="仿宋_GB2312" w:eastAsia="仿宋_GB2312"/>
          <w:color w:val="000000"/>
          <w:sz w:val="24"/>
        </w:rPr>
        <w:t>的IP地址一致的</w:t>
      </w:r>
      <w:r>
        <w:rPr>
          <w:rFonts w:hint="eastAsia" w:ascii="仿宋_GB2312" w:eastAsia="仿宋_GB2312"/>
          <w:bCs/>
          <w:sz w:val="24"/>
        </w:rPr>
        <w:t>；</w:t>
      </w:r>
    </w:p>
    <w:p w14:paraId="7A3510D3">
      <w:pPr>
        <w:snapToGrid w:val="0"/>
        <w:spacing w:line="400" w:lineRule="exact"/>
        <w:ind w:firstLine="710" w:firstLineChars="296"/>
        <w:rPr>
          <w:rFonts w:ascii="仿宋_GB2312" w:eastAsia="仿宋_GB2312"/>
          <w:bCs/>
          <w:sz w:val="24"/>
        </w:rPr>
      </w:pPr>
      <w:r>
        <w:rPr>
          <w:rFonts w:hint="eastAsia" w:ascii="仿宋_GB2312" w:eastAsia="仿宋_GB2312"/>
          <w:bCs/>
          <w:sz w:val="24"/>
        </w:rPr>
        <w:t>24.3.2不同供应商委托同一单位或者个人办理投标事宜；</w:t>
      </w:r>
    </w:p>
    <w:p w14:paraId="18CA9DBB">
      <w:pPr>
        <w:snapToGrid w:val="0"/>
        <w:spacing w:line="400" w:lineRule="exact"/>
        <w:ind w:firstLine="710" w:firstLineChars="296"/>
        <w:rPr>
          <w:rFonts w:ascii="仿宋_GB2312" w:eastAsia="仿宋_GB2312"/>
          <w:bCs/>
          <w:sz w:val="24"/>
        </w:rPr>
      </w:pPr>
      <w:r>
        <w:rPr>
          <w:rFonts w:hint="eastAsia" w:ascii="仿宋_GB2312" w:eastAsia="仿宋_GB2312"/>
          <w:bCs/>
          <w:sz w:val="24"/>
        </w:rPr>
        <w:t>24.3.3不同的供应商的响应文件载明的项目管理成员或者联系人员为同一个人；</w:t>
      </w:r>
    </w:p>
    <w:p w14:paraId="417D6672">
      <w:pPr>
        <w:snapToGrid w:val="0"/>
        <w:spacing w:line="400" w:lineRule="exact"/>
        <w:ind w:firstLine="710" w:firstLineChars="296"/>
        <w:rPr>
          <w:rFonts w:ascii="仿宋_GB2312" w:eastAsia="仿宋_GB2312"/>
          <w:bCs/>
          <w:sz w:val="24"/>
        </w:rPr>
      </w:pPr>
      <w:r>
        <w:rPr>
          <w:rFonts w:hint="eastAsia" w:ascii="仿宋_GB2312" w:eastAsia="仿宋_GB2312"/>
          <w:bCs/>
          <w:sz w:val="24"/>
        </w:rPr>
        <w:t>24.3.4不同供应商的响应文件异常一致或投标报价呈规律性差异；</w:t>
      </w:r>
    </w:p>
    <w:p w14:paraId="71F1D199">
      <w:pPr>
        <w:snapToGrid w:val="0"/>
        <w:spacing w:line="400" w:lineRule="exact"/>
        <w:ind w:firstLine="710" w:firstLineChars="296"/>
        <w:rPr>
          <w:rFonts w:ascii="仿宋_GB2312" w:eastAsia="仿宋_GB2312"/>
          <w:sz w:val="24"/>
        </w:rPr>
      </w:pPr>
      <w:r>
        <w:rPr>
          <w:rFonts w:hint="eastAsia" w:ascii="仿宋_GB2312" w:eastAsia="仿宋_GB2312"/>
          <w:bCs/>
          <w:sz w:val="24"/>
        </w:rPr>
        <w:t>24.3.5不同供应商的响应文件相互混装。</w:t>
      </w:r>
    </w:p>
    <w:p w14:paraId="7ED5DF40">
      <w:pPr>
        <w:spacing w:line="360" w:lineRule="auto"/>
        <w:ind w:firstLine="240" w:firstLineChars="100"/>
        <w:rPr>
          <w:rFonts w:ascii="仿宋_GB2312" w:eastAsia="仿宋_GB2312"/>
          <w:color w:val="000000"/>
          <w:sz w:val="24"/>
        </w:rPr>
      </w:pPr>
      <w:r>
        <w:rPr>
          <w:rFonts w:hint="eastAsia" w:ascii="仿宋_GB2312" w:eastAsia="仿宋_GB2312"/>
          <w:color w:val="000000"/>
          <w:sz w:val="24"/>
        </w:rPr>
        <w:t>24.4 被拒绝的响应文件为无效响应。</w:t>
      </w:r>
    </w:p>
    <w:p w14:paraId="47F74910">
      <w:pPr>
        <w:spacing w:line="360" w:lineRule="auto"/>
        <w:ind w:right="-611" w:rightChars="-291"/>
        <w:rPr>
          <w:rFonts w:ascii="仿宋_GB2312" w:eastAsia="仿宋_GB2312"/>
          <w:b/>
          <w:color w:val="000000"/>
          <w:sz w:val="24"/>
        </w:rPr>
      </w:pPr>
      <w:r>
        <w:rPr>
          <w:rFonts w:hint="eastAsia" w:ascii="仿宋_GB2312" w:eastAsia="仿宋_GB2312"/>
          <w:b/>
          <w:color w:val="000000"/>
          <w:sz w:val="24"/>
        </w:rPr>
        <w:t>十二、谈判的步骤</w:t>
      </w:r>
    </w:p>
    <w:p w14:paraId="4D0DECD5">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25.谈判的步骤说明</w:t>
      </w:r>
    </w:p>
    <w:p w14:paraId="09D02975">
      <w:pPr>
        <w:spacing w:line="420" w:lineRule="exact"/>
        <w:ind w:firstLine="480" w:firstLineChars="200"/>
        <w:rPr>
          <w:rFonts w:ascii="仿宋_GB2312" w:eastAsia="仿宋_GB2312"/>
          <w:sz w:val="24"/>
        </w:rPr>
      </w:pPr>
      <w:r>
        <w:rPr>
          <w:rFonts w:hint="eastAsia" w:ascii="仿宋_GB2312" w:eastAsia="仿宋_GB2312"/>
          <w:sz w:val="24"/>
        </w:rPr>
        <w:t>25.1</w:t>
      </w:r>
      <w:r>
        <w:rPr>
          <w:rFonts w:hint="eastAsia" w:ascii="仿宋_GB2312" w:eastAsia="仿宋_GB2312"/>
          <w:color w:val="000000"/>
          <w:sz w:val="24"/>
        </w:rPr>
        <w:t>谈判</w:t>
      </w:r>
      <w:r>
        <w:rPr>
          <w:rFonts w:hint="eastAsia" w:ascii="仿宋_GB2312" w:eastAsia="仿宋_GB2312"/>
          <w:sz w:val="24"/>
        </w:rPr>
        <w:t>时间：首次电子响应文件递交截止时间后，具体时间由采购代理机构另行通知</w:t>
      </w:r>
    </w:p>
    <w:p w14:paraId="17BCD15F">
      <w:pPr>
        <w:spacing w:line="360" w:lineRule="auto"/>
        <w:ind w:firstLine="355" w:firstLineChars="148"/>
        <w:rPr>
          <w:rFonts w:ascii="仿宋_GB2312" w:eastAsia="仿宋_GB2312"/>
          <w:sz w:val="24"/>
        </w:rPr>
      </w:pPr>
      <w:r>
        <w:rPr>
          <w:rFonts w:hint="eastAsia" w:ascii="仿宋_GB2312" w:eastAsia="仿宋_GB2312"/>
          <w:color w:val="000000"/>
          <w:sz w:val="24"/>
        </w:rPr>
        <w:t>谈判</w:t>
      </w:r>
      <w:r>
        <w:rPr>
          <w:rFonts w:hint="eastAsia" w:ascii="仿宋_GB2312" w:eastAsia="仿宋_GB2312"/>
          <w:sz w:val="24"/>
        </w:rPr>
        <w:t>地点：通过广西政府采购云平台实行在线谈判</w:t>
      </w:r>
    </w:p>
    <w:p w14:paraId="3B693561">
      <w:pPr>
        <w:spacing w:line="360" w:lineRule="auto"/>
        <w:ind w:firstLine="357" w:firstLineChars="148"/>
        <w:rPr>
          <w:rFonts w:ascii="仿宋_GB2312" w:eastAsia="仿宋_GB2312"/>
          <w:b/>
          <w:bCs/>
          <w:color w:val="000000"/>
          <w:sz w:val="24"/>
        </w:rPr>
      </w:pPr>
      <w:r>
        <w:rPr>
          <w:rFonts w:hint="eastAsia" w:ascii="仿宋_GB2312" w:eastAsia="仿宋_GB2312"/>
          <w:b/>
          <w:bCs/>
          <w:color w:val="000000"/>
          <w:sz w:val="24"/>
        </w:rPr>
        <w:t>25.2谈判</w:t>
      </w:r>
    </w:p>
    <w:p w14:paraId="0F786CA5">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25.2.1谈判小组确定不少于3家符合相应资格条件的供应商参加谈判。</w:t>
      </w:r>
    </w:p>
    <w:p w14:paraId="0598993D">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25.2.2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485EB029">
      <w:pPr>
        <w:spacing w:line="360" w:lineRule="auto"/>
        <w:rPr>
          <w:rFonts w:ascii="仿宋_GB2312" w:eastAsia="仿宋_GB2312"/>
          <w:bCs/>
          <w:color w:val="000000"/>
          <w:sz w:val="24"/>
        </w:rPr>
      </w:pPr>
      <w:r>
        <w:rPr>
          <w:rFonts w:hint="eastAsia" w:ascii="仿宋_GB2312" w:eastAsia="仿宋_GB2312"/>
          <w:bCs/>
          <w:color w:val="000000"/>
          <w:sz w:val="24"/>
        </w:rPr>
        <w:t xml:space="preserve">    25.2.3谈判小组集中与单一供应商分别进行谈判，并给予所有参加谈判的供应商平等的谈判机会。</w:t>
      </w:r>
    </w:p>
    <w:p w14:paraId="09FF7D10">
      <w:pPr>
        <w:spacing w:line="360" w:lineRule="auto"/>
        <w:rPr>
          <w:rFonts w:ascii="仿宋_GB2312" w:eastAsia="仿宋_GB2312"/>
          <w:bCs/>
          <w:color w:val="000000"/>
          <w:sz w:val="24"/>
        </w:rPr>
      </w:pPr>
      <w:r>
        <w:rPr>
          <w:rFonts w:hint="eastAsia" w:ascii="仿宋_GB2312" w:eastAsia="仿宋_GB2312"/>
          <w:bCs/>
          <w:color w:val="000000"/>
          <w:sz w:val="24"/>
        </w:rPr>
        <w:t xml:space="preserve">    25.2.4在谈判过程中，谈判小组可以根据谈判情况并经采购人代表确认后，可以对竞争性谈判文件采购需求中已事先明确的可能实质性变动采购需求中的技术、服务要求以及合同草案条款进行统一变动，但不得变动谈判文件中的其他内容。实质性变动的内容须经采购人代表确认。</w:t>
      </w:r>
    </w:p>
    <w:p w14:paraId="433C3270">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25.2.5对谈判文件做出的实质性变动是谈判文件的有效组成部分，谈判小组应当及时</w:t>
      </w:r>
      <w:r>
        <w:rPr>
          <w:rFonts w:hint="eastAsia" w:ascii="仿宋_GB2312" w:eastAsia="仿宋_GB2312"/>
          <w:bCs/>
          <w:sz w:val="24"/>
        </w:rPr>
        <w:t>通过广西政府采购云平台</w:t>
      </w:r>
      <w:r>
        <w:rPr>
          <w:rFonts w:hint="eastAsia" w:ascii="仿宋_GB2312" w:eastAsia="仿宋_GB2312"/>
          <w:bCs/>
          <w:color w:val="000000"/>
          <w:sz w:val="24"/>
        </w:rPr>
        <w:t>以书面形式同时通知所有参加谈判的供应商。</w:t>
      </w:r>
    </w:p>
    <w:p w14:paraId="78A6ADE8">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25.2.6供应商应当按照谈判文件的变动情况和谈判小组的要求重新提交电子响应文件，并由其法定代表人或授权代表签字或者加供应商</w:t>
      </w:r>
      <w:r>
        <w:rPr>
          <w:rFonts w:hint="eastAsia" w:ascii="仿宋_GB2312" w:eastAsia="仿宋_GB2312"/>
          <w:bCs/>
          <w:sz w:val="24"/>
        </w:rPr>
        <w:t>CA电子公章</w:t>
      </w:r>
      <w:r>
        <w:rPr>
          <w:rFonts w:hint="eastAsia" w:ascii="仿宋_GB2312" w:eastAsia="仿宋_GB2312"/>
          <w:bCs/>
          <w:color w:val="000000"/>
          <w:sz w:val="24"/>
        </w:rPr>
        <w:t>。由授权代表签字的，应当附法定代表人授权书。</w:t>
      </w:r>
      <w:r>
        <w:rPr>
          <w:rFonts w:hint="eastAsia" w:ascii="仿宋_GB2312" w:eastAsia="仿宋_GB2312"/>
          <w:bCs/>
          <w:sz w:val="24"/>
        </w:rPr>
        <w:t>电子</w:t>
      </w:r>
      <w:r>
        <w:rPr>
          <w:rFonts w:hint="eastAsia" w:ascii="仿宋_GB2312" w:eastAsia="仿宋_GB2312"/>
          <w:bCs/>
          <w:color w:val="000000"/>
          <w:sz w:val="24"/>
        </w:rPr>
        <w:t>响应文件应</w:t>
      </w:r>
      <w:r>
        <w:rPr>
          <w:rFonts w:hint="eastAsia" w:ascii="仿宋_GB2312" w:eastAsia="仿宋_GB2312"/>
          <w:bCs/>
          <w:sz w:val="24"/>
        </w:rPr>
        <w:t>通过广西政府采购云平台上传</w:t>
      </w:r>
      <w:r>
        <w:rPr>
          <w:rFonts w:hint="eastAsia" w:ascii="仿宋_GB2312" w:eastAsia="仿宋_GB2312"/>
          <w:bCs/>
          <w:color w:val="000000"/>
          <w:sz w:val="24"/>
        </w:rPr>
        <w:t>。逾时不交的，视同放弃谈判</w:t>
      </w:r>
      <w:r>
        <w:rPr>
          <w:rFonts w:hint="eastAsia" w:ascii="仿宋_GB2312" w:eastAsia="仿宋_GB2312"/>
          <w:bCs/>
          <w:sz w:val="24"/>
        </w:rPr>
        <w:t>，其响应文件作无效处理</w:t>
      </w:r>
      <w:r>
        <w:rPr>
          <w:rFonts w:hint="eastAsia" w:ascii="仿宋_GB2312" w:eastAsia="仿宋_GB2312"/>
          <w:bCs/>
          <w:color w:val="000000"/>
          <w:sz w:val="24"/>
        </w:rPr>
        <w:t>。</w:t>
      </w:r>
      <w:r>
        <w:rPr>
          <w:rFonts w:hint="eastAsia" w:ascii="仿宋_GB2312" w:eastAsia="仿宋_GB2312"/>
          <w:bCs/>
          <w:sz w:val="24"/>
        </w:rPr>
        <w:t>重新上传的电子响应文件与首次响应文件同具法律效力。</w:t>
      </w:r>
    </w:p>
    <w:p w14:paraId="33CBC169">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25.2.7谈判小组集中就变动后的响应文件与供应商分别进行再次谈判（具体谈判次数由谈判小组根据谈判情况确定）。</w:t>
      </w:r>
    </w:p>
    <w:p w14:paraId="5C2F8D47">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25.2.8符合谈判资格的供应商必须在接到谈判通知后规定时间内参加谈判，未在规定时间内参加谈判的视同放弃参加谈判权利，其响应文件按无效响应处理。</w:t>
      </w:r>
    </w:p>
    <w:p w14:paraId="6EECEA54">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25.2.9谈判应在严格保密的情况下进行，谈判的任何一方不得透露与谈判有关的其他供应商的技术资料、价格和其他信息。采购代理机构对谈判过程和重要谈判内容进行记录，谈判双方在记录上确认。</w:t>
      </w:r>
    </w:p>
    <w:p w14:paraId="63F9FA37">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25.2.10谈判后，供应商根据谈判小组统一整理的书面谈判记录要求做出书面承诺，</w:t>
      </w:r>
      <w:r>
        <w:rPr>
          <w:rFonts w:hint="eastAsia" w:ascii="仿宋_GB2312" w:eastAsia="仿宋_GB2312"/>
          <w:bCs/>
          <w:sz w:val="24"/>
        </w:rPr>
        <w:t>并加盖CA电子签章后按规定提交，以上操作均通过广西政府采购云平台完成。</w:t>
      </w:r>
      <w:r>
        <w:rPr>
          <w:rFonts w:hint="eastAsia" w:ascii="仿宋_GB2312" w:eastAsia="仿宋_GB2312"/>
          <w:bCs/>
          <w:color w:val="000000"/>
          <w:sz w:val="24"/>
        </w:rPr>
        <w:t>。</w:t>
      </w:r>
    </w:p>
    <w:p w14:paraId="138FB891">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25.2.11谈判小组对谈判过程提交的响应文件进行有效性、完整性和响应程度审查，通过审查的合格供应商不足3家的，除本章第25.2.2条的情形外，采购人或者采购代理机构应当重新开展采购活动。</w:t>
      </w:r>
    </w:p>
    <w:p w14:paraId="7A70B587">
      <w:pPr>
        <w:spacing w:line="360" w:lineRule="auto"/>
        <w:ind w:firstLine="241" w:firstLineChars="100"/>
        <w:rPr>
          <w:rFonts w:ascii="仿宋_GB2312" w:eastAsia="仿宋_GB2312"/>
          <w:b/>
          <w:color w:val="000000"/>
          <w:sz w:val="24"/>
        </w:rPr>
      </w:pPr>
      <w:r>
        <w:rPr>
          <w:rFonts w:hint="eastAsia" w:ascii="仿宋_GB2312" w:eastAsia="仿宋_GB2312"/>
          <w:b/>
          <w:color w:val="000000"/>
          <w:sz w:val="24"/>
        </w:rPr>
        <w:t>25.3最后报价</w:t>
      </w:r>
    </w:p>
    <w:p w14:paraId="340BED02">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25.3.1谈判文件能够详细列明采购标的的技术、服务要求的，谈判结束后，谈判小组应当要求所有继续参加谈判的供应商在规定时间内</w:t>
      </w:r>
      <w:r>
        <w:rPr>
          <w:rFonts w:hint="eastAsia" w:ascii="仿宋_GB2312" w:eastAsia="仿宋_GB2312"/>
          <w:bCs/>
          <w:sz w:val="24"/>
        </w:rPr>
        <w:t>通过广西政府采购云平台线上提交最后报价。</w:t>
      </w:r>
    </w:p>
    <w:p w14:paraId="638B11E4">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 xml:space="preserve"> 25.3.2谈判文件不能详细列明采购标的的技术、服务要求，需经谈判由供应商提供最后设计方案或者解决方案的，谈判结束后，谈判小组应当按照少数服从多数的原则投票推荐3家以上供应商的设计方案或者解决方案，</w:t>
      </w:r>
      <w:r>
        <w:rPr>
          <w:rFonts w:hint="eastAsia" w:ascii="仿宋_GB2312" w:eastAsia="仿宋_GB2312"/>
          <w:bCs/>
          <w:sz w:val="24"/>
        </w:rPr>
        <w:t>并要求其在规定时间内通过广西政府采购云平台线上提交最后报价。</w:t>
      </w:r>
    </w:p>
    <w:p w14:paraId="6880F1EA">
      <w:pPr>
        <w:spacing w:line="420" w:lineRule="exact"/>
        <w:ind w:firstLine="720" w:firstLineChars="300"/>
        <w:rPr>
          <w:rFonts w:ascii="仿宋_GB2312" w:eastAsia="仿宋_GB2312"/>
          <w:bCs/>
          <w:sz w:val="24"/>
        </w:rPr>
      </w:pPr>
      <w:r>
        <w:rPr>
          <w:rFonts w:hint="eastAsia" w:ascii="仿宋_GB2312" w:eastAsia="仿宋_GB2312"/>
          <w:bCs/>
          <w:color w:val="000000"/>
          <w:sz w:val="24"/>
        </w:rPr>
        <w:t>25.3.3</w:t>
      </w:r>
      <w:r>
        <w:rPr>
          <w:rFonts w:hint="eastAsia" w:ascii="仿宋_GB2312" w:eastAsia="仿宋_GB2312"/>
          <w:bCs/>
          <w:sz w:val="24"/>
        </w:rPr>
        <w:t>最后报价应由供应商加盖CA电子签章后在规定时间内通过广西政府采购云平台线上提交，否则响应无效。</w:t>
      </w:r>
    </w:p>
    <w:p w14:paraId="5F505093">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25.3.4</w:t>
      </w:r>
      <w:r>
        <w:rPr>
          <w:rFonts w:hint="eastAsia" w:ascii="仿宋_GB2312" w:eastAsia="仿宋_GB2312"/>
          <w:bCs/>
          <w:sz w:val="24"/>
        </w:rPr>
        <w:t>供应商的最后报价是供应商响应文件的有效组成部分，提交最后报价的供应商不得少于3家，否则应当重新采购。符合本章第25.2.2条情形的，提交最后报价的供应商可以为2家。</w:t>
      </w:r>
    </w:p>
    <w:p w14:paraId="585D7240">
      <w:pPr>
        <w:spacing w:line="360" w:lineRule="auto"/>
        <w:ind w:firstLine="480" w:firstLineChars="200"/>
        <w:rPr>
          <w:rFonts w:ascii="仿宋_GB2312" w:eastAsia="仿宋_GB2312"/>
          <w:bCs/>
          <w:color w:val="000000"/>
          <w:sz w:val="24"/>
        </w:rPr>
      </w:pPr>
      <w:r>
        <w:rPr>
          <w:rFonts w:hint="eastAsia" w:ascii="仿宋_GB2312" w:eastAsia="仿宋_GB2312"/>
          <w:bCs/>
          <w:color w:val="000000"/>
          <w:sz w:val="24"/>
        </w:rPr>
        <w:t>25.3.5已提交响应文件的供应商，在提交最后报价之前，可以根据谈判情况退出谈判。</w:t>
      </w:r>
      <w:r>
        <w:rPr>
          <w:rFonts w:hint="eastAsia" w:ascii="仿宋_GB2312" w:eastAsia="仿宋_GB2312"/>
          <w:bCs/>
          <w:sz w:val="24"/>
        </w:rPr>
        <w:t>退出谈判的供应商的响应文件按无效响应处理</w:t>
      </w:r>
      <w:r>
        <w:rPr>
          <w:rFonts w:hint="eastAsia" w:ascii="仿宋_GB2312" w:eastAsia="仿宋_GB2312"/>
          <w:bCs/>
          <w:color w:val="000000"/>
          <w:sz w:val="24"/>
        </w:rPr>
        <w:t>。</w:t>
      </w:r>
    </w:p>
    <w:p w14:paraId="13B50E3F">
      <w:pPr>
        <w:spacing w:line="360" w:lineRule="auto"/>
        <w:ind w:firstLine="480" w:firstLineChars="200"/>
        <w:rPr>
          <w:rFonts w:ascii="仿宋_GB2312" w:eastAsia="仿宋_GB2312"/>
          <w:color w:val="000000"/>
          <w:sz w:val="24"/>
        </w:rPr>
      </w:pPr>
      <w:r>
        <w:rPr>
          <w:rFonts w:hint="eastAsia" w:ascii="仿宋_GB2312" w:eastAsia="仿宋_GB2312"/>
          <w:bCs/>
          <w:sz w:val="24"/>
        </w:rPr>
        <w:t>25.3.6供应商未在规定时间内提交最后报价的，视为退出谈判，其响应文件作无效处理</w:t>
      </w:r>
      <w:r>
        <w:rPr>
          <w:rFonts w:hint="eastAsia" w:ascii="仿宋_GB2312" w:eastAsia="仿宋_GB2312"/>
          <w:color w:val="000000"/>
          <w:sz w:val="24"/>
        </w:rPr>
        <w:t>。</w:t>
      </w:r>
    </w:p>
    <w:p w14:paraId="41502CFA">
      <w:pPr>
        <w:spacing w:line="360" w:lineRule="auto"/>
        <w:ind w:firstLine="361" w:firstLineChars="150"/>
        <w:rPr>
          <w:rFonts w:ascii="仿宋_GB2312" w:eastAsia="仿宋_GB2312"/>
          <w:b/>
          <w:bCs/>
          <w:color w:val="000000"/>
          <w:sz w:val="24"/>
        </w:rPr>
      </w:pPr>
      <w:r>
        <w:rPr>
          <w:rFonts w:ascii="仿宋_GB2312" w:eastAsia="仿宋_GB2312"/>
          <w:b/>
          <w:bCs/>
          <w:color w:val="000000"/>
          <w:sz w:val="24"/>
        </w:rPr>
        <w:t>25.4</w:t>
      </w:r>
      <w:r>
        <w:rPr>
          <w:rFonts w:hint="eastAsia" w:ascii="仿宋_GB2312" w:eastAsia="仿宋_GB2312"/>
          <w:b/>
          <w:bCs/>
          <w:color w:val="000000"/>
          <w:sz w:val="24"/>
        </w:rPr>
        <w:t>其他</w:t>
      </w:r>
    </w:p>
    <w:p w14:paraId="4052441C">
      <w:pPr>
        <w:spacing w:line="360" w:lineRule="auto"/>
        <w:ind w:firstLine="600" w:firstLineChars="250"/>
        <w:rPr>
          <w:rFonts w:ascii="仿宋_GB2312" w:eastAsia="仿宋_GB2312"/>
          <w:color w:val="000000"/>
          <w:sz w:val="24"/>
        </w:rPr>
      </w:pPr>
      <w:r>
        <w:rPr>
          <w:rFonts w:ascii="仿宋_GB2312" w:eastAsia="仿宋_GB2312"/>
          <w:bCs/>
          <w:color w:val="000000"/>
          <w:sz w:val="24"/>
        </w:rPr>
        <w:t>25.4.1</w:t>
      </w:r>
      <w:r>
        <w:rPr>
          <w:rFonts w:hint="eastAsia" w:ascii="仿宋_GB2312" w:eastAsia="仿宋_GB2312"/>
          <w:color w:val="000000"/>
          <w:sz w:val="24"/>
        </w:rPr>
        <w:t>谈判小组成员以及与评审工作有关的人员不得泄露评审情况以及评审过程中获悉的国家秘密、商业秘密。</w:t>
      </w:r>
    </w:p>
    <w:p w14:paraId="6EC921D9">
      <w:pPr>
        <w:spacing w:line="360" w:lineRule="auto"/>
        <w:ind w:firstLine="600" w:firstLineChars="250"/>
        <w:rPr>
          <w:rFonts w:ascii="仿宋_GB2312" w:eastAsia="仿宋_GB2312"/>
          <w:bCs/>
          <w:color w:val="000000"/>
          <w:sz w:val="24"/>
        </w:rPr>
      </w:pPr>
      <w:r>
        <w:rPr>
          <w:rFonts w:ascii="仿宋_GB2312" w:eastAsia="仿宋_GB2312"/>
          <w:bCs/>
          <w:color w:val="000000"/>
          <w:sz w:val="24"/>
        </w:rPr>
        <w:t>25.4.2</w:t>
      </w:r>
      <w:r>
        <w:rPr>
          <w:rFonts w:hint="eastAsia" w:ascii="仿宋_GB2312" w:eastAsia="仿宋_GB2312"/>
          <w:bCs/>
          <w:color w:val="000000"/>
          <w:sz w:val="24"/>
        </w:rPr>
        <w:t>最终谈判结束后，谈判小组不得再与谈判供应商进行任何形式的商谈。</w:t>
      </w:r>
    </w:p>
    <w:p w14:paraId="13930C70">
      <w:pPr>
        <w:spacing w:line="360" w:lineRule="auto"/>
        <w:ind w:firstLine="600" w:firstLineChars="250"/>
        <w:rPr>
          <w:rFonts w:ascii="仿宋_GB2312" w:eastAsia="仿宋_GB2312"/>
          <w:color w:val="000000"/>
          <w:sz w:val="24"/>
        </w:rPr>
      </w:pPr>
      <w:r>
        <w:rPr>
          <w:rFonts w:ascii="仿宋_GB2312" w:eastAsia="仿宋_GB2312"/>
          <w:color w:val="000000"/>
          <w:sz w:val="24"/>
        </w:rPr>
        <w:t>25.4.3</w:t>
      </w:r>
      <w:r>
        <w:rPr>
          <w:rFonts w:hint="eastAsia" w:ascii="仿宋_GB2312" w:eastAsia="仿宋_GB2312"/>
          <w:color w:val="000000"/>
          <w:sz w:val="24"/>
        </w:rPr>
        <w:t>出现下列情形之一的，采购代理机构可终止竞争性谈判采购活动，发布项目终止公告并说明原因，重新开展采购活动：</w:t>
      </w:r>
    </w:p>
    <w:p w14:paraId="0041AEBF">
      <w:pPr>
        <w:spacing w:line="360" w:lineRule="auto"/>
        <w:ind w:firstLine="840" w:firstLineChars="350"/>
        <w:rPr>
          <w:rFonts w:ascii="仿宋_GB2312" w:eastAsia="仿宋_GB2312"/>
          <w:color w:val="000000"/>
          <w:sz w:val="24"/>
        </w:rPr>
      </w:pPr>
      <w:r>
        <w:rPr>
          <w:rFonts w:ascii="仿宋_GB2312" w:eastAsia="仿宋_GB2312"/>
          <w:color w:val="000000"/>
          <w:sz w:val="24"/>
        </w:rPr>
        <w:t>25.4.3.1</w:t>
      </w:r>
      <w:r>
        <w:rPr>
          <w:rFonts w:hint="eastAsia" w:ascii="仿宋_GB2312" w:eastAsia="仿宋_GB2312"/>
          <w:color w:val="000000"/>
          <w:sz w:val="24"/>
        </w:rPr>
        <w:t>因情况变化，不再符合规定的竞争性谈判采购方式适用情形的；</w:t>
      </w:r>
    </w:p>
    <w:p w14:paraId="4E369CBB">
      <w:pPr>
        <w:spacing w:line="360" w:lineRule="auto"/>
        <w:ind w:firstLine="840" w:firstLineChars="350"/>
        <w:rPr>
          <w:rFonts w:ascii="仿宋_GB2312" w:eastAsia="仿宋_GB2312"/>
          <w:color w:val="000000"/>
          <w:sz w:val="24"/>
        </w:rPr>
      </w:pPr>
      <w:r>
        <w:rPr>
          <w:rFonts w:ascii="仿宋_GB2312" w:eastAsia="仿宋_GB2312"/>
          <w:color w:val="000000"/>
          <w:sz w:val="24"/>
        </w:rPr>
        <w:t>25.4.3.2</w:t>
      </w:r>
      <w:r>
        <w:rPr>
          <w:rFonts w:hint="eastAsia" w:ascii="仿宋_GB2312" w:eastAsia="仿宋_GB2312"/>
          <w:color w:val="000000"/>
          <w:sz w:val="24"/>
        </w:rPr>
        <w:t>出现影响采购公正的违法、违规行为的；</w:t>
      </w:r>
    </w:p>
    <w:p w14:paraId="702D9B1C">
      <w:pPr>
        <w:spacing w:line="360" w:lineRule="auto"/>
        <w:ind w:firstLine="840" w:firstLineChars="350"/>
        <w:rPr>
          <w:rFonts w:ascii="仿宋_GB2312" w:eastAsia="仿宋_GB2312"/>
          <w:color w:val="000000"/>
          <w:sz w:val="24"/>
        </w:rPr>
      </w:pPr>
      <w:r>
        <w:rPr>
          <w:rFonts w:ascii="仿宋_GB2312" w:eastAsia="仿宋_GB2312"/>
          <w:color w:val="000000"/>
          <w:sz w:val="24"/>
        </w:rPr>
        <w:t>25.4.3.3</w:t>
      </w:r>
      <w:r>
        <w:rPr>
          <w:rFonts w:hint="eastAsia" w:ascii="仿宋_GB2312" w:eastAsia="仿宋_GB2312"/>
          <w:color w:val="000000"/>
          <w:sz w:val="24"/>
        </w:rPr>
        <w:t>在采购过程中符合竞争要求的供应商或者报价未超过采购预算的供应商不足</w:t>
      </w:r>
      <w:r>
        <w:rPr>
          <w:rFonts w:ascii="仿宋_GB2312" w:eastAsia="仿宋_GB2312"/>
          <w:color w:val="000000"/>
          <w:sz w:val="24"/>
        </w:rPr>
        <w:t>3</w:t>
      </w:r>
      <w:r>
        <w:rPr>
          <w:rFonts w:hint="eastAsia" w:ascii="仿宋_GB2312" w:eastAsia="仿宋_GB2312"/>
          <w:color w:val="000000"/>
          <w:sz w:val="24"/>
        </w:rPr>
        <w:t>家的。</w:t>
      </w:r>
    </w:p>
    <w:p w14:paraId="4DCC1EC4">
      <w:pPr>
        <w:spacing w:line="460" w:lineRule="exact"/>
        <w:ind w:firstLine="482" w:firstLineChars="200"/>
        <w:rPr>
          <w:rFonts w:ascii="仿宋_GB2312" w:eastAsia="仿宋_GB2312"/>
          <w:b/>
          <w:sz w:val="24"/>
        </w:rPr>
      </w:pPr>
      <w:r>
        <w:rPr>
          <w:rFonts w:hint="eastAsia" w:ascii="仿宋_GB2312" w:eastAsia="仿宋_GB2312"/>
          <w:b/>
          <w:sz w:val="24"/>
        </w:rPr>
        <w:t>25.5特别说明</w:t>
      </w:r>
    </w:p>
    <w:p w14:paraId="163318E2">
      <w:pPr>
        <w:spacing w:line="460" w:lineRule="exact"/>
        <w:ind w:firstLine="720" w:firstLineChars="300"/>
        <w:rPr>
          <w:rFonts w:ascii="仿宋_GB2312" w:eastAsia="仿宋_GB2312"/>
          <w:bCs/>
          <w:sz w:val="24"/>
        </w:rPr>
      </w:pPr>
      <w:r>
        <w:rPr>
          <w:rFonts w:hint="eastAsia" w:ascii="仿宋_GB2312" w:eastAsia="仿宋_GB2312"/>
          <w:bCs/>
          <w:sz w:val="24"/>
        </w:rPr>
        <w:t>25.5.1广西政府采购云平台如对电子化谈判及评审程序有调整的，按调整后的程序操作。</w:t>
      </w:r>
    </w:p>
    <w:p w14:paraId="05BD81D5">
      <w:pPr>
        <w:spacing w:line="460" w:lineRule="exact"/>
        <w:ind w:firstLine="720" w:firstLineChars="300"/>
        <w:rPr>
          <w:rFonts w:ascii="仿宋_GB2312" w:eastAsia="仿宋_GB2312"/>
          <w:bCs/>
          <w:sz w:val="24"/>
        </w:rPr>
      </w:pPr>
      <w:r>
        <w:rPr>
          <w:rFonts w:hint="eastAsia" w:ascii="仿宋_GB2312" w:eastAsia="仿宋_GB2312"/>
          <w:bCs/>
          <w:sz w:val="24"/>
        </w:rPr>
        <w:t>25.5.2谈判评审在严格保密的情况下进行，谈判的任何一方不得透露与谈判有关的其他供应商的技术资料、价格和其他信息。</w:t>
      </w:r>
    </w:p>
    <w:p w14:paraId="06360198">
      <w:pPr>
        <w:spacing w:line="460" w:lineRule="exact"/>
        <w:ind w:firstLine="482" w:firstLineChars="200"/>
        <w:rPr>
          <w:rFonts w:ascii="仿宋_GB2312" w:eastAsia="仿宋_GB2312"/>
          <w:b/>
          <w:bCs/>
          <w:sz w:val="24"/>
        </w:rPr>
      </w:pPr>
      <w:r>
        <w:rPr>
          <w:rFonts w:hint="eastAsia" w:ascii="仿宋_GB2312" w:eastAsia="仿宋_GB2312"/>
          <w:b/>
          <w:bCs/>
          <w:sz w:val="24"/>
        </w:rPr>
        <w:t>25.6可中止电子交易活动的情形</w:t>
      </w:r>
    </w:p>
    <w:p w14:paraId="1549389B">
      <w:pPr>
        <w:spacing w:line="460" w:lineRule="exact"/>
        <w:ind w:firstLine="480" w:firstLineChars="200"/>
        <w:rPr>
          <w:rFonts w:ascii="仿宋_GB2312" w:eastAsia="仿宋_GB2312"/>
          <w:sz w:val="24"/>
        </w:rPr>
      </w:pPr>
      <w:r>
        <w:rPr>
          <w:rFonts w:hint="eastAsia" w:ascii="仿宋_GB2312" w:eastAsia="仿宋_GB2312"/>
          <w:sz w:val="24"/>
        </w:rPr>
        <w:t>采购过程中出现以下情形，导致广西政府采购云平台无法正常运行，或者无法保证电子交易的公平、公正和安全时，采购代理机构可中止电子交易活动：</w:t>
      </w:r>
    </w:p>
    <w:p w14:paraId="2D2013C4">
      <w:pPr>
        <w:spacing w:line="460" w:lineRule="exact"/>
        <w:ind w:firstLine="600" w:firstLineChars="250"/>
        <w:rPr>
          <w:rFonts w:ascii="仿宋_GB2312" w:eastAsia="仿宋_GB2312"/>
          <w:sz w:val="24"/>
        </w:rPr>
      </w:pPr>
      <w:r>
        <w:rPr>
          <w:rFonts w:hint="eastAsia" w:ascii="仿宋_GB2312" w:eastAsia="仿宋_GB2312"/>
          <w:sz w:val="24"/>
        </w:rPr>
        <w:t>25.6.1广西政府采购云平台发生故障而无法登录访问的；</w:t>
      </w:r>
    </w:p>
    <w:p w14:paraId="3FFCF910">
      <w:pPr>
        <w:spacing w:line="460" w:lineRule="exact"/>
        <w:ind w:firstLine="600" w:firstLineChars="250"/>
        <w:rPr>
          <w:rFonts w:ascii="仿宋_GB2312" w:eastAsia="仿宋_GB2312"/>
          <w:sz w:val="24"/>
        </w:rPr>
      </w:pPr>
      <w:r>
        <w:rPr>
          <w:rFonts w:hint="eastAsia" w:ascii="仿宋_GB2312" w:eastAsia="仿宋_GB2312"/>
          <w:sz w:val="24"/>
        </w:rPr>
        <w:t>25.6.2广西政府采购云平台应用或数据库出现错误，不能进行正常操作的；</w:t>
      </w:r>
    </w:p>
    <w:p w14:paraId="53B83984">
      <w:pPr>
        <w:spacing w:line="460" w:lineRule="exact"/>
        <w:ind w:firstLine="600" w:firstLineChars="250"/>
        <w:rPr>
          <w:rFonts w:ascii="仿宋_GB2312" w:eastAsia="仿宋_GB2312"/>
          <w:sz w:val="24"/>
        </w:rPr>
      </w:pPr>
      <w:r>
        <w:rPr>
          <w:rFonts w:hint="eastAsia" w:ascii="仿宋_GB2312" w:eastAsia="仿宋_GB2312"/>
          <w:sz w:val="24"/>
        </w:rPr>
        <w:t>25.6.3广西政府采购云平台发现严重安全漏洞，有潜在泄密危险的；</w:t>
      </w:r>
    </w:p>
    <w:p w14:paraId="09231512">
      <w:pPr>
        <w:spacing w:line="460" w:lineRule="exact"/>
        <w:ind w:firstLine="600" w:firstLineChars="250"/>
        <w:rPr>
          <w:rFonts w:ascii="仿宋_GB2312" w:eastAsia="仿宋_GB2312"/>
          <w:sz w:val="24"/>
        </w:rPr>
      </w:pPr>
      <w:r>
        <w:rPr>
          <w:rFonts w:hint="eastAsia" w:ascii="仿宋_GB2312" w:eastAsia="仿宋_GB2312"/>
          <w:sz w:val="24"/>
        </w:rPr>
        <w:t>25.6.4病毒发作导致不能进行正常操作的；</w:t>
      </w:r>
    </w:p>
    <w:p w14:paraId="1D3D697E">
      <w:pPr>
        <w:spacing w:line="460" w:lineRule="exact"/>
        <w:ind w:firstLine="600" w:firstLineChars="250"/>
        <w:rPr>
          <w:rFonts w:ascii="仿宋_GB2312" w:eastAsia="仿宋_GB2312"/>
          <w:sz w:val="24"/>
        </w:rPr>
      </w:pPr>
      <w:r>
        <w:rPr>
          <w:rFonts w:hint="eastAsia" w:ascii="仿宋_GB2312" w:eastAsia="仿宋_GB2312"/>
          <w:sz w:val="24"/>
        </w:rPr>
        <w:t>25.6.5其他无法保证电子交易的公平、公正和安全的情况。</w:t>
      </w:r>
    </w:p>
    <w:p w14:paraId="4905EBBA">
      <w:pPr>
        <w:spacing w:line="360" w:lineRule="auto"/>
        <w:ind w:firstLine="840" w:firstLineChars="350"/>
        <w:rPr>
          <w:rFonts w:ascii="仿宋_GB2312" w:eastAsia="仿宋_GB2312"/>
          <w:color w:val="000000"/>
          <w:sz w:val="24"/>
        </w:rPr>
      </w:pPr>
      <w:r>
        <w:rPr>
          <w:rFonts w:hint="eastAsia" w:ascii="仿宋_GB2312" w:eastAsia="仿宋_GB2312"/>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141E698B">
      <w:pPr>
        <w:spacing w:line="360" w:lineRule="auto"/>
        <w:ind w:right="-611" w:rightChars="-291"/>
        <w:rPr>
          <w:rFonts w:ascii="仿宋_GB2312" w:eastAsia="仿宋_GB2312"/>
          <w:b/>
          <w:color w:val="000000"/>
          <w:sz w:val="24"/>
        </w:rPr>
      </w:pPr>
      <w:r>
        <w:rPr>
          <w:rFonts w:hint="eastAsia" w:ascii="仿宋_GB2312" w:eastAsia="仿宋_GB2312"/>
          <w:b/>
          <w:color w:val="000000"/>
          <w:sz w:val="24"/>
        </w:rPr>
        <w:t>十三、确定成交供应商办法</w:t>
      </w:r>
    </w:p>
    <w:p w14:paraId="70CA69DE">
      <w:pPr>
        <w:spacing w:line="440" w:lineRule="exact"/>
        <w:ind w:right="-611" w:rightChars="-291" w:firstLine="240" w:firstLineChars="100"/>
        <w:rPr>
          <w:rFonts w:ascii="仿宋_GB2312" w:eastAsia="仿宋_GB2312"/>
          <w:color w:val="000000"/>
          <w:sz w:val="24"/>
        </w:rPr>
      </w:pPr>
      <w:r>
        <w:rPr>
          <w:rFonts w:hint="eastAsia" w:ascii="仿宋_GB2312" w:eastAsia="仿宋_GB2312"/>
          <w:color w:val="000000"/>
          <w:sz w:val="24"/>
        </w:rPr>
        <w:t>26.确定方法及原则</w:t>
      </w:r>
    </w:p>
    <w:p w14:paraId="3D030E10">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26.1 采购代理机构应当在评审结束后2个工作日内将评审报告送采购人确认。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终报价最低的供应商为成交供应商。</w:t>
      </w:r>
    </w:p>
    <w:p w14:paraId="0D81602E">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26.2采购代理机构应当在成交供应商确定后2个工作日内，在省级以上财政部门指定的媒体上公告成交结果，同时向成交供应商发出成交通知书。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将该情况报政府采购监督管理部门。</w:t>
      </w:r>
    </w:p>
    <w:p w14:paraId="15652710">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以上信息查询记录及相关证据与采购文件一并保存。</w:t>
      </w:r>
    </w:p>
    <w:p w14:paraId="130795F7">
      <w:pPr>
        <w:spacing w:line="440" w:lineRule="exact"/>
        <w:ind w:right="-611" w:rightChars="-291" w:firstLine="480" w:firstLineChars="200"/>
        <w:rPr>
          <w:rFonts w:ascii="仿宋_GB2312" w:eastAsia="仿宋_GB2312"/>
          <w:color w:val="00B0F0"/>
          <w:sz w:val="24"/>
        </w:rPr>
      </w:pPr>
      <w:r>
        <w:rPr>
          <w:rFonts w:hint="eastAsia" w:ascii="仿宋_GB2312" w:eastAsia="仿宋_GB2312"/>
          <w:color w:val="000000"/>
          <w:sz w:val="24"/>
        </w:rPr>
        <w:t>谈判结果将在中国政府采购网、广西壮族自治区政府采购网</w:t>
      </w:r>
      <w:r>
        <w:rPr>
          <w:rFonts w:hint="eastAsia" w:ascii="仿宋_GB2312" w:eastAsia="仿宋_GB2312"/>
          <w:sz w:val="24"/>
        </w:rPr>
        <w:t>、柳州市政府采购网公布。</w:t>
      </w:r>
    </w:p>
    <w:p w14:paraId="6CE3F746">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26.3采购代理机构无义务向供应商退还谈判文件。</w:t>
      </w:r>
    </w:p>
    <w:p w14:paraId="26E48D17">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十四、质疑和投诉</w:t>
      </w:r>
    </w:p>
    <w:p w14:paraId="4D4E7E44">
      <w:pPr>
        <w:spacing w:line="360" w:lineRule="auto"/>
        <w:ind w:right="-611" w:rightChars="-291" w:firstLine="482" w:firstLineChars="200"/>
        <w:rPr>
          <w:rFonts w:hint="eastAsia" w:ascii="仿宋_GB2312" w:hAnsi="宋体" w:eastAsia="仿宋_GB2312"/>
          <w:b/>
          <w:color w:val="000000"/>
          <w:sz w:val="24"/>
        </w:rPr>
      </w:pPr>
      <w:r>
        <w:rPr>
          <w:rFonts w:hint="eastAsia" w:ascii="仿宋_GB2312" w:hAnsi="宋体" w:eastAsia="仿宋_GB2312"/>
          <w:b/>
          <w:sz w:val="24"/>
        </w:rPr>
        <w:t>注：供应商对电子标项目提出质疑和投诉的，应按照《政府采购质疑和投诉办法》（财政部令第94号）规定的方式提交质疑和投诉。</w:t>
      </w:r>
    </w:p>
    <w:p w14:paraId="7CEC13A8">
      <w:pPr>
        <w:spacing w:line="440" w:lineRule="exact"/>
        <w:ind w:right="-611" w:rightChars="-291" w:firstLine="240" w:firstLineChars="100"/>
        <w:rPr>
          <w:rFonts w:ascii="仿宋_GB2312" w:eastAsia="仿宋_GB2312"/>
          <w:color w:val="000000"/>
          <w:sz w:val="24"/>
        </w:rPr>
      </w:pPr>
      <w:r>
        <w:rPr>
          <w:rFonts w:hint="eastAsia" w:ascii="仿宋_GB2312" w:eastAsia="仿宋_GB2312"/>
          <w:color w:val="000000"/>
          <w:sz w:val="24"/>
        </w:rPr>
        <w:t>27.质疑的说明</w:t>
      </w:r>
    </w:p>
    <w:p w14:paraId="2314D001">
      <w:pPr>
        <w:spacing w:line="440" w:lineRule="exact"/>
        <w:ind w:right="-611" w:rightChars="-291" w:firstLine="480" w:firstLineChars="200"/>
        <w:rPr>
          <w:rFonts w:ascii="仿宋_GB2312" w:hAnsi="Calibri" w:eastAsia="仿宋_GB2312"/>
          <w:sz w:val="24"/>
        </w:rPr>
      </w:pPr>
      <w:r>
        <w:rPr>
          <w:rFonts w:hint="eastAsia" w:ascii="仿宋_GB2312" w:eastAsia="仿宋_GB2312"/>
          <w:color w:val="000000"/>
          <w:sz w:val="24"/>
        </w:rPr>
        <w:t>27.1供应商认为采购文件、采购过程、中标或者成交结果使自己的合法权益受到损害的，可以在知道或者应知其权益受到损害之日起七个工作日内，以书面形式向采购人或采购代理机构提出质疑。</w:t>
      </w:r>
      <w:r>
        <w:rPr>
          <w:rFonts w:hint="eastAsia" w:ascii="仿宋_GB2312" w:hAnsi="Calibri" w:eastAsia="仿宋_GB2312"/>
          <w:sz w:val="24"/>
        </w:rPr>
        <w:t>权益受到损害之日是：</w:t>
      </w:r>
    </w:p>
    <w:p w14:paraId="55DA55FA">
      <w:pPr>
        <w:spacing w:line="440" w:lineRule="exact"/>
        <w:ind w:right="-611" w:rightChars="-291" w:firstLine="720" w:firstLineChars="300"/>
        <w:rPr>
          <w:rFonts w:ascii="仿宋_GB2312" w:eastAsia="仿宋_GB2312"/>
          <w:sz w:val="24"/>
        </w:rPr>
      </w:pPr>
      <w:r>
        <w:rPr>
          <w:rFonts w:hint="eastAsia" w:ascii="仿宋_GB2312" w:eastAsia="仿宋_GB2312"/>
          <w:sz w:val="24"/>
        </w:rPr>
        <w:t>27.1.1对可以质疑的采购文件提出质疑的，为收到采购文件之日或者采购文件公告期限届满之日；</w:t>
      </w:r>
    </w:p>
    <w:p w14:paraId="75B83925">
      <w:pPr>
        <w:spacing w:line="440" w:lineRule="exact"/>
        <w:ind w:right="-611" w:rightChars="-291" w:firstLine="720" w:firstLineChars="300"/>
        <w:rPr>
          <w:rFonts w:ascii="仿宋_GB2312" w:eastAsia="仿宋_GB2312"/>
          <w:sz w:val="24"/>
        </w:rPr>
      </w:pPr>
      <w:r>
        <w:rPr>
          <w:rFonts w:hint="eastAsia" w:ascii="仿宋_GB2312" w:eastAsia="仿宋_GB2312"/>
          <w:sz w:val="24"/>
        </w:rPr>
        <w:t>27.1.2对采购过程提出质疑的，为各采购程序环节结束之日；</w:t>
      </w:r>
    </w:p>
    <w:p w14:paraId="68C71F09">
      <w:pPr>
        <w:spacing w:line="440" w:lineRule="exact"/>
        <w:ind w:right="-611" w:rightChars="-291" w:firstLine="720" w:firstLineChars="300"/>
        <w:rPr>
          <w:rFonts w:ascii="仿宋_GB2312" w:hAnsi="Calibri" w:eastAsia="仿宋_GB2312"/>
          <w:sz w:val="24"/>
        </w:rPr>
      </w:pPr>
      <w:r>
        <w:rPr>
          <w:rFonts w:hint="eastAsia" w:ascii="仿宋_GB2312" w:eastAsia="仿宋_GB2312"/>
          <w:sz w:val="24"/>
        </w:rPr>
        <w:t>27.1.3对成交结果提出质疑的，为成交结果公告期限届满之日。</w:t>
      </w:r>
    </w:p>
    <w:p w14:paraId="6CDA3908">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供应商对采购人或采购代理机构的答复不满意或者采购人、采购代理机构未在规定时间内作出答复的，可以在答复期满后十五个工作日内向同级政府采购监管部门投诉。</w:t>
      </w:r>
    </w:p>
    <w:p w14:paraId="5AA03CAA">
      <w:pPr>
        <w:spacing w:line="440" w:lineRule="exact"/>
        <w:ind w:right="-611" w:rightChars="-291" w:firstLine="420"/>
        <w:rPr>
          <w:rFonts w:ascii="仿宋_GB2312" w:eastAsia="仿宋_GB2312"/>
          <w:color w:val="000000"/>
          <w:sz w:val="24"/>
        </w:rPr>
      </w:pPr>
      <w:r>
        <w:rPr>
          <w:rFonts w:hint="eastAsia" w:ascii="仿宋_GB2312" w:eastAsia="仿宋_GB2312"/>
          <w:sz w:val="24"/>
        </w:rPr>
        <w:t>27.2采购人或采购代理机构（采购代理机构应当按照有关规定就采购人委托授权范围内的事项）在收到供应商的书面质疑后七个工作日内作出答复，但答复的内容不得涉及商业秘密。</w:t>
      </w:r>
    </w:p>
    <w:p w14:paraId="546CD80D">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27.3质疑、投诉应当采用书面形式，质疑</w:t>
      </w:r>
      <w:r>
        <w:rPr>
          <w:rFonts w:ascii="仿宋_GB2312" w:eastAsia="仿宋_GB2312"/>
          <w:color w:val="000000"/>
          <w:sz w:val="24"/>
        </w:rPr>
        <w:t>函</w:t>
      </w:r>
      <w:r>
        <w:rPr>
          <w:rFonts w:hint="eastAsia" w:ascii="仿宋_GB2312" w:eastAsia="仿宋_GB2312"/>
          <w:color w:val="000000"/>
          <w:sz w:val="24"/>
        </w:rPr>
        <w:t>、投诉书均应明确阐述采购文件、采购过程、中标或成交结果中使自己合法权益受到损害的实质性内容，提供相关事实依据和证据及其来源或线索，便于有关单位调查、答复和处理。</w:t>
      </w:r>
    </w:p>
    <w:p w14:paraId="40A7DBDD">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27.4质疑书面要求</w:t>
      </w:r>
    </w:p>
    <w:p w14:paraId="3DD7C267">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27.4.1质疑人质疑时须提交质疑</w:t>
      </w:r>
      <w:r>
        <w:rPr>
          <w:rFonts w:ascii="仿宋_GB2312" w:hAnsi="宋体" w:eastAsia="仿宋_GB2312"/>
          <w:sz w:val="24"/>
        </w:rPr>
        <w:t>函</w:t>
      </w:r>
      <w:r>
        <w:rPr>
          <w:rFonts w:hint="eastAsia" w:ascii="仿宋_GB2312" w:hAnsi="宋体" w:eastAsia="仿宋_GB2312"/>
          <w:sz w:val="24"/>
        </w:rPr>
        <w:t>和必要的证明材料</w:t>
      </w:r>
      <w:r>
        <w:rPr>
          <w:rFonts w:hint="eastAsia" w:ascii="仿宋_GB2312" w:eastAsia="仿宋_GB2312"/>
          <w:color w:val="000000"/>
          <w:sz w:val="24"/>
        </w:rPr>
        <w:t>，</w:t>
      </w:r>
      <w:r>
        <w:rPr>
          <w:rFonts w:hint="eastAsia" w:ascii="仿宋_GB2312" w:hAnsi="宋体" w:eastAsia="仿宋_GB2312"/>
          <w:sz w:val="24"/>
        </w:rPr>
        <w:t>供应商须在法定质疑期内一次性提出针对同一采购程序环节的质疑。</w:t>
      </w:r>
      <w:r>
        <w:rPr>
          <w:rFonts w:hint="eastAsia" w:ascii="仿宋_GB2312" w:eastAsia="仿宋_GB2312"/>
          <w:color w:val="000000"/>
          <w:sz w:val="24"/>
        </w:rPr>
        <w:t>质疑</w:t>
      </w:r>
      <w:r>
        <w:rPr>
          <w:rFonts w:ascii="仿宋_GB2312" w:eastAsia="仿宋_GB2312"/>
          <w:color w:val="000000"/>
          <w:sz w:val="24"/>
        </w:rPr>
        <w:t>函</w:t>
      </w:r>
      <w:r>
        <w:rPr>
          <w:rFonts w:hint="eastAsia" w:ascii="仿宋_GB2312" w:eastAsia="仿宋_GB2312"/>
          <w:color w:val="000000"/>
          <w:sz w:val="24"/>
        </w:rPr>
        <w:t>至少包括下列主要内容：</w:t>
      </w:r>
    </w:p>
    <w:p w14:paraId="0B979773">
      <w:pPr>
        <w:numPr>
          <w:ilvl w:val="0"/>
          <w:numId w:val="3"/>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供应商的姓名或名称、地址、邮编、联系人及联系电话；</w:t>
      </w:r>
    </w:p>
    <w:p w14:paraId="352BFBFB">
      <w:pPr>
        <w:numPr>
          <w:ilvl w:val="0"/>
          <w:numId w:val="4"/>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质疑项目的名称、编号；</w:t>
      </w:r>
    </w:p>
    <w:p w14:paraId="08F22C20">
      <w:pPr>
        <w:numPr>
          <w:ilvl w:val="0"/>
          <w:numId w:val="5"/>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具体、明确的质疑事项和与质疑事项相关的请求；</w:t>
      </w:r>
    </w:p>
    <w:p w14:paraId="466FE96C">
      <w:pPr>
        <w:numPr>
          <w:ilvl w:val="0"/>
          <w:numId w:val="6"/>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事实依据；</w:t>
      </w:r>
    </w:p>
    <w:p w14:paraId="6509F5AA">
      <w:pPr>
        <w:numPr>
          <w:ilvl w:val="0"/>
          <w:numId w:val="7"/>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必要的法律依据；</w:t>
      </w:r>
    </w:p>
    <w:p w14:paraId="6BBE61B7">
      <w:pPr>
        <w:numPr>
          <w:ilvl w:val="0"/>
          <w:numId w:val="8"/>
        </w:num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提出质疑的日期。</w:t>
      </w:r>
    </w:p>
    <w:p w14:paraId="0908C63E">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供应商为自然人的，应当由本人签字；供应商为法人或者其他组织的，应当由法定代表人、主要负责人</w:t>
      </w:r>
      <w:r>
        <w:rPr>
          <w:rFonts w:hint="eastAsia" w:ascii="仿宋_GB2312" w:eastAsia="仿宋_GB2312"/>
          <w:sz w:val="24"/>
        </w:rPr>
        <w:t>，或其授权代表</w:t>
      </w:r>
      <w:r>
        <w:rPr>
          <w:rFonts w:hint="eastAsia" w:ascii="仿宋_GB2312" w:eastAsia="仿宋_GB2312"/>
          <w:color w:val="000000"/>
          <w:sz w:val="24"/>
        </w:rPr>
        <w:t>签字或者盖章，并加盖公章。</w:t>
      </w:r>
    </w:p>
    <w:p w14:paraId="53662DDB">
      <w:pPr>
        <w:spacing w:line="440" w:lineRule="exact"/>
        <w:ind w:right="-611" w:rightChars="-291" w:firstLine="720" w:firstLineChars="300"/>
        <w:rPr>
          <w:rFonts w:ascii="仿宋_GB2312" w:eastAsia="仿宋_GB2312"/>
          <w:color w:val="000000"/>
          <w:sz w:val="24"/>
        </w:rPr>
      </w:pPr>
      <w:r>
        <w:rPr>
          <w:rFonts w:hint="eastAsia" w:ascii="仿宋_GB2312" w:eastAsia="仿宋_GB2312"/>
          <w:color w:val="000000"/>
          <w:sz w:val="24"/>
        </w:rPr>
        <w:t>代理人提出质疑和投诉，应当提交供应商签署的授权委托书。</w:t>
      </w:r>
    </w:p>
    <w:p w14:paraId="4B4F4F28">
      <w:pPr>
        <w:spacing w:line="440" w:lineRule="exact"/>
        <w:ind w:right="-611" w:rightChars="-291"/>
        <w:rPr>
          <w:rFonts w:ascii="仿宋_GB2312" w:eastAsia="仿宋_GB2312"/>
          <w:color w:val="000000"/>
          <w:sz w:val="24"/>
        </w:rPr>
      </w:pPr>
      <w:r>
        <w:rPr>
          <w:rFonts w:hint="eastAsia" w:ascii="仿宋_GB2312" w:eastAsia="仿宋_GB2312"/>
          <w:color w:val="000000"/>
          <w:sz w:val="24"/>
        </w:rPr>
        <w:t xml:space="preserve">   27.5接收质疑函的方式：质疑人必须以书面形式向采购人、采购代理机构提出质疑，质疑人至我中心递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59C62F74">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27.6联系部门：柳州市政府集中采购中心监督科。</w:t>
      </w:r>
    </w:p>
    <w:p w14:paraId="6485825B">
      <w:pPr>
        <w:spacing w:line="440" w:lineRule="exact"/>
        <w:ind w:right="-611" w:rightChars="-291" w:firstLine="480" w:firstLineChars="200"/>
        <w:rPr>
          <w:rFonts w:ascii="仿宋_GB2312" w:eastAsia="仿宋_GB2312"/>
          <w:color w:val="000000"/>
          <w:sz w:val="24"/>
        </w:rPr>
      </w:pPr>
      <w:r>
        <w:rPr>
          <w:rFonts w:hint="eastAsia" w:ascii="仿宋_GB2312" w:eastAsia="仿宋_GB2312"/>
          <w:color w:val="000000"/>
          <w:sz w:val="24"/>
        </w:rPr>
        <w:t>27.7联系电话：0772-2992103。</w:t>
      </w:r>
    </w:p>
    <w:p w14:paraId="1B70CE7B">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27.8通讯地址：广西柳州市三中路64-2号。</w:t>
      </w:r>
    </w:p>
    <w:p w14:paraId="04D03D65">
      <w:pPr>
        <w:spacing w:line="460" w:lineRule="exact"/>
        <w:ind w:firstLine="480" w:firstLineChars="200"/>
        <w:rPr>
          <w:rFonts w:ascii="仿宋_GB2312" w:eastAsia="仿宋_GB2312"/>
          <w:color w:val="000000"/>
          <w:sz w:val="24"/>
        </w:rPr>
      </w:pPr>
      <w:r>
        <w:rPr>
          <w:rFonts w:hint="eastAsia" w:ascii="仿宋_GB2312" w:eastAsia="仿宋_GB2312"/>
          <w:color w:val="000000"/>
          <w:sz w:val="24"/>
        </w:rPr>
        <w:t>27.9</w:t>
      </w:r>
      <w:r>
        <w:rPr>
          <w:rFonts w:hint="eastAsia" w:ascii="仿宋_GB2312" w:eastAsia="仿宋_GB2312" w:cs="Courier New"/>
          <w:sz w:val="24"/>
        </w:rPr>
        <w:t>现场提交质疑办理业务时间：工作日8时00分到12时00分，15时00分到18时 00分，业务时间以外、双休日和法定节假日不办理业务。</w:t>
      </w:r>
    </w:p>
    <w:p w14:paraId="7A8564FE">
      <w:pPr>
        <w:spacing w:line="360" w:lineRule="auto"/>
        <w:ind w:firstLine="480" w:firstLineChars="200"/>
        <w:rPr>
          <w:rFonts w:ascii="仿宋_GB2312" w:eastAsia="仿宋_GB2312"/>
          <w:color w:val="000000"/>
          <w:sz w:val="24"/>
        </w:rPr>
      </w:pPr>
      <w:r>
        <w:rPr>
          <w:rFonts w:hint="eastAsia" w:ascii="仿宋_GB2312" w:eastAsia="仿宋_GB2312"/>
          <w:color w:val="000000"/>
          <w:sz w:val="24"/>
        </w:rPr>
        <w:t>27.10投诉的书面要求</w:t>
      </w:r>
    </w:p>
    <w:p w14:paraId="2D76F4CD">
      <w:pPr>
        <w:spacing w:line="440" w:lineRule="exact"/>
        <w:ind w:right="-611" w:rightChars="-291" w:firstLine="960" w:firstLineChars="400"/>
        <w:rPr>
          <w:rFonts w:ascii="仿宋_GB2312" w:eastAsia="仿宋_GB2312"/>
          <w:color w:val="000000"/>
          <w:sz w:val="24"/>
        </w:rPr>
      </w:pPr>
      <w:r>
        <w:rPr>
          <w:rFonts w:hint="eastAsia" w:ascii="仿宋_GB2312" w:eastAsia="仿宋_GB2312"/>
          <w:color w:val="000000"/>
          <w:sz w:val="24"/>
        </w:rPr>
        <w:t>27.10.1符合《政府采购质疑和投诉办法》（财政部第94号令）要求。</w:t>
      </w:r>
    </w:p>
    <w:p w14:paraId="71FEC1E3">
      <w:pPr>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十五、签订合同</w:t>
      </w:r>
    </w:p>
    <w:p w14:paraId="4E1C1006">
      <w:pPr>
        <w:tabs>
          <w:tab w:val="left" w:pos="2835"/>
        </w:tabs>
        <w:spacing w:line="440" w:lineRule="exact"/>
        <w:ind w:right="-611" w:rightChars="-291" w:firstLine="240" w:firstLineChars="100"/>
        <w:rPr>
          <w:rFonts w:hint="eastAsia" w:ascii="仿宋_GB2312" w:hAnsi="宋体" w:eastAsia="仿宋_GB2312"/>
          <w:bCs/>
          <w:color w:val="000000"/>
          <w:sz w:val="24"/>
        </w:rPr>
      </w:pPr>
      <w:r>
        <w:rPr>
          <w:rFonts w:hint="eastAsia" w:ascii="仿宋_GB2312" w:hAnsi="宋体" w:eastAsia="仿宋_GB2312"/>
          <w:bCs/>
          <w:color w:val="000000"/>
          <w:sz w:val="24"/>
        </w:rPr>
        <w:t>28.成交供应商应在收到成交通知书发出之日起</w:t>
      </w:r>
      <w:r>
        <w:rPr>
          <w:rFonts w:hint="eastAsia" w:ascii="仿宋_GB2312" w:hAnsi="宋体" w:eastAsia="仿宋_GB2312"/>
          <w:bCs/>
          <w:color w:val="000000"/>
          <w:sz w:val="24"/>
          <w:u w:val="single"/>
        </w:rPr>
        <w:t>25</w:t>
      </w:r>
      <w:r>
        <w:rPr>
          <w:rFonts w:hint="eastAsia" w:ascii="仿宋_GB2312" w:hAnsi="宋体" w:eastAsia="仿宋_GB2312"/>
          <w:bCs/>
          <w:color w:val="000000"/>
          <w:sz w:val="24"/>
        </w:rPr>
        <w:t>日内，按谈判文件确定的合同文本及采购标的、规格型号、采购金额、采购数量、技术和服务要求等事项与采购人签订政府采购合同。</w:t>
      </w:r>
    </w:p>
    <w:p w14:paraId="4D458DE0">
      <w:pPr>
        <w:tabs>
          <w:tab w:val="left" w:pos="2835"/>
        </w:tabs>
        <w:spacing w:line="440" w:lineRule="exact"/>
        <w:ind w:right="-611" w:rightChars="-291" w:firstLine="240" w:firstLineChars="100"/>
        <w:rPr>
          <w:rFonts w:hint="eastAsia" w:ascii="仿宋_GB2312" w:hAnsi="宋体" w:eastAsia="仿宋_GB2312"/>
          <w:color w:val="000000"/>
          <w:sz w:val="24"/>
        </w:rPr>
      </w:pPr>
      <w:r>
        <w:rPr>
          <w:rFonts w:hint="eastAsia" w:ascii="仿宋_GB2312" w:hAnsi="宋体" w:eastAsia="仿宋_GB2312"/>
          <w:color w:val="000000"/>
          <w:sz w:val="24"/>
        </w:rPr>
        <w:t>29.成交供应商拒绝签订政府采购合同的，采购人可以按照《中华人民共和国政府采购法实施条例》第四十九条的规定确定其他供应商作为成交供应商并签订政府采购合同，也可以重新开展采购活动。拒绝签订政府采购合同的成交供应商不得参加对该项目重新开展的采购活动。</w:t>
      </w:r>
    </w:p>
    <w:p w14:paraId="2758942C">
      <w:pPr>
        <w:tabs>
          <w:tab w:val="left" w:pos="2835"/>
        </w:tabs>
        <w:spacing w:line="360" w:lineRule="auto"/>
        <w:ind w:right="-611" w:rightChars="-291"/>
        <w:rPr>
          <w:rFonts w:hint="eastAsia" w:ascii="仿宋_GB2312" w:hAnsi="宋体" w:eastAsia="仿宋_GB2312"/>
          <w:b/>
          <w:color w:val="000000"/>
          <w:sz w:val="24"/>
        </w:rPr>
      </w:pPr>
      <w:r>
        <w:rPr>
          <w:rFonts w:hint="eastAsia" w:ascii="仿宋_GB2312" w:hAnsi="宋体" w:eastAsia="仿宋_GB2312"/>
          <w:b/>
          <w:color w:val="000000"/>
          <w:sz w:val="24"/>
        </w:rPr>
        <w:t>十六、其他事项</w:t>
      </w:r>
    </w:p>
    <w:p w14:paraId="46F0D04C">
      <w:pPr>
        <w:pStyle w:val="23"/>
        <w:snapToGrid w:val="0"/>
        <w:spacing w:line="440" w:lineRule="exact"/>
        <w:ind w:right="-611" w:rightChars="-291" w:firstLine="240" w:firstLineChars="100"/>
        <w:rPr>
          <w:rFonts w:hint="eastAsia" w:ascii="仿宋_GB2312" w:hAnsi="宋体" w:eastAsia="仿宋_GB2312"/>
          <w:color w:val="000000"/>
          <w:sz w:val="24"/>
          <w:szCs w:val="24"/>
        </w:rPr>
      </w:pPr>
      <w:r>
        <w:rPr>
          <w:rFonts w:hint="eastAsia" w:ascii="仿宋_GB2312" w:hAnsi="宋体" w:eastAsia="仿宋_GB2312"/>
          <w:color w:val="000000"/>
          <w:sz w:val="24"/>
          <w:szCs w:val="24"/>
        </w:rPr>
        <w:t>30.代理服务费全免。</w:t>
      </w:r>
    </w:p>
    <w:p w14:paraId="1CA969D9">
      <w:pPr>
        <w:tabs>
          <w:tab w:val="left" w:pos="2835"/>
        </w:tabs>
        <w:spacing w:line="360" w:lineRule="auto"/>
        <w:ind w:right="-611" w:rightChars="-291"/>
        <w:rPr>
          <w:rFonts w:hint="eastAsia" w:ascii="仿宋_GB2312" w:hAnsi="宋体" w:eastAsia="仿宋_GB2312"/>
          <w:color w:val="000000"/>
          <w:sz w:val="24"/>
        </w:rPr>
      </w:pPr>
      <w:r>
        <w:rPr>
          <w:rFonts w:hint="eastAsia" w:ascii="仿宋_GB2312" w:hAnsi="宋体" w:eastAsia="仿宋_GB2312"/>
          <w:b/>
          <w:color w:val="000000"/>
          <w:sz w:val="24"/>
        </w:rPr>
        <w:t>十七、适用法律</w:t>
      </w:r>
    </w:p>
    <w:p w14:paraId="601A6440">
      <w:pPr>
        <w:tabs>
          <w:tab w:val="left" w:pos="2835"/>
        </w:tabs>
        <w:spacing w:line="440" w:lineRule="exact"/>
        <w:ind w:right="-611" w:rightChars="-291" w:firstLine="240" w:firstLineChars="100"/>
        <w:rPr>
          <w:rFonts w:hint="eastAsia" w:ascii="仿宋_GB2312" w:hAnsi="宋体" w:eastAsia="仿宋_GB2312"/>
          <w:color w:val="000000"/>
          <w:sz w:val="24"/>
        </w:rPr>
        <w:sectPr>
          <w:pgSz w:w="11906" w:h="16838"/>
          <w:pgMar w:top="1440" w:right="1440" w:bottom="1440" w:left="1440" w:header="851" w:footer="992" w:gutter="0"/>
          <w:cols w:space="720" w:num="1"/>
          <w:docGrid w:type="lines" w:linePitch="312" w:charSpace="0"/>
        </w:sectPr>
      </w:pPr>
      <w:r>
        <w:rPr>
          <w:rFonts w:hint="eastAsia" w:ascii="仿宋_GB2312" w:hAnsi="宋体" w:eastAsia="仿宋_GB2312"/>
          <w:color w:val="000000"/>
          <w:sz w:val="24"/>
        </w:rPr>
        <w:t>31.采购当事人的一切活动均适用于《中华人民共和国政府采购法》、《中华人民共和国政府采购法实施条例》、《政府采购非招标采购方式管理办法》及相关规定。</w:t>
      </w:r>
    </w:p>
    <w:bookmarkEnd w:id="55"/>
    <w:bookmarkEnd w:id="56"/>
    <w:p w14:paraId="6837EF47">
      <w:pPr>
        <w:pStyle w:val="3"/>
        <w:spacing w:line="240" w:lineRule="auto"/>
        <w:jc w:val="center"/>
        <w:rPr>
          <w:rFonts w:hint="eastAsia" w:ascii="宋体" w:hAnsi="宋体"/>
          <w:color w:val="000000"/>
          <w:sz w:val="32"/>
          <w:szCs w:val="32"/>
        </w:rPr>
      </w:pPr>
      <w:bookmarkStart w:id="59" w:name="_Toc526932592"/>
      <w:r>
        <w:rPr>
          <w:rFonts w:hint="eastAsia" w:ascii="宋体" w:hAnsi="宋体"/>
          <w:color w:val="000000"/>
          <w:sz w:val="32"/>
          <w:szCs w:val="32"/>
        </w:rPr>
        <w:t>第三章  采购需求</w:t>
      </w:r>
      <w:bookmarkEnd w:id="59"/>
    </w:p>
    <w:p w14:paraId="00C1455E">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说明：</w:t>
      </w:r>
    </w:p>
    <w:p w14:paraId="6D107873">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（一）本一览表中的品牌、型号仅起参考作用，供应商可选用其他品牌型号替代，但这些替代的产品要实质上满足或优于参考品牌、型号及其技术参数性能（配置）要求。</w:t>
      </w:r>
    </w:p>
    <w:p w14:paraId="7438C34E">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（二）本一览表中参考品牌、型号及技术参数性能（配置）不明确或有误的，或供应商选用其他品牌型号替代的，请说明品牌型号和详细、正确的技术参数性能（配置）同时填写</w:t>
      </w:r>
      <w:r>
        <w:rPr>
          <w:rFonts w:hint="eastAsia" w:ascii="仿宋_GB2312" w:eastAsia="仿宋_GB2312"/>
          <w:b/>
          <w:bCs/>
          <w:color w:val="000000"/>
          <w:sz w:val="24"/>
          <w:lang w:eastAsia="zh-CN"/>
        </w:rPr>
        <w:t>报价明细表</w:t>
      </w:r>
      <w:r>
        <w:rPr>
          <w:rFonts w:hint="eastAsia" w:ascii="仿宋_GB2312" w:eastAsia="仿宋_GB2312"/>
          <w:b/>
          <w:bCs/>
          <w:color w:val="000000"/>
          <w:sz w:val="24"/>
        </w:rPr>
        <w:t>和技术响应、偏离情况说明表 。</w:t>
      </w:r>
    </w:p>
    <w:p w14:paraId="51E545BB">
      <w:pPr>
        <w:spacing w:line="40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 xml:space="preserve"> </w:t>
      </w:r>
      <w:r>
        <w:rPr>
          <w:rFonts w:ascii="仿宋_GB2312" w:eastAsia="仿宋_GB2312"/>
          <w:b/>
          <w:bCs/>
          <w:color w:val="000000"/>
          <w:sz w:val="24"/>
        </w:rPr>
        <w:t>（三）标记“★”符号的为实质性响应内容，该内容仅限于“第三章 采购需求”，评审时供应商的响应内容发生负偏离一项以上的，视为响应无效。没有标记“★”符号的技术参数要求，评审时供应商的响应内容发生负偏离</w:t>
      </w:r>
      <w:r>
        <w:rPr>
          <w:rFonts w:hint="eastAsia" w:ascii="仿宋_GB2312" w:eastAsia="仿宋_GB2312"/>
          <w:b/>
          <w:bCs/>
          <w:color w:val="000000"/>
          <w:sz w:val="24"/>
          <w:lang w:val="en-US" w:eastAsia="zh-CN"/>
        </w:rPr>
        <w:t>四</w:t>
      </w:r>
      <w:r>
        <w:rPr>
          <w:rFonts w:ascii="仿宋_GB2312" w:eastAsia="仿宋_GB2312"/>
          <w:b/>
          <w:bCs/>
          <w:color w:val="000000"/>
          <w:sz w:val="24"/>
        </w:rPr>
        <w:t>项以上的，视为响应无效。关于“项数”的规定，凡标有最低一级序号的指标项即为一项技术条款，无论是否隶属于上一级编号（有特别说明的除外）。</w:t>
      </w:r>
      <w:r>
        <w:rPr>
          <w:rFonts w:hint="eastAsia" w:ascii="仿宋_GB2312" w:eastAsia="仿宋_GB2312"/>
          <w:b/>
          <w:bCs/>
          <w:color w:val="000000"/>
          <w:sz w:val="24"/>
        </w:rPr>
        <w:t xml:space="preserve"> </w:t>
      </w:r>
    </w:p>
    <w:p w14:paraId="7D6F7272">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四）评审时，谈判小组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14:paraId="0BA7B892">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的不同供应商参加同一合同项下响应的，以其中通过资格审查、符合审查且报价最低的参加评审；报价相同的，由采购人自主选择确定一个参加评审的供应商，其他响应为无效响应；非单一产品采购项目中，多家供应商提供的核心产品品牌相同的，视为提供相同品牌产品，核心产品的名称在竞争性谈判文件第三章“采购需求”用“▲”标明。</w:t>
      </w:r>
    </w:p>
    <w:p w14:paraId="12A608F6">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155BFA2B">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七）供应商必须为其响应产品侵犯其他供应商或专利人的专利成果承担相应法律责任；同时，具有产品专利的供应商应在其响应文件中提供与其自有产品专利相关的有效证明材料，否则，不能就其产品的专利在本项目响应过程中被侵权问题提出异议。</w:t>
      </w:r>
    </w:p>
    <w:p w14:paraId="3C13ECF8">
      <w:pPr>
        <w:spacing w:line="420" w:lineRule="exact"/>
        <w:ind w:right="-44" w:rightChars="-21" w:firstLine="482" w:firstLineChars="200"/>
        <w:rPr>
          <w:rFonts w:ascii="仿宋_GB2312" w:eastAsia="仿宋_GB2312"/>
          <w:b/>
          <w:bCs/>
          <w:color w:val="000000"/>
          <w:sz w:val="24"/>
        </w:rPr>
      </w:pPr>
      <w:r>
        <w:rPr>
          <w:rFonts w:hint="eastAsia" w:ascii="仿宋_GB2312" w:eastAsia="仿宋_GB2312"/>
          <w:b/>
          <w:bCs/>
          <w:color w:val="000000"/>
          <w:sz w:val="24"/>
        </w:rPr>
        <w:t>（八）若采购货物属于节能产品政府采购品目清单范围的，供应商的响应货物必须使用政府强制采购的节能产品，品目清单请从中国政府采购网（www.ccgp.gov.cn查询下载），有属于政府强制节能产品的，必须提供响应产品的证明材料（国家确定的认证机构出具的、处于有效期之内的节能产品认证证书材料，加盖供应商CA电子签章），否则其响应无效。</w:t>
      </w:r>
    </w:p>
    <w:p w14:paraId="60E9793B">
      <w:pPr>
        <w:spacing w:line="420" w:lineRule="exact"/>
        <w:ind w:right="-44" w:rightChars="-21" w:firstLine="482" w:firstLineChars="200"/>
        <w:rPr>
          <w:rFonts w:ascii="仿宋_GB2312" w:eastAsia="仿宋_GB2312"/>
          <w:b/>
          <w:bCs/>
          <w:color w:val="000000"/>
          <w:sz w:val="24"/>
        </w:rPr>
        <w:sectPr>
          <w:pgSz w:w="11906" w:h="16838"/>
          <w:pgMar w:top="1440" w:right="566" w:bottom="1440" w:left="1440" w:header="851" w:footer="992" w:gutter="0"/>
          <w:cols w:space="720" w:num="1"/>
          <w:docGrid w:type="lines" w:linePitch="312" w:charSpace="0"/>
        </w:sect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tbl>
      <w:tblPr>
        <w:tblStyle w:val="40"/>
        <w:tblW w:w="9600" w:type="dxa"/>
        <w:tblInd w:w="-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
        <w:gridCol w:w="411"/>
        <w:gridCol w:w="1020"/>
        <w:gridCol w:w="129"/>
        <w:gridCol w:w="7059"/>
        <w:gridCol w:w="595"/>
        <w:gridCol w:w="380"/>
      </w:tblGrid>
      <w:tr w14:paraId="4637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9600" w:type="dxa"/>
            <w:gridSpan w:val="7"/>
            <w:tcBorders>
              <w:top w:val="single" w:color="auto" w:sz="4" w:space="0"/>
              <w:left w:val="single" w:color="auto" w:sz="4" w:space="0"/>
              <w:bottom w:val="single" w:color="auto" w:sz="4" w:space="0"/>
              <w:right w:val="single" w:color="auto" w:sz="4" w:space="0"/>
            </w:tcBorders>
            <w:vAlign w:val="center"/>
          </w:tcPr>
          <w:p w14:paraId="41F46F0C">
            <w:pPr>
              <w:pStyle w:val="525"/>
              <w:snapToGrid w:val="0"/>
              <w:spacing w:line="400" w:lineRule="exact"/>
              <w:jc w:val="left"/>
              <w:rPr>
                <w:rFonts w:hint="eastAsia" w:ascii="仿宋_GB2312" w:hAnsi="宋体" w:eastAsia="仿宋_GB2312" w:cs="Arial"/>
                <w:b/>
                <w:bCs/>
                <w:color w:val="auto"/>
                <w:sz w:val="24"/>
                <w:szCs w:val="24"/>
                <w:highlight w:val="none"/>
              </w:rPr>
            </w:pPr>
            <w:r>
              <w:rPr>
                <w:rFonts w:hint="eastAsia" w:ascii="仿宋_GB2312" w:hAnsi="仿宋_GB2312" w:eastAsia="仿宋_GB2312" w:cs="仿宋_GB2312"/>
                <w:b/>
                <w:color w:val="000000"/>
                <w:kern w:val="0"/>
                <w:sz w:val="24"/>
                <w:szCs w:val="24"/>
                <w:highlight w:val="none"/>
              </w:rPr>
              <w:t>一、项目技术规格参数及要求</w:t>
            </w:r>
          </w:p>
        </w:tc>
      </w:tr>
      <w:tr w14:paraId="04CB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65FDE4">
            <w:pPr>
              <w:pStyle w:val="525"/>
              <w:snapToGrid w:val="0"/>
              <w:spacing w:line="400" w:lineRule="exact"/>
              <w:jc w:val="center"/>
              <w:rPr>
                <w:rFonts w:hint="eastAsia" w:ascii="仿宋_GB2312" w:hAnsi="宋体" w:eastAsia="仿宋_GB2312" w:cs="Arial"/>
                <w:b/>
                <w:bCs/>
                <w:color w:val="auto"/>
                <w:kern w:val="2"/>
                <w:sz w:val="24"/>
                <w:szCs w:val="24"/>
                <w:highlight w:val="none"/>
                <w:lang w:val="en-US" w:eastAsia="zh-CN" w:bidi="ar-SA"/>
              </w:rPr>
            </w:pPr>
            <w:r>
              <w:rPr>
                <w:rFonts w:hint="eastAsia" w:ascii="仿宋_GB2312" w:hAnsi="宋体" w:eastAsia="仿宋_GB2312" w:cs="Arial"/>
                <w:b/>
                <w:bCs/>
                <w:color w:val="auto"/>
                <w:sz w:val="24"/>
                <w:szCs w:val="24"/>
                <w:highlight w:val="none"/>
              </w:rPr>
              <w:t>序号</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743A9A72">
            <w:pPr>
              <w:pStyle w:val="525"/>
              <w:snapToGrid w:val="0"/>
              <w:spacing w:line="400" w:lineRule="exact"/>
              <w:jc w:val="center"/>
              <w:rPr>
                <w:rFonts w:ascii="仿宋_GB2312" w:hAnsi="宋体" w:eastAsia="仿宋_GB2312" w:cs="Arial"/>
                <w:b/>
                <w:bCs/>
                <w:color w:val="auto"/>
                <w:sz w:val="24"/>
                <w:szCs w:val="24"/>
                <w:highlight w:val="none"/>
              </w:rPr>
            </w:pPr>
            <w:r>
              <w:rPr>
                <w:rFonts w:hint="eastAsia" w:ascii="仿宋_GB2312" w:hAnsi="宋体" w:eastAsia="仿宋_GB2312" w:cs="Arial"/>
                <w:b/>
                <w:bCs/>
                <w:color w:val="auto"/>
                <w:sz w:val="24"/>
                <w:szCs w:val="24"/>
                <w:highlight w:val="none"/>
              </w:rPr>
              <w:t>标的</w:t>
            </w:r>
          </w:p>
          <w:p w14:paraId="53010854">
            <w:pPr>
              <w:pStyle w:val="525"/>
              <w:snapToGrid w:val="0"/>
              <w:spacing w:line="400" w:lineRule="exact"/>
              <w:jc w:val="center"/>
              <w:rPr>
                <w:rFonts w:hint="eastAsia" w:ascii="仿宋_GB2312" w:hAnsi="宋体" w:eastAsia="仿宋_GB2312" w:cs="Arial"/>
                <w:b/>
                <w:bCs/>
                <w:color w:val="auto"/>
                <w:kern w:val="2"/>
                <w:sz w:val="24"/>
                <w:szCs w:val="24"/>
                <w:highlight w:val="none"/>
                <w:lang w:val="en-US" w:eastAsia="zh-CN" w:bidi="ar-SA"/>
              </w:rPr>
            </w:pPr>
            <w:r>
              <w:rPr>
                <w:rFonts w:hint="eastAsia" w:ascii="仿宋_GB2312" w:hAnsi="宋体" w:eastAsia="仿宋_GB2312" w:cs="Arial"/>
                <w:b/>
                <w:bCs/>
                <w:color w:val="auto"/>
                <w:sz w:val="24"/>
                <w:szCs w:val="24"/>
                <w:highlight w:val="none"/>
              </w:rPr>
              <w:t>名称</w:t>
            </w:r>
          </w:p>
        </w:tc>
        <w:tc>
          <w:tcPr>
            <w:tcW w:w="71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DD07BD">
            <w:pPr>
              <w:pStyle w:val="525"/>
              <w:snapToGrid w:val="0"/>
              <w:spacing w:line="400" w:lineRule="exact"/>
              <w:jc w:val="center"/>
              <w:rPr>
                <w:rFonts w:hint="eastAsia" w:ascii="仿宋_GB2312" w:hAnsi="宋体" w:eastAsia="仿宋_GB2312" w:cs="Arial"/>
                <w:b/>
                <w:bCs/>
                <w:color w:val="auto"/>
                <w:kern w:val="2"/>
                <w:sz w:val="24"/>
                <w:szCs w:val="24"/>
                <w:highlight w:val="none"/>
                <w:lang w:val="en-US" w:eastAsia="zh-CN" w:bidi="ar-SA"/>
              </w:rPr>
            </w:pPr>
            <w:r>
              <w:rPr>
                <w:rFonts w:hint="eastAsia" w:ascii="仿宋_GB2312" w:hAnsi="宋体" w:eastAsia="仿宋_GB2312" w:cs="Arial"/>
                <w:b/>
                <w:bCs/>
                <w:color w:val="auto"/>
                <w:sz w:val="24"/>
                <w:szCs w:val="24"/>
                <w:highlight w:val="none"/>
              </w:rPr>
              <w:t>技术参数</w:t>
            </w:r>
          </w:p>
        </w:tc>
        <w:tc>
          <w:tcPr>
            <w:tcW w:w="9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5CA071">
            <w:pPr>
              <w:pStyle w:val="525"/>
              <w:snapToGrid w:val="0"/>
              <w:spacing w:line="400" w:lineRule="exact"/>
              <w:jc w:val="center"/>
              <w:rPr>
                <w:rFonts w:hint="eastAsia" w:ascii="仿宋_GB2312" w:hAnsi="宋体" w:eastAsia="仿宋_GB2312" w:cs="Arial"/>
                <w:b/>
                <w:bCs/>
                <w:color w:val="auto"/>
                <w:kern w:val="2"/>
                <w:sz w:val="24"/>
                <w:szCs w:val="24"/>
                <w:highlight w:val="none"/>
                <w:lang w:val="en-US" w:eastAsia="zh-CN" w:bidi="ar-SA"/>
              </w:rPr>
            </w:pPr>
            <w:r>
              <w:rPr>
                <w:rFonts w:hint="eastAsia" w:ascii="仿宋_GB2312" w:hAnsi="宋体" w:eastAsia="仿宋_GB2312" w:cs="Arial"/>
                <w:b/>
                <w:bCs/>
                <w:color w:val="auto"/>
                <w:sz w:val="24"/>
                <w:szCs w:val="24"/>
                <w:highlight w:val="none"/>
              </w:rPr>
              <w:t>数量及单位</w:t>
            </w:r>
          </w:p>
        </w:tc>
      </w:tr>
      <w:tr w14:paraId="12C6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7" w:type="dxa"/>
            <w:gridSpan w:val="2"/>
            <w:tcBorders>
              <w:top w:val="single" w:color="auto" w:sz="4" w:space="0"/>
              <w:left w:val="single" w:color="auto" w:sz="4" w:space="0"/>
              <w:bottom w:val="single" w:color="auto" w:sz="4" w:space="0"/>
              <w:right w:val="single" w:color="auto" w:sz="4" w:space="0"/>
            </w:tcBorders>
            <w:vAlign w:val="center"/>
          </w:tcPr>
          <w:p w14:paraId="647AFD22">
            <w:pPr>
              <w:pStyle w:val="525"/>
              <w:snapToGrid w:val="0"/>
              <w:spacing w:line="400" w:lineRule="exact"/>
              <w:jc w:val="center"/>
              <w:rPr>
                <w:rFonts w:ascii="仿宋_GB2312" w:hAnsi="宋体" w:eastAsia="仿宋_GB2312" w:cs="Arial"/>
                <w:b/>
                <w:bCs/>
                <w:color w:val="auto"/>
                <w:sz w:val="24"/>
                <w:szCs w:val="24"/>
                <w:highlight w:val="none"/>
              </w:rPr>
            </w:pPr>
            <w:r>
              <w:rPr>
                <w:rFonts w:hint="eastAsia" w:ascii="仿宋_GB2312" w:hAnsi="宋体" w:eastAsia="仿宋_GB2312" w:cs="Arial"/>
                <w:b w:val="0"/>
                <w:bCs w:val="0"/>
                <w:color w:val="auto"/>
                <w:sz w:val="24"/>
                <w:szCs w:val="24"/>
                <w:highlight w:val="none"/>
              </w:rPr>
              <w:t>1</w:t>
            </w:r>
          </w:p>
        </w:tc>
        <w:tc>
          <w:tcPr>
            <w:tcW w:w="1020" w:type="dxa"/>
            <w:tcBorders>
              <w:top w:val="single" w:color="auto" w:sz="4" w:space="0"/>
              <w:left w:val="single" w:color="auto" w:sz="4" w:space="0"/>
              <w:bottom w:val="single" w:color="auto" w:sz="4" w:space="0"/>
              <w:right w:val="single" w:color="auto" w:sz="4" w:space="0"/>
            </w:tcBorders>
            <w:vAlign w:val="center"/>
          </w:tcPr>
          <w:p w14:paraId="3AC76BEC">
            <w:pPr>
              <w:pStyle w:val="525"/>
              <w:snapToGrid w:val="0"/>
              <w:spacing w:line="400" w:lineRule="exact"/>
              <w:jc w:val="center"/>
              <w:rPr>
                <w:rFonts w:ascii="仿宋_GB2312" w:hAnsi="仿宋_GB2312" w:eastAsia="仿宋_GB2312" w:cs="仿宋_GB2312"/>
                <w:b/>
                <w:bCs/>
                <w:color w:val="auto"/>
                <w:sz w:val="24"/>
                <w:szCs w:val="24"/>
                <w:highlight w:val="none"/>
              </w:rPr>
            </w:pPr>
            <w:r>
              <w:rPr>
                <w:rFonts w:hint="eastAsia" w:ascii="仿宋_GB2312" w:eastAsia="仿宋_GB2312"/>
                <w:b/>
                <w:bCs/>
                <w:color w:val="auto"/>
                <w:sz w:val="24"/>
                <w:highlight w:val="none"/>
              </w:rPr>
              <w:t>▲</w:t>
            </w:r>
            <w:r>
              <w:rPr>
                <w:rFonts w:hint="eastAsia" w:ascii="仿宋_GB2312" w:hAnsi="仿宋_GB2312" w:eastAsia="仿宋_GB2312" w:cs="仿宋_GB2312"/>
                <w:color w:val="auto"/>
                <w:sz w:val="24"/>
                <w:szCs w:val="24"/>
                <w:highlight w:val="none"/>
              </w:rPr>
              <w:t>办公电脑主机</w:t>
            </w:r>
            <w:r>
              <w:rPr>
                <w:rFonts w:hint="eastAsia" w:ascii="仿宋_GB2312" w:hAnsi="仿宋_GB2312" w:eastAsia="仿宋_GB2312" w:cs="仿宋_GB2312"/>
                <w:b/>
                <w:bCs/>
                <w:color w:val="auto"/>
                <w:sz w:val="24"/>
                <w:highlight w:val="none"/>
              </w:rPr>
              <w:t>（强制采购节能产品，详见采购需求说明第八点）</w:t>
            </w:r>
          </w:p>
        </w:tc>
        <w:tc>
          <w:tcPr>
            <w:tcW w:w="7188" w:type="dxa"/>
            <w:gridSpan w:val="2"/>
            <w:tcBorders>
              <w:top w:val="single" w:color="auto" w:sz="4" w:space="0"/>
              <w:left w:val="single" w:color="auto" w:sz="4" w:space="0"/>
              <w:bottom w:val="single" w:color="auto" w:sz="4" w:space="0"/>
              <w:right w:val="single" w:color="auto" w:sz="4" w:space="0"/>
            </w:tcBorders>
            <w:vAlign w:val="center"/>
          </w:tcPr>
          <w:p w14:paraId="2D7FAC9A">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★一、CPU规格</w:t>
            </w:r>
          </w:p>
          <w:p w14:paraId="5EFFC60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1.CPU：高性能处理器，≥8核8线程，主频≥2.5GHz，二级缓存≥</w:t>
            </w:r>
            <w:r>
              <w:rPr>
                <w:rFonts w:ascii="仿宋_GB2312" w:hAnsi="仿宋_GB2312" w:eastAsia="仿宋_GB2312" w:cs="仿宋_GB2312"/>
                <w:color w:val="auto"/>
                <w:sz w:val="24"/>
                <w:szCs w:val="24"/>
                <w:highlight w:val="none"/>
              </w:rPr>
              <w:t>8MB</w:t>
            </w:r>
            <w:r>
              <w:rPr>
                <w:rFonts w:hint="eastAsia" w:ascii="仿宋_GB2312" w:hAnsi="仿宋_GB2312" w:eastAsia="仿宋_GB2312" w:cs="仿宋_GB2312"/>
                <w:color w:val="auto"/>
                <w:sz w:val="24"/>
                <w:szCs w:val="24"/>
                <w:highlight w:val="none"/>
              </w:rPr>
              <w:t>，末级缓存容量≥</w:t>
            </w:r>
            <w:r>
              <w:rPr>
                <w:rFonts w:ascii="仿宋_GB2312" w:hAnsi="仿宋_GB2312" w:eastAsia="仿宋_GB2312" w:cs="仿宋_GB2312"/>
                <w:color w:val="auto"/>
                <w:sz w:val="24"/>
                <w:szCs w:val="24"/>
                <w:highlight w:val="none"/>
              </w:rPr>
              <w:t>8</w:t>
            </w:r>
            <w:r>
              <w:rPr>
                <w:rFonts w:hint="eastAsia" w:ascii="仿宋_GB2312" w:hAnsi="仿宋_GB2312" w:eastAsia="仿宋_GB2312" w:cs="仿宋_GB2312"/>
                <w:color w:val="auto"/>
                <w:sz w:val="24"/>
                <w:szCs w:val="24"/>
                <w:highlight w:val="none"/>
              </w:rPr>
              <w:t>MB，热设计功耗≤70W，内存最高速率≥双通道DDR5-4000MHz，位宽≥64位；</w:t>
            </w:r>
          </w:p>
          <w:p w14:paraId="2A66D20B">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★二、内存规格</w:t>
            </w:r>
          </w:p>
          <w:p w14:paraId="49394DC3">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1.内存配置容量：≥16GB；</w:t>
            </w:r>
          </w:p>
          <w:p w14:paraId="299F4C60">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2.内存配置类型：DDR5；</w:t>
            </w:r>
          </w:p>
          <w:p w14:paraId="5F37C8C4">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3.内存条配置数量（板载内存不涉及）：≥</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p>
          <w:p w14:paraId="4DD63CED">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★三、主板规格</w:t>
            </w:r>
          </w:p>
          <w:p w14:paraId="4893EE8A">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1.主板集成模块：集成资源扩展模块、计算处理模块、音频扩展模块等，主板的互联拓扑可通过处理器或交换电路实现；</w:t>
            </w:r>
          </w:p>
          <w:p w14:paraId="4D59C2EA">
            <w:pPr>
              <w:pStyle w:val="525"/>
              <w:kinsoku w:val="0"/>
              <w:overflowPunct w:val="0"/>
              <w:snapToGrid w:val="0"/>
              <w:spacing w:before="1" w:line="40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2.主板支持的 CPU 和内存情况：≥8核8线程，主频≥2.5GHz，二级缓存≥</w:t>
            </w:r>
            <w:r>
              <w:rPr>
                <w:rFonts w:ascii="仿宋_GB2312" w:hAnsi="仿宋_GB2312" w:eastAsia="仿宋_GB2312" w:cs="仿宋_GB2312"/>
                <w:color w:val="auto"/>
                <w:sz w:val="24"/>
                <w:szCs w:val="24"/>
                <w:highlight w:val="none"/>
              </w:rPr>
              <w:t>8MB</w:t>
            </w:r>
            <w:r>
              <w:rPr>
                <w:rFonts w:hint="eastAsia" w:ascii="仿宋_GB2312" w:hAnsi="仿宋_GB2312" w:eastAsia="仿宋_GB2312" w:cs="仿宋_GB2312"/>
                <w:color w:val="auto"/>
                <w:sz w:val="24"/>
                <w:szCs w:val="24"/>
                <w:highlight w:val="none"/>
              </w:rPr>
              <w:t>，末级缓存容量≥</w:t>
            </w:r>
            <w:r>
              <w:rPr>
                <w:rFonts w:ascii="仿宋_GB2312" w:hAnsi="仿宋_GB2312" w:eastAsia="仿宋_GB2312" w:cs="仿宋_GB2312"/>
                <w:color w:val="auto"/>
                <w:sz w:val="24"/>
                <w:szCs w:val="24"/>
                <w:highlight w:val="none"/>
              </w:rPr>
              <w:t>8</w:t>
            </w:r>
            <w:r>
              <w:rPr>
                <w:rFonts w:hint="eastAsia" w:ascii="仿宋_GB2312" w:hAnsi="仿宋_GB2312" w:eastAsia="仿宋_GB2312" w:cs="仿宋_GB2312"/>
                <w:color w:val="auto"/>
                <w:sz w:val="24"/>
                <w:szCs w:val="24"/>
                <w:highlight w:val="none"/>
              </w:rPr>
              <w:t>MB，热设计功耗≤70W，内存最高速率≥双通道DDR5-4000MHz，位宽≥64位；内存条</w:t>
            </w:r>
            <w:r>
              <w:rPr>
                <w:rFonts w:hint="eastAsia" w:ascii="仿宋_GB2312" w:hAnsi="仿宋_GB2312" w:eastAsia="仿宋_GB2312" w:cs="仿宋_GB2312"/>
                <w:color w:val="auto"/>
                <w:sz w:val="24"/>
                <w:szCs w:val="24"/>
                <w:highlight w:val="none"/>
                <w:lang w:val="en-US" w:eastAsia="zh-CN"/>
              </w:rPr>
              <w:t>插槽</w:t>
            </w:r>
            <w:r>
              <w:rPr>
                <w:rFonts w:hint="eastAsia" w:ascii="仿宋_GB2312" w:hAnsi="仿宋_GB2312" w:eastAsia="仿宋_GB2312" w:cs="仿宋_GB2312"/>
                <w:color w:val="auto"/>
                <w:sz w:val="24"/>
                <w:szCs w:val="24"/>
                <w:highlight w:val="none"/>
              </w:rPr>
              <w:t>配置数量（板载内存不涉及）：≥2；</w:t>
            </w:r>
          </w:p>
          <w:p w14:paraId="74259DB5">
            <w:pPr>
              <w:pStyle w:val="525"/>
              <w:kinsoku w:val="0"/>
              <w:overflowPunct w:val="0"/>
              <w:snapToGrid w:val="0"/>
              <w:spacing w:before="1" w:line="40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3.主板其他内置接口：SATA接口≥</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（标配占用1个），M.2接口≥1（标配占用1个），USB接口*8（其中USB 3.0接口≥</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个）；Type-C接口≥1个；</w:t>
            </w:r>
          </w:p>
          <w:p w14:paraId="0BC92307">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4.单内存插槽最大可支持容量（板载内存不涉及）：≥</w:t>
            </w:r>
            <w:r>
              <w:rPr>
                <w:rFonts w:ascii="仿宋_GB2312" w:hAnsi="仿宋_GB2312" w:eastAsia="仿宋_GB2312" w:cs="仿宋_GB2312"/>
                <w:color w:val="auto"/>
                <w:sz w:val="24"/>
                <w:szCs w:val="24"/>
                <w:highlight w:val="none"/>
              </w:rPr>
              <w:t>32</w:t>
            </w:r>
            <w:r>
              <w:rPr>
                <w:rFonts w:hint="eastAsia" w:ascii="仿宋_GB2312" w:hAnsi="仿宋_GB2312" w:eastAsia="仿宋_GB2312" w:cs="仿宋_GB2312"/>
                <w:color w:val="auto"/>
                <w:sz w:val="24"/>
                <w:szCs w:val="24"/>
                <w:highlight w:val="none"/>
              </w:rPr>
              <w:t>GB；</w:t>
            </w:r>
          </w:p>
          <w:p w14:paraId="460B95F4">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5.内存插槽满配时提供的最高内存总容量：≥</w:t>
            </w:r>
            <w:r>
              <w:rPr>
                <w:rFonts w:ascii="仿宋_GB2312" w:hAnsi="仿宋_GB2312" w:eastAsia="仿宋_GB2312" w:cs="仿宋_GB2312"/>
                <w:color w:val="auto"/>
                <w:sz w:val="24"/>
                <w:szCs w:val="24"/>
                <w:highlight w:val="none"/>
              </w:rPr>
              <w:t>64</w:t>
            </w:r>
            <w:r>
              <w:rPr>
                <w:rFonts w:hint="eastAsia" w:ascii="仿宋_GB2312" w:hAnsi="仿宋_GB2312" w:eastAsia="仿宋_GB2312" w:cs="仿宋_GB2312"/>
                <w:color w:val="auto"/>
                <w:sz w:val="24"/>
                <w:szCs w:val="24"/>
                <w:highlight w:val="none"/>
              </w:rPr>
              <w:t>GB；</w:t>
            </w:r>
          </w:p>
          <w:p w14:paraId="5AD7F803">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★四、存储设备规格</w:t>
            </w:r>
          </w:p>
          <w:p w14:paraId="136DB637">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1.固态盘数量：≥1 个； </w:t>
            </w:r>
          </w:p>
          <w:p w14:paraId="78888CFF">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2.固态存储容量：≥512GB；</w:t>
            </w:r>
          </w:p>
          <w:p w14:paraId="0FFD0E10">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3.机械硬盘数量：≥1个；</w:t>
            </w:r>
          </w:p>
          <w:p w14:paraId="1C3A2BC6">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4.机械硬盘总容量：≥1TB；</w:t>
            </w:r>
          </w:p>
          <w:p w14:paraId="27CA95E1">
            <w:pPr>
              <w:pStyle w:val="525"/>
              <w:tabs>
                <w:tab w:val="left" w:pos="312"/>
              </w:tabs>
              <w:kinsoku w:val="0"/>
              <w:overflowPunct w:val="0"/>
              <w:snapToGrid w:val="0"/>
              <w:spacing w:before="1" w:line="400" w:lineRule="exact"/>
              <w:ind w:firstLine="480" w:firstLineChars="200"/>
              <w:jc w:val="left"/>
              <w:rPr>
                <w:color w:val="auto"/>
                <w:highlight w:val="none"/>
              </w:rPr>
            </w:pPr>
            <w:r>
              <w:rPr>
                <w:rFonts w:hint="eastAsia" w:ascii="仿宋_GB2312" w:hAnsi="仿宋_GB2312" w:eastAsia="仿宋_GB2312" w:cs="仿宋_GB2312"/>
                <w:color w:val="auto"/>
                <w:sz w:val="24"/>
                <w:szCs w:val="24"/>
                <w:highlight w:val="none"/>
              </w:rPr>
              <w:t>5.机械硬盘转速：≥5400rpm</w:t>
            </w:r>
            <w:r>
              <w:rPr>
                <w:rFonts w:hint="eastAsia"/>
                <w:color w:val="auto"/>
                <w:highlight w:val="none"/>
              </w:rPr>
              <w:t>；</w:t>
            </w:r>
          </w:p>
          <w:p w14:paraId="4ECC41B9">
            <w:pPr>
              <w:pStyle w:val="525"/>
              <w:tabs>
                <w:tab w:val="left" w:pos="312"/>
                <w:tab w:val="left" w:pos="321"/>
              </w:tabs>
              <w:kinsoku w:val="0"/>
              <w:overflowPunct w:val="0"/>
              <w:snapToGrid w:val="0"/>
              <w:spacing w:before="1" w:line="400" w:lineRule="exact"/>
              <w:ind w:firstLine="480" w:firstLineChars="200"/>
              <w:jc w:val="left"/>
              <w:rPr>
                <w:rFonts w:eastAsia="仿宋_GB2312"/>
                <w:color w:val="auto"/>
                <w:sz w:val="24"/>
                <w:szCs w:val="24"/>
                <w:highlight w:val="none"/>
              </w:rPr>
            </w:pPr>
            <w:r>
              <w:rPr>
                <w:rFonts w:hint="eastAsia" w:ascii="仿宋_GB2312" w:hAnsi="仿宋_GB2312" w:eastAsia="仿宋_GB2312" w:cs="仿宋_GB2312"/>
                <w:color w:val="auto"/>
                <w:sz w:val="24"/>
                <w:szCs w:val="24"/>
                <w:highlight w:val="none"/>
              </w:rPr>
              <w:t>6.机械硬盘形态：2</w:t>
            </w:r>
            <w:r>
              <w:rPr>
                <w:rFonts w:hint="eastAsia" w:ascii="仿宋_GB2312" w:hAnsi="宋体" w:eastAsia="仿宋_GB2312" w:cs="Arial"/>
                <w:color w:val="auto"/>
                <w:sz w:val="24"/>
                <w:szCs w:val="24"/>
                <w:highlight w:val="none"/>
              </w:rPr>
              <w:t>.5 英寸；</w:t>
            </w:r>
          </w:p>
          <w:p w14:paraId="49C4F486">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7.固态存储形态：采用插卡或板载等形态，可选用符合M.2 或 2.5/3.5 寸 SATA 或 mSATA 等标准的插卡形态；</w:t>
            </w:r>
          </w:p>
          <w:p w14:paraId="669ED27C">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8.存储设备其他参数要求：a)固态盘应符合 SJ/T 11654 相关规定；b)机械硬盘准备时间应不大于 30s；侧面固定螺丝孔数量可为 4 孔或 6 孔；工作状态环境温度应满足 5℃-55℃；其它参数应符合 GB/T 12628 相关规定；</w:t>
            </w:r>
          </w:p>
          <w:p w14:paraId="4C1DB0CB">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★五、显卡规格</w:t>
            </w:r>
          </w:p>
          <w:p w14:paraId="6462C537">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1.显卡类型：独立显卡；</w:t>
            </w:r>
          </w:p>
          <w:p w14:paraId="77C7D79D">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2.独立显卡显存类型：LPDDR4；</w:t>
            </w:r>
          </w:p>
          <w:p w14:paraId="648B5B11">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3.独立显卡显存位宽：≥64位；</w:t>
            </w:r>
          </w:p>
          <w:p w14:paraId="2FB33842">
            <w:pPr>
              <w:pStyle w:val="525"/>
              <w:tabs>
                <w:tab w:val="left" w:pos="312"/>
              </w:tabs>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4.独立显卡显存容量：≥</w:t>
            </w:r>
            <w:r>
              <w:rPr>
                <w:rFonts w:ascii="仿宋_GB2312" w:hAnsi="仿宋_GB2312" w:eastAsia="仿宋_GB2312" w:cs="仿宋_GB2312"/>
                <w:color w:val="auto"/>
                <w:sz w:val="24"/>
                <w:szCs w:val="24"/>
                <w:highlight w:val="none"/>
              </w:rPr>
              <w:t>4</w:t>
            </w:r>
            <w:r>
              <w:rPr>
                <w:rFonts w:hint="eastAsia" w:ascii="仿宋_GB2312" w:hAnsi="仿宋_GB2312" w:eastAsia="仿宋_GB2312" w:cs="仿宋_GB2312"/>
                <w:color w:val="auto"/>
                <w:sz w:val="24"/>
                <w:szCs w:val="24"/>
                <w:highlight w:val="none"/>
              </w:rPr>
              <w:t>GB；</w:t>
            </w:r>
          </w:p>
          <w:p w14:paraId="15793C85">
            <w:pPr>
              <w:pStyle w:val="525"/>
              <w:snapToGrid w:val="0"/>
              <w:spacing w:line="400" w:lineRule="exact"/>
              <w:ind w:firstLine="482"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rPr>
              <w:t>★六、外设规格</w:t>
            </w:r>
          </w:p>
          <w:p w14:paraId="42F5B9B5">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1.鼠标数量：≥1个；</w:t>
            </w:r>
          </w:p>
          <w:p w14:paraId="225C9456">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2.键盘数量：≥1个；</w:t>
            </w:r>
          </w:p>
          <w:p w14:paraId="556673A2">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3.键盘按键数目：104键；</w:t>
            </w:r>
          </w:p>
          <w:p w14:paraId="14878F6D">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4.键盘连接方式：有线；</w:t>
            </w:r>
          </w:p>
          <w:p w14:paraId="02601E6E">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5.键盘键程：2.3mm-4.0mm；</w:t>
            </w:r>
          </w:p>
          <w:p w14:paraId="672931E6">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6.键盘按键压力：</w:t>
            </w:r>
            <w:r>
              <w:rPr>
                <w:rFonts w:hint="eastAsia" w:ascii="仿宋_GB2312" w:hAnsi="宋体" w:eastAsia="仿宋_GB2312" w:cs="Arial"/>
                <w:color w:val="auto"/>
                <w:sz w:val="24"/>
                <w:szCs w:val="24"/>
                <w:highlight w:val="none"/>
              </w:rPr>
              <w:t>按键压力应在0.54N±0.14N；</w:t>
            </w:r>
          </w:p>
          <w:p w14:paraId="54DEC265">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7.有线键盘连接线：≥1.5米；</w:t>
            </w:r>
          </w:p>
          <w:p w14:paraId="18B36F2D">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8.键盘颜色：黑色；</w:t>
            </w:r>
          </w:p>
          <w:p w14:paraId="213BDCA9">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9.鼠标连接方式：有线；</w:t>
            </w:r>
          </w:p>
          <w:p w14:paraId="5FCDEC2C">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10.有线鼠标连接线：≥1.5米；</w:t>
            </w:r>
          </w:p>
          <w:p w14:paraId="086DDC49">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11.鼠标DPI分辨率：800-1600；</w:t>
            </w:r>
          </w:p>
          <w:p w14:paraId="62F641C0">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12.鼠标颜色：黑色；</w:t>
            </w:r>
          </w:p>
          <w:p w14:paraId="38DB2924">
            <w:pPr>
              <w:pStyle w:val="525"/>
              <w:kinsoku w:val="0"/>
              <w:overflowPunct w:val="0"/>
              <w:snapToGrid w:val="0"/>
              <w:spacing w:line="400" w:lineRule="exact"/>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13.鼠标其他要求：其它参数应符合 GB/T 26245 的相关规定；</w:t>
            </w:r>
          </w:p>
          <w:p w14:paraId="544820FC">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★七、网络设备规格</w:t>
            </w:r>
          </w:p>
          <w:p w14:paraId="35928AE2">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1.有线网卡数量：≥1；</w:t>
            </w:r>
          </w:p>
          <w:p w14:paraId="797754A9">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★八、外部接口规格</w:t>
            </w:r>
          </w:p>
          <w:p w14:paraId="17A1D1BE">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1.USB 接口数量：机箱应提供不少于</w:t>
            </w:r>
            <w:r>
              <w:rPr>
                <w:rFonts w:hint="eastAsia" w:ascii="仿宋_GB2312" w:hAnsi="仿宋_GB2312" w:eastAsia="仿宋_GB2312" w:cs="仿宋_GB2312"/>
                <w:color w:val="auto"/>
                <w:sz w:val="24"/>
                <w:szCs w:val="24"/>
                <w:highlight w:val="none"/>
                <w:lang w:val="en-US" w:eastAsia="zh-CN"/>
              </w:rPr>
              <w:t>9</w:t>
            </w:r>
            <w:r>
              <w:rPr>
                <w:rFonts w:hint="eastAsia" w:ascii="仿宋_GB2312" w:hAnsi="仿宋_GB2312" w:eastAsia="仿宋_GB2312" w:cs="仿宋_GB2312"/>
                <w:color w:val="auto"/>
                <w:sz w:val="24"/>
                <w:szCs w:val="24"/>
                <w:highlight w:val="none"/>
              </w:rPr>
              <w:t>个USB接口（含</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个 USB3.0 及以上接口）；</w:t>
            </w:r>
          </w:p>
          <w:p w14:paraId="025C78E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2.视频接口数量：≥2；</w:t>
            </w:r>
          </w:p>
          <w:p w14:paraId="2BC17CA2">
            <w:pPr>
              <w:pStyle w:val="525"/>
              <w:kinsoku w:val="0"/>
              <w:overflowPunct w:val="0"/>
              <w:snapToGrid w:val="0"/>
              <w:spacing w:before="1" w:line="400" w:lineRule="exact"/>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3.音频接口数量：≥</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w:t>
            </w:r>
          </w:p>
          <w:p w14:paraId="1162A1F5">
            <w:pPr>
              <w:pStyle w:val="525"/>
              <w:kinsoku w:val="0"/>
              <w:overflowPunct w:val="0"/>
              <w:snapToGrid w:val="0"/>
              <w:spacing w:before="1" w:line="400" w:lineRule="exact"/>
              <w:ind w:left="162" w:firstLine="241" w:firstLineChars="100"/>
              <w:jc w:val="left"/>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lang w:val="en-US" w:eastAsia="zh-CN"/>
              </w:rPr>
              <w:t>九</w:t>
            </w: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lang w:val="en-US" w:eastAsia="zh-CN"/>
              </w:rPr>
              <w:t>光驱规格</w:t>
            </w:r>
          </w:p>
          <w:p w14:paraId="12BCD38C">
            <w:pPr>
              <w:pStyle w:val="525"/>
              <w:numPr>
                <w:ilvl w:val="-1"/>
                <w:numId w:val="0"/>
              </w:numPr>
              <w:kinsoku w:val="0"/>
              <w:overflowPunct w:val="0"/>
              <w:snapToGrid w:val="0"/>
              <w:spacing w:before="1" w:line="400" w:lineRule="exact"/>
              <w:ind w:left="0" w:leftChars="0" w:firstLine="482" w:firstLineChars="200"/>
              <w:jc w:val="left"/>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1.光驱应支持只读、刻录等类型，最大读取速度 CD 不低于 24×150KB/s；最大读取速度 DVD 不低于8×358KB/s；最大刻录速度CD 不低于24×150KB/s；最大刻录速度 DVD 不低于 6×1358KB/s；兼容光盘类型包含只读光盘、可读写光盘、可擦写光盘等；</w:t>
            </w:r>
          </w:p>
          <w:p w14:paraId="7AAF60D2">
            <w:pPr>
              <w:pStyle w:val="525"/>
              <w:numPr>
                <w:ilvl w:val="-1"/>
                <w:numId w:val="0"/>
              </w:numPr>
              <w:kinsoku w:val="0"/>
              <w:overflowPunct w:val="0"/>
              <w:snapToGrid w:val="0"/>
              <w:spacing w:before="1" w:line="400" w:lineRule="exact"/>
              <w:ind w:left="210" w:leftChars="100" w:firstLine="241" w:firstLineChars="100"/>
              <w:jc w:val="left"/>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2.光驱类型：内置、外置均可；</w:t>
            </w:r>
          </w:p>
          <w:p w14:paraId="05B76A7D">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lang w:val="en-US" w:eastAsia="zh-CN"/>
              </w:rPr>
              <w:t>十</w:t>
            </w:r>
            <w:r>
              <w:rPr>
                <w:rFonts w:hint="eastAsia" w:ascii="仿宋_GB2312" w:hAnsi="仿宋_GB2312" w:eastAsia="仿宋_GB2312" w:cs="仿宋_GB2312"/>
                <w:b/>
                <w:bCs/>
                <w:color w:val="auto"/>
                <w:sz w:val="24"/>
                <w:szCs w:val="24"/>
                <w:highlight w:val="none"/>
              </w:rPr>
              <w:t>、整机基础规格</w:t>
            </w:r>
          </w:p>
          <w:p w14:paraId="5D1F3A2C">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1.整机外观：a) 产品表面不应有凹痕、划伤、裂缝、变形和污染等。表面涂层均匀，不应起泡、龟裂、脱落和磨损，金属零部件无锈蚀及其它机械损伤；b) 产品表面说明功能的文字、符号、标志，应清晰、端正、牢固；</w:t>
            </w:r>
          </w:p>
          <w:p w14:paraId="75928D0C">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2.状态指示灯：在产品显著位置提供状态指示功能；</w:t>
            </w:r>
          </w:p>
          <w:p w14:paraId="0B317C37">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3.整机结构：a) 机箱应符合 GB/T 4208、GB/T 26246的相关规定；b) 产品内部结构应符合通用部件的安装需求；c) 所有输入输出接口应符合相关国家或行业标准；d) 产品零部件应紧固无松动，可插拔部件应可靠连接，开关、按钮和其它控制部件应灵活可靠，布局应方便使用；e) 所有 I/O 连接器及需插接线缆的部位应预留采购人操作空间，方便插拔解锁与插拔线缆；f) 可插拔板卡插槽部位应预留安装、拆卸或更换板卡空间；g) 拆装可能接触到的金属剪口或金属尖角部位应做防划伤处理，以保证安全；h) 整机内部走线应规整，固线结构和位置要合理可靠并做防割线处理，需便于理线和插拔操作，走线应不影响系统各主要部件组装和拆卸；i) 如需通过孔走线，过线孔应做防割线处理；j) 各插头位置和插拔方向应合理，应做到插拔无障碍设计，具备防呆设计，有效避免误操作；k) 各主要部件拆装无障碍，使用常规工具拆装，无特殊拆装工具需求；l) 各主要部件拆装步骤要少，各自拆装需避免相互干扰；m) 对于整机或零部件外表面为高亮面的，应粘贴保护膜，保护膜需粘贴牢固，运输、组装等过程不易脱落，撕下无残留；n) 其它要求应符合 GB/T 9813.1 的相关规定；</w:t>
            </w:r>
          </w:p>
          <w:p w14:paraId="6E51F3FB">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4.机箱防护要求：机箱应符合 GB/T 4208 中 IP20 防护要求；</w:t>
            </w:r>
          </w:p>
          <w:p w14:paraId="097B1F90">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5.整机噪音：产品工作在空闲状态下，产品的声功率级应不超过 4.5 Bel；</w:t>
            </w:r>
          </w:p>
          <w:p w14:paraId="3E6EB4C0">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6.整机散热：在环境温度 25℃及处理器满载情况下，产品表面温度应符合如下要求：a) 出风口在机箱后面板情况下，出风口温度不高于 55℃；b) 可触及面温度不高于 45℃；</w:t>
            </w:r>
          </w:p>
          <w:p w14:paraId="5437769D">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7.整机能效限定值：产品能效限定值应达到 GB 28380-20</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color w:val="auto"/>
                <w:sz w:val="24"/>
                <w:szCs w:val="24"/>
                <w:highlight w:val="none"/>
              </w:rPr>
              <w:t>标准中能效等级 2 级及以上；</w:t>
            </w:r>
          </w:p>
          <w:p w14:paraId="35624FF9">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8.机身材质：塑料/金属；</w:t>
            </w:r>
          </w:p>
          <w:p w14:paraId="6E66D95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9.机身颜色：黑色/枪灰色（统一颜色，黑色或枪灰色均可）；</w:t>
            </w:r>
          </w:p>
          <w:p w14:paraId="0B7340A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10.机箱尺寸容量：机箱体积≤1</w:t>
            </w:r>
            <w:r>
              <w:rPr>
                <w:rFonts w:ascii="仿宋_GB2312" w:hAnsi="仿宋_GB2312" w:eastAsia="仿宋_GB2312" w:cs="仿宋_GB2312"/>
                <w:color w:val="auto"/>
                <w:sz w:val="24"/>
                <w:szCs w:val="24"/>
                <w:highlight w:val="none"/>
              </w:rPr>
              <w:t>0</w:t>
            </w:r>
            <w:r>
              <w:rPr>
                <w:rFonts w:hint="eastAsia" w:ascii="仿宋_GB2312" w:hAnsi="仿宋_GB2312" w:eastAsia="仿宋_GB2312" w:cs="仿宋_GB2312"/>
                <w:color w:val="auto"/>
                <w:sz w:val="24"/>
                <w:szCs w:val="24"/>
                <w:highlight w:val="none"/>
              </w:rPr>
              <w:t>L；</w:t>
            </w:r>
          </w:p>
          <w:p w14:paraId="497E2615">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一</w:t>
            </w:r>
            <w:r>
              <w:rPr>
                <w:rFonts w:hint="eastAsia" w:ascii="仿宋_GB2312" w:hAnsi="仿宋_GB2312" w:eastAsia="仿宋_GB2312" w:cs="仿宋_GB2312"/>
                <w:b/>
                <w:bCs/>
                <w:color w:val="auto"/>
                <w:sz w:val="24"/>
                <w:szCs w:val="24"/>
                <w:highlight w:val="none"/>
              </w:rPr>
              <w:t>、CPU性能</w:t>
            </w:r>
          </w:p>
          <w:p w14:paraId="481B2585">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1.CPU 物理核数：≥8；</w:t>
            </w:r>
          </w:p>
          <w:p w14:paraId="5CAD6D3F">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2.CPU 主频：≥2.5GHz；</w:t>
            </w:r>
          </w:p>
          <w:p w14:paraId="5F501463">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3.CPU 末级缓存容量：≥</w:t>
            </w:r>
            <w:r>
              <w:rPr>
                <w:rFonts w:ascii="仿宋_GB2312" w:hAnsi="仿宋_GB2312" w:eastAsia="仿宋_GB2312" w:cs="仿宋_GB2312"/>
                <w:color w:val="auto"/>
                <w:sz w:val="24"/>
                <w:szCs w:val="24"/>
                <w:highlight w:val="none"/>
              </w:rPr>
              <w:t>8</w:t>
            </w:r>
            <w:r>
              <w:rPr>
                <w:rFonts w:hint="eastAsia" w:ascii="仿宋_GB2312" w:hAnsi="仿宋_GB2312" w:eastAsia="仿宋_GB2312" w:cs="仿宋_GB2312"/>
                <w:color w:val="auto"/>
                <w:sz w:val="24"/>
                <w:szCs w:val="24"/>
                <w:highlight w:val="none"/>
              </w:rPr>
              <w:t>MB；</w:t>
            </w:r>
          </w:p>
          <w:p w14:paraId="499D5DF4">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4.CPU 支持的内存最高速率：≥4</w:t>
            </w:r>
            <w:r>
              <w:rPr>
                <w:rFonts w:ascii="仿宋_GB2312" w:hAnsi="仿宋_GB2312" w:eastAsia="仿宋_GB2312" w:cs="仿宋_GB2312"/>
                <w:color w:val="auto"/>
                <w:sz w:val="24"/>
                <w:szCs w:val="24"/>
                <w:highlight w:val="none"/>
              </w:rPr>
              <w:t>0</w:t>
            </w:r>
            <w:r>
              <w:rPr>
                <w:rFonts w:hint="eastAsia" w:ascii="仿宋_GB2312" w:hAnsi="仿宋_GB2312" w:eastAsia="仿宋_GB2312" w:cs="仿宋_GB2312"/>
                <w:color w:val="auto"/>
                <w:sz w:val="24"/>
                <w:szCs w:val="24"/>
                <w:highlight w:val="none"/>
              </w:rPr>
              <w:t>00MT/s；</w:t>
            </w:r>
          </w:p>
          <w:p w14:paraId="0EA80BFF">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rPr>
              <w:t>、内存性能</w:t>
            </w:r>
          </w:p>
          <w:p w14:paraId="0A103B0F">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1.内存读写速率：≥4000MT/s；</w:t>
            </w:r>
          </w:p>
          <w:p w14:paraId="08058DBD">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三</w:t>
            </w:r>
            <w:r>
              <w:rPr>
                <w:rFonts w:hint="eastAsia" w:ascii="仿宋_GB2312" w:hAnsi="仿宋_GB2312" w:eastAsia="仿宋_GB2312" w:cs="仿宋_GB2312"/>
                <w:b/>
                <w:bCs/>
                <w:color w:val="auto"/>
                <w:sz w:val="24"/>
                <w:szCs w:val="24"/>
                <w:highlight w:val="none"/>
              </w:rPr>
              <w:t>、显卡性能</w:t>
            </w:r>
          </w:p>
          <w:p w14:paraId="62A0B29B">
            <w:pPr>
              <w:pStyle w:val="525"/>
              <w:keepNext w:val="0"/>
              <w:keepLines w:val="0"/>
              <w:pageBreakBefore w:val="0"/>
              <w:widowControl w:val="0"/>
              <w:kinsoku w:val="0"/>
              <w:wordWrap/>
              <w:overflowPunct w:val="0"/>
              <w:topLinePunct w:val="0"/>
              <w:autoSpaceDE/>
              <w:autoSpaceDN/>
              <w:bidi w:val="0"/>
              <w:adjustRightInd/>
              <w:snapToGrid w:val="0"/>
              <w:spacing w:before="1" w:line="400" w:lineRule="atLeast"/>
              <w:ind w:firstLine="480" w:firstLineChars="200"/>
              <w:textAlignment w:val="auto"/>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1.显示分辨率：≥</w:t>
            </w:r>
            <w:r>
              <w:rPr>
                <w:rFonts w:ascii="仿宋_GB2312" w:hAnsi="仿宋_GB2312" w:eastAsia="仿宋_GB2312" w:cs="仿宋_GB2312"/>
                <w:color w:val="auto"/>
                <w:sz w:val="24"/>
                <w:szCs w:val="24"/>
                <w:highlight w:val="none"/>
              </w:rPr>
              <w:t>3840</w:t>
            </w:r>
            <w:r>
              <w:rPr>
                <w:rFonts w:hint="eastAsia" w:ascii="仿宋_GB2312" w:hAnsi="仿宋_GB2312" w:eastAsia="仿宋_GB2312" w:cs="仿宋_GB2312"/>
                <w:color w:val="auto"/>
                <w:sz w:val="24"/>
                <w:szCs w:val="24"/>
                <w:highlight w:val="none"/>
              </w:rPr>
              <w:t>*</w:t>
            </w:r>
            <w:r>
              <w:rPr>
                <w:rFonts w:ascii="仿宋_GB2312" w:hAnsi="仿宋_GB2312" w:eastAsia="仿宋_GB2312" w:cs="仿宋_GB2312"/>
                <w:color w:val="auto"/>
                <w:sz w:val="24"/>
                <w:szCs w:val="24"/>
                <w:highlight w:val="none"/>
              </w:rPr>
              <w:t>2160</w:t>
            </w:r>
            <w:r>
              <w:rPr>
                <w:rFonts w:hint="eastAsia" w:ascii="仿宋_GB2312" w:hAnsi="仿宋_GB2312" w:eastAsia="仿宋_GB2312" w:cs="仿宋_GB2312"/>
                <w:color w:val="auto"/>
                <w:sz w:val="24"/>
                <w:szCs w:val="24"/>
                <w:highlight w:val="none"/>
              </w:rPr>
              <w:t>；</w:t>
            </w:r>
          </w:p>
          <w:p w14:paraId="6902A13E">
            <w:pPr>
              <w:pStyle w:val="525"/>
              <w:keepNext w:val="0"/>
              <w:keepLines w:val="0"/>
              <w:pageBreakBefore w:val="0"/>
              <w:widowControl w:val="0"/>
              <w:kinsoku w:val="0"/>
              <w:wordWrap/>
              <w:overflowPunct w:val="0"/>
              <w:topLinePunct w:val="0"/>
              <w:autoSpaceDE/>
              <w:autoSpaceDN/>
              <w:bidi w:val="0"/>
              <w:adjustRightInd/>
              <w:snapToGrid w:val="0"/>
              <w:spacing w:before="1" w:line="400" w:lineRule="atLeast"/>
              <w:ind w:firstLine="480" w:firstLineChars="200"/>
              <w:jc w:val="left"/>
              <w:textAlignment w:val="auto"/>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2.显卡显示芯片核心频率：≥</w:t>
            </w:r>
            <w:r>
              <w:rPr>
                <w:rFonts w:ascii="仿宋_GB2312" w:hAnsi="仿宋_GB2312" w:eastAsia="仿宋_GB2312" w:cs="仿宋_GB2312"/>
                <w:color w:val="auto"/>
                <w:sz w:val="24"/>
                <w:szCs w:val="24"/>
                <w:highlight w:val="none"/>
              </w:rPr>
              <w:t>1350</w:t>
            </w:r>
            <w:r>
              <w:rPr>
                <w:rFonts w:hint="eastAsia" w:ascii="仿宋_GB2312" w:hAnsi="仿宋_GB2312" w:eastAsia="仿宋_GB2312" w:cs="仿宋_GB2312"/>
                <w:color w:val="auto"/>
                <w:sz w:val="24"/>
                <w:szCs w:val="24"/>
                <w:highlight w:val="none"/>
              </w:rPr>
              <w:t>MHz；</w:t>
            </w:r>
          </w:p>
          <w:p w14:paraId="30606C03">
            <w:pPr>
              <w:pStyle w:val="525"/>
              <w:keepNext w:val="0"/>
              <w:keepLines w:val="0"/>
              <w:pageBreakBefore w:val="0"/>
              <w:widowControl w:val="0"/>
              <w:wordWrap/>
              <w:topLinePunct w:val="0"/>
              <w:autoSpaceDE/>
              <w:autoSpaceDN/>
              <w:bidi w:val="0"/>
              <w:adjustRightInd/>
              <w:snapToGrid w:val="0"/>
              <w:spacing w:line="400" w:lineRule="atLeast"/>
              <w:ind w:firstLine="480" w:firstLineChars="200"/>
              <w:jc w:val="left"/>
              <w:textAlignment w:val="auto"/>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3.显存等效频率：≥3700MT/s；</w:t>
            </w:r>
          </w:p>
          <w:p w14:paraId="4EDC779F">
            <w:pPr>
              <w:pStyle w:val="526"/>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sz w:val="24"/>
                <w:szCs w:val="24"/>
                <w:highlight w:val="none"/>
              </w:rPr>
            </w:pPr>
            <w:r>
              <w:rPr>
                <w:rFonts w:hint="eastAsia"/>
                <w:color w:val="auto"/>
                <w:highlight w:val="none"/>
              </w:rPr>
              <w:t xml:space="preserve">    </w:t>
            </w:r>
            <w:r>
              <w:rPr>
                <w:rFonts w:hint="eastAsia"/>
                <w:color w:val="auto"/>
                <w:highlight w:val="none"/>
                <w:lang w:val="en-US" w:eastAsia="zh-CN"/>
              </w:rPr>
              <w:t xml:space="preserve"> </w:t>
            </w:r>
            <w:r>
              <w:rPr>
                <w:rFonts w:hint="eastAsia" w:ascii="仿宋_GB2312" w:hAnsi="仿宋_GB2312" w:eastAsia="仿宋_GB2312" w:cs="仿宋_GB2312"/>
                <w:color w:val="auto"/>
                <w:kern w:val="2"/>
                <w:sz w:val="24"/>
                <w:szCs w:val="24"/>
                <w:highlight w:val="none"/>
                <w:lang w:val="en-US" w:eastAsia="zh-CN" w:bidi="ar-SA"/>
              </w:rPr>
              <w:t>4.显卡可支持多屏同时显示数量：显卡应支持2块屏幕同时显示，分辨率应不低于1920*1080；</w:t>
            </w:r>
          </w:p>
          <w:p w14:paraId="3DF623BE">
            <w:pPr>
              <w:pStyle w:val="525"/>
              <w:kinsoku w:val="0"/>
              <w:overflowPunct w:val="0"/>
              <w:snapToGrid w:val="0"/>
              <w:spacing w:before="1" w:line="400" w:lineRule="exact"/>
              <w:ind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四</w:t>
            </w:r>
            <w:r>
              <w:rPr>
                <w:rFonts w:hint="eastAsia" w:ascii="仿宋_GB2312" w:hAnsi="仿宋_GB2312" w:eastAsia="仿宋_GB2312" w:cs="仿宋_GB2312"/>
                <w:b/>
                <w:bCs/>
                <w:color w:val="auto"/>
                <w:sz w:val="24"/>
                <w:szCs w:val="24"/>
                <w:highlight w:val="none"/>
              </w:rPr>
              <w:t>、网络设备性能</w:t>
            </w:r>
          </w:p>
          <w:p w14:paraId="7B12051B">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 有线网卡速率：最高速率应不低于 1000Mbps，应支持10Mbps、100Mbps、1000Mbps 速率自适应；</w:t>
            </w:r>
          </w:p>
          <w:p w14:paraId="2A97FABF">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五</w:t>
            </w:r>
            <w:r>
              <w:rPr>
                <w:rFonts w:hint="eastAsia" w:ascii="仿宋_GB2312" w:hAnsi="仿宋_GB2312" w:eastAsia="仿宋_GB2312" w:cs="仿宋_GB2312"/>
                <w:b/>
                <w:bCs/>
                <w:color w:val="auto"/>
                <w:sz w:val="24"/>
                <w:szCs w:val="24"/>
                <w:highlight w:val="none"/>
              </w:rPr>
              <w:t>、主板功能</w:t>
            </w:r>
          </w:p>
          <w:p w14:paraId="35241BCB">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1.内存扩展接口(板载内存不涉及)：≥2个；</w:t>
            </w:r>
          </w:p>
          <w:p w14:paraId="5A8A12B6">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2.主板 USB瞬间过流保护：支持有瞬间过流保护功能；</w:t>
            </w:r>
          </w:p>
          <w:p w14:paraId="6C7F4A08">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3.主板防静电保护：支持防静电保护功能；</w:t>
            </w:r>
          </w:p>
          <w:p w14:paraId="4822CC21">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4.I/O 接口功能：提供基于标准USB接口外设连接功能、基于音频输入输出接口的音频扩展功能、基于 PCIe 接口板卡扩展功能、基于HDMI或VGA或Type-C 或DVI或DP等接口外接显示器扩展功能、基于存储接口对产品进行增容功能等。产品I/O接口，应具备外接标准USB设备、显示器、音频设备等内外部设备能力；</w:t>
            </w:r>
          </w:p>
          <w:p w14:paraId="0F58DF5E">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六</w:t>
            </w:r>
            <w:r>
              <w:rPr>
                <w:rFonts w:hint="eastAsia" w:ascii="仿宋_GB2312" w:hAnsi="仿宋_GB2312" w:eastAsia="仿宋_GB2312" w:cs="仿宋_GB2312"/>
                <w:b/>
                <w:bCs/>
                <w:color w:val="auto"/>
                <w:sz w:val="24"/>
                <w:szCs w:val="24"/>
                <w:highlight w:val="none"/>
              </w:rPr>
              <w:t>、显卡功能</w:t>
            </w:r>
          </w:p>
          <w:p w14:paraId="3D5184A9">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1.显卡外接显示接口：显卡配备VGA+HDMI或VGA+DP或HDMI+DP 等显示接口;</w:t>
            </w:r>
          </w:p>
          <w:p w14:paraId="7B364D33">
            <w:pPr>
              <w:pStyle w:val="525"/>
              <w:kinsoku w:val="0"/>
              <w:overflowPunct w:val="0"/>
              <w:snapToGrid w:val="0"/>
              <w:spacing w:before="1" w:line="400" w:lineRule="exact"/>
              <w:ind w:firstLine="480" w:firstLineChars="20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2.独立显卡数量：≥1个；</w:t>
            </w:r>
          </w:p>
          <w:p w14:paraId="5076E97B">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七</w:t>
            </w:r>
            <w:r>
              <w:rPr>
                <w:rFonts w:hint="eastAsia" w:ascii="仿宋_GB2312" w:hAnsi="仿宋_GB2312" w:eastAsia="仿宋_GB2312" w:cs="仿宋_GB2312"/>
                <w:b/>
                <w:bCs/>
                <w:color w:val="auto"/>
                <w:sz w:val="24"/>
                <w:szCs w:val="24"/>
                <w:highlight w:val="none"/>
              </w:rPr>
              <w:t>、存储功能</w:t>
            </w:r>
          </w:p>
          <w:p w14:paraId="7617CDEA">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1.存储功能：通过 SATA 固态存储/PCIe 固态存储/UFS 固态存储/SATA 硬磁盘等存储部件提供存储功能；</w:t>
            </w:r>
          </w:p>
          <w:p w14:paraId="66E373DC">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八</w:t>
            </w:r>
            <w:r>
              <w:rPr>
                <w:rFonts w:hint="eastAsia" w:ascii="仿宋_GB2312" w:hAnsi="仿宋_GB2312" w:eastAsia="仿宋_GB2312" w:cs="仿宋_GB2312"/>
                <w:b/>
                <w:bCs/>
                <w:color w:val="auto"/>
                <w:sz w:val="24"/>
                <w:szCs w:val="24"/>
                <w:highlight w:val="none"/>
              </w:rPr>
              <w:t>、网络设备功能</w:t>
            </w:r>
          </w:p>
          <w:p w14:paraId="2FAD92E5">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1.网络功能：a)支持网络连接、网络开启/关闭功能；b)支持访问网络和数据交换功能；</w:t>
            </w:r>
          </w:p>
          <w:p w14:paraId="745DCF65">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2.数据传输：支持数据传输能力，并提供数据流量和异常日志记录功能；</w:t>
            </w:r>
          </w:p>
          <w:p w14:paraId="410679BD">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3.有线网卡接口类型：支持 RJ45 接口；</w:t>
            </w:r>
          </w:p>
          <w:p w14:paraId="1C7AEF6A">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4.网络设备拆装：网络设备支持物理拆装，包括无线网卡和蓝牙模块等；</w:t>
            </w:r>
          </w:p>
          <w:p w14:paraId="5B0D602E">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★十</w:t>
            </w:r>
            <w:r>
              <w:rPr>
                <w:rFonts w:hint="eastAsia" w:ascii="仿宋_GB2312" w:hAnsi="仿宋_GB2312" w:eastAsia="仿宋_GB2312" w:cs="仿宋_GB2312"/>
                <w:b/>
                <w:bCs/>
                <w:color w:val="auto"/>
                <w:sz w:val="24"/>
                <w:szCs w:val="24"/>
                <w:highlight w:val="none"/>
                <w:lang w:val="en-US" w:eastAsia="zh-CN"/>
              </w:rPr>
              <w:t>九</w:t>
            </w:r>
            <w:r>
              <w:rPr>
                <w:rFonts w:hint="eastAsia" w:ascii="仿宋_GB2312" w:hAnsi="仿宋_GB2312" w:eastAsia="仿宋_GB2312" w:cs="仿宋_GB2312"/>
                <w:b/>
                <w:bCs/>
                <w:color w:val="auto"/>
                <w:sz w:val="24"/>
                <w:szCs w:val="24"/>
                <w:highlight w:val="none"/>
              </w:rPr>
              <w:t>、外部接口功能</w:t>
            </w:r>
          </w:p>
          <w:p w14:paraId="03E3EB8B">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1.音频接口类型：支持 3.5mm 孔径 3 段式或 4 段式接口</w:t>
            </w:r>
          </w:p>
          <w:p w14:paraId="6C3A384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2.视频接口类型：至少支持VGA、HDMI、DP中的2种显示接口；</w:t>
            </w:r>
          </w:p>
          <w:p w14:paraId="53A9B5F0">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3.HDMI、DP显示接口要求：若提供HDMI或DP作为显示接口，应支持音频和视频同步输出；</w:t>
            </w:r>
          </w:p>
          <w:p w14:paraId="4360E699">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rPr>
              <w:t>十、电源功能</w:t>
            </w:r>
          </w:p>
          <w:p w14:paraId="033CC90B">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1.电源线适配能力：电源适配器电线组件应符合 GB/T15934 的要求；</w:t>
            </w:r>
          </w:p>
          <w:p w14:paraId="074111E2">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一</w:t>
            </w:r>
            <w:r>
              <w:rPr>
                <w:rFonts w:hint="eastAsia" w:ascii="仿宋_GB2312" w:hAnsi="仿宋_GB2312" w:eastAsia="仿宋_GB2312" w:cs="仿宋_GB2312"/>
                <w:b/>
                <w:bCs/>
                <w:color w:val="auto"/>
                <w:sz w:val="24"/>
                <w:szCs w:val="24"/>
                <w:highlight w:val="none"/>
              </w:rPr>
              <w:t>、操作系统及软件功能</w:t>
            </w:r>
          </w:p>
          <w:p w14:paraId="430838B1">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1.中文信息处理要求：符合 GB 18030 的相关规定；</w:t>
            </w:r>
          </w:p>
          <w:p w14:paraId="7324463C">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2.操作系统备份及还原功能：支持操作系统备份及还原功能；</w:t>
            </w:r>
          </w:p>
          <w:p w14:paraId="625CFC56">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3.固件备份还原能力：支持备份及还原固件的功能；</w:t>
            </w:r>
          </w:p>
          <w:p w14:paraId="5A2DF4A1">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4.操作系统及驱动升级：支持通过网络、闪存盘等方式对操作系统、驱动进行升级；</w:t>
            </w:r>
          </w:p>
          <w:p w14:paraId="35ECB94A">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5.固件升级：支持通过网络、闪存盘等方式对固件进行升级；</w:t>
            </w:r>
          </w:p>
          <w:p w14:paraId="1004C371">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6.BIOS支持关闭通讯接口：支持 BIOS关闭以太网及 USB 接口；</w:t>
            </w:r>
          </w:p>
          <w:p w14:paraId="175FC8E8">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7.固件查看信息：支持查看固件版本、内存信息、主板信息、处理器信息和系统时间信息等功能；</w:t>
            </w:r>
          </w:p>
          <w:p w14:paraId="5560A28F">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8.固件设置启动顺序：支持设置启动顺序功能，并按照设置的启动顺序启动；</w:t>
            </w:r>
          </w:p>
          <w:p w14:paraId="39463508">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9.固件设置口令：支持设置口令、修改口令、验证口令功能；</w:t>
            </w:r>
          </w:p>
          <w:p w14:paraId="3AC86DF8">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10.固件设置网络引导：支持网络引导启动和关闭功能；</w:t>
            </w:r>
          </w:p>
          <w:p w14:paraId="71B23194">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rPr>
              <w:t>、存储设备可靠性</w:t>
            </w:r>
          </w:p>
          <w:p w14:paraId="73EEDF38">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1.固态存储寿命：TBW≥80TB（条件：512GB 硬盘容量）；</w:t>
            </w:r>
          </w:p>
          <w:p w14:paraId="58F2D3E8">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2.机械硬盘寿命：通电时间≥5万小时；</w:t>
            </w:r>
          </w:p>
          <w:p w14:paraId="6EB9DFB3">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三</w:t>
            </w:r>
            <w:r>
              <w:rPr>
                <w:rFonts w:hint="eastAsia" w:ascii="仿宋_GB2312" w:hAnsi="仿宋_GB2312" w:eastAsia="仿宋_GB2312" w:cs="仿宋_GB2312"/>
                <w:b/>
                <w:bCs/>
                <w:color w:val="auto"/>
                <w:sz w:val="24"/>
                <w:szCs w:val="24"/>
                <w:highlight w:val="none"/>
              </w:rPr>
              <w:t>、外设可靠性</w:t>
            </w:r>
          </w:p>
          <w:p w14:paraId="37AA770B">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1.键盘按键寿命：≥1000 万次；</w:t>
            </w:r>
          </w:p>
          <w:p w14:paraId="06858AFD">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2.鼠标按键寿命：≥500 万次；</w:t>
            </w:r>
          </w:p>
          <w:p w14:paraId="7F2AAE6D">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3.键盘鼠标线材寿命：键盘鼠标所用线材经±60°弯折不低于 3000 次，功能、外观完好；</w:t>
            </w:r>
          </w:p>
          <w:p w14:paraId="3C65E509">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4.风扇寿命：≥4 万小时；</w:t>
            </w:r>
          </w:p>
          <w:p w14:paraId="4050C353">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四</w:t>
            </w:r>
            <w:r>
              <w:rPr>
                <w:rFonts w:hint="eastAsia" w:ascii="仿宋_GB2312" w:hAnsi="仿宋_GB2312" w:eastAsia="仿宋_GB2312" w:cs="仿宋_GB2312"/>
                <w:b/>
                <w:bCs/>
                <w:color w:val="auto"/>
                <w:sz w:val="24"/>
                <w:szCs w:val="24"/>
                <w:highlight w:val="none"/>
              </w:rPr>
              <w:t>、整机可靠性要求</w:t>
            </w:r>
          </w:p>
          <w:p w14:paraId="2997F43B">
            <w:pPr>
              <w:pStyle w:val="525"/>
              <w:kinsoku w:val="0"/>
              <w:overflowPunct w:val="0"/>
              <w:snapToGrid w:val="0"/>
              <w:spacing w:before="1" w:line="400" w:lineRule="exact"/>
              <w:ind w:left="210" w:leftChars="100"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1.电磁兼容性要求的抗扰度：符合 GB/T 9254.2 的规定；</w:t>
            </w:r>
          </w:p>
          <w:p w14:paraId="7FB7317F">
            <w:pPr>
              <w:pStyle w:val="525"/>
              <w:kinsoku w:val="0"/>
              <w:overflowPunct w:val="0"/>
              <w:snapToGrid w:val="0"/>
              <w:spacing w:before="1" w:line="400" w:lineRule="exact"/>
              <w:ind w:left="210" w:leftChars="100"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2.环境条件要求的气候环境适应性：符合 GB/T 9813.1 中规定；</w:t>
            </w:r>
          </w:p>
          <w:p w14:paraId="00CA2AD8">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3.环境条件要求的振动适应性：符合 GB/T 9813.1 中规定；</w:t>
            </w:r>
          </w:p>
          <w:p w14:paraId="0FB74BC3">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4.环境条件要求的冲击适应性：符合 GB/T 9813.1 中规定；</w:t>
            </w:r>
          </w:p>
          <w:p w14:paraId="2F75D2D1">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5.环境条件要求的碰撞适应性：符合 GB/T 9813.1 中规定；</w:t>
            </w:r>
          </w:p>
          <w:p w14:paraId="000B6C70">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6.环境条件要求的运输包装件跌落适应性：符合 GB/T 9813.1 中规定；</w:t>
            </w:r>
          </w:p>
          <w:p w14:paraId="41F53167">
            <w:pPr>
              <w:pStyle w:val="525"/>
              <w:kinsoku w:val="0"/>
              <w:overflowPunct w:val="0"/>
              <w:snapToGrid w:val="0"/>
              <w:spacing w:before="1" w:line="400" w:lineRule="exact"/>
              <w:ind w:left="162"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7.MTBF 测试：MTBF(m1)≥5万小时；</w:t>
            </w:r>
          </w:p>
          <w:p w14:paraId="4FB76BE9">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五</w:t>
            </w:r>
            <w:r>
              <w:rPr>
                <w:rFonts w:hint="eastAsia" w:ascii="仿宋_GB2312" w:hAnsi="仿宋_GB2312" w:eastAsia="仿宋_GB2312" w:cs="仿宋_GB2312"/>
                <w:b/>
                <w:bCs/>
                <w:color w:val="auto"/>
                <w:sz w:val="24"/>
                <w:szCs w:val="24"/>
                <w:highlight w:val="none"/>
              </w:rPr>
              <w:t>、兼容要求</w:t>
            </w:r>
          </w:p>
          <w:p w14:paraId="05D9CCC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1.常用软件兼容：支持流式软件、版式软件、浏览器、邮件采购人端、解压软件、多媒体、图形图像处理等常用软件；</w:t>
            </w:r>
          </w:p>
          <w:p w14:paraId="78BA22C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2.数据库兼容：兼容 3 个及以上厂商的数据库产品；</w:t>
            </w:r>
          </w:p>
          <w:p w14:paraId="398FF3A6">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3.中间件兼容：兼容 3 个及以上厂商中间件产品；</w:t>
            </w:r>
          </w:p>
          <w:p w14:paraId="1353B815">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4.平台软件兼容：兼容 3 个及以上厂商云计算及大数据平台；</w:t>
            </w:r>
            <w:r>
              <w:rPr>
                <w:rFonts w:hint="eastAsia" w:ascii="仿宋_GB2312" w:hAnsi="仿宋_GB2312" w:eastAsia="仿宋_GB2312" w:cs="仿宋_GB2312"/>
                <w:color w:val="auto"/>
                <w:sz w:val="24"/>
                <w:szCs w:val="24"/>
                <w:highlight w:val="none"/>
              </w:rPr>
              <w:cr/>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六</w:t>
            </w:r>
            <w:r>
              <w:rPr>
                <w:rFonts w:hint="eastAsia" w:ascii="仿宋_GB2312" w:hAnsi="仿宋_GB2312" w:eastAsia="仿宋_GB2312" w:cs="仿宋_GB2312"/>
                <w:b/>
                <w:bCs/>
                <w:color w:val="auto"/>
                <w:sz w:val="24"/>
                <w:szCs w:val="24"/>
                <w:highlight w:val="none"/>
              </w:rPr>
              <w:t>、包装及运输要求</w:t>
            </w:r>
          </w:p>
          <w:p w14:paraId="6F4B092D">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1.标志、包装、运输和贮存：符合 GB/T 9813.1 和商品包装政府采购需求标准的相关规定；</w:t>
            </w:r>
          </w:p>
          <w:p w14:paraId="7D352B86">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七</w:t>
            </w:r>
            <w:r>
              <w:rPr>
                <w:rFonts w:hint="eastAsia" w:ascii="仿宋_GB2312" w:hAnsi="仿宋_GB2312" w:eastAsia="仿宋_GB2312" w:cs="仿宋_GB2312"/>
                <w:b/>
                <w:bCs/>
                <w:color w:val="auto"/>
                <w:sz w:val="24"/>
                <w:szCs w:val="24"/>
                <w:highlight w:val="none"/>
              </w:rPr>
              <w:t>、服务要求</w:t>
            </w:r>
          </w:p>
          <w:p w14:paraId="56EE23F7">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1.配置检查工具：供应商提供自检测试工具；</w:t>
            </w:r>
          </w:p>
          <w:p w14:paraId="6ADA4747">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2.服务响应：a)供应商提供电话、电子邮件、远程连接等多种形式服务；b)供应商提供同城 4h、异地 12h 技术响应服务，2 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14:paraId="2A377E01">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3.服务周期：a) 设备停产后应继续提供质量保障服务（含备品备件），服务终止时间与最后一批设备交付时间间隔不低于6年；b) 产品停止服务时间应提前 1 年告知；c) 应明确产品发布日期；</w:t>
            </w:r>
          </w:p>
          <w:p w14:paraId="75170349">
            <w:pPr>
              <w:pStyle w:val="525"/>
              <w:kinsoku w:val="0"/>
              <w:overflowPunct w:val="0"/>
              <w:snapToGrid w:val="0"/>
              <w:spacing w:before="1" w:line="400" w:lineRule="exact"/>
              <w:ind w:firstLine="480" w:firstLineChars="200"/>
              <w:jc w:val="left"/>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color w:val="auto"/>
                <w:sz w:val="24"/>
                <w:szCs w:val="24"/>
                <w:highlight w:val="none"/>
              </w:rPr>
              <w:t>4.预装操作系统：预装正式版</w:t>
            </w:r>
            <w:r>
              <w:rPr>
                <w:rFonts w:hint="eastAsia" w:ascii="仿宋_GB2312" w:hAnsi="仿宋_GB2312" w:eastAsia="仿宋_GB2312" w:cs="仿宋_GB2312"/>
                <w:color w:val="auto"/>
                <w:sz w:val="24"/>
                <w:szCs w:val="24"/>
                <w:highlight w:val="none"/>
                <w:lang w:val="en-US" w:eastAsia="zh-CN"/>
              </w:rPr>
              <w:t>桌面</w:t>
            </w:r>
            <w:r>
              <w:rPr>
                <w:rFonts w:hint="eastAsia" w:ascii="仿宋_GB2312" w:hAnsi="仿宋_GB2312" w:eastAsia="仿宋_GB2312" w:cs="仿宋_GB2312"/>
                <w:color w:val="auto"/>
                <w:sz w:val="24"/>
                <w:szCs w:val="24"/>
                <w:highlight w:val="none"/>
              </w:rPr>
              <w:t>操作系统（</w:t>
            </w:r>
            <w:r>
              <w:rPr>
                <w:rFonts w:hint="eastAsia" w:ascii="仿宋_GB2312" w:hAnsi="仿宋_GB2312" w:eastAsia="仿宋_GB2312" w:cs="仿宋_GB2312"/>
                <w:color w:val="auto"/>
                <w:sz w:val="24"/>
                <w:szCs w:val="24"/>
                <w:highlight w:val="none"/>
                <w:lang w:val="en-US" w:eastAsia="zh-CN"/>
              </w:rPr>
              <w:t>系统激活方式为</w:t>
            </w:r>
            <w:r>
              <w:rPr>
                <w:rFonts w:hint="eastAsia" w:ascii="仿宋_GB2312" w:hAnsi="仿宋_GB2312" w:eastAsia="仿宋_GB2312" w:cs="仿宋_GB2312"/>
                <w:color w:val="auto"/>
                <w:sz w:val="24"/>
                <w:szCs w:val="24"/>
                <w:highlight w:val="none"/>
              </w:rPr>
              <w:t>永久独立授权</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采用KMS序列号批量激活方式</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b/>
                <w:bCs/>
                <w:color w:val="auto"/>
                <w:sz w:val="24"/>
                <w:szCs w:val="24"/>
                <w:highlight w:val="none"/>
              </w:rPr>
              <w:t>预装的操作系统符合《操作系统政府采购需求标准》中加*指标要求（财政部工业和信息化部关于印发《操作系统政府采购需求标准（2023年版）》的通知）；</w:t>
            </w:r>
            <w:bookmarkStart w:id="60" w:name="OLE_LINK6"/>
          </w:p>
          <w:bookmarkEnd w:id="60"/>
          <w:p w14:paraId="5E9C487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5.培训服务：供应商提供培训材料、产品手册、培训视频等培训相关内容；</w:t>
            </w:r>
          </w:p>
          <w:p w14:paraId="51732AA1">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6.典型问题解决手册：供应商提供典型问题解决说明文档或视频；</w:t>
            </w:r>
          </w:p>
          <w:p w14:paraId="4B90D415">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7.厂家升级软件与扩容服务：供应商提供上门升级部件/软件与扩容的增值服务；</w:t>
            </w:r>
          </w:p>
          <w:p w14:paraId="12BE5AF0">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8.整机质量服务要求：免费服务周期（含换件和维修）应不小于3年；</w:t>
            </w:r>
          </w:p>
          <w:p w14:paraId="53697514">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9.合格证书要求：供应商提供产品合格证；</w:t>
            </w:r>
          </w:p>
          <w:p w14:paraId="23CAFF8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10.开箱组装/使用指导要求：供应商提供开箱组装/使用指导；</w:t>
            </w:r>
          </w:p>
          <w:p w14:paraId="2920B993">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11.驱动下载服务要求：供应商提供驱动光盘或下载方式；</w:t>
            </w:r>
          </w:p>
          <w:p w14:paraId="34E37240">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12.兼容适配软件下载服务要求：供应商提供兼容适配软件下载渠道（光盘、网站）；</w:t>
            </w:r>
          </w:p>
          <w:p w14:paraId="6A8AB897">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八</w:t>
            </w:r>
            <w:r>
              <w:rPr>
                <w:rFonts w:hint="eastAsia" w:ascii="仿宋_GB2312" w:hAnsi="仿宋_GB2312" w:eastAsia="仿宋_GB2312" w:cs="仿宋_GB2312"/>
                <w:b/>
                <w:bCs/>
                <w:color w:val="auto"/>
                <w:sz w:val="24"/>
                <w:szCs w:val="24"/>
                <w:highlight w:val="none"/>
              </w:rPr>
              <w:t>、供应链合规性</w:t>
            </w:r>
          </w:p>
          <w:p w14:paraId="2ED1E167">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 产品部件保障：供应商保障产品主要部件，提供 6 年的备件服务能力（自购买之日起），或提供可兼容原设备的升级换代产品；</w:t>
            </w:r>
          </w:p>
          <w:p w14:paraId="556F97E5">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★二十</w:t>
            </w:r>
            <w:r>
              <w:rPr>
                <w:rFonts w:hint="eastAsia" w:ascii="仿宋_GB2312" w:hAnsi="仿宋_GB2312" w:eastAsia="仿宋_GB2312" w:cs="仿宋_GB2312"/>
                <w:b/>
                <w:bCs/>
                <w:color w:val="auto"/>
                <w:sz w:val="24"/>
                <w:szCs w:val="24"/>
                <w:highlight w:val="none"/>
                <w:lang w:val="en-US" w:eastAsia="zh-CN"/>
              </w:rPr>
              <w:t>九</w:t>
            </w:r>
            <w:r>
              <w:rPr>
                <w:rFonts w:hint="eastAsia" w:ascii="仿宋_GB2312" w:hAnsi="仿宋_GB2312" w:eastAsia="仿宋_GB2312" w:cs="仿宋_GB2312"/>
                <w:b/>
                <w:bCs/>
                <w:color w:val="auto"/>
                <w:sz w:val="24"/>
                <w:szCs w:val="24"/>
                <w:highlight w:val="none"/>
              </w:rPr>
              <w:t>、供应链质量</w:t>
            </w:r>
          </w:p>
          <w:p w14:paraId="067CDA2A">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1.抗干扰性：当产品部件出现供应风险时，供应商应通知采购人并提供风险应对方案确保产品的服务保障；</w:t>
            </w:r>
          </w:p>
          <w:p w14:paraId="5C3DB969">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2.供应能力证明：供应商承诺提供稳定的供应链，确保产品的部件在产品服务周期内稳定供货。</w:t>
            </w:r>
          </w:p>
          <w:p w14:paraId="37D85C01">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lang w:val="en-US" w:eastAsia="zh-CN"/>
              </w:rPr>
              <w:t>三</w:t>
            </w:r>
            <w:r>
              <w:rPr>
                <w:rFonts w:hint="eastAsia" w:ascii="仿宋_GB2312" w:hAnsi="仿宋_GB2312" w:eastAsia="仿宋_GB2312" w:cs="仿宋_GB2312"/>
                <w:b/>
                <w:bCs/>
                <w:color w:val="auto"/>
                <w:sz w:val="24"/>
                <w:szCs w:val="24"/>
                <w:highlight w:val="none"/>
              </w:rPr>
              <w:t>十、关键部件安全</w:t>
            </w:r>
          </w:p>
          <w:p w14:paraId="25A3FE84">
            <w:pPr>
              <w:pStyle w:val="525"/>
              <w:kinsoku w:val="0"/>
              <w:overflowPunct w:val="0"/>
              <w:snapToGrid w:val="0"/>
              <w:spacing w:before="1" w:line="400" w:lineRule="exact"/>
              <w:ind w:firstLine="480" w:firstLineChars="2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color w:val="auto"/>
                <w:sz w:val="24"/>
                <w:szCs w:val="24"/>
                <w:highlight w:val="none"/>
              </w:rPr>
              <w:t>1.关键部件安全要求：CPU 和操作系统等关键部件应当符合安全可靠测评要求；</w:t>
            </w:r>
            <w:r>
              <w:rPr>
                <w:rFonts w:hint="eastAsia" w:ascii="仿宋_GB2312" w:hAnsi="仿宋_GB2312" w:eastAsia="仿宋_GB2312" w:cs="仿宋_GB2312"/>
                <w:b/>
                <w:bCs/>
                <w:color w:val="auto"/>
                <w:sz w:val="24"/>
                <w:szCs w:val="24"/>
                <w:highlight w:val="none"/>
              </w:rPr>
              <w:t>（通过政府有关部门指定的中国信息安全测评中心和国家保密科技测评中心网站查看安全可靠测评结果）</w:t>
            </w:r>
          </w:p>
          <w:p w14:paraId="2DC56865">
            <w:pPr>
              <w:pStyle w:val="525"/>
              <w:kinsoku w:val="0"/>
              <w:overflowPunct w:val="0"/>
              <w:snapToGrid w:val="0"/>
              <w:spacing w:before="1" w:line="400" w:lineRule="exact"/>
              <w:ind w:firstLine="482" w:firstLineChars="2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注：</w:t>
            </w:r>
            <w:r>
              <w:rPr>
                <w:rFonts w:hint="eastAsia" w:ascii="仿宋_GB2312" w:hAnsi="仿宋_GB2312" w:eastAsia="仿宋_GB2312" w:cs="仿宋_GB2312"/>
                <w:b/>
                <w:bCs/>
                <w:color w:val="auto"/>
                <w:sz w:val="24"/>
                <w:szCs w:val="24"/>
                <w:highlight w:val="none"/>
                <w:lang w:eastAsia="zh-CN"/>
              </w:rPr>
              <w:t>供应商</w:t>
            </w:r>
            <w:r>
              <w:rPr>
                <w:rFonts w:hint="eastAsia" w:ascii="仿宋_GB2312" w:hAnsi="仿宋_GB2312" w:eastAsia="仿宋_GB2312" w:cs="仿宋_GB2312"/>
                <w:b/>
                <w:bCs/>
                <w:color w:val="auto"/>
                <w:sz w:val="24"/>
                <w:szCs w:val="24"/>
                <w:highlight w:val="none"/>
              </w:rPr>
              <w:t>在填写《技术响应表》时，在“</w:t>
            </w:r>
            <w:r>
              <w:rPr>
                <w:rFonts w:hint="eastAsia" w:ascii="仿宋_GB2312" w:hAnsi="仿宋_GB2312" w:eastAsia="仿宋_GB2312" w:cs="仿宋_GB2312"/>
                <w:b/>
                <w:bCs/>
                <w:color w:val="auto"/>
                <w:sz w:val="24"/>
                <w:szCs w:val="24"/>
                <w:highlight w:val="none"/>
                <w:lang w:val="en-US" w:eastAsia="zh-CN"/>
              </w:rPr>
              <w:t>响应</w:t>
            </w:r>
            <w:r>
              <w:rPr>
                <w:rFonts w:hint="eastAsia" w:ascii="仿宋_GB2312" w:hAnsi="仿宋_GB2312" w:eastAsia="仿宋_GB2312" w:cs="仿宋_GB2312"/>
                <w:b/>
                <w:bCs/>
                <w:color w:val="auto"/>
                <w:sz w:val="24"/>
                <w:szCs w:val="24"/>
                <w:highlight w:val="none"/>
              </w:rPr>
              <w:t>文件响应技术参数”明确给出所</w:t>
            </w:r>
            <w:r>
              <w:rPr>
                <w:rFonts w:hint="eastAsia" w:ascii="仿宋_GB2312" w:hAnsi="仿宋_GB2312" w:eastAsia="仿宋_GB2312" w:cs="仿宋_GB2312"/>
                <w:b/>
                <w:bCs/>
                <w:color w:val="auto"/>
                <w:sz w:val="24"/>
                <w:szCs w:val="24"/>
                <w:highlight w:val="none"/>
                <w:lang w:val="en-US" w:eastAsia="zh-CN"/>
              </w:rPr>
              <w:t>响应</w:t>
            </w:r>
            <w:r>
              <w:rPr>
                <w:rFonts w:hint="eastAsia" w:ascii="仿宋_GB2312" w:hAnsi="仿宋_GB2312" w:eastAsia="仿宋_GB2312" w:cs="仿宋_GB2312"/>
                <w:b/>
                <w:bCs/>
                <w:color w:val="auto"/>
                <w:sz w:val="24"/>
                <w:szCs w:val="24"/>
                <w:highlight w:val="none"/>
              </w:rPr>
              <w:t>办公电脑主机“CPU型号”及“操作系统”名称，否则视为</w:t>
            </w:r>
            <w:r>
              <w:rPr>
                <w:rFonts w:hint="eastAsia" w:ascii="仿宋_GB2312" w:hAnsi="仿宋_GB2312" w:eastAsia="仿宋_GB2312" w:cs="仿宋_GB2312"/>
                <w:b/>
                <w:bCs/>
                <w:color w:val="auto"/>
                <w:sz w:val="24"/>
                <w:szCs w:val="24"/>
                <w:highlight w:val="none"/>
                <w:lang w:val="en-US" w:eastAsia="zh-CN"/>
              </w:rPr>
              <w:t>响应</w:t>
            </w:r>
            <w:r>
              <w:rPr>
                <w:rFonts w:hint="eastAsia" w:ascii="仿宋_GB2312" w:hAnsi="仿宋_GB2312" w:eastAsia="仿宋_GB2312" w:cs="仿宋_GB2312"/>
                <w:b/>
                <w:bCs/>
                <w:color w:val="auto"/>
                <w:sz w:val="24"/>
                <w:szCs w:val="24"/>
                <w:highlight w:val="none"/>
              </w:rPr>
              <w:t>无效。</w:t>
            </w:r>
          </w:p>
          <w:p w14:paraId="38FC3B7D">
            <w:pPr>
              <w:pStyle w:val="525"/>
              <w:kinsoku w:val="0"/>
              <w:overflowPunct w:val="0"/>
              <w:snapToGrid w:val="0"/>
              <w:spacing w:before="1" w:line="400" w:lineRule="exact"/>
              <w:ind w:left="162" w:firstLine="241" w:firstLineChars="100"/>
              <w:jc w:val="left"/>
              <w:rPr>
                <w:rFonts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★三十</w:t>
            </w:r>
            <w:r>
              <w:rPr>
                <w:rFonts w:hint="eastAsia" w:ascii="仿宋_GB2312" w:hAnsi="仿宋_GB2312" w:eastAsia="仿宋_GB2312" w:cs="仿宋_GB2312"/>
                <w:b/>
                <w:bCs/>
                <w:color w:val="auto"/>
                <w:sz w:val="24"/>
                <w:szCs w:val="24"/>
                <w:highlight w:val="none"/>
                <w:lang w:val="en-US" w:eastAsia="zh-CN"/>
              </w:rPr>
              <w:t>一</w:t>
            </w:r>
            <w:r>
              <w:rPr>
                <w:rFonts w:hint="eastAsia" w:ascii="仿宋_GB2312" w:hAnsi="仿宋_GB2312" w:eastAsia="仿宋_GB2312" w:cs="仿宋_GB2312"/>
                <w:b/>
                <w:bCs/>
                <w:color w:val="auto"/>
                <w:sz w:val="24"/>
                <w:szCs w:val="24"/>
                <w:highlight w:val="none"/>
              </w:rPr>
              <w:t>、整机安全性要求</w:t>
            </w:r>
          </w:p>
          <w:p w14:paraId="55DF2B4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1.密码算法实现：CPU 芯片应符合 GM/T 0008 的相关规定，或芯片密码模块应符合 GB/T 37092或 GM/T 0028 的相关规定；（通过商用密码检测机构检测并经商用密码认证机构认证合格）</w:t>
            </w:r>
          </w:p>
          <w:p w14:paraId="34CD6C84">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2.信息安全基本要求：a) 产品应符合 GB/T 39276 的 5.2 的规定；b) 生产厂商应建立漏洞跟踪表，保证产品版本涉及到的漏洞(如驱动程序等)可查看；c) 产品不得包含已知的恶意代码或漏洞，不存在未声明的指令、功能、接口；</w:t>
            </w:r>
          </w:p>
          <w:p w14:paraId="374BFE92">
            <w:pPr>
              <w:pStyle w:val="525"/>
              <w:kinsoku w:val="0"/>
              <w:overflowPunct w:val="0"/>
              <w:snapToGrid w:val="0"/>
              <w:spacing w:before="1" w:line="400" w:lineRule="exact"/>
              <w:ind w:firstLine="480"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3.固件安全启动：支持固件安全启动功能，固件启动过程中只有通过启动校验才能正常启动；</w:t>
            </w:r>
          </w:p>
          <w:p w14:paraId="6114D2BB">
            <w:pPr>
              <w:spacing w:line="400" w:lineRule="exact"/>
              <w:ind w:firstLine="480" w:firstLineChars="200"/>
              <w:rPr>
                <w:color w:val="auto"/>
                <w:highlight w:val="none"/>
              </w:rPr>
            </w:pPr>
            <w:r>
              <w:rPr>
                <w:rFonts w:hint="eastAsia" w:ascii="仿宋_GB2312" w:hAnsi="仿宋_GB2312" w:eastAsia="仿宋_GB2312" w:cs="仿宋_GB2312"/>
                <w:color w:val="auto"/>
                <w:sz w:val="24"/>
                <w:highlight w:val="none"/>
              </w:rPr>
              <w:t>4.限用物质的限量要求：符合 GB/T 26572 中规定；</w:t>
            </w:r>
          </w:p>
        </w:tc>
        <w:tc>
          <w:tcPr>
            <w:tcW w:w="975" w:type="dxa"/>
            <w:gridSpan w:val="2"/>
            <w:tcBorders>
              <w:top w:val="single" w:color="auto" w:sz="4" w:space="0"/>
              <w:left w:val="single" w:color="auto" w:sz="4" w:space="0"/>
              <w:bottom w:val="single" w:color="auto" w:sz="4" w:space="0"/>
              <w:right w:val="single" w:color="auto" w:sz="4" w:space="0"/>
            </w:tcBorders>
            <w:vAlign w:val="center"/>
          </w:tcPr>
          <w:p w14:paraId="41BF0E16">
            <w:pPr>
              <w:pStyle w:val="525"/>
              <w:snapToGrid w:val="0"/>
              <w:spacing w:line="400" w:lineRule="exact"/>
              <w:jc w:val="left"/>
              <w:rPr>
                <w:rFonts w:ascii="仿宋_GB2312" w:hAnsi="宋体" w:eastAsia="仿宋_GB2312" w:cs="Arial"/>
                <w:b/>
                <w:bCs/>
                <w:color w:val="auto"/>
                <w:sz w:val="24"/>
                <w:szCs w:val="24"/>
                <w:highlight w:val="none"/>
              </w:rPr>
            </w:pPr>
            <w:r>
              <w:rPr>
                <w:rFonts w:hint="eastAsia" w:ascii="仿宋_GB2312" w:hAnsi="宋体" w:eastAsia="仿宋_GB2312" w:cs="Arial"/>
                <w:color w:val="auto"/>
                <w:sz w:val="24"/>
                <w:szCs w:val="24"/>
                <w:highlight w:val="none"/>
              </w:rPr>
              <w:t>1</w:t>
            </w:r>
            <w:r>
              <w:rPr>
                <w:rFonts w:ascii="仿宋_GB2312" w:hAnsi="宋体" w:eastAsia="仿宋_GB2312" w:cs="Arial"/>
                <w:color w:val="auto"/>
                <w:sz w:val="24"/>
                <w:szCs w:val="24"/>
                <w:highlight w:val="none"/>
              </w:rPr>
              <w:t>39</w:t>
            </w:r>
            <w:r>
              <w:rPr>
                <w:rFonts w:hint="eastAsia" w:ascii="仿宋_GB2312" w:hAnsi="宋体" w:eastAsia="仿宋_GB2312" w:cs="Arial"/>
                <w:color w:val="auto"/>
                <w:sz w:val="24"/>
                <w:szCs w:val="24"/>
                <w:highlight w:val="none"/>
              </w:rPr>
              <w:t>套</w:t>
            </w:r>
          </w:p>
        </w:tc>
      </w:tr>
      <w:tr w14:paraId="72CA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7" w:type="dxa"/>
            <w:gridSpan w:val="2"/>
            <w:tcBorders>
              <w:top w:val="single" w:color="auto" w:sz="4" w:space="0"/>
              <w:left w:val="single" w:color="auto" w:sz="4" w:space="0"/>
              <w:bottom w:val="single" w:color="auto" w:sz="4" w:space="0"/>
              <w:right w:val="single" w:color="auto" w:sz="4" w:space="0"/>
            </w:tcBorders>
            <w:vAlign w:val="center"/>
          </w:tcPr>
          <w:p w14:paraId="23AB31F0">
            <w:pPr>
              <w:pStyle w:val="525"/>
              <w:snapToGrid w:val="0"/>
              <w:spacing w:line="400" w:lineRule="exact"/>
              <w:jc w:val="center"/>
              <w:rPr>
                <w:rFonts w:hint="eastAsia" w:ascii="仿宋_GB2312" w:hAnsi="宋体" w:eastAsia="仿宋_GB2312" w:cs="Arial"/>
                <w:b/>
                <w:bCs/>
                <w:color w:val="auto"/>
                <w:sz w:val="24"/>
                <w:szCs w:val="24"/>
                <w:highlight w:val="none"/>
                <w:lang w:val="en-US" w:eastAsia="zh-CN"/>
              </w:rPr>
            </w:pPr>
            <w:r>
              <w:rPr>
                <w:rFonts w:hint="eastAsia" w:ascii="仿宋_GB2312" w:hAnsi="宋体" w:eastAsia="仿宋_GB2312" w:cs="Arial"/>
                <w:b w:val="0"/>
                <w:bCs w:val="0"/>
                <w:color w:val="auto"/>
                <w:sz w:val="24"/>
                <w:szCs w:val="24"/>
                <w:highlight w:val="none"/>
                <w:lang w:val="en-US" w:eastAsia="zh-CN"/>
              </w:rPr>
              <w:t>2</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14:paraId="4EDB21A1">
            <w:pPr>
              <w:pStyle w:val="525"/>
              <w:keepNext w:val="0"/>
              <w:keepLines w:val="0"/>
              <w:suppressLineNumbers w:val="0"/>
              <w:snapToGrid w:val="0"/>
              <w:spacing w:before="0" w:beforeAutospacing="0" w:after="0" w:afterAutospacing="0" w:line="400" w:lineRule="exact"/>
              <w:ind w:left="0" w:leftChars="0" w:right="0" w:rightChars="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办公软件</w:t>
            </w:r>
          </w:p>
        </w:tc>
        <w:tc>
          <w:tcPr>
            <w:tcW w:w="71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0246CE">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所</w:t>
            </w:r>
            <w:r>
              <w:rPr>
                <w:rFonts w:hint="eastAsia" w:ascii="仿宋_GB2312" w:hAnsi="仿宋_GB2312" w:eastAsia="仿宋_GB2312" w:cs="仿宋_GB2312"/>
                <w:color w:val="auto"/>
                <w:sz w:val="24"/>
                <w:szCs w:val="24"/>
                <w:highlight w:val="none"/>
                <w:lang w:val="en-US" w:eastAsia="zh-CN"/>
              </w:rPr>
              <w:t>响应</w:t>
            </w:r>
            <w:r>
              <w:rPr>
                <w:rFonts w:hint="eastAsia" w:ascii="仿宋_GB2312" w:hAnsi="仿宋_GB2312" w:eastAsia="仿宋_GB2312" w:cs="仿宋_GB2312"/>
                <w:color w:val="auto"/>
                <w:sz w:val="24"/>
                <w:szCs w:val="24"/>
                <w:highlight w:val="none"/>
              </w:rPr>
              <w:t>产品须同时具备流式软件与版式软件相关功能，通过单一产品实现流版一体化办公；</w:t>
            </w:r>
          </w:p>
          <w:p w14:paraId="4AB905CE">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具备主界面、文件管理、页面设置、视图管理、编辑管理、插入管理、格式管理、工具、表格管理、对象管理、审阅管理、引用管理、插件管理、打印、另存等基本功能，提供文字处理、电子表格、文档演示三大应用，支持PDF阅读，支持OFD文件的阅读、搜索、印章、水印、批注、流式转版式功能，集成编辑、视图、运行等40项以上功能的宏编辑器模块和格式、要素、审阅、文印等60项以上功能的公文组件、支持国内外文档标准规范，兼容国内外流式软件；</w:t>
            </w:r>
          </w:p>
          <w:p w14:paraId="2C97CADC">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演示组件，支持嵌入音频/视频媒体对象，嵌入后能跟随文档一起，避免文档流转时音视频无法播放；</w:t>
            </w:r>
          </w:p>
          <w:p w14:paraId="0FF11DF8">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支持将演示文件及相关媒体文件打包成文件夹/压缩文件，方便携带及使用，避免文档流转时媒体文件无法播放；</w:t>
            </w:r>
          </w:p>
          <w:p w14:paraId="10CA4C7E">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表格组件，支持“文件瘦身”。该功能可以通过对文件中的对象、重复样式、空白单元格内容进行瘦身，减小文件体积，提升文件打开效率；</w:t>
            </w:r>
          </w:p>
          <w:p w14:paraId="744DA0FF">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支持“切片器”。通过插入单个或多个切片器，可以更直观地筛选数据透视表，比普通筛选更灵活更方便；</w:t>
            </w:r>
          </w:p>
          <w:p w14:paraId="30E1306D">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文字组件，内置符合国标GB/T9704-2012规范的多个公文部件。包含至少5种版头、3种版头分隔线、2种发文机关、2种版记，可以直接在公文文档中快速插入需要的公文部件，以模组化的方式完成公文文档的编写；</w:t>
            </w:r>
          </w:p>
          <w:p w14:paraId="4AB96518">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支持内置符合国标GB/T9704-2012规范要求的24个常见的公文符号，包括★、〔〕、《》、……等；</w:t>
            </w:r>
          </w:p>
          <w:p w14:paraId="376ADE55">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OFD 支持在 PC 设备上阅读 OFD 文档，提供电子公文、电子证照、电子票据、电子档案及其他公务文件的浏览和安全阅读功能；</w:t>
            </w:r>
          </w:p>
          <w:p w14:paraId="5995FFD6">
            <w:pPr>
              <w:keepNext w:val="0"/>
              <w:keepLines w:val="0"/>
              <w:pageBreakBefore w:val="0"/>
              <w:widowControl w:val="0"/>
              <w:suppressLineNumbers w:val="0"/>
              <w:wordWrap/>
              <w:topLinePunct w:val="0"/>
              <w:bidi w:val="0"/>
              <w:spacing w:before="0" w:beforeAutospacing="0" w:after="0" w:afterAutospacing="0" w:line="400" w:lineRule="exact"/>
              <w:ind w:left="0" w:right="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7</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阅读操作：支持多种文档翻页模式，包括前/后翻页、翻至首/末页或指定页面等。支持页面旋转、页面无级别缩放和全屏显示。支持单页、双页、连续阅读等多种页面显示模式，支持适合宽度、适合高度等多种自动缩放模式。支持文档阅读背景更换功能；</w:t>
            </w:r>
          </w:p>
          <w:p w14:paraId="4F35CBC5">
            <w:pPr>
              <w:keepNext w:val="0"/>
              <w:keepLines w:val="0"/>
              <w:suppressLineNumbers w:val="0"/>
              <w:spacing w:before="0" w:beforeAutospacing="0" w:after="0" w:afterAutospacing="0" w:line="400" w:lineRule="exact"/>
              <w:ind w:left="0" w:leftChars="0" w:right="0" w:rightChars="0" w:firstLine="480" w:firstLineChars="200"/>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★8</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版式修订：支持对版式文件的内容进行修订操作，包括“批注”、“删除”、“插入”、“替换”、“移动”、“切换字体”、“字距调整”等，方便工作人员在没有手写设备的情况下，通过鼠标和键盘即可对文件内容完成批改和修订操作。</w:t>
            </w:r>
          </w:p>
        </w:tc>
        <w:tc>
          <w:tcPr>
            <w:tcW w:w="975" w:type="dxa"/>
            <w:gridSpan w:val="2"/>
            <w:tcBorders>
              <w:top w:val="single" w:color="auto" w:sz="4" w:space="0"/>
              <w:left w:val="single" w:color="auto" w:sz="4" w:space="0"/>
              <w:bottom w:val="single" w:color="auto" w:sz="4" w:space="0"/>
              <w:right w:val="single" w:color="auto" w:sz="4" w:space="0"/>
            </w:tcBorders>
            <w:vAlign w:val="center"/>
          </w:tcPr>
          <w:p w14:paraId="74F9D14B">
            <w:pPr>
              <w:pStyle w:val="525"/>
              <w:snapToGrid w:val="0"/>
              <w:spacing w:line="400" w:lineRule="exact"/>
              <w:jc w:val="left"/>
              <w:rPr>
                <w:rFonts w:hint="default" w:ascii="仿宋_GB2312" w:hAnsi="宋体" w:eastAsia="仿宋_GB2312" w:cs="Arial"/>
                <w:color w:val="auto"/>
                <w:sz w:val="24"/>
                <w:szCs w:val="24"/>
                <w:highlight w:val="none"/>
                <w:lang w:val="en-US" w:eastAsia="zh-CN"/>
              </w:rPr>
            </w:pPr>
            <w:r>
              <w:rPr>
                <w:rFonts w:hint="eastAsia" w:ascii="仿宋_GB2312" w:hAnsi="宋体" w:eastAsia="仿宋_GB2312" w:cs="Arial"/>
                <w:color w:val="auto"/>
                <w:sz w:val="24"/>
                <w:szCs w:val="24"/>
                <w:highlight w:val="none"/>
                <w:lang w:val="en-US" w:eastAsia="zh-CN"/>
              </w:rPr>
              <w:t>140套</w:t>
            </w:r>
          </w:p>
        </w:tc>
      </w:tr>
      <w:tr w14:paraId="1620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7" w:type="dxa"/>
            <w:gridSpan w:val="2"/>
            <w:tcBorders>
              <w:top w:val="single" w:color="auto" w:sz="4" w:space="0"/>
              <w:left w:val="single" w:color="auto" w:sz="4" w:space="0"/>
              <w:bottom w:val="single" w:color="auto" w:sz="4" w:space="0"/>
              <w:right w:val="single" w:color="auto" w:sz="4" w:space="0"/>
            </w:tcBorders>
            <w:vAlign w:val="center"/>
          </w:tcPr>
          <w:p w14:paraId="298AD073">
            <w:pPr>
              <w:pStyle w:val="525"/>
              <w:snapToGrid w:val="0"/>
              <w:spacing w:line="400" w:lineRule="exact"/>
              <w:jc w:val="center"/>
              <w:rPr>
                <w:rFonts w:hint="eastAsia" w:ascii="仿宋_GB2312" w:hAnsi="宋体" w:eastAsia="仿宋_GB2312" w:cs="Arial"/>
                <w:b w:val="0"/>
                <w:bCs w:val="0"/>
                <w:color w:val="auto"/>
                <w:sz w:val="24"/>
                <w:szCs w:val="24"/>
                <w:highlight w:val="none"/>
                <w:lang w:val="en-US" w:eastAsia="zh-CN"/>
              </w:rPr>
            </w:pPr>
            <w:r>
              <w:rPr>
                <w:rFonts w:hint="eastAsia" w:ascii="仿宋_GB2312" w:hAnsi="宋体" w:eastAsia="仿宋_GB2312" w:cs="Arial"/>
                <w:b w:val="0"/>
                <w:bCs w:val="0"/>
                <w:color w:val="auto"/>
                <w:sz w:val="24"/>
                <w:szCs w:val="24"/>
                <w:highlight w:val="none"/>
                <w:lang w:val="en-US" w:eastAsia="zh-CN"/>
              </w:rPr>
              <w:t>3</w:t>
            </w:r>
          </w:p>
        </w:tc>
        <w:tc>
          <w:tcPr>
            <w:tcW w:w="1020" w:type="dxa"/>
            <w:tcBorders>
              <w:top w:val="single" w:color="auto" w:sz="4" w:space="0"/>
              <w:left w:val="single" w:color="auto" w:sz="4" w:space="0"/>
              <w:bottom w:val="single" w:color="auto" w:sz="4" w:space="0"/>
              <w:right w:val="single" w:color="auto" w:sz="4" w:space="0"/>
            </w:tcBorders>
            <w:vAlign w:val="center"/>
          </w:tcPr>
          <w:p w14:paraId="2488166C">
            <w:pPr>
              <w:pStyle w:val="525"/>
              <w:snapToGrid w:val="0"/>
              <w:spacing w:line="400" w:lineRule="exact"/>
              <w:jc w:val="center"/>
              <w:rPr>
                <w:rFonts w:ascii="仿宋_GB2312" w:eastAsia="仿宋_GB2312"/>
                <w:b w:val="0"/>
                <w:bCs w:val="0"/>
                <w:color w:val="auto"/>
                <w:sz w:val="24"/>
                <w:highlight w:val="none"/>
              </w:rPr>
            </w:pPr>
            <w:r>
              <w:rPr>
                <w:rFonts w:hint="eastAsia" w:ascii="仿宋_GB2312" w:eastAsia="仿宋_GB2312"/>
                <w:b w:val="0"/>
                <w:bCs w:val="0"/>
                <w:color w:val="auto"/>
                <w:sz w:val="24"/>
                <w:highlight w:val="none"/>
              </w:rPr>
              <w:t>终端控制主机</w:t>
            </w:r>
          </w:p>
        </w:tc>
        <w:tc>
          <w:tcPr>
            <w:tcW w:w="7188" w:type="dxa"/>
            <w:gridSpan w:val="2"/>
            <w:tcBorders>
              <w:top w:val="single" w:color="auto" w:sz="4" w:space="0"/>
              <w:left w:val="single" w:color="auto" w:sz="4" w:space="0"/>
              <w:bottom w:val="single" w:color="auto" w:sz="4" w:space="0"/>
              <w:right w:val="single" w:color="auto" w:sz="4" w:space="0"/>
            </w:tcBorders>
            <w:vAlign w:val="center"/>
          </w:tcPr>
          <w:p w14:paraId="1520EDA6">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一、硬件要求：</w:t>
            </w:r>
          </w:p>
          <w:p w14:paraId="31FB1ADE">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1.处理器：</w:t>
            </w:r>
          </w:p>
          <w:p w14:paraId="798FD709">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（1）CPU:</w:t>
            </w:r>
            <w:r>
              <w:rPr>
                <w:rFonts w:hint="eastAsia" w:ascii="仿宋_GB2312" w:hAnsi="仿宋_GB2312" w:eastAsia="仿宋_GB2312" w:cs="仿宋_GB2312"/>
                <w:color w:val="auto"/>
                <w:sz w:val="24"/>
                <w:highlight w:val="none"/>
              </w:rPr>
              <w:t>高性能处理器</w:t>
            </w:r>
          </w:p>
          <w:p w14:paraId="64FC2F09">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（2）性能参数：核数≥8核，线程≥8，主频≥2.5Ghz；</w:t>
            </w:r>
          </w:p>
          <w:p w14:paraId="58733BBD">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2.内存：</w:t>
            </w:r>
          </w:p>
          <w:p w14:paraId="38B92EEB">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（1）容量≥16GB；内存条配置数量（板载内存不涉及）：≥2</w:t>
            </w:r>
          </w:p>
          <w:p w14:paraId="4E173274">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（2）类型：DDR5/LPDDR5及以上内存，读写速率≥4000MT/s；</w:t>
            </w:r>
          </w:p>
          <w:p w14:paraId="5F3B0BD3">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（3）其他：主板集成≥2个内存插槽，最大可支持64GB内存容量。</w:t>
            </w:r>
          </w:p>
          <w:p w14:paraId="51124360">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3.硬盘：</w:t>
            </w:r>
          </w:p>
          <w:p w14:paraId="22B54A3A">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（1）数量：系统盘（固态硬盘）1块，存储盘（固态硬盘或机械硬盘）≥1块；</w:t>
            </w:r>
          </w:p>
          <w:p w14:paraId="1713805B">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（2）容量：系统盘512GB，存储盘≥1TB。</w:t>
            </w:r>
          </w:p>
          <w:p w14:paraId="3E7130C7">
            <w:pPr>
              <w:pStyle w:val="525"/>
              <w:kinsoku w:val="0"/>
              <w:overflowPunct w:val="0"/>
              <w:snapToGrid w:val="0"/>
              <w:spacing w:before="1" w:line="400" w:lineRule="exact"/>
              <w:ind w:firstLine="0" w:firstLineChars="0"/>
              <w:jc w:val="left"/>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4.显卡：</w:t>
            </w:r>
          </w:p>
          <w:p w14:paraId="3C4F018E">
            <w:pPr>
              <w:pStyle w:val="525"/>
              <w:kinsoku w:val="0"/>
              <w:overflowPunct w:val="0"/>
              <w:snapToGrid w:val="0"/>
              <w:spacing w:before="1" w:line="400" w:lineRule="exact"/>
              <w:ind w:firstLine="240" w:firstLineChars="100"/>
              <w:jc w:val="left"/>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rPr>
              <w:t>（1）4G独立显卡</w:t>
            </w:r>
            <w:r>
              <w:rPr>
                <w:rFonts w:hint="eastAsia" w:ascii="仿宋_GB2312" w:hAnsi="仿宋_GB2312" w:eastAsia="仿宋_GB2312" w:cs="仿宋_GB2312"/>
                <w:color w:val="auto"/>
                <w:kern w:val="0"/>
                <w:sz w:val="24"/>
                <w:highlight w:val="none"/>
                <w:lang w:val="en-US" w:eastAsia="zh-CN"/>
              </w:rPr>
              <w:t>；</w:t>
            </w:r>
          </w:p>
          <w:p w14:paraId="6C6253DF">
            <w:pPr>
              <w:pStyle w:val="525"/>
              <w:kinsoku w:val="0"/>
              <w:overflowPunct w:val="0"/>
              <w:snapToGrid w:val="0"/>
              <w:spacing w:before="1" w:line="400" w:lineRule="exact"/>
              <w:ind w:firstLine="240" w:firstLineChars="1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kern w:val="0"/>
                <w:sz w:val="24"/>
                <w:highlight w:val="none"/>
                <w:lang w:val="en-US" w:eastAsia="zh-CN"/>
              </w:rPr>
              <w:t>2</w:t>
            </w: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sz w:val="24"/>
                <w:szCs w:val="24"/>
                <w:highlight w:val="none"/>
              </w:rPr>
              <w:t>显卡外接显示接口：显卡配备VGA+HDMI或VGA+DP或HDMI+DP 等显示接口;</w:t>
            </w:r>
          </w:p>
          <w:p w14:paraId="2EDB3F60">
            <w:pPr>
              <w:keepNext w:val="0"/>
              <w:keepLines w:val="0"/>
              <w:pageBreakBefore w:val="0"/>
              <w:widowControl w:val="0"/>
              <w:wordWrap/>
              <w:topLinePunct w:val="0"/>
              <w:autoSpaceDE/>
              <w:autoSpaceDN/>
              <w:bidi w:val="0"/>
              <w:adjustRightInd/>
              <w:snapToGrid w:val="0"/>
              <w:spacing w:line="400" w:lineRule="atLeast"/>
              <w:ind w:firstLine="240" w:firstLineChars="100"/>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kern w:val="0"/>
                <w:sz w:val="24"/>
                <w:highlight w:val="none"/>
                <w:lang w:val="en-US" w:eastAsia="zh-CN"/>
              </w:rPr>
              <w:t>3</w:t>
            </w: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sz w:val="24"/>
                <w:szCs w:val="24"/>
                <w:highlight w:val="none"/>
              </w:rPr>
              <w:t>独立显卡数量：≥1个；</w:t>
            </w:r>
          </w:p>
          <w:p w14:paraId="15E26AF6">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5.USB接口：配置</w:t>
            </w:r>
            <w:bookmarkStart w:id="61" w:name="OLE_LINK5"/>
            <w:r>
              <w:rPr>
                <w:rFonts w:hint="eastAsia" w:ascii="仿宋_GB2312" w:hAnsi="仿宋_GB2312" w:eastAsia="仿宋_GB2312" w:cs="仿宋_GB2312"/>
                <w:color w:val="auto"/>
                <w:kern w:val="0"/>
                <w:sz w:val="24"/>
                <w:highlight w:val="none"/>
              </w:rPr>
              <w:t>≥8个</w:t>
            </w:r>
            <w:bookmarkEnd w:id="61"/>
            <w:r>
              <w:rPr>
                <w:rFonts w:hint="eastAsia" w:ascii="仿宋_GB2312" w:hAnsi="仿宋_GB2312" w:eastAsia="仿宋_GB2312" w:cs="仿宋_GB2312"/>
                <w:color w:val="auto"/>
                <w:kern w:val="0"/>
                <w:sz w:val="24"/>
                <w:highlight w:val="none"/>
              </w:rPr>
              <w:t>USB 原生接口非转接，其中前置Type-C接口≥1个</w:t>
            </w:r>
            <w:r>
              <w:rPr>
                <w:rFonts w:hint="eastAsia" w:ascii="仿宋_GB2312" w:hAnsi="仿宋_GB2312" w:eastAsia="仿宋_GB2312" w:cs="仿宋_GB2312"/>
                <w:color w:val="auto"/>
                <w:kern w:val="0"/>
                <w:sz w:val="24"/>
                <w:highlight w:val="none"/>
                <w:lang w:eastAsia="zh-CN"/>
              </w:rPr>
              <w:t>，</w:t>
            </w:r>
            <w:r>
              <w:rPr>
                <w:rFonts w:hint="eastAsia" w:ascii="仿宋_GB2312" w:hAnsi="仿宋_GB2312" w:eastAsia="仿宋_GB2312" w:cs="仿宋_GB2312"/>
                <w:color w:val="auto"/>
                <w:kern w:val="0"/>
                <w:sz w:val="24"/>
                <w:highlight w:val="none"/>
                <w:lang w:val="en-US" w:eastAsia="zh-CN"/>
              </w:rPr>
              <w:t>USB 3.0接口</w:t>
            </w:r>
            <w:r>
              <w:rPr>
                <w:rFonts w:hint="eastAsia" w:ascii="仿宋_GB2312" w:hAnsi="仿宋_GB2312" w:eastAsia="仿宋_GB2312" w:cs="仿宋_GB2312"/>
                <w:color w:val="auto"/>
                <w:kern w:val="0"/>
                <w:sz w:val="24"/>
                <w:highlight w:val="none"/>
              </w:rPr>
              <w:t>≥</w:t>
            </w:r>
            <w:r>
              <w:rPr>
                <w:rFonts w:hint="eastAsia" w:ascii="仿宋_GB2312" w:hAnsi="仿宋_GB2312" w:eastAsia="仿宋_GB2312" w:cs="仿宋_GB2312"/>
                <w:color w:val="auto"/>
                <w:kern w:val="0"/>
                <w:sz w:val="24"/>
                <w:highlight w:val="none"/>
                <w:lang w:val="en-US" w:eastAsia="zh-CN"/>
              </w:rPr>
              <w:t>6</w:t>
            </w:r>
            <w:r>
              <w:rPr>
                <w:rFonts w:hint="eastAsia" w:ascii="仿宋_GB2312" w:hAnsi="仿宋_GB2312" w:eastAsia="仿宋_GB2312" w:cs="仿宋_GB2312"/>
                <w:color w:val="auto"/>
                <w:kern w:val="0"/>
                <w:sz w:val="24"/>
                <w:highlight w:val="none"/>
              </w:rPr>
              <w:t>个 ；</w:t>
            </w:r>
          </w:p>
          <w:p w14:paraId="26499EB3">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6.I/O接口： 1个RJ45网口（具备防雷击的功能），1个HDMI接口，1个VGA接口，1组音频接口，所有接口非转接。</w:t>
            </w:r>
          </w:p>
          <w:p w14:paraId="2BC4792D">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7.机箱：金属材质,</w:t>
            </w:r>
            <w:r>
              <w:rPr>
                <w:rFonts w:hint="eastAsia" w:ascii="仿宋_GB2312" w:hAnsi="仿宋_GB2312" w:eastAsia="仿宋_GB2312" w:cs="仿宋_GB2312"/>
                <w:color w:val="auto"/>
                <w:kern w:val="0"/>
                <w:sz w:val="24"/>
                <w:highlight w:val="none"/>
                <w:lang w:eastAsia="zh-CN"/>
              </w:rPr>
              <w:t>所响应产品</w:t>
            </w:r>
            <w:r>
              <w:rPr>
                <w:rFonts w:hint="eastAsia" w:ascii="仿宋_GB2312" w:hAnsi="仿宋_GB2312" w:eastAsia="仿宋_GB2312" w:cs="仿宋_GB2312"/>
                <w:color w:val="auto"/>
                <w:kern w:val="0"/>
                <w:sz w:val="24"/>
                <w:highlight w:val="none"/>
              </w:rPr>
              <w:t>机箱尺寸≤</w:t>
            </w:r>
            <w:r>
              <w:rPr>
                <w:rFonts w:hint="eastAsia" w:ascii="仿宋_GB2312" w:hAnsi="仿宋_GB2312" w:eastAsia="仿宋_GB2312" w:cs="仿宋_GB2312"/>
                <w:color w:val="auto"/>
                <w:kern w:val="0"/>
                <w:sz w:val="24"/>
                <w:highlight w:val="none"/>
                <w:lang w:val="en-US" w:eastAsia="zh-CN"/>
              </w:rPr>
              <w:t>10</w:t>
            </w:r>
            <w:r>
              <w:rPr>
                <w:rFonts w:hint="eastAsia" w:ascii="仿宋_GB2312" w:hAnsi="仿宋_GB2312" w:eastAsia="仿宋_GB2312" w:cs="仿宋_GB2312"/>
                <w:color w:val="auto"/>
                <w:kern w:val="0"/>
                <w:sz w:val="24"/>
                <w:highlight w:val="none"/>
              </w:rPr>
              <w:t>L；支持内置音箱，前置支持RESET按键，方便使用。</w:t>
            </w:r>
          </w:p>
          <w:p w14:paraId="5DF65758">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二、软件要求：</w:t>
            </w:r>
          </w:p>
          <w:p w14:paraId="1F59C971">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1、实现桌面池生命周期管理，包括创建、绑定、删除等全生命周期管理，桌面池模式支持专属模式和共享桌面模式；</w:t>
            </w:r>
          </w:p>
          <w:p w14:paraId="38129451">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2、WEB管理平台提供服务器、终端数量、镜像、管理平台CPU、内存、硬盘性能监控，终端使用率统计图等；</w:t>
            </w:r>
          </w:p>
          <w:p w14:paraId="7BA35037">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3、</w:t>
            </w:r>
            <w:r>
              <w:rPr>
                <w:rFonts w:hint="eastAsia" w:ascii="仿宋_GB2312" w:hAnsi="仿宋_GB2312" w:eastAsia="仿宋_GB2312" w:cs="仿宋_GB2312"/>
                <w:color w:val="auto"/>
                <w:sz w:val="24"/>
                <w:highlight w:val="none"/>
              </w:rPr>
              <w:t>管理</w:t>
            </w:r>
            <w:r>
              <w:rPr>
                <w:rFonts w:hint="eastAsia" w:ascii="仿宋_GB2312" w:hAnsi="仿宋_GB2312" w:eastAsia="仿宋_GB2312" w:cs="仿宋_GB2312"/>
                <w:color w:val="auto"/>
                <w:sz w:val="24"/>
                <w:highlight w:val="none"/>
                <w:u w:val="none"/>
              </w:rPr>
              <w:t>平台支持≥3种服务器CPU架构</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kern w:val="0"/>
                <w:sz w:val="24"/>
                <w:highlight w:val="none"/>
              </w:rPr>
              <w:t>支持混合部署与集中管理，一个管理平台支持VOI/无盘等架构终端交付。</w:t>
            </w:r>
          </w:p>
          <w:p w14:paraId="6116BAFF">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4、具备子镜像快照管理功能；</w:t>
            </w:r>
            <w:r>
              <w:rPr>
                <w:rFonts w:hint="eastAsia" w:ascii="仿宋_GB2312" w:hAnsi="仿宋_GB2312" w:eastAsia="仿宋_GB2312" w:cs="仿宋_GB2312"/>
                <w:color w:val="auto"/>
                <w:sz w:val="24"/>
                <w:highlight w:val="none"/>
                <w:u w:val="none"/>
              </w:rPr>
              <w:t>快照数量≥20个</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kern w:val="0"/>
                <w:sz w:val="24"/>
                <w:highlight w:val="none"/>
              </w:rPr>
              <w:t>快照可选择新建快照、更新上一次快照、删除、合并、备注修改以及中文名备注。子镜像的不同快照之间可灵活切换，切换后原来的快照保留，不会被删除。</w:t>
            </w:r>
          </w:p>
          <w:p w14:paraId="75707EA1">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5、</w:t>
            </w:r>
            <w:r>
              <w:rPr>
                <w:rFonts w:hint="eastAsia" w:ascii="仿宋_GB2312" w:hAnsi="仿宋_GB2312" w:eastAsia="仿宋_GB2312" w:cs="仿宋_GB2312"/>
                <w:color w:val="auto"/>
                <w:sz w:val="24"/>
                <w:highlight w:val="none"/>
              </w:rPr>
              <w:t>终端分区</w:t>
            </w:r>
            <w:r>
              <w:rPr>
                <w:rFonts w:hint="eastAsia" w:ascii="仿宋_GB2312" w:hAnsi="仿宋_GB2312" w:eastAsia="仿宋_GB2312" w:cs="仿宋_GB2312"/>
                <w:color w:val="auto"/>
                <w:sz w:val="24"/>
                <w:highlight w:val="none"/>
                <w:u w:val="none"/>
              </w:rPr>
              <w:t>支持≥3个分区</w:t>
            </w:r>
            <w:r>
              <w:rPr>
                <w:rFonts w:hint="eastAsia" w:ascii="仿宋_GB2312" w:hAnsi="仿宋_GB2312" w:eastAsia="仿宋_GB2312" w:cs="仿宋_GB2312"/>
                <w:color w:val="auto"/>
                <w:kern w:val="0"/>
                <w:sz w:val="24"/>
                <w:highlight w:val="none"/>
              </w:rPr>
              <w:t>，每个分区设置还原与不还原功能，支持分区数据保留及还原功能。</w:t>
            </w:r>
          </w:p>
          <w:p w14:paraId="54B6F93D">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6、一个系统模板支持终端采用传统与UEFI模式双启动，管理平台不需要单独配置；</w:t>
            </w:r>
          </w:p>
          <w:p w14:paraId="199EBAF3">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7、平台支持终端桌面显示：机器名、IP地址、MAC地址、分组名、同时支持添加多个自定义字段名称与值，并提供公告文字显示，每个模板支持独立显示，支持开关模块。提供U盘、移动硬盘、蓝牙、光驱时间同步、互联网访问等关闭开启控制。</w:t>
            </w:r>
          </w:p>
          <w:p w14:paraId="76D97172">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8、终端支持远程协助功能，</w:t>
            </w:r>
            <w:r>
              <w:rPr>
                <w:rFonts w:hint="eastAsia" w:ascii="仿宋_GB2312" w:hAnsi="仿宋_GB2312" w:eastAsia="仿宋_GB2312" w:cs="仿宋_GB2312"/>
                <w:color w:val="auto"/>
                <w:sz w:val="24"/>
                <w:highlight w:val="none"/>
              </w:rPr>
              <w:t>同时拥有</w:t>
            </w:r>
            <w:r>
              <w:rPr>
                <w:rFonts w:hint="eastAsia" w:ascii="仿宋_GB2312" w:hAnsi="仿宋_GB2312" w:eastAsia="仿宋_GB2312" w:cs="仿宋_GB2312"/>
                <w:color w:val="auto"/>
                <w:sz w:val="24"/>
                <w:highlight w:val="none"/>
                <w:u w:val="none"/>
              </w:rPr>
              <w:t>≥6个子功能</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kern w:val="0"/>
                <w:sz w:val="24"/>
                <w:highlight w:val="none"/>
              </w:rPr>
              <w:t>如支持远程对话、远程截屏、文件互传、查看模式、SSH连接、Telnet连接。</w:t>
            </w:r>
          </w:p>
          <w:p w14:paraId="2E2A89EC">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kern w:val="0"/>
                <w:sz w:val="24"/>
                <w:highlight w:val="none"/>
              </w:rPr>
              <w:t>9、平台支持计划任务定时关闭计算机、唤醒计算机、重启计算机、清空所有数据盘、发送消息、下发文件、还原一次等功能。</w:t>
            </w:r>
          </w:p>
          <w:p w14:paraId="5C74499A">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10、</w:t>
            </w:r>
            <w:r>
              <w:rPr>
                <w:rFonts w:hint="eastAsia" w:ascii="仿宋_GB2312" w:hAnsi="仿宋_GB2312" w:eastAsia="仿宋_GB2312" w:cs="仿宋_GB2312"/>
                <w:color w:val="auto"/>
                <w:sz w:val="24"/>
                <w:highlight w:val="none"/>
              </w:rPr>
              <w:t>平台</w:t>
            </w:r>
            <w:r>
              <w:rPr>
                <w:rFonts w:hint="eastAsia" w:ascii="仿宋_GB2312" w:hAnsi="仿宋_GB2312" w:eastAsia="仿宋_GB2312" w:cs="仿宋_GB2312"/>
                <w:color w:val="auto"/>
                <w:sz w:val="24"/>
                <w:highlight w:val="none"/>
                <w:u w:val="none"/>
              </w:rPr>
              <w:t>支持≥两种管理员权限设置</w:t>
            </w: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kern w:val="0"/>
                <w:sz w:val="24"/>
                <w:highlight w:val="none"/>
              </w:rPr>
              <w:t>如超级系统管理员，安全保密员。新增角色支持操作权限按功能模块分配、数据权限可按服务器、分组、终端分配，支持在管理平台重置用户密码功能。</w:t>
            </w:r>
          </w:p>
          <w:p w14:paraId="5FC93B51">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11、</w:t>
            </w:r>
            <w:r>
              <w:rPr>
                <w:rFonts w:hint="eastAsia" w:ascii="仿宋_GB2312" w:hAnsi="仿宋_GB2312" w:eastAsia="仿宋_GB2312" w:cs="仿宋_GB2312"/>
                <w:color w:val="auto"/>
                <w:sz w:val="24"/>
                <w:highlight w:val="none"/>
              </w:rPr>
              <w:t>平台提供</w:t>
            </w:r>
            <w:r>
              <w:rPr>
                <w:rFonts w:hint="eastAsia" w:ascii="仿宋_GB2312" w:hAnsi="仿宋_GB2312" w:eastAsia="仿宋_GB2312" w:cs="仿宋_GB2312"/>
                <w:color w:val="auto"/>
                <w:sz w:val="24"/>
                <w:highlight w:val="none"/>
                <w:u w:val="none"/>
              </w:rPr>
              <w:t>提供≥8种日志分析</w:t>
            </w:r>
            <w:r>
              <w:rPr>
                <w:rFonts w:hint="eastAsia" w:ascii="仿宋_GB2312" w:hAnsi="仿宋_GB2312" w:eastAsia="仿宋_GB2312" w:cs="仿宋_GB2312"/>
                <w:color w:val="auto"/>
                <w:kern w:val="0"/>
                <w:sz w:val="24"/>
                <w:highlight w:val="none"/>
              </w:rPr>
              <w:t>：终端用户日志、服务日志、系统日志、USB接入日志、软件安装/卸载日志、软件管控日志、共享日志、硬件变更日志；</w:t>
            </w:r>
          </w:p>
          <w:p w14:paraId="03EAEAC4">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12、平台支持终端桌面显示：机器名、IP地址、MAC地址、分组名、同时支持添加多个自定义字段名称与值，每个模板支持独立显示，支持开关模块。提供U盘、移动硬盘、蓝牙、时间同步、互联网访问等</w:t>
            </w:r>
            <w:r>
              <w:rPr>
                <w:rFonts w:hint="eastAsia" w:ascii="仿宋_GB2312" w:hAnsi="仿宋_GB2312" w:eastAsia="仿宋_GB2312" w:cs="仿宋_GB2312"/>
                <w:color w:val="auto"/>
                <w:sz w:val="24"/>
                <w:highlight w:val="none"/>
                <w:u w:val="none"/>
              </w:rPr>
              <w:t>≥5种外设与功能的关闭开启控制</w:t>
            </w:r>
            <w:r>
              <w:rPr>
                <w:rFonts w:hint="eastAsia" w:ascii="仿宋_GB2312" w:hAnsi="仿宋_GB2312" w:eastAsia="仿宋_GB2312" w:cs="仿宋_GB2312"/>
                <w:color w:val="auto"/>
                <w:kern w:val="0"/>
                <w:sz w:val="24"/>
                <w:highlight w:val="none"/>
              </w:rPr>
              <w:t>。</w:t>
            </w:r>
          </w:p>
          <w:p w14:paraId="61361B08">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13、</w:t>
            </w:r>
            <w:r>
              <w:rPr>
                <w:rFonts w:hint="eastAsia" w:ascii="仿宋_GB2312" w:hAnsi="仿宋_GB2312" w:eastAsia="仿宋_GB2312" w:cs="仿宋_GB2312"/>
                <w:color w:val="auto"/>
                <w:sz w:val="24"/>
                <w:highlight w:val="none"/>
                <w:u w:val="none"/>
              </w:rPr>
              <w:t>支持≥2种桌面系统更新</w:t>
            </w:r>
            <w:r>
              <w:rPr>
                <w:rFonts w:hint="eastAsia" w:ascii="仿宋_GB2312" w:hAnsi="仿宋_GB2312" w:eastAsia="仿宋_GB2312" w:cs="仿宋_GB2312"/>
                <w:color w:val="auto"/>
                <w:sz w:val="24"/>
                <w:highlight w:val="none"/>
              </w:rPr>
              <w:t>技术如下</w:t>
            </w:r>
            <w:r>
              <w:rPr>
                <w:rFonts w:hint="eastAsia" w:ascii="仿宋_GB2312" w:hAnsi="仿宋_GB2312" w:eastAsia="仿宋_GB2312" w:cs="仿宋_GB2312"/>
                <w:color w:val="auto"/>
                <w:kern w:val="0"/>
                <w:sz w:val="24"/>
                <w:highlight w:val="none"/>
              </w:rPr>
              <w:t>：支持平台上指定任意终端通过PXE无盘更新；支持终端桌面本地安装软件，通过客户端帐号密码上传新的快照更新；</w:t>
            </w:r>
          </w:p>
          <w:p w14:paraId="1E020F06">
            <w:pPr>
              <w:keepNext w:val="0"/>
              <w:keepLines w:val="0"/>
              <w:pageBreakBefore w:val="0"/>
              <w:widowControl w:val="0"/>
              <w:wordWrap/>
              <w:topLinePunct w:val="0"/>
              <w:autoSpaceDE/>
              <w:autoSpaceDN/>
              <w:bidi w:val="0"/>
              <w:adjustRightInd/>
              <w:snapToGrid w:val="0"/>
              <w:spacing w:line="400" w:lineRule="atLeast"/>
              <w:textAlignment w:val="auto"/>
              <w:rPr>
                <w:rFonts w:ascii="仿宋_GB2312" w:hAnsi="仿宋_GB2312" w:eastAsia="仿宋_GB2312" w:cs="仿宋_GB2312"/>
                <w:color w:val="auto"/>
                <w:kern w:val="0"/>
                <w:sz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highlight w:val="none"/>
              </w:rPr>
              <w:t>14、</w:t>
            </w:r>
            <w:r>
              <w:rPr>
                <w:rFonts w:hint="eastAsia" w:ascii="仿宋_GB2312" w:hAnsi="仿宋_GB2312" w:eastAsia="仿宋_GB2312" w:cs="仿宋_GB2312"/>
                <w:color w:val="auto"/>
                <w:sz w:val="24"/>
                <w:highlight w:val="none"/>
                <w:u w:val="none"/>
              </w:rPr>
              <w:t>平台支持≥5种计划任务</w:t>
            </w:r>
            <w:r>
              <w:rPr>
                <w:rFonts w:hint="eastAsia" w:ascii="仿宋_GB2312" w:hAnsi="仿宋_GB2312" w:eastAsia="仿宋_GB2312" w:cs="仿宋_GB2312"/>
                <w:color w:val="auto"/>
                <w:kern w:val="0"/>
                <w:sz w:val="24"/>
                <w:highlight w:val="none"/>
              </w:rPr>
              <w:t>：定时关闭计算机、唤醒计算机、重启计算机、清空所有数据盘、发送消息；</w:t>
            </w:r>
          </w:p>
          <w:p w14:paraId="7201E030">
            <w:pPr>
              <w:pStyle w:val="525"/>
              <w:keepNext w:val="0"/>
              <w:keepLines w:val="0"/>
              <w:pageBreakBefore w:val="0"/>
              <w:widowControl w:val="0"/>
              <w:kinsoku w:val="0"/>
              <w:wordWrap/>
              <w:overflowPunct w:val="0"/>
              <w:topLinePunct w:val="0"/>
              <w:autoSpaceDE/>
              <w:autoSpaceDN/>
              <w:bidi w:val="0"/>
              <w:adjustRightInd/>
              <w:snapToGrid w:val="0"/>
              <w:spacing w:before="1" w:line="400" w:lineRule="atLeast"/>
              <w:jc w:val="left"/>
              <w:textAlignment w:val="auto"/>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0"/>
                <w:sz w:val="24"/>
                <w:szCs w:val="24"/>
                <w:highlight w:val="none"/>
              </w:rPr>
              <w:t>15、</w:t>
            </w:r>
            <w:r>
              <w:rPr>
                <w:rFonts w:hint="eastAsia" w:ascii="仿宋_GB2312" w:hAnsi="仿宋_GB2312" w:eastAsia="仿宋_GB2312" w:cs="仿宋_GB2312"/>
                <w:color w:val="auto"/>
                <w:sz w:val="24"/>
                <w:szCs w:val="24"/>
                <w:highlight w:val="none"/>
                <w:u w:val="none"/>
              </w:rPr>
              <w:t>平台系统支持≥4种时间还原方式</w:t>
            </w:r>
            <w:r>
              <w:rPr>
                <w:rFonts w:hint="eastAsia" w:ascii="仿宋_GB2312" w:hAnsi="仿宋_GB2312" w:eastAsia="仿宋_GB2312" w:cs="仿宋_GB2312"/>
                <w:color w:val="auto"/>
                <w:kern w:val="0"/>
                <w:sz w:val="24"/>
                <w:szCs w:val="24"/>
                <w:highlight w:val="none"/>
              </w:rPr>
              <w:t>：重复执行、周一到周五、周六到周日及自定义时间还原一次。支持批量远程发送命令朗读指定的文本内容、设置默认的声音设备，并可定时周一到周五、周六到周日以及自定义不同时间段音量大小控制</w:t>
            </w:r>
            <w:r>
              <w:rPr>
                <w:rFonts w:hint="eastAsia" w:ascii="仿宋_GB2312" w:hAnsi="仿宋_GB2312" w:eastAsia="仿宋_GB2312" w:cs="仿宋_GB2312"/>
                <w:color w:val="auto"/>
                <w:kern w:val="0"/>
                <w:sz w:val="24"/>
                <w:szCs w:val="24"/>
                <w:highlight w:val="none"/>
                <w:lang w:eastAsia="zh-CN"/>
              </w:rPr>
              <w:t>。</w:t>
            </w:r>
          </w:p>
        </w:tc>
        <w:tc>
          <w:tcPr>
            <w:tcW w:w="975" w:type="dxa"/>
            <w:gridSpan w:val="2"/>
            <w:tcBorders>
              <w:top w:val="single" w:color="auto" w:sz="4" w:space="0"/>
              <w:left w:val="single" w:color="auto" w:sz="4" w:space="0"/>
              <w:bottom w:val="single" w:color="auto" w:sz="4" w:space="0"/>
              <w:right w:val="single" w:color="auto" w:sz="4" w:space="0"/>
            </w:tcBorders>
            <w:vAlign w:val="center"/>
          </w:tcPr>
          <w:p w14:paraId="34643A4A">
            <w:pPr>
              <w:pStyle w:val="525"/>
              <w:snapToGrid w:val="0"/>
              <w:spacing w:line="400" w:lineRule="exact"/>
              <w:jc w:val="left"/>
              <w:rPr>
                <w:rFonts w:ascii="仿宋_GB2312" w:hAnsi="宋体" w:eastAsia="仿宋_GB2312" w:cs="Arial"/>
                <w:color w:val="auto"/>
                <w:sz w:val="24"/>
                <w:szCs w:val="24"/>
                <w:highlight w:val="none"/>
              </w:rPr>
            </w:pPr>
            <w:r>
              <w:rPr>
                <w:rFonts w:hint="eastAsia" w:ascii="仿宋_GB2312" w:hAnsi="宋体" w:eastAsia="仿宋_GB2312" w:cs="Arial"/>
                <w:color w:val="auto"/>
                <w:sz w:val="24"/>
                <w:szCs w:val="24"/>
                <w:highlight w:val="none"/>
              </w:rPr>
              <w:t>1套</w:t>
            </w:r>
          </w:p>
        </w:tc>
      </w:tr>
      <w:tr w14:paraId="7503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67" w:hRule="atLeast"/>
        </w:trPr>
        <w:tc>
          <w:tcPr>
            <w:tcW w:w="9214" w:type="dxa"/>
            <w:gridSpan w:val="5"/>
            <w:tcBorders>
              <w:top w:val="single" w:color="auto" w:sz="4" w:space="0"/>
              <w:left w:val="single" w:color="auto" w:sz="4" w:space="0"/>
              <w:bottom w:val="single" w:color="auto" w:sz="4" w:space="0"/>
              <w:right w:val="single" w:color="auto" w:sz="4" w:space="0"/>
            </w:tcBorders>
            <w:vAlign w:val="center"/>
          </w:tcPr>
          <w:p w14:paraId="74FB75C3">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7411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20F9B091">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716961BC">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1.本项目报价包括货物及货物运抵指定交付地点的各种费用、随配附件、备品备件、易损件、专用工具、安装调试、技术培训、技术资料、包装、售后服务、保险费、税金、验收检验及其他所有成本费用的总和；</w:t>
            </w:r>
          </w:p>
          <w:p w14:paraId="18E2A207">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应保证</w:t>
            </w:r>
            <w:r>
              <w:rPr>
                <w:rFonts w:hint="eastAsia" w:ascii="仿宋_GB2312" w:hAnsi="仿宋_GB2312" w:eastAsia="仿宋_GB2312" w:cs="仿宋_GB2312"/>
                <w:bCs/>
                <w:color w:val="000000"/>
                <w:sz w:val="24"/>
                <w:lang w:val="en-US" w:eastAsia="zh-CN"/>
              </w:rPr>
              <w:t>响应</w:t>
            </w:r>
            <w:r>
              <w:rPr>
                <w:rFonts w:hint="eastAsia" w:ascii="仿宋_GB2312" w:hAnsi="仿宋_GB2312" w:eastAsia="仿宋_GB2312" w:cs="仿宋_GB2312"/>
                <w:bCs/>
                <w:color w:val="000000"/>
                <w:sz w:val="24"/>
              </w:rPr>
              <w:t>产品涉及到的知识产权和所提供的相关技术资料是合法取得，不会因为采购人的使用而被责令停止使用、追偿或要求赔偿损失，如出现此情况，一切经济和法律责任均由</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承担；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所</w:t>
            </w:r>
            <w:r>
              <w:rPr>
                <w:rFonts w:hint="eastAsia" w:ascii="仿宋_GB2312" w:hAnsi="仿宋_GB2312" w:eastAsia="仿宋_GB2312" w:cs="仿宋_GB2312"/>
                <w:bCs/>
                <w:color w:val="000000"/>
                <w:sz w:val="24"/>
                <w:lang w:val="en-US" w:eastAsia="zh-CN"/>
              </w:rPr>
              <w:t>响应</w:t>
            </w:r>
            <w:r>
              <w:rPr>
                <w:rFonts w:hint="eastAsia" w:ascii="仿宋_GB2312" w:hAnsi="仿宋_GB2312" w:eastAsia="仿宋_GB2312" w:cs="仿宋_GB2312"/>
                <w:bCs/>
                <w:color w:val="000000"/>
                <w:sz w:val="24"/>
              </w:rPr>
              <w:t>产品应符合国家有关部门规定的相应技术、节能、安全和环保标准；国家有关部门对</w:t>
            </w:r>
            <w:r>
              <w:rPr>
                <w:rFonts w:hint="eastAsia" w:ascii="仿宋_GB2312" w:hAnsi="仿宋_GB2312" w:eastAsia="仿宋_GB2312" w:cs="仿宋_GB2312"/>
                <w:bCs/>
                <w:color w:val="000000"/>
                <w:sz w:val="24"/>
                <w:lang w:eastAsia="zh-CN"/>
              </w:rPr>
              <w:t>所响应产品</w:t>
            </w:r>
            <w:r>
              <w:rPr>
                <w:rFonts w:hint="eastAsia" w:ascii="仿宋_GB2312" w:hAnsi="仿宋_GB2312" w:eastAsia="仿宋_GB2312" w:cs="仿宋_GB2312"/>
                <w:bCs/>
                <w:color w:val="000000"/>
                <w:sz w:val="24"/>
              </w:rPr>
              <w:t>有强制性规定或要求的，必须符合相应规定或要求。</w:t>
            </w:r>
          </w:p>
        </w:tc>
      </w:tr>
      <w:tr w14:paraId="05F3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361A5DC3">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415B595E">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自质保期从交货、安装调试完毕，产品验收合格之日起计算，提供免费质保≥3年（计算机产品按</w:t>
            </w:r>
            <w:r>
              <w:rPr>
                <w:rFonts w:hint="eastAsia" w:ascii="仿宋_GB2312" w:hAnsi="仿宋_GB2312" w:eastAsia="仿宋_GB2312" w:cs="仿宋_GB2312"/>
                <w:b w:val="0"/>
                <w:bCs/>
                <w:color w:val="000000"/>
                <w:sz w:val="24"/>
                <w:lang w:eastAsia="zh-CN"/>
              </w:rPr>
              <w:t>“</w:t>
            </w:r>
            <w:r>
              <w:rPr>
                <w:rFonts w:hint="eastAsia" w:ascii="仿宋_GB2312" w:hAnsi="仿宋_GB2312" w:eastAsia="仿宋_GB2312" w:cs="仿宋_GB2312"/>
                <w:b w:val="0"/>
                <w:bCs/>
                <w:color w:val="000000"/>
                <w:kern w:val="0"/>
                <w:sz w:val="24"/>
                <w:szCs w:val="24"/>
                <w:highlight w:val="none"/>
              </w:rPr>
              <w:t>一、项目技术规格参数及要求</w:t>
            </w:r>
            <w:r>
              <w:rPr>
                <w:rFonts w:hint="eastAsia" w:ascii="仿宋_GB2312" w:hAnsi="仿宋_GB2312" w:eastAsia="仿宋_GB2312" w:cs="仿宋_GB2312"/>
                <w:b w:val="0"/>
                <w:bCs/>
                <w:color w:val="000000"/>
                <w:sz w:val="24"/>
                <w:lang w:eastAsia="zh-CN"/>
              </w:rPr>
              <w:t>”</w:t>
            </w:r>
            <w:r>
              <w:rPr>
                <w:rFonts w:hint="eastAsia" w:ascii="仿宋_GB2312" w:hAnsi="仿宋_GB2312" w:eastAsia="仿宋_GB2312" w:cs="仿宋_GB2312"/>
                <w:bCs/>
                <w:color w:val="000000"/>
                <w:sz w:val="24"/>
              </w:rPr>
              <w:t>执行）。</w:t>
            </w:r>
          </w:p>
        </w:tc>
      </w:tr>
      <w:tr w14:paraId="5C6B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656B8E71">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7C400E24">
            <w:pPr>
              <w:pStyle w:val="32"/>
              <w:numPr>
                <w:ilvl w:val="-1"/>
                <w:numId w:val="0"/>
              </w:numPr>
              <w:snapToGrid w:val="0"/>
              <w:spacing w:line="440" w:lineRule="atLeast"/>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lang w:eastAsia="zh-CN"/>
              </w:rPr>
              <w:t>供应商</w:t>
            </w:r>
            <w:r>
              <w:rPr>
                <w:rFonts w:hint="eastAsia" w:ascii="仿宋_GB2312" w:hAnsi="仿宋_GB2312" w:eastAsia="仿宋_GB2312" w:cs="仿宋_GB2312"/>
                <w:sz w:val="24"/>
              </w:rPr>
              <w:t>提供的产品必须是具有合法销售途径的全新合格产品，并符合国家各项有关质量标准的合格产品，货物如在运输过程中损坏，</w:t>
            </w:r>
            <w:r>
              <w:rPr>
                <w:rFonts w:hint="eastAsia" w:ascii="仿宋_GB2312" w:hAnsi="仿宋_GB2312" w:eastAsia="仿宋_GB2312" w:cs="仿宋_GB2312"/>
                <w:sz w:val="24"/>
                <w:lang w:eastAsia="zh-CN"/>
              </w:rPr>
              <w:t>成交供应商</w:t>
            </w:r>
            <w:r>
              <w:rPr>
                <w:rFonts w:hint="eastAsia" w:ascii="仿宋_GB2312" w:hAnsi="仿宋_GB2312" w:eastAsia="仿宋_GB2312" w:cs="仿宋_GB2312"/>
                <w:sz w:val="24"/>
              </w:rPr>
              <w:t>必须无偿修复或更换同样产品。
</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w:t>
            </w:r>
            <w:r>
              <w:rPr>
                <w:rFonts w:hint="eastAsia" w:ascii="仿宋_GB2312" w:hAnsi="仿宋_GB2312" w:eastAsia="仿宋_GB2312" w:cs="仿宋_GB2312"/>
                <w:sz w:val="24"/>
                <w:lang w:eastAsia="zh-CN"/>
              </w:rPr>
              <w:t>成交供应商</w:t>
            </w:r>
            <w:r>
              <w:rPr>
                <w:rFonts w:hint="eastAsia" w:ascii="仿宋_GB2312" w:hAnsi="仿宋_GB2312" w:eastAsia="仿宋_GB2312" w:cs="仿宋_GB2312"/>
                <w:sz w:val="24"/>
              </w:rPr>
              <w:t>应保证所提供的货物或其任何一部分均不会侵犯任何第三方的专利权、商标权，如在使用过程中出现的一切经济和法律责任均由</w:t>
            </w:r>
            <w:r>
              <w:rPr>
                <w:rFonts w:hint="eastAsia" w:ascii="仿宋_GB2312" w:hAnsi="仿宋_GB2312" w:eastAsia="仿宋_GB2312" w:cs="仿宋_GB2312"/>
                <w:sz w:val="24"/>
                <w:lang w:eastAsia="zh-CN"/>
              </w:rPr>
              <w:t>成交供应商</w:t>
            </w:r>
            <w:r>
              <w:rPr>
                <w:rFonts w:hint="eastAsia" w:ascii="仿宋_GB2312" w:hAnsi="仿宋_GB2312" w:eastAsia="仿宋_GB2312" w:cs="仿宋_GB2312"/>
                <w:sz w:val="24"/>
              </w:rPr>
              <w:t>负责。
</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w:t>
            </w:r>
            <w:r>
              <w:rPr>
                <w:rFonts w:hint="eastAsia" w:ascii="仿宋_GB2312" w:hAnsi="仿宋_GB2312" w:eastAsia="仿宋_GB2312" w:cs="仿宋_GB2312"/>
                <w:sz w:val="24"/>
                <w:lang w:eastAsia="zh-CN"/>
              </w:rPr>
              <w:t>供应商</w:t>
            </w:r>
            <w:r>
              <w:rPr>
                <w:rFonts w:hint="eastAsia" w:ascii="仿宋_GB2312" w:hAnsi="仿宋_GB2312" w:eastAsia="仿宋_GB2312" w:cs="仿宋_GB2312"/>
                <w:sz w:val="24"/>
              </w:rPr>
              <w:t>应按国家规定实行“三包”，免费送货上门，承担提供安装所需材料、委托培训和售后服务、税金、验收及其他所有成本费用。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w:t>
            </w:r>
            <w:r>
              <w:rPr>
                <w:rFonts w:hint="eastAsia" w:ascii="仿宋_GB2312" w:hAnsi="仿宋_GB2312" w:eastAsia="仿宋_GB2312" w:cs="仿宋_GB2312"/>
                <w:sz w:val="24"/>
                <w:lang w:eastAsia="zh-CN"/>
              </w:rPr>
              <w:t>供应商</w:t>
            </w:r>
            <w:r>
              <w:rPr>
                <w:rFonts w:hint="eastAsia" w:ascii="仿宋_GB2312" w:hAnsi="仿宋_GB2312" w:eastAsia="仿宋_GB2312" w:cs="仿宋_GB2312"/>
                <w:sz w:val="24"/>
              </w:rPr>
              <w:t>供货期内货品出现质量问题，</w:t>
            </w:r>
            <w:r>
              <w:rPr>
                <w:rFonts w:hint="eastAsia" w:ascii="仿宋_GB2312" w:hAnsi="仿宋_GB2312" w:eastAsia="仿宋_GB2312" w:cs="仿宋_GB2312"/>
                <w:sz w:val="24"/>
                <w:lang w:eastAsia="zh-CN"/>
              </w:rPr>
              <w:t>供应商</w:t>
            </w:r>
            <w:r>
              <w:rPr>
                <w:rFonts w:hint="eastAsia" w:ascii="仿宋_GB2312" w:hAnsi="仿宋_GB2312" w:eastAsia="仿宋_GB2312" w:cs="仿宋_GB2312"/>
                <w:sz w:val="24"/>
              </w:rPr>
              <w:t>货品达不到采购需求要求，应立即无条件回收并提供达标货品；因商品质量问题造成采购人损失的，应赔偿相关损失</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5.故障处理：接到故障通知后供应商提供同城4h、异地12h技术响应服务，2个工作日解决问题，如超过时限无法排除故障，免费提供同等质量的产品作为备用品供采购人使用，直到修复完成。
</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6.质量保证期内免费提供维修服务（含人工费、配件费、差旅费等各项费用），所更换的所有零配件全部使用原厂配件；保修期以外一律按投标文件承诺的优惠价收费，提供终身上门维修服务。</w:t>
            </w:r>
          </w:p>
          <w:p w14:paraId="37C7C9D9">
            <w:pPr>
              <w:pStyle w:val="32"/>
              <w:keepNext w:val="0"/>
              <w:keepLines w:val="0"/>
              <w:pageBreakBefore w:val="0"/>
              <w:widowControl w:val="0"/>
              <w:numPr>
                <w:ilvl w:val="-1"/>
                <w:numId w:val="0"/>
              </w:numPr>
              <w:kinsoku/>
              <w:wordWrap/>
              <w:overflowPunct/>
              <w:topLinePunct w:val="0"/>
              <w:autoSpaceDE/>
              <w:autoSpaceDN/>
              <w:bidi w:val="0"/>
              <w:adjustRightInd/>
              <w:snapToGrid w:val="0"/>
              <w:spacing w:line="440" w:lineRule="atLeast"/>
              <w:ind w:left="0" w:leftChars="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7.成交供应商负责将货物运输送达至用户指定地点(柳城县人民法院及太平、东泉、凤山、六塘、古砦等5个派出法庭)，货物运输送达至用户指定地点后，成交供应商</w:t>
            </w:r>
            <w:r>
              <w:rPr>
                <w:rFonts w:hint="eastAsia" w:ascii="仿宋_GB2312" w:hAnsi="仿宋_GB2312" w:eastAsia="仿宋_GB2312" w:cs="仿宋_GB2312"/>
                <w:sz w:val="24"/>
                <w:szCs w:val="24"/>
                <w:lang w:val="en-US" w:eastAsia="zh-CN"/>
              </w:rPr>
              <w:t>需</w:t>
            </w:r>
            <w:r>
              <w:rPr>
                <w:rFonts w:hint="eastAsia" w:ascii="仿宋_GB2312" w:hAnsi="仿宋_GB2312" w:eastAsia="仿宋_GB2312" w:cs="仿宋_GB2312"/>
                <w:sz w:val="24"/>
                <w:szCs w:val="24"/>
              </w:rPr>
              <w:t>将电脑设备安装至指定办公地点，负责激活电脑系统、安装好办公常用软件、完成与打印机、扫描仪等设备的连接工作</w:t>
            </w:r>
            <w:r>
              <w:rPr>
                <w:rFonts w:hint="eastAsia" w:ascii="仿宋_GB2312" w:hAnsi="仿宋_GB2312" w:eastAsia="仿宋_GB2312" w:cs="仿宋_GB2312"/>
                <w:sz w:val="24"/>
                <w:szCs w:val="24"/>
                <w:lang w:eastAsia="zh-CN"/>
              </w:rPr>
              <w:t>。</w:t>
            </w:r>
          </w:p>
          <w:p w14:paraId="04F92B5D">
            <w:pPr>
              <w:pStyle w:val="32"/>
              <w:keepNext w:val="0"/>
              <w:keepLines w:val="0"/>
              <w:pageBreakBefore w:val="0"/>
              <w:widowControl w:val="0"/>
              <w:numPr>
                <w:ilvl w:val="-1"/>
                <w:numId w:val="0"/>
              </w:numPr>
              <w:kinsoku/>
              <w:wordWrap/>
              <w:overflowPunct/>
              <w:topLinePunct w:val="0"/>
              <w:autoSpaceDE/>
              <w:autoSpaceDN/>
              <w:bidi w:val="0"/>
              <w:adjustRightInd/>
              <w:snapToGrid w:val="0"/>
              <w:spacing w:line="440" w:lineRule="atLeast"/>
              <w:ind w:left="0" w:leftChars="0"/>
              <w:textAlignment w:val="auto"/>
              <w:rPr>
                <w:rFonts w:hint="default" w:eastAsia="宋体"/>
                <w:sz w:val="21"/>
                <w:szCs w:val="21"/>
                <w:lang w:val="en-US" w:eastAsia="zh-CN"/>
              </w:rPr>
            </w:pPr>
            <w:r>
              <w:rPr>
                <w:rFonts w:hint="eastAsia" w:ascii="仿宋_GB2312" w:hAnsi="仿宋_GB2312" w:eastAsia="仿宋_GB2312" w:cs="仿宋_GB2312"/>
                <w:sz w:val="24"/>
                <w:szCs w:val="24"/>
              </w:rPr>
              <w:t>8.</w:t>
            </w:r>
            <w:r>
              <w:rPr>
                <w:rFonts w:hint="eastAsia" w:ascii="仿宋_GB2312" w:hAnsi="仿宋_GB2312" w:eastAsia="仿宋_GB2312" w:cs="仿宋_GB2312"/>
                <w:sz w:val="24"/>
                <w:szCs w:val="24"/>
                <w:lang w:val="en-US" w:eastAsia="zh-CN"/>
              </w:rPr>
              <w:t>操作系统激活采用KMS序列号批量激活服务方式，成交供应商需提供操作系统永久独立激活序列号。</w:t>
            </w:r>
          </w:p>
        </w:tc>
      </w:tr>
      <w:tr w14:paraId="0AC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13513B76">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4D1A3309">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1.交货时间：自签订合同之日起30日内安装调试完毕，验收合格并交付使用；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w:t>
            </w:r>
            <w:r>
              <w:rPr>
                <w:rFonts w:hint="eastAsia" w:ascii="仿宋_GB2312" w:hAnsi="仿宋_GB2312" w:eastAsia="仿宋_GB2312" w:cs="仿宋_GB2312"/>
                <w:bCs/>
                <w:color w:val="000000"/>
                <w:sz w:val="24"/>
                <w:lang w:val="en-US" w:eastAsia="zh-CN"/>
              </w:rPr>
              <w:t>柳城县</w:t>
            </w:r>
            <w:r>
              <w:rPr>
                <w:rFonts w:hint="eastAsia" w:ascii="仿宋_GB2312" w:hAnsi="仿宋_GB2312" w:eastAsia="仿宋_GB2312" w:cs="仿宋_GB2312"/>
                <w:bCs/>
                <w:color w:val="000000"/>
                <w:sz w:val="24"/>
              </w:rPr>
              <w:t>人民法院及</w:t>
            </w:r>
            <w:r>
              <w:rPr>
                <w:rFonts w:hint="eastAsia" w:ascii="仿宋_GB2312" w:hAnsi="仿宋_GB2312" w:eastAsia="仿宋_GB2312" w:cs="仿宋_GB2312"/>
                <w:bCs/>
                <w:color w:val="000000"/>
                <w:sz w:val="24"/>
                <w:lang w:val="en-US" w:eastAsia="zh-CN"/>
              </w:rPr>
              <w:t>太平、东泉、凤山、六塘、古砦等</w:t>
            </w:r>
            <w:r>
              <w:rPr>
                <w:rFonts w:hint="eastAsia" w:ascii="仿宋_GB2312" w:hAnsi="仿宋_GB2312" w:eastAsia="仿宋_GB2312" w:cs="仿宋_GB2312"/>
                <w:bCs/>
                <w:color w:val="000000"/>
                <w:sz w:val="24"/>
              </w:rPr>
              <w:t>派出法庭。</w:t>
            </w:r>
          </w:p>
        </w:tc>
      </w:tr>
      <w:tr w14:paraId="5CB3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04085055">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5209E261">
            <w:pPr>
              <w:spacing w:line="440" w:lineRule="exact"/>
              <w:jc w:val="left"/>
              <w:rPr>
                <w:rFonts w:hint="eastAsia" w:ascii="仿宋_GB2312" w:hAnsi="仿宋_GB2312" w:eastAsia="仿宋_GB2312" w:cs="仿宋_GB2312"/>
                <w:bCs/>
                <w:color w:val="000000"/>
                <w:sz w:val="24"/>
              </w:rPr>
            </w:pPr>
            <w:bookmarkStart w:id="62" w:name="OLE_LINK4"/>
            <w:r>
              <w:rPr>
                <w:rFonts w:hint="eastAsia" w:ascii="仿宋_GB2312" w:hAnsi="仿宋_GB2312" w:eastAsia="仿宋_GB2312" w:cs="仿宋_GB2312"/>
                <w:bCs/>
                <w:color w:val="000000"/>
                <w:sz w:val="24"/>
              </w:rPr>
              <w:t>签订合同后，</w:t>
            </w:r>
            <w:r>
              <w:rPr>
                <w:rFonts w:hint="eastAsia" w:ascii="仿宋_GB2312" w:hAnsi="仿宋_GB2312" w:eastAsia="仿宋_GB2312" w:cs="仿宋_GB2312"/>
                <w:sz w:val="24"/>
                <w:lang w:val="en-US" w:eastAsia="zh-CN"/>
              </w:rPr>
              <w:t>成交供应商</w:t>
            </w:r>
            <w:r>
              <w:rPr>
                <w:rFonts w:hint="eastAsia" w:ascii="仿宋_GB2312" w:hAnsi="仿宋_GB2312" w:eastAsia="仿宋_GB2312" w:cs="仿宋_GB2312"/>
                <w:bCs/>
                <w:color w:val="000000"/>
                <w:sz w:val="24"/>
              </w:rPr>
              <w:t>向</w:t>
            </w:r>
            <w:r>
              <w:rPr>
                <w:rFonts w:hint="eastAsia" w:ascii="仿宋_GB2312" w:hAnsi="仿宋_GB2312" w:eastAsia="仿宋_GB2312" w:cs="仿宋_GB2312"/>
                <w:sz w:val="24"/>
                <w:lang w:val="en-US" w:eastAsia="zh-CN"/>
              </w:rPr>
              <w:t>采购人</w:t>
            </w:r>
            <w:r>
              <w:rPr>
                <w:rFonts w:hint="eastAsia" w:ascii="仿宋_GB2312" w:hAnsi="仿宋_GB2312" w:eastAsia="仿宋_GB2312" w:cs="仿宋_GB2312"/>
                <w:bCs/>
                <w:color w:val="000000"/>
                <w:sz w:val="24"/>
              </w:rPr>
              <w:t>提供合同价的</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rPr>
              <w:t>%增值税发票后，</w:t>
            </w:r>
            <w:r>
              <w:rPr>
                <w:rFonts w:hint="eastAsia" w:ascii="仿宋_GB2312" w:hAnsi="仿宋_GB2312" w:eastAsia="仿宋_GB2312" w:cs="仿宋_GB2312"/>
                <w:sz w:val="24"/>
                <w:lang w:val="en-US" w:eastAsia="zh-CN"/>
              </w:rPr>
              <w:t>采购人</w:t>
            </w:r>
            <w:r>
              <w:rPr>
                <w:rFonts w:hint="eastAsia" w:ascii="仿宋_GB2312" w:hAnsi="仿宋_GB2312" w:eastAsia="仿宋_GB2312" w:cs="仿宋_GB2312"/>
                <w:bCs/>
                <w:color w:val="000000"/>
                <w:sz w:val="24"/>
              </w:rPr>
              <w:t>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个工作日内向</w:t>
            </w:r>
            <w:r>
              <w:rPr>
                <w:rFonts w:hint="eastAsia" w:ascii="仿宋_GB2312" w:hAnsi="仿宋_GB2312" w:eastAsia="仿宋_GB2312" w:cs="仿宋_GB2312"/>
                <w:sz w:val="24"/>
                <w:lang w:val="en-US" w:eastAsia="zh-CN"/>
              </w:rPr>
              <w:t>成交供应商</w:t>
            </w:r>
            <w:r>
              <w:rPr>
                <w:rFonts w:hint="eastAsia" w:ascii="仿宋_GB2312" w:hAnsi="仿宋_GB2312" w:eastAsia="仿宋_GB2312" w:cs="仿宋_GB2312"/>
                <w:bCs/>
                <w:color w:val="000000"/>
                <w:sz w:val="24"/>
              </w:rPr>
              <w:t>支付</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rPr>
              <w:t>%合同款；货物到齐</w:t>
            </w:r>
            <w:r>
              <w:rPr>
                <w:rFonts w:hint="eastAsia" w:ascii="仿宋_GB2312" w:hAnsi="仿宋_GB2312" w:eastAsia="仿宋_GB2312" w:cs="仿宋_GB2312"/>
                <w:bCs/>
                <w:color w:val="000000"/>
                <w:sz w:val="24"/>
                <w:lang w:val="en-US" w:eastAsia="zh-CN"/>
              </w:rPr>
              <w:t>完成安装并验收合格，</w:t>
            </w:r>
            <w:r>
              <w:rPr>
                <w:rFonts w:hint="eastAsia" w:ascii="仿宋_GB2312" w:hAnsi="仿宋_GB2312" w:eastAsia="仿宋_GB2312" w:cs="仿宋_GB2312"/>
                <w:sz w:val="24"/>
                <w:lang w:val="en-US" w:eastAsia="zh-CN"/>
              </w:rPr>
              <w:t>成交供应商</w:t>
            </w:r>
            <w:r>
              <w:rPr>
                <w:rFonts w:hint="eastAsia" w:ascii="仿宋_GB2312" w:hAnsi="仿宋_GB2312" w:eastAsia="仿宋_GB2312" w:cs="仿宋_GB2312"/>
                <w:bCs/>
                <w:color w:val="000000"/>
                <w:sz w:val="24"/>
              </w:rPr>
              <w:t>向</w:t>
            </w:r>
            <w:r>
              <w:rPr>
                <w:rFonts w:hint="eastAsia" w:ascii="仿宋_GB2312" w:hAnsi="仿宋_GB2312" w:eastAsia="仿宋_GB2312" w:cs="仿宋_GB2312"/>
                <w:sz w:val="24"/>
                <w:lang w:val="en-US" w:eastAsia="zh-CN"/>
              </w:rPr>
              <w:t>采购人</w:t>
            </w:r>
            <w:r>
              <w:rPr>
                <w:rFonts w:hint="eastAsia" w:ascii="仿宋_GB2312" w:hAnsi="仿宋_GB2312" w:eastAsia="仿宋_GB2312" w:cs="仿宋_GB2312"/>
                <w:bCs/>
                <w:color w:val="000000"/>
                <w:sz w:val="24"/>
              </w:rPr>
              <w:t>提供合同价的</w:t>
            </w:r>
            <w:r>
              <w:rPr>
                <w:rFonts w:hint="eastAsia" w:ascii="仿宋_GB2312" w:hAnsi="仿宋_GB2312" w:eastAsia="仿宋_GB2312" w:cs="仿宋_GB2312"/>
                <w:bCs/>
                <w:color w:val="000000"/>
                <w:sz w:val="24"/>
                <w:lang w:val="en-US" w:eastAsia="zh-CN"/>
              </w:rPr>
              <w:t>50</w:t>
            </w:r>
            <w:r>
              <w:rPr>
                <w:rFonts w:hint="eastAsia" w:ascii="仿宋_GB2312" w:hAnsi="仿宋_GB2312" w:eastAsia="仿宋_GB2312" w:cs="仿宋_GB2312"/>
                <w:bCs/>
                <w:color w:val="000000"/>
                <w:sz w:val="24"/>
              </w:rPr>
              <w:t>%增值税发票后，</w:t>
            </w:r>
            <w:r>
              <w:rPr>
                <w:rFonts w:hint="eastAsia" w:ascii="仿宋_GB2312" w:hAnsi="仿宋_GB2312" w:eastAsia="仿宋_GB2312" w:cs="仿宋_GB2312"/>
                <w:sz w:val="24"/>
                <w:lang w:val="en-US" w:eastAsia="zh-CN"/>
              </w:rPr>
              <w:t>采购人</w:t>
            </w:r>
            <w:r>
              <w:rPr>
                <w:rFonts w:hint="eastAsia" w:ascii="仿宋_GB2312" w:hAnsi="仿宋_GB2312" w:eastAsia="仿宋_GB2312" w:cs="仿宋_GB2312"/>
                <w:bCs/>
                <w:color w:val="000000"/>
                <w:sz w:val="24"/>
              </w:rPr>
              <w:t>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个工作日内支付至合同价的100%费用。</w:t>
            </w:r>
          </w:p>
          <w:p w14:paraId="435369DF">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
                <w:bCs w:val="0"/>
                <w:color w:val="000000" w:themeColor="text1"/>
                <w:sz w:val="24"/>
                <w14:textFill>
                  <w14:solidFill>
                    <w14:schemeClr w14:val="tx1"/>
                  </w14:solidFill>
                </w14:textFill>
              </w:rPr>
              <w:t>注：资金支付等事项按照《保障中小企业款项支付条例》(国务院令第802号)、《广西壮族自治区财政厅关于持续优化政府采购营商环境推动高质量发展的通知》等要求执行。</w:t>
            </w:r>
            <w:bookmarkEnd w:id="62"/>
          </w:p>
        </w:tc>
      </w:tr>
      <w:tr w14:paraId="090E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70"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7C25E4FE">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1B858D97">
            <w:pPr>
              <w:numPr>
                <w:ilvl w:val="0"/>
                <w:numId w:val="9"/>
              </w:num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所提供零部件、配件及安装材料必须是符合国家规定质量安全标准的全新、合格产品；该项费用应包含在报价中；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所提供完整的全套设备须包括必备的易损耗备件和专用工具；</w:t>
            </w:r>
          </w:p>
          <w:p w14:paraId="6B8B1B02">
            <w:pPr>
              <w:numPr>
                <w:ilvl w:val="0"/>
                <w:numId w:val="0"/>
              </w:num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eastAsia="zh-CN"/>
              </w:rPr>
              <w:t>供应商</w:t>
            </w:r>
            <w:r>
              <w:rPr>
                <w:rFonts w:hint="eastAsia" w:ascii="仿宋_GB2312" w:hAnsi="仿宋_GB2312" w:eastAsia="仿宋_GB2312" w:cs="仿宋_GB2312"/>
                <w:bCs/>
                <w:color w:val="000000"/>
                <w:sz w:val="24"/>
              </w:rPr>
              <w:t>必须有完善的备品备件库体系，质保期内能提供相应的免费的措施和配件，保证过质保期后六年内有足够的备品备件，为完成本项目技术支持、服务需求提供可靠保证。</w:t>
            </w:r>
          </w:p>
        </w:tc>
      </w:tr>
      <w:tr w14:paraId="536C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86" w:hRule="atLeast"/>
        </w:trPr>
        <w:tc>
          <w:tcPr>
            <w:tcW w:w="9214" w:type="dxa"/>
            <w:gridSpan w:val="5"/>
            <w:tcBorders>
              <w:top w:val="single" w:color="auto" w:sz="4" w:space="0"/>
              <w:left w:val="single" w:color="auto" w:sz="4" w:space="0"/>
              <w:bottom w:val="single" w:color="auto" w:sz="4" w:space="0"/>
              <w:right w:val="single" w:color="auto" w:sz="4" w:space="0"/>
            </w:tcBorders>
            <w:vAlign w:val="center"/>
          </w:tcPr>
          <w:p w14:paraId="5AE73CFF">
            <w:pPr>
              <w:pStyle w:val="23"/>
              <w:snapToGrid w:val="0"/>
              <w:spacing w:line="400" w:lineRule="exact"/>
              <w:ind w:right="27" w:rightChars="13"/>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4364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861"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64963446">
            <w:pPr>
              <w:spacing w:line="440" w:lineRule="exact"/>
              <w:ind w:right="-27" w:rightChars="-13"/>
              <w:jc w:val="left"/>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751ECE6D">
            <w:pPr>
              <w:spacing w:line="440" w:lineRule="exact"/>
              <w:ind w:right="27" w:rightChars="13"/>
              <w:jc w:val="left"/>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1.国家强制性技术标准及有关规定；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2.交货验收时，采购人根据《广西壮族自治区政府采购项目履约验收管理办法》的规定，由采购人及</w:t>
            </w:r>
            <w:r>
              <w:rPr>
                <w:rFonts w:hint="eastAsia" w:ascii="仿宋_GB2312" w:hAnsi="仿宋_GB2312" w:eastAsia="仿宋_GB2312" w:cs="仿宋_GB2312"/>
                <w:bCs/>
                <w:color w:val="000000"/>
                <w:sz w:val="24"/>
                <w:lang w:eastAsia="zh-CN"/>
              </w:rPr>
              <w:t>成交供应商</w:t>
            </w:r>
            <w:r>
              <w:rPr>
                <w:rFonts w:ascii="仿宋_GB2312" w:hAnsi="仿宋_GB2312" w:eastAsia="仿宋_GB2312" w:cs="仿宋_GB2312"/>
                <w:bCs/>
                <w:color w:val="000000"/>
                <w:sz w:val="24"/>
              </w:rPr>
              <w:t>双方共同进行验收。必要时可委托国家认可的质量检测机构开展采购项目验收工作；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3.本项目因</w:t>
            </w:r>
            <w:r>
              <w:rPr>
                <w:rFonts w:hint="eastAsia" w:ascii="仿宋_GB2312" w:hAnsi="仿宋_GB2312" w:eastAsia="仿宋_GB2312" w:cs="仿宋_GB2312"/>
                <w:bCs/>
                <w:color w:val="000000"/>
                <w:sz w:val="24"/>
                <w:lang w:eastAsia="zh-CN"/>
              </w:rPr>
              <w:t>成交供应商</w:t>
            </w:r>
            <w:r>
              <w:rPr>
                <w:rFonts w:ascii="仿宋_GB2312" w:hAnsi="仿宋_GB2312" w:eastAsia="仿宋_GB2312" w:cs="仿宋_GB2312"/>
                <w:bCs/>
                <w:color w:val="000000"/>
                <w:sz w:val="24"/>
              </w:rPr>
              <w:t>提供的货物不能满足采购需求的技术参数或其投标文件承诺等原因无法通过验收，造成不能按时、按质、按量完成项目要求的，将按照《中华人民共和国政府采购法》等法律法规由</w:t>
            </w:r>
            <w:r>
              <w:rPr>
                <w:rFonts w:hint="eastAsia" w:ascii="仿宋_GB2312" w:hAnsi="仿宋_GB2312" w:eastAsia="仿宋_GB2312" w:cs="仿宋_GB2312"/>
                <w:bCs/>
                <w:color w:val="000000"/>
                <w:sz w:val="24"/>
                <w:lang w:eastAsia="zh-CN"/>
              </w:rPr>
              <w:t>成交供应商</w:t>
            </w:r>
            <w:r>
              <w:rPr>
                <w:rFonts w:ascii="仿宋_GB2312" w:hAnsi="仿宋_GB2312" w:eastAsia="仿宋_GB2312" w:cs="仿宋_GB2312"/>
                <w:bCs/>
                <w:color w:val="000000"/>
                <w:sz w:val="24"/>
              </w:rPr>
              <w:t>承担相应的法律责任；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4.验收费用：验收所产生的检验费及相关的全部费用均由</w:t>
            </w:r>
            <w:r>
              <w:rPr>
                <w:rFonts w:hint="eastAsia" w:ascii="仿宋_GB2312" w:hAnsi="仿宋_GB2312" w:eastAsia="仿宋_GB2312" w:cs="仿宋_GB2312"/>
                <w:bCs/>
                <w:color w:val="000000"/>
                <w:sz w:val="24"/>
                <w:lang w:eastAsia="zh-CN"/>
              </w:rPr>
              <w:t>成交供应商</w:t>
            </w:r>
            <w:r>
              <w:rPr>
                <w:rFonts w:ascii="仿宋_GB2312" w:hAnsi="仿宋_GB2312" w:eastAsia="仿宋_GB2312" w:cs="仿宋_GB2312"/>
                <w:bCs/>
                <w:color w:val="000000"/>
                <w:sz w:val="24"/>
              </w:rPr>
              <w:t>承担。</w:t>
            </w:r>
          </w:p>
        </w:tc>
      </w:tr>
      <w:tr w14:paraId="40C0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67" w:hRule="atLeast"/>
        </w:trPr>
        <w:tc>
          <w:tcPr>
            <w:tcW w:w="9214" w:type="dxa"/>
            <w:gridSpan w:val="5"/>
            <w:tcBorders>
              <w:top w:val="single" w:color="auto" w:sz="4" w:space="0"/>
              <w:left w:val="single" w:color="auto" w:sz="4" w:space="0"/>
              <w:bottom w:val="single" w:color="auto" w:sz="4" w:space="0"/>
              <w:right w:val="single" w:color="auto" w:sz="4" w:space="0"/>
            </w:tcBorders>
            <w:vAlign w:val="center"/>
          </w:tcPr>
          <w:p w14:paraId="0C29EF87">
            <w:pPr>
              <w:pStyle w:val="23"/>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cs="宋体"/>
                <w:b/>
                <w:bCs w:val="0"/>
                <w:color w:val="000000"/>
                <w:sz w:val="24"/>
                <w:highlight w:val="none"/>
                <w:lang w:eastAsia="zh-CN"/>
              </w:rPr>
              <w:t>落实政府采购</w:t>
            </w:r>
            <w:r>
              <w:rPr>
                <w:rFonts w:hint="eastAsia" w:ascii="仿宋_GB2312" w:hAnsi="宋体" w:eastAsia="仿宋_GB2312" w:cs="Arial"/>
                <w:b/>
                <w:bCs w:val="0"/>
                <w:color w:val="000000"/>
                <w:sz w:val="24"/>
                <w:szCs w:val="24"/>
                <w:highlight w:val="none"/>
              </w:rPr>
              <w:t>政策</w:t>
            </w:r>
            <w:r>
              <w:rPr>
                <w:rFonts w:hint="eastAsia" w:ascii="仿宋_GB2312" w:hAnsi="宋体" w:eastAsia="仿宋_GB2312" w:cs="宋体"/>
                <w:b/>
                <w:bCs w:val="0"/>
                <w:color w:val="000000"/>
                <w:sz w:val="24"/>
                <w:highlight w:val="none"/>
                <w:lang w:eastAsia="zh-CN"/>
              </w:rPr>
              <w:t>的</w:t>
            </w:r>
            <w:r>
              <w:rPr>
                <w:rFonts w:hint="eastAsia" w:ascii="仿宋_GB2312" w:hAnsi="宋体" w:eastAsia="仿宋_GB2312" w:cs="Arial"/>
                <w:b/>
                <w:bCs w:val="0"/>
                <w:color w:val="000000"/>
                <w:sz w:val="24"/>
                <w:szCs w:val="24"/>
                <w:highlight w:val="none"/>
              </w:rPr>
              <w:t>条件</w:t>
            </w:r>
          </w:p>
        </w:tc>
      </w:tr>
      <w:tr w14:paraId="0CCA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861"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6B5F448E">
            <w:pPr>
              <w:spacing w:line="44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highlight w:val="none"/>
                <w:lang w:eastAsia="zh-CN"/>
              </w:rPr>
              <w:t>政府采购</w:t>
            </w:r>
            <w:r>
              <w:rPr>
                <w:rFonts w:hint="eastAsia" w:ascii="仿宋_GB2312" w:hAnsi="宋体" w:eastAsia="仿宋_GB2312" w:cs="Arial"/>
                <w:bCs/>
                <w:color w:val="000000"/>
                <w:sz w:val="24"/>
                <w:highlight w:val="none"/>
              </w:rPr>
              <w:t>政策条件</w:t>
            </w:r>
            <w:r>
              <w:rPr>
                <w:rFonts w:hint="eastAsia" w:ascii="仿宋_GB2312" w:hAnsi="宋体" w:eastAsia="仿宋_GB2312" w:cs="Arial"/>
                <w:bCs/>
                <w:color w:val="000000"/>
                <w:sz w:val="24"/>
                <w:highlight w:val="none"/>
                <w:lang w:eastAsia="zh-CN"/>
              </w:rPr>
              <w:t>（如有）</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7F15C709">
            <w:pPr>
              <w:pStyle w:val="527"/>
              <w:spacing w:before="0" w:beforeAutospacing="0" w:after="0" w:afterAutospacing="0" w:line="460" w:lineRule="atLeast"/>
              <w:rPr>
                <w:rFonts w:ascii="仿宋_GB2312" w:eastAsia="仿宋_GB2312"/>
                <w:color w:val="000000"/>
              </w:rPr>
            </w:pPr>
            <w:r>
              <w:rPr>
                <w:rFonts w:hint="eastAsia" w:ascii="仿宋_GB2312" w:eastAsia="仿宋_GB2312"/>
                <w:color w:val="000000"/>
              </w:rPr>
              <w:t>1.《政府采购促进中小企业发展管理办法》（财库〔2020〕46号），符合办法规定条件且出具该办法规定的《中小企业声明函》的小型和微型企业报价，对其报价给予20%的扣除。监狱企业、残疾人福利性单位视同小型和微型企业；</w:t>
            </w:r>
          </w:p>
          <w:p w14:paraId="227E71D2">
            <w:pPr>
              <w:pStyle w:val="527"/>
              <w:spacing w:before="0" w:beforeAutospacing="0" w:after="0" w:afterAutospacing="0" w:line="460" w:lineRule="atLeast"/>
              <w:rPr>
                <w:rFonts w:hint="eastAsia" w:ascii="仿宋_GB2312" w:eastAsia="仿宋_GB2312"/>
                <w:color w:val="000000"/>
              </w:rPr>
            </w:pPr>
            <w:r>
              <w:rPr>
                <w:rStyle w:val="529"/>
                <w:rFonts w:hint="eastAsia" w:ascii="仿宋_GB2312" w:eastAsia="仿宋_GB2312"/>
                <w:color w:val="000000"/>
              </w:rPr>
              <w:t>注：（1）采购标的对应的中小企业划分标准所属行业：采购需求所列第</w:t>
            </w:r>
            <w:r>
              <w:rPr>
                <w:rStyle w:val="529"/>
                <w:rFonts w:hint="eastAsia" w:ascii="仿宋_GB2312" w:eastAsia="仿宋_GB2312"/>
                <w:color w:val="000000"/>
                <w:lang w:val="en-US" w:eastAsia="zh-CN"/>
              </w:rPr>
              <w:t>2</w:t>
            </w:r>
            <w:r>
              <w:rPr>
                <w:rStyle w:val="529"/>
                <w:rFonts w:hint="eastAsia" w:ascii="仿宋_GB2312" w:eastAsia="仿宋_GB2312"/>
                <w:color w:val="000000"/>
              </w:rPr>
              <w:t>项标的为</w:t>
            </w:r>
            <w:r>
              <w:rPr>
                <w:rStyle w:val="529"/>
                <w:rFonts w:hint="eastAsia" w:ascii="仿宋_GB2312" w:eastAsia="仿宋_GB2312"/>
                <w:color w:val="000000"/>
                <w:u w:val="single"/>
              </w:rPr>
              <w:t>软件和信息技术服务业</w:t>
            </w:r>
            <w:r>
              <w:rPr>
                <w:rStyle w:val="529"/>
                <w:rFonts w:hint="eastAsia" w:ascii="仿宋_GB2312" w:eastAsia="仿宋_GB2312"/>
                <w:color w:val="000000"/>
                <w:lang w:eastAsia="zh-CN"/>
              </w:rPr>
              <w:t>，</w:t>
            </w:r>
            <w:r>
              <w:rPr>
                <w:rStyle w:val="529"/>
                <w:rFonts w:hint="eastAsia" w:ascii="仿宋_GB2312" w:eastAsia="仿宋_GB2312"/>
                <w:color w:val="000000"/>
              </w:rPr>
              <w:t>其余项标的所属行业为</w:t>
            </w:r>
            <w:r>
              <w:rPr>
                <w:rStyle w:val="529"/>
                <w:rFonts w:hint="eastAsia" w:ascii="仿宋_GB2312" w:eastAsia="仿宋_GB2312"/>
                <w:color w:val="000000"/>
                <w:u w:val="single"/>
              </w:rPr>
              <w:t>工业</w:t>
            </w:r>
            <w:r>
              <w:rPr>
                <w:rStyle w:val="529"/>
                <w:rFonts w:hint="eastAsia" w:ascii="仿宋_GB2312" w:eastAsia="仿宋_GB2312"/>
                <w:color w:val="000000"/>
              </w:rPr>
              <w:t>。</w:t>
            </w:r>
          </w:p>
          <w:p w14:paraId="3A9A2C19">
            <w:pPr>
              <w:pStyle w:val="527"/>
              <w:spacing w:before="0" w:beforeAutospacing="0" w:after="0" w:afterAutospacing="0" w:line="460" w:lineRule="atLeast"/>
              <w:rPr>
                <w:rFonts w:hint="eastAsia" w:ascii="仿宋_GB2312" w:eastAsia="仿宋_GB2312"/>
                <w:color w:val="000000"/>
              </w:rPr>
            </w:pPr>
            <w:r>
              <w:rPr>
                <w:rStyle w:val="529"/>
                <w:rFonts w:hint="eastAsia" w:ascii="仿宋_GB2312" w:eastAsia="仿宋_GB2312"/>
                <w:color w:val="000000"/>
              </w:rPr>
              <w:t>（2）中小企业划分有关标准根据工信部等部委发布的《关于印发中小企业划型标准规定的通知》（工信部联企业〔2011〕300号）确定；</w:t>
            </w:r>
          </w:p>
          <w:p w14:paraId="33F22BB5">
            <w:pPr>
              <w:pStyle w:val="527"/>
              <w:spacing w:before="0" w:beforeAutospacing="0" w:after="0" w:afterAutospacing="0" w:line="460" w:lineRule="atLeast"/>
              <w:rPr>
                <w:rFonts w:hint="eastAsia" w:ascii="仿宋_GB2312" w:eastAsia="仿宋_GB2312"/>
                <w:color w:val="000000"/>
              </w:rPr>
            </w:pPr>
            <w:r>
              <w:rPr>
                <w:rStyle w:val="529"/>
                <w:rFonts w:hint="eastAsia" w:ascii="仿宋_GB2312" w:eastAsia="仿宋_GB2312"/>
                <w:color w:val="000000"/>
              </w:rPr>
              <w:t>（3）为方便</w:t>
            </w:r>
            <w:r>
              <w:rPr>
                <w:rStyle w:val="529"/>
                <w:rFonts w:hint="eastAsia" w:ascii="仿宋_GB2312" w:eastAsia="仿宋_GB2312"/>
                <w:color w:val="000000"/>
                <w:lang w:val="en-US" w:eastAsia="zh-CN"/>
              </w:rPr>
              <w:t>供应商</w:t>
            </w:r>
            <w:r>
              <w:rPr>
                <w:rStyle w:val="529"/>
                <w:rFonts w:hint="eastAsia" w:ascii="仿宋_GB2312" w:eastAsia="仿宋_GB2312"/>
                <w:color w:val="000000"/>
              </w:rPr>
              <w:t>识别企业规模类型，</w:t>
            </w:r>
            <w:r>
              <w:rPr>
                <w:rStyle w:val="529"/>
                <w:rFonts w:hint="eastAsia" w:ascii="仿宋_GB2312" w:eastAsia="仿宋_GB2312"/>
                <w:color w:val="000000"/>
                <w:lang w:val="en-US" w:eastAsia="zh-CN"/>
              </w:rPr>
              <w:t>供应商</w:t>
            </w:r>
            <w:r>
              <w:rPr>
                <w:rStyle w:val="529"/>
                <w:rFonts w:hint="eastAsia" w:ascii="仿宋_GB2312" w:eastAsia="仿宋_GB2312"/>
                <w:color w:val="000000"/>
              </w:rPr>
              <w:t>可使用工业和信息化部组织开发的中小企业规模类型自测小程序生成企业规模类型测试结果。自测小程序链接：https://baosong.miit.gov.cn/ScaleTest</w:t>
            </w:r>
            <w:r>
              <w:rPr>
                <w:rFonts w:hint="eastAsia" w:ascii="仿宋_GB2312" w:eastAsia="仿宋_GB2312"/>
                <w:color w:val="000000"/>
              </w:rPr>
              <w:br w:type="textWrapping"/>
            </w:r>
            <w:r>
              <w:rPr>
                <w:rFonts w:hint="eastAsia" w:ascii="仿宋_GB2312" w:eastAsia="仿宋_GB2312"/>
                <w:color w:val="000000"/>
              </w:rPr>
              <w:t>2.《财政部、司法部关于政府采购支持监狱企业发展有关问题的通知》（财库〔2014〕68号）；</w:t>
            </w:r>
            <w:r>
              <w:rPr>
                <w:rFonts w:hint="eastAsia" w:ascii="仿宋_GB2312" w:eastAsia="仿宋_GB2312"/>
                <w:color w:val="000000"/>
              </w:rPr>
              <w:br w:type="textWrapping"/>
            </w:r>
            <w:r>
              <w:rPr>
                <w:rFonts w:hint="eastAsia" w:ascii="仿宋_GB2312" w:eastAsia="仿宋_GB2312"/>
                <w:color w:val="000000"/>
              </w:rPr>
              <w:t>3.《财政部 民政部 中国残疾人联合会关于促进残疾人就业政府采购政策的通知》（财库〔2017〕141号）；</w:t>
            </w:r>
          </w:p>
          <w:p w14:paraId="599A48E9">
            <w:pPr>
              <w:pStyle w:val="52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r>
              <w:rPr>
                <w:rFonts w:hint="eastAsia" w:ascii="仿宋_GB2312" w:eastAsia="仿宋_GB2312"/>
                <w:color w:val="000000"/>
              </w:rPr>
              <w:br w:type="textWrapping"/>
            </w:r>
            <w:r>
              <w:rPr>
                <w:rFonts w:hint="eastAsia" w:ascii="仿宋_GB2312" w:eastAsia="仿宋_GB2312"/>
                <w:color w:val="000000"/>
              </w:rPr>
              <w:t>5.财政部 生态环境部《关于印发环境标志产品政府采购品目清单的通知》（财库〔2019〕18号）；</w:t>
            </w:r>
            <w:r>
              <w:rPr>
                <w:rFonts w:hint="eastAsia" w:ascii="仿宋_GB2312" w:eastAsia="仿宋_GB2312"/>
                <w:color w:val="000000"/>
              </w:rPr>
              <w:br w:type="textWrapping"/>
            </w:r>
            <w:r>
              <w:rPr>
                <w:rFonts w:hint="eastAsia" w:ascii="仿宋_GB2312" w:eastAsia="仿宋_GB2312"/>
                <w:color w:val="000000"/>
              </w:rPr>
              <w:t>6.财政部 发展改革委《关于印发节能产品政府采购品目清单的通知》（财库〔2019〕19号）。</w:t>
            </w:r>
          </w:p>
          <w:p w14:paraId="3A87720C">
            <w:pPr>
              <w:pStyle w:val="531"/>
              <w:spacing w:before="0" w:beforeAutospacing="0" w:after="0" w:afterAutospacing="0" w:line="460" w:lineRule="atLeast"/>
              <w:rPr>
                <w:rFonts w:hint="eastAsia" w:ascii="仿宋_GB2312" w:eastAsia="仿宋_GB2312" w:cs="Arial"/>
                <w:b/>
                <w:bCs w:val="0"/>
                <w:color w:val="000000"/>
                <w:kern w:val="2"/>
                <w:sz w:val="24"/>
                <w:highlight w:val="none"/>
                <w:lang w:eastAsia="zh-CN"/>
              </w:rPr>
            </w:pPr>
            <w:r>
              <w:rPr>
                <w:rFonts w:hint="eastAsia" w:ascii="仿宋_GB2312" w:eastAsia="仿宋_GB2312"/>
                <w:b/>
                <w:bCs/>
                <w:sz w:val="24"/>
                <w:highlight w:val="none"/>
                <w:lang w:val="en-US" w:eastAsia="zh-CN"/>
              </w:rPr>
              <w:t>7.</w:t>
            </w:r>
            <w:r>
              <w:rPr>
                <w:rFonts w:hint="eastAsia" w:ascii="仿宋_GB2312" w:hAnsi="宋体" w:eastAsia="仿宋_GB2312" w:cs="Arial"/>
                <w:b/>
                <w:bCs w:val="0"/>
                <w:color w:val="000000"/>
                <w:sz w:val="24"/>
                <w:highlight w:val="none"/>
              </w:rPr>
              <w:t>国务院办公厅关于在政府采购中实施本国产品标准及相关政策的通知</w:t>
            </w:r>
            <w:r>
              <w:rPr>
                <w:rFonts w:hint="eastAsia" w:ascii="仿宋_GB2312" w:hAnsi="宋体" w:eastAsia="仿宋_GB2312" w:cs="Arial"/>
                <w:b/>
                <w:bCs w:val="0"/>
                <w:color w:val="000000"/>
                <w:kern w:val="2"/>
                <w:sz w:val="24"/>
                <w:highlight w:val="none"/>
              </w:rPr>
              <w:t>（国办发〔2025〕34号）</w:t>
            </w:r>
            <w:r>
              <w:rPr>
                <w:rFonts w:hint="eastAsia" w:ascii="仿宋_GB2312" w:eastAsia="仿宋_GB2312" w:cs="Arial"/>
                <w:b/>
                <w:bCs w:val="0"/>
                <w:color w:val="000000"/>
                <w:kern w:val="2"/>
                <w:sz w:val="24"/>
                <w:highlight w:val="none"/>
                <w:lang w:eastAsia="zh-CN"/>
              </w:rPr>
              <w:t>。</w:t>
            </w:r>
          </w:p>
          <w:p w14:paraId="60996FA4">
            <w:pPr>
              <w:pStyle w:val="5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本国产品标准的适用范围：</w:t>
            </w:r>
            <w:r>
              <w:rPr>
                <w:rFonts w:hint="eastAsia" w:ascii="仿宋_GB2312" w:eastAsia="仿宋_GB2312"/>
                <w:color w:val="000000"/>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011E81C">
            <w:pPr>
              <w:pStyle w:val="5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本国产品应当符合以下条件：</w:t>
            </w:r>
            <w:r>
              <w:rPr>
                <w:rFonts w:hint="eastAsia" w:ascii="仿宋_GB2312" w:eastAsia="仿宋_GB2312"/>
                <w:color w:val="000000"/>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33A457E4">
            <w:pPr>
              <w:pStyle w:val="5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对本国产品的支持政策：</w:t>
            </w:r>
            <w:r>
              <w:rPr>
                <w:rFonts w:hint="eastAsia" w:ascii="仿宋_GB2312" w:eastAsia="仿宋_GB2312"/>
                <w:color w:val="000000"/>
                <w:highlight w:val="none"/>
                <w:lang w:val="en-US" w:eastAsia="zh-CN"/>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677AEA99">
            <w:pPr>
              <w:pStyle w:val="531"/>
              <w:spacing w:before="0" w:beforeAutospacing="0" w:after="0" w:afterAutospacing="0" w:line="460" w:lineRule="atLeast"/>
              <w:ind w:firstLine="480" w:firstLineChars="200"/>
              <w:rPr>
                <w:rFonts w:hint="eastAsia" w:ascii="仿宋_GB2312" w:eastAsia="仿宋_GB2312"/>
                <w:color w:val="000000"/>
                <w:highlight w:val="none"/>
                <w:lang w:val="en-US" w:eastAsia="zh-CN"/>
              </w:rPr>
            </w:pPr>
            <w:r>
              <w:rPr>
                <w:rFonts w:hint="eastAsia" w:ascii="仿宋_GB2312" w:eastAsia="仿宋_GB2312"/>
                <w:color w:val="000000"/>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382B9D77">
            <w:pPr>
              <w:pStyle w:val="531"/>
              <w:spacing w:before="0" w:beforeAutospacing="0" w:after="0" w:afterAutospacing="0" w:line="460" w:lineRule="atLeast"/>
              <w:ind w:firstLine="482" w:firstLineChars="200"/>
              <w:rPr>
                <w:rFonts w:hint="eastAsia" w:ascii="仿宋_GB2312" w:eastAsia="仿宋_GB2312"/>
                <w:color w:val="000000"/>
                <w:highlight w:val="none"/>
                <w:lang w:eastAsia="zh-CN"/>
              </w:rPr>
            </w:pPr>
            <w:r>
              <w:rPr>
                <w:rFonts w:hint="eastAsia" w:ascii="仿宋_GB2312" w:eastAsia="仿宋_GB2312"/>
                <w:b/>
                <w:bCs/>
                <w:color w:val="000000"/>
                <w:highlight w:val="none"/>
                <w:lang w:eastAsia="zh-CN"/>
              </w:rPr>
              <w:t>供应商应提供的证明文件：</w:t>
            </w:r>
            <w:r>
              <w:rPr>
                <w:rFonts w:hint="eastAsia" w:ascii="仿宋_GB2312" w:eastAsia="仿宋_GB2312"/>
                <w:color w:val="000000"/>
                <w:highlight w:val="none"/>
                <w:lang w:eastAsia="zh-CN"/>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2E465440">
            <w:pPr>
              <w:pStyle w:val="531"/>
              <w:spacing w:before="0" w:beforeAutospacing="0" w:after="0" w:afterAutospacing="0" w:line="460" w:lineRule="atLeast"/>
              <w:ind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eastAsia="zh-CN"/>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75284A1E">
            <w:pPr>
              <w:pStyle w:val="527"/>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highlight w:val="none"/>
                <w:lang w:val="en-US" w:eastAsia="zh-CN"/>
              </w:rPr>
              <w:t>若供应商依法享受本国产品优惠政策的，供应商提供的声明函或有关证明文件应当随中标结果同时公告。其他未尽事宜按照《国务院办公厅关于在政府采购中实施本国产品标准及相关政策的通知》（国办发〔2025〕34号）执行。</w:t>
            </w:r>
          </w:p>
        </w:tc>
      </w:tr>
      <w:tr w14:paraId="694A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536" w:hRule="atLeast"/>
        </w:trPr>
        <w:tc>
          <w:tcPr>
            <w:tcW w:w="9214" w:type="dxa"/>
            <w:gridSpan w:val="5"/>
            <w:tcBorders>
              <w:top w:val="single" w:color="auto" w:sz="4" w:space="0"/>
              <w:left w:val="single" w:color="auto" w:sz="4" w:space="0"/>
              <w:bottom w:val="single" w:color="auto" w:sz="4" w:space="0"/>
              <w:right w:val="single" w:color="auto" w:sz="4" w:space="0"/>
            </w:tcBorders>
            <w:vAlign w:val="center"/>
          </w:tcPr>
          <w:p w14:paraId="389E4EB1">
            <w:pPr>
              <w:pStyle w:val="23"/>
              <w:snapToGrid w:val="0"/>
              <w:spacing w:line="400" w:lineRule="exact"/>
              <w:ind w:right="-330" w:rightChars="-157"/>
              <w:rPr>
                <w:rFonts w:hint="eastAsia" w:ascii="仿宋_GB2312" w:hAnsi="宋体" w:eastAsia="仿宋_GB2312" w:cs="宋体"/>
                <w:bCs/>
                <w:color w:val="000000"/>
                <w:sz w:val="24"/>
              </w:rPr>
            </w:pPr>
            <w:r>
              <w:rPr>
                <w:rFonts w:hint="eastAsia" w:ascii="仿宋_GB2312" w:hAnsi="仿宋_GB2312" w:eastAsia="仿宋_GB2312" w:cs="仿宋_GB2312"/>
                <w:color w:val="auto"/>
                <w:sz w:val="24"/>
                <w:szCs w:val="24"/>
                <w:highlight w:val="none"/>
              </w:rPr>
              <w:t>★</w:t>
            </w:r>
            <w:r>
              <w:rPr>
                <w:rFonts w:hint="eastAsia" w:ascii="仿宋_GB2312" w:hAnsi="宋体" w:eastAsia="仿宋_GB2312"/>
                <w:b/>
                <w:bCs/>
                <w:sz w:val="24"/>
              </w:rPr>
              <w:t>五、其他要求</w:t>
            </w:r>
          </w:p>
        </w:tc>
      </w:tr>
      <w:tr w14:paraId="4C13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6" w:type="dxa"/>
          <w:wAfter w:w="380" w:type="dxa"/>
          <w:trHeight w:val="861" w:hRule="atLeast"/>
        </w:trPr>
        <w:tc>
          <w:tcPr>
            <w:tcW w:w="1560" w:type="dxa"/>
            <w:gridSpan w:val="3"/>
            <w:tcBorders>
              <w:top w:val="single" w:color="auto" w:sz="4" w:space="0"/>
              <w:left w:val="single" w:color="auto" w:sz="4" w:space="0"/>
              <w:bottom w:val="single" w:color="auto" w:sz="4" w:space="0"/>
              <w:right w:val="single" w:color="auto" w:sz="4" w:space="0"/>
            </w:tcBorders>
            <w:vAlign w:val="center"/>
          </w:tcPr>
          <w:p w14:paraId="6A2D93B3">
            <w:pPr>
              <w:spacing w:line="440" w:lineRule="exact"/>
              <w:ind w:right="-107" w:rightChars="-51"/>
              <w:jc w:val="center"/>
              <w:rPr>
                <w:rFonts w:hint="eastAsia" w:ascii="仿宋_GB2312" w:hAnsi="宋体" w:eastAsia="仿宋_GB2312" w:cs="Arial"/>
                <w:bCs/>
                <w:color w:val="000000"/>
                <w:sz w:val="24"/>
              </w:rPr>
            </w:pPr>
            <w:r>
              <w:rPr>
                <w:rFonts w:ascii="仿宋_GB2312" w:hAnsi="宋体" w:eastAsia="仿宋_GB2312" w:cs="Arial"/>
                <w:bCs/>
                <w:color w:val="000000"/>
                <w:sz w:val="24"/>
              </w:rPr>
              <w:t>其他要求</w:t>
            </w:r>
          </w:p>
        </w:tc>
        <w:tc>
          <w:tcPr>
            <w:tcW w:w="7654" w:type="dxa"/>
            <w:gridSpan w:val="2"/>
            <w:tcBorders>
              <w:top w:val="single" w:color="auto" w:sz="4" w:space="0"/>
              <w:left w:val="single" w:color="auto" w:sz="4" w:space="0"/>
              <w:bottom w:val="single" w:color="auto" w:sz="4" w:space="0"/>
              <w:right w:val="single" w:color="auto" w:sz="4" w:space="0"/>
            </w:tcBorders>
            <w:vAlign w:val="center"/>
          </w:tcPr>
          <w:p w14:paraId="290A0E11">
            <w:pPr>
              <w:spacing w:line="44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1、</w:t>
            </w:r>
            <w:r>
              <w:rPr>
                <w:rFonts w:hint="eastAsia" w:ascii="仿宋_GB2312" w:hAnsi="宋体" w:eastAsia="仿宋_GB2312" w:cs="Arial"/>
                <w:bCs/>
                <w:color w:val="000000"/>
                <w:sz w:val="24"/>
                <w:lang w:val="en-US" w:eastAsia="zh-CN"/>
              </w:rPr>
              <w:t>供应商</w:t>
            </w:r>
            <w:r>
              <w:rPr>
                <w:rFonts w:hint="eastAsia" w:ascii="仿宋_GB2312" w:hAnsi="宋体" w:eastAsia="仿宋_GB2312" w:cs="Arial"/>
                <w:bCs/>
                <w:color w:val="000000"/>
                <w:sz w:val="24"/>
              </w:rPr>
              <w:t>提供的资料必须真实有效，若经核实发现</w:t>
            </w:r>
            <w:r>
              <w:rPr>
                <w:rFonts w:hint="eastAsia" w:ascii="仿宋_GB2312" w:hAnsi="宋体" w:eastAsia="仿宋_GB2312" w:cs="Arial"/>
                <w:bCs/>
                <w:color w:val="000000"/>
                <w:sz w:val="24"/>
                <w:lang w:val="en-US" w:eastAsia="zh-CN"/>
              </w:rPr>
              <w:t>供应商</w:t>
            </w:r>
            <w:r>
              <w:rPr>
                <w:rFonts w:hint="eastAsia" w:ascii="仿宋_GB2312" w:hAnsi="宋体" w:eastAsia="仿宋_GB2312" w:cs="Arial"/>
                <w:bCs/>
                <w:color w:val="000000"/>
                <w:sz w:val="24"/>
              </w:rPr>
              <w:t>有伪造、变造技术资料行为，构成提供虚假材料的，采购人将报送监管部门，并按政府采购相关法律法规进行查处。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2、为保障后续交付的顺利进行，</w:t>
            </w:r>
            <w:r>
              <w:rPr>
                <w:rFonts w:hint="eastAsia" w:ascii="仿宋_GB2312" w:hAnsi="宋体" w:eastAsia="仿宋_GB2312" w:cs="Arial"/>
                <w:bCs/>
                <w:color w:val="000000"/>
                <w:sz w:val="24"/>
                <w:lang w:val="en-US" w:eastAsia="zh-CN"/>
              </w:rPr>
              <w:t>成交供应商在</w:t>
            </w:r>
            <w:r>
              <w:rPr>
                <w:rFonts w:hint="eastAsia" w:ascii="仿宋_GB2312" w:hAnsi="宋体" w:eastAsia="仿宋_GB2312" w:cs="Arial"/>
                <w:bCs/>
                <w:color w:val="000000"/>
                <w:sz w:val="24"/>
                <w:lang w:eastAsia="zh-CN"/>
              </w:rPr>
              <w:t>签订合同</w:t>
            </w:r>
            <w:r>
              <w:rPr>
                <w:rFonts w:hint="eastAsia" w:ascii="仿宋_GB2312" w:hAnsi="宋体" w:eastAsia="仿宋_GB2312" w:cs="Arial"/>
                <w:bCs/>
                <w:color w:val="000000"/>
                <w:sz w:val="24"/>
              </w:rPr>
              <w:t>后提供终端控制主机的功能演示。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3、</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提供的服务内容不得包含有任何侵犯第三方权益的内容和行为，否则一切经济和法律责任均由</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承担。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4、</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在提供服务过程中，对所接触到的所有信息负有保密义务，并签署相关保密协议(如有)，如因</w:t>
            </w:r>
            <w:r>
              <w:rPr>
                <w:rFonts w:hint="eastAsia" w:ascii="仿宋_GB2312" w:hAnsi="宋体" w:eastAsia="仿宋_GB2312" w:cs="Arial"/>
                <w:bCs/>
                <w:color w:val="000000"/>
                <w:sz w:val="24"/>
                <w:lang w:val="en-US" w:eastAsia="zh-CN"/>
              </w:rPr>
              <w:t>成交供应商</w:t>
            </w:r>
            <w:r>
              <w:rPr>
                <w:rFonts w:hint="eastAsia" w:ascii="仿宋_GB2312" w:hAnsi="宋体" w:eastAsia="仿宋_GB2312" w:cs="Arial"/>
                <w:bCs/>
                <w:color w:val="000000"/>
                <w:sz w:val="24"/>
              </w:rPr>
              <w:t>原因造成的信息泄露事件采购人可追究其责任。</w:t>
            </w:r>
          </w:p>
        </w:tc>
      </w:tr>
    </w:tbl>
    <w:p w14:paraId="5C562B48">
      <w:pPr>
        <w:spacing w:line="276" w:lineRule="auto"/>
        <w:ind w:right="-611" w:rightChars="-291"/>
        <w:rPr>
          <w:rFonts w:ascii="仿宋_GB2312" w:eastAsia="仿宋_GB2312"/>
          <w:b/>
          <w:bCs/>
          <w:color w:val="000000"/>
          <w:sz w:val="24"/>
        </w:rPr>
        <w:sectPr>
          <w:pgSz w:w="11906" w:h="16838"/>
          <w:pgMar w:top="1440" w:right="1274" w:bottom="1440" w:left="1440" w:header="851" w:footer="992" w:gutter="0"/>
          <w:cols w:space="720" w:num="1"/>
          <w:docGrid w:type="lines" w:linePitch="312" w:charSpace="0"/>
        </w:sectPr>
      </w:pPr>
    </w:p>
    <w:p w14:paraId="43D3FB89">
      <w:pPr>
        <w:spacing w:line="276" w:lineRule="auto"/>
        <w:rPr>
          <w:rFonts w:ascii="仿宋_GB2312" w:eastAsia="仿宋_GB2312"/>
          <w:b/>
          <w:bCs/>
          <w:color w:val="000000"/>
          <w:sz w:val="24"/>
        </w:rPr>
      </w:pPr>
    </w:p>
    <w:p w14:paraId="47C79708">
      <w:pPr>
        <w:spacing w:line="276" w:lineRule="auto"/>
        <w:jc w:val="left"/>
        <w:rPr>
          <w:rFonts w:hint="eastAsia" w:ascii="仿宋_GB2312" w:hAnsi="华文中宋" w:eastAsia="仿宋_GB2312"/>
          <w:bCs/>
          <w:color w:val="000000"/>
          <w:sz w:val="24"/>
        </w:rPr>
      </w:pPr>
    </w:p>
    <w:p w14:paraId="43A3189F">
      <w:pPr>
        <w:spacing w:line="276" w:lineRule="auto"/>
        <w:jc w:val="left"/>
        <w:rPr>
          <w:rFonts w:hint="eastAsia" w:ascii="仿宋_GB2312" w:hAnsi="华文中宋" w:eastAsia="仿宋_GB2312"/>
          <w:bCs/>
          <w:color w:val="000000"/>
          <w:sz w:val="24"/>
        </w:rPr>
      </w:pPr>
    </w:p>
    <w:p w14:paraId="4A9AA398">
      <w:pPr>
        <w:spacing w:line="276" w:lineRule="auto"/>
        <w:jc w:val="center"/>
        <w:rPr>
          <w:rFonts w:hint="eastAsia" w:ascii="仿宋_GB2312" w:hAnsi="华文中宋" w:eastAsia="仿宋_GB2312"/>
          <w:bCs/>
          <w:color w:val="000000"/>
          <w:sz w:val="32"/>
          <w:szCs w:val="32"/>
        </w:rPr>
      </w:pPr>
    </w:p>
    <w:p w14:paraId="515D2518">
      <w:pPr>
        <w:spacing w:line="276" w:lineRule="auto"/>
        <w:jc w:val="center"/>
        <w:rPr>
          <w:rFonts w:hint="eastAsia" w:ascii="仿宋_GB2312" w:hAnsi="华文中宋" w:eastAsia="仿宋_GB2312"/>
          <w:bCs/>
          <w:color w:val="000000"/>
          <w:sz w:val="32"/>
          <w:szCs w:val="32"/>
        </w:rPr>
      </w:pPr>
    </w:p>
    <w:p w14:paraId="744D50FC">
      <w:pPr>
        <w:spacing w:line="276" w:lineRule="auto"/>
        <w:jc w:val="center"/>
        <w:rPr>
          <w:rFonts w:hint="eastAsia" w:ascii="仿宋_GB2312" w:hAnsi="华文中宋" w:eastAsia="仿宋_GB2312"/>
          <w:bCs/>
          <w:color w:val="000000"/>
          <w:sz w:val="32"/>
          <w:szCs w:val="32"/>
        </w:rPr>
      </w:pPr>
    </w:p>
    <w:p w14:paraId="7B1AA49C">
      <w:pPr>
        <w:spacing w:line="276" w:lineRule="auto"/>
        <w:jc w:val="center"/>
        <w:rPr>
          <w:rFonts w:hint="eastAsia" w:ascii="仿宋_GB2312" w:hAnsi="华文中宋" w:eastAsia="仿宋_GB2312"/>
          <w:bCs/>
          <w:color w:val="000000"/>
          <w:sz w:val="32"/>
          <w:szCs w:val="32"/>
        </w:rPr>
      </w:pPr>
    </w:p>
    <w:p w14:paraId="0CF799AE">
      <w:pPr>
        <w:spacing w:line="276" w:lineRule="auto"/>
        <w:jc w:val="center"/>
        <w:rPr>
          <w:rFonts w:hint="eastAsia" w:ascii="仿宋_GB2312" w:hAnsi="华文中宋" w:eastAsia="仿宋_GB2312"/>
          <w:bCs/>
          <w:color w:val="000000"/>
          <w:sz w:val="32"/>
          <w:szCs w:val="32"/>
        </w:rPr>
      </w:pPr>
    </w:p>
    <w:p w14:paraId="312B76AD">
      <w:pPr>
        <w:spacing w:line="276" w:lineRule="auto"/>
        <w:jc w:val="center"/>
        <w:rPr>
          <w:rFonts w:hint="eastAsia" w:ascii="仿宋_GB2312" w:hAnsi="华文中宋" w:eastAsia="仿宋_GB2312"/>
          <w:bCs/>
          <w:color w:val="000000"/>
          <w:sz w:val="32"/>
          <w:szCs w:val="32"/>
        </w:rPr>
      </w:pPr>
    </w:p>
    <w:p w14:paraId="231E8A8E">
      <w:pPr>
        <w:pStyle w:val="3"/>
        <w:jc w:val="center"/>
        <w:rPr>
          <w:rFonts w:hint="eastAsia" w:ascii="宋体" w:hAnsi="宋体"/>
          <w:color w:val="000000"/>
          <w:sz w:val="32"/>
        </w:rPr>
        <w:sectPr>
          <w:pgSz w:w="11906" w:h="16838"/>
          <w:pgMar w:top="1440" w:right="1440" w:bottom="1440" w:left="1440" w:header="851" w:footer="992" w:gutter="0"/>
          <w:cols w:space="720" w:num="1"/>
          <w:docGrid w:type="lines" w:linePitch="312" w:charSpace="0"/>
        </w:sectPr>
      </w:pPr>
      <w:bookmarkStart w:id="63" w:name="_Toc526932593"/>
      <w:bookmarkStart w:id="64" w:name="_Toc504053343"/>
      <w:r>
        <w:rPr>
          <w:rFonts w:hint="eastAsia" w:ascii="宋体" w:hAnsi="宋体"/>
          <w:color w:val="000000"/>
          <w:sz w:val="32"/>
        </w:rPr>
        <w:t>第四章  响应文件格式</w:t>
      </w:r>
      <w:bookmarkEnd w:id="63"/>
      <w:bookmarkEnd w:id="64"/>
    </w:p>
    <w:p w14:paraId="5AE6ACC3">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供应商提交电子响应文件须知</w:t>
      </w:r>
    </w:p>
    <w:p w14:paraId="34B03576">
      <w:pPr>
        <w:adjustRightInd w:val="0"/>
        <w:snapToGrid w:val="0"/>
        <w:spacing w:line="460" w:lineRule="exact"/>
        <w:ind w:firstLine="480" w:firstLineChars="200"/>
        <w:jc w:val="left"/>
        <w:rPr>
          <w:rFonts w:hint="eastAsia" w:ascii="仿宋_GB2312" w:hAnsi="仿宋_GB2312" w:eastAsia="仿宋_GB2312" w:cs="仿宋_GB2312"/>
          <w:bCs/>
          <w:sz w:val="24"/>
        </w:rPr>
      </w:pPr>
    </w:p>
    <w:p w14:paraId="5F62E23D">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参与电子标的供应商必须为广西政府采购云平台的正式供应商且申领CA证书，各供应商应在开标前及时完成平台注册、CA证书申领、CA证书绑定、下载投标客户端，熟悉并掌握广西政府采购云平台电子标系统操作。</w:t>
      </w:r>
    </w:p>
    <w:p w14:paraId="3BAC4CD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一、供应商应保证全部声明和问题的回答是真实的和准确的。</w:t>
      </w:r>
    </w:p>
    <w:p w14:paraId="06BA3A6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二、谈判小组将应用供应商递交的资料作出自己的判断。</w:t>
      </w:r>
    </w:p>
    <w:p w14:paraId="1DC7642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三、供应商递交的材料将在一定期限内被保密保存，不予退还。</w:t>
      </w:r>
    </w:p>
    <w:p w14:paraId="4331749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四、电子响应文件编制格式及规范要求：</w:t>
      </w:r>
    </w:p>
    <w:p w14:paraId="5843DC4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（一）响应文件应使用广西政府采购云平台客户端软件，并按照本竞争性谈判文件和广西政府采购云平台要求编制并加密响应文件。未按规定加密的响应文件，广西政府采购云平台将拒收。</w:t>
      </w:r>
    </w:p>
    <w:p w14:paraId="755455EE">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（二）响应文件制作并加密完成后应在广西政府采购云平台上传完成。</w:t>
      </w:r>
    </w:p>
    <w:p w14:paraId="0E6FE2E7">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（三）响应文件应使用CA证书进行电子签章。在签章时，供应商应注意CA电子签章的位置，如因CA电子签章遮挡重要、关键信息导致谈判小组作出对供应商不利评审的，后果由供应商负责。</w:t>
      </w:r>
    </w:p>
    <w:p w14:paraId="02DADED0">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（四）供应商应准确设置评审关联点。未设置或设置错误导致响应文件被误读、漏读或者查找不到相关内容的，是供应商的责任。</w:t>
      </w:r>
    </w:p>
    <w:p w14:paraId="66D146E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（五）响应文件所提供的相关材料的尺寸和清晰度应该能够在电脑上被阅读、识别和判断。</w:t>
      </w:r>
    </w:p>
    <w:p w14:paraId="0DBD3D8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（六）响应文件内容无法阅读、识别和判断的，视为未提供。</w:t>
      </w:r>
    </w:p>
    <w:p w14:paraId="26692047">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（七）响应文件的容量大小须符合广西政府采购云平台规定。</w:t>
      </w:r>
    </w:p>
    <w:p w14:paraId="24649EF4">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五、供应商在使用广西政府采购云平台进行投标过程中遇到涉及平台使用的任何问题，可致电平台技术支持热线咨询，联系方式：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6F2EAE87">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35C5B73F">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（一）响应文件中须加盖公章部分均采用供应商CA电子签章，否则视为响应无效。</w:t>
      </w:r>
    </w:p>
    <w:p w14:paraId="41C45F67">
      <w:pPr>
        <w:adjustRightInd w:val="0"/>
        <w:snapToGrid w:val="0"/>
        <w:spacing w:line="420" w:lineRule="exact"/>
        <w:ind w:firstLine="482" w:firstLineChars="200"/>
        <w:jc w:val="left"/>
        <w:rPr>
          <w:rFonts w:hint="eastAsia" w:ascii="仿宋_GB2312" w:hAnsi="仿宋_GB2312" w:eastAsia="仿宋_GB2312" w:cs="仿宋_GB2312"/>
          <w:b/>
          <w:sz w:val="24"/>
        </w:rPr>
        <w:sectPr>
          <w:pgSz w:w="11906" w:h="16838"/>
          <w:pgMar w:top="1440" w:right="1440" w:bottom="1440" w:left="1440" w:header="851" w:footer="992" w:gutter="0"/>
          <w:cols w:space="720" w:num="1"/>
          <w:docGrid w:type="lines" w:linePitch="312" w:charSpace="0"/>
        </w:sectPr>
      </w:pPr>
      <w:r>
        <w:rPr>
          <w:rFonts w:hint="eastAsia" w:ascii="仿宋_GB2312" w:hAnsi="仿宋_GB2312" w:eastAsia="仿宋_GB2312" w:cs="仿宋_GB2312"/>
          <w:b/>
          <w:sz w:val="24"/>
        </w:rPr>
        <w:t>（二）竞争性谈判文件中规定须由法定代表人或授权委托代理人签字的内容，如果供应商没有法定代表人或授权委托代理人电子签章，涉及到法定代表人或其授权委托代理人签字或盖章的内容，供应商可以线下签字或盖章后扫描上传，否则视为响应无效。</w:t>
      </w:r>
    </w:p>
    <w:p w14:paraId="06F9B610">
      <w:pPr>
        <w:snapToGrid w:val="0"/>
        <w:spacing w:before="156" w:beforeLines="50" w:after="50" w:line="360" w:lineRule="exact"/>
        <w:jc w:val="right"/>
        <w:rPr>
          <w:rFonts w:hint="eastAsia" w:ascii="仿宋_GB2312" w:hAnsi="宋体" w:eastAsia="仿宋_GB2312"/>
          <w:b/>
          <w:bCs/>
          <w:color w:val="000000"/>
          <w:sz w:val="32"/>
          <w:szCs w:val="32"/>
        </w:rPr>
      </w:pPr>
    </w:p>
    <w:p w14:paraId="1BC2BEE4">
      <w:pPr>
        <w:snapToGrid w:val="0"/>
        <w:spacing w:before="156" w:beforeLines="50" w:after="50" w:line="360" w:lineRule="exact"/>
        <w:jc w:val="center"/>
        <w:rPr>
          <w:rFonts w:hint="eastAsia" w:ascii="仿宋_GB2312" w:hAnsi="宋体" w:eastAsia="仿宋_GB2312"/>
          <w:bCs/>
          <w:color w:val="000000"/>
          <w:sz w:val="24"/>
        </w:rPr>
      </w:pPr>
    </w:p>
    <w:p w14:paraId="29BDCDB4">
      <w:pPr>
        <w:jc w:val="center"/>
        <w:rPr>
          <w:rFonts w:hint="eastAsia" w:ascii="仿宋_GB2312" w:hAnsi="宋体" w:eastAsia="仿宋_GB2312"/>
          <w:b/>
          <w:bCs/>
          <w:color w:val="000000"/>
          <w:sz w:val="72"/>
          <w:szCs w:val="72"/>
        </w:rPr>
      </w:pPr>
    </w:p>
    <w:p w14:paraId="29970F4E">
      <w:pPr>
        <w:jc w:val="center"/>
        <w:rPr>
          <w:rFonts w:hint="eastAsia" w:ascii="仿宋_GB2312" w:hAnsi="宋体" w:eastAsia="仿宋_GB2312"/>
          <w:b/>
          <w:bCs/>
          <w:color w:val="000000"/>
          <w:sz w:val="72"/>
          <w:szCs w:val="72"/>
        </w:rPr>
      </w:pPr>
    </w:p>
    <w:p w14:paraId="597285E6">
      <w:pPr>
        <w:jc w:val="center"/>
        <w:rPr>
          <w:rFonts w:hint="eastAsia" w:ascii="仿宋_GB2312" w:hAnsi="宋体" w:eastAsia="仿宋_GB2312"/>
          <w:b/>
          <w:bCs/>
          <w:color w:val="000000"/>
          <w:sz w:val="72"/>
          <w:szCs w:val="72"/>
        </w:rPr>
      </w:pPr>
    </w:p>
    <w:p w14:paraId="09C23AC1">
      <w:pPr>
        <w:jc w:val="center"/>
        <w:rPr>
          <w:rFonts w:hint="eastAsia" w:ascii="仿宋_GB2312" w:hAnsi="宋体" w:eastAsia="仿宋_GB2312"/>
          <w:b/>
          <w:bCs/>
          <w:color w:val="000000"/>
          <w:sz w:val="72"/>
          <w:szCs w:val="72"/>
        </w:rPr>
      </w:pPr>
    </w:p>
    <w:p w14:paraId="50F2ABBB">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一、资 格 文 件 格 式</w:t>
      </w:r>
    </w:p>
    <w:p w14:paraId="47A2622D">
      <w:pPr>
        <w:snapToGrid w:val="0"/>
        <w:spacing w:before="156" w:beforeLines="50" w:after="50" w:line="360" w:lineRule="exact"/>
        <w:jc w:val="center"/>
        <w:rPr>
          <w:rFonts w:hint="eastAsia" w:ascii="仿宋_GB2312" w:hAnsi="宋体" w:eastAsia="仿宋_GB2312"/>
          <w:b/>
          <w:bCs/>
          <w:color w:val="000000"/>
          <w:sz w:val="44"/>
          <w:szCs w:val="44"/>
        </w:rPr>
      </w:pPr>
    </w:p>
    <w:p w14:paraId="26EB1153">
      <w:pPr>
        <w:snapToGrid w:val="0"/>
        <w:spacing w:before="156" w:beforeLines="50" w:after="50" w:line="360" w:lineRule="exact"/>
        <w:jc w:val="center"/>
        <w:rPr>
          <w:rFonts w:hint="eastAsia" w:ascii="仿宋_GB2312" w:hAnsi="宋体" w:eastAsia="仿宋_GB2312"/>
          <w:b/>
          <w:bCs/>
          <w:color w:val="000000"/>
          <w:sz w:val="44"/>
          <w:szCs w:val="44"/>
        </w:rPr>
      </w:pPr>
    </w:p>
    <w:p w14:paraId="17DF8671">
      <w:pPr>
        <w:snapToGrid w:val="0"/>
        <w:spacing w:before="156" w:beforeLines="50" w:after="50" w:line="360" w:lineRule="exact"/>
        <w:jc w:val="center"/>
        <w:rPr>
          <w:rFonts w:hint="eastAsia" w:ascii="仿宋_GB2312" w:hAnsi="宋体" w:eastAsia="仿宋_GB2312"/>
          <w:bCs/>
          <w:color w:val="000000"/>
          <w:sz w:val="24"/>
        </w:rPr>
      </w:pPr>
    </w:p>
    <w:p w14:paraId="6DC8DDAA">
      <w:pPr>
        <w:snapToGrid w:val="0"/>
        <w:spacing w:before="156" w:beforeLines="50" w:after="50" w:line="360" w:lineRule="exact"/>
        <w:ind w:right="-611" w:rightChars="-291"/>
        <w:jc w:val="left"/>
        <w:outlineLvl w:val="1"/>
        <w:rPr>
          <w:rFonts w:ascii="仿宋_GB2312" w:eastAsia="仿宋_GB2312"/>
          <w:b/>
          <w:color w:val="000000"/>
          <w:sz w:val="24"/>
        </w:rPr>
      </w:pPr>
    </w:p>
    <w:p w14:paraId="6468CC4F">
      <w:pPr>
        <w:snapToGrid w:val="0"/>
        <w:spacing w:before="156" w:beforeLines="50" w:after="50" w:line="360" w:lineRule="exact"/>
        <w:ind w:right="-611" w:rightChars="-291"/>
        <w:jc w:val="left"/>
        <w:outlineLvl w:val="1"/>
        <w:rPr>
          <w:rFonts w:ascii="仿宋_GB2312" w:eastAsia="仿宋_GB2312"/>
          <w:b/>
          <w:color w:val="000000"/>
          <w:sz w:val="24"/>
        </w:rPr>
      </w:pPr>
      <w:r>
        <w:rPr>
          <w:rFonts w:ascii="仿宋_GB2312" w:eastAsia="仿宋_GB2312"/>
          <w:b/>
          <w:color w:val="000000"/>
          <w:sz w:val="24"/>
        </w:rPr>
        <w:br w:type="page"/>
      </w:r>
    </w:p>
    <w:p w14:paraId="47E3E89B">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2B5C1EAD">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2DFBEB34">
      <w:pPr>
        <w:snapToGrid w:val="0"/>
        <w:spacing w:before="156" w:beforeLines="50" w:after="50" w:line="360" w:lineRule="exact"/>
        <w:ind w:right="-44" w:rightChars="-21"/>
        <w:jc w:val="left"/>
        <w:outlineLvl w:val="1"/>
        <w:rPr>
          <w:rFonts w:ascii="仿宋_GB2312" w:eastAsia="仿宋_GB2312"/>
          <w:bCs/>
          <w:color w:val="000000"/>
          <w:sz w:val="24"/>
        </w:rPr>
      </w:pPr>
    </w:p>
    <w:p w14:paraId="7945F246">
      <w:pPr>
        <w:pStyle w:val="535"/>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065DD240">
      <w:pPr>
        <w:pStyle w:val="53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3B6A8686">
      <w:pPr>
        <w:pStyle w:val="53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（3）供应商资格声明函（</w:t>
      </w:r>
      <w:r>
        <w:rPr>
          <w:rFonts w:hint="eastAsia" w:ascii="仿宋_GB2312" w:eastAsia="仿宋_GB2312"/>
          <w:b/>
          <w:bCs/>
          <w:color w:val="000000"/>
        </w:rPr>
        <w:t>必须提供</w:t>
      </w:r>
      <w:r>
        <w:rPr>
          <w:rFonts w:hint="eastAsia" w:ascii="仿宋_GB2312" w:eastAsia="仿宋_GB2312"/>
          <w:color w:val="000000"/>
        </w:rPr>
        <w:t>）…………………………………………………</w:t>
      </w:r>
    </w:p>
    <w:p w14:paraId="4B9C3FA0">
      <w:pPr>
        <w:pStyle w:val="53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6531EDF0">
      <w:pPr>
        <w:snapToGrid w:val="0"/>
        <w:spacing w:before="156" w:beforeLines="50" w:after="50" w:line="360" w:lineRule="exact"/>
        <w:ind w:right="-44" w:rightChars="-21"/>
        <w:jc w:val="left"/>
        <w:outlineLvl w:val="1"/>
        <w:rPr>
          <w:rFonts w:ascii="仿宋_GB2312" w:eastAsia="仿宋_GB2312"/>
          <w:bCs/>
          <w:color w:val="000000"/>
          <w:sz w:val="24"/>
        </w:rPr>
      </w:pPr>
      <w:r>
        <w:rPr>
          <w:rFonts w:ascii="仿宋_GB2312" w:eastAsia="仿宋_GB2312"/>
          <w:bCs/>
          <w:color w:val="000000"/>
          <w:sz w:val="24"/>
        </w:rPr>
        <w:br w:type="page"/>
      </w:r>
    </w:p>
    <w:p w14:paraId="3ED3AE3F">
      <w:pPr>
        <w:snapToGrid w:val="0"/>
        <w:spacing w:before="50" w:after="50"/>
        <w:ind w:right="-611" w:rightChars="-291"/>
        <w:jc w:val="left"/>
        <w:rPr>
          <w:rFonts w:hint="eastAsia" w:ascii="宋体" w:hAnsi="宋体"/>
          <w:b/>
          <w:color w:val="000000"/>
          <w:sz w:val="32"/>
          <w:szCs w:val="32"/>
        </w:rPr>
      </w:pPr>
      <w:r>
        <w:rPr>
          <w:rFonts w:hint="eastAsia" w:ascii="仿宋_GB2312" w:hAnsi="宋体" w:eastAsia="仿宋_GB2312"/>
          <w:b/>
          <w:bCs/>
          <w:sz w:val="24"/>
        </w:rPr>
        <w:t>（1）法定代表人身份证明书格式</w:t>
      </w:r>
      <w:r>
        <w:rPr>
          <w:rFonts w:hint="eastAsia" w:ascii="仿宋_GB2312" w:eastAsia="仿宋_GB2312"/>
          <w:b/>
          <w:sz w:val="24"/>
        </w:rPr>
        <w:t>（必须提供）</w:t>
      </w:r>
      <w:r>
        <w:rPr>
          <w:rFonts w:hint="eastAsia" w:ascii="仿宋_GB2312" w:hAnsi="宋体" w:eastAsia="仿宋_GB2312"/>
          <w:b/>
          <w:bCs/>
          <w:sz w:val="24"/>
        </w:rPr>
        <w:t>：</w:t>
      </w:r>
    </w:p>
    <w:p w14:paraId="48512426">
      <w:pPr>
        <w:spacing w:line="400" w:lineRule="exact"/>
        <w:ind w:right="-611" w:rightChars="-291"/>
        <w:jc w:val="center"/>
        <w:rPr>
          <w:rFonts w:hint="eastAsia" w:ascii="宋体" w:hAnsi="宋体"/>
          <w:color w:val="000000"/>
          <w:sz w:val="32"/>
          <w:szCs w:val="32"/>
        </w:rPr>
      </w:pPr>
      <w:r>
        <w:rPr>
          <w:rFonts w:hint="eastAsia" w:ascii="宋体" w:hAnsi="宋体"/>
          <w:b/>
          <w:color w:val="000000"/>
          <w:sz w:val="32"/>
          <w:szCs w:val="32"/>
        </w:rPr>
        <w:t>法定代表人身份证明书</w:t>
      </w:r>
    </w:p>
    <w:p w14:paraId="3A3CAB5F">
      <w:pPr>
        <w:pStyle w:val="23"/>
        <w:spacing w:line="400" w:lineRule="exact"/>
        <w:ind w:right="-611" w:rightChars="-291"/>
        <w:jc w:val="center"/>
        <w:rPr>
          <w:rFonts w:hint="eastAsia" w:ascii="仿宋_GB2312" w:hAnsi="宋体" w:eastAsia="仿宋_GB2312"/>
          <w:color w:val="000000"/>
          <w:sz w:val="24"/>
          <w:szCs w:val="24"/>
        </w:rPr>
      </w:pPr>
    </w:p>
    <w:p w14:paraId="6DE312A5">
      <w:pPr>
        <w:pStyle w:val="23"/>
        <w:spacing w:line="400" w:lineRule="exact"/>
        <w:ind w:right="-611" w:rightChars="-291" w:firstLine="480" w:firstLineChars="200"/>
        <w:rPr>
          <w:rFonts w:hint="eastAsia" w:ascii="仿宋_GB2312" w:hAnsi="宋体" w:eastAsia="仿宋_GB2312"/>
          <w:color w:val="000000"/>
          <w:sz w:val="24"/>
          <w:szCs w:val="24"/>
          <w:u w:val="single"/>
        </w:rPr>
      </w:pPr>
      <w:r>
        <w:rPr>
          <w:rFonts w:hint="eastAsia" w:ascii="仿宋_GB2312" w:hAnsi="宋体" w:eastAsia="仿宋_GB2312"/>
          <w:color w:val="000000"/>
          <w:sz w:val="24"/>
          <w:szCs w:val="24"/>
        </w:rPr>
        <w:t>单位名称：</w:t>
      </w:r>
      <w:r>
        <w:rPr>
          <w:rFonts w:hint="eastAsia" w:ascii="仿宋_GB2312" w:hAnsi="宋体" w:eastAsia="仿宋_GB2312"/>
          <w:color w:val="000000"/>
          <w:sz w:val="24"/>
          <w:szCs w:val="24"/>
          <w:u w:val="single"/>
        </w:rPr>
        <w:t xml:space="preserve">                               </w:t>
      </w:r>
    </w:p>
    <w:p w14:paraId="07D83D97">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单位性质：</w:t>
      </w:r>
      <w:r>
        <w:rPr>
          <w:rFonts w:hint="eastAsia" w:ascii="仿宋_GB2312" w:hAnsi="宋体" w:eastAsia="仿宋_GB2312"/>
          <w:color w:val="000000"/>
          <w:sz w:val="24"/>
          <w:szCs w:val="24"/>
          <w:u w:val="single"/>
        </w:rPr>
        <w:t xml:space="preserve">                               </w:t>
      </w:r>
    </w:p>
    <w:p w14:paraId="7F1572D7">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地    址：</w:t>
      </w:r>
      <w:r>
        <w:rPr>
          <w:rFonts w:hint="eastAsia" w:ascii="仿宋_GB2312" w:hAnsi="宋体" w:eastAsia="仿宋_GB2312"/>
          <w:color w:val="000000"/>
          <w:sz w:val="24"/>
          <w:szCs w:val="24"/>
          <w:u w:val="single"/>
        </w:rPr>
        <w:t xml:space="preserve">                               </w:t>
      </w:r>
    </w:p>
    <w:p w14:paraId="5AC23326">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成立时间：</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年</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月</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日</w:t>
      </w:r>
    </w:p>
    <w:p w14:paraId="3D724CBE">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经营期限：</w:t>
      </w:r>
      <w:r>
        <w:rPr>
          <w:rFonts w:hint="eastAsia" w:ascii="仿宋_GB2312" w:hAnsi="宋体" w:eastAsia="仿宋_GB2312"/>
          <w:color w:val="000000"/>
          <w:sz w:val="24"/>
          <w:szCs w:val="24"/>
          <w:u w:val="single"/>
        </w:rPr>
        <w:t xml:space="preserve">                               </w:t>
      </w:r>
    </w:p>
    <w:p w14:paraId="003D0D7D">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姓名：</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性别：</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年龄：</w:t>
      </w:r>
      <w:r>
        <w:rPr>
          <w:rFonts w:hint="eastAsia" w:ascii="仿宋_GB2312" w:hAnsi="宋体" w:eastAsia="仿宋_GB2312"/>
          <w:color w:val="000000"/>
          <w:sz w:val="24"/>
          <w:szCs w:val="24"/>
          <w:u w:val="single"/>
        </w:rPr>
        <w:t xml:space="preserve">     </w:t>
      </w:r>
      <w:r>
        <w:rPr>
          <w:rFonts w:hint="eastAsia" w:ascii="仿宋_GB2312" w:hAnsi="宋体" w:eastAsia="仿宋_GB2312"/>
          <w:color w:val="000000"/>
          <w:sz w:val="24"/>
          <w:szCs w:val="24"/>
        </w:rPr>
        <w:t>职务：</w:t>
      </w:r>
      <w:r>
        <w:rPr>
          <w:rFonts w:hint="eastAsia" w:ascii="仿宋_GB2312" w:hAnsi="宋体" w:eastAsia="仿宋_GB2312"/>
          <w:color w:val="000000"/>
          <w:sz w:val="24"/>
          <w:szCs w:val="24"/>
          <w:u w:val="single"/>
        </w:rPr>
        <w:t xml:space="preserve">       </w:t>
      </w:r>
    </w:p>
    <w:p w14:paraId="7BB23CC6">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系</w:t>
      </w:r>
      <w:r>
        <w:rPr>
          <w:rFonts w:hint="eastAsia" w:ascii="仿宋_GB2312" w:hAnsi="宋体" w:eastAsia="仿宋_GB2312"/>
          <w:color w:val="000000"/>
          <w:sz w:val="24"/>
          <w:szCs w:val="24"/>
          <w:u w:val="single"/>
        </w:rPr>
        <w:t xml:space="preserve">       （供应商名称）         </w:t>
      </w:r>
      <w:r>
        <w:rPr>
          <w:rFonts w:hint="eastAsia" w:ascii="仿宋_GB2312" w:hAnsi="宋体" w:eastAsia="仿宋_GB2312"/>
          <w:color w:val="000000"/>
          <w:sz w:val="24"/>
          <w:szCs w:val="24"/>
        </w:rPr>
        <w:t>的法定代表人。</w:t>
      </w:r>
    </w:p>
    <w:p w14:paraId="16918DC8">
      <w:pPr>
        <w:pStyle w:val="23"/>
        <w:spacing w:line="400" w:lineRule="exact"/>
        <w:ind w:right="-611" w:rightChars="-291" w:firstLine="480" w:firstLineChars="200"/>
        <w:rPr>
          <w:rFonts w:hint="eastAsia" w:ascii="仿宋_GB2312" w:hAnsi="宋体" w:eastAsia="仿宋_GB2312"/>
          <w:color w:val="000000"/>
          <w:sz w:val="24"/>
          <w:szCs w:val="24"/>
        </w:rPr>
      </w:pPr>
      <w:r>
        <w:rPr>
          <w:rFonts w:hint="eastAsia" w:ascii="仿宋_GB2312" w:hAnsi="宋体" w:eastAsia="仿宋_GB2312"/>
          <w:color w:val="000000"/>
          <w:sz w:val="24"/>
          <w:szCs w:val="24"/>
        </w:rPr>
        <w:t>特此证明。</w:t>
      </w:r>
    </w:p>
    <w:p w14:paraId="711E6AA0">
      <w:pPr>
        <w:spacing w:line="400" w:lineRule="exact"/>
        <w:ind w:right="-611" w:rightChars="-291" w:firstLine="480"/>
        <w:rPr>
          <w:rFonts w:ascii="仿宋_GB2312" w:eastAsia="仿宋_GB2312"/>
          <w:color w:val="000000"/>
          <w:sz w:val="24"/>
          <w:u w:val="single"/>
        </w:rPr>
      </w:pPr>
      <w:r>
        <w:rPr>
          <w:rFonts w:hint="eastAsia" w:ascii="仿宋_GB2312" w:eastAsia="仿宋_GB2312"/>
          <w:color w:val="000000"/>
          <w:sz w:val="24"/>
        </w:rPr>
        <w:t xml:space="preserve">                            供应商名称</w:t>
      </w:r>
      <w:r>
        <w:rPr>
          <w:rFonts w:hint="eastAsia" w:ascii="仿宋_GB2312" w:eastAsia="仿宋_GB2312"/>
          <w:b/>
          <w:color w:val="000000"/>
          <w:sz w:val="24"/>
        </w:rPr>
        <w:t>（</w:t>
      </w:r>
      <w:r>
        <w:rPr>
          <w:rFonts w:hint="eastAsia" w:ascii="仿宋_GB2312" w:hAnsi="宋体" w:eastAsia="仿宋_GB2312"/>
          <w:b/>
          <w:bCs/>
          <w:color w:val="000000"/>
          <w:sz w:val="24"/>
        </w:rPr>
        <w:t>CA电子签章</w:t>
      </w:r>
      <w:r>
        <w:rPr>
          <w:rFonts w:hint="eastAsia" w:ascii="仿宋_GB2312" w:eastAsia="仿宋_GB2312"/>
          <w:b/>
          <w:color w:val="000000"/>
          <w:sz w:val="24"/>
        </w:rPr>
        <w:t>）</w:t>
      </w:r>
      <w:r>
        <w:rPr>
          <w:rFonts w:hint="eastAsia" w:ascii="仿宋_GB2312" w:eastAsia="仿宋_GB2312"/>
          <w:color w:val="000000"/>
          <w:sz w:val="24"/>
        </w:rPr>
        <w:t>：</w:t>
      </w:r>
      <w:r>
        <w:rPr>
          <w:rFonts w:hint="eastAsia" w:ascii="仿宋_GB2312" w:eastAsia="仿宋_GB2312"/>
          <w:color w:val="000000"/>
          <w:sz w:val="24"/>
          <w:u w:val="single"/>
        </w:rPr>
        <w:t xml:space="preserve">                     </w:t>
      </w:r>
    </w:p>
    <w:p w14:paraId="68F4AFB7">
      <w:pPr>
        <w:jc w:val="right"/>
        <w:rPr>
          <w:rFonts w:hint="eastAsia" w:ascii="仿宋_GB2312" w:hAnsi="宋体" w:eastAsia="仿宋_GB2312"/>
          <w:sz w:val="24"/>
        </w:rPr>
      </w:pPr>
      <w:r>
        <w:rPr>
          <w:rFonts w:hint="eastAsia" w:ascii="仿宋_GB2312" w:eastAsia="仿宋_GB2312"/>
          <w:sz w:val="24"/>
        </w:rPr>
        <w:t xml:space="preserve">      </w:t>
      </w:r>
      <w:r>
        <w:rPr>
          <w:rFonts w:hint="eastAsia" w:ascii="仿宋_GB2312" w:hAnsi="宋体" w:eastAsia="仿宋_GB2312"/>
          <w:sz w:val="24"/>
        </w:rPr>
        <w:t>日期：</w:t>
      </w:r>
      <w:r>
        <w:rPr>
          <w:rFonts w:hint="eastAsia" w:ascii="仿宋_GB2312" w:eastAsia="仿宋_GB2312"/>
          <w:color w:val="000000"/>
          <w:sz w:val="24"/>
        </w:rPr>
        <w:t xml:space="preserve">       年   月   日</w:t>
      </w:r>
    </w:p>
    <w:p w14:paraId="603DA986">
      <w:pPr>
        <w:pStyle w:val="23"/>
        <w:ind w:right="-611" w:rightChars="-291"/>
        <w:rPr>
          <w:rFonts w:ascii="仿宋_GB2312" w:eastAsia="仿宋_GB2312"/>
          <w:color w:val="000000"/>
          <w:sz w:val="24"/>
          <w:szCs w:val="24"/>
        </w:rPr>
      </w:pPr>
      <w:r>
        <w:rPr>
          <w:rFonts w:hint="eastAsia" w:ascii="仿宋_GB2312" w:eastAsia="仿宋_GB2312"/>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334645</wp:posOffset>
                </wp:positionV>
                <wp:extent cx="3239770" cy="2045970"/>
                <wp:effectExtent l="5715" t="9525" r="12065" b="1143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239770" cy="2045970"/>
                        </a:xfrm>
                        <a:prstGeom prst="rect">
                          <a:avLst/>
                        </a:prstGeom>
                        <a:noFill/>
                        <a:ln w="9525" cmpd="sng">
                          <a:solidFill>
                            <a:srgbClr val="000000"/>
                          </a:solidFill>
                          <a:miter lim="800000"/>
                        </a:ln>
                        <a:effectLst/>
                      </wps:spPr>
                      <wps:txbx>
                        <w:txbxContent>
                          <w:p w14:paraId="4476F719"/>
                          <w:p w14:paraId="17534097"/>
                          <w:p w14:paraId="09637868"/>
                          <w:p w14:paraId="70A6CE2F"/>
                          <w:p w14:paraId="58E8556C">
                            <w:pPr>
                              <w:jc w:val="center"/>
                            </w:pPr>
                            <w:r>
                              <w:rPr>
                                <w:rFonts w:hint="eastAsia"/>
                              </w:rPr>
                              <w:t>法定代表人第二代居民身份证</w:t>
                            </w:r>
                          </w:p>
                          <w:p w14:paraId="482E17C2">
                            <w:pPr>
                              <w:jc w:val="center"/>
                              <w:rPr>
                                <w:b/>
                              </w:rPr>
                            </w:pPr>
                            <w:r>
                              <w:rPr>
                                <w:rFonts w:hint="eastAsia"/>
                                <w:b/>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26.35pt;height:161.1pt;width:255.1pt;z-index:251662336;mso-width-relative:page;mso-height-relative:page;" filled="f" stroked="t" coordsize="21600,21600" o:gfxdata="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9fZ/dYAAAAHAQAADwAAAAAAAAABACAAAAAiAAAAZHJz&#10;L2Rvd25yZXYueG1sUEsBAhQAFAAAAAgAh07iQP8gr6M/AgAAbQQAAA4AAAAAAAAAAQAgAAAAJQEA&#10;AGRycy9lMm9Eb2MueG1sUEsFBgAAAAAGAAYAWQEAANYFAAAAAA==&#10;">
                <v:fill on="f" focussize="0,0"/>
                <v:stroke color="#000000" miterlimit="8" joinstyle="miter"/>
                <v:imagedata o:title=""/>
                <o:lock v:ext="edit" aspectratio="f"/>
                <v:textbox>
                  <w:txbxContent>
                    <w:p w14:paraId="4476F719"/>
                    <w:p w14:paraId="17534097"/>
                    <w:p w14:paraId="09637868"/>
                    <w:p w14:paraId="70A6CE2F"/>
                    <w:p w14:paraId="58E8556C">
                      <w:pPr>
                        <w:jc w:val="center"/>
                      </w:pPr>
                      <w:r>
                        <w:rPr>
                          <w:rFonts w:hint="eastAsia"/>
                        </w:rPr>
                        <w:t>法定代表人第二代居民身份证</w:t>
                      </w:r>
                    </w:p>
                    <w:p w14:paraId="482E17C2">
                      <w:pPr>
                        <w:jc w:val="center"/>
                        <w:rPr>
                          <w:b/>
                        </w:rPr>
                      </w:pPr>
                      <w:r>
                        <w:rPr>
                          <w:rFonts w:hint="eastAsia"/>
                          <w:b/>
                        </w:rPr>
                        <w:t>（正面）</w:t>
                      </w:r>
                    </w:p>
                  </w:txbxContent>
                </v:textbox>
              </v:rect>
            </w:pict>
          </mc:Fallback>
        </mc:AlternateContent>
      </w:r>
      <w:r>
        <w:rPr>
          <w:rFonts w:hint="eastAsia" w:ascii="仿宋_GB2312" w:eastAsia="仿宋_GB2312"/>
          <w:color w:val="000000"/>
          <w:sz w:val="24"/>
          <w:szCs w:val="24"/>
        </w:rPr>
        <mc:AlternateContent>
          <mc:Choice Requires="wps">
            <w:drawing>
              <wp:anchor distT="180340" distB="0" distL="0" distR="0" simplePos="0" relativeHeight="251660288" behindDoc="0" locked="0" layoutInCell="0" allowOverlap="1">
                <wp:simplePos x="0" y="0"/>
                <wp:positionH relativeFrom="column">
                  <wp:posOffset>0</wp:posOffset>
                </wp:positionH>
                <wp:positionV relativeFrom="paragraph">
                  <wp:posOffset>227965</wp:posOffset>
                </wp:positionV>
                <wp:extent cx="5761990" cy="0"/>
                <wp:effectExtent l="5715" t="13970" r="13970" b="5080"/>
                <wp:wrapTopAndBottom/>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cmpd="sng">
                          <a:solidFill>
                            <a:srgbClr val="000000"/>
                          </a:solidFill>
                          <a:round/>
                        </a:ln>
                      </wps:spPr>
                      <wps:bodyPr/>
                    </wps:wsp>
                  </a:graphicData>
                </a:graphic>
              </wp:anchor>
            </w:drawing>
          </mc:Choice>
          <mc:Fallback>
            <w:pict>
              <v:line id="_x0000_s1026" o:spid="_x0000_s1026" o:spt="20" style="position:absolute;left:0pt;margin-left:0pt;margin-top:17.95pt;height:0pt;width:453.7pt;mso-wrap-distance-bottom:0pt;mso-wrap-distance-top:14.2pt;z-index:251660288;mso-width-relative:page;mso-height-relative:page;" filled="f" stroked="t" coordsize="21600,21600" o:allowincell="f" o:gfxdata="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6gx&#10;h9UAAAAGAQAADwAAAAAAAAABACAAAAAiAAAAZHJzL2Rvd25yZXYueG1sUEsBAhQAFAAAAAgAh07i&#10;QGZsa0XsAQAAtwMAAA4AAAAAAAAAAQAgAAAAJAEAAGRycy9lMm9Eb2MueG1sUEsFBgAAAAAGAAYA&#10;WQEAAIIFAAAAAA==&#10;">
                <v:fill on="f" focussize="0,0"/>
                <v:stroke color="#000000" joinstyle="round"/>
                <v:imagedata o:title=""/>
                <o:lock v:ext="edit" aspectratio="f"/>
                <w10:wrap type="topAndBottom"/>
              </v:line>
            </w:pict>
          </mc:Fallback>
        </mc:AlternateContent>
      </w:r>
      <w:r>
        <w:rPr>
          <w:rFonts w:hint="eastAsia" w:ascii="仿宋_GB2312" w:eastAsia="仿宋_GB2312"/>
          <w:color w:val="000000"/>
          <w:sz w:val="24"/>
          <w:szCs w:val="24"/>
        </w:rPr>
        <w:t xml:space="preserve">                                                                                                                                                                                        </w:t>
      </w:r>
    </w:p>
    <w:p w14:paraId="5E5642CF">
      <w:pPr>
        <w:pStyle w:val="23"/>
        <w:spacing w:line="276" w:lineRule="auto"/>
        <w:ind w:right="-611" w:rightChars="-291"/>
        <w:rPr>
          <w:rFonts w:ascii="仿宋_GB2312" w:eastAsia="仿宋_GB2312"/>
          <w:color w:val="000000"/>
          <w:sz w:val="24"/>
          <w:szCs w:val="24"/>
        </w:rPr>
      </w:pPr>
    </w:p>
    <w:p w14:paraId="169F6317">
      <w:pPr>
        <w:pStyle w:val="23"/>
        <w:spacing w:line="276" w:lineRule="auto"/>
        <w:ind w:right="-611" w:rightChars="-291"/>
        <w:rPr>
          <w:rFonts w:ascii="仿宋_GB2312" w:eastAsia="仿宋_GB2312"/>
          <w:color w:val="000000"/>
          <w:sz w:val="24"/>
          <w:szCs w:val="24"/>
        </w:rPr>
      </w:pPr>
    </w:p>
    <w:p w14:paraId="2F3953BB">
      <w:pPr>
        <w:pStyle w:val="23"/>
        <w:spacing w:line="276" w:lineRule="auto"/>
        <w:ind w:right="-611" w:rightChars="-291"/>
        <w:rPr>
          <w:rFonts w:ascii="仿宋_GB2312" w:eastAsia="仿宋_GB2312"/>
          <w:color w:val="000000"/>
          <w:sz w:val="24"/>
          <w:szCs w:val="24"/>
        </w:rPr>
      </w:pPr>
    </w:p>
    <w:p w14:paraId="728931CE">
      <w:pPr>
        <w:pStyle w:val="23"/>
        <w:spacing w:line="276" w:lineRule="auto"/>
        <w:ind w:right="-611" w:rightChars="-291"/>
        <w:rPr>
          <w:rFonts w:ascii="仿宋_GB2312" w:eastAsia="仿宋_GB2312"/>
          <w:color w:val="000000"/>
          <w:sz w:val="24"/>
          <w:szCs w:val="24"/>
        </w:rPr>
      </w:pPr>
    </w:p>
    <w:p w14:paraId="18D9FBD0">
      <w:pPr>
        <w:pStyle w:val="23"/>
        <w:spacing w:line="276" w:lineRule="auto"/>
        <w:ind w:right="-611" w:rightChars="-291"/>
        <w:rPr>
          <w:rFonts w:ascii="仿宋_GB2312" w:eastAsia="仿宋_GB2312"/>
          <w:color w:val="000000"/>
          <w:sz w:val="24"/>
          <w:szCs w:val="24"/>
        </w:rPr>
      </w:pPr>
    </w:p>
    <w:p w14:paraId="24D242FD">
      <w:pPr>
        <w:pStyle w:val="23"/>
        <w:spacing w:line="276" w:lineRule="auto"/>
        <w:ind w:right="-611" w:rightChars="-291" w:firstLine="7200" w:firstLineChars="3000"/>
        <w:rPr>
          <w:rFonts w:ascii="仿宋_GB2312" w:eastAsia="仿宋_GB2312"/>
          <w:color w:val="000000"/>
          <w:sz w:val="24"/>
          <w:szCs w:val="24"/>
        </w:rPr>
      </w:pPr>
    </w:p>
    <w:p w14:paraId="0DF39EDE">
      <w:pPr>
        <w:pStyle w:val="23"/>
        <w:spacing w:line="276" w:lineRule="auto"/>
        <w:ind w:right="-611" w:rightChars="-291" w:firstLine="7200" w:firstLineChars="3000"/>
        <w:rPr>
          <w:rFonts w:ascii="仿宋_GB2312" w:eastAsia="仿宋_GB2312"/>
          <w:color w:val="000000"/>
          <w:sz w:val="24"/>
          <w:szCs w:val="24"/>
        </w:rPr>
      </w:pPr>
    </w:p>
    <w:p w14:paraId="74EC70DF">
      <w:pPr>
        <w:pStyle w:val="23"/>
        <w:spacing w:line="276" w:lineRule="auto"/>
        <w:ind w:right="-611" w:rightChars="-291"/>
        <w:rPr>
          <w:rFonts w:ascii="仿宋_GB2312" w:eastAsia="仿宋_GB2312"/>
          <w:color w:val="000000"/>
          <w:sz w:val="24"/>
          <w:szCs w:val="24"/>
        </w:rPr>
      </w:pPr>
    </w:p>
    <w:p w14:paraId="4CC26C35">
      <w:pPr>
        <w:pStyle w:val="23"/>
        <w:spacing w:line="276" w:lineRule="auto"/>
        <w:ind w:right="-611" w:rightChars="-291"/>
        <w:rPr>
          <w:rFonts w:ascii="仿宋_GB2312" w:eastAsia="仿宋_GB2312"/>
          <w:color w:val="000000"/>
          <w:sz w:val="24"/>
          <w:szCs w:val="24"/>
        </w:rPr>
      </w:pPr>
      <w:r>
        <w:rPr>
          <w:rFonts w:hint="eastAsia" w:ascii="仿宋_GB2312" w:eastAsia="仿宋_GB2312"/>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210820</wp:posOffset>
                </wp:positionV>
                <wp:extent cx="3239770" cy="1931670"/>
                <wp:effectExtent l="5715" t="10160" r="12065" b="10795"/>
                <wp:wrapNone/>
                <wp:docPr id="11" name="矩形 11"/>
                <wp:cNvGraphicFramePr/>
                <a:graphic xmlns:a="http://schemas.openxmlformats.org/drawingml/2006/main">
                  <a:graphicData uri="http://schemas.microsoft.com/office/word/2010/wordprocessingShape">
                    <wps:wsp>
                      <wps:cNvSpPr>
                        <a:spLocks noChangeArrowheads="1"/>
                      </wps:cNvSpPr>
                      <wps:spPr bwMode="auto">
                        <a:xfrm>
                          <a:off x="0" y="0"/>
                          <a:ext cx="3239770" cy="1931670"/>
                        </a:xfrm>
                        <a:prstGeom prst="rect">
                          <a:avLst/>
                        </a:prstGeom>
                        <a:noFill/>
                        <a:ln w="9525" cmpd="sng">
                          <a:solidFill>
                            <a:srgbClr val="000000"/>
                          </a:solidFill>
                          <a:miter lim="800000"/>
                        </a:ln>
                        <a:effectLst/>
                      </wps:spPr>
                      <wps:txbx>
                        <w:txbxContent>
                          <w:p w14:paraId="3D4E8DA8"/>
                          <w:p w14:paraId="3BE932F0"/>
                          <w:p w14:paraId="6CAA1A8D"/>
                          <w:p w14:paraId="5A8B4988"/>
                          <w:p w14:paraId="64B58282">
                            <w:pPr>
                              <w:jc w:val="center"/>
                            </w:pPr>
                            <w:r>
                              <w:rPr>
                                <w:rFonts w:hint="eastAsia"/>
                              </w:rPr>
                              <w:t>法定代表人第二代居民身份证</w:t>
                            </w:r>
                          </w:p>
                          <w:p w14:paraId="3C7288DB">
                            <w:pPr>
                              <w:jc w:val="center"/>
                              <w:rPr>
                                <w:b/>
                              </w:rPr>
                            </w:pPr>
                            <w:r>
                              <w:rPr>
                                <w:rFonts w:hint="eastAsia"/>
                                <w:b/>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16.6pt;height:152.1pt;width:255.1pt;z-index:251661312;mso-width-relative:page;mso-height-relative:page;" filled="f" stroked="t" coordsize="21600,21600" o:gfxdata="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I3OaNUAAAAHAQAADwAAAAAAAAABACAAAAAiAAAAZHJz&#10;L2Rvd25yZXYueG1sUEsBAhQAFAAAAAgAh07iQNRL+UJAAgAAbQQAAA4AAAAAAAAAAQAgAAAAJAEA&#10;AGRycy9lMm9Eb2MueG1sUEsFBgAAAAAGAAYAWQEAANYFAAAAAA==&#10;">
                <v:fill on="f" focussize="0,0"/>
                <v:stroke color="#000000" miterlimit="8" joinstyle="miter"/>
                <v:imagedata o:title=""/>
                <o:lock v:ext="edit" aspectratio="f"/>
                <v:textbox>
                  <w:txbxContent>
                    <w:p w14:paraId="3D4E8DA8"/>
                    <w:p w14:paraId="3BE932F0"/>
                    <w:p w14:paraId="6CAA1A8D"/>
                    <w:p w14:paraId="5A8B4988"/>
                    <w:p w14:paraId="64B58282">
                      <w:pPr>
                        <w:jc w:val="center"/>
                      </w:pPr>
                      <w:r>
                        <w:rPr>
                          <w:rFonts w:hint="eastAsia"/>
                        </w:rPr>
                        <w:t>法定代表人第二代居民身份证</w:t>
                      </w:r>
                    </w:p>
                    <w:p w14:paraId="3C7288DB">
                      <w:pPr>
                        <w:jc w:val="center"/>
                        <w:rPr>
                          <w:b/>
                        </w:rPr>
                      </w:pPr>
                      <w:r>
                        <w:rPr>
                          <w:rFonts w:hint="eastAsia"/>
                          <w:b/>
                        </w:rPr>
                        <w:t>（反面）</w:t>
                      </w:r>
                    </w:p>
                  </w:txbxContent>
                </v:textbox>
              </v:rect>
            </w:pict>
          </mc:Fallback>
        </mc:AlternateContent>
      </w:r>
    </w:p>
    <w:p w14:paraId="7F106E5D">
      <w:pPr>
        <w:pStyle w:val="23"/>
        <w:spacing w:line="276" w:lineRule="auto"/>
        <w:ind w:right="-611" w:rightChars="-291"/>
        <w:rPr>
          <w:rFonts w:ascii="仿宋_GB2312" w:eastAsia="仿宋_GB2312"/>
          <w:color w:val="000000"/>
          <w:sz w:val="24"/>
          <w:szCs w:val="24"/>
        </w:rPr>
      </w:pPr>
    </w:p>
    <w:p w14:paraId="628DFC86">
      <w:pPr>
        <w:spacing w:line="276" w:lineRule="auto"/>
        <w:ind w:right="-611" w:rightChars="-291" w:firstLine="3720" w:firstLineChars="1550"/>
        <w:jc w:val="left"/>
        <w:rPr>
          <w:rFonts w:ascii="仿宋_GB2312" w:eastAsia="仿宋_GB2312"/>
          <w:color w:val="000000"/>
          <w:sz w:val="24"/>
        </w:rPr>
      </w:pPr>
    </w:p>
    <w:p w14:paraId="653A4366">
      <w:pPr>
        <w:spacing w:line="276" w:lineRule="auto"/>
        <w:ind w:right="-611" w:rightChars="-291" w:firstLine="3720" w:firstLineChars="1550"/>
        <w:jc w:val="left"/>
        <w:rPr>
          <w:rFonts w:ascii="仿宋_GB2312" w:eastAsia="仿宋_GB2312"/>
          <w:color w:val="000000"/>
          <w:sz w:val="24"/>
        </w:rPr>
      </w:pPr>
    </w:p>
    <w:p w14:paraId="56B7791A">
      <w:pPr>
        <w:spacing w:line="276" w:lineRule="auto"/>
        <w:ind w:right="-611" w:rightChars="-291" w:firstLine="3720" w:firstLineChars="1550"/>
        <w:jc w:val="left"/>
        <w:rPr>
          <w:rFonts w:ascii="仿宋_GB2312" w:eastAsia="仿宋_GB2312"/>
          <w:color w:val="000000"/>
          <w:sz w:val="24"/>
        </w:rPr>
      </w:pPr>
    </w:p>
    <w:p w14:paraId="7110D6A7">
      <w:pPr>
        <w:spacing w:line="276" w:lineRule="auto"/>
        <w:ind w:right="-611" w:rightChars="-291" w:firstLine="3720" w:firstLineChars="1550"/>
        <w:jc w:val="left"/>
        <w:rPr>
          <w:rFonts w:ascii="仿宋_GB2312" w:eastAsia="仿宋_GB2312"/>
          <w:color w:val="000000"/>
          <w:sz w:val="24"/>
        </w:rPr>
      </w:pPr>
    </w:p>
    <w:p w14:paraId="5CD581BF">
      <w:pPr>
        <w:spacing w:line="276" w:lineRule="auto"/>
        <w:ind w:right="-611" w:rightChars="-291" w:firstLine="3720" w:firstLineChars="1550"/>
        <w:jc w:val="left"/>
        <w:rPr>
          <w:rFonts w:ascii="仿宋_GB2312" w:eastAsia="仿宋_GB2312"/>
          <w:color w:val="000000"/>
          <w:sz w:val="24"/>
        </w:rPr>
      </w:pPr>
    </w:p>
    <w:p w14:paraId="5AFEA880">
      <w:pPr>
        <w:spacing w:line="276" w:lineRule="auto"/>
        <w:ind w:right="-611" w:rightChars="-291" w:firstLine="3720" w:firstLineChars="1550"/>
        <w:jc w:val="left"/>
        <w:rPr>
          <w:rFonts w:ascii="仿宋_GB2312" w:eastAsia="仿宋_GB2312"/>
          <w:color w:val="000000"/>
          <w:sz w:val="24"/>
        </w:rPr>
      </w:pPr>
    </w:p>
    <w:p w14:paraId="63E722E9">
      <w:pPr>
        <w:spacing w:line="276" w:lineRule="auto"/>
        <w:ind w:right="-611" w:rightChars="-291" w:firstLine="3720" w:firstLineChars="1550"/>
        <w:jc w:val="left"/>
        <w:rPr>
          <w:rFonts w:ascii="仿宋_GB2312" w:eastAsia="仿宋_GB2312"/>
          <w:color w:val="000000"/>
          <w:sz w:val="24"/>
        </w:rPr>
      </w:pPr>
    </w:p>
    <w:p w14:paraId="1F1224A6">
      <w:pPr>
        <w:spacing w:line="276" w:lineRule="auto"/>
        <w:ind w:right="-611" w:rightChars="-291" w:firstLine="3720" w:firstLineChars="1550"/>
        <w:jc w:val="left"/>
        <w:rPr>
          <w:rFonts w:ascii="仿宋_GB2312" w:eastAsia="仿宋_GB2312"/>
          <w:color w:val="000000"/>
          <w:sz w:val="24"/>
        </w:rPr>
      </w:pPr>
    </w:p>
    <w:p w14:paraId="14C33961">
      <w:pPr>
        <w:spacing w:line="276" w:lineRule="auto"/>
        <w:ind w:right="-611" w:rightChars="-291" w:firstLine="3720" w:firstLineChars="1550"/>
        <w:jc w:val="left"/>
        <w:rPr>
          <w:rFonts w:ascii="仿宋_GB2312" w:eastAsia="仿宋_GB2312"/>
          <w:color w:val="000000"/>
          <w:sz w:val="24"/>
        </w:rPr>
      </w:pPr>
    </w:p>
    <w:p w14:paraId="494C7359">
      <w:pPr>
        <w:spacing w:line="276" w:lineRule="auto"/>
        <w:ind w:right="-611" w:rightChars="-291" w:firstLine="3720" w:firstLineChars="1550"/>
        <w:jc w:val="left"/>
        <w:rPr>
          <w:rFonts w:ascii="仿宋_GB2312" w:eastAsia="仿宋_GB2312"/>
          <w:b/>
          <w:bCs/>
          <w:color w:val="000000"/>
          <w:sz w:val="24"/>
          <w:u w:val="single"/>
        </w:rPr>
      </w:pPr>
      <w:r>
        <w:rPr>
          <w:rFonts w:hint="eastAsia" w:ascii="仿宋_GB2312" w:eastAsia="仿宋_GB2312"/>
          <w:color w:val="000000"/>
          <w:sz w:val="24"/>
        </w:rPr>
        <w:t>法定代表人</w:t>
      </w:r>
      <w:r>
        <w:rPr>
          <w:rFonts w:hint="eastAsia" w:ascii="仿宋_GB2312" w:eastAsia="仿宋_GB2312"/>
          <w:b/>
          <w:color w:val="000000"/>
          <w:sz w:val="24"/>
        </w:rPr>
        <w:t>（</w:t>
      </w:r>
      <w:r>
        <w:rPr>
          <w:rFonts w:hint="eastAsia" w:ascii="仿宋_GB2312" w:hAnsi="宋体" w:eastAsia="仿宋_GB2312"/>
          <w:b/>
          <w:color w:val="000000"/>
          <w:sz w:val="24"/>
        </w:rPr>
        <w:t>签字</w:t>
      </w:r>
      <w:r>
        <w:rPr>
          <w:rFonts w:hint="eastAsia" w:ascii="仿宋_GB2312" w:eastAsia="仿宋_GB2312"/>
          <w:b/>
          <w:color w:val="000000"/>
          <w:sz w:val="24"/>
        </w:rPr>
        <w:t>）</w:t>
      </w:r>
      <w:r>
        <w:rPr>
          <w:rFonts w:hint="eastAsia" w:ascii="仿宋_GB2312" w:eastAsia="仿宋_GB2312"/>
          <w:b/>
          <w:bCs/>
          <w:color w:val="000000"/>
          <w:sz w:val="24"/>
        </w:rPr>
        <w:t>：</w:t>
      </w:r>
      <w:r>
        <w:rPr>
          <w:rFonts w:hint="eastAsia" w:ascii="仿宋_GB2312" w:eastAsia="仿宋_GB2312"/>
          <w:b/>
          <w:bCs/>
          <w:color w:val="000000"/>
          <w:sz w:val="24"/>
          <w:u w:val="single"/>
        </w:rPr>
        <w:t xml:space="preserve">          </w:t>
      </w:r>
    </w:p>
    <w:p w14:paraId="034571D3">
      <w:pPr>
        <w:spacing w:line="276" w:lineRule="auto"/>
        <w:ind w:right="-611" w:rightChars="-291"/>
        <w:jc w:val="left"/>
        <w:rPr>
          <w:rFonts w:ascii="仿宋_GB2312" w:eastAsia="仿宋_GB2312"/>
          <w:b/>
          <w:bCs/>
          <w:color w:val="000000"/>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25CFC50">
      <w:pPr>
        <w:spacing w:line="276" w:lineRule="auto"/>
        <w:ind w:right="-611" w:rightChars="-291" w:firstLine="3735" w:firstLineChars="1550"/>
        <w:jc w:val="left"/>
        <w:rPr>
          <w:rFonts w:ascii="仿宋_GB2312" w:eastAsia="仿宋_GB2312"/>
          <w:b/>
          <w:bCs/>
          <w:color w:val="000000"/>
          <w:sz w:val="24"/>
          <w:u w:val="single"/>
        </w:rPr>
        <w:sectPr>
          <w:pgSz w:w="11906" w:h="16838"/>
          <w:pgMar w:top="1440" w:right="1440" w:bottom="1440" w:left="1440" w:header="851" w:footer="992" w:gutter="0"/>
          <w:cols w:space="720" w:num="1"/>
          <w:docGrid w:type="lines" w:linePitch="312" w:charSpace="0"/>
        </w:sectPr>
      </w:pPr>
    </w:p>
    <w:p w14:paraId="1EA0A714">
      <w:pPr>
        <w:pStyle w:val="23"/>
        <w:spacing w:line="276" w:lineRule="auto"/>
        <w:ind w:right="-611" w:rightChars="-291"/>
        <w:rPr>
          <w:rFonts w:hint="eastAsia" w:hAnsi="宋体"/>
          <w:b/>
          <w:color w:val="000000"/>
          <w:sz w:val="32"/>
          <w:szCs w:val="32"/>
        </w:rPr>
      </w:pPr>
      <w:r>
        <w:rPr>
          <w:rFonts w:hint="eastAsia" w:ascii="仿宋_GB2312" w:hAnsi="宋体" w:eastAsia="仿宋_GB2312"/>
          <w:b/>
          <w:bCs/>
          <w:sz w:val="24"/>
        </w:rPr>
        <w:t>（2）法定代表人授权委托书格式</w:t>
      </w:r>
      <w:r>
        <w:rPr>
          <w:rFonts w:hint="eastAsia" w:ascii="仿宋_GB2312" w:eastAsia="仿宋_GB2312"/>
          <w:b/>
          <w:sz w:val="24"/>
        </w:rPr>
        <w:t>（委托代理时必须提供）</w:t>
      </w:r>
      <w:r>
        <w:rPr>
          <w:rFonts w:hint="eastAsia" w:ascii="仿宋_GB2312" w:hAnsi="宋体" w:eastAsia="仿宋_GB2312"/>
          <w:b/>
          <w:bCs/>
          <w:sz w:val="24"/>
        </w:rPr>
        <w:t>：</w:t>
      </w:r>
    </w:p>
    <w:p w14:paraId="0A483663">
      <w:pPr>
        <w:pStyle w:val="23"/>
        <w:spacing w:line="276" w:lineRule="auto"/>
        <w:ind w:right="-611" w:rightChars="-291"/>
        <w:jc w:val="center"/>
        <w:rPr>
          <w:rFonts w:hint="eastAsia" w:hAnsi="宋体"/>
          <w:b/>
          <w:color w:val="000000"/>
          <w:sz w:val="32"/>
          <w:szCs w:val="32"/>
        </w:rPr>
      </w:pPr>
      <w:r>
        <w:rPr>
          <w:rFonts w:hint="eastAsia" w:hAnsi="宋体"/>
          <w:b/>
          <w:color w:val="000000"/>
          <w:sz w:val="32"/>
          <w:szCs w:val="32"/>
        </w:rPr>
        <w:t>法定代表人授权委托书</w:t>
      </w:r>
    </w:p>
    <w:p w14:paraId="7A8756A8">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致：柳城县人民法院、柳州市政府集中采购中心：</w:t>
      </w:r>
    </w:p>
    <w:p w14:paraId="1391CF74">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（供应商名称）的法定代表人，现授权委托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项目的响应活动，并代表我方全权办理针对上述项目的响应、开标、转为其他方式采购、评标、签约等具体事务和签署相关文件。</w:t>
      </w:r>
    </w:p>
    <w:p w14:paraId="4738202A">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658DDEE7">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24087233">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4B9A6E82">
      <w:pPr>
        <w:snapToGrid w:val="0"/>
        <w:spacing w:line="360" w:lineRule="exact"/>
        <w:rPr>
          <w:rFonts w:ascii="仿宋_GB2312" w:eastAsia="仿宋_GB2312"/>
          <w:szCs w:val="21"/>
        </w:rPr>
      </w:pPr>
    </w:p>
    <w:p w14:paraId="167A0621">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1FAFC964">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2961F170">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3D5C7A04">
      <w:pPr>
        <w:snapToGrid w:val="0"/>
        <w:spacing w:line="360" w:lineRule="exact"/>
        <w:jc w:val="center"/>
        <w:rPr>
          <w:rFonts w:ascii="仿宋_GB2312" w:eastAsia="仿宋_GB2312"/>
          <w:szCs w:val="21"/>
        </w:rPr>
      </w:pPr>
      <w:r>
        <w:rPr>
          <w:rFonts w:hint="eastAsia" w:ascii="仿宋_GB2312" w:eastAsia="仿宋_GB2312"/>
          <w:szCs w:val="21"/>
        </w:rPr>
        <w:t xml:space="preserve">                                   供应商</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2B55E0DB">
      <w:pPr>
        <w:pStyle w:val="23"/>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4A3267B7">
      <w:pPr>
        <w:pStyle w:val="23"/>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3"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0486382A">
                            <w:pPr>
                              <w:jc w:val="center"/>
                              <w:rPr>
                                <w:rFonts w:hint="eastAsia" w:ascii="仿宋_GB2312" w:hAnsi="仿宋_GB2312" w:eastAsia="仿宋_GB2312" w:cs="仿宋_GB2312"/>
                              </w:rPr>
                            </w:pPr>
                          </w:p>
                          <w:p w14:paraId="2F020708">
                            <w:pPr>
                              <w:jc w:val="center"/>
                              <w:rPr>
                                <w:rFonts w:hint="eastAsia" w:ascii="仿宋_GB2312" w:hAnsi="仿宋_GB2312" w:eastAsia="仿宋_GB2312" w:cs="仿宋_GB2312"/>
                              </w:rPr>
                            </w:pPr>
                          </w:p>
                          <w:p w14:paraId="4B7ACD66">
                            <w:pPr>
                              <w:jc w:val="center"/>
                              <w:rPr>
                                <w:rFonts w:hint="eastAsia" w:ascii="仿宋_GB2312" w:hAnsi="仿宋_GB2312" w:eastAsia="仿宋_GB2312" w:cs="仿宋_GB2312"/>
                              </w:rPr>
                            </w:pPr>
                          </w:p>
                          <w:p w14:paraId="130AD57B">
                            <w:pPr>
                              <w:jc w:val="center"/>
                              <w:rPr>
                                <w:rFonts w:hint="eastAsia" w:ascii="仿宋_GB2312" w:hAnsi="仿宋_GB2312" w:eastAsia="仿宋_GB2312" w:cs="仿宋_GB2312"/>
                              </w:rPr>
                            </w:pPr>
                          </w:p>
                          <w:p w14:paraId="46269F96">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80207F3">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77E39CEF"/>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LS1tQ86AgAAfAQAAA4AAAAAAAAAAQAgAAAAJwEAAGRy&#10;cy9lMm9Eb2MueG1sUEsFBgAAAAAGAAYAWQEAANMFAAAAAA==&#10;">
                <v:fill on="t" focussize="0,0"/>
                <v:stroke color="#000000" miterlimit="8" joinstyle="miter"/>
                <v:imagedata o:title=""/>
                <o:lock v:ext="edit" aspectratio="f"/>
                <v:textbox>
                  <w:txbxContent>
                    <w:p w14:paraId="0486382A">
                      <w:pPr>
                        <w:jc w:val="center"/>
                        <w:rPr>
                          <w:rFonts w:hint="eastAsia" w:ascii="仿宋_GB2312" w:hAnsi="仿宋_GB2312" w:eastAsia="仿宋_GB2312" w:cs="仿宋_GB2312"/>
                        </w:rPr>
                      </w:pPr>
                    </w:p>
                    <w:p w14:paraId="2F020708">
                      <w:pPr>
                        <w:jc w:val="center"/>
                        <w:rPr>
                          <w:rFonts w:hint="eastAsia" w:ascii="仿宋_GB2312" w:hAnsi="仿宋_GB2312" w:eastAsia="仿宋_GB2312" w:cs="仿宋_GB2312"/>
                        </w:rPr>
                      </w:pPr>
                    </w:p>
                    <w:p w14:paraId="4B7ACD66">
                      <w:pPr>
                        <w:jc w:val="center"/>
                        <w:rPr>
                          <w:rFonts w:hint="eastAsia" w:ascii="仿宋_GB2312" w:hAnsi="仿宋_GB2312" w:eastAsia="仿宋_GB2312" w:cs="仿宋_GB2312"/>
                        </w:rPr>
                      </w:pPr>
                    </w:p>
                    <w:p w14:paraId="130AD57B">
                      <w:pPr>
                        <w:jc w:val="center"/>
                        <w:rPr>
                          <w:rFonts w:hint="eastAsia" w:ascii="仿宋_GB2312" w:hAnsi="仿宋_GB2312" w:eastAsia="仿宋_GB2312" w:cs="仿宋_GB2312"/>
                        </w:rPr>
                      </w:pPr>
                    </w:p>
                    <w:p w14:paraId="46269F96">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080207F3">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77E39CEF"/>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4"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LWXLXAAAACQEAAA8AAAAAAAAA&#10;AQAgAAAAIgAAAGRycy9kb3ducmV2LnhtbFBLAQIUABQAAAAIAIdO4kDBnD6h2QEAAKQDAAAOAAAA&#10;AAAAAAEAIAAAACYBAABkcnMvZTJvRG9jLnhtbFBLBQYAAAAABgAGAFkBAABx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6B143A49">
      <w:pPr>
        <w:pStyle w:val="23"/>
        <w:spacing w:line="480" w:lineRule="exact"/>
        <w:rPr>
          <w:rFonts w:ascii="仿宋_GB2312" w:hAnsi="Times New Roman" w:eastAsia="仿宋_GB2312"/>
        </w:rPr>
      </w:pPr>
    </w:p>
    <w:p w14:paraId="49E6E582">
      <w:pPr>
        <w:pStyle w:val="23"/>
        <w:spacing w:line="480" w:lineRule="exact"/>
        <w:rPr>
          <w:rFonts w:ascii="仿宋_GB2312" w:hAnsi="Times New Roman" w:eastAsia="仿宋_GB2312"/>
        </w:rPr>
      </w:pPr>
    </w:p>
    <w:p w14:paraId="34BC7B33">
      <w:pPr>
        <w:pStyle w:val="23"/>
        <w:spacing w:line="480" w:lineRule="exact"/>
        <w:rPr>
          <w:rFonts w:ascii="仿宋_GB2312" w:hAnsi="Times New Roman" w:eastAsia="仿宋_GB2312"/>
        </w:rPr>
      </w:pPr>
    </w:p>
    <w:p w14:paraId="39576B6E">
      <w:pPr>
        <w:pStyle w:val="23"/>
        <w:spacing w:line="480" w:lineRule="exact"/>
        <w:rPr>
          <w:rFonts w:ascii="仿宋_GB2312" w:hAnsi="Times New Roman" w:eastAsia="仿宋_GB2312"/>
        </w:rPr>
      </w:pPr>
    </w:p>
    <w:p w14:paraId="2CF62C61">
      <w:pPr>
        <w:pStyle w:val="23"/>
        <w:spacing w:line="480" w:lineRule="exact"/>
        <w:rPr>
          <w:rFonts w:ascii="仿宋_GB2312" w:hAnsi="Times New Roman" w:eastAsia="仿宋_GB2312"/>
        </w:rPr>
      </w:pPr>
    </w:p>
    <w:p w14:paraId="366682FB">
      <w:pPr>
        <w:pStyle w:val="23"/>
        <w:spacing w:line="240" w:lineRule="atLeast"/>
        <w:ind w:firstLine="5460" w:firstLineChars="2600"/>
        <w:rPr>
          <w:rFonts w:ascii="仿宋_GB2312" w:hAnsi="Times New Roman" w:eastAsia="仿宋_GB2312"/>
          <w:u w:val="single"/>
        </w:rPr>
      </w:pPr>
    </w:p>
    <w:p w14:paraId="7CB2716F">
      <w:pPr>
        <w:pStyle w:val="23"/>
        <w:spacing w:line="240" w:lineRule="atLeast"/>
        <w:ind w:firstLine="5460" w:firstLineChars="2600"/>
        <w:rPr>
          <w:rFonts w:ascii="仿宋_GB2312" w:hAnsi="Times New Roman" w:eastAsia="仿宋_GB2312"/>
          <w:u w:val="single"/>
        </w:rPr>
      </w:pPr>
    </w:p>
    <w:p w14:paraId="23466262">
      <w:pPr>
        <w:pStyle w:val="23"/>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5"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16ADBBFA">
                            <w:pPr>
                              <w:jc w:val="center"/>
                              <w:rPr>
                                <w:rFonts w:hint="eastAsia" w:ascii="仿宋_GB2312" w:hAnsi="仿宋_GB2312" w:eastAsia="仿宋_GB2312" w:cs="仿宋_GB2312"/>
                              </w:rPr>
                            </w:pPr>
                          </w:p>
                          <w:p w14:paraId="4657DEF8">
                            <w:pPr>
                              <w:jc w:val="center"/>
                              <w:rPr>
                                <w:rFonts w:hint="eastAsia" w:ascii="仿宋_GB2312" w:hAnsi="仿宋_GB2312" w:eastAsia="仿宋_GB2312" w:cs="仿宋_GB2312"/>
                              </w:rPr>
                            </w:pPr>
                          </w:p>
                          <w:p w14:paraId="35187C06">
                            <w:pPr>
                              <w:jc w:val="center"/>
                              <w:rPr>
                                <w:rFonts w:hint="eastAsia" w:ascii="仿宋_GB2312" w:hAnsi="仿宋_GB2312" w:eastAsia="仿宋_GB2312" w:cs="仿宋_GB2312"/>
                              </w:rPr>
                            </w:pPr>
                          </w:p>
                          <w:p w14:paraId="112BF00C">
                            <w:pPr>
                              <w:jc w:val="center"/>
                              <w:rPr>
                                <w:rFonts w:hint="eastAsia" w:ascii="仿宋_GB2312" w:hAnsi="仿宋_GB2312" w:eastAsia="仿宋_GB2312" w:cs="仿宋_GB2312"/>
                              </w:rPr>
                            </w:pPr>
                          </w:p>
                          <w:p w14:paraId="437352E9">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8A6CA0E">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5FEAC4F4"/>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XEk9gAAAAKAQAADwAAAAAAAAABACAAAAAiAAAAZHJzL2Rv&#10;d25yZXYueG1sUEsBAhQAFAAAAAgAh07iQOIGw346AgAAfAQAAA4AAAAAAAAAAQAgAAAAJwEAAGRy&#10;cy9lMm9Eb2MueG1sUEsFBgAAAAAGAAYAWQEAANMFAAAAAA==&#10;">
                <v:fill on="t" focussize="0,0"/>
                <v:stroke color="#000000" miterlimit="8" joinstyle="miter"/>
                <v:imagedata o:title=""/>
                <o:lock v:ext="edit" aspectratio="f"/>
                <v:textbox>
                  <w:txbxContent>
                    <w:p w14:paraId="16ADBBFA">
                      <w:pPr>
                        <w:jc w:val="center"/>
                        <w:rPr>
                          <w:rFonts w:hint="eastAsia" w:ascii="仿宋_GB2312" w:hAnsi="仿宋_GB2312" w:eastAsia="仿宋_GB2312" w:cs="仿宋_GB2312"/>
                        </w:rPr>
                      </w:pPr>
                    </w:p>
                    <w:p w14:paraId="4657DEF8">
                      <w:pPr>
                        <w:jc w:val="center"/>
                        <w:rPr>
                          <w:rFonts w:hint="eastAsia" w:ascii="仿宋_GB2312" w:hAnsi="仿宋_GB2312" w:eastAsia="仿宋_GB2312" w:cs="仿宋_GB2312"/>
                        </w:rPr>
                      </w:pPr>
                    </w:p>
                    <w:p w14:paraId="35187C06">
                      <w:pPr>
                        <w:jc w:val="center"/>
                        <w:rPr>
                          <w:rFonts w:hint="eastAsia" w:ascii="仿宋_GB2312" w:hAnsi="仿宋_GB2312" w:eastAsia="仿宋_GB2312" w:cs="仿宋_GB2312"/>
                        </w:rPr>
                      </w:pPr>
                    </w:p>
                    <w:p w14:paraId="112BF00C">
                      <w:pPr>
                        <w:jc w:val="center"/>
                        <w:rPr>
                          <w:rFonts w:hint="eastAsia" w:ascii="仿宋_GB2312" w:hAnsi="仿宋_GB2312" w:eastAsia="仿宋_GB2312" w:cs="仿宋_GB2312"/>
                        </w:rPr>
                      </w:pPr>
                    </w:p>
                    <w:p w14:paraId="437352E9">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8A6CA0E">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5FEAC4F4"/>
                  </w:txbxContent>
                </v:textbox>
              </v:rect>
            </w:pict>
          </mc:Fallback>
        </mc:AlternateContent>
      </w:r>
    </w:p>
    <w:p w14:paraId="227A9861">
      <w:pPr>
        <w:pStyle w:val="23"/>
        <w:spacing w:line="240" w:lineRule="exact"/>
        <w:rPr>
          <w:rFonts w:ascii="仿宋_GB2312" w:hAnsi="Times New Roman" w:eastAsia="仿宋_GB2312"/>
        </w:rPr>
      </w:pPr>
    </w:p>
    <w:p w14:paraId="41646927">
      <w:pPr>
        <w:pStyle w:val="23"/>
        <w:spacing w:line="240" w:lineRule="exact"/>
        <w:rPr>
          <w:rFonts w:ascii="仿宋_GB2312" w:hAnsi="Times New Roman" w:eastAsia="仿宋_GB2312"/>
          <w:sz w:val="44"/>
        </w:rPr>
      </w:pPr>
    </w:p>
    <w:p w14:paraId="7AC1F94E">
      <w:pPr>
        <w:pStyle w:val="23"/>
        <w:spacing w:line="240" w:lineRule="exact"/>
        <w:rPr>
          <w:rFonts w:ascii="仿宋_GB2312" w:hAnsi="Times New Roman" w:eastAsia="仿宋_GB2312"/>
          <w:sz w:val="44"/>
        </w:rPr>
      </w:pPr>
    </w:p>
    <w:p w14:paraId="52261419">
      <w:pPr>
        <w:pStyle w:val="23"/>
        <w:spacing w:line="240" w:lineRule="exact"/>
        <w:rPr>
          <w:rFonts w:ascii="仿宋_GB2312" w:hAnsi="Times New Roman" w:eastAsia="仿宋_GB2312"/>
          <w:sz w:val="44"/>
        </w:rPr>
      </w:pPr>
    </w:p>
    <w:p w14:paraId="1E42382F">
      <w:pPr>
        <w:pStyle w:val="23"/>
        <w:spacing w:line="240" w:lineRule="exact"/>
        <w:rPr>
          <w:rFonts w:ascii="仿宋_GB2312" w:hAnsi="Times New Roman" w:eastAsia="仿宋_GB2312"/>
          <w:sz w:val="44"/>
        </w:rPr>
      </w:pPr>
    </w:p>
    <w:p w14:paraId="1B33729C">
      <w:pPr>
        <w:pStyle w:val="23"/>
        <w:spacing w:line="240" w:lineRule="exact"/>
        <w:rPr>
          <w:rFonts w:ascii="仿宋_GB2312" w:hAnsi="Times New Roman" w:eastAsia="仿宋_GB2312"/>
          <w:sz w:val="44"/>
        </w:rPr>
      </w:pPr>
    </w:p>
    <w:p w14:paraId="4467DC5E">
      <w:pPr>
        <w:pStyle w:val="23"/>
        <w:spacing w:line="240" w:lineRule="exact"/>
        <w:rPr>
          <w:rFonts w:ascii="仿宋_GB2312" w:hAnsi="Times New Roman" w:eastAsia="仿宋_GB2312"/>
          <w:sz w:val="44"/>
        </w:rPr>
      </w:pPr>
    </w:p>
    <w:p w14:paraId="6929D7EE">
      <w:pPr>
        <w:pStyle w:val="23"/>
        <w:spacing w:line="240" w:lineRule="exact"/>
        <w:rPr>
          <w:rFonts w:ascii="仿宋_GB2312" w:hAnsi="Times New Roman" w:eastAsia="仿宋_GB2312"/>
          <w:sz w:val="44"/>
        </w:rPr>
      </w:pPr>
    </w:p>
    <w:p w14:paraId="60DA8758">
      <w:pPr>
        <w:pStyle w:val="23"/>
        <w:spacing w:line="240" w:lineRule="exact"/>
        <w:rPr>
          <w:rFonts w:ascii="仿宋_GB2312" w:hAnsi="Times New Roman" w:eastAsia="仿宋_GB2312"/>
          <w:sz w:val="44"/>
        </w:rPr>
      </w:pPr>
    </w:p>
    <w:p w14:paraId="3ED51341">
      <w:pPr>
        <w:pStyle w:val="23"/>
        <w:spacing w:line="240" w:lineRule="exact"/>
        <w:rPr>
          <w:rFonts w:ascii="仿宋_GB2312" w:hAnsi="Times New Roman" w:eastAsia="仿宋_GB2312"/>
          <w:sz w:val="44"/>
        </w:rPr>
      </w:pPr>
    </w:p>
    <w:p w14:paraId="2A430404">
      <w:pPr>
        <w:spacing w:line="276" w:lineRule="auto"/>
        <w:ind w:right="-611" w:rightChars="-291"/>
        <w:rPr>
          <w:rFonts w:ascii="仿宋_GB2312" w:eastAsia="仿宋_GB2312"/>
        </w:rPr>
      </w:pPr>
      <w:r>
        <w:rPr>
          <w:rFonts w:hint="eastAsia" w:ascii="仿宋_GB2312" w:eastAsia="仿宋_GB2312"/>
        </w:rPr>
        <w:t xml:space="preserve">                                             </w:t>
      </w:r>
    </w:p>
    <w:p w14:paraId="5FD54E25">
      <w:pPr>
        <w:spacing w:line="276" w:lineRule="auto"/>
        <w:ind w:right="-611" w:rightChars="-291"/>
        <w:rPr>
          <w:rFonts w:ascii="仿宋_GB2312" w:eastAsia="仿宋_GB2312"/>
          <w:color w:val="000000"/>
          <w:sz w:val="24"/>
          <w:u w:val="single"/>
        </w:rPr>
      </w:pPr>
    </w:p>
    <w:p w14:paraId="30E3C7FF">
      <w:pPr>
        <w:spacing w:line="276" w:lineRule="auto"/>
        <w:jc w:val="left"/>
        <w:rPr>
          <w:rFonts w:ascii="仿宋_GB2312" w:eastAsia="仿宋_GB2312"/>
          <w:sz w:val="24"/>
          <w:u w:val="single"/>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DD54464">
      <w:pPr>
        <w:spacing w:line="276" w:lineRule="auto"/>
        <w:ind w:right="-611" w:rightChars="-291"/>
        <w:rPr>
          <w:rFonts w:ascii="仿宋_GB2312" w:eastAsia="仿宋_GB2312"/>
          <w:color w:val="000000"/>
          <w:sz w:val="24"/>
          <w:u w:val="single"/>
        </w:rPr>
        <w:sectPr>
          <w:pgSz w:w="11906" w:h="16838"/>
          <w:pgMar w:top="1440" w:right="1440" w:bottom="1440" w:left="1440" w:header="851" w:footer="992" w:gutter="0"/>
          <w:cols w:space="720" w:num="1"/>
          <w:docGrid w:type="lines" w:linePitch="312" w:charSpace="0"/>
        </w:sectPr>
      </w:pPr>
    </w:p>
    <w:p w14:paraId="2590077A">
      <w:pPr>
        <w:snapToGrid w:val="0"/>
        <w:spacing w:line="400" w:lineRule="exact"/>
        <w:jc w:val="left"/>
        <w:rPr>
          <w:rFonts w:ascii="仿宋_GB2312" w:hAnsi="Calibri" w:eastAsia="仿宋_GB2312"/>
          <w:b/>
          <w:bCs/>
          <w:sz w:val="24"/>
        </w:rPr>
      </w:pPr>
      <w:bookmarkStart w:id="65" w:name="_Hlk56604277"/>
      <w:r>
        <w:rPr>
          <w:rFonts w:hint="eastAsia" w:ascii="仿宋_GB2312" w:hAnsi="Calibri" w:eastAsia="仿宋_GB2312"/>
          <w:b/>
          <w:bCs/>
          <w:sz w:val="24"/>
        </w:rPr>
        <w:t>（3）供应商资格声明函</w:t>
      </w:r>
      <w:r>
        <w:rPr>
          <w:rFonts w:hint="eastAsia" w:ascii="仿宋_GB2312" w:eastAsia="仿宋_GB2312"/>
          <w:b/>
          <w:bCs/>
          <w:sz w:val="24"/>
        </w:rPr>
        <w:t>格式</w:t>
      </w:r>
      <w:r>
        <w:rPr>
          <w:rFonts w:hint="eastAsia" w:ascii="仿宋_GB2312" w:hAnsi="Calibri" w:eastAsia="仿宋_GB2312"/>
          <w:b/>
          <w:bCs/>
          <w:sz w:val="24"/>
        </w:rPr>
        <w:t>（必须提供）：</w:t>
      </w:r>
    </w:p>
    <w:p w14:paraId="49CC7237">
      <w:pPr>
        <w:snapToGrid w:val="0"/>
        <w:spacing w:before="50" w:after="156" w:afterLines="50" w:line="400" w:lineRule="exact"/>
        <w:jc w:val="center"/>
        <w:rPr>
          <w:rFonts w:ascii="仿宋_GB2312" w:eastAsia="仿宋_GB2312"/>
          <w:b/>
          <w:bCs/>
          <w:sz w:val="32"/>
          <w:szCs w:val="32"/>
        </w:rPr>
      </w:pPr>
    </w:p>
    <w:p w14:paraId="37E426FD">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供应商资格声明函</w:t>
      </w:r>
    </w:p>
    <w:p w14:paraId="6837C586">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hint="eastAsia" w:ascii="仿宋_GB2312" w:eastAsia="仿宋_GB2312"/>
          <w:spacing w:val="6"/>
          <w:sz w:val="24"/>
          <w:u w:val="single"/>
        </w:rPr>
        <w:t>柳城县人民法院、柳州市政府集中采购中心</w:t>
      </w:r>
      <w:r>
        <w:rPr>
          <w:rFonts w:hint="eastAsia" w:ascii="仿宋_GB2312" w:eastAsia="仿宋_GB2312"/>
          <w:spacing w:val="6"/>
          <w:sz w:val="24"/>
        </w:rPr>
        <w:t>：</w:t>
      </w:r>
    </w:p>
    <w:p w14:paraId="52F3B776">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021C925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25C3A1A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5D44447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3AC90945">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73EF8D81">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2F44633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66C0679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4263C42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37B6A0C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0FECD018">
      <w:pPr>
        <w:pStyle w:val="39"/>
        <w:spacing w:line="400" w:lineRule="exact"/>
        <w:ind w:firstLine="504"/>
        <w:rPr>
          <w:rFonts w:ascii="仿宋_GB2312" w:eastAsia="仿宋_GB2312"/>
          <w:spacing w:val="6"/>
          <w:sz w:val="24"/>
        </w:rPr>
      </w:pPr>
    </w:p>
    <w:p w14:paraId="57A81E8C">
      <w:pPr>
        <w:spacing w:line="400" w:lineRule="exact"/>
        <w:rPr>
          <w:sz w:val="24"/>
        </w:rPr>
      </w:pPr>
    </w:p>
    <w:p w14:paraId="268A2396">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6E2E7924">
      <w:pPr>
        <w:spacing w:line="400" w:lineRule="exact"/>
        <w:jc w:val="center"/>
        <w:rPr>
          <w:rFonts w:ascii="仿宋_GB2312" w:eastAsia="仿宋_GB2312"/>
          <w:sz w:val="24"/>
          <w:u w:val="single"/>
        </w:rPr>
      </w:pPr>
    </w:p>
    <w:p w14:paraId="120D5EB4">
      <w:pPr>
        <w:pStyle w:val="23"/>
        <w:spacing w:line="400" w:lineRule="exact"/>
        <w:ind w:firstLine="5160" w:firstLineChars="2150"/>
        <w:rPr>
          <w:rFonts w:ascii="仿宋_GB2312" w:eastAsia="仿宋_GB2312"/>
          <w:sz w:val="24"/>
          <w:szCs w:val="24"/>
        </w:rPr>
      </w:pPr>
      <w:r>
        <w:rPr>
          <w:rFonts w:hint="eastAsia" w:ascii="仿宋_GB2312" w:eastAsia="仿宋_GB2312"/>
          <w:sz w:val="24"/>
          <w:szCs w:val="24"/>
        </w:rPr>
        <w:t>供应商</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76D1CF7C">
      <w:pPr>
        <w:pStyle w:val="23"/>
        <w:spacing w:line="400" w:lineRule="exact"/>
        <w:rPr>
          <w:rFonts w:hint="eastAsia" w:ascii="仿宋_GB2312" w:hAnsi="宋体" w:eastAsia="仿宋_GB2312"/>
          <w:sz w:val="24"/>
          <w:szCs w:val="24"/>
        </w:rPr>
      </w:pPr>
    </w:p>
    <w:p w14:paraId="7F808F19">
      <w:pPr>
        <w:pStyle w:val="23"/>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044872B7">
      <w:pPr>
        <w:snapToGrid w:val="0"/>
        <w:spacing w:before="50" w:after="50"/>
        <w:jc w:val="left"/>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E5288C0">
      <w:pPr>
        <w:snapToGrid w:val="0"/>
        <w:spacing w:before="50" w:after="50"/>
        <w:jc w:val="left"/>
        <w:rPr>
          <w:rFonts w:hint="eastAsia" w:ascii="仿宋_GB2312" w:hAnsi="宋体" w:eastAsia="仿宋_GB2312"/>
          <w:b/>
          <w:bCs/>
          <w:sz w:val="24"/>
        </w:rPr>
        <w:sectPr>
          <w:pgSz w:w="11906" w:h="16838"/>
          <w:pgMar w:top="1440" w:right="707" w:bottom="1440" w:left="1440" w:header="851" w:footer="992" w:gutter="0"/>
          <w:cols w:space="720" w:num="1"/>
          <w:docGrid w:type="lines" w:linePitch="312" w:charSpace="0"/>
        </w:sectPr>
      </w:pPr>
    </w:p>
    <w:p w14:paraId="1115344F">
      <w:pPr>
        <w:pStyle w:val="537"/>
        <w:spacing w:before="0" w:beforeAutospacing="0" w:after="0" w:afterAutospacing="0" w:line="460" w:lineRule="atLeast"/>
        <w:rPr>
          <w:rFonts w:ascii="仿宋_GB2312" w:eastAsia="仿宋_GB2312"/>
          <w:color w:val="000000"/>
        </w:rPr>
      </w:pPr>
      <w:r>
        <w:rPr>
          <w:rFonts w:hint="eastAsia" w:ascii="仿宋_GB2312" w:eastAsia="仿宋_GB2312"/>
          <w:color w:val="000000"/>
        </w:rPr>
        <w:t>  （4）供应商有效主体资格证明（如营业执照、事业单位法人证书、执业许可证、自然人身份证等）（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779F4576">
      <w:pPr>
        <w:jc w:val="left"/>
        <w:rPr>
          <w:rFonts w:ascii="仿宋_GB2312" w:eastAsia="仿宋_GB2312"/>
          <w:sz w:val="24"/>
          <w:highlight w:val="yellow"/>
        </w:rPr>
      </w:pPr>
    </w:p>
    <w:p w14:paraId="729FAFF5">
      <w:pPr>
        <w:jc w:val="left"/>
        <w:rPr>
          <w:rFonts w:ascii="仿宋_GB2312" w:eastAsia="仿宋_GB2312"/>
          <w:sz w:val="24"/>
          <w:highlight w:val="yellow"/>
        </w:rPr>
      </w:pPr>
    </w:p>
    <w:p w14:paraId="68F364E0">
      <w:pPr>
        <w:jc w:val="left"/>
        <w:rPr>
          <w:rFonts w:ascii="仿宋_GB2312" w:eastAsia="仿宋_GB2312"/>
          <w:sz w:val="24"/>
          <w:highlight w:val="yellow"/>
        </w:rPr>
      </w:pPr>
    </w:p>
    <w:p w14:paraId="1A384257">
      <w:pPr>
        <w:jc w:val="left"/>
        <w:rPr>
          <w:rFonts w:ascii="仿宋_GB2312" w:eastAsia="仿宋_GB2312"/>
          <w:sz w:val="24"/>
          <w:highlight w:val="yellow"/>
        </w:rPr>
      </w:pPr>
    </w:p>
    <w:p w14:paraId="252538F8">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4</w:t>
      </w:r>
      <w:r>
        <w:rPr>
          <w:rFonts w:hint="eastAsia" w:ascii="仿宋_GB2312" w:eastAsia="仿宋_GB2312"/>
          <w:b/>
          <w:bCs/>
          <w:sz w:val="32"/>
          <w:szCs w:val="32"/>
        </w:rPr>
        <w:t>）项必须提供且为PDF格式，并加盖供应商CA电子签章。</w:t>
      </w:r>
      <w:bookmarkEnd w:id="65"/>
    </w:p>
    <w:p w14:paraId="4C542CBA">
      <w:pPr>
        <w:ind w:firstLine="643" w:firstLineChars="200"/>
        <w:jc w:val="left"/>
        <w:rPr>
          <w:rFonts w:ascii="仿宋_GB2312" w:eastAsia="仿宋_GB2312"/>
          <w:b/>
          <w:bCs/>
          <w:sz w:val="32"/>
          <w:szCs w:val="32"/>
        </w:rPr>
      </w:pPr>
    </w:p>
    <w:p w14:paraId="6B5E740E">
      <w:pPr>
        <w:ind w:firstLine="643" w:firstLineChars="200"/>
        <w:jc w:val="left"/>
        <w:rPr>
          <w:rFonts w:ascii="仿宋_GB2312" w:eastAsia="仿宋_GB2312"/>
          <w:b/>
          <w:bCs/>
          <w:sz w:val="32"/>
          <w:szCs w:val="32"/>
        </w:rPr>
      </w:pPr>
      <w:r>
        <w:rPr>
          <w:rFonts w:ascii="仿宋_GB2312" w:eastAsia="仿宋_GB2312"/>
          <w:b/>
          <w:bCs/>
          <w:sz w:val="32"/>
          <w:szCs w:val="32"/>
        </w:rPr>
        <w:br w:type="page"/>
      </w:r>
    </w:p>
    <w:p w14:paraId="1256632A">
      <w:pPr>
        <w:jc w:val="center"/>
        <w:rPr>
          <w:rFonts w:hint="eastAsia" w:ascii="仿宋_GB2312" w:hAnsi="宋体" w:eastAsia="仿宋_GB2312"/>
          <w:b/>
          <w:bCs/>
          <w:color w:val="000000"/>
          <w:sz w:val="72"/>
          <w:szCs w:val="72"/>
        </w:rPr>
      </w:pPr>
    </w:p>
    <w:p w14:paraId="699AEBB7">
      <w:pPr>
        <w:jc w:val="center"/>
        <w:rPr>
          <w:rFonts w:hint="eastAsia" w:ascii="仿宋_GB2312" w:hAnsi="宋体" w:eastAsia="仿宋_GB2312"/>
          <w:b/>
          <w:bCs/>
          <w:color w:val="000000"/>
          <w:sz w:val="72"/>
          <w:szCs w:val="72"/>
        </w:rPr>
      </w:pPr>
    </w:p>
    <w:p w14:paraId="3343D4EB">
      <w:pPr>
        <w:jc w:val="center"/>
        <w:rPr>
          <w:rFonts w:hint="eastAsia" w:ascii="仿宋_GB2312" w:hAnsi="宋体" w:eastAsia="仿宋_GB2312"/>
          <w:b/>
          <w:bCs/>
          <w:color w:val="000000"/>
          <w:sz w:val="72"/>
          <w:szCs w:val="72"/>
        </w:rPr>
      </w:pPr>
    </w:p>
    <w:p w14:paraId="6B3A00DB">
      <w:pPr>
        <w:jc w:val="center"/>
        <w:rPr>
          <w:rFonts w:hint="eastAsia" w:ascii="仿宋_GB2312" w:hAnsi="宋体" w:eastAsia="仿宋_GB2312"/>
          <w:b/>
          <w:bCs/>
          <w:color w:val="000000"/>
          <w:sz w:val="72"/>
          <w:szCs w:val="72"/>
        </w:rPr>
      </w:pPr>
    </w:p>
    <w:p w14:paraId="097F625F">
      <w:pPr>
        <w:jc w:val="center"/>
        <w:rPr>
          <w:rFonts w:hint="eastAsia" w:ascii="仿宋_GB2312" w:hAnsi="宋体" w:eastAsia="仿宋_GB2312"/>
          <w:b/>
          <w:bCs/>
          <w:color w:val="000000"/>
          <w:sz w:val="72"/>
          <w:szCs w:val="72"/>
        </w:rPr>
      </w:pPr>
    </w:p>
    <w:p w14:paraId="497E2363">
      <w:pPr>
        <w:jc w:val="center"/>
        <w:rPr>
          <w:rFonts w:hint="eastAsia" w:ascii="仿宋_GB2312" w:hAnsi="宋体" w:eastAsia="仿宋_GB2312"/>
          <w:b/>
          <w:bCs/>
          <w:color w:val="000000"/>
          <w:sz w:val="72"/>
          <w:szCs w:val="72"/>
        </w:rPr>
      </w:pPr>
    </w:p>
    <w:p w14:paraId="3801548F">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二、报 价 要 求 文 件 格 式</w:t>
      </w:r>
    </w:p>
    <w:p w14:paraId="4F3703A6">
      <w:pPr>
        <w:snapToGrid w:val="0"/>
        <w:spacing w:before="156" w:beforeLines="50" w:after="50" w:line="360" w:lineRule="exact"/>
        <w:jc w:val="center"/>
        <w:rPr>
          <w:rFonts w:hint="eastAsia" w:ascii="仿宋_GB2312" w:hAnsi="宋体" w:eastAsia="仿宋_GB2312"/>
          <w:b/>
          <w:bCs/>
          <w:color w:val="000000"/>
          <w:sz w:val="44"/>
          <w:szCs w:val="44"/>
        </w:rPr>
      </w:pPr>
    </w:p>
    <w:p w14:paraId="7EE02449">
      <w:pPr>
        <w:snapToGrid w:val="0"/>
        <w:spacing w:before="156" w:beforeLines="50" w:after="50" w:line="360" w:lineRule="exact"/>
        <w:jc w:val="center"/>
        <w:rPr>
          <w:rFonts w:hint="eastAsia" w:ascii="仿宋_GB2312" w:hAnsi="宋体" w:eastAsia="仿宋_GB2312"/>
          <w:b/>
          <w:bCs/>
          <w:color w:val="000000"/>
          <w:sz w:val="44"/>
          <w:szCs w:val="44"/>
        </w:rPr>
      </w:pPr>
    </w:p>
    <w:p w14:paraId="082C44FC">
      <w:pPr>
        <w:snapToGrid w:val="0"/>
        <w:spacing w:before="50"/>
        <w:ind w:right="-611" w:rightChars="-291"/>
        <w:jc w:val="left"/>
        <w:rPr>
          <w:rFonts w:hint="eastAsia" w:ascii="仿宋_GB2312" w:hAnsi="宋体" w:eastAsia="仿宋_GB2312"/>
          <w:b/>
          <w:sz w:val="24"/>
        </w:rPr>
      </w:pPr>
      <w:r>
        <w:rPr>
          <w:rFonts w:ascii="仿宋_GB2312" w:hAnsi="宋体" w:eastAsia="仿宋_GB2312"/>
          <w:b/>
          <w:sz w:val="24"/>
        </w:rPr>
        <w:br w:type="page"/>
      </w:r>
    </w:p>
    <w:p w14:paraId="048CF942">
      <w:pPr>
        <w:snapToGrid w:val="0"/>
        <w:spacing w:before="50" w:after="50"/>
        <w:ind w:right="-611" w:rightChars="-291"/>
        <w:rPr>
          <w:rFonts w:ascii="仿宋_GB2312" w:eastAsia="仿宋_GB2312"/>
          <w:b/>
          <w:bCs/>
          <w:szCs w:val="21"/>
        </w:rPr>
      </w:pPr>
      <w:r>
        <w:rPr>
          <w:rFonts w:hint="eastAsia" w:ascii="仿宋_GB2312" w:eastAsia="仿宋_GB2312"/>
          <w:b/>
          <w:bCs/>
          <w:sz w:val="24"/>
        </w:rPr>
        <w:t>报价要求文件目录：</w:t>
      </w:r>
    </w:p>
    <w:p w14:paraId="50BA42C5">
      <w:pPr>
        <w:tabs>
          <w:tab w:val="left" w:pos="3870"/>
          <w:tab w:val="left" w:pos="4085"/>
        </w:tabs>
        <w:snapToGrid w:val="0"/>
        <w:spacing w:line="500" w:lineRule="exact"/>
        <w:ind w:right="-611" w:rightChars="-291"/>
        <w:jc w:val="center"/>
        <w:rPr>
          <w:rFonts w:ascii="仿宋_GB2312" w:eastAsia="仿宋_GB2312"/>
          <w:sz w:val="44"/>
          <w:szCs w:val="44"/>
        </w:rPr>
      </w:pPr>
      <w:r>
        <w:rPr>
          <w:rFonts w:hint="eastAsia" w:ascii="仿宋_GB2312" w:eastAsia="仿宋_GB2312"/>
          <w:sz w:val="44"/>
          <w:szCs w:val="44"/>
        </w:rPr>
        <w:t>目    录</w:t>
      </w:r>
    </w:p>
    <w:p w14:paraId="3B9D0BE0">
      <w:pPr>
        <w:snapToGrid w:val="0"/>
        <w:spacing w:line="460" w:lineRule="exact"/>
        <w:ind w:left="497" w:right="-21" w:rightChars="-10"/>
        <w:jc w:val="left"/>
        <w:rPr>
          <w:rFonts w:ascii="仿宋_GB2312" w:eastAsia="仿宋_GB2312"/>
          <w:sz w:val="24"/>
        </w:rPr>
      </w:pPr>
      <w:r>
        <w:rPr>
          <w:rFonts w:hint="eastAsia" w:ascii="仿宋_GB2312" w:hAnsi="宋体" w:eastAsia="仿宋_GB2312"/>
          <w:sz w:val="24"/>
        </w:rPr>
        <w:t>（1）报价表</w:t>
      </w:r>
      <w:r>
        <w:rPr>
          <w:rFonts w:hint="eastAsia" w:ascii="仿宋_GB2312" w:hAnsi="宋体" w:eastAsia="仿宋_GB2312"/>
          <w:b/>
          <w:bCs/>
          <w:sz w:val="24"/>
        </w:rPr>
        <w:t>（必须提供）</w:t>
      </w:r>
      <w:r>
        <w:rPr>
          <w:rFonts w:hint="eastAsia" w:ascii="仿宋_GB2312" w:eastAsia="仿宋_GB2312"/>
          <w:sz w:val="24"/>
        </w:rPr>
        <w:t>…………………………………………………………</w:t>
      </w:r>
    </w:p>
    <w:p w14:paraId="7F873940">
      <w:pPr>
        <w:adjustRightInd w:val="0"/>
        <w:snapToGrid w:val="0"/>
        <w:spacing w:line="300" w:lineRule="auto"/>
        <w:ind w:left="-88" w:leftChars="-42" w:firstLine="1200" w:firstLineChars="500"/>
        <w:rPr>
          <w:rFonts w:hint="eastAsia" w:ascii="仿宋_GB2312" w:hAnsi="宋体" w:eastAsia="仿宋_GB2312"/>
          <w:bCs/>
          <w:sz w:val="24"/>
        </w:rPr>
      </w:pPr>
      <w:r>
        <w:rPr>
          <w:rFonts w:hint="eastAsia" w:ascii="仿宋_GB2312" w:eastAsia="仿宋_GB2312" w:cs="Courier New"/>
          <w:sz w:val="24"/>
        </w:rPr>
        <w:t>附件1</w:t>
      </w:r>
      <w:r>
        <w:rPr>
          <w:rFonts w:hint="eastAsia" w:ascii="仿宋_GB2312" w:eastAsia="仿宋_GB2312" w:cs="Courier New"/>
          <w:sz w:val="24"/>
          <w:lang w:eastAsia="zh-CN"/>
        </w:rPr>
        <w:t>：</w:t>
      </w:r>
      <w:r>
        <w:rPr>
          <w:rFonts w:hint="eastAsia" w:ascii="仿宋_GB2312" w:eastAsia="仿宋_GB2312" w:cs="Courier New"/>
          <w:sz w:val="24"/>
        </w:rPr>
        <w:t>中小企业声明函格式（如有）………………………………………</w:t>
      </w:r>
    </w:p>
    <w:p w14:paraId="6745DD28">
      <w:pPr>
        <w:adjustRightInd w:val="0"/>
        <w:snapToGrid w:val="0"/>
        <w:spacing w:line="300" w:lineRule="auto"/>
        <w:ind w:left="-88" w:leftChars="-42" w:firstLine="1200" w:firstLineChars="500"/>
        <w:rPr>
          <w:rFonts w:hint="eastAsia" w:ascii="仿宋_GB2312" w:hAnsi="宋体" w:eastAsia="仿宋_GB2312"/>
          <w:bCs/>
          <w:sz w:val="24"/>
        </w:rPr>
      </w:pPr>
      <w:r>
        <w:rPr>
          <w:rFonts w:hint="eastAsia" w:ascii="仿宋_GB2312" w:eastAsia="仿宋_GB2312" w:cs="Courier New"/>
          <w:sz w:val="24"/>
        </w:rPr>
        <w:t>附件2</w:t>
      </w:r>
      <w:r>
        <w:rPr>
          <w:rFonts w:hint="eastAsia" w:ascii="仿宋_GB2312" w:eastAsia="仿宋_GB2312" w:cs="Courier New"/>
          <w:sz w:val="24"/>
          <w:lang w:eastAsia="zh-CN"/>
        </w:rPr>
        <w:t>：</w:t>
      </w:r>
      <w:r>
        <w:rPr>
          <w:rFonts w:hint="eastAsia" w:ascii="仿宋_GB2312" w:eastAsia="仿宋_GB2312" w:cs="Courier New"/>
          <w:sz w:val="24"/>
        </w:rPr>
        <w:t>残疾人福利性单位声明函格式（如有）……………………………</w:t>
      </w:r>
    </w:p>
    <w:p w14:paraId="05F6F83C">
      <w:pPr>
        <w:adjustRightInd w:val="0"/>
        <w:snapToGrid w:val="0"/>
        <w:spacing w:line="300" w:lineRule="auto"/>
        <w:ind w:left="-88" w:leftChars="-42" w:firstLine="1200" w:firstLineChars="500"/>
        <w:rPr>
          <w:rFonts w:hint="eastAsia" w:ascii="仿宋_GB2312" w:eastAsia="仿宋_GB2312" w:cs="Courier New"/>
          <w:sz w:val="24"/>
        </w:rPr>
      </w:pPr>
      <w:r>
        <w:rPr>
          <w:rFonts w:hint="eastAsia" w:ascii="仿宋_GB2312" w:eastAsia="仿宋_GB2312" w:cs="Courier New"/>
          <w:sz w:val="24"/>
        </w:rPr>
        <w:t>附件3：监狱企业由省级以上监狱管理局、戒毒管理局（含新疆生产建设兵团）出具的属于监狱企业的证明文件（如有）……………………………………</w:t>
      </w:r>
      <w:r>
        <w:rPr>
          <w:rFonts w:hint="eastAsia" w:ascii="仿宋_GB2312" w:eastAsia="仿宋_GB2312" w:cs="Courier New"/>
          <w:sz w:val="24"/>
          <w:highlight w:val="none"/>
        </w:rPr>
        <w:t>……………</w:t>
      </w:r>
    </w:p>
    <w:p w14:paraId="377FC2E5">
      <w:pPr>
        <w:adjustRightInd w:val="0"/>
        <w:snapToGrid w:val="0"/>
        <w:spacing w:line="300" w:lineRule="auto"/>
        <w:ind w:left="-88" w:leftChars="-42" w:firstLine="1200" w:firstLineChars="500"/>
        <w:rPr>
          <w:rFonts w:hint="eastAsia" w:ascii="仿宋_GB2312" w:eastAsia="仿宋_GB2312" w:cs="Courier New"/>
          <w:sz w:val="24"/>
          <w:highlight w:val="none"/>
        </w:rPr>
      </w:pPr>
      <w:r>
        <w:rPr>
          <w:rFonts w:hint="eastAsia" w:ascii="仿宋_GB2312" w:eastAsia="仿宋_GB2312" w:cs="Courier New"/>
          <w:sz w:val="24"/>
          <w:lang w:eastAsia="zh-CN"/>
        </w:rPr>
        <w:t>附件</w:t>
      </w:r>
      <w:r>
        <w:rPr>
          <w:rFonts w:hint="eastAsia" w:ascii="仿宋_GB2312" w:eastAsia="仿宋_GB2312" w:cs="Courier New"/>
          <w:sz w:val="24"/>
          <w:lang w:val="en-US" w:eastAsia="zh-CN"/>
        </w:rPr>
        <w:t>4：</w:t>
      </w:r>
      <w:r>
        <w:rPr>
          <w:rFonts w:hint="eastAsia" w:ascii="仿宋_GB2312" w:eastAsia="仿宋_GB2312" w:cs="Courier New"/>
          <w:sz w:val="24"/>
          <w:highlight w:val="none"/>
        </w:rPr>
        <w:t>关于符合本国产品标准的声明函（如有）…………………………</w:t>
      </w:r>
    </w:p>
    <w:p w14:paraId="359CCC49">
      <w:pPr>
        <w:adjustRightInd w:val="0"/>
        <w:snapToGrid w:val="0"/>
        <w:spacing w:line="300" w:lineRule="auto"/>
        <w:ind w:left="-88" w:leftChars="-42" w:firstLine="1200" w:firstLineChars="500"/>
        <w:rPr>
          <w:rFonts w:hint="default" w:ascii="仿宋_GB2312" w:eastAsia="仿宋_GB2312" w:cs="Courier New"/>
          <w:sz w:val="24"/>
          <w:highlight w:val="none"/>
          <w:lang w:val="en-US" w:eastAsia="zh-CN"/>
        </w:rPr>
      </w:pPr>
      <w:r>
        <w:rPr>
          <w:rFonts w:hint="eastAsia" w:ascii="仿宋_GB2312" w:eastAsia="仿宋_GB2312" w:cs="Courier New"/>
          <w:sz w:val="24"/>
          <w:highlight w:val="none"/>
          <w:lang w:val="en-US" w:eastAsia="zh-CN"/>
        </w:rPr>
        <w:t>附件5：</w:t>
      </w:r>
      <w:r>
        <w:rPr>
          <w:rFonts w:hint="eastAsia" w:ascii="仿宋_GB2312" w:eastAsia="仿宋_GB2312" w:cs="Courier New"/>
          <w:b w:val="0"/>
          <w:kern w:val="2"/>
          <w:sz w:val="24"/>
          <w:szCs w:val="24"/>
          <w:highlight w:val="none"/>
          <w:lang w:eastAsia="zh-CN"/>
        </w:rPr>
        <w:t>关于本国产品比例的承诺函</w:t>
      </w:r>
      <w:r>
        <w:rPr>
          <w:rFonts w:hint="eastAsia" w:ascii="仿宋_GB2312" w:eastAsia="仿宋_GB2312" w:cs="Courier New"/>
          <w:sz w:val="24"/>
          <w:highlight w:val="none"/>
        </w:rPr>
        <w:t>（当采购项目或者采购包中含有多种产品的，供应商还应当提供本承诺函）…………………………………………………………</w:t>
      </w:r>
    </w:p>
    <w:p w14:paraId="58251AB9">
      <w:pPr>
        <w:snapToGrid w:val="0"/>
        <w:spacing w:line="460" w:lineRule="exact"/>
        <w:ind w:left="497" w:right="-21" w:rightChars="-10"/>
        <w:jc w:val="left"/>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报价</w:t>
      </w:r>
      <w:r>
        <w:rPr>
          <w:rFonts w:hint="eastAsia" w:ascii="仿宋_GB2312" w:hAnsi="宋体" w:eastAsia="仿宋_GB2312"/>
          <w:sz w:val="24"/>
          <w:lang w:eastAsia="zh-CN"/>
        </w:rPr>
        <w:t>明细</w:t>
      </w:r>
      <w:r>
        <w:rPr>
          <w:rFonts w:hint="eastAsia" w:ascii="仿宋_GB2312" w:hAnsi="宋体" w:eastAsia="仿宋_GB2312"/>
          <w:sz w:val="24"/>
        </w:rPr>
        <w:t>表</w:t>
      </w:r>
      <w:r>
        <w:rPr>
          <w:rFonts w:hint="eastAsia" w:ascii="仿宋_GB2312" w:hAnsi="宋体" w:eastAsia="仿宋_GB2312"/>
          <w:b/>
          <w:bCs/>
          <w:sz w:val="24"/>
        </w:rPr>
        <w:t>（必须提供）</w:t>
      </w:r>
      <w:r>
        <w:rPr>
          <w:rFonts w:hint="eastAsia" w:ascii="仿宋_GB2312" w:eastAsia="仿宋_GB2312"/>
          <w:sz w:val="24"/>
        </w:rPr>
        <w:t>………………………………………………………</w:t>
      </w:r>
    </w:p>
    <w:p w14:paraId="56232713">
      <w:pPr>
        <w:snapToGrid w:val="0"/>
        <w:spacing w:line="500" w:lineRule="exact"/>
        <w:ind w:right="-21" w:rightChars="-10"/>
        <w:jc w:val="left"/>
        <w:rPr>
          <w:rFonts w:ascii="仿宋_GB2312" w:eastAsia="仿宋_GB2312"/>
          <w:bCs/>
          <w:color w:val="000000"/>
          <w:sz w:val="24"/>
        </w:rPr>
      </w:pPr>
      <w:r>
        <w:rPr>
          <w:rFonts w:ascii="仿宋_GB2312" w:eastAsia="仿宋_GB2312"/>
          <w:bCs/>
          <w:color w:val="000000"/>
          <w:sz w:val="24"/>
        </w:rPr>
        <w:br w:type="page"/>
      </w:r>
    </w:p>
    <w:p w14:paraId="1378C56F">
      <w:pPr>
        <w:spacing w:line="276" w:lineRule="auto"/>
        <w:ind w:right="-611" w:rightChars="-291"/>
        <w:jc w:val="left"/>
        <w:rPr>
          <w:rFonts w:ascii="仿宋_GB2312" w:eastAsia="仿宋_GB2312"/>
          <w:b/>
          <w:sz w:val="24"/>
        </w:rPr>
      </w:pPr>
      <w:r>
        <w:rPr>
          <w:rFonts w:hint="eastAsia" w:ascii="仿宋_GB2312" w:eastAsia="仿宋_GB2312"/>
          <w:b/>
          <w:sz w:val="24"/>
        </w:rPr>
        <w:t>（1）报价表格式（必须提供）：</w:t>
      </w:r>
    </w:p>
    <w:p w14:paraId="6203827C">
      <w:pPr>
        <w:spacing w:line="276" w:lineRule="auto"/>
        <w:ind w:right="-611" w:rightChars="-291"/>
        <w:jc w:val="center"/>
        <w:rPr>
          <w:rFonts w:hint="eastAsia" w:ascii="宋体" w:hAnsi="宋体"/>
          <w:b/>
          <w:color w:val="000000"/>
          <w:sz w:val="32"/>
          <w:szCs w:val="32"/>
        </w:rPr>
      </w:pPr>
      <w:r>
        <w:rPr>
          <w:rFonts w:hint="eastAsia" w:ascii="宋体" w:hAnsi="宋体"/>
          <w:b/>
          <w:color w:val="000000"/>
          <w:sz w:val="32"/>
          <w:szCs w:val="32"/>
        </w:rPr>
        <w:t>报 价 表</w:t>
      </w:r>
    </w:p>
    <w:p w14:paraId="62C6896D">
      <w:pPr>
        <w:spacing w:line="276" w:lineRule="auto"/>
        <w:ind w:right="-611" w:rightChars="-291"/>
        <w:rPr>
          <w:rFonts w:ascii="仿宋_GB2312" w:eastAsia="仿宋_GB2312"/>
          <w:color w:val="000000"/>
          <w:sz w:val="24"/>
        </w:rPr>
      </w:pPr>
    </w:p>
    <w:tbl>
      <w:tblPr>
        <w:tblStyle w:val="40"/>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7610"/>
      </w:tblGrid>
      <w:tr w14:paraId="75C1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454D418E">
            <w:pPr>
              <w:spacing w:line="276" w:lineRule="auto"/>
              <w:ind w:right="-6" w:rightChars="-3"/>
              <w:jc w:val="center"/>
              <w:rPr>
                <w:rFonts w:hint="eastAsia" w:ascii="仿宋_GB2312" w:hAnsi="宋体" w:eastAsia="仿宋_GB2312"/>
                <w:color w:val="000000"/>
                <w:sz w:val="24"/>
              </w:rPr>
            </w:pPr>
            <w:r>
              <w:rPr>
                <w:rFonts w:hint="eastAsia" w:ascii="仿宋_GB2312" w:hAnsi="宋体" w:eastAsia="仿宋_GB2312"/>
                <w:color w:val="000000"/>
                <w:sz w:val="24"/>
              </w:rPr>
              <w:t>项目名称</w:t>
            </w:r>
          </w:p>
        </w:tc>
        <w:tc>
          <w:tcPr>
            <w:tcW w:w="7610" w:type="dxa"/>
            <w:tcBorders>
              <w:top w:val="single" w:color="auto" w:sz="4" w:space="0"/>
              <w:left w:val="single" w:color="auto" w:sz="4" w:space="0"/>
              <w:bottom w:val="single" w:color="auto" w:sz="4" w:space="0"/>
              <w:right w:val="single" w:color="auto" w:sz="4" w:space="0"/>
            </w:tcBorders>
            <w:vAlign w:val="center"/>
          </w:tcPr>
          <w:p w14:paraId="3A1B1D64">
            <w:pPr>
              <w:spacing w:line="276" w:lineRule="auto"/>
              <w:ind w:right="-611" w:rightChars="-291"/>
              <w:jc w:val="center"/>
              <w:rPr>
                <w:rFonts w:hint="eastAsia" w:ascii="仿宋_GB2312" w:hAnsi="宋体" w:eastAsia="仿宋_GB2312"/>
                <w:color w:val="000000"/>
                <w:sz w:val="24"/>
              </w:rPr>
            </w:pPr>
          </w:p>
        </w:tc>
      </w:tr>
      <w:tr w14:paraId="54D9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11" w:type="dxa"/>
            <w:tcBorders>
              <w:top w:val="single" w:color="auto" w:sz="4" w:space="0"/>
              <w:left w:val="single" w:color="auto" w:sz="4" w:space="0"/>
              <w:bottom w:val="single" w:color="auto" w:sz="4" w:space="0"/>
              <w:right w:val="single" w:color="auto" w:sz="4" w:space="0"/>
            </w:tcBorders>
            <w:vAlign w:val="center"/>
          </w:tcPr>
          <w:p w14:paraId="049E1A84">
            <w:pPr>
              <w:spacing w:line="276" w:lineRule="auto"/>
              <w:ind w:right="-6" w:rightChars="-3"/>
              <w:jc w:val="center"/>
              <w:rPr>
                <w:rFonts w:ascii="仿宋_GB2312" w:eastAsia="仿宋_GB2312"/>
                <w:color w:val="000000"/>
                <w:sz w:val="24"/>
              </w:rPr>
            </w:pPr>
            <w:r>
              <w:rPr>
                <w:rFonts w:hint="eastAsia" w:ascii="仿宋_GB2312" w:eastAsia="仿宋_GB2312"/>
                <w:color w:val="000000"/>
                <w:sz w:val="24"/>
              </w:rPr>
              <w:t>项目编号</w:t>
            </w:r>
          </w:p>
        </w:tc>
        <w:tc>
          <w:tcPr>
            <w:tcW w:w="7610" w:type="dxa"/>
            <w:tcBorders>
              <w:top w:val="single" w:color="auto" w:sz="4" w:space="0"/>
              <w:left w:val="single" w:color="auto" w:sz="4" w:space="0"/>
              <w:bottom w:val="single" w:color="auto" w:sz="4" w:space="0"/>
              <w:right w:val="single" w:color="auto" w:sz="4" w:space="0"/>
            </w:tcBorders>
            <w:vAlign w:val="center"/>
          </w:tcPr>
          <w:p w14:paraId="18530CFD">
            <w:pPr>
              <w:widowControl/>
              <w:spacing w:line="276" w:lineRule="auto"/>
              <w:ind w:right="-611" w:rightChars="-291"/>
              <w:jc w:val="left"/>
              <w:rPr>
                <w:rFonts w:hint="eastAsia" w:ascii="仿宋_GB2312" w:hAnsi="宋体" w:eastAsia="仿宋_GB2312" w:cs="宋体"/>
                <w:color w:val="000000"/>
                <w:sz w:val="24"/>
              </w:rPr>
            </w:pPr>
          </w:p>
        </w:tc>
      </w:tr>
      <w:tr w14:paraId="687A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11" w:type="dxa"/>
            <w:vAlign w:val="center"/>
          </w:tcPr>
          <w:p w14:paraId="38FDACCA">
            <w:pPr>
              <w:spacing w:line="276" w:lineRule="auto"/>
              <w:ind w:right="-6" w:rightChars="-3"/>
              <w:jc w:val="center"/>
              <w:rPr>
                <w:rFonts w:hint="eastAsia" w:ascii="仿宋_GB2312" w:hAnsi="宋体" w:eastAsia="仿宋_GB2312"/>
                <w:color w:val="000000"/>
                <w:sz w:val="24"/>
              </w:rPr>
            </w:pPr>
            <w:r>
              <w:rPr>
                <w:rFonts w:hint="eastAsia" w:ascii="仿宋_GB2312" w:hAnsi="宋体" w:eastAsia="仿宋_GB2312"/>
                <w:color w:val="000000"/>
                <w:sz w:val="24"/>
              </w:rPr>
              <w:t>总报价</w:t>
            </w:r>
          </w:p>
        </w:tc>
        <w:tc>
          <w:tcPr>
            <w:tcW w:w="7610" w:type="dxa"/>
            <w:vAlign w:val="center"/>
          </w:tcPr>
          <w:p w14:paraId="3E816470">
            <w:pPr>
              <w:spacing w:line="276" w:lineRule="auto"/>
              <w:ind w:right="-611" w:rightChars="-291"/>
              <w:jc w:val="left"/>
              <w:rPr>
                <w:rFonts w:hint="eastAsia" w:ascii="仿宋_GB2312" w:hAnsi="宋体" w:eastAsia="仿宋_GB2312"/>
                <w:color w:val="000000"/>
                <w:sz w:val="24"/>
              </w:rPr>
            </w:pPr>
            <w:r>
              <w:rPr>
                <w:rFonts w:hint="eastAsia" w:ascii="仿宋_GB2312" w:hAnsi="宋体" w:eastAsia="仿宋_GB2312"/>
                <w:color w:val="000000"/>
                <w:sz w:val="24"/>
              </w:rPr>
              <w:t>人民币（大写）</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tc>
      </w:tr>
    </w:tbl>
    <w:p w14:paraId="581F4EE6">
      <w:pPr>
        <w:spacing w:line="276" w:lineRule="auto"/>
        <w:ind w:right="-611" w:rightChars="-291"/>
        <w:rPr>
          <w:rFonts w:hint="eastAsia" w:ascii="仿宋_GB2312" w:hAnsi="宋体" w:eastAsia="仿宋_GB2312"/>
          <w:color w:val="000000"/>
          <w:sz w:val="24"/>
        </w:rPr>
      </w:pPr>
    </w:p>
    <w:p w14:paraId="7B198A53">
      <w:pPr>
        <w:spacing w:line="276" w:lineRule="auto"/>
        <w:ind w:right="-611" w:rightChars="-291"/>
        <w:rPr>
          <w:rFonts w:hint="eastAsia" w:ascii="仿宋_GB2312" w:hAnsi="宋体" w:eastAsia="仿宋_GB2312"/>
          <w:color w:val="000000"/>
          <w:sz w:val="24"/>
        </w:rPr>
      </w:pPr>
    </w:p>
    <w:p w14:paraId="3AA89318">
      <w:pPr>
        <w:spacing w:line="276" w:lineRule="auto"/>
        <w:ind w:right="-611" w:rightChars="-291"/>
        <w:rPr>
          <w:rFonts w:hint="eastAsia" w:ascii="仿宋_GB2312" w:hAnsi="宋体" w:eastAsia="仿宋_GB2312"/>
          <w:color w:val="000000"/>
          <w:sz w:val="24"/>
        </w:rPr>
      </w:pPr>
    </w:p>
    <w:p w14:paraId="45819715">
      <w:pPr>
        <w:spacing w:line="276" w:lineRule="auto"/>
        <w:ind w:right="-611" w:rightChars="-291" w:firstLine="3360" w:firstLineChars="1400"/>
        <w:rPr>
          <w:rFonts w:hint="eastAsia" w:ascii="仿宋_GB2312" w:hAnsi="宋体" w:eastAsia="仿宋_GB2312"/>
          <w:color w:val="000000"/>
          <w:sz w:val="24"/>
          <w:u w:val="single"/>
        </w:rPr>
      </w:pPr>
      <w:r>
        <w:rPr>
          <w:rFonts w:hint="eastAsia" w:ascii="仿宋_GB2312" w:hAnsi="宋体" w:eastAsia="仿宋_GB2312"/>
          <w:color w:val="000000"/>
          <w:sz w:val="24"/>
        </w:rPr>
        <w:t>法定代表人或委托代理人</w:t>
      </w:r>
      <w:r>
        <w:rPr>
          <w:rFonts w:hint="eastAsia" w:ascii="仿宋_GB2312" w:eastAsia="仿宋_GB2312"/>
          <w:b/>
          <w:color w:val="000000"/>
          <w:sz w:val="24"/>
        </w:rPr>
        <w:t>（</w:t>
      </w:r>
      <w:r>
        <w:rPr>
          <w:rFonts w:hint="eastAsia" w:ascii="仿宋_GB2312" w:hAnsi="宋体" w:eastAsia="仿宋_GB2312"/>
          <w:b/>
          <w:color w:val="000000"/>
          <w:sz w:val="24"/>
        </w:rPr>
        <w:t>签字</w:t>
      </w:r>
      <w:r>
        <w:rPr>
          <w:rFonts w:hint="eastAsia" w:ascii="仿宋_GB2312" w:eastAsia="仿宋_GB2312"/>
          <w:b/>
          <w:color w:val="000000"/>
          <w:sz w:val="24"/>
        </w:rPr>
        <w:t>）</w:t>
      </w:r>
      <w:r>
        <w:rPr>
          <w:rFonts w:hint="eastAsia" w:ascii="仿宋_GB2312" w:hAnsi="宋体" w:eastAsia="仿宋_GB2312"/>
          <w:b/>
          <w:color w:val="000000"/>
          <w:sz w:val="24"/>
        </w:rPr>
        <w:t>：</w:t>
      </w:r>
      <w:r>
        <w:rPr>
          <w:rFonts w:hint="eastAsia" w:ascii="仿宋_GB2312" w:hAnsi="宋体" w:eastAsia="仿宋_GB2312"/>
          <w:color w:val="000000"/>
          <w:sz w:val="24"/>
          <w:u w:val="single"/>
        </w:rPr>
        <w:t xml:space="preserve">                  </w:t>
      </w:r>
    </w:p>
    <w:p w14:paraId="5377B1AA">
      <w:pPr>
        <w:spacing w:line="276" w:lineRule="auto"/>
        <w:ind w:right="-611" w:rightChars="-291"/>
        <w:rPr>
          <w:rFonts w:hint="eastAsia" w:ascii="仿宋_GB2312" w:hAnsi="宋体" w:eastAsia="仿宋_GB2312"/>
          <w:color w:val="000000"/>
          <w:sz w:val="24"/>
        </w:rPr>
      </w:pPr>
    </w:p>
    <w:p w14:paraId="33F8F79A">
      <w:pPr>
        <w:spacing w:line="276" w:lineRule="auto"/>
        <w:ind w:right="-611" w:rightChars="-291"/>
        <w:rPr>
          <w:rFonts w:hint="eastAsia" w:ascii="仿宋_GB2312" w:hAnsi="宋体" w:eastAsia="仿宋_GB2312"/>
          <w:color w:val="000000"/>
          <w:sz w:val="24"/>
        </w:rPr>
      </w:pPr>
    </w:p>
    <w:p w14:paraId="2C8E1F88">
      <w:pPr>
        <w:spacing w:line="276" w:lineRule="auto"/>
        <w:ind w:right="-611" w:rightChars="-291" w:firstLine="2880" w:firstLineChars="1200"/>
        <w:rPr>
          <w:rFonts w:hint="eastAsia" w:ascii="仿宋_GB2312" w:hAnsi="宋体" w:eastAsia="仿宋_GB2312"/>
          <w:color w:val="000000"/>
          <w:sz w:val="24"/>
          <w:u w:val="single"/>
        </w:rPr>
      </w:pPr>
      <w:r>
        <w:rPr>
          <w:rFonts w:hint="eastAsia" w:ascii="仿宋_GB2312" w:hAnsi="宋体" w:eastAsia="仿宋_GB2312"/>
          <w:color w:val="000000"/>
          <w:sz w:val="24"/>
        </w:rPr>
        <w:t>供应商名称</w:t>
      </w:r>
      <w:r>
        <w:rPr>
          <w:rFonts w:hint="eastAsia" w:ascii="仿宋_GB2312" w:hAnsi="宋体" w:eastAsia="仿宋_GB2312"/>
          <w:b/>
          <w:color w:val="000000"/>
          <w:sz w:val="24"/>
        </w:rPr>
        <w:t>（</w:t>
      </w:r>
      <w:r>
        <w:rPr>
          <w:rFonts w:hint="eastAsia" w:ascii="仿宋_GB2312" w:eastAsia="仿宋_GB2312"/>
          <w:b/>
          <w:bCs/>
          <w:sz w:val="24"/>
        </w:rPr>
        <w:t>CA电子签章</w:t>
      </w:r>
      <w:r>
        <w:rPr>
          <w:rFonts w:hint="eastAsia" w:ascii="仿宋_GB2312" w:hAnsi="宋体" w:eastAsia="仿宋_GB2312"/>
          <w:b/>
          <w:color w:val="000000"/>
          <w:sz w:val="24"/>
        </w:rPr>
        <w:t>）</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p>
    <w:p w14:paraId="6115194C">
      <w:pPr>
        <w:spacing w:line="276" w:lineRule="auto"/>
        <w:ind w:right="-611" w:rightChars="-291"/>
        <w:rPr>
          <w:rFonts w:hint="eastAsia" w:ascii="仿宋_GB2312" w:hAnsi="宋体" w:eastAsia="仿宋_GB2312"/>
          <w:color w:val="000000"/>
          <w:sz w:val="24"/>
        </w:rPr>
      </w:pPr>
    </w:p>
    <w:p w14:paraId="324DE618">
      <w:pPr>
        <w:spacing w:line="276" w:lineRule="auto"/>
        <w:ind w:right="-611" w:rightChars="-291"/>
        <w:rPr>
          <w:rFonts w:hint="eastAsia" w:ascii="仿宋_GB2312" w:hAnsi="宋体" w:eastAsia="仿宋_GB2312"/>
          <w:color w:val="000000"/>
          <w:sz w:val="24"/>
        </w:rPr>
      </w:pPr>
    </w:p>
    <w:p w14:paraId="0A2E8C35">
      <w:pPr>
        <w:spacing w:line="276" w:lineRule="auto"/>
        <w:ind w:right="-611" w:rightChars="-291"/>
        <w:jc w:val="right"/>
        <w:rPr>
          <w:rFonts w:hint="eastAsia" w:ascii="仿宋_GB2312" w:hAnsi="宋体" w:eastAsia="仿宋_GB2312"/>
          <w:color w:val="000000"/>
          <w:sz w:val="24"/>
        </w:rPr>
      </w:pPr>
    </w:p>
    <w:p w14:paraId="337315F7">
      <w:pPr>
        <w:spacing w:line="360" w:lineRule="auto"/>
        <w:ind w:right="-611" w:rightChars="-291"/>
        <w:jc w:val="right"/>
        <w:rPr>
          <w:rFonts w:hint="eastAsia" w:ascii="仿宋_GB2312" w:hAnsi="宋体" w:eastAsia="仿宋_GB2312"/>
          <w:color w:val="000000"/>
          <w:sz w:val="24"/>
        </w:rPr>
      </w:pPr>
      <w:r>
        <w:rPr>
          <w:rFonts w:hint="eastAsia" w:ascii="仿宋_GB2312" w:hAnsi="宋体" w:eastAsia="仿宋_GB2312"/>
          <w:color w:val="000000"/>
          <w:sz w:val="24"/>
        </w:rPr>
        <w:t>日期：      年   月    日</w:t>
      </w:r>
    </w:p>
    <w:p w14:paraId="48B97946">
      <w:pPr>
        <w:spacing w:line="276" w:lineRule="auto"/>
        <w:ind w:right="-611" w:rightChars="-291"/>
        <w:rPr>
          <w:rFonts w:ascii="仿宋_GB2312" w:eastAsia="仿宋_GB2312"/>
          <w:b/>
          <w:color w:val="000000"/>
          <w:sz w:val="24"/>
        </w:rPr>
      </w:pPr>
    </w:p>
    <w:p w14:paraId="1199C9F5">
      <w:pPr>
        <w:spacing w:line="276" w:lineRule="auto"/>
        <w:ind w:right="-611" w:rightChars="-291"/>
        <w:rPr>
          <w:rFonts w:ascii="仿宋_GB2312" w:eastAsia="仿宋_GB2312"/>
          <w:b/>
          <w:color w:val="000000"/>
          <w:sz w:val="24"/>
        </w:rPr>
      </w:pPr>
    </w:p>
    <w:p w14:paraId="3F4A4417">
      <w:pPr>
        <w:spacing w:line="276" w:lineRule="auto"/>
        <w:ind w:right="-611" w:rightChars="-291" w:firstLine="482" w:firstLineChars="200"/>
        <w:rPr>
          <w:rFonts w:hint="eastAsia" w:ascii="仿宋_GB2312" w:hAnsi="宋体" w:eastAsia="仿宋_GB2312"/>
          <w:b/>
          <w:bCs/>
          <w:sz w:val="24"/>
        </w:rPr>
      </w:pPr>
      <w:r>
        <w:rPr>
          <w:rFonts w:hint="eastAsia" w:ascii="仿宋_GB2312" w:eastAsia="仿宋_GB2312"/>
          <w:b/>
          <w:color w:val="000000"/>
          <w:sz w:val="24"/>
        </w:rPr>
        <w:t>注：</w:t>
      </w:r>
      <w:r>
        <w:rPr>
          <w:rFonts w:hint="eastAsia" w:ascii="仿宋_GB2312" w:eastAsia="仿宋_GB2312"/>
          <w:b/>
          <w:bCs/>
          <w:sz w:val="24"/>
        </w:rPr>
        <w:t>1.</w:t>
      </w:r>
      <w:r>
        <w:rPr>
          <w:rFonts w:hint="eastAsia" w:ascii="仿宋_GB2312" w:eastAsia="仿宋_GB2312"/>
          <w:b/>
          <w:sz w:val="24"/>
        </w:rPr>
        <w:t>此项材料必须</w:t>
      </w:r>
      <w:r>
        <w:rPr>
          <w:rFonts w:hint="eastAsia" w:ascii="仿宋_GB2312" w:hAnsi="宋体" w:eastAsia="仿宋_GB2312"/>
          <w:b/>
          <w:bCs/>
          <w:sz w:val="24"/>
        </w:rPr>
        <w:t>以PDF格式上传；</w:t>
      </w:r>
    </w:p>
    <w:p w14:paraId="62974C78">
      <w:pPr>
        <w:spacing w:line="276" w:lineRule="auto"/>
        <w:ind w:right="-611" w:rightChars="-291" w:firstLine="472" w:firstLineChars="196"/>
        <w:rPr>
          <w:rFonts w:ascii="仿宋_GB2312" w:eastAsia="仿宋_GB2312"/>
          <w:b/>
          <w:color w:val="000000"/>
          <w:sz w:val="24"/>
        </w:rPr>
      </w:pPr>
      <w:r>
        <w:rPr>
          <w:rFonts w:hint="eastAsia" w:ascii="仿宋_GB2312" w:eastAsia="仿宋_GB2312"/>
          <w:b/>
          <w:bCs/>
          <w:sz w:val="24"/>
        </w:rPr>
        <w:t>2.报价一经涂改，应在涂改处加盖供应商CA电子签章或者由法定代表人或授权委托代理人签字或盖章，</w:t>
      </w:r>
      <w:r>
        <w:rPr>
          <w:rFonts w:hint="eastAsia" w:ascii="仿宋_GB2312" w:eastAsia="仿宋_GB2312"/>
          <w:b/>
          <w:sz w:val="24"/>
        </w:rPr>
        <w:t>否则将视为无效响应；</w:t>
      </w:r>
    </w:p>
    <w:p w14:paraId="0D03EB6D">
      <w:pPr>
        <w:numPr>
          <w:ilvl w:val="255"/>
          <w:numId w:val="0"/>
        </w:numPr>
        <w:spacing w:line="276" w:lineRule="auto"/>
        <w:ind w:right="-611" w:rightChars="-291" w:firstLine="482" w:firstLineChars="200"/>
        <w:rPr>
          <w:rFonts w:ascii="仿宋_GB2312" w:eastAsia="仿宋_GB2312"/>
          <w:b/>
          <w:color w:val="000000"/>
          <w:sz w:val="24"/>
        </w:rPr>
      </w:pPr>
      <w:r>
        <w:rPr>
          <w:rFonts w:hint="eastAsia" w:ascii="仿宋_GB2312" w:eastAsia="仿宋_GB2312"/>
          <w:b/>
          <w:color w:val="000000"/>
          <w:sz w:val="24"/>
        </w:rPr>
        <w:t>3.此表为完成本采购项目所需的全部报价总价；</w:t>
      </w:r>
    </w:p>
    <w:p w14:paraId="23DE2AAE">
      <w:pPr>
        <w:snapToGrid w:val="0"/>
        <w:spacing w:before="50" w:after="50" w:line="400" w:lineRule="exact"/>
        <w:ind w:firstLine="482" w:firstLineChars="200"/>
        <w:jc w:val="left"/>
        <w:rPr>
          <w:rFonts w:hint="eastAsia"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.以上报价应与“报价明细表”中的“</w:t>
      </w:r>
      <w:r>
        <w:rPr>
          <w:rFonts w:hint="eastAsia" w:ascii="仿宋_GB2312" w:eastAsia="仿宋_GB2312"/>
          <w:b/>
          <w:bCs/>
          <w:sz w:val="24"/>
          <w:lang w:eastAsia="zh-CN"/>
        </w:rPr>
        <w:t>总报价</w:t>
      </w:r>
      <w:r>
        <w:rPr>
          <w:rFonts w:hint="eastAsia" w:ascii="仿宋_GB2312" w:eastAsia="仿宋_GB2312"/>
          <w:b/>
          <w:bCs/>
          <w:sz w:val="24"/>
        </w:rPr>
        <w:t>”相一致。</w:t>
      </w:r>
    </w:p>
    <w:p w14:paraId="2B835621">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5.</w:t>
      </w:r>
      <w:r>
        <w:rPr>
          <w:rFonts w:hint="eastAsia" w:ascii="仿宋_GB2312" w:eastAsia="仿宋_GB2312"/>
          <w:b/>
          <w:bCs/>
          <w:sz w:val="24"/>
          <w:lang w:eastAsia="zh-CN"/>
        </w:rPr>
        <w:t>供应商</w:t>
      </w:r>
      <w:r>
        <w:rPr>
          <w:rFonts w:hint="eastAsia" w:ascii="仿宋_GB2312" w:eastAsia="仿宋_GB2312"/>
          <w:b/>
          <w:bCs/>
          <w:sz w:val="24"/>
        </w:rPr>
        <w:t>如有《中小企业声明函》（格式见附件1）或《残疾人福利性单位声明函》（格式见附件2）或《监狱企业的证明文件》（附件3）</w:t>
      </w:r>
      <w:r>
        <w:rPr>
          <w:rFonts w:hint="eastAsia" w:ascii="仿宋_GB2312" w:eastAsia="仿宋_GB2312"/>
          <w:b/>
          <w:bCs/>
          <w:sz w:val="24"/>
          <w:highlight w:val="none"/>
        </w:rPr>
        <w:t>或《关于符合本国产品标准的声明函》（格式见附件4）或《关于本国产品比例的承诺函》（格式见附件5）</w:t>
      </w:r>
      <w:r>
        <w:rPr>
          <w:rFonts w:hint="eastAsia" w:ascii="仿宋_GB2312" w:eastAsia="仿宋_GB2312"/>
          <w:b/>
          <w:bCs/>
          <w:sz w:val="24"/>
        </w:rPr>
        <w:t>，请按附件格式提供，并附在本表后。</w:t>
      </w:r>
    </w:p>
    <w:p w14:paraId="2F483408">
      <w:pPr>
        <w:pStyle w:val="255"/>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附件1：中小企业声明函格式（如有）：</w:t>
      </w:r>
    </w:p>
    <w:p w14:paraId="5D49303E">
      <w:pPr>
        <w:pStyle w:val="255"/>
        <w:jc w:val="center"/>
        <w:rPr>
          <w:rFonts w:hint="eastAsia" w:ascii="仿宋_GB2312" w:eastAsia="仿宋_GB2312"/>
          <w:color w:val="000000"/>
        </w:rPr>
      </w:pPr>
      <w:r>
        <w:rPr>
          <w:rFonts w:hint="eastAsia" w:ascii="仿宋_GB2312" w:eastAsia="仿宋_GB2312"/>
          <w:b/>
          <w:bCs/>
          <w:color w:val="000000"/>
          <w:sz w:val="33"/>
          <w:szCs w:val="33"/>
        </w:rPr>
        <w:t>中小企业声明函（货物）</w:t>
      </w:r>
    </w:p>
    <w:p w14:paraId="46716C9F">
      <w:pPr>
        <w:pStyle w:val="255"/>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柳城县人民法院</w:t>
      </w:r>
      <w:r>
        <w:rPr>
          <w:rFonts w:hint="eastAsia" w:ascii="仿宋_GB2312" w:eastAsia="仿宋_GB2312"/>
          <w:color w:val="000000"/>
        </w:rPr>
        <w:t>的</w:t>
      </w:r>
      <w:r>
        <w:rPr>
          <w:rFonts w:hint="eastAsia" w:ascii="仿宋_GB2312" w:eastAsia="仿宋_GB2312"/>
          <w:color w:val="000000"/>
          <w:u w:val="single"/>
        </w:rPr>
        <w:t>柳城县人民法院信息化设备采购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xml:space="preserve">  1. </w:t>
      </w:r>
      <w:r>
        <w:rPr>
          <w:rFonts w:hint="eastAsia" w:ascii="仿宋_GB2312" w:eastAsia="仿宋_GB2312"/>
          <w:color w:val="000000" w:themeColor="text1"/>
          <w:u w:val="single"/>
          <w:lang w:val="en-US" w:eastAsia="zh-CN"/>
          <w14:textFill>
            <w14:solidFill>
              <w14:schemeClr w14:val="tx1"/>
            </w14:solidFill>
          </w14:textFill>
        </w:rPr>
        <w:t>办公电脑主机</w:t>
      </w:r>
      <w:r>
        <w:rPr>
          <w:rFonts w:hint="eastAsia" w:ascii="仿宋_GB2312" w:eastAsia="仿宋_GB2312"/>
          <w:color w:val="000000"/>
        </w:rPr>
        <w:t>，属于</w:t>
      </w:r>
      <w:r>
        <w:rPr>
          <w:rFonts w:hint="eastAsia" w:ascii="仿宋_GB2312" w:eastAsia="仿宋_GB2312"/>
          <w:color w:val="000000"/>
          <w:u w:val="single"/>
          <w:lang w:val="en-US" w:eastAsia="zh-CN"/>
        </w:rPr>
        <w:t xml:space="preserve"> </w:t>
      </w:r>
      <w:r>
        <w:rPr>
          <w:rFonts w:hint="eastAsia" w:ascii="仿宋_GB2312" w:eastAsia="仿宋_GB2312"/>
          <w:color w:val="000000"/>
          <w:u w:val="single"/>
          <w:lang w:eastAsia="zh-CN"/>
        </w:rPr>
        <w:t>工业</w:t>
      </w:r>
      <w:r>
        <w:rPr>
          <w:rFonts w:hint="eastAsia" w:ascii="仿宋_GB2312" w:eastAsia="仿宋_GB2312"/>
          <w:color w:val="000000"/>
          <w:u w:val="single"/>
          <w:lang w:val="en-US" w:eastAsia="zh-CN"/>
        </w:rPr>
        <w:t xml:space="preserve"> </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256"/>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rPr>
        <w:t xml:space="preserve">    </w:t>
      </w:r>
      <w:r>
        <w:rPr>
          <w:rStyle w:val="256"/>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xml:space="preserve">  2. </w:t>
      </w:r>
      <w:r>
        <w:rPr>
          <w:rFonts w:hint="eastAsia" w:ascii="仿宋_GB2312" w:eastAsia="仿宋_GB2312"/>
          <w:color w:val="000000" w:themeColor="text1"/>
          <w:u w:val="single"/>
          <w:lang w:val="en-US" w:eastAsia="zh-CN"/>
          <w14:textFill>
            <w14:solidFill>
              <w14:schemeClr w14:val="tx1"/>
            </w14:solidFill>
          </w14:textFill>
        </w:rPr>
        <w:t>办公软件</w:t>
      </w:r>
      <w:r>
        <w:rPr>
          <w:rFonts w:hint="eastAsia" w:ascii="仿宋_GB2312" w:eastAsia="仿宋_GB2312"/>
          <w:color w:val="000000"/>
        </w:rPr>
        <w:t xml:space="preserve"> ，属于</w:t>
      </w:r>
      <w:r>
        <w:rPr>
          <w:rStyle w:val="539"/>
          <w:rFonts w:hint="eastAsia" w:ascii="仿宋_GB2312" w:eastAsia="仿宋_GB2312"/>
          <w:b w:val="0"/>
          <w:bCs w:val="0"/>
          <w:color w:val="000000" w:themeColor="text1"/>
          <w:u w:val="single"/>
          <w14:textFill>
            <w14:solidFill>
              <w14:schemeClr w14:val="tx1"/>
            </w14:solidFill>
          </w14:textFill>
        </w:rPr>
        <w:t>软件和信息技术服务业</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256"/>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256"/>
          <w:rFonts w:hint="eastAsia" w:ascii="仿宋_GB2312" w:eastAsia="仿宋_GB2312"/>
          <w:color w:val="000000"/>
          <w:u w:val="single"/>
        </w:rPr>
        <w:t>（中型企业、小型 企业、微型企业）</w:t>
      </w:r>
      <w:r>
        <w:rPr>
          <w:rFonts w:hint="eastAsia" w:ascii="仿宋_GB2312" w:eastAsia="仿宋_GB2312"/>
          <w:color w:val="000000"/>
        </w:rPr>
        <w:t>；</w:t>
      </w:r>
    </w:p>
    <w:p w14:paraId="558DBC77">
      <w:pPr>
        <w:pStyle w:val="541"/>
        <w:spacing w:line="405" w:lineRule="atLeast"/>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  </w:t>
      </w:r>
      <w:r>
        <w:rPr>
          <w:rFonts w:hint="eastAsia" w:ascii="仿宋_GB2312" w:eastAsia="仿宋_GB2312"/>
          <w:color w:val="000000" w:themeColor="text1"/>
          <w:lang w:val="en-US" w:eastAsia="zh-CN"/>
          <w14:textFill>
            <w14:solidFill>
              <w14:schemeClr w14:val="tx1"/>
            </w14:solidFill>
          </w14:textFill>
        </w:rPr>
        <w:t>3</w:t>
      </w:r>
      <w:r>
        <w:rPr>
          <w:rFonts w:hint="eastAsia" w:ascii="仿宋_GB2312" w:eastAsia="仿宋_GB2312"/>
          <w:color w:val="000000" w:themeColor="text1"/>
          <w14:textFill>
            <w14:solidFill>
              <w14:schemeClr w14:val="tx1"/>
            </w14:solidFill>
          </w14:textFill>
        </w:rPr>
        <w:t xml:space="preserve">. </w:t>
      </w:r>
      <w:r>
        <w:rPr>
          <w:rFonts w:hint="eastAsia" w:ascii="仿宋_GB2312" w:eastAsia="仿宋_GB2312"/>
          <w:color w:val="000000" w:themeColor="text1"/>
          <w:u w:val="single"/>
          <w:lang w:val="en-US" w:eastAsia="zh-CN"/>
          <w14:textFill>
            <w14:solidFill>
              <w14:schemeClr w14:val="tx1"/>
            </w14:solidFill>
          </w14:textFill>
        </w:rPr>
        <w:t xml:space="preserve"> 控制终端主机</w:t>
      </w:r>
      <w:r>
        <w:rPr>
          <w:rFonts w:hint="eastAsia" w:ascii="仿宋_GB2312" w:eastAsia="仿宋_GB2312"/>
          <w:color w:val="000000" w:themeColor="text1"/>
          <w14:textFill>
            <w14:solidFill>
              <w14:schemeClr w14:val="tx1"/>
            </w14:solidFill>
          </w14:textFill>
        </w:rPr>
        <w:t xml:space="preserve"> ，属于</w:t>
      </w:r>
      <w:r>
        <w:rPr>
          <w:rFonts w:hint="eastAsia" w:ascii="仿宋_GB2312" w:eastAsia="仿宋_GB2312"/>
          <w:color w:val="000000" w:themeColor="text1"/>
          <w:u w:val="single"/>
          <w:lang w:val="en-US" w:eastAsia="zh-CN"/>
          <w14:textFill>
            <w14:solidFill>
              <w14:schemeClr w14:val="tx1"/>
            </w14:solidFill>
          </w14:textFill>
        </w:rPr>
        <w:t xml:space="preserve"> 工业 </w:t>
      </w:r>
      <w:r>
        <w:rPr>
          <w:rFonts w:hint="eastAsia" w:ascii="仿宋_GB2312" w:eastAsia="仿宋_GB2312"/>
          <w:color w:val="000000" w:themeColor="text1"/>
          <w14:textFill>
            <w14:solidFill>
              <w14:schemeClr w14:val="tx1"/>
            </w14:solidFill>
          </w14:textFill>
        </w:rPr>
        <w:t xml:space="preserve"> ；制造商为</w:t>
      </w:r>
      <w:r>
        <w:rPr>
          <w:rFonts w:hint="eastAsia" w:ascii="仿宋_GB2312" w:eastAsia="仿宋_GB2312"/>
          <w:color w:val="000000" w:themeColor="text1"/>
          <w:u w:val="single"/>
          <w:lang w:val="en-US" w:eastAsia="zh-CN"/>
          <w14:textFill>
            <w14:solidFill>
              <w14:schemeClr w14:val="tx1"/>
            </w14:solidFill>
          </w14:textFill>
        </w:rPr>
        <w:t xml:space="preserve"> </w:t>
      </w:r>
      <w:r>
        <w:rPr>
          <w:rStyle w:val="543"/>
          <w:rFonts w:hint="eastAsia" w:ascii="仿宋_GB2312" w:eastAsia="仿宋_GB2312"/>
          <w:color w:val="000000" w:themeColor="text1"/>
          <w:u w:val="single"/>
          <w14:textFill>
            <w14:solidFill>
              <w14:schemeClr w14:val="tx1"/>
            </w14:solidFill>
          </w14:textFill>
        </w:rPr>
        <w:t>（企业名称）</w:t>
      </w:r>
      <w:r>
        <w:rPr>
          <w:rFonts w:hint="eastAsia" w:ascii="仿宋_GB2312" w:eastAsia="仿宋_GB2312"/>
          <w:color w:val="000000" w:themeColor="text1"/>
          <w14:textFill>
            <w14:solidFill>
              <w14:schemeClr w14:val="tx1"/>
            </w14:solidFill>
          </w14:textFill>
        </w:rPr>
        <w:t>，从业人员</w:t>
      </w:r>
      <w:r>
        <w:rPr>
          <w:rFonts w:hint="eastAsia" w:ascii="仿宋_GB2312" w:eastAsia="仿宋_GB2312"/>
          <w:color w:val="000000" w:themeColor="text1"/>
          <w:u w:val="single"/>
          <w14:textFill>
            <w14:solidFill>
              <w14:schemeClr w14:val="tx1"/>
            </w14:solidFill>
          </w14:textFill>
        </w:rPr>
        <w:t xml:space="preserve">   </w:t>
      </w:r>
      <w:r>
        <w:rPr>
          <w:rFonts w:hint="eastAsia" w:ascii="仿宋_GB2312" w:eastAsia="仿宋_GB2312"/>
          <w:color w:val="000000" w:themeColor="text1"/>
          <w14:textFill>
            <w14:solidFill>
              <w14:schemeClr w14:val="tx1"/>
            </w14:solidFill>
          </w14:textFill>
        </w:rPr>
        <w:t>人，营业收入为</w:t>
      </w:r>
      <w:r>
        <w:rPr>
          <w:rFonts w:hint="eastAsia" w:ascii="仿宋_GB2312" w:eastAsia="仿宋_GB2312"/>
          <w:color w:val="000000" w:themeColor="text1"/>
          <w:u w:val="single"/>
          <w14:textFill>
            <w14:solidFill>
              <w14:schemeClr w14:val="tx1"/>
            </w14:solidFill>
          </w14:textFill>
        </w:rPr>
        <w:t>   </w:t>
      </w:r>
      <w:r>
        <w:rPr>
          <w:rFonts w:hint="eastAsia" w:ascii="仿宋_GB2312" w:eastAsia="仿宋_GB2312"/>
          <w:color w:val="000000" w:themeColor="text1"/>
          <w14:textFill>
            <w14:solidFill>
              <w14:schemeClr w14:val="tx1"/>
            </w14:solidFill>
          </w14:textFill>
        </w:rPr>
        <w:t>万元，资产总额为</w:t>
      </w:r>
      <w:r>
        <w:rPr>
          <w:rFonts w:hint="eastAsia" w:ascii="仿宋_GB2312" w:eastAsia="仿宋_GB2312"/>
          <w:color w:val="000000" w:themeColor="text1"/>
          <w:u w:val="single"/>
          <w14:textFill>
            <w14:solidFill>
              <w14:schemeClr w14:val="tx1"/>
            </w14:solidFill>
          </w14:textFill>
        </w:rPr>
        <w:t>   </w:t>
      </w:r>
      <w:r>
        <w:rPr>
          <w:rFonts w:hint="eastAsia" w:ascii="仿宋_GB2312" w:eastAsia="仿宋_GB2312"/>
          <w:color w:val="000000" w:themeColor="text1"/>
          <w14:textFill>
            <w14:solidFill>
              <w14:schemeClr w14:val="tx1"/>
            </w14:solidFill>
          </w14:textFill>
        </w:rPr>
        <w:t>万元，属于</w:t>
      </w:r>
      <w:r>
        <w:rPr>
          <w:rFonts w:hint="eastAsia" w:ascii="仿宋_GB2312" w:eastAsia="仿宋_GB2312"/>
          <w:color w:val="000000" w:themeColor="text1"/>
          <w:u w:val="single"/>
          <w:lang w:val="en-US" w:eastAsia="zh-CN"/>
          <w14:textFill>
            <w14:solidFill>
              <w14:schemeClr w14:val="tx1"/>
            </w14:solidFill>
          </w14:textFill>
        </w:rPr>
        <w:t xml:space="preserve">     </w:t>
      </w:r>
      <w:r>
        <w:rPr>
          <w:rStyle w:val="543"/>
          <w:rFonts w:hint="eastAsia" w:ascii="仿宋_GB2312" w:eastAsia="仿宋_GB2312"/>
          <w:color w:val="000000" w:themeColor="text1"/>
          <w:u w:val="single"/>
          <w14:textFill>
            <w14:solidFill>
              <w14:schemeClr w14:val="tx1"/>
            </w14:solidFill>
          </w14:textFill>
        </w:rPr>
        <w:t>（中型企业、小型 企业、微型企业）</w:t>
      </w:r>
      <w:r>
        <w:rPr>
          <w:rFonts w:hint="eastAsia" w:ascii="仿宋_GB2312" w:eastAsia="仿宋_GB2312"/>
          <w:color w:val="000000" w:themeColor="text1"/>
          <w14:textFill>
            <w14:solidFill>
              <w14:schemeClr w14:val="tx1"/>
            </w14:solidFill>
          </w14:textFill>
        </w:rPr>
        <w:t>；</w:t>
      </w:r>
    </w:p>
    <w:p w14:paraId="3E8E23BF">
      <w:pPr>
        <w:pStyle w:val="255"/>
        <w:spacing w:line="405"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4EA24074">
      <w:pPr>
        <w:pStyle w:val="255"/>
        <w:spacing w:line="405" w:lineRule="atLeast"/>
        <w:rPr>
          <w:rFonts w:hint="eastAsia" w:ascii="仿宋_GB2312" w:eastAsia="仿宋_GB2312"/>
          <w:color w:val="000000"/>
        </w:rPr>
      </w:pPr>
      <w:r>
        <w:rPr>
          <w:rFonts w:hint="eastAsia" w:ascii="仿宋_GB2312" w:eastAsia="仿宋_GB2312"/>
          <w:color w:val="000000"/>
        </w:rPr>
        <w:t> </w:t>
      </w:r>
    </w:p>
    <w:p w14:paraId="435D67CA">
      <w:pPr>
        <w:pStyle w:val="255"/>
        <w:spacing w:line="405" w:lineRule="atLeast"/>
        <w:rPr>
          <w:rFonts w:hint="eastAsia" w:ascii="仿宋_GB2312" w:eastAsia="仿宋_GB2312"/>
          <w:color w:val="000000"/>
        </w:rPr>
      </w:pPr>
      <w:r>
        <w:rPr>
          <w:rFonts w:hint="eastAsia" w:ascii="仿宋_GB2312" w:eastAsia="仿宋_GB2312"/>
          <w:color w:val="000000"/>
        </w:rPr>
        <w:t>      </w:t>
      </w:r>
    </w:p>
    <w:p w14:paraId="506E328E">
      <w:pPr>
        <w:pStyle w:val="255"/>
        <w:jc w:val="right"/>
        <w:rPr>
          <w:rFonts w:hint="eastAsia" w:ascii="仿宋_GB2312" w:eastAsia="仿宋_GB2312"/>
          <w:color w:val="000000"/>
        </w:rPr>
      </w:pPr>
      <w:r>
        <w:rPr>
          <w:rFonts w:hint="eastAsia" w:ascii="仿宋_GB2312" w:eastAsia="仿宋_GB2312"/>
          <w:color w:val="000000"/>
        </w:rPr>
        <w:t>  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FBE986B">
      <w:pPr>
        <w:pStyle w:val="255"/>
        <w:jc w:val="right"/>
        <w:rPr>
          <w:rFonts w:hint="eastAsia" w:ascii="仿宋_GB2312" w:eastAsia="仿宋_GB2312"/>
          <w:color w:val="000000"/>
        </w:rPr>
      </w:pPr>
      <w:r>
        <w:rPr>
          <w:rFonts w:hint="eastAsia" w:ascii="仿宋_GB2312" w:eastAsia="仿宋_GB2312"/>
          <w:color w:val="000000"/>
        </w:rPr>
        <w:t> </w:t>
      </w:r>
    </w:p>
    <w:p w14:paraId="4907FF46">
      <w:pPr>
        <w:pStyle w:val="255"/>
        <w:jc w:val="right"/>
        <w:rPr>
          <w:rFonts w:hint="eastAsia" w:ascii="仿宋_GB2312" w:eastAsia="仿宋_GB2312"/>
          <w:color w:val="000000"/>
        </w:rPr>
      </w:pPr>
      <w:r>
        <w:rPr>
          <w:rFonts w:hint="eastAsia" w:ascii="仿宋_GB2312" w:eastAsia="仿宋_GB2312"/>
          <w:color w:val="000000"/>
        </w:rPr>
        <w:t>日期：   年 月 日</w:t>
      </w:r>
    </w:p>
    <w:p w14:paraId="49647B5C">
      <w:pPr>
        <w:pStyle w:val="255"/>
        <w:spacing w:before="0" w:beforeAutospacing="0" w:after="0" w:afterAutospacing="0" w:line="405" w:lineRule="atLeast"/>
        <w:rPr>
          <w:rFonts w:hint="eastAsia" w:ascii="仿宋_GB2312" w:eastAsia="仿宋_GB2312"/>
          <w:color w:val="000000"/>
        </w:rPr>
      </w:pPr>
      <w:r>
        <w:rPr>
          <w:rFonts w:hint="eastAsia" w:ascii="仿宋_GB2312" w:eastAsia="仿宋_GB2312"/>
          <w:b/>
          <w:bCs/>
          <w:color w:val="000000"/>
        </w:rPr>
        <w:t>  注：1.此项材料</w:t>
      </w:r>
      <w:r>
        <w:rPr>
          <w:rFonts w:hint="eastAsia" w:ascii="仿宋_GB2312" w:eastAsia="仿宋_GB2312"/>
          <w:b/>
          <w:bCs/>
          <w:color w:val="000000"/>
          <w:lang w:val="en-US" w:eastAsia="zh-CN"/>
        </w:rPr>
        <w:t>如有</w:t>
      </w:r>
      <w:r>
        <w:rPr>
          <w:rFonts w:hint="eastAsia" w:ascii="仿宋_GB2312" w:eastAsia="仿宋_GB2312"/>
          <w:b/>
          <w:bCs/>
          <w:color w:val="000000"/>
        </w:rPr>
        <w:t>以PDF格式上传；</w:t>
      </w:r>
      <w:r>
        <w:rPr>
          <w:rFonts w:hint="eastAsia" w:ascii="仿宋_GB2312" w:eastAsia="仿宋_GB2312"/>
          <w:b/>
          <w:bCs/>
          <w:color w:val="000000"/>
        </w:rPr>
        <w:br w:type="textWrapping"/>
      </w:r>
      <w:r>
        <w:rPr>
          <w:rFonts w:hint="eastAsia" w:ascii="仿宋_GB2312" w:eastAsia="仿宋_GB2312"/>
          <w:b/>
          <w:bCs/>
          <w:color w:val="000000"/>
        </w:rPr>
        <w:t>  2.供应商出具的《中小企业声明函》中填写的“所属行业”应与采购文件明确的“所属行业”内容一致。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Style w:val="529"/>
          <w:rFonts w:hint="eastAsia" w:ascii="仿宋_GB2312" w:eastAsia="仿宋_GB2312"/>
          <w:color w:val="000000"/>
        </w:rPr>
        <w:t>采购需求所列第</w:t>
      </w:r>
      <w:r>
        <w:rPr>
          <w:rStyle w:val="529"/>
          <w:rFonts w:hint="eastAsia" w:ascii="仿宋_GB2312" w:eastAsia="仿宋_GB2312"/>
          <w:color w:val="000000"/>
          <w:lang w:val="en-US" w:eastAsia="zh-CN"/>
        </w:rPr>
        <w:t>2</w:t>
      </w:r>
      <w:r>
        <w:rPr>
          <w:rStyle w:val="529"/>
          <w:rFonts w:hint="eastAsia" w:ascii="仿宋_GB2312" w:eastAsia="仿宋_GB2312"/>
          <w:color w:val="000000"/>
        </w:rPr>
        <w:t>项标的为</w:t>
      </w:r>
      <w:r>
        <w:rPr>
          <w:rStyle w:val="529"/>
          <w:rFonts w:hint="eastAsia" w:ascii="仿宋_GB2312" w:eastAsia="仿宋_GB2312"/>
          <w:color w:val="000000"/>
          <w:u w:val="single"/>
        </w:rPr>
        <w:t>软件和信息技术服务业</w:t>
      </w:r>
      <w:r>
        <w:rPr>
          <w:rStyle w:val="529"/>
          <w:rFonts w:hint="eastAsia" w:ascii="仿宋_GB2312" w:eastAsia="仿宋_GB2312"/>
          <w:color w:val="000000"/>
          <w:lang w:eastAsia="zh-CN"/>
        </w:rPr>
        <w:t>，</w:t>
      </w:r>
      <w:r>
        <w:rPr>
          <w:rStyle w:val="529"/>
          <w:rFonts w:hint="eastAsia" w:ascii="仿宋_GB2312" w:eastAsia="仿宋_GB2312"/>
          <w:color w:val="000000"/>
        </w:rPr>
        <w:t>其余项标的所属行业为</w:t>
      </w:r>
      <w:r>
        <w:rPr>
          <w:rStyle w:val="529"/>
          <w:rFonts w:hint="eastAsia" w:ascii="仿宋_GB2312" w:eastAsia="仿宋_GB2312"/>
          <w:color w:val="000000"/>
          <w:u w:val="single"/>
        </w:rPr>
        <w:t>工业</w:t>
      </w:r>
      <w:r>
        <w:rPr>
          <w:rStyle w:val="529"/>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4.为方便供应商识别企业规模类型，供应商可使用工业和信息化部组织开发的中小企业规模类型自测小程序生成企业规模类型测试结果。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5.供应商须按上述格式要求如实填写中小企业声明函，并对该声明函的真实性负责，否则不得享受相关中小企业扶持政策；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6.成交供应商依法享受中小企业扶持政策的，采购代理机构将在成交结果公告中公告其《中小企业声明函》。</w:t>
      </w:r>
    </w:p>
    <w:p w14:paraId="54EE23FF">
      <w:pPr>
        <w:pStyle w:val="545"/>
        <w:spacing w:before="0" w:beforeAutospacing="0" w:after="0" w:afterAutospacing="0" w:line="405" w:lineRule="atLeast"/>
        <w:ind w:firstLine="480" w:firstLineChars="200"/>
        <w:rPr>
          <w:rFonts w:hint="eastAsia" w:ascii="仿宋_GB2312" w:eastAsia="仿宋_GB2312"/>
          <w:color w:val="000000"/>
        </w:rPr>
      </w:pPr>
      <w:r>
        <w:rPr>
          <w:rFonts w:hint="eastAsia" w:ascii="仿宋_GB2312" w:eastAsia="仿宋_GB2312"/>
          <w:color w:val="000000"/>
        </w:rPr>
        <w:t>7.中小微企业划型标准附表</w:t>
      </w:r>
      <w:r>
        <w:rPr>
          <w:rFonts w:hint="eastAsia" w:ascii="仿宋_GB2312" w:eastAsia="仿宋_GB2312"/>
          <w:color w:val="auto"/>
        </w:rPr>
        <w:t>(若附表有变动，按最新政策执行)</w:t>
      </w:r>
      <w:r>
        <w:rPr>
          <w:rFonts w:hint="eastAsia" w:ascii="仿宋_GB2312" w:eastAsia="仿宋_GB2312"/>
          <w:color w:val="000000"/>
        </w:rPr>
        <w:t>：</w:t>
      </w:r>
    </w:p>
    <w:p w14:paraId="736C5C67">
      <w:pPr>
        <w:pStyle w:val="545"/>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0"/>
        <w:tblW w:w="924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05"/>
        <w:gridCol w:w="1845"/>
        <w:gridCol w:w="1155"/>
        <w:gridCol w:w="1890"/>
        <w:gridCol w:w="1590"/>
        <w:gridCol w:w="1155"/>
      </w:tblGrid>
      <w:tr w14:paraId="61E43C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BB367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1C6D8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9BA19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F2309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016BC4">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1131B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09976B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FEDFF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6C37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66A8C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A5CAB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03F92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99440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7AAF7F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BE1661">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8B375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338DE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3AFA6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D7E1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981EC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551273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F4F7F45">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294D6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F9010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3D1E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99A72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36AEF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599CFB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887C5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ED6D0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D86A0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8B4C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C4E5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76A8B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5E8E8AA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10ABBB8">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40F3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7AA1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2303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5B61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F519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468167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23729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A5687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FC2E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A06B1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E1FBD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BFDE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3BD68E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7BFE7C77">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E66A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2B67D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4FF4D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6C57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D7B8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2E2E6A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A0B00F">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6780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FC1EC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AA809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8EB7C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C838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4AE669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77F91FE0">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9D7EB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86405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9FE2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1302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FB45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CC5CB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22E33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151B5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89EFF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1D09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CF8A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96D5A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096745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5A87B1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DF99F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A576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E6EEA6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C2F0C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64AB9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14C410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B39D9E">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7F1BD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46F51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13FB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F8A1B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E14C0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296020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5E27182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2B77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1F249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7B718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0647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9816B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76DAD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E3478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DA955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8A427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6C4D2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015B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31EB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045E4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654298EB">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5F6C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5CD0F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2B1FA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36758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4E959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070189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95A58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21168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077E0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B43D8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8C15C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1A480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796F71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0693396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2E892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D5E12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5DF373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CA29C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1B42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4A508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7FFD8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CF448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DBA7C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A8C4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0888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F8CD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F27EB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919DD2C">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3D484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B954D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865D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E9784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BF840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69878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C4AC7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8532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61A8F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3AF65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436D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10060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9DE19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2036B31">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9A846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70E6E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87D93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067C2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419F7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EAC9E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3D98E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7228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CB13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154B24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94BC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4EEB3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7ED54C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655AF6CC">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E930B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0CF18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8C1C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246B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076A4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7A4FE4E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42C74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A1668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B31DE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F9546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95F84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735F5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5C1E2E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78123F62">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A0E9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C5A03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F530D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9DCE6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45D75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6B982E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8E4F5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07752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17437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F829A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3DE87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47F6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5E59D9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0EB1473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EDF55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17B6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3E585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5D1B2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E203D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3DD5FB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98204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9047B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3357C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690C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B8C9E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1F6A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58B3E1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02544AFA">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150DE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EDD4F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14815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F5D0B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76C4F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49658C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FBCA46E">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EBF73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71F7D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AB479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A75A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5237B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624E1BFC">
      <w:pPr>
        <w:pStyle w:val="255"/>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附件2：残疾人福利性单位声明函格式（如有）：</w:t>
      </w:r>
    </w:p>
    <w:p w14:paraId="525564AD">
      <w:pPr>
        <w:pStyle w:val="255"/>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3E91C1FD">
      <w:pPr>
        <w:pStyle w:val="255"/>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2908AC34">
      <w:pPr>
        <w:pStyle w:val="255"/>
        <w:spacing w:line="405" w:lineRule="atLeast"/>
        <w:rPr>
          <w:rFonts w:hint="eastAsia" w:ascii="仿宋_GB2312" w:eastAsia="仿宋_GB2312"/>
          <w:color w:val="000000"/>
        </w:rPr>
      </w:pPr>
      <w:r>
        <w:rPr>
          <w:rFonts w:hint="eastAsia" w:ascii="仿宋_GB2312" w:eastAsia="仿宋_GB2312"/>
          <w:color w:val="000000"/>
        </w:rPr>
        <w:t> </w:t>
      </w:r>
    </w:p>
    <w:p w14:paraId="77EF9EFC">
      <w:pPr>
        <w:pStyle w:val="255"/>
        <w:spacing w:line="405" w:lineRule="atLeast"/>
        <w:rPr>
          <w:rFonts w:hint="eastAsia" w:ascii="仿宋_GB2312" w:eastAsia="仿宋_GB2312"/>
          <w:color w:val="000000"/>
        </w:rPr>
      </w:pPr>
      <w:r>
        <w:rPr>
          <w:rFonts w:hint="eastAsia" w:ascii="仿宋_GB2312" w:eastAsia="仿宋_GB2312"/>
          <w:color w:val="000000"/>
        </w:rPr>
        <w:t>                                         </w:t>
      </w:r>
    </w:p>
    <w:p w14:paraId="777AA7F3">
      <w:pPr>
        <w:pStyle w:val="255"/>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12233497">
      <w:pPr>
        <w:pStyle w:val="255"/>
        <w:jc w:val="right"/>
        <w:rPr>
          <w:rFonts w:hint="eastAsia" w:ascii="仿宋_GB2312" w:eastAsia="仿宋_GB2312"/>
          <w:color w:val="000000"/>
        </w:rPr>
      </w:pPr>
      <w:r>
        <w:rPr>
          <w:rFonts w:hint="eastAsia" w:ascii="仿宋_GB2312" w:eastAsia="仿宋_GB2312"/>
          <w:color w:val="000000"/>
        </w:rPr>
        <w:t> </w:t>
      </w:r>
    </w:p>
    <w:p w14:paraId="3B82EE51">
      <w:pPr>
        <w:pStyle w:val="255"/>
        <w:jc w:val="right"/>
        <w:rPr>
          <w:rFonts w:hint="eastAsia" w:ascii="仿宋_GB2312" w:eastAsia="仿宋_GB2312"/>
          <w:color w:val="000000"/>
        </w:rPr>
      </w:pPr>
      <w:r>
        <w:rPr>
          <w:rFonts w:hint="eastAsia" w:ascii="仿宋_GB2312" w:eastAsia="仿宋_GB2312"/>
          <w:color w:val="000000"/>
        </w:rPr>
        <w:t>日期：       </w:t>
      </w:r>
    </w:p>
    <w:p w14:paraId="39592650">
      <w:pPr>
        <w:pStyle w:val="255"/>
        <w:spacing w:before="0" w:beforeAutospacing="0" w:after="0" w:afterAutospacing="0" w:line="405" w:lineRule="atLeast"/>
        <w:rPr>
          <w:rFonts w:hint="eastAsia" w:ascii="仿宋_GB2312" w:eastAsia="仿宋_GB2312"/>
          <w:color w:val="000000"/>
        </w:rPr>
      </w:pPr>
      <w:r>
        <w:rPr>
          <w:rFonts w:hint="eastAsia" w:ascii="仿宋_GB2312" w:eastAsia="仿宋_GB2312"/>
          <w:b/>
          <w:bCs/>
          <w:color w:val="000000"/>
        </w:rPr>
        <w:t>  注：1.此项材料如有请以PDF格式上传；</w:t>
      </w:r>
    </w:p>
    <w:p w14:paraId="709472B7">
      <w:pPr>
        <w:pStyle w:val="255"/>
        <w:spacing w:before="0" w:beforeAutospacing="0" w:after="0" w:afterAutospacing="0" w:line="405" w:lineRule="atLeast"/>
        <w:rPr>
          <w:rFonts w:hint="eastAsia" w:ascii="仿宋_GB2312" w:eastAsia="仿宋_GB2312"/>
          <w:color w:val="000000"/>
        </w:rPr>
      </w:pPr>
      <w:r>
        <w:rPr>
          <w:rFonts w:hint="eastAsia" w:ascii="仿宋_GB2312" w:eastAsia="仿宋_GB2312"/>
          <w:b/>
          <w:bCs/>
          <w:color w:val="000000"/>
        </w:rPr>
        <w:t>  2.成交供应商声明为残疾人福利性单位的，采购代理机构将随成交结果同时公告其《残疾人福利性单位声明函》，接受社会监督；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59BBA41">
      <w:pPr>
        <w:pStyle w:val="255"/>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14:paraId="5D767A44">
      <w:pPr>
        <w:pStyle w:val="255"/>
        <w:spacing w:line="405" w:lineRule="atLeast"/>
        <w:rPr>
          <w:rFonts w:hint="eastAsia" w:ascii="仿宋_GB2312" w:eastAsia="仿宋_GB2312"/>
          <w:color w:val="000000"/>
        </w:rPr>
      </w:pPr>
      <w:r>
        <w:rPr>
          <w:rFonts w:hint="eastAsia" w:ascii="仿宋_GB2312" w:eastAsia="仿宋_GB2312"/>
          <w:color w:val="000000"/>
        </w:rPr>
        <w:t> </w:t>
      </w:r>
    </w:p>
    <w:p w14:paraId="7ABB8EC3">
      <w:pPr>
        <w:pStyle w:val="255"/>
        <w:spacing w:line="405" w:lineRule="atLeast"/>
        <w:rPr>
          <w:rFonts w:hint="eastAsia" w:ascii="仿宋_GB2312" w:eastAsia="仿宋_GB2312"/>
          <w:color w:val="000000"/>
        </w:rPr>
      </w:pPr>
      <w:r>
        <w:rPr>
          <w:rFonts w:hint="eastAsia" w:ascii="仿宋_GB2312" w:eastAsia="仿宋_GB2312"/>
          <w:color w:val="000000"/>
        </w:rPr>
        <w:t> </w:t>
      </w:r>
    </w:p>
    <w:p w14:paraId="65B9923A">
      <w:pPr>
        <w:pStyle w:val="255"/>
        <w:spacing w:line="405" w:lineRule="atLeast"/>
        <w:rPr>
          <w:rFonts w:hint="eastAsia" w:ascii="仿宋_GB2312" w:eastAsia="仿宋_GB2312"/>
          <w:color w:val="000000"/>
        </w:rPr>
      </w:pPr>
      <w:r>
        <w:rPr>
          <w:rFonts w:hint="eastAsia" w:ascii="仿宋_GB2312" w:eastAsia="仿宋_GB2312"/>
          <w:b/>
          <w:bCs/>
          <w:color w:val="000000"/>
          <w:sz w:val="33"/>
          <w:szCs w:val="33"/>
        </w:rPr>
        <w:t xml:space="preserve">    </w:t>
      </w:r>
    </w:p>
    <w:p w14:paraId="7A66D2C5">
      <w:pPr>
        <w:pStyle w:val="255"/>
        <w:spacing w:line="405" w:lineRule="atLeast"/>
        <w:rPr>
          <w:rFonts w:hint="eastAsia" w:ascii="仿宋_GB2312" w:eastAsia="仿宋_GB2312"/>
          <w:b/>
          <w:bCs/>
          <w:color w:val="000000"/>
          <w:sz w:val="33"/>
          <w:szCs w:val="33"/>
        </w:rPr>
      </w:pPr>
      <w:r>
        <w:rPr>
          <w:rFonts w:hint="eastAsia" w:ascii="仿宋_GB2312" w:eastAsia="仿宋_GB2312"/>
          <w:b/>
          <w:bCs/>
          <w:color w:val="000000"/>
          <w:sz w:val="33"/>
          <w:szCs w:val="33"/>
        </w:rPr>
        <w:t>  注：附件3如有，请以PDF格式提供并加盖供应商CA电子签章。</w:t>
      </w:r>
    </w:p>
    <w:p w14:paraId="04D60698">
      <w:pPr>
        <w:rPr>
          <w:rFonts w:hint="eastAsia" w:ascii="仿宋_GB2312" w:eastAsia="仿宋_GB2312"/>
          <w:b/>
          <w:bCs/>
          <w:color w:val="000000"/>
          <w:sz w:val="33"/>
          <w:szCs w:val="33"/>
        </w:rPr>
      </w:pPr>
      <w:r>
        <w:rPr>
          <w:rFonts w:hint="eastAsia" w:ascii="仿宋_GB2312" w:eastAsia="仿宋_GB2312"/>
          <w:b/>
          <w:bCs/>
          <w:color w:val="000000"/>
          <w:sz w:val="33"/>
          <w:szCs w:val="33"/>
        </w:rPr>
        <w:br w:type="page"/>
      </w:r>
    </w:p>
    <w:p w14:paraId="08A9991F">
      <w:pPr>
        <w:pStyle w:val="547"/>
        <w:rPr>
          <w:rFonts w:hint="eastAsia" w:ascii="仿宋_GB2312" w:hAnsi="宋体" w:eastAsia="仿宋_GB2312" w:cs="宋体"/>
          <w:b/>
          <w:bCs/>
          <w:color w:val="000000"/>
          <w:kern w:val="0"/>
          <w:sz w:val="33"/>
          <w:szCs w:val="33"/>
          <w:highlight w:val="none"/>
          <w:lang w:eastAsia="zh-CN"/>
        </w:rPr>
      </w:pPr>
      <w:r>
        <w:rPr>
          <w:rFonts w:hint="eastAsia" w:ascii="仿宋_GB2312" w:hAnsi="宋体" w:eastAsia="仿宋_GB2312" w:cs="宋体"/>
          <w:b/>
          <w:bCs/>
          <w:color w:val="000000"/>
          <w:kern w:val="0"/>
          <w:sz w:val="33"/>
          <w:szCs w:val="33"/>
          <w:highlight w:val="none"/>
        </w:rPr>
        <w:t>附件</w:t>
      </w:r>
      <w:r>
        <w:rPr>
          <w:rFonts w:hint="eastAsia" w:ascii="仿宋_GB2312" w:eastAsia="仿宋_GB2312" w:cs="宋体"/>
          <w:b/>
          <w:bCs/>
          <w:color w:val="000000"/>
          <w:kern w:val="0"/>
          <w:sz w:val="33"/>
          <w:szCs w:val="33"/>
          <w:highlight w:val="none"/>
          <w:lang w:val="en-US" w:eastAsia="zh-CN"/>
        </w:rPr>
        <w:t>4</w:t>
      </w:r>
      <w:r>
        <w:rPr>
          <w:rFonts w:hint="eastAsia" w:ascii="仿宋_GB2312" w:hAnsi="宋体" w:eastAsia="仿宋_GB2312" w:cs="宋体"/>
          <w:b/>
          <w:bCs/>
          <w:color w:val="000000"/>
          <w:kern w:val="0"/>
          <w:sz w:val="33"/>
          <w:szCs w:val="33"/>
          <w:highlight w:val="none"/>
        </w:rPr>
        <w:t>：关于符合本国产品标准的声明</w:t>
      </w:r>
      <w:r>
        <w:rPr>
          <w:rFonts w:hint="eastAsia" w:ascii="仿宋_GB2312" w:hAnsi="宋体" w:eastAsia="仿宋_GB2312" w:cs="宋体"/>
          <w:b/>
          <w:bCs/>
          <w:color w:val="000000"/>
          <w:sz w:val="33"/>
          <w:szCs w:val="33"/>
          <w:highlight w:val="none"/>
        </w:rPr>
        <w:t>函</w:t>
      </w:r>
      <w:r>
        <w:rPr>
          <w:rFonts w:hint="eastAsia" w:ascii="仿宋_GB2312" w:eastAsia="仿宋_GB2312" w:cs="宋体"/>
          <w:b/>
          <w:bCs/>
          <w:color w:val="000000"/>
          <w:sz w:val="33"/>
          <w:szCs w:val="33"/>
          <w:highlight w:val="none"/>
          <w:lang w:eastAsia="zh-CN"/>
        </w:rPr>
        <w:t>格式</w:t>
      </w:r>
      <w:r>
        <w:rPr>
          <w:rFonts w:hint="eastAsia" w:ascii="仿宋_GB2312" w:eastAsia="仿宋_GB2312"/>
          <w:b/>
          <w:bCs/>
          <w:color w:val="000000"/>
          <w:sz w:val="33"/>
          <w:szCs w:val="33"/>
          <w:highlight w:val="none"/>
        </w:rPr>
        <w:t>（如有）：</w:t>
      </w:r>
    </w:p>
    <w:p w14:paraId="1754BFCA">
      <w:pPr>
        <w:pStyle w:val="547"/>
        <w:rPr>
          <w:rFonts w:hint="eastAsia" w:ascii="仿宋_GB2312" w:hAnsi="宋体" w:eastAsia="仿宋_GB2312" w:cs="宋体"/>
          <w:b/>
          <w:bCs/>
          <w:color w:val="000000"/>
          <w:kern w:val="0"/>
          <w:sz w:val="33"/>
          <w:szCs w:val="33"/>
          <w:highlight w:val="none"/>
        </w:rPr>
      </w:pPr>
    </w:p>
    <w:p w14:paraId="7AA07ACB">
      <w:pPr>
        <w:pStyle w:val="547"/>
        <w:jc w:val="center"/>
        <w:rPr>
          <w:rFonts w:hint="eastAsia" w:ascii="仿宋_GB2312" w:hAnsi="宋体" w:eastAsia="仿宋_GB2312" w:cs="宋体"/>
          <w:b/>
          <w:bCs/>
          <w:color w:val="000000"/>
          <w:sz w:val="33"/>
          <w:szCs w:val="33"/>
          <w:highlight w:val="none"/>
        </w:rPr>
      </w:pPr>
      <w:r>
        <w:rPr>
          <w:rFonts w:hint="eastAsia" w:ascii="仿宋_GB2312" w:hAnsi="宋体" w:eastAsia="仿宋_GB2312" w:cs="宋体"/>
          <w:b/>
          <w:bCs/>
          <w:color w:val="000000"/>
          <w:sz w:val="33"/>
          <w:szCs w:val="33"/>
          <w:highlight w:val="none"/>
        </w:rPr>
        <w:t>关于符合本国产品标准的声明函</w:t>
      </w:r>
    </w:p>
    <w:p w14:paraId="49A8081E">
      <w:pPr>
        <w:spacing w:line="360" w:lineRule="auto"/>
        <w:ind w:right="420" w:firstLine="480" w:firstLineChars="200"/>
        <w:rPr>
          <w:rFonts w:hint="eastAsia" w:ascii="宋体" w:hAnsi="宋体" w:eastAsia="宋体" w:cs="宋体"/>
          <w:color w:val="auto"/>
          <w:sz w:val="24"/>
          <w:highlight w:val="none"/>
        </w:rPr>
      </w:pPr>
    </w:p>
    <w:p w14:paraId="6C027C3C">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 xml:space="preserve"> 本公司（单位）郑重声明，根据《国务院办公厅关于在政府采购中实施本国产品标准及相关政策的通知》（国办发〔2025〕34号）的规定，本公司（单位）提供的以下产品属于本国产品。具体情况如下：</w:t>
      </w:r>
    </w:p>
    <w:p w14:paraId="00FD5B48">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1.</w:t>
      </w:r>
      <w:r>
        <w:rPr>
          <w:rFonts w:hint="eastAsia" w:ascii="仿宋_GB2312" w:hAnsi="宋体" w:eastAsia="仿宋_GB2312" w:cs="宋体"/>
          <w:color w:val="000000"/>
          <w:kern w:val="0"/>
          <w:sz w:val="24"/>
          <w:highlight w:val="none"/>
          <w:u w:val="single"/>
        </w:rPr>
        <w:t>（产品名称1）</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5F4DEBB2">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2.</w:t>
      </w:r>
      <w:r>
        <w:rPr>
          <w:rFonts w:hint="eastAsia" w:ascii="仿宋_GB2312" w:hAnsi="宋体" w:eastAsia="仿宋_GB2312" w:cs="宋体"/>
          <w:color w:val="000000"/>
          <w:kern w:val="0"/>
          <w:sz w:val="24"/>
          <w:highlight w:val="none"/>
          <w:u w:val="single"/>
        </w:rPr>
        <w:t>（产品名称2）</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23F3D891">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w:t>
      </w:r>
    </w:p>
    <w:p w14:paraId="477B1DE6">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本公司（单位）对上述声明内容的真实性负责。如有虚假，愿承担相应法律责任。</w:t>
      </w:r>
    </w:p>
    <w:p w14:paraId="0FC3CEEB">
      <w:pPr>
        <w:spacing w:line="360" w:lineRule="auto"/>
        <w:ind w:right="420" w:firstLine="480" w:firstLineChars="200"/>
        <w:rPr>
          <w:rFonts w:hint="eastAsia" w:ascii="仿宋_GB2312" w:hAnsi="宋体" w:eastAsia="仿宋_GB2312" w:cs="宋体"/>
          <w:color w:val="000000"/>
          <w:kern w:val="0"/>
          <w:sz w:val="24"/>
          <w:highlight w:val="none"/>
        </w:rPr>
      </w:pPr>
    </w:p>
    <w:p w14:paraId="1842EF0A">
      <w:pPr>
        <w:spacing w:line="360" w:lineRule="auto"/>
        <w:ind w:right="42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公司（单位）名称（CA电子签章）：　        </w:t>
      </w:r>
    </w:p>
    <w:p w14:paraId="75707B6F">
      <w:pPr>
        <w:spacing w:line="360" w:lineRule="auto"/>
        <w:ind w:right="18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日期：    年 　 月　  日         </w:t>
      </w:r>
    </w:p>
    <w:p w14:paraId="3113DA35">
      <w:pPr>
        <w:spacing w:line="360" w:lineRule="auto"/>
        <w:ind w:right="420" w:firstLine="480" w:firstLineChars="200"/>
        <w:rPr>
          <w:rFonts w:hint="eastAsia" w:ascii="仿宋_GB2312" w:hAnsi="宋体" w:eastAsia="仿宋_GB2312" w:cs="宋体"/>
          <w:color w:val="000000"/>
          <w:kern w:val="0"/>
          <w:sz w:val="24"/>
          <w:highlight w:val="none"/>
        </w:rPr>
      </w:pPr>
    </w:p>
    <w:p w14:paraId="0E2BD6E1">
      <w:pPr>
        <w:spacing w:line="360" w:lineRule="auto"/>
        <w:ind w:right="420"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注：1.</w:t>
      </w:r>
      <w:r>
        <w:rPr>
          <w:rFonts w:hint="eastAsia" w:ascii="仿宋_GB2312" w:hAnsi="宋体" w:eastAsia="仿宋_GB2312" w:cs="宋体"/>
          <w:b/>
          <w:bCs/>
          <w:color w:val="000000"/>
          <w:kern w:val="0"/>
          <w:sz w:val="24"/>
          <w:highlight w:val="none"/>
          <w:lang w:eastAsia="zh-CN"/>
        </w:rPr>
        <w:t>本声明函</w:t>
      </w:r>
      <w:r>
        <w:rPr>
          <w:rFonts w:hint="eastAsia" w:ascii="仿宋_GB2312" w:hAnsi="宋体" w:eastAsia="仿宋_GB2312" w:cs="宋体"/>
          <w:b/>
          <w:bCs/>
          <w:color w:val="000000"/>
          <w:kern w:val="0"/>
          <w:sz w:val="24"/>
          <w:highlight w:val="none"/>
        </w:rPr>
        <w:t>对应的</w:t>
      </w:r>
      <w:r>
        <w:rPr>
          <w:rFonts w:hint="eastAsia" w:ascii="仿宋_GB2312" w:hAnsi="宋体" w:eastAsia="仿宋_GB2312" w:cs="宋体"/>
          <w:b/>
          <w:bCs/>
          <w:color w:val="000000"/>
          <w:kern w:val="0"/>
          <w:sz w:val="24"/>
          <w:highlight w:val="none"/>
          <w:lang w:eastAsia="zh-CN"/>
        </w:rPr>
        <w:t>产品（采购标的）为采购</w:t>
      </w:r>
      <w:r>
        <w:rPr>
          <w:rFonts w:hint="eastAsia" w:ascii="仿宋_GB2312" w:hAnsi="宋体" w:eastAsia="仿宋_GB2312" w:cs="宋体"/>
          <w:b/>
          <w:bCs/>
          <w:color w:val="000000"/>
          <w:kern w:val="0"/>
          <w:sz w:val="24"/>
          <w:highlight w:val="none"/>
          <w:lang w:val="en-US" w:eastAsia="zh-CN"/>
        </w:rPr>
        <w:t>标的第1项、第3项，</w:t>
      </w:r>
      <w:r>
        <w:rPr>
          <w:rFonts w:hint="eastAsia" w:ascii="仿宋_GB2312" w:hAnsi="宋体" w:eastAsia="仿宋_GB2312" w:cs="宋体"/>
          <w:b/>
          <w:bCs/>
          <w:color w:val="000000"/>
          <w:kern w:val="0"/>
          <w:sz w:val="24"/>
          <w:highlight w:val="none"/>
        </w:rPr>
        <w:t>具体情况由供应商自行声明</w:t>
      </w: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lang w:eastAsia="zh-CN"/>
        </w:rPr>
        <w:br w:type="textWrapping"/>
      </w:r>
      <w:r>
        <w:rPr>
          <w:rFonts w:hint="eastAsia" w:ascii="仿宋_GB2312" w:hAnsi="宋体" w:eastAsia="仿宋_GB2312" w:cs="宋体"/>
          <w:b/>
          <w:bCs/>
          <w:color w:val="000000"/>
          <w:kern w:val="0"/>
          <w:sz w:val="24"/>
          <w:highlight w:val="none"/>
          <w:lang w:val="en-US" w:eastAsia="zh-CN"/>
        </w:rPr>
        <w:t xml:space="preserve">    </w:t>
      </w:r>
      <w:r>
        <w:rPr>
          <w:rFonts w:hint="eastAsia" w:ascii="仿宋_GB2312" w:hAnsi="宋体" w:eastAsia="仿宋_GB2312" w:cs="宋体"/>
          <w:b/>
          <w:bCs/>
          <w:color w:val="000000"/>
          <w:kern w:val="0"/>
          <w:sz w:val="24"/>
          <w:highlight w:val="none"/>
        </w:rPr>
        <w:t>2.生产厂名与厂址应与生产厂营业执照载明的相关信息保持一致。</w:t>
      </w:r>
    </w:p>
    <w:p w14:paraId="17CD6A9D">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3.供应商拟享受该政策的，应当对其提供的产品出具本声明函或财政部会同有关部门规定的有关证明文件。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2438C3FD">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4.若成交供应商依法享受本国产品优惠政策的，成交供应商</w:t>
      </w:r>
      <w:r>
        <w:rPr>
          <w:rFonts w:hint="eastAsia" w:ascii="仿宋_GB2312" w:hAnsi="宋体" w:eastAsia="仿宋_GB2312" w:cs="宋体"/>
          <w:b/>
          <w:bCs/>
          <w:color w:val="000000"/>
          <w:kern w:val="0"/>
          <w:sz w:val="24"/>
          <w:highlight w:val="none"/>
        </w:rPr>
        <w:t>提供的声明函或有关证明文件应当随</w:t>
      </w:r>
      <w:r>
        <w:rPr>
          <w:rFonts w:hint="eastAsia" w:ascii="仿宋_GB2312" w:hAnsi="宋体" w:eastAsia="仿宋_GB2312" w:cs="宋体"/>
          <w:b/>
          <w:bCs/>
          <w:color w:val="000000"/>
          <w:kern w:val="0"/>
          <w:sz w:val="24"/>
          <w:highlight w:val="none"/>
          <w:lang w:val="en-US" w:eastAsia="zh-CN"/>
        </w:rPr>
        <w:t>成交</w:t>
      </w:r>
      <w:r>
        <w:rPr>
          <w:rFonts w:hint="eastAsia" w:ascii="仿宋_GB2312" w:hAnsi="宋体" w:eastAsia="仿宋_GB2312" w:cs="宋体"/>
          <w:b/>
          <w:bCs/>
          <w:color w:val="000000"/>
          <w:kern w:val="0"/>
          <w:sz w:val="24"/>
          <w:highlight w:val="none"/>
        </w:rPr>
        <w:t>结果同时公告。其他未尽事宜按照《国务院办公厅关于在政府采购中实施本国产品标准及相关政策的通知》（国办发〔2025〕34号）执行。</w:t>
      </w:r>
    </w:p>
    <w:p w14:paraId="29451514">
      <w:pPr>
        <w:rPr>
          <w:rFonts w:hint="default"/>
          <w:highlight w:val="none"/>
          <w:lang w:val="en-US" w:eastAsia="zh-CN"/>
        </w:rPr>
      </w:pPr>
    </w:p>
    <w:p w14:paraId="29E9F511">
      <w:pPr>
        <w:snapToGrid w:val="0"/>
        <w:spacing w:line="360" w:lineRule="auto"/>
        <w:jc w:val="left"/>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附件</w:t>
      </w:r>
      <w:r>
        <w:rPr>
          <w:rFonts w:hint="eastAsia" w:ascii="仿宋_GB2312" w:hAnsi="宋体" w:eastAsia="仿宋_GB2312" w:cs="宋体"/>
          <w:b/>
          <w:bCs/>
          <w:color w:val="000000"/>
          <w:kern w:val="0"/>
          <w:sz w:val="33"/>
          <w:szCs w:val="33"/>
          <w:highlight w:val="none"/>
          <w:lang w:val="en-US" w:eastAsia="zh-CN"/>
        </w:rPr>
        <w:t>5</w:t>
      </w:r>
      <w:r>
        <w:rPr>
          <w:rFonts w:hint="eastAsia" w:ascii="仿宋_GB2312" w:hAnsi="宋体" w:eastAsia="仿宋_GB2312" w:cs="宋体"/>
          <w:b/>
          <w:bCs/>
          <w:color w:val="000000"/>
          <w:kern w:val="0"/>
          <w:sz w:val="33"/>
          <w:szCs w:val="33"/>
          <w:highlight w:val="none"/>
        </w:rPr>
        <w:t>：关于本国产品比例的承诺函</w:t>
      </w:r>
      <w:r>
        <w:rPr>
          <w:rFonts w:hint="eastAsia" w:ascii="仿宋_GB2312" w:hAnsi="宋体" w:eastAsia="仿宋_GB2312" w:cs="宋体"/>
          <w:b/>
          <w:bCs/>
          <w:color w:val="000000"/>
          <w:kern w:val="0"/>
          <w:sz w:val="33"/>
          <w:szCs w:val="33"/>
          <w:highlight w:val="none"/>
          <w:lang w:eastAsia="zh-CN"/>
        </w:rPr>
        <w:t>格式</w:t>
      </w:r>
      <w:r>
        <w:rPr>
          <w:rFonts w:hint="eastAsia" w:ascii="仿宋_GB2312" w:eastAsia="仿宋_GB2312"/>
          <w:b/>
          <w:bCs/>
          <w:color w:val="000000"/>
          <w:sz w:val="33"/>
          <w:szCs w:val="33"/>
          <w:highlight w:val="none"/>
        </w:rPr>
        <w:t>（当采购项目或者采购包中含有多种产品的，供应商还应当提供本承诺函）：</w:t>
      </w:r>
    </w:p>
    <w:p w14:paraId="5C20EE27">
      <w:pPr>
        <w:spacing w:line="360" w:lineRule="auto"/>
        <w:jc w:val="center"/>
        <w:rPr>
          <w:rFonts w:hint="eastAsia" w:ascii="仿宋_GB2312" w:hAnsi="宋体" w:eastAsia="仿宋_GB2312" w:cs="宋体"/>
          <w:b/>
          <w:bCs/>
          <w:color w:val="000000"/>
          <w:kern w:val="0"/>
          <w:sz w:val="33"/>
          <w:szCs w:val="33"/>
          <w:highlight w:val="none"/>
        </w:rPr>
      </w:pPr>
    </w:p>
    <w:p w14:paraId="3FDD2C7C">
      <w:pPr>
        <w:spacing w:line="360" w:lineRule="auto"/>
        <w:jc w:val="center"/>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关于本国产品比例的承诺函</w:t>
      </w:r>
    </w:p>
    <w:p w14:paraId="7862BEA0">
      <w:pPr>
        <w:spacing w:line="360" w:lineRule="auto"/>
        <w:ind w:right="420" w:firstLine="480" w:firstLineChars="200"/>
        <w:rPr>
          <w:rFonts w:hint="eastAsia" w:ascii="宋体" w:hAnsi="宋体" w:eastAsia="宋体" w:cs="宋体"/>
          <w:color w:val="auto"/>
          <w:sz w:val="24"/>
          <w:highlight w:val="none"/>
        </w:rPr>
      </w:pPr>
    </w:p>
    <w:p w14:paraId="51081C06">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 xml:space="preserve"> 本公司（单位）郑重声明，根据《国务院办公厅关于在政府采购中实施本国产品标准及相关政策的通知》（国办发〔2025〕34号）的规定，本公司（单位）本次</w:t>
      </w:r>
      <w:r>
        <w:rPr>
          <w:rFonts w:hint="eastAsia" w:ascii="仿宋_GB2312" w:hAnsi="宋体" w:eastAsia="仿宋_GB2312" w:cs="宋体"/>
          <w:color w:val="000000"/>
          <w:kern w:val="0"/>
          <w:sz w:val="24"/>
          <w:highlight w:val="none"/>
          <w:u w:val="none"/>
          <w:lang w:val="en-US" w:eastAsia="zh-CN"/>
        </w:rPr>
        <w:t>响应</w:t>
      </w:r>
      <w:r>
        <w:rPr>
          <w:rFonts w:hint="eastAsia" w:ascii="仿宋_GB2312" w:hAnsi="宋体" w:eastAsia="仿宋_GB2312" w:cs="宋体"/>
          <w:color w:val="000000"/>
          <w:kern w:val="0"/>
          <w:sz w:val="24"/>
          <w:highlight w:val="none"/>
          <w:u w:val="none"/>
        </w:rPr>
        <w:t>所提供的符合本国产品标准的产品成本之和占我公司（单位）本次</w:t>
      </w:r>
      <w:r>
        <w:rPr>
          <w:rFonts w:hint="eastAsia" w:ascii="仿宋_GB2312" w:hAnsi="宋体" w:eastAsia="仿宋_GB2312" w:cs="宋体"/>
          <w:color w:val="000000"/>
          <w:kern w:val="0"/>
          <w:sz w:val="24"/>
          <w:highlight w:val="none"/>
          <w:u w:val="none"/>
          <w:lang w:val="en-US" w:eastAsia="zh-CN"/>
        </w:rPr>
        <w:t>响应</w:t>
      </w:r>
      <w:r>
        <w:rPr>
          <w:rFonts w:hint="eastAsia" w:ascii="仿宋_GB2312" w:hAnsi="宋体" w:eastAsia="仿宋_GB2312" w:cs="宋体"/>
          <w:color w:val="000000"/>
          <w:kern w:val="0"/>
          <w:sz w:val="24"/>
          <w:highlight w:val="none"/>
          <w:u w:val="none"/>
        </w:rPr>
        <w:t>所提供的全部产品成本之和的比例达到80%以上。</w:t>
      </w:r>
    </w:p>
    <w:p w14:paraId="7243D96D">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本公司（单位）对上述声明内容的真实性负责。如有虚假，愿承担相应法律责任。</w:t>
      </w:r>
    </w:p>
    <w:p w14:paraId="77F59F1A">
      <w:pPr>
        <w:spacing w:line="360" w:lineRule="auto"/>
        <w:ind w:right="420" w:firstLine="480" w:firstLineChars="200"/>
        <w:rPr>
          <w:rFonts w:hint="eastAsia" w:ascii="仿宋_GB2312" w:hAnsi="宋体" w:eastAsia="仿宋_GB2312" w:cs="宋体"/>
          <w:color w:val="000000"/>
          <w:kern w:val="0"/>
          <w:sz w:val="24"/>
          <w:highlight w:val="none"/>
          <w:u w:val="none"/>
        </w:rPr>
      </w:pPr>
    </w:p>
    <w:p w14:paraId="26C888A1">
      <w:pPr>
        <w:spacing w:line="360" w:lineRule="auto"/>
        <w:ind w:right="420" w:firstLine="4320" w:firstLineChars="18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公司（单位）名称（CA电子签章）：　        </w:t>
      </w:r>
    </w:p>
    <w:p w14:paraId="6A2A4075">
      <w:pPr>
        <w:spacing w:line="360" w:lineRule="auto"/>
        <w:ind w:right="420" w:firstLine="4560" w:firstLineChars="19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日期：    年 　 月　  日         </w:t>
      </w:r>
    </w:p>
    <w:p w14:paraId="6B195C3C">
      <w:pPr>
        <w:spacing w:line="360" w:lineRule="auto"/>
        <w:ind w:right="420" w:firstLine="482" w:firstLineChars="200"/>
        <w:rPr>
          <w:rFonts w:hint="eastAsia" w:ascii="仿宋_GB2312" w:hAnsi="宋体" w:eastAsia="仿宋_GB2312" w:cs="宋体"/>
          <w:b/>
          <w:bCs/>
          <w:color w:val="000000"/>
          <w:kern w:val="0"/>
          <w:sz w:val="24"/>
          <w:highlight w:val="none"/>
          <w:u w:val="none"/>
        </w:rPr>
      </w:pPr>
    </w:p>
    <w:p w14:paraId="27B7C95E">
      <w:pPr>
        <w:spacing w:line="360" w:lineRule="auto"/>
        <w:ind w:right="420" w:firstLine="482" w:firstLineChars="200"/>
        <w:rPr>
          <w:rFonts w:hint="eastAsia" w:ascii="仿宋_GB2312" w:hAnsi="宋体" w:eastAsia="仿宋_GB2312" w:cs="宋体"/>
          <w:b/>
          <w:bCs/>
          <w:color w:val="000000"/>
          <w:kern w:val="0"/>
          <w:sz w:val="24"/>
          <w:highlight w:val="none"/>
          <w:u w:val="none"/>
          <w:lang w:eastAsia="zh-CN"/>
        </w:rPr>
      </w:pPr>
      <w:r>
        <w:rPr>
          <w:rFonts w:hint="eastAsia" w:ascii="仿宋_GB2312" w:hAnsi="宋体" w:eastAsia="仿宋_GB2312" w:cs="宋体"/>
          <w:b/>
          <w:bCs/>
          <w:color w:val="000000"/>
          <w:kern w:val="0"/>
          <w:sz w:val="24"/>
          <w:highlight w:val="none"/>
          <w:u w:val="none"/>
        </w:rPr>
        <w:t>注：1.当采购项目或者采购包中含有多种产品时，</w:t>
      </w:r>
      <w:r>
        <w:rPr>
          <w:rFonts w:hint="eastAsia" w:ascii="仿宋_GB2312" w:hAnsi="宋体" w:eastAsia="仿宋_GB2312" w:cs="宋体"/>
          <w:b/>
          <w:bCs/>
          <w:color w:val="000000"/>
          <w:kern w:val="0"/>
          <w:sz w:val="24"/>
          <w:highlight w:val="none"/>
          <w:u w:val="none"/>
          <w:lang w:val="en-US" w:eastAsia="zh-CN"/>
        </w:rPr>
        <w:t>供应商</w:t>
      </w:r>
      <w:r>
        <w:rPr>
          <w:rFonts w:hint="eastAsia" w:ascii="仿宋_GB2312" w:hAnsi="宋体" w:eastAsia="仿宋_GB2312" w:cs="宋体"/>
          <w:b/>
          <w:bCs/>
          <w:color w:val="000000"/>
          <w:kern w:val="0"/>
          <w:sz w:val="24"/>
          <w:highlight w:val="none"/>
          <w:u w:val="none"/>
        </w:rPr>
        <w:t>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r>
        <w:rPr>
          <w:rFonts w:hint="eastAsia" w:ascii="仿宋_GB2312" w:hAnsi="宋体" w:eastAsia="仿宋_GB2312" w:cs="宋体"/>
          <w:b/>
          <w:bCs/>
          <w:color w:val="000000"/>
          <w:kern w:val="0"/>
          <w:sz w:val="24"/>
          <w:highlight w:val="none"/>
          <w:u w:val="none"/>
          <w:lang w:eastAsia="zh-CN"/>
        </w:rPr>
        <w:t>；</w:t>
      </w:r>
    </w:p>
    <w:p w14:paraId="491E0163">
      <w:pPr>
        <w:spacing w:line="360" w:lineRule="auto"/>
        <w:ind w:right="420" w:firstLine="482" w:firstLineChars="200"/>
        <w:rPr>
          <w:rFonts w:hint="eastAsia" w:ascii="仿宋_GB2312" w:hAnsi="宋体" w:eastAsia="仿宋_GB2312" w:cs="宋体"/>
          <w:b/>
          <w:bCs/>
          <w:color w:val="000000"/>
          <w:kern w:val="0"/>
          <w:sz w:val="24"/>
          <w:highlight w:val="none"/>
          <w:u w:val="none"/>
        </w:rPr>
      </w:pPr>
      <w:r>
        <w:rPr>
          <w:rFonts w:hint="eastAsia" w:ascii="仿宋_GB2312" w:hAnsi="宋体" w:eastAsia="仿宋_GB2312" w:cs="宋体"/>
          <w:b/>
          <w:bCs/>
          <w:color w:val="000000"/>
          <w:kern w:val="0"/>
          <w:sz w:val="24"/>
          <w:highlight w:val="none"/>
          <w:u w:val="none"/>
          <w:lang w:val="en-US" w:eastAsia="zh-CN"/>
        </w:rPr>
        <w:t>2.若成交供应商依法享受本国产品优惠政策的，成交供应商</w:t>
      </w:r>
      <w:r>
        <w:rPr>
          <w:rFonts w:hint="eastAsia" w:ascii="仿宋_GB2312" w:hAnsi="宋体" w:eastAsia="仿宋_GB2312" w:cs="宋体"/>
          <w:b/>
          <w:bCs/>
          <w:color w:val="000000"/>
          <w:kern w:val="0"/>
          <w:sz w:val="24"/>
          <w:highlight w:val="none"/>
          <w:u w:val="none"/>
        </w:rPr>
        <w:t>提供的声明函或有关证明文件应当随</w:t>
      </w:r>
      <w:r>
        <w:rPr>
          <w:rFonts w:hint="eastAsia" w:ascii="仿宋_GB2312" w:hAnsi="宋体" w:eastAsia="仿宋_GB2312" w:cs="宋体"/>
          <w:b/>
          <w:bCs/>
          <w:color w:val="000000"/>
          <w:kern w:val="0"/>
          <w:sz w:val="24"/>
          <w:highlight w:val="none"/>
          <w:u w:val="none"/>
          <w:lang w:val="en-US" w:eastAsia="zh-CN"/>
        </w:rPr>
        <w:t>成交</w:t>
      </w:r>
      <w:r>
        <w:rPr>
          <w:rFonts w:hint="eastAsia" w:ascii="仿宋_GB2312" w:hAnsi="宋体" w:eastAsia="仿宋_GB2312" w:cs="宋体"/>
          <w:b/>
          <w:bCs/>
          <w:color w:val="000000"/>
          <w:kern w:val="0"/>
          <w:sz w:val="24"/>
          <w:highlight w:val="none"/>
          <w:u w:val="none"/>
        </w:rPr>
        <w:t>结果同时公告。其他未尽事宜按照《国务院办公厅关于在政府采购中实施本国产品标准及相关政策的通知》（国办发〔2025〕34号）执行。</w:t>
      </w:r>
    </w:p>
    <w:p w14:paraId="6D0D7D80">
      <w:pPr>
        <w:pStyle w:val="531"/>
        <w:numPr>
          <w:ilvl w:val="0"/>
          <w:numId w:val="0"/>
        </w:numPr>
        <w:spacing w:before="0" w:beforeAutospacing="0" w:after="0" w:afterAutospacing="0" w:line="460" w:lineRule="atLeast"/>
        <w:ind w:firstLine="482" w:firstLineChars="200"/>
        <w:rPr>
          <w:rFonts w:hint="default"/>
          <w:highlight w:val="none"/>
          <w:lang w:val="en-US" w:eastAsia="zh-CN"/>
        </w:rPr>
      </w:pPr>
      <w:r>
        <w:rPr>
          <w:rFonts w:hint="eastAsia" w:ascii="仿宋_GB2312" w:hAnsi="宋体" w:eastAsia="仿宋_GB2312" w:cs="宋体"/>
          <w:b/>
          <w:bCs/>
          <w:color w:val="000000"/>
          <w:kern w:val="0"/>
          <w:sz w:val="24"/>
          <w:highlight w:val="none"/>
          <w:u w:val="none"/>
          <w:lang w:val="en-US" w:eastAsia="zh-CN"/>
        </w:rPr>
        <w:t>3.</w:t>
      </w:r>
      <w:r>
        <w:rPr>
          <w:rFonts w:hint="eastAsia" w:ascii="仿宋_GB2312" w:hAnsi="宋体" w:eastAsia="仿宋_GB2312" w:cs="宋体"/>
          <w:b/>
          <w:bCs/>
          <w:color w:val="000000"/>
          <w:kern w:val="0"/>
          <w:sz w:val="24"/>
          <w:highlight w:val="none"/>
          <w:u w:val="none"/>
        </w:rPr>
        <w:t>当采购项目或者采购包中仅含有单一产品时，无须提供本声明函。</w:t>
      </w:r>
    </w:p>
    <w:p w14:paraId="6402B52C">
      <w:pPr>
        <w:spacing w:line="320" w:lineRule="exact"/>
        <w:ind w:right="360" w:firstLine="480"/>
        <w:jc w:val="righ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57B57F3F">
      <w:pPr>
        <w:adjustRightInd w:val="0"/>
        <w:snapToGrid w:val="0"/>
        <w:spacing w:line="276" w:lineRule="auto"/>
        <w:ind w:right="-611" w:rightChars="-291"/>
        <w:jc w:val="left"/>
        <w:rPr>
          <w:rFonts w:hint="eastAsia" w:ascii="宋体" w:hAnsi="宋体" w:eastAsia="仿宋_GB2312"/>
          <w:b/>
          <w:color w:val="000000"/>
          <w:sz w:val="32"/>
          <w:szCs w:val="32"/>
        </w:rPr>
      </w:pPr>
      <w:r>
        <w:rPr>
          <w:rFonts w:hint="eastAsia" w:ascii="仿宋_GB2312" w:eastAsia="仿宋_GB2312"/>
          <w:b/>
          <w:sz w:val="24"/>
        </w:rPr>
        <w:t>（2）报价</w:t>
      </w:r>
      <w:r>
        <w:rPr>
          <w:rFonts w:hint="eastAsia" w:ascii="仿宋_GB2312" w:eastAsia="仿宋_GB2312"/>
          <w:b/>
          <w:sz w:val="24"/>
          <w:lang w:eastAsia="zh-CN"/>
        </w:rPr>
        <w:t>明细</w:t>
      </w:r>
      <w:r>
        <w:rPr>
          <w:rFonts w:hint="eastAsia" w:ascii="仿宋_GB2312" w:eastAsia="仿宋_GB2312"/>
          <w:b/>
          <w:sz w:val="24"/>
        </w:rPr>
        <w:t>表格式（必须提供）：</w:t>
      </w:r>
    </w:p>
    <w:p w14:paraId="316F75C8">
      <w:pPr>
        <w:adjustRightInd w:val="0"/>
        <w:snapToGrid w:val="0"/>
        <w:spacing w:line="276" w:lineRule="auto"/>
        <w:ind w:left="-88" w:leftChars="-42" w:right="-611" w:rightChars="-291"/>
        <w:jc w:val="center"/>
        <w:rPr>
          <w:rFonts w:hint="eastAsia" w:ascii="宋体" w:hAnsi="宋体"/>
          <w:b/>
          <w:color w:val="000000"/>
          <w:sz w:val="32"/>
          <w:szCs w:val="32"/>
        </w:rPr>
      </w:pPr>
      <w:r>
        <w:rPr>
          <w:rFonts w:hint="eastAsia" w:ascii="宋体" w:hAnsi="宋体"/>
          <w:b/>
          <w:color w:val="000000"/>
          <w:sz w:val="32"/>
          <w:szCs w:val="32"/>
        </w:rPr>
        <w:t>报价</w:t>
      </w:r>
      <w:r>
        <w:rPr>
          <w:rFonts w:hint="eastAsia" w:ascii="宋体" w:hAnsi="宋体"/>
          <w:b/>
          <w:color w:val="000000"/>
          <w:sz w:val="32"/>
          <w:szCs w:val="32"/>
          <w:lang w:eastAsia="zh-CN"/>
        </w:rPr>
        <w:t>明细</w:t>
      </w:r>
      <w:r>
        <w:rPr>
          <w:rFonts w:hint="eastAsia" w:ascii="宋体" w:hAnsi="宋体"/>
          <w:b/>
          <w:color w:val="000000"/>
          <w:sz w:val="32"/>
          <w:szCs w:val="32"/>
        </w:rPr>
        <w:t>表</w:t>
      </w:r>
    </w:p>
    <w:p w14:paraId="6A1CD5D1">
      <w:pPr>
        <w:spacing w:line="500" w:lineRule="exact"/>
        <w:ind w:right="-611" w:rightChars="-291"/>
        <w:rPr>
          <w:rFonts w:hint="eastAsia" w:ascii="仿宋_GB2312" w:hAnsi="宋体" w:eastAsia="仿宋_GB2312"/>
          <w:color w:val="000000"/>
          <w:sz w:val="24"/>
          <w:u w:val="single"/>
        </w:rPr>
      </w:pPr>
      <w:r>
        <w:rPr>
          <w:rFonts w:hint="eastAsia" w:ascii="仿宋_GB2312" w:hAnsi="宋体" w:eastAsia="仿宋_GB2312"/>
          <w:color w:val="000000"/>
          <w:sz w:val="24"/>
        </w:rPr>
        <w:t>项目名称：</w:t>
      </w:r>
      <w:r>
        <w:rPr>
          <w:rFonts w:hint="eastAsia" w:ascii="仿宋_GB2312" w:hAnsi="宋体" w:eastAsia="仿宋_GB2312"/>
          <w:color w:val="000000"/>
          <w:sz w:val="24"/>
          <w:u w:val="single"/>
        </w:rPr>
        <w:t xml:space="preserve">                   </w:t>
      </w:r>
    </w:p>
    <w:p w14:paraId="260C3234">
      <w:pPr>
        <w:spacing w:line="500" w:lineRule="exact"/>
        <w:ind w:right="-611" w:rightChars="-291"/>
        <w:rPr>
          <w:rFonts w:hint="eastAsia" w:ascii="仿宋_GB2312" w:hAnsi="宋体" w:eastAsia="仿宋_GB2312"/>
          <w:color w:val="000000"/>
          <w:sz w:val="24"/>
          <w:u w:val="single"/>
        </w:rPr>
      </w:pPr>
      <w:r>
        <w:rPr>
          <w:rFonts w:hint="eastAsia" w:ascii="仿宋_GB2312" w:hAnsi="宋体" w:eastAsia="仿宋_GB2312"/>
          <w:color w:val="000000"/>
          <w:sz w:val="24"/>
        </w:rPr>
        <w:t>项目编号：</w:t>
      </w:r>
      <w:r>
        <w:rPr>
          <w:rFonts w:hint="eastAsia" w:ascii="仿宋_GB2312" w:hAnsi="宋体" w:eastAsia="仿宋_GB2312"/>
          <w:color w:val="000000"/>
          <w:sz w:val="24"/>
          <w:u w:val="single"/>
        </w:rPr>
        <w:t xml:space="preserve">                    </w:t>
      </w:r>
    </w:p>
    <w:p w14:paraId="6F8FBE11">
      <w:pPr>
        <w:spacing w:line="300" w:lineRule="auto"/>
        <w:ind w:right="-611" w:rightChars="-291"/>
        <w:rPr>
          <w:rFonts w:hint="eastAsia" w:ascii="宋体" w:hAnsi="宋体"/>
          <w:color w:val="000000"/>
          <w:szCs w:val="21"/>
          <w:u w:val="single"/>
        </w:rPr>
      </w:pPr>
    </w:p>
    <w:tbl>
      <w:tblPr>
        <w:tblStyle w:val="40"/>
        <w:tblW w:w="100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3"/>
        <w:gridCol w:w="1264"/>
        <w:gridCol w:w="1336"/>
        <w:gridCol w:w="782"/>
        <w:gridCol w:w="1284"/>
        <w:gridCol w:w="1407"/>
        <w:gridCol w:w="842"/>
        <w:gridCol w:w="1351"/>
        <w:gridCol w:w="1139"/>
      </w:tblGrid>
      <w:tr w14:paraId="65830D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79"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219BB3E8">
            <w:pPr>
              <w:pStyle w:val="23"/>
              <w:jc w:val="center"/>
              <w:rPr>
                <w:rFonts w:ascii="仿宋_GB2312" w:eastAsia="仿宋_GB2312"/>
                <w:sz w:val="24"/>
                <w:szCs w:val="24"/>
              </w:rPr>
            </w:pPr>
            <w:r>
              <w:rPr>
                <w:rFonts w:hint="eastAsia" w:ascii="仿宋_GB2312" w:eastAsia="仿宋_GB2312"/>
                <w:sz w:val="24"/>
                <w:szCs w:val="24"/>
              </w:rPr>
              <w:t>项号</w:t>
            </w:r>
          </w:p>
        </w:tc>
        <w:tc>
          <w:tcPr>
            <w:tcW w:w="1264" w:type="dxa"/>
            <w:tcBorders>
              <w:top w:val="single" w:color="auto" w:sz="4" w:space="0"/>
              <w:left w:val="single" w:color="auto" w:sz="4" w:space="0"/>
              <w:bottom w:val="single" w:color="auto" w:sz="4" w:space="0"/>
              <w:right w:val="single" w:color="auto" w:sz="4" w:space="0"/>
            </w:tcBorders>
            <w:vAlign w:val="center"/>
          </w:tcPr>
          <w:p w14:paraId="66A38987">
            <w:pPr>
              <w:pStyle w:val="23"/>
              <w:jc w:val="center"/>
              <w:rPr>
                <w:rFonts w:ascii="仿宋_GB2312" w:eastAsia="仿宋_GB2312"/>
                <w:sz w:val="24"/>
                <w:szCs w:val="24"/>
              </w:rPr>
            </w:pPr>
            <w:r>
              <w:rPr>
                <w:rFonts w:hint="eastAsia" w:ascii="仿宋_GB2312" w:eastAsia="仿宋_GB2312"/>
                <w:sz w:val="24"/>
                <w:szCs w:val="24"/>
              </w:rPr>
              <w:t>货物名称</w:t>
            </w:r>
          </w:p>
        </w:tc>
        <w:tc>
          <w:tcPr>
            <w:tcW w:w="1336" w:type="dxa"/>
            <w:tcBorders>
              <w:top w:val="single" w:color="auto" w:sz="4" w:space="0"/>
              <w:left w:val="single" w:color="auto" w:sz="4" w:space="0"/>
              <w:bottom w:val="single" w:color="auto" w:sz="4" w:space="0"/>
              <w:right w:val="single" w:color="auto" w:sz="4" w:space="0"/>
            </w:tcBorders>
            <w:vAlign w:val="center"/>
          </w:tcPr>
          <w:p w14:paraId="25414A1F">
            <w:pPr>
              <w:pStyle w:val="23"/>
              <w:jc w:val="center"/>
              <w:rPr>
                <w:rFonts w:ascii="仿宋_GB2312" w:eastAsia="仿宋_GB2312"/>
                <w:sz w:val="24"/>
                <w:szCs w:val="24"/>
              </w:rPr>
            </w:pPr>
            <w:r>
              <w:rPr>
                <w:rFonts w:hint="eastAsia" w:ascii="仿宋_GB2312" w:eastAsia="仿宋_GB2312"/>
                <w:sz w:val="24"/>
                <w:szCs w:val="24"/>
              </w:rPr>
              <w:t>生产厂家</w:t>
            </w:r>
          </w:p>
        </w:tc>
        <w:tc>
          <w:tcPr>
            <w:tcW w:w="782" w:type="dxa"/>
            <w:tcBorders>
              <w:top w:val="single" w:color="auto" w:sz="4" w:space="0"/>
              <w:left w:val="single" w:color="auto" w:sz="4" w:space="0"/>
              <w:bottom w:val="single" w:color="auto" w:sz="4" w:space="0"/>
              <w:right w:val="single" w:color="auto" w:sz="4" w:space="0"/>
            </w:tcBorders>
            <w:vAlign w:val="center"/>
          </w:tcPr>
          <w:p w14:paraId="2D2982BB">
            <w:pPr>
              <w:pStyle w:val="23"/>
              <w:jc w:val="center"/>
              <w:rPr>
                <w:rFonts w:ascii="仿宋_GB2312" w:eastAsia="仿宋_GB2312"/>
                <w:sz w:val="24"/>
                <w:szCs w:val="24"/>
              </w:rPr>
            </w:pPr>
            <w:r>
              <w:rPr>
                <w:rFonts w:hint="eastAsia" w:ascii="仿宋_GB2312" w:eastAsia="仿宋_GB2312"/>
                <w:sz w:val="24"/>
                <w:szCs w:val="24"/>
              </w:rPr>
              <w:t>品牌</w:t>
            </w:r>
          </w:p>
        </w:tc>
        <w:tc>
          <w:tcPr>
            <w:tcW w:w="1284" w:type="dxa"/>
            <w:tcBorders>
              <w:top w:val="single" w:color="auto" w:sz="4" w:space="0"/>
              <w:left w:val="single" w:color="auto" w:sz="4" w:space="0"/>
              <w:bottom w:val="single" w:color="auto" w:sz="4" w:space="0"/>
              <w:right w:val="single" w:color="auto" w:sz="4" w:space="0"/>
            </w:tcBorders>
            <w:vAlign w:val="center"/>
          </w:tcPr>
          <w:p w14:paraId="34D148D2">
            <w:pPr>
              <w:pStyle w:val="23"/>
              <w:jc w:val="center"/>
              <w:rPr>
                <w:rFonts w:ascii="仿宋_GB2312" w:eastAsia="仿宋_GB2312"/>
                <w:sz w:val="24"/>
                <w:szCs w:val="24"/>
              </w:rPr>
            </w:pPr>
            <w:r>
              <w:rPr>
                <w:rFonts w:hint="eastAsia" w:ascii="仿宋_GB2312" w:eastAsia="仿宋_GB2312"/>
                <w:sz w:val="24"/>
                <w:szCs w:val="24"/>
              </w:rPr>
              <w:t>规格型号</w:t>
            </w:r>
          </w:p>
        </w:tc>
        <w:tc>
          <w:tcPr>
            <w:tcW w:w="1407" w:type="dxa"/>
            <w:tcBorders>
              <w:top w:val="single" w:color="auto" w:sz="4" w:space="0"/>
              <w:left w:val="single" w:color="auto" w:sz="4" w:space="0"/>
              <w:bottom w:val="single" w:color="auto" w:sz="4" w:space="0"/>
              <w:right w:val="single" w:color="auto" w:sz="4" w:space="0"/>
            </w:tcBorders>
            <w:vAlign w:val="center"/>
          </w:tcPr>
          <w:p w14:paraId="37BEC6AC">
            <w:pPr>
              <w:pStyle w:val="23"/>
              <w:jc w:val="center"/>
              <w:rPr>
                <w:rFonts w:ascii="仿宋_GB2312" w:eastAsia="仿宋_GB2312"/>
                <w:sz w:val="24"/>
                <w:szCs w:val="24"/>
              </w:rPr>
            </w:pPr>
            <w:r>
              <w:rPr>
                <w:rFonts w:hint="eastAsia" w:ascii="仿宋_GB2312" w:eastAsia="仿宋_GB2312"/>
                <w:sz w:val="24"/>
                <w:szCs w:val="24"/>
              </w:rPr>
              <w:t>数量及单位</w:t>
            </w:r>
          </w:p>
          <w:p w14:paraId="7723DAB4">
            <w:pPr>
              <w:pStyle w:val="23"/>
              <w:jc w:val="center"/>
              <w:rPr>
                <w:rFonts w:ascii="仿宋_GB2312" w:eastAsia="仿宋_GB2312"/>
                <w:sz w:val="24"/>
                <w:szCs w:val="24"/>
              </w:rPr>
            </w:pPr>
            <w:r>
              <w:rPr>
                <w:rFonts w:hint="eastAsia" w:ascii="仿宋_GB2312" w:hAnsi="宋体" w:eastAsia="仿宋_GB2312"/>
                <w:sz w:val="24"/>
                <w:szCs w:val="24"/>
              </w:rPr>
              <w:t>①</w:t>
            </w:r>
          </w:p>
        </w:tc>
        <w:tc>
          <w:tcPr>
            <w:tcW w:w="842" w:type="dxa"/>
            <w:tcBorders>
              <w:top w:val="single" w:color="auto" w:sz="4" w:space="0"/>
              <w:left w:val="single" w:color="auto" w:sz="4" w:space="0"/>
              <w:bottom w:val="single" w:color="auto" w:sz="4" w:space="0"/>
              <w:right w:val="single" w:color="auto" w:sz="4" w:space="0"/>
            </w:tcBorders>
            <w:vAlign w:val="center"/>
          </w:tcPr>
          <w:p w14:paraId="36F412B4">
            <w:pPr>
              <w:pStyle w:val="23"/>
              <w:jc w:val="center"/>
              <w:rPr>
                <w:rFonts w:ascii="仿宋_GB2312" w:eastAsia="仿宋_GB2312"/>
                <w:sz w:val="24"/>
                <w:szCs w:val="24"/>
              </w:rPr>
            </w:pPr>
            <w:r>
              <w:rPr>
                <w:rFonts w:hint="eastAsia" w:ascii="仿宋_GB2312" w:eastAsia="仿宋_GB2312"/>
                <w:sz w:val="24"/>
                <w:szCs w:val="24"/>
              </w:rPr>
              <w:t>单价</w:t>
            </w:r>
          </w:p>
          <w:p w14:paraId="1FD0D46C">
            <w:pPr>
              <w:pStyle w:val="23"/>
              <w:jc w:val="center"/>
              <w:rPr>
                <w:rFonts w:ascii="仿宋_GB2312" w:eastAsia="仿宋_GB2312"/>
                <w:sz w:val="24"/>
                <w:szCs w:val="24"/>
              </w:rPr>
            </w:pPr>
            <w:r>
              <w:rPr>
                <w:rFonts w:hint="eastAsia" w:ascii="仿宋_GB2312" w:eastAsia="仿宋_GB2312"/>
                <w:sz w:val="24"/>
                <w:szCs w:val="24"/>
              </w:rPr>
              <w:t>(元)</w:t>
            </w:r>
          </w:p>
          <w:p w14:paraId="3B2E775D">
            <w:pPr>
              <w:pStyle w:val="23"/>
              <w:jc w:val="center"/>
              <w:rPr>
                <w:rFonts w:ascii="仿宋_GB2312" w:eastAsia="仿宋_GB2312"/>
                <w:sz w:val="24"/>
                <w:szCs w:val="24"/>
              </w:rPr>
            </w:pPr>
            <w:r>
              <w:rPr>
                <w:rFonts w:hint="eastAsia" w:ascii="仿宋_GB2312" w:hAnsi="宋体" w:eastAsia="仿宋_GB2312"/>
                <w:sz w:val="24"/>
                <w:szCs w:val="24"/>
              </w:rPr>
              <w:t>②</w:t>
            </w:r>
          </w:p>
        </w:tc>
        <w:tc>
          <w:tcPr>
            <w:tcW w:w="1351" w:type="dxa"/>
            <w:tcBorders>
              <w:top w:val="single" w:color="auto" w:sz="4" w:space="0"/>
              <w:left w:val="single" w:color="auto" w:sz="4" w:space="0"/>
              <w:bottom w:val="single" w:color="auto" w:sz="4" w:space="0"/>
              <w:right w:val="single" w:color="auto" w:sz="4" w:space="0"/>
            </w:tcBorders>
            <w:vAlign w:val="center"/>
          </w:tcPr>
          <w:p w14:paraId="10FEBBD0">
            <w:pPr>
              <w:pStyle w:val="23"/>
              <w:jc w:val="center"/>
              <w:rPr>
                <w:rFonts w:ascii="仿宋_GB2312" w:eastAsia="仿宋_GB2312"/>
                <w:sz w:val="24"/>
                <w:szCs w:val="24"/>
              </w:rPr>
            </w:pPr>
            <w:r>
              <w:rPr>
                <w:rFonts w:hint="eastAsia" w:ascii="仿宋_GB2312" w:eastAsia="仿宋_GB2312"/>
                <w:sz w:val="24"/>
                <w:szCs w:val="24"/>
              </w:rPr>
              <w:t>单项合价</w:t>
            </w:r>
          </w:p>
          <w:p w14:paraId="6E35EC34">
            <w:pPr>
              <w:pStyle w:val="23"/>
              <w:jc w:val="center"/>
              <w:rPr>
                <w:rFonts w:ascii="仿宋_GB2312" w:eastAsia="仿宋_GB2312"/>
                <w:sz w:val="24"/>
                <w:szCs w:val="24"/>
              </w:rPr>
            </w:pPr>
            <w:r>
              <w:rPr>
                <w:rFonts w:hint="eastAsia" w:ascii="仿宋_GB2312" w:eastAsia="仿宋_GB2312"/>
                <w:sz w:val="24"/>
                <w:szCs w:val="24"/>
              </w:rPr>
              <w:t>（元）</w:t>
            </w:r>
          </w:p>
          <w:p w14:paraId="758846A4">
            <w:pPr>
              <w:pStyle w:val="23"/>
              <w:jc w:val="center"/>
              <w:rPr>
                <w:rFonts w:ascii="仿宋_GB2312" w:eastAsia="仿宋_GB2312"/>
                <w:sz w:val="24"/>
                <w:szCs w:val="24"/>
              </w:rPr>
            </w:pPr>
            <w:r>
              <w:rPr>
                <w:rFonts w:hint="eastAsia" w:ascii="仿宋_GB2312" w:hAnsi="宋体" w:eastAsia="仿宋_GB2312"/>
                <w:sz w:val="24"/>
                <w:szCs w:val="24"/>
              </w:rPr>
              <w:t>③</w:t>
            </w:r>
            <w:r>
              <w:rPr>
                <w:rFonts w:hint="eastAsia" w:ascii="仿宋_GB2312" w:eastAsia="仿宋_GB2312"/>
                <w:sz w:val="24"/>
                <w:szCs w:val="24"/>
              </w:rPr>
              <w:t>=</w:t>
            </w:r>
            <w:r>
              <w:rPr>
                <w:rFonts w:hint="eastAsia" w:ascii="仿宋_GB2312" w:hAnsi="宋体" w:eastAsia="仿宋_GB2312"/>
                <w:sz w:val="24"/>
                <w:szCs w:val="24"/>
              </w:rPr>
              <w:t>①×②</w:t>
            </w:r>
          </w:p>
        </w:tc>
        <w:tc>
          <w:tcPr>
            <w:tcW w:w="1139" w:type="dxa"/>
            <w:tcBorders>
              <w:top w:val="single" w:color="auto" w:sz="4" w:space="0"/>
              <w:left w:val="single" w:color="auto" w:sz="4" w:space="0"/>
              <w:bottom w:val="single" w:color="auto" w:sz="4" w:space="0"/>
              <w:right w:val="single" w:color="auto" w:sz="4" w:space="0"/>
            </w:tcBorders>
            <w:vAlign w:val="center"/>
          </w:tcPr>
          <w:p w14:paraId="77ACAA18">
            <w:pPr>
              <w:pStyle w:val="23"/>
              <w:jc w:val="center"/>
              <w:rPr>
                <w:rFonts w:ascii="仿宋_GB2312" w:eastAsia="仿宋_GB2312"/>
                <w:sz w:val="24"/>
                <w:szCs w:val="24"/>
              </w:rPr>
            </w:pPr>
          </w:p>
          <w:p w14:paraId="27C72DD1">
            <w:pPr>
              <w:snapToGrid w:val="0"/>
              <w:spacing w:line="360" w:lineRule="exact"/>
              <w:jc w:val="center"/>
              <w:rPr>
                <w:rFonts w:ascii="仿宋_GB2312" w:hAnsi="Courier New" w:eastAsia="仿宋_GB2312" w:cs="Courier New"/>
                <w:sz w:val="24"/>
              </w:rPr>
            </w:pPr>
            <w:r>
              <w:rPr>
                <w:rFonts w:hint="eastAsia" w:ascii="仿宋_GB2312" w:eastAsia="仿宋_GB2312" w:cs="Courier New"/>
                <w:sz w:val="24"/>
              </w:rPr>
              <w:t>其它</w:t>
            </w:r>
          </w:p>
        </w:tc>
      </w:tr>
      <w:tr w14:paraId="63E99B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1AD26093">
            <w:pPr>
              <w:jc w:val="center"/>
              <w:rPr>
                <w:rFonts w:ascii="仿宋_GB2312" w:eastAsia="仿宋_GB2312"/>
                <w:sz w:val="24"/>
              </w:rPr>
            </w:pPr>
            <w:r>
              <w:rPr>
                <w:rFonts w:hint="eastAsia" w:ascii="仿宋_GB2312" w:eastAsia="仿宋_GB2312"/>
                <w:sz w:val="24"/>
              </w:rPr>
              <w:t>1</w:t>
            </w:r>
          </w:p>
        </w:tc>
        <w:tc>
          <w:tcPr>
            <w:tcW w:w="1264" w:type="dxa"/>
            <w:tcBorders>
              <w:top w:val="single" w:color="auto" w:sz="4" w:space="0"/>
              <w:left w:val="single" w:color="auto" w:sz="4" w:space="0"/>
              <w:bottom w:val="single" w:color="auto" w:sz="4" w:space="0"/>
              <w:right w:val="single" w:color="auto" w:sz="4" w:space="0"/>
            </w:tcBorders>
            <w:vAlign w:val="center"/>
          </w:tcPr>
          <w:p w14:paraId="2F23FE7B">
            <w:pPr>
              <w:snapToGrid w:val="0"/>
              <w:spacing w:before="50" w:after="50"/>
              <w:jc w:val="center"/>
              <w:rPr>
                <w:rFonts w:hint="eastAsia" w:ascii="仿宋_GB2312" w:hAnsi="宋体" w:eastAsia="仿宋_GB2312"/>
                <w:bCs/>
                <w:sz w:val="24"/>
              </w:rPr>
            </w:pPr>
          </w:p>
        </w:tc>
        <w:tc>
          <w:tcPr>
            <w:tcW w:w="1336" w:type="dxa"/>
            <w:tcBorders>
              <w:top w:val="single" w:color="auto" w:sz="4" w:space="0"/>
              <w:left w:val="single" w:color="auto" w:sz="4" w:space="0"/>
              <w:bottom w:val="single" w:color="auto" w:sz="4" w:space="0"/>
              <w:right w:val="single" w:color="auto" w:sz="4" w:space="0"/>
            </w:tcBorders>
            <w:vAlign w:val="center"/>
          </w:tcPr>
          <w:p w14:paraId="218CF17E">
            <w:pPr>
              <w:snapToGrid w:val="0"/>
              <w:spacing w:before="50" w:after="50"/>
              <w:jc w:val="center"/>
              <w:rPr>
                <w:rFonts w:hint="eastAsia" w:ascii="仿宋_GB2312" w:hAnsi="宋体" w:eastAsia="仿宋_GB2312"/>
                <w:bCs/>
                <w:sz w:val="24"/>
              </w:rPr>
            </w:pPr>
          </w:p>
        </w:tc>
        <w:tc>
          <w:tcPr>
            <w:tcW w:w="782" w:type="dxa"/>
            <w:tcBorders>
              <w:top w:val="single" w:color="auto" w:sz="4" w:space="0"/>
              <w:left w:val="single" w:color="auto" w:sz="4" w:space="0"/>
              <w:bottom w:val="single" w:color="auto" w:sz="4" w:space="0"/>
              <w:right w:val="single" w:color="auto" w:sz="4" w:space="0"/>
            </w:tcBorders>
          </w:tcPr>
          <w:p w14:paraId="4F9653AF">
            <w:pPr>
              <w:jc w:val="center"/>
              <w:rPr>
                <w:rFonts w:ascii="仿宋_GB2312" w:eastAsia="仿宋_GB2312"/>
                <w:sz w:val="24"/>
              </w:rPr>
            </w:pPr>
          </w:p>
        </w:tc>
        <w:tc>
          <w:tcPr>
            <w:tcW w:w="1284" w:type="dxa"/>
            <w:tcBorders>
              <w:top w:val="single" w:color="auto" w:sz="4" w:space="0"/>
              <w:left w:val="single" w:color="auto" w:sz="4" w:space="0"/>
              <w:bottom w:val="single" w:color="auto" w:sz="4" w:space="0"/>
              <w:right w:val="single" w:color="auto" w:sz="4" w:space="0"/>
            </w:tcBorders>
          </w:tcPr>
          <w:p w14:paraId="2C86BBFE">
            <w:pPr>
              <w:jc w:val="center"/>
              <w:rPr>
                <w:rFonts w:ascii="仿宋_GB2312" w:eastAsia="仿宋_GB2312"/>
                <w:sz w:val="24"/>
              </w:rPr>
            </w:pPr>
          </w:p>
        </w:tc>
        <w:tc>
          <w:tcPr>
            <w:tcW w:w="1407" w:type="dxa"/>
            <w:tcBorders>
              <w:top w:val="single" w:color="auto" w:sz="4" w:space="0"/>
              <w:left w:val="single" w:color="auto" w:sz="4" w:space="0"/>
              <w:bottom w:val="single" w:color="auto" w:sz="4" w:space="0"/>
              <w:right w:val="single" w:color="auto" w:sz="4" w:space="0"/>
            </w:tcBorders>
            <w:vAlign w:val="center"/>
          </w:tcPr>
          <w:p w14:paraId="3207D4EC">
            <w:pPr>
              <w:jc w:val="center"/>
              <w:rPr>
                <w:rFonts w:ascii="仿宋_GB2312" w:eastAsia="仿宋_GB2312"/>
                <w:sz w:val="24"/>
              </w:rPr>
            </w:pPr>
          </w:p>
        </w:tc>
        <w:tc>
          <w:tcPr>
            <w:tcW w:w="842" w:type="dxa"/>
            <w:tcBorders>
              <w:top w:val="single" w:color="auto" w:sz="4" w:space="0"/>
              <w:left w:val="single" w:color="auto" w:sz="4" w:space="0"/>
              <w:bottom w:val="single" w:color="auto" w:sz="4" w:space="0"/>
              <w:right w:val="single" w:color="auto" w:sz="4" w:space="0"/>
            </w:tcBorders>
            <w:vAlign w:val="center"/>
          </w:tcPr>
          <w:p w14:paraId="2AA98FF1">
            <w:pPr>
              <w:pStyle w:val="23"/>
              <w:rPr>
                <w:rFonts w:ascii="仿宋_GB2312" w:eastAsia="仿宋_GB2312"/>
                <w:sz w:val="24"/>
                <w:szCs w:val="24"/>
              </w:rPr>
            </w:pPr>
          </w:p>
        </w:tc>
        <w:tc>
          <w:tcPr>
            <w:tcW w:w="1351" w:type="dxa"/>
            <w:tcBorders>
              <w:top w:val="single" w:color="auto" w:sz="4" w:space="0"/>
              <w:left w:val="single" w:color="auto" w:sz="4" w:space="0"/>
              <w:bottom w:val="single" w:color="auto" w:sz="4" w:space="0"/>
              <w:right w:val="single" w:color="auto" w:sz="4" w:space="0"/>
            </w:tcBorders>
            <w:vAlign w:val="center"/>
          </w:tcPr>
          <w:p w14:paraId="1E5A533A">
            <w:pPr>
              <w:pStyle w:val="23"/>
              <w:rPr>
                <w:rFonts w:ascii="仿宋_GB2312" w:eastAsia="仿宋_GB2312"/>
                <w:sz w:val="24"/>
                <w:szCs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17B200EC">
            <w:pPr>
              <w:pStyle w:val="23"/>
              <w:rPr>
                <w:rFonts w:ascii="仿宋_GB2312" w:eastAsia="仿宋_GB2312"/>
                <w:spacing w:val="-6"/>
                <w:sz w:val="24"/>
                <w:szCs w:val="24"/>
              </w:rPr>
            </w:pPr>
          </w:p>
        </w:tc>
      </w:tr>
      <w:tr w14:paraId="32C303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2D1C888D">
            <w:pPr>
              <w:jc w:val="center"/>
              <w:rPr>
                <w:rFonts w:ascii="仿宋_GB2312" w:eastAsia="仿宋_GB2312"/>
                <w:sz w:val="24"/>
              </w:rPr>
            </w:pPr>
            <w:r>
              <w:rPr>
                <w:rFonts w:hint="eastAsia" w:ascii="仿宋_GB2312" w:eastAsia="仿宋_GB2312"/>
                <w:sz w:val="24"/>
              </w:rPr>
              <w:t>2</w:t>
            </w:r>
          </w:p>
        </w:tc>
        <w:tc>
          <w:tcPr>
            <w:tcW w:w="1264" w:type="dxa"/>
            <w:tcBorders>
              <w:top w:val="single" w:color="auto" w:sz="4" w:space="0"/>
              <w:left w:val="single" w:color="auto" w:sz="4" w:space="0"/>
              <w:bottom w:val="single" w:color="auto" w:sz="4" w:space="0"/>
              <w:right w:val="single" w:color="auto" w:sz="4" w:space="0"/>
            </w:tcBorders>
            <w:vAlign w:val="center"/>
          </w:tcPr>
          <w:p w14:paraId="310AA3CC">
            <w:pPr>
              <w:snapToGrid w:val="0"/>
              <w:spacing w:before="50" w:after="50"/>
              <w:jc w:val="center"/>
              <w:rPr>
                <w:rFonts w:hint="eastAsia" w:ascii="仿宋_GB2312" w:hAnsi="宋体" w:eastAsia="仿宋_GB2312"/>
                <w:bCs/>
                <w:sz w:val="24"/>
              </w:rPr>
            </w:pPr>
          </w:p>
        </w:tc>
        <w:tc>
          <w:tcPr>
            <w:tcW w:w="1336" w:type="dxa"/>
            <w:tcBorders>
              <w:top w:val="single" w:color="auto" w:sz="4" w:space="0"/>
              <w:left w:val="single" w:color="auto" w:sz="4" w:space="0"/>
              <w:bottom w:val="single" w:color="auto" w:sz="4" w:space="0"/>
              <w:right w:val="single" w:color="auto" w:sz="4" w:space="0"/>
            </w:tcBorders>
            <w:vAlign w:val="center"/>
          </w:tcPr>
          <w:p w14:paraId="1B2EA73E">
            <w:pPr>
              <w:snapToGrid w:val="0"/>
              <w:spacing w:before="50" w:after="50"/>
              <w:jc w:val="center"/>
              <w:rPr>
                <w:rFonts w:hint="eastAsia" w:ascii="仿宋_GB2312" w:hAnsi="宋体" w:eastAsia="仿宋_GB2312"/>
                <w:bCs/>
                <w:sz w:val="24"/>
              </w:rPr>
            </w:pPr>
          </w:p>
        </w:tc>
        <w:tc>
          <w:tcPr>
            <w:tcW w:w="782" w:type="dxa"/>
            <w:tcBorders>
              <w:top w:val="single" w:color="auto" w:sz="4" w:space="0"/>
              <w:left w:val="single" w:color="auto" w:sz="4" w:space="0"/>
              <w:bottom w:val="single" w:color="auto" w:sz="4" w:space="0"/>
              <w:right w:val="single" w:color="auto" w:sz="4" w:space="0"/>
            </w:tcBorders>
          </w:tcPr>
          <w:p w14:paraId="69F18066">
            <w:pPr>
              <w:jc w:val="center"/>
              <w:rPr>
                <w:rFonts w:ascii="仿宋_GB2312" w:eastAsia="仿宋_GB2312"/>
                <w:sz w:val="24"/>
              </w:rPr>
            </w:pPr>
          </w:p>
        </w:tc>
        <w:tc>
          <w:tcPr>
            <w:tcW w:w="1284" w:type="dxa"/>
            <w:tcBorders>
              <w:top w:val="single" w:color="auto" w:sz="4" w:space="0"/>
              <w:left w:val="single" w:color="auto" w:sz="4" w:space="0"/>
              <w:bottom w:val="single" w:color="auto" w:sz="4" w:space="0"/>
              <w:right w:val="single" w:color="auto" w:sz="4" w:space="0"/>
            </w:tcBorders>
          </w:tcPr>
          <w:p w14:paraId="4E537559">
            <w:pPr>
              <w:jc w:val="center"/>
              <w:rPr>
                <w:rFonts w:ascii="仿宋_GB2312" w:eastAsia="仿宋_GB2312"/>
                <w:sz w:val="24"/>
              </w:rPr>
            </w:pPr>
          </w:p>
        </w:tc>
        <w:tc>
          <w:tcPr>
            <w:tcW w:w="1407" w:type="dxa"/>
            <w:tcBorders>
              <w:top w:val="single" w:color="auto" w:sz="4" w:space="0"/>
              <w:left w:val="single" w:color="auto" w:sz="4" w:space="0"/>
              <w:bottom w:val="single" w:color="auto" w:sz="4" w:space="0"/>
              <w:right w:val="single" w:color="auto" w:sz="4" w:space="0"/>
            </w:tcBorders>
            <w:vAlign w:val="center"/>
          </w:tcPr>
          <w:p w14:paraId="0F65722D">
            <w:pPr>
              <w:jc w:val="center"/>
              <w:rPr>
                <w:rFonts w:ascii="仿宋_GB2312" w:eastAsia="仿宋_GB2312"/>
                <w:sz w:val="24"/>
              </w:rPr>
            </w:pPr>
          </w:p>
        </w:tc>
        <w:tc>
          <w:tcPr>
            <w:tcW w:w="842" w:type="dxa"/>
            <w:tcBorders>
              <w:top w:val="single" w:color="auto" w:sz="4" w:space="0"/>
              <w:left w:val="single" w:color="auto" w:sz="4" w:space="0"/>
              <w:bottom w:val="single" w:color="auto" w:sz="4" w:space="0"/>
              <w:right w:val="single" w:color="auto" w:sz="4" w:space="0"/>
            </w:tcBorders>
            <w:vAlign w:val="center"/>
          </w:tcPr>
          <w:p w14:paraId="43F8FB47">
            <w:pPr>
              <w:pStyle w:val="23"/>
              <w:rPr>
                <w:rFonts w:ascii="仿宋_GB2312" w:eastAsia="仿宋_GB2312"/>
                <w:sz w:val="24"/>
                <w:szCs w:val="24"/>
              </w:rPr>
            </w:pPr>
          </w:p>
        </w:tc>
        <w:tc>
          <w:tcPr>
            <w:tcW w:w="1351" w:type="dxa"/>
            <w:tcBorders>
              <w:top w:val="single" w:color="auto" w:sz="4" w:space="0"/>
              <w:left w:val="single" w:color="auto" w:sz="4" w:space="0"/>
              <w:bottom w:val="single" w:color="auto" w:sz="4" w:space="0"/>
              <w:right w:val="single" w:color="auto" w:sz="4" w:space="0"/>
            </w:tcBorders>
            <w:vAlign w:val="center"/>
          </w:tcPr>
          <w:p w14:paraId="1E6015B3">
            <w:pPr>
              <w:pStyle w:val="23"/>
              <w:rPr>
                <w:rFonts w:ascii="仿宋_GB2312" w:eastAsia="仿宋_GB2312"/>
                <w:sz w:val="24"/>
                <w:szCs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13594DA8">
            <w:pPr>
              <w:pStyle w:val="23"/>
              <w:rPr>
                <w:rFonts w:ascii="仿宋_GB2312" w:eastAsia="仿宋_GB2312"/>
                <w:spacing w:val="-6"/>
                <w:sz w:val="24"/>
                <w:szCs w:val="24"/>
              </w:rPr>
            </w:pPr>
          </w:p>
        </w:tc>
      </w:tr>
      <w:tr w14:paraId="79EA2F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4A285463">
            <w:pPr>
              <w:jc w:val="center"/>
              <w:rPr>
                <w:rFonts w:ascii="仿宋_GB2312" w:eastAsia="仿宋_GB2312"/>
                <w:sz w:val="24"/>
              </w:rPr>
            </w:pPr>
            <w:r>
              <w:rPr>
                <w:rFonts w:hint="eastAsia" w:ascii="仿宋_GB2312" w:eastAsia="仿宋_GB2312"/>
                <w:sz w:val="24"/>
              </w:rPr>
              <w:t>…</w:t>
            </w:r>
          </w:p>
        </w:tc>
        <w:tc>
          <w:tcPr>
            <w:tcW w:w="1264" w:type="dxa"/>
            <w:tcBorders>
              <w:top w:val="single" w:color="auto" w:sz="4" w:space="0"/>
              <w:left w:val="single" w:color="auto" w:sz="4" w:space="0"/>
              <w:bottom w:val="single" w:color="auto" w:sz="4" w:space="0"/>
              <w:right w:val="single" w:color="auto" w:sz="4" w:space="0"/>
            </w:tcBorders>
            <w:vAlign w:val="center"/>
          </w:tcPr>
          <w:p w14:paraId="20F9DDF3">
            <w:pPr>
              <w:snapToGrid w:val="0"/>
              <w:spacing w:before="50" w:after="50"/>
              <w:jc w:val="center"/>
              <w:rPr>
                <w:rFonts w:hint="eastAsia" w:ascii="仿宋_GB2312" w:hAnsi="宋体" w:eastAsia="仿宋_GB2312"/>
                <w:bCs/>
                <w:sz w:val="24"/>
              </w:rPr>
            </w:pPr>
          </w:p>
        </w:tc>
        <w:tc>
          <w:tcPr>
            <w:tcW w:w="1336" w:type="dxa"/>
            <w:tcBorders>
              <w:top w:val="single" w:color="auto" w:sz="4" w:space="0"/>
              <w:left w:val="single" w:color="auto" w:sz="4" w:space="0"/>
              <w:bottom w:val="single" w:color="auto" w:sz="4" w:space="0"/>
              <w:right w:val="single" w:color="auto" w:sz="4" w:space="0"/>
            </w:tcBorders>
            <w:vAlign w:val="center"/>
          </w:tcPr>
          <w:p w14:paraId="1E6B2362">
            <w:pPr>
              <w:snapToGrid w:val="0"/>
              <w:spacing w:before="50" w:after="50"/>
              <w:jc w:val="center"/>
              <w:rPr>
                <w:rFonts w:hint="eastAsia" w:ascii="仿宋_GB2312" w:hAnsi="宋体" w:eastAsia="仿宋_GB2312"/>
                <w:bCs/>
                <w:sz w:val="24"/>
              </w:rPr>
            </w:pPr>
          </w:p>
        </w:tc>
        <w:tc>
          <w:tcPr>
            <w:tcW w:w="782" w:type="dxa"/>
            <w:tcBorders>
              <w:top w:val="single" w:color="auto" w:sz="4" w:space="0"/>
              <w:left w:val="single" w:color="auto" w:sz="4" w:space="0"/>
              <w:bottom w:val="single" w:color="auto" w:sz="4" w:space="0"/>
              <w:right w:val="single" w:color="auto" w:sz="4" w:space="0"/>
            </w:tcBorders>
          </w:tcPr>
          <w:p w14:paraId="7AA248E6">
            <w:pPr>
              <w:jc w:val="center"/>
              <w:rPr>
                <w:rFonts w:ascii="仿宋_GB2312" w:eastAsia="仿宋_GB2312"/>
                <w:sz w:val="24"/>
              </w:rPr>
            </w:pPr>
          </w:p>
        </w:tc>
        <w:tc>
          <w:tcPr>
            <w:tcW w:w="1284" w:type="dxa"/>
            <w:tcBorders>
              <w:top w:val="single" w:color="auto" w:sz="4" w:space="0"/>
              <w:left w:val="single" w:color="auto" w:sz="4" w:space="0"/>
              <w:bottom w:val="single" w:color="auto" w:sz="4" w:space="0"/>
              <w:right w:val="single" w:color="auto" w:sz="4" w:space="0"/>
            </w:tcBorders>
          </w:tcPr>
          <w:p w14:paraId="5CBE1BD1">
            <w:pPr>
              <w:jc w:val="center"/>
              <w:rPr>
                <w:rFonts w:ascii="仿宋_GB2312" w:eastAsia="仿宋_GB2312"/>
                <w:sz w:val="24"/>
              </w:rPr>
            </w:pPr>
          </w:p>
        </w:tc>
        <w:tc>
          <w:tcPr>
            <w:tcW w:w="1407" w:type="dxa"/>
            <w:tcBorders>
              <w:top w:val="single" w:color="auto" w:sz="4" w:space="0"/>
              <w:left w:val="single" w:color="auto" w:sz="4" w:space="0"/>
              <w:bottom w:val="single" w:color="auto" w:sz="4" w:space="0"/>
              <w:right w:val="single" w:color="auto" w:sz="4" w:space="0"/>
            </w:tcBorders>
            <w:vAlign w:val="center"/>
          </w:tcPr>
          <w:p w14:paraId="62B1FA80">
            <w:pPr>
              <w:jc w:val="center"/>
              <w:rPr>
                <w:rFonts w:ascii="仿宋_GB2312" w:eastAsia="仿宋_GB2312"/>
                <w:sz w:val="24"/>
              </w:rPr>
            </w:pPr>
          </w:p>
        </w:tc>
        <w:tc>
          <w:tcPr>
            <w:tcW w:w="842" w:type="dxa"/>
            <w:tcBorders>
              <w:top w:val="single" w:color="auto" w:sz="4" w:space="0"/>
              <w:left w:val="single" w:color="auto" w:sz="4" w:space="0"/>
              <w:bottom w:val="single" w:color="auto" w:sz="4" w:space="0"/>
              <w:right w:val="single" w:color="auto" w:sz="4" w:space="0"/>
            </w:tcBorders>
            <w:vAlign w:val="center"/>
          </w:tcPr>
          <w:p w14:paraId="15502213">
            <w:pPr>
              <w:pStyle w:val="23"/>
              <w:rPr>
                <w:rFonts w:ascii="仿宋_GB2312" w:eastAsia="仿宋_GB2312"/>
                <w:sz w:val="24"/>
                <w:szCs w:val="24"/>
              </w:rPr>
            </w:pPr>
          </w:p>
        </w:tc>
        <w:tc>
          <w:tcPr>
            <w:tcW w:w="1351" w:type="dxa"/>
            <w:tcBorders>
              <w:top w:val="single" w:color="auto" w:sz="4" w:space="0"/>
              <w:left w:val="single" w:color="auto" w:sz="4" w:space="0"/>
              <w:bottom w:val="single" w:color="auto" w:sz="4" w:space="0"/>
              <w:right w:val="single" w:color="auto" w:sz="4" w:space="0"/>
            </w:tcBorders>
            <w:vAlign w:val="center"/>
          </w:tcPr>
          <w:p w14:paraId="4BDEF53E">
            <w:pPr>
              <w:pStyle w:val="23"/>
              <w:rPr>
                <w:rFonts w:ascii="仿宋_GB2312" w:eastAsia="仿宋_GB2312"/>
                <w:sz w:val="24"/>
                <w:szCs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0CD1BB0B">
            <w:pPr>
              <w:pStyle w:val="23"/>
              <w:rPr>
                <w:rFonts w:ascii="仿宋_GB2312" w:eastAsia="仿宋_GB2312"/>
                <w:spacing w:val="-6"/>
                <w:sz w:val="24"/>
                <w:szCs w:val="24"/>
              </w:rPr>
            </w:pPr>
          </w:p>
        </w:tc>
      </w:tr>
      <w:tr w14:paraId="4D26E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4AD628EE">
            <w:pPr>
              <w:jc w:val="center"/>
              <w:rPr>
                <w:rFonts w:ascii="仿宋_GB2312" w:eastAsia="仿宋_GB2312"/>
                <w:sz w:val="24"/>
              </w:rPr>
            </w:pPr>
            <w:r>
              <w:rPr>
                <w:rFonts w:hint="eastAsia" w:ascii="仿宋_GB2312" w:eastAsia="仿宋_GB2312"/>
                <w:sz w:val="24"/>
              </w:rPr>
              <w:t>N</w:t>
            </w:r>
          </w:p>
        </w:tc>
        <w:tc>
          <w:tcPr>
            <w:tcW w:w="1264" w:type="dxa"/>
            <w:tcBorders>
              <w:top w:val="single" w:color="auto" w:sz="4" w:space="0"/>
              <w:left w:val="single" w:color="auto" w:sz="4" w:space="0"/>
              <w:bottom w:val="single" w:color="auto" w:sz="4" w:space="0"/>
              <w:right w:val="single" w:color="auto" w:sz="4" w:space="0"/>
            </w:tcBorders>
            <w:vAlign w:val="center"/>
          </w:tcPr>
          <w:p w14:paraId="13317E4E">
            <w:pPr>
              <w:snapToGrid w:val="0"/>
              <w:spacing w:before="50" w:after="50"/>
              <w:jc w:val="center"/>
              <w:rPr>
                <w:rFonts w:hint="eastAsia" w:ascii="仿宋_GB2312" w:hAnsi="宋体" w:eastAsia="仿宋_GB2312"/>
                <w:bCs/>
                <w:sz w:val="24"/>
              </w:rPr>
            </w:pPr>
          </w:p>
        </w:tc>
        <w:tc>
          <w:tcPr>
            <w:tcW w:w="1336" w:type="dxa"/>
            <w:tcBorders>
              <w:top w:val="single" w:color="auto" w:sz="4" w:space="0"/>
              <w:left w:val="single" w:color="auto" w:sz="4" w:space="0"/>
              <w:bottom w:val="single" w:color="auto" w:sz="4" w:space="0"/>
              <w:right w:val="single" w:color="auto" w:sz="4" w:space="0"/>
            </w:tcBorders>
            <w:vAlign w:val="center"/>
          </w:tcPr>
          <w:p w14:paraId="32FB5BA0">
            <w:pPr>
              <w:snapToGrid w:val="0"/>
              <w:spacing w:before="50" w:after="50"/>
              <w:jc w:val="center"/>
              <w:rPr>
                <w:rFonts w:hint="eastAsia" w:ascii="仿宋_GB2312" w:hAnsi="宋体" w:eastAsia="仿宋_GB2312"/>
                <w:bCs/>
                <w:sz w:val="24"/>
              </w:rPr>
            </w:pPr>
          </w:p>
        </w:tc>
        <w:tc>
          <w:tcPr>
            <w:tcW w:w="782" w:type="dxa"/>
            <w:tcBorders>
              <w:top w:val="single" w:color="auto" w:sz="4" w:space="0"/>
              <w:left w:val="single" w:color="auto" w:sz="4" w:space="0"/>
              <w:bottom w:val="single" w:color="auto" w:sz="4" w:space="0"/>
              <w:right w:val="single" w:color="auto" w:sz="4" w:space="0"/>
            </w:tcBorders>
          </w:tcPr>
          <w:p w14:paraId="16002A6D">
            <w:pPr>
              <w:jc w:val="center"/>
              <w:rPr>
                <w:rFonts w:ascii="仿宋_GB2312" w:eastAsia="仿宋_GB2312"/>
                <w:sz w:val="24"/>
              </w:rPr>
            </w:pPr>
          </w:p>
        </w:tc>
        <w:tc>
          <w:tcPr>
            <w:tcW w:w="1284" w:type="dxa"/>
            <w:tcBorders>
              <w:top w:val="single" w:color="auto" w:sz="4" w:space="0"/>
              <w:left w:val="single" w:color="auto" w:sz="4" w:space="0"/>
              <w:bottom w:val="single" w:color="auto" w:sz="4" w:space="0"/>
              <w:right w:val="single" w:color="auto" w:sz="4" w:space="0"/>
            </w:tcBorders>
          </w:tcPr>
          <w:p w14:paraId="22394B8D">
            <w:pPr>
              <w:jc w:val="center"/>
              <w:rPr>
                <w:rFonts w:ascii="仿宋_GB2312" w:eastAsia="仿宋_GB2312"/>
                <w:sz w:val="24"/>
              </w:rPr>
            </w:pPr>
          </w:p>
        </w:tc>
        <w:tc>
          <w:tcPr>
            <w:tcW w:w="1407" w:type="dxa"/>
            <w:tcBorders>
              <w:top w:val="single" w:color="auto" w:sz="4" w:space="0"/>
              <w:left w:val="single" w:color="auto" w:sz="4" w:space="0"/>
              <w:bottom w:val="single" w:color="auto" w:sz="4" w:space="0"/>
              <w:right w:val="single" w:color="auto" w:sz="4" w:space="0"/>
            </w:tcBorders>
            <w:vAlign w:val="center"/>
          </w:tcPr>
          <w:p w14:paraId="2E624368">
            <w:pPr>
              <w:jc w:val="center"/>
              <w:rPr>
                <w:rFonts w:ascii="仿宋_GB2312" w:eastAsia="仿宋_GB2312"/>
                <w:sz w:val="24"/>
              </w:rPr>
            </w:pPr>
          </w:p>
        </w:tc>
        <w:tc>
          <w:tcPr>
            <w:tcW w:w="842" w:type="dxa"/>
            <w:tcBorders>
              <w:top w:val="single" w:color="auto" w:sz="4" w:space="0"/>
              <w:left w:val="single" w:color="auto" w:sz="4" w:space="0"/>
              <w:bottom w:val="single" w:color="auto" w:sz="4" w:space="0"/>
              <w:right w:val="single" w:color="auto" w:sz="4" w:space="0"/>
            </w:tcBorders>
            <w:vAlign w:val="center"/>
          </w:tcPr>
          <w:p w14:paraId="47B213DD">
            <w:pPr>
              <w:pStyle w:val="23"/>
              <w:rPr>
                <w:rFonts w:ascii="仿宋_GB2312" w:eastAsia="仿宋_GB2312"/>
                <w:sz w:val="24"/>
                <w:szCs w:val="24"/>
              </w:rPr>
            </w:pPr>
          </w:p>
        </w:tc>
        <w:tc>
          <w:tcPr>
            <w:tcW w:w="1351" w:type="dxa"/>
            <w:tcBorders>
              <w:top w:val="single" w:color="auto" w:sz="4" w:space="0"/>
              <w:left w:val="single" w:color="auto" w:sz="4" w:space="0"/>
              <w:bottom w:val="single" w:color="auto" w:sz="4" w:space="0"/>
              <w:right w:val="single" w:color="auto" w:sz="4" w:space="0"/>
            </w:tcBorders>
            <w:vAlign w:val="center"/>
          </w:tcPr>
          <w:p w14:paraId="396A4D97">
            <w:pPr>
              <w:pStyle w:val="23"/>
              <w:rPr>
                <w:rFonts w:ascii="仿宋_GB2312" w:eastAsia="仿宋_GB2312"/>
                <w:sz w:val="24"/>
                <w:szCs w:val="24"/>
              </w:rPr>
            </w:pPr>
          </w:p>
        </w:tc>
        <w:tc>
          <w:tcPr>
            <w:tcW w:w="1139" w:type="dxa"/>
            <w:tcBorders>
              <w:top w:val="single" w:color="auto" w:sz="4" w:space="0"/>
              <w:left w:val="single" w:color="auto" w:sz="4" w:space="0"/>
              <w:bottom w:val="single" w:color="auto" w:sz="4" w:space="0"/>
              <w:right w:val="single" w:color="auto" w:sz="4" w:space="0"/>
            </w:tcBorders>
            <w:vAlign w:val="center"/>
          </w:tcPr>
          <w:p w14:paraId="38FDA89E">
            <w:pPr>
              <w:pStyle w:val="23"/>
              <w:rPr>
                <w:rFonts w:ascii="仿宋_GB2312" w:eastAsia="仿宋_GB2312"/>
                <w:spacing w:val="-6"/>
                <w:sz w:val="24"/>
                <w:szCs w:val="24"/>
              </w:rPr>
            </w:pPr>
          </w:p>
        </w:tc>
      </w:tr>
      <w:tr w14:paraId="279FB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10008" w:type="dxa"/>
            <w:gridSpan w:val="9"/>
            <w:tcBorders>
              <w:top w:val="single" w:color="auto" w:sz="4" w:space="0"/>
              <w:left w:val="single" w:color="auto" w:sz="4" w:space="0"/>
              <w:bottom w:val="single" w:color="auto" w:sz="4" w:space="0"/>
              <w:right w:val="single" w:color="auto" w:sz="4" w:space="0"/>
            </w:tcBorders>
            <w:vAlign w:val="center"/>
          </w:tcPr>
          <w:p w14:paraId="6B1AA931">
            <w:pPr>
              <w:spacing w:line="276" w:lineRule="auto"/>
              <w:jc w:val="left"/>
              <w:rPr>
                <w:rFonts w:hint="eastAsia" w:ascii="仿宋_GB2312" w:hAnsi="宋体" w:eastAsia="仿宋_GB2312"/>
                <w:sz w:val="24"/>
              </w:rPr>
            </w:pPr>
            <w:r>
              <w:rPr>
                <w:rFonts w:hint="eastAsia" w:ascii="仿宋_GB2312" w:hAnsi="宋体" w:eastAsia="仿宋_GB2312"/>
                <w:sz w:val="24"/>
              </w:rPr>
              <w:t>总报价：人民币（大写）</w:t>
            </w:r>
            <w:r>
              <w:rPr>
                <w:rFonts w:hint="eastAsia" w:ascii="仿宋_GB2312" w:hAnsi="宋体" w:eastAsia="仿宋_GB2312"/>
                <w:sz w:val="24"/>
                <w:u w:val="single"/>
              </w:rPr>
              <w:t xml:space="preserve">                        </w:t>
            </w:r>
            <w:r>
              <w:rPr>
                <w:rFonts w:hint="eastAsia" w:ascii="仿宋_GB2312" w:hAnsi="宋体" w:eastAsia="仿宋_GB2312"/>
                <w:sz w:val="24"/>
              </w:rPr>
              <w:t>（</w:t>
            </w:r>
            <w:r>
              <w:rPr>
                <w:rFonts w:hint="eastAsia" w:ascii="仿宋_GB2312" w:hAnsi="宋体" w:eastAsia="仿宋_GB2312"/>
                <w:spacing w:val="-6"/>
                <w:sz w:val="24"/>
              </w:rPr>
              <w:t xml:space="preserve">¥ </w:t>
            </w:r>
            <w:r>
              <w:rPr>
                <w:rFonts w:hint="eastAsia" w:ascii="仿宋_GB2312" w:hAnsi="宋体" w:eastAsia="仿宋_GB2312"/>
                <w:sz w:val="24"/>
                <w:u w:val="single"/>
              </w:rPr>
              <w:t xml:space="preserve">        </w:t>
            </w:r>
            <w:r>
              <w:rPr>
                <w:rFonts w:hint="eastAsia" w:ascii="仿宋_GB2312" w:hAnsi="宋体" w:eastAsia="仿宋_GB2312"/>
                <w:sz w:val="24"/>
              </w:rPr>
              <w:t>）</w:t>
            </w:r>
          </w:p>
        </w:tc>
      </w:tr>
    </w:tbl>
    <w:p w14:paraId="17CD53A9">
      <w:pPr>
        <w:spacing w:line="500" w:lineRule="exact"/>
        <w:ind w:right="-611" w:rightChars="-291"/>
        <w:rPr>
          <w:rFonts w:hint="eastAsia" w:ascii="仿宋_GB2312" w:hAnsi="宋体" w:eastAsia="仿宋_GB2312"/>
          <w:color w:val="000000"/>
          <w:sz w:val="24"/>
          <w:u w:val="single"/>
        </w:rPr>
      </w:pPr>
    </w:p>
    <w:p w14:paraId="053FEF76">
      <w:pPr>
        <w:adjustRightInd w:val="0"/>
        <w:snapToGrid w:val="0"/>
        <w:spacing w:line="300" w:lineRule="auto"/>
        <w:ind w:left="-88" w:leftChars="-42" w:firstLine="636" w:firstLineChars="265"/>
        <w:rPr>
          <w:rFonts w:hint="eastAsia" w:ascii="仿宋_GB2312" w:hAnsi="宋体" w:eastAsia="仿宋_GB2312"/>
          <w:bCs/>
          <w:sz w:val="24"/>
        </w:rPr>
      </w:pPr>
      <w:r>
        <w:rPr>
          <w:rFonts w:hint="eastAsia" w:ascii="仿宋_GB2312" w:hAnsi="宋体" w:eastAsia="仿宋_GB2312"/>
          <w:bCs/>
          <w:sz w:val="24"/>
        </w:rPr>
        <w:t>注：1.</w:t>
      </w:r>
      <w:r>
        <w:rPr>
          <w:rFonts w:hint="eastAsia" w:ascii="仿宋_GB2312" w:hAnsi="宋体" w:eastAsia="仿宋_GB2312"/>
          <w:bCs/>
          <w:sz w:val="24"/>
          <w:lang w:eastAsia="zh-CN"/>
        </w:rPr>
        <w:t>报价明细表</w:t>
      </w:r>
      <w:r>
        <w:rPr>
          <w:rFonts w:hint="eastAsia" w:ascii="仿宋_GB2312" w:hAnsi="宋体" w:eastAsia="仿宋_GB2312"/>
          <w:bCs/>
          <w:sz w:val="24"/>
        </w:rPr>
        <w:t>的总报价必须与报价表一致；</w:t>
      </w:r>
    </w:p>
    <w:p w14:paraId="713FE6E6">
      <w:pPr>
        <w:adjustRightInd w:val="0"/>
        <w:snapToGrid w:val="0"/>
        <w:spacing w:line="300" w:lineRule="auto"/>
        <w:ind w:left="-88" w:leftChars="-42" w:firstLine="609" w:firstLineChars="254"/>
        <w:rPr>
          <w:rFonts w:hint="eastAsia" w:ascii="仿宋_GB2312" w:hAnsi="宋体" w:eastAsia="仿宋_GB2312"/>
          <w:bCs/>
          <w:sz w:val="24"/>
        </w:rPr>
      </w:pPr>
      <w:r>
        <w:rPr>
          <w:rFonts w:hint="eastAsia" w:ascii="仿宋_GB2312" w:hAnsi="宋体" w:eastAsia="仿宋_GB2312"/>
          <w:bCs/>
          <w:sz w:val="24"/>
        </w:rPr>
        <w:t>2.如果不提供详细的</w:t>
      </w:r>
      <w:r>
        <w:rPr>
          <w:rFonts w:hint="eastAsia" w:ascii="仿宋_GB2312" w:hAnsi="宋体" w:eastAsia="仿宋_GB2312"/>
          <w:bCs/>
          <w:sz w:val="24"/>
          <w:lang w:eastAsia="zh-CN"/>
        </w:rPr>
        <w:t>报价明细表</w:t>
      </w:r>
      <w:r>
        <w:rPr>
          <w:rFonts w:hint="eastAsia" w:ascii="仿宋_GB2312" w:hAnsi="宋体" w:eastAsia="仿宋_GB2312"/>
          <w:bCs/>
          <w:sz w:val="24"/>
        </w:rPr>
        <w:t>将被视为没有对谈判文件的实质性要求作出响应；</w:t>
      </w:r>
    </w:p>
    <w:p w14:paraId="7D2674BE">
      <w:pPr>
        <w:adjustRightInd w:val="0"/>
        <w:snapToGrid w:val="0"/>
        <w:spacing w:line="300" w:lineRule="auto"/>
        <w:ind w:left="-88" w:leftChars="-42" w:firstLine="609" w:firstLineChars="254"/>
        <w:rPr>
          <w:rFonts w:hint="eastAsia" w:ascii="仿宋_GB2312" w:hAnsi="宋体" w:eastAsia="仿宋_GB2312"/>
          <w:bCs/>
          <w:sz w:val="24"/>
        </w:rPr>
      </w:pPr>
      <w:r>
        <w:rPr>
          <w:rFonts w:hint="eastAsia" w:ascii="仿宋_GB2312" w:hAnsi="宋体" w:eastAsia="仿宋_GB2312"/>
          <w:bCs/>
          <w:sz w:val="24"/>
        </w:rPr>
        <w:t>3.响应报价包括货物及货物运抵指定交付地点的各种费用及所有成本费用的总和；</w:t>
      </w:r>
    </w:p>
    <w:p w14:paraId="4F4A04C8">
      <w:pPr>
        <w:adjustRightInd w:val="0"/>
        <w:snapToGrid w:val="0"/>
        <w:spacing w:line="300" w:lineRule="auto"/>
        <w:ind w:left="-88" w:leftChars="-42" w:firstLine="609" w:firstLineChars="254"/>
        <w:rPr>
          <w:rFonts w:hint="eastAsia" w:ascii="仿宋_GB2312" w:hAnsi="宋体" w:eastAsia="仿宋_GB2312"/>
          <w:bCs/>
          <w:sz w:val="24"/>
        </w:rPr>
      </w:pPr>
      <w:r>
        <w:rPr>
          <w:rFonts w:hint="eastAsia" w:ascii="仿宋_GB2312" w:hAnsi="宋体" w:eastAsia="仿宋_GB2312"/>
          <w:b w:val="0"/>
          <w:bCs/>
          <w:color w:val="000000"/>
          <w:sz w:val="24"/>
        </w:rPr>
        <w:t>4.</w:t>
      </w:r>
      <w:r>
        <w:rPr>
          <w:rFonts w:hint="eastAsia" w:ascii="仿宋_GB2312" w:hAnsi="宋体" w:eastAsia="仿宋_GB2312"/>
          <w:bCs/>
          <w:color w:val="000000"/>
          <w:sz w:val="24"/>
        </w:rPr>
        <w:t>必须按此表格式中的对应栏目内容填写，若需增加栏目，请在栏目“其它”中填写，并作详细说明</w:t>
      </w:r>
      <w:r>
        <w:rPr>
          <w:rFonts w:hint="eastAsia" w:ascii="仿宋_GB2312" w:hAnsi="宋体" w:eastAsia="仿宋_GB2312"/>
          <w:bCs/>
          <w:sz w:val="24"/>
        </w:rPr>
        <w:t>。</w:t>
      </w:r>
    </w:p>
    <w:p w14:paraId="0AA9B8F7">
      <w:pPr>
        <w:adjustRightInd w:val="0"/>
        <w:snapToGrid w:val="0"/>
        <w:spacing w:line="300" w:lineRule="auto"/>
        <w:ind w:right="-611" w:rightChars="-291" w:firstLine="590" w:firstLineChars="245"/>
        <w:rPr>
          <w:rFonts w:hint="eastAsia" w:ascii="仿宋_GB2312" w:hAnsi="宋体" w:eastAsia="仿宋_GB2312"/>
          <w:b/>
          <w:color w:val="000000"/>
          <w:sz w:val="24"/>
        </w:rPr>
      </w:pPr>
    </w:p>
    <w:p w14:paraId="7C6FFF8F">
      <w:pPr>
        <w:pStyle w:val="23"/>
        <w:ind w:right="-611" w:rightChars="-291"/>
        <w:rPr>
          <w:rFonts w:hint="eastAsia" w:ascii="仿宋_GB2312" w:hAnsi="宋体" w:eastAsia="仿宋_GB2312"/>
          <w:color w:val="000000"/>
          <w:sz w:val="24"/>
          <w:szCs w:val="24"/>
        </w:rPr>
      </w:pPr>
      <w:r>
        <w:rPr>
          <w:rFonts w:hint="eastAsia" w:ascii="仿宋_GB2312" w:hAnsi="宋体" w:eastAsia="仿宋_GB2312"/>
          <w:color w:val="000000"/>
          <w:sz w:val="24"/>
        </w:rPr>
        <w:t xml:space="preserve">                                  法定代表人或委托代理人</w:t>
      </w:r>
      <w:r>
        <w:rPr>
          <w:rFonts w:hint="eastAsia" w:ascii="仿宋_GB2312" w:hAnsi="宋体" w:eastAsia="仿宋_GB2312"/>
          <w:b/>
          <w:color w:val="000000"/>
          <w:sz w:val="24"/>
        </w:rPr>
        <w:t>(</w:t>
      </w:r>
      <w:r>
        <w:rPr>
          <w:rFonts w:hint="eastAsia" w:ascii="仿宋_GB2312" w:hAnsi="宋体" w:eastAsia="仿宋_GB2312"/>
          <w:b/>
          <w:bCs/>
          <w:color w:val="000000"/>
          <w:sz w:val="24"/>
        </w:rPr>
        <w:t>签字</w:t>
      </w:r>
      <w:r>
        <w:rPr>
          <w:rFonts w:hint="eastAsia" w:ascii="仿宋_GB2312" w:hAnsi="宋体" w:eastAsia="仿宋_GB2312"/>
          <w:b/>
          <w:color w:val="000000"/>
          <w:sz w:val="24"/>
        </w:rPr>
        <w:t>)：</w:t>
      </w:r>
      <w:r>
        <w:rPr>
          <w:rFonts w:hint="eastAsia" w:ascii="仿宋_GB2312" w:hAnsi="宋体" w:eastAsia="仿宋_GB2312"/>
          <w:color w:val="000000"/>
          <w:sz w:val="24"/>
          <w:u w:val="single"/>
        </w:rPr>
        <w:t xml:space="preserve">                  </w:t>
      </w:r>
    </w:p>
    <w:p w14:paraId="272A3307">
      <w:pPr>
        <w:pStyle w:val="23"/>
        <w:ind w:left="3780" w:leftChars="1800" w:right="-611" w:rightChars="-291" w:firstLine="240" w:firstLineChars="100"/>
        <w:rPr>
          <w:rFonts w:hint="eastAsia" w:ascii="仿宋_GB2312" w:hAnsi="宋体" w:eastAsia="仿宋_GB2312"/>
          <w:color w:val="000000"/>
          <w:sz w:val="24"/>
          <w:szCs w:val="24"/>
        </w:rPr>
      </w:pPr>
    </w:p>
    <w:p w14:paraId="402BE947">
      <w:pPr>
        <w:pStyle w:val="23"/>
        <w:ind w:left="3780" w:leftChars="1800" w:right="-611" w:rightChars="-291" w:firstLine="240" w:firstLineChars="100"/>
        <w:rPr>
          <w:rFonts w:hint="eastAsia" w:ascii="仿宋_GB2312" w:hAnsi="宋体" w:eastAsia="仿宋_GB2312"/>
          <w:color w:val="000000"/>
          <w:sz w:val="24"/>
          <w:szCs w:val="24"/>
        </w:rPr>
      </w:pPr>
      <w:r>
        <w:rPr>
          <w:rFonts w:hint="eastAsia" w:ascii="仿宋_GB2312" w:hAnsi="宋体" w:eastAsia="仿宋_GB2312"/>
          <w:color w:val="000000"/>
          <w:sz w:val="24"/>
          <w:szCs w:val="24"/>
        </w:rPr>
        <w:t>供应商名称</w:t>
      </w:r>
      <w:r>
        <w:rPr>
          <w:rFonts w:hint="eastAsia" w:ascii="仿宋_GB2312" w:hAnsi="宋体" w:eastAsia="仿宋_GB2312"/>
          <w:b/>
          <w:bCs/>
          <w:color w:val="000000"/>
          <w:sz w:val="24"/>
          <w:szCs w:val="24"/>
        </w:rPr>
        <w:t>（CA电子签章）：</w:t>
      </w:r>
      <w:r>
        <w:rPr>
          <w:rFonts w:hint="eastAsia" w:ascii="仿宋_GB2312" w:hAnsi="宋体" w:eastAsia="仿宋_GB2312"/>
          <w:color w:val="000000"/>
          <w:sz w:val="24"/>
          <w:szCs w:val="24"/>
          <w:u w:val="single"/>
        </w:rPr>
        <w:t xml:space="preserve">                                     </w:t>
      </w:r>
    </w:p>
    <w:p w14:paraId="40ED3376">
      <w:pPr>
        <w:pStyle w:val="23"/>
        <w:ind w:right="-611" w:rightChars="-291"/>
        <w:rPr>
          <w:rFonts w:hint="eastAsia" w:ascii="仿宋_GB2312" w:hAnsi="宋体" w:eastAsia="仿宋_GB2312"/>
          <w:color w:val="000000"/>
          <w:sz w:val="24"/>
          <w:szCs w:val="24"/>
        </w:rPr>
      </w:pPr>
    </w:p>
    <w:p w14:paraId="1E6C96B1">
      <w:pPr>
        <w:ind w:right="-611" w:rightChars="-291" w:firstLine="120" w:firstLineChars="50"/>
        <w:rPr>
          <w:rFonts w:hint="eastAsia" w:ascii="仿宋_GB2312" w:hAnsi="宋体" w:eastAsia="仿宋_GB2312"/>
          <w:color w:val="000000"/>
          <w:sz w:val="24"/>
          <w:u w:val="single"/>
        </w:rPr>
      </w:pPr>
      <w:r>
        <w:rPr>
          <w:rFonts w:hint="eastAsia" w:ascii="仿宋_GB2312" w:hAnsi="宋体" w:eastAsia="仿宋_GB2312"/>
          <w:color w:val="000000"/>
          <w:sz w:val="24"/>
        </w:rPr>
        <w:t xml:space="preserve"> </w:t>
      </w:r>
    </w:p>
    <w:p w14:paraId="250CDBD4">
      <w:pPr>
        <w:snapToGrid w:val="0"/>
        <w:spacing w:before="50" w:after="50"/>
        <w:ind w:right="-611" w:rightChars="-291"/>
        <w:jc w:val="right"/>
        <w:rPr>
          <w:rFonts w:hint="eastAsia" w:ascii="仿宋_GB2312" w:hAnsi="宋体" w:eastAsia="仿宋_GB2312"/>
          <w:color w:val="000000"/>
          <w:sz w:val="24"/>
        </w:rPr>
      </w:pPr>
      <w:r>
        <w:rPr>
          <w:rFonts w:hint="eastAsia" w:ascii="仿宋_GB2312" w:hAnsi="宋体" w:eastAsia="仿宋_GB2312"/>
          <w:color w:val="000000"/>
          <w:sz w:val="24"/>
        </w:rPr>
        <w:t xml:space="preserve">日期：      年   月 </w:t>
      </w:r>
      <w:r>
        <w:rPr>
          <w:rFonts w:ascii="仿宋_GB2312" w:hAnsi="宋体" w:eastAsia="仿宋_GB2312"/>
          <w:color w:val="000000"/>
          <w:sz w:val="24"/>
        </w:rPr>
        <w:t xml:space="preserve">  </w:t>
      </w:r>
      <w:r>
        <w:rPr>
          <w:rFonts w:hint="eastAsia" w:ascii="仿宋_GB2312" w:hAnsi="宋体" w:eastAsia="仿宋_GB2312"/>
          <w:color w:val="000000"/>
          <w:sz w:val="24"/>
        </w:rPr>
        <w:t>日</w:t>
      </w:r>
    </w:p>
    <w:p w14:paraId="49084F1B">
      <w:pPr>
        <w:snapToGrid w:val="0"/>
        <w:spacing w:before="50" w:after="50"/>
        <w:ind w:right="-611" w:rightChars="-291"/>
        <w:jc w:val="right"/>
        <w:rPr>
          <w:rFonts w:hint="eastAsia" w:ascii="仿宋_GB2312" w:hAnsi="宋体" w:eastAsia="仿宋_GB2312"/>
          <w:color w:val="000000"/>
          <w:sz w:val="24"/>
        </w:rPr>
      </w:pPr>
    </w:p>
    <w:p w14:paraId="496387F9">
      <w:pPr>
        <w:pStyle w:val="23"/>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71D8D57B">
      <w:pPr>
        <w:pStyle w:val="23"/>
        <w:spacing w:line="360" w:lineRule="exact"/>
        <w:ind w:firstLine="482" w:firstLineChars="200"/>
        <w:rPr>
          <w:rFonts w:hint="eastAsia" w:ascii="仿宋_GB2312" w:hAnsi="宋体" w:eastAsia="仿宋_GB2312"/>
          <w:b/>
          <w:bCs/>
          <w:sz w:val="24"/>
        </w:rPr>
        <w:sectPr>
          <w:pgSz w:w="11906" w:h="16838"/>
          <w:pgMar w:top="1440" w:right="1440" w:bottom="1440" w:left="1440" w:header="851" w:footer="992" w:gutter="0"/>
          <w:cols w:space="720" w:num="1"/>
          <w:docGrid w:type="lines" w:linePitch="312" w:charSpace="0"/>
        </w:sectPr>
      </w:pPr>
    </w:p>
    <w:p w14:paraId="1ED9EEAF">
      <w:pPr>
        <w:snapToGrid w:val="0"/>
        <w:spacing w:before="156" w:beforeLines="50" w:after="50" w:line="360" w:lineRule="exact"/>
        <w:jc w:val="center"/>
        <w:rPr>
          <w:rFonts w:hint="eastAsia" w:ascii="仿宋_GB2312" w:hAnsi="宋体" w:eastAsia="仿宋_GB2312"/>
          <w:bCs/>
          <w:color w:val="000000"/>
          <w:sz w:val="24"/>
        </w:rPr>
      </w:pPr>
    </w:p>
    <w:p w14:paraId="6A7A580C">
      <w:pPr>
        <w:jc w:val="center"/>
        <w:rPr>
          <w:rFonts w:hint="eastAsia" w:ascii="仿宋_GB2312" w:hAnsi="宋体" w:eastAsia="仿宋_GB2312"/>
          <w:b/>
          <w:bCs/>
          <w:color w:val="000000"/>
          <w:sz w:val="72"/>
          <w:szCs w:val="72"/>
        </w:rPr>
      </w:pPr>
    </w:p>
    <w:p w14:paraId="766C6C74">
      <w:pPr>
        <w:jc w:val="center"/>
        <w:rPr>
          <w:rFonts w:hint="eastAsia" w:ascii="仿宋_GB2312" w:hAnsi="宋体" w:eastAsia="仿宋_GB2312"/>
          <w:b/>
          <w:bCs/>
          <w:color w:val="000000"/>
          <w:sz w:val="72"/>
          <w:szCs w:val="72"/>
        </w:rPr>
      </w:pPr>
    </w:p>
    <w:p w14:paraId="7994713F">
      <w:pPr>
        <w:jc w:val="center"/>
        <w:rPr>
          <w:rFonts w:hint="eastAsia" w:ascii="仿宋_GB2312" w:hAnsi="宋体" w:eastAsia="仿宋_GB2312"/>
          <w:b/>
          <w:bCs/>
          <w:color w:val="000000"/>
          <w:sz w:val="72"/>
          <w:szCs w:val="72"/>
        </w:rPr>
      </w:pPr>
    </w:p>
    <w:p w14:paraId="4BC955EE">
      <w:pPr>
        <w:jc w:val="center"/>
        <w:rPr>
          <w:rFonts w:hint="eastAsia" w:ascii="仿宋_GB2312" w:hAnsi="宋体" w:eastAsia="仿宋_GB2312"/>
          <w:b/>
          <w:bCs/>
          <w:color w:val="000000"/>
          <w:sz w:val="72"/>
          <w:szCs w:val="72"/>
        </w:rPr>
      </w:pPr>
    </w:p>
    <w:p w14:paraId="7F4CEC84">
      <w:pPr>
        <w:jc w:val="center"/>
        <w:rPr>
          <w:rFonts w:hint="eastAsia" w:ascii="仿宋_GB2312" w:hAnsi="宋体" w:eastAsia="仿宋_GB2312"/>
          <w:b/>
          <w:bCs/>
          <w:color w:val="000000"/>
          <w:sz w:val="56"/>
          <w:szCs w:val="56"/>
        </w:rPr>
      </w:pPr>
      <w:r>
        <w:rPr>
          <w:rFonts w:hint="eastAsia" w:ascii="仿宋_GB2312" w:hAnsi="宋体" w:eastAsia="仿宋_GB2312"/>
          <w:b/>
          <w:bCs/>
          <w:color w:val="000000"/>
          <w:sz w:val="56"/>
          <w:szCs w:val="56"/>
        </w:rPr>
        <w:t>三、商 务 技 术 文 件 格 式</w:t>
      </w:r>
    </w:p>
    <w:p w14:paraId="28EFABFA">
      <w:pPr>
        <w:jc w:val="center"/>
        <w:rPr>
          <w:rFonts w:hint="eastAsia" w:ascii="仿宋_GB2312" w:hAnsi="宋体" w:eastAsia="仿宋_GB2312"/>
          <w:b/>
          <w:bCs/>
          <w:color w:val="000000"/>
          <w:sz w:val="72"/>
          <w:szCs w:val="72"/>
        </w:rPr>
      </w:pPr>
    </w:p>
    <w:p w14:paraId="444038DE">
      <w:pPr>
        <w:jc w:val="center"/>
        <w:rPr>
          <w:rFonts w:hint="eastAsia" w:ascii="仿宋_GB2312" w:hAnsi="宋体" w:eastAsia="仿宋_GB2312"/>
          <w:b/>
          <w:bCs/>
          <w:color w:val="000000"/>
          <w:sz w:val="72"/>
          <w:szCs w:val="72"/>
        </w:rPr>
      </w:pPr>
    </w:p>
    <w:p w14:paraId="1653044B">
      <w:pPr>
        <w:snapToGrid w:val="0"/>
        <w:spacing w:before="156" w:beforeLines="50" w:after="50" w:line="360" w:lineRule="exact"/>
        <w:jc w:val="center"/>
        <w:rPr>
          <w:rFonts w:hint="eastAsia" w:ascii="仿宋_GB2312" w:hAnsi="宋体" w:eastAsia="仿宋_GB2312"/>
          <w:b/>
          <w:bCs/>
          <w:color w:val="000000"/>
          <w:sz w:val="44"/>
          <w:szCs w:val="44"/>
        </w:rPr>
      </w:pPr>
    </w:p>
    <w:p w14:paraId="059F5177">
      <w:pPr>
        <w:snapToGrid w:val="0"/>
        <w:spacing w:before="156" w:beforeLines="50" w:after="50" w:line="360" w:lineRule="exact"/>
        <w:jc w:val="center"/>
        <w:rPr>
          <w:rFonts w:hint="eastAsia" w:ascii="仿宋_GB2312" w:hAnsi="宋体" w:eastAsia="仿宋_GB2312"/>
          <w:b/>
          <w:bCs/>
          <w:color w:val="000000"/>
          <w:sz w:val="44"/>
          <w:szCs w:val="44"/>
        </w:rPr>
        <w:sectPr>
          <w:pgSz w:w="11906" w:h="16838"/>
          <w:pgMar w:top="1440" w:right="1440" w:bottom="1440" w:left="1440" w:header="851" w:footer="992" w:gutter="0"/>
          <w:cols w:space="720" w:num="1"/>
          <w:docGrid w:type="lines" w:linePitch="312" w:charSpace="0"/>
        </w:sectPr>
      </w:pPr>
    </w:p>
    <w:p w14:paraId="5765E56E">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商务技术文件目录</w:t>
      </w:r>
      <w:r>
        <w:rPr>
          <w:rFonts w:hint="eastAsia" w:ascii="仿宋_GB2312" w:eastAsia="仿宋_GB2312"/>
          <w:b/>
          <w:sz w:val="24"/>
        </w:rPr>
        <w:t>：</w:t>
      </w:r>
    </w:p>
    <w:p w14:paraId="6B61EAA6">
      <w:pPr>
        <w:tabs>
          <w:tab w:val="left" w:pos="3870"/>
          <w:tab w:val="left" w:pos="4085"/>
        </w:tabs>
        <w:snapToGrid w:val="0"/>
        <w:spacing w:line="500" w:lineRule="exact"/>
        <w:ind w:right="-754" w:rightChars="-359"/>
        <w:jc w:val="center"/>
        <w:rPr>
          <w:rFonts w:ascii="仿宋_GB2312" w:eastAsia="仿宋_GB2312"/>
          <w:sz w:val="44"/>
          <w:szCs w:val="44"/>
        </w:rPr>
      </w:pPr>
      <w:r>
        <w:rPr>
          <w:rFonts w:hint="eastAsia" w:ascii="仿宋_GB2312" w:eastAsia="仿宋_GB2312"/>
          <w:sz w:val="44"/>
          <w:szCs w:val="44"/>
        </w:rPr>
        <w:t>目    录</w:t>
      </w:r>
    </w:p>
    <w:p w14:paraId="04FABF50">
      <w:pPr>
        <w:snapToGrid w:val="0"/>
        <w:spacing w:line="500" w:lineRule="exact"/>
        <w:ind w:right="-44" w:rightChars="-21"/>
        <w:jc w:val="left"/>
        <w:rPr>
          <w:rFonts w:hint="eastAsia" w:eastAsia="仿宋_GB2312" w:asciiTheme="minorHAnsi" w:hAnsiTheme="minorHAnsi"/>
          <w:sz w:val="24"/>
          <w:lang w:val="en-GB"/>
        </w:rPr>
      </w:pPr>
    </w:p>
    <w:p w14:paraId="321C64CA">
      <w:pPr>
        <w:pStyle w:val="549"/>
        <w:spacing w:before="0" w:beforeAutospacing="0" w:after="0" w:afterAutospacing="0" w:line="400" w:lineRule="atLeast"/>
        <w:rPr>
          <w:rFonts w:ascii="仿宋_GB2312" w:eastAsia="仿宋_GB2312"/>
          <w:color w:val="000000"/>
        </w:rPr>
      </w:pPr>
      <w:r>
        <w:rPr>
          <w:rFonts w:hint="eastAsia" w:ascii="仿宋_GB2312" w:eastAsia="仿宋_GB2312"/>
          <w:color w:val="000000"/>
        </w:rPr>
        <w:t>  （1）谈判书 （</w:t>
      </w:r>
      <w:r>
        <w:rPr>
          <w:rFonts w:hint="eastAsia" w:ascii="仿宋_GB2312" w:eastAsia="仿宋_GB2312"/>
          <w:b/>
          <w:bCs/>
          <w:color w:val="000000"/>
        </w:rPr>
        <w:t>必须提供</w:t>
      </w:r>
      <w:r>
        <w:rPr>
          <w:rFonts w:hint="eastAsia" w:ascii="仿宋_GB2312" w:eastAsia="仿宋_GB2312"/>
          <w:color w:val="000000"/>
        </w:rPr>
        <w:t>）…………………………………………………………</w:t>
      </w:r>
    </w:p>
    <w:p w14:paraId="40A8F7F3">
      <w:pPr>
        <w:pStyle w:val="549"/>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14:paraId="5A809997">
      <w:pPr>
        <w:pStyle w:val="549"/>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69E4FF8C">
      <w:pPr>
        <w:pStyle w:val="549"/>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themeColor="text1"/>
          <w:lang w:eastAsia="zh-CN"/>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4</w:t>
      </w:r>
      <w:r>
        <w:rPr>
          <w:rFonts w:hint="eastAsia" w:ascii="仿宋_GB2312" w:eastAsia="仿宋_GB2312"/>
          <w:color w:val="000000" w:themeColor="text1"/>
          <w:lang w:eastAsia="zh-CN"/>
          <w14:textFill>
            <w14:solidFill>
              <w14:schemeClr w14:val="tx1"/>
            </w14:solidFill>
          </w14:textFill>
        </w:rPr>
        <w:t>）所响应产品</w:t>
      </w:r>
      <w:r>
        <w:rPr>
          <w:rFonts w:hint="eastAsia" w:ascii="仿宋_GB2312" w:eastAsia="仿宋_GB2312"/>
          <w:color w:val="000000" w:themeColor="text1"/>
          <w14:textFill>
            <w14:solidFill>
              <w14:schemeClr w14:val="tx1"/>
            </w14:solidFill>
          </w14:textFill>
        </w:rPr>
        <w:t>“办公电脑</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主机</w:t>
      </w:r>
      <w:r>
        <w:rPr>
          <w:rFonts w:hint="eastAsia" w:ascii="仿宋_GB2312" w:eastAsia="仿宋_GB2312"/>
          <w:color w:val="000000" w:themeColor="text1"/>
          <w14:textFill>
            <w14:solidFill>
              <w14:schemeClr w14:val="tx1"/>
            </w14:solidFill>
          </w14:textFill>
        </w:rPr>
        <w:t>”为政府强制采购节能产品，由国家确定的认证机构出具的、处于有效期之内的节能产品认证证书（</w:t>
      </w:r>
      <w:r>
        <w:rPr>
          <w:rFonts w:hint="eastAsia" w:ascii="仿宋_GB2312" w:eastAsia="仿宋_GB2312"/>
          <w:b/>
          <w:bCs/>
          <w:color w:val="000000" w:themeColor="text1"/>
          <w14:textFill>
            <w14:solidFill>
              <w14:schemeClr w14:val="tx1"/>
            </w14:solidFill>
          </w14:textFill>
        </w:rPr>
        <w:t>必须提供</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rPr>
        <w:t>………………………</w:t>
      </w:r>
    </w:p>
    <w:p w14:paraId="48B6CAF9">
      <w:pPr>
        <w:pStyle w:val="549"/>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5</w:t>
      </w:r>
      <w:r>
        <w:rPr>
          <w:rFonts w:hint="eastAsia" w:ascii="仿宋_GB2312" w:eastAsia="仿宋_GB2312"/>
          <w:color w:val="000000"/>
        </w:rPr>
        <w:t>）服务方案及承诺书（</w:t>
      </w:r>
      <w:r>
        <w:rPr>
          <w:rFonts w:hint="eastAsia" w:ascii="仿宋_GB2312" w:eastAsia="仿宋_GB2312"/>
          <w:b/>
          <w:bCs/>
          <w:color w:val="000000"/>
        </w:rPr>
        <w:t>必须提供</w:t>
      </w:r>
      <w:r>
        <w:rPr>
          <w:rFonts w:hint="eastAsia" w:ascii="仿宋_GB2312" w:eastAsia="仿宋_GB2312"/>
          <w:color w:val="000000"/>
        </w:rPr>
        <w:t>）………………………………………………</w:t>
      </w:r>
    </w:p>
    <w:p w14:paraId="64B9A1A4">
      <w:pPr>
        <w:pStyle w:val="549"/>
        <w:spacing w:before="0" w:beforeAutospacing="0" w:after="0" w:afterAutospacing="0" w:line="400" w:lineRule="atLeast"/>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6</w:t>
      </w:r>
      <w:r>
        <w:rPr>
          <w:rFonts w:hint="eastAsia" w:ascii="仿宋_GB2312" w:eastAsia="仿宋_GB2312"/>
          <w:color w:val="000000"/>
        </w:rPr>
        <w:t>）</w:t>
      </w:r>
      <w:r>
        <w:rPr>
          <w:rFonts w:hint="eastAsia" w:ascii="仿宋_GB2312" w:hAnsi="仿宋_GB2312" w:eastAsia="仿宋_GB2312" w:cs="仿宋_GB2312"/>
          <w:sz w:val="24"/>
        </w:rPr>
        <w:t>售后服务方案</w:t>
      </w:r>
      <w:r>
        <w:rPr>
          <w:rFonts w:hint="eastAsia" w:ascii="仿宋_GB2312" w:eastAsia="仿宋_GB2312"/>
          <w:color w:val="000000"/>
        </w:rPr>
        <w:t>（</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lang w:val="en-US" w:eastAsia="zh-CN"/>
        </w:rPr>
        <w:t xml:space="preserve"> </w:t>
      </w:r>
    </w:p>
    <w:p w14:paraId="73B1221D">
      <w:pPr>
        <w:pStyle w:val="549"/>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）谈判供应商认为需要提供的有关资料（如有，格式自拟）……………………</w:t>
      </w:r>
    </w:p>
    <w:p w14:paraId="517BFB57">
      <w:pPr>
        <w:snapToGrid w:val="0"/>
        <w:spacing w:before="50" w:after="50"/>
        <w:ind w:right="-611" w:rightChars="-291"/>
        <w:jc w:val="left"/>
        <w:rPr>
          <w:rFonts w:hint="eastAsia" w:ascii="仿宋_GB2312" w:hAnsi="宋体" w:eastAsia="仿宋_GB2312"/>
          <w:b/>
          <w:bCs/>
          <w:sz w:val="24"/>
        </w:rPr>
        <w:sectPr>
          <w:pgSz w:w="11906" w:h="16838"/>
          <w:pgMar w:top="1440" w:right="1440" w:bottom="1440" w:left="1440" w:header="851" w:footer="992" w:gutter="0"/>
          <w:cols w:space="720" w:num="1"/>
          <w:docGrid w:type="lines" w:linePitch="312" w:charSpace="0"/>
        </w:sectPr>
      </w:pPr>
    </w:p>
    <w:p w14:paraId="292081D3">
      <w:pPr>
        <w:snapToGrid w:val="0"/>
        <w:spacing w:before="50" w:after="50"/>
        <w:ind w:right="-611" w:rightChars="-291"/>
        <w:jc w:val="left"/>
        <w:rPr>
          <w:rFonts w:hint="eastAsia" w:ascii="仿宋_GB2312" w:hAnsi="宋体" w:eastAsia="仿宋_GB2312"/>
          <w:b/>
          <w:bCs/>
          <w:sz w:val="24"/>
        </w:rPr>
      </w:pPr>
      <w:bookmarkStart w:id="66" w:name="_Hlk56604311"/>
      <w:r>
        <w:rPr>
          <w:rFonts w:hint="eastAsia" w:ascii="仿宋_GB2312" w:hAnsi="宋体" w:eastAsia="仿宋_GB2312"/>
          <w:b/>
          <w:bCs/>
          <w:sz w:val="24"/>
        </w:rPr>
        <w:t>（1）谈判书格式</w:t>
      </w:r>
      <w:r>
        <w:rPr>
          <w:rFonts w:hint="eastAsia" w:ascii="仿宋_GB2312" w:eastAsia="仿宋_GB2312"/>
          <w:b/>
          <w:sz w:val="24"/>
        </w:rPr>
        <w:t>（必须提供）</w:t>
      </w:r>
      <w:r>
        <w:rPr>
          <w:rFonts w:hint="eastAsia" w:ascii="仿宋_GB2312" w:hAnsi="宋体" w:eastAsia="仿宋_GB2312"/>
          <w:b/>
          <w:bCs/>
          <w:sz w:val="24"/>
        </w:rPr>
        <w:t>：</w:t>
      </w:r>
    </w:p>
    <w:p w14:paraId="54653560">
      <w:pPr>
        <w:adjustRightInd w:val="0"/>
        <w:snapToGrid w:val="0"/>
        <w:spacing w:line="276" w:lineRule="auto"/>
        <w:ind w:left="-88" w:leftChars="-42" w:right="-611" w:rightChars="-291" w:firstLine="140"/>
        <w:jc w:val="center"/>
        <w:rPr>
          <w:rFonts w:hint="eastAsia" w:ascii="仿宋_GB2312" w:hAnsi="宋体" w:eastAsia="仿宋_GB2312"/>
          <w:b/>
          <w:color w:val="000000"/>
          <w:sz w:val="24"/>
        </w:rPr>
      </w:pPr>
    </w:p>
    <w:p w14:paraId="40B7A415">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谈判书</w:t>
      </w:r>
    </w:p>
    <w:p w14:paraId="5372996E">
      <w:pPr>
        <w:snapToGrid w:val="0"/>
        <w:spacing w:before="50" w:after="50"/>
        <w:ind w:right="-611" w:rightChars="-291" w:firstLine="148" w:firstLineChars="46"/>
        <w:jc w:val="left"/>
        <w:rPr>
          <w:rFonts w:ascii="仿宋_GB2312" w:eastAsia="仿宋_GB2312"/>
          <w:b/>
          <w:color w:val="000000"/>
          <w:sz w:val="32"/>
          <w:szCs w:val="32"/>
          <w:u w:val="single"/>
        </w:rPr>
      </w:pPr>
    </w:p>
    <w:p w14:paraId="3A208D91">
      <w:pPr>
        <w:spacing w:line="440" w:lineRule="exact"/>
        <w:ind w:right="-21" w:rightChars="-10"/>
        <w:jc w:val="left"/>
        <w:rPr>
          <w:rFonts w:hint="eastAsia" w:ascii="仿宋_GB2312" w:hAnsi="宋体" w:eastAsia="仿宋_GB2312"/>
          <w:color w:val="000000"/>
          <w:sz w:val="24"/>
        </w:rPr>
      </w:pPr>
      <w:r>
        <w:rPr>
          <w:rFonts w:ascii="仿宋_GB2312" w:eastAsia="仿宋_GB2312"/>
          <w:color w:val="000000"/>
          <w:sz w:val="24"/>
          <w:u w:val="single"/>
        </w:rPr>
        <w:t>柳城县人民法院</w:t>
      </w:r>
      <w:r>
        <w:rPr>
          <w:rFonts w:hint="eastAsia" w:ascii="仿宋_GB2312" w:eastAsia="仿宋_GB2312"/>
          <w:color w:val="000000"/>
          <w:sz w:val="24"/>
          <w:u w:val="single"/>
        </w:rPr>
        <w:t>、柳州市政府集中采购中心：</w:t>
      </w:r>
    </w:p>
    <w:p w14:paraId="1257254E">
      <w:pPr>
        <w:snapToGrid w:val="0"/>
        <w:spacing w:line="400" w:lineRule="exact"/>
        <w:ind w:right="-21" w:rightChars="-10" w:firstLine="480"/>
        <w:rPr>
          <w:rFonts w:ascii="仿宋_GB2312" w:eastAsia="仿宋_GB2312"/>
          <w:sz w:val="24"/>
        </w:rPr>
      </w:pPr>
      <w:r>
        <w:rPr>
          <w:rFonts w:hint="eastAsia" w:ascii="仿宋_GB2312" w:eastAsia="仿宋_GB2312"/>
          <w:sz w:val="24"/>
        </w:rPr>
        <w:t>依据贵方</w:t>
      </w:r>
      <w:r>
        <w:rPr>
          <w:rFonts w:hint="eastAsia" w:ascii="仿宋_GB2312" w:eastAsia="仿宋_GB2312"/>
          <w:sz w:val="24"/>
          <w:u w:val="single"/>
        </w:rPr>
        <w:t xml:space="preserve"> （项目名称/项目编号）     </w:t>
      </w:r>
      <w:r>
        <w:rPr>
          <w:rFonts w:hint="eastAsia" w:ascii="仿宋_GB2312" w:eastAsia="仿宋_GB2312"/>
          <w:sz w:val="24"/>
        </w:rPr>
        <w:t>项目的竞争性谈判文件，我方</w:t>
      </w:r>
      <w:r>
        <w:rPr>
          <w:rFonts w:hint="eastAsia" w:ascii="仿宋_GB2312" w:eastAsia="仿宋_GB2312"/>
          <w:sz w:val="24"/>
          <w:u w:val="single"/>
        </w:rPr>
        <w:t xml:space="preserve">        </w:t>
      </w:r>
      <w:r>
        <w:rPr>
          <w:rFonts w:hint="eastAsia" w:ascii="仿宋_GB2312" w:eastAsia="仿宋_GB2312"/>
          <w:sz w:val="24"/>
        </w:rPr>
        <w:t>（姓名及职务）经正式授权并代表本单位</w:t>
      </w:r>
      <w:r>
        <w:rPr>
          <w:rFonts w:hint="eastAsia" w:ascii="仿宋_GB2312" w:eastAsia="仿宋_GB2312"/>
          <w:sz w:val="24"/>
          <w:u w:val="single"/>
        </w:rPr>
        <w:t xml:space="preserve">         </w:t>
      </w:r>
      <w:r>
        <w:rPr>
          <w:rFonts w:hint="eastAsia" w:ascii="仿宋_GB2312" w:eastAsia="仿宋_GB2312"/>
          <w:sz w:val="24"/>
        </w:rPr>
        <w:t>（供应商名称、地址）提交如下文件：</w:t>
      </w:r>
    </w:p>
    <w:p w14:paraId="13EF93A3">
      <w:pPr>
        <w:snapToGrid w:val="0"/>
        <w:spacing w:line="440" w:lineRule="exact"/>
        <w:ind w:right="-21" w:rightChars="-10" w:firstLine="480"/>
        <w:rPr>
          <w:rFonts w:hint="eastAsia" w:ascii="仿宋_GB2312" w:hAnsi="宋体" w:eastAsia="仿宋_GB2312"/>
          <w:sz w:val="24"/>
        </w:rPr>
      </w:pPr>
      <w:r>
        <w:rPr>
          <w:rFonts w:hint="eastAsia" w:ascii="仿宋_GB2312" w:hAnsi="宋体" w:eastAsia="仿宋_GB2312"/>
          <w:sz w:val="24"/>
        </w:rPr>
        <w:t>竞争性谈判电子响应文件：资格文件、报价要求文件、商务技术文件。</w:t>
      </w:r>
    </w:p>
    <w:p w14:paraId="560C2AF0">
      <w:pPr>
        <w:snapToGrid w:val="0"/>
        <w:spacing w:line="440" w:lineRule="exact"/>
        <w:ind w:right="-21" w:rightChars="-10" w:firstLine="480"/>
        <w:rPr>
          <w:rFonts w:hint="eastAsia" w:ascii="仿宋_GB2312" w:hAnsi="宋体" w:eastAsia="仿宋_GB2312"/>
          <w:sz w:val="24"/>
        </w:rPr>
      </w:pPr>
      <w:r>
        <w:rPr>
          <w:rFonts w:hint="eastAsia" w:ascii="仿宋_GB2312" w:hAnsi="宋体" w:eastAsia="仿宋_GB2312"/>
          <w:sz w:val="24"/>
        </w:rPr>
        <w:t>在此，授权代表宣布同意如下：</w:t>
      </w:r>
    </w:p>
    <w:p w14:paraId="5F9A17C2">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1.我方已详细审查全部竞争性谈判文件，包括补遗文件（如有），已经了解我方对于竞争性谈判文件、采购过程、采购结果有依法进行询问、质疑、投诉的权利及相关渠道和要求；</w:t>
      </w:r>
    </w:p>
    <w:p w14:paraId="3CB3F1D5">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2.我方在竞标之前已经与贵方进行了充分的沟通，完全理解并接受竞争性谈判文件的各项规定和要求，对竞争性谈判文件的合理性、合法性不再有异议；</w:t>
      </w:r>
    </w:p>
    <w:p w14:paraId="03A6E096">
      <w:pPr>
        <w:snapToGrid w:val="0"/>
        <w:spacing w:line="440" w:lineRule="exact"/>
        <w:ind w:right="-21" w:rightChars="-10" w:firstLine="480" w:firstLineChars="200"/>
        <w:rPr>
          <w:rFonts w:hint="eastAsia" w:ascii="仿宋_GB2312" w:hAnsi="宋体" w:eastAsia="仿宋_GB2312"/>
          <w:b/>
          <w:bCs/>
          <w:sz w:val="24"/>
        </w:rPr>
      </w:pPr>
      <w:r>
        <w:rPr>
          <w:rFonts w:ascii="仿宋_GB2312" w:hAnsi="宋体" w:eastAsia="仿宋_GB2312"/>
          <w:sz w:val="24"/>
        </w:rPr>
        <w:t>3.本</w:t>
      </w:r>
      <w:r>
        <w:rPr>
          <w:rFonts w:hint="eastAsia" w:ascii="仿宋_GB2312" w:hAnsi="宋体" w:eastAsia="仿宋_GB2312"/>
          <w:sz w:val="24"/>
        </w:rPr>
        <w:t>项目响应文件</w:t>
      </w:r>
      <w:r>
        <w:rPr>
          <w:rFonts w:ascii="仿宋_GB2312" w:hAnsi="宋体" w:eastAsia="仿宋_GB2312"/>
          <w:sz w:val="24"/>
        </w:rPr>
        <w:t>有效期</w:t>
      </w:r>
      <w:r>
        <w:rPr>
          <w:rFonts w:hint="eastAsia" w:ascii="仿宋_GB2312" w:hAnsi="宋体" w:eastAsia="仿宋_GB2312"/>
          <w:sz w:val="24"/>
        </w:rPr>
        <w:t>：自首次响应文件递交截止日期后</w:t>
      </w:r>
      <w:r>
        <w:rPr>
          <w:rFonts w:hint="eastAsia" w:ascii="仿宋_GB2312" w:hAnsi="宋体" w:eastAsia="仿宋_GB2312"/>
          <w:sz w:val="24"/>
          <w:u w:val="single"/>
        </w:rPr>
        <w:t xml:space="preserve">      </w:t>
      </w:r>
      <w:r>
        <w:rPr>
          <w:rFonts w:hint="eastAsia" w:ascii="仿宋_GB2312" w:hAnsi="宋体" w:eastAsia="仿宋_GB2312"/>
          <w:sz w:val="24"/>
        </w:rPr>
        <w:t>天；</w:t>
      </w:r>
      <w:r>
        <w:rPr>
          <w:rFonts w:hint="eastAsia" w:ascii="仿宋_GB2312" w:hAnsi="宋体" w:eastAsia="仿宋_GB2312"/>
          <w:b/>
          <w:bCs/>
          <w:szCs w:val="21"/>
        </w:rPr>
        <w:t>（不得少于90天，否则响应无效）</w:t>
      </w:r>
    </w:p>
    <w:p w14:paraId="197BAFBC">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4.将按竞争性谈判文件的约定履行合同责任和义务；</w:t>
      </w:r>
    </w:p>
    <w:p w14:paraId="1D5F3CB6">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5.同意按照贵方要求提供与谈判有关的一切数据或资料，并承诺我方向贵方提交的所有响应文件、资料都是准确的和真实的。</w:t>
      </w:r>
    </w:p>
    <w:p w14:paraId="7CD6D569">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6.我方不是采购人的附属机构；在获知本项目采购信息后，与采购人聘请的为此项目提供咨询服务的公司及其附属机构没有任何联系。</w:t>
      </w:r>
    </w:p>
    <w:p w14:paraId="10D28B99">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7.以上事项如有虚假或隐瞒，我方愿意承担一切后果，并不再寻求任何旨在减轻或免除法律责任的辩解；</w:t>
      </w:r>
    </w:p>
    <w:p w14:paraId="0FCD02BB">
      <w:pPr>
        <w:snapToGrid w:val="0"/>
        <w:spacing w:line="440" w:lineRule="exact"/>
        <w:ind w:right="-21" w:rightChars="-10" w:firstLine="480" w:firstLineChars="200"/>
        <w:rPr>
          <w:rFonts w:hint="eastAsia" w:ascii="仿宋_GB2312" w:hAnsi="宋体" w:eastAsia="仿宋_GB2312"/>
          <w:sz w:val="24"/>
        </w:rPr>
      </w:pPr>
      <w:r>
        <w:rPr>
          <w:rFonts w:hint="eastAsia" w:ascii="仿宋_GB2312" w:hAnsi="宋体" w:eastAsia="仿宋_GB2312"/>
          <w:sz w:val="24"/>
        </w:rPr>
        <w:t>8.与本次谈判有关的一切正式往来信函请寄：</w:t>
      </w:r>
    </w:p>
    <w:p w14:paraId="166518FD">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地址：</w:t>
      </w:r>
      <w:r>
        <w:rPr>
          <w:rFonts w:hint="eastAsia" w:ascii="仿宋_GB2312" w:hAnsi="宋体" w:eastAsia="仿宋_GB2312"/>
          <w:sz w:val="24"/>
          <w:u w:val="single"/>
        </w:rPr>
        <w:t xml:space="preserve">                            </w:t>
      </w:r>
      <w:r>
        <w:rPr>
          <w:rFonts w:hint="eastAsia" w:ascii="仿宋_GB2312" w:hAnsi="宋体" w:eastAsia="仿宋_GB2312"/>
          <w:sz w:val="24"/>
        </w:rPr>
        <w:t>邮编：</w:t>
      </w:r>
      <w:r>
        <w:rPr>
          <w:rFonts w:hint="eastAsia" w:ascii="仿宋_GB2312" w:hAnsi="宋体" w:eastAsia="仿宋_GB2312"/>
          <w:sz w:val="24"/>
          <w:u w:val="single"/>
        </w:rPr>
        <w:t xml:space="preserve">                       </w:t>
      </w:r>
    </w:p>
    <w:p w14:paraId="49A9B21F">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电话：</w:t>
      </w:r>
      <w:r>
        <w:rPr>
          <w:rFonts w:hint="eastAsia" w:ascii="仿宋_GB2312" w:hAnsi="宋体" w:eastAsia="仿宋_GB2312"/>
          <w:sz w:val="24"/>
          <w:u w:val="single"/>
        </w:rPr>
        <w:t xml:space="preserve">                            </w:t>
      </w:r>
      <w:r>
        <w:rPr>
          <w:rFonts w:hint="eastAsia" w:ascii="仿宋_GB2312" w:hAnsi="宋体" w:eastAsia="仿宋_GB2312"/>
          <w:sz w:val="24"/>
        </w:rPr>
        <w:t>传真：</w:t>
      </w:r>
      <w:r>
        <w:rPr>
          <w:rFonts w:hint="eastAsia" w:ascii="仿宋_GB2312" w:hAnsi="宋体" w:eastAsia="仿宋_GB2312"/>
          <w:sz w:val="24"/>
          <w:u w:val="single"/>
        </w:rPr>
        <w:t xml:space="preserve">                       </w:t>
      </w:r>
    </w:p>
    <w:p w14:paraId="411199A9">
      <w:pPr>
        <w:snapToGrid w:val="0"/>
        <w:spacing w:line="440" w:lineRule="exact"/>
        <w:ind w:right="-21" w:rightChars="-10" w:firstLine="480" w:firstLineChars="200"/>
        <w:rPr>
          <w:rFonts w:hint="eastAsia" w:ascii="仿宋_GB2312" w:hAnsi="宋体" w:eastAsia="仿宋_GB2312"/>
          <w:sz w:val="24"/>
          <w:u w:val="single"/>
        </w:rPr>
      </w:pPr>
      <w:r>
        <w:rPr>
          <w:rFonts w:hint="eastAsia" w:ascii="仿宋_GB2312" w:hAnsi="宋体" w:eastAsia="仿宋_GB2312"/>
          <w:sz w:val="24"/>
        </w:rPr>
        <w:t>开户银行：</w:t>
      </w:r>
      <w:r>
        <w:rPr>
          <w:rFonts w:hint="eastAsia" w:ascii="仿宋_GB2312" w:hAnsi="宋体" w:eastAsia="仿宋_GB2312"/>
          <w:sz w:val="24"/>
          <w:u w:val="single"/>
        </w:rPr>
        <w:t xml:space="preserve">                      </w:t>
      </w:r>
      <w:r>
        <w:rPr>
          <w:rFonts w:hint="eastAsia" w:ascii="仿宋_GB2312" w:hAnsi="宋体" w:eastAsia="仿宋_GB2312"/>
          <w:sz w:val="24"/>
        </w:rPr>
        <w:t xml:space="preserve">  账号：</w:t>
      </w:r>
      <w:r>
        <w:rPr>
          <w:rFonts w:hint="eastAsia" w:ascii="仿宋_GB2312" w:hAnsi="宋体" w:eastAsia="仿宋_GB2312"/>
          <w:sz w:val="24"/>
          <w:u w:val="single"/>
        </w:rPr>
        <w:t xml:space="preserve">                       </w:t>
      </w:r>
    </w:p>
    <w:p w14:paraId="7ABD3C60">
      <w:pPr>
        <w:snapToGrid w:val="0"/>
        <w:spacing w:line="400" w:lineRule="exact"/>
        <w:ind w:right="-21" w:rightChars="-10" w:firstLine="480" w:firstLineChars="200"/>
        <w:jc w:val="right"/>
        <w:rPr>
          <w:rFonts w:hint="eastAsia" w:ascii="仿宋_GB2312" w:hAnsi="宋体" w:eastAsia="仿宋_GB2312"/>
          <w:color w:val="000000"/>
          <w:sz w:val="24"/>
        </w:rPr>
      </w:pPr>
    </w:p>
    <w:p w14:paraId="1E3891F6">
      <w:pPr>
        <w:snapToGrid w:val="0"/>
        <w:spacing w:line="400" w:lineRule="exact"/>
        <w:ind w:right="-21" w:rightChars="-10" w:firstLine="480" w:firstLineChars="200"/>
        <w:jc w:val="right"/>
        <w:rPr>
          <w:rFonts w:hint="eastAsia" w:ascii="仿宋_GB2312" w:hAnsi="宋体" w:eastAsia="仿宋_GB2312"/>
          <w:color w:val="000000"/>
          <w:sz w:val="24"/>
        </w:rPr>
      </w:pPr>
    </w:p>
    <w:p w14:paraId="5A5F105E">
      <w:pPr>
        <w:snapToGrid w:val="0"/>
        <w:spacing w:line="400" w:lineRule="exact"/>
        <w:ind w:right="-21" w:rightChars="-10" w:firstLine="3600" w:firstLineChars="1500"/>
        <w:rPr>
          <w:rFonts w:hint="eastAsia" w:ascii="仿宋_GB2312" w:hAnsi="宋体" w:eastAsia="仿宋_GB2312"/>
          <w:color w:val="000000"/>
          <w:sz w:val="24"/>
          <w:u w:val="single"/>
        </w:rPr>
      </w:pPr>
      <w:r>
        <w:rPr>
          <w:rFonts w:hint="eastAsia" w:ascii="仿宋_GB2312" w:hAnsi="宋体" w:eastAsia="仿宋_GB2312"/>
          <w:color w:val="000000"/>
          <w:sz w:val="24"/>
        </w:rPr>
        <w:t>法定代表人或委托代理人</w:t>
      </w:r>
      <w:r>
        <w:rPr>
          <w:rFonts w:hint="eastAsia" w:ascii="仿宋_GB2312" w:hAnsi="宋体" w:eastAsia="仿宋_GB2312"/>
          <w:b/>
          <w:color w:val="000000"/>
          <w:sz w:val="24"/>
        </w:rPr>
        <w:t>（签字）</w:t>
      </w:r>
      <w:r>
        <w:rPr>
          <w:rFonts w:hint="eastAsia" w:ascii="仿宋_GB2312" w:hAnsi="宋体" w:eastAsia="仿宋_GB2312"/>
          <w:color w:val="000000"/>
          <w:sz w:val="24"/>
          <w:u w:val="single"/>
        </w:rPr>
        <w:t xml:space="preserve">                  </w:t>
      </w:r>
    </w:p>
    <w:p w14:paraId="4D20F54E">
      <w:pPr>
        <w:snapToGrid w:val="0"/>
        <w:spacing w:line="400" w:lineRule="exact"/>
        <w:ind w:right="-21" w:rightChars="-10" w:firstLine="480" w:firstLineChars="200"/>
        <w:jc w:val="center"/>
        <w:rPr>
          <w:rFonts w:hint="eastAsia" w:ascii="仿宋_GB2312" w:hAnsi="宋体" w:eastAsia="仿宋_GB2312"/>
          <w:color w:val="000000"/>
          <w:sz w:val="24"/>
        </w:rPr>
      </w:pPr>
      <w:r>
        <w:rPr>
          <w:rFonts w:hint="eastAsia" w:ascii="仿宋_GB2312" w:hAnsi="宋体" w:eastAsia="仿宋_GB2312"/>
          <w:color w:val="000000"/>
          <w:sz w:val="24"/>
        </w:rPr>
        <w:t xml:space="preserve"> 供应商名称</w:t>
      </w:r>
      <w:r>
        <w:rPr>
          <w:rFonts w:hint="eastAsia" w:ascii="仿宋_GB2312" w:hAnsi="宋体" w:eastAsia="仿宋_GB2312"/>
          <w:b/>
          <w:bCs/>
          <w:color w:val="000000"/>
          <w:sz w:val="24"/>
        </w:rPr>
        <w:t>（CA电子签章）</w:t>
      </w:r>
      <w:r>
        <w:rPr>
          <w:rFonts w:hint="eastAsia" w:ascii="仿宋_GB2312" w:hAnsi="宋体" w:eastAsia="仿宋_GB2312"/>
          <w:color w:val="000000"/>
          <w:sz w:val="24"/>
        </w:rPr>
        <w:t>：</w:t>
      </w:r>
      <w:r>
        <w:rPr>
          <w:rFonts w:hint="eastAsia" w:ascii="仿宋_GB2312" w:hAnsi="宋体" w:eastAsia="仿宋_GB2312"/>
          <w:color w:val="000000"/>
          <w:sz w:val="24"/>
          <w:u w:val="single"/>
        </w:rPr>
        <w:t xml:space="preserve">                      </w:t>
      </w:r>
    </w:p>
    <w:p w14:paraId="661618A6">
      <w:pPr>
        <w:snapToGrid w:val="0"/>
        <w:spacing w:line="400" w:lineRule="exact"/>
        <w:ind w:right="-21" w:rightChars="-10" w:firstLine="480" w:firstLineChars="200"/>
        <w:rPr>
          <w:rFonts w:ascii="仿宋_GB2312" w:eastAsia="仿宋_GB2312"/>
          <w:color w:val="000000"/>
          <w:sz w:val="24"/>
        </w:rPr>
      </w:pPr>
      <w:r>
        <w:rPr>
          <w:rFonts w:hint="eastAsia" w:ascii="仿宋_GB2312" w:hAnsi="宋体" w:eastAsia="仿宋_GB2312"/>
          <w:sz w:val="24"/>
        </w:rPr>
        <w:t xml:space="preserve">                                    </w:t>
      </w:r>
      <w:r>
        <w:rPr>
          <w:rFonts w:hint="eastAsia" w:ascii="仿宋_GB2312" w:hAnsi="宋体" w:eastAsia="仿宋_GB2312" w:cs="宋体"/>
          <w:kern w:val="0"/>
          <w:sz w:val="24"/>
        </w:rPr>
        <w:t xml:space="preserve">  日  期：</w:t>
      </w:r>
      <w:r>
        <w:rPr>
          <w:rFonts w:hint="eastAsia" w:ascii="仿宋_GB2312" w:eastAsia="仿宋_GB2312"/>
          <w:color w:val="000000"/>
          <w:sz w:val="24"/>
        </w:rPr>
        <w:t xml:space="preserve">       年   月   日</w:t>
      </w:r>
    </w:p>
    <w:p w14:paraId="729641E7">
      <w:pPr>
        <w:pStyle w:val="23"/>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892990B">
      <w:pPr>
        <w:snapToGrid w:val="0"/>
        <w:spacing w:line="400" w:lineRule="exact"/>
        <w:ind w:right="-611" w:rightChars="-291" w:firstLine="480" w:firstLineChars="200"/>
        <w:rPr>
          <w:rFonts w:ascii="仿宋_GB2312" w:eastAsia="仿宋_GB2312"/>
          <w:color w:val="000000"/>
          <w:sz w:val="24"/>
        </w:rPr>
        <w:sectPr>
          <w:pgSz w:w="11906" w:h="16838"/>
          <w:pgMar w:top="1440" w:right="707" w:bottom="1440" w:left="1440" w:header="851" w:footer="992" w:gutter="0"/>
          <w:cols w:space="720" w:num="1"/>
          <w:docGrid w:type="lines" w:linePitch="312" w:charSpace="0"/>
        </w:sectPr>
      </w:pPr>
    </w:p>
    <w:p w14:paraId="23D3347A">
      <w:pPr>
        <w:snapToGrid w:val="0"/>
        <w:spacing w:before="50"/>
        <w:ind w:right="-611" w:rightChars="-291"/>
        <w:jc w:val="left"/>
        <w:rPr>
          <w:rFonts w:hint="eastAsia" w:ascii="仿宋_GB2312" w:hAnsi="宋体" w:eastAsia="仿宋_GB2312"/>
          <w:b/>
          <w:color w:val="000000"/>
          <w:sz w:val="24"/>
        </w:rPr>
      </w:pPr>
      <w:r>
        <w:rPr>
          <w:rFonts w:hint="eastAsia" w:ascii="仿宋_GB2312" w:hAnsi="宋体" w:eastAsia="仿宋_GB2312"/>
          <w:b/>
          <w:sz w:val="24"/>
        </w:rPr>
        <w:t>（</w:t>
      </w:r>
      <w:r>
        <w:rPr>
          <w:rFonts w:hint="eastAsia" w:ascii="仿宋_GB2312" w:hAnsi="宋体" w:eastAsia="仿宋_GB2312"/>
          <w:b/>
          <w:bCs/>
          <w:sz w:val="24"/>
        </w:rPr>
        <w:t>2</w:t>
      </w:r>
      <w:r>
        <w:rPr>
          <w:rFonts w:hint="eastAsia" w:ascii="仿宋_GB2312" w:hAnsi="宋体" w:eastAsia="仿宋_GB2312"/>
          <w:b/>
          <w:sz w:val="24"/>
        </w:rPr>
        <w:t>）</w:t>
      </w:r>
      <w:bookmarkEnd w:id="66"/>
      <w:r>
        <w:rPr>
          <w:rFonts w:hint="eastAsia" w:ascii="仿宋_GB2312" w:hAnsi="宋体" w:eastAsia="仿宋_GB2312"/>
          <w:b/>
          <w:sz w:val="24"/>
        </w:rPr>
        <w:t>技术响应表格式</w:t>
      </w:r>
      <w:r>
        <w:rPr>
          <w:rFonts w:hint="eastAsia" w:ascii="仿宋_GB2312" w:eastAsia="仿宋_GB2312"/>
          <w:b/>
          <w:sz w:val="24"/>
        </w:rPr>
        <w:t>（必须提供）</w:t>
      </w:r>
      <w:r>
        <w:rPr>
          <w:rFonts w:hint="eastAsia" w:ascii="仿宋_GB2312" w:hAnsi="宋体" w:eastAsia="仿宋_GB2312"/>
          <w:b/>
          <w:sz w:val="24"/>
        </w:rPr>
        <w:t>：</w:t>
      </w:r>
    </w:p>
    <w:p w14:paraId="0679E8D0">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技术响应表</w:t>
      </w:r>
    </w:p>
    <w:p w14:paraId="40A14C52">
      <w:pPr>
        <w:snapToGrid w:val="0"/>
        <w:spacing w:before="50"/>
        <w:ind w:right="-611" w:rightChars="-291" w:firstLine="480" w:firstLineChars="200"/>
        <w:jc w:val="left"/>
        <w:rPr>
          <w:rFonts w:ascii="仿宋_GB2312" w:eastAsia="仿宋_GB2312"/>
          <w:color w:val="000000"/>
          <w:sz w:val="24"/>
          <w:u w:val="single"/>
        </w:rPr>
      </w:pPr>
    </w:p>
    <w:tbl>
      <w:tblPr>
        <w:tblStyle w:val="40"/>
        <w:tblW w:w="1015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1"/>
        <w:gridCol w:w="2231"/>
        <w:gridCol w:w="2611"/>
        <w:gridCol w:w="2385"/>
        <w:gridCol w:w="2042"/>
      </w:tblGrid>
      <w:tr w14:paraId="2B4FE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3930E464">
            <w:pPr>
              <w:snapToGrid w:val="0"/>
              <w:spacing w:before="156" w:beforeLines="50"/>
              <w:jc w:val="center"/>
              <w:rPr>
                <w:rFonts w:hint="eastAsia" w:ascii="仿宋_GB2312" w:hAnsi="宋体" w:eastAsia="仿宋_GB2312"/>
                <w:sz w:val="24"/>
              </w:rPr>
            </w:pPr>
            <w:bookmarkStart w:id="67" w:name="_Hlk56604329"/>
            <w:r>
              <w:rPr>
                <w:rFonts w:hint="eastAsia" w:ascii="仿宋_GB2312" w:hAnsi="宋体" w:eastAsia="仿宋_GB2312"/>
                <w:sz w:val="24"/>
              </w:rPr>
              <w:t>序号</w:t>
            </w:r>
          </w:p>
        </w:tc>
        <w:tc>
          <w:tcPr>
            <w:tcW w:w="2231" w:type="dxa"/>
            <w:tcBorders>
              <w:top w:val="single" w:color="auto" w:sz="4" w:space="0"/>
              <w:left w:val="single" w:color="auto" w:sz="4" w:space="0"/>
              <w:bottom w:val="single" w:color="auto" w:sz="4" w:space="0"/>
              <w:right w:val="single" w:color="auto" w:sz="4" w:space="0"/>
            </w:tcBorders>
            <w:vAlign w:val="center"/>
          </w:tcPr>
          <w:p w14:paraId="2159E5EE">
            <w:pPr>
              <w:snapToGrid w:val="0"/>
              <w:spacing w:before="156" w:beforeLines="50"/>
              <w:jc w:val="center"/>
              <w:rPr>
                <w:rFonts w:hint="eastAsia" w:ascii="仿宋_GB2312" w:hAnsi="宋体" w:eastAsia="仿宋_GB2312"/>
                <w:sz w:val="24"/>
              </w:rPr>
            </w:pPr>
            <w:r>
              <w:rPr>
                <w:rFonts w:hint="eastAsia" w:ascii="仿宋_GB2312" w:hAnsi="宋体" w:eastAsia="仿宋_GB2312"/>
                <w:sz w:val="24"/>
                <w:lang w:val="en-US" w:eastAsia="zh-CN"/>
              </w:rPr>
              <w:t>标的</w:t>
            </w:r>
            <w:r>
              <w:rPr>
                <w:rFonts w:hint="eastAsia" w:ascii="仿宋_GB2312" w:hAnsi="宋体" w:eastAsia="仿宋_GB2312"/>
                <w:sz w:val="24"/>
              </w:rPr>
              <w:t>名称</w:t>
            </w:r>
          </w:p>
        </w:tc>
        <w:tc>
          <w:tcPr>
            <w:tcW w:w="2611" w:type="dxa"/>
            <w:tcBorders>
              <w:top w:val="single" w:color="auto" w:sz="4" w:space="0"/>
              <w:left w:val="single" w:color="auto" w:sz="4" w:space="0"/>
              <w:bottom w:val="single" w:color="auto" w:sz="4" w:space="0"/>
              <w:right w:val="single" w:color="auto" w:sz="4" w:space="0"/>
            </w:tcBorders>
            <w:vAlign w:val="center"/>
          </w:tcPr>
          <w:p w14:paraId="09397BF6">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竞争性谈判文件</w:t>
            </w:r>
          </w:p>
          <w:p w14:paraId="2882AC2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技术参数要求</w:t>
            </w:r>
          </w:p>
        </w:tc>
        <w:tc>
          <w:tcPr>
            <w:tcW w:w="2385" w:type="dxa"/>
            <w:tcBorders>
              <w:top w:val="single" w:color="auto" w:sz="4" w:space="0"/>
              <w:left w:val="single" w:color="auto" w:sz="4" w:space="0"/>
              <w:bottom w:val="single" w:color="auto" w:sz="4" w:space="0"/>
              <w:right w:val="single" w:color="auto" w:sz="4" w:space="0"/>
            </w:tcBorders>
            <w:vAlign w:val="center"/>
          </w:tcPr>
          <w:p w14:paraId="3524B056">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竞争性谈判响应文件</w:t>
            </w:r>
          </w:p>
          <w:p w14:paraId="54D61A6E">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响应技术参数</w:t>
            </w:r>
          </w:p>
        </w:tc>
        <w:tc>
          <w:tcPr>
            <w:tcW w:w="2042" w:type="dxa"/>
            <w:tcBorders>
              <w:top w:val="single" w:color="auto" w:sz="4" w:space="0"/>
              <w:left w:val="single" w:color="auto" w:sz="4" w:space="0"/>
              <w:bottom w:val="single" w:color="auto" w:sz="4" w:space="0"/>
              <w:right w:val="single" w:color="auto" w:sz="4" w:space="0"/>
            </w:tcBorders>
            <w:vAlign w:val="center"/>
          </w:tcPr>
          <w:p w14:paraId="064E7DA6">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57A334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78007E45">
            <w:pPr>
              <w:pStyle w:val="559"/>
              <w:keepNext w:val="0"/>
              <w:keepLines w:val="0"/>
              <w:widowControl/>
              <w:suppressLineNumbers w:val="0"/>
              <w:spacing w:line="405" w:lineRule="atLeast"/>
              <w:ind w:left="0" w:leftChars="0" w:right="0" w:rightChars="0"/>
              <w:jc w:val="center"/>
              <w:rPr>
                <w:rFonts w:hint="eastAsia" w:ascii="仿宋_GB2312" w:hAnsi="宋体" w:eastAsia="仿宋_GB2312"/>
                <w:sz w:val="24"/>
              </w:rPr>
            </w:pPr>
            <w:r>
              <w:rPr>
                <w:rFonts w:hint="eastAsia" w:ascii="仿宋_GB2312" w:eastAsia="仿宋_GB2312"/>
                <w:color w:val="000000" w:themeColor="text1"/>
                <w:kern w:val="2"/>
                <w:lang w:val="en-US" w:eastAsia="zh-CN"/>
                <w14:textFill>
                  <w14:solidFill>
                    <w14:schemeClr w14:val="tx1"/>
                  </w14:solidFill>
                </w14:textFill>
              </w:rPr>
              <w:t>1</w:t>
            </w:r>
          </w:p>
        </w:tc>
        <w:tc>
          <w:tcPr>
            <w:tcW w:w="2231" w:type="dxa"/>
            <w:tcBorders>
              <w:top w:val="single" w:color="auto" w:sz="4" w:space="0"/>
              <w:left w:val="single" w:color="auto" w:sz="4" w:space="0"/>
              <w:bottom w:val="single" w:color="auto" w:sz="4" w:space="0"/>
              <w:right w:val="single" w:color="auto" w:sz="4" w:space="0"/>
            </w:tcBorders>
            <w:vAlign w:val="center"/>
          </w:tcPr>
          <w:p w14:paraId="6AD9B10C">
            <w:pPr>
              <w:pStyle w:val="559"/>
              <w:keepNext w:val="0"/>
              <w:keepLines w:val="0"/>
              <w:widowControl/>
              <w:suppressLineNumbers w:val="0"/>
              <w:spacing w:line="405" w:lineRule="atLeast"/>
              <w:ind w:left="0" w:leftChars="0" w:right="0" w:rightChars="0"/>
              <w:jc w:val="center"/>
              <w:rPr>
                <w:rFonts w:hint="eastAsia" w:ascii="仿宋_GB2312" w:hAnsi="宋体" w:eastAsia="仿宋_GB2312"/>
                <w:sz w:val="24"/>
              </w:rPr>
            </w:pPr>
            <w:r>
              <w:rPr>
                <w:rFonts w:hint="eastAsia" w:ascii="仿宋_GB2312" w:hAnsi="仿宋_GB2312" w:eastAsia="仿宋_GB2312" w:cs="仿宋_GB2312"/>
                <w:color w:val="000000" w:themeColor="text1"/>
                <w:kern w:val="2"/>
                <w:sz w:val="24"/>
                <w:szCs w:val="24"/>
                <w14:textFill>
                  <w14:solidFill>
                    <w14:schemeClr w14:val="tx1"/>
                  </w14:solidFill>
                </w14:textFill>
              </w:rPr>
              <w:t>办公电脑</w:t>
            </w:r>
            <w:r>
              <w:rPr>
                <w:rFonts w:hint="eastAsia" w:ascii="仿宋_GB2312" w:hAnsi="仿宋_GB2312" w:eastAsia="仿宋_GB2312" w:cs="仿宋_GB2312"/>
                <w:color w:val="000000" w:themeColor="text1"/>
                <w:kern w:val="2"/>
                <w:sz w:val="24"/>
                <w:szCs w:val="24"/>
                <w:lang w:val="en-US" w:eastAsia="zh-CN"/>
                <w14:textFill>
                  <w14:solidFill>
                    <w14:schemeClr w14:val="tx1"/>
                  </w14:solidFill>
                </w14:textFill>
              </w:rPr>
              <w:t>主机</w:t>
            </w:r>
            <w:r>
              <w:rPr>
                <w:rFonts w:hint="eastAsia" w:ascii="仿宋_GB2312" w:hAnsi="仿宋_GB2312" w:eastAsia="仿宋_GB2312" w:cs="仿宋_GB2312"/>
                <w:b/>
                <w:bCs/>
                <w:color w:val="000000" w:themeColor="text1"/>
                <w:kern w:val="2"/>
                <w:sz w:val="24"/>
                <w14:textFill>
                  <w14:solidFill>
                    <w14:schemeClr w14:val="tx1"/>
                  </w14:solidFill>
                </w14:textFill>
              </w:rPr>
              <w:t>（强制采购节能产品，详见采购需求说明第八点）</w:t>
            </w:r>
          </w:p>
        </w:tc>
        <w:tc>
          <w:tcPr>
            <w:tcW w:w="2611" w:type="dxa"/>
            <w:tcBorders>
              <w:top w:val="single" w:color="auto" w:sz="4" w:space="0"/>
              <w:left w:val="single" w:color="auto" w:sz="4" w:space="0"/>
              <w:bottom w:val="single" w:color="auto" w:sz="4" w:space="0"/>
              <w:right w:val="single" w:color="auto" w:sz="4" w:space="0"/>
            </w:tcBorders>
            <w:vAlign w:val="center"/>
          </w:tcPr>
          <w:p w14:paraId="708CDD0B">
            <w:pPr>
              <w:pStyle w:val="559"/>
              <w:keepNext w:val="0"/>
              <w:keepLines w:val="0"/>
              <w:widowControl/>
              <w:suppressLineNumbers w:val="0"/>
              <w:spacing w:line="405" w:lineRule="atLeast"/>
              <w:ind w:left="0" w:leftChars="0" w:right="0" w:rightChars="0"/>
              <w:jc w:val="center"/>
              <w:rPr>
                <w:rFonts w:hint="eastAsia" w:ascii="仿宋_GB2312" w:hAnsi="宋体" w:eastAsia="仿宋_GB2312"/>
                <w:sz w:val="24"/>
              </w:rPr>
            </w:pPr>
          </w:p>
        </w:tc>
        <w:tc>
          <w:tcPr>
            <w:tcW w:w="2385" w:type="dxa"/>
            <w:tcBorders>
              <w:top w:val="single" w:color="auto" w:sz="4" w:space="0"/>
              <w:left w:val="single" w:color="auto" w:sz="4" w:space="0"/>
              <w:bottom w:val="single" w:color="auto" w:sz="4" w:space="0"/>
              <w:right w:val="single" w:color="auto" w:sz="4" w:space="0"/>
            </w:tcBorders>
            <w:vAlign w:val="center"/>
          </w:tcPr>
          <w:p w14:paraId="253A7EEB">
            <w:pPr>
              <w:pStyle w:val="559"/>
              <w:keepNext w:val="0"/>
              <w:keepLines w:val="0"/>
              <w:widowControl/>
              <w:suppressLineNumbers w:val="0"/>
              <w:spacing w:line="405" w:lineRule="atLeast"/>
              <w:ind w:left="0" w:leftChars="0" w:right="0" w:rightChars="0"/>
              <w:jc w:val="center"/>
              <w:rPr>
                <w:rFonts w:hint="eastAsia" w:ascii="仿宋_GB2312" w:hAnsi="宋体" w:eastAsia="仿宋_GB2312"/>
                <w:sz w:val="24"/>
              </w:rPr>
            </w:pPr>
            <w:r>
              <w:rPr>
                <w:rFonts w:hint="eastAsia" w:ascii="仿宋_GB2312" w:hAnsi="仿宋_GB2312" w:eastAsia="仿宋_GB2312" w:cs="仿宋_GB2312"/>
                <w:b/>
                <w:bCs/>
                <w:color w:val="FF0000"/>
                <w:kern w:val="2"/>
                <w:sz w:val="24"/>
                <w:szCs w:val="24"/>
                <w:highlight w:val="none"/>
                <w:lang w:eastAsia="zh-CN"/>
              </w:rPr>
              <w:t>注：</w:t>
            </w:r>
            <w:r>
              <w:rPr>
                <w:rFonts w:hint="eastAsia" w:ascii="仿宋_GB2312" w:hAnsi="仿宋_GB2312" w:eastAsia="仿宋_GB2312" w:cs="仿宋_GB2312"/>
                <w:b/>
                <w:bCs/>
                <w:color w:val="FF0000"/>
                <w:kern w:val="2"/>
                <w:sz w:val="24"/>
                <w:szCs w:val="24"/>
                <w:highlight w:val="none"/>
                <w:lang w:val="en-US" w:eastAsia="zh-CN"/>
              </w:rPr>
              <w:t>供应商</w:t>
            </w:r>
            <w:r>
              <w:rPr>
                <w:rFonts w:hint="eastAsia" w:ascii="仿宋_GB2312" w:hAnsi="仿宋_GB2312" w:eastAsia="仿宋_GB2312" w:cs="仿宋_GB2312"/>
                <w:b/>
                <w:bCs/>
                <w:color w:val="FF0000"/>
                <w:kern w:val="2"/>
                <w:sz w:val="24"/>
                <w:szCs w:val="24"/>
                <w:highlight w:val="none"/>
                <w:lang w:eastAsia="zh-CN"/>
              </w:rPr>
              <w:t>应明确给出所</w:t>
            </w:r>
            <w:r>
              <w:rPr>
                <w:rFonts w:hint="eastAsia" w:ascii="仿宋_GB2312" w:hAnsi="仿宋_GB2312" w:eastAsia="仿宋_GB2312" w:cs="仿宋_GB2312"/>
                <w:b/>
                <w:bCs/>
                <w:color w:val="FF0000"/>
                <w:kern w:val="2"/>
                <w:sz w:val="24"/>
                <w:szCs w:val="24"/>
                <w:highlight w:val="none"/>
                <w:lang w:val="en-US" w:eastAsia="zh-CN"/>
              </w:rPr>
              <w:t>响应</w:t>
            </w:r>
            <w:r>
              <w:rPr>
                <w:rFonts w:hint="eastAsia" w:ascii="仿宋_GB2312" w:hAnsi="仿宋_GB2312" w:eastAsia="仿宋_GB2312" w:cs="仿宋_GB2312"/>
                <w:b/>
                <w:bCs/>
                <w:color w:val="FF0000"/>
                <w:kern w:val="2"/>
                <w:sz w:val="24"/>
                <w:szCs w:val="24"/>
                <w:highlight w:val="none"/>
                <w:lang w:eastAsia="zh-CN"/>
              </w:rPr>
              <w:t>办公电脑</w:t>
            </w:r>
            <w:r>
              <w:rPr>
                <w:rFonts w:hint="eastAsia" w:ascii="仿宋_GB2312" w:hAnsi="仿宋_GB2312" w:eastAsia="仿宋_GB2312" w:cs="仿宋_GB2312"/>
                <w:b/>
                <w:bCs/>
                <w:color w:val="FF0000"/>
                <w:kern w:val="2"/>
                <w:sz w:val="24"/>
                <w:szCs w:val="24"/>
                <w:highlight w:val="none"/>
                <w:lang w:val="en-US" w:eastAsia="zh-CN"/>
              </w:rPr>
              <w:t>主机</w:t>
            </w:r>
            <w:r>
              <w:rPr>
                <w:rFonts w:hint="eastAsia" w:ascii="仿宋_GB2312" w:hAnsi="仿宋_GB2312" w:eastAsia="仿宋_GB2312" w:cs="仿宋_GB2312"/>
                <w:b/>
                <w:bCs/>
                <w:color w:val="FF0000"/>
                <w:kern w:val="2"/>
                <w:sz w:val="24"/>
                <w:szCs w:val="24"/>
                <w:highlight w:val="none"/>
                <w:lang w:eastAsia="zh-CN"/>
              </w:rPr>
              <w:t>“</w:t>
            </w:r>
            <w:r>
              <w:rPr>
                <w:rFonts w:hint="eastAsia" w:ascii="仿宋_GB2312" w:hAnsi="仿宋_GB2312" w:eastAsia="仿宋_GB2312" w:cs="仿宋_GB2312"/>
                <w:b/>
                <w:bCs/>
                <w:color w:val="FF0000"/>
                <w:kern w:val="2"/>
                <w:sz w:val="24"/>
                <w:szCs w:val="24"/>
                <w:highlight w:val="none"/>
                <w:lang w:val="en-US" w:eastAsia="zh-CN"/>
              </w:rPr>
              <w:t>CPU型号</w:t>
            </w:r>
            <w:r>
              <w:rPr>
                <w:rFonts w:hint="eastAsia" w:ascii="仿宋_GB2312" w:hAnsi="仿宋_GB2312" w:eastAsia="仿宋_GB2312" w:cs="仿宋_GB2312"/>
                <w:b/>
                <w:bCs/>
                <w:color w:val="FF0000"/>
                <w:kern w:val="2"/>
                <w:sz w:val="24"/>
                <w:szCs w:val="24"/>
                <w:highlight w:val="none"/>
                <w:lang w:eastAsia="zh-CN"/>
              </w:rPr>
              <w:t>”</w:t>
            </w:r>
            <w:r>
              <w:rPr>
                <w:rFonts w:hint="eastAsia" w:ascii="仿宋_GB2312" w:hAnsi="仿宋_GB2312" w:eastAsia="仿宋_GB2312" w:cs="仿宋_GB2312"/>
                <w:b/>
                <w:bCs/>
                <w:color w:val="FF0000"/>
                <w:kern w:val="2"/>
                <w:sz w:val="24"/>
                <w:szCs w:val="24"/>
                <w:highlight w:val="none"/>
                <w:lang w:val="en-US" w:eastAsia="zh-CN"/>
              </w:rPr>
              <w:t>及“</w:t>
            </w:r>
            <w:r>
              <w:rPr>
                <w:rFonts w:hint="eastAsia" w:ascii="仿宋_GB2312" w:hAnsi="仿宋_GB2312" w:eastAsia="仿宋_GB2312" w:cs="仿宋_GB2312"/>
                <w:b/>
                <w:bCs/>
                <w:color w:val="FF0000"/>
                <w:kern w:val="2"/>
                <w:sz w:val="24"/>
                <w:szCs w:val="24"/>
                <w:highlight w:val="none"/>
                <w:lang w:eastAsia="zh-CN"/>
              </w:rPr>
              <w:t>操作系统</w:t>
            </w:r>
            <w:r>
              <w:rPr>
                <w:rFonts w:hint="eastAsia" w:ascii="仿宋_GB2312" w:hAnsi="仿宋_GB2312" w:eastAsia="仿宋_GB2312" w:cs="仿宋_GB2312"/>
                <w:b/>
                <w:bCs/>
                <w:color w:val="FF0000"/>
                <w:kern w:val="2"/>
                <w:sz w:val="24"/>
                <w:szCs w:val="24"/>
                <w:highlight w:val="none"/>
                <w:lang w:val="en-US" w:eastAsia="zh-CN"/>
              </w:rPr>
              <w:t>”</w:t>
            </w:r>
            <w:r>
              <w:rPr>
                <w:rFonts w:hint="eastAsia" w:ascii="仿宋_GB2312" w:hAnsi="仿宋_GB2312" w:eastAsia="仿宋_GB2312" w:cs="仿宋_GB2312"/>
                <w:b/>
                <w:bCs/>
                <w:color w:val="FF0000"/>
                <w:kern w:val="2"/>
                <w:sz w:val="24"/>
                <w:szCs w:val="24"/>
                <w:highlight w:val="none"/>
                <w:lang w:eastAsia="zh-CN"/>
              </w:rPr>
              <w:t>名称，否则视为响应无效。</w:t>
            </w:r>
          </w:p>
        </w:tc>
        <w:tc>
          <w:tcPr>
            <w:tcW w:w="2042" w:type="dxa"/>
            <w:tcBorders>
              <w:top w:val="single" w:color="auto" w:sz="4" w:space="0"/>
              <w:left w:val="single" w:color="auto" w:sz="4" w:space="0"/>
              <w:bottom w:val="single" w:color="auto" w:sz="4" w:space="0"/>
              <w:right w:val="single" w:color="auto" w:sz="4" w:space="0"/>
            </w:tcBorders>
          </w:tcPr>
          <w:p w14:paraId="5EEF426C">
            <w:pPr>
              <w:snapToGrid w:val="0"/>
              <w:spacing w:before="156" w:beforeLines="50"/>
              <w:jc w:val="center"/>
              <w:rPr>
                <w:rFonts w:hint="eastAsia" w:ascii="仿宋_GB2312" w:hAnsi="宋体" w:eastAsia="仿宋_GB2312"/>
                <w:sz w:val="24"/>
              </w:rPr>
            </w:pPr>
          </w:p>
        </w:tc>
      </w:tr>
      <w:tr w14:paraId="6B659D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518CC812">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2</w:t>
            </w:r>
          </w:p>
        </w:tc>
        <w:tc>
          <w:tcPr>
            <w:tcW w:w="2231" w:type="dxa"/>
            <w:tcBorders>
              <w:top w:val="single" w:color="auto" w:sz="4" w:space="0"/>
              <w:left w:val="single" w:color="auto" w:sz="4" w:space="0"/>
              <w:bottom w:val="single" w:color="auto" w:sz="4" w:space="0"/>
              <w:right w:val="single" w:color="auto" w:sz="4" w:space="0"/>
            </w:tcBorders>
          </w:tcPr>
          <w:p w14:paraId="56709934">
            <w:pPr>
              <w:snapToGrid w:val="0"/>
              <w:spacing w:before="156" w:beforeLines="50"/>
              <w:jc w:val="center"/>
              <w:rPr>
                <w:rFonts w:hint="eastAsia" w:ascii="仿宋_GB2312" w:hAnsi="宋体" w:eastAsia="仿宋_GB2312"/>
                <w:sz w:val="24"/>
              </w:rPr>
            </w:pPr>
            <w:r>
              <w:rPr>
                <w:rFonts w:hint="eastAsia" w:ascii="仿宋_GB2312" w:eastAsia="仿宋_GB2312"/>
                <w:color w:val="000000" w:themeColor="text1"/>
                <w:kern w:val="2"/>
                <w14:textFill>
                  <w14:solidFill>
                    <w14:schemeClr w14:val="tx1"/>
                  </w14:solidFill>
                </w14:textFill>
              </w:rPr>
              <w:t>...</w:t>
            </w:r>
          </w:p>
        </w:tc>
        <w:tc>
          <w:tcPr>
            <w:tcW w:w="2611" w:type="dxa"/>
            <w:tcBorders>
              <w:top w:val="single" w:color="auto" w:sz="4" w:space="0"/>
              <w:left w:val="single" w:color="auto" w:sz="4" w:space="0"/>
              <w:bottom w:val="single" w:color="auto" w:sz="4" w:space="0"/>
              <w:right w:val="single" w:color="auto" w:sz="4" w:space="0"/>
            </w:tcBorders>
          </w:tcPr>
          <w:p w14:paraId="14B678B7">
            <w:pPr>
              <w:snapToGrid w:val="0"/>
              <w:spacing w:before="156" w:beforeLines="50"/>
              <w:jc w:val="center"/>
              <w:rPr>
                <w:rFonts w:hint="eastAsia" w:ascii="仿宋_GB2312" w:hAnsi="宋体" w:eastAsia="仿宋_GB2312"/>
                <w:sz w:val="24"/>
              </w:rPr>
            </w:pPr>
          </w:p>
        </w:tc>
        <w:tc>
          <w:tcPr>
            <w:tcW w:w="2385" w:type="dxa"/>
            <w:tcBorders>
              <w:top w:val="single" w:color="auto" w:sz="4" w:space="0"/>
              <w:left w:val="single" w:color="auto" w:sz="4" w:space="0"/>
              <w:bottom w:val="single" w:color="auto" w:sz="4" w:space="0"/>
              <w:right w:val="single" w:color="auto" w:sz="4" w:space="0"/>
            </w:tcBorders>
          </w:tcPr>
          <w:p w14:paraId="7877129D">
            <w:pPr>
              <w:snapToGrid w:val="0"/>
              <w:spacing w:before="156" w:beforeLines="50"/>
              <w:jc w:val="center"/>
              <w:rPr>
                <w:rFonts w:hint="eastAsia" w:ascii="仿宋_GB2312" w:hAnsi="宋体" w:eastAsia="仿宋_GB2312"/>
                <w:sz w:val="24"/>
              </w:rPr>
            </w:pPr>
          </w:p>
        </w:tc>
        <w:tc>
          <w:tcPr>
            <w:tcW w:w="2042" w:type="dxa"/>
            <w:tcBorders>
              <w:top w:val="single" w:color="auto" w:sz="4" w:space="0"/>
              <w:left w:val="single" w:color="auto" w:sz="4" w:space="0"/>
              <w:bottom w:val="single" w:color="auto" w:sz="4" w:space="0"/>
              <w:right w:val="single" w:color="auto" w:sz="4" w:space="0"/>
            </w:tcBorders>
          </w:tcPr>
          <w:p w14:paraId="4943DB3A">
            <w:pPr>
              <w:snapToGrid w:val="0"/>
              <w:spacing w:before="156" w:beforeLines="50"/>
              <w:jc w:val="center"/>
              <w:rPr>
                <w:rFonts w:hint="eastAsia" w:ascii="仿宋_GB2312" w:hAnsi="宋体" w:eastAsia="仿宋_GB2312"/>
                <w:sz w:val="24"/>
              </w:rPr>
            </w:pPr>
          </w:p>
        </w:tc>
      </w:tr>
      <w:tr w14:paraId="63688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881" w:type="dxa"/>
            <w:tcBorders>
              <w:top w:val="single" w:color="auto" w:sz="4" w:space="0"/>
              <w:left w:val="single" w:color="auto" w:sz="4" w:space="0"/>
              <w:bottom w:val="single" w:color="auto" w:sz="4" w:space="0"/>
              <w:right w:val="single" w:color="auto" w:sz="4" w:space="0"/>
            </w:tcBorders>
            <w:vAlign w:val="center"/>
          </w:tcPr>
          <w:p w14:paraId="78C7CFE9">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3</w:t>
            </w:r>
          </w:p>
        </w:tc>
        <w:tc>
          <w:tcPr>
            <w:tcW w:w="2231" w:type="dxa"/>
            <w:tcBorders>
              <w:top w:val="single" w:color="auto" w:sz="4" w:space="0"/>
              <w:left w:val="single" w:color="auto" w:sz="4" w:space="0"/>
              <w:bottom w:val="single" w:color="auto" w:sz="4" w:space="0"/>
              <w:right w:val="single" w:color="auto" w:sz="4" w:space="0"/>
            </w:tcBorders>
            <w:vAlign w:val="center"/>
          </w:tcPr>
          <w:p w14:paraId="706227B2">
            <w:pPr>
              <w:pStyle w:val="23"/>
              <w:snapToGrid w:val="0"/>
              <w:jc w:val="center"/>
              <w:outlineLvl w:val="0"/>
              <w:rPr>
                <w:rFonts w:hint="eastAsia" w:ascii="仿宋_GB2312" w:hAnsi="宋体" w:eastAsia="仿宋_GB2312"/>
                <w:sz w:val="24"/>
                <w:szCs w:val="24"/>
                <w:u w:val="single"/>
              </w:rPr>
            </w:pPr>
            <w:r>
              <w:rPr>
                <w:rFonts w:hint="eastAsia" w:ascii="仿宋_GB2312" w:eastAsia="仿宋_GB2312"/>
                <w:color w:val="000000" w:themeColor="text1"/>
                <w:kern w:val="2"/>
                <w14:textFill>
                  <w14:solidFill>
                    <w14:schemeClr w14:val="tx1"/>
                  </w14:solidFill>
                </w14:textFill>
              </w:rPr>
              <w:t>...</w:t>
            </w:r>
          </w:p>
        </w:tc>
        <w:tc>
          <w:tcPr>
            <w:tcW w:w="2611" w:type="dxa"/>
            <w:tcBorders>
              <w:top w:val="single" w:color="auto" w:sz="4" w:space="0"/>
              <w:left w:val="single" w:color="auto" w:sz="4" w:space="0"/>
              <w:bottom w:val="single" w:color="auto" w:sz="4" w:space="0"/>
              <w:right w:val="single" w:color="auto" w:sz="4" w:space="0"/>
            </w:tcBorders>
          </w:tcPr>
          <w:p w14:paraId="13E0569C">
            <w:pPr>
              <w:snapToGrid w:val="0"/>
              <w:spacing w:before="156" w:beforeLines="50"/>
              <w:ind w:left="43"/>
              <w:jc w:val="center"/>
              <w:rPr>
                <w:rFonts w:hint="eastAsia" w:ascii="仿宋_GB2312" w:hAnsi="宋体" w:eastAsia="仿宋_GB2312"/>
                <w:sz w:val="24"/>
              </w:rPr>
            </w:pPr>
          </w:p>
        </w:tc>
        <w:tc>
          <w:tcPr>
            <w:tcW w:w="2385" w:type="dxa"/>
            <w:tcBorders>
              <w:top w:val="single" w:color="auto" w:sz="4" w:space="0"/>
              <w:left w:val="single" w:color="auto" w:sz="4" w:space="0"/>
              <w:bottom w:val="single" w:color="auto" w:sz="4" w:space="0"/>
              <w:right w:val="single" w:color="auto" w:sz="4" w:space="0"/>
            </w:tcBorders>
          </w:tcPr>
          <w:p w14:paraId="0200A7FF">
            <w:pPr>
              <w:snapToGrid w:val="0"/>
              <w:spacing w:before="156" w:beforeLines="50"/>
              <w:ind w:left="43"/>
              <w:jc w:val="center"/>
              <w:rPr>
                <w:rFonts w:hint="eastAsia" w:ascii="仿宋_GB2312" w:hAnsi="宋体" w:eastAsia="仿宋_GB2312"/>
                <w:sz w:val="24"/>
              </w:rPr>
            </w:pPr>
          </w:p>
        </w:tc>
        <w:tc>
          <w:tcPr>
            <w:tcW w:w="2042" w:type="dxa"/>
            <w:tcBorders>
              <w:top w:val="single" w:color="auto" w:sz="4" w:space="0"/>
              <w:left w:val="single" w:color="auto" w:sz="4" w:space="0"/>
              <w:bottom w:val="single" w:color="auto" w:sz="4" w:space="0"/>
              <w:right w:val="single" w:color="auto" w:sz="4" w:space="0"/>
            </w:tcBorders>
          </w:tcPr>
          <w:p w14:paraId="5E351813">
            <w:pPr>
              <w:snapToGrid w:val="0"/>
              <w:spacing w:before="156" w:beforeLines="50"/>
              <w:ind w:left="43"/>
              <w:jc w:val="center"/>
              <w:rPr>
                <w:rFonts w:hint="eastAsia" w:ascii="仿宋_GB2312" w:hAnsi="宋体" w:eastAsia="仿宋_GB2312"/>
                <w:sz w:val="24"/>
              </w:rPr>
            </w:pPr>
          </w:p>
        </w:tc>
      </w:tr>
      <w:bookmarkEnd w:id="67"/>
    </w:tbl>
    <w:p w14:paraId="26F57644">
      <w:pPr>
        <w:pStyle w:val="23"/>
        <w:ind w:right="-611" w:rightChars="-291" w:firstLine="5180" w:firstLineChars="2150"/>
        <w:rPr>
          <w:rFonts w:ascii="仿宋_GB2312" w:eastAsia="仿宋_GB2312"/>
          <w:b/>
          <w:color w:val="000000"/>
          <w:sz w:val="24"/>
        </w:rPr>
      </w:pPr>
    </w:p>
    <w:p w14:paraId="0F806C16">
      <w:pPr>
        <w:pStyle w:val="19"/>
        <w:spacing w:line="300" w:lineRule="auto"/>
        <w:ind w:left="0" w:leftChars="0" w:right="0" w:rightChars="0" w:firstLine="482" w:firstLineChars="200"/>
        <w:rPr>
          <w:rFonts w:ascii="仿宋_GB2312" w:eastAsia="仿宋_GB2312"/>
          <w:b/>
          <w:color w:val="000000"/>
          <w:sz w:val="24"/>
          <w:lang w:eastAsia="zh-CN"/>
        </w:rPr>
      </w:pPr>
      <w:bookmarkStart w:id="68" w:name="_Hlk56604348"/>
      <w:r>
        <w:rPr>
          <w:rFonts w:hint="eastAsia" w:ascii="仿宋_GB2312" w:hAnsi="宋体" w:eastAsia="仿宋_GB2312"/>
          <w:b/>
          <w:color w:val="000000"/>
          <w:sz w:val="24"/>
          <w:lang w:eastAsia="zh-CN"/>
        </w:rPr>
        <w:t>注</w:t>
      </w:r>
      <w:r>
        <w:rPr>
          <w:rFonts w:hint="eastAsia" w:ascii="仿宋_GB2312" w:hAnsi="宋体" w:eastAsia="仿宋_GB2312"/>
          <w:b/>
          <w:color w:val="000000"/>
          <w:sz w:val="24"/>
        </w:rPr>
        <w:t>：</w:t>
      </w:r>
      <w:r>
        <w:rPr>
          <w:rFonts w:hint="eastAsia" w:ascii="仿宋_GB2312" w:hAnsi="宋体" w:eastAsia="仿宋_GB2312"/>
          <w:b/>
          <w:color w:val="000000"/>
          <w:sz w:val="24"/>
          <w:lang w:val="en-US" w:eastAsia="zh-CN"/>
        </w:rPr>
        <w:t>1.</w:t>
      </w:r>
      <w:r>
        <w:rPr>
          <w:rFonts w:hint="eastAsia" w:ascii="仿宋_GB2312" w:hAnsi="宋体" w:eastAsia="仿宋_GB2312"/>
          <w:b/>
          <w:color w:val="000000"/>
          <w:sz w:val="24"/>
        </w:rPr>
        <w:t>应对照</w:t>
      </w:r>
      <w:r>
        <w:rPr>
          <w:rFonts w:hint="eastAsia" w:ascii="仿宋_GB2312" w:hAnsi="宋体" w:eastAsia="仿宋_GB2312"/>
          <w:b/>
          <w:color w:val="000000"/>
          <w:sz w:val="24"/>
          <w:lang w:eastAsia="zh-CN"/>
        </w:rPr>
        <w:t>竞争性谈判文件</w:t>
      </w:r>
      <w:r>
        <w:rPr>
          <w:rFonts w:hint="eastAsia" w:ascii="仿宋_GB2312" w:hAnsi="宋体" w:eastAsia="仿宋_GB2312"/>
          <w:b/>
          <w:color w:val="000000"/>
          <w:sz w:val="24"/>
        </w:rPr>
        <w:t>“第</w:t>
      </w:r>
      <w:r>
        <w:rPr>
          <w:rFonts w:hint="eastAsia" w:ascii="仿宋_GB2312" w:hAnsi="宋体" w:eastAsia="仿宋_GB2312"/>
          <w:b/>
          <w:color w:val="000000"/>
          <w:sz w:val="24"/>
          <w:lang w:eastAsia="zh-CN"/>
        </w:rPr>
        <w:t>三</w:t>
      </w:r>
      <w:r>
        <w:rPr>
          <w:rFonts w:hint="eastAsia" w:ascii="仿宋_GB2312" w:hAnsi="宋体" w:eastAsia="仿宋_GB2312"/>
          <w:b/>
          <w:color w:val="000000"/>
          <w:sz w:val="24"/>
        </w:rPr>
        <w:t>章《采购需求》”项目技术要求，</w:t>
      </w:r>
      <w:r>
        <w:rPr>
          <w:rFonts w:hint="eastAsia" w:ascii="仿宋_GB2312" w:hAnsi="宋体" w:eastAsia="仿宋_GB2312"/>
          <w:b/>
          <w:sz w:val="24"/>
        </w:rPr>
        <w:t>逐条说明所提供货物和服务已对竞争性谈判文件的技术规格做出了实质性的响应，并申明与技术规格的偏离说明。</w:t>
      </w:r>
      <w:r>
        <w:rPr>
          <w:rFonts w:hint="eastAsia" w:ascii="仿宋_GB2312" w:eastAsia="仿宋_GB2312"/>
          <w:b/>
          <w:sz w:val="24"/>
        </w:rPr>
        <w:t>具体</w:t>
      </w:r>
      <w:r>
        <w:rPr>
          <w:rFonts w:hint="eastAsia" w:ascii="仿宋_GB2312" w:hAnsi="宋体" w:eastAsia="仿宋_GB2312"/>
          <w:b/>
          <w:sz w:val="24"/>
        </w:rPr>
        <w:t>响应内容优于竞争性谈判文件要求的请在“偏离说明”一栏填写“正偏离”，具体响应内容满足竞争性谈判文件要求的填写“无偏离”，具体响应内容低于竞争性谈判文件要求的填写“负偏离”</w:t>
      </w:r>
      <w:r>
        <w:rPr>
          <w:rFonts w:hint="eastAsia" w:ascii="仿宋_GB2312" w:eastAsia="仿宋_GB2312"/>
          <w:b/>
          <w:color w:val="000000"/>
          <w:sz w:val="24"/>
          <w:lang w:eastAsia="zh-CN"/>
        </w:rPr>
        <w:t>；</w:t>
      </w:r>
    </w:p>
    <w:p w14:paraId="211D975D">
      <w:pPr>
        <w:spacing w:after="120" w:line="300" w:lineRule="auto"/>
        <w:ind w:right="0" w:rightChars="0" w:firstLine="482" w:firstLineChars="200"/>
        <w:rPr>
          <w:rFonts w:hint="eastAsia" w:ascii="仿宋_GB2312" w:hAnsi="宋体" w:eastAsia="仿宋_GB2312"/>
          <w:b/>
          <w:bCs/>
          <w:kern w:val="0"/>
          <w:sz w:val="24"/>
        </w:rPr>
      </w:pPr>
      <w:r>
        <w:rPr>
          <w:rFonts w:hint="eastAsia" w:ascii="仿宋_GB2312" w:eastAsia="仿宋_GB2312"/>
          <w:b/>
          <w:color w:val="000000"/>
          <w:sz w:val="24"/>
        </w:rPr>
        <w:t>2.</w:t>
      </w:r>
      <w:r>
        <w:rPr>
          <w:rFonts w:hint="eastAsia" w:ascii="仿宋_GB2312" w:hAnsi="宋体" w:eastAsia="仿宋_GB2312"/>
          <w:b/>
          <w:bCs/>
          <w:kern w:val="0"/>
          <w:sz w:val="24"/>
        </w:rPr>
        <w:t>供应商就标记“★”符号的实质性响应内容发生负偏离一项以上的，视为响应无效。</w:t>
      </w:r>
      <w:bookmarkEnd w:id="68"/>
    </w:p>
    <w:p w14:paraId="495DBB35">
      <w:pPr>
        <w:spacing w:after="120" w:line="300" w:lineRule="auto"/>
        <w:ind w:right="0" w:rightChars="0" w:firstLine="482" w:firstLineChars="200"/>
        <w:rPr>
          <w:rFonts w:hint="default" w:ascii="仿宋_GB2312" w:hAnsi="宋体" w:eastAsia="仿宋_GB2312"/>
          <w:b/>
          <w:bCs/>
          <w:kern w:val="0"/>
          <w:sz w:val="24"/>
          <w:lang w:val="en-US" w:eastAsia="zh-CN"/>
        </w:rPr>
      </w:pPr>
      <w:r>
        <w:rPr>
          <w:rFonts w:hint="eastAsia" w:ascii="仿宋_GB2312" w:hAnsi="宋体" w:eastAsia="仿宋_GB2312"/>
          <w:b/>
          <w:bCs/>
          <w:kern w:val="0"/>
          <w:sz w:val="24"/>
          <w:lang w:val="en-US" w:eastAsia="zh-CN"/>
        </w:rPr>
        <w:t>3.</w:t>
      </w:r>
      <w:r>
        <w:rPr>
          <w:rFonts w:ascii="仿宋_GB2312" w:hAnsi="宋体" w:eastAsia="仿宋_GB2312"/>
          <w:b/>
          <w:bCs/>
          <w:kern w:val="0"/>
          <w:sz w:val="24"/>
        </w:rPr>
        <w:t>供应商就没有标记“★”符号的技术参数要求响应内容发生负偏离</w:t>
      </w:r>
      <w:r>
        <w:rPr>
          <w:rFonts w:hint="eastAsia" w:ascii="仿宋_GB2312" w:hAnsi="宋体" w:eastAsia="仿宋_GB2312"/>
          <w:b/>
          <w:bCs/>
          <w:kern w:val="0"/>
          <w:sz w:val="24"/>
          <w:lang w:val="en-US" w:eastAsia="zh-CN"/>
        </w:rPr>
        <w:t>四</w:t>
      </w:r>
      <w:r>
        <w:rPr>
          <w:rFonts w:ascii="仿宋_GB2312" w:hAnsi="宋体" w:eastAsia="仿宋_GB2312"/>
          <w:b/>
          <w:bCs/>
          <w:kern w:val="0"/>
          <w:sz w:val="24"/>
        </w:rPr>
        <w:t>项以上的，视为响应无效</w:t>
      </w:r>
      <w:r>
        <w:rPr>
          <w:rFonts w:hint="eastAsia" w:ascii="仿宋_GB2312" w:hAnsi="宋体" w:eastAsia="仿宋_GB2312"/>
          <w:b/>
          <w:bCs/>
          <w:kern w:val="0"/>
          <w:sz w:val="24"/>
          <w:lang w:eastAsia="zh-CN"/>
        </w:rPr>
        <w:t>。</w:t>
      </w:r>
    </w:p>
    <w:p w14:paraId="7BB7169E">
      <w:pPr>
        <w:spacing w:after="120" w:line="300" w:lineRule="auto"/>
        <w:ind w:right="-611" w:rightChars="-291" w:firstLine="482" w:firstLineChars="200"/>
        <w:rPr>
          <w:rFonts w:hint="eastAsia" w:ascii="仿宋_GB2312" w:hAnsi="宋体" w:eastAsia="仿宋_GB2312"/>
          <w:b/>
          <w:bCs/>
          <w:kern w:val="0"/>
          <w:sz w:val="24"/>
        </w:rPr>
      </w:pPr>
    </w:p>
    <w:p w14:paraId="011C7C37">
      <w:pPr>
        <w:pStyle w:val="23"/>
        <w:ind w:right="-611" w:rightChars="-291" w:firstLine="4560" w:firstLineChars="1900"/>
        <w:rPr>
          <w:rFonts w:ascii="仿宋_GB2312" w:eastAsia="仿宋_GB2312"/>
          <w:color w:val="000000"/>
          <w:sz w:val="24"/>
          <w:szCs w:val="24"/>
        </w:rPr>
      </w:pPr>
      <w:r>
        <w:rPr>
          <w:rFonts w:hint="eastAsia" w:ascii="仿宋_GB2312" w:eastAsia="仿宋_GB2312"/>
          <w:color w:val="000000"/>
          <w:sz w:val="24"/>
        </w:rPr>
        <w:t>法定代表人或委托代理人</w:t>
      </w:r>
      <w:r>
        <w:rPr>
          <w:rFonts w:hint="eastAsia" w:ascii="仿宋_GB2312" w:eastAsia="仿宋_GB2312"/>
          <w:b/>
          <w:bCs/>
          <w:color w:val="000000"/>
          <w:sz w:val="24"/>
        </w:rPr>
        <w:t>（签字）：</w:t>
      </w:r>
      <w:r>
        <w:rPr>
          <w:rFonts w:hint="eastAsia" w:ascii="仿宋_GB2312" w:eastAsia="仿宋_GB2312"/>
          <w:color w:val="000000"/>
          <w:sz w:val="24"/>
          <w:u w:val="single"/>
        </w:rPr>
        <w:t xml:space="preserve">           </w:t>
      </w:r>
    </w:p>
    <w:p w14:paraId="3C01694A">
      <w:pPr>
        <w:pStyle w:val="23"/>
        <w:ind w:right="-611" w:rightChars="-291" w:firstLine="5160" w:firstLineChars="2150"/>
        <w:rPr>
          <w:rFonts w:ascii="仿宋_GB2312" w:eastAsia="仿宋_GB2312"/>
          <w:color w:val="000000"/>
          <w:sz w:val="24"/>
          <w:szCs w:val="24"/>
        </w:rPr>
      </w:pPr>
    </w:p>
    <w:p w14:paraId="7A99F6B2">
      <w:pPr>
        <w:pStyle w:val="23"/>
        <w:ind w:right="-611" w:rightChars="-291" w:firstLine="5160" w:firstLineChars="2150"/>
        <w:rPr>
          <w:rFonts w:ascii="仿宋_GB2312" w:eastAsia="仿宋_GB2312"/>
          <w:color w:val="000000"/>
          <w:sz w:val="24"/>
          <w:szCs w:val="24"/>
        </w:rPr>
      </w:pPr>
      <w:r>
        <w:rPr>
          <w:rFonts w:hint="eastAsia" w:ascii="仿宋_GB2312" w:eastAsia="仿宋_GB2312"/>
          <w:color w:val="000000"/>
          <w:sz w:val="24"/>
          <w:szCs w:val="24"/>
        </w:rPr>
        <w:t>供应商名称（</w:t>
      </w:r>
      <w:r>
        <w:rPr>
          <w:rFonts w:hint="eastAsia" w:ascii="仿宋_GB2312" w:eastAsia="仿宋_GB2312"/>
          <w:b/>
          <w:bCs/>
          <w:color w:val="000000"/>
          <w:sz w:val="24"/>
          <w:szCs w:val="24"/>
        </w:rPr>
        <w:t>CA电子签章</w:t>
      </w:r>
      <w:r>
        <w:rPr>
          <w:rFonts w:hint="eastAsia" w:ascii="仿宋_GB2312" w:eastAsia="仿宋_GB2312"/>
          <w:color w:val="000000"/>
          <w:sz w:val="24"/>
          <w:szCs w:val="24"/>
        </w:rPr>
        <w:t>）：</w:t>
      </w:r>
      <w:r>
        <w:rPr>
          <w:rFonts w:hint="eastAsia" w:ascii="仿宋_GB2312" w:eastAsia="仿宋_GB2312"/>
          <w:color w:val="000000"/>
          <w:sz w:val="24"/>
          <w:szCs w:val="24"/>
          <w:u w:val="single"/>
        </w:rPr>
        <w:t xml:space="preserve">                                </w:t>
      </w:r>
    </w:p>
    <w:p w14:paraId="3C84A46A">
      <w:pPr>
        <w:ind w:right="-611" w:rightChars="-291"/>
        <w:rPr>
          <w:rFonts w:hint="eastAsia" w:ascii="仿宋_GB2312" w:hAnsi="宋体" w:eastAsia="仿宋_GB2312"/>
          <w:color w:val="000000"/>
          <w:sz w:val="24"/>
        </w:rPr>
      </w:pPr>
      <w:r>
        <w:rPr>
          <w:rFonts w:hint="eastAsia" w:ascii="仿宋_GB2312" w:hAnsi="宋体" w:eastAsia="仿宋_GB2312"/>
          <w:color w:val="000000"/>
          <w:sz w:val="24"/>
        </w:rPr>
        <w:t xml:space="preserve">            </w:t>
      </w:r>
    </w:p>
    <w:p w14:paraId="24AE6933">
      <w:pPr>
        <w:snapToGrid w:val="0"/>
        <w:spacing w:before="50" w:after="50"/>
        <w:ind w:firstLine="5138" w:firstLineChars="2141"/>
        <w:rPr>
          <w:rFonts w:ascii="仿宋_GB2312" w:eastAsia="仿宋_GB2312"/>
          <w:color w:val="000000"/>
          <w:sz w:val="24"/>
        </w:rPr>
      </w:pPr>
      <w:r>
        <w:rPr>
          <w:rFonts w:hint="eastAsia" w:ascii="仿宋_GB2312" w:hAnsi="宋体" w:eastAsia="仿宋_GB2312" w:cs="宋体"/>
          <w:kern w:val="0"/>
          <w:sz w:val="24"/>
        </w:rPr>
        <w:t>日  期：</w:t>
      </w:r>
      <w:r>
        <w:rPr>
          <w:rFonts w:hint="eastAsia" w:ascii="仿宋_GB2312" w:eastAsia="仿宋_GB2312"/>
          <w:color w:val="000000"/>
          <w:sz w:val="24"/>
        </w:rPr>
        <w:t xml:space="preserve">       年   月   日</w:t>
      </w:r>
    </w:p>
    <w:p w14:paraId="1587198E">
      <w:pPr>
        <w:snapToGrid w:val="0"/>
        <w:spacing w:before="50" w:after="50"/>
        <w:ind w:firstLine="5138" w:firstLineChars="2141"/>
        <w:rPr>
          <w:rFonts w:ascii="仿宋_GB2312" w:eastAsia="仿宋_GB2312"/>
          <w:color w:val="000000"/>
          <w:sz w:val="24"/>
        </w:rPr>
      </w:pPr>
    </w:p>
    <w:p w14:paraId="2B479CE7">
      <w:pPr>
        <w:snapToGrid w:val="0"/>
        <w:spacing w:before="50" w:after="50"/>
        <w:ind w:firstLine="5138" w:firstLineChars="2141"/>
        <w:rPr>
          <w:rFonts w:ascii="仿宋_GB2312" w:eastAsia="仿宋_GB2312"/>
          <w:color w:val="000000"/>
          <w:sz w:val="24"/>
        </w:rPr>
      </w:pPr>
    </w:p>
    <w:p w14:paraId="13AEE3B4">
      <w:pPr>
        <w:pStyle w:val="23"/>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69D7E6C">
      <w:pPr>
        <w:spacing w:line="360" w:lineRule="exact"/>
        <w:ind w:firstLine="482" w:firstLineChars="200"/>
        <w:rPr>
          <w:rFonts w:hint="eastAsia" w:ascii="仿宋_GB2312" w:hAnsi="宋体" w:eastAsia="仿宋_GB2312"/>
          <w:b/>
          <w:bCs/>
          <w:sz w:val="24"/>
        </w:rPr>
      </w:pPr>
      <w:r>
        <w:rPr>
          <w:rFonts w:hint="eastAsia" w:ascii="仿宋_GB2312" w:hAnsi="宋体" w:eastAsia="仿宋_GB2312"/>
          <w:b/>
          <w:bCs/>
          <w:sz w:val="24"/>
        </w:rPr>
        <w:br w:type="page"/>
      </w:r>
    </w:p>
    <w:p w14:paraId="39D68552">
      <w:pPr>
        <w:snapToGrid w:val="0"/>
        <w:spacing w:before="50"/>
        <w:jc w:val="left"/>
        <w:rPr>
          <w:rFonts w:hint="eastAsia" w:ascii="仿宋_GB2312" w:hAnsi="宋体" w:eastAsia="仿宋_GB2312"/>
          <w:b/>
          <w:color w:val="auto"/>
          <w:sz w:val="24"/>
          <w:lang w:eastAsia="zh-CN"/>
        </w:rPr>
      </w:pPr>
      <w:r>
        <w:rPr>
          <w:rFonts w:hint="eastAsia" w:ascii="仿宋_GB2312" w:hAnsi="宋体" w:eastAsia="仿宋_GB2312"/>
          <w:b/>
          <w:color w:val="auto"/>
          <w:sz w:val="24"/>
          <w:lang w:val="en-US" w:eastAsia="zh-CN"/>
        </w:rPr>
        <w:t>附件一：</w:t>
      </w:r>
      <w:r>
        <w:rPr>
          <w:rFonts w:hint="eastAsia" w:ascii="仿宋_GB2312" w:hAnsi="宋体" w:eastAsia="仿宋_GB2312"/>
          <w:b/>
          <w:color w:val="auto"/>
          <w:sz w:val="24"/>
        </w:rPr>
        <w:t>中国信息安全测评中心和国家保密科技测评中心网站安全可靠测评结果</w:t>
      </w:r>
      <w:r>
        <w:rPr>
          <w:rFonts w:hint="eastAsia" w:ascii="仿宋_GB2312" w:hAnsi="宋体" w:eastAsia="仿宋_GB2312"/>
          <w:b/>
          <w:color w:val="auto"/>
          <w:sz w:val="24"/>
          <w:lang w:eastAsia="zh-CN"/>
        </w:rPr>
        <w:t>（若附表有变动，按最新政策执行）：</w:t>
      </w:r>
    </w:p>
    <w:p w14:paraId="7F45F05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（2023年第1号）</w:t>
      </w:r>
    </w:p>
    <w:p w14:paraId="0C5385F3">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tbl>
      <w:tblPr>
        <w:tblStyle w:val="40"/>
        <w:tblW w:w="8770"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3338"/>
        <w:gridCol w:w="3206"/>
        <w:gridCol w:w="1566"/>
      </w:tblGrid>
      <w:tr w14:paraId="4928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18231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338" w:type="dxa"/>
            <w:tcMar>
              <w:top w:w="60" w:type="dxa"/>
              <w:left w:w="60" w:type="dxa"/>
              <w:bottom w:w="60" w:type="dxa"/>
              <w:right w:w="60" w:type="dxa"/>
            </w:tcMar>
            <w:vAlign w:val="center"/>
          </w:tcPr>
          <w:p w14:paraId="5EC178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206" w:type="dxa"/>
            <w:tcMar>
              <w:top w:w="60" w:type="dxa"/>
              <w:left w:w="60" w:type="dxa"/>
              <w:bottom w:w="60" w:type="dxa"/>
              <w:right w:w="60" w:type="dxa"/>
            </w:tcMar>
            <w:vAlign w:val="center"/>
          </w:tcPr>
          <w:p w14:paraId="1A7159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66" w:type="dxa"/>
            <w:tcMar>
              <w:top w:w="60" w:type="dxa"/>
              <w:left w:w="60" w:type="dxa"/>
              <w:bottom w:w="60" w:type="dxa"/>
              <w:right w:w="60" w:type="dxa"/>
            </w:tcMar>
            <w:vAlign w:val="center"/>
          </w:tcPr>
          <w:p w14:paraId="714C59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14:paraId="32E2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tblCellSpacing w:w="0" w:type="dxa"/>
        </w:trPr>
        <w:tc>
          <w:tcPr>
            <w:tcW w:w="660" w:type="dxa"/>
            <w:tcMar>
              <w:top w:w="60" w:type="dxa"/>
              <w:left w:w="60" w:type="dxa"/>
              <w:bottom w:w="60" w:type="dxa"/>
              <w:right w:w="60" w:type="dxa"/>
            </w:tcMar>
            <w:vAlign w:val="center"/>
          </w:tcPr>
          <w:p w14:paraId="4495F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338" w:type="dxa"/>
            <w:tcMar>
              <w:top w:w="60" w:type="dxa"/>
              <w:left w:w="60" w:type="dxa"/>
              <w:bottom w:w="60" w:type="dxa"/>
              <w:right w:w="60" w:type="dxa"/>
            </w:tcMar>
            <w:vAlign w:val="center"/>
          </w:tcPr>
          <w:p w14:paraId="202FCF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w:t>
            </w:r>
          </w:p>
        </w:tc>
        <w:tc>
          <w:tcPr>
            <w:tcW w:w="3206" w:type="dxa"/>
            <w:tcMar>
              <w:top w:w="60" w:type="dxa"/>
              <w:left w:w="60" w:type="dxa"/>
              <w:bottom w:w="60" w:type="dxa"/>
              <w:right w:w="60" w:type="dxa"/>
            </w:tcMar>
            <w:vAlign w:val="center"/>
          </w:tcPr>
          <w:p w14:paraId="3FF3A7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0EDCB0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1D1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5CC42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338" w:type="dxa"/>
            <w:tcMar>
              <w:top w:w="60" w:type="dxa"/>
              <w:left w:w="60" w:type="dxa"/>
              <w:bottom w:w="60" w:type="dxa"/>
              <w:right w:w="60" w:type="dxa"/>
            </w:tcMar>
            <w:vAlign w:val="center"/>
          </w:tcPr>
          <w:p w14:paraId="67939A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龙芯3C5000L</w:t>
            </w:r>
          </w:p>
        </w:tc>
        <w:tc>
          <w:tcPr>
            <w:tcW w:w="3206" w:type="dxa"/>
            <w:tcMar>
              <w:top w:w="60" w:type="dxa"/>
              <w:left w:w="60" w:type="dxa"/>
              <w:bottom w:w="60" w:type="dxa"/>
              <w:right w:w="60" w:type="dxa"/>
            </w:tcMar>
            <w:vAlign w:val="center"/>
          </w:tcPr>
          <w:p w14:paraId="4CC2FA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3E12FB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4B2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1A3AB0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338" w:type="dxa"/>
            <w:tcMar>
              <w:top w:w="60" w:type="dxa"/>
              <w:left w:w="60" w:type="dxa"/>
              <w:bottom w:w="60" w:type="dxa"/>
              <w:right w:w="60" w:type="dxa"/>
            </w:tcMar>
            <w:vAlign w:val="center"/>
          </w:tcPr>
          <w:p w14:paraId="72D64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申威1621</w:t>
            </w:r>
          </w:p>
        </w:tc>
        <w:tc>
          <w:tcPr>
            <w:tcW w:w="3206" w:type="dxa"/>
            <w:tcMar>
              <w:top w:w="60" w:type="dxa"/>
              <w:left w:w="60" w:type="dxa"/>
              <w:bottom w:w="60" w:type="dxa"/>
              <w:right w:w="60" w:type="dxa"/>
            </w:tcMar>
            <w:vAlign w:val="center"/>
          </w:tcPr>
          <w:p w14:paraId="7BDADC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1BB43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666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1F7634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338" w:type="dxa"/>
            <w:tcMar>
              <w:top w:w="60" w:type="dxa"/>
              <w:left w:w="60" w:type="dxa"/>
              <w:bottom w:w="60" w:type="dxa"/>
              <w:right w:w="60" w:type="dxa"/>
            </w:tcMar>
            <w:vAlign w:val="center"/>
          </w:tcPr>
          <w:p w14:paraId="50129E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龙芯3A4000/3B4000</w:t>
            </w:r>
          </w:p>
        </w:tc>
        <w:tc>
          <w:tcPr>
            <w:tcW w:w="3206" w:type="dxa"/>
            <w:tcMar>
              <w:top w:w="60" w:type="dxa"/>
              <w:left w:w="60" w:type="dxa"/>
              <w:bottom w:w="60" w:type="dxa"/>
              <w:right w:w="60" w:type="dxa"/>
            </w:tcMar>
            <w:vAlign w:val="center"/>
          </w:tcPr>
          <w:p w14:paraId="116EDE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30DEE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686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D037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338" w:type="dxa"/>
            <w:tcMar>
              <w:top w:w="60" w:type="dxa"/>
              <w:left w:w="60" w:type="dxa"/>
              <w:bottom w:w="60" w:type="dxa"/>
              <w:right w:w="60" w:type="dxa"/>
            </w:tcMar>
            <w:vAlign w:val="center"/>
          </w:tcPr>
          <w:p w14:paraId="654B55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龙芯3A5000/3B5000</w:t>
            </w:r>
          </w:p>
        </w:tc>
        <w:tc>
          <w:tcPr>
            <w:tcW w:w="3206" w:type="dxa"/>
            <w:tcMar>
              <w:top w:w="60" w:type="dxa"/>
              <w:left w:w="60" w:type="dxa"/>
              <w:bottom w:w="60" w:type="dxa"/>
              <w:right w:w="60" w:type="dxa"/>
            </w:tcMar>
            <w:vAlign w:val="center"/>
          </w:tcPr>
          <w:p w14:paraId="33F126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00781D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83A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73F0E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338" w:type="dxa"/>
            <w:tcMar>
              <w:top w:w="60" w:type="dxa"/>
              <w:left w:w="60" w:type="dxa"/>
              <w:bottom w:w="60" w:type="dxa"/>
              <w:right w:w="60" w:type="dxa"/>
            </w:tcMar>
            <w:vAlign w:val="center"/>
          </w:tcPr>
          <w:p w14:paraId="71610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申威SW421</w:t>
            </w:r>
          </w:p>
        </w:tc>
        <w:tc>
          <w:tcPr>
            <w:tcW w:w="3206" w:type="dxa"/>
            <w:tcMar>
              <w:top w:w="60" w:type="dxa"/>
              <w:left w:w="60" w:type="dxa"/>
              <w:bottom w:w="60" w:type="dxa"/>
              <w:right w:w="60" w:type="dxa"/>
            </w:tcMar>
            <w:vAlign w:val="center"/>
          </w:tcPr>
          <w:p w14:paraId="3DBEC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0C737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34C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7D2CA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3338" w:type="dxa"/>
            <w:tcMar>
              <w:top w:w="60" w:type="dxa"/>
              <w:left w:w="60" w:type="dxa"/>
              <w:bottom w:w="60" w:type="dxa"/>
              <w:right w:w="60" w:type="dxa"/>
            </w:tcMar>
            <w:vAlign w:val="center"/>
          </w:tcPr>
          <w:p w14:paraId="74221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申威3231</w:t>
            </w:r>
          </w:p>
        </w:tc>
        <w:tc>
          <w:tcPr>
            <w:tcW w:w="3206" w:type="dxa"/>
            <w:tcMar>
              <w:top w:w="60" w:type="dxa"/>
              <w:left w:w="60" w:type="dxa"/>
              <w:bottom w:w="60" w:type="dxa"/>
              <w:right w:w="60" w:type="dxa"/>
            </w:tcMar>
            <w:vAlign w:val="center"/>
          </w:tcPr>
          <w:p w14:paraId="7145D4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3100E9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49D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754BFA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3338" w:type="dxa"/>
            <w:tcMar>
              <w:top w:w="60" w:type="dxa"/>
              <w:left w:w="60" w:type="dxa"/>
              <w:bottom w:w="60" w:type="dxa"/>
              <w:right w:w="60" w:type="dxa"/>
            </w:tcMar>
            <w:vAlign w:val="center"/>
          </w:tcPr>
          <w:p w14:paraId="252744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飞腾腾锐D2000</w:t>
            </w:r>
          </w:p>
        </w:tc>
        <w:tc>
          <w:tcPr>
            <w:tcW w:w="3206" w:type="dxa"/>
            <w:tcMar>
              <w:top w:w="60" w:type="dxa"/>
              <w:left w:w="60" w:type="dxa"/>
              <w:bottom w:w="60" w:type="dxa"/>
              <w:right w:w="60" w:type="dxa"/>
            </w:tcMar>
            <w:vAlign w:val="center"/>
          </w:tcPr>
          <w:p w14:paraId="74847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77717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AA1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755BDE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3338" w:type="dxa"/>
            <w:tcMar>
              <w:top w:w="60" w:type="dxa"/>
              <w:left w:w="60" w:type="dxa"/>
              <w:bottom w:w="60" w:type="dxa"/>
              <w:right w:w="60" w:type="dxa"/>
            </w:tcMar>
            <w:vAlign w:val="center"/>
          </w:tcPr>
          <w:p w14:paraId="47342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14:paraId="2B60C5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731DF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3C5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56B78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3338" w:type="dxa"/>
            <w:tcMar>
              <w:top w:w="60" w:type="dxa"/>
              <w:left w:w="60" w:type="dxa"/>
              <w:bottom w:w="60" w:type="dxa"/>
              <w:right w:w="60" w:type="dxa"/>
            </w:tcMar>
            <w:vAlign w:val="center"/>
          </w:tcPr>
          <w:p w14:paraId="4A0C7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14:paraId="54AEA3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56DAE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35B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4E5B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11</w:t>
            </w:r>
          </w:p>
        </w:tc>
        <w:tc>
          <w:tcPr>
            <w:tcW w:w="3338" w:type="dxa"/>
            <w:tcMar>
              <w:top w:w="60" w:type="dxa"/>
              <w:left w:w="60" w:type="dxa"/>
              <w:bottom w:w="60" w:type="dxa"/>
              <w:right w:w="60" w:type="dxa"/>
            </w:tcMar>
            <w:vAlign w:val="center"/>
          </w:tcPr>
          <w:p w14:paraId="34FD46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盘古M900</w:t>
            </w:r>
          </w:p>
        </w:tc>
        <w:tc>
          <w:tcPr>
            <w:tcW w:w="3206" w:type="dxa"/>
            <w:tcMar>
              <w:top w:w="60" w:type="dxa"/>
              <w:left w:w="60" w:type="dxa"/>
              <w:bottom w:w="60" w:type="dxa"/>
              <w:right w:w="60" w:type="dxa"/>
            </w:tcMar>
            <w:vAlign w:val="center"/>
          </w:tcPr>
          <w:p w14:paraId="7D6200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海思技术有限公司</w:t>
            </w:r>
          </w:p>
        </w:tc>
        <w:tc>
          <w:tcPr>
            <w:tcW w:w="1566" w:type="dxa"/>
            <w:tcMar>
              <w:top w:w="60" w:type="dxa"/>
              <w:left w:w="60" w:type="dxa"/>
              <w:bottom w:w="60" w:type="dxa"/>
              <w:right w:w="60" w:type="dxa"/>
            </w:tcMar>
            <w:vAlign w:val="center"/>
          </w:tcPr>
          <w:p w14:paraId="44F93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2F14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2CE641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12</w:t>
            </w:r>
          </w:p>
        </w:tc>
        <w:tc>
          <w:tcPr>
            <w:tcW w:w="3338" w:type="dxa"/>
            <w:tcMar>
              <w:top w:w="60" w:type="dxa"/>
              <w:left w:w="60" w:type="dxa"/>
              <w:bottom w:w="60" w:type="dxa"/>
              <w:right w:w="60" w:type="dxa"/>
            </w:tcMar>
            <w:vAlign w:val="center"/>
          </w:tcPr>
          <w:p w14:paraId="3BE7F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飞腾腾云S2500</w:t>
            </w:r>
          </w:p>
        </w:tc>
        <w:tc>
          <w:tcPr>
            <w:tcW w:w="3206" w:type="dxa"/>
            <w:tcMar>
              <w:top w:w="60" w:type="dxa"/>
              <w:left w:w="60" w:type="dxa"/>
              <w:bottom w:w="60" w:type="dxa"/>
              <w:right w:w="60" w:type="dxa"/>
            </w:tcMar>
            <w:vAlign w:val="center"/>
          </w:tcPr>
          <w:p w14:paraId="1EA537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4D1407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2D93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6E42E5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13</w:t>
            </w:r>
          </w:p>
        </w:tc>
        <w:tc>
          <w:tcPr>
            <w:tcW w:w="3338" w:type="dxa"/>
            <w:tcMar>
              <w:top w:w="60" w:type="dxa"/>
              <w:left w:w="60" w:type="dxa"/>
              <w:bottom w:w="60" w:type="dxa"/>
              <w:right w:w="60" w:type="dxa"/>
            </w:tcMar>
            <w:vAlign w:val="center"/>
          </w:tcPr>
          <w:p w14:paraId="2D4AA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麒麟9006C</w:t>
            </w:r>
          </w:p>
        </w:tc>
        <w:tc>
          <w:tcPr>
            <w:tcW w:w="3206" w:type="dxa"/>
            <w:tcMar>
              <w:top w:w="60" w:type="dxa"/>
              <w:left w:w="60" w:type="dxa"/>
              <w:bottom w:w="60" w:type="dxa"/>
              <w:right w:w="60" w:type="dxa"/>
            </w:tcMar>
            <w:vAlign w:val="center"/>
          </w:tcPr>
          <w:p w14:paraId="7DC3C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5A2A4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BB8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726D5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14</w:t>
            </w:r>
          </w:p>
        </w:tc>
        <w:tc>
          <w:tcPr>
            <w:tcW w:w="3338" w:type="dxa"/>
            <w:tcMar>
              <w:top w:w="60" w:type="dxa"/>
              <w:left w:w="60" w:type="dxa"/>
              <w:bottom w:w="60" w:type="dxa"/>
              <w:right w:w="60" w:type="dxa"/>
            </w:tcMar>
            <w:vAlign w:val="center"/>
          </w:tcPr>
          <w:p w14:paraId="5E5A82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海光C86-3G</w:t>
            </w:r>
          </w:p>
        </w:tc>
        <w:tc>
          <w:tcPr>
            <w:tcW w:w="3206" w:type="dxa"/>
            <w:tcMar>
              <w:top w:w="60" w:type="dxa"/>
              <w:left w:w="60" w:type="dxa"/>
              <w:bottom w:w="60" w:type="dxa"/>
              <w:right w:w="60" w:type="dxa"/>
            </w:tcMar>
            <w:vAlign w:val="center"/>
          </w:tcPr>
          <w:p w14:paraId="35074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14:paraId="227154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B60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6EA575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15</w:t>
            </w:r>
          </w:p>
        </w:tc>
        <w:tc>
          <w:tcPr>
            <w:tcW w:w="3338" w:type="dxa"/>
            <w:tcMar>
              <w:top w:w="60" w:type="dxa"/>
              <w:left w:w="60" w:type="dxa"/>
              <w:bottom w:w="60" w:type="dxa"/>
              <w:right w:w="60" w:type="dxa"/>
            </w:tcMar>
            <w:vAlign w:val="center"/>
          </w:tcPr>
          <w:p w14:paraId="45E17C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麒麟990</w:t>
            </w:r>
          </w:p>
        </w:tc>
        <w:tc>
          <w:tcPr>
            <w:tcW w:w="3206" w:type="dxa"/>
            <w:tcMar>
              <w:top w:w="60" w:type="dxa"/>
              <w:left w:w="60" w:type="dxa"/>
              <w:bottom w:w="60" w:type="dxa"/>
              <w:right w:w="60" w:type="dxa"/>
            </w:tcMar>
            <w:vAlign w:val="center"/>
          </w:tcPr>
          <w:p w14:paraId="1A0F5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0694F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1D2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61B474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16</w:t>
            </w:r>
          </w:p>
        </w:tc>
        <w:tc>
          <w:tcPr>
            <w:tcW w:w="3338" w:type="dxa"/>
            <w:tcMar>
              <w:top w:w="60" w:type="dxa"/>
              <w:left w:w="60" w:type="dxa"/>
              <w:bottom w:w="60" w:type="dxa"/>
              <w:right w:w="60" w:type="dxa"/>
            </w:tcMar>
            <w:vAlign w:val="center"/>
          </w:tcPr>
          <w:p w14:paraId="4613D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海光2号C86 3230/3250/3280/5280/7250/7260/7280/7285</w:t>
            </w:r>
          </w:p>
        </w:tc>
        <w:tc>
          <w:tcPr>
            <w:tcW w:w="3206" w:type="dxa"/>
            <w:tcMar>
              <w:top w:w="60" w:type="dxa"/>
              <w:left w:w="60" w:type="dxa"/>
              <w:bottom w:w="60" w:type="dxa"/>
              <w:right w:w="60" w:type="dxa"/>
            </w:tcMar>
            <w:vAlign w:val="center"/>
          </w:tcPr>
          <w:p w14:paraId="275891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14:paraId="76B1A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1CC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42ADB0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17</w:t>
            </w:r>
          </w:p>
        </w:tc>
        <w:tc>
          <w:tcPr>
            <w:tcW w:w="3338" w:type="dxa"/>
            <w:tcMar>
              <w:top w:w="60" w:type="dxa"/>
              <w:left w:w="60" w:type="dxa"/>
              <w:bottom w:w="60" w:type="dxa"/>
              <w:right w:w="60" w:type="dxa"/>
            </w:tcMar>
            <w:vAlign w:val="center"/>
          </w:tcPr>
          <w:p w14:paraId="072F30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兆芯ZX-E KX-U6780A/KH-37800D/KX-6640MA/KX-6640A</w:t>
            </w:r>
          </w:p>
        </w:tc>
        <w:tc>
          <w:tcPr>
            <w:tcW w:w="3206" w:type="dxa"/>
            <w:tcMar>
              <w:top w:w="60" w:type="dxa"/>
              <w:left w:w="60" w:type="dxa"/>
              <w:bottom w:w="60" w:type="dxa"/>
              <w:right w:w="60" w:type="dxa"/>
            </w:tcMar>
            <w:vAlign w:val="center"/>
          </w:tcPr>
          <w:p w14:paraId="7A863A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14:paraId="74B0F8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D97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E9FA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18</w:t>
            </w:r>
          </w:p>
        </w:tc>
        <w:tc>
          <w:tcPr>
            <w:tcW w:w="3338" w:type="dxa"/>
            <w:tcMar>
              <w:top w:w="60" w:type="dxa"/>
              <w:left w:w="60" w:type="dxa"/>
              <w:bottom w:w="60" w:type="dxa"/>
              <w:right w:w="60" w:type="dxa"/>
            </w:tcMar>
            <w:vAlign w:val="center"/>
          </w:tcPr>
          <w:p w14:paraId="0840B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兆芯ZX-D KX-U5580</w:t>
            </w:r>
          </w:p>
        </w:tc>
        <w:tc>
          <w:tcPr>
            <w:tcW w:w="3206" w:type="dxa"/>
            <w:tcMar>
              <w:top w:w="60" w:type="dxa"/>
              <w:left w:w="60" w:type="dxa"/>
              <w:bottom w:w="60" w:type="dxa"/>
              <w:right w:w="60" w:type="dxa"/>
            </w:tcMar>
            <w:vAlign w:val="center"/>
          </w:tcPr>
          <w:p w14:paraId="2435F9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14:paraId="36F53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0901442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仿宋_GB2312" w:eastAsia="仿宋_GB2312" w:cs="仿宋_GB2312"/>
          <w:b/>
          <w:color w:val="auto"/>
          <w:kern w:val="2"/>
          <w:sz w:val="24"/>
          <w:szCs w:val="24"/>
          <w:lang w:val="en-US" w:eastAsia="zh-CN" w:bidi="ar-SA"/>
        </w:rPr>
      </w:pPr>
      <w:r>
        <w:rPr>
          <w:rFonts w:hint="eastAsia" w:ascii="仿宋_GB2312" w:hAnsi="仿宋_GB2312" w:eastAsia="仿宋_GB2312" w:cs="仿宋_GB2312"/>
          <w:b/>
          <w:color w:val="auto"/>
          <w:kern w:val="2"/>
          <w:sz w:val="24"/>
          <w:szCs w:val="24"/>
          <w:lang w:val="en-US" w:eastAsia="zh-CN" w:bidi="ar-SA"/>
        </w:rPr>
        <w:t>二、操作系统</w:t>
      </w:r>
    </w:p>
    <w:tbl>
      <w:tblPr>
        <w:tblStyle w:val="40"/>
        <w:tblW w:w="8781"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1"/>
        <w:gridCol w:w="3463"/>
        <w:gridCol w:w="3185"/>
        <w:gridCol w:w="1592"/>
      </w:tblGrid>
      <w:tr w14:paraId="242D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1211935F">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463" w:type="dxa"/>
            <w:tcMar>
              <w:top w:w="60" w:type="dxa"/>
              <w:left w:w="60" w:type="dxa"/>
              <w:bottom w:w="60" w:type="dxa"/>
              <w:right w:w="60" w:type="dxa"/>
            </w:tcMar>
            <w:vAlign w:val="center"/>
          </w:tcPr>
          <w:p w14:paraId="2C323B89">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185" w:type="dxa"/>
            <w:tcMar>
              <w:top w:w="60" w:type="dxa"/>
              <w:left w:w="60" w:type="dxa"/>
              <w:bottom w:w="60" w:type="dxa"/>
              <w:right w:w="60" w:type="dxa"/>
            </w:tcMar>
            <w:vAlign w:val="center"/>
          </w:tcPr>
          <w:p w14:paraId="044B7102">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92" w:type="dxa"/>
            <w:tcMar>
              <w:top w:w="60" w:type="dxa"/>
              <w:left w:w="60" w:type="dxa"/>
              <w:bottom w:w="60" w:type="dxa"/>
              <w:right w:w="60" w:type="dxa"/>
            </w:tcMar>
            <w:vAlign w:val="center"/>
          </w:tcPr>
          <w:p w14:paraId="5ABF56C8">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14:paraId="337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6DC37AE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463" w:type="dxa"/>
            <w:tcMar>
              <w:top w:w="60" w:type="dxa"/>
              <w:left w:w="60" w:type="dxa"/>
              <w:bottom w:w="60" w:type="dxa"/>
              <w:right w:w="60" w:type="dxa"/>
            </w:tcMar>
            <w:vAlign w:val="center"/>
          </w:tcPr>
          <w:p w14:paraId="34E5FBB3">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银河麒麟桌面操作系统V10</w:t>
            </w:r>
          </w:p>
          <w:p w14:paraId="2264E7F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0A863C35">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3185" w:type="dxa"/>
            <w:tcMar>
              <w:top w:w="60" w:type="dxa"/>
              <w:left w:w="60" w:type="dxa"/>
              <w:bottom w:w="60" w:type="dxa"/>
              <w:right w:w="60" w:type="dxa"/>
            </w:tcMar>
            <w:vAlign w:val="center"/>
          </w:tcPr>
          <w:p w14:paraId="5D2A4BB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14:paraId="2EBAD12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E5E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5B68CE81">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463" w:type="dxa"/>
            <w:tcMar>
              <w:top w:w="60" w:type="dxa"/>
              <w:left w:w="60" w:type="dxa"/>
              <w:bottom w:w="60" w:type="dxa"/>
              <w:right w:w="60" w:type="dxa"/>
            </w:tcMar>
            <w:vAlign w:val="center"/>
          </w:tcPr>
          <w:p w14:paraId="218BF14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银河麒麟高级服务器操作系统V10</w:t>
            </w:r>
          </w:p>
          <w:p w14:paraId="7C90B25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3006EBB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1AB9EE43">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14:paraId="78C1EBB5">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053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413C099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463" w:type="dxa"/>
            <w:tcMar>
              <w:top w:w="60" w:type="dxa"/>
              <w:left w:w="60" w:type="dxa"/>
              <w:bottom w:w="60" w:type="dxa"/>
              <w:right w:w="60" w:type="dxa"/>
            </w:tcMar>
            <w:vAlign w:val="center"/>
          </w:tcPr>
          <w:p w14:paraId="18B4EAD7">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统信服务器操作系统V20</w:t>
            </w:r>
          </w:p>
          <w:p w14:paraId="101DB1F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7FBD2580">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0AB09AF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14:paraId="772A889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5A8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421A5B95">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463" w:type="dxa"/>
            <w:tcMar>
              <w:top w:w="60" w:type="dxa"/>
              <w:left w:w="60" w:type="dxa"/>
              <w:bottom w:w="60" w:type="dxa"/>
              <w:right w:w="60" w:type="dxa"/>
            </w:tcMar>
            <w:vAlign w:val="center"/>
          </w:tcPr>
          <w:p w14:paraId="08DAAA8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方德高可信服务器操作系统V4.0</w:t>
            </w:r>
          </w:p>
          <w:p w14:paraId="589D1F2E">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7BF4DD3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311A6280">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14:paraId="1548E1E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9AB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3B15A500">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463" w:type="dxa"/>
            <w:tcMar>
              <w:top w:w="60" w:type="dxa"/>
              <w:left w:w="60" w:type="dxa"/>
              <w:bottom w:w="60" w:type="dxa"/>
              <w:right w:w="60" w:type="dxa"/>
            </w:tcMar>
            <w:vAlign w:val="center"/>
          </w:tcPr>
          <w:p w14:paraId="6C8D4F0E">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方德桌面操作系统V3.1</w:t>
            </w:r>
          </w:p>
          <w:p w14:paraId="5B1409B1">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7BE58683">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（内核版本4.9）</w:t>
            </w:r>
          </w:p>
        </w:tc>
        <w:tc>
          <w:tcPr>
            <w:tcW w:w="3185" w:type="dxa"/>
            <w:tcMar>
              <w:top w:w="60" w:type="dxa"/>
              <w:left w:w="60" w:type="dxa"/>
              <w:bottom w:w="60" w:type="dxa"/>
              <w:right w:w="60" w:type="dxa"/>
            </w:tcMar>
            <w:vAlign w:val="center"/>
          </w:tcPr>
          <w:p w14:paraId="3FA5BCC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14:paraId="7FB08235">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AC1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0890BAB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463" w:type="dxa"/>
            <w:tcMar>
              <w:top w:w="60" w:type="dxa"/>
              <w:left w:w="60" w:type="dxa"/>
              <w:bottom w:w="60" w:type="dxa"/>
              <w:right w:w="60" w:type="dxa"/>
            </w:tcMar>
            <w:vAlign w:val="center"/>
          </w:tcPr>
          <w:p w14:paraId="2D8739CA">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统信桌面操作系统V20</w:t>
            </w:r>
          </w:p>
          <w:p w14:paraId="19F17B6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3BA8862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034BB9A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14:paraId="32DC7CA0">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5078D15C">
      <w:pPr>
        <w:pStyle w:val="23"/>
        <w:spacing w:line="240" w:lineRule="atLeast"/>
        <w:jc w:val="left"/>
        <w:rPr>
          <w:rFonts w:ascii="仿宋_GB2312" w:hAnsi="宋体" w:eastAsia="仿宋_GB2312"/>
          <w:color w:val="auto"/>
        </w:rPr>
      </w:pPr>
    </w:p>
    <w:p w14:paraId="49FEDEB4">
      <w:pPr>
        <w:pStyle w:val="23"/>
        <w:spacing w:line="240" w:lineRule="atLeast"/>
        <w:jc w:val="left"/>
        <w:rPr>
          <w:rFonts w:ascii="仿宋_GB2312" w:hAnsi="宋体" w:eastAsia="仿宋_GB2312"/>
          <w:color w:val="auto"/>
        </w:rPr>
      </w:pPr>
    </w:p>
    <w:p w14:paraId="0D5EE6E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（2024年第1号）</w:t>
      </w:r>
    </w:p>
    <w:p w14:paraId="764F813C">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p w14:paraId="02DD21E4">
      <w:pPr>
        <w:pStyle w:val="23"/>
        <w:spacing w:line="240" w:lineRule="atLeast"/>
        <w:jc w:val="left"/>
        <w:rPr>
          <w:rFonts w:ascii="仿宋_GB2312" w:hAnsi="宋体" w:eastAsia="仿宋_GB2312"/>
          <w:color w:val="auto"/>
        </w:rPr>
      </w:pPr>
    </w:p>
    <w:p w14:paraId="7F6E533B">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18"/>
          <w:szCs w:val="18"/>
        </w:rPr>
      </w:pPr>
      <w:r>
        <w:rPr>
          <w:rFonts w:hint="eastAsia" w:ascii="宋体" w:hAnsi="宋体" w:eastAsia="宋体" w:cs="宋体"/>
          <w:i w:val="0"/>
          <w:iCs w:val="0"/>
          <w:caps w:val="0"/>
          <w:color w:val="auto"/>
          <w:spacing w:val="0"/>
          <w:sz w:val="18"/>
          <w:szCs w:val="18"/>
          <w:shd w:val="clear" w:color="auto" w:fill="FFFFFF"/>
        </w:rPr>
        <w:t> </w:t>
      </w:r>
    </w:p>
    <w:tbl>
      <w:tblPr>
        <w:tblStyle w:val="40"/>
        <w:tblW w:w="8752"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2719"/>
        <w:gridCol w:w="3244"/>
        <w:gridCol w:w="1936"/>
      </w:tblGrid>
      <w:tr w14:paraId="2C79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D54E56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705" w:type="dxa"/>
            <w:tcBorders>
              <w:tl2br w:val="nil"/>
              <w:tr2bl w:val="nil"/>
            </w:tcBorders>
            <w:shd w:val="clear" w:color="auto" w:fill="FFFFFF"/>
            <w:tcMar>
              <w:top w:w="90" w:type="dxa"/>
              <w:left w:w="180" w:type="dxa"/>
              <w:bottom w:w="90" w:type="dxa"/>
              <w:right w:w="90" w:type="dxa"/>
            </w:tcMar>
            <w:vAlign w:val="center"/>
          </w:tcPr>
          <w:p w14:paraId="7CDDAF4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3230" w:type="dxa"/>
            <w:tcBorders>
              <w:tl2br w:val="nil"/>
              <w:tr2bl w:val="nil"/>
            </w:tcBorders>
            <w:shd w:val="clear" w:color="auto" w:fill="FFFFFF"/>
            <w:tcMar>
              <w:top w:w="90" w:type="dxa"/>
              <w:left w:w="180" w:type="dxa"/>
              <w:bottom w:w="90" w:type="dxa"/>
              <w:right w:w="90" w:type="dxa"/>
            </w:tcMar>
            <w:vAlign w:val="center"/>
          </w:tcPr>
          <w:p w14:paraId="0C8770C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tcBorders>
              <w:tl2br w:val="nil"/>
              <w:tr2bl w:val="nil"/>
            </w:tcBorders>
            <w:shd w:val="clear" w:color="auto" w:fill="FFFFFF"/>
            <w:tcMar>
              <w:top w:w="90" w:type="dxa"/>
              <w:left w:w="180" w:type="dxa"/>
              <w:bottom w:w="90" w:type="dxa"/>
              <w:right w:w="90" w:type="dxa"/>
            </w:tcMar>
            <w:vAlign w:val="center"/>
          </w:tcPr>
          <w:p w14:paraId="4CF320C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1379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3834600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14:paraId="1C478DE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飞腾腾云S5000C</w:t>
            </w:r>
          </w:p>
        </w:tc>
        <w:tc>
          <w:tcPr>
            <w:tcW w:w="3230" w:type="dxa"/>
            <w:tcBorders>
              <w:tl2br w:val="nil"/>
              <w:tr2bl w:val="nil"/>
            </w:tcBorders>
            <w:shd w:val="clear" w:color="auto" w:fill="FFFFFF"/>
            <w:tcMar>
              <w:top w:w="90" w:type="dxa"/>
              <w:left w:w="180" w:type="dxa"/>
              <w:bottom w:w="90" w:type="dxa"/>
              <w:right w:w="90" w:type="dxa"/>
            </w:tcMar>
            <w:vAlign w:val="center"/>
          </w:tcPr>
          <w:p w14:paraId="4E3EDF0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1116108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44ED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876CB0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14:paraId="738D46F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飞腾腾珑E2000</w:t>
            </w:r>
          </w:p>
        </w:tc>
        <w:tc>
          <w:tcPr>
            <w:tcW w:w="3230" w:type="dxa"/>
            <w:tcBorders>
              <w:tl2br w:val="nil"/>
              <w:tr2bl w:val="nil"/>
            </w:tcBorders>
            <w:shd w:val="clear" w:color="auto" w:fill="FFFFFF"/>
            <w:tcMar>
              <w:top w:w="90" w:type="dxa"/>
              <w:left w:w="180" w:type="dxa"/>
              <w:bottom w:w="90" w:type="dxa"/>
              <w:right w:w="90" w:type="dxa"/>
            </w:tcMar>
            <w:vAlign w:val="center"/>
          </w:tcPr>
          <w:p w14:paraId="65FC4D6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484E508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5A07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EF71CD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14:paraId="5830E2E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飞腾腾锐D3000</w:t>
            </w:r>
          </w:p>
        </w:tc>
        <w:tc>
          <w:tcPr>
            <w:tcW w:w="3230" w:type="dxa"/>
            <w:tcBorders>
              <w:tl2br w:val="nil"/>
              <w:tr2bl w:val="nil"/>
            </w:tcBorders>
            <w:shd w:val="clear" w:color="auto" w:fill="FFFFFF"/>
            <w:tcMar>
              <w:top w:w="90" w:type="dxa"/>
              <w:left w:w="180" w:type="dxa"/>
              <w:bottom w:w="90" w:type="dxa"/>
              <w:right w:w="90" w:type="dxa"/>
            </w:tcMar>
            <w:vAlign w:val="center"/>
          </w:tcPr>
          <w:p w14:paraId="08D98B3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116D48F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45DB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0D9F79D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14:paraId="7230A38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龙芯3A5000（DA版）</w:t>
            </w:r>
          </w:p>
        </w:tc>
        <w:tc>
          <w:tcPr>
            <w:tcW w:w="3230" w:type="dxa"/>
            <w:tcBorders>
              <w:tl2br w:val="nil"/>
              <w:tr2bl w:val="nil"/>
            </w:tcBorders>
            <w:shd w:val="clear" w:color="auto" w:fill="FFFFFF"/>
            <w:tcMar>
              <w:top w:w="90" w:type="dxa"/>
              <w:left w:w="180" w:type="dxa"/>
              <w:bottom w:w="90" w:type="dxa"/>
              <w:right w:w="90" w:type="dxa"/>
            </w:tcMar>
            <w:vAlign w:val="center"/>
          </w:tcPr>
          <w:p w14:paraId="5A1D7A0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4155302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3C4E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F88389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705" w:type="dxa"/>
            <w:tcBorders>
              <w:tl2br w:val="nil"/>
              <w:tr2bl w:val="nil"/>
            </w:tcBorders>
            <w:shd w:val="clear" w:color="auto" w:fill="FFFFFF"/>
            <w:tcMar>
              <w:top w:w="90" w:type="dxa"/>
              <w:left w:w="180" w:type="dxa"/>
              <w:bottom w:w="90" w:type="dxa"/>
              <w:right w:w="90" w:type="dxa"/>
            </w:tcMar>
            <w:vAlign w:val="center"/>
          </w:tcPr>
          <w:p w14:paraId="768934D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龙芯3A6000</w:t>
            </w:r>
          </w:p>
        </w:tc>
        <w:tc>
          <w:tcPr>
            <w:tcW w:w="3230" w:type="dxa"/>
            <w:tcBorders>
              <w:tl2br w:val="nil"/>
              <w:tr2bl w:val="nil"/>
            </w:tcBorders>
            <w:shd w:val="clear" w:color="auto" w:fill="FFFFFF"/>
            <w:tcMar>
              <w:top w:w="90" w:type="dxa"/>
              <w:left w:w="180" w:type="dxa"/>
              <w:bottom w:w="90" w:type="dxa"/>
              <w:right w:w="90" w:type="dxa"/>
            </w:tcMar>
            <w:vAlign w:val="center"/>
          </w:tcPr>
          <w:p w14:paraId="022E6D2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3367D8D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7264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C58145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705" w:type="dxa"/>
            <w:tcBorders>
              <w:tl2br w:val="nil"/>
              <w:tr2bl w:val="nil"/>
            </w:tcBorders>
            <w:shd w:val="clear" w:color="auto" w:fill="FFFFFF"/>
            <w:tcMar>
              <w:top w:w="90" w:type="dxa"/>
              <w:left w:w="180" w:type="dxa"/>
              <w:bottom w:w="90" w:type="dxa"/>
              <w:right w:w="90" w:type="dxa"/>
            </w:tcMar>
            <w:vAlign w:val="center"/>
          </w:tcPr>
          <w:p w14:paraId="584EE64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w:t>
            </w:r>
          </w:p>
        </w:tc>
        <w:tc>
          <w:tcPr>
            <w:tcW w:w="3230" w:type="dxa"/>
            <w:tcBorders>
              <w:tl2br w:val="nil"/>
              <w:tr2bl w:val="nil"/>
            </w:tcBorders>
            <w:shd w:val="clear" w:color="auto" w:fill="FFFFFF"/>
            <w:tcMar>
              <w:top w:w="90" w:type="dxa"/>
              <w:left w:w="180" w:type="dxa"/>
              <w:bottom w:w="90" w:type="dxa"/>
              <w:right w:w="90" w:type="dxa"/>
            </w:tcMar>
            <w:vAlign w:val="center"/>
          </w:tcPr>
          <w:p w14:paraId="2189B1B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3D9600D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18FC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5EC08AC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705" w:type="dxa"/>
            <w:tcBorders>
              <w:tl2br w:val="nil"/>
              <w:tr2bl w:val="nil"/>
            </w:tcBorders>
            <w:shd w:val="clear" w:color="auto" w:fill="FFFFFF"/>
            <w:tcMar>
              <w:top w:w="90" w:type="dxa"/>
              <w:left w:w="180" w:type="dxa"/>
              <w:bottom w:w="90" w:type="dxa"/>
              <w:right w:w="90" w:type="dxa"/>
            </w:tcMar>
            <w:vAlign w:val="center"/>
          </w:tcPr>
          <w:p w14:paraId="7BC4819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龙芯3D5000</w:t>
            </w:r>
          </w:p>
        </w:tc>
        <w:tc>
          <w:tcPr>
            <w:tcW w:w="3230" w:type="dxa"/>
            <w:tcBorders>
              <w:tl2br w:val="nil"/>
              <w:tr2bl w:val="nil"/>
            </w:tcBorders>
            <w:shd w:val="clear" w:color="auto" w:fill="FFFFFF"/>
            <w:tcMar>
              <w:top w:w="90" w:type="dxa"/>
              <w:left w:w="180" w:type="dxa"/>
              <w:bottom w:w="90" w:type="dxa"/>
              <w:right w:w="90" w:type="dxa"/>
            </w:tcMar>
            <w:vAlign w:val="center"/>
          </w:tcPr>
          <w:p w14:paraId="19221AD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6F449D5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6ADE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DB6F37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2705" w:type="dxa"/>
            <w:tcBorders>
              <w:tl2br w:val="nil"/>
              <w:tr2bl w:val="nil"/>
            </w:tcBorders>
            <w:shd w:val="clear" w:color="auto" w:fill="FFFFFF"/>
            <w:tcMar>
              <w:top w:w="90" w:type="dxa"/>
              <w:left w:w="180" w:type="dxa"/>
              <w:bottom w:w="90" w:type="dxa"/>
              <w:right w:w="90" w:type="dxa"/>
            </w:tcMar>
            <w:vAlign w:val="center"/>
          </w:tcPr>
          <w:p w14:paraId="45975FB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w:t>
            </w:r>
          </w:p>
        </w:tc>
        <w:tc>
          <w:tcPr>
            <w:tcW w:w="3230" w:type="dxa"/>
            <w:tcBorders>
              <w:tl2br w:val="nil"/>
              <w:tr2bl w:val="nil"/>
            </w:tcBorders>
            <w:shd w:val="clear" w:color="auto" w:fill="FFFFFF"/>
            <w:tcMar>
              <w:top w:w="90" w:type="dxa"/>
              <w:left w:w="180" w:type="dxa"/>
              <w:bottom w:w="90" w:type="dxa"/>
              <w:right w:w="90" w:type="dxa"/>
            </w:tcMar>
            <w:vAlign w:val="center"/>
          </w:tcPr>
          <w:p w14:paraId="18C66BD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2D485BF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153D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C9D465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2705" w:type="dxa"/>
            <w:tcBorders>
              <w:tl2br w:val="nil"/>
              <w:tr2bl w:val="nil"/>
            </w:tcBorders>
            <w:shd w:val="clear" w:color="auto" w:fill="FFFFFF"/>
            <w:tcMar>
              <w:top w:w="90" w:type="dxa"/>
              <w:left w:w="180" w:type="dxa"/>
              <w:bottom w:w="90" w:type="dxa"/>
              <w:right w:w="90" w:type="dxa"/>
            </w:tcMar>
            <w:vAlign w:val="center"/>
          </w:tcPr>
          <w:p w14:paraId="1BFB202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 V200</w:t>
            </w:r>
          </w:p>
        </w:tc>
        <w:tc>
          <w:tcPr>
            <w:tcW w:w="3230" w:type="dxa"/>
            <w:tcBorders>
              <w:tl2br w:val="nil"/>
              <w:tr2bl w:val="nil"/>
            </w:tcBorders>
            <w:shd w:val="clear" w:color="auto" w:fill="FFFFFF"/>
            <w:tcMar>
              <w:top w:w="90" w:type="dxa"/>
              <w:left w:w="180" w:type="dxa"/>
              <w:bottom w:w="90" w:type="dxa"/>
              <w:right w:w="90" w:type="dxa"/>
            </w:tcMar>
            <w:vAlign w:val="center"/>
          </w:tcPr>
          <w:p w14:paraId="547D04E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37B33B2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1931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706E22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2705" w:type="dxa"/>
            <w:tcBorders>
              <w:tl2br w:val="nil"/>
              <w:tr2bl w:val="nil"/>
            </w:tcBorders>
            <w:shd w:val="clear" w:color="auto" w:fill="FFFFFF"/>
            <w:tcMar>
              <w:top w:w="90" w:type="dxa"/>
              <w:left w:w="180" w:type="dxa"/>
              <w:bottom w:w="90" w:type="dxa"/>
              <w:right w:w="90" w:type="dxa"/>
            </w:tcMar>
            <w:vAlign w:val="center"/>
          </w:tcPr>
          <w:p w14:paraId="3459E8F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麒麟9000C</w:t>
            </w:r>
          </w:p>
        </w:tc>
        <w:tc>
          <w:tcPr>
            <w:tcW w:w="3230" w:type="dxa"/>
            <w:tcBorders>
              <w:tl2br w:val="nil"/>
              <w:tr2bl w:val="nil"/>
            </w:tcBorders>
            <w:shd w:val="clear" w:color="auto" w:fill="FFFFFF"/>
            <w:tcMar>
              <w:top w:w="90" w:type="dxa"/>
              <w:left w:w="180" w:type="dxa"/>
              <w:bottom w:w="90" w:type="dxa"/>
              <w:right w:w="90" w:type="dxa"/>
            </w:tcMar>
            <w:vAlign w:val="center"/>
          </w:tcPr>
          <w:p w14:paraId="4ECCC30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1FFAA6F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6B99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724" w:type="dxa"/>
            <w:gridSpan w:val="4"/>
            <w:tcBorders>
              <w:tl2br w:val="nil"/>
              <w:tr2bl w:val="nil"/>
            </w:tcBorders>
            <w:shd w:val="clear" w:color="auto" w:fill="FFFFFF"/>
            <w:tcMar>
              <w:top w:w="90" w:type="dxa"/>
              <w:left w:w="180" w:type="dxa"/>
              <w:bottom w:w="90" w:type="dxa"/>
              <w:right w:w="90" w:type="dxa"/>
            </w:tcMar>
            <w:vAlign w:val="center"/>
          </w:tcPr>
          <w:p w14:paraId="3D2425B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 </w:t>
            </w:r>
          </w:p>
        </w:tc>
      </w:tr>
      <w:tr w14:paraId="206C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163D65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14:paraId="1244B2C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龙芯2K2000</w:t>
            </w:r>
          </w:p>
        </w:tc>
        <w:tc>
          <w:tcPr>
            <w:tcW w:w="3230" w:type="dxa"/>
            <w:tcBorders>
              <w:tl2br w:val="nil"/>
              <w:tr2bl w:val="nil"/>
            </w:tcBorders>
            <w:shd w:val="clear" w:color="auto" w:fill="FFFFFF"/>
            <w:tcMar>
              <w:top w:w="90" w:type="dxa"/>
              <w:left w:w="180" w:type="dxa"/>
              <w:bottom w:w="90" w:type="dxa"/>
              <w:right w:w="90" w:type="dxa"/>
            </w:tcMar>
            <w:vAlign w:val="center"/>
          </w:tcPr>
          <w:p w14:paraId="66B457E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20C263B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1A3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D645B6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14:paraId="053D77B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申威SW-WY831型微处理器</w:t>
            </w:r>
          </w:p>
        </w:tc>
        <w:tc>
          <w:tcPr>
            <w:tcW w:w="3230" w:type="dxa"/>
            <w:tcBorders>
              <w:tl2br w:val="nil"/>
              <w:tr2bl w:val="nil"/>
            </w:tcBorders>
            <w:shd w:val="clear" w:color="auto" w:fill="FFFFFF"/>
            <w:tcMar>
              <w:top w:w="90" w:type="dxa"/>
              <w:left w:w="180" w:type="dxa"/>
              <w:bottom w:w="90" w:type="dxa"/>
              <w:right w:w="90" w:type="dxa"/>
            </w:tcMar>
            <w:vAlign w:val="center"/>
          </w:tcPr>
          <w:p w14:paraId="526039A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915" w:type="dxa"/>
            <w:tcBorders>
              <w:tl2br w:val="nil"/>
              <w:tr2bl w:val="nil"/>
            </w:tcBorders>
            <w:shd w:val="clear" w:color="auto" w:fill="FFFFFF"/>
            <w:tcMar>
              <w:top w:w="90" w:type="dxa"/>
              <w:left w:w="180" w:type="dxa"/>
              <w:bottom w:w="90" w:type="dxa"/>
              <w:right w:w="90" w:type="dxa"/>
            </w:tcMar>
            <w:vAlign w:val="center"/>
          </w:tcPr>
          <w:p w14:paraId="7CB54CF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D28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4E2D41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14:paraId="7D0D30B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兆芯处理器KH-40000</w:t>
            </w:r>
          </w:p>
        </w:tc>
        <w:tc>
          <w:tcPr>
            <w:tcW w:w="3230" w:type="dxa"/>
            <w:tcBorders>
              <w:tl2br w:val="nil"/>
              <w:tr2bl w:val="nil"/>
            </w:tcBorders>
            <w:shd w:val="clear" w:color="auto" w:fill="FFFFFF"/>
            <w:tcMar>
              <w:top w:w="90" w:type="dxa"/>
              <w:left w:w="180" w:type="dxa"/>
              <w:bottom w:w="90" w:type="dxa"/>
              <w:right w:w="90" w:type="dxa"/>
            </w:tcMar>
            <w:vAlign w:val="center"/>
          </w:tcPr>
          <w:p w14:paraId="3E87D8A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49ED4F9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E7F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FD0183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14:paraId="1CC675C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海光处理器C86-4G-L</w:t>
            </w:r>
          </w:p>
        </w:tc>
        <w:tc>
          <w:tcPr>
            <w:tcW w:w="3230" w:type="dxa"/>
            <w:tcBorders>
              <w:tl2br w:val="nil"/>
              <w:tr2bl w:val="nil"/>
            </w:tcBorders>
            <w:shd w:val="clear" w:color="auto" w:fill="FFFFFF"/>
            <w:tcMar>
              <w:top w:w="90" w:type="dxa"/>
              <w:left w:w="180" w:type="dxa"/>
              <w:bottom w:w="90" w:type="dxa"/>
              <w:right w:w="90" w:type="dxa"/>
            </w:tcMar>
            <w:vAlign w:val="center"/>
          </w:tcPr>
          <w:p w14:paraId="6B4032D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38217BD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05BCA2D9">
      <w:pPr>
        <w:pStyle w:val="23"/>
        <w:spacing w:line="240" w:lineRule="atLeast"/>
        <w:jc w:val="left"/>
        <w:rPr>
          <w:rFonts w:ascii="仿宋_GB2312" w:hAnsi="宋体" w:eastAsia="仿宋_GB2312"/>
          <w:color w:val="auto"/>
        </w:rPr>
      </w:pPr>
    </w:p>
    <w:p w14:paraId="1364C63E">
      <w:pPr>
        <w:pStyle w:val="23"/>
        <w:spacing w:line="240" w:lineRule="atLeast"/>
        <w:jc w:val="left"/>
        <w:rPr>
          <w:rFonts w:ascii="仿宋_GB2312" w:hAnsi="宋体" w:eastAsia="仿宋_GB2312"/>
          <w:color w:val="auto"/>
        </w:rPr>
      </w:pPr>
    </w:p>
    <w:p w14:paraId="5C78591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二、操作系统</w:t>
      </w:r>
    </w:p>
    <w:p w14:paraId="1AADCCB4">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（一）桌面操作系统</w:t>
      </w:r>
    </w:p>
    <w:p w14:paraId="7FCA7A83">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40"/>
        <w:tblW w:w="8437"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3244"/>
        <w:gridCol w:w="2404"/>
        <w:gridCol w:w="1936"/>
      </w:tblGrid>
      <w:tr w14:paraId="45EC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6BABBEA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3230" w:type="dxa"/>
            <w:shd w:val="clear" w:color="auto" w:fill="FFFFFF"/>
            <w:tcMar>
              <w:top w:w="90" w:type="dxa"/>
              <w:left w:w="180" w:type="dxa"/>
              <w:bottom w:w="90" w:type="dxa"/>
              <w:right w:w="90" w:type="dxa"/>
            </w:tcMar>
            <w:vAlign w:val="center"/>
          </w:tcPr>
          <w:p w14:paraId="3105D4C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390" w:type="dxa"/>
            <w:shd w:val="clear" w:color="auto" w:fill="FFFFFF"/>
            <w:tcMar>
              <w:top w:w="90" w:type="dxa"/>
              <w:left w:w="180" w:type="dxa"/>
              <w:bottom w:w="90" w:type="dxa"/>
              <w:right w:w="90" w:type="dxa"/>
            </w:tcMar>
            <w:vAlign w:val="center"/>
          </w:tcPr>
          <w:p w14:paraId="1BAB0AB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shd w:val="clear" w:color="auto" w:fill="FFFFFF"/>
            <w:tcMar>
              <w:top w:w="90" w:type="dxa"/>
              <w:left w:w="180" w:type="dxa"/>
              <w:bottom w:w="90" w:type="dxa"/>
              <w:right w:w="90" w:type="dxa"/>
            </w:tcMar>
            <w:vAlign w:val="center"/>
          </w:tcPr>
          <w:p w14:paraId="4E73744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4BF8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6821337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230" w:type="dxa"/>
            <w:shd w:val="clear" w:color="auto" w:fill="FFFFFF"/>
            <w:tcMar>
              <w:top w:w="90" w:type="dxa"/>
              <w:left w:w="180" w:type="dxa"/>
              <w:bottom w:w="90" w:type="dxa"/>
              <w:right w:w="90" w:type="dxa"/>
            </w:tcMar>
            <w:vAlign w:val="center"/>
          </w:tcPr>
          <w:p w14:paraId="090284F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 V5.0</w:t>
            </w:r>
          </w:p>
          <w:p w14:paraId="2B763AA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42F85C5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14:paraId="50B5FE5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915" w:type="dxa"/>
            <w:shd w:val="clear" w:color="auto" w:fill="FFFFFF"/>
            <w:tcMar>
              <w:top w:w="90" w:type="dxa"/>
              <w:left w:w="180" w:type="dxa"/>
              <w:bottom w:w="90" w:type="dxa"/>
              <w:right w:w="90" w:type="dxa"/>
            </w:tcMar>
            <w:vAlign w:val="center"/>
          </w:tcPr>
          <w:p w14:paraId="729886B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996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5A3BB69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230" w:type="dxa"/>
            <w:shd w:val="clear" w:color="auto" w:fill="FFFFFF"/>
            <w:tcMar>
              <w:top w:w="90" w:type="dxa"/>
              <w:left w:w="180" w:type="dxa"/>
              <w:bottom w:w="90" w:type="dxa"/>
              <w:right w:w="90" w:type="dxa"/>
            </w:tcMar>
            <w:vAlign w:val="center"/>
          </w:tcPr>
          <w:p w14:paraId="62D5712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 V20</w:t>
            </w:r>
          </w:p>
          <w:p w14:paraId="7750313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73D9F4B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390" w:type="dxa"/>
            <w:shd w:val="clear" w:color="auto" w:fill="FFFFFF"/>
            <w:tcMar>
              <w:top w:w="90" w:type="dxa"/>
              <w:left w:w="180" w:type="dxa"/>
              <w:bottom w:w="90" w:type="dxa"/>
              <w:right w:w="90" w:type="dxa"/>
            </w:tcMar>
            <w:vAlign w:val="center"/>
          </w:tcPr>
          <w:p w14:paraId="7D0BC7B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915" w:type="dxa"/>
            <w:shd w:val="clear" w:color="auto" w:fill="FFFFFF"/>
            <w:tcMar>
              <w:top w:w="90" w:type="dxa"/>
              <w:left w:w="180" w:type="dxa"/>
              <w:bottom w:w="90" w:type="dxa"/>
              <w:right w:w="90" w:type="dxa"/>
            </w:tcMar>
            <w:vAlign w:val="center"/>
          </w:tcPr>
          <w:p w14:paraId="0760895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99F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7" w:type="dxa"/>
          <w:jc w:val="center"/>
        </w:trPr>
        <w:tc>
          <w:tcPr>
            <w:tcW w:w="832" w:type="dxa"/>
            <w:shd w:val="clear" w:color="auto" w:fill="FFFFFF"/>
            <w:tcMar>
              <w:top w:w="90" w:type="dxa"/>
              <w:left w:w="180" w:type="dxa"/>
              <w:bottom w:w="90" w:type="dxa"/>
              <w:right w:w="90" w:type="dxa"/>
            </w:tcMar>
            <w:vAlign w:val="center"/>
          </w:tcPr>
          <w:p w14:paraId="1F904F0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230" w:type="dxa"/>
            <w:shd w:val="clear" w:color="auto" w:fill="FFFFFF"/>
            <w:tcMar>
              <w:top w:w="90" w:type="dxa"/>
              <w:left w:w="180" w:type="dxa"/>
              <w:bottom w:w="90" w:type="dxa"/>
              <w:right w:w="90" w:type="dxa"/>
            </w:tcMar>
            <w:vAlign w:val="center"/>
          </w:tcPr>
          <w:p w14:paraId="4E9A118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 V10 SP1</w:t>
            </w:r>
          </w:p>
          <w:p w14:paraId="14D089E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1ECBB89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14:paraId="0CDB8E4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15" w:type="dxa"/>
            <w:shd w:val="clear" w:color="auto" w:fill="FFFFFF"/>
            <w:tcMar>
              <w:top w:w="90" w:type="dxa"/>
              <w:left w:w="180" w:type="dxa"/>
              <w:bottom w:w="90" w:type="dxa"/>
              <w:right w:w="90" w:type="dxa"/>
            </w:tcMar>
            <w:vAlign w:val="center"/>
          </w:tcPr>
          <w:p w14:paraId="7325E0C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1C1BC946">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p w14:paraId="29F77EB0">
      <w:pPr>
        <w:pStyle w:val="3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　　（二）服务器操作系统</w:t>
      </w:r>
    </w:p>
    <w:p w14:paraId="6BD79990">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40"/>
        <w:tblW w:w="8178"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953"/>
        <w:gridCol w:w="2995"/>
        <w:gridCol w:w="2262"/>
        <w:gridCol w:w="1968"/>
      </w:tblGrid>
      <w:tr w14:paraId="6851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5038CE1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981" w:type="dxa"/>
            <w:shd w:val="clear" w:color="auto" w:fill="FFFFFF"/>
            <w:tcMar>
              <w:top w:w="90" w:type="dxa"/>
              <w:left w:w="180" w:type="dxa"/>
              <w:bottom w:w="90" w:type="dxa"/>
              <w:right w:w="90" w:type="dxa"/>
            </w:tcMar>
            <w:vAlign w:val="center"/>
          </w:tcPr>
          <w:p w14:paraId="40015E3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248" w:type="dxa"/>
            <w:shd w:val="clear" w:color="auto" w:fill="FFFFFF"/>
            <w:tcMar>
              <w:top w:w="90" w:type="dxa"/>
              <w:left w:w="180" w:type="dxa"/>
              <w:bottom w:w="90" w:type="dxa"/>
              <w:right w:w="90" w:type="dxa"/>
            </w:tcMar>
            <w:vAlign w:val="center"/>
          </w:tcPr>
          <w:p w14:paraId="10F75AE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47" w:type="dxa"/>
            <w:shd w:val="clear" w:color="auto" w:fill="FFFFFF"/>
            <w:tcMar>
              <w:top w:w="90" w:type="dxa"/>
              <w:left w:w="180" w:type="dxa"/>
              <w:bottom w:w="90" w:type="dxa"/>
              <w:right w:w="90" w:type="dxa"/>
            </w:tcMar>
            <w:vAlign w:val="center"/>
          </w:tcPr>
          <w:p w14:paraId="0F97B2A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483F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606E5D0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981" w:type="dxa"/>
            <w:shd w:val="clear" w:color="auto" w:fill="FFFFFF"/>
            <w:tcMar>
              <w:top w:w="90" w:type="dxa"/>
              <w:left w:w="180" w:type="dxa"/>
              <w:bottom w:w="90" w:type="dxa"/>
              <w:right w:w="90" w:type="dxa"/>
            </w:tcMar>
            <w:vAlign w:val="center"/>
          </w:tcPr>
          <w:p w14:paraId="2AFCCD0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华为云欧拉操作系统 V2.0</w:t>
            </w:r>
          </w:p>
          <w:p w14:paraId="4922601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0FFE4B8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00842C1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华为云计算技术有限公司</w:t>
            </w:r>
          </w:p>
        </w:tc>
        <w:tc>
          <w:tcPr>
            <w:tcW w:w="1947" w:type="dxa"/>
            <w:shd w:val="clear" w:color="auto" w:fill="FFFFFF"/>
            <w:tcMar>
              <w:top w:w="90" w:type="dxa"/>
              <w:left w:w="180" w:type="dxa"/>
              <w:bottom w:w="90" w:type="dxa"/>
              <w:right w:w="90" w:type="dxa"/>
            </w:tcMar>
            <w:vAlign w:val="center"/>
          </w:tcPr>
          <w:p w14:paraId="515AAAA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886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12C7058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981" w:type="dxa"/>
            <w:shd w:val="clear" w:color="auto" w:fill="FFFFFF"/>
            <w:tcMar>
              <w:top w:w="90" w:type="dxa"/>
              <w:left w:w="180" w:type="dxa"/>
              <w:bottom w:w="90" w:type="dxa"/>
              <w:right w:w="90" w:type="dxa"/>
            </w:tcMar>
            <w:vAlign w:val="center"/>
          </w:tcPr>
          <w:p w14:paraId="7E2D000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阿里云服务器操作系统 V3</w:t>
            </w:r>
          </w:p>
          <w:p w14:paraId="0217536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77669F2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7B44D98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阿里云计算有限公司</w:t>
            </w:r>
          </w:p>
        </w:tc>
        <w:tc>
          <w:tcPr>
            <w:tcW w:w="1947" w:type="dxa"/>
            <w:shd w:val="clear" w:color="auto" w:fill="FFFFFF"/>
            <w:tcMar>
              <w:top w:w="90" w:type="dxa"/>
              <w:left w:w="180" w:type="dxa"/>
              <w:bottom w:w="90" w:type="dxa"/>
              <w:right w:w="90" w:type="dxa"/>
            </w:tcMar>
            <w:vAlign w:val="center"/>
          </w:tcPr>
          <w:p w14:paraId="28F8A25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E77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2BBE8A4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981" w:type="dxa"/>
            <w:shd w:val="clear" w:color="auto" w:fill="FFFFFF"/>
            <w:tcMar>
              <w:top w:w="90" w:type="dxa"/>
              <w:left w:w="180" w:type="dxa"/>
              <w:bottom w:w="90" w:type="dxa"/>
              <w:right w:w="90" w:type="dxa"/>
            </w:tcMar>
            <w:vAlign w:val="center"/>
          </w:tcPr>
          <w:p w14:paraId="121461D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 V10 SP3</w:t>
            </w:r>
          </w:p>
          <w:p w14:paraId="4708D9B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67E92E1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204BFB3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47" w:type="dxa"/>
            <w:shd w:val="clear" w:color="auto" w:fill="FFFFFF"/>
            <w:tcMar>
              <w:top w:w="90" w:type="dxa"/>
              <w:left w:w="180" w:type="dxa"/>
              <w:bottom w:w="90" w:type="dxa"/>
              <w:right w:w="90" w:type="dxa"/>
            </w:tcMar>
            <w:vAlign w:val="center"/>
          </w:tcPr>
          <w:p w14:paraId="3D6DAA4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70D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2DAA7E5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981" w:type="dxa"/>
            <w:shd w:val="clear" w:color="auto" w:fill="FFFFFF"/>
            <w:tcMar>
              <w:top w:w="90" w:type="dxa"/>
              <w:left w:w="180" w:type="dxa"/>
              <w:bottom w:w="90" w:type="dxa"/>
              <w:right w:w="90" w:type="dxa"/>
            </w:tcMar>
            <w:vAlign w:val="center"/>
          </w:tcPr>
          <w:p w14:paraId="2D20274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腾讯云Linux服务器操作系统 V3</w:t>
            </w:r>
          </w:p>
          <w:p w14:paraId="0D21703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6866BA2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248" w:type="dxa"/>
            <w:shd w:val="clear" w:color="auto" w:fill="FFFFFF"/>
            <w:tcMar>
              <w:top w:w="90" w:type="dxa"/>
              <w:left w:w="180" w:type="dxa"/>
              <w:bottom w:w="90" w:type="dxa"/>
              <w:right w:w="90" w:type="dxa"/>
            </w:tcMar>
            <w:vAlign w:val="center"/>
          </w:tcPr>
          <w:p w14:paraId="0A8B773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腾讯云计算（北京）有限责任公司</w:t>
            </w:r>
          </w:p>
        </w:tc>
        <w:tc>
          <w:tcPr>
            <w:tcW w:w="1947" w:type="dxa"/>
            <w:shd w:val="clear" w:color="auto" w:fill="FFFFFF"/>
            <w:tcMar>
              <w:top w:w="90" w:type="dxa"/>
              <w:left w:w="180" w:type="dxa"/>
              <w:bottom w:w="90" w:type="dxa"/>
              <w:right w:w="90" w:type="dxa"/>
            </w:tcMar>
            <w:vAlign w:val="center"/>
          </w:tcPr>
          <w:p w14:paraId="73012C7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85E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2F4FCED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981" w:type="dxa"/>
            <w:shd w:val="clear" w:color="auto" w:fill="FFFFFF"/>
            <w:tcMar>
              <w:top w:w="90" w:type="dxa"/>
              <w:left w:w="180" w:type="dxa"/>
              <w:bottom w:w="90" w:type="dxa"/>
              <w:right w:w="90" w:type="dxa"/>
            </w:tcMar>
            <w:vAlign w:val="center"/>
          </w:tcPr>
          <w:p w14:paraId="077D92E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新支点服务器操作系统 V6</w:t>
            </w:r>
          </w:p>
          <w:p w14:paraId="2822F00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166C936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7790D3C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中兴通讯股份有限公司</w:t>
            </w:r>
          </w:p>
        </w:tc>
        <w:tc>
          <w:tcPr>
            <w:tcW w:w="1947" w:type="dxa"/>
            <w:shd w:val="clear" w:color="auto" w:fill="FFFFFF"/>
            <w:tcMar>
              <w:top w:w="90" w:type="dxa"/>
              <w:left w:w="180" w:type="dxa"/>
              <w:bottom w:w="90" w:type="dxa"/>
              <w:right w:w="90" w:type="dxa"/>
            </w:tcMar>
            <w:vAlign w:val="center"/>
          </w:tcPr>
          <w:p w14:paraId="5CF96B3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9CD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7FE1158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981" w:type="dxa"/>
            <w:shd w:val="clear" w:color="auto" w:fill="FFFFFF"/>
            <w:tcMar>
              <w:top w:w="90" w:type="dxa"/>
              <w:left w:w="180" w:type="dxa"/>
              <w:bottom w:w="90" w:type="dxa"/>
              <w:right w:w="90" w:type="dxa"/>
            </w:tcMar>
            <w:vAlign w:val="center"/>
          </w:tcPr>
          <w:p w14:paraId="4F0ED56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凝思安全操作系统欧拉版 V6.0.99</w:t>
            </w:r>
          </w:p>
          <w:p w14:paraId="1EEF475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47A9EE7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233FA07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北京凝思软件股份有限公司</w:t>
            </w:r>
          </w:p>
        </w:tc>
        <w:tc>
          <w:tcPr>
            <w:tcW w:w="1947" w:type="dxa"/>
            <w:shd w:val="clear" w:color="auto" w:fill="FFFFFF"/>
            <w:tcMar>
              <w:top w:w="90" w:type="dxa"/>
              <w:left w:w="180" w:type="dxa"/>
              <w:bottom w:w="90" w:type="dxa"/>
              <w:right w:w="90" w:type="dxa"/>
            </w:tcMar>
            <w:vAlign w:val="center"/>
          </w:tcPr>
          <w:p w14:paraId="51A518F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22A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298B402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981" w:type="dxa"/>
            <w:shd w:val="clear" w:color="auto" w:fill="FFFFFF"/>
            <w:tcMar>
              <w:top w:w="90" w:type="dxa"/>
              <w:left w:w="180" w:type="dxa"/>
              <w:bottom w:w="90" w:type="dxa"/>
              <w:right w:w="90" w:type="dxa"/>
            </w:tcMar>
            <w:vAlign w:val="center"/>
          </w:tcPr>
          <w:p w14:paraId="4E420E6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麒麟信安服务器操作系统 V3</w:t>
            </w:r>
          </w:p>
          <w:p w14:paraId="3A5D3D5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3359E9C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4DA15EF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湖南麒麟信安科技股份有限公司</w:t>
            </w:r>
          </w:p>
        </w:tc>
        <w:tc>
          <w:tcPr>
            <w:tcW w:w="1947" w:type="dxa"/>
            <w:shd w:val="clear" w:color="auto" w:fill="FFFFFF"/>
            <w:tcMar>
              <w:top w:w="90" w:type="dxa"/>
              <w:left w:w="180" w:type="dxa"/>
              <w:bottom w:w="90" w:type="dxa"/>
              <w:right w:w="90" w:type="dxa"/>
            </w:tcMar>
            <w:vAlign w:val="center"/>
          </w:tcPr>
          <w:p w14:paraId="2ECF122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51DB4FBC">
      <w:pPr>
        <w:pStyle w:val="23"/>
        <w:spacing w:line="240" w:lineRule="atLeast"/>
        <w:jc w:val="right"/>
        <w:rPr>
          <w:rFonts w:hint="eastAsia" w:ascii="仿宋_GB2312" w:hAnsi="宋体" w:eastAsia="仿宋_GB2312"/>
        </w:rPr>
      </w:pPr>
    </w:p>
    <w:p w14:paraId="255CEFE6">
      <w:pPr>
        <w:pStyle w:val="23"/>
        <w:spacing w:line="240" w:lineRule="atLeast"/>
        <w:jc w:val="center"/>
        <w:rPr>
          <w:rFonts w:hint="eastAsia" w:ascii="仿宋_GB2312" w:hAnsi="宋体" w:eastAsia="仿宋_GB2312"/>
        </w:rPr>
      </w:pPr>
    </w:p>
    <w:p w14:paraId="3DAA037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b/>
          <w:color w:val="auto"/>
          <w:kern w:val="2"/>
          <w:szCs w:val="24"/>
        </w:rPr>
      </w:pPr>
      <w:r>
        <w:rPr>
          <w:rFonts w:hint="eastAsia" w:ascii="仿宋_GB2312" w:hAnsi="宋体" w:eastAsia="仿宋_GB2312"/>
          <w:b/>
          <w:color w:val="auto"/>
          <w:kern w:val="2"/>
          <w:szCs w:val="24"/>
        </w:rPr>
        <w:t>安全可靠测评结果公告（2024年第2号）</w:t>
      </w:r>
    </w:p>
    <w:p w14:paraId="505DD06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仿宋_GB2312" w:hAnsi="宋体" w:eastAsia="仿宋_GB2312" w:cs="Times New Roman"/>
          <w:b/>
          <w:i w:val="0"/>
          <w:iCs w:val="0"/>
          <w:caps w:val="0"/>
          <w:color w:val="auto"/>
          <w:spacing w:val="0"/>
          <w:kern w:val="2"/>
          <w:sz w:val="24"/>
          <w:szCs w:val="24"/>
          <w:lang w:eastAsia="zh-CN"/>
        </w:rPr>
      </w:pPr>
      <w:r>
        <w:rPr>
          <w:rFonts w:hint="eastAsia" w:ascii="仿宋_GB2312" w:hAnsi="宋体" w:eastAsia="仿宋_GB2312" w:cs="Times New Roman"/>
          <w:b/>
          <w:bCs/>
          <w:i w:val="0"/>
          <w:iCs w:val="0"/>
          <w:caps w:val="0"/>
          <w:color w:val="auto"/>
          <w:spacing w:val="0"/>
          <w:kern w:val="2"/>
          <w:sz w:val="24"/>
          <w:szCs w:val="24"/>
        </w:rPr>
        <w:t>中央处理器（CPU）</w:t>
      </w:r>
      <w:r>
        <w:rPr>
          <w:rFonts w:hint="eastAsia" w:ascii="仿宋_GB2312" w:hAnsi="宋体" w:eastAsia="仿宋_GB2312" w:cs="Times New Roman"/>
          <w:b/>
          <w:i w:val="0"/>
          <w:iCs w:val="0"/>
          <w:caps w:val="0"/>
          <w:color w:val="auto"/>
          <w:spacing w:val="0"/>
          <w:kern w:val="2"/>
          <w:sz w:val="24"/>
          <w:szCs w:val="24"/>
        </w:rPr>
        <w:t>（同一等级按产品名称首字笔画为序排列）</w:t>
      </w:r>
      <w:r>
        <w:rPr>
          <w:rFonts w:hint="eastAsia" w:ascii="仿宋_GB2312" w:eastAsia="仿宋_GB2312" w:cs="Times New Roman"/>
          <w:b/>
          <w:i w:val="0"/>
          <w:iCs w:val="0"/>
          <w:caps w:val="0"/>
          <w:color w:val="auto"/>
          <w:spacing w:val="0"/>
          <w:kern w:val="2"/>
          <w:sz w:val="24"/>
          <w:szCs w:val="24"/>
          <w:lang w:eastAsia="zh-CN"/>
        </w:rPr>
        <w:t>：</w:t>
      </w:r>
    </w:p>
    <w:tbl>
      <w:tblPr>
        <w:tblStyle w:val="40"/>
        <w:tblpPr w:leftFromText="180" w:rightFromText="180" w:vertAnchor="text" w:horzAnchor="page" w:tblpX="1433" w:tblpY="400"/>
        <w:tblOverlap w:val="never"/>
        <w:tblW w:w="9168"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2"/>
        <w:gridCol w:w="3516"/>
        <w:gridCol w:w="3420"/>
        <w:gridCol w:w="1800"/>
      </w:tblGrid>
      <w:tr w14:paraId="6E0C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00D7F91C">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序号</w:t>
            </w:r>
          </w:p>
        </w:tc>
        <w:tc>
          <w:tcPr>
            <w:tcW w:w="3516" w:type="dxa"/>
            <w:tcMar>
              <w:top w:w="60" w:type="dxa"/>
              <w:left w:w="60" w:type="dxa"/>
              <w:bottom w:w="60" w:type="dxa"/>
              <w:right w:w="60" w:type="dxa"/>
            </w:tcMar>
            <w:vAlign w:val="center"/>
          </w:tcPr>
          <w:p w14:paraId="02A4E82E">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产品名称</w:t>
            </w:r>
          </w:p>
        </w:tc>
        <w:tc>
          <w:tcPr>
            <w:tcW w:w="3420" w:type="dxa"/>
            <w:tcMar>
              <w:top w:w="60" w:type="dxa"/>
              <w:left w:w="60" w:type="dxa"/>
              <w:bottom w:w="60" w:type="dxa"/>
              <w:right w:w="60" w:type="dxa"/>
            </w:tcMar>
            <w:vAlign w:val="center"/>
          </w:tcPr>
          <w:p w14:paraId="4FFA61A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送测单位</w:t>
            </w:r>
          </w:p>
        </w:tc>
        <w:tc>
          <w:tcPr>
            <w:tcW w:w="1800" w:type="dxa"/>
            <w:tcMar>
              <w:top w:w="60" w:type="dxa"/>
              <w:left w:w="60" w:type="dxa"/>
              <w:bottom w:w="60" w:type="dxa"/>
              <w:right w:w="60" w:type="dxa"/>
            </w:tcMar>
            <w:vAlign w:val="center"/>
          </w:tcPr>
          <w:p w14:paraId="0BEBF20C">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安全可靠等级</w:t>
            </w:r>
          </w:p>
        </w:tc>
      </w:tr>
      <w:tr w14:paraId="2CA2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0FFE221D">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1</w:t>
            </w:r>
          </w:p>
        </w:tc>
        <w:tc>
          <w:tcPr>
            <w:tcW w:w="3516" w:type="dxa"/>
            <w:tcMar>
              <w:top w:w="60" w:type="dxa"/>
              <w:left w:w="60" w:type="dxa"/>
              <w:bottom w:w="60" w:type="dxa"/>
              <w:right w:w="60" w:type="dxa"/>
            </w:tcMar>
            <w:vAlign w:val="center"/>
          </w:tcPr>
          <w:p w14:paraId="72F5F863">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兆芯处理器KX-6000G</w:t>
            </w:r>
          </w:p>
        </w:tc>
        <w:tc>
          <w:tcPr>
            <w:tcW w:w="3420" w:type="dxa"/>
            <w:tcMar>
              <w:top w:w="60" w:type="dxa"/>
              <w:left w:w="60" w:type="dxa"/>
              <w:bottom w:w="60" w:type="dxa"/>
              <w:right w:w="60" w:type="dxa"/>
            </w:tcMar>
            <w:vAlign w:val="center"/>
          </w:tcPr>
          <w:p w14:paraId="13613902">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14:paraId="37A25C57">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r w14:paraId="1E3D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17DD4560">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2</w:t>
            </w:r>
          </w:p>
        </w:tc>
        <w:tc>
          <w:tcPr>
            <w:tcW w:w="3516" w:type="dxa"/>
            <w:tcMar>
              <w:top w:w="60" w:type="dxa"/>
              <w:left w:w="60" w:type="dxa"/>
              <w:bottom w:w="60" w:type="dxa"/>
              <w:right w:w="60" w:type="dxa"/>
            </w:tcMar>
            <w:vAlign w:val="center"/>
          </w:tcPr>
          <w:p w14:paraId="56F1025E">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兆芯处理器KX-7000</w:t>
            </w:r>
          </w:p>
        </w:tc>
        <w:tc>
          <w:tcPr>
            <w:tcW w:w="3420" w:type="dxa"/>
            <w:tcMar>
              <w:top w:w="60" w:type="dxa"/>
              <w:left w:w="60" w:type="dxa"/>
              <w:bottom w:w="60" w:type="dxa"/>
              <w:right w:w="60" w:type="dxa"/>
            </w:tcMar>
            <w:vAlign w:val="center"/>
          </w:tcPr>
          <w:p w14:paraId="10B60A7D">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14:paraId="229DFE65">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bl>
    <w:p w14:paraId="69C26ADD">
      <w:pPr>
        <w:snapToGrid w:val="0"/>
        <w:spacing w:before="50"/>
        <w:jc w:val="left"/>
        <w:rPr>
          <w:rFonts w:hint="eastAsia" w:ascii="仿宋_GB2312" w:hAnsi="宋体" w:eastAsia="仿宋_GB2312"/>
          <w:b/>
          <w:color w:val="000000"/>
          <w:sz w:val="24"/>
        </w:rPr>
      </w:pPr>
    </w:p>
    <w:p w14:paraId="16C0F615">
      <w:pPr>
        <w:snapToGrid w:val="0"/>
        <w:spacing w:before="50"/>
        <w:jc w:val="left"/>
        <w:rPr>
          <w:rFonts w:hint="eastAsia" w:ascii="仿宋_GB2312" w:hAnsi="宋体" w:eastAsia="仿宋_GB2312"/>
          <w:b/>
          <w:color w:val="000000"/>
          <w:sz w:val="24"/>
        </w:rPr>
      </w:pPr>
    </w:p>
    <w:p w14:paraId="01E54A50">
      <w:pPr>
        <w:pStyle w:val="23"/>
        <w:spacing w:line="240" w:lineRule="atLeast"/>
        <w:jc w:val="left"/>
        <w:rPr>
          <w:rFonts w:hint="eastAsia" w:ascii="仿宋_GB2312" w:hAnsi="宋体" w:eastAsia="仿宋_GB2312"/>
        </w:rPr>
      </w:pPr>
    </w:p>
    <w:p w14:paraId="65FD8C34">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14:paraId="6C2F9078">
      <w:pPr>
        <w:pStyle w:val="23"/>
        <w:spacing w:line="240" w:lineRule="atLeast"/>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安全可靠测评结果公告（2025年第1号）</w:t>
      </w:r>
    </w:p>
    <w:p w14:paraId="2B413AFF">
      <w:pPr>
        <w:pStyle w:val="23"/>
        <w:spacing w:line="240" w:lineRule="atLeast"/>
        <w:jc w:val="center"/>
        <w:rPr>
          <w:rFonts w:hint="eastAsia" w:ascii="仿宋_GB2312" w:hAnsi="宋体" w:eastAsia="仿宋_GB2312" w:cs="Times New Roman"/>
          <w:b/>
          <w:color w:val="auto"/>
          <w:kern w:val="2"/>
          <w:sz w:val="24"/>
          <w:szCs w:val="24"/>
          <w:lang w:val="en-US" w:eastAsia="zh-CN" w:bidi="ar-SA"/>
        </w:rPr>
      </w:pPr>
    </w:p>
    <w:p w14:paraId="21C7F0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附表一、中央处理器（</w:t>
      </w:r>
      <w:r>
        <w:rPr>
          <w:rFonts w:ascii="Calibri" w:hAnsi="Calibri" w:eastAsia="宋体" w:cs="Calibri"/>
          <w:b/>
          <w:bCs/>
          <w:i w:val="0"/>
          <w:iCs w:val="0"/>
          <w:caps w:val="0"/>
          <w:color w:val="555A5E"/>
          <w:spacing w:val="0"/>
          <w:kern w:val="0"/>
          <w:sz w:val="24"/>
          <w:szCs w:val="24"/>
          <w:shd w:val="clear" w:fill="FFFFFF"/>
          <w:lang w:val="en-US" w:eastAsia="zh-CN" w:bidi="ar"/>
        </w:rPr>
        <w:t>CPU</w:t>
      </w:r>
      <w:r>
        <w:rPr>
          <w:rFonts w:hint="eastAsia" w:ascii="宋体" w:hAnsi="宋体" w:eastAsia="宋体" w:cs="宋体"/>
          <w:b/>
          <w:bCs/>
          <w:i w:val="0"/>
          <w:iCs w:val="0"/>
          <w:caps w:val="0"/>
          <w:color w:val="555A5E"/>
          <w:spacing w:val="0"/>
          <w:kern w:val="0"/>
          <w:sz w:val="24"/>
          <w:szCs w:val="24"/>
          <w:shd w:val="clear" w:fill="FFFFFF"/>
          <w:lang w:val="en-US" w:eastAsia="zh-CN" w:bidi="ar"/>
        </w:rPr>
        <w:t>）（</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tbl>
      <w:tblPr>
        <w:tblStyle w:val="4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0"/>
        <w:gridCol w:w="3377"/>
        <w:gridCol w:w="2060"/>
      </w:tblGrid>
      <w:tr w14:paraId="522AD2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7DE625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69FF5F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CF5E59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F50D33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14:paraId="44BDF9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CFD6CC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B54E8B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飞腾腾云S5000C-E</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B05EBB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飞腾信息技术有限公司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559C63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14:paraId="264B46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C5113DC">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BA6773F">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龙芯3B6000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F18C1E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203BE0A">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14:paraId="72CA33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EE7A2E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E73A7A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龙芯3C6000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921A9EF">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CC0F6A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14:paraId="5B93D0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0059F1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4</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B3233C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申威威鑫 H8000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BEE4A9F">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中电科申泰信息科技有限公司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392B3C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14:paraId="325781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A900F2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5</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BA3B551">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麒麟X90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DF2A01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深圳市海思半导体有限公司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3B4358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14:paraId="0AA086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9654"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BD5EB9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 </w:t>
            </w:r>
          </w:p>
        </w:tc>
      </w:tr>
      <w:tr w14:paraId="1E14FB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01BD68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D4BD81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申威WY831（GC版）</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989001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中电科申泰信息科技有限公司</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6D13F7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r w14:paraId="53EE3D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93C0D6A">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7F9032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兆芯处理器KX-U6980S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627E10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EF0AB1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r w14:paraId="760BE4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E4BBAC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71ABEF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兆芯处理器KX-6940S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2921F5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DB9AE2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bl>
    <w:p w14:paraId="06FAD0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附表二、操作系统（</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p w14:paraId="220877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（一）桌面操作系统</w:t>
      </w:r>
    </w:p>
    <w:tbl>
      <w:tblPr>
        <w:tblStyle w:val="4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85"/>
        <w:gridCol w:w="2050"/>
      </w:tblGrid>
      <w:tr w14:paraId="41BF04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AB8780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758B82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8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7C5E521">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F494BA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14:paraId="5F8582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15C195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53DD25F">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银河麒麟桌面操作系统V10 SP1</w:t>
            </w:r>
          </w:p>
          <w:p w14:paraId="5464E9A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（内核版本5.10）</w:t>
            </w:r>
          </w:p>
        </w:tc>
        <w:tc>
          <w:tcPr>
            <w:tcW w:w="338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DD254F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麒麟软件有限公司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350A06C">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Ⅰ级</w:t>
            </w:r>
          </w:p>
        </w:tc>
      </w:tr>
    </w:tbl>
    <w:p w14:paraId="299BCA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（二）服务器操作系统</w:t>
      </w:r>
    </w:p>
    <w:tbl>
      <w:tblPr>
        <w:tblStyle w:val="40"/>
        <w:tblW w:w="96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96"/>
        <w:gridCol w:w="2050"/>
      </w:tblGrid>
      <w:tr w14:paraId="00E7EF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E4383D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AECE2E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96"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038B57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86845B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14:paraId="44788E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BDDCD5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38F0E11">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天翼云CTyunOS系统 V2.0</w:t>
            </w:r>
          </w:p>
          <w:p w14:paraId="7D45CD8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（内核版本4.19）</w:t>
            </w:r>
          </w:p>
        </w:tc>
        <w:tc>
          <w:tcPr>
            <w:tcW w:w="3396"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5AD54B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天翼云科技有限公司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CD4895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Ⅰ级</w:t>
            </w:r>
          </w:p>
        </w:tc>
      </w:tr>
    </w:tbl>
    <w:p w14:paraId="45AC86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b w:val="0"/>
          <w:bCs w:val="0"/>
          <w:i w:val="0"/>
          <w:iCs w:val="0"/>
          <w:caps w:val="0"/>
          <w:color w:val="555A5E"/>
          <w:spacing w:val="0"/>
          <w:kern w:val="2"/>
          <w:sz w:val="32"/>
          <w:szCs w:val="32"/>
          <w:shd w:val="clear" w:fill="FFFFFF"/>
          <w:lang w:val="en-US" w:eastAsia="zh-CN" w:bidi="ar-SA"/>
        </w:rPr>
        <w:t>2025年第2号</w:t>
      </w:r>
    </w:p>
    <w:p w14:paraId="75EE255F">
      <w:pPr>
        <w:rPr>
          <w:rFonts w:hint="eastAsia" w:ascii="仿宋_GB2312" w:hAnsi="仿宋_GB2312" w:eastAsia="仿宋_GB2312" w:cs="仿宋_GB2312"/>
        </w:rPr>
      </w:pPr>
    </w:p>
    <w:p w14:paraId="3A794C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附表一、数据库（同一等级按产品名称首字笔画为序排列）</w:t>
      </w:r>
    </w:p>
    <w:p w14:paraId="0A91EE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（一）集中式数据库</w:t>
      </w:r>
    </w:p>
    <w:tbl>
      <w:tblPr>
        <w:tblStyle w:val="40"/>
        <w:tblW w:w="85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4"/>
        <w:gridCol w:w="3300"/>
        <w:gridCol w:w="2711"/>
        <w:gridCol w:w="1737"/>
      </w:tblGrid>
      <w:tr w14:paraId="510E82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77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C5150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序号</w:t>
            </w:r>
          </w:p>
        </w:tc>
        <w:tc>
          <w:tcPr>
            <w:tcW w:w="330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4A89C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产品名称</w:t>
            </w:r>
          </w:p>
        </w:tc>
        <w:tc>
          <w:tcPr>
            <w:tcW w:w="271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102B6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送测单位</w:t>
            </w:r>
          </w:p>
        </w:tc>
        <w:tc>
          <w:tcPr>
            <w:tcW w:w="173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22123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安全可靠等级</w:t>
            </w:r>
          </w:p>
        </w:tc>
      </w:tr>
      <w:tr w14:paraId="177B92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FC3A4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8ECA8C3">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大云海山数据库（He3DB for PostgreSQL V2.0）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F559F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中移（苏州）软件技术有限公司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3BA6C8C">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191317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F8B6D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BEF5E3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神通数据库管理系统 V8.0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33B2A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天津神舟通用数据技术有限公司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B0FC4D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467B19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FC3AB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3</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C32391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崖山数据库管理系统 V23</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33962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深圳计算科学研究院</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3835EB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bl>
    <w:p w14:paraId="425E93AD">
      <w:pPr>
        <w:bidi w:val="0"/>
        <w:jc w:val="left"/>
        <w:rPr>
          <w:rFonts w:hint="eastAsia" w:ascii="仿宋_GB2312" w:hAnsi="仿宋_GB2312" w:eastAsia="仿宋_GB2312" w:cs="仿宋_GB2312"/>
          <w:lang w:val="en-US" w:eastAsia="zh-CN"/>
        </w:rPr>
      </w:pPr>
    </w:p>
    <w:p w14:paraId="1FA810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cente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pPr>
      <w:r>
        <w:rPr>
          <w:rFonts w:hint="eastAsia" w:ascii="仿宋_GB2312" w:hAnsi="仿宋_GB2312" w:eastAsia="仿宋_GB2312" w:cs="仿宋_GB2312"/>
          <w:i w:val="0"/>
          <w:iCs w:val="0"/>
          <w:caps w:val="0"/>
          <w:color w:val="555A5E"/>
          <w:spacing w:val="0"/>
          <w:sz w:val="32"/>
          <w:szCs w:val="32"/>
          <w:shd w:val="clear" w:fill="FFFFFF"/>
        </w:rPr>
        <w:t>（2025年第3号）</w:t>
      </w:r>
    </w:p>
    <w:p w14:paraId="4CE6A9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附表一、中央处理器（</w:t>
      </w:r>
      <w:r>
        <w:rPr>
          <w:rFonts w:hint="eastAsia" w:ascii="仿宋_GB2312" w:hAnsi="仿宋_GB2312" w:eastAsia="仿宋_GB2312" w:cs="仿宋_GB2312"/>
          <w:b/>
          <w:bCs/>
          <w:i w:val="0"/>
          <w:iCs w:val="0"/>
          <w:caps w:val="0"/>
          <w:color w:val="555A5E"/>
          <w:spacing w:val="0"/>
          <w:kern w:val="0"/>
          <w:sz w:val="18"/>
          <w:szCs w:val="18"/>
          <w:shd w:val="clear" w:fill="FFFFFF"/>
          <w:lang w:val="en-US" w:eastAsia="zh-CN" w:bidi="ar"/>
        </w:rPr>
        <w:t>CPU</w:t>
      </w: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2455"/>
        <w:gridCol w:w="3364"/>
        <w:gridCol w:w="1749"/>
      </w:tblGrid>
      <w:tr w14:paraId="153BDD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52C81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0A9F6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FED8D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BA3F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602B37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A6AEE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31051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龙芯3B6000M</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8FEAF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03407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14:paraId="279DB5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53CE0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8AE7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海思麒麟9000X</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6397D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深圳市海思半导体有限公司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37A2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14:paraId="21F0B1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09"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98ED6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 </w:t>
            </w:r>
          </w:p>
        </w:tc>
      </w:tr>
      <w:tr w14:paraId="319E00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49B90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18F26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飞腾腾锐D3000M</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93523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飞腾信息技术有限公司</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60803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r w14:paraId="24EC17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AAE81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FF0DE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龙芯2K1500</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4EF03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69B35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bl>
    <w:p w14:paraId="4BEE8B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附表二、操作系统（</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p w14:paraId="54F224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（一）桌面操作系统</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97"/>
        <w:gridCol w:w="2371"/>
        <w:gridCol w:w="1800"/>
      </w:tblGrid>
      <w:tr w14:paraId="3E0283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F9A49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39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5001E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722F2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80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4B14D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375359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A48C7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E5DB8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方德桌面操作系统（Pro版）V5.0</w:t>
            </w:r>
          </w:p>
          <w:p w14:paraId="404CCF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B893E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中科方德软件有限公司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13537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14:paraId="296AE6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1CB2F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60C92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银河麒麟桌面操作系统 V11</w:t>
            </w:r>
          </w:p>
          <w:p w14:paraId="3A6B1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DD33A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866C8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14:paraId="7B35E2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（二）服务器操作系统</w:t>
      </w:r>
    </w:p>
    <w:tbl>
      <w:tblPr>
        <w:tblStyle w:val="4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80"/>
        <w:gridCol w:w="2371"/>
        <w:gridCol w:w="1817"/>
      </w:tblGrid>
      <w:tr w14:paraId="255758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68A4A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38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20EEF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594F4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81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94DC0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302632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1B8B4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73E23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银河麒麟高级服务器操作系统 V11</w:t>
            </w:r>
          </w:p>
          <w:p w14:paraId="2B5625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05AE1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E424A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14:paraId="78FA78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DEB7C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5C508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腾讯云Linux服务器操作系统 V4</w:t>
            </w:r>
          </w:p>
          <w:p w14:paraId="4002DE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A2941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腾讯云计算（北京）有限责任公司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00D89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14:paraId="40E149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both"/>
        <w:rPr>
          <w:rFonts w:hint="eastAsia" w:ascii="仿宋_GB2312" w:hAnsi="仿宋_GB2312" w:eastAsia="仿宋_GB2312" w:cs="仿宋_GB2312"/>
        </w:rPr>
      </w:pPr>
    </w:p>
    <w:p w14:paraId="41210FF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i w:val="0"/>
          <w:iCs w:val="0"/>
          <w:caps w:val="0"/>
          <w:color w:val="555A5E"/>
          <w:spacing w:val="0"/>
          <w:sz w:val="24"/>
          <w:szCs w:val="24"/>
          <w:shd w:val="clear" w:color="auto" w:fill="FFFFFF"/>
        </w:rPr>
        <w:t>（2026年第1号）</w:t>
      </w:r>
    </w:p>
    <w:p w14:paraId="63AD007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1"/>
          <w:szCs w:val="21"/>
          <w:shd w:val="clear" w:color="auto" w:fill="FFFFFF"/>
          <w:lang w:val="en-US" w:eastAsia="zh-CN" w:bidi="ar"/>
        </w:rPr>
        <w:t>附表一、操作系统</w:t>
      </w: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（同一等级按产品名称首字笔画为序排列）</w:t>
      </w:r>
    </w:p>
    <w:p w14:paraId="0E4EAF5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 </w:t>
      </w:r>
    </w:p>
    <w:p w14:paraId="162EE23D">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（一）桌面操作系统</w:t>
      </w:r>
    </w:p>
    <w:tbl>
      <w:tblPr>
        <w:tblStyle w:val="40"/>
        <w:tblW w:w="7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6"/>
        <w:gridCol w:w="3925"/>
        <w:gridCol w:w="2277"/>
        <w:gridCol w:w="850"/>
      </w:tblGrid>
      <w:tr w14:paraId="00BD8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69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14:paraId="18A7158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3925"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01CA18AF">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2277"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29344E8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850"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7E4D03D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14:paraId="26AE82C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14:paraId="0652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E468D8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14:paraId="6899441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HarmonyOS V1.0</w:t>
            </w:r>
          </w:p>
          <w:p w14:paraId="1ED0437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（内核版本HongMeng Kernel 1.11）</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14:paraId="552238E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华为终端有限公司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14:paraId="4E018C61">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Ⅱ级</w:t>
            </w:r>
          </w:p>
        </w:tc>
      </w:tr>
      <w:tr w14:paraId="2845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01271F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14:paraId="740E4CD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统信桌面操作系统 V25</w:t>
            </w:r>
          </w:p>
          <w:p w14:paraId="5BB6EA2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14:paraId="778EFF4E">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统信软件技术有限公司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14:paraId="76E3B99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14:paraId="6C3F3BFF">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 </w:t>
      </w:r>
    </w:p>
    <w:p w14:paraId="72DEE26A">
      <w:pPr>
        <w:pStyle w:val="3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（二）服务器操作系统</w:t>
      </w:r>
    </w:p>
    <w:tbl>
      <w:tblPr>
        <w:tblStyle w:val="4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0"/>
        <w:gridCol w:w="4022"/>
        <w:gridCol w:w="2087"/>
        <w:gridCol w:w="1052"/>
      </w:tblGrid>
      <w:tr w14:paraId="3CF4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730"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14:paraId="69EF6C32">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402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10DF22B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2087"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4F955DB3">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105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0A60D7F6">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14:paraId="2A846EBA">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14:paraId="22161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569B2F7">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14:paraId="34781F3E">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华为云欧拉操作系统 V3</w:t>
            </w:r>
          </w:p>
          <w:p w14:paraId="36B3336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Kerenl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14:paraId="3D87F44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华为云计算技术有限公司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14:paraId="7126B34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14:paraId="173A8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FC24A0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14:paraId="1BF929B4">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阿里云服务器操作系统V4</w:t>
            </w:r>
          </w:p>
          <w:p w14:paraId="21BBCDD9">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14:paraId="7F87F380">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阿里云计算有限公司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14:paraId="4EEE5F1E">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14:paraId="5933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92C32B1">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3</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14:paraId="25A684DE">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新支点服务器操作系统V7</w:t>
            </w:r>
          </w:p>
          <w:p w14:paraId="076E0BF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14:paraId="3B077B8B">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中兴通讯股份</w:t>
            </w:r>
            <w:r>
              <w:rPr>
                <w:rFonts w:hint="eastAsia" w:ascii="仿宋_GB2312" w:hAnsi="仿宋_GB2312" w:eastAsia="仿宋_GB2312" w:cs="仿宋_GB2312"/>
                <w:color w:val="4F6B72"/>
                <w:sz w:val="24"/>
                <w:szCs w:val="24"/>
              </w:rPr>
              <w:br w:type="textWrapping"/>
            </w:r>
            <w:r>
              <w:rPr>
                <w:rFonts w:hint="eastAsia" w:ascii="仿宋_GB2312" w:hAnsi="仿宋_GB2312" w:eastAsia="仿宋_GB2312" w:cs="仿宋_GB2312"/>
                <w:color w:val="4F6B72"/>
                <w:sz w:val="24"/>
                <w:szCs w:val="24"/>
              </w:rPr>
              <w:t>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14:paraId="03EF00C8">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14:paraId="76602196">
      <w:pPr>
        <w:pStyle w:val="23"/>
        <w:spacing w:line="240" w:lineRule="atLeas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（2026年第2号）</w:t>
      </w:r>
    </w:p>
    <w:p w14:paraId="06C2A15E">
      <w:pPr>
        <w:pStyle w:val="23"/>
        <w:spacing w:line="240" w:lineRule="atLeast"/>
        <w:jc w:val="center"/>
        <w:rPr>
          <w:rFonts w:hint="eastAsia" w:ascii="仿宋_GB2312" w:hAnsi="仿宋_GB2312" w:eastAsia="仿宋_GB2312" w:cs="仿宋_GB2312"/>
          <w:b/>
          <w:bCs/>
          <w:sz w:val="24"/>
          <w:szCs w:val="24"/>
        </w:rPr>
      </w:pPr>
    </w:p>
    <w:p w14:paraId="592107D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ascii="仿宋_GB2312" w:hAnsi="仿宋_GB2312" w:eastAsia="仿宋_GB2312" w:cs="仿宋_GB2312"/>
          <w:i w:val="0"/>
          <w:iCs w:val="0"/>
          <w:caps w:val="0"/>
          <w:color w:val="000000"/>
          <w:spacing w:val="0"/>
          <w:sz w:val="24"/>
          <w:szCs w:val="24"/>
        </w:rPr>
      </w:pPr>
      <w:r>
        <w:rPr>
          <w:rStyle w:val="43"/>
          <w:rFonts w:hint="eastAsia" w:ascii="仿宋_GB2312" w:hAnsi="仿宋_GB2312" w:eastAsia="仿宋_GB2312" w:cs="仿宋_GB2312"/>
          <w:i w:val="0"/>
          <w:iCs w:val="0"/>
          <w:caps w:val="0"/>
          <w:color w:val="000000"/>
          <w:spacing w:val="0"/>
          <w:sz w:val="24"/>
          <w:szCs w:val="24"/>
        </w:rPr>
        <w:t>附表一、人工智能训练推理芯片</w:t>
      </w:r>
      <w:r>
        <w:rPr>
          <w:rFonts w:hint="eastAsia" w:ascii="仿宋_GB2312" w:hAnsi="仿宋_GB2312" w:eastAsia="仿宋_GB2312" w:cs="仿宋_GB2312"/>
          <w:i w:val="0"/>
          <w:iCs w:val="0"/>
          <w:caps w:val="0"/>
          <w:color w:val="000000"/>
          <w:spacing w:val="0"/>
          <w:sz w:val="24"/>
          <w:szCs w:val="24"/>
        </w:rPr>
        <w:t>（同一等级按产品名称首字笔画为序排列）</w:t>
      </w:r>
    </w:p>
    <w:tbl>
      <w:tblPr>
        <w:tblStyle w:val="40"/>
        <w:tblW w:w="8468" w:type="dxa"/>
        <w:tblCellSpacing w:w="0" w:type="dxa"/>
        <w:tblInd w:w="0" w:type="dxa"/>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17"/>
        <w:gridCol w:w="1815"/>
        <w:gridCol w:w="4455"/>
        <w:gridCol w:w="1581"/>
      </w:tblGrid>
      <w:tr w14:paraId="4C4888FB">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E8BA523">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序号</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D8B79C9">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产品名称</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86196A0">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送测单位</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58D1FFB">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安全可靠等级</w:t>
            </w:r>
          </w:p>
        </w:tc>
      </w:tr>
      <w:tr w14:paraId="4E81C207">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680E8A4">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F7DC83E">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昇腾310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77FA41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深圳市海思半导体有限公司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84921B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1915846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D601FC7">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2</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31746D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昇腾910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07849F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深圳市海思半导体有限公司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14DF7A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3AB6EBE">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9FEE65A">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3</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B75BB0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真武M530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A0087C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平头哥（上海）半导体技术有限公司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7A1261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731C7AFE">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3DFD5AD">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4</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B21069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真武M890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3A333A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平头哥（上海）半导体技术有限公司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15B925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D5D70A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D8AE65A">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5</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5E438E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壁砺™ 166</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5D480C8">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上海壁仞科技股份有限公司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2D2689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0D9D1D3E">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50CE4CF">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6</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BA9810B">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DCU-3G</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EEFC23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海光信息技术股份有限公司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C3480D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7939F27">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6061383">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7</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015E25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KCC-V100X 芯片</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A86005E">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上海天数智芯半导体股份有限公司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7FABAE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6A01B87">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BE48D0F">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8</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48DDBF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MXC600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39C8A88">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沐曦集成电路（上海）股份有限公司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D79CB3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1CD9C06A">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61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40A0C63">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9</w:t>
            </w:r>
          </w:p>
        </w:tc>
        <w:tc>
          <w:tcPr>
            <w:tcW w:w="181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0F7BD6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PH100</w:t>
            </w:r>
          </w:p>
        </w:tc>
        <w:tc>
          <w:tcPr>
            <w:tcW w:w="4455"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E0AFD0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摩尔线程智能科技（北京）股份有限公司</w:t>
            </w:r>
          </w:p>
        </w:tc>
        <w:tc>
          <w:tcPr>
            <w:tcW w:w="158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5E4C9C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bl>
    <w:p w14:paraId="76F3BE8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sz w:val="24"/>
          <w:szCs w:val="24"/>
        </w:rPr>
        <w:t> </w:t>
      </w:r>
    </w:p>
    <w:p w14:paraId="3116E55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仿宋_GB2312" w:hAnsi="仿宋_GB2312" w:eastAsia="仿宋_GB2312" w:cs="仿宋_GB2312"/>
          <w:i w:val="0"/>
          <w:iCs w:val="0"/>
          <w:caps w:val="0"/>
          <w:color w:val="000000"/>
          <w:spacing w:val="0"/>
          <w:sz w:val="24"/>
          <w:szCs w:val="24"/>
        </w:rPr>
      </w:pPr>
      <w:r>
        <w:rPr>
          <w:rStyle w:val="43"/>
          <w:rFonts w:hint="eastAsia" w:ascii="仿宋_GB2312" w:hAnsi="仿宋_GB2312" w:eastAsia="仿宋_GB2312" w:cs="仿宋_GB2312"/>
          <w:i w:val="0"/>
          <w:iCs w:val="0"/>
          <w:caps w:val="0"/>
          <w:color w:val="000000"/>
          <w:spacing w:val="0"/>
          <w:sz w:val="24"/>
          <w:szCs w:val="24"/>
        </w:rPr>
        <w:t>附表二、数据库</w:t>
      </w:r>
      <w:r>
        <w:rPr>
          <w:rFonts w:hint="eastAsia" w:ascii="仿宋_GB2312" w:hAnsi="仿宋_GB2312" w:eastAsia="仿宋_GB2312" w:cs="仿宋_GB2312"/>
          <w:i w:val="0"/>
          <w:iCs w:val="0"/>
          <w:caps w:val="0"/>
          <w:color w:val="000000"/>
          <w:spacing w:val="0"/>
          <w:sz w:val="24"/>
          <w:szCs w:val="24"/>
        </w:rPr>
        <w:t>（同一等级按产品名称首字笔画为序排列）</w:t>
      </w:r>
    </w:p>
    <w:p w14:paraId="54E93F65">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sz w:val="24"/>
          <w:szCs w:val="24"/>
        </w:rPr>
        <w:t>（一）集中式数据库</w:t>
      </w:r>
    </w:p>
    <w:tbl>
      <w:tblPr>
        <w:tblStyle w:val="40"/>
        <w:tblW w:w="9518" w:type="dxa"/>
        <w:tblCellSpacing w:w="0" w:type="dxa"/>
        <w:tblInd w:w="0" w:type="dxa"/>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582"/>
        <w:gridCol w:w="4826"/>
        <w:gridCol w:w="3079"/>
        <w:gridCol w:w="1031"/>
      </w:tblGrid>
      <w:tr w14:paraId="55EA4F0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DFB6CF4">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序号</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1BB6437">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产品名称</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AC702AF">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送测单位</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9002D9E">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安全可靠等级</w:t>
            </w:r>
          </w:p>
        </w:tc>
      </w:tr>
      <w:tr w14:paraId="36EF6A26">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CBA5B70">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94CACE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达梦数据库管理系统 V9</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542DBFC">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武汉达梦数据库股份有限公司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83B17F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Ⅱ级</w:t>
            </w:r>
          </w:p>
        </w:tc>
      </w:tr>
      <w:tr w14:paraId="368D1F3D">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57C8800">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2</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1112EA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平安RASESQL集中式数据库软件V3</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A7F098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平安科技（深圳）有限公司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AA3A4C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67426741">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A962613">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3</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753D38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阿里云PolarDB数据库管理软件（MySQL版）V2.0</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BDCFF41">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阿里云计算有限公司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F068AA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7B690323">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81DD32F">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4</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E9EA9D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海盒数据库管理系统[简称：SeaboxSQL]V21</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786AAC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北京东方金信科技股份有限公司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7424471">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4E515D2">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62CF7CE">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5</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7B733C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磐维数据库V3.0</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0B2CA0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中移动信息技术有限公司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91CD52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7A885E9">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2E51022">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6</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24205A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GoldenDB Lite数据库V7</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51209F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中兴通讯股份有限公司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50143A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2E6E57D2">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611DC00">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7</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640F767">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OceanBase数据库软件(集中式版）V4</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067133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北京奥星贝斯科技有限公司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4E563C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5C6FAD7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82"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6EC54E7">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8</w:t>
            </w:r>
          </w:p>
        </w:tc>
        <w:tc>
          <w:tcPr>
            <w:tcW w:w="4826"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9C4E45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TaurusDB V3.0</w:t>
            </w:r>
          </w:p>
        </w:tc>
        <w:tc>
          <w:tcPr>
            <w:tcW w:w="3079"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E4051B8">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华为云计算技术有限公司</w:t>
            </w:r>
          </w:p>
        </w:tc>
        <w:tc>
          <w:tcPr>
            <w:tcW w:w="1031"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B3B36CB">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bl>
    <w:p w14:paraId="5C33468C">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sz w:val="24"/>
          <w:szCs w:val="24"/>
        </w:rPr>
        <w:t> </w:t>
      </w:r>
    </w:p>
    <w:p w14:paraId="395F9D5D">
      <w:pPr>
        <w:pStyle w:val="3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sz w:val="24"/>
          <w:szCs w:val="24"/>
        </w:rPr>
        <w:t>（二）分布式数据库</w:t>
      </w:r>
    </w:p>
    <w:tbl>
      <w:tblPr>
        <w:tblStyle w:val="40"/>
        <w:tblW w:w="9518" w:type="dxa"/>
        <w:tblCellSpacing w:w="0" w:type="dxa"/>
        <w:tblInd w:w="0" w:type="dxa"/>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548"/>
        <w:gridCol w:w="5087"/>
        <w:gridCol w:w="3020"/>
        <w:gridCol w:w="863"/>
      </w:tblGrid>
      <w:tr w14:paraId="0858CAE9">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BF26DD3">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序号</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14A09BF">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产品名称</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209E0A6">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送测单位</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B25954B">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b/>
                <w:bCs/>
                <w:i w:val="0"/>
                <w:iCs w:val="0"/>
                <w:caps w:val="0"/>
                <w:color w:val="000000"/>
                <w:spacing w:val="0"/>
                <w:sz w:val="24"/>
                <w:szCs w:val="24"/>
              </w:rPr>
            </w:pPr>
            <w:r>
              <w:rPr>
                <w:rFonts w:hint="eastAsia" w:ascii="仿宋_GB2312" w:hAnsi="仿宋_GB2312" w:eastAsia="仿宋_GB2312" w:cs="仿宋_GB2312"/>
                <w:b/>
                <w:bCs/>
                <w:i w:val="0"/>
                <w:iCs w:val="0"/>
                <w:caps w:val="0"/>
                <w:color w:val="000000"/>
                <w:spacing w:val="0"/>
                <w:kern w:val="0"/>
                <w:sz w:val="24"/>
                <w:szCs w:val="24"/>
                <w:lang w:val="en-US" w:eastAsia="zh-CN" w:bidi="ar"/>
              </w:rPr>
              <w:t>安全可靠等级</w:t>
            </w:r>
          </w:p>
        </w:tc>
      </w:tr>
      <w:tr w14:paraId="7214680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50CBDEA">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FFC84B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达梦数据库管理系统（分布式版） V9</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F5733EC">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武汉达梦数据库股份有限公司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DAA3DD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Ⅱ级</w:t>
            </w:r>
          </w:p>
        </w:tc>
      </w:tr>
      <w:tr w14:paraId="2A05C79F">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686C915">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2</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ABD94E1">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崖山分布式数据库管理系统V23</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26071B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深圳计算科学研究院</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99D0DF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Ⅱ级</w:t>
            </w:r>
          </w:p>
        </w:tc>
      </w:tr>
      <w:tr w14:paraId="61B8F461">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64DFE71">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3</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CB70A5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GaussDB V3.0（分布式版）</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0928BD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华为云计算技术有限公司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793AA5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Ⅱ级</w:t>
            </w:r>
          </w:p>
        </w:tc>
      </w:tr>
      <w:tr w14:paraId="5943616C">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523B131">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4</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656D4A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GoldenDB数据库V7</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2DE341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中兴通讯股份有限公司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0898F2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Ⅱ级</w:t>
            </w:r>
          </w:p>
        </w:tc>
      </w:tr>
      <w:tr w14:paraId="279B8E26">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6870641">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5</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52003C4">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工业时序数据库管理系统 [简称：TimechoDB] V2.0</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50CE29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天谋科技（北京）有限公司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950423E">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7DEFDA08">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4EFBBA4">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6</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E2A3CC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天翼云TeleDB数据库软件V5.1.9</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A4DB2A5">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天翼云科技有限公司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CE41B1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0779416B">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A533F7C">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7</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0E6023A">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中国银联UPDRDB分布式数据库管理系统V2</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45D2258">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中国银联股份有限公司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A731411">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6A8F8998">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DFD896E">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8</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679A09A">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华为云DWS数据仓库软件 V8</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7C0B23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华为云计算技术有限公司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3A09E0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62FCF64C">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F809555">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9</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CE1DF6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阿里云云原生数据仓库AnalyticDB PostgreSQL版软件V2.0</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0551DCB">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阿里云计算有限公司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29866A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638D05DF">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41622DE">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10</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360D232">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南大通用多模多态数据库管理系统[简称：GBase 8c]V6</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1ACCB7A">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天津南大通用数据技术股份有限公司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BE3D74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4BE6C202">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D4C4B75">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11</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1EDCA58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星环分布式数据库软件Transwarp ArgoDB V6</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6A5035C">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星环信息科技（上海）股份有限公司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401C26DC">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0D15D4D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99FF89C">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12</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BCCAA50">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海盒数据库管理系统（分布式版）[简称：SeaboxSQL]V21</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28A1BD7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北京东方金信科技股份有限公司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66F9E726">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2889916A">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09D575B">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13</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B824E28">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DolphinDB数据库软件 V2.0</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839172F">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浙江智臾科技有限公司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FE7D98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77326CD0">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6215970">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14</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6B21859">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GoldenDB EBASE V3</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829B2D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中兴通讯股份有限公司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0501A5D">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r w14:paraId="2D0AE3CF">
        <w:tblPrEx>
          <w:tblBorders>
            <w:top w:val="single" w:color="AFAFAF" w:sz="6" w:space="0"/>
            <w:left w:val="single" w:color="AFAFAF" w:sz="6" w:space="0"/>
            <w:bottom w:val="outset" w:color="auto" w:sz="0" w:space="0"/>
            <w:right w:val="outset" w:color="auto" w:sz="0" w:space="0"/>
            <w:insideH w:val="outset" w:color="auto" w:sz="6" w:space="0"/>
            <w:insideV w:val="outset" w:color="auto" w:sz="6" w:space="0"/>
          </w:tblBorders>
          <w:tblCellMar>
            <w:top w:w="0" w:type="dxa"/>
            <w:left w:w="0" w:type="dxa"/>
            <w:bottom w:w="0" w:type="dxa"/>
            <w:right w:w="0" w:type="dxa"/>
          </w:tblCellMar>
        </w:tblPrEx>
        <w:trPr>
          <w:tblCellSpacing w:w="0" w:type="dxa"/>
        </w:trPr>
        <w:tc>
          <w:tcPr>
            <w:tcW w:w="548"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3AA5A747">
            <w:pPr>
              <w:keepNext w:val="0"/>
              <w:keepLines w:val="0"/>
              <w:widowControl/>
              <w:suppressLineNumbers w:val="0"/>
              <w:spacing w:before="0" w:beforeAutospacing="0" w:after="0" w:afterAutospacing="0" w:line="300" w:lineRule="atLeast"/>
              <w:ind w:left="0" w:right="0"/>
              <w:jc w:val="center"/>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15</w:t>
            </w:r>
          </w:p>
        </w:tc>
        <w:tc>
          <w:tcPr>
            <w:tcW w:w="5087"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5F98470B">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Kingwow（金乌）数据库V6</w:t>
            </w:r>
          </w:p>
        </w:tc>
        <w:tc>
          <w:tcPr>
            <w:tcW w:w="3020"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747FCD9E">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北京自然原数科技有限公司</w:t>
            </w:r>
          </w:p>
        </w:tc>
        <w:tc>
          <w:tcPr>
            <w:tcW w:w="863" w:type="dxa"/>
            <w:tcBorders>
              <w:top w:val="nil"/>
              <w:left w:val="nil"/>
              <w:bottom w:val="single" w:color="AFAFAF" w:sz="6" w:space="0"/>
              <w:right w:val="single" w:color="AFAFAF" w:sz="6" w:space="0"/>
            </w:tcBorders>
            <w:shd w:val="clear" w:color="auto" w:fill="auto"/>
            <w:tcMar>
              <w:top w:w="60" w:type="dxa"/>
              <w:left w:w="60" w:type="dxa"/>
              <w:bottom w:w="60" w:type="dxa"/>
              <w:right w:w="60" w:type="dxa"/>
            </w:tcMar>
            <w:vAlign w:val="center"/>
          </w:tcPr>
          <w:p w14:paraId="0FF23793">
            <w:pPr>
              <w:keepNext w:val="0"/>
              <w:keepLines w:val="0"/>
              <w:widowControl/>
              <w:suppressLineNumbers w:val="0"/>
              <w:spacing w:before="0" w:beforeAutospacing="0" w:after="0" w:afterAutospacing="0" w:line="300" w:lineRule="atLeast"/>
              <w:ind w:left="0" w:right="0"/>
              <w:jc w:val="left"/>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kern w:val="0"/>
                <w:sz w:val="24"/>
                <w:szCs w:val="24"/>
                <w:lang w:val="en-US" w:eastAsia="zh-CN" w:bidi="ar"/>
              </w:rPr>
              <w:t>I级</w:t>
            </w:r>
          </w:p>
        </w:tc>
      </w:tr>
    </w:tbl>
    <w:p w14:paraId="0BD2A93F">
      <w:pPr>
        <w:pStyle w:val="23"/>
        <w:spacing w:line="360" w:lineRule="exact"/>
        <w:ind w:firstLine="482" w:firstLineChars="200"/>
        <w:rPr>
          <w:rFonts w:hint="eastAsia" w:ascii="仿宋_GB2312" w:hAnsi="宋体" w:eastAsia="仿宋_GB2312"/>
          <w:b/>
          <w:bCs/>
          <w:sz w:val="24"/>
        </w:rPr>
      </w:pPr>
    </w:p>
    <w:p w14:paraId="7DC3CCAF">
      <w:pPr>
        <w:snapToGrid w:val="0"/>
        <w:spacing w:before="50" w:after="50"/>
        <w:ind w:right="-611" w:rightChars="-291" w:firstLine="5138" w:firstLineChars="2141"/>
        <w:rPr>
          <w:rFonts w:hint="eastAsia" w:ascii="仿宋_GB2312" w:hAnsi="宋体" w:eastAsia="仿宋_GB2312"/>
          <w:color w:val="000000"/>
          <w:sz w:val="24"/>
        </w:rPr>
        <w:sectPr>
          <w:pgSz w:w="11906" w:h="16838"/>
          <w:pgMar w:top="1440" w:right="1440" w:bottom="1440" w:left="1440" w:header="851" w:footer="992" w:gutter="0"/>
          <w:cols w:space="720" w:num="1"/>
          <w:docGrid w:type="lines" w:linePitch="312" w:charSpace="0"/>
        </w:sectPr>
      </w:pPr>
    </w:p>
    <w:p w14:paraId="3DA0ECAD">
      <w:pPr>
        <w:snapToGrid w:val="0"/>
        <w:spacing w:before="50" w:after="50"/>
        <w:ind w:right="-611" w:rightChars="-291"/>
        <w:jc w:val="left"/>
        <w:rPr>
          <w:rFonts w:hint="eastAsia" w:ascii="宋体" w:hAnsi="宋体"/>
          <w:b/>
          <w:color w:val="000000"/>
          <w:sz w:val="32"/>
          <w:szCs w:val="32"/>
        </w:rPr>
      </w:pPr>
      <w:r>
        <w:rPr>
          <w:rFonts w:hint="eastAsia" w:ascii="仿宋_GB2312" w:hAnsi="宋体" w:eastAsia="仿宋_GB2312"/>
          <w:b/>
          <w:sz w:val="24"/>
        </w:rPr>
        <w:t>（</w:t>
      </w:r>
      <w:r>
        <w:rPr>
          <w:rFonts w:hint="eastAsia" w:ascii="仿宋_GB2312" w:hAnsi="宋体" w:eastAsia="仿宋_GB2312"/>
          <w:b/>
          <w:bCs/>
          <w:sz w:val="24"/>
        </w:rPr>
        <w:t>3</w:t>
      </w:r>
      <w:r>
        <w:rPr>
          <w:rFonts w:hint="eastAsia" w:ascii="仿宋_GB2312" w:hAnsi="宋体" w:eastAsia="仿宋_GB2312"/>
          <w:b/>
          <w:sz w:val="24"/>
        </w:rPr>
        <w:t>）商务响应表格式</w:t>
      </w:r>
      <w:r>
        <w:rPr>
          <w:rFonts w:hint="eastAsia" w:ascii="仿宋_GB2312" w:eastAsia="仿宋_GB2312"/>
          <w:b/>
          <w:sz w:val="24"/>
        </w:rPr>
        <w:t>（必须提供）</w:t>
      </w:r>
      <w:r>
        <w:rPr>
          <w:rFonts w:hint="eastAsia" w:ascii="仿宋_GB2312" w:hAnsi="宋体" w:eastAsia="仿宋_GB2312"/>
          <w:b/>
          <w:sz w:val="24"/>
        </w:rPr>
        <w:t>：</w:t>
      </w:r>
    </w:p>
    <w:p w14:paraId="5D72E991">
      <w:pPr>
        <w:snapToGrid w:val="0"/>
        <w:spacing w:before="50" w:after="50"/>
        <w:ind w:right="-611" w:rightChars="-291"/>
        <w:jc w:val="center"/>
        <w:rPr>
          <w:rFonts w:hint="eastAsia" w:ascii="宋体" w:hAnsi="宋体"/>
          <w:b/>
          <w:color w:val="000000"/>
          <w:sz w:val="32"/>
          <w:szCs w:val="32"/>
        </w:rPr>
      </w:pPr>
      <w:r>
        <w:rPr>
          <w:rFonts w:hint="eastAsia" w:ascii="宋体" w:hAnsi="宋体"/>
          <w:b/>
          <w:color w:val="000000"/>
          <w:sz w:val="32"/>
          <w:szCs w:val="32"/>
        </w:rPr>
        <w:t>商务响应表</w:t>
      </w:r>
    </w:p>
    <w:tbl>
      <w:tblPr>
        <w:tblStyle w:val="40"/>
        <w:tblW w:w="95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94"/>
        <w:gridCol w:w="2045"/>
        <w:gridCol w:w="2454"/>
        <w:gridCol w:w="2585"/>
      </w:tblGrid>
      <w:tr w14:paraId="3421A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2494" w:type="dxa"/>
            <w:tcBorders>
              <w:top w:val="single" w:color="auto" w:sz="4" w:space="0"/>
              <w:left w:val="single" w:color="auto" w:sz="4" w:space="0"/>
              <w:bottom w:val="single" w:color="auto" w:sz="4" w:space="0"/>
              <w:right w:val="single" w:color="auto" w:sz="4" w:space="0"/>
            </w:tcBorders>
          </w:tcPr>
          <w:p w14:paraId="130F641F">
            <w:pPr>
              <w:snapToGrid w:val="0"/>
              <w:spacing w:before="156" w:beforeLines="50"/>
              <w:jc w:val="center"/>
              <w:rPr>
                <w:rFonts w:hint="eastAsia" w:ascii="仿宋_GB2312" w:hAnsi="宋体" w:eastAsia="仿宋_GB2312"/>
                <w:sz w:val="24"/>
              </w:rPr>
            </w:pPr>
            <w:bookmarkStart w:id="69" w:name="_Hlk56604395"/>
            <w:r>
              <w:rPr>
                <w:rFonts w:hint="eastAsia" w:ascii="仿宋_GB2312" w:hAnsi="宋体" w:eastAsia="仿宋_GB2312"/>
                <w:sz w:val="24"/>
              </w:rPr>
              <w:t>项目</w:t>
            </w:r>
          </w:p>
        </w:tc>
        <w:tc>
          <w:tcPr>
            <w:tcW w:w="2045" w:type="dxa"/>
            <w:tcBorders>
              <w:top w:val="single" w:color="auto" w:sz="4" w:space="0"/>
              <w:left w:val="single" w:color="auto" w:sz="4" w:space="0"/>
              <w:bottom w:val="single" w:color="auto" w:sz="4" w:space="0"/>
              <w:right w:val="single" w:color="auto" w:sz="4" w:space="0"/>
            </w:tcBorders>
          </w:tcPr>
          <w:p w14:paraId="6DC0A661">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竞争性谈判文件要求</w:t>
            </w:r>
          </w:p>
        </w:tc>
        <w:tc>
          <w:tcPr>
            <w:tcW w:w="2454" w:type="dxa"/>
            <w:tcBorders>
              <w:top w:val="single" w:color="auto" w:sz="4" w:space="0"/>
              <w:left w:val="single" w:color="auto" w:sz="4" w:space="0"/>
              <w:bottom w:val="single" w:color="auto" w:sz="4" w:space="0"/>
              <w:right w:val="single" w:color="auto" w:sz="4" w:space="0"/>
            </w:tcBorders>
          </w:tcPr>
          <w:p w14:paraId="297B8359">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 xml:space="preserve">竞争性谈判响应文件响应情况 </w:t>
            </w:r>
          </w:p>
        </w:tc>
        <w:tc>
          <w:tcPr>
            <w:tcW w:w="2585" w:type="dxa"/>
            <w:tcBorders>
              <w:top w:val="single" w:color="auto" w:sz="4" w:space="0"/>
              <w:left w:val="single" w:color="auto" w:sz="4" w:space="0"/>
              <w:bottom w:val="single" w:color="auto" w:sz="4" w:space="0"/>
              <w:right w:val="single" w:color="auto" w:sz="4" w:space="0"/>
            </w:tcBorders>
            <w:vAlign w:val="center"/>
          </w:tcPr>
          <w:p w14:paraId="5E4916A7">
            <w:pPr>
              <w:snapToGrid w:val="0"/>
              <w:spacing w:before="156" w:beforeLines="50"/>
              <w:jc w:val="center"/>
              <w:rPr>
                <w:rFonts w:hint="eastAsia" w:ascii="仿宋_GB2312" w:hAnsi="宋体" w:eastAsia="仿宋_GB2312"/>
                <w:sz w:val="24"/>
              </w:rPr>
            </w:pPr>
            <w:r>
              <w:rPr>
                <w:rFonts w:hint="eastAsia" w:ascii="仿宋_GB2312" w:hAnsi="宋体" w:eastAsia="仿宋_GB2312"/>
                <w:sz w:val="24"/>
              </w:rPr>
              <w:t>偏离说明</w:t>
            </w:r>
          </w:p>
        </w:tc>
      </w:tr>
      <w:tr w14:paraId="75D4DB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9578" w:type="dxa"/>
            <w:gridSpan w:val="4"/>
            <w:tcBorders>
              <w:top w:val="single" w:color="auto" w:sz="4" w:space="0"/>
              <w:left w:val="single" w:color="auto" w:sz="4" w:space="0"/>
              <w:bottom w:val="single" w:color="auto" w:sz="4" w:space="0"/>
              <w:right w:val="single" w:color="auto" w:sz="4" w:space="0"/>
            </w:tcBorders>
          </w:tcPr>
          <w:p w14:paraId="34223B8E">
            <w:pPr>
              <w:snapToGrid w:val="0"/>
              <w:spacing w:before="156" w:beforeLines="50"/>
              <w:jc w:val="left"/>
              <w:rPr>
                <w:rFonts w:hint="eastAsia" w:ascii="仿宋_GB2312" w:hAnsi="宋体" w:eastAsia="仿宋_GB2312"/>
                <w:b/>
                <w:bCs/>
                <w:sz w:val="24"/>
              </w:rPr>
            </w:pPr>
            <w:r>
              <w:rPr>
                <w:rFonts w:ascii="仿宋_GB2312" w:hAnsi="宋体" w:eastAsia="仿宋_GB2312"/>
                <w:b/>
                <w:bCs/>
                <w:sz w:val="24"/>
              </w:rPr>
              <w:t>★</w:t>
            </w:r>
            <w:r>
              <w:rPr>
                <w:rFonts w:hint="eastAsia" w:ascii="仿宋_GB2312" w:hAnsi="宋体" w:eastAsia="仿宋_GB2312"/>
                <w:b/>
                <w:bCs/>
                <w:sz w:val="24"/>
              </w:rPr>
              <w:t>二、商务要求</w:t>
            </w:r>
          </w:p>
        </w:tc>
      </w:tr>
      <w:tr w14:paraId="780BC6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061246FC">
            <w:pPr>
              <w:jc w:val="center"/>
              <w:rPr>
                <w:rFonts w:ascii="仿宋_GB2312" w:eastAsia="仿宋_GB2312"/>
                <w:sz w:val="24"/>
              </w:rPr>
            </w:pPr>
            <w:r>
              <w:rPr>
                <w:rFonts w:hint="eastAsia" w:ascii="仿宋_GB2312" w:hAnsi="仿宋_GB2312" w:eastAsia="仿宋_GB2312" w:cs="仿宋_GB2312"/>
                <w:color w:val="000000"/>
                <w:sz w:val="24"/>
                <w:lang w:eastAsia="zh-CN"/>
              </w:rPr>
              <w:t>基本</w:t>
            </w:r>
            <w:r>
              <w:rPr>
                <w:rFonts w:hint="eastAsia" w:ascii="仿宋_GB2312" w:hAnsi="仿宋_GB2312" w:eastAsia="仿宋_GB2312" w:cs="仿宋_GB2312"/>
                <w:color w:val="000000"/>
                <w:sz w:val="24"/>
              </w:rPr>
              <w:t>要求</w:t>
            </w:r>
          </w:p>
        </w:tc>
        <w:tc>
          <w:tcPr>
            <w:tcW w:w="2045" w:type="dxa"/>
            <w:tcBorders>
              <w:top w:val="single" w:color="auto" w:sz="4" w:space="0"/>
              <w:left w:val="single" w:color="auto" w:sz="4" w:space="0"/>
              <w:bottom w:val="single" w:color="auto" w:sz="4" w:space="0"/>
              <w:right w:val="single" w:color="auto" w:sz="4" w:space="0"/>
            </w:tcBorders>
          </w:tcPr>
          <w:p w14:paraId="139A2A3C">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6BE9EF98">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31933E01">
            <w:pPr>
              <w:snapToGrid w:val="0"/>
              <w:spacing w:before="156" w:beforeLines="50"/>
              <w:jc w:val="center"/>
              <w:rPr>
                <w:rFonts w:hint="eastAsia" w:ascii="仿宋_GB2312" w:hAnsi="宋体" w:eastAsia="仿宋_GB2312"/>
                <w:sz w:val="24"/>
              </w:rPr>
            </w:pPr>
          </w:p>
        </w:tc>
      </w:tr>
      <w:tr w14:paraId="4706C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29101D47">
            <w:pPr>
              <w:jc w:val="center"/>
              <w:rPr>
                <w:rFonts w:ascii="仿宋_GB2312" w:eastAsia="仿宋_GB2312"/>
                <w:sz w:val="24"/>
              </w:rPr>
            </w:pPr>
            <w:r>
              <w:rPr>
                <w:rFonts w:hint="eastAsia" w:ascii="仿宋_GB2312" w:hAnsi="仿宋_GB2312" w:eastAsia="仿宋_GB2312" w:cs="仿宋_GB2312"/>
                <w:color w:val="000000"/>
                <w:sz w:val="24"/>
              </w:rPr>
              <w:t>质量保证期</w:t>
            </w:r>
          </w:p>
        </w:tc>
        <w:tc>
          <w:tcPr>
            <w:tcW w:w="2045" w:type="dxa"/>
            <w:tcBorders>
              <w:top w:val="single" w:color="auto" w:sz="4" w:space="0"/>
              <w:left w:val="single" w:color="auto" w:sz="4" w:space="0"/>
              <w:bottom w:val="single" w:color="auto" w:sz="4" w:space="0"/>
              <w:right w:val="single" w:color="auto" w:sz="4" w:space="0"/>
            </w:tcBorders>
          </w:tcPr>
          <w:p w14:paraId="6D49B638">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16D9B2D3">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38869C7E">
            <w:pPr>
              <w:snapToGrid w:val="0"/>
              <w:spacing w:before="156" w:beforeLines="50"/>
              <w:jc w:val="center"/>
              <w:rPr>
                <w:rFonts w:hint="eastAsia" w:ascii="仿宋_GB2312" w:hAnsi="宋体" w:eastAsia="仿宋_GB2312"/>
                <w:sz w:val="24"/>
              </w:rPr>
            </w:pPr>
          </w:p>
        </w:tc>
      </w:tr>
      <w:tr w14:paraId="1B9BFA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5E31A8F4">
            <w:pPr>
              <w:jc w:val="center"/>
              <w:rPr>
                <w:rFonts w:ascii="仿宋_GB2312" w:eastAsia="仿宋_GB2312"/>
                <w:sz w:val="24"/>
              </w:rPr>
            </w:pPr>
            <w:r>
              <w:rPr>
                <w:rFonts w:hint="eastAsia" w:ascii="仿宋_GB2312" w:hAnsi="仿宋_GB2312" w:eastAsia="仿宋_GB2312" w:cs="仿宋_GB2312"/>
                <w:color w:val="000000"/>
                <w:sz w:val="24"/>
              </w:rPr>
              <w:t>售后服务要求</w:t>
            </w:r>
          </w:p>
        </w:tc>
        <w:tc>
          <w:tcPr>
            <w:tcW w:w="2045" w:type="dxa"/>
            <w:tcBorders>
              <w:top w:val="single" w:color="auto" w:sz="4" w:space="0"/>
              <w:left w:val="single" w:color="auto" w:sz="4" w:space="0"/>
              <w:bottom w:val="single" w:color="auto" w:sz="4" w:space="0"/>
              <w:right w:val="single" w:color="auto" w:sz="4" w:space="0"/>
            </w:tcBorders>
          </w:tcPr>
          <w:p w14:paraId="550C53BD">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48F24B01">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2A3AFA06">
            <w:pPr>
              <w:snapToGrid w:val="0"/>
              <w:spacing w:before="156" w:beforeLines="50"/>
              <w:jc w:val="center"/>
              <w:rPr>
                <w:rFonts w:hint="eastAsia" w:ascii="仿宋_GB2312" w:hAnsi="宋体" w:eastAsia="仿宋_GB2312"/>
                <w:sz w:val="24"/>
              </w:rPr>
            </w:pPr>
          </w:p>
        </w:tc>
      </w:tr>
      <w:tr w14:paraId="4212F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46A1C456">
            <w:pPr>
              <w:jc w:val="center"/>
              <w:rPr>
                <w:rFonts w:ascii="仿宋_GB2312" w:eastAsia="仿宋_GB2312"/>
                <w:sz w:val="24"/>
              </w:rPr>
            </w:pPr>
            <w:r>
              <w:rPr>
                <w:rFonts w:hint="eastAsia" w:ascii="仿宋_GB2312" w:hAnsi="仿宋_GB2312" w:eastAsia="仿宋_GB2312" w:cs="仿宋_GB2312"/>
                <w:color w:val="000000"/>
                <w:sz w:val="24"/>
              </w:rPr>
              <w:t>交付使用时间及地点</w:t>
            </w:r>
          </w:p>
        </w:tc>
        <w:tc>
          <w:tcPr>
            <w:tcW w:w="2045" w:type="dxa"/>
            <w:tcBorders>
              <w:top w:val="single" w:color="auto" w:sz="4" w:space="0"/>
              <w:left w:val="single" w:color="auto" w:sz="4" w:space="0"/>
              <w:bottom w:val="single" w:color="auto" w:sz="4" w:space="0"/>
              <w:right w:val="single" w:color="auto" w:sz="4" w:space="0"/>
            </w:tcBorders>
          </w:tcPr>
          <w:p w14:paraId="0EA8D7FB">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3C6899C9">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502A4859">
            <w:pPr>
              <w:snapToGrid w:val="0"/>
              <w:spacing w:before="156" w:beforeLines="50"/>
              <w:jc w:val="center"/>
              <w:rPr>
                <w:rFonts w:hint="eastAsia" w:ascii="仿宋_GB2312" w:hAnsi="宋体" w:eastAsia="仿宋_GB2312"/>
                <w:sz w:val="24"/>
              </w:rPr>
            </w:pPr>
          </w:p>
        </w:tc>
      </w:tr>
      <w:tr w14:paraId="2B816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126A41CB">
            <w:pPr>
              <w:jc w:val="center"/>
              <w:rPr>
                <w:rFonts w:ascii="仿宋_GB2312" w:eastAsia="仿宋_GB2312"/>
                <w:sz w:val="24"/>
              </w:rPr>
            </w:pPr>
            <w:r>
              <w:rPr>
                <w:rFonts w:hint="eastAsia" w:ascii="仿宋_GB2312" w:hAnsi="仿宋_GB2312" w:eastAsia="仿宋_GB2312" w:cs="仿宋_GB2312"/>
                <w:color w:val="000000"/>
                <w:sz w:val="24"/>
              </w:rPr>
              <w:t>付款方式</w:t>
            </w:r>
          </w:p>
        </w:tc>
        <w:tc>
          <w:tcPr>
            <w:tcW w:w="2045" w:type="dxa"/>
            <w:tcBorders>
              <w:top w:val="single" w:color="auto" w:sz="4" w:space="0"/>
              <w:left w:val="single" w:color="auto" w:sz="4" w:space="0"/>
              <w:bottom w:val="single" w:color="auto" w:sz="4" w:space="0"/>
              <w:right w:val="single" w:color="auto" w:sz="4" w:space="0"/>
            </w:tcBorders>
          </w:tcPr>
          <w:p w14:paraId="7F70270D">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45ED29C7">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05C92756">
            <w:pPr>
              <w:snapToGrid w:val="0"/>
              <w:spacing w:before="156" w:beforeLines="50"/>
              <w:jc w:val="center"/>
              <w:rPr>
                <w:rFonts w:hint="eastAsia" w:ascii="仿宋_GB2312" w:hAnsi="宋体" w:eastAsia="仿宋_GB2312"/>
                <w:sz w:val="24"/>
              </w:rPr>
            </w:pPr>
          </w:p>
        </w:tc>
      </w:tr>
      <w:tr w14:paraId="32ADA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36168C90">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备品备件及耗材等要求</w:t>
            </w:r>
          </w:p>
        </w:tc>
        <w:tc>
          <w:tcPr>
            <w:tcW w:w="2045" w:type="dxa"/>
            <w:tcBorders>
              <w:top w:val="single" w:color="auto" w:sz="4" w:space="0"/>
              <w:left w:val="single" w:color="auto" w:sz="4" w:space="0"/>
              <w:bottom w:val="single" w:color="auto" w:sz="4" w:space="0"/>
              <w:right w:val="single" w:color="auto" w:sz="4" w:space="0"/>
            </w:tcBorders>
          </w:tcPr>
          <w:p w14:paraId="2C947526">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552DBA9C">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32DFCB2E">
            <w:pPr>
              <w:snapToGrid w:val="0"/>
              <w:spacing w:before="156" w:beforeLines="50"/>
              <w:jc w:val="center"/>
              <w:rPr>
                <w:rFonts w:hint="eastAsia" w:ascii="仿宋_GB2312" w:hAnsi="宋体" w:eastAsia="仿宋_GB2312"/>
                <w:sz w:val="24"/>
              </w:rPr>
            </w:pPr>
          </w:p>
        </w:tc>
      </w:tr>
      <w:tr w14:paraId="34F60E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9578" w:type="dxa"/>
            <w:gridSpan w:val="4"/>
            <w:tcBorders>
              <w:top w:val="single" w:color="auto" w:sz="4" w:space="0"/>
              <w:left w:val="single" w:color="auto" w:sz="4" w:space="0"/>
              <w:bottom w:val="single" w:color="auto" w:sz="4" w:space="0"/>
              <w:right w:val="single" w:color="auto" w:sz="4" w:space="0"/>
            </w:tcBorders>
            <w:vAlign w:val="center"/>
          </w:tcPr>
          <w:p w14:paraId="267D6FBA">
            <w:pPr>
              <w:snapToGrid w:val="0"/>
              <w:spacing w:before="156" w:beforeLines="50"/>
              <w:jc w:val="left"/>
              <w:rPr>
                <w:rFonts w:hint="eastAsia" w:ascii="仿宋_GB2312" w:hAnsi="宋体" w:eastAsia="仿宋_GB2312"/>
                <w:sz w:val="24"/>
              </w:rPr>
            </w:pPr>
            <w:r>
              <w:rPr>
                <w:rFonts w:ascii="仿宋_GB2312" w:hAnsi="宋体" w:eastAsia="仿宋_GB2312"/>
                <w:b/>
                <w:bCs/>
                <w:sz w:val="24"/>
              </w:rPr>
              <w:t>★</w:t>
            </w:r>
            <w:r>
              <w:rPr>
                <w:rFonts w:hint="eastAsia" w:ascii="仿宋_GB2312" w:hAnsi="宋体" w:eastAsia="仿宋_GB2312"/>
                <w:b/>
                <w:bCs/>
                <w:sz w:val="24"/>
              </w:rPr>
              <w:t>三、验收要求</w:t>
            </w:r>
          </w:p>
        </w:tc>
      </w:tr>
      <w:tr w14:paraId="5D09B1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4D1FBCED">
            <w:pPr>
              <w:spacing w:line="276" w:lineRule="auto"/>
              <w:jc w:val="center"/>
              <w:rPr>
                <w:rFonts w:hint="eastAsia" w:ascii="仿宋_GB2312" w:hAnsi="宋体" w:eastAsia="仿宋_GB2312"/>
                <w:sz w:val="24"/>
              </w:rPr>
            </w:pPr>
            <w:r>
              <w:rPr>
                <w:rFonts w:ascii="仿宋_GB2312" w:hAnsi="仿宋_GB2312" w:eastAsia="仿宋_GB2312" w:cs="仿宋_GB2312"/>
                <w:bCs/>
                <w:color w:val="000000"/>
                <w:sz w:val="24"/>
              </w:rPr>
              <w:t>验收标准及要求</w:t>
            </w:r>
          </w:p>
        </w:tc>
        <w:tc>
          <w:tcPr>
            <w:tcW w:w="2045" w:type="dxa"/>
            <w:tcBorders>
              <w:top w:val="single" w:color="auto" w:sz="4" w:space="0"/>
              <w:left w:val="single" w:color="auto" w:sz="4" w:space="0"/>
              <w:bottom w:val="single" w:color="auto" w:sz="4" w:space="0"/>
              <w:right w:val="single" w:color="auto" w:sz="4" w:space="0"/>
            </w:tcBorders>
          </w:tcPr>
          <w:p w14:paraId="459B86F7">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146B0ED7">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5A59D6F7">
            <w:pPr>
              <w:snapToGrid w:val="0"/>
              <w:spacing w:before="156" w:beforeLines="50"/>
              <w:jc w:val="center"/>
              <w:rPr>
                <w:rFonts w:hint="eastAsia" w:ascii="仿宋_GB2312" w:hAnsi="宋体" w:eastAsia="仿宋_GB2312"/>
                <w:sz w:val="24"/>
              </w:rPr>
            </w:pPr>
          </w:p>
        </w:tc>
      </w:tr>
      <w:tr w14:paraId="77E9B9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9578" w:type="dxa"/>
            <w:gridSpan w:val="4"/>
            <w:tcBorders>
              <w:top w:val="single" w:color="auto" w:sz="4" w:space="0"/>
              <w:left w:val="single" w:color="auto" w:sz="4" w:space="0"/>
              <w:bottom w:val="single" w:color="auto" w:sz="4" w:space="0"/>
              <w:right w:val="single" w:color="auto" w:sz="4" w:space="0"/>
            </w:tcBorders>
            <w:vAlign w:val="center"/>
          </w:tcPr>
          <w:p w14:paraId="35993723">
            <w:pPr>
              <w:snapToGrid w:val="0"/>
              <w:spacing w:before="156" w:beforeLines="50"/>
              <w:jc w:val="left"/>
              <w:rPr>
                <w:rFonts w:hint="eastAsia" w:ascii="仿宋_GB2312" w:hAnsi="宋体" w:eastAsia="仿宋_GB2312"/>
                <w:sz w:val="24"/>
              </w:rPr>
            </w:pPr>
            <w:r>
              <w:rPr>
                <w:rFonts w:hint="eastAsia" w:ascii="仿宋_GB2312" w:hAnsi="宋体" w:eastAsia="仿宋_GB2312"/>
                <w:b/>
                <w:bCs/>
                <w:color w:val="000000"/>
                <w:sz w:val="24"/>
              </w:rPr>
              <w:t>四、落实政府采购政策的条件</w:t>
            </w:r>
          </w:p>
        </w:tc>
      </w:tr>
      <w:tr w14:paraId="7367D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54DCD924">
            <w:pPr>
              <w:spacing w:line="276" w:lineRule="auto"/>
              <w:jc w:val="center"/>
              <w:rPr>
                <w:rFonts w:hint="eastAsia" w:ascii="仿宋_GB2312" w:hAnsi="仿宋_GB2312" w:eastAsia="仿宋_GB2312" w:cs="仿宋_GB2312"/>
                <w:color w:val="000000"/>
                <w:sz w:val="24"/>
              </w:rPr>
            </w:pPr>
            <w:r>
              <w:rPr>
                <w:rFonts w:hint="eastAsia" w:ascii="仿宋_GB2312" w:hAnsi="宋体" w:eastAsia="仿宋_GB2312" w:cs="Arial"/>
                <w:bCs/>
                <w:color w:val="000000"/>
                <w:sz w:val="24"/>
                <w:highlight w:val="none"/>
                <w:lang w:eastAsia="zh-CN"/>
              </w:rPr>
              <w:t>政府采购</w:t>
            </w:r>
            <w:r>
              <w:rPr>
                <w:rFonts w:hint="eastAsia" w:ascii="仿宋_GB2312" w:hAnsi="宋体" w:eastAsia="仿宋_GB2312" w:cs="Arial"/>
                <w:bCs/>
                <w:color w:val="000000"/>
                <w:sz w:val="24"/>
                <w:highlight w:val="none"/>
              </w:rPr>
              <w:t>政策条件</w:t>
            </w:r>
            <w:r>
              <w:rPr>
                <w:rFonts w:hint="eastAsia" w:ascii="仿宋_GB2312" w:hAnsi="宋体" w:eastAsia="仿宋_GB2312" w:cs="Arial"/>
                <w:bCs/>
                <w:color w:val="000000"/>
                <w:sz w:val="24"/>
                <w:highlight w:val="none"/>
                <w:lang w:eastAsia="zh-CN"/>
              </w:rPr>
              <w:t>（如有）</w:t>
            </w:r>
          </w:p>
        </w:tc>
        <w:tc>
          <w:tcPr>
            <w:tcW w:w="2045" w:type="dxa"/>
            <w:tcBorders>
              <w:top w:val="single" w:color="auto" w:sz="4" w:space="0"/>
              <w:left w:val="single" w:color="auto" w:sz="4" w:space="0"/>
              <w:bottom w:val="single" w:color="auto" w:sz="4" w:space="0"/>
              <w:right w:val="single" w:color="auto" w:sz="4" w:space="0"/>
            </w:tcBorders>
          </w:tcPr>
          <w:p w14:paraId="549900FA">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519D8B4A">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7B15B27E">
            <w:pPr>
              <w:snapToGrid w:val="0"/>
              <w:spacing w:before="156" w:beforeLines="50"/>
              <w:jc w:val="center"/>
              <w:rPr>
                <w:rFonts w:hint="eastAsia" w:ascii="仿宋_GB2312" w:hAnsi="宋体" w:eastAsia="仿宋_GB2312"/>
                <w:sz w:val="24"/>
              </w:rPr>
            </w:pPr>
          </w:p>
        </w:tc>
      </w:tr>
      <w:tr w14:paraId="3A4EF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jc w:val="center"/>
        </w:trPr>
        <w:tc>
          <w:tcPr>
            <w:tcW w:w="9578" w:type="dxa"/>
            <w:gridSpan w:val="4"/>
            <w:tcBorders>
              <w:top w:val="single" w:color="auto" w:sz="4" w:space="0"/>
              <w:left w:val="single" w:color="auto" w:sz="4" w:space="0"/>
              <w:bottom w:val="single" w:color="auto" w:sz="4" w:space="0"/>
              <w:right w:val="single" w:color="auto" w:sz="4" w:space="0"/>
            </w:tcBorders>
            <w:vAlign w:val="center"/>
          </w:tcPr>
          <w:p w14:paraId="2DDECF2E">
            <w:pPr>
              <w:snapToGrid w:val="0"/>
              <w:spacing w:before="156" w:beforeLines="50"/>
              <w:jc w:val="left"/>
              <w:rPr>
                <w:rFonts w:hint="eastAsia" w:ascii="仿宋_GB2312" w:hAnsi="宋体" w:eastAsia="仿宋_GB2312"/>
                <w:sz w:val="24"/>
              </w:rPr>
            </w:pPr>
            <w:r>
              <w:rPr>
                <w:rFonts w:hint="eastAsia" w:ascii="仿宋_GB2312" w:hAnsi="仿宋_GB2312" w:eastAsia="仿宋_GB2312" w:cs="仿宋_GB2312"/>
                <w:color w:val="auto"/>
                <w:sz w:val="24"/>
                <w:szCs w:val="24"/>
                <w:highlight w:val="none"/>
              </w:rPr>
              <w:t>★</w:t>
            </w:r>
            <w:r>
              <w:rPr>
                <w:rFonts w:hint="eastAsia" w:ascii="仿宋_GB2312" w:hAnsi="宋体" w:eastAsia="仿宋_GB2312"/>
                <w:b/>
                <w:bCs/>
                <w:sz w:val="24"/>
              </w:rPr>
              <w:t>五、其他要求</w:t>
            </w:r>
          </w:p>
        </w:tc>
      </w:tr>
      <w:tr w14:paraId="5F5994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2494" w:type="dxa"/>
            <w:tcBorders>
              <w:top w:val="single" w:color="auto" w:sz="4" w:space="0"/>
              <w:left w:val="single" w:color="auto" w:sz="4" w:space="0"/>
              <w:bottom w:val="single" w:color="auto" w:sz="4" w:space="0"/>
              <w:right w:val="single" w:color="auto" w:sz="4" w:space="0"/>
            </w:tcBorders>
            <w:vAlign w:val="center"/>
          </w:tcPr>
          <w:p w14:paraId="5A3DE0D7">
            <w:pPr>
              <w:spacing w:line="276" w:lineRule="auto"/>
              <w:jc w:val="center"/>
              <w:rPr>
                <w:rFonts w:hint="eastAsia" w:ascii="仿宋_GB2312" w:hAnsi="宋体" w:eastAsia="仿宋_GB2312"/>
                <w:sz w:val="24"/>
              </w:rPr>
            </w:pPr>
            <w:r>
              <w:rPr>
                <w:rFonts w:ascii="仿宋_GB2312" w:hAnsi="宋体" w:eastAsia="仿宋_GB2312" w:cs="Arial"/>
                <w:bCs/>
                <w:color w:val="000000"/>
                <w:sz w:val="24"/>
              </w:rPr>
              <w:t>其他要求</w:t>
            </w:r>
          </w:p>
        </w:tc>
        <w:tc>
          <w:tcPr>
            <w:tcW w:w="2045" w:type="dxa"/>
            <w:tcBorders>
              <w:top w:val="single" w:color="auto" w:sz="4" w:space="0"/>
              <w:left w:val="single" w:color="auto" w:sz="4" w:space="0"/>
              <w:bottom w:val="single" w:color="auto" w:sz="4" w:space="0"/>
              <w:right w:val="single" w:color="auto" w:sz="4" w:space="0"/>
            </w:tcBorders>
          </w:tcPr>
          <w:p w14:paraId="2D4B6355">
            <w:pPr>
              <w:snapToGrid w:val="0"/>
              <w:spacing w:before="156" w:beforeLines="50"/>
              <w:jc w:val="center"/>
              <w:rPr>
                <w:rFonts w:hint="eastAsia" w:ascii="仿宋_GB2312" w:hAnsi="宋体" w:eastAsia="仿宋_GB2312"/>
                <w:sz w:val="24"/>
              </w:rPr>
            </w:pPr>
          </w:p>
        </w:tc>
        <w:tc>
          <w:tcPr>
            <w:tcW w:w="2454" w:type="dxa"/>
            <w:tcBorders>
              <w:top w:val="single" w:color="auto" w:sz="4" w:space="0"/>
              <w:left w:val="single" w:color="auto" w:sz="4" w:space="0"/>
              <w:bottom w:val="single" w:color="auto" w:sz="4" w:space="0"/>
              <w:right w:val="single" w:color="auto" w:sz="4" w:space="0"/>
            </w:tcBorders>
          </w:tcPr>
          <w:p w14:paraId="545C3069">
            <w:pPr>
              <w:snapToGrid w:val="0"/>
              <w:spacing w:before="156" w:beforeLines="50"/>
              <w:jc w:val="center"/>
              <w:rPr>
                <w:rFonts w:hint="eastAsia" w:ascii="仿宋_GB2312" w:hAnsi="宋体" w:eastAsia="仿宋_GB2312"/>
                <w:sz w:val="24"/>
              </w:rPr>
            </w:pPr>
          </w:p>
        </w:tc>
        <w:tc>
          <w:tcPr>
            <w:tcW w:w="2585" w:type="dxa"/>
            <w:tcBorders>
              <w:top w:val="single" w:color="auto" w:sz="4" w:space="0"/>
              <w:left w:val="single" w:color="auto" w:sz="4" w:space="0"/>
              <w:bottom w:val="single" w:color="auto" w:sz="4" w:space="0"/>
              <w:right w:val="single" w:color="auto" w:sz="4" w:space="0"/>
            </w:tcBorders>
          </w:tcPr>
          <w:p w14:paraId="0B7BC9E7">
            <w:pPr>
              <w:snapToGrid w:val="0"/>
              <w:spacing w:before="156" w:beforeLines="50"/>
              <w:jc w:val="center"/>
              <w:rPr>
                <w:rFonts w:hint="eastAsia" w:ascii="仿宋_GB2312" w:hAnsi="宋体" w:eastAsia="仿宋_GB2312"/>
                <w:sz w:val="24"/>
              </w:rPr>
            </w:pPr>
          </w:p>
        </w:tc>
      </w:tr>
      <w:bookmarkEnd w:id="69"/>
    </w:tbl>
    <w:p w14:paraId="5DD0C55C">
      <w:pPr>
        <w:pStyle w:val="23"/>
        <w:ind w:right="-611" w:rightChars="-291" w:firstLine="5180" w:firstLineChars="2150"/>
        <w:rPr>
          <w:rFonts w:ascii="仿宋_GB2312" w:eastAsia="仿宋_GB2312"/>
          <w:b/>
          <w:color w:val="000000"/>
          <w:sz w:val="24"/>
        </w:rPr>
      </w:pPr>
    </w:p>
    <w:p w14:paraId="2588754D">
      <w:pPr>
        <w:pStyle w:val="23"/>
        <w:ind w:left="0" w:leftChars="0" w:right="0" w:rightChars="0" w:firstLine="482" w:firstLineChars="200"/>
        <w:rPr>
          <w:rFonts w:hint="eastAsia" w:ascii="仿宋_GB2312" w:hAnsi="宋体" w:eastAsia="仿宋_GB2312" w:cs="Times New Roman"/>
          <w:b/>
          <w:sz w:val="24"/>
          <w:szCs w:val="24"/>
        </w:rPr>
      </w:pPr>
      <w:r>
        <w:rPr>
          <w:rFonts w:hint="eastAsia" w:ascii="仿宋_GB2312" w:hAnsi="宋体" w:eastAsia="仿宋_GB2312" w:cs="Times New Roman"/>
          <w:b/>
          <w:sz w:val="24"/>
          <w:szCs w:val="24"/>
        </w:rPr>
        <w:t>注：1.应对照竞争性谈判文件“第三章《采购需求》”中的商务</w:t>
      </w:r>
      <w:r>
        <w:rPr>
          <w:rFonts w:hint="eastAsia" w:ascii="仿宋_GB2312" w:hAnsi="宋体" w:eastAsia="仿宋_GB2312" w:cs="Times New Roman"/>
          <w:b/>
          <w:sz w:val="24"/>
          <w:szCs w:val="24"/>
          <w:lang w:eastAsia="zh-CN"/>
        </w:rPr>
        <w:t>、</w:t>
      </w:r>
      <w:r>
        <w:rPr>
          <w:rFonts w:hint="eastAsia" w:ascii="仿宋_GB2312" w:hAnsi="宋体" w:eastAsia="仿宋_GB2312" w:cs="Times New Roman"/>
          <w:b/>
          <w:sz w:val="24"/>
          <w:szCs w:val="24"/>
          <w:lang w:val="en-US" w:eastAsia="zh-CN"/>
        </w:rPr>
        <w:t>验收、</w:t>
      </w:r>
      <w:r>
        <w:rPr>
          <w:rFonts w:hint="eastAsia" w:ascii="仿宋_GB2312" w:hAnsi="宋体" w:eastAsia="仿宋_GB2312"/>
          <w:b/>
          <w:bCs/>
          <w:color w:val="000000"/>
          <w:sz w:val="24"/>
        </w:rPr>
        <w:t>落实政府采购政策的条件</w:t>
      </w:r>
      <w:r>
        <w:rPr>
          <w:rFonts w:hint="eastAsia" w:ascii="仿宋_GB2312" w:hAnsi="宋体" w:eastAsia="仿宋_GB2312"/>
          <w:b/>
          <w:bCs/>
          <w:color w:val="000000"/>
          <w:sz w:val="24"/>
          <w:lang w:eastAsia="zh-CN"/>
        </w:rPr>
        <w:t>、</w:t>
      </w:r>
      <w:r>
        <w:rPr>
          <w:rFonts w:hint="eastAsia" w:ascii="仿宋_GB2312" w:hAnsi="宋体" w:eastAsia="仿宋_GB2312"/>
          <w:b/>
          <w:bCs/>
          <w:color w:val="000000"/>
          <w:sz w:val="24"/>
          <w:lang w:val="en-US" w:eastAsia="zh-CN"/>
        </w:rPr>
        <w:t>其他</w:t>
      </w:r>
      <w:r>
        <w:rPr>
          <w:rFonts w:hint="eastAsia" w:ascii="仿宋_GB2312" w:hAnsi="宋体" w:eastAsia="仿宋_GB2312" w:cs="Times New Roman"/>
          <w:b/>
          <w:sz w:val="24"/>
          <w:szCs w:val="24"/>
        </w:rPr>
        <w:t>要求内容，逐条说明所提供货物和服务已对竞争性谈判文件的商务条款做出了实质性的响应，并申明与商务条款的偏离说明。具体响应内容优于竞争性谈判文件要求的请在“偏离说明”一栏填写“正偏离”，具体响应内容满足竞争性谈判文件要求的填写“无偏离”，具体响应内容低于竞争性谈判文件要求的填写“负偏离”。</w:t>
      </w:r>
    </w:p>
    <w:p w14:paraId="23B55496">
      <w:pPr>
        <w:pStyle w:val="23"/>
        <w:ind w:left="0" w:leftChars="0" w:right="0" w:rightChars="0" w:firstLine="482" w:firstLineChars="200"/>
        <w:rPr>
          <w:rFonts w:hint="eastAsia" w:ascii="仿宋_GB2312" w:hAnsi="宋体" w:eastAsia="仿宋_GB2312" w:cs="Times New Roman"/>
          <w:b/>
          <w:sz w:val="24"/>
          <w:szCs w:val="24"/>
        </w:rPr>
      </w:pPr>
      <w:r>
        <w:rPr>
          <w:rFonts w:hint="eastAsia" w:ascii="仿宋_GB2312" w:hAnsi="宋体" w:eastAsia="仿宋_GB2312" w:cs="Times New Roman"/>
          <w:b/>
          <w:sz w:val="24"/>
          <w:szCs w:val="24"/>
        </w:rPr>
        <w:t>2</w:t>
      </w:r>
      <w:r>
        <w:rPr>
          <w:rFonts w:ascii="仿宋_GB2312" w:hAnsi="宋体" w:eastAsia="仿宋_GB2312" w:cs="Times New Roman"/>
          <w:b/>
          <w:sz w:val="24"/>
          <w:szCs w:val="24"/>
        </w:rPr>
        <w:t>.</w:t>
      </w:r>
      <w:r>
        <w:rPr>
          <w:rFonts w:hint="eastAsia" w:ascii="仿宋_GB2312" w:hAnsi="宋体" w:eastAsia="仿宋_GB2312" w:cs="Times New Roman"/>
          <w:b/>
          <w:sz w:val="24"/>
          <w:szCs w:val="24"/>
        </w:rPr>
        <w:t>供应商就标记“★”符号的实质性响应内容发生负偏离一项以上的，视为响应无效。</w:t>
      </w:r>
    </w:p>
    <w:p w14:paraId="2664585A">
      <w:pPr>
        <w:pStyle w:val="23"/>
        <w:ind w:left="-85" w:right="-611" w:rightChars="-291"/>
        <w:rPr>
          <w:rFonts w:hint="eastAsia" w:ascii="仿宋_GB2312" w:hAnsi="宋体" w:eastAsia="仿宋_GB2312" w:cs="Times New Roman"/>
          <w:b/>
          <w:sz w:val="24"/>
          <w:szCs w:val="24"/>
        </w:rPr>
      </w:pPr>
    </w:p>
    <w:p w14:paraId="3BB8DAD3">
      <w:pPr>
        <w:pStyle w:val="23"/>
        <w:ind w:firstLine="4320" w:firstLineChars="1800"/>
        <w:rPr>
          <w:rFonts w:ascii="仿宋_GB2312" w:eastAsia="仿宋_GB2312"/>
          <w:sz w:val="24"/>
          <w:szCs w:val="24"/>
        </w:rPr>
      </w:pP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2AAA5ED6">
      <w:pPr>
        <w:pStyle w:val="23"/>
        <w:ind w:firstLine="4320" w:firstLineChars="1800"/>
        <w:rPr>
          <w:rFonts w:ascii="仿宋_GB2312" w:eastAsia="仿宋_GB2312"/>
          <w:sz w:val="24"/>
          <w:szCs w:val="24"/>
        </w:rPr>
      </w:pPr>
      <w:r>
        <w:rPr>
          <w:rFonts w:hint="eastAsia" w:ascii="仿宋_GB2312" w:eastAsia="仿宋_GB2312"/>
          <w:sz w:val="24"/>
          <w:szCs w:val="24"/>
        </w:rPr>
        <w:t>供应商名称（</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46FCF660">
      <w:pPr>
        <w:ind w:right="-1037" w:rightChars="-494"/>
        <w:jc w:val="center"/>
        <w:rPr>
          <w:rFonts w:ascii="仿宋_GB2312" w:eastAsia="仿宋_GB2312"/>
          <w:color w:val="000000"/>
          <w:sz w:val="24"/>
        </w:rPr>
      </w:pPr>
      <w:r>
        <w:rPr>
          <w:rFonts w:hint="eastAsia" w:ascii="仿宋_GB2312" w:eastAsia="仿宋_GB2312"/>
          <w:sz w:val="24"/>
        </w:rPr>
        <w:t xml:space="preserve">      </w:t>
      </w: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cs="宋体"/>
          <w:kern w:val="0"/>
          <w:sz w:val="24"/>
        </w:rPr>
        <w:t>日  期：</w:t>
      </w:r>
      <w:r>
        <w:rPr>
          <w:rFonts w:hint="eastAsia" w:ascii="仿宋_GB2312" w:eastAsia="仿宋_GB2312"/>
          <w:color w:val="000000"/>
          <w:sz w:val="24"/>
        </w:rPr>
        <w:t xml:space="preserve">       年   月   日</w:t>
      </w:r>
    </w:p>
    <w:p w14:paraId="6D749348">
      <w:pPr>
        <w:ind w:right="-1037" w:rightChars="-494"/>
        <w:jc w:val="center"/>
        <w:rPr>
          <w:rFonts w:ascii="仿宋_GB2312" w:eastAsia="仿宋_GB2312"/>
          <w:color w:val="000000"/>
          <w:sz w:val="24"/>
        </w:rPr>
      </w:pPr>
    </w:p>
    <w:p w14:paraId="3CD41746">
      <w:pPr>
        <w:ind w:right="-1037" w:rightChars="-494"/>
        <w:jc w:val="center"/>
        <w:rPr>
          <w:rFonts w:ascii="仿宋_GB2312" w:eastAsia="仿宋_GB2312"/>
          <w:color w:val="000000"/>
          <w:sz w:val="24"/>
        </w:rPr>
      </w:pPr>
    </w:p>
    <w:p w14:paraId="4353793E">
      <w:pPr>
        <w:ind w:right="-1037" w:rightChars="-494"/>
        <w:jc w:val="center"/>
        <w:rPr>
          <w:rFonts w:ascii="仿宋_GB2312" w:eastAsia="仿宋_GB2312"/>
          <w:color w:val="000000"/>
          <w:sz w:val="24"/>
        </w:rPr>
      </w:pPr>
    </w:p>
    <w:p w14:paraId="7B5D1465">
      <w:pPr>
        <w:pStyle w:val="23"/>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14B2BB7">
      <w:pPr>
        <w:spacing w:line="360" w:lineRule="exact"/>
        <w:ind w:firstLine="482" w:firstLineChars="200"/>
        <w:rPr>
          <w:rFonts w:hint="eastAsia" w:ascii="仿宋_GB2312" w:hAnsi="宋体" w:eastAsia="仿宋_GB2312"/>
          <w:b/>
          <w:bCs/>
          <w:sz w:val="24"/>
        </w:rPr>
      </w:pPr>
      <w:r>
        <w:rPr>
          <w:rFonts w:hint="eastAsia" w:ascii="仿宋_GB2312" w:hAnsi="宋体" w:eastAsia="仿宋_GB2312"/>
          <w:b/>
          <w:bCs/>
          <w:sz w:val="24"/>
        </w:rPr>
        <w:br w:type="page"/>
      </w:r>
    </w:p>
    <w:p w14:paraId="328DBD68">
      <w:pPr>
        <w:snapToGrid w:val="0"/>
        <w:spacing w:before="50"/>
        <w:jc w:val="left"/>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（4）</w:t>
      </w:r>
      <w:r>
        <w:rPr>
          <w:rFonts w:hint="eastAsia" w:ascii="仿宋_GB2312" w:hAnsi="宋体" w:eastAsia="仿宋_GB2312"/>
          <w:color w:val="000000" w:themeColor="text1"/>
          <w:sz w:val="24"/>
          <w:lang w:eastAsia="zh-CN"/>
          <w14:textFill>
            <w14:solidFill>
              <w14:schemeClr w14:val="tx1"/>
            </w14:solidFill>
          </w14:textFill>
        </w:rPr>
        <w:t>所响应产品“</w:t>
      </w:r>
      <w:r>
        <w:rPr>
          <w:rFonts w:hint="eastAsia" w:ascii="仿宋_GB2312" w:hAnsi="宋体" w:eastAsia="仿宋_GB2312"/>
          <w:color w:val="000000" w:themeColor="text1"/>
          <w:sz w:val="24"/>
          <w:lang w:val="en-US" w:eastAsia="zh-CN"/>
          <w14:textFill>
            <w14:solidFill>
              <w14:schemeClr w14:val="tx1"/>
            </w14:solidFill>
          </w14:textFill>
        </w:rPr>
        <w:t>办公电脑</w:t>
      </w:r>
      <w:r>
        <w:rPr>
          <w:rFonts w:hint="eastAsia" w:ascii="仿宋_GB2312" w:eastAsia="仿宋_GB2312"/>
          <w:color w:val="000000" w:themeColor="text1"/>
          <w:sz w:val="24"/>
          <w:u w:val="none"/>
          <w:lang w:val="en-US" w:eastAsia="zh-CN"/>
          <w14:textFill>
            <w14:solidFill>
              <w14:schemeClr w14:val="tx1"/>
            </w14:solidFill>
          </w14:textFill>
        </w:rPr>
        <w:t>主机</w:t>
      </w:r>
      <w:r>
        <w:rPr>
          <w:rFonts w:hint="eastAsia" w:ascii="仿宋_GB2312" w:hAnsi="宋体" w:eastAsia="仿宋_GB2312"/>
          <w:color w:val="000000" w:themeColor="text1"/>
          <w:sz w:val="24"/>
          <w:lang w:val="en-US" w:eastAsia="zh-CN"/>
          <w14:textFill>
            <w14:solidFill>
              <w14:schemeClr w14:val="tx1"/>
            </w14:solidFill>
          </w14:textFill>
        </w:rPr>
        <w:t>”</w:t>
      </w:r>
      <w:r>
        <w:rPr>
          <w:rFonts w:hint="eastAsia" w:ascii="仿宋_GB2312" w:hAnsi="宋体" w:eastAsia="仿宋_GB2312"/>
          <w:bCs/>
          <w:color w:val="000000" w:themeColor="text1"/>
          <w:sz w:val="24"/>
          <w14:textFill>
            <w14:solidFill>
              <w14:schemeClr w14:val="tx1"/>
            </w14:solidFill>
          </w14:textFill>
        </w:rPr>
        <w:t>为政府强制采购节能产品，由国家确定的认证机构出具的、处于有效期之内的节能产品认证证书</w:t>
      </w:r>
      <w:r>
        <w:rPr>
          <w:rFonts w:hint="eastAsia" w:ascii="仿宋_GB2312" w:hAnsi="宋体" w:eastAsia="仿宋_GB2312"/>
          <w:b/>
          <w:color w:val="000000" w:themeColor="text1"/>
          <w:sz w:val="24"/>
          <w14:textFill>
            <w14:solidFill>
              <w14:schemeClr w14:val="tx1"/>
            </w14:solidFill>
          </w14:textFill>
        </w:rPr>
        <w:t>（</w:t>
      </w:r>
      <w:r>
        <w:rPr>
          <w:rFonts w:hint="eastAsia" w:ascii="仿宋_GB2312" w:eastAsia="仿宋_GB2312"/>
          <w:b/>
          <w:color w:val="000000" w:themeColor="text1"/>
          <w:sz w:val="24"/>
          <w14:textFill>
            <w14:solidFill>
              <w14:schemeClr w14:val="tx1"/>
            </w14:solidFill>
          </w14:textFill>
        </w:rPr>
        <w:t>必须提供</w:t>
      </w:r>
      <w:r>
        <w:rPr>
          <w:rFonts w:hint="eastAsia" w:ascii="仿宋_GB2312" w:hAnsi="宋体" w:eastAsia="仿宋_GB2312"/>
          <w:b/>
          <w:color w:val="000000" w:themeColor="text1"/>
          <w:sz w:val="24"/>
          <w14:textFill>
            <w14:solidFill>
              <w14:schemeClr w14:val="tx1"/>
            </w14:solidFill>
          </w14:textFill>
        </w:rPr>
        <w:t>）</w:t>
      </w:r>
      <w:r>
        <w:rPr>
          <w:rFonts w:hint="eastAsia" w:ascii="仿宋_GB2312" w:hAnsi="宋体" w:eastAsia="仿宋_GB2312"/>
          <w:color w:val="000000" w:themeColor="text1"/>
          <w:sz w:val="24"/>
          <w14:textFill>
            <w14:solidFill>
              <w14:schemeClr w14:val="tx1"/>
            </w14:solidFill>
          </w14:textFill>
        </w:rPr>
        <w:t>。</w:t>
      </w:r>
    </w:p>
    <w:p w14:paraId="2ABA1480">
      <w:pPr>
        <w:snapToGrid w:val="0"/>
        <w:spacing w:before="50"/>
        <w:jc w:val="left"/>
        <w:rPr>
          <w:rFonts w:hint="eastAsia" w:ascii="仿宋_GB2312" w:hAnsi="仿宋_GB2312" w:eastAsia="仿宋_GB2312" w:cs="仿宋_GB2312"/>
          <w:b/>
          <w:spacing w:val="200"/>
          <w:sz w:val="72"/>
          <w:szCs w:val="72"/>
        </w:rPr>
      </w:pPr>
    </w:p>
    <w:p w14:paraId="6B6A9318">
      <w:pPr>
        <w:snapToGrid w:val="0"/>
        <w:spacing w:line="440" w:lineRule="exact"/>
        <w:ind w:firstLine="643" w:firstLineChars="200"/>
        <w:jc w:val="left"/>
        <w:rPr>
          <w:rFonts w:ascii="仿宋_GB2312" w:eastAsia="仿宋_GB2312"/>
          <w:szCs w:val="21"/>
        </w:rPr>
      </w:pPr>
      <w:r>
        <w:rPr>
          <w:rFonts w:hint="eastAsia" w:ascii="仿宋_GB2312" w:eastAsia="仿宋_GB2312"/>
          <w:b/>
          <w:bCs/>
          <w:sz w:val="32"/>
          <w:szCs w:val="32"/>
        </w:rPr>
        <w:t>注：第（4）项必须提供且为</w:t>
      </w:r>
      <w:r>
        <w:rPr>
          <w:rFonts w:hint="eastAsia" w:ascii="仿宋_GB2312" w:hAnsi="宋体" w:eastAsia="仿宋_GB2312"/>
          <w:b/>
          <w:bCs/>
          <w:sz w:val="30"/>
          <w:szCs w:val="30"/>
        </w:rPr>
        <w:t>PDF格式，并加盖投标人CA电子签章。</w:t>
      </w:r>
    </w:p>
    <w:p w14:paraId="49E164A4">
      <w:pPr>
        <w:pStyle w:val="23"/>
        <w:spacing w:line="360" w:lineRule="exact"/>
        <w:ind w:firstLine="482" w:firstLineChars="200"/>
        <w:rPr>
          <w:rFonts w:hint="eastAsia" w:ascii="仿宋_GB2312" w:hAnsi="宋体" w:eastAsia="仿宋_GB2312"/>
          <w:b/>
          <w:bCs/>
          <w:sz w:val="24"/>
        </w:rPr>
      </w:pPr>
    </w:p>
    <w:p w14:paraId="624B6365">
      <w:pPr>
        <w:snapToGrid w:val="0"/>
        <w:spacing w:before="50" w:after="50"/>
        <w:ind w:right="-611" w:rightChars="-291" w:firstLine="7087" w:firstLineChars="2206"/>
        <w:rPr>
          <w:rFonts w:hint="eastAsia" w:ascii="宋体" w:hAnsi="宋体"/>
          <w:b/>
          <w:color w:val="000000"/>
          <w:sz w:val="32"/>
          <w:szCs w:val="32"/>
        </w:rPr>
        <w:sectPr>
          <w:pgSz w:w="11906" w:h="16838"/>
          <w:pgMar w:top="1440" w:right="1440" w:bottom="1440" w:left="1440" w:header="851" w:footer="992" w:gutter="0"/>
          <w:cols w:space="720" w:num="1"/>
          <w:docGrid w:type="lines" w:linePitch="312" w:charSpace="0"/>
        </w:sectPr>
      </w:pPr>
    </w:p>
    <w:p w14:paraId="307B3E62">
      <w:pPr>
        <w:pStyle w:val="551"/>
        <w:rPr>
          <w:rFonts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5</w:t>
      </w:r>
      <w:r>
        <w:rPr>
          <w:rFonts w:hint="eastAsia" w:ascii="仿宋_GB2312" w:eastAsia="仿宋_GB2312"/>
          <w:b/>
          <w:bCs/>
          <w:color w:val="000000"/>
        </w:rPr>
        <w:t>）服务方案及承诺书格式（必须提供）：</w:t>
      </w:r>
    </w:p>
    <w:p w14:paraId="60F2B43E">
      <w:pPr>
        <w:pStyle w:val="551"/>
        <w:jc w:val="center"/>
        <w:rPr>
          <w:rFonts w:hint="eastAsia" w:ascii="仿宋_GB2312" w:eastAsia="仿宋_GB2312"/>
          <w:color w:val="000000"/>
        </w:rPr>
      </w:pPr>
      <w:r>
        <w:rPr>
          <w:rFonts w:hint="eastAsia" w:ascii="仿宋_GB2312" w:eastAsia="仿宋_GB2312"/>
          <w:b/>
          <w:bCs/>
          <w:color w:val="000000"/>
          <w:sz w:val="33"/>
          <w:szCs w:val="33"/>
        </w:rPr>
        <w:t>服务方案及承诺书</w:t>
      </w:r>
    </w:p>
    <w:p w14:paraId="62AA1A75">
      <w:pPr>
        <w:pStyle w:val="551"/>
        <w:spacing w:line="405" w:lineRule="atLeast"/>
        <w:rPr>
          <w:rFonts w:hint="eastAsia" w:ascii="仿宋_GB2312" w:eastAsia="仿宋_GB2312"/>
          <w:color w:val="000000"/>
        </w:rPr>
      </w:pPr>
      <w:r>
        <w:rPr>
          <w:rFonts w:hint="eastAsia" w:ascii="仿宋_GB2312" w:eastAsia="仿宋_GB2312"/>
          <w:color w:val="000000"/>
        </w:rPr>
        <w:t> </w:t>
      </w:r>
    </w:p>
    <w:p w14:paraId="3899292A">
      <w:pPr>
        <w:pStyle w:val="551"/>
        <w:spacing w:line="405" w:lineRule="atLeast"/>
        <w:rPr>
          <w:rFonts w:hint="eastAsia" w:ascii="仿宋_GB2312" w:eastAsia="仿宋_GB2312"/>
          <w:color w:val="000000"/>
        </w:rPr>
      </w:pPr>
      <w:r>
        <w:rPr>
          <w:rFonts w:hint="eastAsia" w:ascii="仿宋_GB2312" w:eastAsia="仿宋_GB2312"/>
          <w:color w:val="000000"/>
        </w:rPr>
        <w:t>  由供应商按第三章《采购需求》要求自行填写，所作的承诺作为构成合同不可分割的部分，必须真实、诚信，如提供虚假承诺或在成交后不按其承诺履行的，将依法追究违约责任，并按《中华人民共和国政府采购法》规定予以处罚。</w:t>
      </w:r>
    </w:p>
    <w:p w14:paraId="2486167F">
      <w:pPr>
        <w:pStyle w:val="551"/>
        <w:spacing w:line="405" w:lineRule="atLeast"/>
        <w:rPr>
          <w:rFonts w:hint="eastAsia" w:ascii="仿宋_GB2312" w:eastAsia="仿宋_GB2312"/>
          <w:color w:val="000000"/>
        </w:rPr>
      </w:pPr>
      <w:r>
        <w:rPr>
          <w:rFonts w:hint="eastAsia" w:ascii="仿宋_GB2312" w:eastAsia="仿宋_GB2312"/>
          <w:color w:val="000000"/>
        </w:rPr>
        <w:t> </w:t>
      </w:r>
    </w:p>
    <w:p w14:paraId="6929AEEF">
      <w:pPr>
        <w:pStyle w:val="551"/>
        <w:spacing w:line="405" w:lineRule="atLeast"/>
        <w:rPr>
          <w:rFonts w:hint="eastAsia" w:ascii="仿宋_GB2312" w:eastAsia="仿宋_GB2312"/>
          <w:color w:val="000000"/>
        </w:rPr>
      </w:pPr>
      <w:r>
        <w:rPr>
          <w:rFonts w:hint="eastAsia" w:ascii="仿宋_GB2312" w:eastAsia="仿宋_GB2312"/>
          <w:color w:val="000000"/>
        </w:rPr>
        <w:t> </w:t>
      </w:r>
    </w:p>
    <w:p w14:paraId="5E7240C8">
      <w:pPr>
        <w:pStyle w:val="551"/>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9B420CF">
      <w:pPr>
        <w:pStyle w:val="551"/>
        <w:jc w:val="right"/>
        <w:rPr>
          <w:rFonts w:hint="eastAsia" w:ascii="仿宋_GB2312" w:eastAsia="仿宋_GB2312"/>
          <w:color w:val="000000"/>
        </w:rPr>
      </w:pPr>
      <w:r>
        <w:rPr>
          <w:rFonts w:hint="eastAsia" w:ascii="仿宋_GB2312" w:eastAsia="仿宋_GB2312"/>
          <w:color w:val="000000"/>
        </w:rPr>
        <w:t>日期：   年   月   日</w:t>
      </w:r>
    </w:p>
    <w:p w14:paraId="0B5500E0">
      <w:pPr>
        <w:pStyle w:val="551"/>
        <w:jc w:val="right"/>
        <w:rPr>
          <w:rFonts w:hint="eastAsia" w:ascii="仿宋_GB2312" w:eastAsia="仿宋_GB2312"/>
          <w:color w:val="000000"/>
        </w:rPr>
      </w:pPr>
      <w:r>
        <w:rPr>
          <w:rFonts w:hint="eastAsia" w:ascii="仿宋_GB2312" w:eastAsia="仿宋_GB2312"/>
          <w:color w:val="000000"/>
        </w:rPr>
        <w:t> </w:t>
      </w:r>
    </w:p>
    <w:p w14:paraId="038A21D8">
      <w:pPr>
        <w:pStyle w:val="551"/>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158EF9B1">
      <w:pPr>
        <w:rPr>
          <w:rFonts w:hint="eastAsia" w:ascii="仿宋_GB2312" w:hAnsi="宋体" w:eastAsia="仿宋_GB2312"/>
          <w:sz w:val="24"/>
        </w:rPr>
      </w:pPr>
      <w:r>
        <w:rPr>
          <w:rFonts w:hint="eastAsia" w:ascii="仿宋_GB2312" w:hAnsi="宋体" w:eastAsia="仿宋_GB2312"/>
          <w:sz w:val="24"/>
        </w:rPr>
        <w:br w:type="page"/>
      </w:r>
    </w:p>
    <w:p w14:paraId="000E6766">
      <w:pPr>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6</w:t>
      </w: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rPr>
        <w:t>售后服务方案</w:t>
      </w:r>
      <w:r>
        <w:rPr>
          <w:rFonts w:hint="eastAsia" w:ascii="仿宋_GB2312" w:hAnsi="仿宋_GB2312" w:eastAsia="仿宋_GB2312" w:cs="仿宋_GB2312"/>
          <w:b/>
          <w:bCs/>
          <w:sz w:val="24"/>
          <w:lang w:val="en-US" w:eastAsia="zh-CN"/>
        </w:rPr>
        <w:t>格式（必须提供）：</w:t>
      </w:r>
    </w:p>
    <w:p w14:paraId="02061843">
      <w:pPr>
        <w:rPr>
          <w:rFonts w:hint="eastAsia" w:ascii="仿宋_GB2312" w:hAnsi="宋体" w:eastAsia="仿宋_GB2312"/>
          <w:sz w:val="24"/>
          <w:lang w:eastAsia="zh-CN"/>
        </w:rPr>
      </w:pPr>
    </w:p>
    <w:p w14:paraId="375C9366">
      <w:pPr>
        <w:pStyle w:val="553"/>
        <w:jc w:val="center"/>
        <w:rPr>
          <w:rFonts w:hint="eastAsia" w:ascii="仿宋_GB2312" w:eastAsia="仿宋_GB2312"/>
          <w:color w:val="000000"/>
        </w:rPr>
      </w:pPr>
      <w:r>
        <w:rPr>
          <w:rFonts w:hint="eastAsia" w:ascii="仿宋_GB2312" w:eastAsia="仿宋_GB2312"/>
          <w:b/>
          <w:bCs/>
          <w:color w:val="000000"/>
          <w:sz w:val="33"/>
          <w:szCs w:val="33"/>
        </w:rPr>
        <w:t>售后服务方案</w:t>
      </w:r>
    </w:p>
    <w:p w14:paraId="345E566B">
      <w:pPr>
        <w:pStyle w:val="553"/>
        <w:spacing w:line="405" w:lineRule="atLeast"/>
        <w:rPr>
          <w:rFonts w:hint="eastAsia" w:ascii="仿宋_GB2312" w:eastAsia="仿宋_GB2312"/>
          <w:color w:val="000000"/>
        </w:rPr>
      </w:pPr>
      <w:r>
        <w:rPr>
          <w:rFonts w:hint="eastAsia" w:ascii="仿宋_GB2312" w:eastAsia="仿宋_GB2312"/>
          <w:color w:val="000000"/>
        </w:rPr>
        <w:t> </w:t>
      </w:r>
    </w:p>
    <w:p w14:paraId="19EEC067">
      <w:pPr>
        <w:pStyle w:val="555"/>
        <w:adjustRightInd w:val="0"/>
        <w:snapToGrid w:val="0"/>
        <w:spacing w:line="360" w:lineRule="auto"/>
        <w:ind w:firstLine="480" w:firstLineChars="200"/>
        <w:jc w:val="left"/>
        <w:rPr>
          <w:rFonts w:ascii="仿宋_GB2312" w:hAnsi="仿宋_GB2312" w:cs="仿宋_GB2312"/>
          <w:b/>
          <w:bCs/>
          <w:color w:val="auto"/>
          <w:sz w:val="24"/>
          <w:szCs w:val="24"/>
          <w:highlight w:val="none"/>
        </w:rPr>
      </w:pPr>
      <w:r>
        <w:rPr>
          <w:rFonts w:hint="eastAsia" w:ascii="仿宋_GB2312" w:eastAsia="仿宋_GB2312"/>
          <w:color w:val="000000"/>
          <w:sz w:val="24"/>
          <w:szCs w:val="24"/>
        </w:rPr>
        <w:t>由供应商按第三章《采购需求》要求自行填写</w:t>
      </w:r>
      <w:r>
        <w:rPr>
          <w:rFonts w:hint="eastAsia" w:ascii="仿宋_GB2312" w:eastAsia="仿宋_GB2312"/>
          <w:color w:val="000000"/>
          <w:sz w:val="24"/>
          <w:szCs w:val="24"/>
          <w:lang w:eastAsia="zh-CN"/>
        </w:rPr>
        <w:t>，</w:t>
      </w:r>
      <w:r>
        <w:rPr>
          <w:rFonts w:hint="eastAsia" w:ascii="仿宋_GB2312" w:eastAsia="仿宋_GB2312"/>
          <w:b/>
          <w:bCs/>
          <w:color w:val="000000"/>
          <w:sz w:val="24"/>
          <w:szCs w:val="24"/>
          <w:lang w:eastAsia="zh-CN"/>
        </w:rPr>
        <w:t>方案包括：（1）定期回访维护方案；（2）售后服务技术支持（包括售后服务机构、技术人员等）；（3）维修应急预案；（4）零配件储备供应；（5）保修期外维修方案。</w:t>
      </w:r>
    </w:p>
    <w:p w14:paraId="3EC836B9">
      <w:pPr>
        <w:pStyle w:val="553"/>
        <w:spacing w:line="405" w:lineRule="atLeast"/>
        <w:ind w:firstLine="480" w:firstLineChars="200"/>
        <w:jc w:val="left"/>
        <w:rPr>
          <w:rFonts w:hint="eastAsia" w:ascii="仿宋_GB2312" w:eastAsia="仿宋_GB2312"/>
          <w:color w:val="000000"/>
        </w:rPr>
      </w:pPr>
      <w:r>
        <w:rPr>
          <w:rFonts w:hint="eastAsia" w:ascii="仿宋_GB2312" w:eastAsia="仿宋_GB2312"/>
          <w:color w:val="000000"/>
        </w:rPr>
        <w:t>售后服务方案作为构成合同不可分割的部分，必须真实、诚信。</w:t>
      </w:r>
    </w:p>
    <w:p w14:paraId="319FCD68">
      <w:pPr>
        <w:pStyle w:val="553"/>
        <w:spacing w:line="405" w:lineRule="atLeast"/>
        <w:rPr>
          <w:rFonts w:hint="eastAsia" w:ascii="仿宋_GB2312" w:eastAsia="仿宋_GB2312"/>
          <w:color w:val="000000"/>
        </w:rPr>
      </w:pPr>
      <w:r>
        <w:rPr>
          <w:rFonts w:hint="eastAsia" w:ascii="仿宋_GB2312" w:eastAsia="仿宋_GB2312"/>
          <w:color w:val="000000"/>
        </w:rPr>
        <w:t> </w:t>
      </w:r>
    </w:p>
    <w:p w14:paraId="03F64541">
      <w:pPr>
        <w:pStyle w:val="553"/>
        <w:spacing w:line="405" w:lineRule="atLeast"/>
        <w:rPr>
          <w:rFonts w:hint="eastAsia" w:ascii="仿宋_GB2312" w:eastAsia="仿宋_GB2312"/>
          <w:color w:val="000000"/>
        </w:rPr>
      </w:pPr>
      <w:r>
        <w:rPr>
          <w:rFonts w:hint="eastAsia" w:ascii="仿宋_GB2312" w:eastAsia="仿宋_GB2312"/>
          <w:color w:val="000000"/>
        </w:rPr>
        <w:t> </w:t>
      </w:r>
    </w:p>
    <w:p w14:paraId="7DC6BC66">
      <w:pPr>
        <w:pStyle w:val="553"/>
        <w:jc w:val="right"/>
        <w:rPr>
          <w:rFonts w:hint="eastAsia" w:ascii="仿宋_GB2312" w:eastAsia="仿宋_GB2312"/>
          <w:color w:val="000000"/>
        </w:rPr>
      </w:pPr>
      <w:r>
        <w:rPr>
          <w:rFonts w:hint="eastAsia" w:ascii="仿宋_GB2312" w:eastAsia="仿宋_GB2312"/>
          <w:color w:val="000000"/>
        </w:rPr>
        <w:t>                                 </w:t>
      </w:r>
    </w:p>
    <w:p w14:paraId="58198496">
      <w:pPr>
        <w:pStyle w:val="553"/>
        <w:jc w:val="right"/>
        <w:rPr>
          <w:rFonts w:hint="eastAsia" w:ascii="仿宋_GB2312" w:eastAsia="仿宋_GB2312"/>
          <w:color w:val="000000"/>
        </w:rPr>
      </w:pPr>
      <w:r>
        <w:rPr>
          <w:rFonts w:hint="eastAsia" w:ascii="仿宋_GB2312" w:eastAsia="仿宋_GB2312"/>
          <w:color w:val="000000"/>
        </w:rPr>
        <w:t>供应商名称（</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F8B0699">
      <w:pPr>
        <w:pStyle w:val="553"/>
        <w:jc w:val="right"/>
        <w:rPr>
          <w:rFonts w:hint="eastAsia" w:ascii="仿宋_GB2312" w:eastAsia="仿宋_GB2312"/>
          <w:color w:val="000000"/>
        </w:rPr>
      </w:pPr>
      <w:r>
        <w:rPr>
          <w:rFonts w:hint="eastAsia" w:ascii="仿宋_GB2312" w:eastAsia="仿宋_GB2312"/>
          <w:color w:val="000000"/>
        </w:rPr>
        <w:t>日期：   年 月 日</w:t>
      </w:r>
    </w:p>
    <w:p w14:paraId="59006918">
      <w:pPr>
        <w:pStyle w:val="557"/>
        <w:spacing w:line="405" w:lineRule="atLeast"/>
        <w:rPr>
          <w:rFonts w:hint="eastAsia" w:ascii="仿宋_GB2312" w:eastAsia="仿宋_GB2312"/>
          <w:color w:val="000000"/>
        </w:rPr>
      </w:pPr>
      <w:r>
        <w:rPr>
          <w:rFonts w:hint="eastAsia" w:ascii="仿宋_GB2312" w:eastAsia="仿宋_GB2312"/>
          <w:b/>
          <w:bCs/>
          <w:color w:val="000000"/>
        </w:rPr>
        <w:t>注：此项材料必须以PDF格式上传。</w:t>
      </w:r>
    </w:p>
    <w:p w14:paraId="0A4483C4">
      <w:pPr>
        <w:snapToGrid w:val="0"/>
        <w:spacing w:before="50" w:after="50"/>
        <w:jc w:val="left"/>
        <w:rPr>
          <w:rFonts w:hint="eastAsia" w:ascii="仿宋_GB2312" w:hAnsi="宋体" w:eastAsia="仿宋_GB2312"/>
          <w:sz w:val="24"/>
        </w:rPr>
      </w:pPr>
    </w:p>
    <w:p w14:paraId="61650BCC">
      <w:pPr>
        <w:snapToGrid w:val="0"/>
        <w:spacing w:before="50" w:after="50"/>
        <w:jc w:val="left"/>
        <w:rPr>
          <w:rFonts w:hint="eastAsia" w:eastAsia="仿宋_GB2312" w:asciiTheme="minorHAnsi" w:hAnsiTheme="minorHAnsi"/>
          <w:sz w:val="24"/>
          <w:lang w:val="en-GB"/>
        </w:rPr>
      </w:pPr>
    </w:p>
    <w:p w14:paraId="52575267">
      <w:pPr>
        <w:jc w:val="left"/>
        <w:rPr>
          <w:rFonts w:ascii="仿宋_GB2312" w:eastAsia="仿宋_GB2312"/>
          <w:sz w:val="24"/>
          <w:highlight w:val="yellow"/>
        </w:rPr>
      </w:pPr>
    </w:p>
    <w:p w14:paraId="21780DB4">
      <w:pPr>
        <w:jc w:val="left"/>
        <w:rPr>
          <w:rFonts w:ascii="仿宋_GB2312" w:eastAsia="仿宋_GB2312"/>
          <w:sz w:val="24"/>
          <w:highlight w:val="yellow"/>
        </w:rPr>
      </w:pPr>
    </w:p>
    <w:p w14:paraId="5869BB77">
      <w:pPr>
        <w:jc w:val="left"/>
        <w:rPr>
          <w:rFonts w:ascii="仿宋_GB2312" w:eastAsia="仿宋_GB2312"/>
          <w:sz w:val="24"/>
          <w:highlight w:val="yellow"/>
        </w:rPr>
      </w:pPr>
    </w:p>
    <w:p w14:paraId="2A013CAE">
      <w:pPr>
        <w:jc w:val="left"/>
        <w:rPr>
          <w:rFonts w:ascii="仿宋_GB2312" w:eastAsia="仿宋_GB2312"/>
          <w:sz w:val="24"/>
          <w:highlight w:val="yellow"/>
        </w:rPr>
      </w:pPr>
    </w:p>
    <w:p w14:paraId="7CE5290D">
      <w:pPr>
        <w:rPr>
          <w:rFonts w:ascii="仿宋_GB2312" w:eastAsia="仿宋_GB2312"/>
          <w:b/>
          <w:bCs/>
          <w:sz w:val="32"/>
          <w:szCs w:val="32"/>
        </w:rPr>
      </w:pPr>
      <w:bookmarkStart w:id="70" w:name="_Hlk56603128"/>
      <w:r>
        <w:rPr>
          <w:rFonts w:ascii="仿宋_GB2312" w:eastAsia="仿宋_GB2312"/>
          <w:b/>
          <w:bCs/>
          <w:sz w:val="32"/>
          <w:szCs w:val="32"/>
        </w:rPr>
        <w:br w:type="page"/>
      </w:r>
    </w:p>
    <w:bookmarkEnd w:id="70"/>
    <w:p w14:paraId="16AF2304">
      <w:pPr>
        <w:snapToGrid w:val="0"/>
        <w:spacing w:before="50" w:after="50"/>
        <w:jc w:val="left"/>
        <w:rPr>
          <w:rFonts w:hint="eastAsia" w:eastAsia="仿宋_GB2312" w:asciiTheme="minorHAnsi" w:hAnsiTheme="minorHAnsi"/>
          <w:sz w:val="24"/>
          <w:lang w:val="en-GB"/>
        </w:rPr>
      </w:pPr>
      <w:r>
        <w:rPr>
          <w:rFonts w:ascii="仿宋_GB2312" w:hAnsi="宋体" w:eastAsia="仿宋_GB2312"/>
          <w:sz w:val="24"/>
        </w:rPr>
        <w:t>（</w:t>
      </w:r>
      <w:r>
        <w:rPr>
          <w:rFonts w:hint="eastAsia" w:ascii="仿宋_GB2312" w:hAnsi="宋体" w:eastAsia="仿宋_GB2312"/>
          <w:sz w:val="24"/>
          <w:lang w:val="en-US" w:eastAsia="zh-CN"/>
        </w:rPr>
        <w:t>7</w:t>
      </w:r>
      <w:r>
        <w:rPr>
          <w:rFonts w:ascii="仿宋_GB2312" w:hAnsi="宋体" w:eastAsia="仿宋_GB2312"/>
          <w:sz w:val="24"/>
        </w:rPr>
        <w:t>）谈判供应商认为需要提供的有关资料（如有，格式自拟）</w:t>
      </w:r>
    </w:p>
    <w:p w14:paraId="3DC15B7C">
      <w:pPr>
        <w:jc w:val="left"/>
        <w:rPr>
          <w:rFonts w:ascii="仿宋_GB2312" w:eastAsia="仿宋_GB2312"/>
          <w:sz w:val="24"/>
          <w:highlight w:val="yellow"/>
        </w:rPr>
      </w:pPr>
    </w:p>
    <w:p w14:paraId="6E4D4FDC">
      <w:pPr>
        <w:jc w:val="left"/>
        <w:rPr>
          <w:rFonts w:ascii="仿宋_GB2312" w:eastAsia="仿宋_GB2312"/>
          <w:sz w:val="24"/>
          <w:highlight w:val="yellow"/>
        </w:rPr>
      </w:pPr>
    </w:p>
    <w:p w14:paraId="461783A1">
      <w:pPr>
        <w:jc w:val="left"/>
        <w:rPr>
          <w:rFonts w:ascii="仿宋_GB2312" w:eastAsia="仿宋_GB2312"/>
          <w:sz w:val="24"/>
          <w:highlight w:val="yellow"/>
        </w:rPr>
      </w:pPr>
    </w:p>
    <w:p w14:paraId="6A4232EE">
      <w:pPr>
        <w:jc w:val="left"/>
        <w:rPr>
          <w:rFonts w:ascii="仿宋_GB2312" w:eastAsia="仿宋_GB2312"/>
          <w:sz w:val="24"/>
          <w:highlight w:val="yellow"/>
        </w:rPr>
      </w:pPr>
    </w:p>
    <w:p w14:paraId="21BD7B88">
      <w:pPr>
        <w:snapToGrid w:val="0"/>
        <w:spacing w:before="156" w:beforeLines="50" w:after="50" w:line="400" w:lineRule="exact"/>
        <w:rPr>
          <w:rFonts w:ascii="仿宋_GB2312" w:eastAsia="仿宋_GB2312"/>
          <w:b/>
          <w:bCs/>
          <w:sz w:val="32"/>
          <w:szCs w:val="32"/>
        </w:rPr>
      </w:pPr>
      <w:r>
        <w:rPr>
          <w:rFonts w:ascii="仿宋_GB2312" w:eastAsia="仿宋_GB2312"/>
          <w:b/>
          <w:bCs/>
          <w:sz w:val="32"/>
          <w:szCs w:val="32"/>
        </w:rPr>
        <w:t>注：第（</w:t>
      </w:r>
      <w:r>
        <w:rPr>
          <w:rFonts w:hint="eastAsia" w:ascii="仿宋_GB2312" w:eastAsia="仿宋_GB2312"/>
          <w:b/>
          <w:bCs/>
          <w:sz w:val="32"/>
          <w:szCs w:val="32"/>
          <w:lang w:val="en-US" w:eastAsia="zh-CN"/>
        </w:rPr>
        <w:t>7</w:t>
      </w:r>
      <w:r>
        <w:rPr>
          <w:rFonts w:ascii="仿宋_GB2312" w:eastAsia="仿宋_GB2312"/>
          <w:b/>
          <w:bCs/>
          <w:sz w:val="32"/>
          <w:szCs w:val="32"/>
        </w:rPr>
        <w:t>）项如有请提供，为PDF格式并加盖供应商CA电子签章。</w:t>
      </w:r>
    </w:p>
    <w:p w14:paraId="7FA1A3B2">
      <w:pPr>
        <w:snapToGrid w:val="0"/>
        <w:spacing w:before="156"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1440" w:bottom="1440" w:left="1440" w:header="851" w:footer="992" w:gutter="0"/>
          <w:cols w:space="720" w:num="1"/>
          <w:docGrid w:type="lines" w:linePitch="312" w:charSpace="0"/>
        </w:sectPr>
      </w:pPr>
    </w:p>
    <w:p w14:paraId="355D9712">
      <w:pPr>
        <w:spacing w:line="300" w:lineRule="auto"/>
        <w:ind w:right="-611" w:rightChars="-291"/>
        <w:jc w:val="center"/>
        <w:rPr>
          <w:rFonts w:hint="eastAsia" w:ascii="仿宋_GB2312" w:hAnsi="华文中宋" w:eastAsia="仿宋_GB2312"/>
          <w:bCs/>
          <w:color w:val="000000"/>
          <w:sz w:val="32"/>
          <w:szCs w:val="32"/>
        </w:rPr>
      </w:pPr>
    </w:p>
    <w:p w14:paraId="50838B66">
      <w:pPr>
        <w:spacing w:line="300" w:lineRule="auto"/>
        <w:ind w:right="-611" w:rightChars="-291"/>
        <w:jc w:val="center"/>
        <w:rPr>
          <w:rFonts w:hint="eastAsia" w:ascii="仿宋_GB2312" w:hAnsi="华文中宋" w:eastAsia="仿宋_GB2312"/>
          <w:bCs/>
          <w:color w:val="000000"/>
          <w:sz w:val="32"/>
          <w:szCs w:val="32"/>
        </w:rPr>
      </w:pPr>
    </w:p>
    <w:p w14:paraId="4B11BF40">
      <w:pPr>
        <w:spacing w:line="300" w:lineRule="auto"/>
        <w:ind w:right="-611" w:rightChars="-291"/>
        <w:jc w:val="center"/>
        <w:rPr>
          <w:rFonts w:hint="eastAsia" w:ascii="仿宋_GB2312" w:hAnsi="华文中宋" w:eastAsia="仿宋_GB2312"/>
          <w:bCs/>
          <w:color w:val="000000"/>
          <w:sz w:val="32"/>
          <w:szCs w:val="32"/>
        </w:rPr>
      </w:pPr>
    </w:p>
    <w:p w14:paraId="000C035E">
      <w:pPr>
        <w:spacing w:line="300" w:lineRule="auto"/>
        <w:ind w:right="-611" w:rightChars="-291"/>
        <w:jc w:val="center"/>
        <w:rPr>
          <w:rFonts w:hint="eastAsia" w:ascii="仿宋_GB2312" w:hAnsi="华文中宋" w:eastAsia="仿宋_GB2312"/>
          <w:bCs/>
          <w:color w:val="000000"/>
          <w:sz w:val="32"/>
          <w:szCs w:val="32"/>
        </w:rPr>
      </w:pPr>
    </w:p>
    <w:p w14:paraId="5BE6235B">
      <w:pPr>
        <w:spacing w:line="300" w:lineRule="auto"/>
        <w:ind w:right="-611" w:rightChars="-291"/>
        <w:jc w:val="center"/>
        <w:rPr>
          <w:rFonts w:hint="eastAsia" w:ascii="仿宋_GB2312" w:hAnsi="华文中宋" w:eastAsia="仿宋_GB2312"/>
          <w:bCs/>
          <w:color w:val="000000"/>
          <w:sz w:val="32"/>
          <w:szCs w:val="32"/>
        </w:rPr>
      </w:pPr>
    </w:p>
    <w:p w14:paraId="08AEBFBB">
      <w:pPr>
        <w:spacing w:line="300" w:lineRule="auto"/>
        <w:ind w:right="-611" w:rightChars="-291"/>
        <w:jc w:val="center"/>
        <w:rPr>
          <w:rFonts w:hint="eastAsia" w:ascii="仿宋_GB2312" w:hAnsi="华文中宋" w:eastAsia="仿宋_GB2312"/>
          <w:bCs/>
          <w:color w:val="000000"/>
          <w:sz w:val="32"/>
          <w:szCs w:val="32"/>
        </w:rPr>
      </w:pPr>
    </w:p>
    <w:p w14:paraId="35147750">
      <w:pPr>
        <w:spacing w:line="300" w:lineRule="auto"/>
        <w:ind w:right="-611" w:rightChars="-291"/>
        <w:jc w:val="center"/>
        <w:rPr>
          <w:rFonts w:hint="eastAsia" w:ascii="仿宋_GB2312" w:hAnsi="华文中宋" w:eastAsia="仿宋_GB2312"/>
          <w:bCs/>
          <w:color w:val="000000"/>
          <w:sz w:val="32"/>
          <w:szCs w:val="32"/>
        </w:rPr>
      </w:pPr>
    </w:p>
    <w:p w14:paraId="66C618C3">
      <w:pPr>
        <w:pStyle w:val="3"/>
        <w:spacing w:line="400" w:lineRule="exact"/>
        <w:ind w:right="-611" w:rightChars="-291"/>
        <w:jc w:val="center"/>
        <w:rPr>
          <w:rFonts w:hint="eastAsia" w:ascii="宋体" w:hAnsi="宋体"/>
          <w:color w:val="000000"/>
          <w:sz w:val="30"/>
          <w:szCs w:val="30"/>
          <w:lang w:eastAsia="zh-CN"/>
        </w:rPr>
        <w:sectPr>
          <w:pgSz w:w="11906" w:h="16838"/>
          <w:pgMar w:top="1440" w:right="1440" w:bottom="1440" w:left="1440" w:header="851" w:footer="992" w:gutter="0"/>
          <w:cols w:space="720" w:num="1"/>
          <w:docGrid w:type="lines" w:linePitch="312" w:charSpace="0"/>
        </w:sectPr>
      </w:pPr>
      <w:bookmarkStart w:id="71" w:name="_Toc497578453"/>
      <w:bookmarkStart w:id="72" w:name="_Toc526932594"/>
      <w:r>
        <w:rPr>
          <w:rFonts w:hint="eastAsia" w:ascii="宋体" w:hAnsi="宋体"/>
          <w:color w:val="000000"/>
          <w:sz w:val="30"/>
          <w:szCs w:val="30"/>
        </w:rPr>
        <w:t>第五章  合同主要条款</w:t>
      </w:r>
      <w:bookmarkEnd w:id="71"/>
      <w:r>
        <w:rPr>
          <w:rFonts w:hint="eastAsia" w:ascii="宋体" w:hAnsi="宋体"/>
          <w:color w:val="000000"/>
          <w:sz w:val="30"/>
          <w:szCs w:val="30"/>
          <w:lang w:eastAsia="zh-CN"/>
        </w:rPr>
        <w:t>及验收书格式</w:t>
      </w:r>
      <w:bookmarkEnd w:id="72"/>
    </w:p>
    <w:p w14:paraId="03D0029C">
      <w:pPr>
        <w:pStyle w:val="23"/>
        <w:spacing w:line="360" w:lineRule="exact"/>
        <w:jc w:val="left"/>
        <w:rPr>
          <w:rFonts w:ascii="仿宋_GB2312" w:eastAsia="仿宋_GB2312"/>
          <w:b/>
          <w:sz w:val="24"/>
          <w:szCs w:val="24"/>
        </w:rPr>
      </w:pPr>
      <w:r>
        <w:rPr>
          <w:rFonts w:hint="eastAsia" w:ascii="仿宋_GB2312" w:eastAsia="仿宋_GB2312"/>
          <w:b/>
          <w:sz w:val="24"/>
          <w:szCs w:val="24"/>
        </w:rPr>
        <w:t>合同使用说明：1.根据《中华人民共和国政府采购法》、《</w:t>
      </w:r>
      <w:r>
        <w:rPr>
          <w:rFonts w:hint="eastAsia" w:ascii="仿宋_GB2312" w:hAnsi="Times New Roman" w:eastAsia="仿宋_GB2312" w:cs="Times New Roman"/>
          <w:b/>
          <w:bCs/>
          <w:sz w:val="24"/>
          <w:szCs w:val="24"/>
        </w:rPr>
        <w:t>中华人民共和国民法典（合同编）</w:t>
      </w:r>
      <w:r>
        <w:rPr>
          <w:rFonts w:hint="eastAsia" w:ascii="仿宋_GB2312" w:eastAsia="仿宋_GB2312"/>
          <w:b/>
          <w:sz w:val="24"/>
          <w:szCs w:val="24"/>
        </w:rPr>
        <w:t>》等法律、法规规定，按照竞争性谈判文件规定条款和成交供应商响应文件及其承诺，甲乙双方签订本合同。</w:t>
      </w:r>
    </w:p>
    <w:p w14:paraId="1131ADB6">
      <w:pPr>
        <w:pStyle w:val="23"/>
        <w:spacing w:line="360" w:lineRule="exact"/>
        <w:ind w:firstLine="482" w:firstLineChars="200"/>
        <w:jc w:val="left"/>
        <w:rPr>
          <w:rFonts w:ascii="仿宋_GB2312" w:eastAsia="仿宋_GB2312"/>
          <w:b/>
          <w:sz w:val="24"/>
          <w:szCs w:val="24"/>
        </w:rPr>
      </w:pPr>
      <w:r>
        <w:rPr>
          <w:rFonts w:hint="eastAsia" w:ascii="仿宋_GB2312" w:eastAsia="仿宋_GB2312"/>
          <w:b/>
          <w:sz w:val="24"/>
          <w:szCs w:val="24"/>
        </w:rPr>
        <w:t>2.本合同</w:t>
      </w:r>
      <w:r>
        <w:rPr>
          <w:rFonts w:ascii="仿宋_GB2312" w:eastAsia="仿宋_GB2312"/>
          <w:b/>
          <w:sz w:val="24"/>
        </w:rPr>
        <w:t>非中小企业</w:t>
      </w:r>
      <w:r>
        <w:rPr>
          <w:rFonts w:hint="eastAsia" w:ascii="仿宋_GB2312" w:eastAsia="仿宋_GB2312"/>
          <w:b/>
          <w:sz w:val="24"/>
          <w:szCs w:val="24"/>
        </w:rPr>
        <w:t>预留合同。</w:t>
      </w:r>
    </w:p>
    <w:p w14:paraId="250259D5">
      <w:pPr>
        <w:snapToGrid w:val="0"/>
        <w:ind w:right="-611" w:rightChars="-291"/>
        <w:jc w:val="center"/>
        <w:rPr>
          <w:rFonts w:hint="eastAsia" w:ascii="仿宋_GB2312" w:hAnsi="宋体" w:eastAsia="仿宋_GB2312"/>
          <w:b/>
          <w:bCs/>
          <w:color w:val="000000"/>
          <w:sz w:val="44"/>
          <w:szCs w:val="44"/>
        </w:rPr>
      </w:pPr>
      <w:r>
        <w:rPr>
          <w:rFonts w:hint="eastAsia" w:ascii="仿宋_GB2312" w:hAnsi="宋体" w:eastAsia="仿宋_GB2312"/>
          <w:b/>
          <w:bCs/>
          <w:color w:val="000000"/>
          <w:sz w:val="44"/>
          <w:szCs w:val="44"/>
        </w:rPr>
        <w:t>政府采购合同</w:t>
      </w:r>
    </w:p>
    <w:p w14:paraId="3E240D1C">
      <w:pPr>
        <w:snapToGrid w:val="0"/>
        <w:jc w:val="center"/>
        <w:rPr>
          <w:rFonts w:hint="eastAsia" w:ascii="仿宋_GB2312" w:hAnsi="宋体" w:eastAsia="仿宋_GB2312"/>
          <w:b/>
          <w:bCs/>
          <w:color w:val="000000"/>
          <w:sz w:val="36"/>
          <w:szCs w:val="36"/>
        </w:rPr>
      </w:pPr>
      <w:r>
        <w:rPr>
          <w:rFonts w:hint="eastAsia" w:ascii="仿宋_GB2312" w:hAnsi="宋体" w:eastAsia="仿宋_GB2312"/>
          <w:b/>
          <w:bCs/>
          <w:color w:val="000000"/>
          <w:sz w:val="36"/>
          <w:szCs w:val="36"/>
        </w:rPr>
        <w:t>（一般货物类）</w:t>
      </w:r>
    </w:p>
    <w:p w14:paraId="5286C0E1">
      <w:pPr>
        <w:wordWrap w:val="0"/>
        <w:snapToGrid w:val="0"/>
        <w:jc w:val="right"/>
        <w:rPr>
          <w:rFonts w:hint="eastAsia" w:ascii="仿宋_GB2312" w:hAnsi="宋体" w:eastAsia="仿宋_GB2312"/>
          <w:bCs/>
          <w:color w:val="000000"/>
          <w:sz w:val="24"/>
          <w:u w:val="single"/>
        </w:rPr>
      </w:pPr>
      <w:r>
        <w:rPr>
          <w:rFonts w:hint="eastAsia" w:ascii="仿宋_GB2312" w:hAnsi="宋体" w:eastAsia="仿宋_GB2312"/>
          <w:bCs/>
          <w:color w:val="000000"/>
          <w:sz w:val="24"/>
        </w:rPr>
        <w:t xml:space="preserve">合同编号：            </w:t>
      </w:r>
    </w:p>
    <w:p w14:paraId="36035955">
      <w:pPr>
        <w:snapToGrid w:val="0"/>
        <w:rPr>
          <w:rFonts w:hint="eastAsia" w:ascii="仿宋_GB2312" w:hAnsi="宋体" w:eastAsia="仿宋_GB2312"/>
          <w:color w:val="000000"/>
          <w:sz w:val="24"/>
        </w:rPr>
      </w:pPr>
    </w:p>
    <w:p w14:paraId="501CBAF6">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采购单位（甲方）：</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采购计划表编号：</w:t>
      </w:r>
      <w:r>
        <w:rPr>
          <w:rFonts w:hint="eastAsia" w:ascii="仿宋_GB2312" w:hAnsi="宋体" w:eastAsia="仿宋_GB2312"/>
          <w:color w:val="000000"/>
          <w:sz w:val="24"/>
          <w:u w:val="single"/>
        </w:rPr>
        <w:t xml:space="preserve">                    </w:t>
      </w:r>
    </w:p>
    <w:p w14:paraId="03EAE70A">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供 应 商（乙方）：</w:t>
      </w:r>
      <w:r>
        <w:rPr>
          <w:rFonts w:hint="eastAsia" w:ascii="仿宋_GB2312" w:hAnsi="宋体" w:eastAsia="仿宋_GB2312"/>
          <w:color w:val="000000"/>
          <w:sz w:val="24"/>
          <w:u w:val="single"/>
        </w:rPr>
        <w:t xml:space="preserve">                      </w:t>
      </w:r>
      <w:r>
        <w:rPr>
          <w:rFonts w:hint="eastAsia" w:ascii="仿宋_GB2312" w:hAnsi="宋体" w:eastAsia="仿宋_GB2312"/>
          <w:color w:val="000000"/>
          <w:spacing w:val="-20"/>
          <w:sz w:val="24"/>
        </w:rPr>
        <w:t>项目名称及编号：</w:t>
      </w:r>
      <w:r>
        <w:rPr>
          <w:rFonts w:hint="eastAsia" w:ascii="仿宋_GB2312" w:hAnsi="宋体" w:eastAsia="仿宋_GB2312"/>
          <w:color w:val="000000"/>
          <w:sz w:val="24"/>
        </w:rPr>
        <w:t xml:space="preserve"> </w:t>
      </w:r>
      <w:r>
        <w:rPr>
          <w:rFonts w:hint="eastAsia" w:ascii="仿宋_GB2312" w:hAnsi="宋体" w:eastAsia="仿宋_GB2312"/>
          <w:color w:val="000000"/>
          <w:sz w:val="24"/>
          <w:u w:val="single"/>
        </w:rPr>
        <w:t xml:space="preserve">                           </w:t>
      </w:r>
    </w:p>
    <w:p w14:paraId="0D889CC2">
      <w:pPr>
        <w:snapToGrid w:val="0"/>
        <w:spacing w:line="320" w:lineRule="exact"/>
        <w:ind w:right="-470" w:rightChars="-224"/>
        <w:rPr>
          <w:rFonts w:hint="eastAsia" w:ascii="仿宋_GB2312" w:hAnsi="宋体" w:eastAsia="仿宋_GB2312"/>
          <w:color w:val="000000"/>
          <w:sz w:val="24"/>
          <w:u w:val="single"/>
        </w:rPr>
      </w:pPr>
      <w:r>
        <w:rPr>
          <w:rFonts w:hint="eastAsia" w:ascii="仿宋_GB2312" w:hAnsi="宋体" w:eastAsia="仿宋_GB2312"/>
          <w:color w:val="000000"/>
          <w:sz w:val="24"/>
        </w:rPr>
        <w:t>签  订  地  点 ：</w:t>
      </w:r>
      <w:r>
        <w:rPr>
          <w:rFonts w:hint="eastAsia" w:ascii="仿宋_GB2312" w:hAnsi="宋体" w:eastAsia="仿宋_GB2312"/>
          <w:color w:val="000000"/>
          <w:sz w:val="24"/>
          <w:u w:val="single"/>
        </w:rPr>
        <w:t xml:space="preserve">                      </w:t>
      </w:r>
      <w:r>
        <w:rPr>
          <w:rFonts w:hint="eastAsia" w:ascii="仿宋_GB2312" w:hAnsi="宋体" w:eastAsia="仿宋_GB2312"/>
          <w:color w:val="000000"/>
          <w:spacing w:val="38"/>
          <w:sz w:val="24"/>
        </w:rPr>
        <w:t>签订时间：</w:t>
      </w:r>
      <w:r>
        <w:rPr>
          <w:rFonts w:hint="eastAsia" w:ascii="仿宋_GB2312" w:hAnsi="宋体" w:eastAsia="仿宋_GB2312"/>
          <w:color w:val="000000"/>
          <w:sz w:val="24"/>
          <w:u w:val="single"/>
        </w:rPr>
        <w:t xml:space="preserve">        年   月   日   </w:t>
      </w:r>
    </w:p>
    <w:p w14:paraId="645413BD">
      <w:pPr>
        <w:snapToGrid w:val="0"/>
        <w:spacing w:line="320" w:lineRule="exact"/>
        <w:ind w:right="-470" w:rightChars="-224" w:firstLine="480" w:firstLineChars="200"/>
        <w:rPr>
          <w:rFonts w:hint="eastAsia" w:ascii="仿宋_GB2312" w:hAnsi="宋体" w:eastAsia="仿宋_GB2312"/>
          <w:color w:val="000000"/>
          <w:sz w:val="24"/>
        </w:rPr>
      </w:pPr>
    </w:p>
    <w:p w14:paraId="12AF50FF">
      <w:pPr>
        <w:snapToGrid w:val="0"/>
        <w:spacing w:line="320" w:lineRule="exact"/>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根据《中华人民共和国政府采购法》、《中华人民共和国民法典（合同编）》等法律、法规规定，按照竞争性谈判文件规定条款和成交供应商响应文件和承诺，甲乙双方签订本合同。</w:t>
      </w:r>
    </w:p>
    <w:p w14:paraId="0404E95B">
      <w:pPr>
        <w:snapToGrid w:val="0"/>
        <w:spacing w:line="320" w:lineRule="exact"/>
        <w:ind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第一条　合同标的</w:t>
      </w:r>
    </w:p>
    <w:p w14:paraId="2EB94305">
      <w:pPr>
        <w:snapToGrid w:val="0"/>
        <w:spacing w:line="320" w:lineRule="exact"/>
        <w:ind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1.供货一览表</w:t>
      </w:r>
    </w:p>
    <w:tbl>
      <w:tblPr>
        <w:tblStyle w:val="4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253"/>
        <w:gridCol w:w="1275"/>
      </w:tblGrid>
      <w:tr w14:paraId="3DA3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261ADC83">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序号</w:t>
            </w:r>
          </w:p>
        </w:tc>
        <w:tc>
          <w:tcPr>
            <w:tcW w:w="1207" w:type="dxa"/>
            <w:vAlign w:val="center"/>
          </w:tcPr>
          <w:p w14:paraId="633CAA56">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产品名称</w:t>
            </w:r>
          </w:p>
        </w:tc>
        <w:tc>
          <w:tcPr>
            <w:tcW w:w="1134" w:type="dxa"/>
            <w:vAlign w:val="center"/>
          </w:tcPr>
          <w:p w14:paraId="61D23479">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商标品牌</w:t>
            </w:r>
          </w:p>
        </w:tc>
        <w:tc>
          <w:tcPr>
            <w:tcW w:w="1037" w:type="dxa"/>
            <w:vAlign w:val="center"/>
          </w:tcPr>
          <w:p w14:paraId="4545C503">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规格型号</w:t>
            </w:r>
          </w:p>
        </w:tc>
        <w:tc>
          <w:tcPr>
            <w:tcW w:w="1161" w:type="dxa"/>
            <w:vAlign w:val="center"/>
          </w:tcPr>
          <w:p w14:paraId="3EE63C02">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生产厂家</w:t>
            </w:r>
          </w:p>
        </w:tc>
        <w:tc>
          <w:tcPr>
            <w:tcW w:w="903" w:type="dxa"/>
            <w:vAlign w:val="center"/>
          </w:tcPr>
          <w:p w14:paraId="69EFFD32">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数量</w:t>
            </w:r>
          </w:p>
        </w:tc>
        <w:tc>
          <w:tcPr>
            <w:tcW w:w="892" w:type="dxa"/>
            <w:vAlign w:val="center"/>
          </w:tcPr>
          <w:p w14:paraId="2487C24C">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单位</w:t>
            </w:r>
          </w:p>
        </w:tc>
        <w:tc>
          <w:tcPr>
            <w:tcW w:w="1253" w:type="dxa"/>
            <w:vAlign w:val="center"/>
          </w:tcPr>
          <w:p w14:paraId="4CB999B7">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单价（元）</w:t>
            </w:r>
          </w:p>
        </w:tc>
        <w:tc>
          <w:tcPr>
            <w:tcW w:w="1275" w:type="dxa"/>
            <w:vAlign w:val="center"/>
          </w:tcPr>
          <w:p w14:paraId="5D517478">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金额（元）</w:t>
            </w:r>
          </w:p>
        </w:tc>
      </w:tr>
      <w:tr w14:paraId="025B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14D747D4">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1</w:t>
            </w:r>
          </w:p>
        </w:tc>
        <w:tc>
          <w:tcPr>
            <w:tcW w:w="1207" w:type="dxa"/>
            <w:vAlign w:val="center"/>
          </w:tcPr>
          <w:p w14:paraId="0CCD515D">
            <w:pPr>
              <w:snapToGrid w:val="0"/>
              <w:spacing w:line="320" w:lineRule="exact"/>
              <w:jc w:val="center"/>
              <w:rPr>
                <w:rFonts w:hint="eastAsia" w:ascii="仿宋_GB2312" w:hAnsi="宋体" w:eastAsia="仿宋_GB2312"/>
                <w:color w:val="000000"/>
                <w:sz w:val="24"/>
              </w:rPr>
            </w:pPr>
          </w:p>
        </w:tc>
        <w:tc>
          <w:tcPr>
            <w:tcW w:w="1134" w:type="dxa"/>
            <w:vAlign w:val="center"/>
          </w:tcPr>
          <w:p w14:paraId="374DDFBA">
            <w:pPr>
              <w:snapToGrid w:val="0"/>
              <w:spacing w:line="320" w:lineRule="exact"/>
              <w:jc w:val="center"/>
              <w:rPr>
                <w:rFonts w:hint="eastAsia" w:ascii="仿宋_GB2312" w:hAnsi="宋体" w:eastAsia="仿宋_GB2312"/>
                <w:color w:val="000000"/>
                <w:sz w:val="24"/>
              </w:rPr>
            </w:pPr>
          </w:p>
        </w:tc>
        <w:tc>
          <w:tcPr>
            <w:tcW w:w="1037" w:type="dxa"/>
            <w:vAlign w:val="center"/>
          </w:tcPr>
          <w:p w14:paraId="215F69C2">
            <w:pPr>
              <w:snapToGrid w:val="0"/>
              <w:spacing w:line="320" w:lineRule="exact"/>
              <w:jc w:val="center"/>
              <w:rPr>
                <w:rFonts w:hint="eastAsia" w:ascii="仿宋_GB2312" w:hAnsi="宋体" w:eastAsia="仿宋_GB2312"/>
                <w:color w:val="000000"/>
                <w:sz w:val="24"/>
              </w:rPr>
            </w:pPr>
          </w:p>
        </w:tc>
        <w:tc>
          <w:tcPr>
            <w:tcW w:w="1161" w:type="dxa"/>
            <w:vAlign w:val="center"/>
          </w:tcPr>
          <w:p w14:paraId="47C49A34">
            <w:pPr>
              <w:snapToGrid w:val="0"/>
              <w:spacing w:line="320" w:lineRule="exact"/>
              <w:jc w:val="center"/>
              <w:rPr>
                <w:rFonts w:hint="eastAsia" w:ascii="仿宋_GB2312" w:hAnsi="宋体" w:eastAsia="仿宋_GB2312"/>
                <w:color w:val="000000"/>
                <w:sz w:val="24"/>
              </w:rPr>
            </w:pPr>
          </w:p>
        </w:tc>
        <w:tc>
          <w:tcPr>
            <w:tcW w:w="903" w:type="dxa"/>
            <w:vAlign w:val="center"/>
          </w:tcPr>
          <w:p w14:paraId="084BBD16">
            <w:pPr>
              <w:snapToGrid w:val="0"/>
              <w:spacing w:line="320" w:lineRule="exact"/>
              <w:jc w:val="center"/>
              <w:rPr>
                <w:rFonts w:hint="eastAsia" w:ascii="仿宋_GB2312" w:hAnsi="宋体" w:eastAsia="仿宋_GB2312"/>
                <w:color w:val="000000"/>
                <w:sz w:val="24"/>
              </w:rPr>
            </w:pPr>
          </w:p>
        </w:tc>
        <w:tc>
          <w:tcPr>
            <w:tcW w:w="892" w:type="dxa"/>
            <w:vAlign w:val="center"/>
          </w:tcPr>
          <w:p w14:paraId="451CA515">
            <w:pPr>
              <w:snapToGrid w:val="0"/>
              <w:spacing w:line="320" w:lineRule="exact"/>
              <w:jc w:val="center"/>
              <w:rPr>
                <w:rFonts w:hint="eastAsia" w:ascii="仿宋_GB2312" w:hAnsi="宋体" w:eastAsia="仿宋_GB2312"/>
                <w:color w:val="000000"/>
                <w:sz w:val="24"/>
              </w:rPr>
            </w:pPr>
          </w:p>
        </w:tc>
        <w:tc>
          <w:tcPr>
            <w:tcW w:w="1253" w:type="dxa"/>
            <w:vAlign w:val="center"/>
          </w:tcPr>
          <w:p w14:paraId="74326C07">
            <w:pPr>
              <w:snapToGrid w:val="0"/>
              <w:spacing w:line="320" w:lineRule="exact"/>
              <w:jc w:val="center"/>
              <w:rPr>
                <w:rFonts w:hint="eastAsia" w:ascii="仿宋_GB2312" w:hAnsi="宋体" w:eastAsia="仿宋_GB2312"/>
                <w:color w:val="000000"/>
                <w:sz w:val="24"/>
              </w:rPr>
            </w:pPr>
          </w:p>
        </w:tc>
        <w:tc>
          <w:tcPr>
            <w:tcW w:w="1275" w:type="dxa"/>
            <w:vAlign w:val="center"/>
          </w:tcPr>
          <w:p w14:paraId="04CDDCE9">
            <w:pPr>
              <w:snapToGrid w:val="0"/>
              <w:spacing w:line="320" w:lineRule="exact"/>
              <w:jc w:val="center"/>
              <w:rPr>
                <w:rFonts w:hint="eastAsia" w:ascii="仿宋_GB2312" w:hAnsi="宋体" w:eastAsia="仿宋_GB2312"/>
                <w:color w:val="000000"/>
                <w:sz w:val="24"/>
              </w:rPr>
            </w:pPr>
          </w:p>
        </w:tc>
      </w:tr>
      <w:tr w14:paraId="5559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78E0F339">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2</w:t>
            </w:r>
          </w:p>
        </w:tc>
        <w:tc>
          <w:tcPr>
            <w:tcW w:w="1207" w:type="dxa"/>
            <w:vAlign w:val="center"/>
          </w:tcPr>
          <w:p w14:paraId="5D7088DC">
            <w:pPr>
              <w:snapToGrid w:val="0"/>
              <w:spacing w:line="320" w:lineRule="exact"/>
              <w:jc w:val="center"/>
              <w:rPr>
                <w:rFonts w:hint="eastAsia" w:ascii="仿宋_GB2312" w:hAnsi="宋体" w:eastAsia="仿宋_GB2312"/>
                <w:color w:val="000000"/>
                <w:sz w:val="24"/>
              </w:rPr>
            </w:pPr>
          </w:p>
        </w:tc>
        <w:tc>
          <w:tcPr>
            <w:tcW w:w="1134" w:type="dxa"/>
            <w:vAlign w:val="center"/>
          </w:tcPr>
          <w:p w14:paraId="69001830">
            <w:pPr>
              <w:snapToGrid w:val="0"/>
              <w:spacing w:line="320" w:lineRule="exact"/>
              <w:jc w:val="center"/>
              <w:rPr>
                <w:rFonts w:hint="eastAsia" w:ascii="仿宋_GB2312" w:hAnsi="宋体" w:eastAsia="仿宋_GB2312"/>
                <w:color w:val="000000"/>
                <w:sz w:val="24"/>
              </w:rPr>
            </w:pPr>
          </w:p>
        </w:tc>
        <w:tc>
          <w:tcPr>
            <w:tcW w:w="1037" w:type="dxa"/>
            <w:vAlign w:val="center"/>
          </w:tcPr>
          <w:p w14:paraId="0D36F14E">
            <w:pPr>
              <w:snapToGrid w:val="0"/>
              <w:spacing w:line="320" w:lineRule="exact"/>
              <w:jc w:val="center"/>
              <w:rPr>
                <w:rFonts w:hint="eastAsia" w:ascii="仿宋_GB2312" w:hAnsi="宋体" w:eastAsia="仿宋_GB2312"/>
                <w:color w:val="000000"/>
                <w:sz w:val="24"/>
              </w:rPr>
            </w:pPr>
          </w:p>
        </w:tc>
        <w:tc>
          <w:tcPr>
            <w:tcW w:w="1161" w:type="dxa"/>
            <w:vAlign w:val="center"/>
          </w:tcPr>
          <w:p w14:paraId="2820F8D8">
            <w:pPr>
              <w:snapToGrid w:val="0"/>
              <w:spacing w:line="320" w:lineRule="exact"/>
              <w:jc w:val="center"/>
              <w:rPr>
                <w:rFonts w:hint="eastAsia" w:ascii="仿宋_GB2312" w:hAnsi="宋体" w:eastAsia="仿宋_GB2312"/>
                <w:color w:val="000000"/>
                <w:sz w:val="24"/>
              </w:rPr>
            </w:pPr>
          </w:p>
        </w:tc>
        <w:tc>
          <w:tcPr>
            <w:tcW w:w="903" w:type="dxa"/>
            <w:vAlign w:val="center"/>
          </w:tcPr>
          <w:p w14:paraId="0B59C9E4">
            <w:pPr>
              <w:snapToGrid w:val="0"/>
              <w:spacing w:line="320" w:lineRule="exact"/>
              <w:jc w:val="center"/>
              <w:rPr>
                <w:rFonts w:hint="eastAsia" w:ascii="仿宋_GB2312" w:hAnsi="宋体" w:eastAsia="仿宋_GB2312"/>
                <w:color w:val="000000"/>
                <w:sz w:val="24"/>
              </w:rPr>
            </w:pPr>
          </w:p>
        </w:tc>
        <w:tc>
          <w:tcPr>
            <w:tcW w:w="892" w:type="dxa"/>
            <w:vAlign w:val="center"/>
          </w:tcPr>
          <w:p w14:paraId="3BA5777F">
            <w:pPr>
              <w:snapToGrid w:val="0"/>
              <w:spacing w:line="320" w:lineRule="exact"/>
              <w:jc w:val="center"/>
              <w:rPr>
                <w:rFonts w:hint="eastAsia" w:ascii="仿宋_GB2312" w:hAnsi="宋体" w:eastAsia="仿宋_GB2312"/>
                <w:color w:val="000000"/>
                <w:sz w:val="24"/>
              </w:rPr>
            </w:pPr>
          </w:p>
        </w:tc>
        <w:tc>
          <w:tcPr>
            <w:tcW w:w="1253" w:type="dxa"/>
            <w:vAlign w:val="center"/>
          </w:tcPr>
          <w:p w14:paraId="56AB500C">
            <w:pPr>
              <w:snapToGrid w:val="0"/>
              <w:spacing w:line="320" w:lineRule="exact"/>
              <w:jc w:val="center"/>
              <w:rPr>
                <w:rFonts w:hint="eastAsia" w:ascii="仿宋_GB2312" w:hAnsi="宋体" w:eastAsia="仿宋_GB2312"/>
                <w:color w:val="000000"/>
                <w:sz w:val="24"/>
              </w:rPr>
            </w:pPr>
          </w:p>
        </w:tc>
        <w:tc>
          <w:tcPr>
            <w:tcW w:w="1275" w:type="dxa"/>
            <w:vAlign w:val="center"/>
          </w:tcPr>
          <w:p w14:paraId="650083C6">
            <w:pPr>
              <w:snapToGrid w:val="0"/>
              <w:spacing w:line="320" w:lineRule="exact"/>
              <w:jc w:val="center"/>
              <w:rPr>
                <w:rFonts w:hint="eastAsia" w:ascii="仿宋_GB2312" w:hAnsi="宋体" w:eastAsia="仿宋_GB2312"/>
                <w:color w:val="000000"/>
                <w:sz w:val="24"/>
              </w:rPr>
            </w:pPr>
          </w:p>
        </w:tc>
      </w:tr>
      <w:tr w14:paraId="3FAC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74E74A5D">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w:t>
            </w:r>
          </w:p>
        </w:tc>
        <w:tc>
          <w:tcPr>
            <w:tcW w:w="1207" w:type="dxa"/>
            <w:vAlign w:val="center"/>
          </w:tcPr>
          <w:p w14:paraId="4921A169">
            <w:pPr>
              <w:snapToGrid w:val="0"/>
              <w:spacing w:line="320" w:lineRule="exact"/>
              <w:jc w:val="center"/>
              <w:rPr>
                <w:rFonts w:hint="eastAsia" w:ascii="仿宋_GB2312" w:hAnsi="宋体" w:eastAsia="仿宋_GB2312"/>
                <w:color w:val="000000"/>
                <w:sz w:val="24"/>
              </w:rPr>
            </w:pPr>
          </w:p>
        </w:tc>
        <w:tc>
          <w:tcPr>
            <w:tcW w:w="1134" w:type="dxa"/>
            <w:vAlign w:val="center"/>
          </w:tcPr>
          <w:p w14:paraId="1FDBE5EB">
            <w:pPr>
              <w:snapToGrid w:val="0"/>
              <w:spacing w:line="320" w:lineRule="exact"/>
              <w:jc w:val="center"/>
              <w:rPr>
                <w:rFonts w:hint="eastAsia" w:ascii="仿宋_GB2312" w:hAnsi="宋体" w:eastAsia="仿宋_GB2312"/>
                <w:color w:val="000000"/>
                <w:sz w:val="24"/>
              </w:rPr>
            </w:pPr>
          </w:p>
        </w:tc>
        <w:tc>
          <w:tcPr>
            <w:tcW w:w="1037" w:type="dxa"/>
            <w:vAlign w:val="center"/>
          </w:tcPr>
          <w:p w14:paraId="49EE28AC">
            <w:pPr>
              <w:snapToGrid w:val="0"/>
              <w:spacing w:line="320" w:lineRule="exact"/>
              <w:jc w:val="center"/>
              <w:rPr>
                <w:rFonts w:hint="eastAsia" w:ascii="仿宋_GB2312" w:hAnsi="宋体" w:eastAsia="仿宋_GB2312"/>
                <w:color w:val="000000"/>
                <w:sz w:val="24"/>
              </w:rPr>
            </w:pPr>
          </w:p>
        </w:tc>
        <w:tc>
          <w:tcPr>
            <w:tcW w:w="1161" w:type="dxa"/>
            <w:vAlign w:val="center"/>
          </w:tcPr>
          <w:p w14:paraId="09DC84CD">
            <w:pPr>
              <w:snapToGrid w:val="0"/>
              <w:spacing w:line="320" w:lineRule="exact"/>
              <w:jc w:val="center"/>
              <w:rPr>
                <w:rFonts w:hint="eastAsia" w:ascii="仿宋_GB2312" w:hAnsi="宋体" w:eastAsia="仿宋_GB2312"/>
                <w:color w:val="000000"/>
                <w:sz w:val="24"/>
              </w:rPr>
            </w:pPr>
          </w:p>
        </w:tc>
        <w:tc>
          <w:tcPr>
            <w:tcW w:w="903" w:type="dxa"/>
            <w:vAlign w:val="center"/>
          </w:tcPr>
          <w:p w14:paraId="7D1422DC">
            <w:pPr>
              <w:snapToGrid w:val="0"/>
              <w:spacing w:line="320" w:lineRule="exact"/>
              <w:jc w:val="center"/>
              <w:rPr>
                <w:rFonts w:hint="eastAsia" w:ascii="仿宋_GB2312" w:hAnsi="宋体" w:eastAsia="仿宋_GB2312"/>
                <w:color w:val="000000"/>
                <w:sz w:val="24"/>
              </w:rPr>
            </w:pPr>
          </w:p>
        </w:tc>
        <w:tc>
          <w:tcPr>
            <w:tcW w:w="892" w:type="dxa"/>
            <w:vAlign w:val="center"/>
          </w:tcPr>
          <w:p w14:paraId="4B5460B6">
            <w:pPr>
              <w:snapToGrid w:val="0"/>
              <w:spacing w:line="320" w:lineRule="exact"/>
              <w:jc w:val="center"/>
              <w:rPr>
                <w:rFonts w:hint="eastAsia" w:ascii="仿宋_GB2312" w:hAnsi="宋体" w:eastAsia="仿宋_GB2312"/>
                <w:color w:val="000000"/>
                <w:sz w:val="24"/>
              </w:rPr>
            </w:pPr>
          </w:p>
        </w:tc>
        <w:tc>
          <w:tcPr>
            <w:tcW w:w="1253" w:type="dxa"/>
            <w:vAlign w:val="center"/>
          </w:tcPr>
          <w:p w14:paraId="26D89F31">
            <w:pPr>
              <w:snapToGrid w:val="0"/>
              <w:spacing w:line="320" w:lineRule="exact"/>
              <w:jc w:val="center"/>
              <w:rPr>
                <w:rFonts w:hint="eastAsia" w:ascii="仿宋_GB2312" w:hAnsi="宋体" w:eastAsia="仿宋_GB2312"/>
                <w:color w:val="000000"/>
                <w:sz w:val="24"/>
              </w:rPr>
            </w:pPr>
          </w:p>
        </w:tc>
        <w:tc>
          <w:tcPr>
            <w:tcW w:w="1275" w:type="dxa"/>
            <w:vAlign w:val="center"/>
          </w:tcPr>
          <w:p w14:paraId="007E368D">
            <w:pPr>
              <w:snapToGrid w:val="0"/>
              <w:spacing w:line="320" w:lineRule="exact"/>
              <w:jc w:val="center"/>
              <w:rPr>
                <w:rFonts w:hint="eastAsia" w:ascii="仿宋_GB2312" w:hAnsi="宋体" w:eastAsia="仿宋_GB2312"/>
                <w:color w:val="000000"/>
                <w:sz w:val="24"/>
              </w:rPr>
            </w:pPr>
          </w:p>
        </w:tc>
      </w:tr>
      <w:tr w14:paraId="1A80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50B3DF1F">
            <w:pPr>
              <w:snapToGrid w:val="0"/>
              <w:spacing w:line="320" w:lineRule="exact"/>
              <w:jc w:val="center"/>
              <w:rPr>
                <w:rFonts w:hint="eastAsia" w:ascii="仿宋_GB2312" w:hAnsi="宋体" w:eastAsia="仿宋_GB2312"/>
                <w:color w:val="000000"/>
                <w:sz w:val="24"/>
              </w:rPr>
            </w:pPr>
            <w:r>
              <w:rPr>
                <w:rFonts w:hint="eastAsia" w:ascii="仿宋_GB2312" w:hAnsi="宋体" w:eastAsia="仿宋_GB2312"/>
                <w:color w:val="000000"/>
                <w:sz w:val="24"/>
              </w:rPr>
              <w:t>N</w:t>
            </w:r>
          </w:p>
        </w:tc>
        <w:tc>
          <w:tcPr>
            <w:tcW w:w="1207" w:type="dxa"/>
            <w:vAlign w:val="center"/>
          </w:tcPr>
          <w:p w14:paraId="110B5CEF">
            <w:pPr>
              <w:snapToGrid w:val="0"/>
              <w:spacing w:line="320" w:lineRule="exact"/>
              <w:jc w:val="center"/>
              <w:rPr>
                <w:rFonts w:hint="eastAsia" w:ascii="仿宋_GB2312" w:hAnsi="宋体" w:eastAsia="仿宋_GB2312"/>
                <w:color w:val="000000"/>
                <w:sz w:val="24"/>
              </w:rPr>
            </w:pPr>
          </w:p>
        </w:tc>
        <w:tc>
          <w:tcPr>
            <w:tcW w:w="1134" w:type="dxa"/>
            <w:vAlign w:val="center"/>
          </w:tcPr>
          <w:p w14:paraId="02EF478B">
            <w:pPr>
              <w:snapToGrid w:val="0"/>
              <w:spacing w:line="320" w:lineRule="exact"/>
              <w:jc w:val="center"/>
              <w:rPr>
                <w:rFonts w:hint="eastAsia" w:ascii="仿宋_GB2312" w:hAnsi="宋体" w:eastAsia="仿宋_GB2312"/>
                <w:color w:val="000000"/>
                <w:sz w:val="24"/>
              </w:rPr>
            </w:pPr>
          </w:p>
        </w:tc>
        <w:tc>
          <w:tcPr>
            <w:tcW w:w="1037" w:type="dxa"/>
            <w:vAlign w:val="center"/>
          </w:tcPr>
          <w:p w14:paraId="665642F3">
            <w:pPr>
              <w:snapToGrid w:val="0"/>
              <w:spacing w:line="320" w:lineRule="exact"/>
              <w:jc w:val="center"/>
              <w:rPr>
                <w:rFonts w:hint="eastAsia" w:ascii="仿宋_GB2312" w:hAnsi="宋体" w:eastAsia="仿宋_GB2312"/>
                <w:color w:val="000000"/>
                <w:sz w:val="24"/>
              </w:rPr>
            </w:pPr>
          </w:p>
        </w:tc>
        <w:tc>
          <w:tcPr>
            <w:tcW w:w="1161" w:type="dxa"/>
            <w:vAlign w:val="center"/>
          </w:tcPr>
          <w:p w14:paraId="670771F2">
            <w:pPr>
              <w:snapToGrid w:val="0"/>
              <w:spacing w:line="320" w:lineRule="exact"/>
              <w:jc w:val="center"/>
              <w:rPr>
                <w:rFonts w:hint="eastAsia" w:ascii="仿宋_GB2312" w:hAnsi="宋体" w:eastAsia="仿宋_GB2312"/>
                <w:color w:val="000000"/>
                <w:sz w:val="24"/>
              </w:rPr>
            </w:pPr>
          </w:p>
        </w:tc>
        <w:tc>
          <w:tcPr>
            <w:tcW w:w="903" w:type="dxa"/>
            <w:vAlign w:val="center"/>
          </w:tcPr>
          <w:p w14:paraId="2C298B55">
            <w:pPr>
              <w:snapToGrid w:val="0"/>
              <w:spacing w:line="320" w:lineRule="exact"/>
              <w:jc w:val="center"/>
              <w:rPr>
                <w:rFonts w:hint="eastAsia" w:ascii="仿宋_GB2312" w:hAnsi="宋体" w:eastAsia="仿宋_GB2312"/>
                <w:color w:val="000000"/>
                <w:sz w:val="24"/>
              </w:rPr>
            </w:pPr>
          </w:p>
        </w:tc>
        <w:tc>
          <w:tcPr>
            <w:tcW w:w="892" w:type="dxa"/>
            <w:vAlign w:val="center"/>
          </w:tcPr>
          <w:p w14:paraId="2FD0ECE1">
            <w:pPr>
              <w:snapToGrid w:val="0"/>
              <w:spacing w:line="320" w:lineRule="exact"/>
              <w:jc w:val="center"/>
              <w:rPr>
                <w:rFonts w:hint="eastAsia" w:ascii="仿宋_GB2312" w:hAnsi="宋体" w:eastAsia="仿宋_GB2312"/>
                <w:color w:val="000000"/>
                <w:sz w:val="24"/>
              </w:rPr>
            </w:pPr>
          </w:p>
        </w:tc>
        <w:tc>
          <w:tcPr>
            <w:tcW w:w="1253" w:type="dxa"/>
            <w:vAlign w:val="center"/>
          </w:tcPr>
          <w:p w14:paraId="17B6A439">
            <w:pPr>
              <w:snapToGrid w:val="0"/>
              <w:spacing w:line="320" w:lineRule="exact"/>
              <w:jc w:val="center"/>
              <w:rPr>
                <w:rFonts w:hint="eastAsia" w:ascii="仿宋_GB2312" w:hAnsi="宋体" w:eastAsia="仿宋_GB2312"/>
                <w:color w:val="000000"/>
                <w:sz w:val="24"/>
              </w:rPr>
            </w:pPr>
          </w:p>
        </w:tc>
        <w:tc>
          <w:tcPr>
            <w:tcW w:w="1275" w:type="dxa"/>
            <w:vAlign w:val="center"/>
          </w:tcPr>
          <w:p w14:paraId="7FCE3589">
            <w:pPr>
              <w:snapToGrid w:val="0"/>
              <w:spacing w:line="320" w:lineRule="exact"/>
              <w:jc w:val="center"/>
              <w:rPr>
                <w:rFonts w:hint="eastAsia" w:ascii="仿宋_GB2312" w:hAnsi="宋体" w:eastAsia="仿宋_GB2312"/>
                <w:color w:val="000000"/>
                <w:sz w:val="24"/>
              </w:rPr>
            </w:pPr>
          </w:p>
        </w:tc>
      </w:tr>
      <w:tr w14:paraId="0470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498" w:type="dxa"/>
            <w:gridSpan w:val="9"/>
            <w:vAlign w:val="center"/>
          </w:tcPr>
          <w:p w14:paraId="4AD7BE0C">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人民币合计金额（大写） ：                         （小写）：</w:t>
            </w:r>
          </w:p>
        </w:tc>
      </w:tr>
    </w:tbl>
    <w:p w14:paraId="15BA10A4">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合同合计金额包括货物价款，标准附件、备品备件、专用工具、包装、运输、装卸、保险、税金、办理免税手续相关费用、货到就位以及安装、调试、培训、保修等一切税金和费用。如响应文件对其另有规定的，从其规定。</w:t>
      </w:r>
    </w:p>
    <w:p w14:paraId="1FDD9A07">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第二条　质量保证</w:t>
      </w:r>
    </w:p>
    <w:p w14:paraId="761983CB">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1.乙方所提供的货物型号、技术规格、技术参数等质量必须与响应文件和承诺相一致。乙方提供的节能和环保产品必须是列入政府采购清单的产品。</w:t>
      </w:r>
    </w:p>
    <w:p w14:paraId="43BA7B13">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2.乙方所提供的货物必须是全新、未使用的原装产品，且在正常安装、使用和保养条件下，其使用寿命期内各项指标均达到质量要求。</w:t>
      </w:r>
    </w:p>
    <w:p w14:paraId="444234BD">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第三条　权力保证</w:t>
      </w:r>
    </w:p>
    <w:p w14:paraId="27376FD0">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乙方应保证所提供货物在使用时不会侵犯任何第三方的专利权、商标权、工业设计权或其他权利。</w:t>
      </w:r>
    </w:p>
    <w:p w14:paraId="32007A5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乙方应按竞争性谈判文件规定的时间向甲方提供使用货物的有关技术资料。</w:t>
      </w:r>
    </w:p>
    <w:p w14:paraId="172FB84E">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B5402CF">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乙方保证所交付的货物的所有权完全属于乙方且无任何抵押、查封等产权瑕疵。</w:t>
      </w:r>
    </w:p>
    <w:p w14:paraId="729FD246">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第四条　包装和运输</w:t>
      </w:r>
    </w:p>
    <w:p w14:paraId="71ADC095">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1.乙方提供的货物均应按响应文件要求的包装材料、包装标准、包装方式进行包装，每一包装单元内应附详细的装箱单和质量合格证。</w:t>
      </w:r>
    </w:p>
    <w:p w14:paraId="6AC2CC9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2.货物的运输方式：</w:t>
      </w:r>
      <w:r>
        <w:rPr>
          <w:rFonts w:hint="eastAsia" w:ascii="仿宋_GB2312" w:hAnsi="宋体" w:eastAsia="仿宋_GB2312"/>
          <w:color w:val="000000"/>
          <w:sz w:val="24"/>
          <w:u w:val="single"/>
        </w:rPr>
        <w:t xml:space="preserve">            乙方自行负责              </w:t>
      </w:r>
      <w:r>
        <w:rPr>
          <w:rFonts w:hint="eastAsia" w:ascii="仿宋_GB2312" w:hAnsi="宋体" w:eastAsia="仿宋_GB2312"/>
          <w:color w:val="000000"/>
          <w:sz w:val="24"/>
        </w:rPr>
        <w:t>。</w:t>
      </w:r>
    </w:p>
    <w:p w14:paraId="2F3CEE97">
      <w:pPr>
        <w:snapToGrid w:val="0"/>
        <w:spacing w:line="360" w:lineRule="exact"/>
        <w:ind w:left="479" w:leftChars="228" w:right="-611" w:rightChars="-291"/>
        <w:rPr>
          <w:rFonts w:hint="eastAsia" w:ascii="仿宋_GB2312" w:hAnsi="宋体" w:eastAsia="仿宋_GB2312"/>
          <w:color w:val="000000"/>
          <w:sz w:val="24"/>
        </w:rPr>
      </w:pPr>
      <w:r>
        <w:rPr>
          <w:rFonts w:hint="eastAsia" w:ascii="仿宋_GB2312" w:hAnsi="宋体" w:eastAsia="仿宋_GB2312"/>
          <w:color w:val="000000"/>
          <w:sz w:val="24"/>
        </w:rPr>
        <w:t>3. 乙方负责货物运输，货物运输合理损耗及计算方法</w:t>
      </w:r>
      <w:r>
        <w:rPr>
          <w:rFonts w:hint="eastAsia" w:ascii="仿宋_GB2312" w:hAnsi="宋体" w:eastAsia="仿宋_GB2312"/>
          <w:color w:val="000000"/>
          <w:sz w:val="24"/>
          <w:u w:val="single"/>
        </w:rPr>
        <w:t xml:space="preserve">    无     </w:t>
      </w:r>
      <w:r>
        <w:rPr>
          <w:rFonts w:hint="eastAsia" w:ascii="仿宋_GB2312" w:hAnsi="宋体" w:eastAsia="仿宋_GB2312"/>
          <w:color w:val="000000"/>
          <w:sz w:val="24"/>
        </w:rPr>
        <w:t>。</w:t>
      </w:r>
    </w:p>
    <w:p w14:paraId="69C39C52">
      <w:pPr>
        <w:snapToGrid w:val="0"/>
        <w:spacing w:line="360" w:lineRule="exact"/>
        <w:ind w:left="479" w:leftChars="228" w:right="-611" w:rightChars="-291"/>
        <w:rPr>
          <w:rFonts w:hint="eastAsia" w:ascii="仿宋_GB2312" w:hAnsi="宋体" w:eastAsia="仿宋_GB2312"/>
          <w:b/>
          <w:color w:val="000000"/>
          <w:sz w:val="24"/>
        </w:rPr>
      </w:pPr>
      <w:r>
        <w:rPr>
          <w:rFonts w:hint="eastAsia" w:ascii="仿宋_GB2312" w:hAnsi="宋体" w:eastAsia="仿宋_GB2312"/>
          <w:b/>
          <w:color w:val="000000"/>
          <w:sz w:val="24"/>
        </w:rPr>
        <w:t>第五条　交付和验收</w:t>
      </w:r>
    </w:p>
    <w:p w14:paraId="68FA86E7">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1.交货时间：</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p w14:paraId="4888E33E">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地点：</w:t>
      </w:r>
      <w:r>
        <w:rPr>
          <w:rFonts w:hint="eastAsia" w:ascii="仿宋_GB2312" w:hAnsi="宋体" w:eastAsia="仿宋_GB2312"/>
          <w:color w:val="000000"/>
          <w:sz w:val="24"/>
          <w:u w:val="single"/>
        </w:rPr>
        <w:t xml:space="preserve">  柳州市内甲方指定地点  </w:t>
      </w:r>
      <w:r>
        <w:rPr>
          <w:rFonts w:hint="eastAsia" w:ascii="仿宋_GB2312" w:hAnsi="宋体" w:eastAsia="仿宋_GB2312"/>
          <w:color w:val="000000"/>
          <w:sz w:val="24"/>
        </w:rPr>
        <w:t>。</w:t>
      </w:r>
    </w:p>
    <w:p w14:paraId="1D9181C2">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2.乙方提供不符合响应文件和本合同规定的货物，甲方有权拒绝接受。</w:t>
      </w:r>
    </w:p>
    <w:p w14:paraId="7DF46501">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3.乙方应将所提供货物的装箱清单、用户手册、原厂保修卡、随机资料、工具和备品、备件等交付给甲方，如有缺失应及时补齐，否则视为逾期交货。</w:t>
      </w:r>
    </w:p>
    <w:p w14:paraId="3AFABAA6">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4.甲方应当在到货（安装、调试完）后七个工作日内进行验收，逾期不验收的，乙方可视同验收合格。验收合格后由甲乙双方签署货物验收单并加盖采购单位公章，甲乙双方各执一份。</w:t>
      </w:r>
    </w:p>
    <w:p w14:paraId="350D2585">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4089A90">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6.甲方对验收有异议的，在验收后五个工作日内以书面形式向乙方提出，乙方应自收到甲方书面异议后</w:t>
      </w:r>
      <w:r>
        <w:rPr>
          <w:rFonts w:hint="eastAsia" w:ascii="仿宋_GB2312" w:hAnsi="仿宋" w:eastAsia="仿宋_GB2312"/>
          <w:color w:val="000000"/>
          <w:sz w:val="24"/>
          <w:u w:val="single"/>
        </w:rPr>
        <w:t>五</w:t>
      </w:r>
      <w:r>
        <w:rPr>
          <w:rFonts w:hint="eastAsia" w:ascii="仿宋_GB2312" w:hAnsi="宋体" w:eastAsia="仿宋_GB2312"/>
          <w:color w:val="000000"/>
          <w:sz w:val="24"/>
        </w:rPr>
        <w:t>日内及时予以解决。</w:t>
      </w:r>
    </w:p>
    <w:p w14:paraId="7C234B7F">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第六条　安装和培训</w:t>
      </w:r>
    </w:p>
    <w:p w14:paraId="562E1137">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1.甲方应提供必要安装条件（如场地、电源、水源等）。</w:t>
      </w:r>
    </w:p>
    <w:p w14:paraId="1D7522A1">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2.乙方负责甲方有关人员的培训。培训时间、地点：</w:t>
      </w:r>
      <w:r>
        <w:rPr>
          <w:rFonts w:hint="eastAsia" w:ascii="仿宋_GB2312" w:hAnsi="宋体" w:eastAsia="仿宋_GB2312"/>
          <w:color w:val="000000"/>
          <w:sz w:val="24"/>
          <w:u w:val="single"/>
        </w:rPr>
        <w:t>与甲方商议</w:t>
      </w:r>
      <w:r>
        <w:rPr>
          <w:rFonts w:hint="eastAsia" w:ascii="仿宋_GB2312" w:hAnsi="宋体" w:eastAsia="仿宋_GB2312"/>
          <w:color w:val="000000"/>
          <w:sz w:val="24"/>
        </w:rPr>
        <w:t>。</w:t>
      </w:r>
    </w:p>
    <w:p w14:paraId="4E5C96ED">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第七条  售后服务</w:t>
      </w:r>
    </w:p>
    <w:p w14:paraId="3082F8A5">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1.乙方应按照国家有关法律法规和“三包”规定以及响应文件和本合同所附的《服务承诺》，为甲方提供售后服务。</w:t>
      </w:r>
    </w:p>
    <w:p w14:paraId="3E17B6E7">
      <w:pPr>
        <w:snapToGrid w:val="0"/>
        <w:spacing w:line="36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2.货物保修期：</w:t>
      </w:r>
      <w:r>
        <w:rPr>
          <w:rFonts w:hint="eastAsia" w:ascii="仿宋_GB2312" w:hAnsi="宋体" w:eastAsia="仿宋_GB2312"/>
          <w:color w:val="000000"/>
          <w:sz w:val="24"/>
          <w:u w:val="single"/>
        </w:rPr>
        <w:t>详见响应文件及合同附件。</w:t>
      </w:r>
    </w:p>
    <w:p w14:paraId="1499E36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3.乙方提供的服务承诺和售后服务及保修期责任等其它具体约定事项。（见合同附件）</w:t>
      </w:r>
    </w:p>
    <w:p w14:paraId="71D5209D">
      <w:pPr>
        <w:snapToGrid w:val="0"/>
        <w:spacing w:line="500" w:lineRule="exact"/>
        <w:ind w:right="-611" w:rightChars="-291" w:firstLine="480" w:firstLineChars="200"/>
        <w:rPr>
          <w:rFonts w:hint="eastAsia" w:ascii="仿宋_GB2312" w:hAnsi="宋体" w:eastAsia="仿宋_GB2312"/>
          <w:color w:val="000000"/>
          <w:sz w:val="24"/>
          <w:u w:val="single"/>
        </w:rPr>
      </w:pPr>
      <w:r>
        <w:rPr>
          <w:rFonts w:hint="eastAsia" w:ascii="仿宋_GB2312" w:hAnsi="宋体" w:eastAsia="仿宋_GB2312"/>
          <w:color w:val="000000"/>
          <w:sz w:val="24"/>
        </w:rPr>
        <w:t>4.售后服务、保修时间从项目整体验收合格之日起计算。</w:t>
      </w:r>
    </w:p>
    <w:p w14:paraId="76C70DC7">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第八条　付款方式和保证金</w:t>
      </w:r>
    </w:p>
    <w:p w14:paraId="3C872BC4">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1.当采购数量与实际使用数量不一致时，乙方应根据实际使用量供货，合同的最终结算金额按实际使用量乘以成交单价进行计算。</w:t>
      </w:r>
    </w:p>
    <w:p w14:paraId="0C687EA6">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2.资金性质：</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w:t>
      </w:r>
    </w:p>
    <w:p w14:paraId="45AAC61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3.付款方式：财政性资金按财政国库集中支付规定程序办理。签订合同后，</w:t>
      </w:r>
      <w:r>
        <w:rPr>
          <w:rFonts w:hint="eastAsia" w:ascii="仿宋_GB2312" w:hAnsi="宋体" w:eastAsia="仿宋_GB2312"/>
          <w:color w:val="000000"/>
          <w:sz w:val="24"/>
          <w:lang w:eastAsia="zh-CN"/>
        </w:rPr>
        <w:t>乙方</w:t>
      </w:r>
      <w:r>
        <w:rPr>
          <w:rFonts w:hint="eastAsia" w:ascii="仿宋_GB2312" w:hAnsi="宋体" w:eastAsia="仿宋_GB2312"/>
          <w:color w:val="000000"/>
          <w:sz w:val="24"/>
        </w:rPr>
        <w:t>向</w:t>
      </w:r>
      <w:r>
        <w:rPr>
          <w:rFonts w:hint="eastAsia" w:ascii="仿宋_GB2312" w:hAnsi="宋体" w:eastAsia="仿宋_GB2312"/>
          <w:color w:val="000000"/>
          <w:sz w:val="24"/>
          <w:lang w:eastAsia="zh-CN"/>
        </w:rPr>
        <w:t>甲方</w:t>
      </w:r>
      <w:r>
        <w:rPr>
          <w:rFonts w:hint="eastAsia" w:ascii="仿宋_GB2312" w:hAnsi="宋体" w:eastAsia="仿宋_GB2312"/>
          <w:color w:val="000000"/>
          <w:sz w:val="24"/>
        </w:rPr>
        <w:t>提供合同价的50%增值税发票后，</w:t>
      </w:r>
      <w:r>
        <w:rPr>
          <w:rFonts w:hint="eastAsia" w:ascii="仿宋_GB2312" w:hAnsi="宋体" w:eastAsia="仿宋_GB2312"/>
          <w:color w:val="000000"/>
          <w:sz w:val="24"/>
          <w:lang w:eastAsia="zh-CN"/>
        </w:rPr>
        <w:t>甲方</w:t>
      </w:r>
      <w:r>
        <w:rPr>
          <w:rFonts w:hint="eastAsia" w:ascii="仿宋_GB2312" w:hAnsi="宋体" w:eastAsia="仿宋_GB2312"/>
          <w:color w:val="000000"/>
          <w:sz w:val="24"/>
        </w:rPr>
        <w:t>于10个工作日内向</w:t>
      </w:r>
      <w:r>
        <w:rPr>
          <w:rFonts w:hint="eastAsia" w:ascii="仿宋_GB2312" w:hAnsi="宋体" w:eastAsia="仿宋_GB2312"/>
          <w:color w:val="000000"/>
          <w:sz w:val="24"/>
          <w:lang w:eastAsia="zh-CN"/>
        </w:rPr>
        <w:t>乙方</w:t>
      </w:r>
      <w:r>
        <w:rPr>
          <w:rFonts w:hint="eastAsia" w:ascii="仿宋_GB2312" w:hAnsi="宋体" w:eastAsia="仿宋_GB2312"/>
          <w:color w:val="000000"/>
          <w:sz w:val="24"/>
        </w:rPr>
        <w:t>支付50%合同款；货物到齐完成安装并验收合格，</w:t>
      </w:r>
      <w:r>
        <w:rPr>
          <w:rFonts w:hint="eastAsia" w:ascii="仿宋_GB2312" w:hAnsi="宋体" w:eastAsia="仿宋_GB2312"/>
          <w:color w:val="000000"/>
          <w:sz w:val="24"/>
          <w:lang w:eastAsia="zh-CN"/>
        </w:rPr>
        <w:t>乙方</w:t>
      </w:r>
      <w:r>
        <w:rPr>
          <w:rFonts w:hint="eastAsia" w:ascii="仿宋_GB2312" w:hAnsi="宋体" w:eastAsia="仿宋_GB2312"/>
          <w:color w:val="000000"/>
          <w:sz w:val="24"/>
        </w:rPr>
        <w:t>向</w:t>
      </w:r>
      <w:r>
        <w:rPr>
          <w:rFonts w:hint="eastAsia" w:ascii="仿宋_GB2312" w:hAnsi="宋体" w:eastAsia="仿宋_GB2312"/>
          <w:color w:val="000000"/>
          <w:sz w:val="24"/>
          <w:lang w:eastAsia="zh-CN"/>
        </w:rPr>
        <w:t>甲方</w:t>
      </w:r>
      <w:r>
        <w:rPr>
          <w:rFonts w:hint="eastAsia" w:ascii="仿宋_GB2312" w:hAnsi="宋体" w:eastAsia="仿宋_GB2312"/>
          <w:color w:val="000000"/>
          <w:sz w:val="24"/>
        </w:rPr>
        <w:t>提供合同价的50%增值税发票后，</w:t>
      </w:r>
      <w:r>
        <w:rPr>
          <w:rFonts w:hint="eastAsia" w:ascii="仿宋_GB2312" w:hAnsi="宋体" w:eastAsia="仿宋_GB2312"/>
          <w:color w:val="000000"/>
          <w:sz w:val="24"/>
          <w:lang w:eastAsia="zh-CN"/>
        </w:rPr>
        <w:t>甲方</w:t>
      </w:r>
      <w:r>
        <w:rPr>
          <w:rFonts w:hint="eastAsia" w:ascii="仿宋_GB2312" w:hAnsi="宋体" w:eastAsia="仿宋_GB2312"/>
          <w:color w:val="000000"/>
          <w:sz w:val="24"/>
        </w:rPr>
        <w:t>于10个工作日内支付至合同价的100%费用。</w:t>
      </w:r>
    </w:p>
    <w:p w14:paraId="4D9F1E6B">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注：资金支付等事项按照《保障中小企业款项支付条例》(国务院令第802号)、《广西壮族自治区财政厅关于持续优化政府采购营商环境推动高质量发展的通知》等要求执行。</w:t>
      </w:r>
    </w:p>
    <w:p w14:paraId="6843B22F">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第九条  税费</w:t>
      </w:r>
    </w:p>
    <w:p w14:paraId="4DA90367">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本合同执行中相关的一切税费均由乙方负担。</w:t>
      </w:r>
    </w:p>
    <w:p w14:paraId="6CC3F02D">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第十条  质量保证及售后服务</w:t>
      </w:r>
    </w:p>
    <w:p w14:paraId="73D4986B">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1.乙方应按响应文件规定的货物性能、技术要求、质量标准向甲方提供未经使用的全新产品。不符合要求的，根据实际情况，经双方协商，可按以下办法处理：</w:t>
      </w:r>
    </w:p>
    <w:p w14:paraId="75C79566">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⑴更换：由乙方承担所发生的全部费用。</w:t>
      </w:r>
    </w:p>
    <w:p w14:paraId="316C8DFF">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⑵贬值处理：由甲乙双方合议定价。</w:t>
      </w:r>
    </w:p>
    <w:p w14:paraId="45B7B082">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⑶退货处理：乙方应退还甲方支付的合同款，同时应承担该货物的直接费用（运输、保险、检验、货款利息及银行手续费等）。</w:t>
      </w:r>
    </w:p>
    <w:p w14:paraId="66921F90">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2.如在使用过程中发生质量问题，乙方在接到甲方通知后在</w:t>
      </w:r>
      <w:r>
        <w:rPr>
          <w:rFonts w:hint="eastAsia" w:ascii="仿宋_GB2312" w:hAnsi="宋体" w:eastAsia="仿宋_GB2312"/>
          <w:color w:val="000000"/>
          <w:sz w:val="24"/>
          <w:u w:val="single"/>
        </w:rPr>
        <w:t xml:space="preserve">    </w:t>
      </w:r>
      <w:r>
        <w:rPr>
          <w:rFonts w:hint="eastAsia" w:ascii="仿宋_GB2312" w:hAnsi="宋体" w:eastAsia="仿宋_GB2312"/>
          <w:color w:val="000000"/>
          <w:sz w:val="24"/>
        </w:rPr>
        <w:t>小时内到达甲方现场。</w:t>
      </w:r>
    </w:p>
    <w:p w14:paraId="0F38172F">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3.在质量保证期内，乙方应对货物出现的质量及安全问题负责处理解决并承担一切费用。</w:t>
      </w:r>
    </w:p>
    <w:p w14:paraId="0F23A087">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4.上述的货物免费保修期为     年，因人为因素出现的故障不在免费保修范围内。超过保修期的机器设备，终生维修，维修时只收部件成本费。</w:t>
      </w:r>
    </w:p>
    <w:p w14:paraId="3719BB66">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第十一条  调试和验收</w:t>
      </w:r>
    </w:p>
    <w:p w14:paraId="028A3B7F">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甲方对乙方提交的货物依据响应文件上的技术规格要求和国家有关质量标准进行现场初步验收，外观、说明书符合响应文件技术要求的，给予签收，初步验收不合格的不予签收。货到后，甲方应当在到货（安装、调试完）后七个工作日内进行验收。</w:t>
      </w:r>
    </w:p>
    <w:p w14:paraId="693B5CF7">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2.乙方交货前应对产品作出全面检查和对验收文件进行整理，并列出清单，作为甲方收货验收和使用的技术条件依据，检验的结果应随货物交甲方。</w:t>
      </w:r>
    </w:p>
    <w:p w14:paraId="4DE739FE">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3.甲方对乙方提供的货物在使用前进行调试时，乙方需负责安装并培训甲方的使用操作人员，并协助甲方一起调试，直到符合技术要求，甲方才做最终验收。</w:t>
      </w:r>
    </w:p>
    <w:p w14:paraId="2BB6157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4.对技术复杂的货物，甲方应请国家认可的专业检测机构参与初步验收及最终验收，并由其出具质量检测报告。</w:t>
      </w:r>
    </w:p>
    <w:p w14:paraId="1CDBCF03">
      <w:pPr>
        <w:pStyle w:val="23"/>
        <w:snapToGrid w:val="0"/>
        <w:spacing w:line="360" w:lineRule="exact"/>
        <w:ind w:left="479" w:leftChars="228" w:right="-611" w:rightChars="-291"/>
        <w:rPr>
          <w:rFonts w:hint="eastAsia" w:ascii="仿宋_GB2312" w:hAnsi="宋体" w:eastAsia="仿宋_GB2312"/>
          <w:color w:val="000000"/>
          <w:sz w:val="24"/>
        </w:rPr>
      </w:pPr>
      <w:r>
        <w:rPr>
          <w:rFonts w:hint="eastAsia" w:ascii="仿宋_GB2312" w:hAnsi="宋体" w:eastAsia="仿宋_GB2312"/>
          <w:color w:val="000000"/>
          <w:sz w:val="24"/>
        </w:rPr>
        <w:t>5.验收时乙方必须在现场，验收完毕后作出验收结果报告；验收费用由乙方负责。</w:t>
      </w:r>
    </w:p>
    <w:p w14:paraId="01CEC3AC">
      <w:pPr>
        <w:pStyle w:val="23"/>
        <w:snapToGrid w:val="0"/>
        <w:spacing w:line="360" w:lineRule="exact"/>
        <w:ind w:left="479" w:leftChars="228" w:right="-611" w:rightChars="-291"/>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第十二条  货物包装、发运及运输</w:t>
      </w:r>
    </w:p>
    <w:p w14:paraId="13058594">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1.乙方应在货物发运前对其进行满足运输距离、防潮、防震、防锈和防破损装卸等要求包装，以保证货物安全运达甲方指定地点。</w:t>
      </w:r>
    </w:p>
    <w:p w14:paraId="27648821">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2.使用说明书、质量检验证明书、随配附件和工具以及清单一并附于货物内。</w:t>
      </w:r>
    </w:p>
    <w:p w14:paraId="6DB2E23E">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3.乙方在货物发运手续办理完毕后二十四小时内或货到甲方四十八小时前通知甲方，以准备接货。</w:t>
      </w:r>
    </w:p>
    <w:p w14:paraId="102F460D">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4.货物在交付甲方前发生的风险均由乙方负责。</w:t>
      </w:r>
    </w:p>
    <w:p w14:paraId="13279159">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5.货物在规定的交付期限内由乙方送达甲方指定的地点视为交付，乙方同时需通知甲方货物已送达。</w:t>
      </w:r>
    </w:p>
    <w:p w14:paraId="1E4E2046">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第十三条 违约责任</w:t>
      </w:r>
    </w:p>
    <w:p w14:paraId="5F98984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3FC07144">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2.乙方提供的货物如侵犯了第三方合法权益而引发的任何纠纷或诉讼，均由乙方负责交涉并承担全部责任。</w:t>
      </w:r>
    </w:p>
    <w:p w14:paraId="69412652">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3.因包装、运输引起的货物损坏，按质量不合格处理。</w:t>
      </w:r>
    </w:p>
    <w:p w14:paraId="53309F9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4.甲方无故延期接收货物、乙方逾期交货的，每天向对方偿付违约货款额3‰违约金，但违约金累计不得超过违约货款额5%，超过</w:t>
      </w:r>
      <w:r>
        <w:rPr>
          <w:rFonts w:hint="eastAsia" w:ascii="仿宋_GB2312" w:hAnsi="宋体" w:eastAsia="仿宋_GB2312"/>
          <w:color w:val="000000"/>
          <w:sz w:val="24"/>
          <w:u w:val="single"/>
        </w:rPr>
        <w:t xml:space="preserve">     天</w:t>
      </w:r>
      <w:r>
        <w:rPr>
          <w:rFonts w:hint="eastAsia" w:ascii="仿宋_GB2312" w:hAnsi="宋体" w:eastAsia="仿宋_GB2312"/>
          <w:color w:val="000000"/>
          <w:sz w:val="24"/>
        </w:rPr>
        <w:t>对方有权解除合同，违约方承担因此给对方造成的经济损失；甲方延期付货款的，每天向乙方偿付延期货款额3‰滞纳金，但滞纳金累计不得超过延期货款额5%。</w:t>
      </w:r>
    </w:p>
    <w:p w14:paraId="0982F4A8">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5.乙方未按本合同和响应文件中规定的服务承诺提供售后服务的，乙方应按本合同合计金额5%向甲方支付违约金。</w:t>
      </w:r>
    </w:p>
    <w:p w14:paraId="74BCB05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6.乙方提供的货物在质量保证期内，因设计、工艺或材料的缺陷和其它质量原因造成的问题，由乙方负责，费用从未付款项中扣除，不足另补。</w:t>
      </w:r>
    </w:p>
    <w:p w14:paraId="2351B950">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7.其它违约行为按违约货款额5%收取违约金并赔偿经济损失。</w:t>
      </w:r>
    </w:p>
    <w:p w14:paraId="04078007">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第十四条  不可抗力事件处理</w:t>
      </w:r>
    </w:p>
    <w:p w14:paraId="13A8AD2A">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1.在合同有效期内，任何一方因不可抗力事件导致不能履行合同，则合同履行期可延长，其延长期与不可抗力影响期相同。</w:t>
      </w:r>
    </w:p>
    <w:p w14:paraId="78589FBE">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2. 不可抗力事件发生后，应立即通知对方，并寄送有关权威机构出具的证明。</w:t>
      </w:r>
    </w:p>
    <w:p w14:paraId="16CAEC46">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 不可抗力事件延续三十天以上，双方应通过友好协商，确定是否继续履行合同。</w:t>
      </w:r>
    </w:p>
    <w:p w14:paraId="5D5425AF">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第十五条  合同争议解决</w:t>
      </w:r>
    </w:p>
    <w:p w14:paraId="47A78F8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1.因货物质量问题发生争议的，应邀请国家认可的质量检测机构对货物质量进行鉴定。货物符合标准的，鉴定费由甲方承担；货物不符合标准的，鉴定费由乙方承担。</w:t>
      </w:r>
    </w:p>
    <w:p w14:paraId="2E4E8956">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2.因履行本合同引起的或与本合同有关的争议，甲乙双方应首先通过友好协商解决，如果协商不能解决，可向甲方所在地的人民法院提起诉讼。</w:t>
      </w:r>
    </w:p>
    <w:p w14:paraId="45BB4481">
      <w:pPr>
        <w:pStyle w:val="23"/>
        <w:snapToGrid w:val="0"/>
        <w:spacing w:line="360" w:lineRule="exact"/>
        <w:ind w:right="-611" w:rightChars="-291" w:firstLine="480" w:firstLineChars="200"/>
        <w:rPr>
          <w:rFonts w:hint="eastAsia" w:ascii="仿宋_GB2312" w:hAnsi="宋体" w:eastAsia="仿宋_GB2312" w:cs="Times New Roman"/>
          <w:color w:val="000000"/>
          <w:sz w:val="24"/>
          <w:szCs w:val="24"/>
        </w:rPr>
      </w:pPr>
      <w:r>
        <w:rPr>
          <w:rFonts w:hint="eastAsia" w:ascii="仿宋_GB2312" w:hAnsi="宋体" w:eastAsia="仿宋_GB2312" w:cs="Times New Roman"/>
          <w:color w:val="000000"/>
          <w:sz w:val="24"/>
          <w:szCs w:val="24"/>
        </w:rPr>
        <w:t>3.诉讼期间，本合同继续履行。</w:t>
      </w:r>
    </w:p>
    <w:p w14:paraId="1BB3BC81">
      <w:pPr>
        <w:pStyle w:val="23"/>
        <w:snapToGrid w:val="0"/>
        <w:spacing w:line="360" w:lineRule="exact"/>
        <w:ind w:right="-611" w:rightChars="-291" w:firstLine="482" w:firstLineChars="200"/>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第十六条  合同生效及其它</w:t>
      </w:r>
    </w:p>
    <w:p w14:paraId="51713A2A">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1.合同经双方法定代表人或授权代表签字并加盖单位公章后生效。</w:t>
      </w:r>
    </w:p>
    <w:p w14:paraId="4BC74D8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2.本合同未尽事宜，遵照《</w:t>
      </w:r>
      <w:r>
        <w:rPr>
          <w:rFonts w:hint="eastAsia" w:ascii="仿宋_GB2312" w:eastAsia="仿宋_GB2312"/>
          <w:sz w:val="24"/>
        </w:rPr>
        <w:t>中华人民共和国民法典（合同编）</w:t>
      </w:r>
      <w:r>
        <w:rPr>
          <w:rFonts w:hint="eastAsia" w:ascii="仿宋_GB2312" w:hAnsi="宋体" w:eastAsia="仿宋_GB2312"/>
          <w:color w:val="000000"/>
          <w:sz w:val="24"/>
        </w:rPr>
        <w:t>》有关条文执行。</w:t>
      </w:r>
    </w:p>
    <w:p w14:paraId="3D9775D0">
      <w:pPr>
        <w:pStyle w:val="23"/>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cs="Times New Roman"/>
          <w:b/>
          <w:color w:val="000000"/>
          <w:sz w:val="24"/>
          <w:szCs w:val="24"/>
        </w:rPr>
        <w:t xml:space="preserve">第十七条  </w:t>
      </w:r>
      <w:r>
        <w:rPr>
          <w:rFonts w:hint="eastAsia" w:ascii="仿宋_GB2312" w:hAnsi="宋体" w:eastAsia="仿宋_GB2312"/>
          <w:b/>
          <w:color w:val="000000"/>
          <w:sz w:val="24"/>
        </w:rPr>
        <w:t>合同的变更、终止与转让</w:t>
      </w:r>
    </w:p>
    <w:p w14:paraId="285D432E">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1.除《中华人民共和国政府采购法》第五十条规定的情形外，本合同一经签订，甲乙双方不得擅自变更、中止或终止。</w:t>
      </w:r>
    </w:p>
    <w:p w14:paraId="33270EEC">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2.乙方不得擅自转让（无进口资格的供应商委托进口货物除外）其应履行的合同义务。</w:t>
      </w:r>
    </w:p>
    <w:p w14:paraId="7BBA5B3E">
      <w:pPr>
        <w:snapToGrid w:val="0"/>
        <w:spacing w:line="360" w:lineRule="exact"/>
        <w:ind w:right="-611" w:rightChars="-291" w:firstLine="482" w:firstLineChars="200"/>
        <w:rPr>
          <w:rFonts w:hint="eastAsia" w:ascii="仿宋_GB2312" w:hAnsi="宋体" w:eastAsia="仿宋_GB2312"/>
          <w:b/>
          <w:color w:val="000000"/>
          <w:sz w:val="24"/>
        </w:rPr>
      </w:pPr>
      <w:r>
        <w:rPr>
          <w:rFonts w:hint="eastAsia" w:ascii="仿宋_GB2312" w:hAnsi="宋体" w:eastAsia="仿宋_GB2312"/>
          <w:b/>
          <w:color w:val="000000"/>
          <w:sz w:val="24"/>
        </w:rPr>
        <w:t>第十八条　签订本合同依据</w:t>
      </w:r>
    </w:p>
    <w:p w14:paraId="4FB0149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1.政府采购竞争性谈判文件；</w:t>
      </w:r>
    </w:p>
    <w:p w14:paraId="22226620">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2.乙方提供的采购投标（或应答）文件；</w:t>
      </w:r>
    </w:p>
    <w:p w14:paraId="0E7A2B63">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3.投标承诺书；</w:t>
      </w:r>
    </w:p>
    <w:p w14:paraId="0E1673EE">
      <w:pPr>
        <w:snapToGrid w:val="0"/>
        <w:spacing w:line="360" w:lineRule="exact"/>
        <w:ind w:right="-611" w:rightChars="-291" w:firstLine="480" w:firstLineChars="200"/>
        <w:rPr>
          <w:rFonts w:hint="eastAsia" w:ascii="仿宋_GB2312" w:hAnsi="宋体" w:eastAsia="仿宋_GB2312"/>
          <w:color w:val="000000"/>
          <w:sz w:val="24"/>
        </w:rPr>
      </w:pPr>
      <w:r>
        <w:rPr>
          <w:rFonts w:hint="eastAsia" w:ascii="仿宋_GB2312" w:hAnsi="宋体" w:eastAsia="仿宋_GB2312"/>
          <w:color w:val="000000"/>
          <w:sz w:val="24"/>
        </w:rPr>
        <w:t>4.中标或成交通知书。</w:t>
      </w:r>
    </w:p>
    <w:p w14:paraId="1EFA9607">
      <w:pPr>
        <w:snapToGrid w:val="0"/>
        <w:spacing w:line="360" w:lineRule="exact"/>
        <w:ind w:right="-611" w:rightChars="-291" w:firstLine="482" w:firstLineChars="200"/>
        <w:rPr>
          <w:rFonts w:hint="eastAsia" w:ascii="仿宋_GB2312" w:hAnsi="宋体" w:eastAsia="仿宋_GB2312"/>
          <w:color w:val="000000"/>
          <w:sz w:val="24"/>
        </w:rPr>
      </w:pPr>
      <w:r>
        <w:rPr>
          <w:rFonts w:hint="eastAsia" w:ascii="仿宋_GB2312" w:hAnsi="宋体" w:eastAsia="仿宋_GB2312"/>
          <w:b/>
          <w:color w:val="000000"/>
          <w:sz w:val="24"/>
        </w:rPr>
        <w:t>第十九条</w:t>
      </w:r>
      <w:r>
        <w:rPr>
          <w:rFonts w:hint="eastAsia" w:ascii="楷体_GB2312" w:hAnsi="宋体" w:eastAsia="楷体_GB2312"/>
          <w:b/>
          <w:color w:val="000000"/>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w:t>
      </w:r>
      <w:r>
        <w:rPr>
          <w:rFonts w:hint="eastAsia" w:ascii="仿宋_GB2312" w:eastAsia="仿宋_GB2312"/>
          <w:sz w:val="24"/>
        </w:rPr>
        <w:t>采购代理机构</w:t>
      </w:r>
      <w:r>
        <w:rPr>
          <w:rFonts w:hint="eastAsia" w:ascii="仿宋_GB2312" w:eastAsia="仿宋_GB2312"/>
          <w:sz w:val="24"/>
          <w:u w:val="single"/>
        </w:rPr>
        <w:t>两</w:t>
      </w:r>
      <w:r>
        <w:rPr>
          <w:rFonts w:hint="eastAsia" w:ascii="仿宋_GB2312" w:eastAsia="仿宋_GB2312"/>
          <w:sz w:val="24"/>
        </w:rPr>
        <w:t>份</w:t>
      </w:r>
      <w:r>
        <w:rPr>
          <w:rFonts w:hint="eastAsia" w:ascii="仿宋_GB2312" w:hAnsi="宋体" w:eastAsia="仿宋_GB2312"/>
          <w:sz w:val="24"/>
        </w:rPr>
        <w:t>，甲方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r>
        <w:rPr>
          <w:rFonts w:hint="eastAsia" w:ascii="仿宋_GB2312" w:hAnsi="宋体" w:eastAsia="仿宋_GB2312"/>
          <w:color w:val="000000"/>
          <w:sz w:val="24"/>
        </w:rPr>
        <w:t>。</w:t>
      </w:r>
    </w:p>
    <w:p w14:paraId="55B9E348">
      <w:pPr>
        <w:snapToGrid w:val="0"/>
        <w:spacing w:line="360" w:lineRule="exact"/>
        <w:ind w:right="-611" w:rightChars="-291" w:firstLine="480" w:firstLineChars="200"/>
        <w:rPr>
          <w:rFonts w:hint="eastAsia" w:ascii="仿宋_GB2312" w:hAnsi="宋体" w:eastAsia="仿宋_GB2312"/>
          <w:color w:val="000000"/>
          <w:sz w:val="24"/>
        </w:rPr>
      </w:pPr>
    </w:p>
    <w:tbl>
      <w:tblPr>
        <w:tblStyle w:val="40"/>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6C7C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vAlign w:val="center"/>
          </w:tcPr>
          <w:p w14:paraId="48B66710">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 xml:space="preserve">甲方（章）           </w:t>
            </w:r>
          </w:p>
          <w:p w14:paraId="755A7B64">
            <w:pPr>
              <w:snapToGrid w:val="0"/>
              <w:spacing w:line="320" w:lineRule="exact"/>
              <w:ind w:firstLine="480" w:firstLineChars="200"/>
              <w:rPr>
                <w:rFonts w:hint="eastAsia" w:ascii="仿宋_GB2312" w:hAnsi="宋体" w:eastAsia="仿宋_GB2312"/>
                <w:color w:val="000000"/>
                <w:sz w:val="24"/>
              </w:rPr>
            </w:pPr>
          </w:p>
          <w:p w14:paraId="6682D683">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年   月   日</w:t>
            </w:r>
          </w:p>
        </w:tc>
        <w:tc>
          <w:tcPr>
            <w:tcW w:w="4820" w:type="dxa"/>
            <w:vAlign w:val="center"/>
          </w:tcPr>
          <w:p w14:paraId="5CF774AE">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 xml:space="preserve">乙方（章）              </w:t>
            </w:r>
          </w:p>
          <w:p w14:paraId="171E6489">
            <w:pPr>
              <w:snapToGrid w:val="0"/>
              <w:spacing w:line="320" w:lineRule="exact"/>
              <w:ind w:firstLine="480" w:firstLineChars="200"/>
              <w:rPr>
                <w:rFonts w:hint="eastAsia" w:ascii="仿宋_GB2312" w:hAnsi="宋体" w:eastAsia="仿宋_GB2312"/>
                <w:color w:val="000000"/>
                <w:sz w:val="24"/>
              </w:rPr>
            </w:pPr>
          </w:p>
          <w:p w14:paraId="510921F9">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 xml:space="preserve"> 年   月   日</w:t>
            </w:r>
          </w:p>
        </w:tc>
      </w:tr>
      <w:tr w14:paraId="24CA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678" w:type="dxa"/>
            <w:vAlign w:val="center"/>
          </w:tcPr>
          <w:p w14:paraId="2621D7A4">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单位地址：</w:t>
            </w:r>
          </w:p>
        </w:tc>
        <w:tc>
          <w:tcPr>
            <w:tcW w:w="4820" w:type="dxa"/>
            <w:vAlign w:val="center"/>
          </w:tcPr>
          <w:p w14:paraId="147F0392">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单位地址：</w:t>
            </w:r>
          </w:p>
        </w:tc>
      </w:tr>
      <w:tr w14:paraId="660B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678" w:type="dxa"/>
            <w:vAlign w:val="center"/>
          </w:tcPr>
          <w:p w14:paraId="17BC05C0">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法定代表人：</w:t>
            </w:r>
          </w:p>
        </w:tc>
        <w:tc>
          <w:tcPr>
            <w:tcW w:w="4820" w:type="dxa"/>
            <w:vAlign w:val="center"/>
          </w:tcPr>
          <w:p w14:paraId="1E3EAF59">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法定代表人：</w:t>
            </w:r>
          </w:p>
        </w:tc>
      </w:tr>
      <w:tr w14:paraId="6F7D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678" w:type="dxa"/>
            <w:vAlign w:val="center"/>
          </w:tcPr>
          <w:p w14:paraId="5733A6C8">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委托代理人：</w:t>
            </w:r>
          </w:p>
        </w:tc>
        <w:tc>
          <w:tcPr>
            <w:tcW w:w="4820" w:type="dxa"/>
            <w:vAlign w:val="center"/>
          </w:tcPr>
          <w:p w14:paraId="22AB4646">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委托代理人：</w:t>
            </w:r>
          </w:p>
        </w:tc>
      </w:tr>
      <w:tr w14:paraId="18F4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678" w:type="dxa"/>
            <w:vAlign w:val="center"/>
          </w:tcPr>
          <w:p w14:paraId="587931B3">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    话：</w:t>
            </w:r>
          </w:p>
        </w:tc>
        <w:tc>
          <w:tcPr>
            <w:tcW w:w="4820" w:type="dxa"/>
            <w:vAlign w:val="center"/>
          </w:tcPr>
          <w:p w14:paraId="39AD340E">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    话：</w:t>
            </w:r>
          </w:p>
        </w:tc>
      </w:tr>
      <w:tr w14:paraId="0A2B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678" w:type="dxa"/>
            <w:vAlign w:val="center"/>
          </w:tcPr>
          <w:p w14:paraId="30F84E60">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电子邮箱：</w:t>
            </w:r>
          </w:p>
        </w:tc>
        <w:tc>
          <w:tcPr>
            <w:tcW w:w="4820" w:type="dxa"/>
            <w:vAlign w:val="center"/>
          </w:tcPr>
          <w:p w14:paraId="50F55F2A">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电子邮箱：</w:t>
            </w:r>
          </w:p>
        </w:tc>
      </w:tr>
      <w:tr w14:paraId="7526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678" w:type="dxa"/>
            <w:vAlign w:val="center"/>
          </w:tcPr>
          <w:p w14:paraId="16D20DA0">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开户银行：</w:t>
            </w:r>
          </w:p>
        </w:tc>
        <w:tc>
          <w:tcPr>
            <w:tcW w:w="4820" w:type="dxa"/>
            <w:vAlign w:val="center"/>
          </w:tcPr>
          <w:p w14:paraId="7A194A4C">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开户银行：</w:t>
            </w:r>
          </w:p>
        </w:tc>
      </w:tr>
      <w:tr w14:paraId="1805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678" w:type="dxa"/>
            <w:vAlign w:val="center"/>
          </w:tcPr>
          <w:p w14:paraId="5C251054">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账    号：</w:t>
            </w:r>
          </w:p>
        </w:tc>
        <w:tc>
          <w:tcPr>
            <w:tcW w:w="4820" w:type="dxa"/>
            <w:vAlign w:val="center"/>
          </w:tcPr>
          <w:p w14:paraId="278729DE">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账    号：</w:t>
            </w:r>
          </w:p>
        </w:tc>
      </w:tr>
      <w:tr w14:paraId="29AB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678" w:type="dxa"/>
            <w:vAlign w:val="center"/>
          </w:tcPr>
          <w:p w14:paraId="61CEB3F5">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邮政编码：</w:t>
            </w:r>
          </w:p>
        </w:tc>
        <w:tc>
          <w:tcPr>
            <w:tcW w:w="4820" w:type="dxa"/>
            <w:vAlign w:val="center"/>
          </w:tcPr>
          <w:p w14:paraId="5FA3051B">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邮政编码：</w:t>
            </w:r>
          </w:p>
        </w:tc>
      </w:tr>
      <w:tr w14:paraId="625E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498" w:type="dxa"/>
            <w:gridSpan w:val="2"/>
          </w:tcPr>
          <w:p w14:paraId="1D638DF9">
            <w:pPr>
              <w:snapToGrid w:val="0"/>
              <w:spacing w:line="320" w:lineRule="exact"/>
              <w:rPr>
                <w:rFonts w:hint="eastAsia" w:ascii="仿宋_GB2312" w:hAnsi="宋体" w:eastAsia="仿宋_GB2312"/>
                <w:color w:val="000000"/>
                <w:sz w:val="24"/>
              </w:rPr>
            </w:pPr>
            <w:r>
              <w:rPr>
                <w:rFonts w:hint="eastAsia" w:ascii="仿宋_GB2312" w:hAnsi="宋体" w:eastAsia="仿宋_GB2312"/>
                <w:color w:val="000000"/>
                <w:sz w:val="24"/>
              </w:rPr>
              <w:t>经办人：</w:t>
            </w:r>
          </w:p>
          <w:p w14:paraId="2EDF4B4E">
            <w:pPr>
              <w:snapToGrid w:val="0"/>
              <w:spacing w:line="320" w:lineRule="exact"/>
              <w:ind w:firstLine="480" w:firstLineChars="200"/>
              <w:jc w:val="right"/>
              <w:rPr>
                <w:rFonts w:hint="eastAsia" w:ascii="仿宋_GB2312" w:hAnsi="宋体" w:eastAsia="仿宋_GB2312"/>
                <w:color w:val="000000"/>
                <w:sz w:val="24"/>
              </w:rPr>
            </w:pPr>
            <w:r>
              <w:rPr>
                <w:rFonts w:hint="eastAsia" w:ascii="仿宋_GB2312" w:hAnsi="宋体" w:eastAsia="仿宋_GB2312"/>
                <w:color w:val="000000"/>
                <w:sz w:val="24"/>
              </w:rPr>
              <w:t>年    月    日</w:t>
            </w:r>
          </w:p>
        </w:tc>
      </w:tr>
    </w:tbl>
    <w:p w14:paraId="0E98BCE2">
      <w:pPr>
        <w:snapToGrid w:val="0"/>
        <w:rPr>
          <w:rFonts w:hint="eastAsia" w:ascii="楷体_GB2312" w:hAnsi="宋体" w:eastAsia="楷体_GB2312"/>
          <w:color w:val="000000"/>
          <w:szCs w:val="21"/>
        </w:rPr>
        <w:sectPr>
          <w:pgSz w:w="11906" w:h="16838"/>
          <w:pgMar w:top="1440" w:right="1440" w:bottom="1440" w:left="1440" w:header="851" w:footer="992" w:gutter="0"/>
          <w:cols w:space="720" w:num="1"/>
          <w:docGrid w:type="lines" w:linePitch="312" w:charSpace="0"/>
        </w:sectPr>
      </w:pPr>
    </w:p>
    <w:p w14:paraId="11E2FA52">
      <w:pPr>
        <w:snapToGrid w:val="0"/>
        <w:jc w:val="center"/>
        <w:rPr>
          <w:rFonts w:ascii="仿宋_GB2312" w:eastAsia="仿宋_GB2312"/>
          <w:b/>
          <w:color w:val="000000"/>
          <w:sz w:val="28"/>
          <w:szCs w:val="28"/>
        </w:rPr>
      </w:pPr>
      <w:r>
        <w:rPr>
          <w:rFonts w:hint="eastAsia" w:ascii="仿宋_GB2312" w:eastAsia="仿宋_GB2312"/>
          <w:b/>
          <w:color w:val="000000"/>
          <w:sz w:val="28"/>
          <w:szCs w:val="28"/>
        </w:rPr>
        <w:t>合 同 附 件</w:t>
      </w:r>
    </w:p>
    <w:p w14:paraId="5BD7569A">
      <w:pPr>
        <w:snapToGrid w:val="0"/>
        <w:rPr>
          <w:rFonts w:ascii="仿宋_GB2312" w:eastAsia="仿宋_GB2312"/>
          <w:b/>
          <w:color w:val="000000"/>
          <w:sz w:val="24"/>
        </w:rPr>
      </w:pPr>
      <w:r>
        <w:rPr>
          <w:rFonts w:hint="eastAsia" w:ascii="仿宋_GB2312" w:eastAsia="仿宋_GB2312"/>
          <w:color w:val="000000"/>
          <w:sz w:val="24"/>
        </w:rPr>
        <w:t>一般货物类</w:t>
      </w:r>
    </w:p>
    <w:tbl>
      <w:tblPr>
        <w:tblStyle w:val="40"/>
        <w:tblW w:w="9606" w:type="dxa"/>
        <w:tblInd w:w="0" w:type="dxa"/>
        <w:tblLayout w:type="fixed"/>
        <w:tblCellMar>
          <w:top w:w="0" w:type="dxa"/>
          <w:left w:w="108" w:type="dxa"/>
          <w:bottom w:w="0" w:type="dxa"/>
          <w:right w:w="108" w:type="dxa"/>
        </w:tblCellMar>
      </w:tblPr>
      <w:tblGrid>
        <w:gridCol w:w="4786"/>
        <w:gridCol w:w="4820"/>
      </w:tblGrid>
      <w:tr w14:paraId="46ECEEF1">
        <w:tblPrEx>
          <w:tblCellMar>
            <w:top w:w="0" w:type="dxa"/>
            <w:left w:w="108" w:type="dxa"/>
            <w:bottom w:w="0" w:type="dxa"/>
            <w:right w:w="108" w:type="dxa"/>
          </w:tblCellMar>
        </w:tblPrEx>
        <w:trPr>
          <w:trHeight w:val="2072" w:hRule="exact"/>
        </w:trPr>
        <w:tc>
          <w:tcPr>
            <w:tcW w:w="9606" w:type="dxa"/>
            <w:gridSpan w:val="2"/>
            <w:tcBorders>
              <w:top w:val="single" w:color="auto" w:sz="4" w:space="0"/>
              <w:left w:val="single" w:color="auto" w:sz="4" w:space="0"/>
              <w:right w:val="single" w:color="auto" w:sz="4" w:space="0"/>
            </w:tcBorders>
          </w:tcPr>
          <w:p w14:paraId="3A9ED3E3">
            <w:pPr>
              <w:snapToGrid w:val="0"/>
              <w:rPr>
                <w:rFonts w:ascii="仿宋_GB2312" w:eastAsia="仿宋_GB2312"/>
                <w:color w:val="000000"/>
                <w:sz w:val="24"/>
              </w:rPr>
            </w:pPr>
            <w:r>
              <w:rPr>
                <w:rFonts w:hint="eastAsia" w:ascii="仿宋_GB2312" w:eastAsia="仿宋_GB2312"/>
                <w:color w:val="000000"/>
                <w:sz w:val="24"/>
              </w:rPr>
              <w:t>1</w:t>
            </w:r>
            <w:r>
              <w:rPr>
                <w:rFonts w:hint="eastAsia" w:ascii="仿宋_GB2312" w:hAnsi="宋体" w:eastAsia="仿宋_GB2312"/>
                <w:color w:val="000000"/>
                <w:sz w:val="24"/>
              </w:rPr>
              <w:t>.</w:t>
            </w:r>
            <w:r>
              <w:rPr>
                <w:rFonts w:hint="eastAsia" w:ascii="仿宋_GB2312" w:eastAsia="仿宋_GB2312"/>
                <w:color w:val="000000"/>
                <w:sz w:val="24"/>
              </w:rPr>
              <w:t>供应商承诺具体事项：</w:t>
            </w:r>
          </w:p>
          <w:p w14:paraId="5EF765CA">
            <w:pPr>
              <w:snapToGrid w:val="0"/>
              <w:rPr>
                <w:rFonts w:ascii="仿宋_GB2312" w:eastAsia="仿宋_GB2312"/>
                <w:color w:val="000000"/>
                <w:sz w:val="24"/>
              </w:rPr>
            </w:pPr>
            <w:r>
              <w:rPr>
                <w:rFonts w:hint="eastAsia" w:ascii="仿宋_GB2312" w:eastAsia="仿宋_GB2312"/>
                <w:color w:val="000000"/>
                <w:sz w:val="24"/>
              </w:rPr>
              <w:t xml:space="preserve">    </w:t>
            </w:r>
          </w:p>
        </w:tc>
      </w:tr>
      <w:tr w14:paraId="1FC3F901">
        <w:tblPrEx>
          <w:tblCellMar>
            <w:top w:w="0" w:type="dxa"/>
            <w:left w:w="108" w:type="dxa"/>
            <w:bottom w:w="0" w:type="dxa"/>
            <w:right w:w="108" w:type="dxa"/>
          </w:tblCellMar>
        </w:tblPrEx>
        <w:trPr>
          <w:trHeight w:val="2257" w:hRule="exact"/>
        </w:trPr>
        <w:tc>
          <w:tcPr>
            <w:tcW w:w="9606" w:type="dxa"/>
            <w:gridSpan w:val="2"/>
            <w:tcBorders>
              <w:top w:val="single" w:color="auto" w:sz="4" w:space="0"/>
              <w:left w:val="single" w:color="auto" w:sz="4" w:space="0"/>
              <w:right w:val="single" w:color="auto" w:sz="4" w:space="0"/>
            </w:tcBorders>
          </w:tcPr>
          <w:p w14:paraId="29819DF2">
            <w:pPr>
              <w:snapToGrid w:val="0"/>
              <w:rPr>
                <w:rFonts w:ascii="仿宋_GB2312" w:eastAsia="仿宋_GB2312"/>
                <w:color w:val="000000"/>
                <w:sz w:val="24"/>
              </w:rPr>
            </w:pPr>
            <w:r>
              <w:rPr>
                <w:rFonts w:hint="eastAsia" w:ascii="仿宋_GB2312" w:eastAsia="仿宋_GB2312"/>
                <w:color w:val="000000"/>
                <w:sz w:val="24"/>
              </w:rPr>
              <w:t>2</w:t>
            </w:r>
            <w:r>
              <w:rPr>
                <w:rFonts w:hint="eastAsia" w:ascii="仿宋_GB2312" w:hAnsi="宋体" w:eastAsia="仿宋_GB2312"/>
                <w:color w:val="000000"/>
                <w:sz w:val="24"/>
              </w:rPr>
              <w:t>.</w:t>
            </w:r>
            <w:r>
              <w:rPr>
                <w:rFonts w:hint="eastAsia" w:ascii="仿宋_GB2312" w:eastAsia="仿宋_GB2312"/>
                <w:color w:val="000000"/>
                <w:sz w:val="24"/>
              </w:rPr>
              <w:t>售后服务具体事项：</w:t>
            </w:r>
          </w:p>
          <w:p w14:paraId="591677A7">
            <w:pPr>
              <w:snapToGrid w:val="0"/>
              <w:rPr>
                <w:rFonts w:ascii="仿宋_GB2312" w:eastAsia="仿宋_GB2312"/>
                <w:color w:val="000000"/>
                <w:sz w:val="24"/>
              </w:rPr>
            </w:pPr>
            <w:r>
              <w:rPr>
                <w:rFonts w:hint="eastAsia" w:ascii="仿宋_GB2312" w:eastAsia="仿宋_GB2312"/>
                <w:color w:val="000000"/>
                <w:sz w:val="24"/>
              </w:rPr>
              <w:t xml:space="preserve">    </w:t>
            </w:r>
          </w:p>
        </w:tc>
      </w:tr>
      <w:tr w14:paraId="64BDCC0A">
        <w:tblPrEx>
          <w:tblCellMar>
            <w:top w:w="0" w:type="dxa"/>
            <w:left w:w="108" w:type="dxa"/>
            <w:bottom w:w="0" w:type="dxa"/>
            <w:right w:w="108" w:type="dxa"/>
          </w:tblCellMar>
        </w:tblPrEx>
        <w:trPr>
          <w:trHeight w:val="2133" w:hRule="exact"/>
        </w:trPr>
        <w:tc>
          <w:tcPr>
            <w:tcW w:w="9606" w:type="dxa"/>
            <w:gridSpan w:val="2"/>
            <w:tcBorders>
              <w:top w:val="single" w:color="auto" w:sz="4" w:space="0"/>
              <w:left w:val="single" w:color="auto" w:sz="4" w:space="0"/>
              <w:right w:val="single" w:color="auto" w:sz="4" w:space="0"/>
            </w:tcBorders>
          </w:tcPr>
          <w:p w14:paraId="2B8A9852">
            <w:pPr>
              <w:snapToGrid w:val="0"/>
              <w:rPr>
                <w:rFonts w:ascii="仿宋_GB2312" w:eastAsia="仿宋_GB2312"/>
                <w:color w:val="000000"/>
                <w:sz w:val="24"/>
              </w:rPr>
            </w:pPr>
            <w:r>
              <w:rPr>
                <w:rFonts w:hint="eastAsia" w:ascii="仿宋_GB2312" w:eastAsia="仿宋_GB2312"/>
                <w:color w:val="000000"/>
                <w:sz w:val="24"/>
              </w:rPr>
              <w:t>3</w:t>
            </w:r>
            <w:r>
              <w:rPr>
                <w:rFonts w:hint="eastAsia" w:ascii="仿宋_GB2312" w:hAnsi="宋体" w:eastAsia="仿宋_GB2312"/>
                <w:color w:val="000000"/>
                <w:sz w:val="24"/>
              </w:rPr>
              <w:t>.</w:t>
            </w:r>
            <w:r>
              <w:rPr>
                <w:rFonts w:hint="eastAsia" w:ascii="仿宋_GB2312" w:eastAsia="仿宋_GB2312"/>
                <w:color w:val="000000"/>
                <w:sz w:val="24"/>
              </w:rPr>
              <w:t>保修期责任：</w:t>
            </w:r>
          </w:p>
          <w:p w14:paraId="5CE6000C">
            <w:pPr>
              <w:snapToGrid w:val="0"/>
              <w:rPr>
                <w:rFonts w:ascii="仿宋_GB2312" w:eastAsia="仿宋_GB2312"/>
                <w:color w:val="000000"/>
                <w:sz w:val="24"/>
              </w:rPr>
            </w:pPr>
            <w:r>
              <w:rPr>
                <w:rFonts w:hint="eastAsia" w:ascii="仿宋_GB2312" w:eastAsia="仿宋_GB2312"/>
                <w:color w:val="000000"/>
                <w:sz w:val="24"/>
              </w:rPr>
              <w:t xml:space="preserve">    </w:t>
            </w:r>
          </w:p>
        </w:tc>
      </w:tr>
      <w:tr w14:paraId="711D2565">
        <w:tblPrEx>
          <w:tblCellMar>
            <w:top w:w="0" w:type="dxa"/>
            <w:left w:w="108" w:type="dxa"/>
            <w:bottom w:w="0" w:type="dxa"/>
            <w:right w:w="108" w:type="dxa"/>
          </w:tblCellMar>
        </w:tblPrEx>
        <w:trPr>
          <w:trHeight w:val="2702" w:hRule="exact"/>
        </w:trPr>
        <w:tc>
          <w:tcPr>
            <w:tcW w:w="9606" w:type="dxa"/>
            <w:gridSpan w:val="2"/>
            <w:tcBorders>
              <w:top w:val="single" w:color="auto" w:sz="4" w:space="0"/>
              <w:left w:val="single" w:color="auto" w:sz="4" w:space="0"/>
              <w:right w:val="single" w:color="auto" w:sz="4" w:space="0"/>
            </w:tcBorders>
          </w:tcPr>
          <w:p w14:paraId="5A5CF52D">
            <w:pPr>
              <w:snapToGrid w:val="0"/>
              <w:rPr>
                <w:rFonts w:ascii="仿宋_GB2312" w:eastAsia="仿宋_GB2312"/>
                <w:color w:val="000000"/>
                <w:sz w:val="24"/>
              </w:rPr>
            </w:pPr>
            <w:r>
              <w:rPr>
                <w:rFonts w:hint="eastAsia" w:ascii="仿宋_GB2312" w:eastAsia="仿宋_GB2312"/>
                <w:color w:val="000000"/>
                <w:sz w:val="24"/>
              </w:rPr>
              <w:t>4</w:t>
            </w:r>
            <w:r>
              <w:rPr>
                <w:rFonts w:hint="eastAsia" w:ascii="仿宋_GB2312" w:hAnsi="宋体" w:eastAsia="仿宋_GB2312"/>
                <w:color w:val="000000"/>
                <w:sz w:val="24"/>
              </w:rPr>
              <w:t>.</w:t>
            </w:r>
            <w:r>
              <w:rPr>
                <w:rFonts w:hint="eastAsia" w:ascii="仿宋_GB2312" w:eastAsia="仿宋_GB2312"/>
                <w:color w:val="000000"/>
                <w:sz w:val="24"/>
              </w:rPr>
              <w:t>其他具体事项：</w:t>
            </w:r>
          </w:p>
          <w:p w14:paraId="355717BC">
            <w:pPr>
              <w:snapToGrid w:val="0"/>
              <w:rPr>
                <w:rFonts w:ascii="仿宋_GB2312" w:eastAsia="仿宋_GB2312"/>
                <w:color w:val="000000"/>
                <w:sz w:val="24"/>
              </w:rPr>
            </w:pPr>
            <w:r>
              <w:rPr>
                <w:rFonts w:hint="eastAsia" w:ascii="仿宋_GB2312" w:eastAsia="仿宋_GB2312"/>
                <w:color w:val="000000"/>
                <w:sz w:val="24"/>
              </w:rPr>
              <w:t xml:space="preserve">    </w:t>
            </w:r>
          </w:p>
        </w:tc>
      </w:tr>
      <w:tr w14:paraId="5C68F1D2">
        <w:tblPrEx>
          <w:tblCellMar>
            <w:top w:w="0" w:type="dxa"/>
            <w:left w:w="108" w:type="dxa"/>
            <w:bottom w:w="0" w:type="dxa"/>
            <w:right w:w="108" w:type="dxa"/>
          </w:tblCellMar>
        </w:tblPrEx>
        <w:trPr>
          <w:trHeight w:val="2577" w:hRule="atLeast"/>
        </w:trPr>
        <w:tc>
          <w:tcPr>
            <w:tcW w:w="4786" w:type="dxa"/>
            <w:tcBorders>
              <w:top w:val="single" w:color="auto" w:sz="4" w:space="0"/>
              <w:left w:val="single" w:color="auto" w:sz="4" w:space="0"/>
              <w:bottom w:val="single" w:color="auto" w:sz="4" w:space="0"/>
              <w:right w:val="single" w:color="auto" w:sz="4" w:space="0"/>
            </w:tcBorders>
            <w:vAlign w:val="center"/>
          </w:tcPr>
          <w:p w14:paraId="50814118">
            <w:pPr>
              <w:snapToGrid w:val="0"/>
              <w:rPr>
                <w:rFonts w:ascii="仿宋_GB2312" w:eastAsia="仿宋_GB2312"/>
                <w:color w:val="000000"/>
                <w:sz w:val="24"/>
              </w:rPr>
            </w:pPr>
            <w:r>
              <w:rPr>
                <w:rFonts w:hint="eastAsia" w:ascii="仿宋_GB2312" w:eastAsia="仿宋_GB2312"/>
                <w:color w:val="000000"/>
                <w:sz w:val="24"/>
              </w:rPr>
              <w:t>甲方（章）</w:t>
            </w:r>
          </w:p>
          <w:p w14:paraId="04887B16">
            <w:pPr>
              <w:snapToGrid w:val="0"/>
              <w:ind w:firstLine="480" w:firstLineChars="200"/>
              <w:rPr>
                <w:rFonts w:ascii="仿宋_GB2312" w:eastAsia="仿宋_GB2312"/>
                <w:color w:val="000000"/>
                <w:sz w:val="24"/>
              </w:rPr>
            </w:pPr>
          </w:p>
          <w:p w14:paraId="776A8BA1">
            <w:pPr>
              <w:snapToGrid w:val="0"/>
              <w:ind w:firstLine="480" w:firstLineChars="200"/>
              <w:rPr>
                <w:rFonts w:ascii="仿宋_GB2312" w:eastAsia="仿宋_GB2312"/>
                <w:color w:val="000000"/>
                <w:sz w:val="24"/>
              </w:rPr>
            </w:pPr>
          </w:p>
          <w:p w14:paraId="10DCE24B">
            <w:pPr>
              <w:snapToGrid w:val="0"/>
              <w:ind w:firstLine="480" w:firstLineChars="200"/>
              <w:rPr>
                <w:rFonts w:ascii="仿宋_GB2312" w:eastAsia="仿宋_GB2312"/>
                <w:color w:val="000000"/>
                <w:sz w:val="24"/>
              </w:rPr>
            </w:pPr>
          </w:p>
          <w:p w14:paraId="3BE1C35B">
            <w:pPr>
              <w:snapToGrid w:val="0"/>
              <w:ind w:firstLine="480" w:firstLineChars="200"/>
              <w:rPr>
                <w:rFonts w:ascii="仿宋_GB2312" w:eastAsia="仿宋_GB2312"/>
                <w:color w:val="000000"/>
                <w:sz w:val="24"/>
              </w:rPr>
            </w:pPr>
          </w:p>
          <w:p w14:paraId="0D767584">
            <w:pPr>
              <w:snapToGrid w:val="0"/>
              <w:ind w:firstLine="480" w:firstLineChars="200"/>
              <w:rPr>
                <w:rFonts w:ascii="仿宋_GB2312" w:eastAsia="仿宋_GB2312"/>
                <w:color w:val="000000"/>
                <w:sz w:val="24"/>
              </w:rPr>
            </w:pPr>
          </w:p>
          <w:p w14:paraId="12870C4D">
            <w:pPr>
              <w:snapToGrid w:val="0"/>
              <w:ind w:firstLine="480" w:firstLineChars="200"/>
              <w:rPr>
                <w:rFonts w:ascii="仿宋_GB2312" w:eastAsia="仿宋_GB2312"/>
                <w:color w:val="000000"/>
                <w:sz w:val="24"/>
              </w:rPr>
            </w:pPr>
          </w:p>
          <w:p w14:paraId="72583CA3">
            <w:pPr>
              <w:snapToGrid w:val="0"/>
              <w:ind w:firstLine="480" w:firstLineChars="200"/>
              <w:rPr>
                <w:rFonts w:ascii="仿宋_GB2312" w:eastAsia="仿宋_GB2312"/>
                <w:color w:val="000000"/>
                <w:sz w:val="24"/>
              </w:rPr>
            </w:pPr>
            <w:r>
              <w:rPr>
                <w:rFonts w:hint="eastAsia" w:ascii="仿宋_GB2312" w:eastAsia="仿宋_GB2312"/>
                <w:color w:val="000000"/>
                <w:sz w:val="24"/>
              </w:rPr>
              <w:t xml:space="preserve">                 年   月   日 </w:t>
            </w:r>
          </w:p>
        </w:tc>
        <w:tc>
          <w:tcPr>
            <w:tcW w:w="4820" w:type="dxa"/>
            <w:tcBorders>
              <w:top w:val="single" w:color="auto" w:sz="4" w:space="0"/>
              <w:left w:val="single" w:color="auto" w:sz="4" w:space="0"/>
              <w:bottom w:val="single" w:color="auto" w:sz="4" w:space="0"/>
              <w:right w:val="single" w:color="auto" w:sz="4" w:space="0"/>
            </w:tcBorders>
            <w:vAlign w:val="center"/>
          </w:tcPr>
          <w:p w14:paraId="061094AD">
            <w:pPr>
              <w:snapToGrid w:val="0"/>
              <w:rPr>
                <w:rFonts w:ascii="仿宋_GB2312" w:eastAsia="仿宋_GB2312"/>
                <w:color w:val="000000"/>
                <w:sz w:val="24"/>
              </w:rPr>
            </w:pPr>
            <w:r>
              <w:rPr>
                <w:rFonts w:hint="eastAsia" w:ascii="仿宋_GB2312" w:eastAsia="仿宋_GB2312"/>
                <w:color w:val="000000"/>
                <w:sz w:val="24"/>
              </w:rPr>
              <w:t>乙方（章）</w:t>
            </w:r>
          </w:p>
          <w:p w14:paraId="377AE07B">
            <w:pPr>
              <w:snapToGrid w:val="0"/>
              <w:ind w:firstLine="480" w:firstLineChars="200"/>
              <w:rPr>
                <w:rFonts w:ascii="仿宋_GB2312" w:eastAsia="仿宋_GB2312"/>
                <w:color w:val="000000"/>
                <w:sz w:val="24"/>
              </w:rPr>
            </w:pPr>
          </w:p>
          <w:p w14:paraId="0CBDA78A">
            <w:pPr>
              <w:snapToGrid w:val="0"/>
              <w:ind w:firstLine="480" w:firstLineChars="200"/>
              <w:rPr>
                <w:rFonts w:ascii="仿宋_GB2312" w:eastAsia="仿宋_GB2312"/>
                <w:color w:val="000000"/>
                <w:sz w:val="24"/>
              </w:rPr>
            </w:pPr>
          </w:p>
          <w:p w14:paraId="3A0AD914">
            <w:pPr>
              <w:snapToGrid w:val="0"/>
              <w:ind w:firstLine="480" w:firstLineChars="200"/>
              <w:rPr>
                <w:rFonts w:ascii="仿宋_GB2312" w:eastAsia="仿宋_GB2312"/>
                <w:color w:val="000000"/>
                <w:sz w:val="24"/>
              </w:rPr>
            </w:pPr>
          </w:p>
          <w:p w14:paraId="74362A2A">
            <w:pPr>
              <w:snapToGrid w:val="0"/>
              <w:ind w:firstLine="480" w:firstLineChars="200"/>
              <w:rPr>
                <w:rFonts w:ascii="仿宋_GB2312" w:eastAsia="仿宋_GB2312"/>
                <w:color w:val="000000"/>
                <w:sz w:val="24"/>
              </w:rPr>
            </w:pPr>
          </w:p>
          <w:p w14:paraId="75BBF0BE">
            <w:pPr>
              <w:snapToGrid w:val="0"/>
              <w:ind w:firstLine="480" w:firstLineChars="200"/>
              <w:rPr>
                <w:rFonts w:ascii="仿宋_GB2312" w:eastAsia="仿宋_GB2312"/>
                <w:color w:val="000000"/>
                <w:sz w:val="24"/>
              </w:rPr>
            </w:pPr>
          </w:p>
          <w:p w14:paraId="28148471">
            <w:pPr>
              <w:snapToGrid w:val="0"/>
              <w:ind w:firstLine="480" w:firstLineChars="200"/>
              <w:rPr>
                <w:rFonts w:ascii="仿宋_GB2312" w:eastAsia="仿宋_GB2312"/>
                <w:color w:val="000000"/>
                <w:sz w:val="24"/>
              </w:rPr>
            </w:pPr>
          </w:p>
          <w:p w14:paraId="5C76D7B6">
            <w:pPr>
              <w:snapToGrid w:val="0"/>
              <w:ind w:firstLine="480" w:firstLineChars="200"/>
              <w:rPr>
                <w:rFonts w:ascii="仿宋_GB2312" w:eastAsia="仿宋_GB2312"/>
                <w:color w:val="000000"/>
                <w:sz w:val="24"/>
              </w:rPr>
            </w:pPr>
            <w:r>
              <w:rPr>
                <w:rFonts w:hint="eastAsia" w:ascii="仿宋_GB2312" w:eastAsia="仿宋_GB2312"/>
                <w:color w:val="000000"/>
                <w:sz w:val="24"/>
              </w:rPr>
              <w:t xml:space="preserve">                年   月   日</w:t>
            </w:r>
          </w:p>
        </w:tc>
      </w:tr>
    </w:tbl>
    <w:p w14:paraId="40F28CD4">
      <w:pPr>
        <w:snapToGrid w:val="0"/>
        <w:ind w:firstLine="480" w:firstLineChars="200"/>
        <w:rPr>
          <w:rFonts w:ascii="仿宋_GB2312" w:eastAsia="仿宋_GB2312"/>
          <w:color w:val="000000"/>
          <w:sz w:val="24"/>
        </w:rPr>
      </w:pPr>
      <w:r>
        <w:rPr>
          <w:rFonts w:hint="eastAsia" w:ascii="仿宋_GB2312" w:eastAsia="仿宋_GB2312"/>
          <w:color w:val="000000"/>
          <w:sz w:val="24"/>
        </w:rPr>
        <w:t>注：售后服务事项填不下时可另加附页</w:t>
      </w:r>
    </w:p>
    <w:p w14:paraId="4A5FB4BA">
      <w:pPr>
        <w:spacing w:before="156" w:beforeLines="50" w:after="624" w:afterLines="200" w:line="340" w:lineRule="exact"/>
        <w:jc w:val="center"/>
        <w:rPr>
          <w:rFonts w:hint="eastAsia" w:ascii="仿宋_GB2312" w:hAnsi="宋体" w:eastAsia="仿宋_GB2312"/>
          <w:b/>
          <w:bCs/>
          <w:kern w:val="0"/>
          <w:sz w:val="32"/>
          <w:szCs w:val="32"/>
        </w:rPr>
        <w:sectPr>
          <w:pgSz w:w="11906" w:h="16838"/>
          <w:pgMar w:top="1440" w:right="1440" w:bottom="1440" w:left="1440" w:header="851" w:footer="992" w:gutter="0"/>
          <w:cols w:space="720" w:num="1"/>
          <w:docGrid w:type="lines" w:linePitch="312" w:charSpace="0"/>
        </w:sectPr>
      </w:pPr>
    </w:p>
    <w:p w14:paraId="7AF3FBF6">
      <w:pPr>
        <w:spacing w:before="156" w:beforeLines="50" w:after="624" w:afterLines="200" w:line="340" w:lineRule="exact"/>
        <w:jc w:val="center"/>
        <w:rPr>
          <w:rFonts w:hint="eastAsia" w:ascii="仿宋_GB2312" w:hAnsi="宋体" w:eastAsia="仿宋_GB2312"/>
          <w:b/>
          <w:kern w:val="0"/>
          <w:sz w:val="32"/>
          <w:szCs w:val="32"/>
        </w:rPr>
      </w:pPr>
      <w:r>
        <w:rPr>
          <w:rFonts w:hint="eastAsia" w:ascii="仿宋_GB2312" w:hAnsi="宋体" w:eastAsia="仿宋_GB2312"/>
          <w:b/>
          <w:bCs/>
          <w:kern w:val="0"/>
          <w:sz w:val="32"/>
          <w:szCs w:val="32"/>
        </w:rPr>
        <w:t>广西壮族自治区政府采购项目</w:t>
      </w:r>
      <w:r>
        <w:rPr>
          <w:rFonts w:hint="eastAsia" w:ascii="仿宋_GB2312" w:hAnsi="宋体" w:eastAsia="仿宋_GB2312"/>
          <w:b/>
          <w:kern w:val="0"/>
          <w:sz w:val="32"/>
          <w:szCs w:val="32"/>
        </w:rPr>
        <w:t>合同验收书（格式）</w:t>
      </w:r>
    </w:p>
    <w:p w14:paraId="69E4E1DE">
      <w:pPr>
        <w:spacing w:line="340" w:lineRule="exact"/>
        <w:ind w:firstLine="420" w:firstLineChars="200"/>
        <w:rPr>
          <w:rFonts w:hint="eastAsia" w:ascii="仿宋_GB2312" w:hAnsi="宋体" w:eastAsia="仿宋_GB2312"/>
          <w:kern w:val="0"/>
          <w:szCs w:val="21"/>
        </w:rPr>
      </w:pPr>
      <w:r>
        <w:rPr>
          <w:rFonts w:hint="eastAsia" w:ascii="仿宋_GB2312" w:hAnsi="宋体" w:eastAsia="仿宋_GB2312" w:cs="宋体"/>
          <w:kern w:val="0"/>
          <w:szCs w:val="21"/>
        </w:rPr>
        <w:t>根据政府采购项目（采购合同编号：</w:t>
      </w:r>
      <w:r>
        <w:rPr>
          <w:rFonts w:hint="eastAsia" w:ascii="仿宋_GB2312" w:hAnsi="宋体" w:eastAsia="仿宋_GB2312" w:cs="宋体"/>
          <w:kern w:val="0"/>
          <w:szCs w:val="21"/>
        </w:rPr>
        <w:softHyphen/>
      </w:r>
      <w:r>
        <w:rPr>
          <w:rFonts w:hint="eastAsia" w:ascii="仿宋_GB2312" w:hAnsi="宋体" w:eastAsia="仿宋_GB2312" w:cs="宋体"/>
          <w:kern w:val="0"/>
          <w:szCs w:val="21"/>
        </w:rPr>
        <w:t>   ）的约定，我单位对（ 项目名称 ）政府采购项目成交供应商（ 公司名称 ）提供的货物进行了验收，验收情况如下：</w:t>
      </w:r>
      <w:r>
        <w:rPr>
          <w:rFonts w:hint="eastAsia" w:ascii="仿宋_GB2312" w:hAnsi="宋体" w:eastAsia="仿宋_GB2312"/>
          <w:kern w:val="0"/>
          <w:szCs w:val="21"/>
        </w:rPr>
        <w:t>：</w:t>
      </w:r>
    </w:p>
    <w:tbl>
      <w:tblPr>
        <w:tblStyle w:val="4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60BD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6CCFE4BC">
            <w:pPr>
              <w:spacing w:line="340" w:lineRule="exact"/>
              <w:jc w:val="center"/>
              <w:rPr>
                <w:rFonts w:hint="eastAsia" w:ascii="仿宋_GB2312" w:hAnsi="宋体" w:eastAsia="仿宋_GB2312"/>
                <w:b/>
                <w:szCs w:val="21"/>
              </w:rPr>
            </w:pPr>
            <w:r>
              <w:rPr>
                <w:rFonts w:hint="eastAsia" w:ascii="仿宋_GB2312" w:hAnsi="宋体"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70D8BDE0">
            <w:pPr>
              <w:spacing w:line="340" w:lineRule="exact"/>
              <w:jc w:val="center"/>
              <w:rPr>
                <w:rFonts w:hint="eastAsia" w:ascii="仿宋_GB2312" w:hAnsi="宋体" w:eastAsia="仿宋_GB2312"/>
                <w:b/>
                <w:szCs w:val="21"/>
              </w:rPr>
            </w:pPr>
            <w:r>
              <w:rPr>
                <w:rFonts w:hint="eastAsia" w:ascii="仿宋_GB2312" w:hAnsi="宋体" w:eastAsia="仿宋_GB2312"/>
                <w:kern w:val="0"/>
                <w:szCs w:val="21"/>
              </w:rPr>
              <w:t>□自行验收</w:t>
            </w:r>
            <w:r>
              <w:rPr>
                <w:rFonts w:hint="eastAsia" w:ascii="宋体" w:hAnsi="宋体" w:eastAsia="仿宋_GB2312"/>
                <w:kern w:val="0"/>
                <w:szCs w:val="21"/>
              </w:rPr>
              <w:t>    </w:t>
            </w:r>
            <w:r>
              <w:rPr>
                <w:rFonts w:hint="eastAsia" w:ascii="仿宋_GB2312" w:hAnsi="宋体" w:eastAsia="仿宋_GB2312"/>
                <w:kern w:val="0"/>
                <w:szCs w:val="21"/>
              </w:rPr>
              <w:t>□委托验收</w:t>
            </w:r>
          </w:p>
        </w:tc>
      </w:tr>
      <w:tr w14:paraId="1480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B9C4BB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5457AE03">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名</w:t>
            </w:r>
            <w:r>
              <w:rPr>
                <w:rFonts w:hint="eastAsia" w:ascii="宋体" w:hAnsi="宋体" w:eastAsia="仿宋_GB2312"/>
                <w:kern w:val="0"/>
                <w:szCs w:val="21"/>
              </w:rPr>
              <w:t> </w:t>
            </w:r>
            <w:r>
              <w:rPr>
                <w:rFonts w:hint="eastAsia" w:ascii="仿宋_GB2312" w:hAnsi="宋体"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2275591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cs="宋体"/>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747742D7">
            <w:pPr>
              <w:widowControl/>
              <w:snapToGrid w:val="0"/>
              <w:spacing w:before="100" w:beforeAutospacing="1" w:after="100" w:afterAutospacing="1" w:line="320" w:lineRule="atLeast"/>
              <w:jc w:val="center"/>
              <w:rPr>
                <w:rFonts w:hint="eastAsia" w:ascii="仿宋_GB2312" w:hAnsi="宋体" w:eastAsia="仿宋_GB2312"/>
                <w:kern w:val="0"/>
                <w:szCs w:val="21"/>
              </w:rPr>
            </w:pPr>
            <w:r>
              <w:rPr>
                <w:rFonts w:hint="eastAsia" w:ascii="仿宋_GB2312" w:hAnsi="宋体"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0B688DE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金</w:t>
            </w:r>
            <w:r>
              <w:rPr>
                <w:rFonts w:hint="eastAsia" w:ascii="宋体" w:hAnsi="宋体" w:eastAsia="仿宋_GB2312"/>
                <w:kern w:val="0"/>
                <w:szCs w:val="21"/>
              </w:rPr>
              <w:t> </w:t>
            </w:r>
            <w:r>
              <w:rPr>
                <w:rFonts w:hint="eastAsia" w:ascii="仿宋_GB2312" w:hAnsi="宋体" w:eastAsia="仿宋_GB2312"/>
                <w:kern w:val="0"/>
                <w:szCs w:val="21"/>
              </w:rPr>
              <w:t>额</w:t>
            </w:r>
          </w:p>
        </w:tc>
      </w:tr>
      <w:tr w14:paraId="6B6E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3E0381A">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0BBC69BE">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23E4F2CD">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168CF03C">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03056450">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14:paraId="7180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2D061D1">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2A55CE91">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569372D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0E7D5B32">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22F37B28">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14:paraId="5F99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FDE0714">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0AC0D368">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178143A1">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4CAD7CB1">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76381FF1">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14:paraId="6C01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7EA51D86">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合</w:t>
            </w:r>
            <w:r>
              <w:rPr>
                <w:rFonts w:hint="eastAsia" w:ascii="宋体" w:hAnsi="宋体" w:eastAsia="仿宋_GB2312"/>
                <w:kern w:val="0"/>
                <w:szCs w:val="21"/>
              </w:rPr>
              <w:t>  </w:t>
            </w:r>
            <w:r>
              <w:rPr>
                <w:rFonts w:hint="eastAsia" w:ascii="仿宋_GB2312" w:hAnsi="宋体"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1DD46DD3">
            <w:pPr>
              <w:widowControl/>
              <w:snapToGrid w:val="0"/>
              <w:spacing w:before="100" w:beforeAutospacing="1" w:after="100" w:afterAutospacing="1" w:line="320" w:lineRule="atLeast"/>
              <w:jc w:val="center"/>
              <w:rPr>
                <w:rFonts w:hint="eastAsia" w:ascii="仿宋_GB2312" w:hAnsi="宋体"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5AFE853D">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14:paraId="11D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EF2158E">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合计大写金额：</w:t>
            </w:r>
          </w:p>
        </w:tc>
      </w:tr>
      <w:tr w14:paraId="45B1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5AC9F69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cs="宋体"/>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098D547B">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D726217">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r>
              <w:rPr>
                <w:rFonts w:hint="eastAsia" w:ascii="仿宋_GB2312" w:hAnsi="宋体"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0F4530F1">
            <w:pPr>
              <w:widowControl/>
              <w:snapToGrid w:val="0"/>
              <w:spacing w:before="100" w:beforeAutospacing="1" w:after="100" w:afterAutospacing="1" w:line="320" w:lineRule="atLeast"/>
              <w:ind w:firstLine="2"/>
              <w:jc w:val="center"/>
              <w:rPr>
                <w:rFonts w:hint="eastAsia" w:ascii="仿宋_GB2312" w:hAnsi="宋体" w:eastAsia="仿宋_GB2312"/>
                <w:kern w:val="0"/>
                <w:szCs w:val="21"/>
              </w:rPr>
            </w:pPr>
          </w:p>
        </w:tc>
      </w:tr>
      <w:tr w14:paraId="4DB2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00F0BE8E">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7CB73006">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2551" w:type="dxa"/>
            <w:tcBorders>
              <w:top w:val="single" w:color="auto" w:sz="4" w:space="0"/>
              <w:left w:val="single" w:color="auto" w:sz="4" w:space="0"/>
              <w:bottom w:val="single" w:color="auto" w:sz="4" w:space="0"/>
              <w:right w:val="single" w:color="auto" w:sz="4" w:space="0"/>
            </w:tcBorders>
            <w:vAlign w:val="center"/>
          </w:tcPr>
          <w:p w14:paraId="79E53385">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7FB19C5F">
            <w:pPr>
              <w:widowControl/>
              <w:snapToGrid w:val="0"/>
              <w:spacing w:before="100" w:beforeAutospacing="1" w:after="100" w:afterAutospacing="1" w:line="320" w:lineRule="atLeast"/>
              <w:ind w:firstLine="2"/>
              <w:jc w:val="left"/>
              <w:rPr>
                <w:rFonts w:hint="eastAsia" w:ascii="仿宋_GB2312" w:hAnsi="宋体" w:eastAsia="仿宋_GB2312"/>
                <w:kern w:val="0"/>
                <w:szCs w:val="21"/>
                <w:highlight w:val="yellow"/>
              </w:rPr>
            </w:pPr>
          </w:p>
        </w:tc>
      </w:tr>
      <w:tr w14:paraId="3E87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13DB09F1">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5EC47F22">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cs="宋体"/>
                <w:kern w:val="0"/>
                <w:szCs w:val="21"/>
              </w:rPr>
              <w:t>（应按采购合同、采购文件、响应文件及验收方案等进行验收；并核对成交供应商在安装调试等方面是否违反合同约定或服务规范要求、提供的质量保证证明材料是否齐全、应有的配件及附件是否达到合同约定等。可附件)</w:t>
            </w:r>
          </w:p>
        </w:tc>
      </w:tr>
      <w:tr w14:paraId="18BB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27037E42">
            <w:pPr>
              <w:widowControl/>
              <w:snapToGrid w:val="0"/>
              <w:spacing w:before="100" w:beforeAutospacing="1" w:after="100" w:afterAutospacing="1" w:line="320" w:lineRule="atLeast"/>
              <w:ind w:firstLine="2"/>
              <w:jc w:val="left"/>
              <w:rPr>
                <w:rFonts w:hint="eastAsia" w:ascii="仿宋_GB2312" w:hAnsi="宋体" w:eastAsia="仿宋_GB2312"/>
                <w:kern w:val="0"/>
                <w:szCs w:val="21"/>
              </w:rPr>
            </w:pPr>
            <w:r>
              <w:rPr>
                <w:rFonts w:hint="eastAsia" w:ascii="仿宋_GB2312" w:hAnsi="宋体"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6042382D">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验收结论性意见：</w:t>
            </w:r>
          </w:p>
          <w:p w14:paraId="4FB959F5">
            <w:pPr>
              <w:widowControl/>
              <w:snapToGrid w:val="0"/>
              <w:spacing w:before="100" w:beforeAutospacing="1" w:after="100" w:afterAutospacing="1" w:line="320" w:lineRule="atLeast"/>
              <w:jc w:val="left"/>
              <w:rPr>
                <w:rFonts w:hint="eastAsia" w:ascii="仿宋_GB2312" w:hAnsi="宋体" w:eastAsia="仿宋_GB2312"/>
                <w:kern w:val="0"/>
                <w:szCs w:val="21"/>
              </w:rPr>
            </w:pPr>
          </w:p>
        </w:tc>
      </w:tr>
      <w:tr w14:paraId="70E0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26D87531">
            <w:pPr>
              <w:widowControl/>
              <w:jc w:val="left"/>
              <w:rPr>
                <w:rFonts w:hint="eastAsia" w:ascii="仿宋_GB2312" w:hAnsi="宋体"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1FE7535A">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有异议的意见和说明理由：</w:t>
            </w:r>
          </w:p>
          <w:p w14:paraId="4DFD044C">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签字：</w:t>
            </w:r>
          </w:p>
        </w:tc>
      </w:tr>
      <w:tr w14:paraId="4B7D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3E70A4FC">
            <w:pPr>
              <w:widowControl/>
              <w:snapToGrid w:val="0"/>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验收小组成员签字：</w:t>
            </w:r>
          </w:p>
        </w:tc>
      </w:tr>
      <w:tr w14:paraId="6D33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2427E02">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监督人员或其他相关人员签字：</w:t>
            </w:r>
          </w:p>
          <w:p w14:paraId="7430B723">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或受邀机构的意见（盖章）：</w:t>
            </w:r>
          </w:p>
        </w:tc>
      </w:tr>
      <w:tr w14:paraId="4ED0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2E16AFC0">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 xml:space="preserve">成交供应商负责人签字或盖章：          </w:t>
            </w:r>
            <w:r>
              <w:rPr>
                <w:rFonts w:hint="eastAsia" w:ascii="宋体" w:hAnsi="宋体" w:eastAsia="仿宋_GB2312"/>
                <w:kern w:val="0"/>
                <w:szCs w:val="21"/>
              </w:rPr>
              <w:t> </w:t>
            </w:r>
            <w:r>
              <w:rPr>
                <w:rFonts w:hint="eastAsia" w:ascii="仿宋_GB2312" w:hAnsi="宋体" w:eastAsia="仿宋_GB2312"/>
                <w:kern w:val="0"/>
                <w:szCs w:val="21"/>
              </w:rPr>
              <w:t>采购人或受托机构的意见（盖章）：</w:t>
            </w:r>
          </w:p>
          <w:p w14:paraId="56501D31">
            <w:pPr>
              <w:widowControl/>
              <w:spacing w:before="100" w:beforeAutospacing="1" w:after="100" w:afterAutospacing="1" w:line="320" w:lineRule="atLeast"/>
              <w:jc w:val="left"/>
              <w:rPr>
                <w:rFonts w:hint="eastAsia" w:ascii="仿宋_GB2312" w:hAnsi="宋体" w:eastAsia="仿宋_GB2312"/>
                <w:kern w:val="0"/>
                <w:szCs w:val="21"/>
              </w:rPr>
            </w:pPr>
            <w:r>
              <w:rPr>
                <w:rFonts w:hint="eastAsia" w:ascii="仿宋_GB2312" w:hAnsi="宋体" w:eastAsia="仿宋_GB2312"/>
                <w:kern w:val="0"/>
                <w:szCs w:val="21"/>
              </w:rPr>
              <w:t xml:space="preserve">联系电话： </w:t>
            </w:r>
            <w:r>
              <w:rPr>
                <w:rFonts w:hint="eastAsia" w:ascii="宋体" w:hAnsi="宋体" w:eastAsia="仿宋_GB2312"/>
                <w:kern w:val="0"/>
                <w:szCs w:val="21"/>
              </w:rPr>
              <w:t>  </w:t>
            </w:r>
            <w:r>
              <w:rPr>
                <w:rFonts w:hint="eastAsia" w:ascii="仿宋_GB2312" w:hAnsi="宋体" w:eastAsia="仿宋_GB2312"/>
                <w:kern w:val="0"/>
                <w:szCs w:val="21"/>
              </w:rPr>
              <w:t xml:space="preserve">  </w:t>
            </w:r>
            <w:r>
              <w:rPr>
                <w:rFonts w:hint="eastAsia" w:ascii="宋体" w:hAnsi="宋体" w:eastAsia="仿宋_GB2312"/>
                <w:kern w:val="0"/>
                <w:szCs w:val="21"/>
              </w:rPr>
              <w:t>  </w:t>
            </w:r>
            <w:r>
              <w:rPr>
                <w:rFonts w:hint="eastAsia" w:ascii="仿宋_GB2312" w:hAnsi="宋体" w:eastAsia="仿宋_GB2312"/>
                <w:kern w:val="0"/>
                <w:szCs w:val="21"/>
              </w:rPr>
              <w:t xml:space="preserve"> 年</w:t>
            </w:r>
            <w:r>
              <w:rPr>
                <w:rFonts w:hint="eastAsia" w:ascii="宋体" w:hAnsi="宋体" w:eastAsia="仿宋_GB2312"/>
                <w:kern w:val="0"/>
                <w:szCs w:val="21"/>
              </w:rPr>
              <w:t>  </w:t>
            </w:r>
            <w:r>
              <w:rPr>
                <w:rFonts w:hint="eastAsia" w:ascii="仿宋_GB2312" w:hAnsi="宋体" w:eastAsia="仿宋_GB2312"/>
                <w:kern w:val="0"/>
                <w:szCs w:val="21"/>
              </w:rPr>
              <w:t xml:space="preserve"> 月</w:t>
            </w:r>
            <w:r>
              <w:rPr>
                <w:rFonts w:hint="eastAsia" w:ascii="宋体" w:hAnsi="宋体" w:eastAsia="仿宋_GB2312"/>
                <w:kern w:val="0"/>
                <w:szCs w:val="21"/>
              </w:rPr>
              <w:t>  </w:t>
            </w:r>
            <w:r>
              <w:rPr>
                <w:rFonts w:hint="eastAsia" w:ascii="仿宋_GB2312" w:hAnsi="宋体" w:eastAsia="仿宋_GB2312"/>
                <w:kern w:val="0"/>
                <w:szCs w:val="21"/>
              </w:rPr>
              <w:t xml:space="preserve"> 日          联系电话： </w:t>
            </w:r>
            <w:r>
              <w:rPr>
                <w:rFonts w:hint="eastAsia" w:ascii="宋体" w:hAnsi="宋体" w:eastAsia="仿宋_GB2312"/>
                <w:kern w:val="0"/>
                <w:szCs w:val="21"/>
              </w:rPr>
              <w:t>       </w:t>
            </w:r>
            <w:r>
              <w:rPr>
                <w:rFonts w:hint="eastAsia" w:ascii="仿宋_GB2312" w:hAnsi="宋体" w:eastAsia="仿宋_GB2312"/>
                <w:kern w:val="0"/>
                <w:szCs w:val="21"/>
              </w:rPr>
              <w:t xml:space="preserve"> 年</w:t>
            </w:r>
            <w:r>
              <w:rPr>
                <w:rFonts w:hint="eastAsia" w:ascii="宋体" w:hAnsi="宋体" w:eastAsia="仿宋_GB2312"/>
                <w:kern w:val="0"/>
                <w:szCs w:val="21"/>
              </w:rPr>
              <w:t>  </w:t>
            </w:r>
            <w:r>
              <w:rPr>
                <w:rFonts w:hint="eastAsia" w:ascii="仿宋_GB2312" w:hAnsi="宋体" w:eastAsia="仿宋_GB2312"/>
                <w:kern w:val="0"/>
                <w:szCs w:val="21"/>
              </w:rPr>
              <w:t xml:space="preserve"> 月</w:t>
            </w:r>
            <w:r>
              <w:rPr>
                <w:rFonts w:hint="eastAsia" w:ascii="宋体" w:hAnsi="宋体" w:eastAsia="仿宋_GB2312"/>
                <w:kern w:val="0"/>
                <w:szCs w:val="21"/>
              </w:rPr>
              <w:t>  </w:t>
            </w:r>
            <w:r>
              <w:rPr>
                <w:rFonts w:hint="eastAsia" w:ascii="仿宋_GB2312" w:hAnsi="宋体" w:eastAsia="仿宋_GB2312"/>
                <w:kern w:val="0"/>
                <w:szCs w:val="21"/>
              </w:rPr>
              <w:t xml:space="preserve"> 日</w:t>
            </w:r>
          </w:p>
        </w:tc>
      </w:tr>
    </w:tbl>
    <w:p w14:paraId="1E7042D0">
      <w:pPr>
        <w:widowControl/>
        <w:jc w:val="left"/>
        <w:rPr>
          <w:rFonts w:hint="eastAsia" w:ascii="仿宋_GB2312" w:hAnsi="宋体" w:eastAsia="仿宋_GB2312"/>
          <w:b/>
          <w:bCs/>
          <w:kern w:val="0"/>
          <w:szCs w:val="21"/>
        </w:rPr>
      </w:pPr>
    </w:p>
    <w:p w14:paraId="72A5AC96">
      <w:pPr>
        <w:snapToGrid w:val="0"/>
        <w:ind w:firstLine="422" w:firstLineChars="200"/>
        <w:rPr>
          <w:rFonts w:hint="eastAsia" w:ascii="仿宋_GB2312" w:hAnsi="宋体" w:eastAsia="仿宋_GB2312"/>
          <w:b/>
          <w:bCs/>
          <w:kern w:val="0"/>
          <w:szCs w:val="21"/>
        </w:rPr>
      </w:pPr>
      <w:r>
        <w:rPr>
          <w:rFonts w:hint="eastAsia" w:ascii="仿宋_GB2312" w:hAnsi="宋体" w:eastAsia="仿宋_GB2312"/>
          <w:b/>
          <w:bCs/>
          <w:kern w:val="0"/>
          <w:szCs w:val="21"/>
        </w:rPr>
        <w:t>备注：本验收书一式三份（采购人一份、成交供应商一份、采购代理机构一份）</w:t>
      </w:r>
    </w:p>
    <w:p w14:paraId="4C2D137B">
      <w:pPr>
        <w:snapToGrid w:val="0"/>
        <w:ind w:firstLine="422" w:firstLineChars="200"/>
        <w:rPr>
          <w:rFonts w:hint="eastAsia" w:ascii="仿宋_GB2312" w:hAnsi="宋体" w:eastAsia="仿宋_GB2312"/>
          <w:b/>
          <w:bCs/>
          <w:kern w:val="0"/>
          <w:szCs w:val="21"/>
        </w:rPr>
        <w:sectPr>
          <w:pgSz w:w="11906" w:h="16838"/>
          <w:pgMar w:top="1440" w:right="1440" w:bottom="1440" w:left="1440" w:header="851" w:footer="992" w:gutter="0"/>
          <w:cols w:space="720" w:num="1"/>
          <w:docGrid w:type="lines" w:linePitch="312" w:charSpace="0"/>
        </w:sectPr>
      </w:pPr>
    </w:p>
    <w:p w14:paraId="441D20E9">
      <w:pPr>
        <w:pStyle w:val="3"/>
        <w:jc w:val="center"/>
        <w:rPr>
          <w:rFonts w:hint="eastAsia" w:ascii="宋体" w:hAnsi="宋体"/>
          <w:color w:val="000000"/>
          <w:sz w:val="32"/>
          <w:szCs w:val="32"/>
        </w:rPr>
      </w:pPr>
      <w:bookmarkStart w:id="73" w:name="_Toc526932595"/>
      <w:r>
        <w:rPr>
          <w:rFonts w:hint="eastAsia" w:ascii="宋体" w:hAnsi="宋体"/>
          <w:color w:val="000000"/>
          <w:sz w:val="32"/>
          <w:szCs w:val="32"/>
        </w:rPr>
        <w:t>第六章  评审</w:t>
      </w:r>
      <w:r>
        <w:rPr>
          <w:rFonts w:hint="eastAsia" w:ascii="宋体" w:hAnsi="宋体"/>
          <w:color w:val="000000"/>
          <w:sz w:val="32"/>
          <w:szCs w:val="32"/>
          <w:lang w:eastAsia="zh-CN"/>
        </w:rPr>
        <w:t>方</w:t>
      </w:r>
      <w:r>
        <w:rPr>
          <w:rFonts w:hint="eastAsia" w:ascii="宋体" w:hAnsi="宋体"/>
          <w:color w:val="000000"/>
          <w:sz w:val="32"/>
          <w:szCs w:val="32"/>
        </w:rPr>
        <w:t>法及评</w:t>
      </w:r>
      <w:r>
        <w:rPr>
          <w:rFonts w:hint="eastAsia" w:ascii="宋体" w:hAnsi="宋体"/>
          <w:color w:val="000000"/>
          <w:sz w:val="32"/>
          <w:szCs w:val="32"/>
          <w:lang w:eastAsia="zh-CN"/>
        </w:rPr>
        <w:t>审</w:t>
      </w:r>
      <w:r>
        <w:rPr>
          <w:rFonts w:hint="eastAsia" w:ascii="宋体" w:hAnsi="宋体"/>
          <w:color w:val="000000"/>
          <w:sz w:val="32"/>
          <w:szCs w:val="32"/>
        </w:rPr>
        <w:t>标准</w:t>
      </w:r>
      <w:bookmarkEnd w:id="73"/>
    </w:p>
    <w:p w14:paraId="2A4D747D">
      <w:pPr>
        <w:ind w:right="-470" w:rightChars="-224" w:firstLine="482" w:firstLineChars="200"/>
        <w:jc w:val="left"/>
        <w:rPr>
          <w:rFonts w:hint="eastAsia" w:ascii="仿宋_GB2312" w:hAnsi="宋体" w:eastAsia="仿宋_GB2312"/>
          <w:color w:val="000000"/>
          <w:sz w:val="24"/>
        </w:rPr>
      </w:pPr>
      <w:r>
        <w:rPr>
          <w:rFonts w:hint="eastAsia" w:ascii="仿宋_GB2312" w:hAnsi="宋体" w:eastAsia="仿宋_GB2312"/>
          <w:b/>
          <w:bCs/>
          <w:color w:val="000000"/>
          <w:sz w:val="24"/>
        </w:rPr>
        <w:t>一、评审原则</w:t>
      </w:r>
    </w:p>
    <w:p w14:paraId="1BBE249F">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（一）谈判小组的构成：本采购项目的谈判小组分别由评审专家、采购人代表等三人以上单数组成，其中评审专家人数不少于成员总数的三分之二。</w:t>
      </w:r>
    </w:p>
    <w:p w14:paraId="13901103">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（二）评审依据：以谈判文件、响应文件为评审依据。</w:t>
      </w:r>
    </w:p>
    <w:p w14:paraId="74C8CFE5">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三）评审方法：在质量和服务均能满足谈判文件实质性响应要求的前提下，按最后报价由低到高排列成交候选人顺序（报价相同时，由谈判小组根据响应文件中技术、服务、合同条款情况确定排序，并按确定排序由低到高的原则推荐成交候选人）。</w:t>
      </w:r>
    </w:p>
    <w:p w14:paraId="043E7BC9">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（四）对资格性和符合性检查合格的响应文件，采用最低评标价法进行评审。</w:t>
      </w:r>
    </w:p>
    <w:p w14:paraId="26BCF680">
      <w:pPr>
        <w:spacing w:line="440" w:lineRule="exact"/>
        <w:ind w:firstLine="480" w:firstLineChars="200"/>
        <w:rPr>
          <w:rFonts w:ascii="仿宋_GB2312" w:eastAsia="仿宋_GB2312"/>
          <w:bCs/>
          <w:color w:val="000000"/>
          <w:sz w:val="24"/>
        </w:rPr>
      </w:pPr>
      <w:r>
        <w:rPr>
          <w:rFonts w:hint="eastAsia" w:ascii="仿宋_GB2312" w:eastAsia="仿宋_GB2312"/>
          <w:bCs/>
          <w:color w:val="000000"/>
          <w:sz w:val="24"/>
        </w:rPr>
        <w:t>谈判小组将以竞争性谈判文件为评审依据，在质量和服务均能满足竞争性谈判文件实质性响应要求的供应商中，按照最后报价（价格扣除后）由低到高的顺序提出3名以上成交候选人。</w:t>
      </w:r>
    </w:p>
    <w:p w14:paraId="30C943D6">
      <w:pPr>
        <w:spacing w:line="440" w:lineRule="exact"/>
        <w:ind w:firstLine="482" w:firstLineChars="200"/>
        <w:rPr>
          <w:rFonts w:hint="eastAsia" w:ascii="仿宋_GB2312" w:eastAsia="仿宋_GB2312"/>
          <w:b/>
          <w:bCs w:val="0"/>
          <w:color w:val="000000"/>
          <w:sz w:val="24"/>
          <w:lang w:val="en-US" w:eastAsia="zh-CN"/>
        </w:rPr>
      </w:pPr>
      <w:r>
        <w:rPr>
          <w:rFonts w:hint="eastAsia" w:ascii="仿宋_GB2312" w:eastAsia="仿宋_GB2312"/>
          <w:b/>
          <w:bCs w:val="0"/>
          <w:color w:val="000000"/>
          <w:sz w:val="24"/>
          <w:lang w:val="en-US" w:eastAsia="zh-CN"/>
        </w:rPr>
        <w:t>1.中小企业价格折扣：</w:t>
      </w:r>
    </w:p>
    <w:p w14:paraId="40DC15CB">
      <w:pPr>
        <w:spacing w:line="360" w:lineRule="auto"/>
        <w:ind w:firstLine="480" w:firstLineChars="200"/>
        <w:rPr>
          <w:rFonts w:hint="eastAsia" w:ascii="仿宋_GB2312" w:hAnsi="宋体" w:eastAsia="仿宋_GB2312"/>
          <w:sz w:val="24"/>
        </w:rPr>
      </w:pPr>
      <w:r>
        <w:rPr>
          <w:rFonts w:hint="eastAsia" w:ascii="仿宋_GB2312" w:eastAsia="仿宋_GB2312"/>
          <w:bCs/>
          <w:color w:val="000000"/>
          <w:sz w:val="24"/>
        </w:rPr>
        <w:t>符合《政府采购促进中小企业发展管理办法》（财库〔2020〕46号）规定条件且出具该办法规定的《中小企业声明函》的小型和微型企业参与报价，对其最后报价给予</w:t>
      </w:r>
      <w:r>
        <w:rPr>
          <w:rFonts w:ascii="仿宋_GB2312" w:eastAsia="仿宋_GB2312"/>
          <w:bCs/>
          <w:color w:val="000000"/>
          <w:sz w:val="24"/>
        </w:rPr>
        <w:t>2</w:t>
      </w:r>
      <w:r>
        <w:rPr>
          <w:rFonts w:hint="eastAsia" w:ascii="仿宋_GB2312" w:eastAsia="仿宋_GB2312"/>
          <w:bCs/>
          <w:color w:val="000000"/>
          <w:sz w:val="24"/>
        </w:rPr>
        <w:t>0%的扣除。</w:t>
      </w:r>
      <w:r>
        <w:rPr>
          <w:rFonts w:hint="eastAsia" w:ascii="仿宋_GB2312" w:hAnsi="宋体" w:eastAsia="仿宋_GB2312"/>
          <w:sz w:val="24"/>
        </w:rPr>
        <w:t>[供应商须如实填写中小企业声明函（按第四章要求格式填写），并对该声明函的真实性负责，否则不予价格扣除]</w:t>
      </w:r>
    </w:p>
    <w:p w14:paraId="0CB93477">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响应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554ABF0A">
      <w:pPr>
        <w:autoSpaceDE w:val="0"/>
        <w:spacing w:line="360" w:lineRule="auto"/>
        <w:ind w:right="-168" w:rightChars="-80" w:firstLine="437"/>
        <w:rPr>
          <w:rFonts w:hint="eastAsia" w:ascii="仿宋_GB2312" w:hAnsi="宋体" w:eastAsia="仿宋_GB2312"/>
          <w:sz w:val="24"/>
        </w:rPr>
      </w:pPr>
      <w:r>
        <w:rPr>
          <w:rFonts w:hint="eastAsia" w:ascii="仿宋_GB2312" w:hAnsi="宋体" w:eastAsia="仿宋_GB2312"/>
          <w:sz w:val="24"/>
        </w:rPr>
        <w:t>响应产品提供企业按《中国残疾人联合会关于促进残疾人就业政府采购政策的通知》（财库〔2017〕141号）认定为</w:t>
      </w:r>
      <w:bookmarkStart w:id="74" w:name="_GoBack"/>
      <w:bookmarkEnd w:id="74"/>
      <w:r>
        <w:rPr>
          <w:rFonts w:hint="eastAsia" w:ascii="仿宋_GB2312" w:hAnsi="宋体" w:eastAsia="仿宋_GB2312"/>
          <w:sz w:val="24"/>
        </w:rPr>
        <w:t>残疾人福利性单位的，在政府采购活动中，残疾人福利性单位视同小型、微型企业。符合条件的残疾人福利性单位在参加政府采购活动时，应当提供本文件规定的《残疾人福利性单位声明函》（见第四章响应文件格式），并对声明的真实性负责。任何单位或者个人在政府采购活动中均不得要求残疾人福利性单位提供其他证明声明函内容的材料。供应商提供的《残疾人福利性单位声明函》与事实不符的，依照《政府采购法》第七十七条第一款的规定追究法律责任。</w:t>
      </w:r>
    </w:p>
    <w:p w14:paraId="5AC6DAA3">
      <w:pPr>
        <w:spacing w:line="440" w:lineRule="exact"/>
        <w:ind w:firstLine="482" w:firstLineChars="200"/>
        <w:rPr>
          <w:rFonts w:hint="eastAsia" w:ascii="仿宋_GB2312" w:hAnsi="宋体" w:eastAsia="仿宋_GB2312"/>
          <w:b/>
          <w:bCs/>
          <w:sz w:val="24"/>
          <w:lang w:val="en-US" w:eastAsia="zh-CN"/>
        </w:rPr>
      </w:pPr>
      <w:r>
        <w:rPr>
          <w:rFonts w:hint="eastAsia" w:ascii="仿宋_GB2312" w:hAnsi="宋体" w:eastAsia="仿宋_GB2312"/>
          <w:b/>
          <w:bCs/>
          <w:sz w:val="24"/>
          <w:lang w:val="en-US" w:eastAsia="zh-CN"/>
        </w:rPr>
        <w:t>2.本国产品价格折扣：</w:t>
      </w:r>
    </w:p>
    <w:p w14:paraId="044E12FD">
      <w:pPr>
        <w:spacing w:line="400" w:lineRule="exact"/>
        <w:ind w:firstLine="480" w:firstLineChars="200"/>
        <w:jc w:val="left"/>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340E575E">
      <w:pPr>
        <w:spacing w:line="400" w:lineRule="exact"/>
        <w:ind w:firstLine="480" w:firstLineChars="200"/>
        <w:jc w:val="left"/>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（2）当采购项目中含有多种产品，供应商为该采购项目提供的符合本国产品标准的产品成本之和应占该供应商提供的全部产品成本之和的比例达到80%以上，方可依法享受本国产品价格扣除。</w:t>
      </w:r>
    </w:p>
    <w:p w14:paraId="08288E36">
      <w:pPr>
        <w:spacing w:line="400" w:lineRule="exact"/>
        <w:ind w:firstLine="480" w:firstLineChars="200"/>
        <w:jc w:val="left"/>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3）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2C3FD8F8">
      <w:pPr>
        <w:spacing w:line="360" w:lineRule="auto"/>
        <w:ind w:firstLine="482" w:firstLineChars="200"/>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b/>
          <w:bCs/>
          <w:sz w:val="24"/>
          <w:highlight w:val="none"/>
          <w:lang w:val="en-US" w:eastAsia="zh-CN"/>
        </w:rPr>
        <w:t>3.政策性扣除计算方法</w:t>
      </w:r>
      <w:r>
        <w:rPr>
          <w:rFonts w:hint="eastAsia" w:ascii="仿宋_GB2312" w:hAnsi="仿宋_GB2312" w:eastAsia="仿宋_GB2312" w:cs="仿宋_GB2312"/>
          <w:sz w:val="24"/>
          <w:highlight w:val="none"/>
          <w:lang w:val="en-US" w:eastAsia="zh-CN"/>
        </w:rPr>
        <w:t>：评标价=供应商最后报价×（1-小微企业政策扣除比例-本国产品政策扣除比例），除上述政策性扣除情况外，评标价=供应商最后报价。</w:t>
      </w:r>
    </w:p>
    <w:p w14:paraId="05477278">
      <w:pPr>
        <w:spacing w:line="360" w:lineRule="auto"/>
        <w:ind w:firstLine="480" w:firstLineChars="200"/>
        <w:rPr>
          <w:rFonts w:ascii="仿宋_GB2312" w:eastAsia="仿宋_GB2312"/>
          <w:sz w:val="24"/>
        </w:rPr>
      </w:pPr>
      <w:r>
        <w:rPr>
          <w:rFonts w:hint="eastAsia" w:ascii="仿宋_GB2312" w:hAnsi="宋体" w:eastAsia="仿宋_GB2312"/>
          <w:sz w:val="24"/>
        </w:rPr>
        <w:t>（五）</w:t>
      </w:r>
      <w:r>
        <w:rPr>
          <w:rFonts w:hint="eastAsia" w:ascii="仿宋_GB2312" w:eastAsia="仿宋_GB2312"/>
          <w:sz w:val="24"/>
        </w:rPr>
        <w:t>在政府采购评审中出现下列情形之一的，谈判小组应当启动异常低价响应审查程序：</w:t>
      </w:r>
    </w:p>
    <w:p w14:paraId="56857627">
      <w:pPr>
        <w:autoSpaceDE w:val="0"/>
        <w:spacing w:line="360" w:lineRule="auto"/>
        <w:ind w:right="-168" w:rightChars="-80" w:firstLine="437"/>
        <w:rPr>
          <w:rFonts w:ascii="仿宋_GB2312" w:eastAsia="仿宋_GB2312"/>
          <w:sz w:val="24"/>
        </w:rPr>
      </w:pPr>
      <w:r>
        <w:rPr>
          <w:rFonts w:hint="eastAsia" w:ascii="仿宋_GB2312" w:eastAsia="仿宋_GB2312"/>
          <w:sz w:val="24"/>
        </w:rPr>
        <w:t>1.响应报价低于全部通过符合性审查供应商响应报价平均值</w:t>
      </w:r>
      <w:r>
        <w:rPr>
          <w:rFonts w:hint="eastAsia" w:ascii="仿宋_GB2312" w:eastAsia="仿宋_GB2312"/>
          <w:sz w:val="24"/>
          <w:lang w:val="en-US" w:eastAsia="zh-CN"/>
        </w:rPr>
        <w:t>65</w:t>
      </w:r>
      <w:r>
        <w:rPr>
          <w:rFonts w:hint="eastAsia" w:ascii="仿宋_GB2312" w:eastAsia="仿宋_GB2312"/>
          <w:sz w:val="24"/>
        </w:rPr>
        <w:t>%的，即响应报价&lt;全部通过符合性审查供应商响应报价平均值×</w:t>
      </w:r>
      <w:r>
        <w:rPr>
          <w:rFonts w:hint="eastAsia" w:ascii="仿宋_GB2312" w:eastAsia="仿宋_GB2312"/>
          <w:sz w:val="24"/>
          <w:lang w:val="en-US" w:eastAsia="zh-CN"/>
        </w:rPr>
        <w:t>65</w:t>
      </w:r>
      <w:r>
        <w:rPr>
          <w:rFonts w:hint="eastAsia" w:ascii="仿宋_GB2312" w:eastAsia="仿宋_GB2312"/>
          <w:sz w:val="24"/>
        </w:rPr>
        <w:t>%；</w:t>
      </w:r>
    </w:p>
    <w:p w14:paraId="23693480">
      <w:pPr>
        <w:autoSpaceDE w:val="0"/>
        <w:spacing w:line="360" w:lineRule="auto"/>
        <w:ind w:right="-168" w:rightChars="-80" w:firstLine="437"/>
        <w:rPr>
          <w:rFonts w:ascii="仿宋_GB2312" w:eastAsia="仿宋_GB2312"/>
          <w:sz w:val="24"/>
        </w:rPr>
      </w:pPr>
      <w:r>
        <w:rPr>
          <w:rFonts w:hint="eastAsia" w:ascii="仿宋_GB2312" w:eastAsia="仿宋_GB2312"/>
          <w:sz w:val="24"/>
        </w:rPr>
        <w:t>2.响应报价低于通过符合性审查的次低报价供应商响应报价</w:t>
      </w:r>
      <w:r>
        <w:rPr>
          <w:rFonts w:hint="eastAsia" w:ascii="仿宋_GB2312" w:eastAsia="仿宋_GB2312"/>
          <w:sz w:val="24"/>
          <w:lang w:val="en-US" w:eastAsia="zh-CN"/>
        </w:rPr>
        <w:t>65</w:t>
      </w:r>
      <w:r>
        <w:rPr>
          <w:rFonts w:hint="eastAsia" w:ascii="仿宋_GB2312" w:eastAsia="仿宋_GB2312"/>
          <w:sz w:val="24"/>
        </w:rPr>
        <w:t>%的，即响应报价&lt;通过符合性审查的次低报价供应商响应报价×</w:t>
      </w:r>
      <w:r>
        <w:rPr>
          <w:rFonts w:hint="eastAsia" w:ascii="仿宋_GB2312" w:eastAsia="仿宋_GB2312"/>
          <w:sz w:val="24"/>
          <w:lang w:val="en-US" w:eastAsia="zh-CN"/>
        </w:rPr>
        <w:t>65</w:t>
      </w:r>
      <w:r>
        <w:rPr>
          <w:rFonts w:hint="eastAsia" w:ascii="仿宋_GB2312" w:eastAsia="仿宋_GB2312"/>
          <w:sz w:val="24"/>
        </w:rPr>
        <w:t>%；</w:t>
      </w:r>
    </w:p>
    <w:p w14:paraId="2D96B8C6">
      <w:pPr>
        <w:autoSpaceDE w:val="0"/>
        <w:spacing w:line="360" w:lineRule="auto"/>
        <w:ind w:right="-168" w:rightChars="-80" w:firstLine="437"/>
        <w:rPr>
          <w:rFonts w:ascii="仿宋_GB2312" w:eastAsia="仿宋_GB2312"/>
          <w:sz w:val="24"/>
        </w:rPr>
      </w:pPr>
      <w:r>
        <w:rPr>
          <w:rFonts w:hint="eastAsia" w:ascii="仿宋_GB2312" w:eastAsia="仿宋_GB2312"/>
          <w:sz w:val="24"/>
        </w:rPr>
        <w:t>3.响应报价低于采购项目最高限价</w:t>
      </w:r>
      <w:r>
        <w:rPr>
          <w:rFonts w:hint="eastAsia" w:ascii="仿宋_GB2312" w:eastAsia="仿宋_GB2312"/>
          <w:sz w:val="24"/>
          <w:lang w:val="en-US" w:eastAsia="zh-CN"/>
        </w:rPr>
        <w:t>6</w:t>
      </w:r>
      <w:r>
        <w:rPr>
          <w:rFonts w:hint="eastAsia" w:ascii="仿宋_GB2312" w:eastAsia="仿宋_GB2312"/>
          <w:sz w:val="24"/>
        </w:rPr>
        <w:t>5%的，即响应报价&lt;采购项目最高限价×</w:t>
      </w:r>
      <w:r>
        <w:rPr>
          <w:rFonts w:hint="eastAsia" w:ascii="仿宋_GB2312" w:eastAsia="仿宋_GB2312"/>
          <w:sz w:val="24"/>
          <w:lang w:val="en-US" w:eastAsia="zh-CN"/>
        </w:rPr>
        <w:t>6</w:t>
      </w:r>
      <w:r>
        <w:rPr>
          <w:rFonts w:hint="eastAsia" w:ascii="仿宋_GB2312" w:eastAsia="仿宋_GB2312"/>
          <w:sz w:val="24"/>
        </w:rPr>
        <w:t>5%；</w:t>
      </w:r>
    </w:p>
    <w:p w14:paraId="1C3098F9">
      <w:pPr>
        <w:autoSpaceDE w:val="0"/>
        <w:spacing w:line="360" w:lineRule="auto"/>
        <w:ind w:right="-168" w:rightChars="-80" w:firstLine="437"/>
        <w:rPr>
          <w:rFonts w:ascii="仿宋_GB2312" w:eastAsia="仿宋_GB2312"/>
          <w:sz w:val="24"/>
        </w:rPr>
      </w:pPr>
      <w:r>
        <w:rPr>
          <w:rFonts w:hint="eastAsia" w:ascii="仿宋_GB2312" w:eastAsia="仿宋_GB2312"/>
          <w:sz w:val="24"/>
        </w:rPr>
        <w:t>4.谈判小组基于专业判断，认为供应商报价过低，有可能影响产品质量或者不能诚信履约的其他情形。</w:t>
      </w:r>
    </w:p>
    <w:p w14:paraId="3018CC15">
      <w:pPr>
        <w:autoSpaceDE w:val="0"/>
        <w:spacing w:line="360" w:lineRule="auto"/>
        <w:ind w:right="-168" w:rightChars="-80" w:firstLine="437"/>
        <w:rPr>
          <w:rFonts w:ascii="仿宋_GB2312" w:eastAsia="仿宋_GB2312"/>
          <w:sz w:val="24"/>
        </w:rPr>
      </w:pPr>
      <w:r>
        <w:rPr>
          <w:rFonts w:hint="eastAsia" w:ascii="仿宋_GB2312" w:eastAsia="仿宋_GB2312"/>
          <w:sz w:val="24"/>
        </w:rPr>
        <w:t>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1EA4BAD">
      <w:pPr>
        <w:autoSpaceDE w:val="0"/>
        <w:spacing w:line="360" w:lineRule="auto"/>
        <w:ind w:right="-168" w:rightChars="-80" w:firstLine="437"/>
        <w:rPr>
          <w:rFonts w:hint="eastAsia" w:ascii="仿宋_GB2312" w:hAnsi="宋体" w:eastAsia="仿宋_GB2312"/>
          <w:sz w:val="24"/>
        </w:rPr>
      </w:pPr>
      <w:r>
        <w:rPr>
          <w:rFonts w:hint="eastAsia" w:ascii="仿宋_GB2312" w:eastAsia="仿宋_GB2312"/>
          <w:sz w:val="24"/>
        </w:rPr>
        <w:t xml:space="preserve">供应商不能提供书面说明、证明材料，或者提供的书面说明、证明材料不能证明其报价合理性的，谈判小组应当将其作为无效响应处理。 </w:t>
      </w:r>
    </w:p>
    <w:p w14:paraId="7D72F121">
      <w:pPr>
        <w:spacing w:line="360" w:lineRule="auto"/>
        <w:ind w:right="-470" w:rightChars="-224" w:firstLine="482" w:firstLineChars="200"/>
        <w:rPr>
          <w:rFonts w:hint="eastAsia" w:ascii="仿宋_GB2312" w:hAnsi="宋体" w:eastAsia="仿宋_GB2312"/>
          <w:b/>
          <w:bCs/>
          <w:color w:val="000000"/>
          <w:sz w:val="24"/>
        </w:rPr>
      </w:pPr>
      <w:r>
        <w:rPr>
          <w:rFonts w:hint="eastAsia" w:ascii="仿宋_GB2312" w:hAnsi="宋体" w:eastAsia="仿宋_GB2312"/>
          <w:b/>
          <w:bCs/>
          <w:color w:val="000000"/>
          <w:sz w:val="24"/>
        </w:rPr>
        <w:t>二、成交候选人推荐原则</w:t>
      </w:r>
    </w:p>
    <w:p w14:paraId="298AD077">
      <w:pPr>
        <w:spacing w:line="360" w:lineRule="auto"/>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谈判小组应当从质量和服务均能满足竞争性谈判文件实质性响应要求的供应商中，按照价格扣除后的报价由低到高的顺序提出3名以上成交候选人（报价相同时，由谈判小组根据响应文件中技术、服务、合同条款情况确定排序，并按确定排序由低到高的原则推荐成交候选人）。采购人应当确定谈判小组推荐排名第一的成交候选人为成交供应商；排名第一的成交候选人拒绝签订政府采购合同的，采购人可以确定排名第二的成交候选人为成交供应商；排名第二的成交候选人因前款规定的同样原因不能签订合同的，采购人可以确定排名第三的成交候选人为成交供应商，其余以此类推；采购人也可以决定重新采购。</w:t>
      </w:r>
    </w:p>
    <w:sectPr>
      <w:pgSz w:w="11906" w:h="16838"/>
      <w:pgMar w:top="1440" w:right="1440" w:bottom="144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方正大黑简体2.">
    <w:altName w:val="黑体"/>
    <w:panose1 w:val="00000000000000000000"/>
    <w:charset w:val="86"/>
    <w:family w:val="swiss"/>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1A397">
    <w:pPr>
      <w:pStyle w:val="28"/>
      <w:framePr w:wrap="around" w:vAnchor="text" w:hAnchor="margin" w:xAlign="center" w:y="1"/>
      <w:rPr>
        <w:rStyle w:val="45"/>
      </w:rPr>
    </w:pPr>
    <w:r>
      <w:fldChar w:fldCharType="begin"/>
    </w:r>
    <w:r>
      <w:rPr>
        <w:rStyle w:val="45"/>
      </w:rPr>
      <w:instrText xml:space="preserve">PAGE  </w:instrText>
    </w:r>
    <w:r>
      <w:fldChar w:fldCharType="separate"/>
    </w:r>
    <w:r>
      <w:rPr>
        <w:rStyle w:val="45"/>
      </w:rPr>
      <w:t>1</w:t>
    </w:r>
    <w:r>
      <w:fldChar w:fldCharType="end"/>
    </w:r>
  </w:p>
  <w:p w14:paraId="6E1B1C7D">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3B1DB">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F63F">
    <w:pPr>
      <w:pStyle w:val="28"/>
      <w:jc w:val="center"/>
    </w:pPr>
    <w:r>
      <w:rPr>
        <w:rFonts w:hint="eastAsia"/>
      </w:rPr>
      <w:fldChar w:fldCharType="begin"/>
    </w:r>
    <w:r>
      <w:rPr>
        <w:rFonts w:hint="eastAsia"/>
      </w:rPr>
      <w:instrText xml:space="preserve"> PAGE  \* MERGEFORMAT </w:instrText>
    </w:r>
    <w:r>
      <w:rPr>
        <w:rFonts w:hint="eastAsia"/>
      </w:rPr>
      <w:fldChar w:fldCharType="separate"/>
    </w:r>
    <w:r>
      <w:rPr>
        <w:lang w:val="en-US" w:eastAsia="zh-CN"/>
      </w:rPr>
      <w:t>48</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89945">
    <w:pPr>
      <w:pStyle w:val="29"/>
      <w:jc w:val="right"/>
      <w:rPr>
        <w:b/>
      </w:rPr>
    </w:pPr>
    <w:r>
      <w:rPr>
        <w:b/>
      </w:rPr>
      <w:t>柳城县人民法院信息化设备采购</w:t>
    </w:r>
    <w:r>
      <w:rPr>
        <w:rFonts w:hint="eastAsia"/>
        <w:b/>
      </w:rPr>
      <w:t>（</w:t>
    </w:r>
    <w:r>
      <w:rPr>
        <w:rFonts w:hint="eastAsia"/>
        <w:b/>
        <w:lang w:eastAsia="zh-CN"/>
      </w:rPr>
      <w:t>LZZC2026-J1-990647-LZSZ</w:t>
    </w:r>
    <w:r>
      <w:rPr>
        <w:rFonts w:hint="eastAsia"/>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574D2"/>
    <w:multiLevelType w:val="singleLevel"/>
    <w:tmpl w:val="911574D2"/>
    <w:lvl w:ilvl="0" w:tentative="0">
      <w:start w:val="5"/>
      <w:numFmt w:val="decimal"/>
      <w:suff w:val="nothing"/>
      <w:lvlText w:val="（%1）"/>
      <w:lvlJc w:val="left"/>
    </w:lvl>
  </w:abstractNum>
  <w:abstractNum w:abstractNumId="1">
    <w:nsid w:val="F7EF36CE"/>
    <w:multiLevelType w:val="singleLevel"/>
    <w:tmpl w:val="F7EF36CE"/>
    <w:lvl w:ilvl="0" w:tentative="0">
      <w:start w:val="4"/>
      <w:numFmt w:val="decimal"/>
      <w:suff w:val="nothing"/>
      <w:lvlText w:val="（%1）"/>
      <w:lvlJc w:val="left"/>
    </w:lvl>
  </w:abstractNum>
  <w:abstractNum w:abstractNumId="2">
    <w:nsid w:val="00000004"/>
    <w:multiLevelType w:val="multilevel"/>
    <w:tmpl w:val="00000004"/>
    <w:lvl w:ilvl="0" w:tentative="0">
      <w:start w:val="1"/>
      <w:numFmt w:val="chineseCountingThousand"/>
      <w:pStyle w:val="108"/>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3">
    <w:nsid w:val="047E8E0B"/>
    <w:multiLevelType w:val="singleLevel"/>
    <w:tmpl w:val="047E8E0B"/>
    <w:lvl w:ilvl="0" w:tentative="0">
      <w:start w:val="1"/>
      <w:numFmt w:val="decimal"/>
      <w:suff w:val="nothing"/>
      <w:lvlText w:val="（%1）"/>
      <w:lvlJc w:val="left"/>
    </w:lvl>
  </w:abstractNum>
  <w:abstractNum w:abstractNumId="4">
    <w:nsid w:val="2DDA9047"/>
    <w:multiLevelType w:val="singleLevel"/>
    <w:tmpl w:val="2DDA9047"/>
    <w:lvl w:ilvl="0" w:tentative="0">
      <w:start w:val="1"/>
      <w:numFmt w:val="decimal"/>
      <w:lvlText w:val="%1."/>
      <w:lvlJc w:val="left"/>
      <w:pPr>
        <w:tabs>
          <w:tab w:val="left" w:pos="312"/>
        </w:tabs>
      </w:pPr>
    </w:lvl>
  </w:abstractNum>
  <w:abstractNum w:abstractNumId="5">
    <w:nsid w:val="397056F7"/>
    <w:multiLevelType w:val="singleLevel"/>
    <w:tmpl w:val="397056F7"/>
    <w:lvl w:ilvl="0" w:tentative="0">
      <w:start w:val="1"/>
      <w:numFmt w:val="decimal"/>
      <w:lvlText w:val="%1."/>
      <w:lvlJc w:val="left"/>
      <w:pPr>
        <w:tabs>
          <w:tab w:val="left" w:pos="312"/>
        </w:tabs>
      </w:pPr>
    </w:lvl>
  </w:abstractNum>
  <w:abstractNum w:abstractNumId="6">
    <w:nsid w:val="603E1397"/>
    <w:multiLevelType w:val="singleLevel"/>
    <w:tmpl w:val="603E1397"/>
    <w:lvl w:ilvl="0" w:tentative="0">
      <w:start w:val="3"/>
      <w:numFmt w:val="decimal"/>
      <w:suff w:val="nothing"/>
      <w:lvlText w:val="（%1）"/>
      <w:lvlJc w:val="left"/>
    </w:lvl>
  </w:abstractNum>
  <w:abstractNum w:abstractNumId="7">
    <w:nsid w:val="68A68108"/>
    <w:multiLevelType w:val="singleLevel"/>
    <w:tmpl w:val="68A68108"/>
    <w:lvl w:ilvl="0" w:tentative="0">
      <w:start w:val="6"/>
      <w:numFmt w:val="decimal"/>
      <w:suff w:val="nothing"/>
      <w:lvlText w:val="（%1）"/>
      <w:lvlJc w:val="left"/>
    </w:lvl>
  </w:abstractNum>
  <w:abstractNum w:abstractNumId="8">
    <w:nsid w:val="7E64AE7B"/>
    <w:multiLevelType w:val="singleLevel"/>
    <w:tmpl w:val="7E64AE7B"/>
    <w:lvl w:ilvl="0" w:tentative="0">
      <w:start w:val="2"/>
      <w:numFmt w:val="decimal"/>
      <w:suff w:val="nothing"/>
      <w:lvlText w:val="（%1）"/>
      <w:lvlJc w:val="left"/>
    </w:lvl>
  </w:abstractNum>
  <w:num w:numId="1">
    <w:abstractNumId w:val="2"/>
  </w:num>
  <w:num w:numId="2">
    <w:abstractNumId w:val="4"/>
  </w:num>
  <w:num w:numId="3">
    <w:abstractNumId w:val="3"/>
  </w:num>
  <w:num w:numId="4">
    <w:abstractNumId w:val="8"/>
  </w:num>
  <w:num w:numId="5">
    <w:abstractNumId w:val="6"/>
  </w:num>
  <w:num w:numId="6">
    <w:abstractNumId w:val="1"/>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35"/>
    <w:rsid w:val="000005EE"/>
    <w:rsid w:val="000007C4"/>
    <w:rsid w:val="00000E0B"/>
    <w:rsid w:val="00000F70"/>
    <w:rsid w:val="00001BF0"/>
    <w:rsid w:val="00001E3D"/>
    <w:rsid w:val="0000234F"/>
    <w:rsid w:val="000031DB"/>
    <w:rsid w:val="000033D3"/>
    <w:rsid w:val="00003433"/>
    <w:rsid w:val="000043C7"/>
    <w:rsid w:val="00004CDE"/>
    <w:rsid w:val="00004DF3"/>
    <w:rsid w:val="0000548B"/>
    <w:rsid w:val="000054D7"/>
    <w:rsid w:val="000054DD"/>
    <w:rsid w:val="000066C1"/>
    <w:rsid w:val="000067B4"/>
    <w:rsid w:val="00007042"/>
    <w:rsid w:val="00007FF7"/>
    <w:rsid w:val="00011112"/>
    <w:rsid w:val="000119F9"/>
    <w:rsid w:val="00011D7E"/>
    <w:rsid w:val="00011E39"/>
    <w:rsid w:val="000120AA"/>
    <w:rsid w:val="00012763"/>
    <w:rsid w:val="000128C3"/>
    <w:rsid w:val="00012D87"/>
    <w:rsid w:val="00013E01"/>
    <w:rsid w:val="00014453"/>
    <w:rsid w:val="00014489"/>
    <w:rsid w:val="00014960"/>
    <w:rsid w:val="000157B1"/>
    <w:rsid w:val="00015E71"/>
    <w:rsid w:val="00015FB9"/>
    <w:rsid w:val="00016048"/>
    <w:rsid w:val="00016A56"/>
    <w:rsid w:val="00016BBB"/>
    <w:rsid w:val="00016E1D"/>
    <w:rsid w:val="00016FCF"/>
    <w:rsid w:val="00017789"/>
    <w:rsid w:val="00017814"/>
    <w:rsid w:val="00017A68"/>
    <w:rsid w:val="00017B02"/>
    <w:rsid w:val="00017C23"/>
    <w:rsid w:val="00020BC5"/>
    <w:rsid w:val="00020F74"/>
    <w:rsid w:val="000210A2"/>
    <w:rsid w:val="00021FA8"/>
    <w:rsid w:val="00023B2A"/>
    <w:rsid w:val="00023F60"/>
    <w:rsid w:val="00024119"/>
    <w:rsid w:val="0002412E"/>
    <w:rsid w:val="0002485B"/>
    <w:rsid w:val="00024A1B"/>
    <w:rsid w:val="00024AEC"/>
    <w:rsid w:val="00024BE2"/>
    <w:rsid w:val="00024BF4"/>
    <w:rsid w:val="000252EF"/>
    <w:rsid w:val="0002533B"/>
    <w:rsid w:val="000254F1"/>
    <w:rsid w:val="00026450"/>
    <w:rsid w:val="000269D2"/>
    <w:rsid w:val="00026E44"/>
    <w:rsid w:val="00026FAF"/>
    <w:rsid w:val="0002705C"/>
    <w:rsid w:val="000275A8"/>
    <w:rsid w:val="00027B0E"/>
    <w:rsid w:val="00027EEF"/>
    <w:rsid w:val="000303E1"/>
    <w:rsid w:val="000317C1"/>
    <w:rsid w:val="0003256E"/>
    <w:rsid w:val="00032695"/>
    <w:rsid w:val="00032ADD"/>
    <w:rsid w:val="00032BBD"/>
    <w:rsid w:val="00033587"/>
    <w:rsid w:val="0003385B"/>
    <w:rsid w:val="000340A9"/>
    <w:rsid w:val="0003441C"/>
    <w:rsid w:val="00034C57"/>
    <w:rsid w:val="00034FA7"/>
    <w:rsid w:val="00035F29"/>
    <w:rsid w:val="000367D7"/>
    <w:rsid w:val="00036CA6"/>
    <w:rsid w:val="000370D6"/>
    <w:rsid w:val="000379A1"/>
    <w:rsid w:val="00037BFC"/>
    <w:rsid w:val="000409A7"/>
    <w:rsid w:val="00041165"/>
    <w:rsid w:val="0004144F"/>
    <w:rsid w:val="000417FA"/>
    <w:rsid w:val="00041B45"/>
    <w:rsid w:val="00041B52"/>
    <w:rsid w:val="00043351"/>
    <w:rsid w:val="00043812"/>
    <w:rsid w:val="00043C2A"/>
    <w:rsid w:val="00043DAB"/>
    <w:rsid w:val="00044397"/>
    <w:rsid w:val="000448D7"/>
    <w:rsid w:val="000448D9"/>
    <w:rsid w:val="00044C78"/>
    <w:rsid w:val="00045B7B"/>
    <w:rsid w:val="00045D55"/>
    <w:rsid w:val="00045D82"/>
    <w:rsid w:val="00045D9F"/>
    <w:rsid w:val="00045F12"/>
    <w:rsid w:val="00046385"/>
    <w:rsid w:val="00046CE0"/>
    <w:rsid w:val="00046FE1"/>
    <w:rsid w:val="00047192"/>
    <w:rsid w:val="000471D2"/>
    <w:rsid w:val="0004724D"/>
    <w:rsid w:val="000473DF"/>
    <w:rsid w:val="00047633"/>
    <w:rsid w:val="00047D7E"/>
    <w:rsid w:val="000501AE"/>
    <w:rsid w:val="00050770"/>
    <w:rsid w:val="00051A31"/>
    <w:rsid w:val="00051DC7"/>
    <w:rsid w:val="000524DF"/>
    <w:rsid w:val="000525BC"/>
    <w:rsid w:val="00052EBF"/>
    <w:rsid w:val="0005300B"/>
    <w:rsid w:val="00054E25"/>
    <w:rsid w:val="00055447"/>
    <w:rsid w:val="0005591B"/>
    <w:rsid w:val="00055B7D"/>
    <w:rsid w:val="00056C30"/>
    <w:rsid w:val="00057324"/>
    <w:rsid w:val="00057D70"/>
    <w:rsid w:val="00057EA6"/>
    <w:rsid w:val="00061126"/>
    <w:rsid w:val="00061131"/>
    <w:rsid w:val="00061462"/>
    <w:rsid w:val="000614CE"/>
    <w:rsid w:val="0006154B"/>
    <w:rsid w:val="000619EF"/>
    <w:rsid w:val="00061AB0"/>
    <w:rsid w:val="00062F3A"/>
    <w:rsid w:val="00063149"/>
    <w:rsid w:val="00063816"/>
    <w:rsid w:val="00064035"/>
    <w:rsid w:val="0006451F"/>
    <w:rsid w:val="0006542C"/>
    <w:rsid w:val="000659A4"/>
    <w:rsid w:val="00066221"/>
    <w:rsid w:val="00066BEE"/>
    <w:rsid w:val="000671AF"/>
    <w:rsid w:val="000674A2"/>
    <w:rsid w:val="0007055B"/>
    <w:rsid w:val="00070BD5"/>
    <w:rsid w:val="00070C75"/>
    <w:rsid w:val="00071DF7"/>
    <w:rsid w:val="00073A0C"/>
    <w:rsid w:val="00073B1E"/>
    <w:rsid w:val="00073D65"/>
    <w:rsid w:val="00074553"/>
    <w:rsid w:val="00074878"/>
    <w:rsid w:val="00075F03"/>
    <w:rsid w:val="00076396"/>
    <w:rsid w:val="00076B86"/>
    <w:rsid w:val="00077459"/>
    <w:rsid w:val="000776EB"/>
    <w:rsid w:val="00077AD5"/>
    <w:rsid w:val="000805E3"/>
    <w:rsid w:val="00080C67"/>
    <w:rsid w:val="00080DBD"/>
    <w:rsid w:val="00080EB2"/>
    <w:rsid w:val="00080F5E"/>
    <w:rsid w:val="00081096"/>
    <w:rsid w:val="00081167"/>
    <w:rsid w:val="0008201F"/>
    <w:rsid w:val="0008332C"/>
    <w:rsid w:val="00083E30"/>
    <w:rsid w:val="000846C1"/>
    <w:rsid w:val="00085B71"/>
    <w:rsid w:val="00085CB2"/>
    <w:rsid w:val="0008635C"/>
    <w:rsid w:val="00086914"/>
    <w:rsid w:val="00087839"/>
    <w:rsid w:val="00090591"/>
    <w:rsid w:val="000915D8"/>
    <w:rsid w:val="00091A5B"/>
    <w:rsid w:val="000922A8"/>
    <w:rsid w:val="00092315"/>
    <w:rsid w:val="000932D1"/>
    <w:rsid w:val="000936B9"/>
    <w:rsid w:val="0009393A"/>
    <w:rsid w:val="00093BF6"/>
    <w:rsid w:val="0009407B"/>
    <w:rsid w:val="000941D0"/>
    <w:rsid w:val="00094599"/>
    <w:rsid w:val="0009468F"/>
    <w:rsid w:val="000947E3"/>
    <w:rsid w:val="00094CD8"/>
    <w:rsid w:val="00094EC6"/>
    <w:rsid w:val="0009641C"/>
    <w:rsid w:val="00096585"/>
    <w:rsid w:val="0009692C"/>
    <w:rsid w:val="000970A7"/>
    <w:rsid w:val="000975CA"/>
    <w:rsid w:val="000A0155"/>
    <w:rsid w:val="000A05BD"/>
    <w:rsid w:val="000A07C8"/>
    <w:rsid w:val="000A14E6"/>
    <w:rsid w:val="000A1C79"/>
    <w:rsid w:val="000A244F"/>
    <w:rsid w:val="000A24B3"/>
    <w:rsid w:val="000A2813"/>
    <w:rsid w:val="000A2980"/>
    <w:rsid w:val="000A2F87"/>
    <w:rsid w:val="000A3B7B"/>
    <w:rsid w:val="000A4CF3"/>
    <w:rsid w:val="000A4D42"/>
    <w:rsid w:val="000A539B"/>
    <w:rsid w:val="000A5F65"/>
    <w:rsid w:val="000A6241"/>
    <w:rsid w:val="000A72E0"/>
    <w:rsid w:val="000A757D"/>
    <w:rsid w:val="000A78A7"/>
    <w:rsid w:val="000A7C6A"/>
    <w:rsid w:val="000A7CE1"/>
    <w:rsid w:val="000A7EBD"/>
    <w:rsid w:val="000B00B4"/>
    <w:rsid w:val="000B0ACD"/>
    <w:rsid w:val="000B0B09"/>
    <w:rsid w:val="000B0C44"/>
    <w:rsid w:val="000B146B"/>
    <w:rsid w:val="000B178F"/>
    <w:rsid w:val="000B1AF6"/>
    <w:rsid w:val="000B20F7"/>
    <w:rsid w:val="000B2172"/>
    <w:rsid w:val="000B2738"/>
    <w:rsid w:val="000B2E36"/>
    <w:rsid w:val="000B32BC"/>
    <w:rsid w:val="000B32EE"/>
    <w:rsid w:val="000B33AA"/>
    <w:rsid w:val="000B399B"/>
    <w:rsid w:val="000B4453"/>
    <w:rsid w:val="000B5598"/>
    <w:rsid w:val="000B5B1A"/>
    <w:rsid w:val="000B5B38"/>
    <w:rsid w:val="000B6756"/>
    <w:rsid w:val="000B6BF8"/>
    <w:rsid w:val="000B6D4D"/>
    <w:rsid w:val="000B716E"/>
    <w:rsid w:val="000B7B46"/>
    <w:rsid w:val="000B7E36"/>
    <w:rsid w:val="000C09EA"/>
    <w:rsid w:val="000C0CF3"/>
    <w:rsid w:val="000C1070"/>
    <w:rsid w:val="000C1C7D"/>
    <w:rsid w:val="000C2206"/>
    <w:rsid w:val="000C220E"/>
    <w:rsid w:val="000C27B9"/>
    <w:rsid w:val="000C2FE2"/>
    <w:rsid w:val="000C3351"/>
    <w:rsid w:val="000C3656"/>
    <w:rsid w:val="000C43B3"/>
    <w:rsid w:val="000C5E73"/>
    <w:rsid w:val="000C6305"/>
    <w:rsid w:val="000C678B"/>
    <w:rsid w:val="000C6E3A"/>
    <w:rsid w:val="000C70B5"/>
    <w:rsid w:val="000C7176"/>
    <w:rsid w:val="000C73FB"/>
    <w:rsid w:val="000C7F16"/>
    <w:rsid w:val="000D14CF"/>
    <w:rsid w:val="000D17DC"/>
    <w:rsid w:val="000D19B9"/>
    <w:rsid w:val="000D1CD3"/>
    <w:rsid w:val="000D278F"/>
    <w:rsid w:val="000D289C"/>
    <w:rsid w:val="000D2ED8"/>
    <w:rsid w:val="000D2FCE"/>
    <w:rsid w:val="000D3170"/>
    <w:rsid w:val="000D35F1"/>
    <w:rsid w:val="000D37A9"/>
    <w:rsid w:val="000D3D29"/>
    <w:rsid w:val="000D4981"/>
    <w:rsid w:val="000D4D01"/>
    <w:rsid w:val="000D5240"/>
    <w:rsid w:val="000D559E"/>
    <w:rsid w:val="000D75FD"/>
    <w:rsid w:val="000D77DA"/>
    <w:rsid w:val="000D78A2"/>
    <w:rsid w:val="000D7D57"/>
    <w:rsid w:val="000E0325"/>
    <w:rsid w:val="000E0399"/>
    <w:rsid w:val="000E0602"/>
    <w:rsid w:val="000E0779"/>
    <w:rsid w:val="000E1236"/>
    <w:rsid w:val="000E13CC"/>
    <w:rsid w:val="000E2355"/>
    <w:rsid w:val="000E2503"/>
    <w:rsid w:val="000E2C47"/>
    <w:rsid w:val="000E2CF7"/>
    <w:rsid w:val="000E321F"/>
    <w:rsid w:val="000E37F4"/>
    <w:rsid w:val="000E3A0A"/>
    <w:rsid w:val="000E3ADE"/>
    <w:rsid w:val="000E42E0"/>
    <w:rsid w:val="000E45B8"/>
    <w:rsid w:val="000E478A"/>
    <w:rsid w:val="000E5263"/>
    <w:rsid w:val="000E5FB6"/>
    <w:rsid w:val="000E6995"/>
    <w:rsid w:val="000E6EF6"/>
    <w:rsid w:val="000F036E"/>
    <w:rsid w:val="000F0832"/>
    <w:rsid w:val="000F1028"/>
    <w:rsid w:val="000F17CE"/>
    <w:rsid w:val="000F359E"/>
    <w:rsid w:val="000F36D2"/>
    <w:rsid w:val="000F397F"/>
    <w:rsid w:val="000F4462"/>
    <w:rsid w:val="000F4F2C"/>
    <w:rsid w:val="000F53BD"/>
    <w:rsid w:val="000F55AF"/>
    <w:rsid w:val="000F5D30"/>
    <w:rsid w:val="000F6442"/>
    <w:rsid w:val="000F6A30"/>
    <w:rsid w:val="000F6EC4"/>
    <w:rsid w:val="000F7931"/>
    <w:rsid w:val="000F7C55"/>
    <w:rsid w:val="000F7E69"/>
    <w:rsid w:val="00100233"/>
    <w:rsid w:val="00100431"/>
    <w:rsid w:val="0010094A"/>
    <w:rsid w:val="00100B96"/>
    <w:rsid w:val="00100C08"/>
    <w:rsid w:val="00100C36"/>
    <w:rsid w:val="00101B32"/>
    <w:rsid w:val="0010269D"/>
    <w:rsid w:val="00102711"/>
    <w:rsid w:val="0010297F"/>
    <w:rsid w:val="00102B75"/>
    <w:rsid w:val="00102EC0"/>
    <w:rsid w:val="001032FC"/>
    <w:rsid w:val="001034A6"/>
    <w:rsid w:val="00103560"/>
    <w:rsid w:val="00103D5A"/>
    <w:rsid w:val="00104EBB"/>
    <w:rsid w:val="001051D7"/>
    <w:rsid w:val="0010573B"/>
    <w:rsid w:val="00105B7E"/>
    <w:rsid w:val="00105D65"/>
    <w:rsid w:val="0010717F"/>
    <w:rsid w:val="001073F1"/>
    <w:rsid w:val="00107954"/>
    <w:rsid w:val="00107BF3"/>
    <w:rsid w:val="0011058F"/>
    <w:rsid w:val="001106E1"/>
    <w:rsid w:val="00110D26"/>
    <w:rsid w:val="00111AB2"/>
    <w:rsid w:val="00111B77"/>
    <w:rsid w:val="00112FA0"/>
    <w:rsid w:val="0011312C"/>
    <w:rsid w:val="00113CB8"/>
    <w:rsid w:val="00114844"/>
    <w:rsid w:val="001159DE"/>
    <w:rsid w:val="00115D86"/>
    <w:rsid w:val="00115DF5"/>
    <w:rsid w:val="001161C6"/>
    <w:rsid w:val="00116772"/>
    <w:rsid w:val="001169D6"/>
    <w:rsid w:val="00117794"/>
    <w:rsid w:val="00117BB9"/>
    <w:rsid w:val="00117CD8"/>
    <w:rsid w:val="00117CDF"/>
    <w:rsid w:val="0012009A"/>
    <w:rsid w:val="0012087C"/>
    <w:rsid w:val="00120B9F"/>
    <w:rsid w:val="001216A2"/>
    <w:rsid w:val="00121DE0"/>
    <w:rsid w:val="00121F77"/>
    <w:rsid w:val="00124093"/>
    <w:rsid w:val="0012444B"/>
    <w:rsid w:val="00124587"/>
    <w:rsid w:val="00124FD1"/>
    <w:rsid w:val="0012511D"/>
    <w:rsid w:val="0012577E"/>
    <w:rsid w:val="00125851"/>
    <w:rsid w:val="00126965"/>
    <w:rsid w:val="00126A2C"/>
    <w:rsid w:val="00126C3E"/>
    <w:rsid w:val="00127B52"/>
    <w:rsid w:val="00127BD8"/>
    <w:rsid w:val="00130570"/>
    <w:rsid w:val="00130D39"/>
    <w:rsid w:val="00130F69"/>
    <w:rsid w:val="00131709"/>
    <w:rsid w:val="00131D50"/>
    <w:rsid w:val="00132238"/>
    <w:rsid w:val="001325F5"/>
    <w:rsid w:val="00132E1D"/>
    <w:rsid w:val="00133006"/>
    <w:rsid w:val="00133CCC"/>
    <w:rsid w:val="00133E96"/>
    <w:rsid w:val="00134077"/>
    <w:rsid w:val="00134099"/>
    <w:rsid w:val="00134497"/>
    <w:rsid w:val="00134C03"/>
    <w:rsid w:val="00135044"/>
    <w:rsid w:val="001353A6"/>
    <w:rsid w:val="001358BE"/>
    <w:rsid w:val="00136539"/>
    <w:rsid w:val="001368BA"/>
    <w:rsid w:val="00136A54"/>
    <w:rsid w:val="001373B0"/>
    <w:rsid w:val="001376B9"/>
    <w:rsid w:val="00140BE5"/>
    <w:rsid w:val="0014126F"/>
    <w:rsid w:val="00141839"/>
    <w:rsid w:val="00141C2F"/>
    <w:rsid w:val="001421C2"/>
    <w:rsid w:val="00142535"/>
    <w:rsid w:val="001437B6"/>
    <w:rsid w:val="0014380F"/>
    <w:rsid w:val="00143AE5"/>
    <w:rsid w:val="00143C68"/>
    <w:rsid w:val="00143D98"/>
    <w:rsid w:val="001442C5"/>
    <w:rsid w:val="001453B1"/>
    <w:rsid w:val="00145440"/>
    <w:rsid w:val="00145D27"/>
    <w:rsid w:val="00146071"/>
    <w:rsid w:val="00147D46"/>
    <w:rsid w:val="0015026F"/>
    <w:rsid w:val="00150892"/>
    <w:rsid w:val="001508A0"/>
    <w:rsid w:val="00150A0C"/>
    <w:rsid w:val="00151207"/>
    <w:rsid w:val="00151300"/>
    <w:rsid w:val="00151D0E"/>
    <w:rsid w:val="00152305"/>
    <w:rsid w:val="00152706"/>
    <w:rsid w:val="00153202"/>
    <w:rsid w:val="00153CD7"/>
    <w:rsid w:val="0015435D"/>
    <w:rsid w:val="001545B2"/>
    <w:rsid w:val="00155704"/>
    <w:rsid w:val="001557EF"/>
    <w:rsid w:val="00155CB2"/>
    <w:rsid w:val="001568F0"/>
    <w:rsid w:val="00156C63"/>
    <w:rsid w:val="001571BF"/>
    <w:rsid w:val="00157621"/>
    <w:rsid w:val="00157C3C"/>
    <w:rsid w:val="00160330"/>
    <w:rsid w:val="00160649"/>
    <w:rsid w:val="0016067A"/>
    <w:rsid w:val="00160A09"/>
    <w:rsid w:val="00160BC6"/>
    <w:rsid w:val="0016124F"/>
    <w:rsid w:val="001614A2"/>
    <w:rsid w:val="00161ED8"/>
    <w:rsid w:val="0016213C"/>
    <w:rsid w:val="00162310"/>
    <w:rsid w:val="00162C81"/>
    <w:rsid w:val="0016352C"/>
    <w:rsid w:val="00163C5A"/>
    <w:rsid w:val="00163F44"/>
    <w:rsid w:val="001642FC"/>
    <w:rsid w:val="00164AAC"/>
    <w:rsid w:val="00164ACB"/>
    <w:rsid w:val="00164C55"/>
    <w:rsid w:val="00164CA1"/>
    <w:rsid w:val="001652ED"/>
    <w:rsid w:val="00165346"/>
    <w:rsid w:val="00165437"/>
    <w:rsid w:val="00165A0E"/>
    <w:rsid w:val="00166058"/>
    <w:rsid w:val="0016645A"/>
    <w:rsid w:val="001668AB"/>
    <w:rsid w:val="00167149"/>
    <w:rsid w:val="00167260"/>
    <w:rsid w:val="00167615"/>
    <w:rsid w:val="0017001E"/>
    <w:rsid w:val="00170D87"/>
    <w:rsid w:val="00170E38"/>
    <w:rsid w:val="00170FE6"/>
    <w:rsid w:val="001716C5"/>
    <w:rsid w:val="0017196C"/>
    <w:rsid w:val="00171C8D"/>
    <w:rsid w:val="00172468"/>
    <w:rsid w:val="00172A27"/>
    <w:rsid w:val="0017301E"/>
    <w:rsid w:val="00173F9E"/>
    <w:rsid w:val="001740B1"/>
    <w:rsid w:val="0017441F"/>
    <w:rsid w:val="0017462C"/>
    <w:rsid w:val="00175156"/>
    <w:rsid w:val="001762C2"/>
    <w:rsid w:val="0017656B"/>
    <w:rsid w:val="00176822"/>
    <w:rsid w:val="0017746D"/>
    <w:rsid w:val="001774FB"/>
    <w:rsid w:val="0017768B"/>
    <w:rsid w:val="001776C2"/>
    <w:rsid w:val="00177C05"/>
    <w:rsid w:val="00180483"/>
    <w:rsid w:val="00180B4A"/>
    <w:rsid w:val="001816AF"/>
    <w:rsid w:val="001826F0"/>
    <w:rsid w:val="00182BD2"/>
    <w:rsid w:val="00182D75"/>
    <w:rsid w:val="001832B3"/>
    <w:rsid w:val="00183E42"/>
    <w:rsid w:val="00183F21"/>
    <w:rsid w:val="00185D4E"/>
    <w:rsid w:val="00186026"/>
    <w:rsid w:val="001860D0"/>
    <w:rsid w:val="001861C8"/>
    <w:rsid w:val="0018638F"/>
    <w:rsid w:val="0018658F"/>
    <w:rsid w:val="00187D3D"/>
    <w:rsid w:val="001908A1"/>
    <w:rsid w:val="00190BE2"/>
    <w:rsid w:val="00191153"/>
    <w:rsid w:val="00191558"/>
    <w:rsid w:val="001916AD"/>
    <w:rsid w:val="00191A34"/>
    <w:rsid w:val="00191B8A"/>
    <w:rsid w:val="00192973"/>
    <w:rsid w:val="0019303A"/>
    <w:rsid w:val="0019319C"/>
    <w:rsid w:val="00193238"/>
    <w:rsid w:val="001946D0"/>
    <w:rsid w:val="00194B79"/>
    <w:rsid w:val="001951B1"/>
    <w:rsid w:val="00195394"/>
    <w:rsid w:val="001956F4"/>
    <w:rsid w:val="00196479"/>
    <w:rsid w:val="00196F03"/>
    <w:rsid w:val="00196F2B"/>
    <w:rsid w:val="001975C8"/>
    <w:rsid w:val="00197C04"/>
    <w:rsid w:val="001A12C1"/>
    <w:rsid w:val="001A1E77"/>
    <w:rsid w:val="001A29AA"/>
    <w:rsid w:val="001A2AC9"/>
    <w:rsid w:val="001A2E29"/>
    <w:rsid w:val="001A3EEE"/>
    <w:rsid w:val="001A3F47"/>
    <w:rsid w:val="001A3F79"/>
    <w:rsid w:val="001A4657"/>
    <w:rsid w:val="001A4715"/>
    <w:rsid w:val="001A4956"/>
    <w:rsid w:val="001A5184"/>
    <w:rsid w:val="001A5246"/>
    <w:rsid w:val="001A532D"/>
    <w:rsid w:val="001A53EF"/>
    <w:rsid w:val="001A5A56"/>
    <w:rsid w:val="001A6204"/>
    <w:rsid w:val="001A6738"/>
    <w:rsid w:val="001A6E38"/>
    <w:rsid w:val="001A715C"/>
    <w:rsid w:val="001A7C63"/>
    <w:rsid w:val="001A7C8F"/>
    <w:rsid w:val="001B0078"/>
    <w:rsid w:val="001B08C2"/>
    <w:rsid w:val="001B135E"/>
    <w:rsid w:val="001B1377"/>
    <w:rsid w:val="001B1565"/>
    <w:rsid w:val="001B1610"/>
    <w:rsid w:val="001B1E4F"/>
    <w:rsid w:val="001B2893"/>
    <w:rsid w:val="001B2B4C"/>
    <w:rsid w:val="001B2B8F"/>
    <w:rsid w:val="001B3A85"/>
    <w:rsid w:val="001B41BB"/>
    <w:rsid w:val="001B52BF"/>
    <w:rsid w:val="001B53E1"/>
    <w:rsid w:val="001B5498"/>
    <w:rsid w:val="001B5EC8"/>
    <w:rsid w:val="001B72E3"/>
    <w:rsid w:val="001B73EF"/>
    <w:rsid w:val="001B7435"/>
    <w:rsid w:val="001B7A9A"/>
    <w:rsid w:val="001B7C70"/>
    <w:rsid w:val="001B7CDF"/>
    <w:rsid w:val="001B7E2D"/>
    <w:rsid w:val="001C0166"/>
    <w:rsid w:val="001C0300"/>
    <w:rsid w:val="001C03B4"/>
    <w:rsid w:val="001C0AC5"/>
    <w:rsid w:val="001C126D"/>
    <w:rsid w:val="001C2180"/>
    <w:rsid w:val="001C2A89"/>
    <w:rsid w:val="001C30A8"/>
    <w:rsid w:val="001C31F5"/>
    <w:rsid w:val="001C39E2"/>
    <w:rsid w:val="001C3E51"/>
    <w:rsid w:val="001C40DB"/>
    <w:rsid w:val="001C4A21"/>
    <w:rsid w:val="001C4FCF"/>
    <w:rsid w:val="001C5E29"/>
    <w:rsid w:val="001C5E45"/>
    <w:rsid w:val="001C60E8"/>
    <w:rsid w:val="001C71C9"/>
    <w:rsid w:val="001C743A"/>
    <w:rsid w:val="001D06AB"/>
    <w:rsid w:val="001D07EE"/>
    <w:rsid w:val="001D0C22"/>
    <w:rsid w:val="001D1B5F"/>
    <w:rsid w:val="001D1CF7"/>
    <w:rsid w:val="001D280A"/>
    <w:rsid w:val="001D2866"/>
    <w:rsid w:val="001D2A46"/>
    <w:rsid w:val="001D2D79"/>
    <w:rsid w:val="001D33CB"/>
    <w:rsid w:val="001D3E7E"/>
    <w:rsid w:val="001D450D"/>
    <w:rsid w:val="001D548C"/>
    <w:rsid w:val="001D6104"/>
    <w:rsid w:val="001D6237"/>
    <w:rsid w:val="001D6DF0"/>
    <w:rsid w:val="001D7A10"/>
    <w:rsid w:val="001D7E63"/>
    <w:rsid w:val="001D7F37"/>
    <w:rsid w:val="001E0888"/>
    <w:rsid w:val="001E2E15"/>
    <w:rsid w:val="001E3547"/>
    <w:rsid w:val="001E3A49"/>
    <w:rsid w:val="001E400B"/>
    <w:rsid w:val="001E4177"/>
    <w:rsid w:val="001E41D1"/>
    <w:rsid w:val="001E4491"/>
    <w:rsid w:val="001E46AC"/>
    <w:rsid w:val="001E4774"/>
    <w:rsid w:val="001E4CA4"/>
    <w:rsid w:val="001E59AD"/>
    <w:rsid w:val="001E6083"/>
    <w:rsid w:val="001E61F2"/>
    <w:rsid w:val="001E6622"/>
    <w:rsid w:val="001E70E4"/>
    <w:rsid w:val="001E77D5"/>
    <w:rsid w:val="001F00EA"/>
    <w:rsid w:val="001F07F7"/>
    <w:rsid w:val="001F0945"/>
    <w:rsid w:val="001F0973"/>
    <w:rsid w:val="001F18BC"/>
    <w:rsid w:val="001F25C4"/>
    <w:rsid w:val="001F25E3"/>
    <w:rsid w:val="001F2B35"/>
    <w:rsid w:val="001F2BDE"/>
    <w:rsid w:val="001F3AC3"/>
    <w:rsid w:val="001F3F32"/>
    <w:rsid w:val="001F4F97"/>
    <w:rsid w:val="001F502A"/>
    <w:rsid w:val="001F56DB"/>
    <w:rsid w:val="001F5D09"/>
    <w:rsid w:val="001F61CB"/>
    <w:rsid w:val="001F66D1"/>
    <w:rsid w:val="001F6B35"/>
    <w:rsid w:val="001F6B84"/>
    <w:rsid w:val="001F6DD6"/>
    <w:rsid w:val="001F6E4D"/>
    <w:rsid w:val="001F777F"/>
    <w:rsid w:val="001F7D8E"/>
    <w:rsid w:val="002013C8"/>
    <w:rsid w:val="00202DCC"/>
    <w:rsid w:val="0020303B"/>
    <w:rsid w:val="0020361C"/>
    <w:rsid w:val="002047A8"/>
    <w:rsid w:val="002048E4"/>
    <w:rsid w:val="00204F1C"/>
    <w:rsid w:val="0020543A"/>
    <w:rsid w:val="00205F13"/>
    <w:rsid w:val="002064D1"/>
    <w:rsid w:val="0020690A"/>
    <w:rsid w:val="00206978"/>
    <w:rsid w:val="00207A15"/>
    <w:rsid w:val="00207E03"/>
    <w:rsid w:val="00210778"/>
    <w:rsid w:val="00210A78"/>
    <w:rsid w:val="0021102E"/>
    <w:rsid w:val="002110C2"/>
    <w:rsid w:val="002113E5"/>
    <w:rsid w:val="00211732"/>
    <w:rsid w:val="00211A9E"/>
    <w:rsid w:val="00212C1C"/>
    <w:rsid w:val="00212F05"/>
    <w:rsid w:val="00213C8A"/>
    <w:rsid w:val="002140BD"/>
    <w:rsid w:val="00214F4D"/>
    <w:rsid w:val="0021554B"/>
    <w:rsid w:val="00215FF9"/>
    <w:rsid w:val="00217524"/>
    <w:rsid w:val="002176A6"/>
    <w:rsid w:val="00217B69"/>
    <w:rsid w:val="00217D9B"/>
    <w:rsid w:val="002211B8"/>
    <w:rsid w:val="00221529"/>
    <w:rsid w:val="00222671"/>
    <w:rsid w:val="00222BB4"/>
    <w:rsid w:val="0022384A"/>
    <w:rsid w:val="00223A0D"/>
    <w:rsid w:val="00223C85"/>
    <w:rsid w:val="00223CC6"/>
    <w:rsid w:val="00223DF4"/>
    <w:rsid w:val="00224042"/>
    <w:rsid w:val="0022414A"/>
    <w:rsid w:val="0022540C"/>
    <w:rsid w:val="00225D59"/>
    <w:rsid w:val="00225E4E"/>
    <w:rsid w:val="0022623B"/>
    <w:rsid w:val="002264C8"/>
    <w:rsid w:val="0022650F"/>
    <w:rsid w:val="002274A6"/>
    <w:rsid w:val="002279A1"/>
    <w:rsid w:val="002304A7"/>
    <w:rsid w:val="002307F8"/>
    <w:rsid w:val="002314BA"/>
    <w:rsid w:val="0023209B"/>
    <w:rsid w:val="002325CE"/>
    <w:rsid w:val="00232621"/>
    <w:rsid w:val="002326FC"/>
    <w:rsid w:val="0023284D"/>
    <w:rsid w:val="00233DB3"/>
    <w:rsid w:val="0023410B"/>
    <w:rsid w:val="002342AA"/>
    <w:rsid w:val="002344B1"/>
    <w:rsid w:val="00234F6F"/>
    <w:rsid w:val="002350FD"/>
    <w:rsid w:val="00235187"/>
    <w:rsid w:val="002353EC"/>
    <w:rsid w:val="002364A3"/>
    <w:rsid w:val="00236502"/>
    <w:rsid w:val="00236BE8"/>
    <w:rsid w:val="00236C51"/>
    <w:rsid w:val="00236FF7"/>
    <w:rsid w:val="00237627"/>
    <w:rsid w:val="0023779B"/>
    <w:rsid w:val="00240A82"/>
    <w:rsid w:val="00240AFA"/>
    <w:rsid w:val="0024190C"/>
    <w:rsid w:val="00241EBD"/>
    <w:rsid w:val="0024215E"/>
    <w:rsid w:val="0024255F"/>
    <w:rsid w:val="00242EC3"/>
    <w:rsid w:val="0024301B"/>
    <w:rsid w:val="0024303F"/>
    <w:rsid w:val="00243648"/>
    <w:rsid w:val="002436C0"/>
    <w:rsid w:val="002442E6"/>
    <w:rsid w:val="002446DE"/>
    <w:rsid w:val="00244D6C"/>
    <w:rsid w:val="002461E1"/>
    <w:rsid w:val="00246F27"/>
    <w:rsid w:val="002477D9"/>
    <w:rsid w:val="00247C61"/>
    <w:rsid w:val="00247DF3"/>
    <w:rsid w:val="002500C1"/>
    <w:rsid w:val="00250889"/>
    <w:rsid w:val="00252067"/>
    <w:rsid w:val="0025306E"/>
    <w:rsid w:val="00254E9E"/>
    <w:rsid w:val="00254F31"/>
    <w:rsid w:val="002556CC"/>
    <w:rsid w:val="0025591D"/>
    <w:rsid w:val="00255AA0"/>
    <w:rsid w:val="00255BB6"/>
    <w:rsid w:val="00256A87"/>
    <w:rsid w:val="00257BB5"/>
    <w:rsid w:val="002611C7"/>
    <w:rsid w:val="002621B7"/>
    <w:rsid w:val="002623EF"/>
    <w:rsid w:val="00262CD3"/>
    <w:rsid w:val="00263828"/>
    <w:rsid w:val="002642D4"/>
    <w:rsid w:val="00265C6B"/>
    <w:rsid w:val="00267150"/>
    <w:rsid w:val="0026737F"/>
    <w:rsid w:val="00267CB6"/>
    <w:rsid w:val="00267FE0"/>
    <w:rsid w:val="002702BB"/>
    <w:rsid w:val="00270A0D"/>
    <w:rsid w:val="00270B92"/>
    <w:rsid w:val="00271866"/>
    <w:rsid w:val="00271B89"/>
    <w:rsid w:val="00271B9F"/>
    <w:rsid w:val="002721FE"/>
    <w:rsid w:val="0027238E"/>
    <w:rsid w:val="002730C4"/>
    <w:rsid w:val="00273525"/>
    <w:rsid w:val="0027373A"/>
    <w:rsid w:val="002743CA"/>
    <w:rsid w:val="002746F5"/>
    <w:rsid w:val="002749D0"/>
    <w:rsid w:val="00274B4A"/>
    <w:rsid w:val="00274BA4"/>
    <w:rsid w:val="00274BB8"/>
    <w:rsid w:val="00274D2C"/>
    <w:rsid w:val="0027577D"/>
    <w:rsid w:val="002759E7"/>
    <w:rsid w:val="00275E19"/>
    <w:rsid w:val="0027633C"/>
    <w:rsid w:val="00276390"/>
    <w:rsid w:val="002763BA"/>
    <w:rsid w:val="002767E6"/>
    <w:rsid w:val="002767FA"/>
    <w:rsid w:val="00276D3B"/>
    <w:rsid w:val="00277256"/>
    <w:rsid w:val="00277A0C"/>
    <w:rsid w:val="00281133"/>
    <w:rsid w:val="00281682"/>
    <w:rsid w:val="0028192F"/>
    <w:rsid w:val="00281DF3"/>
    <w:rsid w:val="00281FD2"/>
    <w:rsid w:val="00283E51"/>
    <w:rsid w:val="0028405C"/>
    <w:rsid w:val="00284BC2"/>
    <w:rsid w:val="00284BCF"/>
    <w:rsid w:val="00284F9D"/>
    <w:rsid w:val="00285135"/>
    <w:rsid w:val="00285392"/>
    <w:rsid w:val="002855CF"/>
    <w:rsid w:val="00285859"/>
    <w:rsid w:val="00286A92"/>
    <w:rsid w:val="00286CC3"/>
    <w:rsid w:val="00286EF3"/>
    <w:rsid w:val="00287741"/>
    <w:rsid w:val="002877F4"/>
    <w:rsid w:val="002878A3"/>
    <w:rsid w:val="00287F44"/>
    <w:rsid w:val="00291041"/>
    <w:rsid w:val="00292093"/>
    <w:rsid w:val="0029213B"/>
    <w:rsid w:val="002927B1"/>
    <w:rsid w:val="00292DBA"/>
    <w:rsid w:val="00293489"/>
    <w:rsid w:val="0029364C"/>
    <w:rsid w:val="002936CB"/>
    <w:rsid w:val="00293AF5"/>
    <w:rsid w:val="002956ED"/>
    <w:rsid w:val="00295E85"/>
    <w:rsid w:val="00297088"/>
    <w:rsid w:val="002A05AA"/>
    <w:rsid w:val="002A0886"/>
    <w:rsid w:val="002A17D2"/>
    <w:rsid w:val="002A1A35"/>
    <w:rsid w:val="002A20D1"/>
    <w:rsid w:val="002A211E"/>
    <w:rsid w:val="002A217F"/>
    <w:rsid w:val="002A2325"/>
    <w:rsid w:val="002A3246"/>
    <w:rsid w:val="002A37F6"/>
    <w:rsid w:val="002A3B3F"/>
    <w:rsid w:val="002A3DEA"/>
    <w:rsid w:val="002A45BD"/>
    <w:rsid w:val="002A4F1D"/>
    <w:rsid w:val="002A580C"/>
    <w:rsid w:val="002A6A0A"/>
    <w:rsid w:val="002A77CE"/>
    <w:rsid w:val="002B0A1B"/>
    <w:rsid w:val="002B148E"/>
    <w:rsid w:val="002B244C"/>
    <w:rsid w:val="002B27AC"/>
    <w:rsid w:val="002B27ED"/>
    <w:rsid w:val="002B2986"/>
    <w:rsid w:val="002B3A32"/>
    <w:rsid w:val="002B4296"/>
    <w:rsid w:val="002B4DDD"/>
    <w:rsid w:val="002B4E50"/>
    <w:rsid w:val="002B50B7"/>
    <w:rsid w:val="002B5E09"/>
    <w:rsid w:val="002B6E54"/>
    <w:rsid w:val="002B7210"/>
    <w:rsid w:val="002B7B45"/>
    <w:rsid w:val="002B7CAC"/>
    <w:rsid w:val="002B7CFF"/>
    <w:rsid w:val="002B7F5C"/>
    <w:rsid w:val="002C0910"/>
    <w:rsid w:val="002C0C3B"/>
    <w:rsid w:val="002C1485"/>
    <w:rsid w:val="002C1BEB"/>
    <w:rsid w:val="002C1F10"/>
    <w:rsid w:val="002C28DE"/>
    <w:rsid w:val="002C3562"/>
    <w:rsid w:val="002C3A45"/>
    <w:rsid w:val="002C487E"/>
    <w:rsid w:val="002C5261"/>
    <w:rsid w:val="002C6EE7"/>
    <w:rsid w:val="002C7621"/>
    <w:rsid w:val="002C7A01"/>
    <w:rsid w:val="002C7A69"/>
    <w:rsid w:val="002C7F86"/>
    <w:rsid w:val="002D010A"/>
    <w:rsid w:val="002D0CC7"/>
    <w:rsid w:val="002D1825"/>
    <w:rsid w:val="002D1F2F"/>
    <w:rsid w:val="002D32FB"/>
    <w:rsid w:val="002D3368"/>
    <w:rsid w:val="002D3671"/>
    <w:rsid w:val="002D3EB1"/>
    <w:rsid w:val="002D3F60"/>
    <w:rsid w:val="002D4497"/>
    <w:rsid w:val="002D4590"/>
    <w:rsid w:val="002D4703"/>
    <w:rsid w:val="002D6133"/>
    <w:rsid w:val="002D6C3E"/>
    <w:rsid w:val="002D6D1A"/>
    <w:rsid w:val="002D71E3"/>
    <w:rsid w:val="002E010F"/>
    <w:rsid w:val="002E01C4"/>
    <w:rsid w:val="002E051E"/>
    <w:rsid w:val="002E1144"/>
    <w:rsid w:val="002E17D9"/>
    <w:rsid w:val="002E1B50"/>
    <w:rsid w:val="002E2A2A"/>
    <w:rsid w:val="002E2C23"/>
    <w:rsid w:val="002E352C"/>
    <w:rsid w:val="002E391D"/>
    <w:rsid w:val="002E3D59"/>
    <w:rsid w:val="002E3FCE"/>
    <w:rsid w:val="002E45B5"/>
    <w:rsid w:val="002E48F6"/>
    <w:rsid w:val="002E4E9E"/>
    <w:rsid w:val="002E5478"/>
    <w:rsid w:val="002E5697"/>
    <w:rsid w:val="002E5DB2"/>
    <w:rsid w:val="002E6093"/>
    <w:rsid w:val="002E61FE"/>
    <w:rsid w:val="002E662B"/>
    <w:rsid w:val="002E69C7"/>
    <w:rsid w:val="002E6AA9"/>
    <w:rsid w:val="002E7110"/>
    <w:rsid w:val="002E73C7"/>
    <w:rsid w:val="002E74DC"/>
    <w:rsid w:val="002E75F8"/>
    <w:rsid w:val="002E7767"/>
    <w:rsid w:val="002E78F3"/>
    <w:rsid w:val="002F0193"/>
    <w:rsid w:val="002F026E"/>
    <w:rsid w:val="002F0892"/>
    <w:rsid w:val="002F123E"/>
    <w:rsid w:val="002F1379"/>
    <w:rsid w:val="002F1B94"/>
    <w:rsid w:val="002F2C1A"/>
    <w:rsid w:val="002F2E12"/>
    <w:rsid w:val="002F2F61"/>
    <w:rsid w:val="002F3164"/>
    <w:rsid w:val="002F3454"/>
    <w:rsid w:val="002F48F1"/>
    <w:rsid w:val="002F525A"/>
    <w:rsid w:val="002F5E4D"/>
    <w:rsid w:val="002F63F7"/>
    <w:rsid w:val="002F673E"/>
    <w:rsid w:val="002F677C"/>
    <w:rsid w:val="002F6A83"/>
    <w:rsid w:val="002F784D"/>
    <w:rsid w:val="002F7900"/>
    <w:rsid w:val="002F7944"/>
    <w:rsid w:val="00300AFD"/>
    <w:rsid w:val="00300D70"/>
    <w:rsid w:val="00300DB7"/>
    <w:rsid w:val="0030136E"/>
    <w:rsid w:val="0030171B"/>
    <w:rsid w:val="00301E36"/>
    <w:rsid w:val="00302254"/>
    <w:rsid w:val="00303576"/>
    <w:rsid w:val="00303698"/>
    <w:rsid w:val="00303CFF"/>
    <w:rsid w:val="00304365"/>
    <w:rsid w:val="0030463B"/>
    <w:rsid w:val="003054DC"/>
    <w:rsid w:val="003057E9"/>
    <w:rsid w:val="0030581B"/>
    <w:rsid w:val="0030594F"/>
    <w:rsid w:val="00306620"/>
    <w:rsid w:val="00306CC4"/>
    <w:rsid w:val="00306F92"/>
    <w:rsid w:val="0030705F"/>
    <w:rsid w:val="0030793E"/>
    <w:rsid w:val="00310078"/>
    <w:rsid w:val="00310394"/>
    <w:rsid w:val="003107FB"/>
    <w:rsid w:val="00310D2C"/>
    <w:rsid w:val="00311620"/>
    <w:rsid w:val="003117F4"/>
    <w:rsid w:val="0031203B"/>
    <w:rsid w:val="003122E3"/>
    <w:rsid w:val="00312534"/>
    <w:rsid w:val="00312D67"/>
    <w:rsid w:val="003133D6"/>
    <w:rsid w:val="00313BE0"/>
    <w:rsid w:val="0031419D"/>
    <w:rsid w:val="00314B4E"/>
    <w:rsid w:val="00314CB9"/>
    <w:rsid w:val="0031504C"/>
    <w:rsid w:val="00315D02"/>
    <w:rsid w:val="00316239"/>
    <w:rsid w:val="003162AF"/>
    <w:rsid w:val="00316706"/>
    <w:rsid w:val="00317AB8"/>
    <w:rsid w:val="00321191"/>
    <w:rsid w:val="00321801"/>
    <w:rsid w:val="00322204"/>
    <w:rsid w:val="003228E1"/>
    <w:rsid w:val="00322A3C"/>
    <w:rsid w:val="00322AE4"/>
    <w:rsid w:val="00322C3B"/>
    <w:rsid w:val="003233B0"/>
    <w:rsid w:val="003233B3"/>
    <w:rsid w:val="00323970"/>
    <w:rsid w:val="003247E0"/>
    <w:rsid w:val="003251B4"/>
    <w:rsid w:val="00326251"/>
    <w:rsid w:val="0032639C"/>
    <w:rsid w:val="00326B01"/>
    <w:rsid w:val="0032712C"/>
    <w:rsid w:val="00327830"/>
    <w:rsid w:val="00327A4B"/>
    <w:rsid w:val="0033150C"/>
    <w:rsid w:val="00332873"/>
    <w:rsid w:val="00332B3E"/>
    <w:rsid w:val="00332DC0"/>
    <w:rsid w:val="003333BA"/>
    <w:rsid w:val="003337AC"/>
    <w:rsid w:val="0033380F"/>
    <w:rsid w:val="00333E84"/>
    <w:rsid w:val="00335244"/>
    <w:rsid w:val="003358E3"/>
    <w:rsid w:val="003360C4"/>
    <w:rsid w:val="00336454"/>
    <w:rsid w:val="00336829"/>
    <w:rsid w:val="003368CE"/>
    <w:rsid w:val="00336EAC"/>
    <w:rsid w:val="00336F8D"/>
    <w:rsid w:val="00337080"/>
    <w:rsid w:val="00337571"/>
    <w:rsid w:val="00337697"/>
    <w:rsid w:val="00337BD1"/>
    <w:rsid w:val="003403E2"/>
    <w:rsid w:val="003409E6"/>
    <w:rsid w:val="00340BF2"/>
    <w:rsid w:val="003417A7"/>
    <w:rsid w:val="00341C31"/>
    <w:rsid w:val="00342562"/>
    <w:rsid w:val="003427DD"/>
    <w:rsid w:val="00342AFA"/>
    <w:rsid w:val="00342EDC"/>
    <w:rsid w:val="0034355C"/>
    <w:rsid w:val="0034369B"/>
    <w:rsid w:val="003438AE"/>
    <w:rsid w:val="00345A94"/>
    <w:rsid w:val="00345D19"/>
    <w:rsid w:val="00346368"/>
    <w:rsid w:val="00346369"/>
    <w:rsid w:val="00346517"/>
    <w:rsid w:val="00347201"/>
    <w:rsid w:val="003477D7"/>
    <w:rsid w:val="003508E8"/>
    <w:rsid w:val="003509DD"/>
    <w:rsid w:val="003510D1"/>
    <w:rsid w:val="00351B57"/>
    <w:rsid w:val="00351CD1"/>
    <w:rsid w:val="003525F5"/>
    <w:rsid w:val="003529B9"/>
    <w:rsid w:val="00352E5E"/>
    <w:rsid w:val="0035340B"/>
    <w:rsid w:val="0035388F"/>
    <w:rsid w:val="00353C2C"/>
    <w:rsid w:val="003540E4"/>
    <w:rsid w:val="00354F72"/>
    <w:rsid w:val="003552DF"/>
    <w:rsid w:val="00355B0A"/>
    <w:rsid w:val="00355BDF"/>
    <w:rsid w:val="00356D6E"/>
    <w:rsid w:val="0035731F"/>
    <w:rsid w:val="0035760F"/>
    <w:rsid w:val="003578FC"/>
    <w:rsid w:val="003602ED"/>
    <w:rsid w:val="00360F24"/>
    <w:rsid w:val="00362BB2"/>
    <w:rsid w:val="00362CC9"/>
    <w:rsid w:val="00363163"/>
    <w:rsid w:val="00363C17"/>
    <w:rsid w:val="00363E4E"/>
    <w:rsid w:val="003646A1"/>
    <w:rsid w:val="00365EB8"/>
    <w:rsid w:val="00366044"/>
    <w:rsid w:val="00366F6F"/>
    <w:rsid w:val="003673B7"/>
    <w:rsid w:val="003678E4"/>
    <w:rsid w:val="00367A08"/>
    <w:rsid w:val="0037035E"/>
    <w:rsid w:val="003707BD"/>
    <w:rsid w:val="00370D2A"/>
    <w:rsid w:val="00370F80"/>
    <w:rsid w:val="0037108D"/>
    <w:rsid w:val="003721FE"/>
    <w:rsid w:val="00372B93"/>
    <w:rsid w:val="00372C50"/>
    <w:rsid w:val="00372D5D"/>
    <w:rsid w:val="003731DA"/>
    <w:rsid w:val="00373AB5"/>
    <w:rsid w:val="00373D22"/>
    <w:rsid w:val="003741B7"/>
    <w:rsid w:val="003758B8"/>
    <w:rsid w:val="00376C44"/>
    <w:rsid w:val="00376D6E"/>
    <w:rsid w:val="00377CA0"/>
    <w:rsid w:val="00380E79"/>
    <w:rsid w:val="00380FA6"/>
    <w:rsid w:val="003810C1"/>
    <w:rsid w:val="00381565"/>
    <w:rsid w:val="0038178A"/>
    <w:rsid w:val="00381D4A"/>
    <w:rsid w:val="00382B18"/>
    <w:rsid w:val="00382C9E"/>
    <w:rsid w:val="003833AA"/>
    <w:rsid w:val="0038385C"/>
    <w:rsid w:val="00384767"/>
    <w:rsid w:val="00384C48"/>
    <w:rsid w:val="00386142"/>
    <w:rsid w:val="00386E9B"/>
    <w:rsid w:val="003871A0"/>
    <w:rsid w:val="00387E48"/>
    <w:rsid w:val="00387E54"/>
    <w:rsid w:val="00387EBC"/>
    <w:rsid w:val="00390098"/>
    <w:rsid w:val="003902CF"/>
    <w:rsid w:val="00390B43"/>
    <w:rsid w:val="00390CEB"/>
    <w:rsid w:val="003912E4"/>
    <w:rsid w:val="0039245A"/>
    <w:rsid w:val="003924E2"/>
    <w:rsid w:val="00392F31"/>
    <w:rsid w:val="0039381E"/>
    <w:rsid w:val="00393FAE"/>
    <w:rsid w:val="0039416C"/>
    <w:rsid w:val="00394206"/>
    <w:rsid w:val="00394E0A"/>
    <w:rsid w:val="00394FAC"/>
    <w:rsid w:val="0039607D"/>
    <w:rsid w:val="0039612E"/>
    <w:rsid w:val="003965C2"/>
    <w:rsid w:val="00396D04"/>
    <w:rsid w:val="00397886"/>
    <w:rsid w:val="003A00B6"/>
    <w:rsid w:val="003A05F8"/>
    <w:rsid w:val="003A0675"/>
    <w:rsid w:val="003A1B24"/>
    <w:rsid w:val="003A24D1"/>
    <w:rsid w:val="003A3360"/>
    <w:rsid w:val="003A34E1"/>
    <w:rsid w:val="003A3B0B"/>
    <w:rsid w:val="003A3B16"/>
    <w:rsid w:val="003A43D5"/>
    <w:rsid w:val="003A4516"/>
    <w:rsid w:val="003A4995"/>
    <w:rsid w:val="003A4A6F"/>
    <w:rsid w:val="003A5007"/>
    <w:rsid w:val="003A51E5"/>
    <w:rsid w:val="003A564B"/>
    <w:rsid w:val="003A5D47"/>
    <w:rsid w:val="003A6717"/>
    <w:rsid w:val="003A6BB3"/>
    <w:rsid w:val="003B1A8F"/>
    <w:rsid w:val="003B1B30"/>
    <w:rsid w:val="003B2AA6"/>
    <w:rsid w:val="003B2D8A"/>
    <w:rsid w:val="003B34D7"/>
    <w:rsid w:val="003B3FDC"/>
    <w:rsid w:val="003B4132"/>
    <w:rsid w:val="003B459C"/>
    <w:rsid w:val="003B476F"/>
    <w:rsid w:val="003B4E14"/>
    <w:rsid w:val="003B5105"/>
    <w:rsid w:val="003B514D"/>
    <w:rsid w:val="003B53FF"/>
    <w:rsid w:val="003B74AC"/>
    <w:rsid w:val="003B7554"/>
    <w:rsid w:val="003C06BA"/>
    <w:rsid w:val="003C0F67"/>
    <w:rsid w:val="003C1250"/>
    <w:rsid w:val="003C1D42"/>
    <w:rsid w:val="003C2105"/>
    <w:rsid w:val="003C21CD"/>
    <w:rsid w:val="003C29A0"/>
    <w:rsid w:val="003C2C23"/>
    <w:rsid w:val="003C2FDE"/>
    <w:rsid w:val="003C32BC"/>
    <w:rsid w:val="003C337C"/>
    <w:rsid w:val="003C37FB"/>
    <w:rsid w:val="003C4937"/>
    <w:rsid w:val="003C55F4"/>
    <w:rsid w:val="003C6514"/>
    <w:rsid w:val="003C6B6B"/>
    <w:rsid w:val="003C749C"/>
    <w:rsid w:val="003C7AD8"/>
    <w:rsid w:val="003D17C0"/>
    <w:rsid w:val="003D1935"/>
    <w:rsid w:val="003D19B1"/>
    <w:rsid w:val="003D1B3E"/>
    <w:rsid w:val="003D1C8A"/>
    <w:rsid w:val="003D1F4D"/>
    <w:rsid w:val="003D26FC"/>
    <w:rsid w:val="003D2A8E"/>
    <w:rsid w:val="003D3D79"/>
    <w:rsid w:val="003D3D8C"/>
    <w:rsid w:val="003D3F0E"/>
    <w:rsid w:val="003D4095"/>
    <w:rsid w:val="003D4381"/>
    <w:rsid w:val="003D4423"/>
    <w:rsid w:val="003D4A54"/>
    <w:rsid w:val="003D4D4C"/>
    <w:rsid w:val="003D4D59"/>
    <w:rsid w:val="003D60D7"/>
    <w:rsid w:val="003D711C"/>
    <w:rsid w:val="003E00AD"/>
    <w:rsid w:val="003E0C97"/>
    <w:rsid w:val="003E10AB"/>
    <w:rsid w:val="003E22E4"/>
    <w:rsid w:val="003E248D"/>
    <w:rsid w:val="003E346C"/>
    <w:rsid w:val="003E375F"/>
    <w:rsid w:val="003E378A"/>
    <w:rsid w:val="003E39A1"/>
    <w:rsid w:val="003E3B4D"/>
    <w:rsid w:val="003E3EA4"/>
    <w:rsid w:val="003E4245"/>
    <w:rsid w:val="003E4B1F"/>
    <w:rsid w:val="003E4DCE"/>
    <w:rsid w:val="003E55D5"/>
    <w:rsid w:val="003E5FB0"/>
    <w:rsid w:val="003E69CC"/>
    <w:rsid w:val="003E72D3"/>
    <w:rsid w:val="003E730C"/>
    <w:rsid w:val="003E7ABE"/>
    <w:rsid w:val="003E7C03"/>
    <w:rsid w:val="003E7C9F"/>
    <w:rsid w:val="003E7D72"/>
    <w:rsid w:val="003F0359"/>
    <w:rsid w:val="003F048D"/>
    <w:rsid w:val="003F1C1F"/>
    <w:rsid w:val="003F1E20"/>
    <w:rsid w:val="003F21BC"/>
    <w:rsid w:val="003F2426"/>
    <w:rsid w:val="003F3715"/>
    <w:rsid w:val="003F4C1A"/>
    <w:rsid w:val="003F545D"/>
    <w:rsid w:val="003F54F3"/>
    <w:rsid w:val="003F61F8"/>
    <w:rsid w:val="003F6339"/>
    <w:rsid w:val="003F79E0"/>
    <w:rsid w:val="003F7E2A"/>
    <w:rsid w:val="00400591"/>
    <w:rsid w:val="00400ABC"/>
    <w:rsid w:val="00400EC1"/>
    <w:rsid w:val="00400F46"/>
    <w:rsid w:val="00400FCB"/>
    <w:rsid w:val="00402154"/>
    <w:rsid w:val="004032AB"/>
    <w:rsid w:val="0040361B"/>
    <w:rsid w:val="00403825"/>
    <w:rsid w:val="0040418A"/>
    <w:rsid w:val="00404F6A"/>
    <w:rsid w:val="00405B32"/>
    <w:rsid w:val="004061C2"/>
    <w:rsid w:val="0040632A"/>
    <w:rsid w:val="00406C4B"/>
    <w:rsid w:val="00410627"/>
    <w:rsid w:val="00410C4D"/>
    <w:rsid w:val="0041105F"/>
    <w:rsid w:val="004114C3"/>
    <w:rsid w:val="004118CC"/>
    <w:rsid w:val="00411EFC"/>
    <w:rsid w:val="00411F46"/>
    <w:rsid w:val="00413275"/>
    <w:rsid w:val="00413E6C"/>
    <w:rsid w:val="00413FBA"/>
    <w:rsid w:val="00414291"/>
    <w:rsid w:val="004144DB"/>
    <w:rsid w:val="00414D98"/>
    <w:rsid w:val="00415091"/>
    <w:rsid w:val="004151C2"/>
    <w:rsid w:val="00416259"/>
    <w:rsid w:val="004173ED"/>
    <w:rsid w:val="00417C71"/>
    <w:rsid w:val="00417FE6"/>
    <w:rsid w:val="00421C66"/>
    <w:rsid w:val="00422864"/>
    <w:rsid w:val="004234AF"/>
    <w:rsid w:val="00423783"/>
    <w:rsid w:val="0042378A"/>
    <w:rsid w:val="00424817"/>
    <w:rsid w:val="0042484B"/>
    <w:rsid w:val="004252D9"/>
    <w:rsid w:val="00425B9E"/>
    <w:rsid w:val="00425E1A"/>
    <w:rsid w:val="00426015"/>
    <w:rsid w:val="00426204"/>
    <w:rsid w:val="004263B4"/>
    <w:rsid w:val="004265A9"/>
    <w:rsid w:val="00426623"/>
    <w:rsid w:val="004275AE"/>
    <w:rsid w:val="004276EF"/>
    <w:rsid w:val="0042779C"/>
    <w:rsid w:val="0043019B"/>
    <w:rsid w:val="004301C5"/>
    <w:rsid w:val="004304A1"/>
    <w:rsid w:val="00430B7B"/>
    <w:rsid w:val="00431A77"/>
    <w:rsid w:val="00432218"/>
    <w:rsid w:val="00433222"/>
    <w:rsid w:val="00433273"/>
    <w:rsid w:val="004332E4"/>
    <w:rsid w:val="004341D5"/>
    <w:rsid w:val="00434489"/>
    <w:rsid w:val="00435BE3"/>
    <w:rsid w:val="00435C82"/>
    <w:rsid w:val="0043619E"/>
    <w:rsid w:val="004368D4"/>
    <w:rsid w:val="00436C86"/>
    <w:rsid w:val="00436E88"/>
    <w:rsid w:val="00437BB3"/>
    <w:rsid w:val="00440130"/>
    <w:rsid w:val="0044016D"/>
    <w:rsid w:val="00440ADC"/>
    <w:rsid w:val="00440B3F"/>
    <w:rsid w:val="0044134B"/>
    <w:rsid w:val="004416C7"/>
    <w:rsid w:val="00441E61"/>
    <w:rsid w:val="00443126"/>
    <w:rsid w:val="0044391C"/>
    <w:rsid w:val="0044396E"/>
    <w:rsid w:val="0044398C"/>
    <w:rsid w:val="004439CE"/>
    <w:rsid w:val="00444829"/>
    <w:rsid w:val="00445338"/>
    <w:rsid w:val="00445712"/>
    <w:rsid w:val="00445946"/>
    <w:rsid w:val="00445EB6"/>
    <w:rsid w:val="00445F00"/>
    <w:rsid w:val="004463AE"/>
    <w:rsid w:val="0044796E"/>
    <w:rsid w:val="00447D8E"/>
    <w:rsid w:val="00450360"/>
    <w:rsid w:val="004505BC"/>
    <w:rsid w:val="004507C3"/>
    <w:rsid w:val="00450FFC"/>
    <w:rsid w:val="00451101"/>
    <w:rsid w:val="00451C71"/>
    <w:rsid w:val="0045247C"/>
    <w:rsid w:val="004529AC"/>
    <w:rsid w:val="00452B59"/>
    <w:rsid w:val="00452F62"/>
    <w:rsid w:val="004542D4"/>
    <w:rsid w:val="00454438"/>
    <w:rsid w:val="0045550A"/>
    <w:rsid w:val="0045616A"/>
    <w:rsid w:val="00456538"/>
    <w:rsid w:val="00456C4B"/>
    <w:rsid w:val="00456E23"/>
    <w:rsid w:val="004572F7"/>
    <w:rsid w:val="0045784F"/>
    <w:rsid w:val="004578AD"/>
    <w:rsid w:val="00457DBA"/>
    <w:rsid w:val="00457EE2"/>
    <w:rsid w:val="004611BB"/>
    <w:rsid w:val="00461977"/>
    <w:rsid w:val="00461E11"/>
    <w:rsid w:val="00461F8E"/>
    <w:rsid w:val="00462964"/>
    <w:rsid w:val="00462BC4"/>
    <w:rsid w:val="00462CA7"/>
    <w:rsid w:val="004635C2"/>
    <w:rsid w:val="00463752"/>
    <w:rsid w:val="00463759"/>
    <w:rsid w:val="00463A20"/>
    <w:rsid w:val="004641B4"/>
    <w:rsid w:val="0046614A"/>
    <w:rsid w:val="0046792F"/>
    <w:rsid w:val="0047122A"/>
    <w:rsid w:val="00471355"/>
    <w:rsid w:val="00471DE3"/>
    <w:rsid w:val="004722B1"/>
    <w:rsid w:val="004738EE"/>
    <w:rsid w:val="00473CF2"/>
    <w:rsid w:val="00473D77"/>
    <w:rsid w:val="00473DCB"/>
    <w:rsid w:val="004749EA"/>
    <w:rsid w:val="00474AC7"/>
    <w:rsid w:val="0047599C"/>
    <w:rsid w:val="0047633C"/>
    <w:rsid w:val="00476991"/>
    <w:rsid w:val="00477418"/>
    <w:rsid w:val="00477A17"/>
    <w:rsid w:val="004800F9"/>
    <w:rsid w:val="0048013E"/>
    <w:rsid w:val="00480687"/>
    <w:rsid w:val="00481259"/>
    <w:rsid w:val="00481B9E"/>
    <w:rsid w:val="00481E82"/>
    <w:rsid w:val="00482006"/>
    <w:rsid w:val="00482F24"/>
    <w:rsid w:val="00483D8E"/>
    <w:rsid w:val="004841E4"/>
    <w:rsid w:val="004843D7"/>
    <w:rsid w:val="00484DA9"/>
    <w:rsid w:val="00485ED2"/>
    <w:rsid w:val="00486140"/>
    <w:rsid w:val="004862AB"/>
    <w:rsid w:val="00486A6D"/>
    <w:rsid w:val="00486B36"/>
    <w:rsid w:val="00486D60"/>
    <w:rsid w:val="00487441"/>
    <w:rsid w:val="00490420"/>
    <w:rsid w:val="0049052D"/>
    <w:rsid w:val="004906C8"/>
    <w:rsid w:val="00491180"/>
    <w:rsid w:val="00491295"/>
    <w:rsid w:val="004916D9"/>
    <w:rsid w:val="00491B8A"/>
    <w:rsid w:val="0049214E"/>
    <w:rsid w:val="0049224A"/>
    <w:rsid w:val="00492823"/>
    <w:rsid w:val="00492CC8"/>
    <w:rsid w:val="00492D9C"/>
    <w:rsid w:val="00492E57"/>
    <w:rsid w:val="00493219"/>
    <w:rsid w:val="0049327D"/>
    <w:rsid w:val="0049376C"/>
    <w:rsid w:val="0049420D"/>
    <w:rsid w:val="004943C4"/>
    <w:rsid w:val="004946F9"/>
    <w:rsid w:val="00494A11"/>
    <w:rsid w:val="00494AE5"/>
    <w:rsid w:val="004958BE"/>
    <w:rsid w:val="004958C4"/>
    <w:rsid w:val="004959A7"/>
    <w:rsid w:val="00495BF7"/>
    <w:rsid w:val="00495F37"/>
    <w:rsid w:val="00496A5E"/>
    <w:rsid w:val="004975F9"/>
    <w:rsid w:val="0049772C"/>
    <w:rsid w:val="004A00F3"/>
    <w:rsid w:val="004A097D"/>
    <w:rsid w:val="004A0DBE"/>
    <w:rsid w:val="004A262A"/>
    <w:rsid w:val="004A2664"/>
    <w:rsid w:val="004A26D8"/>
    <w:rsid w:val="004A2B56"/>
    <w:rsid w:val="004A39C6"/>
    <w:rsid w:val="004A3ACA"/>
    <w:rsid w:val="004A423A"/>
    <w:rsid w:val="004A4539"/>
    <w:rsid w:val="004A5EC5"/>
    <w:rsid w:val="004A6B76"/>
    <w:rsid w:val="004A72A3"/>
    <w:rsid w:val="004A7E17"/>
    <w:rsid w:val="004B1747"/>
    <w:rsid w:val="004B2504"/>
    <w:rsid w:val="004B28EF"/>
    <w:rsid w:val="004B2944"/>
    <w:rsid w:val="004B2C6C"/>
    <w:rsid w:val="004B2F0C"/>
    <w:rsid w:val="004B39CD"/>
    <w:rsid w:val="004B4A5D"/>
    <w:rsid w:val="004B4AED"/>
    <w:rsid w:val="004B6488"/>
    <w:rsid w:val="004B773C"/>
    <w:rsid w:val="004B7CC5"/>
    <w:rsid w:val="004B7D52"/>
    <w:rsid w:val="004C03F2"/>
    <w:rsid w:val="004C0D19"/>
    <w:rsid w:val="004C0E68"/>
    <w:rsid w:val="004C0F0C"/>
    <w:rsid w:val="004C15CF"/>
    <w:rsid w:val="004C1AD3"/>
    <w:rsid w:val="004C1C8D"/>
    <w:rsid w:val="004C2E09"/>
    <w:rsid w:val="004C2E6F"/>
    <w:rsid w:val="004C2F36"/>
    <w:rsid w:val="004C33FD"/>
    <w:rsid w:val="004C3697"/>
    <w:rsid w:val="004C38B3"/>
    <w:rsid w:val="004C3976"/>
    <w:rsid w:val="004C3AA3"/>
    <w:rsid w:val="004C3B60"/>
    <w:rsid w:val="004C4065"/>
    <w:rsid w:val="004C4255"/>
    <w:rsid w:val="004C5198"/>
    <w:rsid w:val="004C6815"/>
    <w:rsid w:val="004C6B29"/>
    <w:rsid w:val="004C7368"/>
    <w:rsid w:val="004C757B"/>
    <w:rsid w:val="004D1843"/>
    <w:rsid w:val="004D1D65"/>
    <w:rsid w:val="004D2355"/>
    <w:rsid w:val="004D2A92"/>
    <w:rsid w:val="004D2A94"/>
    <w:rsid w:val="004D2C5F"/>
    <w:rsid w:val="004D4938"/>
    <w:rsid w:val="004D4E54"/>
    <w:rsid w:val="004D5215"/>
    <w:rsid w:val="004D547B"/>
    <w:rsid w:val="004D56B5"/>
    <w:rsid w:val="004D57BB"/>
    <w:rsid w:val="004D644B"/>
    <w:rsid w:val="004D7FA6"/>
    <w:rsid w:val="004E03B4"/>
    <w:rsid w:val="004E067F"/>
    <w:rsid w:val="004E0C69"/>
    <w:rsid w:val="004E142D"/>
    <w:rsid w:val="004E16BF"/>
    <w:rsid w:val="004E17DD"/>
    <w:rsid w:val="004E2187"/>
    <w:rsid w:val="004E26DF"/>
    <w:rsid w:val="004E28FD"/>
    <w:rsid w:val="004E2CBD"/>
    <w:rsid w:val="004E3186"/>
    <w:rsid w:val="004E3AA2"/>
    <w:rsid w:val="004E465A"/>
    <w:rsid w:val="004E4C0E"/>
    <w:rsid w:val="004E5406"/>
    <w:rsid w:val="004E5997"/>
    <w:rsid w:val="004E5CD8"/>
    <w:rsid w:val="004E5D2B"/>
    <w:rsid w:val="004E5EEC"/>
    <w:rsid w:val="004E612C"/>
    <w:rsid w:val="004E61C8"/>
    <w:rsid w:val="004E6229"/>
    <w:rsid w:val="004E66A5"/>
    <w:rsid w:val="004E6EA7"/>
    <w:rsid w:val="004F0285"/>
    <w:rsid w:val="004F0624"/>
    <w:rsid w:val="004F0786"/>
    <w:rsid w:val="004F13BC"/>
    <w:rsid w:val="004F1764"/>
    <w:rsid w:val="004F2D11"/>
    <w:rsid w:val="004F34A1"/>
    <w:rsid w:val="004F3617"/>
    <w:rsid w:val="004F37AE"/>
    <w:rsid w:val="004F3A0A"/>
    <w:rsid w:val="004F4697"/>
    <w:rsid w:val="004F4C91"/>
    <w:rsid w:val="004F4F83"/>
    <w:rsid w:val="004F592C"/>
    <w:rsid w:val="004F5CC0"/>
    <w:rsid w:val="004F5FD9"/>
    <w:rsid w:val="004F65D3"/>
    <w:rsid w:val="004F6C1D"/>
    <w:rsid w:val="004F6E42"/>
    <w:rsid w:val="004F7447"/>
    <w:rsid w:val="004F76F6"/>
    <w:rsid w:val="004F79D7"/>
    <w:rsid w:val="00500095"/>
    <w:rsid w:val="0050032F"/>
    <w:rsid w:val="00500475"/>
    <w:rsid w:val="00500646"/>
    <w:rsid w:val="005008B0"/>
    <w:rsid w:val="0050107A"/>
    <w:rsid w:val="005010F5"/>
    <w:rsid w:val="00501AC6"/>
    <w:rsid w:val="00501D18"/>
    <w:rsid w:val="00501E56"/>
    <w:rsid w:val="00502486"/>
    <w:rsid w:val="005039A9"/>
    <w:rsid w:val="005040DE"/>
    <w:rsid w:val="005049BF"/>
    <w:rsid w:val="005054C4"/>
    <w:rsid w:val="005054D1"/>
    <w:rsid w:val="00505C77"/>
    <w:rsid w:val="00505E36"/>
    <w:rsid w:val="00507404"/>
    <w:rsid w:val="0050752D"/>
    <w:rsid w:val="00510128"/>
    <w:rsid w:val="00510CF2"/>
    <w:rsid w:val="00511EE0"/>
    <w:rsid w:val="00512490"/>
    <w:rsid w:val="005124B7"/>
    <w:rsid w:val="00513493"/>
    <w:rsid w:val="00513EA4"/>
    <w:rsid w:val="005140A0"/>
    <w:rsid w:val="005156A6"/>
    <w:rsid w:val="00516282"/>
    <w:rsid w:val="00516BC9"/>
    <w:rsid w:val="00516E83"/>
    <w:rsid w:val="00516F00"/>
    <w:rsid w:val="00516F4B"/>
    <w:rsid w:val="0051721C"/>
    <w:rsid w:val="00517BCD"/>
    <w:rsid w:val="00517D0E"/>
    <w:rsid w:val="0052091A"/>
    <w:rsid w:val="00520C53"/>
    <w:rsid w:val="00520FD6"/>
    <w:rsid w:val="00521416"/>
    <w:rsid w:val="00521A86"/>
    <w:rsid w:val="005237B9"/>
    <w:rsid w:val="00523F16"/>
    <w:rsid w:val="00523F32"/>
    <w:rsid w:val="005263AC"/>
    <w:rsid w:val="00527BB2"/>
    <w:rsid w:val="00527EB8"/>
    <w:rsid w:val="0053002F"/>
    <w:rsid w:val="0053132E"/>
    <w:rsid w:val="005314AA"/>
    <w:rsid w:val="00531BC8"/>
    <w:rsid w:val="00531F15"/>
    <w:rsid w:val="005326F3"/>
    <w:rsid w:val="0053289B"/>
    <w:rsid w:val="00532FB3"/>
    <w:rsid w:val="005331E1"/>
    <w:rsid w:val="005336D6"/>
    <w:rsid w:val="00533B37"/>
    <w:rsid w:val="00533B3F"/>
    <w:rsid w:val="00533E79"/>
    <w:rsid w:val="00536545"/>
    <w:rsid w:val="005368B4"/>
    <w:rsid w:val="00536ABD"/>
    <w:rsid w:val="00537156"/>
    <w:rsid w:val="00537C6A"/>
    <w:rsid w:val="00537E3A"/>
    <w:rsid w:val="00537F06"/>
    <w:rsid w:val="00540DD6"/>
    <w:rsid w:val="00542016"/>
    <w:rsid w:val="0054231D"/>
    <w:rsid w:val="0054235F"/>
    <w:rsid w:val="00542464"/>
    <w:rsid w:val="00542A44"/>
    <w:rsid w:val="00543ABF"/>
    <w:rsid w:val="00543C4A"/>
    <w:rsid w:val="00544459"/>
    <w:rsid w:val="005449F0"/>
    <w:rsid w:val="00544B0E"/>
    <w:rsid w:val="005453C4"/>
    <w:rsid w:val="00545933"/>
    <w:rsid w:val="00545B71"/>
    <w:rsid w:val="00545D74"/>
    <w:rsid w:val="00546711"/>
    <w:rsid w:val="00546F15"/>
    <w:rsid w:val="005473D8"/>
    <w:rsid w:val="00550BBE"/>
    <w:rsid w:val="0055135B"/>
    <w:rsid w:val="00552075"/>
    <w:rsid w:val="005530CC"/>
    <w:rsid w:val="005531FA"/>
    <w:rsid w:val="00553A83"/>
    <w:rsid w:val="00553C94"/>
    <w:rsid w:val="00553D29"/>
    <w:rsid w:val="00553E70"/>
    <w:rsid w:val="00554797"/>
    <w:rsid w:val="00554E06"/>
    <w:rsid w:val="00554F4E"/>
    <w:rsid w:val="00555365"/>
    <w:rsid w:val="00555528"/>
    <w:rsid w:val="00555747"/>
    <w:rsid w:val="00555810"/>
    <w:rsid w:val="0055584B"/>
    <w:rsid w:val="00556AE0"/>
    <w:rsid w:val="00557080"/>
    <w:rsid w:val="0055754F"/>
    <w:rsid w:val="0056033E"/>
    <w:rsid w:val="00560593"/>
    <w:rsid w:val="00560655"/>
    <w:rsid w:val="00560A05"/>
    <w:rsid w:val="00560F1A"/>
    <w:rsid w:val="00561FCF"/>
    <w:rsid w:val="00562A92"/>
    <w:rsid w:val="00562B15"/>
    <w:rsid w:val="00562DE7"/>
    <w:rsid w:val="00562F4F"/>
    <w:rsid w:val="00563FC7"/>
    <w:rsid w:val="0056445E"/>
    <w:rsid w:val="00564DD8"/>
    <w:rsid w:val="00564EA5"/>
    <w:rsid w:val="00565B39"/>
    <w:rsid w:val="005662FF"/>
    <w:rsid w:val="00566897"/>
    <w:rsid w:val="00566A42"/>
    <w:rsid w:val="00566FEE"/>
    <w:rsid w:val="005672B9"/>
    <w:rsid w:val="00567378"/>
    <w:rsid w:val="00567778"/>
    <w:rsid w:val="00567886"/>
    <w:rsid w:val="00567AA8"/>
    <w:rsid w:val="005702D2"/>
    <w:rsid w:val="0057134B"/>
    <w:rsid w:val="00571532"/>
    <w:rsid w:val="00571BC2"/>
    <w:rsid w:val="005723A9"/>
    <w:rsid w:val="0057240B"/>
    <w:rsid w:val="005729FC"/>
    <w:rsid w:val="00573A82"/>
    <w:rsid w:val="00574760"/>
    <w:rsid w:val="005748A4"/>
    <w:rsid w:val="00574D0D"/>
    <w:rsid w:val="0057529A"/>
    <w:rsid w:val="005756F4"/>
    <w:rsid w:val="00575D51"/>
    <w:rsid w:val="0057697D"/>
    <w:rsid w:val="005769FC"/>
    <w:rsid w:val="00576B69"/>
    <w:rsid w:val="00576DC7"/>
    <w:rsid w:val="00576EF9"/>
    <w:rsid w:val="005770EA"/>
    <w:rsid w:val="0057713D"/>
    <w:rsid w:val="005776E5"/>
    <w:rsid w:val="0057771B"/>
    <w:rsid w:val="0058196B"/>
    <w:rsid w:val="00581CE7"/>
    <w:rsid w:val="005831AE"/>
    <w:rsid w:val="00583432"/>
    <w:rsid w:val="00583566"/>
    <w:rsid w:val="00583D40"/>
    <w:rsid w:val="00583DDB"/>
    <w:rsid w:val="00583E3F"/>
    <w:rsid w:val="005844B7"/>
    <w:rsid w:val="005850A1"/>
    <w:rsid w:val="0058522C"/>
    <w:rsid w:val="00586416"/>
    <w:rsid w:val="00586F7A"/>
    <w:rsid w:val="00587D39"/>
    <w:rsid w:val="00590078"/>
    <w:rsid w:val="005902AE"/>
    <w:rsid w:val="0059046C"/>
    <w:rsid w:val="00590595"/>
    <w:rsid w:val="005918F0"/>
    <w:rsid w:val="00591FCE"/>
    <w:rsid w:val="0059241E"/>
    <w:rsid w:val="00592D8B"/>
    <w:rsid w:val="00593023"/>
    <w:rsid w:val="00593D7E"/>
    <w:rsid w:val="00594503"/>
    <w:rsid w:val="005945F4"/>
    <w:rsid w:val="00595BAE"/>
    <w:rsid w:val="00596857"/>
    <w:rsid w:val="005969BE"/>
    <w:rsid w:val="00596C5A"/>
    <w:rsid w:val="0059751F"/>
    <w:rsid w:val="00597702"/>
    <w:rsid w:val="005A066E"/>
    <w:rsid w:val="005A0726"/>
    <w:rsid w:val="005A18AD"/>
    <w:rsid w:val="005A1C77"/>
    <w:rsid w:val="005A1C89"/>
    <w:rsid w:val="005A2326"/>
    <w:rsid w:val="005A32B8"/>
    <w:rsid w:val="005A32C7"/>
    <w:rsid w:val="005A3CEE"/>
    <w:rsid w:val="005A46A4"/>
    <w:rsid w:val="005A499F"/>
    <w:rsid w:val="005A58E7"/>
    <w:rsid w:val="005A6E51"/>
    <w:rsid w:val="005A7297"/>
    <w:rsid w:val="005A729F"/>
    <w:rsid w:val="005B042B"/>
    <w:rsid w:val="005B0D86"/>
    <w:rsid w:val="005B1492"/>
    <w:rsid w:val="005B15D0"/>
    <w:rsid w:val="005B242F"/>
    <w:rsid w:val="005B2DE2"/>
    <w:rsid w:val="005B3367"/>
    <w:rsid w:val="005B34A2"/>
    <w:rsid w:val="005B35CC"/>
    <w:rsid w:val="005B3FB2"/>
    <w:rsid w:val="005B4019"/>
    <w:rsid w:val="005B478C"/>
    <w:rsid w:val="005B5328"/>
    <w:rsid w:val="005B53AD"/>
    <w:rsid w:val="005B58EF"/>
    <w:rsid w:val="005B6141"/>
    <w:rsid w:val="005B630D"/>
    <w:rsid w:val="005B64B4"/>
    <w:rsid w:val="005B6924"/>
    <w:rsid w:val="005B6981"/>
    <w:rsid w:val="005B6A65"/>
    <w:rsid w:val="005B74BC"/>
    <w:rsid w:val="005B7703"/>
    <w:rsid w:val="005B78E3"/>
    <w:rsid w:val="005B7B70"/>
    <w:rsid w:val="005B7ED8"/>
    <w:rsid w:val="005B7F08"/>
    <w:rsid w:val="005C0012"/>
    <w:rsid w:val="005C047F"/>
    <w:rsid w:val="005C0B74"/>
    <w:rsid w:val="005C1089"/>
    <w:rsid w:val="005C10EC"/>
    <w:rsid w:val="005C13BC"/>
    <w:rsid w:val="005C20C3"/>
    <w:rsid w:val="005C2542"/>
    <w:rsid w:val="005C2B3A"/>
    <w:rsid w:val="005C2B90"/>
    <w:rsid w:val="005C3BC3"/>
    <w:rsid w:val="005C3D13"/>
    <w:rsid w:val="005C462C"/>
    <w:rsid w:val="005C49AC"/>
    <w:rsid w:val="005C5162"/>
    <w:rsid w:val="005C55A9"/>
    <w:rsid w:val="005C64D8"/>
    <w:rsid w:val="005C6587"/>
    <w:rsid w:val="005C7C43"/>
    <w:rsid w:val="005D0996"/>
    <w:rsid w:val="005D0AAD"/>
    <w:rsid w:val="005D0C07"/>
    <w:rsid w:val="005D0DEC"/>
    <w:rsid w:val="005D1985"/>
    <w:rsid w:val="005D1987"/>
    <w:rsid w:val="005D4379"/>
    <w:rsid w:val="005D4D82"/>
    <w:rsid w:val="005D5165"/>
    <w:rsid w:val="005D5566"/>
    <w:rsid w:val="005D57A5"/>
    <w:rsid w:val="005D6362"/>
    <w:rsid w:val="005D6884"/>
    <w:rsid w:val="005D69DB"/>
    <w:rsid w:val="005D6F38"/>
    <w:rsid w:val="005E1D49"/>
    <w:rsid w:val="005E1E32"/>
    <w:rsid w:val="005E2016"/>
    <w:rsid w:val="005E3A93"/>
    <w:rsid w:val="005E3F8B"/>
    <w:rsid w:val="005E4402"/>
    <w:rsid w:val="005E4AA7"/>
    <w:rsid w:val="005E4AC7"/>
    <w:rsid w:val="005E4B75"/>
    <w:rsid w:val="005E53A4"/>
    <w:rsid w:val="005E544E"/>
    <w:rsid w:val="005E5F66"/>
    <w:rsid w:val="005E6232"/>
    <w:rsid w:val="005E6363"/>
    <w:rsid w:val="005E69CF"/>
    <w:rsid w:val="005E7163"/>
    <w:rsid w:val="005F080B"/>
    <w:rsid w:val="005F10AA"/>
    <w:rsid w:val="005F1ACE"/>
    <w:rsid w:val="005F1C1E"/>
    <w:rsid w:val="005F1CD8"/>
    <w:rsid w:val="005F20DE"/>
    <w:rsid w:val="005F2CAE"/>
    <w:rsid w:val="005F32B2"/>
    <w:rsid w:val="005F3452"/>
    <w:rsid w:val="005F395A"/>
    <w:rsid w:val="005F3A87"/>
    <w:rsid w:val="005F3DEB"/>
    <w:rsid w:val="005F4345"/>
    <w:rsid w:val="005F46AB"/>
    <w:rsid w:val="005F507B"/>
    <w:rsid w:val="005F55D4"/>
    <w:rsid w:val="005F5B9F"/>
    <w:rsid w:val="005F602B"/>
    <w:rsid w:val="005F6408"/>
    <w:rsid w:val="005F649B"/>
    <w:rsid w:val="005F7473"/>
    <w:rsid w:val="00600485"/>
    <w:rsid w:val="006005A0"/>
    <w:rsid w:val="00600BE8"/>
    <w:rsid w:val="006018A7"/>
    <w:rsid w:val="00601B85"/>
    <w:rsid w:val="00602050"/>
    <w:rsid w:val="00602869"/>
    <w:rsid w:val="006028F8"/>
    <w:rsid w:val="00602A24"/>
    <w:rsid w:val="00602BAB"/>
    <w:rsid w:val="0060347B"/>
    <w:rsid w:val="00603827"/>
    <w:rsid w:val="0060385D"/>
    <w:rsid w:val="006038D8"/>
    <w:rsid w:val="00603EFF"/>
    <w:rsid w:val="0060411C"/>
    <w:rsid w:val="006042EF"/>
    <w:rsid w:val="006044A1"/>
    <w:rsid w:val="00605A8A"/>
    <w:rsid w:val="00605D21"/>
    <w:rsid w:val="00605E97"/>
    <w:rsid w:val="00606682"/>
    <w:rsid w:val="00606F97"/>
    <w:rsid w:val="00607B09"/>
    <w:rsid w:val="00607E93"/>
    <w:rsid w:val="00607FD4"/>
    <w:rsid w:val="006107D7"/>
    <w:rsid w:val="00611235"/>
    <w:rsid w:val="006112E5"/>
    <w:rsid w:val="006116A9"/>
    <w:rsid w:val="00611BBE"/>
    <w:rsid w:val="006122A9"/>
    <w:rsid w:val="0061241B"/>
    <w:rsid w:val="006139F3"/>
    <w:rsid w:val="00613CAC"/>
    <w:rsid w:val="00613D40"/>
    <w:rsid w:val="00613EF3"/>
    <w:rsid w:val="00613FC0"/>
    <w:rsid w:val="006141D8"/>
    <w:rsid w:val="00615319"/>
    <w:rsid w:val="0061563B"/>
    <w:rsid w:val="00615909"/>
    <w:rsid w:val="00615C71"/>
    <w:rsid w:val="00615F24"/>
    <w:rsid w:val="00615F45"/>
    <w:rsid w:val="006160FB"/>
    <w:rsid w:val="00616233"/>
    <w:rsid w:val="00616F7E"/>
    <w:rsid w:val="006173ED"/>
    <w:rsid w:val="00617502"/>
    <w:rsid w:val="00617A71"/>
    <w:rsid w:val="00617AAB"/>
    <w:rsid w:val="00617FDE"/>
    <w:rsid w:val="00620C8F"/>
    <w:rsid w:val="00621282"/>
    <w:rsid w:val="006212CB"/>
    <w:rsid w:val="0062159B"/>
    <w:rsid w:val="00621933"/>
    <w:rsid w:val="006220E1"/>
    <w:rsid w:val="00622341"/>
    <w:rsid w:val="00622395"/>
    <w:rsid w:val="006226B5"/>
    <w:rsid w:val="00623F3C"/>
    <w:rsid w:val="0062476B"/>
    <w:rsid w:val="00625D5A"/>
    <w:rsid w:val="006263CC"/>
    <w:rsid w:val="0062654E"/>
    <w:rsid w:val="00626C98"/>
    <w:rsid w:val="00626E1D"/>
    <w:rsid w:val="00626FAD"/>
    <w:rsid w:val="0062737F"/>
    <w:rsid w:val="006308C6"/>
    <w:rsid w:val="0063179E"/>
    <w:rsid w:val="00632AE4"/>
    <w:rsid w:val="00633431"/>
    <w:rsid w:val="006337D8"/>
    <w:rsid w:val="00635494"/>
    <w:rsid w:val="00636507"/>
    <w:rsid w:val="00636E98"/>
    <w:rsid w:val="00636F88"/>
    <w:rsid w:val="0063781F"/>
    <w:rsid w:val="00637FAD"/>
    <w:rsid w:val="00640C0C"/>
    <w:rsid w:val="00640F49"/>
    <w:rsid w:val="006417C6"/>
    <w:rsid w:val="00641A45"/>
    <w:rsid w:val="006427F1"/>
    <w:rsid w:val="0064310B"/>
    <w:rsid w:val="00645396"/>
    <w:rsid w:val="00646030"/>
    <w:rsid w:val="0064611C"/>
    <w:rsid w:val="00646418"/>
    <w:rsid w:val="00646459"/>
    <w:rsid w:val="006467EE"/>
    <w:rsid w:val="00647BAE"/>
    <w:rsid w:val="00647D60"/>
    <w:rsid w:val="006500D3"/>
    <w:rsid w:val="006503EA"/>
    <w:rsid w:val="006504A6"/>
    <w:rsid w:val="00650FFF"/>
    <w:rsid w:val="00651073"/>
    <w:rsid w:val="00652FEE"/>
    <w:rsid w:val="00654A3B"/>
    <w:rsid w:val="00655053"/>
    <w:rsid w:val="00655FEA"/>
    <w:rsid w:val="00656319"/>
    <w:rsid w:val="006563EF"/>
    <w:rsid w:val="006565E1"/>
    <w:rsid w:val="00656CB3"/>
    <w:rsid w:val="00657178"/>
    <w:rsid w:val="00657D37"/>
    <w:rsid w:val="006603D5"/>
    <w:rsid w:val="006608C6"/>
    <w:rsid w:val="006625D6"/>
    <w:rsid w:val="00662B6C"/>
    <w:rsid w:val="00662C71"/>
    <w:rsid w:val="00662F9E"/>
    <w:rsid w:val="0066330D"/>
    <w:rsid w:val="00663623"/>
    <w:rsid w:val="00663A61"/>
    <w:rsid w:val="00663D31"/>
    <w:rsid w:val="00663FEE"/>
    <w:rsid w:val="0066477B"/>
    <w:rsid w:val="006652BD"/>
    <w:rsid w:val="00665388"/>
    <w:rsid w:val="00665400"/>
    <w:rsid w:val="00665D69"/>
    <w:rsid w:val="00666127"/>
    <w:rsid w:val="006669AB"/>
    <w:rsid w:val="0066754C"/>
    <w:rsid w:val="00667614"/>
    <w:rsid w:val="006677D9"/>
    <w:rsid w:val="006707C7"/>
    <w:rsid w:val="00670D43"/>
    <w:rsid w:val="0067172D"/>
    <w:rsid w:val="00672CB8"/>
    <w:rsid w:val="00673C5E"/>
    <w:rsid w:val="006744ED"/>
    <w:rsid w:val="0067476A"/>
    <w:rsid w:val="00674954"/>
    <w:rsid w:val="00674C1F"/>
    <w:rsid w:val="00674D7A"/>
    <w:rsid w:val="00675131"/>
    <w:rsid w:val="006751C5"/>
    <w:rsid w:val="006754D5"/>
    <w:rsid w:val="00675F3A"/>
    <w:rsid w:val="006768D7"/>
    <w:rsid w:val="006769DF"/>
    <w:rsid w:val="0067726C"/>
    <w:rsid w:val="006773B4"/>
    <w:rsid w:val="00677DBF"/>
    <w:rsid w:val="006801BF"/>
    <w:rsid w:val="00680873"/>
    <w:rsid w:val="00680CC1"/>
    <w:rsid w:val="00681270"/>
    <w:rsid w:val="00681453"/>
    <w:rsid w:val="00681613"/>
    <w:rsid w:val="006820D0"/>
    <w:rsid w:val="00682307"/>
    <w:rsid w:val="00682B9E"/>
    <w:rsid w:val="00683466"/>
    <w:rsid w:val="006834F6"/>
    <w:rsid w:val="00684C14"/>
    <w:rsid w:val="00684D1E"/>
    <w:rsid w:val="00684D7F"/>
    <w:rsid w:val="00684E3D"/>
    <w:rsid w:val="00685FA2"/>
    <w:rsid w:val="00686D82"/>
    <w:rsid w:val="00686E85"/>
    <w:rsid w:val="006875B1"/>
    <w:rsid w:val="00687C10"/>
    <w:rsid w:val="00687C3E"/>
    <w:rsid w:val="00690383"/>
    <w:rsid w:val="0069118D"/>
    <w:rsid w:val="006913C2"/>
    <w:rsid w:val="006915FA"/>
    <w:rsid w:val="00691AA5"/>
    <w:rsid w:val="00691BFC"/>
    <w:rsid w:val="00691DEE"/>
    <w:rsid w:val="00691DF9"/>
    <w:rsid w:val="00692891"/>
    <w:rsid w:val="006939BC"/>
    <w:rsid w:val="00693DA5"/>
    <w:rsid w:val="00693DCD"/>
    <w:rsid w:val="00693E20"/>
    <w:rsid w:val="00694B1D"/>
    <w:rsid w:val="00694BD1"/>
    <w:rsid w:val="00695825"/>
    <w:rsid w:val="00695C8F"/>
    <w:rsid w:val="00695E9D"/>
    <w:rsid w:val="00695FCE"/>
    <w:rsid w:val="00696ED1"/>
    <w:rsid w:val="00697216"/>
    <w:rsid w:val="00697327"/>
    <w:rsid w:val="00697933"/>
    <w:rsid w:val="00697B09"/>
    <w:rsid w:val="00697FA0"/>
    <w:rsid w:val="006A01E3"/>
    <w:rsid w:val="006A0446"/>
    <w:rsid w:val="006A0520"/>
    <w:rsid w:val="006A0ABC"/>
    <w:rsid w:val="006A0AC2"/>
    <w:rsid w:val="006A12F3"/>
    <w:rsid w:val="006A16C2"/>
    <w:rsid w:val="006A181E"/>
    <w:rsid w:val="006A1F4E"/>
    <w:rsid w:val="006A2C98"/>
    <w:rsid w:val="006A37C9"/>
    <w:rsid w:val="006A38DA"/>
    <w:rsid w:val="006A4237"/>
    <w:rsid w:val="006A4297"/>
    <w:rsid w:val="006A4AA2"/>
    <w:rsid w:val="006A566E"/>
    <w:rsid w:val="006A5C2B"/>
    <w:rsid w:val="006A5D1A"/>
    <w:rsid w:val="006A5F9F"/>
    <w:rsid w:val="006A667B"/>
    <w:rsid w:val="006A69CA"/>
    <w:rsid w:val="006A76C9"/>
    <w:rsid w:val="006A7D5B"/>
    <w:rsid w:val="006A7EEE"/>
    <w:rsid w:val="006B02D2"/>
    <w:rsid w:val="006B0976"/>
    <w:rsid w:val="006B0A14"/>
    <w:rsid w:val="006B0E94"/>
    <w:rsid w:val="006B1633"/>
    <w:rsid w:val="006B1D5A"/>
    <w:rsid w:val="006B2506"/>
    <w:rsid w:val="006B302D"/>
    <w:rsid w:val="006B35E1"/>
    <w:rsid w:val="006B47BD"/>
    <w:rsid w:val="006B4C22"/>
    <w:rsid w:val="006B547C"/>
    <w:rsid w:val="006B5C01"/>
    <w:rsid w:val="006B5FF8"/>
    <w:rsid w:val="006B64ED"/>
    <w:rsid w:val="006B6EA1"/>
    <w:rsid w:val="006B7023"/>
    <w:rsid w:val="006B77C2"/>
    <w:rsid w:val="006C0276"/>
    <w:rsid w:val="006C0310"/>
    <w:rsid w:val="006C031D"/>
    <w:rsid w:val="006C043B"/>
    <w:rsid w:val="006C0CB1"/>
    <w:rsid w:val="006C0E0A"/>
    <w:rsid w:val="006C0E2F"/>
    <w:rsid w:val="006C1140"/>
    <w:rsid w:val="006C14C6"/>
    <w:rsid w:val="006C154B"/>
    <w:rsid w:val="006C167D"/>
    <w:rsid w:val="006C1D46"/>
    <w:rsid w:val="006C20B0"/>
    <w:rsid w:val="006C2246"/>
    <w:rsid w:val="006C231F"/>
    <w:rsid w:val="006C258E"/>
    <w:rsid w:val="006C2712"/>
    <w:rsid w:val="006C2967"/>
    <w:rsid w:val="006C2A91"/>
    <w:rsid w:val="006C31A7"/>
    <w:rsid w:val="006C3695"/>
    <w:rsid w:val="006C3859"/>
    <w:rsid w:val="006C397B"/>
    <w:rsid w:val="006C3F1B"/>
    <w:rsid w:val="006C4063"/>
    <w:rsid w:val="006C4111"/>
    <w:rsid w:val="006C42C6"/>
    <w:rsid w:val="006C520D"/>
    <w:rsid w:val="006C550F"/>
    <w:rsid w:val="006C6191"/>
    <w:rsid w:val="006C6CD1"/>
    <w:rsid w:val="006C6E49"/>
    <w:rsid w:val="006C7840"/>
    <w:rsid w:val="006C7C19"/>
    <w:rsid w:val="006C7C42"/>
    <w:rsid w:val="006C7C6E"/>
    <w:rsid w:val="006D01E0"/>
    <w:rsid w:val="006D07DD"/>
    <w:rsid w:val="006D13CA"/>
    <w:rsid w:val="006D15E4"/>
    <w:rsid w:val="006D18E2"/>
    <w:rsid w:val="006D1A22"/>
    <w:rsid w:val="006D1E6E"/>
    <w:rsid w:val="006D22FB"/>
    <w:rsid w:val="006D24AC"/>
    <w:rsid w:val="006D295B"/>
    <w:rsid w:val="006D306A"/>
    <w:rsid w:val="006D3E35"/>
    <w:rsid w:val="006D3EFF"/>
    <w:rsid w:val="006D3FD4"/>
    <w:rsid w:val="006D57D4"/>
    <w:rsid w:val="006D59DB"/>
    <w:rsid w:val="006D5B34"/>
    <w:rsid w:val="006D5B43"/>
    <w:rsid w:val="006D5E0A"/>
    <w:rsid w:val="006D6661"/>
    <w:rsid w:val="006D6947"/>
    <w:rsid w:val="006D694E"/>
    <w:rsid w:val="006D6E6A"/>
    <w:rsid w:val="006D7EC8"/>
    <w:rsid w:val="006E0243"/>
    <w:rsid w:val="006E0669"/>
    <w:rsid w:val="006E06A1"/>
    <w:rsid w:val="006E0C00"/>
    <w:rsid w:val="006E1CF0"/>
    <w:rsid w:val="006E1EB7"/>
    <w:rsid w:val="006E2220"/>
    <w:rsid w:val="006E2541"/>
    <w:rsid w:val="006E2FFD"/>
    <w:rsid w:val="006E3427"/>
    <w:rsid w:val="006E3798"/>
    <w:rsid w:val="006E3D27"/>
    <w:rsid w:val="006E4775"/>
    <w:rsid w:val="006E5636"/>
    <w:rsid w:val="006E6D77"/>
    <w:rsid w:val="006E7C6D"/>
    <w:rsid w:val="006E7E95"/>
    <w:rsid w:val="006F0022"/>
    <w:rsid w:val="006F073B"/>
    <w:rsid w:val="006F1502"/>
    <w:rsid w:val="006F175C"/>
    <w:rsid w:val="006F19E4"/>
    <w:rsid w:val="006F24C6"/>
    <w:rsid w:val="006F2B76"/>
    <w:rsid w:val="006F328A"/>
    <w:rsid w:val="006F32CD"/>
    <w:rsid w:val="006F3CD5"/>
    <w:rsid w:val="006F3EEA"/>
    <w:rsid w:val="006F42DF"/>
    <w:rsid w:val="006F4967"/>
    <w:rsid w:val="006F4A89"/>
    <w:rsid w:val="006F5177"/>
    <w:rsid w:val="006F5F40"/>
    <w:rsid w:val="006F6851"/>
    <w:rsid w:val="006F6D00"/>
    <w:rsid w:val="006F6E71"/>
    <w:rsid w:val="006F798A"/>
    <w:rsid w:val="006F7F62"/>
    <w:rsid w:val="007001DB"/>
    <w:rsid w:val="007014FD"/>
    <w:rsid w:val="007017D9"/>
    <w:rsid w:val="007018F8"/>
    <w:rsid w:val="0070225E"/>
    <w:rsid w:val="00702717"/>
    <w:rsid w:val="00702D1B"/>
    <w:rsid w:val="007039BF"/>
    <w:rsid w:val="00703D60"/>
    <w:rsid w:val="0070417C"/>
    <w:rsid w:val="00705266"/>
    <w:rsid w:val="00706013"/>
    <w:rsid w:val="00706686"/>
    <w:rsid w:val="00706BEB"/>
    <w:rsid w:val="00707534"/>
    <w:rsid w:val="00707AD0"/>
    <w:rsid w:val="00710770"/>
    <w:rsid w:val="007111F3"/>
    <w:rsid w:val="00711321"/>
    <w:rsid w:val="00711D64"/>
    <w:rsid w:val="00711F51"/>
    <w:rsid w:val="00712135"/>
    <w:rsid w:val="00712223"/>
    <w:rsid w:val="007126B9"/>
    <w:rsid w:val="00712C91"/>
    <w:rsid w:val="00712D42"/>
    <w:rsid w:val="007133FC"/>
    <w:rsid w:val="00714214"/>
    <w:rsid w:val="00714DAA"/>
    <w:rsid w:val="00715268"/>
    <w:rsid w:val="00715302"/>
    <w:rsid w:val="00715EA3"/>
    <w:rsid w:val="007168E0"/>
    <w:rsid w:val="00716B6D"/>
    <w:rsid w:val="00716D2C"/>
    <w:rsid w:val="00716F01"/>
    <w:rsid w:val="0071732C"/>
    <w:rsid w:val="00717448"/>
    <w:rsid w:val="007204D2"/>
    <w:rsid w:val="0072059A"/>
    <w:rsid w:val="00721FF3"/>
    <w:rsid w:val="00722983"/>
    <w:rsid w:val="00722ABC"/>
    <w:rsid w:val="00723019"/>
    <w:rsid w:val="00723F5D"/>
    <w:rsid w:val="00724650"/>
    <w:rsid w:val="007248F0"/>
    <w:rsid w:val="0072534A"/>
    <w:rsid w:val="007253C4"/>
    <w:rsid w:val="00725802"/>
    <w:rsid w:val="00726337"/>
    <w:rsid w:val="007268DB"/>
    <w:rsid w:val="00726CEB"/>
    <w:rsid w:val="00727182"/>
    <w:rsid w:val="007274BF"/>
    <w:rsid w:val="007275C1"/>
    <w:rsid w:val="00727803"/>
    <w:rsid w:val="00730527"/>
    <w:rsid w:val="00730F1C"/>
    <w:rsid w:val="007318B9"/>
    <w:rsid w:val="0073248A"/>
    <w:rsid w:val="007329F2"/>
    <w:rsid w:val="007329F5"/>
    <w:rsid w:val="00733DA8"/>
    <w:rsid w:val="00733EF9"/>
    <w:rsid w:val="00733F40"/>
    <w:rsid w:val="00733FA7"/>
    <w:rsid w:val="007346CB"/>
    <w:rsid w:val="00734732"/>
    <w:rsid w:val="00734BB2"/>
    <w:rsid w:val="00735548"/>
    <w:rsid w:val="00735FBE"/>
    <w:rsid w:val="00737267"/>
    <w:rsid w:val="007372A1"/>
    <w:rsid w:val="007373BD"/>
    <w:rsid w:val="0074018D"/>
    <w:rsid w:val="007404B6"/>
    <w:rsid w:val="007408E9"/>
    <w:rsid w:val="00740923"/>
    <w:rsid w:val="00740D1A"/>
    <w:rsid w:val="00741217"/>
    <w:rsid w:val="00742453"/>
    <w:rsid w:val="00742C38"/>
    <w:rsid w:val="00743025"/>
    <w:rsid w:val="007435DF"/>
    <w:rsid w:val="00743643"/>
    <w:rsid w:val="00743702"/>
    <w:rsid w:val="00743708"/>
    <w:rsid w:val="00743837"/>
    <w:rsid w:val="00744508"/>
    <w:rsid w:val="0074513C"/>
    <w:rsid w:val="00746CC4"/>
    <w:rsid w:val="00746E25"/>
    <w:rsid w:val="0074708F"/>
    <w:rsid w:val="0074746C"/>
    <w:rsid w:val="00750098"/>
    <w:rsid w:val="00750125"/>
    <w:rsid w:val="007503F6"/>
    <w:rsid w:val="00751027"/>
    <w:rsid w:val="007510DC"/>
    <w:rsid w:val="007526CA"/>
    <w:rsid w:val="0075311F"/>
    <w:rsid w:val="00753E5F"/>
    <w:rsid w:val="007544AF"/>
    <w:rsid w:val="0075460E"/>
    <w:rsid w:val="007546B9"/>
    <w:rsid w:val="00754A98"/>
    <w:rsid w:val="007559B2"/>
    <w:rsid w:val="00755BBC"/>
    <w:rsid w:val="00755CB5"/>
    <w:rsid w:val="00756522"/>
    <w:rsid w:val="007569F2"/>
    <w:rsid w:val="00756AB0"/>
    <w:rsid w:val="007573DF"/>
    <w:rsid w:val="00760F49"/>
    <w:rsid w:val="0076110F"/>
    <w:rsid w:val="00761D44"/>
    <w:rsid w:val="00762312"/>
    <w:rsid w:val="00762517"/>
    <w:rsid w:val="00762AF8"/>
    <w:rsid w:val="00762D79"/>
    <w:rsid w:val="00763148"/>
    <w:rsid w:val="0076397D"/>
    <w:rsid w:val="00763C07"/>
    <w:rsid w:val="00764671"/>
    <w:rsid w:val="00766040"/>
    <w:rsid w:val="00766792"/>
    <w:rsid w:val="00766CFB"/>
    <w:rsid w:val="007673AF"/>
    <w:rsid w:val="00767646"/>
    <w:rsid w:val="00770151"/>
    <w:rsid w:val="00770159"/>
    <w:rsid w:val="00770C0C"/>
    <w:rsid w:val="00771630"/>
    <w:rsid w:val="00772036"/>
    <w:rsid w:val="0077229D"/>
    <w:rsid w:val="00772718"/>
    <w:rsid w:val="00772B59"/>
    <w:rsid w:val="00772C3B"/>
    <w:rsid w:val="00772C47"/>
    <w:rsid w:val="00772F90"/>
    <w:rsid w:val="00773BF7"/>
    <w:rsid w:val="00774345"/>
    <w:rsid w:val="0077491A"/>
    <w:rsid w:val="007749B5"/>
    <w:rsid w:val="00774AB6"/>
    <w:rsid w:val="007755F1"/>
    <w:rsid w:val="00775988"/>
    <w:rsid w:val="00775D9B"/>
    <w:rsid w:val="00777BEF"/>
    <w:rsid w:val="007800C9"/>
    <w:rsid w:val="0078020C"/>
    <w:rsid w:val="0078060D"/>
    <w:rsid w:val="00780744"/>
    <w:rsid w:val="00780D3C"/>
    <w:rsid w:val="00780DE2"/>
    <w:rsid w:val="0078133E"/>
    <w:rsid w:val="007817EB"/>
    <w:rsid w:val="00784DC0"/>
    <w:rsid w:val="00784E30"/>
    <w:rsid w:val="00785292"/>
    <w:rsid w:val="0078536B"/>
    <w:rsid w:val="00785372"/>
    <w:rsid w:val="007859B0"/>
    <w:rsid w:val="0078620A"/>
    <w:rsid w:val="007866D6"/>
    <w:rsid w:val="00786ACA"/>
    <w:rsid w:val="007870B3"/>
    <w:rsid w:val="00787A37"/>
    <w:rsid w:val="0079025F"/>
    <w:rsid w:val="00790465"/>
    <w:rsid w:val="00790CF2"/>
    <w:rsid w:val="0079112F"/>
    <w:rsid w:val="007918F6"/>
    <w:rsid w:val="0079197D"/>
    <w:rsid w:val="00791B53"/>
    <w:rsid w:val="00792001"/>
    <w:rsid w:val="0079250A"/>
    <w:rsid w:val="007927C1"/>
    <w:rsid w:val="007928DB"/>
    <w:rsid w:val="00792946"/>
    <w:rsid w:val="00792C70"/>
    <w:rsid w:val="00792FCD"/>
    <w:rsid w:val="00793514"/>
    <w:rsid w:val="007935DF"/>
    <w:rsid w:val="0079371B"/>
    <w:rsid w:val="00793F2A"/>
    <w:rsid w:val="00795080"/>
    <w:rsid w:val="00796BB9"/>
    <w:rsid w:val="00796D75"/>
    <w:rsid w:val="00796D9C"/>
    <w:rsid w:val="0079729F"/>
    <w:rsid w:val="00797B61"/>
    <w:rsid w:val="007A00AD"/>
    <w:rsid w:val="007A049C"/>
    <w:rsid w:val="007A04B6"/>
    <w:rsid w:val="007A1265"/>
    <w:rsid w:val="007A2236"/>
    <w:rsid w:val="007A247F"/>
    <w:rsid w:val="007A2830"/>
    <w:rsid w:val="007A3AA9"/>
    <w:rsid w:val="007A4264"/>
    <w:rsid w:val="007A427D"/>
    <w:rsid w:val="007A47BC"/>
    <w:rsid w:val="007A48BD"/>
    <w:rsid w:val="007A492F"/>
    <w:rsid w:val="007A4D54"/>
    <w:rsid w:val="007A5A37"/>
    <w:rsid w:val="007A5D06"/>
    <w:rsid w:val="007A6304"/>
    <w:rsid w:val="007A66E9"/>
    <w:rsid w:val="007A76B7"/>
    <w:rsid w:val="007B1C22"/>
    <w:rsid w:val="007B2593"/>
    <w:rsid w:val="007B259B"/>
    <w:rsid w:val="007B265E"/>
    <w:rsid w:val="007B34B2"/>
    <w:rsid w:val="007B35ED"/>
    <w:rsid w:val="007B3A25"/>
    <w:rsid w:val="007B3B40"/>
    <w:rsid w:val="007B3DBE"/>
    <w:rsid w:val="007B4532"/>
    <w:rsid w:val="007B45B9"/>
    <w:rsid w:val="007B47FB"/>
    <w:rsid w:val="007B4B93"/>
    <w:rsid w:val="007B4E90"/>
    <w:rsid w:val="007B51AC"/>
    <w:rsid w:val="007B5E4B"/>
    <w:rsid w:val="007B6410"/>
    <w:rsid w:val="007B6F19"/>
    <w:rsid w:val="007B7285"/>
    <w:rsid w:val="007B7B69"/>
    <w:rsid w:val="007B7DE5"/>
    <w:rsid w:val="007B7ECD"/>
    <w:rsid w:val="007B7F50"/>
    <w:rsid w:val="007C032D"/>
    <w:rsid w:val="007C0615"/>
    <w:rsid w:val="007C0953"/>
    <w:rsid w:val="007C0BE7"/>
    <w:rsid w:val="007C0EA6"/>
    <w:rsid w:val="007C1077"/>
    <w:rsid w:val="007C10B0"/>
    <w:rsid w:val="007C1DDF"/>
    <w:rsid w:val="007C28E3"/>
    <w:rsid w:val="007C299B"/>
    <w:rsid w:val="007C2A3D"/>
    <w:rsid w:val="007C3577"/>
    <w:rsid w:val="007C49F3"/>
    <w:rsid w:val="007C54C5"/>
    <w:rsid w:val="007C57E3"/>
    <w:rsid w:val="007C59F9"/>
    <w:rsid w:val="007C5A84"/>
    <w:rsid w:val="007C62E5"/>
    <w:rsid w:val="007C7147"/>
    <w:rsid w:val="007D0524"/>
    <w:rsid w:val="007D05BC"/>
    <w:rsid w:val="007D0643"/>
    <w:rsid w:val="007D0CB4"/>
    <w:rsid w:val="007D0F87"/>
    <w:rsid w:val="007D1786"/>
    <w:rsid w:val="007D1FB0"/>
    <w:rsid w:val="007D2337"/>
    <w:rsid w:val="007D2A42"/>
    <w:rsid w:val="007D3F8F"/>
    <w:rsid w:val="007D4369"/>
    <w:rsid w:val="007D4937"/>
    <w:rsid w:val="007D49B9"/>
    <w:rsid w:val="007D4C48"/>
    <w:rsid w:val="007D515D"/>
    <w:rsid w:val="007D61DD"/>
    <w:rsid w:val="007D667F"/>
    <w:rsid w:val="007D6B2B"/>
    <w:rsid w:val="007D6D34"/>
    <w:rsid w:val="007D7A0B"/>
    <w:rsid w:val="007D7C91"/>
    <w:rsid w:val="007D7DC0"/>
    <w:rsid w:val="007D7F81"/>
    <w:rsid w:val="007E0649"/>
    <w:rsid w:val="007E079B"/>
    <w:rsid w:val="007E084F"/>
    <w:rsid w:val="007E09D8"/>
    <w:rsid w:val="007E13F2"/>
    <w:rsid w:val="007E1937"/>
    <w:rsid w:val="007E2142"/>
    <w:rsid w:val="007E2587"/>
    <w:rsid w:val="007E3488"/>
    <w:rsid w:val="007E358B"/>
    <w:rsid w:val="007E4556"/>
    <w:rsid w:val="007E45D4"/>
    <w:rsid w:val="007E4B61"/>
    <w:rsid w:val="007E4EF6"/>
    <w:rsid w:val="007E5198"/>
    <w:rsid w:val="007E59FE"/>
    <w:rsid w:val="007E5A5D"/>
    <w:rsid w:val="007E5D6E"/>
    <w:rsid w:val="007E5E20"/>
    <w:rsid w:val="007E5F55"/>
    <w:rsid w:val="007E6E3D"/>
    <w:rsid w:val="007E7B6D"/>
    <w:rsid w:val="007E7E14"/>
    <w:rsid w:val="007F0450"/>
    <w:rsid w:val="007F0CBC"/>
    <w:rsid w:val="007F1247"/>
    <w:rsid w:val="007F17C0"/>
    <w:rsid w:val="007F2770"/>
    <w:rsid w:val="007F2C85"/>
    <w:rsid w:val="007F2E8E"/>
    <w:rsid w:val="007F3814"/>
    <w:rsid w:val="007F3EAA"/>
    <w:rsid w:val="007F4881"/>
    <w:rsid w:val="007F49B1"/>
    <w:rsid w:val="007F4BB4"/>
    <w:rsid w:val="007F4FCA"/>
    <w:rsid w:val="007F5AE9"/>
    <w:rsid w:val="007F606C"/>
    <w:rsid w:val="007F67EA"/>
    <w:rsid w:val="007F7D06"/>
    <w:rsid w:val="008006FF"/>
    <w:rsid w:val="0080137B"/>
    <w:rsid w:val="0080198A"/>
    <w:rsid w:val="00801C10"/>
    <w:rsid w:val="00801DB8"/>
    <w:rsid w:val="00802118"/>
    <w:rsid w:val="00802293"/>
    <w:rsid w:val="0080260C"/>
    <w:rsid w:val="008027AE"/>
    <w:rsid w:val="00802D62"/>
    <w:rsid w:val="00802F11"/>
    <w:rsid w:val="00802F93"/>
    <w:rsid w:val="008039A3"/>
    <w:rsid w:val="00803BD5"/>
    <w:rsid w:val="0080407B"/>
    <w:rsid w:val="00804C50"/>
    <w:rsid w:val="00805A5D"/>
    <w:rsid w:val="00805D39"/>
    <w:rsid w:val="00805E79"/>
    <w:rsid w:val="008066CD"/>
    <w:rsid w:val="00806881"/>
    <w:rsid w:val="00806EAF"/>
    <w:rsid w:val="008077CA"/>
    <w:rsid w:val="008078C8"/>
    <w:rsid w:val="00807F17"/>
    <w:rsid w:val="008101DC"/>
    <w:rsid w:val="008105FA"/>
    <w:rsid w:val="0081168D"/>
    <w:rsid w:val="00811EED"/>
    <w:rsid w:val="008128F9"/>
    <w:rsid w:val="00812992"/>
    <w:rsid w:val="00812EAF"/>
    <w:rsid w:val="0081339F"/>
    <w:rsid w:val="008141C1"/>
    <w:rsid w:val="00814AF2"/>
    <w:rsid w:val="00815472"/>
    <w:rsid w:val="008156BB"/>
    <w:rsid w:val="00816A87"/>
    <w:rsid w:val="00816DC2"/>
    <w:rsid w:val="00816F19"/>
    <w:rsid w:val="0081774A"/>
    <w:rsid w:val="00817EB1"/>
    <w:rsid w:val="00820319"/>
    <w:rsid w:val="00821095"/>
    <w:rsid w:val="00821846"/>
    <w:rsid w:val="00821F92"/>
    <w:rsid w:val="008226D2"/>
    <w:rsid w:val="00822E9C"/>
    <w:rsid w:val="00823C6F"/>
    <w:rsid w:val="008257D8"/>
    <w:rsid w:val="00825AE4"/>
    <w:rsid w:val="008267A0"/>
    <w:rsid w:val="008267BF"/>
    <w:rsid w:val="00826AD3"/>
    <w:rsid w:val="00826CFA"/>
    <w:rsid w:val="00826F0D"/>
    <w:rsid w:val="00827604"/>
    <w:rsid w:val="008276E7"/>
    <w:rsid w:val="00830118"/>
    <w:rsid w:val="008305DA"/>
    <w:rsid w:val="0083091D"/>
    <w:rsid w:val="00830E2B"/>
    <w:rsid w:val="0083220A"/>
    <w:rsid w:val="008322BF"/>
    <w:rsid w:val="00832355"/>
    <w:rsid w:val="00832C2E"/>
    <w:rsid w:val="00832CD9"/>
    <w:rsid w:val="00833554"/>
    <w:rsid w:val="00833AC3"/>
    <w:rsid w:val="00833B48"/>
    <w:rsid w:val="00833B7D"/>
    <w:rsid w:val="00835509"/>
    <w:rsid w:val="00836AD1"/>
    <w:rsid w:val="00836F3C"/>
    <w:rsid w:val="00837851"/>
    <w:rsid w:val="0084005D"/>
    <w:rsid w:val="0084053C"/>
    <w:rsid w:val="0084085A"/>
    <w:rsid w:val="008412CC"/>
    <w:rsid w:val="008417F9"/>
    <w:rsid w:val="0084181B"/>
    <w:rsid w:val="00841EB0"/>
    <w:rsid w:val="00841EB7"/>
    <w:rsid w:val="008429EB"/>
    <w:rsid w:val="00842BE3"/>
    <w:rsid w:val="008431C1"/>
    <w:rsid w:val="0084328E"/>
    <w:rsid w:val="00843649"/>
    <w:rsid w:val="00846EE7"/>
    <w:rsid w:val="00847000"/>
    <w:rsid w:val="008473CE"/>
    <w:rsid w:val="008474EB"/>
    <w:rsid w:val="008477D7"/>
    <w:rsid w:val="00847833"/>
    <w:rsid w:val="0084786D"/>
    <w:rsid w:val="00850107"/>
    <w:rsid w:val="008503A8"/>
    <w:rsid w:val="00851251"/>
    <w:rsid w:val="00851D36"/>
    <w:rsid w:val="00852091"/>
    <w:rsid w:val="008524A5"/>
    <w:rsid w:val="0085250F"/>
    <w:rsid w:val="00853B17"/>
    <w:rsid w:val="00856208"/>
    <w:rsid w:val="0085672D"/>
    <w:rsid w:val="00856B19"/>
    <w:rsid w:val="0085746C"/>
    <w:rsid w:val="00857B10"/>
    <w:rsid w:val="008606B2"/>
    <w:rsid w:val="0086100F"/>
    <w:rsid w:val="00861190"/>
    <w:rsid w:val="0086231F"/>
    <w:rsid w:val="0086274E"/>
    <w:rsid w:val="00862D9D"/>
    <w:rsid w:val="00862EB0"/>
    <w:rsid w:val="008636E7"/>
    <w:rsid w:val="00863ED5"/>
    <w:rsid w:val="00864857"/>
    <w:rsid w:val="008650A9"/>
    <w:rsid w:val="008655A3"/>
    <w:rsid w:val="008658C3"/>
    <w:rsid w:val="008658FD"/>
    <w:rsid w:val="00865C08"/>
    <w:rsid w:val="00865CD8"/>
    <w:rsid w:val="008661A8"/>
    <w:rsid w:val="00867146"/>
    <w:rsid w:val="00867548"/>
    <w:rsid w:val="008675E2"/>
    <w:rsid w:val="008676E7"/>
    <w:rsid w:val="00867A15"/>
    <w:rsid w:val="00867B47"/>
    <w:rsid w:val="00867BBA"/>
    <w:rsid w:val="00867FAA"/>
    <w:rsid w:val="0087040B"/>
    <w:rsid w:val="00870E0F"/>
    <w:rsid w:val="00870E5B"/>
    <w:rsid w:val="0087141D"/>
    <w:rsid w:val="008716EB"/>
    <w:rsid w:val="00871A89"/>
    <w:rsid w:val="00871FAC"/>
    <w:rsid w:val="008720CB"/>
    <w:rsid w:val="008723A2"/>
    <w:rsid w:val="008728D2"/>
    <w:rsid w:val="008733BB"/>
    <w:rsid w:val="008734E6"/>
    <w:rsid w:val="00873523"/>
    <w:rsid w:val="008738C8"/>
    <w:rsid w:val="00873F4E"/>
    <w:rsid w:val="00874145"/>
    <w:rsid w:val="00874C38"/>
    <w:rsid w:val="0087570E"/>
    <w:rsid w:val="0087577A"/>
    <w:rsid w:val="00875FBF"/>
    <w:rsid w:val="0087610F"/>
    <w:rsid w:val="00876322"/>
    <w:rsid w:val="0087647C"/>
    <w:rsid w:val="00876A43"/>
    <w:rsid w:val="00877048"/>
    <w:rsid w:val="008775C4"/>
    <w:rsid w:val="008779AD"/>
    <w:rsid w:val="00880978"/>
    <w:rsid w:val="00881097"/>
    <w:rsid w:val="00881851"/>
    <w:rsid w:val="0088229B"/>
    <w:rsid w:val="008823D5"/>
    <w:rsid w:val="00883199"/>
    <w:rsid w:val="008838BA"/>
    <w:rsid w:val="00883A91"/>
    <w:rsid w:val="00883D8F"/>
    <w:rsid w:val="0088404A"/>
    <w:rsid w:val="00884AA9"/>
    <w:rsid w:val="00884C98"/>
    <w:rsid w:val="00885042"/>
    <w:rsid w:val="008856D6"/>
    <w:rsid w:val="00885719"/>
    <w:rsid w:val="00885E95"/>
    <w:rsid w:val="00886ABB"/>
    <w:rsid w:val="00886FDE"/>
    <w:rsid w:val="008877E3"/>
    <w:rsid w:val="00891A77"/>
    <w:rsid w:val="00891D6A"/>
    <w:rsid w:val="00892642"/>
    <w:rsid w:val="008929A7"/>
    <w:rsid w:val="00892D0C"/>
    <w:rsid w:val="00892E96"/>
    <w:rsid w:val="00892EBC"/>
    <w:rsid w:val="0089305F"/>
    <w:rsid w:val="00893352"/>
    <w:rsid w:val="00893B24"/>
    <w:rsid w:val="00894321"/>
    <w:rsid w:val="00895325"/>
    <w:rsid w:val="00895880"/>
    <w:rsid w:val="00896850"/>
    <w:rsid w:val="00897993"/>
    <w:rsid w:val="00897DF1"/>
    <w:rsid w:val="00897F3C"/>
    <w:rsid w:val="008A032B"/>
    <w:rsid w:val="008A0338"/>
    <w:rsid w:val="008A0675"/>
    <w:rsid w:val="008A1D2E"/>
    <w:rsid w:val="008A3860"/>
    <w:rsid w:val="008A4550"/>
    <w:rsid w:val="008A4A5E"/>
    <w:rsid w:val="008A50BE"/>
    <w:rsid w:val="008A54D6"/>
    <w:rsid w:val="008A5A3E"/>
    <w:rsid w:val="008A5B83"/>
    <w:rsid w:val="008A5E74"/>
    <w:rsid w:val="008A617F"/>
    <w:rsid w:val="008A6889"/>
    <w:rsid w:val="008A6D98"/>
    <w:rsid w:val="008A73F5"/>
    <w:rsid w:val="008A7577"/>
    <w:rsid w:val="008A7A56"/>
    <w:rsid w:val="008A7B69"/>
    <w:rsid w:val="008A7B87"/>
    <w:rsid w:val="008A7EC9"/>
    <w:rsid w:val="008B01D4"/>
    <w:rsid w:val="008B0336"/>
    <w:rsid w:val="008B06F5"/>
    <w:rsid w:val="008B0D8C"/>
    <w:rsid w:val="008B0ECD"/>
    <w:rsid w:val="008B1506"/>
    <w:rsid w:val="008B17F8"/>
    <w:rsid w:val="008B286B"/>
    <w:rsid w:val="008B29A8"/>
    <w:rsid w:val="008B36EF"/>
    <w:rsid w:val="008B3FAB"/>
    <w:rsid w:val="008B42BA"/>
    <w:rsid w:val="008B4AAB"/>
    <w:rsid w:val="008B559D"/>
    <w:rsid w:val="008B5A61"/>
    <w:rsid w:val="008B5E7B"/>
    <w:rsid w:val="008B64CF"/>
    <w:rsid w:val="008B6812"/>
    <w:rsid w:val="008B7C77"/>
    <w:rsid w:val="008C012B"/>
    <w:rsid w:val="008C067D"/>
    <w:rsid w:val="008C080B"/>
    <w:rsid w:val="008C0C34"/>
    <w:rsid w:val="008C101D"/>
    <w:rsid w:val="008C12D1"/>
    <w:rsid w:val="008C143F"/>
    <w:rsid w:val="008C15A1"/>
    <w:rsid w:val="008C1806"/>
    <w:rsid w:val="008C1DA8"/>
    <w:rsid w:val="008C1DBB"/>
    <w:rsid w:val="008C2EBE"/>
    <w:rsid w:val="008C309A"/>
    <w:rsid w:val="008C3933"/>
    <w:rsid w:val="008C3E0C"/>
    <w:rsid w:val="008C3E59"/>
    <w:rsid w:val="008C4B8A"/>
    <w:rsid w:val="008C4F5D"/>
    <w:rsid w:val="008C5346"/>
    <w:rsid w:val="008C6100"/>
    <w:rsid w:val="008C665F"/>
    <w:rsid w:val="008C7C84"/>
    <w:rsid w:val="008C7C93"/>
    <w:rsid w:val="008C7F51"/>
    <w:rsid w:val="008D1BB8"/>
    <w:rsid w:val="008D2442"/>
    <w:rsid w:val="008D26C6"/>
    <w:rsid w:val="008D2C29"/>
    <w:rsid w:val="008D32A0"/>
    <w:rsid w:val="008D32F3"/>
    <w:rsid w:val="008D330F"/>
    <w:rsid w:val="008D3A2E"/>
    <w:rsid w:val="008D451C"/>
    <w:rsid w:val="008D5114"/>
    <w:rsid w:val="008D543E"/>
    <w:rsid w:val="008D5A2A"/>
    <w:rsid w:val="008D7261"/>
    <w:rsid w:val="008D73CB"/>
    <w:rsid w:val="008D771C"/>
    <w:rsid w:val="008D7B3B"/>
    <w:rsid w:val="008E03CC"/>
    <w:rsid w:val="008E040C"/>
    <w:rsid w:val="008E06E0"/>
    <w:rsid w:val="008E06E7"/>
    <w:rsid w:val="008E0A68"/>
    <w:rsid w:val="008E0F80"/>
    <w:rsid w:val="008E136C"/>
    <w:rsid w:val="008E27CD"/>
    <w:rsid w:val="008E2F16"/>
    <w:rsid w:val="008E3246"/>
    <w:rsid w:val="008E3A8E"/>
    <w:rsid w:val="008E4E0A"/>
    <w:rsid w:val="008E71A3"/>
    <w:rsid w:val="008F043D"/>
    <w:rsid w:val="008F0EB4"/>
    <w:rsid w:val="008F0F2D"/>
    <w:rsid w:val="008F10DF"/>
    <w:rsid w:val="008F1194"/>
    <w:rsid w:val="008F12BC"/>
    <w:rsid w:val="008F1DFF"/>
    <w:rsid w:val="008F2161"/>
    <w:rsid w:val="008F2735"/>
    <w:rsid w:val="008F273B"/>
    <w:rsid w:val="008F3FBD"/>
    <w:rsid w:val="008F4DB1"/>
    <w:rsid w:val="008F4DFD"/>
    <w:rsid w:val="008F506E"/>
    <w:rsid w:val="008F5361"/>
    <w:rsid w:val="008F5BE5"/>
    <w:rsid w:val="008F6559"/>
    <w:rsid w:val="008F6CF8"/>
    <w:rsid w:val="008F6E14"/>
    <w:rsid w:val="008F752A"/>
    <w:rsid w:val="00900272"/>
    <w:rsid w:val="00900422"/>
    <w:rsid w:val="0090056A"/>
    <w:rsid w:val="009007F6"/>
    <w:rsid w:val="00900DE3"/>
    <w:rsid w:val="00900FEE"/>
    <w:rsid w:val="0090162E"/>
    <w:rsid w:val="00901A5C"/>
    <w:rsid w:val="00901CD7"/>
    <w:rsid w:val="009020FF"/>
    <w:rsid w:val="009021A6"/>
    <w:rsid w:val="00902AED"/>
    <w:rsid w:val="009032C0"/>
    <w:rsid w:val="0090419C"/>
    <w:rsid w:val="00904769"/>
    <w:rsid w:val="009047A9"/>
    <w:rsid w:val="00904BB3"/>
    <w:rsid w:val="00904D5E"/>
    <w:rsid w:val="00904E39"/>
    <w:rsid w:val="0090513B"/>
    <w:rsid w:val="00906091"/>
    <w:rsid w:val="00906106"/>
    <w:rsid w:val="00906708"/>
    <w:rsid w:val="00906FA5"/>
    <w:rsid w:val="009070AE"/>
    <w:rsid w:val="0090726F"/>
    <w:rsid w:val="00910A2A"/>
    <w:rsid w:val="009117E0"/>
    <w:rsid w:val="0091236E"/>
    <w:rsid w:val="00912462"/>
    <w:rsid w:val="0091350A"/>
    <w:rsid w:val="00914819"/>
    <w:rsid w:val="0091517A"/>
    <w:rsid w:val="00915652"/>
    <w:rsid w:val="00915FFB"/>
    <w:rsid w:val="00916BE2"/>
    <w:rsid w:val="00917339"/>
    <w:rsid w:val="00917CA7"/>
    <w:rsid w:val="009203C5"/>
    <w:rsid w:val="009216A2"/>
    <w:rsid w:val="0092170F"/>
    <w:rsid w:val="009217F0"/>
    <w:rsid w:val="00921F4F"/>
    <w:rsid w:val="009241E4"/>
    <w:rsid w:val="0092489C"/>
    <w:rsid w:val="0092571A"/>
    <w:rsid w:val="00926354"/>
    <w:rsid w:val="0092689A"/>
    <w:rsid w:val="00927DA2"/>
    <w:rsid w:val="0093027C"/>
    <w:rsid w:val="00931621"/>
    <w:rsid w:val="00931CD4"/>
    <w:rsid w:val="00931D85"/>
    <w:rsid w:val="00932012"/>
    <w:rsid w:val="00932276"/>
    <w:rsid w:val="0093244B"/>
    <w:rsid w:val="00932479"/>
    <w:rsid w:val="009324D9"/>
    <w:rsid w:val="00932A5F"/>
    <w:rsid w:val="00932B5D"/>
    <w:rsid w:val="009335BE"/>
    <w:rsid w:val="00933946"/>
    <w:rsid w:val="00933B92"/>
    <w:rsid w:val="00934386"/>
    <w:rsid w:val="009343AE"/>
    <w:rsid w:val="009343BA"/>
    <w:rsid w:val="00934A14"/>
    <w:rsid w:val="00935F2B"/>
    <w:rsid w:val="0093608F"/>
    <w:rsid w:val="00937117"/>
    <w:rsid w:val="00937732"/>
    <w:rsid w:val="009411B2"/>
    <w:rsid w:val="009421F9"/>
    <w:rsid w:val="00942B2A"/>
    <w:rsid w:val="00943407"/>
    <w:rsid w:val="0094372D"/>
    <w:rsid w:val="0094446F"/>
    <w:rsid w:val="00944735"/>
    <w:rsid w:val="00945259"/>
    <w:rsid w:val="009457ED"/>
    <w:rsid w:val="00945B83"/>
    <w:rsid w:val="00946822"/>
    <w:rsid w:val="0095016A"/>
    <w:rsid w:val="00950657"/>
    <w:rsid w:val="0095077F"/>
    <w:rsid w:val="00950B63"/>
    <w:rsid w:val="0095114B"/>
    <w:rsid w:val="00951D7B"/>
    <w:rsid w:val="00951F21"/>
    <w:rsid w:val="009547DC"/>
    <w:rsid w:val="009549CA"/>
    <w:rsid w:val="009549F9"/>
    <w:rsid w:val="0095511A"/>
    <w:rsid w:val="00955580"/>
    <w:rsid w:val="00957108"/>
    <w:rsid w:val="0095767C"/>
    <w:rsid w:val="0095797F"/>
    <w:rsid w:val="009579F6"/>
    <w:rsid w:val="00960512"/>
    <w:rsid w:val="009607A2"/>
    <w:rsid w:val="009607EE"/>
    <w:rsid w:val="0096083F"/>
    <w:rsid w:val="00960840"/>
    <w:rsid w:val="0096139E"/>
    <w:rsid w:val="00961D17"/>
    <w:rsid w:val="00961D7F"/>
    <w:rsid w:val="009622A5"/>
    <w:rsid w:val="00962818"/>
    <w:rsid w:val="009634F0"/>
    <w:rsid w:val="00963E6D"/>
    <w:rsid w:val="00964266"/>
    <w:rsid w:val="00964508"/>
    <w:rsid w:val="00964930"/>
    <w:rsid w:val="0096518C"/>
    <w:rsid w:val="0096549F"/>
    <w:rsid w:val="00965F24"/>
    <w:rsid w:val="00966A20"/>
    <w:rsid w:val="00966B3B"/>
    <w:rsid w:val="00966E4C"/>
    <w:rsid w:val="00967D3D"/>
    <w:rsid w:val="00970AC9"/>
    <w:rsid w:val="009712E9"/>
    <w:rsid w:val="00971377"/>
    <w:rsid w:val="00971854"/>
    <w:rsid w:val="00971C89"/>
    <w:rsid w:val="00971D56"/>
    <w:rsid w:val="009726BD"/>
    <w:rsid w:val="00972DEC"/>
    <w:rsid w:val="0097386E"/>
    <w:rsid w:val="0097388C"/>
    <w:rsid w:val="00973B83"/>
    <w:rsid w:val="00973FF6"/>
    <w:rsid w:val="0097431E"/>
    <w:rsid w:val="00974959"/>
    <w:rsid w:val="0097548C"/>
    <w:rsid w:val="009754C2"/>
    <w:rsid w:val="00975553"/>
    <w:rsid w:val="00975730"/>
    <w:rsid w:val="0097695A"/>
    <w:rsid w:val="0097695B"/>
    <w:rsid w:val="009776A6"/>
    <w:rsid w:val="00977C9B"/>
    <w:rsid w:val="00977E14"/>
    <w:rsid w:val="00980630"/>
    <w:rsid w:val="00980A2F"/>
    <w:rsid w:val="009814C0"/>
    <w:rsid w:val="00981E27"/>
    <w:rsid w:val="00982EC0"/>
    <w:rsid w:val="0098341E"/>
    <w:rsid w:val="00983910"/>
    <w:rsid w:val="00983BF1"/>
    <w:rsid w:val="00983D7E"/>
    <w:rsid w:val="00983E53"/>
    <w:rsid w:val="00984255"/>
    <w:rsid w:val="00985340"/>
    <w:rsid w:val="0098542E"/>
    <w:rsid w:val="00985AB7"/>
    <w:rsid w:val="00985F8B"/>
    <w:rsid w:val="0098624B"/>
    <w:rsid w:val="009865AF"/>
    <w:rsid w:val="00986B97"/>
    <w:rsid w:val="009879C4"/>
    <w:rsid w:val="00990542"/>
    <w:rsid w:val="00991562"/>
    <w:rsid w:val="00991624"/>
    <w:rsid w:val="00991FD0"/>
    <w:rsid w:val="009923FB"/>
    <w:rsid w:val="00994256"/>
    <w:rsid w:val="0099495B"/>
    <w:rsid w:val="009954EF"/>
    <w:rsid w:val="00995CC3"/>
    <w:rsid w:val="00995E03"/>
    <w:rsid w:val="00997547"/>
    <w:rsid w:val="009975AD"/>
    <w:rsid w:val="00997C5E"/>
    <w:rsid w:val="009A05D3"/>
    <w:rsid w:val="009A0A8D"/>
    <w:rsid w:val="009A2954"/>
    <w:rsid w:val="009A2AD3"/>
    <w:rsid w:val="009A2D97"/>
    <w:rsid w:val="009A3042"/>
    <w:rsid w:val="009A333B"/>
    <w:rsid w:val="009A33C9"/>
    <w:rsid w:val="009A3AD6"/>
    <w:rsid w:val="009A3B85"/>
    <w:rsid w:val="009A40D9"/>
    <w:rsid w:val="009A419B"/>
    <w:rsid w:val="009A4794"/>
    <w:rsid w:val="009A5377"/>
    <w:rsid w:val="009A6213"/>
    <w:rsid w:val="009A7223"/>
    <w:rsid w:val="009B0030"/>
    <w:rsid w:val="009B0C19"/>
    <w:rsid w:val="009B14EA"/>
    <w:rsid w:val="009B1562"/>
    <w:rsid w:val="009B1B82"/>
    <w:rsid w:val="009B1DE4"/>
    <w:rsid w:val="009B1E68"/>
    <w:rsid w:val="009B2749"/>
    <w:rsid w:val="009B27BB"/>
    <w:rsid w:val="009B2B5E"/>
    <w:rsid w:val="009B31B3"/>
    <w:rsid w:val="009B3673"/>
    <w:rsid w:val="009B3E00"/>
    <w:rsid w:val="009B3EE6"/>
    <w:rsid w:val="009B457E"/>
    <w:rsid w:val="009B58FD"/>
    <w:rsid w:val="009B59E9"/>
    <w:rsid w:val="009B5AED"/>
    <w:rsid w:val="009B5CC2"/>
    <w:rsid w:val="009B634A"/>
    <w:rsid w:val="009B6C3A"/>
    <w:rsid w:val="009B7370"/>
    <w:rsid w:val="009B789A"/>
    <w:rsid w:val="009B7C2A"/>
    <w:rsid w:val="009B7E43"/>
    <w:rsid w:val="009B7FDB"/>
    <w:rsid w:val="009C01D2"/>
    <w:rsid w:val="009C035F"/>
    <w:rsid w:val="009C0541"/>
    <w:rsid w:val="009C0B36"/>
    <w:rsid w:val="009C2C41"/>
    <w:rsid w:val="009C2F97"/>
    <w:rsid w:val="009C31B0"/>
    <w:rsid w:val="009C3253"/>
    <w:rsid w:val="009C373F"/>
    <w:rsid w:val="009C37E7"/>
    <w:rsid w:val="009C475F"/>
    <w:rsid w:val="009C4E6C"/>
    <w:rsid w:val="009C520F"/>
    <w:rsid w:val="009C57B0"/>
    <w:rsid w:val="009C6962"/>
    <w:rsid w:val="009C6C95"/>
    <w:rsid w:val="009C710A"/>
    <w:rsid w:val="009C7307"/>
    <w:rsid w:val="009D0C95"/>
    <w:rsid w:val="009D0D9D"/>
    <w:rsid w:val="009D19A4"/>
    <w:rsid w:val="009D1EA6"/>
    <w:rsid w:val="009D1FDD"/>
    <w:rsid w:val="009D28E2"/>
    <w:rsid w:val="009D2B92"/>
    <w:rsid w:val="009D337A"/>
    <w:rsid w:val="009D3AEA"/>
    <w:rsid w:val="009D526A"/>
    <w:rsid w:val="009D52CB"/>
    <w:rsid w:val="009D52D1"/>
    <w:rsid w:val="009D5AD9"/>
    <w:rsid w:val="009D7096"/>
    <w:rsid w:val="009D7A73"/>
    <w:rsid w:val="009D7E3D"/>
    <w:rsid w:val="009E0F8F"/>
    <w:rsid w:val="009E198A"/>
    <w:rsid w:val="009E1D97"/>
    <w:rsid w:val="009E2463"/>
    <w:rsid w:val="009E2BDE"/>
    <w:rsid w:val="009E2FDA"/>
    <w:rsid w:val="009E387D"/>
    <w:rsid w:val="009E3B83"/>
    <w:rsid w:val="009E5664"/>
    <w:rsid w:val="009E566E"/>
    <w:rsid w:val="009E59E8"/>
    <w:rsid w:val="009E5A3D"/>
    <w:rsid w:val="009E6854"/>
    <w:rsid w:val="009E7292"/>
    <w:rsid w:val="009E76F4"/>
    <w:rsid w:val="009F134F"/>
    <w:rsid w:val="009F3845"/>
    <w:rsid w:val="009F446A"/>
    <w:rsid w:val="009F471A"/>
    <w:rsid w:val="009F51BB"/>
    <w:rsid w:val="009F546E"/>
    <w:rsid w:val="009F5FBF"/>
    <w:rsid w:val="009F7966"/>
    <w:rsid w:val="009F7FC7"/>
    <w:rsid w:val="00A000F7"/>
    <w:rsid w:val="00A0268E"/>
    <w:rsid w:val="00A02E7C"/>
    <w:rsid w:val="00A030AC"/>
    <w:rsid w:val="00A031A4"/>
    <w:rsid w:val="00A034A6"/>
    <w:rsid w:val="00A04343"/>
    <w:rsid w:val="00A04710"/>
    <w:rsid w:val="00A04EE2"/>
    <w:rsid w:val="00A05054"/>
    <w:rsid w:val="00A05313"/>
    <w:rsid w:val="00A05784"/>
    <w:rsid w:val="00A0705A"/>
    <w:rsid w:val="00A07D41"/>
    <w:rsid w:val="00A1008D"/>
    <w:rsid w:val="00A1120C"/>
    <w:rsid w:val="00A11D51"/>
    <w:rsid w:val="00A11F2D"/>
    <w:rsid w:val="00A122F2"/>
    <w:rsid w:val="00A13130"/>
    <w:rsid w:val="00A13410"/>
    <w:rsid w:val="00A13AFB"/>
    <w:rsid w:val="00A144EA"/>
    <w:rsid w:val="00A146DE"/>
    <w:rsid w:val="00A14894"/>
    <w:rsid w:val="00A14B1A"/>
    <w:rsid w:val="00A15E1C"/>
    <w:rsid w:val="00A17A4A"/>
    <w:rsid w:val="00A17B0B"/>
    <w:rsid w:val="00A17F28"/>
    <w:rsid w:val="00A2026A"/>
    <w:rsid w:val="00A20437"/>
    <w:rsid w:val="00A20C2D"/>
    <w:rsid w:val="00A20DA7"/>
    <w:rsid w:val="00A20E68"/>
    <w:rsid w:val="00A21F55"/>
    <w:rsid w:val="00A224E2"/>
    <w:rsid w:val="00A23332"/>
    <w:rsid w:val="00A2387C"/>
    <w:rsid w:val="00A2403B"/>
    <w:rsid w:val="00A2458F"/>
    <w:rsid w:val="00A24730"/>
    <w:rsid w:val="00A24AD7"/>
    <w:rsid w:val="00A24B3C"/>
    <w:rsid w:val="00A24B63"/>
    <w:rsid w:val="00A24CC9"/>
    <w:rsid w:val="00A24EEA"/>
    <w:rsid w:val="00A25715"/>
    <w:rsid w:val="00A2642A"/>
    <w:rsid w:val="00A2675C"/>
    <w:rsid w:val="00A2710E"/>
    <w:rsid w:val="00A2729F"/>
    <w:rsid w:val="00A27A0E"/>
    <w:rsid w:val="00A27E0B"/>
    <w:rsid w:val="00A30008"/>
    <w:rsid w:val="00A309A3"/>
    <w:rsid w:val="00A30DC3"/>
    <w:rsid w:val="00A30F3D"/>
    <w:rsid w:val="00A31124"/>
    <w:rsid w:val="00A31204"/>
    <w:rsid w:val="00A31693"/>
    <w:rsid w:val="00A316F2"/>
    <w:rsid w:val="00A32228"/>
    <w:rsid w:val="00A3429C"/>
    <w:rsid w:val="00A34350"/>
    <w:rsid w:val="00A34403"/>
    <w:rsid w:val="00A34581"/>
    <w:rsid w:val="00A34883"/>
    <w:rsid w:val="00A357C6"/>
    <w:rsid w:val="00A36161"/>
    <w:rsid w:val="00A36381"/>
    <w:rsid w:val="00A36CD6"/>
    <w:rsid w:val="00A37010"/>
    <w:rsid w:val="00A3736C"/>
    <w:rsid w:val="00A3741E"/>
    <w:rsid w:val="00A37C9F"/>
    <w:rsid w:val="00A37E25"/>
    <w:rsid w:val="00A40008"/>
    <w:rsid w:val="00A403CB"/>
    <w:rsid w:val="00A40CA1"/>
    <w:rsid w:val="00A41300"/>
    <w:rsid w:val="00A41D74"/>
    <w:rsid w:val="00A41E15"/>
    <w:rsid w:val="00A42A9D"/>
    <w:rsid w:val="00A436D4"/>
    <w:rsid w:val="00A43BF0"/>
    <w:rsid w:val="00A44D08"/>
    <w:rsid w:val="00A44DCE"/>
    <w:rsid w:val="00A45101"/>
    <w:rsid w:val="00A453D1"/>
    <w:rsid w:val="00A45601"/>
    <w:rsid w:val="00A45774"/>
    <w:rsid w:val="00A45C38"/>
    <w:rsid w:val="00A46016"/>
    <w:rsid w:val="00A46036"/>
    <w:rsid w:val="00A461B3"/>
    <w:rsid w:val="00A46353"/>
    <w:rsid w:val="00A46C09"/>
    <w:rsid w:val="00A46EAB"/>
    <w:rsid w:val="00A47BE2"/>
    <w:rsid w:val="00A502D5"/>
    <w:rsid w:val="00A5064A"/>
    <w:rsid w:val="00A51391"/>
    <w:rsid w:val="00A527FB"/>
    <w:rsid w:val="00A528BE"/>
    <w:rsid w:val="00A530B5"/>
    <w:rsid w:val="00A53489"/>
    <w:rsid w:val="00A534B2"/>
    <w:rsid w:val="00A53664"/>
    <w:rsid w:val="00A53675"/>
    <w:rsid w:val="00A539D5"/>
    <w:rsid w:val="00A53AF1"/>
    <w:rsid w:val="00A53EF7"/>
    <w:rsid w:val="00A54979"/>
    <w:rsid w:val="00A54B23"/>
    <w:rsid w:val="00A54F93"/>
    <w:rsid w:val="00A55290"/>
    <w:rsid w:val="00A553F5"/>
    <w:rsid w:val="00A558A3"/>
    <w:rsid w:val="00A55F60"/>
    <w:rsid w:val="00A5628D"/>
    <w:rsid w:val="00A5697A"/>
    <w:rsid w:val="00A56B73"/>
    <w:rsid w:val="00A571D6"/>
    <w:rsid w:val="00A5784E"/>
    <w:rsid w:val="00A57A48"/>
    <w:rsid w:val="00A57B74"/>
    <w:rsid w:val="00A606AE"/>
    <w:rsid w:val="00A60855"/>
    <w:rsid w:val="00A61353"/>
    <w:rsid w:val="00A61658"/>
    <w:rsid w:val="00A61EC3"/>
    <w:rsid w:val="00A6223C"/>
    <w:rsid w:val="00A623C1"/>
    <w:rsid w:val="00A62AD9"/>
    <w:rsid w:val="00A63FAE"/>
    <w:rsid w:val="00A64189"/>
    <w:rsid w:val="00A65023"/>
    <w:rsid w:val="00A656DB"/>
    <w:rsid w:val="00A65EBC"/>
    <w:rsid w:val="00A66C33"/>
    <w:rsid w:val="00A6740B"/>
    <w:rsid w:val="00A67420"/>
    <w:rsid w:val="00A678BD"/>
    <w:rsid w:val="00A67EAA"/>
    <w:rsid w:val="00A67FF6"/>
    <w:rsid w:val="00A70CC4"/>
    <w:rsid w:val="00A70EB7"/>
    <w:rsid w:val="00A7168E"/>
    <w:rsid w:val="00A72046"/>
    <w:rsid w:val="00A729A2"/>
    <w:rsid w:val="00A729E9"/>
    <w:rsid w:val="00A72EAD"/>
    <w:rsid w:val="00A73933"/>
    <w:rsid w:val="00A73BEF"/>
    <w:rsid w:val="00A74225"/>
    <w:rsid w:val="00A74D32"/>
    <w:rsid w:val="00A74E90"/>
    <w:rsid w:val="00A75510"/>
    <w:rsid w:val="00A76103"/>
    <w:rsid w:val="00A766F4"/>
    <w:rsid w:val="00A76898"/>
    <w:rsid w:val="00A76DAF"/>
    <w:rsid w:val="00A7784C"/>
    <w:rsid w:val="00A806DF"/>
    <w:rsid w:val="00A80F17"/>
    <w:rsid w:val="00A81AC0"/>
    <w:rsid w:val="00A830FB"/>
    <w:rsid w:val="00A8313C"/>
    <w:rsid w:val="00A83B83"/>
    <w:rsid w:val="00A843BD"/>
    <w:rsid w:val="00A84EB0"/>
    <w:rsid w:val="00A85064"/>
    <w:rsid w:val="00A85364"/>
    <w:rsid w:val="00A853BD"/>
    <w:rsid w:val="00A8541D"/>
    <w:rsid w:val="00A86BDB"/>
    <w:rsid w:val="00A87213"/>
    <w:rsid w:val="00A8740E"/>
    <w:rsid w:val="00A877EC"/>
    <w:rsid w:val="00A87965"/>
    <w:rsid w:val="00A87B92"/>
    <w:rsid w:val="00A91038"/>
    <w:rsid w:val="00A9282E"/>
    <w:rsid w:val="00A93159"/>
    <w:rsid w:val="00A93A4B"/>
    <w:rsid w:val="00A95631"/>
    <w:rsid w:val="00A95C47"/>
    <w:rsid w:val="00A960F4"/>
    <w:rsid w:val="00A9684A"/>
    <w:rsid w:val="00A973AA"/>
    <w:rsid w:val="00A97935"/>
    <w:rsid w:val="00A97FD2"/>
    <w:rsid w:val="00AA090D"/>
    <w:rsid w:val="00AA14EF"/>
    <w:rsid w:val="00AA173A"/>
    <w:rsid w:val="00AA1BF7"/>
    <w:rsid w:val="00AA1D92"/>
    <w:rsid w:val="00AA1F67"/>
    <w:rsid w:val="00AA267F"/>
    <w:rsid w:val="00AA2C7E"/>
    <w:rsid w:val="00AA36F5"/>
    <w:rsid w:val="00AA5366"/>
    <w:rsid w:val="00AA5B0F"/>
    <w:rsid w:val="00AA5BFA"/>
    <w:rsid w:val="00AA6F99"/>
    <w:rsid w:val="00AA7255"/>
    <w:rsid w:val="00AA77C4"/>
    <w:rsid w:val="00AA7D67"/>
    <w:rsid w:val="00AB037B"/>
    <w:rsid w:val="00AB0EB2"/>
    <w:rsid w:val="00AB10A2"/>
    <w:rsid w:val="00AB1706"/>
    <w:rsid w:val="00AB18A3"/>
    <w:rsid w:val="00AB1D77"/>
    <w:rsid w:val="00AB2063"/>
    <w:rsid w:val="00AB2B6D"/>
    <w:rsid w:val="00AB33D7"/>
    <w:rsid w:val="00AB3CD2"/>
    <w:rsid w:val="00AB3F1B"/>
    <w:rsid w:val="00AB45B9"/>
    <w:rsid w:val="00AB4C03"/>
    <w:rsid w:val="00AB4C89"/>
    <w:rsid w:val="00AB60BB"/>
    <w:rsid w:val="00AB6450"/>
    <w:rsid w:val="00AB64E3"/>
    <w:rsid w:val="00AB6A05"/>
    <w:rsid w:val="00AB7648"/>
    <w:rsid w:val="00AB79F9"/>
    <w:rsid w:val="00AC00A0"/>
    <w:rsid w:val="00AC0E74"/>
    <w:rsid w:val="00AC0E91"/>
    <w:rsid w:val="00AC0FF7"/>
    <w:rsid w:val="00AC1118"/>
    <w:rsid w:val="00AC1675"/>
    <w:rsid w:val="00AC1815"/>
    <w:rsid w:val="00AC1DEC"/>
    <w:rsid w:val="00AC1E82"/>
    <w:rsid w:val="00AC2819"/>
    <w:rsid w:val="00AC2910"/>
    <w:rsid w:val="00AC394B"/>
    <w:rsid w:val="00AC3EBB"/>
    <w:rsid w:val="00AC4046"/>
    <w:rsid w:val="00AC4994"/>
    <w:rsid w:val="00AC49EA"/>
    <w:rsid w:val="00AC4B06"/>
    <w:rsid w:val="00AC50D3"/>
    <w:rsid w:val="00AC5270"/>
    <w:rsid w:val="00AC575F"/>
    <w:rsid w:val="00AC64FF"/>
    <w:rsid w:val="00AC6E95"/>
    <w:rsid w:val="00AC6FBB"/>
    <w:rsid w:val="00AC7201"/>
    <w:rsid w:val="00AC7278"/>
    <w:rsid w:val="00AD044C"/>
    <w:rsid w:val="00AD09DA"/>
    <w:rsid w:val="00AD0A49"/>
    <w:rsid w:val="00AD2983"/>
    <w:rsid w:val="00AD2CD1"/>
    <w:rsid w:val="00AD323A"/>
    <w:rsid w:val="00AD32F0"/>
    <w:rsid w:val="00AD3B5E"/>
    <w:rsid w:val="00AD4CEB"/>
    <w:rsid w:val="00AD4F8C"/>
    <w:rsid w:val="00AD5141"/>
    <w:rsid w:val="00AD53E8"/>
    <w:rsid w:val="00AD54C4"/>
    <w:rsid w:val="00AD59D4"/>
    <w:rsid w:val="00AD7103"/>
    <w:rsid w:val="00AD77BF"/>
    <w:rsid w:val="00AE01B0"/>
    <w:rsid w:val="00AE05EA"/>
    <w:rsid w:val="00AE06E4"/>
    <w:rsid w:val="00AE09F6"/>
    <w:rsid w:val="00AE0BFA"/>
    <w:rsid w:val="00AE0CED"/>
    <w:rsid w:val="00AE0E57"/>
    <w:rsid w:val="00AE1A8A"/>
    <w:rsid w:val="00AE2497"/>
    <w:rsid w:val="00AE2694"/>
    <w:rsid w:val="00AE2B3D"/>
    <w:rsid w:val="00AE3570"/>
    <w:rsid w:val="00AE4616"/>
    <w:rsid w:val="00AE51C7"/>
    <w:rsid w:val="00AE5A63"/>
    <w:rsid w:val="00AE5AA5"/>
    <w:rsid w:val="00AE5F99"/>
    <w:rsid w:val="00AE602C"/>
    <w:rsid w:val="00AE6290"/>
    <w:rsid w:val="00AE6D6F"/>
    <w:rsid w:val="00AF055D"/>
    <w:rsid w:val="00AF0560"/>
    <w:rsid w:val="00AF1754"/>
    <w:rsid w:val="00AF17AA"/>
    <w:rsid w:val="00AF21CE"/>
    <w:rsid w:val="00AF393B"/>
    <w:rsid w:val="00AF4504"/>
    <w:rsid w:val="00AF4674"/>
    <w:rsid w:val="00AF4920"/>
    <w:rsid w:val="00AF4D5D"/>
    <w:rsid w:val="00AF4EC6"/>
    <w:rsid w:val="00AF5B6B"/>
    <w:rsid w:val="00AF5E63"/>
    <w:rsid w:val="00AF6424"/>
    <w:rsid w:val="00AF645C"/>
    <w:rsid w:val="00AF7041"/>
    <w:rsid w:val="00AF72AA"/>
    <w:rsid w:val="00AF7B67"/>
    <w:rsid w:val="00B00760"/>
    <w:rsid w:val="00B00A5D"/>
    <w:rsid w:val="00B01F09"/>
    <w:rsid w:val="00B02695"/>
    <w:rsid w:val="00B02753"/>
    <w:rsid w:val="00B0319D"/>
    <w:rsid w:val="00B03802"/>
    <w:rsid w:val="00B0397A"/>
    <w:rsid w:val="00B043A0"/>
    <w:rsid w:val="00B04C47"/>
    <w:rsid w:val="00B04C72"/>
    <w:rsid w:val="00B054A1"/>
    <w:rsid w:val="00B05623"/>
    <w:rsid w:val="00B06E05"/>
    <w:rsid w:val="00B074A5"/>
    <w:rsid w:val="00B0750A"/>
    <w:rsid w:val="00B07794"/>
    <w:rsid w:val="00B07DCE"/>
    <w:rsid w:val="00B11441"/>
    <w:rsid w:val="00B1156C"/>
    <w:rsid w:val="00B11A73"/>
    <w:rsid w:val="00B11FDC"/>
    <w:rsid w:val="00B1234C"/>
    <w:rsid w:val="00B134B2"/>
    <w:rsid w:val="00B13852"/>
    <w:rsid w:val="00B13BC7"/>
    <w:rsid w:val="00B14B0F"/>
    <w:rsid w:val="00B14E1D"/>
    <w:rsid w:val="00B1675E"/>
    <w:rsid w:val="00B16DEA"/>
    <w:rsid w:val="00B16EB4"/>
    <w:rsid w:val="00B16F0D"/>
    <w:rsid w:val="00B16F84"/>
    <w:rsid w:val="00B171A2"/>
    <w:rsid w:val="00B1742A"/>
    <w:rsid w:val="00B17C0B"/>
    <w:rsid w:val="00B205F0"/>
    <w:rsid w:val="00B211DF"/>
    <w:rsid w:val="00B213EB"/>
    <w:rsid w:val="00B21A22"/>
    <w:rsid w:val="00B22363"/>
    <w:rsid w:val="00B2251E"/>
    <w:rsid w:val="00B22C22"/>
    <w:rsid w:val="00B22C42"/>
    <w:rsid w:val="00B23752"/>
    <w:rsid w:val="00B23E3A"/>
    <w:rsid w:val="00B23F34"/>
    <w:rsid w:val="00B23F4B"/>
    <w:rsid w:val="00B23F65"/>
    <w:rsid w:val="00B2498B"/>
    <w:rsid w:val="00B24B12"/>
    <w:rsid w:val="00B24DDB"/>
    <w:rsid w:val="00B25875"/>
    <w:rsid w:val="00B25E81"/>
    <w:rsid w:val="00B26925"/>
    <w:rsid w:val="00B26B7F"/>
    <w:rsid w:val="00B27851"/>
    <w:rsid w:val="00B27A1C"/>
    <w:rsid w:val="00B27C38"/>
    <w:rsid w:val="00B30C40"/>
    <w:rsid w:val="00B3125E"/>
    <w:rsid w:val="00B31961"/>
    <w:rsid w:val="00B31CAA"/>
    <w:rsid w:val="00B31CBC"/>
    <w:rsid w:val="00B31EA0"/>
    <w:rsid w:val="00B337CA"/>
    <w:rsid w:val="00B33DA1"/>
    <w:rsid w:val="00B3403D"/>
    <w:rsid w:val="00B34260"/>
    <w:rsid w:val="00B3556F"/>
    <w:rsid w:val="00B35EFE"/>
    <w:rsid w:val="00B36227"/>
    <w:rsid w:val="00B365F8"/>
    <w:rsid w:val="00B36721"/>
    <w:rsid w:val="00B368CF"/>
    <w:rsid w:val="00B3696E"/>
    <w:rsid w:val="00B3697E"/>
    <w:rsid w:val="00B3777E"/>
    <w:rsid w:val="00B377AE"/>
    <w:rsid w:val="00B37B38"/>
    <w:rsid w:val="00B40DD1"/>
    <w:rsid w:val="00B4153F"/>
    <w:rsid w:val="00B42131"/>
    <w:rsid w:val="00B43809"/>
    <w:rsid w:val="00B438DB"/>
    <w:rsid w:val="00B444EF"/>
    <w:rsid w:val="00B44D72"/>
    <w:rsid w:val="00B4599E"/>
    <w:rsid w:val="00B459E0"/>
    <w:rsid w:val="00B45C9D"/>
    <w:rsid w:val="00B461D8"/>
    <w:rsid w:val="00B468A2"/>
    <w:rsid w:val="00B47267"/>
    <w:rsid w:val="00B4734A"/>
    <w:rsid w:val="00B502DB"/>
    <w:rsid w:val="00B50CEA"/>
    <w:rsid w:val="00B513AE"/>
    <w:rsid w:val="00B513E8"/>
    <w:rsid w:val="00B515F1"/>
    <w:rsid w:val="00B518DF"/>
    <w:rsid w:val="00B51B35"/>
    <w:rsid w:val="00B5289A"/>
    <w:rsid w:val="00B53B3A"/>
    <w:rsid w:val="00B53BAD"/>
    <w:rsid w:val="00B53E20"/>
    <w:rsid w:val="00B53E52"/>
    <w:rsid w:val="00B541F3"/>
    <w:rsid w:val="00B543BD"/>
    <w:rsid w:val="00B5458D"/>
    <w:rsid w:val="00B54726"/>
    <w:rsid w:val="00B54ACD"/>
    <w:rsid w:val="00B54DDA"/>
    <w:rsid w:val="00B54FB1"/>
    <w:rsid w:val="00B551F1"/>
    <w:rsid w:val="00B57987"/>
    <w:rsid w:val="00B57D37"/>
    <w:rsid w:val="00B601B1"/>
    <w:rsid w:val="00B60568"/>
    <w:rsid w:val="00B60A98"/>
    <w:rsid w:val="00B6228C"/>
    <w:rsid w:val="00B6230C"/>
    <w:rsid w:val="00B629D3"/>
    <w:rsid w:val="00B62E57"/>
    <w:rsid w:val="00B63125"/>
    <w:rsid w:val="00B63733"/>
    <w:rsid w:val="00B63CE7"/>
    <w:rsid w:val="00B64057"/>
    <w:rsid w:val="00B645DC"/>
    <w:rsid w:val="00B647FB"/>
    <w:rsid w:val="00B64AA3"/>
    <w:rsid w:val="00B64B76"/>
    <w:rsid w:val="00B653E2"/>
    <w:rsid w:val="00B6548D"/>
    <w:rsid w:val="00B655F5"/>
    <w:rsid w:val="00B65B2A"/>
    <w:rsid w:val="00B65B9F"/>
    <w:rsid w:val="00B65FEC"/>
    <w:rsid w:val="00B66750"/>
    <w:rsid w:val="00B66B45"/>
    <w:rsid w:val="00B6706B"/>
    <w:rsid w:val="00B6720A"/>
    <w:rsid w:val="00B67635"/>
    <w:rsid w:val="00B67A3D"/>
    <w:rsid w:val="00B67D03"/>
    <w:rsid w:val="00B67DDB"/>
    <w:rsid w:val="00B67DE5"/>
    <w:rsid w:val="00B70138"/>
    <w:rsid w:val="00B70678"/>
    <w:rsid w:val="00B709DD"/>
    <w:rsid w:val="00B7125F"/>
    <w:rsid w:val="00B7193F"/>
    <w:rsid w:val="00B7239B"/>
    <w:rsid w:val="00B723A2"/>
    <w:rsid w:val="00B7299A"/>
    <w:rsid w:val="00B729D3"/>
    <w:rsid w:val="00B729F3"/>
    <w:rsid w:val="00B72F8F"/>
    <w:rsid w:val="00B73789"/>
    <w:rsid w:val="00B73988"/>
    <w:rsid w:val="00B73AFA"/>
    <w:rsid w:val="00B74664"/>
    <w:rsid w:val="00B752EE"/>
    <w:rsid w:val="00B753BB"/>
    <w:rsid w:val="00B75531"/>
    <w:rsid w:val="00B76754"/>
    <w:rsid w:val="00B7690E"/>
    <w:rsid w:val="00B76B73"/>
    <w:rsid w:val="00B775E2"/>
    <w:rsid w:val="00B77DAE"/>
    <w:rsid w:val="00B80427"/>
    <w:rsid w:val="00B81BE4"/>
    <w:rsid w:val="00B81E34"/>
    <w:rsid w:val="00B82DE6"/>
    <w:rsid w:val="00B8319D"/>
    <w:rsid w:val="00B83356"/>
    <w:rsid w:val="00B8339C"/>
    <w:rsid w:val="00B838B8"/>
    <w:rsid w:val="00B83A87"/>
    <w:rsid w:val="00B83B34"/>
    <w:rsid w:val="00B83B7E"/>
    <w:rsid w:val="00B83E26"/>
    <w:rsid w:val="00B846B2"/>
    <w:rsid w:val="00B86322"/>
    <w:rsid w:val="00B8690F"/>
    <w:rsid w:val="00B875AC"/>
    <w:rsid w:val="00B87975"/>
    <w:rsid w:val="00B879A0"/>
    <w:rsid w:val="00B9162C"/>
    <w:rsid w:val="00B9169B"/>
    <w:rsid w:val="00B9183B"/>
    <w:rsid w:val="00B91A0B"/>
    <w:rsid w:val="00B91FCE"/>
    <w:rsid w:val="00B9214C"/>
    <w:rsid w:val="00B9403E"/>
    <w:rsid w:val="00B940CB"/>
    <w:rsid w:val="00B9422A"/>
    <w:rsid w:val="00B9439E"/>
    <w:rsid w:val="00B951AD"/>
    <w:rsid w:val="00B9544C"/>
    <w:rsid w:val="00B95D9E"/>
    <w:rsid w:val="00B96A83"/>
    <w:rsid w:val="00B96F2A"/>
    <w:rsid w:val="00B96FD7"/>
    <w:rsid w:val="00B975A7"/>
    <w:rsid w:val="00B97871"/>
    <w:rsid w:val="00B97BF6"/>
    <w:rsid w:val="00B97C17"/>
    <w:rsid w:val="00B97CBA"/>
    <w:rsid w:val="00B97E32"/>
    <w:rsid w:val="00BA0F23"/>
    <w:rsid w:val="00BA1815"/>
    <w:rsid w:val="00BA1940"/>
    <w:rsid w:val="00BA1A71"/>
    <w:rsid w:val="00BA1CBF"/>
    <w:rsid w:val="00BA2185"/>
    <w:rsid w:val="00BA22A2"/>
    <w:rsid w:val="00BA22CE"/>
    <w:rsid w:val="00BA3D99"/>
    <w:rsid w:val="00BA4D03"/>
    <w:rsid w:val="00BA4FF4"/>
    <w:rsid w:val="00BA5373"/>
    <w:rsid w:val="00BA560A"/>
    <w:rsid w:val="00BA5897"/>
    <w:rsid w:val="00BA626F"/>
    <w:rsid w:val="00BA6440"/>
    <w:rsid w:val="00BA71E1"/>
    <w:rsid w:val="00BA78E3"/>
    <w:rsid w:val="00BA7F09"/>
    <w:rsid w:val="00BA7F90"/>
    <w:rsid w:val="00BB07CB"/>
    <w:rsid w:val="00BB0B29"/>
    <w:rsid w:val="00BB0D81"/>
    <w:rsid w:val="00BB0F75"/>
    <w:rsid w:val="00BB14CA"/>
    <w:rsid w:val="00BB16FD"/>
    <w:rsid w:val="00BB2360"/>
    <w:rsid w:val="00BB5271"/>
    <w:rsid w:val="00BB52F9"/>
    <w:rsid w:val="00BB6730"/>
    <w:rsid w:val="00BB67BA"/>
    <w:rsid w:val="00BB7048"/>
    <w:rsid w:val="00BB7DAC"/>
    <w:rsid w:val="00BB7EC9"/>
    <w:rsid w:val="00BC1244"/>
    <w:rsid w:val="00BC1ADD"/>
    <w:rsid w:val="00BC1EE9"/>
    <w:rsid w:val="00BC20EE"/>
    <w:rsid w:val="00BC274B"/>
    <w:rsid w:val="00BC2D25"/>
    <w:rsid w:val="00BC36F9"/>
    <w:rsid w:val="00BC3CD5"/>
    <w:rsid w:val="00BC4853"/>
    <w:rsid w:val="00BC4857"/>
    <w:rsid w:val="00BC5379"/>
    <w:rsid w:val="00BC612D"/>
    <w:rsid w:val="00BC6719"/>
    <w:rsid w:val="00BC69C2"/>
    <w:rsid w:val="00BC69F6"/>
    <w:rsid w:val="00BC6C9B"/>
    <w:rsid w:val="00BC7419"/>
    <w:rsid w:val="00BC7D64"/>
    <w:rsid w:val="00BC7E2B"/>
    <w:rsid w:val="00BD0A41"/>
    <w:rsid w:val="00BD0BBB"/>
    <w:rsid w:val="00BD0DA2"/>
    <w:rsid w:val="00BD12B5"/>
    <w:rsid w:val="00BD15B3"/>
    <w:rsid w:val="00BD1A07"/>
    <w:rsid w:val="00BD36C4"/>
    <w:rsid w:val="00BD414F"/>
    <w:rsid w:val="00BD4271"/>
    <w:rsid w:val="00BD4694"/>
    <w:rsid w:val="00BD5736"/>
    <w:rsid w:val="00BD5968"/>
    <w:rsid w:val="00BD6238"/>
    <w:rsid w:val="00BD67D2"/>
    <w:rsid w:val="00BD6CD7"/>
    <w:rsid w:val="00BD6FC4"/>
    <w:rsid w:val="00BD798F"/>
    <w:rsid w:val="00BD7C96"/>
    <w:rsid w:val="00BD7E95"/>
    <w:rsid w:val="00BE008C"/>
    <w:rsid w:val="00BE04F8"/>
    <w:rsid w:val="00BE083F"/>
    <w:rsid w:val="00BE0992"/>
    <w:rsid w:val="00BE0FBD"/>
    <w:rsid w:val="00BE12EE"/>
    <w:rsid w:val="00BE1685"/>
    <w:rsid w:val="00BE2857"/>
    <w:rsid w:val="00BE2B71"/>
    <w:rsid w:val="00BE3145"/>
    <w:rsid w:val="00BE3571"/>
    <w:rsid w:val="00BE3EBE"/>
    <w:rsid w:val="00BE4AB9"/>
    <w:rsid w:val="00BE5797"/>
    <w:rsid w:val="00BE59E1"/>
    <w:rsid w:val="00BE5AD5"/>
    <w:rsid w:val="00BE5CCD"/>
    <w:rsid w:val="00BE631A"/>
    <w:rsid w:val="00BE6856"/>
    <w:rsid w:val="00BE6FCF"/>
    <w:rsid w:val="00BE728B"/>
    <w:rsid w:val="00BE7A05"/>
    <w:rsid w:val="00BE7C59"/>
    <w:rsid w:val="00BF038E"/>
    <w:rsid w:val="00BF059B"/>
    <w:rsid w:val="00BF08AE"/>
    <w:rsid w:val="00BF0D37"/>
    <w:rsid w:val="00BF21E9"/>
    <w:rsid w:val="00BF2485"/>
    <w:rsid w:val="00BF2F9B"/>
    <w:rsid w:val="00BF3679"/>
    <w:rsid w:val="00BF3A11"/>
    <w:rsid w:val="00BF3A8C"/>
    <w:rsid w:val="00BF4A4B"/>
    <w:rsid w:val="00BF4CFF"/>
    <w:rsid w:val="00BF5B6B"/>
    <w:rsid w:val="00BF5B6D"/>
    <w:rsid w:val="00BF5D68"/>
    <w:rsid w:val="00BF6719"/>
    <w:rsid w:val="00BF6748"/>
    <w:rsid w:val="00BF6C54"/>
    <w:rsid w:val="00BF73A5"/>
    <w:rsid w:val="00BF7A9B"/>
    <w:rsid w:val="00C000DA"/>
    <w:rsid w:val="00C00738"/>
    <w:rsid w:val="00C00782"/>
    <w:rsid w:val="00C00AB6"/>
    <w:rsid w:val="00C00ACD"/>
    <w:rsid w:val="00C00B52"/>
    <w:rsid w:val="00C00B96"/>
    <w:rsid w:val="00C00C3B"/>
    <w:rsid w:val="00C01DB3"/>
    <w:rsid w:val="00C02570"/>
    <w:rsid w:val="00C025EC"/>
    <w:rsid w:val="00C02AED"/>
    <w:rsid w:val="00C0335B"/>
    <w:rsid w:val="00C0419D"/>
    <w:rsid w:val="00C045B5"/>
    <w:rsid w:val="00C04DBA"/>
    <w:rsid w:val="00C054EC"/>
    <w:rsid w:val="00C05BC6"/>
    <w:rsid w:val="00C05CA5"/>
    <w:rsid w:val="00C05F72"/>
    <w:rsid w:val="00C06232"/>
    <w:rsid w:val="00C0624F"/>
    <w:rsid w:val="00C0627F"/>
    <w:rsid w:val="00C063EF"/>
    <w:rsid w:val="00C06DE4"/>
    <w:rsid w:val="00C07581"/>
    <w:rsid w:val="00C10AA9"/>
    <w:rsid w:val="00C10D3B"/>
    <w:rsid w:val="00C124CC"/>
    <w:rsid w:val="00C13623"/>
    <w:rsid w:val="00C142F4"/>
    <w:rsid w:val="00C15032"/>
    <w:rsid w:val="00C167F5"/>
    <w:rsid w:val="00C169C0"/>
    <w:rsid w:val="00C1736E"/>
    <w:rsid w:val="00C17941"/>
    <w:rsid w:val="00C17A5F"/>
    <w:rsid w:val="00C17C34"/>
    <w:rsid w:val="00C20113"/>
    <w:rsid w:val="00C208FB"/>
    <w:rsid w:val="00C21336"/>
    <w:rsid w:val="00C2196F"/>
    <w:rsid w:val="00C22028"/>
    <w:rsid w:val="00C23112"/>
    <w:rsid w:val="00C233F5"/>
    <w:rsid w:val="00C23FA5"/>
    <w:rsid w:val="00C24125"/>
    <w:rsid w:val="00C2443F"/>
    <w:rsid w:val="00C24AD1"/>
    <w:rsid w:val="00C24D87"/>
    <w:rsid w:val="00C24F15"/>
    <w:rsid w:val="00C255F3"/>
    <w:rsid w:val="00C26497"/>
    <w:rsid w:val="00C26D21"/>
    <w:rsid w:val="00C27B53"/>
    <w:rsid w:val="00C27DBB"/>
    <w:rsid w:val="00C30B29"/>
    <w:rsid w:val="00C30D2C"/>
    <w:rsid w:val="00C32463"/>
    <w:rsid w:val="00C33050"/>
    <w:rsid w:val="00C335F2"/>
    <w:rsid w:val="00C33E99"/>
    <w:rsid w:val="00C3435D"/>
    <w:rsid w:val="00C348B7"/>
    <w:rsid w:val="00C34C8B"/>
    <w:rsid w:val="00C34F15"/>
    <w:rsid w:val="00C3530F"/>
    <w:rsid w:val="00C35657"/>
    <w:rsid w:val="00C359D8"/>
    <w:rsid w:val="00C36081"/>
    <w:rsid w:val="00C3618F"/>
    <w:rsid w:val="00C369AC"/>
    <w:rsid w:val="00C37B41"/>
    <w:rsid w:val="00C37E3C"/>
    <w:rsid w:val="00C37E8F"/>
    <w:rsid w:val="00C4072A"/>
    <w:rsid w:val="00C40ACA"/>
    <w:rsid w:val="00C42195"/>
    <w:rsid w:val="00C422C8"/>
    <w:rsid w:val="00C42487"/>
    <w:rsid w:val="00C428E3"/>
    <w:rsid w:val="00C42DA3"/>
    <w:rsid w:val="00C43008"/>
    <w:rsid w:val="00C43674"/>
    <w:rsid w:val="00C4447E"/>
    <w:rsid w:val="00C44658"/>
    <w:rsid w:val="00C451B8"/>
    <w:rsid w:val="00C459C1"/>
    <w:rsid w:val="00C4608B"/>
    <w:rsid w:val="00C463F5"/>
    <w:rsid w:val="00C464E8"/>
    <w:rsid w:val="00C472F1"/>
    <w:rsid w:val="00C4798E"/>
    <w:rsid w:val="00C479B2"/>
    <w:rsid w:val="00C5088C"/>
    <w:rsid w:val="00C513B1"/>
    <w:rsid w:val="00C51ACA"/>
    <w:rsid w:val="00C53068"/>
    <w:rsid w:val="00C5321F"/>
    <w:rsid w:val="00C53323"/>
    <w:rsid w:val="00C53A23"/>
    <w:rsid w:val="00C53B79"/>
    <w:rsid w:val="00C53E15"/>
    <w:rsid w:val="00C547B2"/>
    <w:rsid w:val="00C549B1"/>
    <w:rsid w:val="00C5502D"/>
    <w:rsid w:val="00C55255"/>
    <w:rsid w:val="00C55606"/>
    <w:rsid w:val="00C5577F"/>
    <w:rsid w:val="00C55A3F"/>
    <w:rsid w:val="00C55F1A"/>
    <w:rsid w:val="00C56431"/>
    <w:rsid w:val="00C5665C"/>
    <w:rsid w:val="00C56ACF"/>
    <w:rsid w:val="00C56DD8"/>
    <w:rsid w:val="00C57D6F"/>
    <w:rsid w:val="00C6125B"/>
    <w:rsid w:val="00C61706"/>
    <w:rsid w:val="00C61960"/>
    <w:rsid w:val="00C622D8"/>
    <w:rsid w:val="00C6288A"/>
    <w:rsid w:val="00C62AD2"/>
    <w:rsid w:val="00C62E1C"/>
    <w:rsid w:val="00C63FF1"/>
    <w:rsid w:val="00C645FA"/>
    <w:rsid w:val="00C64BFE"/>
    <w:rsid w:val="00C65D07"/>
    <w:rsid w:val="00C65E9B"/>
    <w:rsid w:val="00C66829"/>
    <w:rsid w:val="00C67CED"/>
    <w:rsid w:val="00C703F4"/>
    <w:rsid w:val="00C71054"/>
    <w:rsid w:val="00C710B9"/>
    <w:rsid w:val="00C7112C"/>
    <w:rsid w:val="00C71298"/>
    <w:rsid w:val="00C71ECF"/>
    <w:rsid w:val="00C72604"/>
    <w:rsid w:val="00C73653"/>
    <w:rsid w:val="00C73F51"/>
    <w:rsid w:val="00C74788"/>
    <w:rsid w:val="00C749FC"/>
    <w:rsid w:val="00C74B15"/>
    <w:rsid w:val="00C75805"/>
    <w:rsid w:val="00C758E8"/>
    <w:rsid w:val="00C760BD"/>
    <w:rsid w:val="00C76838"/>
    <w:rsid w:val="00C76FBE"/>
    <w:rsid w:val="00C774C0"/>
    <w:rsid w:val="00C7750A"/>
    <w:rsid w:val="00C77E31"/>
    <w:rsid w:val="00C77FB2"/>
    <w:rsid w:val="00C81540"/>
    <w:rsid w:val="00C816BD"/>
    <w:rsid w:val="00C81773"/>
    <w:rsid w:val="00C819CD"/>
    <w:rsid w:val="00C81AFE"/>
    <w:rsid w:val="00C81C9C"/>
    <w:rsid w:val="00C82327"/>
    <w:rsid w:val="00C8235E"/>
    <w:rsid w:val="00C823F0"/>
    <w:rsid w:val="00C825C7"/>
    <w:rsid w:val="00C8272D"/>
    <w:rsid w:val="00C82B0E"/>
    <w:rsid w:val="00C8348D"/>
    <w:rsid w:val="00C83ADC"/>
    <w:rsid w:val="00C83C9F"/>
    <w:rsid w:val="00C84709"/>
    <w:rsid w:val="00C86CE0"/>
    <w:rsid w:val="00C87B3F"/>
    <w:rsid w:val="00C87C65"/>
    <w:rsid w:val="00C90058"/>
    <w:rsid w:val="00C9035E"/>
    <w:rsid w:val="00C9087E"/>
    <w:rsid w:val="00C9096A"/>
    <w:rsid w:val="00C90C6A"/>
    <w:rsid w:val="00C91B33"/>
    <w:rsid w:val="00C91F7C"/>
    <w:rsid w:val="00C92841"/>
    <w:rsid w:val="00C92C6C"/>
    <w:rsid w:val="00C94C3C"/>
    <w:rsid w:val="00C951FC"/>
    <w:rsid w:val="00C955A4"/>
    <w:rsid w:val="00C96598"/>
    <w:rsid w:val="00C969AA"/>
    <w:rsid w:val="00C97226"/>
    <w:rsid w:val="00C97C8A"/>
    <w:rsid w:val="00C97E4B"/>
    <w:rsid w:val="00CA0986"/>
    <w:rsid w:val="00CA0D2B"/>
    <w:rsid w:val="00CA11B1"/>
    <w:rsid w:val="00CA1D20"/>
    <w:rsid w:val="00CA22AB"/>
    <w:rsid w:val="00CA2880"/>
    <w:rsid w:val="00CA34F6"/>
    <w:rsid w:val="00CA35C1"/>
    <w:rsid w:val="00CA365C"/>
    <w:rsid w:val="00CA3CC8"/>
    <w:rsid w:val="00CA4329"/>
    <w:rsid w:val="00CA44E8"/>
    <w:rsid w:val="00CA4909"/>
    <w:rsid w:val="00CA5123"/>
    <w:rsid w:val="00CA54FC"/>
    <w:rsid w:val="00CA560E"/>
    <w:rsid w:val="00CA5FCD"/>
    <w:rsid w:val="00CA5FE5"/>
    <w:rsid w:val="00CA60D7"/>
    <w:rsid w:val="00CA6384"/>
    <w:rsid w:val="00CA6463"/>
    <w:rsid w:val="00CA6A04"/>
    <w:rsid w:val="00CA74FD"/>
    <w:rsid w:val="00CA754D"/>
    <w:rsid w:val="00CA780F"/>
    <w:rsid w:val="00CB034B"/>
    <w:rsid w:val="00CB0535"/>
    <w:rsid w:val="00CB0571"/>
    <w:rsid w:val="00CB061A"/>
    <w:rsid w:val="00CB0D13"/>
    <w:rsid w:val="00CB1380"/>
    <w:rsid w:val="00CB18FE"/>
    <w:rsid w:val="00CB1A4C"/>
    <w:rsid w:val="00CB1ED3"/>
    <w:rsid w:val="00CB2196"/>
    <w:rsid w:val="00CB3A40"/>
    <w:rsid w:val="00CB3D26"/>
    <w:rsid w:val="00CB407B"/>
    <w:rsid w:val="00CB4857"/>
    <w:rsid w:val="00CB48BA"/>
    <w:rsid w:val="00CB5869"/>
    <w:rsid w:val="00CB6086"/>
    <w:rsid w:val="00CB6BF7"/>
    <w:rsid w:val="00CB7784"/>
    <w:rsid w:val="00CB7B37"/>
    <w:rsid w:val="00CC0074"/>
    <w:rsid w:val="00CC028D"/>
    <w:rsid w:val="00CC059A"/>
    <w:rsid w:val="00CC25C4"/>
    <w:rsid w:val="00CC26DA"/>
    <w:rsid w:val="00CC26E8"/>
    <w:rsid w:val="00CC2759"/>
    <w:rsid w:val="00CC2D4B"/>
    <w:rsid w:val="00CC4F74"/>
    <w:rsid w:val="00CC576D"/>
    <w:rsid w:val="00CC67BC"/>
    <w:rsid w:val="00CC67E7"/>
    <w:rsid w:val="00CC68A3"/>
    <w:rsid w:val="00CC6F92"/>
    <w:rsid w:val="00CC76BB"/>
    <w:rsid w:val="00CC7981"/>
    <w:rsid w:val="00CC7B30"/>
    <w:rsid w:val="00CD0036"/>
    <w:rsid w:val="00CD062D"/>
    <w:rsid w:val="00CD0E80"/>
    <w:rsid w:val="00CD14A2"/>
    <w:rsid w:val="00CD18A3"/>
    <w:rsid w:val="00CD240F"/>
    <w:rsid w:val="00CD2529"/>
    <w:rsid w:val="00CD27F5"/>
    <w:rsid w:val="00CD34C0"/>
    <w:rsid w:val="00CD3695"/>
    <w:rsid w:val="00CD3706"/>
    <w:rsid w:val="00CD38EB"/>
    <w:rsid w:val="00CD3952"/>
    <w:rsid w:val="00CD3D1A"/>
    <w:rsid w:val="00CD582E"/>
    <w:rsid w:val="00CD5875"/>
    <w:rsid w:val="00CD6018"/>
    <w:rsid w:val="00CD659F"/>
    <w:rsid w:val="00CD6D0A"/>
    <w:rsid w:val="00CD6D24"/>
    <w:rsid w:val="00CE0401"/>
    <w:rsid w:val="00CE16CB"/>
    <w:rsid w:val="00CE237F"/>
    <w:rsid w:val="00CE30F3"/>
    <w:rsid w:val="00CE3816"/>
    <w:rsid w:val="00CE4332"/>
    <w:rsid w:val="00CE477A"/>
    <w:rsid w:val="00CE49F2"/>
    <w:rsid w:val="00CE4C94"/>
    <w:rsid w:val="00CE4CC1"/>
    <w:rsid w:val="00CE4D6E"/>
    <w:rsid w:val="00CE545C"/>
    <w:rsid w:val="00CE5B14"/>
    <w:rsid w:val="00CE5E6C"/>
    <w:rsid w:val="00CE622E"/>
    <w:rsid w:val="00CE6627"/>
    <w:rsid w:val="00CE6994"/>
    <w:rsid w:val="00CE7519"/>
    <w:rsid w:val="00CE76B2"/>
    <w:rsid w:val="00CE7955"/>
    <w:rsid w:val="00CF007B"/>
    <w:rsid w:val="00CF081C"/>
    <w:rsid w:val="00CF0C62"/>
    <w:rsid w:val="00CF107F"/>
    <w:rsid w:val="00CF111F"/>
    <w:rsid w:val="00CF1196"/>
    <w:rsid w:val="00CF16B1"/>
    <w:rsid w:val="00CF17F4"/>
    <w:rsid w:val="00CF22C6"/>
    <w:rsid w:val="00CF251D"/>
    <w:rsid w:val="00CF2C9B"/>
    <w:rsid w:val="00CF3758"/>
    <w:rsid w:val="00CF3D5D"/>
    <w:rsid w:val="00CF3E55"/>
    <w:rsid w:val="00CF484C"/>
    <w:rsid w:val="00CF4D48"/>
    <w:rsid w:val="00CF50DF"/>
    <w:rsid w:val="00CF5424"/>
    <w:rsid w:val="00CF569F"/>
    <w:rsid w:val="00CF57A0"/>
    <w:rsid w:val="00CF59BF"/>
    <w:rsid w:val="00CF6829"/>
    <w:rsid w:val="00CF6B82"/>
    <w:rsid w:val="00CF70C1"/>
    <w:rsid w:val="00CF71F6"/>
    <w:rsid w:val="00CF7DDB"/>
    <w:rsid w:val="00D00068"/>
    <w:rsid w:val="00D007E1"/>
    <w:rsid w:val="00D00EDC"/>
    <w:rsid w:val="00D01357"/>
    <w:rsid w:val="00D01BE4"/>
    <w:rsid w:val="00D02569"/>
    <w:rsid w:val="00D025C5"/>
    <w:rsid w:val="00D029C9"/>
    <w:rsid w:val="00D03ACA"/>
    <w:rsid w:val="00D03BD4"/>
    <w:rsid w:val="00D04991"/>
    <w:rsid w:val="00D04FD9"/>
    <w:rsid w:val="00D052BB"/>
    <w:rsid w:val="00D05F81"/>
    <w:rsid w:val="00D06431"/>
    <w:rsid w:val="00D065FA"/>
    <w:rsid w:val="00D06DAB"/>
    <w:rsid w:val="00D07D02"/>
    <w:rsid w:val="00D126D5"/>
    <w:rsid w:val="00D1383D"/>
    <w:rsid w:val="00D13933"/>
    <w:rsid w:val="00D13CD9"/>
    <w:rsid w:val="00D13D8F"/>
    <w:rsid w:val="00D15A4B"/>
    <w:rsid w:val="00D16090"/>
    <w:rsid w:val="00D16A7E"/>
    <w:rsid w:val="00D16DAB"/>
    <w:rsid w:val="00D172B0"/>
    <w:rsid w:val="00D1765B"/>
    <w:rsid w:val="00D200A0"/>
    <w:rsid w:val="00D20200"/>
    <w:rsid w:val="00D20D4B"/>
    <w:rsid w:val="00D21523"/>
    <w:rsid w:val="00D2183D"/>
    <w:rsid w:val="00D21DD6"/>
    <w:rsid w:val="00D22133"/>
    <w:rsid w:val="00D22BED"/>
    <w:rsid w:val="00D2307B"/>
    <w:rsid w:val="00D238EF"/>
    <w:rsid w:val="00D23943"/>
    <w:rsid w:val="00D23D51"/>
    <w:rsid w:val="00D23DF3"/>
    <w:rsid w:val="00D2438A"/>
    <w:rsid w:val="00D243AC"/>
    <w:rsid w:val="00D24630"/>
    <w:rsid w:val="00D24A89"/>
    <w:rsid w:val="00D24C30"/>
    <w:rsid w:val="00D2580F"/>
    <w:rsid w:val="00D25C63"/>
    <w:rsid w:val="00D25F18"/>
    <w:rsid w:val="00D25F88"/>
    <w:rsid w:val="00D261FB"/>
    <w:rsid w:val="00D26474"/>
    <w:rsid w:val="00D265A2"/>
    <w:rsid w:val="00D26E10"/>
    <w:rsid w:val="00D27963"/>
    <w:rsid w:val="00D301F3"/>
    <w:rsid w:val="00D32506"/>
    <w:rsid w:val="00D326E8"/>
    <w:rsid w:val="00D32805"/>
    <w:rsid w:val="00D32BCF"/>
    <w:rsid w:val="00D32FF7"/>
    <w:rsid w:val="00D337D5"/>
    <w:rsid w:val="00D33A4F"/>
    <w:rsid w:val="00D33B66"/>
    <w:rsid w:val="00D34450"/>
    <w:rsid w:val="00D34739"/>
    <w:rsid w:val="00D34B3F"/>
    <w:rsid w:val="00D3501D"/>
    <w:rsid w:val="00D35302"/>
    <w:rsid w:val="00D35581"/>
    <w:rsid w:val="00D37970"/>
    <w:rsid w:val="00D40234"/>
    <w:rsid w:val="00D40ABF"/>
    <w:rsid w:val="00D4100B"/>
    <w:rsid w:val="00D410B7"/>
    <w:rsid w:val="00D413E1"/>
    <w:rsid w:val="00D41538"/>
    <w:rsid w:val="00D426DF"/>
    <w:rsid w:val="00D43D44"/>
    <w:rsid w:val="00D44854"/>
    <w:rsid w:val="00D4531D"/>
    <w:rsid w:val="00D457E9"/>
    <w:rsid w:val="00D46029"/>
    <w:rsid w:val="00D46F3D"/>
    <w:rsid w:val="00D47096"/>
    <w:rsid w:val="00D47878"/>
    <w:rsid w:val="00D47DCF"/>
    <w:rsid w:val="00D506A1"/>
    <w:rsid w:val="00D508A4"/>
    <w:rsid w:val="00D5179F"/>
    <w:rsid w:val="00D51A6B"/>
    <w:rsid w:val="00D52D5F"/>
    <w:rsid w:val="00D52E17"/>
    <w:rsid w:val="00D5315E"/>
    <w:rsid w:val="00D53B57"/>
    <w:rsid w:val="00D544EB"/>
    <w:rsid w:val="00D5471E"/>
    <w:rsid w:val="00D54C4D"/>
    <w:rsid w:val="00D54E43"/>
    <w:rsid w:val="00D55082"/>
    <w:rsid w:val="00D55DA8"/>
    <w:rsid w:val="00D55E2D"/>
    <w:rsid w:val="00D55F3E"/>
    <w:rsid w:val="00D55F98"/>
    <w:rsid w:val="00D5606B"/>
    <w:rsid w:val="00D569E8"/>
    <w:rsid w:val="00D56C03"/>
    <w:rsid w:val="00D5775B"/>
    <w:rsid w:val="00D57944"/>
    <w:rsid w:val="00D57A95"/>
    <w:rsid w:val="00D57EC1"/>
    <w:rsid w:val="00D60664"/>
    <w:rsid w:val="00D61358"/>
    <w:rsid w:val="00D6171F"/>
    <w:rsid w:val="00D61957"/>
    <w:rsid w:val="00D6203E"/>
    <w:rsid w:val="00D62440"/>
    <w:rsid w:val="00D62C54"/>
    <w:rsid w:val="00D6377C"/>
    <w:rsid w:val="00D645FB"/>
    <w:rsid w:val="00D64AFB"/>
    <w:rsid w:val="00D64B01"/>
    <w:rsid w:val="00D64C83"/>
    <w:rsid w:val="00D64D35"/>
    <w:rsid w:val="00D650DF"/>
    <w:rsid w:val="00D65858"/>
    <w:rsid w:val="00D65BEA"/>
    <w:rsid w:val="00D6614C"/>
    <w:rsid w:val="00D6644E"/>
    <w:rsid w:val="00D66547"/>
    <w:rsid w:val="00D678DA"/>
    <w:rsid w:val="00D67DA1"/>
    <w:rsid w:val="00D709DC"/>
    <w:rsid w:val="00D70B71"/>
    <w:rsid w:val="00D70BC5"/>
    <w:rsid w:val="00D70FE2"/>
    <w:rsid w:val="00D716F9"/>
    <w:rsid w:val="00D72281"/>
    <w:rsid w:val="00D728EC"/>
    <w:rsid w:val="00D72B50"/>
    <w:rsid w:val="00D72CFA"/>
    <w:rsid w:val="00D7313E"/>
    <w:rsid w:val="00D736F6"/>
    <w:rsid w:val="00D736F7"/>
    <w:rsid w:val="00D7392F"/>
    <w:rsid w:val="00D73B27"/>
    <w:rsid w:val="00D73E92"/>
    <w:rsid w:val="00D747CE"/>
    <w:rsid w:val="00D74957"/>
    <w:rsid w:val="00D74E44"/>
    <w:rsid w:val="00D7515F"/>
    <w:rsid w:val="00D756F8"/>
    <w:rsid w:val="00D75B71"/>
    <w:rsid w:val="00D763AE"/>
    <w:rsid w:val="00D764D6"/>
    <w:rsid w:val="00D76605"/>
    <w:rsid w:val="00D770A3"/>
    <w:rsid w:val="00D802FF"/>
    <w:rsid w:val="00D8055D"/>
    <w:rsid w:val="00D80843"/>
    <w:rsid w:val="00D80958"/>
    <w:rsid w:val="00D80E49"/>
    <w:rsid w:val="00D813E0"/>
    <w:rsid w:val="00D81844"/>
    <w:rsid w:val="00D8217E"/>
    <w:rsid w:val="00D82937"/>
    <w:rsid w:val="00D82B70"/>
    <w:rsid w:val="00D83287"/>
    <w:rsid w:val="00D839FE"/>
    <w:rsid w:val="00D83DA4"/>
    <w:rsid w:val="00D83E5E"/>
    <w:rsid w:val="00D843C1"/>
    <w:rsid w:val="00D84756"/>
    <w:rsid w:val="00D8524E"/>
    <w:rsid w:val="00D85C15"/>
    <w:rsid w:val="00D861F3"/>
    <w:rsid w:val="00D86892"/>
    <w:rsid w:val="00D86C88"/>
    <w:rsid w:val="00D87628"/>
    <w:rsid w:val="00D87D41"/>
    <w:rsid w:val="00D909A2"/>
    <w:rsid w:val="00D90D52"/>
    <w:rsid w:val="00D91EDB"/>
    <w:rsid w:val="00D923C5"/>
    <w:rsid w:val="00D92930"/>
    <w:rsid w:val="00D92B52"/>
    <w:rsid w:val="00D9417B"/>
    <w:rsid w:val="00D97966"/>
    <w:rsid w:val="00D97A88"/>
    <w:rsid w:val="00D97CDA"/>
    <w:rsid w:val="00DA026D"/>
    <w:rsid w:val="00DA0549"/>
    <w:rsid w:val="00DA0E94"/>
    <w:rsid w:val="00DA19DD"/>
    <w:rsid w:val="00DA3973"/>
    <w:rsid w:val="00DA3990"/>
    <w:rsid w:val="00DA3EEA"/>
    <w:rsid w:val="00DA41E6"/>
    <w:rsid w:val="00DA466D"/>
    <w:rsid w:val="00DA489C"/>
    <w:rsid w:val="00DA4DE2"/>
    <w:rsid w:val="00DA508F"/>
    <w:rsid w:val="00DA518C"/>
    <w:rsid w:val="00DA5B7A"/>
    <w:rsid w:val="00DA6079"/>
    <w:rsid w:val="00DA6CC1"/>
    <w:rsid w:val="00DA6DB6"/>
    <w:rsid w:val="00DA6F8A"/>
    <w:rsid w:val="00DA743C"/>
    <w:rsid w:val="00DA79D5"/>
    <w:rsid w:val="00DA79F6"/>
    <w:rsid w:val="00DB0AC4"/>
    <w:rsid w:val="00DB0C3C"/>
    <w:rsid w:val="00DB12D3"/>
    <w:rsid w:val="00DB1D22"/>
    <w:rsid w:val="00DB235D"/>
    <w:rsid w:val="00DB43CF"/>
    <w:rsid w:val="00DB45DF"/>
    <w:rsid w:val="00DB4ACD"/>
    <w:rsid w:val="00DB5080"/>
    <w:rsid w:val="00DB527B"/>
    <w:rsid w:val="00DB6610"/>
    <w:rsid w:val="00DB6D26"/>
    <w:rsid w:val="00DB711E"/>
    <w:rsid w:val="00DC0D13"/>
    <w:rsid w:val="00DC1006"/>
    <w:rsid w:val="00DC1B7E"/>
    <w:rsid w:val="00DC1E8D"/>
    <w:rsid w:val="00DC2537"/>
    <w:rsid w:val="00DC25BA"/>
    <w:rsid w:val="00DC34F3"/>
    <w:rsid w:val="00DC3BAF"/>
    <w:rsid w:val="00DC3EC4"/>
    <w:rsid w:val="00DC440D"/>
    <w:rsid w:val="00DC4DBA"/>
    <w:rsid w:val="00DC52B1"/>
    <w:rsid w:val="00DC70C1"/>
    <w:rsid w:val="00DC7432"/>
    <w:rsid w:val="00DC74E8"/>
    <w:rsid w:val="00DD0899"/>
    <w:rsid w:val="00DD0AB1"/>
    <w:rsid w:val="00DD0AEC"/>
    <w:rsid w:val="00DD2207"/>
    <w:rsid w:val="00DD2AC9"/>
    <w:rsid w:val="00DD2B61"/>
    <w:rsid w:val="00DD4D28"/>
    <w:rsid w:val="00DD51E1"/>
    <w:rsid w:val="00DD5254"/>
    <w:rsid w:val="00DD57CC"/>
    <w:rsid w:val="00DD5A18"/>
    <w:rsid w:val="00DD5E90"/>
    <w:rsid w:val="00DD7666"/>
    <w:rsid w:val="00DD767F"/>
    <w:rsid w:val="00DD7894"/>
    <w:rsid w:val="00DD79DC"/>
    <w:rsid w:val="00DD7AA5"/>
    <w:rsid w:val="00DE05FF"/>
    <w:rsid w:val="00DE06FF"/>
    <w:rsid w:val="00DE10FA"/>
    <w:rsid w:val="00DE11A3"/>
    <w:rsid w:val="00DE12F2"/>
    <w:rsid w:val="00DE14C4"/>
    <w:rsid w:val="00DE1C3D"/>
    <w:rsid w:val="00DE261D"/>
    <w:rsid w:val="00DE2AE7"/>
    <w:rsid w:val="00DE3316"/>
    <w:rsid w:val="00DE4A6B"/>
    <w:rsid w:val="00DE4CB9"/>
    <w:rsid w:val="00DE5B0E"/>
    <w:rsid w:val="00DE753B"/>
    <w:rsid w:val="00DE7E41"/>
    <w:rsid w:val="00DF0796"/>
    <w:rsid w:val="00DF11D9"/>
    <w:rsid w:val="00DF1434"/>
    <w:rsid w:val="00DF14CD"/>
    <w:rsid w:val="00DF1F7E"/>
    <w:rsid w:val="00DF2104"/>
    <w:rsid w:val="00DF311F"/>
    <w:rsid w:val="00DF32A7"/>
    <w:rsid w:val="00DF3466"/>
    <w:rsid w:val="00DF36F4"/>
    <w:rsid w:val="00DF375D"/>
    <w:rsid w:val="00DF384F"/>
    <w:rsid w:val="00DF3C13"/>
    <w:rsid w:val="00DF423C"/>
    <w:rsid w:val="00DF46ED"/>
    <w:rsid w:val="00DF5379"/>
    <w:rsid w:val="00DF53D5"/>
    <w:rsid w:val="00DF5766"/>
    <w:rsid w:val="00DF586B"/>
    <w:rsid w:val="00DF6228"/>
    <w:rsid w:val="00DF73DA"/>
    <w:rsid w:val="00E01139"/>
    <w:rsid w:val="00E0131C"/>
    <w:rsid w:val="00E0150D"/>
    <w:rsid w:val="00E02190"/>
    <w:rsid w:val="00E02536"/>
    <w:rsid w:val="00E02640"/>
    <w:rsid w:val="00E0298E"/>
    <w:rsid w:val="00E02AC9"/>
    <w:rsid w:val="00E02B8B"/>
    <w:rsid w:val="00E02E9E"/>
    <w:rsid w:val="00E03400"/>
    <w:rsid w:val="00E03644"/>
    <w:rsid w:val="00E0381F"/>
    <w:rsid w:val="00E038AA"/>
    <w:rsid w:val="00E03D0D"/>
    <w:rsid w:val="00E03F58"/>
    <w:rsid w:val="00E04391"/>
    <w:rsid w:val="00E0473D"/>
    <w:rsid w:val="00E047D5"/>
    <w:rsid w:val="00E04EA6"/>
    <w:rsid w:val="00E05355"/>
    <w:rsid w:val="00E05F52"/>
    <w:rsid w:val="00E0635E"/>
    <w:rsid w:val="00E065A7"/>
    <w:rsid w:val="00E0680D"/>
    <w:rsid w:val="00E06AAB"/>
    <w:rsid w:val="00E07706"/>
    <w:rsid w:val="00E07BC6"/>
    <w:rsid w:val="00E07E2D"/>
    <w:rsid w:val="00E102F6"/>
    <w:rsid w:val="00E10593"/>
    <w:rsid w:val="00E1121B"/>
    <w:rsid w:val="00E11921"/>
    <w:rsid w:val="00E1254A"/>
    <w:rsid w:val="00E1284D"/>
    <w:rsid w:val="00E12DBB"/>
    <w:rsid w:val="00E133C1"/>
    <w:rsid w:val="00E1342B"/>
    <w:rsid w:val="00E13E21"/>
    <w:rsid w:val="00E150EB"/>
    <w:rsid w:val="00E154E7"/>
    <w:rsid w:val="00E155DC"/>
    <w:rsid w:val="00E16092"/>
    <w:rsid w:val="00E163A4"/>
    <w:rsid w:val="00E165D6"/>
    <w:rsid w:val="00E16C39"/>
    <w:rsid w:val="00E170EA"/>
    <w:rsid w:val="00E17662"/>
    <w:rsid w:val="00E1783A"/>
    <w:rsid w:val="00E17A0F"/>
    <w:rsid w:val="00E17B93"/>
    <w:rsid w:val="00E17C1B"/>
    <w:rsid w:val="00E17C79"/>
    <w:rsid w:val="00E17FBE"/>
    <w:rsid w:val="00E20579"/>
    <w:rsid w:val="00E209C7"/>
    <w:rsid w:val="00E20C40"/>
    <w:rsid w:val="00E212A6"/>
    <w:rsid w:val="00E212B3"/>
    <w:rsid w:val="00E21C6D"/>
    <w:rsid w:val="00E226CB"/>
    <w:rsid w:val="00E22B84"/>
    <w:rsid w:val="00E22C07"/>
    <w:rsid w:val="00E23DE7"/>
    <w:rsid w:val="00E24565"/>
    <w:rsid w:val="00E24616"/>
    <w:rsid w:val="00E25A95"/>
    <w:rsid w:val="00E2628D"/>
    <w:rsid w:val="00E26EA0"/>
    <w:rsid w:val="00E312AB"/>
    <w:rsid w:val="00E31391"/>
    <w:rsid w:val="00E3188E"/>
    <w:rsid w:val="00E32C91"/>
    <w:rsid w:val="00E34040"/>
    <w:rsid w:val="00E34EA3"/>
    <w:rsid w:val="00E35725"/>
    <w:rsid w:val="00E35C19"/>
    <w:rsid w:val="00E35DDA"/>
    <w:rsid w:val="00E3675C"/>
    <w:rsid w:val="00E36925"/>
    <w:rsid w:val="00E36AAD"/>
    <w:rsid w:val="00E3723B"/>
    <w:rsid w:val="00E37439"/>
    <w:rsid w:val="00E37452"/>
    <w:rsid w:val="00E37F99"/>
    <w:rsid w:val="00E40445"/>
    <w:rsid w:val="00E40975"/>
    <w:rsid w:val="00E41B23"/>
    <w:rsid w:val="00E41C08"/>
    <w:rsid w:val="00E43156"/>
    <w:rsid w:val="00E432FD"/>
    <w:rsid w:val="00E434E1"/>
    <w:rsid w:val="00E43733"/>
    <w:rsid w:val="00E444C2"/>
    <w:rsid w:val="00E44675"/>
    <w:rsid w:val="00E44858"/>
    <w:rsid w:val="00E45267"/>
    <w:rsid w:val="00E459E5"/>
    <w:rsid w:val="00E45AA8"/>
    <w:rsid w:val="00E45D15"/>
    <w:rsid w:val="00E466E7"/>
    <w:rsid w:val="00E467A2"/>
    <w:rsid w:val="00E473C9"/>
    <w:rsid w:val="00E47866"/>
    <w:rsid w:val="00E47CDF"/>
    <w:rsid w:val="00E509C2"/>
    <w:rsid w:val="00E50CF5"/>
    <w:rsid w:val="00E50FCE"/>
    <w:rsid w:val="00E513DB"/>
    <w:rsid w:val="00E51A6B"/>
    <w:rsid w:val="00E52342"/>
    <w:rsid w:val="00E52422"/>
    <w:rsid w:val="00E52F83"/>
    <w:rsid w:val="00E5324A"/>
    <w:rsid w:val="00E533EF"/>
    <w:rsid w:val="00E54365"/>
    <w:rsid w:val="00E54F99"/>
    <w:rsid w:val="00E551B6"/>
    <w:rsid w:val="00E55598"/>
    <w:rsid w:val="00E565BE"/>
    <w:rsid w:val="00E568C0"/>
    <w:rsid w:val="00E56BE6"/>
    <w:rsid w:val="00E56E5C"/>
    <w:rsid w:val="00E578AD"/>
    <w:rsid w:val="00E57962"/>
    <w:rsid w:val="00E6050B"/>
    <w:rsid w:val="00E60A35"/>
    <w:rsid w:val="00E60E7B"/>
    <w:rsid w:val="00E62375"/>
    <w:rsid w:val="00E62563"/>
    <w:rsid w:val="00E62BDD"/>
    <w:rsid w:val="00E62EB8"/>
    <w:rsid w:val="00E63A9B"/>
    <w:rsid w:val="00E645B5"/>
    <w:rsid w:val="00E64BDC"/>
    <w:rsid w:val="00E657DD"/>
    <w:rsid w:val="00E65A0F"/>
    <w:rsid w:val="00E65E36"/>
    <w:rsid w:val="00E6650C"/>
    <w:rsid w:val="00E6652C"/>
    <w:rsid w:val="00E667F7"/>
    <w:rsid w:val="00E66997"/>
    <w:rsid w:val="00E66A8B"/>
    <w:rsid w:val="00E66B28"/>
    <w:rsid w:val="00E67A99"/>
    <w:rsid w:val="00E67C58"/>
    <w:rsid w:val="00E67F6E"/>
    <w:rsid w:val="00E70270"/>
    <w:rsid w:val="00E70513"/>
    <w:rsid w:val="00E711AF"/>
    <w:rsid w:val="00E71821"/>
    <w:rsid w:val="00E72201"/>
    <w:rsid w:val="00E73AAA"/>
    <w:rsid w:val="00E73F00"/>
    <w:rsid w:val="00E7459D"/>
    <w:rsid w:val="00E74AE6"/>
    <w:rsid w:val="00E7561D"/>
    <w:rsid w:val="00E75769"/>
    <w:rsid w:val="00E7593E"/>
    <w:rsid w:val="00E76161"/>
    <w:rsid w:val="00E76531"/>
    <w:rsid w:val="00E768E7"/>
    <w:rsid w:val="00E76D8C"/>
    <w:rsid w:val="00E77353"/>
    <w:rsid w:val="00E801A0"/>
    <w:rsid w:val="00E804A9"/>
    <w:rsid w:val="00E80805"/>
    <w:rsid w:val="00E80A03"/>
    <w:rsid w:val="00E8120E"/>
    <w:rsid w:val="00E81324"/>
    <w:rsid w:val="00E819A6"/>
    <w:rsid w:val="00E819F8"/>
    <w:rsid w:val="00E81A57"/>
    <w:rsid w:val="00E81C10"/>
    <w:rsid w:val="00E81DA7"/>
    <w:rsid w:val="00E82010"/>
    <w:rsid w:val="00E82669"/>
    <w:rsid w:val="00E82980"/>
    <w:rsid w:val="00E864CF"/>
    <w:rsid w:val="00E865AC"/>
    <w:rsid w:val="00E86766"/>
    <w:rsid w:val="00E90659"/>
    <w:rsid w:val="00E91154"/>
    <w:rsid w:val="00E91823"/>
    <w:rsid w:val="00E91F1B"/>
    <w:rsid w:val="00E91F5F"/>
    <w:rsid w:val="00E9208B"/>
    <w:rsid w:val="00E92CF3"/>
    <w:rsid w:val="00E9301F"/>
    <w:rsid w:val="00E930D1"/>
    <w:rsid w:val="00E936D9"/>
    <w:rsid w:val="00E9371E"/>
    <w:rsid w:val="00E939E3"/>
    <w:rsid w:val="00E950B8"/>
    <w:rsid w:val="00E9562F"/>
    <w:rsid w:val="00E95C66"/>
    <w:rsid w:val="00E9608B"/>
    <w:rsid w:val="00E96B92"/>
    <w:rsid w:val="00E96C39"/>
    <w:rsid w:val="00E96E60"/>
    <w:rsid w:val="00E97390"/>
    <w:rsid w:val="00E97A08"/>
    <w:rsid w:val="00E97B55"/>
    <w:rsid w:val="00E97C73"/>
    <w:rsid w:val="00E97CEC"/>
    <w:rsid w:val="00EA0C0D"/>
    <w:rsid w:val="00EA0D73"/>
    <w:rsid w:val="00EA2633"/>
    <w:rsid w:val="00EA29CD"/>
    <w:rsid w:val="00EA33FB"/>
    <w:rsid w:val="00EA3B69"/>
    <w:rsid w:val="00EA489E"/>
    <w:rsid w:val="00EA4D42"/>
    <w:rsid w:val="00EA4EDA"/>
    <w:rsid w:val="00EA5100"/>
    <w:rsid w:val="00EA55A8"/>
    <w:rsid w:val="00EA5E12"/>
    <w:rsid w:val="00EA5F6D"/>
    <w:rsid w:val="00EA6096"/>
    <w:rsid w:val="00EA6DF6"/>
    <w:rsid w:val="00EA6F6C"/>
    <w:rsid w:val="00EA7675"/>
    <w:rsid w:val="00EA779C"/>
    <w:rsid w:val="00EA77DE"/>
    <w:rsid w:val="00EB01CC"/>
    <w:rsid w:val="00EB0930"/>
    <w:rsid w:val="00EB0C88"/>
    <w:rsid w:val="00EB1015"/>
    <w:rsid w:val="00EB12D8"/>
    <w:rsid w:val="00EB1BFD"/>
    <w:rsid w:val="00EB1CBF"/>
    <w:rsid w:val="00EB3CD9"/>
    <w:rsid w:val="00EB3CFF"/>
    <w:rsid w:val="00EB40E2"/>
    <w:rsid w:val="00EB567B"/>
    <w:rsid w:val="00EB5801"/>
    <w:rsid w:val="00EB5A8B"/>
    <w:rsid w:val="00EB6606"/>
    <w:rsid w:val="00EB7392"/>
    <w:rsid w:val="00EB7E18"/>
    <w:rsid w:val="00EC0358"/>
    <w:rsid w:val="00EC035C"/>
    <w:rsid w:val="00EC16D9"/>
    <w:rsid w:val="00EC1ED0"/>
    <w:rsid w:val="00EC23CF"/>
    <w:rsid w:val="00EC24BE"/>
    <w:rsid w:val="00EC26F2"/>
    <w:rsid w:val="00EC288B"/>
    <w:rsid w:val="00EC29CD"/>
    <w:rsid w:val="00EC29EF"/>
    <w:rsid w:val="00EC343D"/>
    <w:rsid w:val="00EC3FBE"/>
    <w:rsid w:val="00EC50AE"/>
    <w:rsid w:val="00EC5360"/>
    <w:rsid w:val="00EC6695"/>
    <w:rsid w:val="00EC68D3"/>
    <w:rsid w:val="00EC758B"/>
    <w:rsid w:val="00ED037C"/>
    <w:rsid w:val="00ED065B"/>
    <w:rsid w:val="00ED0B97"/>
    <w:rsid w:val="00ED15BD"/>
    <w:rsid w:val="00ED1773"/>
    <w:rsid w:val="00ED1D8B"/>
    <w:rsid w:val="00ED2120"/>
    <w:rsid w:val="00ED28AD"/>
    <w:rsid w:val="00ED2E19"/>
    <w:rsid w:val="00ED3582"/>
    <w:rsid w:val="00ED461C"/>
    <w:rsid w:val="00ED47B9"/>
    <w:rsid w:val="00ED4B68"/>
    <w:rsid w:val="00ED4E95"/>
    <w:rsid w:val="00ED52B1"/>
    <w:rsid w:val="00ED53C1"/>
    <w:rsid w:val="00ED68C6"/>
    <w:rsid w:val="00ED6FB2"/>
    <w:rsid w:val="00ED795A"/>
    <w:rsid w:val="00EE0072"/>
    <w:rsid w:val="00EE02CD"/>
    <w:rsid w:val="00EE04FC"/>
    <w:rsid w:val="00EE1AE1"/>
    <w:rsid w:val="00EE1D08"/>
    <w:rsid w:val="00EE20FD"/>
    <w:rsid w:val="00EE21C8"/>
    <w:rsid w:val="00EE2497"/>
    <w:rsid w:val="00EE295F"/>
    <w:rsid w:val="00EE3327"/>
    <w:rsid w:val="00EE41E1"/>
    <w:rsid w:val="00EE44E5"/>
    <w:rsid w:val="00EE44EE"/>
    <w:rsid w:val="00EE5411"/>
    <w:rsid w:val="00EE5A4B"/>
    <w:rsid w:val="00EE5ED6"/>
    <w:rsid w:val="00EE682A"/>
    <w:rsid w:val="00EE6BF2"/>
    <w:rsid w:val="00EE75F6"/>
    <w:rsid w:val="00EF0D5E"/>
    <w:rsid w:val="00EF0ECA"/>
    <w:rsid w:val="00EF0FA2"/>
    <w:rsid w:val="00EF1399"/>
    <w:rsid w:val="00EF2CCB"/>
    <w:rsid w:val="00EF3D5A"/>
    <w:rsid w:val="00EF667D"/>
    <w:rsid w:val="00F005C7"/>
    <w:rsid w:val="00F010BE"/>
    <w:rsid w:val="00F01782"/>
    <w:rsid w:val="00F01D23"/>
    <w:rsid w:val="00F021C7"/>
    <w:rsid w:val="00F02377"/>
    <w:rsid w:val="00F029B6"/>
    <w:rsid w:val="00F02E7F"/>
    <w:rsid w:val="00F02F01"/>
    <w:rsid w:val="00F02FD7"/>
    <w:rsid w:val="00F03759"/>
    <w:rsid w:val="00F03E7D"/>
    <w:rsid w:val="00F043C6"/>
    <w:rsid w:val="00F04A5D"/>
    <w:rsid w:val="00F053D7"/>
    <w:rsid w:val="00F0622C"/>
    <w:rsid w:val="00F07E04"/>
    <w:rsid w:val="00F101F4"/>
    <w:rsid w:val="00F10203"/>
    <w:rsid w:val="00F10643"/>
    <w:rsid w:val="00F11680"/>
    <w:rsid w:val="00F1172F"/>
    <w:rsid w:val="00F11CFC"/>
    <w:rsid w:val="00F124DC"/>
    <w:rsid w:val="00F12DB6"/>
    <w:rsid w:val="00F130B1"/>
    <w:rsid w:val="00F13462"/>
    <w:rsid w:val="00F13465"/>
    <w:rsid w:val="00F139C7"/>
    <w:rsid w:val="00F14027"/>
    <w:rsid w:val="00F15552"/>
    <w:rsid w:val="00F15736"/>
    <w:rsid w:val="00F1583D"/>
    <w:rsid w:val="00F169A2"/>
    <w:rsid w:val="00F1760E"/>
    <w:rsid w:val="00F212DE"/>
    <w:rsid w:val="00F21E4A"/>
    <w:rsid w:val="00F21FCF"/>
    <w:rsid w:val="00F223AC"/>
    <w:rsid w:val="00F2285B"/>
    <w:rsid w:val="00F2315D"/>
    <w:rsid w:val="00F2356C"/>
    <w:rsid w:val="00F2415B"/>
    <w:rsid w:val="00F2586D"/>
    <w:rsid w:val="00F258AC"/>
    <w:rsid w:val="00F259B8"/>
    <w:rsid w:val="00F25AE3"/>
    <w:rsid w:val="00F25F71"/>
    <w:rsid w:val="00F25FD1"/>
    <w:rsid w:val="00F26816"/>
    <w:rsid w:val="00F27827"/>
    <w:rsid w:val="00F30CB6"/>
    <w:rsid w:val="00F31F66"/>
    <w:rsid w:val="00F3202A"/>
    <w:rsid w:val="00F323BA"/>
    <w:rsid w:val="00F33078"/>
    <w:rsid w:val="00F34865"/>
    <w:rsid w:val="00F3546A"/>
    <w:rsid w:val="00F356D2"/>
    <w:rsid w:val="00F3599C"/>
    <w:rsid w:val="00F35CFA"/>
    <w:rsid w:val="00F35FB7"/>
    <w:rsid w:val="00F35FDD"/>
    <w:rsid w:val="00F3676A"/>
    <w:rsid w:val="00F37225"/>
    <w:rsid w:val="00F375C1"/>
    <w:rsid w:val="00F378A1"/>
    <w:rsid w:val="00F40113"/>
    <w:rsid w:val="00F40196"/>
    <w:rsid w:val="00F4021B"/>
    <w:rsid w:val="00F41A94"/>
    <w:rsid w:val="00F42639"/>
    <w:rsid w:val="00F4386F"/>
    <w:rsid w:val="00F43A8E"/>
    <w:rsid w:val="00F43FDE"/>
    <w:rsid w:val="00F44007"/>
    <w:rsid w:val="00F446B3"/>
    <w:rsid w:val="00F44E0C"/>
    <w:rsid w:val="00F45238"/>
    <w:rsid w:val="00F45957"/>
    <w:rsid w:val="00F45E03"/>
    <w:rsid w:val="00F4613C"/>
    <w:rsid w:val="00F46254"/>
    <w:rsid w:val="00F465D1"/>
    <w:rsid w:val="00F46778"/>
    <w:rsid w:val="00F46FE8"/>
    <w:rsid w:val="00F50153"/>
    <w:rsid w:val="00F5036B"/>
    <w:rsid w:val="00F50CB8"/>
    <w:rsid w:val="00F50D21"/>
    <w:rsid w:val="00F51BA6"/>
    <w:rsid w:val="00F520F2"/>
    <w:rsid w:val="00F5254E"/>
    <w:rsid w:val="00F52E24"/>
    <w:rsid w:val="00F53368"/>
    <w:rsid w:val="00F53C4E"/>
    <w:rsid w:val="00F54260"/>
    <w:rsid w:val="00F54D50"/>
    <w:rsid w:val="00F55B92"/>
    <w:rsid w:val="00F55F2B"/>
    <w:rsid w:val="00F5602F"/>
    <w:rsid w:val="00F56FA9"/>
    <w:rsid w:val="00F57550"/>
    <w:rsid w:val="00F57F6F"/>
    <w:rsid w:val="00F600A7"/>
    <w:rsid w:val="00F61627"/>
    <w:rsid w:val="00F61663"/>
    <w:rsid w:val="00F61C7F"/>
    <w:rsid w:val="00F62AE3"/>
    <w:rsid w:val="00F62E0C"/>
    <w:rsid w:val="00F634DF"/>
    <w:rsid w:val="00F63C4A"/>
    <w:rsid w:val="00F63D47"/>
    <w:rsid w:val="00F643E6"/>
    <w:rsid w:val="00F64A06"/>
    <w:rsid w:val="00F64E4D"/>
    <w:rsid w:val="00F66E08"/>
    <w:rsid w:val="00F67028"/>
    <w:rsid w:val="00F67037"/>
    <w:rsid w:val="00F6763C"/>
    <w:rsid w:val="00F67B38"/>
    <w:rsid w:val="00F7119A"/>
    <w:rsid w:val="00F7123D"/>
    <w:rsid w:val="00F7192D"/>
    <w:rsid w:val="00F7227C"/>
    <w:rsid w:val="00F7254F"/>
    <w:rsid w:val="00F741AA"/>
    <w:rsid w:val="00F74951"/>
    <w:rsid w:val="00F75595"/>
    <w:rsid w:val="00F75A97"/>
    <w:rsid w:val="00F76144"/>
    <w:rsid w:val="00F76B90"/>
    <w:rsid w:val="00F76F02"/>
    <w:rsid w:val="00F7786C"/>
    <w:rsid w:val="00F77978"/>
    <w:rsid w:val="00F77A41"/>
    <w:rsid w:val="00F77AF7"/>
    <w:rsid w:val="00F803B0"/>
    <w:rsid w:val="00F8059D"/>
    <w:rsid w:val="00F8140D"/>
    <w:rsid w:val="00F818FB"/>
    <w:rsid w:val="00F81C9C"/>
    <w:rsid w:val="00F829C8"/>
    <w:rsid w:val="00F82A44"/>
    <w:rsid w:val="00F842F1"/>
    <w:rsid w:val="00F849E9"/>
    <w:rsid w:val="00F8531B"/>
    <w:rsid w:val="00F85E94"/>
    <w:rsid w:val="00F86A1E"/>
    <w:rsid w:val="00F8766E"/>
    <w:rsid w:val="00F8789E"/>
    <w:rsid w:val="00F90CDE"/>
    <w:rsid w:val="00F913F8"/>
    <w:rsid w:val="00F914C5"/>
    <w:rsid w:val="00F91881"/>
    <w:rsid w:val="00F91A9A"/>
    <w:rsid w:val="00F91BBD"/>
    <w:rsid w:val="00F91EC5"/>
    <w:rsid w:val="00F9237B"/>
    <w:rsid w:val="00F92A9C"/>
    <w:rsid w:val="00F92F6D"/>
    <w:rsid w:val="00F93822"/>
    <w:rsid w:val="00F93BF6"/>
    <w:rsid w:val="00F941B1"/>
    <w:rsid w:val="00F94A49"/>
    <w:rsid w:val="00F94F07"/>
    <w:rsid w:val="00F95F84"/>
    <w:rsid w:val="00F96D24"/>
    <w:rsid w:val="00F96D8C"/>
    <w:rsid w:val="00F97B01"/>
    <w:rsid w:val="00F97F77"/>
    <w:rsid w:val="00FA0DA4"/>
    <w:rsid w:val="00FA1342"/>
    <w:rsid w:val="00FA1D2B"/>
    <w:rsid w:val="00FA21DD"/>
    <w:rsid w:val="00FA28E8"/>
    <w:rsid w:val="00FA31B3"/>
    <w:rsid w:val="00FA3A4A"/>
    <w:rsid w:val="00FA5C0B"/>
    <w:rsid w:val="00FA67B6"/>
    <w:rsid w:val="00FA792F"/>
    <w:rsid w:val="00FA7C02"/>
    <w:rsid w:val="00FB06E5"/>
    <w:rsid w:val="00FB0CEA"/>
    <w:rsid w:val="00FB12E4"/>
    <w:rsid w:val="00FB1365"/>
    <w:rsid w:val="00FB14D6"/>
    <w:rsid w:val="00FB2267"/>
    <w:rsid w:val="00FB2FEF"/>
    <w:rsid w:val="00FB3787"/>
    <w:rsid w:val="00FB4010"/>
    <w:rsid w:val="00FB454B"/>
    <w:rsid w:val="00FB4B06"/>
    <w:rsid w:val="00FB5493"/>
    <w:rsid w:val="00FB63A1"/>
    <w:rsid w:val="00FB6684"/>
    <w:rsid w:val="00FB689E"/>
    <w:rsid w:val="00FB6B56"/>
    <w:rsid w:val="00FB6F22"/>
    <w:rsid w:val="00FC0AFB"/>
    <w:rsid w:val="00FC0F00"/>
    <w:rsid w:val="00FC106D"/>
    <w:rsid w:val="00FC1B8A"/>
    <w:rsid w:val="00FC1CB0"/>
    <w:rsid w:val="00FC29F1"/>
    <w:rsid w:val="00FC2FED"/>
    <w:rsid w:val="00FC3B4A"/>
    <w:rsid w:val="00FC4273"/>
    <w:rsid w:val="00FC59BF"/>
    <w:rsid w:val="00FC5B5B"/>
    <w:rsid w:val="00FC66B5"/>
    <w:rsid w:val="00FC6A83"/>
    <w:rsid w:val="00FC7F1E"/>
    <w:rsid w:val="00FD1E51"/>
    <w:rsid w:val="00FD2713"/>
    <w:rsid w:val="00FD294B"/>
    <w:rsid w:val="00FD3E0D"/>
    <w:rsid w:val="00FD43EA"/>
    <w:rsid w:val="00FD472E"/>
    <w:rsid w:val="00FD4A32"/>
    <w:rsid w:val="00FD578D"/>
    <w:rsid w:val="00FD6183"/>
    <w:rsid w:val="00FD68B3"/>
    <w:rsid w:val="00FE0622"/>
    <w:rsid w:val="00FE19A3"/>
    <w:rsid w:val="00FE1C43"/>
    <w:rsid w:val="00FE2A42"/>
    <w:rsid w:val="00FE3A6B"/>
    <w:rsid w:val="00FE3D8C"/>
    <w:rsid w:val="00FE4642"/>
    <w:rsid w:val="00FE5457"/>
    <w:rsid w:val="00FE59FE"/>
    <w:rsid w:val="00FE5B69"/>
    <w:rsid w:val="00FE6F76"/>
    <w:rsid w:val="00FE75C3"/>
    <w:rsid w:val="00FE7AC6"/>
    <w:rsid w:val="00FF0198"/>
    <w:rsid w:val="00FF06A6"/>
    <w:rsid w:val="00FF0F1F"/>
    <w:rsid w:val="00FF12AA"/>
    <w:rsid w:val="00FF223B"/>
    <w:rsid w:val="00FF2868"/>
    <w:rsid w:val="00FF3412"/>
    <w:rsid w:val="00FF3795"/>
    <w:rsid w:val="00FF4BE4"/>
    <w:rsid w:val="00FF5DBA"/>
    <w:rsid w:val="00FF6696"/>
    <w:rsid w:val="00FF6CDA"/>
    <w:rsid w:val="00FF6F9D"/>
    <w:rsid w:val="00FF7224"/>
    <w:rsid w:val="00FF7B2C"/>
    <w:rsid w:val="0149015B"/>
    <w:rsid w:val="015E40FA"/>
    <w:rsid w:val="02311BCD"/>
    <w:rsid w:val="02783A6D"/>
    <w:rsid w:val="02800D6C"/>
    <w:rsid w:val="02BF3C30"/>
    <w:rsid w:val="02D0286D"/>
    <w:rsid w:val="037B45DB"/>
    <w:rsid w:val="03CB6D23"/>
    <w:rsid w:val="041C1A3C"/>
    <w:rsid w:val="04B51202"/>
    <w:rsid w:val="05E1114A"/>
    <w:rsid w:val="0651295C"/>
    <w:rsid w:val="06E163AC"/>
    <w:rsid w:val="07C56F28"/>
    <w:rsid w:val="08951DC2"/>
    <w:rsid w:val="08B62A62"/>
    <w:rsid w:val="08BE7517"/>
    <w:rsid w:val="08C45EB0"/>
    <w:rsid w:val="098A15F7"/>
    <w:rsid w:val="0D171D34"/>
    <w:rsid w:val="0E4D1937"/>
    <w:rsid w:val="0E884F40"/>
    <w:rsid w:val="0ECF2469"/>
    <w:rsid w:val="0ED563E2"/>
    <w:rsid w:val="0F3712B0"/>
    <w:rsid w:val="0F9B5553"/>
    <w:rsid w:val="10054038"/>
    <w:rsid w:val="1057195B"/>
    <w:rsid w:val="1073289E"/>
    <w:rsid w:val="107A182B"/>
    <w:rsid w:val="109E0991"/>
    <w:rsid w:val="10EB3AC4"/>
    <w:rsid w:val="111B335C"/>
    <w:rsid w:val="12073020"/>
    <w:rsid w:val="149A1DF0"/>
    <w:rsid w:val="15D65FC3"/>
    <w:rsid w:val="179C430C"/>
    <w:rsid w:val="17A13E2C"/>
    <w:rsid w:val="17D6221A"/>
    <w:rsid w:val="17F43951"/>
    <w:rsid w:val="1848492B"/>
    <w:rsid w:val="18FC0BC8"/>
    <w:rsid w:val="19106AAB"/>
    <w:rsid w:val="193B2E26"/>
    <w:rsid w:val="19547604"/>
    <w:rsid w:val="19B6113F"/>
    <w:rsid w:val="19CA1484"/>
    <w:rsid w:val="1A5B6EEA"/>
    <w:rsid w:val="1A8D404D"/>
    <w:rsid w:val="1A9175DA"/>
    <w:rsid w:val="1B1174AB"/>
    <w:rsid w:val="1B3149A4"/>
    <w:rsid w:val="1B77744E"/>
    <w:rsid w:val="1CA0495D"/>
    <w:rsid w:val="1D0B476B"/>
    <w:rsid w:val="1D5B1B3E"/>
    <w:rsid w:val="1DD84DE6"/>
    <w:rsid w:val="1EBC6005"/>
    <w:rsid w:val="1EFA7794"/>
    <w:rsid w:val="1EFB1CE9"/>
    <w:rsid w:val="1F9924B6"/>
    <w:rsid w:val="2028370C"/>
    <w:rsid w:val="203737CF"/>
    <w:rsid w:val="204D26AA"/>
    <w:rsid w:val="24A53D8E"/>
    <w:rsid w:val="24DE6EDA"/>
    <w:rsid w:val="25296B7B"/>
    <w:rsid w:val="255900CA"/>
    <w:rsid w:val="25BC0B3F"/>
    <w:rsid w:val="25D21863"/>
    <w:rsid w:val="26015975"/>
    <w:rsid w:val="26084E67"/>
    <w:rsid w:val="26397F79"/>
    <w:rsid w:val="26FE2168"/>
    <w:rsid w:val="271D5449"/>
    <w:rsid w:val="27E21287"/>
    <w:rsid w:val="281B45C5"/>
    <w:rsid w:val="282468C2"/>
    <w:rsid w:val="28996E1B"/>
    <w:rsid w:val="28B26F7A"/>
    <w:rsid w:val="28C74B16"/>
    <w:rsid w:val="2A677CA8"/>
    <w:rsid w:val="2ED34AE6"/>
    <w:rsid w:val="2EEE237D"/>
    <w:rsid w:val="2F54279A"/>
    <w:rsid w:val="30CC3B58"/>
    <w:rsid w:val="30DC45D9"/>
    <w:rsid w:val="322C4732"/>
    <w:rsid w:val="32D95539"/>
    <w:rsid w:val="33D25DFC"/>
    <w:rsid w:val="346270D0"/>
    <w:rsid w:val="347253F0"/>
    <w:rsid w:val="34970DE3"/>
    <w:rsid w:val="34D34C16"/>
    <w:rsid w:val="34D97219"/>
    <w:rsid w:val="34E22D32"/>
    <w:rsid w:val="35245E9E"/>
    <w:rsid w:val="35593058"/>
    <w:rsid w:val="369653B9"/>
    <w:rsid w:val="36C232A0"/>
    <w:rsid w:val="36C91697"/>
    <w:rsid w:val="376A2CCF"/>
    <w:rsid w:val="379705E3"/>
    <w:rsid w:val="385A6BB6"/>
    <w:rsid w:val="38701C5D"/>
    <w:rsid w:val="387B606E"/>
    <w:rsid w:val="388F4508"/>
    <w:rsid w:val="38D40BFF"/>
    <w:rsid w:val="39227BBC"/>
    <w:rsid w:val="393C7D39"/>
    <w:rsid w:val="39AE269E"/>
    <w:rsid w:val="3A591F05"/>
    <w:rsid w:val="3B272D5C"/>
    <w:rsid w:val="3B9657D4"/>
    <w:rsid w:val="3BC11CBF"/>
    <w:rsid w:val="3BCA3D2B"/>
    <w:rsid w:val="3CAD3C40"/>
    <w:rsid w:val="3CC0115D"/>
    <w:rsid w:val="3D4348C1"/>
    <w:rsid w:val="3D8B14FA"/>
    <w:rsid w:val="3DB56CD9"/>
    <w:rsid w:val="3DE546C0"/>
    <w:rsid w:val="3E6A1E3E"/>
    <w:rsid w:val="3E7A591C"/>
    <w:rsid w:val="3EC24834"/>
    <w:rsid w:val="3F2B53DB"/>
    <w:rsid w:val="3F2F685B"/>
    <w:rsid w:val="3F896976"/>
    <w:rsid w:val="401E7BD0"/>
    <w:rsid w:val="41B928FC"/>
    <w:rsid w:val="43086D4F"/>
    <w:rsid w:val="4398260E"/>
    <w:rsid w:val="43FC4C47"/>
    <w:rsid w:val="442E3C0D"/>
    <w:rsid w:val="4462555E"/>
    <w:rsid w:val="44983795"/>
    <w:rsid w:val="454A0EDA"/>
    <w:rsid w:val="456B5E28"/>
    <w:rsid w:val="45A82E73"/>
    <w:rsid w:val="46C12DDC"/>
    <w:rsid w:val="4839596D"/>
    <w:rsid w:val="48AB1956"/>
    <w:rsid w:val="48D40B6F"/>
    <w:rsid w:val="493515AB"/>
    <w:rsid w:val="49734B81"/>
    <w:rsid w:val="49887BE1"/>
    <w:rsid w:val="4BC23923"/>
    <w:rsid w:val="4CF234EE"/>
    <w:rsid w:val="4D2B3837"/>
    <w:rsid w:val="4D5B6CC7"/>
    <w:rsid w:val="4E0C1076"/>
    <w:rsid w:val="4EAB4703"/>
    <w:rsid w:val="4EB12B92"/>
    <w:rsid w:val="4EE600F7"/>
    <w:rsid w:val="4EEF5A49"/>
    <w:rsid w:val="4F7A1BBE"/>
    <w:rsid w:val="514F03FC"/>
    <w:rsid w:val="51883BD2"/>
    <w:rsid w:val="51CE0CFD"/>
    <w:rsid w:val="52173F2D"/>
    <w:rsid w:val="524B465F"/>
    <w:rsid w:val="52AB79ED"/>
    <w:rsid w:val="52BD1A97"/>
    <w:rsid w:val="53E04F59"/>
    <w:rsid w:val="53EC2AF8"/>
    <w:rsid w:val="543427D3"/>
    <w:rsid w:val="54D90A97"/>
    <w:rsid w:val="55111273"/>
    <w:rsid w:val="556F1454"/>
    <w:rsid w:val="55AF6695"/>
    <w:rsid w:val="55ED77DB"/>
    <w:rsid w:val="5652111E"/>
    <w:rsid w:val="56D402F0"/>
    <w:rsid w:val="56D82BE2"/>
    <w:rsid w:val="573614F6"/>
    <w:rsid w:val="577F268A"/>
    <w:rsid w:val="57A10322"/>
    <w:rsid w:val="57B1545C"/>
    <w:rsid w:val="585D7B31"/>
    <w:rsid w:val="587E480C"/>
    <w:rsid w:val="58E6541F"/>
    <w:rsid w:val="58F90D37"/>
    <w:rsid w:val="58FC55C5"/>
    <w:rsid w:val="5A527B8B"/>
    <w:rsid w:val="5AE353BD"/>
    <w:rsid w:val="5B1433B1"/>
    <w:rsid w:val="5B3A4EE7"/>
    <w:rsid w:val="5B521596"/>
    <w:rsid w:val="5B8C5D73"/>
    <w:rsid w:val="5C125816"/>
    <w:rsid w:val="5C5A64B2"/>
    <w:rsid w:val="5CE41984"/>
    <w:rsid w:val="5DCC68D3"/>
    <w:rsid w:val="5DE905C8"/>
    <w:rsid w:val="5FAD2C1F"/>
    <w:rsid w:val="60136E5A"/>
    <w:rsid w:val="6094200E"/>
    <w:rsid w:val="60A832D2"/>
    <w:rsid w:val="61153042"/>
    <w:rsid w:val="614C3D9A"/>
    <w:rsid w:val="61692BA2"/>
    <w:rsid w:val="6195678B"/>
    <w:rsid w:val="61F64F1D"/>
    <w:rsid w:val="63AC45AB"/>
    <w:rsid w:val="64BB2901"/>
    <w:rsid w:val="66A4528A"/>
    <w:rsid w:val="66B71C06"/>
    <w:rsid w:val="67207F92"/>
    <w:rsid w:val="68447D40"/>
    <w:rsid w:val="6913719D"/>
    <w:rsid w:val="69D96939"/>
    <w:rsid w:val="69F16B0F"/>
    <w:rsid w:val="6A407BC2"/>
    <w:rsid w:val="6B4A4205"/>
    <w:rsid w:val="6B5A079F"/>
    <w:rsid w:val="6C41117A"/>
    <w:rsid w:val="6C7014E4"/>
    <w:rsid w:val="6CFE1E5E"/>
    <w:rsid w:val="6D4768FC"/>
    <w:rsid w:val="6D6E289E"/>
    <w:rsid w:val="6D7F3697"/>
    <w:rsid w:val="6D997745"/>
    <w:rsid w:val="6DEC5EDA"/>
    <w:rsid w:val="6EBB3503"/>
    <w:rsid w:val="6F345DED"/>
    <w:rsid w:val="6FC660B7"/>
    <w:rsid w:val="6FD8663C"/>
    <w:rsid w:val="707059A6"/>
    <w:rsid w:val="717D03B6"/>
    <w:rsid w:val="71914298"/>
    <w:rsid w:val="71E232B7"/>
    <w:rsid w:val="71E6401D"/>
    <w:rsid w:val="720852FB"/>
    <w:rsid w:val="72826374"/>
    <w:rsid w:val="72A67E5D"/>
    <w:rsid w:val="72F5423B"/>
    <w:rsid w:val="735E7139"/>
    <w:rsid w:val="74983053"/>
    <w:rsid w:val="74EC3944"/>
    <w:rsid w:val="75AC56DC"/>
    <w:rsid w:val="762B7DFD"/>
    <w:rsid w:val="76AF0E2D"/>
    <w:rsid w:val="76E370D2"/>
    <w:rsid w:val="77486D52"/>
    <w:rsid w:val="781B3646"/>
    <w:rsid w:val="78D717FC"/>
    <w:rsid w:val="7A916AC0"/>
    <w:rsid w:val="7AA8332C"/>
    <w:rsid w:val="7AF53A62"/>
    <w:rsid w:val="7BA3305E"/>
    <w:rsid w:val="7C1B1460"/>
    <w:rsid w:val="7C6379B3"/>
    <w:rsid w:val="7CE86F28"/>
    <w:rsid w:val="7F08155B"/>
    <w:rsid w:val="7FF63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semiHidden="0"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12"/>
    <w:qFormat/>
    <w:uiPriority w:val="0"/>
    <w:pPr>
      <w:keepNext/>
      <w:keepLines/>
      <w:spacing w:before="340" w:after="330" w:line="578" w:lineRule="auto"/>
      <w:outlineLvl w:val="0"/>
    </w:pPr>
    <w:rPr>
      <w:b/>
      <w:bCs/>
      <w:kern w:val="44"/>
      <w:sz w:val="44"/>
      <w:szCs w:val="44"/>
      <w:lang w:val="zh-CN" w:eastAsia="zh-CN"/>
    </w:rPr>
  </w:style>
  <w:style w:type="paragraph" w:styleId="4">
    <w:name w:val="heading 2"/>
    <w:basedOn w:val="1"/>
    <w:next w:val="1"/>
    <w:link w:val="513"/>
    <w:qFormat/>
    <w:uiPriority w:val="0"/>
    <w:pPr>
      <w:keepNext/>
      <w:adjustRightInd w:val="0"/>
      <w:spacing w:before="120" w:line="360" w:lineRule="auto"/>
      <w:jc w:val="center"/>
      <w:outlineLvl w:val="1"/>
    </w:pPr>
    <w:rPr>
      <w:rFonts w:eastAsia="隶书"/>
      <w:b/>
      <w:kern w:val="0"/>
      <w:sz w:val="44"/>
      <w:szCs w:val="20"/>
      <w:lang w:val="zh-CN" w:eastAsia="zh-CN"/>
    </w:rPr>
  </w:style>
  <w:style w:type="paragraph" w:styleId="5">
    <w:name w:val="heading 3"/>
    <w:basedOn w:val="1"/>
    <w:next w:val="1"/>
    <w:link w:val="514"/>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515"/>
    <w:qFormat/>
    <w:uiPriority w:val="0"/>
    <w:pPr>
      <w:keepNext/>
      <w:keepLines/>
      <w:spacing w:before="280" w:after="290" w:line="376" w:lineRule="auto"/>
      <w:outlineLvl w:val="3"/>
    </w:pPr>
    <w:rPr>
      <w:rFonts w:ascii="Arial" w:hAnsi="Arial" w:eastAsia="黑体"/>
      <w:b/>
      <w:bCs/>
      <w:sz w:val="28"/>
      <w:szCs w:val="28"/>
      <w:lang w:val="zh-CN" w:eastAsia="zh-CN"/>
    </w:rPr>
  </w:style>
  <w:style w:type="paragraph" w:styleId="7">
    <w:name w:val="heading 5"/>
    <w:basedOn w:val="1"/>
    <w:next w:val="8"/>
    <w:link w:val="516"/>
    <w:qFormat/>
    <w:uiPriority w:val="0"/>
    <w:pPr>
      <w:keepNext/>
      <w:keepLines/>
      <w:numPr>
        <w:ilvl w:val="4"/>
        <w:numId w:val="1"/>
      </w:numPr>
      <w:spacing w:before="280" w:after="290" w:line="376" w:lineRule="auto"/>
      <w:outlineLvl w:val="4"/>
    </w:pPr>
    <w:rPr>
      <w:b/>
      <w:sz w:val="28"/>
      <w:lang w:val="zh-CN" w:eastAsia="zh-CN"/>
    </w:rPr>
  </w:style>
  <w:style w:type="paragraph" w:styleId="9">
    <w:name w:val="heading 6"/>
    <w:basedOn w:val="1"/>
    <w:next w:val="8"/>
    <w:link w:val="517"/>
    <w:qFormat/>
    <w:uiPriority w:val="0"/>
    <w:pPr>
      <w:keepNext/>
      <w:keepLines/>
      <w:numPr>
        <w:ilvl w:val="5"/>
        <w:numId w:val="1"/>
      </w:numPr>
      <w:spacing w:before="240" w:after="64" w:line="320" w:lineRule="auto"/>
      <w:outlineLvl w:val="5"/>
    </w:pPr>
    <w:rPr>
      <w:rFonts w:ascii="Arial" w:hAnsi="Arial" w:eastAsia="黑体"/>
      <w:b/>
      <w:sz w:val="24"/>
      <w:lang w:val="zh-CN" w:eastAsia="zh-CN"/>
    </w:rPr>
  </w:style>
  <w:style w:type="paragraph" w:styleId="10">
    <w:name w:val="heading 7"/>
    <w:basedOn w:val="1"/>
    <w:next w:val="8"/>
    <w:link w:val="144"/>
    <w:qFormat/>
    <w:uiPriority w:val="0"/>
    <w:pPr>
      <w:keepNext/>
      <w:keepLines/>
      <w:numPr>
        <w:ilvl w:val="6"/>
        <w:numId w:val="1"/>
      </w:numPr>
      <w:spacing w:before="240" w:after="64" w:line="320" w:lineRule="auto"/>
      <w:outlineLvl w:val="6"/>
    </w:pPr>
    <w:rPr>
      <w:b/>
      <w:sz w:val="24"/>
      <w:lang w:val="zh-CN" w:eastAsia="zh-CN"/>
    </w:rPr>
  </w:style>
  <w:style w:type="paragraph" w:styleId="11">
    <w:name w:val="heading 8"/>
    <w:basedOn w:val="1"/>
    <w:next w:val="8"/>
    <w:link w:val="75"/>
    <w:qFormat/>
    <w:uiPriority w:val="0"/>
    <w:pPr>
      <w:keepNext/>
      <w:keepLines/>
      <w:numPr>
        <w:ilvl w:val="7"/>
        <w:numId w:val="1"/>
      </w:numPr>
      <w:spacing w:before="240" w:after="64" w:line="320" w:lineRule="auto"/>
      <w:outlineLvl w:val="7"/>
    </w:pPr>
    <w:rPr>
      <w:rFonts w:ascii="Arial" w:hAnsi="Arial" w:eastAsia="黑体"/>
      <w:sz w:val="24"/>
      <w:lang w:val="zh-CN" w:eastAsia="zh-CN"/>
    </w:rPr>
  </w:style>
  <w:style w:type="paragraph" w:styleId="12">
    <w:name w:val="heading 9"/>
    <w:basedOn w:val="1"/>
    <w:next w:val="8"/>
    <w:link w:val="138"/>
    <w:qFormat/>
    <w:uiPriority w:val="0"/>
    <w:pPr>
      <w:keepNext/>
      <w:keepLines/>
      <w:numPr>
        <w:ilvl w:val="8"/>
        <w:numId w:val="1"/>
      </w:numPr>
      <w:spacing w:before="240" w:after="64" w:line="320" w:lineRule="auto"/>
      <w:outlineLvl w:val="8"/>
    </w:pPr>
    <w:rPr>
      <w:rFonts w:ascii="Arial" w:hAnsi="Arial" w:eastAsia="黑体"/>
      <w:lang w:val="zh-CN" w:eastAsia="zh-CN"/>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29"/>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130"/>
    <w:qFormat/>
    <w:uiPriority w:val="0"/>
    <w:pPr>
      <w:spacing w:line="240" w:lineRule="atLeast"/>
      <w:ind w:left="900" w:hanging="900"/>
      <w:jc w:val="left"/>
    </w:pPr>
    <w:rPr>
      <w:rFonts w:ascii="宋体"/>
      <w:snapToGrid w:val="0"/>
      <w:kern w:val="0"/>
      <w:sz w:val="20"/>
      <w:szCs w:val="20"/>
      <w:lang w:val="zh-CN" w:eastAsia="zh-CN"/>
    </w:rPr>
  </w:style>
  <w:style w:type="paragraph" w:styleId="13">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4">
    <w:name w:val="caption"/>
    <w:basedOn w:val="1"/>
    <w:next w:val="1"/>
    <w:link w:val="105"/>
    <w:qFormat/>
    <w:uiPriority w:val="0"/>
    <w:pPr>
      <w:spacing w:before="152" w:after="160"/>
    </w:pPr>
    <w:rPr>
      <w:rFonts w:ascii="Arial" w:hAnsi="Arial" w:eastAsia="黑体"/>
      <w:sz w:val="20"/>
      <w:szCs w:val="20"/>
      <w:lang w:val="zh-CN" w:eastAsia="zh-CN"/>
    </w:rPr>
  </w:style>
  <w:style w:type="paragraph" w:styleId="15">
    <w:name w:val="Document Map"/>
    <w:basedOn w:val="1"/>
    <w:link w:val="113"/>
    <w:qFormat/>
    <w:uiPriority w:val="0"/>
    <w:pPr>
      <w:shd w:val="clear" w:color="auto" w:fill="000080"/>
    </w:pPr>
    <w:rPr>
      <w:lang w:val="zh-CN" w:eastAsia="zh-CN"/>
    </w:rPr>
  </w:style>
  <w:style w:type="paragraph" w:styleId="16">
    <w:name w:val="annotation text"/>
    <w:basedOn w:val="1"/>
    <w:link w:val="136"/>
    <w:qFormat/>
    <w:uiPriority w:val="0"/>
    <w:pPr>
      <w:jc w:val="left"/>
    </w:pPr>
    <w:rPr>
      <w:lang w:val="zh-CN" w:eastAsia="zh-CN"/>
    </w:rPr>
  </w:style>
  <w:style w:type="paragraph" w:styleId="17">
    <w:name w:val="Body Text 3"/>
    <w:basedOn w:val="1"/>
    <w:link w:val="50"/>
    <w:qFormat/>
    <w:uiPriority w:val="0"/>
    <w:pPr>
      <w:spacing w:line="500" w:lineRule="exact"/>
    </w:pPr>
    <w:rPr>
      <w:b/>
      <w:bCs/>
      <w:kern w:val="0"/>
      <w:sz w:val="24"/>
      <w:lang w:val="zh-CN" w:eastAsia="zh-CN"/>
    </w:rPr>
  </w:style>
  <w:style w:type="paragraph" w:styleId="18">
    <w:name w:val="Body Text"/>
    <w:basedOn w:val="1"/>
    <w:link w:val="140"/>
    <w:qFormat/>
    <w:uiPriority w:val="0"/>
    <w:pPr>
      <w:spacing w:line="420" w:lineRule="exact"/>
    </w:pPr>
    <w:rPr>
      <w:sz w:val="24"/>
      <w:lang w:val="zh-CN" w:eastAsia="zh-CN"/>
    </w:rPr>
  </w:style>
  <w:style w:type="paragraph" w:styleId="19">
    <w:name w:val="Body Text Indent"/>
    <w:basedOn w:val="1"/>
    <w:link w:val="51"/>
    <w:qFormat/>
    <w:uiPriority w:val="0"/>
    <w:pPr>
      <w:spacing w:after="120"/>
      <w:ind w:left="420" w:leftChars="200"/>
    </w:pPr>
    <w:rPr>
      <w:lang w:val="zh-CN" w:eastAsia="zh-CN"/>
    </w:rPr>
  </w:style>
  <w:style w:type="paragraph" w:styleId="20">
    <w:name w:val="List Number 3"/>
    <w:basedOn w:val="1"/>
    <w:qFormat/>
    <w:uiPriority w:val="0"/>
    <w:pPr>
      <w:tabs>
        <w:tab w:val="left" w:pos="1200"/>
      </w:tabs>
      <w:ind w:left="900" w:hanging="420"/>
    </w:pPr>
  </w:style>
  <w:style w:type="paragraph" w:styleId="21">
    <w:name w:val="List 2"/>
    <w:basedOn w:val="1"/>
    <w:qFormat/>
    <w:uiPriority w:val="0"/>
    <w:pPr>
      <w:ind w:left="100" w:leftChars="200" w:hanging="200" w:hangingChars="200"/>
    </w:pPr>
    <w:rPr>
      <w:sz w:val="28"/>
    </w:rPr>
  </w:style>
  <w:style w:type="paragraph" w:styleId="22">
    <w:name w:val="Block Text"/>
    <w:basedOn w:val="1"/>
    <w:qFormat/>
    <w:uiPriority w:val="0"/>
    <w:pPr>
      <w:adjustRightInd w:val="0"/>
      <w:ind w:left="420" w:right="33"/>
      <w:jc w:val="left"/>
      <w:textAlignment w:val="baseline"/>
    </w:pPr>
    <w:rPr>
      <w:kern w:val="0"/>
      <w:sz w:val="24"/>
      <w:szCs w:val="20"/>
    </w:rPr>
  </w:style>
  <w:style w:type="paragraph" w:styleId="23">
    <w:name w:val="Plain Text"/>
    <w:basedOn w:val="1"/>
    <w:link w:val="114"/>
    <w:qFormat/>
    <w:uiPriority w:val="0"/>
    <w:rPr>
      <w:rFonts w:ascii="宋体" w:hAnsi="Courier New" w:cs="Courier New"/>
      <w:szCs w:val="21"/>
    </w:rPr>
  </w:style>
  <w:style w:type="paragraph" w:styleId="24">
    <w:name w:val="Date"/>
    <w:basedOn w:val="1"/>
    <w:next w:val="1"/>
    <w:link w:val="112"/>
    <w:qFormat/>
    <w:uiPriority w:val="0"/>
    <w:pPr>
      <w:ind w:left="100" w:leftChars="2500"/>
    </w:pPr>
    <w:rPr>
      <w:sz w:val="24"/>
      <w:lang w:val="zh-CN" w:eastAsia="zh-CN"/>
    </w:rPr>
  </w:style>
  <w:style w:type="paragraph" w:styleId="25">
    <w:name w:val="Body Text Indent 2"/>
    <w:basedOn w:val="1"/>
    <w:link w:val="90"/>
    <w:qFormat/>
    <w:uiPriority w:val="0"/>
    <w:pPr>
      <w:spacing w:after="120" w:line="480" w:lineRule="auto"/>
      <w:ind w:left="420" w:leftChars="200"/>
    </w:pPr>
    <w:rPr>
      <w:lang w:val="zh-CN" w:eastAsia="zh-CN"/>
    </w:rPr>
  </w:style>
  <w:style w:type="paragraph" w:styleId="26">
    <w:name w:val="endnote text"/>
    <w:basedOn w:val="1"/>
    <w:link w:val="79"/>
    <w:qFormat/>
    <w:uiPriority w:val="0"/>
    <w:pPr>
      <w:snapToGrid w:val="0"/>
      <w:jc w:val="left"/>
    </w:pPr>
  </w:style>
  <w:style w:type="paragraph" w:styleId="27">
    <w:name w:val="Balloon Text"/>
    <w:basedOn w:val="1"/>
    <w:link w:val="96"/>
    <w:qFormat/>
    <w:uiPriority w:val="0"/>
    <w:rPr>
      <w:sz w:val="18"/>
      <w:szCs w:val="18"/>
      <w:lang w:val="zh-CN" w:eastAsia="zh-CN"/>
    </w:rPr>
  </w:style>
  <w:style w:type="paragraph" w:styleId="28">
    <w:name w:val="footer"/>
    <w:basedOn w:val="1"/>
    <w:link w:val="119"/>
    <w:qFormat/>
    <w:uiPriority w:val="0"/>
    <w:pPr>
      <w:tabs>
        <w:tab w:val="center" w:pos="4153"/>
        <w:tab w:val="right" w:pos="8306"/>
      </w:tabs>
      <w:snapToGrid w:val="0"/>
      <w:jc w:val="left"/>
    </w:pPr>
    <w:rPr>
      <w:sz w:val="18"/>
      <w:szCs w:val="18"/>
      <w:lang w:val="zh-CN" w:eastAsia="zh-CN"/>
    </w:rPr>
  </w:style>
  <w:style w:type="paragraph" w:styleId="29">
    <w:name w:val="header"/>
    <w:basedOn w:val="1"/>
    <w:link w:val="64"/>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30">
    <w:name w:val="List"/>
    <w:basedOn w:val="1"/>
    <w:qFormat/>
    <w:uiPriority w:val="0"/>
    <w:pPr>
      <w:ind w:left="200" w:hanging="200" w:hangingChars="200"/>
    </w:pPr>
    <w:rPr>
      <w:sz w:val="28"/>
    </w:rPr>
  </w:style>
  <w:style w:type="paragraph" w:styleId="31">
    <w:name w:val="List 5"/>
    <w:basedOn w:val="1"/>
    <w:qFormat/>
    <w:uiPriority w:val="0"/>
    <w:pPr>
      <w:ind w:left="2100" w:hanging="420"/>
    </w:pPr>
    <w:rPr>
      <w:szCs w:val="20"/>
    </w:rPr>
  </w:style>
  <w:style w:type="paragraph" w:styleId="32">
    <w:name w:val="Body Text Indent 3"/>
    <w:basedOn w:val="1"/>
    <w:link w:val="128"/>
    <w:qFormat/>
    <w:uiPriority w:val="0"/>
    <w:pPr>
      <w:spacing w:after="120"/>
      <w:ind w:left="420" w:leftChars="200"/>
    </w:pPr>
    <w:rPr>
      <w:sz w:val="16"/>
      <w:szCs w:val="16"/>
      <w:lang w:val="zh-CN" w:eastAsia="zh-CN"/>
    </w:rPr>
  </w:style>
  <w:style w:type="paragraph" w:styleId="33">
    <w:name w:val="Body Text 2"/>
    <w:basedOn w:val="1"/>
    <w:link w:val="139"/>
    <w:qFormat/>
    <w:uiPriority w:val="0"/>
    <w:pPr>
      <w:spacing w:after="120" w:line="480" w:lineRule="auto"/>
    </w:pPr>
    <w:rPr>
      <w:kern w:val="0"/>
      <w:sz w:val="20"/>
      <w:lang w:val="zh-CN" w:eastAsia="zh-CN"/>
    </w:rPr>
  </w:style>
  <w:style w:type="paragraph" w:styleId="34">
    <w:name w:val="HTML Preformatted"/>
    <w:basedOn w:val="1"/>
    <w:link w:val="11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zh-CN" w:eastAsia="zh-CN"/>
    </w:rPr>
  </w:style>
  <w:style w:type="paragraph" w:styleId="35">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36">
    <w:name w:val="index 1"/>
    <w:basedOn w:val="1"/>
    <w:next w:val="1"/>
    <w:qFormat/>
    <w:uiPriority w:val="0"/>
    <w:pPr>
      <w:spacing w:line="360" w:lineRule="auto"/>
    </w:pPr>
    <w:rPr>
      <w:rFonts w:ascii="宋体" w:hAnsi="宋体"/>
      <w:bCs/>
      <w:szCs w:val="21"/>
    </w:rPr>
  </w:style>
  <w:style w:type="paragraph" w:styleId="37">
    <w:name w:val="Title"/>
    <w:basedOn w:val="1"/>
    <w:next w:val="1"/>
    <w:link w:val="87"/>
    <w:qFormat/>
    <w:uiPriority w:val="0"/>
    <w:pPr>
      <w:jc w:val="center"/>
    </w:pPr>
    <w:rPr>
      <w:rFonts w:ascii="宋体"/>
      <w:b/>
      <w:snapToGrid w:val="0"/>
      <w:kern w:val="0"/>
      <w:sz w:val="36"/>
      <w:szCs w:val="20"/>
      <w:lang w:val="zh-CN" w:eastAsia="zh-CN"/>
    </w:rPr>
  </w:style>
  <w:style w:type="paragraph" w:styleId="38">
    <w:name w:val="annotation subject"/>
    <w:basedOn w:val="16"/>
    <w:next w:val="16"/>
    <w:link w:val="141"/>
    <w:qFormat/>
    <w:uiPriority w:val="0"/>
    <w:rPr>
      <w:b/>
      <w:bCs/>
    </w:rPr>
  </w:style>
  <w:style w:type="paragraph" w:styleId="39">
    <w:name w:val="Body Text First Indent 2"/>
    <w:basedOn w:val="19"/>
    <w:link w:val="235"/>
    <w:semiHidden/>
    <w:unhideWhenUsed/>
    <w:qFormat/>
    <w:uiPriority w:val="99"/>
    <w:pPr>
      <w:ind w:firstLine="420" w:firstLineChars="200"/>
    </w:pPr>
    <w:rPr>
      <w:lang w:val="en-US" w:eastAsia="zh-CN"/>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0"/>
    <w:rPr>
      <w:rFonts w:ascii="Times New Roman" w:hAnsi="Times New Roman" w:eastAsia="宋体" w:cs="Times New Roman"/>
      <w:b/>
      <w:bCs/>
    </w:rPr>
  </w:style>
  <w:style w:type="character" w:styleId="44">
    <w:name w:val="endnote reference"/>
    <w:qFormat/>
    <w:uiPriority w:val="0"/>
    <w:rPr>
      <w:rFonts w:ascii="Times New Roman" w:hAnsi="Times New Roman" w:eastAsia="宋体" w:cs="Times New Roman"/>
      <w:vertAlign w:val="superscript"/>
    </w:rPr>
  </w:style>
  <w:style w:type="character" w:styleId="45">
    <w:name w:val="page number"/>
    <w:qFormat/>
    <w:uiPriority w:val="0"/>
    <w:rPr>
      <w:rFonts w:ascii="Times New Roman" w:hAnsi="Times New Roman" w:eastAsia="宋体" w:cs="Times New Roman"/>
    </w:rPr>
  </w:style>
  <w:style w:type="character" w:styleId="46">
    <w:name w:val="Emphasis"/>
    <w:qFormat/>
    <w:uiPriority w:val="0"/>
    <w:rPr>
      <w:rFonts w:ascii="Times New Roman" w:hAnsi="Times New Roman" w:eastAsia="宋体" w:cs="Times New Roman"/>
      <w:color w:val="CC0000"/>
    </w:rPr>
  </w:style>
  <w:style w:type="character" w:styleId="47">
    <w:name w:val="Hyperlink"/>
    <w:qFormat/>
    <w:uiPriority w:val="0"/>
    <w:rPr>
      <w:rFonts w:ascii="Times New Roman" w:hAnsi="Times New Roman" w:eastAsia="宋体" w:cs="Times New Roman"/>
      <w:color w:val="0000FF"/>
      <w:u w:val="single"/>
    </w:rPr>
  </w:style>
  <w:style w:type="character" w:styleId="48">
    <w:name w:val="annotation reference"/>
    <w:qFormat/>
    <w:uiPriority w:val="99"/>
    <w:rPr>
      <w:rFonts w:ascii="Times New Roman" w:hAnsi="Times New Roman" w:eastAsia="宋体" w:cs="Times New Roman"/>
      <w:sz w:val="21"/>
      <w:szCs w:val="21"/>
    </w:rPr>
  </w:style>
  <w:style w:type="character" w:customStyle="1" w:styleId="49">
    <w:name w:val="已访问的超链接1"/>
    <w:qFormat/>
    <w:uiPriority w:val="0"/>
    <w:rPr>
      <w:rFonts w:ascii="Times New Roman" w:hAnsi="Times New Roman" w:eastAsia="宋体" w:cs="Times New Roman"/>
      <w:color w:val="800080"/>
      <w:u w:val="single"/>
    </w:rPr>
  </w:style>
  <w:style w:type="character" w:customStyle="1" w:styleId="50">
    <w:name w:val="正文文本 3 字符"/>
    <w:link w:val="17"/>
    <w:qFormat/>
    <w:uiPriority w:val="0"/>
    <w:rPr>
      <w:rFonts w:ascii="Times New Roman" w:hAnsi="Times New Roman" w:eastAsia="宋体" w:cs="Times New Roman"/>
      <w:b/>
      <w:bCs/>
      <w:sz w:val="24"/>
      <w:szCs w:val="24"/>
    </w:rPr>
  </w:style>
  <w:style w:type="character" w:customStyle="1" w:styleId="51">
    <w:name w:val="正文文本缩进 字符"/>
    <w:link w:val="19"/>
    <w:qFormat/>
    <w:uiPriority w:val="0"/>
    <w:rPr>
      <w:rFonts w:ascii="Times New Roman" w:hAnsi="Times New Roman" w:eastAsia="宋体" w:cs="Times New Roman"/>
      <w:kern w:val="2"/>
      <w:sz w:val="21"/>
      <w:szCs w:val="24"/>
    </w:rPr>
  </w:style>
  <w:style w:type="character" w:customStyle="1" w:styleId="52">
    <w:name w:val="批注文字 Char1"/>
    <w:semiHidden/>
    <w:qFormat/>
    <w:locked/>
    <w:uiPriority w:val="0"/>
    <w:rPr>
      <w:rFonts w:ascii="Times New Roman" w:hAnsi="Times New Roman" w:eastAsia="宋体" w:cs="Times New Roman"/>
      <w:kern w:val="2"/>
      <w:sz w:val="21"/>
      <w:szCs w:val="24"/>
    </w:rPr>
  </w:style>
  <w:style w:type="character" w:customStyle="1" w:styleId="53">
    <w:name w:val="apple-converted-space"/>
    <w:qFormat/>
    <w:uiPriority w:val="0"/>
    <w:rPr>
      <w:rFonts w:ascii="Times New Roman" w:hAnsi="Times New Roman" w:eastAsia="宋体" w:cs="Times New Roman"/>
    </w:rPr>
  </w:style>
  <w:style w:type="character" w:customStyle="1" w:styleId="54">
    <w:name w:val="宏文本 Char1"/>
    <w:qFormat/>
    <w:uiPriority w:val="0"/>
    <w:rPr>
      <w:rFonts w:ascii="Courier New" w:hAnsi="Courier New" w:eastAsia="宋体" w:cs="Courier New"/>
      <w:kern w:val="2"/>
      <w:sz w:val="24"/>
      <w:szCs w:val="24"/>
    </w:rPr>
  </w:style>
  <w:style w:type="character" w:customStyle="1" w:styleId="55">
    <w:name w:val="纯文本 Char2"/>
    <w:qFormat/>
    <w:uiPriority w:val="0"/>
    <w:rPr>
      <w:rFonts w:ascii="宋体" w:hAnsi="Courier New" w:eastAsia="宋体" w:cs="Courier New"/>
      <w:kern w:val="2"/>
      <w:sz w:val="21"/>
      <w:szCs w:val="21"/>
      <w:lang w:val="en-US" w:eastAsia="zh-CN" w:bidi="ar-SA"/>
    </w:rPr>
  </w:style>
  <w:style w:type="character" w:customStyle="1" w:styleId="56">
    <w:name w:val="标题 5 字符"/>
    <w:link w:val="7"/>
    <w:qFormat/>
    <w:uiPriority w:val="0"/>
    <w:rPr>
      <w:rFonts w:ascii="Times New Roman" w:hAnsi="Times New Roman" w:eastAsia="宋体" w:cs="Times New Roman"/>
      <w:b/>
      <w:kern w:val="2"/>
      <w:sz w:val="28"/>
      <w:szCs w:val="24"/>
    </w:rPr>
  </w:style>
  <w:style w:type="character" w:customStyle="1" w:styleId="57">
    <w:name w:val="style21"/>
    <w:qFormat/>
    <w:uiPriority w:val="0"/>
    <w:rPr>
      <w:rFonts w:ascii="Times New Roman" w:hAnsi="Times New Roman" w:eastAsia="宋体" w:cs="Times New Roman"/>
      <w:sz w:val="22"/>
      <w:szCs w:val="22"/>
    </w:rPr>
  </w:style>
  <w:style w:type="character" w:customStyle="1" w:styleId="58">
    <w:name w:val="Body Text Indent 3 Char"/>
    <w:qFormat/>
    <w:uiPriority w:val="0"/>
    <w:rPr>
      <w:rFonts w:ascii="Times New Roman" w:hAnsi="Times New Roman" w:eastAsia="宋体" w:cs="Times New Roman"/>
      <w:sz w:val="16"/>
    </w:rPr>
  </w:style>
  <w:style w:type="character" w:customStyle="1" w:styleId="59">
    <w:name w:val="hei16b"/>
    <w:qFormat/>
    <w:uiPriority w:val="0"/>
    <w:rPr>
      <w:rFonts w:ascii="Times New Roman" w:hAnsi="Times New Roman" w:eastAsia="宋体" w:cs="Times New Roman"/>
    </w:rPr>
  </w:style>
  <w:style w:type="character" w:customStyle="1" w:styleId="60">
    <w:name w:val="z-窗体顶端 字符"/>
    <w:link w:val="61"/>
    <w:qFormat/>
    <w:uiPriority w:val="0"/>
    <w:rPr>
      <w:rFonts w:ascii="Arial" w:hAnsi="Arial" w:eastAsia="宋体" w:cs="Arial"/>
      <w:vanish/>
      <w:sz w:val="16"/>
      <w:szCs w:val="16"/>
    </w:rPr>
  </w:style>
  <w:style w:type="paragraph" w:customStyle="1" w:styleId="61">
    <w:name w:val="HTML Top of Form"/>
    <w:basedOn w:val="1"/>
    <w:next w:val="1"/>
    <w:link w:val="60"/>
    <w:qFormat/>
    <w:uiPriority w:val="0"/>
    <w:pPr>
      <w:widowControl/>
      <w:pBdr>
        <w:bottom w:val="single" w:color="auto" w:sz="6" w:space="1"/>
      </w:pBdr>
      <w:jc w:val="center"/>
    </w:pPr>
    <w:rPr>
      <w:rFonts w:ascii="Arial" w:hAnsi="Arial"/>
      <w:vanish/>
      <w:kern w:val="0"/>
      <w:sz w:val="16"/>
      <w:szCs w:val="16"/>
      <w:lang w:val="zh-CN" w:eastAsia="zh-CN"/>
    </w:rPr>
  </w:style>
  <w:style w:type="character" w:customStyle="1" w:styleId="62">
    <w:name w:val="文档结构图 Char1"/>
    <w:qFormat/>
    <w:uiPriority w:val="0"/>
    <w:rPr>
      <w:rFonts w:ascii="宋体" w:hAnsi="Times New Roman" w:eastAsia="宋体" w:cs="Times New Roman"/>
      <w:kern w:val="2"/>
      <w:sz w:val="18"/>
      <w:szCs w:val="18"/>
    </w:rPr>
  </w:style>
  <w:style w:type="character" w:customStyle="1" w:styleId="63">
    <w:name w:val="批注框文本 Char1"/>
    <w:qFormat/>
    <w:uiPriority w:val="0"/>
    <w:rPr>
      <w:rFonts w:ascii="Times New Roman" w:hAnsi="Times New Roman" w:eastAsia="宋体" w:cs="Times New Roman"/>
      <w:kern w:val="2"/>
      <w:sz w:val="18"/>
      <w:szCs w:val="18"/>
    </w:rPr>
  </w:style>
  <w:style w:type="character" w:customStyle="1" w:styleId="64">
    <w:name w:val="页眉 字符"/>
    <w:link w:val="29"/>
    <w:qFormat/>
    <w:uiPriority w:val="0"/>
    <w:rPr>
      <w:rFonts w:ascii="Times New Roman" w:hAnsi="Times New Roman" w:eastAsia="宋体" w:cs="Times New Roman"/>
      <w:kern w:val="2"/>
      <w:sz w:val="18"/>
      <w:szCs w:val="18"/>
    </w:rPr>
  </w:style>
  <w:style w:type="character" w:customStyle="1" w:styleId="65">
    <w:name w:val="标题 2 字符"/>
    <w:link w:val="4"/>
    <w:qFormat/>
    <w:uiPriority w:val="0"/>
    <w:rPr>
      <w:rFonts w:ascii="Times New Roman" w:hAnsi="Times New Roman" w:eastAsia="隶书" w:cs="Times New Roman"/>
      <w:b/>
      <w:sz w:val="44"/>
    </w:rPr>
  </w:style>
  <w:style w:type="character" w:customStyle="1" w:styleId="66">
    <w:name w:val="标题3 Char Char"/>
    <w:link w:val="67"/>
    <w:qFormat/>
    <w:uiPriority w:val="0"/>
    <w:rPr>
      <w:rFonts w:ascii="Times New Roman" w:hAnsi="Times New Roman" w:eastAsia="仿宋_GB2312" w:cs="Times New Roman"/>
      <w:bCs/>
      <w:kern w:val="2"/>
      <w:sz w:val="30"/>
      <w:szCs w:val="32"/>
    </w:rPr>
  </w:style>
  <w:style w:type="paragraph" w:customStyle="1" w:styleId="67">
    <w:name w:val="标题3"/>
    <w:basedOn w:val="5"/>
    <w:link w:val="66"/>
    <w:qFormat/>
    <w:uiPriority w:val="0"/>
    <w:pPr>
      <w:keepNext w:val="0"/>
      <w:keepLines w:val="0"/>
      <w:spacing w:before="0" w:after="0" w:line="360" w:lineRule="auto"/>
    </w:pPr>
    <w:rPr>
      <w:rFonts w:eastAsia="仿宋_GB2312"/>
      <w:b w:val="0"/>
      <w:sz w:val="30"/>
    </w:rPr>
  </w:style>
  <w:style w:type="character" w:customStyle="1" w:styleId="68">
    <w:name w:val="普通文字 Char Char4"/>
    <w:qFormat/>
    <w:uiPriority w:val="0"/>
    <w:rPr>
      <w:rFonts w:ascii="宋体" w:hAnsi="Courier New" w:eastAsia="宋体" w:cs="Courier New"/>
      <w:szCs w:val="21"/>
    </w:rPr>
  </w:style>
  <w:style w:type="character" w:customStyle="1" w:styleId="69">
    <w:name w:val="apple-style-span"/>
    <w:qFormat/>
    <w:uiPriority w:val="0"/>
    <w:rPr>
      <w:rFonts w:ascii="Times New Roman" w:hAnsi="Times New Roman" w:eastAsia="宋体" w:cs="Times New Roman"/>
    </w:rPr>
  </w:style>
  <w:style w:type="character" w:customStyle="1" w:styleId="70">
    <w:name w:val="页脚 Char1"/>
    <w:qFormat/>
    <w:uiPriority w:val="0"/>
    <w:rPr>
      <w:rFonts w:ascii="Times New Roman" w:hAnsi="Times New Roman" w:eastAsia="宋体" w:cs="Times New Roman"/>
      <w:sz w:val="18"/>
      <w:szCs w:val="18"/>
    </w:rPr>
  </w:style>
  <w:style w:type="character" w:customStyle="1" w:styleId="71">
    <w:name w:val="lmain1"/>
    <w:qFormat/>
    <w:uiPriority w:val="0"/>
    <w:rPr>
      <w:rFonts w:ascii="Times New Roman" w:hAnsi="Times New Roman" w:eastAsia="宋体" w:cs="Times New Roman"/>
      <w:color w:val="407AAB"/>
      <w:sz w:val="30"/>
      <w:szCs w:val="30"/>
    </w:rPr>
  </w:style>
  <w:style w:type="character" w:customStyle="1" w:styleId="72">
    <w:name w:val="样式1"/>
    <w:qFormat/>
    <w:uiPriority w:val="0"/>
    <w:rPr>
      <w:rFonts w:ascii="宋体" w:hAnsi="宋体" w:eastAsia="宋体" w:cs="Times New Roman"/>
      <w:szCs w:val="21"/>
    </w:rPr>
  </w:style>
  <w:style w:type="character" w:customStyle="1" w:styleId="73">
    <w:name w:val="Plain Text Char"/>
    <w:qFormat/>
    <w:uiPriority w:val="0"/>
    <w:rPr>
      <w:rFonts w:ascii="宋体" w:hAnsi="Courier New" w:eastAsia="宋体" w:cs="Times New Roman"/>
    </w:rPr>
  </w:style>
  <w:style w:type="character" w:customStyle="1" w:styleId="74">
    <w:name w:val="A15"/>
    <w:qFormat/>
    <w:uiPriority w:val="0"/>
    <w:rPr>
      <w:rFonts w:ascii="Times New Roman" w:hAnsi="Times New Roman" w:eastAsia="宋体" w:cs="Times New Roman"/>
      <w:color w:val="000000"/>
      <w:sz w:val="14"/>
      <w:szCs w:val="14"/>
    </w:rPr>
  </w:style>
  <w:style w:type="character" w:customStyle="1" w:styleId="75">
    <w:name w:val="标题 8 字符"/>
    <w:link w:val="11"/>
    <w:qFormat/>
    <w:uiPriority w:val="0"/>
    <w:rPr>
      <w:rFonts w:ascii="Arial" w:hAnsi="Arial" w:eastAsia="黑体" w:cs="Times New Roman"/>
      <w:kern w:val="2"/>
      <w:sz w:val="24"/>
      <w:szCs w:val="24"/>
    </w:rPr>
  </w:style>
  <w:style w:type="character" w:customStyle="1" w:styleId="76">
    <w:name w:val="正文文本 2 Char1"/>
    <w:qFormat/>
    <w:uiPriority w:val="0"/>
    <w:rPr>
      <w:rFonts w:ascii="Times New Roman" w:hAnsi="Times New Roman" w:eastAsia="宋体" w:cs="Times New Roman"/>
      <w:szCs w:val="24"/>
    </w:rPr>
  </w:style>
  <w:style w:type="character" w:customStyle="1" w:styleId="77">
    <w:name w:val="font12-blue-bold1"/>
    <w:qFormat/>
    <w:uiPriority w:val="0"/>
    <w:rPr>
      <w:rFonts w:ascii="Times New Roman" w:hAnsi="Times New Roman" w:eastAsia="宋体" w:cs="Times New Roman"/>
      <w:b/>
      <w:bCs/>
      <w:color w:val="0249A5"/>
      <w:sz w:val="14"/>
      <w:szCs w:val="14"/>
      <w:u w:val="none"/>
    </w:rPr>
  </w:style>
  <w:style w:type="character" w:customStyle="1" w:styleId="78">
    <w:name w:val="样式2"/>
    <w:qFormat/>
    <w:uiPriority w:val="0"/>
    <w:rPr>
      <w:rFonts w:ascii="宋体" w:hAnsi="宋体" w:eastAsia="宋体" w:cs="Times New Roman"/>
      <w:b/>
      <w:szCs w:val="21"/>
    </w:rPr>
  </w:style>
  <w:style w:type="character" w:customStyle="1" w:styleId="79">
    <w:name w:val="尾注文本 字符"/>
    <w:link w:val="26"/>
    <w:qFormat/>
    <w:uiPriority w:val="0"/>
    <w:rPr>
      <w:rFonts w:ascii="Times New Roman" w:hAnsi="Times New Roman" w:eastAsia="宋体" w:cs="Times New Roman"/>
      <w:kern w:val="2"/>
      <w:sz w:val="21"/>
      <w:szCs w:val="24"/>
    </w:rPr>
  </w:style>
  <w:style w:type="character" w:customStyle="1" w:styleId="80">
    <w:name w:val="Char Char4"/>
    <w:qFormat/>
    <w:uiPriority w:val="0"/>
    <w:rPr>
      <w:rFonts w:ascii="Times New Roman" w:hAnsi="Times New Roman" w:eastAsia="宋体" w:cs="Times New Roman"/>
      <w:sz w:val="16"/>
      <w:szCs w:val="16"/>
    </w:rPr>
  </w:style>
  <w:style w:type="character" w:customStyle="1" w:styleId="81">
    <w:name w:val="文档正文 Char Char"/>
    <w:link w:val="82"/>
    <w:qFormat/>
    <w:uiPriority w:val="0"/>
    <w:rPr>
      <w:rFonts w:ascii="华文细黑" w:hAnsi="华文细黑" w:eastAsia="华文细黑" w:cs="Times New Roman"/>
      <w:color w:val="000000"/>
      <w:sz w:val="24"/>
    </w:rPr>
  </w:style>
  <w:style w:type="paragraph" w:customStyle="1" w:styleId="82">
    <w:name w:val="文档正文"/>
    <w:basedOn w:val="1"/>
    <w:link w:val="81"/>
    <w:qFormat/>
    <w:uiPriority w:val="0"/>
    <w:pPr>
      <w:adjustRightInd w:val="0"/>
      <w:spacing w:after="120" w:line="360" w:lineRule="auto"/>
      <w:ind w:firstLine="480" w:firstLineChars="200"/>
    </w:pPr>
    <w:rPr>
      <w:rFonts w:ascii="华文细黑" w:hAnsi="华文细黑" w:eastAsia="华文细黑"/>
      <w:color w:val="000000"/>
      <w:kern w:val="0"/>
      <w:sz w:val="24"/>
      <w:szCs w:val="20"/>
      <w:lang w:val="zh-CN" w:eastAsia="zh-CN"/>
    </w:rPr>
  </w:style>
  <w:style w:type="character" w:customStyle="1" w:styleId="83">
    <w:name w:val="页脚 Char2"/>
    <w:qFormat/>
    <w:uiPriority w:val="0"/>
    <w:rPr>
      <w:rFonts w:ascii="Times New Roman" w:hAnsi="Times New Roman" w:eastAsia="宋体" w:cs="Times New Roman"/>
      <w:kern w:val="2"/>
      <w:sz w:val="18"/>
      <w:szCs w:val="18"/>
    </w:rPr>
  </w:style>
  <w:style w:type="character" w:customStyle="1" w:styleId="84">
    <w:name w:val="超链接2"/>
    <w:qFormat/>
    <w:uiPriority w:val="0"/>
    <w:rPr>
      <w:rFonts w:hint="eastAsia" w:ascii="宋体" w:hAnsi="宋体" w:eastAsia="宋体" w:cs="Times New Roman"/>
      <w:color w:val="FFFFFF"/>
      <w:sz w:val="18"/>
      <w:szCs w:val="18"/>
      <w:u w:val="none"/>
    </w:rPr>
  </w:style>
  <w:style w:type="character" w:customStyle="1" w:styleId="85">
    <w:name w:val="text1"/>
    <w:qFormat/>
    <w:uiPriority w:val="0"/>
    <w:rPr>
      <w:rFonts w:ascii="Times New Roman" w:hAnsi="Times New Roman" w:eastAsia="宋体" w:cs="Times New Roman"/>
    </w:rPr>
  </w:style>
  <w:style w:type="character" w:customStyle="1" w:styleId="86">
    <w:name w:val="正文文本缩进 Char1"/>
    <w:qFormat/>
    <w:uiPriority w:val="0"/>
    <w:rPr>
      <w:rFonts w:ascii="Times New Roman" w:hAnsi="Times New Roman" w:eastAsia="宋体" w:cs="Times New Roman"/>
      <w:kern w:val="2"/>
      <w:sz w:val="21"/>
      <w:szCs w:val="24"/>
    </w:rPr>
  </w:style>
  <w:style w:type="character" w:customStyle="1" w:styleId="87">
    <w:name w:val="标题 字符"/>
    <w:link w:val="37"/>
    <w:qFormat/>
    <w:uiPriority w:val="0"/>
    <w:rPr>
      <w:rFonts w:ascii="宋体" w:hAnsi="Times New Roman" w:eastAsia="宋体" w:cs="Times New Roman"/>
      <w:b/>
      <w:snapToGrid w:val="0"/>
      <w:sz w:val="36"/>
    </w:rPr>
  </w:style>
  <w:style w:type="character" w:customStyle="1" w:styleId="88">
    <w:name w:val="批注主题 Char1"/>
    <w:qFormat/>
    <w:uiPriority w:val="0"/>
    <w:rPr>
      <w:rFonts w:ascii="Times New Roman" w:hAnsi="Times New Roman" w:eastAsia="宋体" w:cs="Times New Roman"/>
      <w:b/>
      <w:bCs/>
      <w:kern w:val="2"/>
      <w:sz w:val="21"/>
      <w:szCs w:val="24"/>
    </w:rPr>
  </w:style>
  <w:style w:type="character" w:customStyle="1" w:styleId="89">
    <w:name w:val="页眉 Char1"/>
    <w:qFormat/>
    <w:uiPriority w:val="0"/>
    <w:rPr>
      <w:rFonts w:ascii="Times New Roman" w:hAnsi="Times New Roman" w:eastAsia="宋体" w:cs="Times New Roman"/>
      <w:kern w:val="2"/>
      <w:sz w:val="18"/>
      <w:szCs w:val="18"/>
    </w:rPr>
  </w:style>
  <w:style w:type="character" w:customStyle="1" w:styleId="90">
    <w:name w:val="正文文本缩进 2 字符"/>
    <w:link w:val="25"/>
    <w:qFormat/>
    <w:uiPriority w:val="0"/>
    <w:rPr>
      <w:rFonts w:ascii="Times New Roman" w:hAnsi="Times New Roman" w:eastAsia="宋体" w:cs="Times New Roman"/>
      <w:kern w:val="2"/>
      <w:sz w:val="21"/>
      <w:szCs w:val="24"/>
    </w:rPr>
  </w:style>
  <w:style w:type="character" w:customStyle="1" w:styleId="91">
    <w:name w:val="正文文本缩进 3 Char2"/>
    <w:qFormat/>
    <w:uiPriority w:val="0"/>
    <w:rPr>
      <w:rFonts w:ascii="Times New Roman" w:hAnsi="Times New Roman" w:eastAsia="宋体" w:cs="Times New Roman"/>
      <w:kern w:val="2"/>
      <w:sz w:val="16"/>
      <w:szCs w:val="16"/>
    </w:rPr>
  </w:style>
  <w:style w:type="character" w:customStyle="1" w:styleId="92">
    <w:name w:val="Char Char1"/>
    <w:qFormat/>
    <w:uiPriority w:val="0"/>
    <w:rPr>
      <w:rFonts w:ascii="Times New Roman" w:hAnsi="Times New Roman" w:eastAsia="宋体" w:cs="Times New Roman"/>
      <w:kern w:val="2"/>
      <w:sz w:val="21"/>
      <w:szCs w:val="24"/>
      <w:lang w:bidi="ar-SA"/>
    </w:rPr>
  </w:style>
  <w:style w:type="character" w:customStyle="1" w:styleId="93">
    <w:name w:val="Char Char11"/>
    <w:qFormat/>
    <w:uiPriority w:val="0"/>
    <w:rPr>
      <w:rFonts w:ascii="宋体" w:hAnsi="Courier New" w:eastAsia="宋体" w:cs="Courier New"/>
      <w:szCs w:val="21"/>
    </w:rPr>
  </w:style>
  <w:style w:type="character" w:customStyle="1" w:styleId="94">
    <w:name w:val="bold1"/>
    <w:qFormat/>
    <w:uiPriority w:val="0"/>
    <w:rPr>
      <w:rFonts w:hint="default" w:eastAsia="宋体" w:cs="Times New Roman"/>
      <w:b/>
      <w:bCs/>
      <w:color w:val="000000"/>
      <w:sz w:val="18"/>
      <w:szCs w:val="18"/>
    </w:rPr>
  </w:style>
  <w:style w:type="character" w:customStyle="1" w:styleId="95">
    <w:name w:val="062"/>
    <w:qFormat/>
    <w:uiPriority w:val="0"/>
    <w:rPr>
      <w:rFonts w:ascii="宋体" w:hAnsi="宋体" w:eastAsia="宋体" w:cs="Times New Roman"/>
      <w:b/>
      <w:bCs/>
      <w:sz w:val="32"/>
    </w:rPr>
  </w:style>
  <w:style w:type="character" w:customStyle="1" w:styleId="96">
    <w:name w:val="批注框文本 字符"/>
    <w:link w:val="27"/>
    <w:qFormat/>
    <w:uiPriority w:val="0"/>
    <w:rPr>
      <w:rFonts w:ascii="Times New Roman" w:hAnsi="Times New Roman" w:eastAsia="宋体" w:cs="Times New Roman"/>
      <w:kern w:val="2"/>
      <w:sz w:val="18"/>
      <w:szCs w:val="18"/>
    </w:rPr>
  </w:style>
  <w:style w:type="character" w:customStyle="1" w:styleId="97">
    <w:name w:val="ca-2"/>
    <w:qFormat/>
    <w:uiPriority w:val="0"/>
    <w:rPr>
      <w:rFonts w:ascii="Times New Roman" w:hAnsi="Times New Roman" w:eastAsia="宋体" w:cs="Times New Roman"/>
    </w:rPr>
  </w:style>
  <w:style w:type="character" w:customStyle="1" w:styleId="98">
    <w:name w:val="gray"/>
    <w:qFormat/>
    <w:uiPriority w:val="0"/>
    <w:rPr>
      <w:rFonts w:ascii="Tahoma" w:hAnsi="Tahoma" w:eastAsia="宋体" w:cs="Times New Roman"/>
      <w:kern w:val="2"/>
      <w:sz w:val="24"/>
      <w:szCs w:val="24"/>
      <w:lang w:val="en-US" w:eastAsia="zh-CN" w:bidi="ar-SA"/>
    </w:rPr>
  </w:style>
  <w:style w:type="character" w:customStyle="1" w:styleId="99">
    <w:name w:val="纯文本 Char3"/>
    <w:qFormat/>
    <w:uiPriority w:val="0"/>
    <w:rPr>
      <w:rFonts w:ascii="宋体" w:hAnsi="Courier New" w:eastAsia="宋体" w:cs="Courier New"/>
      <w:szCs w:val="21"/>
    </w:rPr>
  </w:style>
  <w:style w:type="character" w:customStyle="1" w:styleId="100">
    <w:name w:val="case31"/>
    <w:qFormat/>
    <w:uiPriority w:val="0"/>
    <w:rPr>
      <w:rFonts w:hint="default" w:eastAsia="宋体" w:cs="Times New Roman"/>
      <w:sz w:val="21"/>
      <w:szCs w:val="21"/>
    </w:rPr>
  </w:style>
  <w:style w:type="character" w:customStyle="1" w:styleId="101">
    <w:name w:val="A4"/>
    <w:qFormat/>
    <w:uiPriority w:val="0"/>
    <w:rPr>
      <w:rFonts w:ascii="新宋体" w:hAnsi="Times New Roman" w:eastAsia="新宋体" w:cs="新宋体"/>
      <w:color w:val="000000"/>
      <w:lang w:bidi="ar-SA"/>
    </w:rPr>
  </w:style>
  <w:style w:type="character" w:customStyle="1" w:styleId="102">
    <w:name w:val="标题 4 字符"/>
    <w:link w:val="6"/>
    <w:qFormat/>
    <w:uiPriority w:val="0"/>
    <w:rPr>
      <w:rFonts w:ascii="Arial" w:hAnsi="Arial" w:eastAsia="黑体" w:cs="Times New Roman"/>
      <w:b/>
      <w:bCs/>
      <w:kern w:val="2"/>
      <w:sz w:val="28"/>
      <w:szCs w:val="28"/>
    </w:rPr>
  </w:style>
  <w:style w:type="character" w:customStyle="1" w:styleId="103">
    <w:name w:val="正文文本 3 Char1"/>
    <w:qFormat/>
    <w:uiPriority w:val="0"/>
    <w:rPr>
      <w:rFonts w:ascii="Times New Roman" w:hAnsi="Times New Roman" w:eastAsia="宋体" w:cs="Times New Roman"/>
      <w:kern w:val="2"/>
      <w:sz w:val="16"/>
      <w:szCs w:val="16"/>
    </w:rPr>
  </w:style>
  <w:style w:type="character" w:customStyle="1" w:styleId="104">
    <w:name w:val="ca-41"/>
    <w:qFormat/>
    <w:uiPriority w:val="0"/>
    <w:rPr>
      <w:rFonts w:hint="eastAsia" w:ascii="宋体" w:hAnsi="宋体" w:eastAsia="宋体" w:cs="Times New Roman"/>
      <w:color w:val="FF0000"/>
      <w:sz w:val="21"/>
      <w:szCs w:val="21"/>
    </w:rPr>
  </w:style>
  <w:style w:type="character" w:customStyle="1" w:styleId="105">
    <w:name w:val="题注 字符"/>
    <w:link w:val="14"/>
    <w:qFormat/>
    <w:uiPriority w:val="0"/>
    <w:rPr>
      <w:rFonts w:ascii="Arial" w:hAnsi="Arial" w:eastAsia="黑体" w:cs="Arial"/>
      <w:kern w:val="2"/>
    </w:rPr>
  </w:style>
  <w:style w:type="character" w:customStyle="1" w:styleId="106">
    <w:name w:val="表正文 Char2"/>
    <w:qFormat/>
    <w:uiPriority w:val="0"/>
    <w:rPr>
      <w:rFonts w:ascii="Times New Roman" w:hAnsi="Times New Roman" w:eastAsia="宋体" w:cs="Times New Roman"/>
      <w:kern w:val="2"/>
      <w:sz w:val="21"/>
    </w:rPr>
  </w:style>
  <w:style w:type="character" w:customStyle="1" w:styleId="107">
    <w:name w:val="项目排列 Char Char"/>
    <w:link w:val="108"/>
    <w:qFormat/>
    <w:uiPriority w:val="0"/>
    <w:rPr>
      <w:rFonts w:ascii="Times New Roman" w:hAnsi="Times New Roman" w:eastAsia="宋体" w:cs="Times New Roman"/>
      <w:kern w:val="2"/>
      <w:sz w:val="24"/>
      <w:szCs w:val="24"/>
    </w:rPr>
  </w:style>
  <w:style w:type="paragraph" w:customStyle="1" w:styleId="108">
    <w:name w:val="项目排列"/>
    <w:basedOn w:val="1"/>
    <w:link w:val="107"/>
    <w:qFormat/>
    <w:uiPriority w:val="0"/>
    <w:pPr>
      <w:numPr>
        <w:ilvl w:val="0"/>
        <w:numId w:val="1"/>
      </w:numPr>
      <w:tabs>
        <w:tab w:val="left" w:pos="1200"/>
      </w:tabs>
      <w:spacing w:before="156" w:beforeLines="50" w:after="156" w:afterLines="50" w:line="300" w:lineRule="auto"/>
    </w:pPr>
    <w:rPr>
      <w:sz w:val="24"/>
      <w:lang w:val="zh-CN" w:eastAsia="zh-CN"/>
    </w:rPr>
  </w:style>
  <w:style w:type="character" w:customStyle="1" w:styleId="109">
    <w:name w:val="引用 Char2"/>
    <w:qFormat/>
    <w:uiPriority w:val="0"/>
    <w:rPr>
      <w:rFonts w:ascii="Times New Roman" w:hAnsi="Times New Roman" w:eastAsia="宋体" w:cs="Times New Roman"/>
      <w:i/>
      <w:iCs/>
      <w:color w:val="000000"/>
      <w:kern w:val="2"/>
      <w:sz w:val="21"/>
      <w:szCs w:val="24"/>
    </w:rPr>
  </w:style>
  <w:style w:type="character" w:customStyle="1" w:styleId="110">
    <w:name w:val="引用 Char1"/>
    <w:qFormat/>
    <w:uiPriority w:val="0"/>
    <w:rPr>
      <w:rFonts w:ascii="Times New Roman" w:hAnsi="Times New Roman" w:eastAsia="宋体" w:cs="Times New Roman"/>
      <w:i/>
      <w:iCs/>
      <w:color w:val="000000"/>
      <w:kern w:val="2"/>
      <w:sz w:val="21"/>
      <w:szCs w:val="24"/>
    </w:rPr>
  </w:style>
  <w:style w:type="character" w:customStyle="1" w:styleId="111">
    <w:name w:val="text11"/>
    <w:qFormat/>
    <w:uiPriority w:val="0"/>
    <w:rPr>
      <w:rFonts w:hint="default" w:ascii="Verdana" w:hAnsi="Verdana" w:eastAsia="宋体" w:cs="Times New Roman"/>
      <w:color w:val="4E4E4E"/>
      <w:sz w:val="18"/>
      <w:szCs w:val="18"/>
    </w:rPr>
  </w:style>
  <w:style w:type="character" w:customStyle="1" w:styleId="112">
    <w:name w:val="日期 字符"/>
    <w:link w:val="24"/>
    <w:qFormat/>
    <w:uiPriority w:val="0"/>
    <w:rPr>
      <w:rFonts w:ascii="Times New Roman" w:hAnsi="Times New Roman" w:eastAsia="宋体" w:cs="Times New Roman"/>
      <w:kern w:val="2"/>
      <w:sz w:val="24"/>
      <w:szCs w:val="24"/>
    </w:rPr>
  </w:style>
  <w:style w:type="character" w:customStyle="1" w:styleId="113">
    <w:name w:val="文档结构图 字符"/>
    <w:link w:val="15"/>
    <w:qFormat/>
    <w:uiPriority w:val="0"/>
    <w:rPr>
      <w:rFonts w:ascii="Times New Roman" w:hAnsi="Times New Roman" w:eastAsia="宋体" w:cs="Times New Roman"/>
      <w:kern w:val="2"/>
      <w:sz w:val="21"/>
      <w:szCs w:val="24"/>
      <w:shd w:val="clear" w:color="auto" w:fill="000080"/>
    </w:rPr>
  </w:style>
  <w:style w:type="character" w:customStyle="1" w:styleId="114">
    <w:name w:val="纯文本 字符1"/>
    <w:link w:val="23"/>
    <w:qFormat/>
    <w:uiPriority w:val="0"/>
    <w:rPr>
      <w:rFonts w:ascii="宋体" w:hAnsi="Courier New" w:eastAsia="宋体" w:cs="Courier New"/>
      <w:kern w:val="2"/>
      <w:sz w:val="21"/>
      <w:szCs w:val="21"/>
      <w:lang w:val="en-US" w:eastAsia="zh-CN" w:bidi="ar-SA"/>
    </w:rPr>
  </w:style>
  <w:style w:type="character" w:customStyle="1" w:styleId="115">
    <w:name w:val="列出段落 Char"/>
    <w:link w:val="116"/>
    <w:qFormat/>
    <w:uiPriority w:val="0"/>
    <w:rPr>
      <w:rFonts w:ascii="Calibri" w:hAnsi="Calibri" w:eastAsia="宋体" w:cs="Times New Roman"/>
      <w:kern w:val="2"/>
      <w:sz w:val="21"/>
      <w:szCs w:val="22"/>
    </w:rPr>
  </w:style>
  <w:style w:type="paragraph" w:customStyle="1" w:styleId="116">
    <w:name w:val="列出段落1"/>
    <w:basedOn w:val="1"/>
    <w:link w:val="115"/>
    <w:qFormat/>
    <w:uiPriority w:val="0"/>
    <w:pPr>
      <w:ind w:firstLine="420" w:firstLineChars="200"/>
    </w:pPr>
    <w:rPr>
      <w:rFonts w:ascii="Calibri" w:hAnsi="Calibri"/>
      <w:szCs w:val="22"/>
      <w:lang w:val="zh-CN" w:eastAsia="zh-CN"/>
    </w:rPr>
  </w:style>
  <w:style w:type="character" w:customStyle="1" w:styleId="117">
    <w:name w:val="font51"/>
    <w:qFormat/>
    <w:uiPriority w:val="0"/>
    <w:rPr>
      <w:rFonts w:hint="eastAsia" w:ascii="宋体" w:hAnsi="宋体" w:eastAsia="宋体" w:cs="宋体"/>
      <w:color w:val="000000"/>
      <w:sz w:val="20"/>
      <w:szCs w:val="20"/>
      <w:u w:val="none"/>
    </w:rPr>
  </w:style>
  <w:style w:type="character" w:customStyle="1" w:styleId="118">
    <w:name w:val="HTML 预设格式 字符"/>
    <w:link w:val="34"/>
    <w:qFormat/>
    <w:uiPriority w:val="0"/>
    <w:rPr>
      <w:rFonts w:ascii="宋体" w:hAnsi="宋体" w:eastAsia="宋体" w:cs="宋体"/>
      <w:sz w:val="24"/>
      <w:szCs w:val="24"/>
    </w:rPr>
  </w:style>
  <w:style w:type="character" w:customStyle="1" w:styleId="119">
    <w:name w:val="页脚 字符"/>
    <w:link w:val="28"/>
    <w:qFormat/>
    <w:uiPriority w:val="0"/>
    <w:rPr>
      <w:rFonts w:ascii="Times New Roman" w:hAnsi="Times New Roman" w:eastAsia="宋体" w:cs="Times New Roman"/>
      <w:kern w:val="2"/>
      <w:sz w:val="18"/>
      <w:szCs w:val="18"/>
    </w:rPr>
  </w:style>
  <w:style w:type="character" w:customStyle="1" w:styleId="120">
    <w:name w:val="font91"/>
    <w:qFormat/>
    <w:uiPriority w:val="0"/>
    <w:rPr>
      <w:rFonts w:hint="default" w:ascii="Times New Roman" w:hAnsi="Times New Roman" w:eastAsia="宋体" w:cs="Times New Roman"/>
      <w:color w:val="000000"/>
      <w:sz w:val="20"/>
      <w:szCs w:val="20"/>
      <w:u w:val="none"/>
    </w:rPr>
  </w:style>
  <w:style w:type="character" w:customStyle="1" w:styleId="121">
    <w:name w:val="1ji Char"/>
    <w:link w:val="122"/>
    <w:qFormat/>
    <w:uiPriority w:val="0"/>
    <w:rPr>
      <w:rFonts w:ascii="宋体" w:hAnsi="宋体" w:eastAsia="宋体" w:cs="Times New Roman"/>
      <w:b/>
      <w:bCs/>
      <w:kern w:val="44"/>
      <w:sz w:val="36"/>
      <w:szCs w:val="44"/>
    </w:rPr>
  </w:style>
  <w:style w:type="paragraph" w:customStyle="1" w:styleId="122">
    <w:name w:val="1ji"/>
    <w:basedOn w:val="3"/>
    <w:link w:val="121"/>
    <w:qFormat/>
    <w:uiPriority w:val="0"/>
    <w:pPr>
      <w:keepLines w:val="0"/>
      <w:widowControl/>
      <w:spacing w:before="0" w:after="0" w:line="240" w:lineRule="auto"/>
      <w:jc w:val="center"/>
    </w:pPr>
    <w:rPr>
      <w:rFonts w:ascii="宋体" w:hAnsi="宋体"/>
      <w:sz w:val="36"/>
    </w:rPr>
  </w:style>
  <w:style w:type="character" w:customStyle="1" w:styleId="123">
    <w:name w:val="z-窗体底端 字符"/>
    <w:link w:val="124"/>
    <w:qFormat/>
    <w:uiPriority w:val="0"/>
    <w:rPr>
      <w:rFonts w:ascii="Arial" w:hAnsi="Arial" w:eastAsia="宋体" w:cs="Arial"/>
      <w:vanish/>
      <w:sz w:val="16"/>
      <w:szCs w:val="16"/>
    </w:rPr>
  </w:style>
  <w:style w:type="paragraph" w:customStyle="1" w:styleId="124">
    <w:name w:val="HTML Bottom of Form"/>
    <w:basedOn w:val="1"/>
    <w:next w:val="1"/>
    <w:link w:val="123"/>
    <w:qFormat/>
    <w:uiPriority w:val="0"/>
    <w:pPr>
      <w:widowControl/>
      <w:pBdr>
        <w:top w:val="single" w:color="auto" w:sz="6" w:space="1"/>
      </w:pBdr>
      <w:jc w:val="center"/>
    </w:pPr>
    <w:rPr>
      <w:rFonts w:ascii="Arial" w:hAnsi="Arial"/>
      <w:vanish/>
      <w:kern w:val="0"/>
      <w:sz w:val="16"/>
      <w:szCs w:val="16"/>
      <w:lang w:val="zh-CN" w:eastAsia="zh-CN"/>
    </w:rPr>
  </w:style>
  <w:style w:type="character" w:customStyle="1" w:styleId="125">
    <w:name w:val="mark"/>
    <w:qFormat/>
    <w:uiPriority w:val="0"/>
    <w:rPr>
      <w:rFonts w:ascii="Times New Roman" w:hAnsi="Times New Roman" w:eastAsia="宋体" w:cs="Times New Roman"/>
    </w:rPr>
  </w:style>
  <w:style w:type="character" w:customStyle="1" w:styleId="126">
    <w:name w:val="引用 字符"/>
    <w:link w:val="127"/>
    <w:qFormat/>
    <w:uiPriority w:val="0"/>
    <w:rPr>
      <w:rFonts w:ascii="Times New Roman" w:hAnsi="Times New Roman" w:eastAsia="宋体" w:cs="Times New Roman"/>
      <w:i/>
      <w:iCs/>
      <w:color w:val="404040"/>
      <w:kern w:val="2"/>
      <w:sz w:val="21"/>
      <w:szCs w:val="24"/>
    </w:rPr>
  </w:style>
  <w:style w:type="paragraph" w:styleId="127">
    <w:name w:val="Quote"/>
    <w:basedOn w:val="1"/>
    <w:next w:val="1"/>
    <w:link w:val="126"/>
    <w:qFormat/>
    <w:uiPriority w:val="0"/>
    <w:pPr>
      <w:spacing w:before="200" w:after="160"/>
      <w:ind w:left="864" w:right="864"/>
      <w:jc w:val="center"/>
    </w:pPr>
    <w:rPr>
      <w:i/>
      <w:iCs/>
      <w:color w:val="404040"/>
      <w:lang w:val="zh-CN" w:eastAsia="zh-CN"/>
    </w:rPr>
  </w:style>
  <w:style w:type="character" w:customStyle="1" w:styleId="128">
    <w:name w:val="正文文本缩进 3 字符"/>
    <w:link w:val="32"/>
    <w:qFormat/>
    <w:uiPriority w:val="0"/>
    <w:rPr>
      <w:rFonts w:ascii="Times New Roman" w:hAnsi="Times New Roman" w:eastAsia="宋体" w:cs="Times New Roman"/>
      <w:kern w:val="2"/>
      <w:sz w:val="16"/>
      <w:szCs w:val="16"/>
    </w:rPr>
  </w:style>
  <w:style w:type="character" w:customStyle="1" w:styleId="129">
    <w:name w:val="宏文本 字符"/>
    <w:link w:val="2"/>
    <w:qFormat/>
    <w:uiPriority w:val="0"/>
    <w:rPr>
      <w:rFonts w:ascii="Courier New" w:hAnsi="Courier New"/>
      <w:kern w:val="2"/>
      <w:sz w:val="24"/>
      <w:szCs w:val="24"/>
      <w:lang w:val="en-US" w:eastAsia="zh-CN" w:bidi="ar-SA"/>
    </w:rPr>
  </w:style>
  <w:style w:type="character" w:customStyle="1" w:styleId="130">
    <w:name w:val="正文缩进 字符"/>
    <w:link w:val="8"/>
    <w:qFormat/>
    <w:uiPriority w:val="0"/>
    <w:rPr>
      <w:rFonts w:ascii="宋体" w:hAnsi="Times New Roman" w:eastAsia="宋体" w:cs="Times New Roman"/>
      <w:snapToGrid w:val="0"/>
    </w:rPr>
  </w:style>
  <w:style w:type="character" w:customStyle="1" w:styleId="131">
    <w:name w:val="正文文本缩进 3 Char1"/>
    <w:qFormat/>
    <w:uiPriority w:val="0"/>
    <w:rPr>
      <w:rFonts w:ascii="Times New Roman" w:hAnsi="Times New Roman" w:eastAsia="宋体" w:cs="Times New Roman"/>
      <w:sz w:val="16"/>
      <w:szCs w:val="16"/>
    </w:rPr>
  </w:style>
  <w:style w:type="character" w:customStyle="1" w:styleId="132">
    <w:name w:val="正文文本 Char1"/>
    <w:qFormat/>
    <w:uiPriority w:val="0"/>
    <w:rPr>
      <w:rFonts w:ascii="Times New Roman" w:hAnsi="Times New Roman" w:eastAsia="宋体" w:cs="Times New Roman"/>
      <w:szCs w:val="24"/>
    </w:rPr>
  </w:style>
  <w:style w:type="character" w:customStyle="1" w:styleId="133">
    <w:name w:val="正文文本 Char2"/>
    <w:qFormat/>
    <w:uiPriority w:val="0"/>
    <w:rPr>
      <w:rFonts w:ascii="Times New Roman" w:hAnsi="Times New Roman" w:eastAsia="宋体" w:cs="Times New Roman"/>
      <w:kern w:val="2"/>
      <w:sz w:val="21"/>
      <w:szCs w:val="24"/>
    </w:rPr>
  </w:style>
  <w:style w:type="character" w:customStyle="1" w:styleId="134">
    <w:name w:val="标题 3 字符"/>
    <w:link w:val="5"/>
    <w:qFormat/>
    <w:uiPriority w:val="0"/>
    <w:rPr>
      <w:rFonts w:ascii="Times New Roman" w:hAnsi="Times New Roman" w:eastAsia="宋体" w:cs="Times New Roman"/>
      <w:b/>
      <w:bCs/>
      <w:kern w:val="2"/>
      <w:sz w:val="32"/>
      <w:szCs w:val="32"/>
    </w:rPr>
  </w:style>
  <w:style w:type="character" w:customStyle="1" w:styleId="135">
    <w:name w:val="标题 1 字符"/>
    <w:link w:val="3"/>
    <w:qFormat/>
    <w:uiPriority w:val="0"/>
    <w:rPr>
      <w:rFonts w:ascii="Times New Roman" w:hAnsi="Times New Roman" w:eastAsia="宋体" w:cs="Times New Roman"/>
      <w:b/>
      <w:bCs/>
      <w:kern w:val="44"/>
      <w:sz w:val="44"/>
      <w:szCs w:val="44"/>
    </w:rPr>
  </w:style>
  <w:style w:type="character" w:customStyle="1" w:styleId="136">
    <w:name w:val="批注文字 字符"/>
    <w:link w:val="16"/>
    <w:qFormat/>
    <w:uiPriority w:val="0"/>
    <w:rPr>
      <w:rFonts w:ascii="Times New Roman" w:hAnsi="Times New Roman" w:eastAsia="宋体" w:cs="Times New Roman"/>
      <w:kern w:val="2"/>
      <w:sz w:val="21"/>
      <w:szCs w:val="24"/>
    </w:rPr>
  </w:style>
  <w:style w:type="character" w:customStyle="1" w:styleId="137">
    <w:name w:val="正文文本 2 Char2"/>
    <w:qFormat/>
    <w:uiPriority w:val="0"/>
    <w:rPr>
      <w:rFonts w:ascii="Times New Roman" w:hAnsi="Times New Roman" w:eastAsia="宋体" w:cs="Times New Roman"/>
      <w:kern w:val="2"/>
      <w:sz w:val="21"/>
      <w:szCs w:val="24"/>
    </w:rPr>
  </w:style>
  <w:style w:type="character" w:customStyle="1" w:styleId="138">
    <w:name w:val="标题 9 字符"/>
    <w:link w:val="12"/>
    <w:qFormat/>
    <w:uiPriority w:val="0"/>
    <w:rPr>
      <w:rFonts w:ascii="Arial" w:hAnsi="Arial" w:eastAsia="黑体" w:cs="Times New Roman"/>
      <w:kern w:val="2"/>
      <w:sz w:val="21"/>
      <w:szCs w:val="24"/>
    </w:rPr>
  </w:style>
  <w:style w:type="character" w:customStyle="1" w:styleId="139">
    <w:name w:val="正文文本 2 字符"/>
    <w:link w:val="33"/>
    <w:qFormat/>
    <w:uiPriority w:val="0"/>
    <w:rPr>
      <w:rFonts w:ascii="Times New Roman" w:hAnsi="Times New Roman" w:eastAsia="宋体" w:cs="Times New Roman"/>
      <w:szCs w:val="24"/>
    </w:rPr>
  </w:style>
  <w:style w:type="character" w:customStyle="1" w:styleId="140">
    <w:name w:val="正文文本 字符"/>
    <w:link w:val="18"/>
    <w:qFormat/>
    <w:uiPriority w:val="0"/>
    <w:rPr>
      <w:rFonts w:ascii="Times New Roman" w:hAnsi="Times New Roman" w:eastAsia="宋体" w:cs="Times New Roman"/>
      <w:kern w:val="2"/>
      <w:sz w:val="24"/>
      <w:szCs w:val="24"/>
    </w:rPr>
  </w:style>
  <w:style w:type="character" w:customStyle="1" w:styleId="141">
    <w:name w:val="批注主题 字符"/>
    <w:link w:val="38"/>
    <w:qFormat/>
    <w:uiPriority w:val="0"/>
    <w:rPr>
      <w:rFonts w:ascii="Times New Roman" w:hAnsi="Times New Roman" w:eastAsia="宋体" w:cs="Times New Roman"/>
      <w:b/>
      <w:bCs/>
      <w:kern w:val="2"/>
      <w:sz w:val="21"/>
      <w:szCs w:val="24"/>
    </w:rPr>
  </w:style>
  <w:style w:type="character" w:customStyle="1" w:styleId="142">
    <w:name w:val="日期 Char2"/>
    <w:qFormat/>
    <w:uiPriority w:val="0"/>
    <w:rPr>
      <w:rFonts w:ascii="Times New Roman" w:hAnsi="Times New Roman" w:eastAsia="宋体" w:cs="Times New Roman"/>
      <w:kern w:val="2"/>
      <w:sz w:val="21"/>
      <w:szCs w:val="24"/>
    </w:rPr>
  </w:style>
  <w:style w:type="character" w:customStyle="1" w:styleId="143">
    <w:name w:val="f161"/>
    <w:qFormat/>
    <w:uiPriority w:val="0"/>
    <w:rPr>
      <w:rFonts w:ascii="Times New Roman" w:hAnsi="Times New Roman" w:eastAsia="宋体" w:cs="Times New Roman"/>
      <w:b/>
      <w:bCs/>
      <w:sz w:val="24"/>
      <w:szCs w:val="24"/>
    </w:rPr>
  </w:style>
  <w:style w:type="character" w:customStyle="1" w:styleId="144">
    <w:name w:val="标题 7 字符"/>
    <w:link w:val="10"/>
    <w:qFormat/>
    <w:uiPriority w:val="0"/>
    <w:rPr>
      <w:rFonts w:ascii="Times New Roman" w:hAnsi="Times New Roman" w:eastAsia="宋体" w:cs="Times New Roman"/>
      <w:b/>
      <w:kern w:val="2"/>
      <w:sz w:val="24"/>
      <w:szCs w:val="24"/>
    </w:rPr>
  </w:style>
  <w:style w:type="character" w:customStyle="1" w:styleId="145">
    <w:name w:val="正文文本缩进 2 Char1"/>
    <w:qFormat/>
    <w:uiPriority w:val="0"/>
    <w:rPr>
      <w:rFonts w:ascii="Times New Roman" w:hAnsi="Times New Roman" w:eastAsia="宋体" w:cs="Times New Roman"/>
      <w:szCs w:val="24"/>
    </w:rPr>
  </w:style>
  <w:style w:type="character" w:customStyle="1" w:styleId="146">
    <w:name w:val="日期 Char1"/>
    <w:qFormat/>
    <w:uiPriority w:val="0"/>
    <w:rPr>
      <w:rFonts w:ascii="Times New Roman" w:hAnsi="Times New Roman" w:eastAsia="宋体" w:cs="Times New Roman"/>
      <w:szCs w:val="24"/>
    </w:rPr>
  </w:style>
  <w:style w:type="character" w:customStyle="1" w:styleId="147">
    <w:name w:val="正文缩进 Char1"/>
    <w:qFormat/>
    <w:uiPriority w:val="0"/>
    <w:rPr>
      <w:rFonts w:ascii="Times New Roman" w:hAnsi="Times New Roman" w:eastAsia="宋体" w:cs="Times New Roman"/>
      <w:kern w:val="2"/>
      <w:sz w:val="21"/>
    </w:rPr>
  </w:style>
  <w:style w:type="character" w:customStyle="1" w:styleId="148">
    <w:name w:val="无间隔 字符"/>
    <w:link w:val="149"/>
    <w:qFormat/>
    <w:uiPriority w:val="0"/>
    <w:rPr>
      <w:rFonts w:ascii="宋体" w:hAnsi="Courier New"/>
      <w:kern w:val="2"/>
      <w:sz w:val="21"/>
      <w:lang w:val="en-US" w:eastAsia="zh-CN" w:bidi="ar-SA"/>
    </w:rPr>
  </w:style>
  <w:style w:type="paragraph" w:styleId="149">
    <w:name w:val="No Spacing"/>
    <w:link w:val="148"/>
    <w:qFormat/>
    <w:uiPriority w:val="0"/>
    <w:pPr>
      <w:widowControl w:val="0"/>
      <w:jc w:val="both"/>
    </w:pPr>
    <w:rPr>
      <w:rFonts w:ascii="宋体" w:hAnsi="Courier New" w:eastAsia="宋体" w:cs="Times New Roman"/>
      <w:kern w:val="2"/>
      <w:sz w:val="21"/>
      <w:lang w:val="en-US" w:eastAsia="zh-CN" w:bidi="ar-SA"/>
    </w:rPr>
  </w:style>
  <w:style w:type="character" w:customStyle="1" w:styleId="150">
    <w:name w:val="纯文本 Char1"/>
    <w:qFormat/>
    <w:uiPriority w:val="0"/>
    <w:rPr>
      <w:rFonts w:ascii="宋体" w:hAnsi="Courier New" w:eastAsia="宋体" w:cs="Courier New"/>
      <w:szCs w:val="21"/>
    </w:rPr>
  </w:style>
  <w:style w:type="character" w:customStyle="1" w:styleId="151">
    <w:name w:val="HTML 预设格式 Char1"/>
    <w:qFormat/>
    <w:uiPriority w:val="0"/>
    <w:rPr>
      <w:rFonts w:ascii="Courier New" w:hAnsi="Courier New" w:eastAsia="宋体" w:cs="Courier New"/>
      <w:kern w:val="2"/>
    </w:rPr>
  </w:style>
  <w:style w:type="character" w:customStyle="1" w:styleId="152">
    <w:name w:val="标题 6 字符"/>
    <w:link w:val="9"/>
    <w:qFormat/>
    <w:uiPriority w:val="0"/>
    <w:rPr>
      <w:rFonts w:ascii="Arial" w:hAnsi="Arial" w:eastAsia="黑体" w:cs="Times New Roman"/>
      <w:b/>
      <w:kern w:val="2"/>
      <w:sz w:val="24"/>
      <w:szCs w:val="24"/>
    </w:rPr>
  </w:style>
  <w:style w:type="character" w:customStyle="1" w:styleId="153">
    <w:name w:val="Subtle Emphasis"/>
    <w:qFormat/>
    <w:uiPriority w:val="0"/>
    <w:rPr>
      <w:rFonts w:ascii="Times New Roman" w:hAnsi="Times New Roman" w:eastAsia="宋体" w:cs="Times New Roman"/>
      <w:i/>
      <w:iCs/>
      <w:color w:val="808080"/>
    </w:rPr>
  </w:style>
  <w:style w:type="character" w:customStyle="1" w:styleId="154">
    <w:name w:val="style1"/>
    <w:qFormat/>
    <w:uiPriority w:val="0"/>
    <w:rPr>
      <w:rFonts w:ascii="Times New Roman" w:hAnsi="Times New Roman" w:eastAsia="宋体" w:cs="Times New Roman"/>
    </w:rPr>
  </w:style>
  <w:style w:type="character" w:customStyle="1" w:styleId="155">
    <w:name w:val="正文文本缩进 2 Char2"/>
    <w:qFormat/>
    <w:uiPriority w:val="0"/>
    <w:rPr>
      <w:rFonts w:ascii="Times New Roman" w:hAnsi="Times New Roman" w:eastAsia="宋体" w:cs="Times New Roman"/>
      <w:kern w:val="2"/>
      <w:sz w:val="21"/>
      <w:szCs w:val="24"/>
    </w:rPr>
  </w:style>
  <w:style w:type="paragraph" w:customStyle="1" w:styleId="156">
    <w:name w:val="目录 21"/>
    <w:basedOn w:val="1"/>
    <w:next w:val="1"/>
    <w:qFormat/>
    <w:uiPriority w:val="0"/>
    <w:pPr>
      <w:ind w:left="210"/>
      <w:jc w:val="left"/>
    </w:pPr>
    <w:rPr>
      <w:rFonts w:ascii="Calibri" w:hAnsi="Calibri"/>
      <w:smallCaps/>
      <w:sz w:val="20"/>
      <w:szCs w:val="20"/>
    </w:rPr>
  </w:style>
  <w:style w:type="paragraph" w:customStyle="1" w:styleId="157">
    <w:name w:val="目录 81"/>
    <w:basedOn w:val="1"/>
    <w:next w:val="1"/>
    <w:qFormat/>
    <w:uiPriority w:val="0"/>
    <w:pPr>
      <w:ind w:left="1470"/>
      <w:jc w:val="left"/>
    </w:pPr>
    <w:rPr>
      <w:rFonts w:ascii="Calibri" w:hAnsi="Calibri"/>
      <w:sz w:val="18"/>
      <w:szCs w:val="18"/>
    </w:rPr>
  </w:style>
  <w:style w:type="paragraph" w:customStyle="1" w:styleId="158">
    <w:name w:val="目录 61"/>
    <w:basedOn w:val="1"/>
    <w:next w:val="1"/>
    <w:qFormat/>
    <w:uiPriority w:val="0"/>
    <w:pPr>
      <w:ind w:left="1050"/>
      <w:jc w:val="left"/>
    </w:pPr>
    <w:rPr>
      <w:rFonts w:ascii="Calibri" w:hAnsi="Calibri"/>
      <w:sz w:val="18"/>
      <w:szCs w:val="18"/>
    </w:rPr>
  </w:style>
  <w:style w:type="paragraph" w:customStyle="1" w:styleId="159">
    <w:name w:val="目录 41"/>
    <w:basedOn w:val="1"/>
    <w:next w:val="1"/>
    <w:qFormat/>
    <w:uiPriority w:val="0"/>
    <w:pPr>
      <w:ind w:left="630"/>
      <w:jc w:val="left"/>
    </w:pPr>
    <w:rPr>
      <w:rFonts w:ascii="Calibri" w:hAnsi="Calibri"/>
      <w:sz w:val="18"/>
      <w:szCs w:val="18"/>
    </w:rPr>
  </w:style>
  <w:style w:type="paragraph" w:customStyle="1" w:styleId="160">
    <w:name w:val="目录 91"/>
    <w:basedOn w:val="1"/>
    <w:next w:val="1"/>
    <w:qFormat/>
    <w:uiPriority w:val="0"/>
    <w:pPr>
      <w:ind w:left="1680"/>
      <w:jc w:val="left"/>
    </w:pPr>
    <w:rPr>
      <w:rFonts w:ascii="Calibri" w:hAnsi="Calibri"/>
      <w:sz w:val="18"/>
      <w:szCs w:val="18"/>
    </w:rPr>
  </w:style>
  <w:style w:type="paragraph" w:customStyle="1" w:styleId="161">
    <w:name w:val="目录 71"/>
    <w:basedOn w:val="1"/>
    <w:next w:val="1"/>
    <w:qFormat/>
    <w:uiPriority w:val="0"/>
    <w:pPr>
      <w:ind w:left="1260"/>
      <w:jc w:val="left"/>
    </w:pPr>
    <w:rPr>
      <w:rFonts w:ascii="Calibri" w:hAnsi="Calibri"/>
      <w:sz w:val="18"/>
      <w:szCs w:val="18"/>
    </w:rPr>
  </w:style>
  <w:style w:type="paragraph" w:customStyle="1" w:styleId="162">
    <w:name w:val="目录 51"/>
    <w:basedOn w:val="1"/>
    <w:next w:val="1"/>
    <w:qFormat/>
    <w:uiPriority w:val="0"/>
    <w:pPr>
      <w:ind w:left="840"/>
      <w:jc w:val="left"/>
    </w:pPr>
    <w:rPr>
      <w:rFonts w:ascii="Calibri" w:hAnsi="Calibri"/>
      <w:sz w:val="18"/>
      <w:szCs w:val="18"/>
    </w:rPr>
  </w:style>
  <w:style w:type="paragraph" w:customStyle="1" w:styleId="163">
    <w:name w:val="目录 11"/>
    <w:basedOn w:val="1"/>
    <w:next w:val="1"/>
    <w:qFormat/>
    <w:uiPriority w:val="0"/>
    <w:pPr>
      <w:spacing w:before="120" w:after="120"/>
      <w:jc w:val="left"/>
    </w:pPr>
    <w:rPr>
      <w:rFonts w:ascii="Calibri" w:hAnsi="Calibri"/>
      <w:b/>
      <w:bCs/>
      <w:caps/>
      <w:sz w:val="20"/>
      <w:szCs w:val="20"/>
    </w:rPr>
  </w:style>
  <w:style w:type="paragraph" w:customStyle="1" w:styleId="164">
    <w:name w:val="目录 31"/>
    <w:basedOn w:val="1"/>
    <w:next w:val="1"/>
    <w:qFormat/>
    <w:uiPriority w:val="0"/>
    <w:pPr>
      <w:ind w:left="420"/>
      <w:jc w:val="left"/>
    </w:pPr>
    <w:rPr>
      <w:rFonts w:ascii="Calibri" w:hAnsi="Calibri"/>
      <w:i/>
      <w:iCs/>
      <w:sz w:val="20"/>
      <w:szCs w:val="20"/>
    </w:rPr>
  </w:style>
  <w:style w:type="paragraph" w:customStyle="1" w:styleId="165">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66">
    <w:name w:val="样式 Verdana 首行缩进:  0.74 厘米"/>
    <w:basedOn w:val="1"/>
    <w:qFormat/>
    <w:uiPriority w:val="0"/>
    <w:pPr>
      <w:spacing w:line="360" w:lineRule="auto"/>
      <w:ind w:firstLine="420"/>
    </w:pPr>
    <w:rPr>
      <w:rFonts w:ascii="Verdana" w:hAnsi="Verdana"/>
      <w:sz w:val="24"/>
      <w:szCs w:val="20"/>
    </w:rPr>
  </w:style>
  <w:style w:type="paragraph" w:customStyle="1" w:styleId="167">
    <w:name w:val="三级条标题"/>
    <w:basedOn w:val="168"/>
    <w:next w:val="169"/>
    <w:qFormat/>
    <w:uiPriority w:val="0"/>
    <w:pPr>
      <w:outlineLvl w:val="4"/>
    </w:pPr>
    <w:rPr>
      <w:rFonts w:ascii="Times New Roman" w:hAnsi="Times New Roman"/>
    </w:rPr>
  </w:style>
  <w:style w:type="paragraph" w:customStyle="1" w:styleId="168">
    <w:name w:val="二级条标题"/>
    <w:basedOn w:val="1"/>
    <w:next w:val="1"/>
    <w:qFormat/>
    <w:uiPriority w:val="0"/>
    <w:pPr>
      <w:widowControl/>
      <w:jc w:val="left"/>
      <w:outlineLvl w:val="3"/>
    </w:pPr>
    <w:rPr>
      <w:rFonts w:ascii="宋体" w:hAnsi="宋体"/>
      <w:color w:val="000000"/>
      <w:kern w:val="0"/>
      <w:szCs w:val="20"/>
    </w:rPr>
  </w:style>
  <w:style w:type="paragraph" w:customStyle="1" w:styleId="16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0">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71">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72">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173">
    <w:name w:val="规范正文"/>
    <w:basedOn w:val="1"/>
    <w:qFormat/>
    <w:uiPriority w:val="0"/>
    <w:pPr>
      <w:adjustRightInd w:val="0"/>
      <w:spacing w:line="360" w:lineRule="auto"/>
      <w:ind w:left="480"/>
      <w:textAlignment w:val="baseline"/>
    </w:pPr>
    <w:rPr>
      <w:kern w:val="0"/>
      <w:sz w:val="24"/>
      <w:szCs w:val="20"/>
    </w:rPr>
  </w:style>
  <w:style w:type="paragraph" w:customStyle="1" w:styleId="174">
    <w:name w:val="默认段落字体 Para Char Char Char1 Char"/>
    <w:basedOn w:val="1"/>
    <w:qFormat/>
    <w:uiPriority w:val="0"/>
    <w:rPr>
      <w:rFonts w:ascii="Tahoma" w:hAnsi="Tahoma"/>
      <w:sz w:val="24"/>
      <w:szCs w:val="20"/>
    </w:rPr>
  </w:style>
  <w:style w:type="paragraph" w:customStyle="1" w:styleId="175">
    <w:name w:val="p0"/>
    <w:basedOn w:val="1"/>
    <w:qFormat/>
    <w:uiPriority w:val="0"/>
    <w:pPr>
      <w:widowControl/>
    </w:pPr>
    <w:rPr>
      <w:kern w:val="0"/>
      <w:szCs w:val="21"/>
    </w:rPr>
  </w:style>
  <w:style w:type="paragraph" w:customStyle="1" w:styleId="176">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一级条标题"/>
    <w:next w:val="169"/>
    <w:qFormat/>
    <w:uiPriority w:val="0"/>
    <w:pPr>
      <w:ind w:left="284"/>
      <w:outlineLvl w:val="2"/>
    </w:pPr>
    <w:rPr>
      <w:rFonts w:ascii="Times New Roman" w:hAnsi="Times New Roman" w:eastAsia="黑体" w:cs="Times New Roman"/>
      <w:sz w:val="21"/>
      <w:lang w:val="en-US" w:eastAsia="zh-CN" w:bidi="ar-SA"/>
    </w:rPr>
  </w:style>
  <w:style w:type="paragraph" w:customStyle="1" w:styleId="178">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79">
    <w:name w:val="Char11"/>
    <w:basedOn w:val="1"/>
    <w:qFormat/>
    <w:uiPriority w:val="0"/>
    <w:rPr>
      <w:szCs w:val="21"/>
    </w:rPr>
  </w:style>
  <w:style w:type="paragraph" w:customStyle="1" w:styleId="180">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181">
    <w:name w:val="pa-3"/>
    <w:basedOn w:val="1"/>
    <w:qFormat/>
    <w:uiPriority w:val="0"/>
    <w:pPr>
      <w:widowControl/>
      <w:spacing w:line="240" w:lineRule="atLeast"/>
    </w:pPr>
    <w:rPr>
      <w:rFonts w:ascii="宋体" w:hAnsi="宋体" w:cs="宋体"/>
      <w:kern w:val="0"/>
      <w:sz w:val="24"/>
    </w:rPr>
  </w:style>
  <w:style w:type="paragraph" w:customStyle="1" w:styleId="182">
    <w:name w:val="Char1"/>
    <w:basedOn w:val="15"/>
    <w:qFormat/>
    <w:uiPriority w:val="0"/>
    <w:pPr>
      <w:widowControl/>
      <w:ind w:firstLine="454"/>
      <w:jc w:val="left"/>
    </w:pPr>
    <w:rPr>
      <w:rFonts w:ascii="Tahoma" w:hAnsi="Tahoma" w:cs="宋体"/>
      <w:kern w:val="0"/>
      <w:sz w:val="24"/>
      <w:szCs w:val="20"/>
    </w:rPr>
  </w:style>
  <w:style w:type="paragraph" w:customStyle="1" w:styleId="183">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4">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186">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187">
    <w:name w:val="2-2ji"/>
    <w:basedOn w:val="4"/>
    <w:qFormat/>
    <w:uiPriority w:val="0"/>
    <w:pPr>
      <w:keepLines/>
      <w:spacing w:before="0"/>
      <w:textAlignment w:val="baseline"/>
    </w:pPr>
    <w:rPr>
      <w:rFonts w:ascii="宋体" w:hAnsi="宋体" w:eastAsia="宋体"/>
      <w:sz w:val="36"/>
      <w:szCs w:val="32"/>
    </w:rPr>
  </w:style>
  <w:style w:type="paragraph" w:customStyle="1" w:styleId="188">
    <w:name w:val="F2"/>
    <w:basedOn w:val="1"/>
    <w:qFormat/>
    <w:uiPriority w:val="0"/>
    <w:pPr>
      <w:autoSpaceDE w:val="0"/>
      <w:autoSpaceDN w:val="0"/>
      <w:adjustRightInd w:val="0"/>
      <w:ind w:firstLine="601"/>
      <w:textAlignment w:val="baseline"/>
    </w:pPr>
    <w:rPr>
      <w:kern w:val="0"/>
      <w:sz w:val="24"/>
      <w:szCs w:val="20"/>
    </w:rPr>
  </w:style>
  <w:style w:type="paragraph" w:customStyle="1" w:styleId="189">
    <w:name w:val="样式6"/>
    <w:basedOn w:val="7"/>
    <w:qFormat/>
    <w:uiPriority w:val="0"/>
    <w:pPr>
      <w:numPr>
        <w:numId w:val="0"/>
      </w:numPr>
      <w:spacing w:line="360" w:lineRule="auto"/>
      <w:ind w:left="210" w:leftChars="100"/>
    </w:pPr>
    <w:rPr>
      <w:rFonts w:ascii="宋体" w:hAnsi="宋体" w:cs="Arial"/>
      <w:bCs/>
      <w:sz w:val="24"/>
    </w:rPr>
  </w:style>
  <w:style w:type="paragraph" w:customStyle="1" w:styleId="190">
    <w:name w:val="标准正文"/>
    <w:basedOn w:val="19"/>
    <w:qFormat/>
    <w:uiPriority w:val="0"/>
    <w:pPr>
      <w:spacing w:before="60" w:after="60" w:line="360" w:lineRule="auto"/>
      <w:ind w:left="0" w:leftChars="0" w:firstLine="482"/>
    </w:pPr>
    <w:rPr>
      <w:rFonts w:ascii="宋体" w:hAnsi="宋体"/>
      <w:kern w:val="0"/>
      <w:sz w:val="24"/>
      <w:szCs w:val="28"/>
    </w:rPr>
  </w:style>
  <w:style w:type="paragraph" w:customStyle="1" w:styleId="191">
    <w:name w:val="正文段"/>
    <w:basedOn w:val="1"/>
    <w:qFormat/>
    <w:uiPriority w:val="0"/>
    <w:pPr>
      <w:widowControl/>
      <w:snapToGrid w:val="0"/>
      <w:spacing w:after="156" w:afterLines="50"/>
      <w:ind w:firstLine="200" w:firstLineChars="200"/>
    </w:pPr>
    <w:rPr>
      <w:kern w:val="0"/>
      <w:sz w:val="24"/>
      <w:szCs w:val="20"/>
    </w:rPr>
  </w:style>
  <w:style w:type="paragraph" w:customStyle="1" w:styleId="192">
    <w:name w:val="列出段落11"/>
    <w:basedOn w:val="1"/>
    <w:qFormat/>
    <w:uiPriority w:val="0"/>
    <w:pPr>
      <w:ind w:firstLine="420" w:firstLineChars="200"/>
    </w:pPr>
    <w:rPr>
      <w:rFonts w:ascii="Calibri" w:hAnsi="Calibri"/>
      <w:szCs w:val="22"/>
    </w:rPr>
  </w:style>
  <w:style w:type="paragraph" w:customStyle="1" w:styleId="193">
    <w:name w:val="Char Char Char"/>
    <w:basedOn w:val="1"/>
    <w:qFormat/>
    <w:uiPriority w:val="0"/>
    <w:rPr>
      <w:rFonts w:ascii="Tahoma" w:hAnsi="Tahoma"/>
      <w:sz w:val="24"/>
      <w:szCs w:val="20"/>
    </w:rPr>
  </w:style>
  <w:style w:type="paragraph" w:customStyle="1" w:styleId="194">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5">
    <w:name w:val="四级条标题"/>
    <w:basedOn w:val="167"/>
    <w:next w:val="169"/>
    <w:qFormat/>
    <w:uiPriority w:val="0"/>
    <w:pPr>
      <w:outlineLvl w:val="5"/>
    </w:pPr>
  </w:style>
  <w:style w:type="paragraph" w:customStyle="1" w:styleId="196">
    <w:name w:val="五级条标题"/>
    <w:basedOn w:val="195"/>
    <w:next w:val="169"/>
    <w:qFormat/>
    <w:uiPriority w:val="0"/>
    <w:pPr>
      <w:outlineLvl w:val="6"/>
    </w:pPr>
  </w:style>
  <w:style w:type="paragraph" w:customStyle="1" w:styleId="197">
    <w:name w:val="Char Char Char Char"/>
    <w:basedOn w:val="1"/>
    <w:qFormat/>
    <w:uiPriority w:val="0"/>
  </w:style>
  <w:style w:type="paragraph" w:customStyle="1" w:styleId="198">
    <w:name w:val="1"/>
    <w:basedOn w:val="1"/>
    <w:next w:val="23"/>
    <w:qFormat/>
    <w:uiPriority w:val="0"/>
    <w:rPr>
      <w:rFonts w:ascii="宋体" w:hAnsi="Courier New"/>
      <w:szCs w:val="20"/>
    </w:rPr>
  </w:style>
  <w:style w:type="paragraph" w:customStyle="1" w:styleId="199">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200">
    <w:name w:val="列表段落1"/>
    <w:basedOn w:val="1"/>
    <w:qFormat/>
    <w:uiPriority w:val="0"/>
    <w:pPr>
      <w:ind w:firstLine="420" w:firstLineChars="200"/>
    </w:pPr>
    <w:rPr>
      <w:rFonts w:ascii="Calibri" w:hAnsi="Calibri"/>
      <w:szCs w:val="22"/>
    </w:rPr>
  </w:style>
  <w:style w:type="paragraph" w:customStyle="1" w:styleId="201">
    <w:name w:val="表格"/>
    <w:basedOn w:val="1"/>
    <w:qFormat/>
    <w:uiPriority w:val="0"/>
    <w:pPr>
      <w:spacing w:line="400" w:lineRule="exact"/>
    </w:pPr>
    <w:rPr>
      <w:sz w:val="24"/>
    </w:rPr>
  </w:style>
  <w:style w:type="paragraph" w:customStyle="1" w:styleId="202">
    <w:name w:val="正文首行缩进两字符"/>
    <w:basedOn w:val="1"/>
    <w:qFormat/>
    <w:uiPriority w:val="0"/>
    <w:pPr>
      <w:spacing w:line="360" w:lineRule="auto"/>
      <w:ind w:firstLine="200" w:firstLineChars="200"/>
    </w:pPr>
  </w:style>
  <w:style w:type="paragraph" w:customStyle="1" w:styleId="203">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04">
    <w:name w:val="Char3"/>
    <w:basedOn w:val="1"/>
    <w:qFormat/>
    <w:uiPriority w:val="0"/>
  </w:style>
  <w:style w:type="paragraph" w:customStyle="1" w:styleId="205">
    <w:name w:val="1."/>
    <w:basedOn w:val="1"/>
    <w:qFormat/>
    <w:uiPriority w:val="0"/>
    <w:pPr>
      <w:spacing w:line="360" w:lineRule="auto"/>
      <w:ind w:firstLine="480" w:firstLineChars="200"/>
    </w:pPr>
    <w:rPr>
      <w:rFonts w:ascii="宋体" w:hAnsi="宋体"/>
      <w:sz w:val="24"/>
    </w:rPr>
  </w:style>
  <w:style w:type="paragraph" w:customStyle="1" w:styleId="206">
    <w:name w:val="about_main1"/>
    <w:basedOn w:val="1"/>
    <w:qFormat/>
    <w:uiPriority w:val="0"/>
    <w:pPr>
      <w:widowControl/>
      <w:spacing w:before="30" w:after="100" w:afterAutospacing="1"/>
      <w:jc w:val="left"/>
    </w:pPr>
    <w:rPr>
      <w:rFonts w:ascii="宋体" w:hAnsi="宋体" w:cs="宋体"/>
      <w:kern w:val="0"/>
      <w:sz w:val="24"/>
    </w:rPr>
  </w:style>
  <w:style w:type="paragraph" w:customStyle="1" w:styleId="207">
    <w:name w:val="Tabletext"/>
    <w:basedOn w:val="1"/>
    <w:qFormat/>
    <w:uiPriority w:val="0"/>
    <w:pPr>
      <w:keepLines/>
      <w:spacing w:after="120" w:line="240" w:lineRule="atLeast"/>
      <w:jc w:val="left"/>
    </w:pPr>
    <w:rPr>
      <w:rFonts w:ascii="宋体"/>
      <w:snapToGrid w:val="0"/>
      <w:kern w:val="0"/>
      <w:sz w:val="20"/>
      <w:szCs w:val="20"/>
    </w:rPr>
  </w:style>
  <w:style w:type="paragraph" w:customStyle="1" w:styleId="208">
    <w:name w:val="2ji"/>
    <w:basedOn w:val="4"/>
    <w:qFormat/>
    <w:uiPriority w:val="0"/>
    <w:pPr>
      <w:keepLines/>
      <w:spacing w:before="0"/>
      <w:jc w:val="both"/>
      <w:textAlignment w:val="baseline"/>
    </w:pPr>
    <w:rPr>
      <w:rFonts w:ascii="宋体" w:hAnsi="宋体" w:eastAsia="宋体"/>
      <w:bCs/>
      <w:sz w:val="21"/>
      <w:szCs w:val="21"/>
    </w:rPr>
  </w:style>
  <w:style w:type="paragraph" w:customStyle="1" w:styleId="209">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210">
    <w:name w:val="444"/>
    <w:basedOn w:val="1"/>
    <w:qFormat/>
    <w:uiPriority w:val="0"/>
    <w:pPr>
      <w:adjustRightInd w:val="0"/>
      <w:spacing w:line="312" w:lineRule="atLeast"/>
      <w:jc w:val="center"/>
      <w:textAlignment w:val="baseline"/>
    </w:pPr>
    <w:rPr>
      <w:b/>
      <w:kern w:val="0"/>
      <w:sz w:val="36"/>
      <w:szCs w:val="36"/>
    </w:rPr>
  </w:style>
  <w:style w:type="paragraph" w:customStyle="1" w:styleId="211">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12">
    <w:name w:val="默认段落字体 Para Char Char Char Char Char Char Char Char Char1 Char Char Char Char"/>
    <w:basedOn w:val="1"/>
    <w:qFormat/>
    <w:uiPriority w:val="0"/>
    <w:rPr>
      <w:rFonts w:ascii="Tahoma" w:hAnsi="Tahoma"/>
      <w:sz w:val="24"/>
      <w:szCs w:val="20"/>
    </w:rPr>
  </w:style>
  <w:style w:type="paragraph" w:customStyle="1" w:styleId="213">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14">
    <w:name w:val="列项——"/>
    <w:qFormat/>
    <w:uiPriority w:val="0"/>
    <w:pPr>
      <w:widowControl w:val="0"/>
      <w:tabs>
        <w:tab w:val="left" w:pos="854"/>
      </w:tabs>
      <w:ind w:left="840" w:leftChars="200" w:hanging="420" w:hangingChars="200"/>
      <w:jc w:val="both"/>
    </w:pPr>
    <w:rPr>
      <w:rFonts w:ascii="宋体" w:hAnsi="Times New Roman" w:eastAsia="宋体" w:cs="Times New Roman"/>
      <w:sz w:val="21"/>
      <w:lang w:val="en-US" w:eastAsia="zh-CN" w:bidi="ar-SA"/>
    </w:rPr>
  </w:style>
  <w:style w:type="paragraph" w:customStyle="1" w:styleId="215">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216">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7">
    <w:name w:val="Char Char3 Char Char"/>
    <w:basedOn w:val="1"/>
    <w:qFormat/>
    <w:uiPriority w:val="0"/>
  </w:style>
  <w:style w:type="paragraph" w:customStyle="1" w:styleId="218">
    <w:name w:val="Char12"/>
    <w:basedOn w:val="1"/>
    <w:qFormat/>
    <w:uiPriority w:val="0"/>
    <w:rPr>
      <w:szCs w:val="21"/>
    </w:rPr>
  </w:style>
  <w:style w:type="paragraph" w:customStyle="1" w:styleId="219">
    <w:name w:val="Char1 Char Char Char Char Char Char Char Char Char Char Char Char"/>
    <w:basedOn w:val="1"/>
    <w:qFormat/>
    <w:uiPriority w:val="0"/>
    <w:rPr>
      <w:rFonts w:ascii="Tahoma" w:hAnsi="Tahoma"/>
      <w:sz w:val="24"/>
      <w:szCs w:val="20"/>
    </w:rPr>
  </w:style>
  <w:style w:type="paragraph" w:customStyle="1" w:styleId="220">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22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22">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23">
    <w:name w:val="样式 首行缩进:  2 字符"/>
    <w:basedOn w:val="1"/>
    <w:qFormat/>
    <w:uiPriority w:val="0"/>
    <w:pPr>
      <w:spacing w:line="400" w:lineRule="exact"/>
      <w:ind w:firstLine="200" w:firstLineChars="200"/>
    </w:pPr>
    <w:rPr>
      <w:rFonts w:cs="宋体"/>
      <w:sz w:val="24"/>
    </w:rPr>
  </w:style>
  <w:style w:type="paragraph" w:customStyle="1" w:styleId="224">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226">
    <w:name w:val="Char Char Char Char1"/>
    <w:basedOn w:val="1"/>
    <w:qFormat/>
    <w:uiPriority w:val="0"/>
  </w:style>
  <w:style w:type="paragraph" w:customStyle="1" w:styleId="227">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28">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列表1"/>
    <w:basedOn w:val="190"/>
    <w:qFormat/>
    <w:uiPriority w:val="0"/>
    <w:pPr>
      <w:tabs>
        <w:tab w:val="left" w:pos="900"/>
      </w:tabs>
      <w:ind w:left="900" w:hanging="420"/>
    </w:pPr>
    <w:rPr>
      <w:rFonts w:ascii="Times New Roman" w:hAnsi="Times New Roman"/>
      <w:szCs w:val="20"/>
    </w:rPr>
  </w:style>
  <w:style w:type="paragraph" w:customStyle="1" w:styleId="230">
    <w:name w:val="正文1"/>
    <w:basedOn w:val="1"/>
    <w:qFormat/>
    <w:uiPriority w:val="0"/>
    <w:pPr>
      <w:widowControl/>
      <w:overflowPunct w:val="0"/>
      <w:autoSpaceDE w:val="0"/>
      <w:autoSpaceDN w:val="0"/>
      <w:adjustRightInd w:val="0"/>
    </w:pPr>
    <w:rPr>
      <w:rFonts w:ascii="宋体"/>
      <w:kern w:val="0"/>
      <w:szCs w:val="20"/>
    </w:rPr>
  </w:style>
  <w:style w:type="character" w:customStyle="1" w:styleId="231">
    <w:name w:val="纯文本 字符"/>
    <w:qFormat/>
    <w:uiPriority w:val="0"/>
    <w:rPr>
      <w:rFonts w:ascii="宋体" w:hAnsi="Courier New" w:eastAsia="宋体" w:cs="Courier New"/>
      <w:kern w:val="2"/>
      <w:sz w:val="21"/>
      <w:szCs w:val="21"/>
      <w:lang w:val="en-US" w:eastAsia="zh-CN" w:bidi="ar-SA"/>
    </w:rPr>
  </w:style>
  <w:style w:type="character" w:customStyle="1" w:styleId="232">
    <w:name w:val="列表段落 字符"/>
    <w:link w:val="233"/>
    <w:qFormat/>
    <w:locked/>
    <w:uiPriority w:val="34"/>
    <w:rPr>
      <w:rFonts w:ascii="Calibri" w:hAnsi="Calibri"/>
      <w:kern w:val="2"/>
      <w:sz w:val="21"/>
      <w:szCs w:val="22"/>
    </w:rPr>
  </w:style>
  <w:style w:type="paragraph" w:styleId="233">
    <w:name w:val="List Paragraph"/>
    <w:basedOn w:val="1"/>
    <w:link w:val="232"/>
    <w:qFormat/>
    <w:uiPriority w:val="34"/>
    <w:pPr>
      <w:ind w:firstLine="420" w:firstLineChars="200"/>
    </w:pPr>
    <w:rPr>
      <w:rFonts w:ascii="Calibri" w:hAnsi="Calibri"/>
      <w:szCs w:val="22"/>
    </w:rPr>
  </w:style>
  <w:style w:type="paragraph" w:customStyle="1" w:styleId="234">
    <w:name w:val="_Style 124"/>
    <w:basedOn w:val="1"/>
    <w:next w:val="233"/>
    <w:qFormat/>
    <w:uiPriority w:val="34"/>
    <w:pPr>
      <w:ind w:firstLine="420" w:firstLineChars="200"/>
    </w:pPr>
    <w:rPr>
      <w:rFonts w:ascii="Calibri" w:hAnsi="Calibri"/>
      <w:szCs w:val="22"/>
    </w:rPr>
  </w:style>
  <w:style w:type="character" w:customStyle="1" w:styleId="235">
    <w:name w:val="正文文本首行缩进 2 字符"/>
    <w:basedOn w:val="51"/>
    <w:link w:val="39"/>
    <w:semiHidden/>
    <w:qFormat/>
    <w:uiPriority w:val="99"/>
    <w:rPr>
      <w:rFonts w:ascii="Times New Roman" w:hAnsi="Times New Roman" w:eastAsia="宋体" w:cs="Times New Roman"/>
      <w:kern w:val="2"/>
      <w:sz w:val="21"/>
      <w:szCs w:val="24"/>
    </w:rPr>
  </w:style>
  <w:style w:type="paragraph" w:customStyle="1" w:styleId="236">
    <w:name w:val="Normal_file_149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37">
    <w:name w:val="heading 1_file_1496"/>
    <w:basedOn w:val="236"/>
    <w:qFormat/>
    <w:uiPriority w:val="9"/>
    <w:pPr>
      <w:outlineLvl w:val="0"/>
    </w:pPr>
    <w:rPr>
      <w:kern w:val="36"/>
      <w:sz w:val="48"/>
      <w:szCs w:val="48"/>
    </w:rPr>
  </w:style>
  <w:style w:type="paragraph" w:customStyle="1" w:styleId="238">
    <w:name w:val="heading 2_file_1496"/>
    <w:basedOn w:val="236"/>
    <w:qFormat/>
    <w:uiPriority w:val="9"/>
    <w:pPr>
      <w:outlineLvl w:val="1"/>
    </w:pPr>
    <w:rPr>
      <w:sz w:val="36"/>
      <w:szCs w:val="36"/>
    </w:rPr>
  </w:style>
  <w:style w:type="paragraph" w:customStyle="1" w:styleId="239">
    <w:name w:val="heading 3_file_1496"/>
    <w:basedOn w:val="236"/>
    <w:qFormat/>
    <w:uiPriority w:val="9"/>
    <w:pPr>
      <w:outlineLvl w:val="2"/>
    </w:pPr>
    <w:rPr>
      <w:sz w:val="27"/>
      <w:szCs w:val="27"/>
    </w:rPr>
  </w:style>
  <w:style w:type="paragraph" w:customStyle="1" w:styleId="240">
    <w:name w:val="heading 4_file_1496"/>
    <w:basedOn w:val="236"/>
    <w:qFormat/>
    <w:uiPriority w:val="9"/>
    <w:pPr>
      <w:outlineLvl w:val="3"/>
    </w:pPr>
  </w:style>
  <w:style w:type="paragraph" w:customStyle="1" w:styleId="241">
    <w:name w:val="heading 5_file_1496"/>
    <w:basedOn w:val="236"/>
    <w:qFormat/>
    <w:uiPriority w:val="9"/>
    <w:pPr>
      <w:outlineLvl w:val="4"/>
    </w:pPr>
    <w:rPr>
      <w:sz w:val="20"/>
      <w:szCs w:val="20"/>
    </w:rPr>
  </w:style>
  <w:style w:type="paragraph" w:customStyle="1" w:styleId="242">
    <w:name w:val="heading 6_file_1496"/>
    <w:basedOn w:val="236"/>
    <w:qFormat/>
    <w:uiPriority w:val="9"/>
    <w:pPr>
      <w:outlineLvl w:val="5"/>
    </w:pPr>
    <w:rPr>
      <w:sz w:val="15"/>
      <w:szCs w:val="15"/>
    </w:rPr>
  </w:style>
  <w:style w:type="character" w:customStyle="1" w:styleId="243">
    <w:name w:val="Default Paragraph Font_file_1496"/>
    <w:semiHidden/>
    <w:unhideWhenUsed/>
    <w:qFormat/>
    <w:uiPriority w:val="1"/>
  </w:style>
  <w:style w:type="table" w:customStyle="1" w:styleId="244">
    <w:name w:val="Normal Table_file_1496"/>
    <w:semiHidden/>
    <w:unhideWhenUsed/>
    <w:qFormat/>
    <w:uiPriority w:val="99"/>
    <w:tblPr>
      <w:tblCellMar>
        <w:top w:w="0" w:type="dxa"/>
        <w:left w:w="108" w:type="dxa"/>
        <w:bottom w:w="0" w:type="dxa"/>
        <w:right w:w="108" w:type="dxa"/>
      </w:tblCellMar>
    </w:tblPr>
  </w:style>
  <w:style w:type="character" w:customStyle="1" w:styleId="245">
    <w:name w:val="Hyperlink_file_1496"/>
    <w:basedOn w:val="243"/>
    <w:semiHidden/>
    <w:unhideWhenUsed/>
    <w:qFormat/>
    <w:uiPriority w:val="99"/>
    <w:rPr>
      <w:color w:val="0782C1"/>
      <w:u w:val="single"/>
    </w:rPr>
  </w:style>
  <w:style w:type="character" w:customStyle="1" w:styleId="246">
    <w:name w:val="FollowedHyperlink_file_1496"/>
    <w:basedOn w:val="243"/>
    <w:semiHidden/>
    <w:unhideWhenUsed/>
    <w:qFormat/>
    <w:uiPriority w:val="99"/>
    <w:rPr>
      <w:color w:val="0782C1"/>
      <w:u w:val="single"/>
    </w:rPr>
  </w:style>
  <w:style w:type="character" w:customStyle="1" w:styleId="247">
    <w:name w:val="标题 1 Char_file_1496"/>
    <w:basedOn w:val="243"/>
    <w:link w:val="3"/>
    <w:qFormat/>
    <w:uiPriority w:val="9"/>
    <w:rPr>
      <w:rFonts w:ascii="宋体" w:hAnsi="宋体" w:eastAsia="宋体" w:cs="宋体"/>
      <w:b/>
      <w:bCs/>
      <w:kern w:val="44"/>
      <w:sz w:val="44"/>
      <w:szCs w:val="44"/>
    </w:rPr>
  </w:style>
  <w:style w:type="character" w:customStyle="1" w:styleId="248">
    <w:name w:val="标题 2 Char_file_1496"/>
    <w:basedOn w:val="243"/>
    <w:link w:val="4"/>
    <w:semiHidden/>
    <w:qFormat/>
    <w:uiPriority w:val="9"/>
    <w:rPr>
      <w:rFonts w:asciiTheme="majorHAnsi" w:hAnsiTheme="majorHAnsi" w:eastAsiaTheme="majorEastAsia" w:cstheme="majorBidi"/>
      <w:b/>
      <w:bCs/>
      <w:sz w:val="32"/>
      <w:szCs w:val="32"/>
    </w:rPr>
  </w:style>
  <w:style w:type="character" w:customStyle="1" w:styleId="249">
    <w:name w:val="标题 3 Char_file_1496"/>
    <w:basedOn w:val="243"/>
    <w:link w:val="5"/>
    <w:semiHidden/>
    <w:qFormat/>
    <w:uiPriority w:val="9"/>
    <w:rPr>
      <w:rFonts w:ascii="宋体" w:hAnsi="宋体" w:eastAsia="宋体" w:cs="宋体"/>
      <w:b/>
      <w:bCs/>
      <w:sz w:val="32"/>
      <w:szCs w:val="32"/>
    </w:rPr>
  </w:style>
  <w:style w:type="character" w:customStyle="1" w:styleId="250">
    <w:name w:val="标题 4 Char_file_1496"/>
    <w:basedOn w:val="243"/>
    <w:link w:val="6"/>
    <w:semiHidden/>
    <w:qFormat/>
    <w:uiPriority w:val="9"/>
    <w:rPr>
      <w:rFonts w:asciiTheme="majorHAnsi" w:hAnsiTheme="majorHAnsi" w:eastAsiaTheme="majorEastAsia" w:cstheme="majorBidi"/>
      <w:b/>
      <w:bCs/>
      <w:sz w:val="28"/>
      <w:szCs w:val="28"/>
    </w:rPr>
  </w:style>
  <w:style w:type="character" w:customStyle="1" w:styleId="251">
    <w:name w:val="标题 5 Char_file_1496"/>
    <w:basedOn w:val="243"/>
    <w:link w:val="7"/>
    <w:semiHidden/>
    <w:qFormat/>
    <w:uiPriority w:val="9"/>
    <w:rPr>
      <w:rFonts w:ascii="宋体" w:hAnsi="宋体" w:eastAsia="宋体" w:cs="宋体"/>
      <w:b/>
      <w:bCs/>
      <w:sz w:val="28"/>
      <w:szCs w:val="28"/>
    </w:rPr>
  </w:style>
  <w:style w:type="character" w:customStyle="1" w:styleId="252">
    <w:name w:val="标题 6 Char_file_1496"/>
    <w:basedOn w:val="243"/>
    <w:link w:val="9"/>
    <w:semiHidden/>
    <w:qFormat/>
    <w:uiPriority w:val="9"/>
    <w:rPr>
      <w:rFonts w:asciiTheme="majorHAnsi" w:hAnsiTheme="majorHAnsi" w:eastAsiaTheme="majorEastAsia" w:cstheme="majorBidi"/>
      <w:b/>
      <w:bCs/>
      <w:sz w:val="24"/>
      <w:szCs w:val="24"/>
    </w:rPr>
  </w:style>
  <w:style w:type="paragraph" w:customStyle="1" w:styleId="253">
    <w:name w:val="cke_editable_file_1496"/>
    <w:basedOn w:val="236"/>
    <w:qFormat/>
    <w:uiPriority w:val="0"/>
    <w:rPr>
      <w:rFonts w:ascii="仿宋_GB2312" w:eastAsia="仿宋_GB2312"/>
    </w:rPr>
  </w:style>
  <w:style w:type="paragraph" w:customStyle="1" w:styleId="254">
    <w:name w:val="marker_file_1496"/>
    <w:basedOn w:val="236"/>
    <w:qFormat/>
    <w:uiPriority w:val="0"/>
    <w:pPr>
      <w:shd w:val="clear" w:color="auto" w:fill="FFFF00"/>
    </w:pPr>
  </w:style>
  <w:style w:type="paragraph" w:customStyle="1" w:styleId="255">
    <w:name w:val="Normal (Web)_file_1496"/>
    <w:basedOn w:val="236"/>
    <w:semiHidden/>
    <w:unhideWhenUsed/>
    <w:qFormat/>
    <w:uiPriority w:val="99"/>
  </w:style>
  <w:style w:type="character" w:customStyle="1" w:styleId="256">
    <w:name w:val="Emphasis_file_1496"/>
    <w:basedOn w:val="243"/>
    <w:qFormat/>
    <w:uiPriority w:val="20"/>
    <w:rPr>
      <w:i/>
      <w:iCs/>
    </w:rPr>
  </w:style>
  <w:style w:type="paragraph" w:customStyle="1" w:styleId="257">
    <w:name w:val="Normal_file_149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8">
    <w:name w:val="heading 1_file_1497"/>
    <w:basedOn w:val="257"/>
    <w:qFormat/>
    <w:uiPriority w:val="9"/>
    <w:pPr>
      <w:outlineLvl w:val="0"/>
    </w:pPr>
    <w:rPr>
      <w:kern w:val="36"/>
      <w:sz w:val="48"/>
      <w:szCs w:val="48"/>
    </w:rPr>
  </w:style>
  <w:style w:type="paragraph" w:customStyle="1" w:styleId="259">
    <w:name w:val="heading 2_file_1497"/>
    <w:basedOn w:val="257"/>
    <w:qFormat/>
    <w:uiPriority w:val="9"/>
    <w:pPr>
      <w:outlineLvl w:val="1"/>
    </w:pPr>
    <w:rPr>
      <w:sz w:val="36"/>
      <w:szCs w:val="36"/>
    </w:rPr>
  </w:style>
  <w:style w:type="paragraph" w:customStyle="1" w:styleId="260">
    <w:name w:val="heading 3_file_1497"/>
    <w:basedOn w:val="257"/>
    <w:qFormat/>
    <w:uiPriority w:val="9"/>
    <w:pPr>
      <w:outlineLvl w:val="2"/>
    </w:pPr>
    <w:rPr>
      <w:sz w:val="27"/>
      <w:szCs w:val="27"/>
    </w:rPr>
  </w:style>
  <w:style w:type="paragraph" w:customStyle="1" w:styleId="261">
    <w:name w:val="heading 4_file_1497"/>
    <w:basedOn w:val="257"/>
    <w:qFormat/>
    <w:uiPriority w:val="9"/>
    <w:pPr>
      <w:outlineLvl w:val="3"/>
    </w:pPr>
  </w:style>
  <w:style w:type="paragraph" w:customStyle="1" w:styleId="262">
    <w:name w:val="heading 5_file_1497"/>
    <w:basedOn w:val="257"/>
    <w:qFormat/>
    <w:uiPriority w:val="9"/>
    <w:pPr>
      <w:outlineLvl w:val="4"/>
    </w:pPr>
    <w:rPr>
      <w:sz w:val="20"/>
      <w:szCs w:val="20"/>
    </w:rPr>
  </w:style>
  <w:style w:type="paragraph" w:customStyle="1" w:styleId="263">
    <w:name w:val="heading 6_file_1497"/>
    <w:basedOn w:val="257"/>
    <w:qFormat/>
    <w:uiPriority w:val="9"/>
    <w:pPr>
      <w:outlineLvl w:val="5"/>
    </w:pPr>
    <w:rPr>
      <w:sz w:val="15"/>
      <w:szCs w:val="15"/>
    </w:rPr>
  </w:style>
  <w:style w:type="character" w:customStyle="1" w:styleId="264">
    <w:name w:val="Default Paragraph Font_file_1497"/>
    <w:semiHidden/>
    <w:unhideWhenUsed/>
    <w:qFormat/>
    <w:uiPriority w:val="1"/>
  </w:style>
  <w:style w:type="table" w:customStyle="1" w:styleId="265">
    <w:name w:val="Normal Table_file_1497"/>
    <w:semiHidden/>
    <w:unhideWhenUsed/>
    <w:qFormat/>
    <w:uiPriority w:val="99"/>
    <w:tblPr>
      <w:tblCellMar>
        <w:top w:w="0" w:type="dxa"/>
        <w:left w:w="108" w:type="dxa"/>
        <w:bottom w:w="0" w:type="dxa"/>
        <w:right w:w="108" w:type="dxa"/>
      </w:tblCellMar>
    </w:tblPr>
  </w:style>
  <w:style w:type="character" w:customStyle="1" w:styleId="266">
    <w:name w:val="Hyperlink_file_1497"/>
    <w:basedOn w:val="264"/>
    <w:semiHidden/>
    <w:unhideWhenUsed/>
    <w:qFormat/>
    <w:uiPriority w:val="99"/>
    <w:rPr>
      <w:color w:val="0782C1"/>
      <w:u w:val="single"/>
    </w:rPr>
  </w:style>
  <w:style w:type="character" w:customStyle="1" w:styleId="267">
    <w:name w:val="FollowedHyperlink_file_1497"/>
    <w:basedOn w:val="264"/>
    <w:semiHidden/>
    <w:unhideWhenUsed/>
    <w:qFormat/>
    <w:uiPriority w:val="99"/>
    <w:rPr>
      <w:color w:val="0782C1"/>
      <w:u w:val="single"/>
    </w:rPr>
  </w:style>
  <w:style w:type="character" w:customStyle="1" w:styleId="268">
    <w:name w:val="标题 1 Char_file_1497"/>
    <w:basedOn w:val="264"/>
    <w:link w:val="3"/>
    <w:qFormat/>
    <w:uiPriority w:val="9"/>
    <w:rPr>
      <w:rFonts w:ascii="宋体" w:hAnsi="宋体" w:eastAsia="宋体" w:cs="宋体"/>
      <w:b/>
      <w:bCs/>
      <w:kern w:val="44"/>
      <w:sz w:val="44"/>
      <w:szCs w:val="44"/>
    </w:rPr>
  </w:style>
  <w:style w:type="character" w:customStyle="1" w:styleId="269">
    <w:name w:val="标题 2 Char_file_1497"/>
    <w:basedOn w:val="264"/>
    <w:link w:val="4"/>
    <w:semiHidden/>
    <w:qFormat/>
    <w:uiPriority w:val="9"/>
    <w:rPr>
      <w:rFonts w:asciiTheme="majorHAnsi" w:hAnsiTheme="majorHAnsi" w:eastAsiaTheme="majorEastAsia" w:cstheme="majorBidi"/>
      <w:b/>
      <w:bCs/>
      <w:sz w:val="32"/>
      <w:szCs w:val="32"/>
    </w:rPr>
  </w:style>
  <w:style w:type="character" w:customStyle="1" w:styleId="270">
    <w:name w:val="标题 3 Char_file_1497"/>
    <w:basedOn w:val="264"/>
    <w:link w:val="5"/>
    <w:semiHidden/>
    <w:qFormat/>
    <w:uiPriority w:val="9"/>
    <w:rPr>
      <w:rFonts w:ascii="宋体" w:hAnsi="宋体" w:eastAsia="宋体" w:cs="宋体"/>
      <w:b/>
      <w:bCs/>
      <w:sz w:val="32"/>
      <w:szCs w:val="32"/>
    </w:rPr>
  </w:style>
  <w:style w:type="character" w:customStyle="1" w:styleId="271">
    <w:name w:val="标题 4 Char_file_1497"/>
    <w:basedOn w:val="264"/>
    <w:link w:val="6"/>
    <w:semiHidden/>
    <w:qFormat/>
    <w:uiPriority w:val="9"/>
    <w:rPr>
      <w:rFonts w:asciiTheme="majorHAnsi" w:hAnsiTheme="majorHAnsi" w:eastAsiaTheme="majorEastAsia" w:cstheme="majorBidi"/>
      <w:b/>
      <w:bCs/>
      <w:sz w:val="28"/>
      <w:szCs w:val="28"/>
    </w:rPr>
  </w:style>
  <w:style w:type="character" w:customStyle="1" w:styleId="272">
    <w:name w:val="标题 5 Char_file_1497"/>
    <w:basedOn w:val="264"/>
    <w:link w:val="7"/>
    <w:semiHidden/>
    <w:qFormat/>
    <w:uiPriority w:val="9"/>
    <w:rPr>
      <w:rFonts w:ascii="宋体" w:hAnsi="宋体" w:eastAsia="宋体" w:cs="宋体"/>
      <w:b/>
      <w:bCs/>
      <w:sz w:val="28"/>
      <w:szCs w:val="28"/>
    </w:rPr>
  </w:style>
  <w:style w:type="character" w:customStyle="1" w:styleId="273">
    <w:name w:val="标题 6 Char_file_1497"/>
    <w:basedOn w:val="264"/>
    <w:link w:val="9"/>
    <w:semiHidden/>
    <w:qFormat/>
    <w:uiPriority w:val="9"/>
    <w:rPr>
      <w:rFonts w:asciiTheme="majorHAnsi" w:hAnsiTheme="majorHAnsi" w:eastAsiaTheme="majorEastAsia" w:cstheme="majorBidi"/>
      <w:b/>
      <w:bCs/>
      <w:sz w:val="24"/>
      <w:szCs w:val="24"/>
    </w:rPr>
  </w:style>
  <w:style w:type="paragraph" w:customStyle="1" w:styleId="274">
    <w:name w:val="cke_editable_file_1497"/>
    <w:basedOn w:val="257"/>
    <w:qFormat/>
    <w:uiPriority w:val="0"/>
    <w:rPr>
      <w:rFonts w:ascii="仿宋_GB2312" w:eastAsia="仿宋_GB2312"/>
    </w:rPr>
  </w:style>
  <w:style w:type="paragraph" w:customStyle="1" w:styleId="275">
    <w:name w:val="marker_file_1497"/>
    <w:basedOn w:val="257"/>
    <w:qFormat/>
    <w:uiPriority w:val="0"/>
    <w:pPr>
      <w:shd w:val="clear" w:color="auto" w:fill="FFFF00"/>
    </w:pPr>
  </w:style>
  <w:style w:type="paragraph" w:customStyle="1" w:styleId="276">
    <w:name w:val="Normal (Web)_file_1497"/>
    <w:basedOn w:val="257"/>
    <w:semiHidden/>
    <w:unhideWhenUsed/>
    <w:qFormat/>
    <w:uiPriority w:val="99"/>
  </w:style>
  <w:style w:type="character" w:customStyle="1" w:styleId="277">
    <w:name w:val="Strong_file_1497"/>
    <w:basedOn w:val="264"/>
    <w:qFormat/>
    <w:uiPriority w:val="22"/>
    <w:rPr>
      <w:b/>
      <w:bCs/>
    </w:rPr>
  </w:style>
  <w:style w:type="paragraph" w:customStyle="1" w:styleId="278">
    <w:name w:val="Normal_file_149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9">
    <w:name w:val="heading 1_file_1498"/>
    <w:basedOn w:val="278"/>
    <w:qFormat/>
    <w:uiPriority w:val="9"/>
    <w:pPr>
      <w:outlineLvl w:val="0"/>
    </w:pPr>
    <w:rPr>
      <w:kern w:val="36"/>
      <w:sz w:val="48"/>
      <w:szCs w:val="48"/>
    </w:rPr>
  </w:style>
  <w:style w:type="paragraph" w:customStyle="1" w:styleId="280">
    <w:name w:val="heading 2_file_1498"/>
    <w:basedOn w:val="278"/>
    <w:qFormat/>
    <w:uiPriority w:val="9"/>
    <w:pPr>
      <w:outlineLvl w:val="1"/>
    </w:pPr>
    <w:rPr>
      <w:sz w:val="36"/>
      <w:szCs w:val="36"/>
    </w:rPr>
  </w:style>
  <w:style w:type="paragraph" w:customStyle="1" w:styleId="281">
    <w:name w:val="heading 3_file_1498"/>
    <w:basedOn w:val="278"/>
    <w:qFormat/>
    <w:uiPriority w:val="9"/>
    <w:pPr>
      <w:outlineLvl w:val="2"/>
    </w:pPr>
    <w:rPr>
      <w:sz w:val="27"/>
      <w:szCs w:val="27"/>
    </w:rPr>
  </w:style>
  <w:style w:type="paragraph" w:customStyle="1" w:styleId="282">
    <w:name w:val="heading 4_file_1498"/>
    <w:basedOn w:val="278"/>
    <w:qFormat/>
    <w:uiPriority w:val="9"/>
    <w:pPr>
      <w:outlineLvl w:val="3"/>
    </w:pPr>
  </w:style>
  <w:style w:type="paragraph" w:customStyle="1" w:styleId="283">
    <w:name w:val="heading 5_file_1498"/>
    <w:basedOn w:val="278"/>
    <w:qFormat/>
    <w:uiPriority w:val="9"/>
    <w:pPr>
      <w:outlineLvl w:val="4"/>
    </w:pPr>
    <w:rPr>
      <w:sz w:val="20"/>
      <w:szCs w:val="20"/>
    </w:rPr>
  </w:style>
  <w:style w:type="paragraph" w:customStyle="1" w:styleId="284">
    <w:name w:val="heading 6_file_1498"/>
    <w:basedOn w:val="278"/>
    <w:qFormat/>
    <w:uiPriority w:val="9"/>
    <w:pPr>
      <w:outlineLvl w:val="5"/>
    </w:pPr>
    <w:rPr>
      <w:sz w:val="15"/>
      <w:szCs w:val="15"/>
    </w:rPr>
  </w:style>
  <w:style w:type="character" w:customStyle="1" w:styleId="285">
    <w:name w:val="Default Paragraph Font_file_1498"/>
    <w:semiHidden/>
    <w:unhideWhenUsed/>
    <w:qFormat/>
    <w:uiPriority w:val="1"/>
  </w:style>
  <w:style w:type="table" w:customStyle="1" w:styleId="286">
    <w:name w:val="Normal Table_file_1498"/>
    <w:semiHidden/>
    <w:unhideWhenUsed/>
    <w:qFormat/>
    <w:uiPriority w:val="99"/>
    <w:tblPr>
      <w:tblCellMar>
        <w:top w:w="0" w:type="dxa"/>
        <w:left w:w="108" w:type="dxa"/>
        <w:bottom w:w="0" w:type="dxa"/>
        <w:right w:w="108" w:type="dxa"/>
      </w:tblCellMar>
    </w:tblPr>
  </w:style>
  <w:style w:type="character" w:customStyle="1" w:styleId="287">
    <w:name w:val="Hyperlink_file_1498"/>
    <w:basedOn w:val="285"/>
    <w:semiHidden/>
    <w:unhideWhenUsed/>
    <w:qFormat/>
    <w:uiPriority w:val="99"/>
    <w:rPr>
      <w:color w:val="0782C1"/>
      <w:u w:val="single"/>
    </w:rPr>
  </w:style>
  <w:style w:type="character" w:customStyle="1" w:styleId="288">
    <w:name w:val="FollowedHyperlink_file_1498"/>
    <w:basedOn w:val="285"/>
    <w:semiHidden/>
    <w:unhideWhenUsed/>
    <w:qFormat/>
    <w:uiPriority w:val="99"/>
    <w:rPr>
      <w:color w:val="0782C1"/>
      <w:u w:val="single"/>
    </w:rPr>
  </w:style>
  <w:style w:type="character" w:customStyle="1" w:styleId="289">
    <w:name w:val="标题 1 Char_file_1498"/>
    <w:basedOn w:val="285"/>
    <w:link w:val="3"/>
    <w:qFormat/>
    <w:uiPriority w:val="9"/>
    <w:rPr>
      <w:rFonts w:ascii="宋体" w:hAnsi="宋体" w:eastAsia="宋体" w:cs="宋体"/>
      <w:b/>
      <w:bCs/>
      <w:kern w:val="44"/>
      <w:sz w:val="44"/>
      <w:szCs w:val="44"/>
    </w:rPr>
  </w:style>
  <w:style w:type="character" w:customStyle="1" w:styleId="290">
    <w:name w:val="标题 2 Char_file_1498"/>
    <w:basedOn w:val="285"/>
    <w:link w:val="4"/>
    <w:semiHidden/>
    <w:qFormat/>
    <w:uiPriority w:val="9"/>
    <w:rPr>
      <w:rFonts w:asciiTheme="majorHAnsi" w:hAnsiTheme="majorHAnsi" w:eastAsiaTheme="majorEastAsia" w:cstheme="majorBidi"/>
      <w:b/>
      <w:bCs/>
      <w:sz w:val="32"/>
      <w:szCs w:val="32"/>
    </w:rPr>
  </w:style>
  <w:style w:type="character" w:customStyle="1" w:styleId="291">
    <w:name w:val="标题 3 Char_file_1498"/>
    <w:basedOn w:val="285"/>
    <w:link w:val="5"/>
    <w:semiHidden/>
    <w:qFormat/>
    <w:uiPriority w:val="9"/>
    <w:rPr>
      <w:rFonts w:ascii="宋体" w:hAnsi="宋体" w:eastAsia="宋体" w:cs="宋体"/>
      <w:b/>
      <w:bCs/>
      <w:sz w:val="32"/>
      <w:szCs w:val="32"/>
    </w:rPr>
  </w:style>
  <w:style w:type="character" w:customStyle="1" w:styleId="292">
    <w:name w:val="标题 4 Char_file_1498"/>
    <w:basedOn w:val="285"/>
    <w:link w:val="6"/>
    <w:semiHidden/>
    <w:qFormat/>
    <w:uiPriority w:val="9"/>
    <w:rPr>
      <w:rFonts w:asciiTheme="majorHAnsi" w:hAnsiTheme="majorHAnsi" w:eastAsiaTheme="majorEastAsia" w:cstheme="majorBidi"/>
      <w:b/>
      <w:bCs/>
      <w:sz w:val="28"/>
      <w:szCs w:val="28"/>
    </w:rPr>
  </w:style>
  <w:style w:type="character" w:customStyle="1" w:styleId="293">
    <w:name w:val="标题 5 Char_file_1498"/>
    <w:basedOn w:val="285"/>
    <w:link w:val="7"/>
    <w:semiHidden/>
    <w:qFormat/>
    <w:uiPriority w:val="9"/>
    <w:rPr>
      <w:rFonts w:ascii="宋体" w:hAnsi="宋体" w:eastAsia="宋体" w:cs="宋体"/>
      <w:b/>
      <w:bCs/>
      <w:sz w:val="28"/>
      <w:szCs w:val="28"/>
    </w:rPr>
  </w:style>
  <w:style w:type="character" w:customStyle="1" w:styleId="294">
    <w:name w:val="标题 6 Char_file_1498"/>
    <w:basedOn w:val="285"/>
    <w:link w:val="9"/>
    <w:semiHidden/>
    <w:qFormat/>
    <w:uiPriority w:val="9"/>
    <w:rPr>
      <w:rFonts w:asciiTheme="majorHAnsi" w:hAnsiTheme="majorHAnsi" w:eastAsiaTheme="majorEastAsia" w:cstheme="majorBidi"/>
      <w:b/>
      <w:bCs/>
      <w:sz w:val="24"/>
      <w:szCs w:val="24"/>
    </w:rPr>
  </w:style>
  <w:style w:type="paragraph" w:customStyle="1" w:styleId="295">
    <w:name w:val="cke_editable_file_1498"/>
    <w:basedOn w:val="278"/>
    <w:qFormat/>
    <w:uiPriority w:val="0"/>
    <w:rPr>
      <w:rFonts w:ascii="仿宋_GB2312" w:eastAsia="仿宋_GB2312"/>
    </w:rPr>
  </w:style>
  <w:style w:type="paragraph" w:customStyle="1" w:styleId="296">
    <w:name w:val="marker_file_1498"/>
    <w:basedOn w:val="278"/>
    <w:qFormat/>
    <w:uiPriority w:val="0"/>
    <w:pPr>
      <w:shd w:val="clear" w:color="auto" w:fill="FFFF00"/>
    </w:pPr>
  </w:style>
  <w:style w:type="paragraph" w:customStyle="1" w:styleId="297">
    <w:name w:val="Normal (Web)_file_1498"/>
    <w:basedOn w:val="278"/>
    <w:semiHidden/>
    <w:unhideWhenUsed/>
    <w:qFormat/>
    <w:uiPriority w:val="99"/>
  </w:style>
  <w:style w:type="paragraph" w:customStyle="1" w:styleId="298">
    <w:name w:val="Normal_file_149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9">
    <w:name w:val="heading 1_file_1499"/>
    <w:basedOn w:val="298"/>
    <w:qFormat/>
    <w:uiPriority w:val="9"/>
    <w:pPr>
      <w:outlineLvl w:val="0"/>
    </w:pPr>
    <w:rPr>
      <w:kern w:val="36"/>
      <w:sz w:val="48"/>
      <w:szCs w:val="48"/>
    </w:rPr>
  </w:style>
  <w:style w:type="paragraph" w:customStyle="1" w:styleId="300">
    <w:name w:val="heading 2_file_1499"/>
    <w:basedOn w:val="298"/>
    <w:qFormat/>
    <w:uiPriority w:val="9"/>
    <w:pPr>
      <w:outlineLvl w:val="1"/>
    </w:pPr>
    <w:rPr>
      <w:sz w:val="36"/>
      <w:szCs w:val="36"/>
    </w:rPr>
  </w:style>
  <w:style w:type="paragraph" w:customStyle="1" w:styleId="301">
    <w:name w:val="heading 3_file_1499"/>
    <w:basedOn w:val="298"/>
    <w:qFormat/>
    <w:uiPriority w:val="9"/>
    <w:pPr>
      <w:outlineLvl w:val="2"/>
    </w:pPr>
    <w:rPr>
      <w:sz w:val="27"/>
      <w:szCs w:val="27"/>
    </w:rPr>
  </w:style>
  <w:style w:type="paragraph" w:customStyle="1" w:styleId="302">
    <w:name w:val="heading 4_file_1499"/>
    <w:basedOn w:val="298"/>
    <w:qFormat/>
    <w:uiPriority w:val="9"/>
    <w:pPr>
      <w:outlineLvl w:val="3"/>
    </w:pPr>
  </w:style>
  <w:style w:type="paragraph" w:customStyle="1" w:styleId="303">
    <w:name w:val="heading 5_file_1499"/>
    <w:basedOn w:val="298"/>
    <w:qFormat/>
    <w:uiPriority w:val="9"/>
    <w:pPr>
      <w:outlineLvl w:val="4"/>
    </w:pPr>
    <w:rPr>
      <w:sz w:val="20"/>
      <w:szCs w:val="20"/>
    </w:rPr>
  </w:style>
  <w:style w:type="paragraph" w:customStyle="1" w:styleId="304">
    <w:name w:val="heading 6_file_1499"/>
    <w:basedOn w:val="298"/>
    <w:qFormat/>
    <w:uiPriority w:val="9"/>
    <w:pPr>
      <w:outlineLvl w:val="5"/>
    </w:pPr>
    <w:rPr>
      <w:sz w:val="15"/>
      <w:szCs w:val="15"/>
    </w:rPr>
  </w:style>
  <w:style w:type="character" w:customStyle="1" w:styleId="305">
    <w:name w:val="Default Paragraph Font_file_1499"/>
    <w:semiHidden/>
    <w:unhideWhenUsed/>
    <w:qFormat/>
    <w:uiPriority w:val="1"/>
  </w:style>
  <w:style w:type="table" w:customStyle="1" w:styleId="306">
    <w:name w:val="Normal Table_file_1499"/>
    <w:semiHidden/>
    <w:unhideWhenUsed/>
    <w:qFormat/>
    <w:uiPriority w:val="99"/>
    <w:tblPr>
      <w:tblCellMar>
        <w:top w:w="0" w:type="dxa"/>
        <w:left w:w="108" w:type="dxa"/>
        <w:bottom w:w="0" w:type="dxa"/>
        <w:right w:w="108" w:type="dxa"/>
      </w:tblCellMar>
    </w:tblPr>
  </w:style>
  <w:style w:type="character" w:customStyle="1" w:styleId="307">
    <w:name w:val="Hyperlink_file_1499"/>
    <w:basedOn w:val="305"/>
    <w:semiHidden/>
    <w:unhideWhenUsed/>
    <w:qFormat/>
    <w:uiPriority w:val="99"/>
    <w:rPr>
      <w:color w:val="0782C1"/>
      <w:u w:val="single"/>
    </w:rPr>
  </w:style>
  <w:style w:type="character" w:customStyle="1" w:styleId="308">
    <w:name w:val="FollowedHyperlink_file_1499"/>
    <w:basedOn w:val="305"/>
    <w:semiHidden/>
    <w:unhideWhenUsed/>
    <w:qFormat/>
    <w:uiPriority w:val="99"/>
    <w:rPr>
      <w:color w:val="0782C1"/>
      <w:u w:val="single"/>
    </w:rPr>
  </w:style>
  <w:style w:type="character" w:customStyle="1" w:styleId="309">
    <w:name w:val="标题 1 Char_file_1499"/>
    <w:basedOn w:val="305"/>
    <w:link w:val="3"/>
    <w:qFormat/>
    <w:uiPriority w:val="9"/>
    <w:rPr>
      <w:rFonts w:ascii="宋体" w:hAnsi="宋体" w:eastAsia="宋体" w:cs="宋体"/>
      <w:b/>
      <w:bCs/>
      <w:kern w:val="44"/>
      <w:sz w:val="44"/>
      <w:szCs w:val="44"/>
    </w:rPr>
  </w:style>
  <w:style w:type="character" w:customStyle="1" w:styleId="310">
    <w:name w:val="标题 2 Char_file_1499"/>
    <w:basedOn w:val="305"/>
    <w:link w:val="4"/>
    <w:semiHidden/>
    <w:qFormat/>
    <w:uiPriority w:val="9"/>
    <w:rPr>
      <w:rFonts w:asciiTheme="majorHAnsi" w:hAnsiTheme="majorHAnsi" w:eastAsiaTheme="majorEastAsia" w:cstheme="majorBidi"/>
      <w:b/>
      <w:bCs/>
      <w:sz w:val="32"/>
      <w:szCs w:val="32"/>
    </w:rPr>
  </w:style>
  <w:style w:type="character" w:customStyle="1" w:styleId="311">
    <w:name w:val="标题 3 Char_file_1499"/>
    <w:basedOn w:val="305"/>
    <w:link w:val="5"/>
    <w:semiHidden/>
    <w:qFormat/>
    <w:uiPriority w:val="9"/>
    <w:rPr>
      <w:rFonts w:ascii="宋体" w:hAnsi="宋体" w:eastAsia="宋体" w:cs="宋体"/>
      <w:b/>
      <w:bCs/>
      <w:sz w:val="32"/>
      <w:szCs w:val="32"/>
    </w:rPr>
  </w:style>
  <w:style w:type="character" w:customStyle="1" w:styleId="312">
    <w:name w:val="标题 4 Char_file_1499"/>
    <w:basedOn w:val="305"/>
    <w:link w:val="6"/>
    <w:semiHidden/>
    <w:qFormat/>
    <w:uiPriority w:val="9"/>
    <w:rPr>
      <w:rFonts w:asciiTheme="majorHAnsi" w:hAnsiTheme="majorHAnsi" w:eastAsiaTheme="majorEastAsia" w:cstheme="majorBidi"/>
      <w:b/>
      <w:bCs/>
      <w:sz w:val="28"/>
      <w:szCs w:val="28"/>
    </w:rPr>
  </w:style>
  <w:style w:type="character" w:customStyle="1" w:styleId="313">
    <w:name w:val="标题 5 Char_file_1499"/>
    <w:basedOn w:val="305"/>
    <w:link w:val="7"/>
    <w:semiHidden/>
    <w:qFormat/>
    <w:uiPriority w:val="9"/>
    <w:rPr>
      <w:rFonts w:ascii="宋体" w:hAnsi="宋体" w:eastAsia="宋体" w:cs="宋体"/>
      <w:b/>
      <w:bCs/>
      <w:sz w:val="28"/>
      <w:szCs w:val="28"/>
    </w:rPr>
  </w:style>
  <w:style w:type="character" w:customStyle="1" w:styleId="314">
    <w:name w:val="标题 6 Char_file_1499"/>
    <w:basedOn w:val="305"/>
    <w:link w:val="9"/>
    <w:semiHidden/>
    <w:qFormat/>
    <w:uiPriority w:val="9"/>
    <w:rPr>
      <w:rFonts w:asciiTheme="majorHAnsi" w:hAnsiTheme="majorHAnsi" w:eastAsiaTheme="majorEastAsia" w:cstheme="majorBidi"/>
      <w:b/>
      <w:bCs/>
      <w:sz w:val="24"/>
      <w:szCs w:val="24"/>
    </w:rPr>
  </w:style>
  <w:style w:type="paragraph" w:customStyle="1" w:styleId="315">
    <w:name w:val="cke_editable_file_1499"/>
    <w:basedOn w:val="298"/>
    <w:qFormat/>
    <w:uiPriority w:val="0"/>
    <w:rPr>
      <w:rFonts w:ascii="仿宋_GB2312" w:eastAsia="仿宋_GB2312"/>
    </w:rPr>
  </w:style>
  <w:style w:type="paragraph" w:customStyle="1" w:styleId="316">
    <w:name w:val="marker_file_1499"/>
    <w:basedOn w:val="298"/>
    <w:qFormat/>
    <w:uiPriority w:val="0"/>
    <w:pPr>
      <w:shd w:val="clear" w:color="auto" w:fill="FFFF00"/>
    </w:pPr>
  </w:style>
  <w:style w:type="paragraph" w:customStyle="1" w:styleId="317">
    <w:name w:val="Normal (Web)_file_1499"/>
    <w:basedOn w:val="298"/>
    <w:semiHidden/>
    <w:unhideWhenUsed/>
    <w:qFormat/>
    <w:uiPriority w:val="99"/>
  </w:style>
  <w:style w:type="paragraph" w:customStyle="1" w:styleId="318">
    <w:name w:val="Normal_file_150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9">
    <w:name w:val="heading 1_file_1500"/>
    <w:basedOn w:val="318"/>
    <w:qFormat/>
    <w:uiPriority w:val="9"/>
    <w:pPr>
      <w:outlineLvl w:val="0"/>
    </w:pPr>
    <w:rPr>
      <w:kern w:val="36"/>
      <w:sz w:val="48"/>
      <w:szCs w:val="48"/>
    </w:rPr>
  </w:style>
  <w:style w:type="paragraph" w:customStyle="1" w:styleId="320">
    <w:name w:val="heading 2_file_1500"/>
    <w:basedOn w:val="318"/>
    <w:qFormat/>
    <w:uiPriority w:val="9"/>
    <w:pPr>
      <w:outlineLvl w:val="1"/>
    </w:pPr>
    <w:rPr>
      <w:sz w:val="36"/>
      <w:szCs w:val="36"/>
    </w:rPr>
  </w:style>
  <w:style w:type="paragraph" w:customStyle="1" w:styleId="321">
    <w:name w:val="heading 3_file_1500"/>
    <w:basedOn w:val="318"/>
    <w:qFormat/>
    <w:uiPriority w:val="9"/>
    <w:pPr>
      <w:outlineLvl w:val="2"/>
    </w:pPr>
    <w:rPr>
      <w:sz w:val="27"/>
      <w:szCs w:val="27"/>
    </w:rPr>
  </w:style>
  <w:style w:type="paragraph" w:customStyle="1" w:styleId="322">
    <w:name w:val="heading 4_file_1500"/>
    <w:basedOn w:val="318"/>
    <w:qFormat/>
    <w:uiPriority w:val="9"/>
    <w:pPr>
      <w:outlineLvl w:val="3"/>
    </w:pPr>
  </w:style>
  <w:style w:type="paragraph" w:customStyle="1" w:styleId="323">
    <w:name w:val="heading 5_file_1500"/>
    <w:basedOn w:val="318"/>
    <w:qFormat/>
    <w:uiPriority w:val="9"/>
    <w:pPr>
      <w:outlineLvl w:val="4"/>
    </w:pPr>
    <w:rPr>
      <w:sz w:val="20"/>
      <w:szCs w:val="20"/>
    </w:rPr>
  </w:style>
  <w:style w:type="paragraph" w:customStyle="1" w:styleId="324">
    <w:name w:val="heading 6_file_1500"/>
    <w:basedOn w:val="318"/>
    <w:qFormat/>
    <w:uiPriority w:val="9"/>
    <w:pPr>
      <w:outlineLvl w:val="5"/>
    </w:pPr>
    <w:rPr>
      <w:sz w:val="15"/>
      <w:szCs w:val="15"/>
    </w:rPr>
  </w:style>
  <w:style w:type="character" w:customStyle="1" w:styleId="325">
    <w:name w:val="Default Paragraph Font_file_1500"/>
    <w:semiHidden/>
    <w:unhideWhenUsed/>
    <w:qFormat/>
    <w:uiPriority w:val="1"/>
  </w:style>
  <w:style w:type="table" w:customStyle="1" w:styleId="326">
    <w:name w:val="Normal Table_file_1500"/>
    <w:semiHidden/>
    <w:unhideWhenUsed/>
    <w:qFormat/>
    <w:uiPriority w:val="99"/>
    <w:tblPr>
      <w:tblCellMar>
        <w:top w:w="0" w:type="dxa"/>
        <w:left w:w="108" w:type="dxa"/>
        <w:bottom w:w="0" w:type="dxa"/>
        <w:right w:w="108" w:type="dxa"/>
      </w:tblCellMar>
    </w:tblPr>
  </w:style>
  <w:style w:type="character" w:customStyle="1" w:styleId="327">
    <w:name w:val="Hyperlink_file_1500"/>
    <w:basedOn w:val="325"/>
    <w:semiHidden/>
    <w:unhideWhenUsed/>
    <w:qFormat/>
    <w:uiPriority w:val="99"/>
    <w:rPr>
      <w:color w:val="0782C1"/>
      <w:u w:val="single"/>
    </w:rPr>
  </w:style>
  <w:style w:type="character" w:customStyle="1" w:styleId="328">
    <w:name w:val="FollowedHyperlink_file_1500"/>
    <w:basedOn w:val="325"/>
    <w:semiHidden/>
    <w:unhideWhenUsed/>
    <w:qFormat/>
    <w:uiPriority w:val="99"/>
    <w:rPr>
      <w:color w:val="0782C1"/>
      <w:u w:val="single"/>
    </w:rPr>
  </w:style>
  <w:style w:type="character" w:customStyle="1" w:styleId="329">
    <w:name w:val="标题 1 Char_file_1500"/>
    <w:basedOn w:val="325"/>
    <w:link w:val="3"/>
    <w:qFormat/>
    <w:uiPriority w:val="9"/>
    <w:rPr>
      <w:rFonts w:ascii="宋体" w:hAnsi="宋体" w:eastAsia="宋体" w:cs="宋体"/>
      <w:b/>
      <w:bCs/>
      <w:kern w:val="44"/>
      <w:sz w:val="44"/>
      <w:szCs w:val="44"/>
    </w:rPr>
  </w:style>
  <w:style w:type="character" w:customStyle="1" w:styleId="330">
    <w:name w:val="标题 2 Char_file_1500"/>
    <w:basedOn w:val="325"/>
    <w:link w:val="4"/>
    <w:semiHidden/>
    <w:qFormat/>
    <w:uiPriority w:val="9"/>
    <w:rPr>
      <w:rFonts w:asciiTheme="majorHAnsi" w:hAnsiTheme="majorHAnsi" w:eastAsiaTheme="majorEastAsia" w:cstheme="majorBidi"/>
      <w:b/>
      <w:bCs/>
      <w:sz w:val="32"/>
      <w:szCs w:val="32"/>
    </w:rPr>
  </w:style>
  <w:style w:type="character" w:customStyle="1" w:styleId="331">
    <w:name w:val="标题 3 Char_file_1500"/>
    <w:basedOn w:val="325"/>
    <w:link w:val="5"/>
    <w:semiHidden/>
    <w:qFormat/>
    <w:uiPriority w:val="9"/>
    <w:rPr>
      <w:rFonts w:ascii="宋体" w:hAnsi="宋体" w:eastAsia="宋体" w:cs="宋体"/>
      <w:b/>
      <w:bCs/>
      <w:sz w:val="32"/>
      <w:szCs w:val="32"/>
    </w:rPr>
  </w:style>
  <w:style w:type="character" w:customStyle="1" w:styleId="332">
    <w:name w:val="标题 4 Char_file_1500"/>
    <w:basedOn w:val="325"/>
    <w:link w:val="6"/>
    <w:semiHidden/>
    <w:qFormat/>
    <w:uiPriority w:val="9"/>
    <w:rPr>
      <w:rFonts w:asciiTheme="majorHAnsi" w:hAnsiTheme="majorHAnsi" w:eastAsiaTheme="majorEastAsia" w:cstheme="majorBidi"/>
      <w:b/>
      <w:bCs/>
      <w:sz w:val="28"/>
      <w:szCs w:val="28"/>
    </w:rPr>
  </w:style>
  <w:style w:type="character" w:customStyle="1" w:styleId="333">
    <w:name w:val="标题 5 Char_file_1500"/>
    <w:basedOn w:val="325"/>
    <w:link w:val="7"/>
    <w:semiHidden/>
    <w:qFormat/>
    <w:uiPriority w:val="9"/>
    <w:rPr>
      <w:rFonts w:ascii="宋体" w:hAnsi="宋体" w:eastAsia="宋体" w:cs="宋体"/>
      <w:b/>
      <w:bCs/>
      <w:sz w:val="28"/>
      <w:szCs w:val="28"/>
    </w:rPr>
  </w:style>
  <w:style w:type="character" w:customStyle="1" w:styleId="334">
    <w:name w:val="标题 6 Char_file_1500"/>
    <w:basedOn w:val="325"/>
    <w:link w:val="9"/>
    <w:semiHidden/>
    <w:qFormat/>
    <w:uiPriority w:val="9"/>
    <w:rPr>
      <w:rFonts w:asciiTheme="majorHAnsi" w:hAnsiTheme="majorHAnsi" w:eastAsiaTheme="majorEastAsia" w:cstheme="majorBidi"/>
      <w:b/>
      <w:bCs/>
      <w:sz w:val="24"/>
      <w:szCs w:val="24"/>
    </w:rPr>
  </w:style>
  <w:style w:type="paragraph" w:customStyle="1" w:styleId="335">
    <w:name w:val="cke_editable_file_1500"/>
    <w:basedOn w:val="318"/>
    <w:qFormat/>
    <w:uiPriority w:val="0"/>
    <w:rPr>
      <w:rFonts w:ascii="仿宋_GB2312" w:eastAsia="仿宋_GB2312"/>
    </w:rPr>
  </w:style>
  <w:style w:type="paragraph" w:customStyle="1" w:styleId="336">
    <w:name w:val="marker_file_1500"/>
    <w:basedOn w:val="318"/>
    <w:qFormat/>
    <w:uiPriority w:val="0"/>
    <w:pPr>
      <w:shd w:val="clear" w:color="auto" w:fill="FFFF00"/>
    </w:pPr>
  </w:style>
  <w:style w:type="paragraph" w:customStyle="1" w:styleId="337">
    <w:name w:val="Normal (Web)_file_1500"/>
    <w:basedOn w:val="318"/>
    <w:semiHidden/>
    <w:unhideWhenUsed/>
    <w:qFormat/>
    <w:uiPriority w:val="99"/>
  </w:style>
  <w:style w:type="paragraph" w:customStyle="1" w:styleId="338">
    <w:name w:val="Normal_file_150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9">
    <w:name w:val="heading 1_file_1501"/>
    <w:basedOn w:val="338"/>
    <w:qFormat/>
    <w:uiPriority w:val="9"/>
    <w:pPr>
      <w:outlineLvl w:val="0"/>
    </w:pPr>
    <w:rPr>
      <w:kern w:val="36"/>
      <w:sz w:val="48"/>
      <w:szCs w:val="48"/>
    </w:rPr>
  </w:style>
  <w:style w:type="paragraph" w:customStyle="1" w:styleId="340">
    <w:name w:val="heading 2_file_1501"/>
    <w:basedOn w:val="338"/>
    <w:qFormat/>
    <w:uiPriority w:val="9"/>
    <w:pPr>
      <w:outlineLvl w:val="1"/>
    </w:pPr>
    <w:rPr>
      <w:sz w:val="36"/>
      <w:szCs w:val="36"/>
    </w:rPr>
  </w:style>
  <w:style w:type="paragraph" w:customStyle="1" w:styleId="341">
    <w:name w:val="heading 3_file_1501"/>
    <w:basedOn w:val="338"/>
    <w:qFormat/>
    <w:uiPriority w:val="9"/>
    <w:pPr>
      <w:outlineLvl w:val="2"/>
    </w:pPr>
    <w:rPr>
      <w:sz w:val="27"/>
      <w:szCs w:val="27"/>
    </w:rPr>
  </w:style>
  <w:style w:type="paragraph" w:customStyle="1" w:styleId="342">
    <w:name w:val="heading 4_file_1501"/>
    <w:basedOn w:val="338"/>
    <w:qFormat/>
    <w:uiPriority w:val="9"/>
    <w:pPr>
      <w:outlineLvl w:val="3"/>
    </w:pPr>
  </w:style>
  <w:style w:type="paragraph" w:customStyle="1" w:styleId="343">
    <w:name w:val="heading 5_file_1501"/>
    <w:basedOn w:val="338"/>
    <w:qFormat/>
    <w:uiPriority w:val="9"/>
    <w:pPr>
      <w:outlineLvl w:val="4"/>
    </w:pPr>
    <w:rPr>
      <w:sz w:val="20"/>
      <w:szCs w:val="20"/>
    </w:rPr>
  </w:style>
  <w:style w:type="paragraph" w:customStyle="1" w:styleId="344">
    <w:name w:val="heading 6_file_1501"/>
    <w:basedOn w:val="338"/>
    <w:qFormat/>
    <w:uiPriority w:val="9"/>
    <w:pPr>
      <w:outlineLvl w:val="5"/>
    </w:pPr>
    <w:rPr>
      <w:sz w:val="15"/>
      <w:szCs w:val="15"/>
    </w:rPr>
  </w:style>
  <w:style w:type="character" w:customStyle="1" w:styleId="345">
    <w:name w:val="Default Paragraph Font_file_1501"/>
    <w:semiHidden/>
    <w:unhideWhenUsed/>
    <w:qFormat/>
    <w:uiPriority w:val="1"/>
  </w:style>
  <w:style w:type="table" w:customStyle="1" w:styleId="346">
    <w:name w:val="Normal Table_file_1501"/>
    <w:semiHidden/>
    <w:unhideWhenUsed/>
    <w:qFormat/>
    <w:uiPriority w:val="99"/>
    <w:tblPr>
      <w:tblCellMar>
        <w:top w:w="0" w:type="dxa"/>
        <w:left w:w="108" w:type="dxa"/>
        <w:bottom w:w="0" w:type="dxa"/>
        <w:right w:w="108" w:type="dxa"/>
      </w:tblCellMar>
    </w:tblPr>
  </w:style>
  <w:style w:type="character" w:customStyle="1" w:styleId="347">
    <w:name w:val="Hyperlink_file_1501"/>
    <w:basedOn w:val="345"/>
    <w:semiHidden/>
    <w:unhideWhenUsed/>
    <w:qFormat/>
    <w:uiPriority w:val="99"/>
    <w:rPr>
      <w:color w:val="0782C1"/>
      <w:u w:val="single"/>
    </w:rPr>
  </w:style>
  <w:style w:type="character" w:customStyle="1" w:styleId="348">
    <w:name w:val="FollowedHyperlink_file_1501"/>
    <w:basedOn w:val="345"/>
    <w:semiHidden/>
    <w:unhideWhenUsed/>
    <w:qFormat/>
    <w:uiPriority w:val="99"/>
    <w:rPr>
      <w:color w:val="0782C1"/>
      <w:u w:val="single"/>
    </w:rPr>
  </w:style>
  <w:style w:type="character" w:customStyle="1" w:styleId="349">
    <w:name w:val="标题 1 Char_file_1501"/>
    <w:basedOn w:val="345"/>
    <w:link w:val="3"/>
    <w:qFormat/>
    <w:uiPriority w:val="9"/>
    <w:rPr>
      <w:rFonts w:ascii="宋体" w:hAnsi="宋体" w:eastAsia="宋体" w:cs="宋体"/>
      <w:b/>
      <w:bCs/>
      <w:kern w:val="44"/>
      <w:sz w:val="44"/>
      <w:szCs w:val="44"/>
    </w:rPr>
  </w:style>
  <w:style w:type="character" w:customStyle="1" w:styleId="350">
    <w:name w:val="标题 2 Char_file_1501"/>
    <w:basedOn w:val="345"/>
    <w:link w:val="4"/>
    <w:semiHidden/>
    <w:qFormat/>
    <w:uiPriority w:val="9"/>
    <w:rPr>
      <w:rFonts w:asciiTheme="majorHAnsi" w:hAnsiTheme="majorHAnsi" w:eastAsiaTheme="majorEastAsia" w:cstheme="majorBidi"/>
      <w:b/>
      <w:bCs/>
      <w:sz w:val="32"/>
      <w:szCs w:val="32"/>
    </w:rPr>
  </w:style>
  <w:style w:type="character" w:customStyle="1" w:styleId="351">
    <w:name w:val="标题 3 Char_file_1501"/>
    <w:basedOn w:val="345"/>
    <w:link w:val="5"/>
    <w:semiHidden/>
    <w:qFormat/>
    <w:uiPriority w:val="9"/>
    <w:rPr>
      <w:rFonts w:ascii="宋体" w:hAnsi="宋体" w:eastAsia="宋体" w:cs="宋体"/>
      <w:b/>
      <w:bCs/>
      <w:sz w:val="32"/>
      <w:szCs w:val="32"/>
    </w:rPr>
  </w:style>
  <w:style w:type="character" w:customStyle="1" w:styleId="352">
    <w:name w:val="标题 4 Char_file_1501"/>
    <w:basedOn w:val="345"/>
    <w:link w:val="6"/>
    <w:semiHidden/>
    <w:qFormat/>
    <w:uiPriority w:val="9"/>
    <w:rPr>
      <w:rFonts w:asciiTheme="majorHAnsi" w:hAnsiTheme="majorHAnsi" w:eastAsiaTheme="majorEastAsia" w:cstheme="majorBidi"/>
      <w:b/>
      <w:bCs/>
      <w:sz w:val="28"/>
      <w:szCs w:val="28"/>
    </w:rPr>
  </w:style>
  <w:style w:type="character" w:customStyle="1" w:styleId="353">
    <w:name w:val="标题 5 Char_file_1501"/>
    <w:basedOn w:val="345"/>
    <w:link w:val="7"/>
    <w:semiHidden/>
    <w:qFormat/>
    <w:uiPriority w:val="9"/>
    <w:rPr>
      <w:rFonts w:ascii="宋体" w:hAnsi="宋体" w:eastAsia="宋体" w:cs="宋体"/>
      <w:b/>
      <w:bCs/>
      <w:sz w:val="28"/>
      <w:szCs w:val="28"/>
    </w:rPr>
  </w:style>
  <w:style w:type="character" w:customStyle="1" w:styleId="354">
    <w:name w:val="标题 6 Char_file_1501"/>
    <w:basedOn w:val="345"/>
    <w:link w:val="9"/>
    <w:semiHidden/>
    <w:qFormat/>
    <w:uiPriority w:val="9"/>
    <w:rPr>
      <w:rFonts w:asciiTheme="majorHAnsi" w:hAnsiTheme="majorHAnsi" w:eastAsiaTheme="majorEastAsia" w:cstheme="majorBidi"/>
      <w:b/>
      <w:bCs/>
      <w:sz w:val="24"/>
      <w:szCs w:val="24"/>
    </w:rPr>
  </w:style>
  <w:style w:type="paragraph" w:customStyle="1" w:styleId="355">
    <w:name w:val="cke_editable_file_1501"/>
    <w:basedOn w:val="338"/>
    <w:qFormat/>
    <w:uiPriority w:val="0"/>
    <w:rPr>
      <w:rFonts w:ascii="仿宋_GB2312" w:eastAsia="仿宋_GB2312"/>
    </w:rPr>
  </w:style>
  <w:style w:type="paragraph" w:customStyle="1" w:styleId="356">
    <w:name w:val="marker_file_1501"/>
    <w:basedOn w:val="338"/>
    <w:qFormat/>
    <w:uiPriority w:val="0"/>
    <w:pPr>
      <w:shd w:val="clear" w:color="auto" w:fill="FFFF00"/>
    </w:pPr>
  </w:style>
  <w:style w:type="paragraph" w:customStyle="1" w:styleId="357">
    <w:name w:val="Normal (Web)_file_1501"/>
    <w:basedOn w:val="338"/>
    <w:semiHidden/>
    <w:unhideWhenUsed/>
    <w:qFormat/>
    <w:uiPriority w:val="99"/>
  </w:style>
  <w:style w:type="paragraph" w:customStyle="1" w:styleId="358">
    <w:name w:val="Normal_file_150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9">
    <w:name w:val="heading 1_file_1502"/>
    <w:basedOn w:val="358"/>
    <w:qFormat/>
    <w:uiPriority w:val="9"/>
    <w:pPr>
      <w:outlineLvl w:val="0"/>
    </w:pPr>
    <w:rPr>
      <w:kern w:val="36"/>
      <w:sz w:val="48"/>
      <w:szCs w:val="48"/>
    </w:rPr>
  </w:style>
  <w:style w:type="paragraph" w:customStyle="1" w:styleId="360">
    <w:name w:val="heading 2_file_1502"/>
    <w:basedOn w:val="358"/>
    <w:qFormat/>
    <w:uiPriority w:val="9"/>
    <w:pPr>
      <w:outlineLvl w:val="1"/>
    </w:pPr>
    <w:rPr>
      <w:sz w:val="36"/>
      <w:szCs w:val="36"/>
    </w:rPr>
  </w:style>
  <w:style w:type="paragraph" w:customStyle="1" w:styleId="361">
    <w:name w:val="heading 3_file_1502"/>
    <w:basedOn w:val="358"/>
    <w:qFormat/>
    <w:uiPriority w:val="9"/>
    <w:pPr>
      <w:outlineLvl w:val="2"/>
    </w:pPr>
    <w:rPr>
      <w:sz w:val="27"/>
      <w:szCs w:val="27"/>
    </w:rPr>
  </w:style>
  <w:style w:type="paragraph" w:customStyle="1" w:styleId="362">
    <w:name w:val="heading 4_file_1502"/>
    <w:basedOn w:val="358"/>
    <w:qFormat/>
    <w:uiPriority w:val="9"/>
    <w:pPr>
      <w:outlineLvl w:val="3"/>
    </w:pPr>
  </w:style>
  <w:style w:type="paragraph" w:customStyle="1" w:styleId="363">
    <w:name w:val="heading 5_file_1502"/>
    <w:basedOn w:val="358"/>
    <w:qFormat/>
    <w:uiPriority w:val="9"/>
    <w:pPr>
      <w:outlineLvl w:val="4"/>
    </w:pPr>
    <w:rPr>
      <w:sz w:val="20"/>
      <w:szCs w:val="20"/>
    </w:rPr>
  </w:style>
  <w:style w:type="paragraph" w:customStyle="1" w:styleId="364">
    <w:name w:val="heading 6_file_1502"/>
    <w:basedOn w:val="358"/>
    <w:qFormat/>
    <w:uiPriority w:val="9"/>
    <w:pPr>
      <w:outlineLvl w:val="5"/>
    </w:pPr>
    <w:rPr>
      <w:sz w:val="15"/>
      <w:szCs w:val="15"/>
    </w:rPr>
  </w:style>
  <w:style w:type="character" w:customStyle="1" w:styleId="365">
    <w:name w:val="Default Paragraph Font_file_1502"/>
    <w:semiHidden/>
    <w:unhideWhenUsed/>
    <w:qFormat/>
    <w:uiPriority w:val="1"/>
  </w:style>
  <w:style w:type="table" w:customStyle="1" w:styleId="366">
    <w:name w:val="Normal Table_file_1502"/>
    <w:semiHidden/>
    <w:unhideWhenUsed/>
    <w:qFormat/>
    <w:uiPriority w:val="99"/>
    <w:tblPr>
      <w:tblCellMar>
        <w:top w:w="0" w:type="dxa"/>
        <w:left w:w="108" w:type="dxa"/>
        <w:bottom w:w="0" w:type="dxa"/>
        <w:right w:w="108" w:type="dxa"/>
      </w:tblCellMar>
    </w:tblPr>
  </w:style>
  <w:style w:type="character" w:customStyle="1" w:styleId="367">
    <w:name w:val="Hyperlink_file_1502"/>
    <w:basedOn w:val="365"/>
    <w:semiHidden/>
    <w:unhideWhenUsed/>
    <w:qFormat/>
    <w:uiPriority w:val="99"/>
    <w:rPr>
      <w:color w:val="0782C1"/>
      <w:u w:val="single"/>
    </w:rPr>
  </w:style>
  <w:style w:type="character" w:customStyle="1" w:styleId="368">
    <w:name w:val="FollowedHyperlink_file_1502"/>
    <w:basedOn w:val="365"/>
    <w:semiHidden/>
    <w:unhideWhenUsed/>
    <w:qFormat/>
    <w:uiPriority w:val="99"/>
    <w:rPr>
      <w:color w:val="0782C1"/>
      <w:u w:val="single"/>
    </w:rPr>
  </w:style>
  <w:style w:type="character" w:customStyle="1" w:styleId="369">
    <w:name w:val="标题 1 Char_file_1502"/>
    <w:basedOn w:val="365"/>
    <w:link w:val="3"/>
    <w:qFormat/>
    <w:uiPriority w:val="9"/>
    <w:rPr>
      <w:rFonts w:ascii="宋体" w:hAnsi="宋体" w:eastAsia="宋体" w:cs="宋体"/>
      <w:b/>
      <w:bCs/>
      <w:kern w:val="44"/>
      <w:sz w:val="44"/>
      <w:szCs w:val="44"/>
    </w:rPr>
  </w:style>
  <w:style w:type="character" w:customStyle="1" w:styleId="370">
    <w:name w:val="标题 2 Char_file_1502"/>
    <w:basedOn w:val="365"/>
    <w:link w:val="4"/>
    <w:semiHidden/>
    <w:qFormat/>
    <w:uiPriority w:val="9"/>
    <w:rPr>
      <w:rFonts w:asciiTheme="majorHAnsi" w:hAnsiTheme="majorHAnsi" w:eastAsiaTheme="majorEastAsia" w:cstheme="majorBidi"/>
      <w:b/>
      <w:bCs/>
      <w:sz w:val="32"/>
      <w:szCs w:val="32"/>
    </w:rPr>
  </w:style>
  <w:style w:type="character" w:customStyle="1" w:styleId="371">
    <w:name w:val="标题 3 Char_file_1502"/>
    <w:basedOn w:val="365"/>
    <w:link w:val="5"/>
    <w:semiHidden/>
    <w:qFormat/>
    <w:uiPriority w:val="9"/>
    <w:rPr>
      <w:rFonts w:ascii="宋体" w:hAnsi="宋体" w:eastAsia="宋体" w:cs="宋体"/>
      <w:b/>
      <w:bCs/>
      <w:sz w:val="32"/>
      <w:szCs w:val="32"/>
    </w:rPr>
  </w:style>
  <w:style w:type="character" w:customStyle="1" w:styleId="372">
    <w:name w:val="标题 4 Char_file_1502"/>
    <w:basedOn w:val="365"/>
    <w:link w:val="6"/>
    <w:semiHidden/>
    <w:qFormat/>
    <w:uiPriority w:val="9"/>
    <w:rPr>
      <w:rFonts w:asciiTheme="majorHAnsi" w:hAnsiTheme="majorHAnsi" w:eastAsiaTheme="majorEastAsia" w:cstheme="majorBidi"/>
      <w:b/>
      <w:bCs/>
      <w:sz w:val="28"/>
      <w:szCs w:val="28"/>
    </w:rPr>
  </w:style>
  <w:style w:type="character" w:customStyle="1" w:styleId="373">
    <w:name w:val="标题 5 Char_file_1502"/>
    <w:basedOn w:val="365"/>
    <w:link w:val="7"/>
    <w:semiHidden/>
    <w:qFormat/>
    <w:uiPriority w:val="9"/>
    <w:rPr>
      <w:rFonts w:ascii="宋体" w:hAnsi="宋体" w:eastAsia="宋体" w:cs="宋体"/>
      <w:b/>
      <w:bCs/>
      <w:sz w:val="28"/>
      <w:szCs w:val="28"/>
    </w:rPr>
  </w:style>
  <w:style w:type="character" w:customStyle="1" w:styleId="374">
    <w:name w:val="标题 6 Char_file_1502"/>
    <w:basedOn w:val="365"/>
    <w:link w:val="9"/>
    <w:semiHidden/>
    <w:qFormat/>
    <w:uiPriority w:val="9"/>
    <w:rPr>
      <w:rFonts w:asciiTheme="majorHAnsi" w:hAnsiTheme="majorHAnsi" w:eastAsiaTheme="majorEastAsia" w:cstheme="majorBidi"/>
      <w:b/>
      <w:bCs/>
      <w:sz w:val="24"/>
      <w:szCs w:val="24"/>
    </w:rPr>
  </w:style>
  <w:style w:type="paragraph" w:customStyle="1" w:styleId="375">
    <w:name w:val="cke_editable_file_1502"/>
    <w:basedOn w:val="358"/>
    <w:qFormat/>
    <w:uiPriority w:val="0"/>
    <w:rPr>
      <w:rFonts w:ascii="仿宋_GB2312" w:eastAsia="仿宋_GB2312"/>
    </w:rPr>
  </w:style>
  <w:style w:type="paragraph" w:customStyle="1" w:styleId="376">
    <w:name w:val="marker_file_1502"/>
    <w:basedOn w:val="358"/>
    <w:qFormat/>
    <w:uiPriority w:val="0"/>
    <w:pPr>
      <w:shd w:val="clear" w:color="auto" w:fill="FFFF00"/>
    </w:pPr>
  </w:style>
  <w:style w:type="paragraph" w:customStyle="1" w:styleId="377">
    <w:name w:val="Normal (Web)_file_1502"/>
    <w:basedOn w:val="358"/>
    <w:semiHidden/>
    <w:unhideWhenUsed/>
    <w:qFormat/>
    <w:uiPriority w:val="99"/>
  </w:style>
  <w:style w:type="paragraph" w:customStyle="1" w:styleId="378">
    <w:name w:val="Normal_file_150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9">
    <w:name w:val="heading 1_file_1503"/>
    <w:basedOn w:val="378"/>
    <w:qFormat/>
    <w:uiPriority w:val="9"/>
    <w:pPr>
      <w:outlineLvl w:val="0"/>
    </w:pPr>
    <w:rPr>
      <w:kern w:val="36"/>
      <w:sz w:val="48"/>
      <w:szCs w:val="48"/>
    </w:rPr>
  </w:style>
  <w:style w:type="paragraph" w:customStyle="1" w:styleId="380">
    <w:name w:val="heading 2_file_1503"/>
    <w:basedOn w:val="378"/>
    <w:qFormat/>
    <w:uiPriority w:val="9"/>
    <w:pPr>
      <w:outlineLvl w:val="1"/>
    </w:pPr>
    <w:rPr>
      <w:sz w:val="36"/>
      <w:szCs w:val="36"/>
    </w:rPr>
  </w:style>
  <w:style w:type="paragraph" w:customStyle="1" w:styleId="381">
    <w:name w:val="heading 3_file_1503"/>
    <w:basedOn w:val="378"/>
    <w:qFormat/>
    <w:uiPriority w:val="9"/>
    <w:pPr>
      <w:outlineLvl w:val="2"/>
    </w:pPr>
    <w:rPr>
      <w:sz w:val="27"/>
      <w:szCs w:val="27"/>
    </w:rPr>
  </w:style>
  <w:style w:type="paragraph" w:customStyle="1" w:styleId="382">
    <w:name w:val="heading 4_file_1503"/>
    <w:basedOn w:val="378"/>
    <w:qFormat/>
    <w:uiPriority w:val="9"/>
    <w:pPr>
      <w:outlineLvl w:val="3"/>
    </w:pPr>
  </w:style>
  <w:style w:type="paragraph" w:customStyle="1" w:styleId="383">
    <w:name w:val="heading 5_file_1503"/>
    <w:basedOn w:val="378"/>
    <w:qFormat/>
    <w:uiPriority w:val="9"/>
    <w:pPr>
      <w:outlineLvl w:val="4"/>
    </w:pPr>
    <w:rPr>
      <w:sz w:val="20"/>
      <w:szCs w:val="20"/>
    </w:rPr>
  </w:style>
  <w:style w:type="paragraph" w:customStyle="1" w:styleId="384">
    <w:name w:val="heading 6_file_1503"/>
    <w:basedOn w:val="378"/>
    <w:qFormat/>
    <w:uiPriority w:val="9"/>
    <w:pPr>
      <w:outlineLvl w:val="5"/>
    </w:pPr>
    <w:rPr>
      <w:sz w:val="15"/>
      <w:szCs w:val="15"/>
    </w:rPr>
  </w:style>
  <w:style w:type="character" w:customStyle="1" w:styleId="385">
    <w:name w:val="Default Paragraph Font_file_1503"/>
    <w:semiHidden/>
    <w:unhideWhenUsed/>
    <w:qFormat/>
    <w:uiPriority w:val="1"/>
  </w:style>
  <w:style w:type="table" w:customStyle="1" w:styleId="386">
    <w:name w:val="Normal Table_file_1503"/>
    <w:semiHidden/>
    <w:unhideWhenUsed/>
    <w:qFormat/>
    <w:uiPriority w:val="99"/>
    <w:tblPr>
      <w:tblCellMar>
        <w:top w:w="0" w:type="dxa"/>
        <w:left w:w="108" w:type="dxa"/>
        <w:bottom w:w="0" w:type="dxa"/>
        <w:right w:w="108" w:type="dxa"/>
      </w:tblCellMar>
    </w:tblPr>
  </w:style>
  <w:style w:type="character" w:customStyle="1" w:styleId="387">
    <w:name w:val="Hyperlink_file_1503"/>
    <w:basedOn w:val="385"/>
    <w:semiHidden/>
    <w:unhideWhenUsed/>
    <w:qFormat/>
    <w:uiPriority w:val="99"/>
    <w:rPr>
      <w:color w:val="0782C1"/>
      <w:u w:val="single"/>
    </w:rPr>
  </w:style>
  <w:style w:type="character" w:customStyle="1" w:styleId="388">
    <w:name w:val="FollowedHyperlink_file_1503"/>
    <w:basedOn w:val="385"/>
    <w:semiHidden/>
    <w:unhideWhenUsed/>
    <w:qFormat/>
    <w:uiPriority w:val="99"/>
    <w:rPr>
      <w:color w:val="0782C1"/>
      <w:u w:val="single"/>
    </w:rPr>
  </w:style>
  <w:style w:type="character" w:customStyle="1" w:styleId="389">
    <w:name w:val="标题 1 Char_file_1503"/>
    <w:basedOn w:val="385"/>
    <w:link w:val="3"/>
    <w:qFormat/>
    <w:uiPriority w:val="9"/>
    <w:rPr>
      <w:rFonts w:ascii="宋体" w:hAnsi="宋体" w:eastAsia="宋体" w:cs="宋体"/>
      <w:b/>
      <w:bCs/>
      <w:kern w:val="44"/>
      <w:sz w:val="44"/>
      <w:szCs w:val="44"/>
    </w:rPr>
  </w:style>
  <w:style w:type="character" w:customStyle="1" w:styleId="390">
    <w:name w:val="标题 2 Char_file_1503"/>
    <w:basedOn w:val="385"/>
    <w:link w:val="4"/>
    <w:semiHidden/>
    <w:qFormat/>
    <w:uiPriority w:val="9"/>
    <w:rPr>
      <w:rFonts w:asciiTheme="majorHAnsi" w:hAnsiTheme="majorHAnsi" w:eastAsiaTheme="majorEastAsia" w:cstheme="majorBidi"/>
      <w:b/>
      <w:bCs/>
      <w:sz w:val="32"/>
      <w:szCs w:val="32"/>
    </w:rPr>
  </w:style>
  <w:style w:type="character" w:customStyle="1" w:styleId="391">
    <w:name w:val="标题 3 Char_file_1503"/>
    <w:basedOn w:val="385"/>
    <w:link w:val="5"/>
    <w:semiHidden/>
    <w:qFormat/>
    <w:uiPriority w:val="9"/>
    <w:rPr>
      <w:rFonts w:ascii="宋体" w:hAnsi="宋体" w:eastAsia="宋体" w:cs="宋体"/>
      <w:b/>
      <w:bCs/>
      <w:sz w:val="32"/>
      <w:szCs w:val="32"/>
    </w:rPr>
  </w:style>
  <w:style w:type="character" w:customStyle="1" w:styleId="392">
    <w:name w:val="标题 4 Char_file_1503"/>
    <w:basedOn w:val="385"/>
    <w:link w:val="6"/>
    <w:semiHidden/>
    <w:qFormat/>
    <w:uiPriority w:val="9"/>
    <w:rPr>
      <w:rFonts w:asciiTheme="majorHAnsi" w:hAnsiTheme="majorHAnsi" w:eastAsiaTheme="majorEastAsia" w:cstheme="majorBidi"/>
      <w:b/>
      <w:bCs/>
      <w:sz w:val="28"/>
      <w:szCs w:val="28"/>
    </w:rPr>
  </w:style>
  <w:style w:type="character" w:customStyle="1" w:styleId="393">
    <w:name w:val="标题 5 Char_file_1503"/>
    <w:basedOn w:val="385"/>
    <w:link w:val="7"/>
    <w:semiHidden/>
    <w:qFormat/>
    <w:uiPriority w:val="9"/>
    <w:rPr>
      <w:rFonts w:ascii="宋体" w:hAnsi="宋体" w:eastAsia="宋体" w:cs="宋体"/>
      <w:b/>
      <w:bCs/>
      <w:sz w:val="28"/>
      <w:szCs w:val="28"/>
    </w:rPr>
  </w:style>
  <w:style w:type="character" w:customStyle="1" w:styleId="394">
    <w:name w:val="标题 6 Char_file_1503"/>
    <w:basedOn w:val="385"/>
    <w:link w:val="9"/>
    <w:semiHidden/>
    <w:qFormat/>
    <w:uiPriority w:val="9"/>
    <w:rPr>
      <w:rFonts w:asciiTheme="majorHAnsi" w:hAnsiTheme="majorHAnsi" w:eastAsiaTheme="majorEastAsia" w:cstheme="majorBidi"/>
      <w:b/>
      <w:bCs/>
      <w:sz w:val="24"/>
      <w:szCs w:val="24"/>
    </w:rPr>
  </w:style>
  <w:style w:type="paragraph" w:customStyle="1" w:styleId="395">
    <w:name w:val="cke_editable_file_1503"/>
    <w:basedOn w:val="378"/>
    <w:qFormat/>
    <w:uiPriority w:val="0"/>
    <w:rPr>
      <w:rFonts w:ascii="仿宋_GB2312" w:eastAsia="仿宋_GB2312"/>
    </w:rPr>
  </w:style>
  <w:style w:type="paragraph" w:customStyle="1" w:styleId="396">
    <w:name w:val="marker_file_1503"/>
    <w:basedOn w:val="378"/>
    <w:qFormat/>
    <w:uiPriority w:val="0"/>
    <w:pPr>
      <w:shd w:val="clear" w:color="auto" w:fill="FFFF00"/>
    </w:pPr>
  </w:style>
  <w:style w:type="paragraph" w:customStyle="1" w:styleId="397">
    <w:name w:val="Normal (Web)_file_1503"/>
    <w:basedOn w:val="378"/>
    <w:semiHidden/>
    <w:unhideWhenUsed/>
    <w:qFormat/>
    <w:uiPriority w:val="99"/>
  </w:style>
  <w:style w:type="character" w:customStyle="1" w:styleId="398">
    <w:name w:val="Strong_file_1503"/>
    <w:basedOn w:val="385"/>
    <w:qFormat/>
    <w:uiPriority w:val="22"/>
    <w:rPr>
      <w:b/>
      <w:bCs/>
    </w:rPr>
  </w:style>
  <w:style w:type="paragraph" w:customStyle="1" w:styleId="399">
    <w:name w:val="Normal_file_15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00">
    <w:name w:val="heading 1_file_1504"/>
    <w:basedOn w:val="399"/>
    <w:qFormat/>
    <w:uiPriority w:val="9"/>
    <w:pPr>
      <w:outlineLvl w:val="0"/>
    </w:pPr>
    <w:rPr>
      <w:kern w:val="36"/>
      <w:sz w:val="48"/>
      <w:szCs w:val="48"/>
    </w:rPr>
  </w:style>
  <w:style w:type="paragraph" w:customStyle="1" w:styleId="401">
    <w:name w:val="heading 2_file_1504"/>
    <w:basedOn w:val="399"/>
    <w:qFormat/>
    <w:uiPriority w:val="9"/>
    <w:pPr>
      <w:outlineLvl w:val="1"/>
    </w:pPr>
    <w:rPr>
      <w:sz w:val="36"/>
      <w:szCs w:val="36"/>
    </w:rPr>
  </w:style>
  <w:style w:type="paragraph" w:customStyle="1" w:styleId="402">
    <w:name w:val="heading 3_file_1504"/>
    <w:basedOn w:val="399"/>
    <w:qFormat/>
    <w:uiPriority w:val="9"/>
    <w:pPr>
      <w:outlineLvl w:val="2"/>
    </w:pPr>
    <w:rPr>
      <w:sz w:val="27"/>
      <w:szCs w:val="27"/>
    </w:rPr>
  </w:style>
  <w:style w:type="paragraph" w:customStyle="1" w:styleId="403">
    <w:name w:val="heading 4_file_1504"/>
    <w:basedOn w:val="399"/>
    <w:qFormat/>
    <w:uiPriority w:val="9"/>
    <w:pPr>
      <w:outlineLvl w:val="3"/>
    </w:pPr>
  </w:style>
  <w:style w:type="paragraph" w:customStyle="1" w:styleId="404">
    <w:name w:val="heading 5_file_1504"/>
    <w:basedOn w:val="399"/>
    <w:qFormat/>
    <w:uiPriority w:val="9"/>
    <w:pPr>
      <w:outlineLvl w:val="4"/>
    </w:pPr>
    <w:rPr>
      <w:sz w:val="20"/>
      <w:szCs w:val="20"/>
    </w:rPr>
  </w:style>
  <w:style w:type="paragraph" w:customStyle="1" w:styleId="405">
    <w:name w:val="heading 6_file_1504"/>
    <w:basedOn w:val="399"/>
    <w:qFormat/>
    <w:uiPriority w:val="9"/>
    <w:pPr>
      <w:outlineLvl w:val="5"/>
    </w:pPr>
    <w:rPr>
      <w:sz w:val="15"/>
      <w:szCs w:val="15"/>
    </w:rPr>
  </w:style>
  <w:style w:type="character" w:customStyle="1" w:styleId="406">
    <w:name w:val="Default Paragraph Font_file_1504"/>
    <w:semiHidden/>
    <w:unhideWhenUsed/>
    <w:qFormat/>
    <w:uiPriority w:val="1"/>
  </w:style>
  <w:style w:type="table" w:customStyle="1" w:styleId="407">
    <w:name w:val="Normal Table_file_1504"/>
    <w:semiHidden/>
    <w:unhideWhenUsed/>
    <w:qFormat/>
    <w:uiPriority w:val="99"/>
    <w:tblPr>
      <w:tblCellMar>
        <w:top w:w="0" w:type="dxa"/>
        <w:left w:w="108" w:type="dxa"/>
        <w:bottom w:w="0" w:type="dxa"/>
        <w:right w:w="108" w:type="dxa"/>
      </w:tblCellMar>
    </w:tblPr>
  </w:style>
  <w:style w:type="character" w:customStyle="1" w:styleId="408">
    <w:name w:val="Hyperlink_file_1504"/>
    <w:basedOn w:val="406"/>
    <w:semiHidden/>
    <w:unhideWhenUsed/>
    <w:qFormat/>
    <w:uiPriority w:val="99"/>
    <w:rPr>
      <w:color w:val="0782C1"/>
      <w:u w:val="single"/>
    </w:rPr>
  </w:style>
  <w:style w:type="character" w:customStyle="1" w:styleId="409">
    <w:name w:val="FollowedHyperlink_file_1504"/>
    <w:basedOn w:val="406"/>
    <w:semiHidden/>
    <w:unhideWhenUsed/>
    <w:qFormat/>
    <w:uiPriority w:val="99"/>
    <w:rPr>
      <w:color w:val="0782C1"/>
      <w:u w:val="single"/>
    </w:rPr>
  </w:style>
  <w:style w:type="character" w:customStyle="1" w:styleId="410">
    <w:name w:val="标题 1 Char_file_1504"/>
    <w:basedOn w:val="406"/>
    <w:link w:val="3"/>
    <w:qFormat/>
    <w:uiPriority w:val="9"/>
    <w:rPr>
      <w:rFonts w:ascii="宋体" w:hAnsi="宋体" w:eastAsia="宋体" w:cs="宋体"/>
      <w:b/>
      <w:bCs/>
      <w:kern w:val="44"/>
      <w:sz w:val="44"/>
      <w:szCs w:val="44"/>
    </w:rPr>
  </w:style>
  <w:style w:type="character" w:customStyle="1" w:styleId="411">
    <w:name w:val="标题 2 Char_file_1504"/>
    <w:basedOn w:val="406"/>
    <w:link w:val="4"/>
    <w:semiHidden/>
    <w:qFormat/>
    <w:uiPriority w:val="9"/>
    <w:rPr>
      <w:rFonts w:asciiTheme="majorHAnsi" w:hAnsiTheme="majorHAnsi" w:eastAsiaTheme="majorEastAsia" w:cstheme="majorBidi"/>
      <w:b/>
      <w:bCs/>
      <w:sz w:val="32"/>
      <w:szCs w:val="32"/>
    </w:rPr>
  </w:style>
  <w:style w:type="character" w:customStyle="1" w:styleId="412">
    <w:name w:val="标题 3 Char_file_1504"/>
    <w:basedOn w:val="406"/>
    <w:link w:val="5"/>
    <w:semiHidden/>
    <w:qFormat/>
    <w:uiPriority w:val="9"/>
    <w:rPr>
      <w:rFonts w:ascii="宋体" w:hAnsi="宋体" w:eastAsia="宋体" w:cs="宋体"/>
      <w:b/>
      <w:bCs/>
      <w:sz w:val="32"/>
      <w:szCs w:val="32"/>
    </w:rPr>
  </w:style>
  <w:style w:type="character" w:customStyle="1" w:styleId="413">
    <w:name w:val="标题 4 Char_file_1504"/>
    <w:basedOn w:val="406"/>
    <w:link w:val="6"/>
    <w:semiHidden/>
    <w:qFormat/>
    <w:uiPriority w:val="9"/>
    <w:rPr>
      <w:rFonts w:asciiTheme="majorHAnsi" w:hAnsiTheme="majorHAnsi" w:eastAsiaTheme="majorEastAsia" w:cstheme="majorBidi"/>
      <w:b/>
      <w:bCs/>
      <w:sz w:val="28"/>
      <w:szCs w:val="28"/>
    </w:rPr>
  </w:style>
  <w:style w:type="character" w:customStyle="1" w:styleId="414">
    <w:name w:val="标题 5 Char_file_1504"/>
    <w:basedOn w:val="406"/>
    <w:link w:val="7"/>
    <w:semiHidden/>
    <w:qFormat/>
    <w:uiPriority w:val="9"/>
    <w:rPr>
      <w:rFonts w:ascii="宋体" w:hAnsi="宋体" w:eastAsia="宋体" w:cs="宋体"/>
      <w:b/>
      <w:bCs/>
      <w:sz w:val="28"/>
      <w:szCs w:val="28"/>
    </w:rPr>
  </w:style>
  <w:style w:type="character" w:customStyle="1" w:styleId="415">
    <w:name w:val="标题 6 Char_file_1504"/>
    <w:basedOn w:val="406"/>
    <w:link w:val="9"/>
    <w:semiHidden/>
    <w:qFormat/>
    <w:uiPriority w:val="9"/>
    <w:rPr>
      <w:rFonts w:asciiTheme="majorHAnsi" w:hAnsiTheme="majorHAnsi" w:eastAsiaTheme="majorEastAsia" w:cstheme="majorBidi"/>
      <w:b/>
      <w:bCs/>
      <w:sz w:val="24"/>
      <w:szCs w:val="24"/>
    </w:rPr>
  </w:style>
  <w:style w:type="paragraph" w:customStyle="1" w:styleId="416">
    <w:name w:val="cke_editable_file_1504"/>
    <w:basedOn w:val="399"/>
    <w:qFormat/>
    <w:uiPriority w:val="0"/>
    <w:rPr>
      <w:rFonts w:ascii="仿宋_GB2312" w:eastAsia="仿宋_GB2312"/>
    </w:rPr>
  </w:style>
  <w:style w:type="paragraph" w:customStyle="1" w:styleId="417">
    <w:name w:val="marker_file_1504"/>
    <w:basedOn w:val="399"/>
    <w:qFormat/>
    <w:uiPriority w:val="0"/>
    <w:pPr>
      <w:shd w:val="clear" w:color="auto" w:fill="FFFF00"/>
    </w:pPr>
  </w:style>
  <w:style w:type="paragraph" w:customStyle="1" w:styleId="418">
    <w:name w:val="Normal (Web)_file_1504"/>
    <w:basedOn w:val="399"/>
    <w:semiHidden/>
    <w:unhideWhenUsed/>
    <w:qFormat/>
    <w:uiPriority w:val="99"/>
  </w:style>
  <w:style w:type="character" w:customStyle="1" w:styleId="419">
    <w:name w:val="Strong_file_1504"/>
    <w:basedOn w:val="406"/>
    <w:qFormat/>
    <w:uiPriority w:val="22"/>
    <w:rPr>
      <w:b/>
      <w:bCs/>
    </w:rPr>
  </w:style>
  <w:style w:type="paragraph" w:customStyle="1" w:styleId="420">
    <w:name w:val="Normal_file_150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21">
    <w:name w:val="heading 1_file_1505"/>
    <w:basedOn w:val="420"/>
    <w:qFormat/>
    <w:uiPriority w:val="9"/>
    <w:pPr>
      <w:outlineLvl w:val="0"/>
    </w:pPr>
    <w:rPr>
      <w:kern w:val="36"/>
      <w:sz w:val="48"/>
      <w:szCs w:val="48"/>
    </w:rPr>
  </w:style>
  <w:style w:type="paragraph" w:customStyle="1" w:styleId="422">
    <w:name w:val="heading 2_file_1505"/>
    <w:basedOn w:val="420"/>
    <w:qFormat/>
    <w:uiPriority w:val="9"/>
    <w:pPr>
      <w:outlineLvl w:val="1"/>
    </w:pPr>
    <w:rPr>
      <w:sz w:val="36"/>
      <w:szCs w:val="36"/>
    </w:rPr>
  </w:style>
  <w:style w:type="paragraph" w:customStyle="1" w:styleId="423">
    <w:name w:val="heading 3_file_1505"/>
    <w:basedOn w:val="420"/>
    <w:qFormat/>
    <w:uiPriority w:val="9"/>
    <w:pPr>
      <w:outlineLvl w:val="2"/>
    </w:pPr>
    <w:rPr>
      <w:sz w:val="27"/>
      <w:szCs w:val="27"/>
    </w:rPr>
  </w:style>
  <w:style w:type="paragraph" w:customStyle="1" w:styleId="424">
    <w:name w:val="heading 4_file_1505"/>
    <w:basedOn w:val="420"/>
    <w:qFormat/>
    <w:uiPriority w:val="9"/>
    <w:pPr>
      <w:outlineLvl w:val="3"/>
    </w:pPr>
  </w:style>
  <w:style w:type="paragraph" w:customStyle="1" w:styleId="425">
    <w:name w:val="heading 5_file_1505"/>
    <w:basedOn w:val="420"/>
    <w:qFormat/>
    <w:uiPriority w:val="9"/>
    <w:pPr>
      <w:outlineLvl w:val="4"/>
    </w:pPr>
    <w:rPr>
      <w:sz w:val="20"/>
      <w:szCs w:val="20"/>
    </w:rPr>
  </w:style>
  <w:style w:type="paragraph" w:customStyle="1" w:styleId="426">
    <w:name w:val="heading 6_file_1505"/>
    <w:basedOn w:val="420"/>
    <w:qFormat/>
    <w:uiPriority w:val="9"/>
    <w:pPr>
      <w:outlineLvl w:val="5"/>
    </w:pPr>
    <w:rPr>
      <w:sz w:val="15"/>
      <w:szCs w:val="15"/>
    </w:rPr>
  </w:style>
  <w:style w:type="character" w:customStyle="1" w:styleId="427">
    <w:name w:val="Default Paragraph Font_file_1505"/>
    <w:semiHidden/>
    <w:unhideWhenUsed/>
    <w:qFormat/>
    <w:uiPriority w:val="1"/>
  </w:style>
  <w:style w:type="table" w:customStyle="1" w:styleId="428">
    <w:name w:val="Normal Table_file_1505"/>
    <w:semiHidden/>
    <w:unhideWhenUsed/>
    <w:qFormat/>
    <w:uiPriority w:val="99"/>
    <w:tblPr>
      <w:tblCellMar>
        <w:top w:w="0" w:type="dxa"/>
        <w:left w:w="108" w:type="dxa"/>
        <w:bottom w:w="0" w:type="dxa"/>
        <w:right w:w="108" w:type="dxa"/>
      </w:tblCellMar>
    </w:tblPr>
  </w:style>
  <w:style w:type="character" w:customStyle="1" w:styleId="429">
    <w:name w:val="Hyperlink_file_1505"/>
    <w:basedOn w:val="427"/>
    <w:semiHidden/>
    <w:unhideWhenUsed/>
    <w:qFormat/>
    <w:uiPriority w:val="99"/>
    <w:rPr>
      <w:color w:val="0782C1"/>
      <w:u w:val="single"/>
    </w:rPr>
  </w:style>
  <w:style w:type="character" w:customStyle="1" w:styleId="430">
    <w:name w:val="FollowedHyperlink_file_1505"/>
    <w:basedOn w:val="427"/>
    <w:semiHidden/>
    <w:unhideWhenUsed/>
    <w:qFormat/>
    <w:uiPriority w:val="99"/>
    <w:rPr>
      <w:color w:val="0782C1"/>
      <w:u w:val="single"/>
    </w:rPr>
  </w:style>
  <w:style w:type="character" w:customStyle="1" w:styleId="431">
    <w:name w:val="标题 1 Char_file_1505"/>
    <w:basedOn w:val="427"/>
    <w:link w:val="3"/>
    <w:qFormat/>
    <w:uiPriority w:val="9"/>
    <w:rPr>
      <w:rFonts w:ascii="宋体" w:hAnsi="宋体" w:eastAsia="宋体" w:cs="宋体"/>
      <w:b/>
      <w:bCs/>
      <w:kern w:val="44"/>
      <w:sz w:val="44"/>
      <w:szCs w:val="44"/>
    </w:rPr>
  </w:style>
  <w:style w:type="character" w:customStyle="1" w:styleId="432">
    <w:name w:val="标题 2 Char_file_1505"/>
    <w:basedOn w:val="427"/>
    <w:link w:val="4"/>
    <w:semiHidden/>
    <w:qFormat/>
    <w:uiPriority w:val="9"/>
    <w:rPr>
      <w:rFonts w:asciiTheme="majorHAnsi" w:hAnsiTheme="majorHAnsi" w:eastAsiaTheme="majorEastAsia" w:cstheme="majorBidi"/>
      <w:b/>
      <w:bCs/>
      <w:sz w:val="32"/>
      <w:szCs w:val="32"/>
    </w:rPr>
  </w:style>
  <w:style w:type="character" w:customStyle="1" w:styleId="433">
    <w:name w:val="标题 3 Char_file_1505"/>
    <w:basedOn w:val="427"/>
    <w:link w:val="5"/>
    <w:semiHidden/>
    <w:qFormat/>
    <w:uiPriority w:val="9"/>
    <w:rPr>
      <w:rFonts w:ascii="宋体" w:hAnsi="宋体" w:eastAsia="宋体" w:cs="宋体"/>
      <w:b/>
      <w:bCs/>
      <w:sz w:val="32"/>
      <w:szCs w:val="32"/>
    </w:rPr>
  </w:style>
  <w:style w:type="character" w:customStyle="1" w:styleId="434">
    <w:name w:val="标题 4 Char_file_1505"/>
    <w:basedOn w:val="427"/>
    <w:link w:val="6"/>
    <w:semiHidden/>
    <w:qFormat/>
    <w:uiPriority w:val="9"/>
    <w:rPr>
      <w:rFonts w:asciiTheme="majorHAnsi" w:hAnsiTheme="majorHAnsi" w:eastAsiaTheme="majorEastAsia" w:cstheme="majorBidi"/>
      <w:b/>
      <w:bCs/>
      <w:sz w:val="28"/>
      <w:szCs w:val="28"/>
    </w:rPr>
  </w:style>
  <w:style w:type="character" w:customStyle="1" w:styleId="435">
    <w:name w:val="标题 5 Char_file_1505"/>
    <w:basedOn w:val="427"/>
    <w:link w:val="7"/>
    <w:semiHidden/>
    <w:qFormat/>
    <w:uiPriority w:val="9"/>
    <w:rPr>
      <w:rFonts w:ascii="宋体" w:hAnsi="宋体" w:eastAsia="宋体" w:cs="宋体"/>
      <w:b/>
      <w:bCs/>
      <w:sz w:val="28"/>
      <w:szCs w:val="28"/>
    </w:rPr>
  </w:style>
  <w:style w:type="character" w:customStyle="1" w:styleId="436">
    <w:name w:val="标题 6 Char_file_1505"/>
    <w:basedOn w:val="427"/>
    <w:link w:val="9"/>
    <w:semiHidden/>
    <w:qFormat/>
    <w:uiPriority w:val="9"/>
    <w:rPr>
      <w:rFonts w:asciiTheme="majorHAnsi" w:hAnsiTheme="majorHAnsi" w:eastAsiaTheme="majorEastAsia" w:cstheme="majorBidi"/>
      <w:b/>
      <w:bCs/>
      <w:sz w:val="24"/>
      <w:szCs w:val="24"/>
    </w:rPr>
  </w:style>
  <w:style w:type="paragraph" w:customStyle="1" w:styleId="437">
    <w:name w:val="cke_editable_file_1505"/>
    <w:basedOn w:val="420"/>
    <w:qFormat/>
    <w:uiPriority w:val="0"/>
    <w:rPr>
      <w:rFonts w:ascii="仿宋_GB2312" w:eastAsia="仿宋_GB2312"/>
    </w:rPr>
  </w:style>
  <w:style w:type="paragraph" w:customStyle="1" w:styleId="438">
    <w:name w:val="marker_file_1505"/>
    <w:basedOn w:val="420"/>
    <w:qFormat/>
    <w:uiPriority w:val="0"/>
    <w:pPr>
      <w:shd w:val="clear" w:color="auto" w:fill="FFFF00"/>
    </w:pPr>
  </w:style>
  <w:style w:type="paragraph" w:customStyle="1" w:styleId="439">
    <w:name w:val="Normal (Web)_file_1505"/>
    <w:basedOn w:val="420"/>
    <w:semiHidden/>
    <w:unhideWhenUsed/>
    <w:qFormat/>
    <w:uiPriority w:val="99"/>
  </w:style>
  <w:style w:type="character" w:customStyle="1" w:styleId="440">
    <w:name w:val="Strong_file_1505"/>
    <w:basedOn w:val="427"/>
    <w:qFormat/>
    <w:uiPriority w:val="22"/>
    <w:rPr>
      <w:b/>
      <w:bCs/>
    </w:rPr>
  </w:style>
  <w:style w:type="paragraph" w:customStyle="1" w:styleId="441">
    <w:name w:val="Normal_file_150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42">
    <w:name w:val="heading 1_file_1506"/>
    <w:basedOn w:val="441"/>
    <w:qFormat/>
    <w:uiPriority w:val="9"/>
    <w:pPr>
      <w:outlineLvl w:val="0"/>
    </w:pPr>
    <w:rPr>
      <w:kern w:val="36"/>
      <w:sz w:val="48"/>
      <w:szCs w:val="48"/>
    </w:rPr>
  </w:style>
  <w:style w:type="paragraph" w:customStyle="1" w:styleId="443">
    <w:name w:val="heading 2_file_1506"/>
    <w:basedOn w:val="441"/>
    <w:qFormat/>
    <w:uiPriority w:val="9"/>
    <w:pPr>
      <w:outlineLvl w:val="1"/>
    </w:pPr>
    <w:rPr>
      <w:sz w:val="36"/>
      <w:szCs w:val="36"/>
    </w:rPr>
  </w:style>
  <w:style w:type="paragraph" w:customStyle="1" w:styleId="444">
    <w:name w:val="heading 3_file_1506"/>
    <w:basedOn w:val="441"/>
    <w:qFormat/>
    <w:uiPriority w:val="9"/>
    <w:pPr>
      <w:outlineLvl w:val="2"/>
    </w:pPr>
    <w:rPr>
      <w:sz w:val="27"/>
      <w:szCs w:val="27"/>
    </w:rPr>
  </w:style>
  <w:style w:type="paragraph" w:customStyle="1" w:styleId="445">
    <w:name w:val="heading 4_file_1506"/>
    <w:basedOn w:val="441"/>
    <w:qFormat/>
    <w:uiPriority w:val="9"/>
    <w:pPr>
      <w:outlineLvl w:val="3"/>
    </w:pPr>
  </w:style>
  <w:style w:type="paragraph" w:customStyle="1" w:styleId="446">
    <w:name w:val="heading 5_file_1506"/>
    <w:basedOn w:val="441"/>
    <w:qFormat/>
    <w:uiPriority w:val="9"/>
    <w:pPr>
      <w:outlineLvl w:val="4"/>
    </w:pPr>
    <w:rPr>
      <w:sz w:val="20"/>
      <w:szCs w:val="20"/>
    </w:rPr>
  </w:style>
  <w:style w:type="paragraph" w:customStyle="1" w:styleId="447">
    <w:name w:val="heading 6_file_1506"/>
    <w:basedOn w:val="441"/>
    <w:qFormat/>
    <w:uiPriority w:val="9"/>
    <w:pPr>
      <w:outlineLvl w:val="5"/>
    </w:pPr>
    <w:rPr>
      <w:sz w:val="15"/>
      <w:szCs w:val="15"/>
    </w:rPr>
  </w:style>
  <w:style w:type="character" w:customStyle="1" w:styleId="448">
    <w:name w:val="Default Paragraph Font_file_1506"/>
    <w:semiHidden/>
    <w:unhideWhenUsed/>
    <w:qFormat/>
    <w:uiPriority w:val="1"/>
  </w:style>
  <w:style w:type="table" w:customStyle="1" w:styleId="449">
    <w:name w:val="Normal Table_file_1506"/>
    <w:semiHidden/>
    <w:unhideWhenUsed/>
    <w:qFormat/>
    <w:uiPriority w:val="99"/>
    <w:tblPr>
      <w:tblCellMar>
        <w:top w:w="0" w:type="dxa"/>
        <w:left w:w="108" w:type="dxa"/>
        <w:bottom w:w="0" w:type="dxa"/>
        <w:right w:w="108" w:type="dxa"/>
      </w:tblCellMar>
    </w:tblPr>
  </w:style>
  <w:style w:type="character" w:customStyle="1" w:styleId="450">
    <w:name w:val="Hyperlink_file_1506"/>
    <w:basedOn w:val="448"/>
    <w:semiHidden/>
    <w:unhideWhenUsed/>
    <w:qFormat/>
    <w:uiPriority w:val="99"/>
    <w:rPr>
      <w:color w:val="0782C1"/>
      <w:u w:val="single"/>
    </w:rPr>
  </w:style>
  <w:style w:type="character" w:customStyle="1" w:styleId="451">
    <w:name w:val="FollowedHyperlink_file_1506"/>
    <w:basedOn w:val="448"/>
    <w:semiHidden/>
    <w:unhideWhenUsed/>
    <w:qFormat/>
    <w:uiPriority w:val="99"/>
    <w:rPr>
      <w:color w:val="0782C1"/>
      <w:u w:val="single"/>
    </w:rPr>
  </w:style>
  <w:style w:type="character" w:customStyle="1" w:styleId="452">
    <w:name w:val="标题 1 Char_file_1506"/>
    <w:basedOn w:val="448"/>
    <w:link w:val="3"/>
    <w:qFormat/>
    <w:uiPriority w:val="9"/>
    <w:rPr>
      <w:rFonts w:ascii="宋体" w:hAnsi="宋体" w:eastAsia="宋体" w:cs="宋体"/>
      <w:b/>
      <w:bCs/>
      <w:kern w:val="44"/>
      <w:sz w:val="44"/>
      <w:szCs w:val="44"/>
    </w:rPr>
  </w:style>
  <w:style w:type="character" w:customStyle="1" w:styleId="453">
    <w:name w:val="标题 2 Char_file_1506"/>
    <w:basedOn w:val="448"/>
    <w:link w:val="4"/>
    <w:semiHidden/>
    <w:qFormat/>
    <w:uiPriority w:val="9"/>
    <w:rPr>
      <w:rFonts w:asciiTheme="majorHAnsi" w:hAnsiTheme="majorHAnsi" w:eastAsiaTheme="majorEastAsia" w:cstheme="majorBidi"/>
      <w:b/>
      <w:bCs/>
      <w:sz w:val="32"/>
      <w:szCs w:val="32"/>
    </w:rPr>
  </w:style>
  <w:style w:type="character" w:customStyle="1" w:styleId="454">
    <w:name w:val="标题 3 Char_file_1506"/>
    <w:basedOn w:val="448"/>
    <w:link w:val="5"/>
    <w:semiHidden/>
    <w:qFormat/>
    <w:uiPriority w:val="9"/>
    <w:rPr>
      <w:rFonts w:ascii="宋体" w:hAnsi="宋体" w:eastAsia="宋体" w:cs="宋体"/>
      <w:b/>
      <w:bCs/>
      <w:sz w:val="32"/>
      <w:szCs w:val="32"/>
    </w:rPr>
  </w:style>
  <w:style w:type="character" w:customStyle="1" w:styleId="455">
    <w:name w:val="标题 4 Char_file_1506"/>
    <w:basedOn w:val="448"/>
    <w:link w:val="6"/>
    <w:semiHidden/>
    <w:qFormat/>
    <w:uiPriority w:val="9"/>
    <w:rPr>
      <w:rFonts w:asciiTheme="majorHAnsi" w:hAnsiTheme="majorHAnsi" w:eastAsiaTheme="majorEastAsia" w:cstheme="majorBidi"/>
      <w:b/>
      <w:bCs/>
      <w:sz w:val="28"/>
      <w:szCs w:val="28"/>
    </w:rPr>
  </w:style>
  <w:style w:type="character" w:customStyle="1" w:styleId="456">
    <w:name w:val="标题 5 Char_file_1506"/>
    <w:basedOn w:val="448"/>
    <w:link w:val="7"/>
    <w:semiHidden/>
    <w:qFormat/>
    <w:uiPriority w:val="9"/>
    <w:rPr>
      <w:rFonts w:ascii="宋体" w:hAnsi="宋体" w:eastAsia="宋体" w:cs="宋体"/>
      <w:b/>
      <w:bCs/>
      <w:sz w:val="28"/>
      <w:szCs w:val="28"/>
    </w:rPr>
  </w:style>
  <w:style w:type="character" w:customStyle="1" w:styleId="457">
    <w:name w:val="标题 6 Char_file_1506"/>
    <w:basedOn w:val="448"/>
    <w:link w:val="9"/>
    <w:semiHidden/>
    <w:qFormat/>
    <w:uiPriority w:val="9"/>
    <w:rPr>
      <w:rFonts w:asciiTheme="majorHAnsi" w:hAnsiTheme="majorHAnsi" w:eastAsiaTheme="majorEastAsia" w:cstheme="majorBidi"/>
      <w:b/>
      <w:bCs/>
      <w:sz w:val="24"/>
      <w:szCs w:val="24"/>
    </w:rPr>
  </w:style>
  <w:style w:type="paragraph" w:customStyle="1" w:styleId="458">
    <w:name w:val="cke_editable_file_1506"/>
    <w:basedOn w:val="441"/>
    <w:qFormat/>
    <w:uiPriority w:val="0"/>
    <w:rPr>
      <w:rFonts w:ascii="仿宋_GB2312" w:eastAsia="仿宋_GB2312"/>
    </w:rPr>
  </w:style>
  <w:style w:type="paragraph" w:customStyle="1" w:styleId="459">
    <w:name w:val="marker_file_1506"/>
    <w:basedOn w:val="441"/>
    <w:qFormat/>
    <w:uiPriority w:val="0"/>
    <w:pPr>
      <w:shd w:val="clear" w:color="auto" w:fill="FFFF00"/>
    </w:pPr>
  </w:style>
  <w:style w:type="paragraph" w:customStyle="1" w:styleId="460">
    <w:name w:val="Normal (Web)_file_1506"/>
    <w:basedOn w:val="441"/>
    <w:semiHidden/>
    <w:unhideWhenUsed/>
    <w:qFormat/>
    <w:uiPriority w:val="99"/>
  </w:style>
  <w:style w:type="paragraph" w:customStyle="1" w:styleId="461">
    <w:name w:val="Normal_file_150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62">
    <w:name w:val="heading 1_file_1507"/>
    <w:basedOn w:val="461"/>
    <w:qFormat/>
    <w:uiPriority w:val="9"/>
    <w:pPr>
      <w:outlineLvl w:val="0"/>
    </w:pPr>
    <w:rPr>
      <w:kern w:val="36"/>
      <w:sz w:val="48"/>
      <w:szCs w:val="48"/>
    </w:rPr>
  </w:style>
  <w:style w:type="paragraph" w:customStyle="1" w:styleId="463">
    <w:name w:val="heading 2_file_1507"/>
    <w:basedOn w:val="461"/>
    <w:qFormat/>
    <w:uiPriority w:val="9"/>
    <w:pPr>
      <w:outlineLvl w:val="1"/>
    </w:pPr>
    <w:rPr>
      <w:sz w:val="36"/>
      <w:szCs w:val="36"/>
    </w:rPr>
  </w:style>
  <w:style w:type="paragraph" w:customStyle="1" w:styleId="464">
    <w:name w:val="heading 3_file_1507"/>
    <w:basedOn w:val="461"/>
    <w:qFormat/>
    <w:uiPriority w:val="9"/>
    <w:pPr>
      <w:outlineLvl w:val="2"/>
    </w:pPr>
    <w:rPr>
      <w:sz w:val="27"/>
      <w:szCs w:val="27"/>
    </w:rPr>
  </w:style>
  <w:style w:type="paragraph" w:customStyle="1" w:styleId="465">
    <w:name w:val="heading 4_file_1507"/>
    <w:basedOn w:val="461"/>
    <w:qFormat/>
    <w:uiPriority w:val="9"/>
    <w:pPr>
      <w:outlineLvl w:val="3"/>
    </w:pPr>
  </w:style>
  <w:style w:type="paragraph" w:customStyle="1" w:styleId="466">
    <w:name w:val="heading 5_file_1507"/>
    <w:basedOn w:val="461"/>
    <w:qFormat/>
    <w:uiPriority w:val="9"/>
    <w:pPr>
      <w:outlineLvl w:val="4"/>
    </w:pPr>
    <w:rPr>
      <w:sz w:val="20"/>
      <w:szCs w:val="20"/>
    </w:rPr>
  </w:style>
  <w:style w:type="paragraph" w:customStyle="1" w:styleId="467">
    <w:name w:val="heading 6_file_1507"/>
    <w:basedOn w:val="461"/>
    <w:qFormat/>
    <w:uiPriority w:val="9"/>
    <w:pPr>
      <w:outlineLvl w:val="5"/>
    </w:pPr>
    <w:rPr>
      <w:sz w:val="15"/>
      <w:szCs w:val="15"/>
    </w:rPr>
  </w:style>
  <w:style w:type="character" w:customStyle="1" w:styleId="468">
    <w:name w:val="Default Paragraph Font_file_1507"/>
    <w:semiHidden/>
    <w:unhideWhenUsed/>
    <w:qFormat/>
    <w:uiPriority w:val="1"/>
  </w:style>
  <w:style w:type="table" w:customStyle="1" w:styleId="469">
    <w:name w:val="Normal Table_file_1507"/>
    <w:semiHidden/>
    <w:unhideWhenUsed/>
    <w:qFormat/>
    <w:uiPriority w:val="99"/>
    <w:tblPr>
      <w:tblCellMar>
        <w:top w:w="0" w:type="dxa"/>
        <w:left w:w="108" w:type="dxa"/>
        <w:bottom w:w="0" w:type="dxa"/>
        <w:right w:w="108" w:type="dxa"/>
      </w:tblCellMar>
    </w:tblPr>
  </w:style>
  <w:style w:type="character" w:customStyle="1" w:styleId="470">
    <w:name w:val="Hyperlink_file_1507"/>
    <w:basedOn w:val="468"/>
    <w:semiHidden/>
    <w:unhideWhenUsed/>
    <w:qFormat/>
    <w:uiPriority w:val="99"/>
    <w:rPr>
      <w:color w:val="0782C1"/>
      <w:u w:val="single"/>
    </w:rPr>
  </w:style>
  <w:style w:type="character" w:customStyle="1" w:styleId="471">
    <w:name w:val="FollowedHyperlink_file_1507"/>
    <w:basedOn w:val="468"/>
    <w:semiHidden/>
    <w:unhideWhenUsed/>
    <w:qFormat/>
    <w:uiPriority w:val="99"/>
    <w:rPr>
      <w:color w:val="0782C1"/>
      <w:u w:val="single"/>
    </w:rPr>
  </w:style>
  <w:style w:type="character" w:customStyle="1" w:styleId="472">
    <w:name w:val="标题 1 Char_file_1507"/>
    <w:basedOn w:val="468"/>
    <w:link w:val="3"/>
    <w:qFormat/>
    <w:uiPriority w:val="9"/>
    <w:rPr>
      <w:rFonts w:ascii="宋体" w:hAnsi="宋体" w:eastAsia="宋体" w:cs="宋体"/>
      <w:b/>
      <w:bCs/>
      <w:kern w:val="44"/>
      <w:sz w:val="44"/>
      <w:szCs w:val="44"/>
    </w:rPr>
  </w:style>
  <w:style w:type="character" w:customStyle="1" w:styleId="473">
    <w:name w:val="标题 2 Char_file_1507"/>
    <w:basedOn w:val="468"/>
    <w:link w:val="4"/>
    <w:semiHidden/>
    <w:qFormat/>
    <w:uiPriority w:val="9"/>
    <w:rPr>
      <w:rFonts w:asciiTheme="majorHAnsi" w:hAnsiTheme="majorHAnsi" w:eastAsiaTheme="majorEastAsia" w:cstheme="majorBidi"/>
      <w:b/>
      <w:bCs/>
      <w:sz w:val="32"/>
      <w:szCs w:val="32"/>
    </w:rPr>
  </w:style>
  <w:style w:type="character" w:customStyle="1" w:styleId="474">
    <w:name w:val="标题 3 Char_file_1507"/>
    <w:basedOn w:val="468"/>
    <w:link w:val="5"/>
    <w:semiHidden/>
    <w:qFormat/>
    <w:uiPriority w:val="9"/>
    <w:rPr>
      <w:rFonts w:ascii="宋体" w:hAnsi="宋体" w:eastAsia="宋体" w:cs="宋体"/>
      <w:b/>
      <w:bCs/>
      <w:sz w:val="32"/>
      <w:szCs w:val="32"/>
    </w:rPr>
  </w:style>
  <w:style w:type="character" w:customStyle="1" w:styleId="475">
    <w:name w:val="标题 4 Char_file_1507"/>
    <w:basedOn w:val="468"/>
    <w:link w:val="6"/>
    <w:semiHidden/>
    <w:qFormat/>
    <w:uiPriority w:val="9"/>
    <w:rPr>
      <w:rFonts w:asciiTheme="majorHAnsi" w:hAnsiTheme="majorHAnsi" w:eastAsiaTheme="majorEastAsia" w:cstheme="majorBidi"/>
      <w:b/>
      <w:bCs/>
      <w:sz w:val="28"/>
      <w:szCs w:val="28"/>
    </w:rPr>
  </w:style>
  <w:style w:type="character" w:customStyle="1" w:styleId="476">
    <w:name w:val="标题 5 Char_file_1507"/>
    <w:basedOn w:val="468"/>
    <w:link w:val="7"/>
    <w:semiHidden/>
    <w:qFormat/>
    <w:uiPriority w:val="9"/>
    <w:rPr>
      <w:rFonts w:ascii="宋体" w:hAnsi="宋体" w:eastAsia="宋体" w:cs="宋体"/>
      <w:b/>
      <w:bCs/>
      <w:sz w:val="28"/>
      <w:szCs w:val="28"/>
    </w:rPr>
  </w:style>
  <w:style w:type="character" w:customStyle="1" w:styleId="477">
    <w:name w:val="标题 6 Char_file_1507"/>
    <w:basedOn w:val="468"/>
    <w:link w:val="9"/>
    <w:semiHidden/>
    <w:qFormat/>
    <w:uiPriority w:val="9"/>
    <w:rPr>
      <w:rFonts w:asciiTheme="majorHAnsi" w:hAnsiTheme="majorHAnsi" w:eastAsiaTheme="majorEastAsia" w:cstheme="majorBidi"/>
      <w:b/>
      <w:bCs/>
      <w:sz w:val="24"/>
      <w:szCs w:val="24"/>
    </w:rPr>
  </w:style>
  <w:style w:type="paragraph" w:customStyle="1" w:styleId="478">
    <w:name w:val="cke_editable_file_1507"/>
    <w:basedOn w:val="461"/>
    <w:qFormat/>
    <w:uiPriority w:val="0"/>
    <w:rPr>
      <w:rFonts w:ascii="仿宋_GB2312" w:eastAsia="仿宋_GB2312"/>
    </w:rPr>
  </w:style>
  <w:style w:type="paragraph" w:customStyle="1" w:styleId="479">
    <w:name w:val="marker_file_1507"/>
    <w:basedOn w:val="461"/>
    <w:qFormat/>
    <w:uiPriority w:val="0"/>
    <w:pPr>
      <w:shd w:val="clear" w:color="auto" w:fill="FFFF00"/>
    </w:pPr>
  </w:style>
  <w:style w:type="paragraph" w:customStyle="1" w:styleId="480">
    <w:name w:val="Normal (Web)_file_1507"/>
    <w:basedOn w:val="461"/>
    <w:semiHidden/>
    <w:unhideWhenUsed/>
    <w:qFormat/>
    <w:uiPriority w:val="99"/>
  </w:style>
  <w:style w:type="paragraph" w:customStyle="1" w:styleId="481">
    <w:name w:val="Normal_file_15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82">
    <w:name w:val="heading 1_file_1508"/>
    <w:basedOn w:val="481"/>
    <w:qFormat/>
    <w:uiPriority w:val="9"/>
    <w:pPr>
      <w:outlineLvl w:val="0"/>
    </w:pPr>
    <w:rPr>
      <w:kern w:val="36"/>
      <w:sz w:val="48"/>
      <w:szCs w:val="48"/>
    </w:rPr>
  </w:style>
  <w:style w:type="paragraph" w:customStyle="1" w:styleId="483">
    <w:name w:val="heading 2_file_1508"/>
    <w:basedOn w:val="481"/>
    <w:qFormat/>
    <w:uiPriority w:val="9"/>
    <w:pPr>
      <w:outlineLvl w:val="1"/>
    </w:pPr>
    <w:rPr>
      <w:sz w:val="36"/>
      <w:szCs w:val="36"/>
    </w:rPr>
  </w:style>
  <w:style w:type="paragraph" w:customStyle="1" w:styleId="484">
    <w:name w:val="heading 3_file_1508"/>
    <w:basedOn w:val="481"/>
    <w:qFormat/>
    <w:uiPriority w:val="9"/>
    <w:pPr>
      <w:outlineLvl w:val="2"/>
    </w:pPr>
    <w:rPr>
      <w:sz w:val="27"/>
      <w:szCs w:val="27"/>
    </w:rPr>
  </w:style>
  <w:style w:type="paragraph" w:customStyle="1" w:styleId="485">
    <w:name w:val="heading 4_file_1508"/>
    <w:basedOn w:val="481"/>
    <w:qFormat/>
    <w:uiPriority w:val="9"/>
    <w:pPr>
      <w:outlineLvl w:val="3"/>
    </w:pPr>
  </w:style>
  <w:style w:type="paragraph" w:customStyle="1" w:styleId="486">
    <w:name w:val="heading 5_file_1508"/>
    <w:basedOn w:val="481"/>
    <w:qFormat/>
    <w:uiPriority w:val="9"/>
    <w:pPr>
      <w:outlineLvl w:val="4"/>
    </w:pPr>
    <w:rPr>
      <w:sz w:val="20"/>
      <w:szCs w:val="20"/>
    </w:rPr>
  </w:style>
  <w:style w:type="paragraph" w:customStyle="1" w:styleId="487">
    <w:name w:val="heading 6_file_1508"/>
    <w:basedOn w:val="481"/>
    <w:qFormat/>
    <w:uiPriority w:val="9"/>
    <w:pPr>
      <w:outlineLvl w:val="5"/>
    </w:pPr>
    <w:rPr>
      <w:sz w:val="15"/>
      <w:szCs w:val="15"/>
    </w:rPr>
  </w:style>
  <w:style w:type="character" w:customStyle="1" w:styleId="488">
    <w:name w:val="Default Paragraph Font_file_1508"/>
    <w:semiHidden/>
    <w:unhideWhenUsed/>
    <w:qFormat/>
    <w:uiPriority w:val="1"/>
  </w:style>
  <w:style w:type="table" w:customStyle="1" w:styleId="489">
    <w:name w:val="Normal Table_file_1508"/>
    <w:semiHidden/>
    <w:unhideWhenUsed/>
    <w:qFormat/>
    <w:uiPriority w:val="99"/>
    <w:tblPr>
      <w:tblCellMar>
        <w:top w:w="0" w:type="dxa"/>
        <w:left w:w="108" w:type="dxa"/>
        <w:bottom w:w="0" w:type="dxa"/>
        <w:right w:w="108" w:type="dxa"/>
      </w:tblCellMar>
    </w:tblPr>
  </w:style>
  <w:style w:type="character" w:customStyle="1" w:styleId="490">
    <w:name w:val="Hyperlink_file_1508"/>
    <w:basedOn w:val="488"/>
    <w:semiHidden/>
    <w:unhideWhenUsed/>
    <w:qFormat/>
    <w:uiPriority w:val="99"/>
    <w:rPr>
      <w:color w:val="0782C1"/>
      <w:u w:val="single"/>
    </w:rPr>
  </w:style>
  <w:style w:type="character" w:customStyle="1" w:styleId="491">
    <w:name w:val="FollowedHyperlink_file_1508"/>
    <w:basedOn w:val="488"/>
    <w:semiHidden/>
    <w:unhideWhenUsed/>
    <w:qFormat/>
    <w:uiPriority w:val="99"/>
    <w:rPr>
      <w:color w:val="0782C1"/>
      <w:u w:val="single"/>
    </w:rPr>
  </w:style>
  <w:style w:type="character" w:customStyle="1" w:styleId="492">
    <w:name w:val="标题 1 Char_file_1508"/>
    <w:basedOn w:val="488"/>
    <w:link w:val="3"/>
    <w:qFormat/>
    <w:uiPriority w:val="9"/>
    <w:rPr>
      <w:rFonts w:ascii="宋体" w:hAnsi="宋体" w:eastAsia="宋体" w:cs="宋体"/>
      <w:b/>
      <w:bCs/>
      <w:kern w:val="44"/>
      <w:sz w:val="44"/>
      <w:szCs w:val="44"/>
    </w:rPr>
  </w:style>
  <w:style w:type="character" w:customStyle="1" w:styleId="493">
    <w:name w:val="标题 2 Char_file_1508"/>
    <w:basedOn w:val="488"/>
    <w:link w:val="4"/>
    <w:semiHidden/>
    <w:qFormat/>
    <w:uiPriority w:val="9"/>
    <w:rPr>
      <w:rFonts w:asciiTheme="majorHAnsi" w:hAnsiTheme="majorHAnsi" w:eastAsiaTheme="majorEastAsia" w:cstheme="majorBidi"/>
      <w:b/>
      <w:bCs/>
      <w:sz w:val="32"/>
      <w:szCs w:val="32"/>
    </w:rPr>
  </w:style>
  <w:style w:type="character" w:customStyle="1" w:styleId="494">
    <w:name w:val="标题 3 Char_file_1508"/>
    <w:basedOn w:val="488"/>
    <w:link w:val="5"/>
    <w:semiHidden/>
    <w:qFormat/>
    <w:uiPriority w:val="9"/>
    <w:rPr>
      <w:rFonts w:ascii="宋体" w:hAnsi="宋体" w:eastAsia="宋体" w:cs="宋体"/>
      <w:b/>
      <w:bCs/>
      <w:sz w:val="32"/>
      <w:szCs w:val="32"/>
    </w:rPr>
  </w:style>
  <w:style w:type="character" w:customStyle="1" w:styleId="495">
    <w:name w:val="标题 4 Char_file_1508"/>
    <w:basedOn w:val="488"/>
    <w:link w:val="6"/>
    <w:semiHidden/>
    <w:qFormat/>
    <w:uiPriority w:val="9"/>
    <w:rPr>
      <w:rFonts w:asciiTheme="majorHAnsi" w:hAnsiTheme="majorHAnsi" w:eastAsiaTheme="majorEastAsia" w:cstheme="majorBidi"/>
      <w:b/>
      <w:bCs/>
      <w:sz w:val="28"/>
      <w:szCs w:val="28"/>
    </w:rPr>
  </w:style>
  <w:style w:type="character" w:customStyle="1" w:styleId="496">
    <w:name w:val="标题 5 Char_file_1508"/>
    <w:basedOn w:val="488"/>
    <w:link w:val="7"/>
    <w:semiHidden/>
    <w:qFormat/>
    <w:uiPriority w:val="9"/>
    <w:rPr>
      <w:rFonts w:ascii="宋体" w:hAnsi="宋体" w:eastAsia="宋体" w:cs="宋体"/>
      <w:b/>
      <w:bCs/>
      <w:sz w:val="28"/>
      <w:szCs w:val="28"/>
    </w:rPr>
  </w:style>
  <w:style w:type="character" w:customStyle="1" w:styleId="497">
    <w:name w:val="标题 6 Char_file_1508"/>
    <w:basedOn w:val="488"/>
    <w:link w:val="9"/>
    <w:semiHidden/>
    <w:qFormat/>
    <w:uiPriority w:val="9"/>
    <w:rPr>
      <w:rFonts w:asciiTheme="majorHAnsi" w:hAnsiTheme="majorHAnsi" w:eastAsiaTheme="majorEastAsia" w:cstheme="majorBidi"/>
      <w:b/>
      <w:bCs/>
      <w:sz w:val="24"/>
      <w:szCs w:val="24"/>
    </w:rPr>
  </w:style>
  <w:style w:type="paragraph" w:customStyle="1" w:styleId="498">
    <w:name w:val="cke_editable_file_1508"/>
    <w:basedOn w:val="481"/>
    <w:qFormat/>
    <w:uiPriority w:val="0"/>
    <w:rPr>
      <w:rFonts w:ascii="仿宋_GB2312" w:eastAsia="仿宋_GB2312"/>
    </w:rPr>
  </w:style>
  <w:style w:type="paragraph" w:customStyle="1" w:styleId="499">
    <w:name w:val="marker_file_1508"/>
    <w:basedOn w:val="481"/>
    <w:qFormat/>
    <w:uiPriority w:val="0"/>
    <w:pPr>
      <w:shd w:val="clear" w:color="auto" w:fill="FFFF00"/>
    </w:pPr>
  </w:style>
  <w:style w:type="paragraph" w:customStyle="1" w:styleId="500">
    <w:name w:val="Normal (Web)_file_1508"/>
    <w:basedOn w:val="481"/>
    <w:semiHidden/>
    <w:unhideWhenUsed/>
    <w:qFormat/>
    <w:uiPriority w:val="99"/>
  </w:style>
  <w:style w:type="paragraph" w:customStyle="1" w:styleId="501">
    <w:name w:val="Normal_file_150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02">
    <w:name w:val="heading 1_file_1509"/>
    <w:basedOn w:val="501"/>
    <w:qFormat/>
    <w:uiPriority w:val="9"/>
    <w:pPr>
      <w:outlineLvl w:val="0"/>
    </w:pPr>
    <w:rPr>
      <w:kern w:val="36"/>
      <w:sz w:val="48"/>
      <w:szCs w:val="48"/>
    </w:rPr>
  </w:style>
  <w:style w:type="paragraph" w:customStyle="1" w:styleId="503">
    <w:name w:val="heading 2_file_1509"/>
    <w:basedOn w:val="501"/>
    <w:qFormat/>
    <w:uiPriority w:val="9"/>
    <w:pPr>
      <w:outlineLvl w:val="1"/>
    </w:pPr>
    <w:rPr>
      <w:sz w:val="36"/>
      <w:szCs w:val="36"/>
    </w:rPr>
  </w:style>
  <w:style w:type="paragraph" w:customStyle="1" w:styleId="504">
    <w:name w:val="heading 3_file_1509"/>
    <w:basedOn w:val="501"/>
    <w:qFormat/>
    <w:uiPriority w:val="9"/>
    <w:pPr>
      <w:outlineLvl w:val="2"/>
    </w:pPr>
    <w:rPr>
      <w:sz w:val="27"/>
      <w:szCs w:val="27"/>
    </w:rPr>
  </w:style>
  <w:style w:type="paragraph" w:customStyle="1" w:styleId="505">
    <w:name w:val="heading 4_file_1509"/>
    <w:basedOn w:val="501"/>
    <w:qFormat/>
    <w:uiPriority w:val="9"/>
    <w:pPr>
      <w:outlineLvl w:val="3"/>
    </w:pPr>
  </w:style>
  <w:style w:type="paragraph" w:customStyle="1" w:styleId="506">
    <w:name w:val="heading 5_file_1509"/>
    <w:basedOn w:val="501"/>
    <w:qFormat/>
    <w:uiPriority w:val="9"/>
    <w:pPr>
      <w:outlineLvl w:val="4"/>
    </w:pPr>
    <w:rPr>
      <w:sz w:val="20"/>
      <w:szCs w:val="20"/>
    </w:rPr>
  </w:style>
  <w:style w:type="paragraph" w:customStyle="1" w:styleId="507">
    <w:name w:val="heading 6_file_1509"/>
    <w:basedOn w:val="501"/>
    <w:qFormat/>
    <w:uiPriority w:val="9"/>
    <w:pPr>
      <w:outlineLvl w:val="5"/>
    </w:pPr>
    <w:rPr>
      <w:sz w:val="15"/>
      <w:szCs w:val="15"/>
    </w:rPr>
  </w:style>
  <w:style w:type="character" w:customStyle="1" w:styleId="508">
    <w:name w:val="Default Paragraph Font_file_1509"/>
    <w:semiHidden/>
    <w:unhideWhenUsed/>
    <w:qFormat/>
    <w:uiPriority w:val="1"/>
  </w:style>
  <w:style w:type="table" w:customStyle="1" w:styleId="509">
    <w:name w:val="Normal Table_file_1509"/>
    <w:semiHidden/>
    <w:unhideWhenUsed/>
    <w:qFormat/>
    <w:uiPriority w:val="99"/>
    <w:tblPr>
      <w:tblCellMar>
        <w:top w:w="0" w:type="dxa"/>
        <w:left w:w="108" w:type="dxa"/>
        <w:bottom w:w="0" w:type="dxa"/>
        <w:right w:w="108" w:type="dxa"/>
      </w:tblCellMar>
    </w:tblPr>
  </w:style>
  <w:style w:type="character" w:customStyle="1" w:styleId="510">
    <w:name w:val="Hyperlink_file_1509"/>
    <w:basedOn w:val="508"/>
    <w:semiHidden/>
    <w:unhideWhenUsed/>
    <w:qFormat/>
    <w:uiPriority w:val="99"/>
    <w:rPr>
      <w:color w:val="0782C1"/>
      <w:u w:val="single"/>
    </w:rPr>
  </w:style>
  <w:style w:type="character" w:customStyle="1" w:styleId="511">
    <w:name w:val="FollowedHyperlink_file_1509"/>
    <w:basedOn w:val="508"/>
    <w:semiHidden/>
    <w:unhideWhenUsed/>
    <w:qFormat/>
    <w:uiPriority w:val="99"/>
    <w:rPr>
      <w:color w:val="0782C1"/>
      <w:u w:val="single"/>
    </w:rPr>
  </w:style>
  <w:style w:type="character" w:customStyle="1" w:styleId="512">
    <w:name w:val="标题 1 Char_file_1509"/>
    <w:basedOn w:val="508"/>
    <w:link w:val="3"/>
    <w:qFormat/>
    <w:uiPriority w:val="9"/>
    <w:rPr>
      <w:rFonts w:ascii="宋体" w:hAnsi="宋体" w:eastAsia="宋体" w:cs="宋体"/>
      <w:b/>
      <w:bCs/>
      <w:kern w:val="44"/>
      <w:sz w:val="44"/>
      <w:szCs w:val="44"/>
    </w:rPr>
  </w:style>
  <w:style w:type="character" w:customStyle="1" w:styleId="513">
    <w:name w:val="标题 2 Char_file_1509"/>
    <w:basedOn w:val="508"/>
    <w:link w:val="4"/>
    <w:semiHidden/>
    <w:qFormat/>
    <w:uiPriority w:val="9"/>
    <w:rPr>
      <w:rFonts w:asciiTheme="majorHAnsi" w:hAnsiTheme="majorHAnsi" w:eastAsiaTheme="majorEastAsia" w:cstheme="majorBidi"/>
      <w:b/>
      <w:bCs/>
      <w:sz w:val="32"/>
      <w:szCs w:val="32"/>
    </w:rPr>
  </w:style>
  <w:style w:type="character" w:customStyle="1" w:styleId="514">
    <w:name w:val="标题 3 Char_file_1509"/>
    <w:basedOn w:val="508"/>
    <w:link w:val="5"/>
    <w:semiHidden/>
    <w:qFormat/>
    <w:uiPriority w:val="9"/>
    <w:rPr>
      <w:rFonts w:ascii="宋体" w:hAnsi="宋体" w:eastAsia="宋体" w:cs="宋体"/>
      <w:b/>
      <w:bCs/>
      <w:sz w:val="32"/>
      <w:szCs w:val="32"/>
    </w:rPr>
  </w:style>
  <w:style w:type="character" w:customStyle="1" w:styleId="515">
    <w:name w:val="标题 4 Char_file_1509"/>
    <w:basedOn w:val="508"/>
    <w:link w:val="6"/>
    <w:semiHidden/>
    <w:qFormat/>
    <w:uiPriority w:val="9"/>
    <w:rPr>
      <w:rFonts w:asciiTheme="majorHAnsi" w:hAnsiTheme="majorHAnsi" w:eastAsiaTheme="majorEastAsia" w:cstheme="majorBidi"/>
      <w:b/>
      <w:bCs/>
      <w:sz w:val="28"/>
      <w:szCs w:val="28"/>
    </w:rPr>
  </w:style>
  <w:style w:type="character" w:customStyle="1" w:styleId="516">
    <w:name w:val="标题 5 Char_file_1509"/>
    <w:basedOn w:val="508"/>
    <w:link w:val="7"/>
    <w:semiHidden/>
    <w:qFormat/>
    <w:uiPriority w:val="9"/>
    <w:rPr>
      <w:rFonts w:ascii="宋体" w:hAnsi="宋体" w:eastAsia="宋体" w:cs="宋体"/>
      <w:b/>
      <w:bCs/>
      <w:sz w:val="28"/>
      <w:szCs w:val="28"/>
    </w:rPr>
  </w:style>
  <w:style w:type="character" w:customStyle="1" w:styleId="517">
    <w:name w:val="标题 6 Char_file_1509"/>
    <w:basedOn w:val="508"/>
    <w:link w:val="9"/>
    <w:semiHidden/>
    <w:qFormat/>
    <w:uiPriority w:val="9"/>
    <w:rPr>
      <w:rFonts w:asciiTheme="majorHAnsi" w:hAnsiTheme="majorHAnsi" w:eastAsiaTheme="majorEastAsia" w:cstheme="majorBidi"/>
      <w:b/>
      <w:bCs/>
      <w:sz w:val="24"/>
      <w:szCs w:val="24"/>
    </w:rPr>
  </w:style>
  <w:style w:type="paragraph" w:customStyle="1" w:styleId="518">
    <w:name w:val="cke_editable_file_1509"/>
    <w:basedOn w:val="501"/>
    <w:qFormat/>
    <w:uiPriority w:val="0"/>
    <w:rPr>
      <w:rFonts w:ascii="仿宋_GB2312" w:eastAsia="仿宋_GB2312"/>
    </w:rPr>
  </w:style>
  <w:style w:type="paragraph" w:customStyle="1" w:styleId="519">
    <w:name w:val="marker_file_1509"/>
    <w:basedOn w:val="501"/>
    <w:qFormat/>
    <w:uiPriority w:val="0"/>
    <w:pPr>
      <w:shd w:val="clear" w:color="auto" w:fill="FFFF00"/>
    </w:pPr>
  </w:style>
  <w:style w:type="paragraph" w:customStyle="1" w:styleId="520">
    <w:name w:val="Normal (Web)_file_1509"/>
    <w:basedOn w:val="501"/>
    <w:semiHidden/>
    <w:unhideWhenUsed/>
    <w:qFormat/>
    <w:uiPriority w:val="99"/>
  </w:style>
  <w:style w:type="paragraph" w:customStyle="1" w:styleId="521">
    <w:name w:val="Normal (Web)_file_563"/>
    <w:basedOn w:val="522"/>
    <w:semiHidden/>
    <w:unhideWhenUsed/>
    <w:qFormat/>
    <w:uiPriority w:val="99"/>
  </w:style>
  <w:style w:type="paragraph" w:customStyle="1" w:styleId="522">
    <w:name w:val="Normal_file_56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23">
    <w:name w:val="Normal (Web)_file_564"/>
    <w:basedOn w:val="524"/>
    <w:semiHidden/>
    <w:unhideWhenUsed/>
    <w:qFormat/>
    <w:uiPriority w:val="99"/>
  </w:style>
  <w:style w:type="paragraph" w:customStyle="1" w:styleId="524">
    <w:name w:val="Normal_file_56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25">
    <w:name w:val="Plain Text_file_1248_file_2789"/>
    <w:basedOn w:val="1"/>
    <w:qFormat/>
    <w:uiPriority w:val="0"/>
    <w:rPr>
      <w:rFonts w:ascii="宋体" w:hAnsi="Courier New" w:cs="Courier New"/>
      <w:szCs w:val="21"/>
    </w:rPr>
  </w:style>
  <w:style w:type="paragraph" w:customStyle="1" w:styleId="526">
    <w:name w:val="Plain Text_file_1248"/>
    <w:basedOn w:val="1"/>
    <w:qFormat/>
    <w:uiPriority w:val="0"/>
    <w:rPr>
      <w:rFonts w:ascii="宋体" w:hAnsi="Courier New" w:cs="Courier New"/>
      <w:szCs w:val="21"/>
    </w:rPr>
  </w:style>
  <w:style w:type="paragraph" w:customStyle="1" w:styleId="527">
    <w:name w:val="Normal (Web)_file_487"/>
    <w:basedOn w:val="528"/>
    <w:semiHidden/>
    <w:unhideWhenUsed/>
    <w:qFormat/>
    <w:uiPriority w:val="99"/>
  </w:style>
  <w:style w:type="paragraph" w:customStyle="1" w:styleId="528">
    <w:name w:val="Normal_file_487"/>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529">
    <w:name w:val="Strong_file_487"/>
    <w:basedOn w:val="530"/>
    <w:qFormat/>
    <w:uiPriority w:val="22"/>
    <w:rPr>
      <w:b/>
      <w:bCs/>
    </w:rPr>
  </w:style>
  <w:style w:type="character" w:customStyle="1" w:styleId="530">
    <w:name w:val="Default Paragraph Font_file_487"/>
    <w:semiHidden/>
    <w:unhideWhenUsed/>
    <w:qFormat/>
    <w:uiPriority w:val="1"/>
  </w:style>
  <w:style w:type="paragraph" w:customStyle="1" w:styleId="531">
    <w:name w:val="Normal (Web)_file_939"/>
    <w:basedOn w:val="532"/>
    <w:qFormat/>
    <w:uiPriority w:val="99"/>
  </w:style>
  <w:style w:type="paragraph" w:customStyle="1" w:styleId="532">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3">
    <w:name w:val="Normal (Web)_file_488"/>
    <w:basedOn w:val="534"/>
    <w:semiHidden/>
    <w:unhideWhenUsed/>
    <w:qFormat/>
    <w:uiPriority w:val="99"/>
  </w:style>
  <w:style w:type="paragraph" w:customStyle="1" w:styleId="534">
    <w:name w:val="Normal_file_4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5">
    <w:name w:val="Normal (Web)_file_565"/>
    <w:basedOn w:val="536"/>
    <w:semiHidden/>
    <w:unhideWhenUsed/>
    <w:qFormat/>
    <w:uiPriority w:val="99"/>
  </w:style>
  <w:style w:type="paragraph" w:customStyle="1" w:styleId="536">
    <w:name w:val="Normal_file_56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7">
    <w:name w:val="Normal (Web)_file_566"/>
    <w:basedOn w:val="538"/>
    <w:semiHidden/>
    <w:unhideWhenUsed/>
    <w:qFormat/>
    <w:uiPriority w:val="99"/>
  </w:style>
  <w:style w:type="paragraph" w:customStyle="1" w:styleId="538">
    <w:name w:val="Normal_file_56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539">
    <w:name w:val="Strong_file_2801"/>
    <w:basedOn w:val="540"/>
    <w:qFormat/>
    <w:uiPriority w:val="22"/>
    <w:rPr>
      <w:b/>
      <w:bCs/>
    </w:rPr>
  </w:style>
  <w:style w:type="character" w:customStyle="1" w:styleId="540">
    <w:name w:val="Default Paragraph Font_file_2801"/>
    <w:semiHidden/>
    <w:unhideWhenUsed/>
    <w:qFormat/>
    <w:uiPriority w:val="1"/>
  </w:style>
  <w:style w:type="paragraph" w:customStyle="1" w:styleId="541">
    <w:name w:val="Normal (Web)_file_2795"/>
    <w:basedOn w:val="542"/>
    <w:semiHidden/>
    <w:unhideWhenUsed/>
    <w:qFormat/>
    <w:uiPriority w:val="99"/>
  </w:style>
  <w:style w:type="paragraph" w:customStyle="1" w:styleId="542">
    <w:name w:val="Normal_file_279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543">
    <w:name w:val="Emphasis_file_2795"/>
    <w:basedOn w:val="544"/>
    <w:qFormat/>
    <w:uiPriority w:val="20"/>
    <w:rPr>
      <w:i/>
      <w:iCs/>
    </w:rPr>
  </w:style>
  <w:style w:type="character" w:customStyle="1" w:styleId="544">
    <w:name w:val="Default Paragraph Font_file_2795"/>
    <w:semiHidden/>
    <w:unhideWhenUsed/>
    <w:qFormat/>
    <w:uiPriority w:val="1"/>
  </w:style>
  <w:style w:type="paragraph" w:customStyle="1" w:styleId="545">
    <w:name w:val="Normal (Web)_file_2377"/>
    <w:basedOn w:val="546"/>
    <w:qFormat/>
    <w:uiPriority w:val="99"/>
  </w:style>
  <w:style w:type="paragraph" w:customStyle="1" w:styleId="546">
    <w:name w:val="Normal_file_23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7">
    <w:name w:val="Normal (Web)_file_933"/>
    <w:basedOn w:val="548"/>
    <w:qFormat/>
    <w:uiPriority w:val="99"/>
  </w:style>
  <w:style w:type="paragraph" w:customStyle="1" w:styleId="548">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9">
    <w:name w:val="Normal (Web)_file_568"/>
    <w:basedOn w:val="550"/>
    <w:semiHidden/>
    <w:unhideWhenUsed/>
    <w:qFormat/>
    <w:uiPriority w:val="99"/>
  </w:style>
  <w:style w:type="paragraph" w:customStyle="1" w:styleId="550">
    <w:name w:val="Normal_file_5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1">
    <w:name w:val="Normal (Web)_file_562_file_569"/>
    <w:basedOn w:val="552"/>
    <w:semiHidden/>
    <w:unhideWhenUsed/>
    <w:qFormat/>
    <w:uiPriority w:val="99"/>
  </w:style>
  <w:style w:type="paragraph" w:customStyle="1" w:styleId="552">
    <w:name w:val="Normal_file_562_file_56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3">
    <w:name w:val="Normal (Web)_file_503_file_514"/>
    <w:basedOn w:val="554"/>
    <w:semiHidden/>
    <w:unhideWhenUsed/>
    <w:qFormat/>
    <w:uiPriority w:val="99"/>
  </w:style>
  <w:style w:type="paragraph" w:customStyle="1" w:styleId="554">
    <w:name w:val="Normal_file_503_file_5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5">
    <w:name w:val="p15_file_239_file_432_file_507"/>
    <w:basedOn w:val="556"/>
    <w:qFormat/>
    <w:uiPriority w:val="0"/>
    <w:pPr>
      <w:widowControl/>
    </w:pPr>
    <w:rPr>
      <w:rFonts w:ascii="宋体" w:hAnsi="宋体" w:cs="宋体"/>
      <w:kern w:val="0"/>
      <w:szCs w:val="21"/>
    </w:rPr>
  </w:style>
  <w:style w:type="paragraph" w:customStyle="1" w:styleId="556">
    <w:name w:val="Normal_file_239_file_432_file_50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7">
    <w:name w:val="Normal (Web)_file_2085_file_2088"/>
    <w:basedOn w:val="558"/>
    <w:semiHidden/>
    <w:unhideWhenUsed/>
    <w:qFormat/>
    <w:uiPriority w:val="99"/>
  </w:style>
  <w:style w:type="paragraph" w:customStyle="1" w:styleId="558">
    <w:name w:val="Normal_file_2085_file_20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9">
    <w:name w:val="Normal (Web)_file_2798"/>
    <w:basedOn w:val="560"/>
    <w:semiHidden/>
    <w:unhideWhenUsed/>
    <w:qFormat/>
    <w:uiPriority w:val="99"/>
  </w:style>
  <w:style w:type="paragraph" w:customStyle="1" w:styleId="560">
    <w:name w:val="Normal_file_2798"/>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90BD97-8B36-4B44-A82A-88364BB56BF3}">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88</Pages>
  <Words>10601</Words>
  <Characters>11843</Characters>
  <Lines>876</Lines>
  <Paragraphs>808</Paragraphs>
  <TotalTime>56</TotalTime>
  <ScaleCrop>false</ScaleCrop>
  <LinksUpToDate>false</LinksUpToDate>
  <CharactersWithSpaces>11949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2026-03-11T01:26:00Z</dcterms:created>
  <dc:creator>集采中心260612</dc:creator>
  <cp:lastModifiedBy>小潘潘</cp:lastModifiedBy>
  <cp:lastPrinted>2019-01-16T09:49:00Z</cp:lastPrinted>
  <dcterms:modified xsi:type="dcterms:W3CDTF">2026-09-17T00:20:12Z</dcterms:modified>
  <dc:title>竞谈_货物模板_保证金_否_20260612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eyJoZGlkIjoiNzA5MWM5ZWQxNGIyMjQyNTFkMDEwM2Q1NzE4NTlhZjAiLCJ1c2VySWQiOiIyMzYzNDM0MDUifQ==</vt:lpwstr>
  </property>
  <property fmtid="{D5CDD505-2E9C-101B-9397-08002B2CF9AE}" pid="4" name="ICV">
    <vt:lpwstr>2BDD96472C49483EB4ACFCDFC18CD33F_12</vt:lpwstr>
  </property>
</Properties>
</file>