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CCF24">
      <w:pPr>
        <w:spacing w:line="360" w:lineRule="auto"/>
        <w:jc w:val="center"/>
        <w:rPr>
          <w:rFonts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3604A0BD">
      <w:pPr>
        <w:spacing w:line="360" w:lineRule="auto"/>
        <w:jc w:val="center"/>
        <w:rPr>
          <w:b/>
          <w:sz w:val="52"/>
          <w:szCs w:val="52"/>
        </w:rPr>
      </w:pPr>
      <w:r>
        <w:rPr>
          <w:rFonts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2"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2V1y5+QEAAPMDAAAOAAAAZHJzL2Uyb0RvYy54bWytU82O0zAQviPx&#10;DpbvNGlhVxA13UPLckFQCXiAqeMklvwnj7dpb9wQz8CNI+8Ab7MSvAVjJ1uW5dIDiZSMf+ab+T5/&#10;Xl4djGZ7GVA5W/P5rORMWuEaZbuaf3h//eQ5ZxjBNqCdlTU/SuRXq8ePloOv5ML1TjcyMAKxWA2+&#10;5n2MvioKFL00gDPnpaXF1gUDkYahK5oAA6EbXSzK8rIYXGh8cEIi0uxmXOQTYjgH0LWtEnLjxI2R&#10;No6oQWqIRAl75ZGvcrdtK0V827YoI9M1J6Yxf6kIxbv0LVZLqLoAvldiagHOaeEBJwPKUtET1AYi&#10;sJug/oEySgSHro0z4UwxEsmKEIt5+UCbdz14mbmQ1OhPouP/gxVv9tvAVFPzBWcWDB34z0/ffn38&#10;fPvlx+33r2z+LEk0eKxo59puwzRCvw2J76ENJv2JCTtkWY8nWeUhMkGTF0/LS3o5E3drxZ9EHzC+&#10;ks6wFNQcYwDV9XHtrKXDc2GeZYX9a4xUmhLvElJVbdlAHn5RXiR0IDe25AIKjSdGaLucjE6r5lpp&#10;nVIwdLu1DmwPyRH5SQwJ+K9tqcoGsB/35aXRK72E5qVtWDx60srSFeGpByMbzrSkG5UiAoQqgtLn&#10;7KTS2qYEmf06EU2SjyKnaOeaY9a+SCPyQu548m0y2/0xxffv6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uRd5dEAAAAGAQAADwAAAAAAAAABACAAAAAiAAAAZHJzL2Rvd25yZXYueG1sUEsBAhQA&#10;FAAAAAgAh07iQLZXXLn5AQAA8wMAAA4AAAAAAAAAAQAgAAAAIAEAAGRycy9lMm9Eb2MueG1sUEsF&#10;BgAAAAAGAAYAWQEAAIsFAAAAAA==&#10;">
                <v:fill on="f" focussize="0,0"/>
                <v:stroke weight="1.5pt" color="#000000" joinstyle="round"/>
                <v:imagedata o:title=""/>
                <o:lock v:ext="edit" aspectratio="f"/>
              </v:shape>
            </w:pict>
          </mc:Fallback>
        </mc:AlternateContent>
      </w:r>
    </w:p>
    <w:p w14:paraId="2686F0C8">
      <w:pPr>
        <w:spacing w:line="800" w:lineRule="exact"/>
        <w:jc w:val="center"/>
        <w:rPr>
          <w:rFonts w:ascii="华文中宋" w:hAnsi="华文中宋" w:eastAsia="华文中宋"/>
          <w:b/>
          <w:spacing w:val="200"/>
          <w:sz w:val="84"/>
          <w:szCs w:val="84"/>
        </w:rPr>
      </w:pPr>
    </w:p>
    <w:p w14:paraId="6297570F">
      <w:pPr>
        <w:spacing w:line="800" w:lineRule="exact"/>
        <w:jc w:val="center"/>
        <w:rPr>
          <w:rFonts w:ascii="华文中宋" w:hAnsi="华文中宋" w:eastAsia="华文中宋"/>
          <w:b/>
          <w:spacing w:val="200"/>
          <w:sz w:val="84"/>
          <w:szCs w:val="84"/>
        </w:rPr>
      </w:pPr>
    </w:p>
    <w:p w14:paraId="524A5CAD">
      <w:pPr>
        <w:jc w:val="center"/>
        <w:rPr>
          <w:b/>
          <w:sz w:val="76"/>
          <w:szCs w:val="76"/>
        </w:rPr>
      </w:pPr>
      <w:r>
        <w:rPr>
          <w:rFonts w:hint="eastAsia" w:ascii="华文中宋" w:hAnsi="华文中宋" w:eastAsia="华文中宋"/>
          <w:b/>
          <w:spacing w:val="200"/>
          <w:sz w:val="76"/>
          <w:szCs w:val="76"/>
        </w:rPr>
        <w:t>单一来源采购文件</w:t>
      </w:r>
    </w:p>
    <w:p w14:paraId="3C9E655F">
      <w:pPr>
        <w:spacing w:line="600" w:lineRule="exact"/>
        <w:rPr>
          <w:b/>
          <w:sz w:val="44"/>
          <w:szCs w:val="44"/>
        </w:rPr>
      </w:pPr>
    </w:p>
    <w:p w14:paraId="2CA5682F">
      <w:pPr>
        <w:spacing w:line="600" w:lineRule="exact"/>
        <w:rPr>
          <w:b/>
          <w:sz w:val="44"/>
          <w:szCs w:val="44"/>
        </w:rPr>
      </w:pPr>
    </w:p>
    <w:p w14:paraId="23A9B813">
      <w:pPr>
        <w:spacing w:line="800" w:lineRule="exact"/>
        <w:jc w:val="center"/>
        <w:rPr>
          <w:rFonts w:hint="eastAsia" w:ascii="楷体" w:hAnsi="楷体" w:eastAsia="楷体"/>
          <w:b/>
          <w:sz w:val="44"/>
          <w:szCs w:val="44"/>
          <w:lang w:eastAsia="zh-CN"/>
        </w:rPr>
      </w:pPr>
      <w:r>
        <w:rPr>
          <w:rFonts w:hint="eastAsia" w:ascii="楷体" w:hAnsi="楷体" w:eastAsia="楷体"/>
          <w:b/>
          <w:sz w:val="44"/>
          <w:szCs w:val="44"/>
        </w:rPr>
        <w:t xml:space="preserve">   项目名称：</w:t>
      </w:r>
      <w:r>
        <w:rPr>
          <w:rFonts w:hint="eastAsia" w:ascii="楷体" w:hAnsi="楷体" w:eastAsia="楷体"/>
          <w:b/>
          <w:sz w:val="44"/>
          <w:szCs w:val="44"/>
          <w:lang w:eastAsia="zh-CN"/>
        </w:rPr>
        <w:t>柳州市人民医院医疗废物集中</w:t>
      </w:r>
    </w:p>
    <w:p w14:paraId="70034E10">
      <w:pPr>
        <w:spacing w:line="800" w:lineRule="exact"/>
        <w:jc w:val="center"/>
        <w:rPr>
          <w:rFonts w:hint="eastAsia" w:ascii="楷体" w:hAnsi="楷体" w:eastAsia="楷体"/>
          <w:b/>
          <w:sz w:val="44"/>
          <w:szCs w:val="44"/>
          <w:lang w:eastAsia="zh-CN"/>
        </w:rPr>
      </w:pPr>
      <w:r>
        <w:rPr>
          <w:rFonts w:hint="eastAsia" w:ascii="楷体" w:hAnsi="楷体" w:eastAsia="楷体"/>
          <w:b/>
          <w:sz w:val="44"/>
          <w:szCs w:val="44"/>
          <w:lang w:eastAsia="zh-CN"/>
        </w:rPr>
        <w:t>处置服务采购</w:t>
      </w:r>
    </w:p>
    <w:p w14:paraId="19856D5F">
      <w:pPr>
        <w:spacing w:line="800" w:lineRule="exact"/>
        <w:jc w:val="center"/>
        <w:rPr>
          <w:rFonts w:hint="eastAsia" w:ascii="楷体" w:hAnsi="楷体" w:eastAsia="楷体"/>
          <w:b/>
          <w:sz w:val="44"/>
          <w:szCs w:val="44"/>
          <w:lang w:eastAsia="zh-CN"/>
        </w:rPr>
      </w:pPr>
      <w:r>
        <w:rPr>
          <w:rFonts w:hint="eastAsia" w:ascii="楷体" w:hAnsi="楷体" w:eastAsia="楷体"/>
          <w:b/>
          <w:sz w:val="44"/>
          <w:szCs w:val="44"/>
        </w:rPr>
        <w:t>项目编号：</w:t>
      </w:r>
      <w:r>
        <w:rPr>
          <w:rFonts w:hint="eastAsia" w:ascii="楷体" w:hAnsi="楷体" w:eastAsia="楷体"/>
          <w:b/>
          <w:sz w:val="44"/>
          <w:szCs w:val="44"/>
          <w:lang w:eastAsia="zh-CN"/>
        </w:rPr>
        <w:t>LZZC2026-D3-990515-LZSZ</w:t>
      </w:r>
    </w:p>
    <w:p w14:paraId="7C3DDCDD">
      <w:pPr>
        <w:spacing w:line="800" w:lineRule="exact"/>
        <w:ind w:firstLine="1948" w:firstLineChars="441"/>
        <w:jc w:val="center"/>
        <w:rPr>
          <w:rFonts w:ascii="楷体" w:hAnsi="楷体" w:eastAsia="楷体"/>
          <w:b/>
          <w:sz w:val="44"/>
          <w:szCs w:val="44"/>
        </w:rPr>
      </w:pPr>
    </w:p>
    <w:p w14:paraId="55C51C4B">
      <w:pPr>
        <w:spacing w:line="800" w:lineRule="exact"/>
        <w:jc w:val="center"/>
        <w:rPr>
          <w:rFonts w:ascii="楷体" w:hAnsi="楷体" w:eastAsia="楷体"/>
          <w:b/>
          <w:sz w:val="44"/>
          <w:szCs w:val="44"/>
        </w:rPr>
      </w:pPr>
    </w:p>
    <w:p w14:paraId="0CB07621">
      <w:pPr>
        <w:spacing w:line="800" w:lineRule="exact"/>
        <w:ind w:firstLine="883" w:firstLineChars="200"/>
        <w:rPr>
          <w:rFonts w:hint="eastAsia" w:ascii="楷体" w:hAnsi="楷体" w:eastAsia="楷体"/>
          <w:b/>
          <w:sz w:val="44"/>
          <w:szCs w:val="44"/>
          <w:lang w:eastAsia="zh-CN"/>
        </w:rPr>
      </w:pPr>
      <w:r>
        <w:rPr>
          <w:rFonts w:hint="eastAsia" w:ascii="楷体" w:hAnsi="楷体" w:eastAsia="楷体"/>
          <w:b/>
          <w:sz w:val="44"/>
          <w:szCs w:val="44"/>
        </w:rPr>
        <w:t xml:space="preserve">    采购人：</w:t>
      </w:r>
      <w:r>
        <w:rPr>
          <w:rFonts w:hint="eastAsia" w:ascii="楷体" w:hAnsi="楷体" w:eastAsia="楷体"/>
          <w:b/>
          <w:sz w:val="44"/>
          <w:szCs w:val="44"/>
          <w:lang w:eastAsia="zh-CN"/>
        </w:rPr>
        <w:t>柳州市人民医院</w:t>
      </w:r>
    </w:p>
    <w:p w14:paraId="62BE3AB1">
      <w:pPr>
        <w:spacing w:line="800" w:lineRule="exact"/>
        <w:ind w:firstLine="883" w:firstLineChars="200"/>
        <w:rPr>
          <w:rFonts w:ascii="楷体" w:hAnsi="楷体" w:eastAsia="楷体"/>
          <w:b/>
          <w:sz w:val="44"/>
          <w:szCs w:val="44"/>
        </w:rPr>
      </w:pPr>
      <w:r>
        <w:rPr>
          <w:rFonts w:hint="eastAsia" w:ascii="楷体" w:hAnsi="楷体" w:eastAsia="楷体"/>
          <w:b/>
          <w:sz w:val="44"/>
          <w:szCs w:val="44"/>
        </w:rPr>
        <w:t>采购代理机构：柳州市政府集中采购中心</w:t>
      </w:r>
    </w:p>
    <w:p w14:paraId="5B98C1D4">
      <w:pPr>
        <w:spacing w:line="600" w:lineRule="exact"/>
        <w:jc w:val="center"/>
        <w:rPr>
          <w:rFonts w:ascii="楷体" w:hAnsi="楷体" w:eastAsia="楷体"/>
          <w:b/>
          <w:sz w:val="44"/>
          <w:szCs w:val="44"/>
        </w:rPr>
      </w:pPr>
    </w:p>
    <w:p w14:paraId="043CCF9E">
      <w:pPr>
        <w:spacing w:line="600" w:lineRule="exact"/>
        <w:jc w:val="center"/>
        <w:rPr>
          <w:rFonts w:ascii="楷体" w:hAnsi="楷体" w:eastAsia="楷体"/>
          <w:b/>
          <w:sz w:val="44"/>
          <w:szCs w:val="44"/>
        </w:rPr>
      </w:pPr>
      <w:r>
        <w:rPr>
          <w:rFonts w:hint="eastAsia" w:ascii="楷体" w:hAnsi="楷体" w:eastAsia="楷体"/>
          <w:b/>
          <w:sz w:val="44"/>
          <w:szCs w:val="44"/>
        </w:rPr>
        <w:t>2026年</w:t>
      </w:r>
      <w:r>
        <w:rPr>
          <w:rFonts w:hint="eastAsia" w:ascii="楷体" w:hAnsi="楷体" w:eastAsia="楷体"/>
          <w:b/>
          <w:sz w:val="44"/>
          <w:szCs w:val="44"/>
          <w:lang w:val="en-US" w:eastAsia="zh-CN"/>
        </w:rPr>
        <w:t>8</w:t>
      </w:r>
      <w:r>
        <w:rPr>
          <w:rFonts w:hint="eastAsia" w:ascii="楷体" w:hAnsi="楷体" w:eastAsia="楷体"/>
          <w:b/>
          <w:sz w:val="44"/>
          <w:szCs w:val="44"/>
        </w:rPr>
        <w:t>月</w:t>
      </w:r>
      <w:r>
        <w:rPr>
          <w:rFonts w:hint="eastAsia" w:ascii="楷体" w:hAnsi="楷体" w:eastAsia="楷体"/>
          <w:b/>
          <w:sz w:val="44"/>
          <w:szCs w:val="44"/>
          <w:lang w:val="en-US" w:eastAsia="zh-CN"/>
        </w:rPr>
        <w:t>18</w:t>
      </w:r>
      <w:r>
        <w:rPr>
          <w:rFonts w:hint="eastAsia" w:ascii="楷体" w:hAnsi="楷体" w:eastAsia="楷体"/>
          <w:b/>
          <w:sz w:val="44"/>
          <w:szCs w:val="44"/>
        </w:rPr>
        <w:t>日</w:t>
      </w:r>
    </w:p>
    <w:p w14:paraId="09261A4D">
      <w:pPr>
        <w:spacing w:line="360" w:lineRule="auto"/>
        <w:rPr>
          <w:b/>
          <w:sz w:val="52"/>
          <w:szCs w:val="52"/>
        </w:rPr>
      </w:pPr>
    </w:p>
    <w:p w14:paraId="151567BA">
      <w:pPr>
        <w:spacing w:line="360" w:lineRule="auto"/>
        <w:rPr>
          <w:b/>
          <w:sz w:val="52"/>
          <w:szCs w:val="52"/>
        </w:rPr>
      </w:pPr>
    </w:p>
    <w:p w14:paraId="04D99C60">
      <w:pPr>
        <w:spacing w:line="360" w:lineRule="auto"/>
        <w:rPr>
          <w:b/>
          <w:sz w:val="52"/>
          <w:szCs w:val="52"/>
        </w:rPr>
        <w:sectPr>
          <w:footerReference r:id="rId3" w:type="even"/>
          <w:pgSz w:w="11906" w:h="16838"/>
          <w:pgMar w:top="1134" w:right="1134" w:bottom="1134" w:left="1417" w:header="851" w:footer="992" w:gutter="0"/>
          <w:cols w:space="720" w:num="1"/>
          <w:docGrid w:type="lines" w:linePitch="312" w:charSpace="0"/>
        </w:sectPr>
      </w:pPr>
    </w:p>
    <w:p w14:paraId="40C8E0F3">
      <w:pPr>
        <w:spacing w:line="360" w:lineRule="auto"/>
        <w:rPr>
          <w:b/>
          <w:sz w:val="52"/>
          <w:szCs w:val="52"/>
        </w:rPr>
      </w:pPr>
    </w:p>
    <w:p w14:paraId="33FF7845">
      <w:pPr>
        <w:spacing w:line="360" w:lineRule="auto"/>
        <w:jc w:val="center"/>
        <w:rPr>
          <w:b/>
          <w:sz w:val="52"/>
          <w:szCs w:val="52"/>
        </w:rPr>
      </w:pPr>
      <w:r>
        <w:rPr>
          <w:rFonts w:hint="eastAsia" w:ascii="宋体" w:hAnsi="宋体"/>
          <w:b/>
          <w:sz w:val="52"/>
          <w:szCs w:val="52"/>
        </w:rPr>
        <w:t>目  录</w:t>
      </w:r>
    </w:p>
    <w:p w14:paraId="29C836C8">
      <w:pPr>
        <w:spacing w:line="360" w:lineRule="auto"/>
        <w:jc w:val="center"/>
        <w:rPr>
          <w:b/>
          <w:sz w:val="52"/>
          <w:szCs w:val="52"/>
        </w:rPr>
      </w:pPr>
    </w:p>
    <w:p w14:paraId="08C97A95">
      <w:pPr>
        <w:pStyle w:val="34"/>
        <w:tabs>
          <w:tab w:val="right" w:leader="dot" w:pos="9026"/>
        </w:tabs>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"_Toc438" </w:instrText>
      </w:r>
      <w:r>
        <w:fldChar w:fldCharType="separate"/>
      </w:r>
      <w:r>
        <w:rPr>
          <w:rFonts w:hint="eastAsia" w:ascii="仿宋_GB2312" w:hAnsi="仿宋_GB2312" w:eastAsia="仿宋_GB2312" w:cs="仿宋_GB2312"/>
          <w:sz w:val="32"/>
          <w:szCs w:val="32"/>
        </w:rPr>
        <w:t>第一章 单一来源采购邀请函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274977B">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"_Toc9590"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D9C871">
      <w:pPr>
        <w:pStyle w:val="34"/>
        <w:tabs>
          <w:tab w:val="right" w:leader="dot" w:pos="902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"_Toc4379" </w:instrText>
      </w:r>
      <w:r>
        <w:fldChar w:fldCharType="separate"/>
      </w:r>
      <w:r>
        <w:rPr>
          <w:rFonts w:hint="eastAsia" w:ascii="仿宋_GB2312" w:hAnsi="仿宋_GB2312" w:eastAsia="仿宋_GB2312" w:cs="仿宋_GB2312"/>
          <w:sz w:val="32"/>
          <w:szCs w:val="32"/>
        </w:rPr>
        <w:t>第三章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10</w:t>
      </w:r>
    </w:p>
    <w:p w14:paraId="4AF94D71">
      <w:pPr>
        <w:pStyle w:val="34"/>
        <w:tabs>
          <w:tab w:val="right" w:leader="dot" w:pos="9026"/>
        </w:tabs>
        <w:spacing w:line="360" w:lineRule="auto"/>
        <w:rPr>
          <w:rFonts w:ascii="仿宋_GB2312" w:hAnsi="仿宋_GB2312" w:eastAsia="仿宋_GB2312" w:cs="仿宋_GB2312"/>
          <w:sz w:val="32"/>
          <w:szCs w:val="32"/>
        </w:rPr>
      </w:pPr>
      <w:r>
        <w:fldChar w:fldCharType="begin"/>
      </w:r>
      <w:r>
        <w:instrText xml:space="preserve"> HYPERLINK \l "_Toc10921" </w:instrText>
      </w:r>
      <w:r>
        <w:fldChar w:fldCharType="separate"/>
      </w:r>
      <w:r>
        <w:rPr>
          <w:rFonts w:hint="eastAsia" w:ascii="仿宋_GB2312" w:hAnsi="仿宋_GB2312" w:eastAsia="仿宋_GB2312" w:cs="仿宋_GB2312"/>
          <w:sz w:val="32"/>
          <w:szCs w:val="32"/>
        </w:rPr>
        <w:t>第四章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E3ACD1">
      <w:pPr>
        <w:pStyle w:val="34"/>
        <w:tabs>
          <w:tab w:val="right" w:leader="dot" w:pos="902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"_Toc25851" </w:instrText>
      </w:r>
      <w:r>
        <w:fldChar w:fldCharType="separate"/>
      </w:r>
      <w:r>
        <w:rPr>
          <w:rFonts w:hint="eastAsia" w:ascii="仿宋_GB2312" w:hAnsi="仿宋_GB2312" w:eastAsia="仿宋_GB2312" w:cs="仿宋_GB2312"/>
          <w:sz w:val="32"/>
          <w:szCs w:val="32"/>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1</w:t>
      </w:r>
    </w:p>
    <w:p w14:paraId="24E1F56B">
      <w:pPr>
        <w:pStyle w:val="34"/>
        <w:tabs>
          <w:tab w:val="right" w:leader="dot" w:pos="9016"/>
        </w:tabs>
        <w:spacing w:line="360" w:lineRule="auto"/>
        <w:rPr>
          <w:rFonts w:ascii="华文仿宋" w:hAnsi="华文仿宋" w:eastAsia="华文仿宋" w:cs="华文仿宋"/>
          <w:b w:val="0"/>
          <w:bCs w:val="0"/>
          <w:caps w:val="0"/>
          <w:sz w:val="44"/>
          <w:szCs w:val="44"/>
        </w:rPr>
      </w:pPr>
      <w:r>
        <w:rPr>
          <w:rFonts w:hint="eastAsia" w:ascii="仿宋_GB2312" w:hAnsi="仿宋_GB2312" w:eastAsia="仿宋_GB2312" w:cs="仿宋_GB2312"/>
          <w:sz w:val="32"/>
          <w:szCs w:val="32"/>
        </w:rPr>
        <w:fldChar w:fldCharType="end"/>
      </w:r>
      <w:r>
        <w:rPr>
          <w:rFonts w:hint="eastAsia" w:ascii="华文仿宋" w:hAnsi="华文仿宋" w:eastAsia="华文仿宋" w:cs="华文仿宋"/>
          <w:b w:val="0"/>
          <w:bCs w:val="0"/>
          <w:caps w:val="0"/>
          <w:sz w:val="44"/>
          <w:szCs w:val="44"/>
        </w:rPr>
        <w:t xml:space="preserve"> </w:t>
      </w:r>
    </w:p>
    <w:p w14:paraId="031DED4D"/>
    <w:p w14:paraId="05F0DA54"/>
    <w:p w14:paraId="3AABE9D9"/>
    <w:p w14:paraId="2A3E7312"/>
    <w:p w14:paraId="52E3CCF7"/>
    <w:p w14:paraId="13591AD5"/>
    <w:p w14:paraId="7BBDC324">
      <w:pPr>
        <w:pStyle w:val="3"/>
        <w:spacing w:line="240" w:lineRule="auto"/>
        <w:jc w:val="center"/>
      </w:pPr>
    </w:p>
    <w:p w14:paraId="37711777"/>
    <w:p w14:paraId="0BAC350F"/>
    <w:p w14:paraId="736EE6BF"/>
    <w:p w14:paraId="1BE5B0E6"/>
    <w:p w14:paraId="1791EDC4"/>
    <w:p w14:paraId="2137F6D8"/>
    <w:p w14:paraId="784A1E54"/>
    <w:p w14:paraId="5903CE57"/>
    <w:p w14:paraId="4BA010FD"/>
    <w:p w14:paraId="1BC8D5F8"/>
    <w:p w14:paraId="27FFEAC3"/>
    <w:p w14:paraId="2AFFC4EE"/>
    <w:p w14:paraId="2A8E250D">
      <w:pPr>
        <w:sectPr>
          <w:headerReference r:id="rId4" w:type="default"/>
          <w:footerReference r:id="rId5" w:type="default"/>
          <w:pgSz w:w="11906" w:h="16838"/>
          <w:pgMar w:top="1440" w:right="1440" w:bottom="1440" w:left="1440" w:header="851" w:footer="992" w:gutter="0"/>
          <w:pgNumType w:start="1"/>
          <w:cols w:space="720" w:num="1"/>
          <w:docGrid w:linePitch="312" w:charSpace="0"/>
        </w:sectPr>
      </w:pPr>
    </w:p>
    <w:p w14:paraId="137C511C">
      <w:pPr>
        <w:spacing w:line="276" w:lineRule="auto"/>
        <w:jc w:val="center"/>
        <w:outlineLvl w:val="0"/>
        <w:rPr>
          <w:b/>
          <w:bCs/>
          <w:sz w:val="32"/>
          <w:szCs w:val="32"/>
        </w:rPr>
      </w:pPr>
      <w:bookmarkStart w:id="0" w:name="_Toc5988"/>
      <w:bookmarkStart w:id="1" w:name="_Toc130"/>
      <w:bookmarkStart w:id="2" w:name="_Toc10964"/>
      <w:bookmarkStart w:id="3" w:name="_Toc1969"/>
      <w:bookmarkStart w:id="4" w:name="_Toc18628"/>
      <w:bookmarkStart w:id="5" w:name="_Toc438"/>
      <w:bookmarkStart w:id="6" w:name="_Toc35393621"/>
      <w:bookmarkStart w:id="7" w:name="_Toc35393790"/>
      <w:bookmarkStart w:id="8" w:name="_Toc28359002"/>
      <w:bookmarkStart w:id="9" w:name="_Toc28359079"/>
      <w:bookmarkStart w:id="10" w:name="_Hlk24379207"/>
      <w:r>
        <w:rPr>
          <w:rFonts w:hint="eastAsia"/>
          <w:b/>
          <w:bCs/>
          <w:sz w:val="32"/>
          <w:szCs w:val="32"/>
        </w:rPr>
        <w:t>第一章 单一来源采购邀请函</w:t>
      </w:r>
      <w:bookmarkEnd w:id="0"/>
      <w:bookmarkEnd w:id="1"/>
      <w:bookmarkEnd w:id="2"/>
      <w:bookmarkEnd w:id="3"/>
      <w:bookmarkEnd w:id="4"/>
      <w:bookmarkEnd w:id="5"/>
    </w:p>
    <w:p w14:paraId="04FA245D">
      <w:pPr>
        <w:pStyle w:val="32"/>
      </w:pPr>
    </w:p>
    <w:p w14:paraId="17327C14">
      <w:pPr>
        <w:spacing w:line="460" w:lineRule="exact"/>
        <w:ind w:firstLine="562" w:firstLineChars="200"/>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项目概况</w:t>
      </w:r>
    </w:p>
    <w:p w14:paraId="0F59F765">
      <w:pPr>
        <w:spacing w:line="4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lang w:eastAsia="zh-CN"/>
        </w:rPr>
        <w:t>柳州市人民医院医疗废物集中处置服务采购</w:t>
      </w:r>
      <w:r>
        <w:rPr>
          <w:rFonts w:hint="eastAsia" w:ascii="仿宋_GB2312" w:hAnsi="仿宋_GB2312" w:eastAsia="仿宋_GB2312" w:cs="仿宋_GB2312"/>
          <w:sz w:val="28"/>
          <w:szCs w:val="28"/>
        </w:rPr>
        <w:t>的受邀供应商应在广西政府采购云平台（https://www.gcy.zfcg.gxzf.gov.cn/）获取单一来源采购文件，并于2026年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日上午9时20分（北京时间）前递交响应文件。</w:t>
      </w:r>
    </w:p>
    <w:p w14:paraId="08707F68">
      <w:pPr>
        <w:spacing w:line="440" w:lineRule="exact"/>
        <w:ind w:firstLine="562" w:firstLineChars="200"/>
        <w:rPr>
          <w:rFonts w:ascii="黑体" w:hAnsi="黑体" w:eastAsia="黑体" w:cs="黑体"/>
          <w:b/>
          <w:bCs/>
          <w:sz w:val="28"/>
          <w:szCs w:val="28"/>
        </w:rPr>
      </w:pPr>
      <w:r>
        <w:rPr>
          <w:rFonts w:hint="eastAsia" w:ascii="黑体" w:hAnsi="黑体" w:eastAsia="黑体" w:cs="黑体"/>
          <w:b/>
          <w:bCs/>
          <w:sz w:val="28"/>
          <w:szCs w:val="28"/>
        </w:rPr>
        <w:t>一、项目基本情况</w:t>
      </w:r>
      <w:bookmarkEnd w:id="6"/>
      <w:bookmarkEnd w:id="7"/>
      <w:bookmarkEnd w:id="8"/>
      <w:bookmarkEnd w:id="9"/>
    </w:p>
    <w:p w14:paraId="24EEDDD4">
      <w:pPr>
        <w:spacing w:line="440" w:lineRule="exact"/>
        <w:ind w:firstLine="560" w:firstLineChars="200"/>
        <w:rPr>
          <w:rFonts w:hint="eastAsia" w:ascii="仿宋_GB2312" w:eastAsia="仿宋_GB2312"/>
          <w:sz w:val="28"/>
          <w:szCs w:val="28"/>
          <w:lang w:eastAsia="zh-CN"/>
        </w:rPr>
      </w:pP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lang w:eastAsia="zh-CN"/>
        </w:rPr>
        <w:t>LZZC2026-D3-990515-LZSZ</w:t>
      </w:r>
    </w:p>
    <w:p w14:paraId="25A284D8">
      <w:pPr>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lang w:eastAsia="zh-CN"/>
        </w:rPr>
        <w:t>柳州市人民医院医疗废物集中处置服务采购</w:t>
      </w:r>
    </w:p>
    <w:p w14:paraId="0AE4B9A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采购方式：单一来源采购</w:t>
      </w:r>
    </w:p>
    <w:bookmarkEnd w:id="10"/>
    <w:p w14:paraId="0601EB6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预算金额（人民币）：贰佰玖拾伍万元整（￥2,950,000.00）</w:t>
      </w:r>
    </w:p>
    <w:p w14:paraId="326A319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最高限价：￥2,950,000.00</w:t>
      </w:r>
    </w:p>
    <w:p w14:paraId="2E08DFB5">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采购需求：</w:t>
      </w:r>
      <w:r>
        <w:rPr>
          <w:rFonts w:hint="eastAsia" w:ascii="仿宋_GB2312" w:hAnsi="仿宋_GB2312" w:eastAsia="仿宋_GB2312" w:cs="仿宋_GB2312"/>
          <w:sz w:val="28"/>
          <w:szCs w:val="28"/>
          <w:lang w:eastAsia="zh-CN"/>
        </w:rPr>
        <w:t>柳州市人民医院医疗废物集中处置服务采购</w:t>
      </w:r>
      <w:r>
        <w:rPr>
          <w:rFonts w:hint="eastAsia" w:ascii="仿宋_GB2312" w:hAnsi="仿宋_GB2312" w:eastAsia="仿宋_GB2312" w:cs="仿宋_GB2312"/>
          <w:sz w:val="28"/>
          <w:szCs w:val="28"/>
        </w:rPr>
        <w:t>1项（具体内容详见单一来源采购文件第二章《采购需求》）</w:t>
      </w:r>
    </w:p>
    <w:p w14:paraId="42C90726">
      <w:pPr>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合同履约期限：自提供服务之日起1年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rPr>
        <w:t>具体时间以合同签订时间为准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，合同服务期限到期或项目预算金额2950000元支付完毕任意一项先完成，合同即自动终止。</w:t>
      </w:r>
    </w:p>
    <w:p w14:paraId="4BF6BFC4">
      <w:pPr>
        <w:spacing w:line="44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备注：</w:t>
      </w:r>
      <w:r>
        <w:rPr>
          <w:rFonts w:hint="eastAsia" w:ascii="仿宋_GB2312" w:hAnsi="仿宋_GB2312" w:eastAsia="仿宋_GB2312" w:cs="仿宋_GB2312"/>
          <w:b/>
          <w:bCs/>
          <w:sz w:val="28"/>
          <w:szCs w:val="28"/>
        </w:rPr>
        <w:t>本项目为线上电子招标项目，有意向参与本项目的供应商应当做好参与全流程电子招投标交易的充分准备。</w:t>
      </w:r>
    </w:p>
    <w:p w14:paraId="63B852E7">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二、受邀供应商的资格要求：</w:t>
      </w:r>
    </w:p>
    <w:p w14:paraId="710FAE9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满足《中华人民共和国政府采购法》第二十二条、第三十一条、《政府采购非招标采购方式管理办法》（财政部令第74号）及《广西壮族自治区财政厅关于进一步规范政府采购单一来源采购方式管理的通知》（桂财规〔2021〕4号）有关单一来源采购的规定;</w:t>
      </w:r>
    </w:p>
    <w:p w14:paraId="22E12BD9">
      <w:pPr>
        <w:spacing w:line="440" w:lineRule="exact"/>
        <w:ind w:firstLine="560" w:firstLineChars="200"/>
      </w:pPr>
      <w:r>
        <w:rPr>
          <w:rFonts w:hint="eastAsia" w:ascii="仿宋_GB2312" w:hAnsi="仿宋_GB2312" w:eastAsia="仿宋_GB2312" w:cs="仿宋_GB2312"/>
          <w:sz w:val="28"/>
          <w:szCs w:val="28"/>
        </w:rPr>
        <w:t>2.落实政府采购政策需满足的资格要求：</w:t>
      </w:r>
      <w:r>
        <w:rPr>
          <w:rFonts w:hint="eastAsia" w:ascii="仿宋_GB2312" w:eastAsia="仿宋_GB2312"/>
          <w:sz w:val="28"/>
          <w:szCs w:val="28"/>
        </w:rPr>
        <w:t>本项目属于专门面向中小企业采购的项目，监狱企业、残疾人福利单位视同小型、微型</w:t>
      </w:r>
      <w:r>
        <w:rPr>
          <w:rFonts w:hint="eastAsia" w:ascii="仿宋_GB2312" w:hAnsi="仿宋_GB2312" w:eastAsia="仿宋_GB2312" w:cs="仿宋_GB2312"/>
          <w:sz w:val="28"/>
          <w:szCs w:val="28"/>
        </w:rPr>
        <w:t>企</w:t>
      </w:r>
      <w:r>
        <w:rPr>
          <w:rFonts w:hint="eastAsia" w:ascii="仿宋_GB2312" w:eastAsia="仿宋_GB2312"/>
          <w:sz w:val="28"/>
          <w:szCs w:val="28"/>
        </w:rPr>
        <w:t>业；中小企业须符合本项目采购标的所属行业对应的中小企业划分标准</w:t>
      </w:r>
      <w:r>
        <w:rPr>
          <w:rFonts w:hint="eastAsia" w:ascii="仿宋_GB2312" w:hAnsi="仿宋_GB2312" w:eastAsia="仿宋_GB2312" w:cs="仿宋_GB2312"/>
          <w:sz w:val="28"/>
          <w:szCs w:val="28"/>
        </w:rPr>
        <w:t>；</w:t>
      </w:r>
    </w:p>
    <w:p w14:paraId="4EA45D6B">
      <w:pPr>
        <w:spacing w:line="440" w:lineRule="exact"/>
        <w:ind w:firstLine="560"/>
        <w:rPr>
          <w:rFonts w:ascii="仿宋_GB2312" w:hAnsi="仿宋_GB2312" w:eastAsia="仿宋_GB2312" w:cs="仿宋_GB2312"/>
          <w:color w:val="FF0000"/>
          <w:sz w:val="28"/>
          <w:szCs w:val="28"/>
        </w:rPr>
      </w:pPr>
      <w:r>
        <w:rPr>
          <w:rFonts w:hint="eastAsia" w:ascii="仿宋_GB2312" w:hAnsi="仿宋_GB2312" w:eastAsia="仿宋_GB2312" w:cs="仿宋_GB2312"/>
          <w:sz w:val="28"/>
          <w:szCs w:val="28"/>
        </w:rPr>
        <w:t>3.本项目的特定资格要求：供应商须具备有效的行政部门颁发的《危险废物经营许可证》且核准经营危险废物类别必须包含HW01类。</w:t>
      </w:r>
    </w:p>
    <w:p w14:paraId="24399E16">
      <w:pPr>
        <w:spacing w:line="440" w:lineRule="exact"/>
        <w:ind w:firstLine="562" w:firstLineChars="200"/>
        <w:rPr>
          <w:rFonts w:ascii="仿宋_GB2312" w:hAnsi="仿宋_GB2312" w:eastAsia="仿宋_GB2312" w:cs="仿宋_GB2312"/>
          <w:b/>
          <w:sz w:val="28"/>
          <w:szCs w:val="28"/>
        </w:rPr>
      </w:pPr>
      <w:bookmarkStart w:id="11" w:name="_Toc35393792"/>
      <w:bookmarkStart w:id="12" w:name="_Toc35393623"/>
      <w:bookmarkStart w:id="13" w:name="_Toc28709"/>
      <w:bookmarkStart w:id="14" w:name="_Toc13977"/>
      <w:r>
        <w:rPr>
          <w:rFonts w:hint="eastAsia" w:ascii="黑体" w:hAnsi="黑体" w:eastAsia="黑体" w:cs="黑体"/>
          <w:b/>
          <w:sz w:val="28"/>
          <w:szCs w:val="28"/>
        </w:rPr>
        <w:t>三、获取</w:t>
      </w:r>
      <w:bookmarkEnd w:id="11"/>
      <w:bookmarkEnd w:id="12"/>
      <w:r>
        <w:rPr>
          <w:rFonts w:hint="eastAsia" w:ascii="黑体" w:hAnsi="黑体" w:eastAsia="黑体" w:cs="黑体"/>
          <w:b/>
          <w:sz w:val="28"/>
          <w:szCs w:val="28"/>
        </w:rPr>
        <w:t>单一来源采购文件</w:t>
      </w:r>
    </w:p>
    <w:p w14:paraId="70F1721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时间：2026年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日至2026年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日，每天上午08:00至12:00，下午12:00至23:59（北京时间，法定节假日除外）；</w:t>
      </w:r>
    </w:p>
    <w:p w14:paraId="7222F8D2">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 </w:t>
      </w:r>
    </w:p>
    <w:p w14:paraId="219F01B7">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下载本项目采购文件。提示：1.未注册的供应商可在广西政府采购云平台完成注册后再行获取采购文件。2.供应商只有在“广西政府采购云平台”下载了采购文件后才视作依法获取采购文件（法律法规所指的供应商获取采购文件时间以供应商下载采购文件的时间为准）。3.已获取采购文件的供应商不等于符合本项目的供应商资格。 </w:t>
      </w:r>
    </w:p>
    <w:p w14:paraId="48E21B2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售价（元）：0</w:t>
      </w:r>
    </w:p>
    <w:p w14:paraId="29335B47">
      <w:pPr>
        <w:spacing w:line="440" w:lineRule="exact"/>
        <w:ind w:firstLine="562" w:firstLineChars="200"/>
        <w:rPr>
          <w:rFonts w:ascii="黑体" w:hAnsi="黑体" w:eastAsia="黑体" w:cs="黑体"/>
          <w:b/>
          <w:bCs/>
          <w:sz w:val="28"/>
          <w:szCs w:val="28"/>
        </w:rPr>
      </w:pPr>
      <w:bookmarkStart w:id="15" w:name="_Toc35393624"/>
      <w:bookmarkStart w:id="16" w:name="_Toc28359082"/>
      <w:bookmarkStart w:id="17" w:name="_Toc28359005"/>
      <w:bookmarkStart w:id="18" w:name="_Toc35393793"/>
      <w:r>
        <w:rPr>
          <w:rFonts w:hint="eastAsia" w:ascii="黑体" w:hAnsi="黑体" w:eastAsia="黑体" w:cs="黑体"/>
          <w:b/>
          <w:bCs/>
          <w:sz w:val="28"/>
          <w:szCs w:val="28"/>
        </w:rPr>
        <w:t>四、响应文件提交</w:t>
      </w:r>
    </w:p>
    <w:p w14:paraId="40D4C58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截止时间：2026年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日09:20（北京时间）</w:t>
      </w:r>
    </w:p>
    <w:p w14:paraId="70F558D2">
      <w:pPr>
        <w:spacing w:line="440" w:lineRule="exact"/>
        <w:ind w:firstLine="560" w:firstLineChars="200"/>
        <w:rPr>
          <w:rFonts w:ascii="仿宋" w:hAnsi="仿宋" w:eastAsia="仿宋" w:cs="仿宋"/>
          <w:sz w:val="24"/>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r>
        <w:rPr>
          <w:rFonts w:hint="eastAsia" w:ascii="仿宋" w:hAnsi="仿宋" w:eastAsia="仿宋" w:cs="仿宋"/>
          <w:sz w:val="24"/>
        </w:rPr>
        <w:t> </w:t>
      </w:r>
    </w:p>
    <w:p w14:paraId="19695306">
      <w:pPr>
        <w:spacing w:line="440" w:lineRule="exact"/>
        <w:ind w:firstLine="562" w:firstLineChars="200"/>
        <w:rPr>
          <w:rFonts w:ascii="黑体" w:hAnsi="黑体" w:eastAsia="黑体" w:cs="黑体"/>
          <w:b/>
          <w:bCs/>
          <w:sz w:val="28"/>
          <w:szCs w:val="28"/>
        </w:rPr>
      </w:pPr>
      <w:r>
        <w:rPr>
          <w:rFonts w:hint="eastAsia" w:ascii="黑体" w:hAnsi="黑体" w:eastAsia="黑体" w:cs="黑体"/>
          <w:b/>
          <w:bCs/>
          <w:sz w:val="28"/>
          <w:szCs w:val="28"/>
        </w:rPr>
        <w:t>五、响应文件开启</w:t>
      </w:r>
    </w:p>
    <w:p w14:paraId="7F44B930">
      <w:pPr>
        <w:spacing w:line="440" w:lineRule="exact"/>
        <w:ind w:firstLine="374"/>
        <w:rPr>
          <w:rFonts w:ascii="仿宋_GB2312" w:hAnsi="仿宋_GB2312" w:eastAsia="仿宋_GB2312" w:cs="仿宋_GB2312"/>
          <w:sz w:val="28"/>
          <w:szCs w:val="28"/>
        </w:rPr>
      </w:pPr>
      <w:r>
        <w:rPr>
          <w:rFonts w:hint="eastAsia" w:ascii="仿宋_GB2312" w:hAnsi="仿宋_GB2312" w:eastAsia="仿宋_GB2312" w:cs="仿宋_GB2312"/>
          <w:sz w:val="28"/>
          <w:szCs w:val="28"/>
        </w:rPr>
        <w:t>开启时间：2026年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 09:20 </w:t>
      </w:r>
    </w:p>
    <w:p w14:paraId="49C063F6">
      <w:pPr>
        <w:spacing w:line="440" w:lineRule="exact"/>
        <w:ind w:firstLine="374"/>
        <w:rPr>
          <w:rFonts w:ascii="仿宋_GB2312" w:hAnsi="仿宋_GB2312" w:eastAsia="仿宋_GB2312" w:cs="仿宋_GB2312"/>
          <w:bCs/>
          <w:sz w:val="28"/>
          <w:szCs w:val="28"/>
        </w:rPr>
      </w:pPr>
      <w:r>
        <w:rPr>
          <w:rFonts w:hint="eastAsia" w:ascii="仿宋_GB2312" w:hAnsi="仿宋_GB2312" w:eastAsia="仿宋_GB2312" w:cs="仿宋_GB2312"/>
          <w:sz w:val="28"/>
          <w:szCs w:val="28"/>
        </w:rPr>
        <w:t>开标地点：广西政府采购云平台（https://www.gcy.zfcg.gxzf.gov.cn/）</w:t>
      </w:r>
    </w:p>
    <w:bookmarkEnd w:id="15"/>
    <w:bookmarkEnd w:id="16"/>
    <w:bookmarkEnd w:id="17"/>
    <w:bookmarkEnd w:id="18"/>
    <w:p w14:paraId="391F05C5">
      <w:pPr>
        <w:spacing w:line="440" w:lineRule="exact"/>
        <w:ind w:firstLine="562" w:firstLineChars="200"/>
        <w:rPr>
          <w:rFonts w:ascii="黑体" w:hAnsi="黑体" w:eastAsia="黑体" w:cs="黑体"/>
          <w:b/>
          <w:bCs/>
          <w:sz w:val="28"/>
          <w:szCs w:val="28"/>
        </w:rPr>
      </w:pPr>
      <w:bookmarkStart w:id="19" w:name="_Toc28359084"/>
      <w:bookmarkStart w:id="20" w:name="_Toc35393625"/>
      <w:bookmarkStart w:id="21" w:name="_Toc28359007"/>
      <w:bookmarkStart w:id="22" w:name="_Toc35393794"/>
      <w:r>
        <w:rPr>
          <w:rFonts w:hint="eastAsia" w:ascii="黑体" w:hAnsi="黑体" w:eastAsia="黑体" w:cs="黑体"/>
          <w:b/>
          <w:bCs/>
          <w:sz w:val="28"/>
          <w:szCs w:val="28"/>
        </w:rPr>
        <w:t>六、协商时间和地点</w:t>
      </w:r>
    </w:p>
    <w:p w14:paraId="7D70D70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时间：在本邀请函规定的电子响应文件提交截止时间后，具体时间由采购代理机构通知。</w:t>
      </w:r>
    </w:p>
    <w:p w14:paraId="51604FA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地点：通过广西政府采购云平台实行在线协商。</w:t>
      </w:r>
    </w:p>
    <w:p w14:paraId="22876595">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七、邀请函期限</w:t>
      </w:r>
      <w:bookmarkEnd w:id="19"/>
      <w:bookmarkEnd w:id="20"/>
      <w:bookmarkEnd w:id="21"/>
      <w:bookmarkEnd w:id="22"/>
    </w:p>
    <w:p w14:paraId="3951283F">
      <w:pPr>
        <w:spacing w:line="44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自本邀请书发出之日起1个工作日。</w:t>
      </w:r>
    </w:p>
    <w:p w14:paraId="413704E5">
      <w:pPr>
        <w:spacing w:line="440" w:lineRule="exact"/>
        <w:ind w:firstLine="562" w:firstLineChars="200"/>
        <w:rPr>
          <w:rFonts w:ascii="仿宋_GB2312" w:hAnsi="仿宋_GB2312" w:eastAsia="仿宋_GB2312" w:cs="仿宋_GB2312"/>
          <w:b/>
          <w:sz w:val="28"/>
          <w:szCs w:val="28"/>
        </w:rPr>
      </w:pPr>
      <w:bookmarkStart w:id="23" w:name="_Toc35393795"/>
      <w:bookmarkStart w:id="24" w:name="_Toc35393626"/>
      <w:r>
        <w:rPr>
          <w:rFonts w:hint="eastAsia" w:ascii="黑体" w:hAnsi="黑体" w:eastAsia="黑体" w:cs="黑体"/>
          <w:b/>
          <w:sz w:val="28"/>
          <w:szCs w:val="28"/>
        </w:rPr>
        <w:t>八、其他补充事宜</w:t>
      </w:r>
      <w:bookmarkEnd w:id="23"/>
      <w:bookmarkEnd w:id="24"/>
    </w:p>
    <w:p w14:paraId="181F27B4">
      <w:pPr>
        <w:pStyle w:val="188"/>
        <w:adjustRightInd w:val="0"/>
        <w:snapToGrid w:val="0"/>
        <w:spacing w:line="440" w:lineRule="exact"/>
        <w:ind w:firstLine="600" w:firstLineChars="200"/>
        <w:rPr>
          <w:rFonts w:ascii="仿宋_GB2312" w:hAnsi="仿宋_GB2312" w:eastAsia="仿宋_GB2312" w:cs="仿宋_GB2312"/>
          <w:bCs w:val="0"/>
          <w:spacing w:val="0"/>
          <w:sz w:val="28"/>
          <w:szCs w:val="28"/>
        </w:rPr>
      </w:pPr>
      <w:bookmarkStart w:id="25" w:name="_Toc35393796"/>
      <w:bookmarkStart w:id="26" w:name="_Toc28359008"/>
      <w:bookmarkStart w:id="27" w:name="_Toc35393627"/>
      <w:bookmarkStart w:id="28" w:name="_Toc28359085"/>
      <w:r>
        <w:rPr>
          <w:rFonts w:hint="eastAsia" w:ascii="仿宋_GB2312" w:hAnsi="仿宋_GB2312" w:eastAsia="仿宋_GB2312" w:cs="仿宋_GB2312"/>
          <w:sz w:val="28"/>
          <w:szCs w:val="28"/>
        </w:rPr>
        <w:t>（一）</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w:t>
      </w:r>
      <w:r>
        <w:rPr>
          <w:rFonts w:hint="eastAsia" w:ascii="仿宋_GB2312" w:hAnsi="仿宋_GB2312" w:eastAsia="仿宋_GB2312" w:cs="仿宋_GB2312"/>
          <w:sz w:val="28"/>
          <w:szCs w:val="28"/>
        </w:rPr>
        <w:t>。</w:t>
      </w:r>
    </w:p>
    <w:p w14:paraId="36548A47">
      <w:pPr>
        <w:pStyle w:val="188"/>
        <w:adjustRightInd w:val="0"/>
        <w:snapToGrid w:val="0"/>
        <w:spacing w:line="440" w:lineRule="exact"/>
        <w:ind w:firstLine="560" w:firstLineChars="200"/>
        <w:rPr>
          <w:rFonts w:ascii="仿宋_GB2312" w:hAnsi="仿宋_GB2312" w:eastAsia="仿宋_GB2312" w:cs="仿宋_GB2312"/>
          <w:bCs w:val="0"/>
          <w:spacing w:val="0"/>
          <w:sz w:val="28"/>
          <w:szCs w:val="28"/>
        </w:rPr>
      </w:pPr>
      <w:r>
        <w:rPr>
          <w:rFonts w:hint="eastAsia" w:ascii="仿宋_GB2312" w:hAnsi="仿宋_GB2312" w:eastAsia="仿宋_GB2312" w:cs="仿宋_GB2312"/>
          <w:bCs w:val="0"/>
          <w:spacing w:val="0"/>
          <w:sz w:val="28"/>
          <w:szCs w:val="28"/>
        </w:rPr>
        <w:t>（二）对在“信用中国”网站(（ww.creditchina.gov.cn)、中国政府采购网(（ww.ccgp.gov.cn)）渠道列入失信被执行人、重大税收违法案件当事人名单、政府采购严重违法失信行为记录名单的供应商，不得参与政府采购活动。</w:t>
      </w:r>
    </w:p>
    <w:p w14:paraId="2517E65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（三）根据《柳州市财政局人民银行柳州市中心支行 关于进一步做好线上“政采贷”融资工作的通知》（柳财采〔2022〕19号），供应商可凭成交通知书、政府采购合同，通过中征应收账款融资服务平台向银行在线申请“政采贷”融资</w:t>
      </w:r>
      <w:r>
        <w:rPr>
          <w:rFonts w:ascii="仿宋_GB2312" w:hAnsi="仿宋_GB2312" w:eastAsia="仿宋_GB2312" w:cs="仿宋_GB2312"/>
          <w:sz w:val="28"/>
          <w:szCs w:val="28"/>
        </w:rPr>
        <w:t>。</w:t>
      </w:r>
    </w:p>
    <w:p w14:paraId="1667D47C">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（四）供应商参与电子投标特别说明</w:t>
      </w:r>
    </w:p>
    <w:p w14:paraId="1244FA70">
      <w:pPr>
        <w:pStyle w:val="225"/>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1.本项目通过广西政府采购云平台实行电子投标，供应商应按照本项目单一来源采购文件和广西政府采购云平台的要求，通过“广西政府采购云平台电子标系统”编制、加密并提交电子响应文件。</w:t>
      </w:r>
    </w:p>
    <w:p w14:paraId="36087999">
      <w:pPr>
        <w:pStyle w:val="165"/>
        <w:wordWrap w:val="0"/>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48A2029C">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供应商应及时熟悉掌握电子标系统操作指南（见广西政府采购云平台电子卖场首页右上角—服务中心—帮助中心—项目采购）</w:t>
      </w:r>
    </w:p>
    <w:p w14:paraId="72478B1B">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9025782">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2993875B">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各供应商通过新平台参与政府采购项目投标需下载使用新版客户端，广西政府采购云平台客户端软件请供应商自行前往下载并安装：</w:t>
      </w:r>
    </w:p>
    <w:p w14:paraId="44A80B89">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69E135F9">
      <w:pPr>
        <w:pStyle w:val="165"/>
        <w:wordWrap w:val="0"/>
        <w:spacing w:line="440" w:lineRule="exact"/>
        <w:ind w:firstLine="560"/>
        <w:rPr>
          <w:rFonts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73F95551">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F3478F5">
      <w:pPr>
        <w:pStyle w:val="225"/>
        <w:spacing w:line="44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5.供应商在使用广西政府采购云平台参与投标过程中遇到涉及平台使用的任何问题，可致电广西政府采购云平台技术支持热线咨询，联系方式：95763。</w:t>
      </w:r>
    </w:p>
    <w:p w14:paraId="445D6838">
      <w:pPr>
        <w:spacing w:line="440" w:lineRule="exact"/>
        <w:ind w:firstLine="562" w:firstLineChars="200"/>
        <w:rPr>
          <w:rFonts w:ascii="黑体" w:hAnsi="黑体" w:eastAsia="黑体" w:cs="黑体"/>
          <w:b/>
          <w:sz w:val="28"/>
          <w:szCs w:val="28"/>
        </w:rPr>
      </w:pPr>
      <w:r>
        <w:rPr>
          <w:rFonts w:hint="eastAsia" w:ascii="黑体" w:hAnsi="黑体" w:eastAsia="黑体" w:cs="黑体"/>
          <w:b/>
          <w:sz w:val="28"/>
          <w:szCs w:val="28"/>
        </w:rPr>
        <w:t>九、对本次邀请函提出询问，请按以下方式联系</w:t>
      </w:r>
      <w:bookmarkEnd w:id="25"/>
      <w:bookmarkEnd w:id="26"/>
      <w:bookmarkEnd w:id="27"/>
      <w:bookmarkEnd w:id="28"/>
    </w:p>
    <w:p w14:paraId="3F36F678">
      <w:pPr>
        <w:spacing w:line="44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kern w:val="0"/>
          <w:sz w:val="28"/>
          <w:szCs w:val="28"/>
        </w:rPr>
        <w:t>.采购人信息</w:t>
      </w:r>
    </w:p>
    <w:p w14:paraId="6424B224">
      <w:pPr>
        <w:spacing w:line="440" w:lineRule="exact"/>
        <w:ind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名 称：</w:t>
      </w:r>
      <w:r>
        <w:rPr>
          <w:rFonts w:hint="eastAsia" w:ascii="仿宋_GB2312" w:hAnsi="仿宋_GB2312" w:eastAsia="仿宋_GB2312" w:cs="仿宋_GB2312"/>
          <w:kern w:val="0"/>
          <w:sz w:val="28"/>
          <w:szCs w:val="28"/>
          <w:lang w:eastAsia="zh-CN"/>
        </w:rPr>
        <w:t>柳州市人民医院</w:t>
      </w:r>
    </w:p>
    <w:p w14:paraId="248F6F8D">
      <w:pPr>
        <w:spacing w:line="44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地 址：</w:t>
      </w:r>
      <w:r>
        <w:rPr>
          <w:rFonts w:hint="eastAsia" w:ascii="仿宋_GB2312" w:hAnsi="仿宋_GB2312" w:eastAsia="仿宋_GB2312" w:cs="仿宋_GB2312"/>
          <w:color w:val="auto"/>
          <w:kern w:val="0"/>
          <w:sz w:val="28"/>
          <w:szCs w:val="28"/>
        </w:rPr>
        <w:t>柳州市</w:t>
      </w:r>
      <w:r>
        <w:rPr>
          <w:rFonts w:hint="eastAsia" w:ascii="仿宋_GB2312" w:hAnsi="仿宋_GB2312" w:eastAsia="仿宋_GB2312" w:cs="仿宋_GB2312"/>
          <w:color w:val="auto"/>
          <w:kern w:val="0"/>
          <w:sz w:val="28"/>
          <w:szCs w:val="28"/>
          <w:lang w:eastAsia="zh-CN"/>
        </w:rPr>
        <w:t>城中区</w:t>
      </w:r>
      <w:r>
        <w:rPr>
          <w:rFonts w:hint="eastAsia" w:ascii="仿宋_GB2312" w:hAnsi="仿宋_GB2312" w:eastAsia="仿宋_GB2312" w:cs="仿宋_GB2312"/>
          <w:color w:val="auto"/>
          <w:kern w:val="0"/>
          <w:sz w:val="28"/>
          <w:szCs w:val="28"/>
          <w:lang w:val="en-US" w:eastAsia="zh-CN"/>
        </w:rPr>
        <w:t xml:space="preserve">文昌路8号 </w:t>
      </w:r>
    </w:p>
    <w:p w14:paraId="168FF5B5">
      <w:pPr>
        <w:spacing w:line="440" w:lineRule="exact"/>
        <w:ind w:firstLine="560" w:firstLineChars="200"/>
        <w:jc w:val="left"/>
        <w:rPr>
          <w:rFonts w:hint="default" w:ascii="仿宋_GB2312" w:hAnsi="仿宋_GB2312" w:eastAsia="宋体" w:cs="仿宋_GB2312"/>
          <w:sz w:val="28"/>
          <w:szCs w:val="28"/>
          <w:lang w:val="en-US" w:eastAsia="zh-CN"/>
        </w:rPr>
      </w:pPr>
      <w:r>
        <w:rPr>
          <w:rFonts w:hint="eastAsia" w:ascii="仿宋_GB2312" w:hAnsi="仿宋_GB2312" w:eastAsia="仿宋_GB2312" w:cs="仿宋_GB2312"/>
          <w:kern w:val="0"/>
          <w:sz w:val="28"/>
          <w:szCs w:val="28"/>
        </w:rPr>
        <w:t>项目联系人：</w:t>
      </w:r>
      <w:r>
        <w:rPr>
          <w:rFonts w:hint="eastAsia" w:ascii="仿宋_GB2312" w:hAnsi="仿宋_GB2312" w:eastAsia="仿宋_GB2312" w:cs="仿宋_GB2312"/>
          <w:color w:val="auto"/>
          <w:kern w:val="0"/>
          <w:sz w:val="28"/>
          <w:szCs w:val="28"/>
          <w:lang w:eastAsia="zh-CN"/>
        </w:rPr>
        <w:t>罗</w:t>
      </w:r>
      <w:r>
        <w:rPr>
          <w:rFonts w:hint="eastAsia" w:ascii="仿宋_GB2312" w:hAnsi="仿宋_GB2312" w:eastAsia="仿宋_GB2312" w:cs="仿宋_GB2312"/>
          <w:color w:val="auto"/>
          <w:kern w:val="0"/>
          <w:sz w:val="28"/>
          <w:szCs w:val="28"/>
          <w:lang w:val="en-US" w:eastAsia="zh-CN"/>
        </w:rPr>
        <w:t>春江</w:t>
      </w:r>
    </w:p>
    <w:p w14:paraId="671EEF93">
      <w:pPr>
        <w:spacing w:line="440" w:lineRule="exact"/>
        <w:ind w:firstLine="560" w:firstLineChars="200"/>
        <w:jc w:val="left"/>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sz w:val="28"/>
          <w:szCs w:val="28"/>
        </w:rPr>
        <w:t>项目联系方式：</w:t>
      </w:r>
      <w:r>
        <w:rPr>
          <w:rFonts w:hint="eastAsia" w:ascii="仿宋_GB2312" w:hAnsi="仿宋_GB2312" w:eastAsia="仿宋_GB2312" w:cs="仿宋_GB2312"/>
          <w:color w:val="auto"/>
          <w:kern w:val="0"/>
          <w:sz w:val="28"/>
          <w:szCs w:val="28"/>
          <w:lang w:val="en-US" w:eastAsia="zh-CN"/>
        </w:rPr>
        <w:t>0772-2662062</w:t>
      </w:r>
    </w:p>
    <w:p w14:paraId="2C48B200">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2.采购代理机构信息</w:t>
      </w:r>
    </w:p>
    <w:p w14:paraId="2A410961">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名 称：柳州市政府集中采购中心</w:t>
      </w:r>
    </w:p>
    <w:p w14:paraId="55DB6B16">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地 址：柳州市柳北区三中路64-2号</w:t>
      </w:r>
    </w:p>
    <w:p w14:paraId="72CB8E07">
      <w:pPr>
        <w:spacing w:line="44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项目联系人：潘俐君</w:t>
      </w:r>
    </w:p>
    <w:p w14:paraId="5501558A">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项目联系方式：0772-2992106</w:t>
      </w:r>
    </w:p>
    <w:p w14:paraId="10EE5659">
      <w:pPr>
        <w:spacing w:line="440" w:lineRule="exact"/>
        <w:jc w:val="right"/>
        <w:rPr>
          <w:rFonts w:ascii="仿宋_GB2312" w:hAnsi="仿宋_GB2312" w:eastAsia="仿宋_GB2312" w:cs="仿宋_GB2312"/>
          <w:sz w:val="28"/>
          <w:szCs w:val="28"/>
        </w:rPr>
      </w:pPr>
      <w:r>
        <w:rPr>
          <w:rFonts w:hint="eastAsia" w:ascii="仿宋_GB2312" w:eastAsia="仿宋_GB2312"/>
          <w:sz w:val="28"/>
          <w:szCs w:val="28"/>
        </w:rPr>
        <w:t xml:space="preserve">                 </w:t>
      </w:r>
    </w:p>
    <w:p w14:paraId="354C53F9">
      <w:pPr>
        <w:jc w:val="right"/>
        <w:rPr>
          <w:rFonts w:ascii="仿宋_GB2312" w:eastAsia="仿宋_GB2312"/>
          <w:sz w:val="28"/>
          <w:szCs w:val="28"/>
        </w:rPr>
      </w:pPr>
    </w:p>
    <w:p w14:paraId="67F03FCF">
      <w:pPr>
        <w:pStyle w:val="3"/>
        <w:spacing w:line="276" w:lineRule="auto"/>
        <w:jc w:val="center"/>
        <w:rPr>
          <w:sz w:val="32"/>
          <w:szCs w:val="32"/>
        </w:rPr>
      </w:pPr>
      <w:r>
        <w:rPr>
          <w:rFonts w:ascii="仿宋_GB2312" w:eastAsia="仿宋_GB2312"/>
          <w:sz w:val="28"/>
          <w:szCs w:val="28"/>
        </w:rPr>
        <w:br w:type="page"/>
      </w:r>
      <w:bookmarkStart w:id="29" w:name="_Toc31405"/>
      <w:bookmarkStart w:id="30" w:name="_Toc9590"/>
      <w:bookmarkStart w:id="31" w:name="_Toc29140"/>
      <w:bookmarkStart w:id="32" w:name="_Toc23505"/>
      <w:bookmarkStart w:id="33" w:name="_Toc6703"/>
      <w:r>
        <w:rPr>
          <w:rFonts w:hint="eastAsia"/>
          <w:sz w:val="32"/>
          <w:szCs w:val="32"/>
        </w:rPr>
        <w:t>第二章 采购需求</w:t>
      </w:r>
      <w:bookmarkEnd w:id="29"/>
      <w:bookmarkEnd w:id="30"/>
      <w:bookmarkEnd w:id="31"/>
      <w:bookmarkEnd w:id="32"/>
    </w:p>
    <w:p w14:paraId="37F037CB">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0B078B56">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 xml:space="preserve">1.评审时，协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 </w:t>
      </w:r>
    </w:p>
    <w:p w14:paraId="143A6E82">
      <w:pPr>
        <w:adjustRightInd w:val="0"/>
        <w:spacing w:line="276" w:lineRule="auto"/>
        <w:ind w:firstLine="482" w:firstLineChars="200"/>
        <w:rPr>
          <w:rFonts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评审时供应商的响应内容</w:t>
      </w:r>
      <w:r>
        <w:rPr>
          <w:rFonts w:hint="eastAsia" w:ascii="仿宋_GB2312" w:hAnsi="仿宋_GB2312" w:eastAsia="仿宋_GB2312" w:cs="仿宋_GB2312"/>
          <w:b/>
          <w:bCs/>
          <w:sz w:val="24"/>
        </w:rPr>
        <w:t>发生负偏离一项以上的，视为响应无效。</w:t>
      </w:r>
    </w:p>
    <w:p w14:paraId="52E9A84A"/>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164"/>
        <w:gridCol w:w="60"/>
        <w:gridCol w:w="7041"/>
        <w:gridCol w:w="722"/>
      </w:tblGrid>
      <w:tr w14:paraId="7B3B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78737679">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kern w:val="0"/>
                <w:sz w:val="24"/>
              </w:rPr>
              <w:t>项目要求及服务需求</w:t>
            </w:r>
          </w:p>
        </w:tc>
      </w:tr>
      <w:tr w14:paraId="68C8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1EED20D4">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78284EB7">
            <w:pPr>
              <w:spacing w:line="276" w:lineRule="auto"/>
              <w:jc w:val="center"/>
              <w:rPr>
                <w:rFonts w:ascii="仿宋_GB2312" w:hAnsi="宋体" w:eastAsia="仿宋_GB2312"/>
                <w:b/>
                <w:sz w:val="24"/>
              </w:rPr>
            </w:pPr>
            <w:r>
              <w:rPr>
                <w:rFonts w:hint="eastAsia" w:ascii="仿宋_GB2312" w:hAnsi="宋体" w:eastAsia="仿宋_GB2312"/>
                <w:b/>
                <w:sz w:val="24"/>
              </w:rPr>
              <w:t>标的名称</w:t>
            </w:r>
          </w:p>
        </w:tc>
        <w:tc>
          <w:tcPr>
            <w:tcW w:w="7265" w:type="dxa"/>
            <w:gridSpan w:val="3"/>
            <w:tcBorders>
              <w:top w:val="single" w:color="auto" w:sz="4" w:space="0"/>
              <w:left w:val="single" w:color="auto" w:sz="4" w:space="0"/>
              <w:bottom w:val="single" w:color="auto" w:sz="4" w:space="0"/>
              <w:right w:val="single" w:color="auto" w:sz="4" w:space="0"/>
            </w:tcBorders>
            <w:vAlign w:val="center"/>
          </w:tcPr>
          <w:p w14:paraId="7E6FD1B5">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18291D2E">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14:paraId="57F8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07AC2542">
            <w:pPr>
              <w:spacing w:line="276" w:lineRule="auto"/>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14:paraId="52E6805C">
            <w:pPr>
              <w:widowControl/>
              <w:spacing w:line="276"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柳州市人民医院医疗废物集中处置服务采购</w:t>
            </w:r>
          </w:p>
          <w:p w14:paraId="2AF6AD40">
            <w:pPr>
              <w:widowControl/>
              <w:spacing w:line="276" w:lineRule="auto"/>
              <w:jc w:val="center"/>
              <w:rPr>
                <w:rFonts w:ascii="仿宋_GB2312" w:hAnsi="仿宋_GB2312" w:eastAsia="仿宋_GB2312" w:cs="仿宋_GB2312"/>
                <w:sz w:val="24"/>
              </w:rPr>
            </w:pPr>
          </w:p>
        </w:tc>
        <w:tc>
          <w:tcPr>
            <w:tcW w:w="7265" w:type="dxa"/>
            <w:gridSpan w:val="3"/>
            <w:tcBorders>
              <w:top w:val="single" w:color="auto" w:sz="4" w:space="0"/>
              <w:left w:val="single" w:color="auto" w:sz="4" w:space="0"/>
              <w:bottom w:val="single" w:color="auto" w:sz="4" w:space="0"/>
              <w:right w:val="single" w:color="auto" w:sz="4" w:space="0"/>
            </w:tcBorders>
            <w:vAlign w:val="center"/>
          </w:tcPr>
          <w:p w14:paraId="448D5EB9">
            <w:pPr>
              <w:pStyle w:val="201"/>
              <w:spacing w:line="400" w:lineRule="exact"/>
              <w:ind w:firstLine="480" w:firstLineChars="0"/>
              <w:rPr>
                <w:rFonts w:ascii="仿宋_GB2312" w:hAnsi="仿宋_GB2312" w:cs="仿宋_GB2312"/>
                <w:b/>
                <w:sz w:val="24"/>
              </w:rPr>
            </w:pPr>
            <w:r>
              <w:rPr>
                <w:rFonts w:hint="eastAsia" w:ascii="仿宋_GB2312" w:hAnsi="仿宋_GB2312" w:cs="仿宋_GB2312"/>
                <w:b/>
                <w:sz w:val="24"/>
              </w:rPr>
              <w:t>一、项目概况</w:t>
            </w:r>
          </w:p>
          <w:p w14:paraId="21EBE40E">
            <w:pPr>
              <w:pStyle w:val="201"/>
              <w:spacing w:line="400" w:lineRule="exact"/>
              <w:ind w:firstLine="482"/>
            </w:pPr>
            <w:r>
              <w:rPr>
                <w:rFonts w:hint="eastAsia" w:ascii="仿宋_GB2312" w:hAnsi="仿宋_GB2312" w:cs="仿宋_GB2312"/>
                <w:b/>
                <w:sz w:val="24"/>
              </w:rPr>
              <w:t>（一）服务范围</w:t>
            </w:r>
          </w:p>
          <w:p w14:paraId="739952DB">
            <w:pPr>
              <w:pStyle w:val="201"/>
              <w:spacing w:line="400" w:lineRule="exact"/>
              <w:ind w:firstLine="480"/>
              <w:rPr>
                <w:rFonts w:hint="default" w:ascii="仿宋_GB2312" w:hAnsi="仿宋_GB2312" w:cs="仿宋_GB2312"/>
                <w:bCs/>
                <w:sz w:val="24"/>
                <w:lang w:val="en-US" w:eastAsia="zh-CN"/>
              </w:rPr>
            </w:pPr>
            <w:r>
              <w:rPr>
                <w:rFonts w:hint="eastAsia" w:ascii="仿宋_GB2312" w:hAnsi="仿宋_GB2312" w:cs="仿宋_GB2312"/>
                <w:bCs/>
                <w:sz w:val="24"/>
                <w:lang w:val="en-US" w:eastAsia="zh-CN"/>
              </w:rPr>
              <w:t>柳州市人民医院（柳州市文昌路8号），2025年医院实际占用总床数为1045927床/年（市</w:t>
            </w:r>
            <w:r>
              <w:rPr>
                <w:rFonts w:hint="eastAsia" w:ascii="仿宋_GB2312" w:hAnsi="仿宋_GB2312" w:eastAsia="仿宋_GB2312" w:cs="仿宋_GB2312"/>
                <w:bCs/>
                <w:sz w:val="24"/>
                <w:szCs w:val="24"/>
                <w:lang w:val="en-US" w:eastAsia="zh-CN"/>
              </w:rPr>
              <w:t>卫健委</w:t>
            </w:r>
            <w:r>
              <w:rPr>
                <w:rFonts w:hint="eastAsia" w:ascii="仿宋_GB2312" w:hAnsi="仿宋_GB2312" w:eastAsia="仿宋_GB2312" w:cs="仿宋_GB2312"/>
                <w:bCs/>
                <w:sz w:val="24"/>
                <w:szCs w:val="24"/>
              </w:rPr>
              <w:t>网络直报年报表</w:t>
            </w:r>
            <w:r>
              <w:rPr>
                <w:rFonts w:hint="eastAsia" w:ascii="仿宋_GB2312" w:hAnsi="仿宋_GB2312" w:cs="仿宋_GB2312"/>
                <w:bCs/>
                <w:sz w:val="24"/>
                <w:lang w:val="en-US" w:eastAsia="zh-CN"/>
              </w:rPr>
              <w:t>数据）医疗废物集中处置服务。</w:t>
            </w:r>
          </w:p>
          <w:p w14:paraId="61CC7C16">
            <w:pPr>
              <w:pStyle w:val="201"/>
              <w:spacing w:line="400" w:lineRule="exact"/>
              <w:ind w:firstLine="482"/>
              <w:rPr>
                <w:rFonts w:hint="eastAsia" w:ascii="仿宋_GB2312" w:hAnsi="仿宋_GB2312" w:cs="仿宋_GB2312"/>
                <w:b/>
                <w:bCs w:val="0"/>
                <w:sz w:val="24"/>
              </w:rPr>
            </w:pPr>
            <w:r>
              <w:rPr>
                <w:rFonts w:hint="eastAsia" w:ascii="仿宋_GB2312" w:hAnsi="仿宋_GB2312" w:cs="仿宋_GB2312"/>
                <w:b/>
                <w:sz w:val="24"/>
              </w:rPr>
              <w:t>（二）供应商要求</w:t>
            </w:r>
          </w:p>
          <w:p w14:paraId="1C1B5985">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1.供应商须有合法的营业执照以及处置医疗废物的相关资质，必须依据国家相关法律、法规对医疗废物进行处置。如由于无资质所产生的法律责任由供应商自行承担。</w:t>
            </w:r>
          </w:p>
          <w:p w14:paraId="7DDF4FFE">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2.供应商对收运的医疗废物负责按《医疗废物集中焚烧处置工程技术规范》的规定进行处置，严禁违法回收利用医疗废物和买卖医疗废物，如违规处置产生的责任由供应商自行承担。且采购人发现后有权向相关部门举报其违法行为、拒绝支付处置费，采购人有权终止合同。</w:t>
            </w:r>
          </w:p>
          <w:p w14:paraId="4FCFB84C">
            <w:pPr>
              <w:pStyle w:val="201"/>
              <w:spacing w:line="400" w:lineRule="exact"/>
              <w:ind w:firstLine="482"/>
              <w:rPr>
                <w:rFonts w:ascii="仿宋_GB2312" w:hAnsi="仿宋_GB2312" w:cs="仿宋_GB2312"/>
                <w:b/>
                <w:sz w:val="24"/>
              </w:rPr>
            </w:pPr>
            <w:r>
              <w:rPr>
                <w:rFonts w:hint="eastAsia" w:ascii="仿宋_GB2312" w:hAnsi="仿宋_GB2312" w:cs="仿宋_GB2312"/>
                <w:b/>
                <w:sz w:val="24"/>
              </w:rPr>
              <w:t>二、服务具体要求</w:t>
            </w:r>
          </w:p>
          <w:p w14:paraId="2FB602ED">
            <w:pPr>
              <w:pStyle w:val="201"/>
              <w:spacing w:line="400" w:lineRule="exact"/>
              <w:ind w:firstLine="482"/>
              <w:rPr>
                <w:rFonts w:ascii="仿宋_GB2312" w:hAnsi="仿宋_GB2312" w:cs="仿宋_GB2312"/>
                <w:bCs/>
                <w:sz w:val="24"/>
              </w:rPr>
            </w:pPr>
            <w:r>
              <w:rPr>
                <w:rFonts w:hint="eastAsia" w:ascii="仿宋_GB2312" w:hAnsi="仿宋_GB2312" w:cs="仿宋_GB2312"/>
                <w:b/>
                <w:sz w:val="24"/>
              </w:rPr>
              <w:t>(一)处置范围</w:t>
            </w:r>
          </w:p>
          <w:p w14:paraId="07005059">
            <w:pPr>
              <w:pStyle w:val="201"/>
              <w:spacing w:line="400" w:lineRule="exact"/>
              <w:ind w:firstLine="480"/>
              <w:rPr>
                <w:rFonts w:ascii="仿宋_GB2312" w:hAnsi="仿宋_GB2312" w:cs="仿宋_GB2312"/>
                <w:bCs/>
                <w:sz w:val="24"/>
              </w:rPr>
            </w:pPr>
            <w:r>
              <w:rPr>
                <w:rFonts w:hint="eastAsia" w:ascii="仿宋_GB2312" w:hAnsi="仿宋_GB2312" w:cs="仿宋_GB2312"/>
                <w:bCs/>
                <w:sz w:val="24"/>
              </w:rPr>
              <w:t>在医疗、预防、保健及其他相关活动中产生的具有直接或间接感染性、毒性及其他危害性的废物，包括受污染的动物粪便、人类血液及其制品、病理性废物、废弃锐器（针头、手术刀或破损的医疗器械）等。</w:t>
            </w:r>
          </w:p>
          <w:p w14:paraId="529FC43A">
            <w:pPr>
              <w:spacing w:line="4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sz w:val="24"/>
              </w:rPr>
              <w:t>（二）</w:t>
            </w:r>
            <w:r>
              <w:rPr>
                <w:rFonts w:hint="eastAsia" w:ascii="仿宋_GB2312" w:hAnsi="仿宋_GB2312" w:eastAsia="仿宋_GB2312" w:cs="仿宋_GB2312"/>
                <w:b/>
                <w:bCs/>
                <w:sz w:val="24"/>
              </w:rPr>
              <w:t>服务要求</w:t>
            </w:r>
          </w:p>
          <w:p w14:paraId="10F428E3">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1.采购人须保障供应商收运人员、工具及车辆能快捷、无障碍出入医疗废弃物暂存间或指定地点（如因建筑结构原因，无法直接到达，由双方另外协商交接方式），尽量减少转运环节。</w:t>
            </w:r>
          </w:p>
          <w:p w14:paraId="248B3E87">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医疗废物的车辆、工具由</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提供</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供应商确保医疗废弃物交接、转运过程无渗漏、无遗撒，符合环境保护和卫生管理相关要求。</w:t>
            </w:r>
          </w:p>
          <w:p w14:paraId="3CB49837">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ascii="仿宋_GB2312" w:hAnsi="仿宋_GB2312" w:eastAsia="仿宋_GB2312" w:cs="仿宋_GB2312"/>
                <w:sz w:val="24"/>
              </w:rPr>
              <w:t>.</w:t>
            </w:r>
            <w:r>
              <w:rPr>
                <w:rFonts w:hint="eastAsia" w:ascii="仿宋_GB2312" w:hAnsi="仿宋_GB2312" w:eastAsia="仿宋_GB2312" w:cs="仿宋_GB2312"/>
                <w:sz w:val="24"/>
              </w:rPr>
              <w:t>供应商在采购人场地内不得丢失、遗撒医疗废物。如出现意外情况造成医疗废物遗弃、撒漏、损害等污染环境的情况，由供应商负责清理干净场地。如给采购人造成经济损失的，应赔偿采购人经济损失。</w:t>
            </w:r>
          </w:p>
          <w:p w14:paraId="64452737">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.医疗废物周转桶或箱由供应商提供，并负责做好清洁消毒管理。如周转桶或箱非人为因素破损由供应商于一周内增补更换</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费用由供应商负责</w:t>
            </w:r>
            <w:r>
              <w:rPr>
                <w:rFonts w:hint="eastAsia" w:ascii="仿宋_GB2312" w:hAnsi="仿宋_GB2312" w:eastAsia="仿宋_GB2312" w:cs="仿宋_GB2312"/>
                <w:sz w:val="24"/>
              </w:rPr>
              <w:t>。</w:t>
            </w:r>
          </w:p>
          <w:p w14:paraId="0EDF5ED3">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.成交供应商应按约定时间定时到院方指定的医疗废物暂时贮存地点收运医疗废物，并于</w:t>
            </w:r>
            <w:r>
              <w:rPr>
                <w:rFonts w:hint="eastAsia" w:ascii="仿宋_GB2312" w:hAnsi="仿宋_GB2312" w:eastAsia="仿宋_GB2312" w:cs="仿宋_GB2312"/>
                <w:sz w:val="24"/>
                <w:lang w:eastAsia="zh-CN"/>
              </w:rPr>
              <w:t>当日</w:t>
            </w:r>
            <w:r>
              <w:rPr>
                <w:rFonts w:hint="eastAsia" w:ascii="仿宋_GB2312" w:hAnsi="仿宋_GB2312" w:eastAsia="仿宋_GB2312" w:cs="仿宋_GB2312"/>
                <w:sz w:val="24"/>
              </w:rPr>
              <w:t>17：00时前完成医疗废物收运（如遇特殊情况不能按时清运，需提前告知</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，但医疗废物存放时间最长不得超过48小时）。如收运时间临时变更的，应提前通知</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,如无故不按约定接收</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当天的医疗废物，</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可拒缴当日应缴的处置费。如遇采购人有上级检查时，供应商必须配合采购人规范完成医疗废物收运。</w:t>
            </w:r>
          </w:p>
          <w:p w14:paraId="73E15FBC">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.供应商收运医疗废物时应严格按照操作程序收运，不得影响采购人的正常工作秩序。</w:t>
            </w:r>
          </w:p>
          <w:p w14:paraId="1FB068CF">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收运医疗废物时，由</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按照《医疗废物管理制度》的规定如实填写医疗废物转移收运联单，并双方签字确认，每月底交</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根据转移收运联单进行统计、核对。</w:t>
            </w:r>
          </w:p>
          <w:p w14:paraId="1F7F4159">
            <w:pPr>
              <w:spacing w:line="4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8.供应商</w:t>
            </w:r>
            <w:r>
              <w:rPr>
                <w:rFonts w:hint="eastAsia" w:ascii="仿宋_GB2312" w:hAnsi="仿宋_GB2312" w:eastAsia="仿宋_GB2312" w:cs="仿宋_GB2312"/>
                <w:sz w:val="24"/>
              </w:rPr>
              <w:t>不得买卖医疗废物。</w:t>
            </w:r>
          </w:p>
          <w:p w14:paraId="640ACB66">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在收运过程中应当确保安全，如在收运</w:t>
            </w:r>
            <w:r>
              <w:rPr>
                <w:rFonts w:hint="eastAsia" w:ascii="仿宋_GB2312" w:hAnsi="仿宋_GB2312" w:eastAsia="仿宋_GB2312" w:cs="仿宋_GB2312"/>
                <w:sz w:val="24"/>
                <w:lang w:eastAsia="zh-CN"/>
              </w:rPr>
              <w:t>采购人</w:t>
            </w:r>
            <w:r>
              <w:rPr>
                <w:rFonts w:hint="eastAsia" w:ascii="仿宋_GB2312" w:hAnsi="仿宋_GB2312" w:eastAsia="仿宋_GB2312" w:cs="仿宋_GB2312"/>
                <w:sz w:val="24"/>
              </w:rPr>
              <w:t>医疗废物及运输途中发生的任何事故，责任由</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承担。</w:t>
            </w:r>
          </w:p>
          <w:p w14:paraId="4A62FC1D">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供应商应按《医疗废物管理条例》的相关规定，对采购人医疗废物贮存工作进行专业指导。</w:t>
            </w:r>
          </w:p>
          <w:p w14:paraId="78DB73D6">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11.</w:t>
            </w:r>
            <w:r>
              <w:rPr>
                <w:rFonts w:hint="eastAsia" w:ascii="仿宋_GB2312" w:hAnsi="仿宋_GB2312" w:eastAsia="仿宋_GB2312" w:cs="仿宋_GB2312"/>
                <w:sz w:val="24"/>
              </w:rPr>
              <w:t>服务过程符合国家及广西壮族自治区的有关危险废物处置安全及相关环保、职业健康等方面的法律法规和行业标准。</w:t>
            </w:r>
          </w:p>
          <w:p w14:paraId="7EDD2AF8">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三</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安全约定</w:t>
            </w:r>
          </w:p>
          <w:p w14:paraId="09B372EE">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供应商严格遵守国家有关安全生产的法律法规，认真执行合同中的有关安全要求，服从采购人相关规定。因供应商原因造成安全事故，将依法追究责任，一切费用由供应商承担。</w:t>
            </w:r>
          </w:p>
          <w:p w14:paraId="0C568D7F">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供应商进入现场作业必须遵守柳州市人民医院的管理规定，具体的管理规定请向柳州市人民医院保卫科咨询。</w:t>
            </w:r>
          </w:p>
          <w:p w14:paraId="76BF7920">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供应商在工作过程中若因自身原因引起的一切事故，责任由供应商负责，采购人不承担任何责任。</w:t>
            </w:r>
          </w:p>
          <w:p w14:paraId="5A1A935F">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供应商在工作过程中应当注意作业人员的自身安全，规范操作，规范施工，因操作不当造成的一切经济及法律责任由供应商自行承担，采购人不承担责任。</w:t>
            </w:r>
          </w:p>
          <w:p w14:paraId="09920627">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供应商应确保现场的安全文明作业，尽量减少对病人及医院业务的影响。</w:t>
            </w:r>
          </w:p>
          <w:p w14:paraId="483F044E">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四</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违约责任</w:t>
            </w:r>
          </w:p>
          <w:p w14:paraId="3F94167D">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因供应商原因在采购人场地内造成渗漏、遗撒医疗废物的，供应商应负责清理干净场地。如给采购人造成经济损失的，应赔偿采购人经济损失。</w:t>
            </w:r>
          </w:p>
          <w:p w14:paraId="660ED4DF">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供应商如无故不按约定接收采购人当天的医疗废物，采购人可不予支付当日应缴的处置费。</w:t>
            </w:r>
          </w:p>
          <w:p w14:paraId="7EA7D2EE">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供应商在收运采购人医疗废物的运输途中发生的任何责任由供应商承担。</w:t>
            </w:r>
          </w:p>
          <w:p w14:paraId="5E2AC86C">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供应商接收的医疗废物必须严格按照《医疗废物集中焚烧处置工程技术规范》处置，如违规处置产生的责任由供应商自行承担。</w:t>
            </w:r>
          </w:p>
          <w:p w14:paraId="7D09263F">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供应商严禁违法回收利用医疗废物，如采购人发现有权向相关部门举报其违法行为，并有权终止合同。</w:t>
            </w:r>
          </w:p>
          <w:p w14:paraId="76C27995">
            <w:pPr>
              <w:spacing w:line="40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三、结算要求</w:t>
            </w:r>
          </w:p>
          <w:p w14:paraId="01271088">
            <w:pPr>
              <w:pStyle w:val="201"/>
              <w:spacing w:line="500" w:lineRule="exact"/>
              <w:ind w:firstLine="480" w:firstLineChars="200"/>
              <w:jc w:val="both"/>
              <w:rPr>
                <w:rFonts w:hint="eastAsia" w:ascii="仿宋_GB2312" w:hAnsi="仿宋_GB2312" w:cs="仿宋_GB2312"/>
                <w:sz w:val="24"/>
              </w:rPr>
            </w:pPr>
            <w:r>
              <w:rPr>
                <w:rFonts w:hint="eastAsia" w:ascii="仿宋_GB2312" w:hAnsi="仿宋_GB2312" w:cs="仿宋_GB2312"/>
                <w:sz w:val="24"/>
                <w:lang w:val="en-US" w:eastAsia="zh-CN"/>
              </w:rPr>
              <w:t>（一）</w:t>
            </w:r>
            <w:r>
              <w:rPr>
                <w:rFonts w:hint="eastAsia" w:ascii="仿宋_GB2312" w:hAnsi="仿宋_GB2312" w:cs="仿宋_GB2312"/>
                <w:sz w:val="24"/>
              </w:rPr>
              <w:t>本项目按固定单价采购，报价根据柳州市发展和改革委员会、柳州市生态环境局、柳州市卫生健康委员会《关于重新核定柳州市医疗废物处置费收费标准的通知》（柳发改规〔2022〕6 号）文件的收费标准执行，三</w:t>
            </w:r>
            <w:r>
              <w:rPr>
                <w:rFonts w:hint="eastAsia" w:ascii="仿宋_GB2312" w:hAnsi="仿宋_GB2312" w:cs="仿宋_GB2312"/>
                <w:sz w:val="24"/>
                <w:lang w:val="en-US" w:eastAsia="zh-CN"/>
              </w:rPr>
              <w:t>级医疗机构</w:t>
            </w:r>
            <w:r>
              <w:rPr>
                <w:rFonts w:hint="eastAsia" w:ascii="仿宋_GB2312" w:hAnsi="宋体" w:eastAsia="仿宋_GB2312"/>
                <w:bCs/>
                <w:sz w:val="24"/>
              </w:rPr>
              <w:t>单价报价不高于：</w:t>
            </w:r>
            <w:r>
              <w:rPr>
                <w:rFonts w:hint="eastAsia" w:ascii="仿宋_GB2312" w:hAnsi="仿宋_GB2312" w:cs="仿宋_GB2312"/>
                <w:sz w:val="24"/>
                <w:u w:val="single"/>
                <w:lang w:val="en-US" w:eastAsia="zh-CN"/>
              </w:rPr>
              <w:t xml:space="preserve"> 2.8</w:t>
            </w:r>
            <w:r>
              <w:rPr>
                <w:rFonts w:hint="eastAsia" w:ascii="仿宋_GB2312" w:hAnsi="仿宋_GB2312" w:cs="仿宋_GB2312"/>
                <w:sz w:val="24"/>
                <w:lang w:val="en-US" w:eastAsia="zh-CN"/>
              </w:rPr>
              <w:t>元/床▪日</w:t>
            </w:r>
            <w:r>
              <w:rPr>
                <w:rFonts w:hint="eastAsia" w:ascii="仿宋_GB2312" w:hAnsi="仿宋_GB2312" w:cs="仿宋_GB2312"/>
                <w:sz w:val="24"/>
                <w:lang w:eastAsia="zh-CN"/>
              </w:rPr>
              <w:t>，</w:t>
            </w:r>
            <w:r>
              <w:rPr>
                <w:rFonts w:hint="eastAsia"/>
                <w:sz w:val="24"/>
                <w:lang w:eastAsia="zh-CN"/>
              </w:rPr>
              <w:t>进行报价</w:t>
            </w:r>
            <w:r>
              <w:rPr>
                <w:rFonts w:hint="eastAsia" w:ascii="仿宋_GB2312" w:hAnsi="宋体" w:cs="Arial"/>
                <w:color w:val="auto"/>
                <w:sz w:val="24"/>
                <w:lang w:eastAsia="zh-CN"/>
              </w:rPr>
              <w:t>，</w:t>
            </w:r>
            <w:r>
              <w:rPr>
                <w:rFonts w:hint="eastAsia" w:ascii="仿宋_GB2312" w:hAnsi="宋体" w:eastAsia="仿宋_GB2312" w:cs="Arial"/>
                <w:color w:val="auto"/>
                <w:sz w:val="24"/>
                <w:lang w:val="en-US" w:eastAsia="zh-CN"/>
              </w:rPr>
              <w:t>供应商报价高于此标准响应无效</w:t>
            </w:r>
            <w:r>
              <w:rPr>
                <w:rFonts w:hint="eastAsia" w:ascii="仿宋_GB2312" w:hAnsi="宋体" w:cs="Arial"/>
                <w:color w:val="auto"/>
                <w:sz w:val="24"/>
                <w:lang w:val="en-US" w:eastAsia="zh-CN"/>
              </w:rPr>
              <w:t>。</w:t>
            </w:r>
          </w:p>
          <w:p w14:paraId="108FEC0C">
            <w:pPr>
              <w:pStyle w:val="201"/>
              <w:spacing w:line="500" w:lineRule="exact"/>
              <w:ind w:firstLine="480" w:firstLineChars="200"/>
              <w:jc w:val="both"/>
              <w:rPr>
                <w:rFonts w:hint="default" w:ascii="仿宋_GB2312" w:hAnsi="仿宋_GB2312" w:eastAsia="仿宋_GB2312" w:cs="仿宋_GB2312"/>
                <w:sz w:val="24"/>
                <w:lang w:val="en-US" w:eastAsia="zh-CN"/>
              </w:rPr>
            </w:pPr>
            <w:r>
              <w:rPr>
                <w:rFonts w:hint="eastAsia" w:ascii="仿宋_GB2312" w:hAnsi="仿宋_GB2312" w:cs="仿宋_GB2312"/>
                <w:sz w:val="24"/>
                <w:lang w:val="en-US" w:eastAsia="zh-CN"/>
              </w:rPr>
              <w:t>（二）实际占用总床日数计算方式：2027年3月31日前按2025年卫生健康部门的网络直报报表中的“实际占用总床日数”计算确认；2027年4月1日开始按2026年卫生健康部门的网络直报报表中的“实际占用总床日数”计算确认。</w:t>
            </w:r>
          </w:p>
          <w:p w14:paraId="2BAE60C3">
            <w:pPr>
              <w:pStyle w:val="201"/>
              <w:spacing w:line="500" w:lineRule="exact"/>
              <w:ind w:firstLine="482" w:firstLineChars="200"/>
              <w:jc w:val="both"/>
              <w:rPr>
                <w:rFonts w:ascii="仿宋_GB2312" w:hAnsi="仿宋_GB2312" w:cs="仿宋_GB2312"/>
                <w:sz w:val="24"/>
              </w:rPr>
            </w:pPr>
            <w:r>
              <w:rPr>
                <w:rFonts w:hint="eastAsia" w:ascii="仿宋_GB2312" w:hAnsi="仿宋_GB2312" w:cs="仿宋_GB2312"/>
                <w:b/>
                <w:bCs/>
                <w:sz w:val="24"/>
              </w:rPr>
              <w:t>注：</w:t>
            </w:r>
            <w:r>
              <w:rPr>
                <w:rFonts w:ascii="仿宋_GB2312" w:hAnsi="仿宋_GB2312" w:cs="仿宋_GB2312"/>
                <w:b/>
                <w:bCs/>
                <w:sz w:val="24"/>
              </w:rPr>
              <w:t>合同期内若上级主管部门调整医疗废弃物处置收费标准，双方按新收费标准执行。</w:t>
            </w:r>
          </w:p>
        </w:tc>
        <w:tc>
          <w:tcPr>
            <w:tcW w:w="722" w:type="dxa"/>
            <w:tcBorders>
              <w:top w:val="single" w:color="auto" w:sz="4" w:space="0"/>
              <w:left w:val="single" w:color="auto" w:sz="4" w:space="0"/>
              <w:bottom w:val="single" w:color="auto" w:sz="4" w:space="0"/>
              <w:right w:val="single" w:color="auto" w:sz="4" w:space="0"/>
            </w:tcBorders>
            <w:vAlign w:val="center"/>
          </w:tcPr>
          <w:p w14:paraId="5036F335">
            <w:pPr>
              <w:spacing w:line="276" w:lineRule="auto"/>
              <w:ind w:left="420" w:hanging="420"/>
              <w:jc w:val="center"/>
              <w:rPr>
                <w:rFonts w:ascii="仿宋_GB2312" w:hAnsi="仿宋_GB2312" w:eastAsia="仿宋_GB2312" w:cs="仿宋_GB2312"/>
                <w:sz w:val="24"/>
              </w:rPr>
            </w:pPr>
            <w:r>
              <w:rPr>
                <w:rFonts w:hint="eastAsia" w:ascii="仿宋_GB2312" w:hAnsi="仿宋_GB2312" w:eastAsia="仿宋_GB2312" w:cs="仿宋_GB2312"/>
                <w:sz w:val="24"/>
              </w:rPr>
              <w:t>1项</w:t>
            </w:r>
          </w:p>
        </w:tc>
      </w:tr>
      <w:tr w14:paraId="6560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6CF7422A">
            <w:pPr>
              <w:spacing w:line="400" w:lineRule="exact"/>
              <w:ind w:left="420" w:hanging="420"/>
              <w:jc w:val="left"/>
              <w:rPr>
                <w:rFonts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b/>
                <w:sz w:val="24"/>
              </w:rPr>
              <w:t>二、商务要求</w:t>
            </w:r>
          </w:p>
        </w:tc>
      </w:tr>
      <w:tr w14:paraId="048C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45B815FB">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2AC901E">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 xml:space="preserve">1.本项目按固定单价采购，报价根据柳州市发展和改革委员会、柳州市生态环境局、柳州市卫生健康委员会《关于重新核定柳州市医疗废物处置费收费标准的通知》（柳发改规〔2022〕6号）文件的收费标准执行，报价超过控制价的响应无效。 </w:t>
            </w:r>
          </w:p>
          <w:p w14:paraId="06864E39">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2.报价包含人员费用、收集费用、运输费用、处置费用、医疗垃圾桶使用费用、车辆设备使用费用、利润税金等为完成采购项目规定的一切工作所需的全部费用。合同履行过程中，采购人不再支付合同以外的其他费用。</w:t>
            </w:r>
          </w:p>
          <w:p w14:paraId="613776DD">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3.本项目运输、保险相关的费用由供应商承担。</w:t>
            </w:r>
          </w:p>
          <w:p w14:paraId="50C9E263">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4.医疗废物处置费收费标准如遇国家、自治区</w:t>
            </w:r>
            <w:r>
              <w:rPr>
                <w:rFonts w:hint="eastAsia" w:ascii="仿宋_GB2312" w:hAnsi="仿宋_GB2312" w:eastAsia="仿宋_GB2312" w:cs="仿宋_GB2312"/>
                <w:sz w:val="24"/>
                <w:lang w:eastAsia="zh-CN"/>
              </w:rPr>
              <w:t>、柳州市</w:t>
            </w:r>
            <w:r>
              <w:rPr>
                <w:rFonts w:hint="eastAsia" w:ascii="仿宋_GB2312" w:hAnsi="仿宋_GB2312" w:eastAsia="仿宋_GB2312" w:cs="仿宋_GB2312"/>
                <w:sz w:val="24"/>
              </w:rPr>
              <w:t>有关政策调整，从其规定。</w:t>
            </w:r>
          </w:p>
        </w:tc>
      </w:tr>
      <w:tr w14:paraId="4976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164E1C7D">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26684DB">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自提供服务之日起1年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rPr>
              <w:t>具体时间以合同签订时间为准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rPr>
              <w:t>，合同服务期到期或项目预算金额2950000元支付完毕任意一项先完成，合同即自动终止。</w:t>
            </w:r>
          </w:p>
        </w:tc>
      </w:tr>
      <w:tr w14:paraId="3EC3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49458034">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B0D0E13">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接到通知后</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u w:val="single"/>
              </w:rPr>
              <w:t>钟内</w:t>
            </w:r>
            <w:r>
              <w:rPr>
                <w:rFonts w:hint="eastAsia" w:ascii="仿宋_GB2312" w:hAnsi="仿宋_GB2312" w:eastAsia="仿宋_GB2312" w:cs="仿宋_GB2312"/>
                <w:sz w:val="24"/>
              </w:rPr>
              <w:t>响应采购人并处理问题，一般性事务在</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u w:val="single"/>
              </w:rPr>
              <w:t>小时内</w:t>
            </w:r>
            <w:r>
              <w:rPr>
                <w:rFonts w:hint="eastAsia" w:ascii="仿宋_GB2312" w:hAnsi="仿宋_GB2312" w:eastAsia="仿宋_GB2312" w:cs="仿宋_GB2312"/>
                <w:sz w:val="24"/>
              </w:rPr>
              <w:t>处理完成。</w:t>
            </w:r>
          </w:p>
        </w:tc>
      </w:tr>
      <w:tr w14:paraId="24A2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0684EDCD">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服务交接时间及地点</w:t>
            </w:r>
          </w:p>
        </w:tc>
        <w:tc>
          <w:tcPr>
            <w:tcW w:w="7763" w:type="dxa"/>
            <w:gridSpan w:val="2"/>
            <w:tcBorders>
              <w:top w:val="single" w:color="auto" w:sz="4" w:space="0"/>
              <w:left w:val="single" w:color="auto" w:sz="4" w:space="0"/>
              <w:right w:val="single" w:color="auto" w:sz="4" w:space="0"/>
            </w:tcBorders>
            <w:vAlign w:val="center"/>
          </w:tcPr>
          <w:p w14:paraId="1067B0B6">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1.服务交接时间：</w:t>
            </w:r>
            <w:r>
              <w:rPr>
                <w:rFonts w:hint="eastAsia" w:ascii="仿宋_GB2312" w:hAnsi="仿宋_GB2312" w:eastAsia="仿宋_GB2312" w:cs="仿宋_GB2312"/>
                <w:bCs/>
                <w:color w:val="000000"/>
                <w:sz w:val="24"/>
              </w:rPr>
              <w:t>自合同约定提供服务之日起</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日内办理完服务交接手续；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sz w:val="24"/>
              </w:rPr>
              <w:t>2.服务地点：</w:t>
            </w:r>
            <w:r>
              <w:rPr>
                <w:rFonts w:hint="eastAsia" w:ascii="仿宋_GB2312" w:hAnsi="仿宋_GB2312" w:eastAsia="仿宋_GB2312" w:cs="仿宋_GB2312"/>
                <w:sz w:val="24"/>
                <w:lang w:eastAsia="zh-CN"/>
              </w:rPr>
              <w:t>柳州市人民医院</w:t>
            </w:r>
            <w:r>
              <w:rPr>
                <w:rFonts w:hint="eastAsia" w:ascii="仿宋_GB2312" w:hAnsi="宋体" w:eastAsia="仿宋_GB2312" w:cs="Times New Roman"/>
                <w:color w:val="auto"/>
                <w:sz w:val="24"/>
                <w:lang w:val="en-US" w:eastAsia="zh-CN"/>
              </w:rPr>
              <w:t>（柳州市文昌路8号）</w:t>
            </w:r>
          </w:p>
        </w:tc>
      </w:tr>
      <w:tr w14:paraId="0624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6CB68140">
            <w:pPr>
              <w:pStyle w:val="27"/>
              <w:snapToGrid w:val="0"/>
              <w:spacing w:line="4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7763" w:type="dxa"/>
            <w:gridSpan w:val="2"/>
            <w:tcBorders>
              <w:left w:val="single" w:color="auto" w:sz="4" w:space="0"/>
              <w:bottom w:val="single" w:color="auto" w:sz="4" w:space="0"/>
              <w:right w:val="single" w:color="auto" w:sz="4" w:space="0"/>
            </w:tcBorders>
            <w:vAlign w:val="center"/>
          </w:tcPr>
          <w:p w14:paraId="558A53D0">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本项目无预付款，采取按月结算方式进行结算，即第二个月支付的第一个月的服务款项，第三个月支付第二个月的服务款项，以此类推。次月月初由成交供应商负责将医疗废物转移收运联单与采购人核对无误后，向采购人提供真实、准确、正式的发票以及相关资料，</w:t>
            </w:r>
            <w:r>
              <w:rPr>
                <w:rFonts w:hint="eastAsia" w:ascii="仿宋_GB2312" w:hAnsi="仿宋_GB2312" w:eastAsia="仿宋_GB2312" w:cs="仿宋_GB2312"/>
                <w:bCs/>
                <w:color w:val="000000"/>
                <w:sz w:val="24"/>
              </w:rPr>
              <w:t>采购人原则上收到发票后</w:t>
            </w:r>
            <w:r>
              <w:rPr>
                <w:rFonts w:hint="eastAsia" w:ascii="仿宋_GB2312" w:hAnsi="仿宋_GB2312" w:eastAsia="仿宋_GB2312" w:cs="仿宋_GB2312"/>
                <w:bCs/>
                <w:color w:val="000000"/>
                <w:sz w:val="24"/>
                <w:u w:val="single"/>
                <w:lang w:val="en-US" w:eastAsia="zh-CN"/>
              </w:rPr>
              <w:t xml:space="preserve"> 10 </w:t>
            </w:r>
            <w:r>
              <w:rPr>
                <w:rFonts w:hint="eastAsia" w:ascii="仿宋_GB2312" w:hAnsi="仿宋_GB2312" w:eastAsia="仿宋_GB2312" w:cs="仿宋_GB2312"/>
                <w:bCs/>
                <w:color w:val="000000"/>
                <w:sz w:val="24"/>
              </w:rPr>
              <w:t>个工作日内将服务款项支付到合同约定的供应商账户。</w:t>
            </w:r>
            <w:r>
              <w:rPr>
                <w:rFonts w:hint="eastAsia" w:ascii="仿宋_GB2312" w:hAnsi="仿宋_GB2312" w:eastAsia="仿宋_GB2312" w:cs="仿宋_GB2312"/>
                <w:sz w:val="24"/>
              </w:rPr>
              <w:t>如因成交供应商自身无法及时提供资料导致无法按时结算，由成交供应商自行承担责任。如有政策变化等特殊原因，再行商议。</w:t>
            </w:r>
          </w:p>
          <w:p w14:paraId="04240E04">
            <w:pPr>
              <w:spacing w:line="400" w:lineRule="exact"/>
              <w:rPr>
                <w:rFonts w:ascii="仿宋_GB2312" w:hAnsi="仿宋_GB2312" w:eastAsia="仿宋_GB2312" w:cs="仿宋_GB2312"/>
                <w:sz w:val="24"/>
              </w:rPr>
            </w:pPr>
            <w:r>
              <w:rPr>
                <w:rFonts w:hint="eastAsia" w:ascii="仿宋_GB2312" w:hAnsi="仿宋_GB2312" w:eastAsia="仿宋_GB2312" w:cs="仿宋_GB2312"/>
                <w:b/>
                <w:bCs/>
                <w:color w:val="000000"/>
                <w:sz w:val="24"/>
              </w:rPr>
              <w:t>注：资金支付等事项按照《保障中小企业款项支付条例》（国务院令第802号）、《广西壮族自治区财政厅关于持续优化政府采购营商环境推动高质量发展的通知》等要求执行。</w:t>
            </w:r>
          </w:p>
        </w:tc>
      </w:tr>
      <w:tr w14:paraId="6A29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0031FF87">
            <w:pPr>
              <w:widowControl/>
              <w:spacing w:line="400" w:lineRule="exact"/>
              <w:jc w:val="left"/>
              <w:rPr>
                <w:rFonts w:ascii="仿宋_GB2312" w:hAnsi="仿宋_GB2312" w:eastAsia="仿宋_GB2312" w:cs="仿宋_GB2312"/>
                <w:bCs/>
                <w:sz w:val="24"/>
              </w:rPr>
            </w:pPr>
            <w:r>
              <w:rPr>
                <w:rFonts w:hint="eastAsia" w:ascii="仿宋_GB2312" w:hAnsi="仿宋_GB2312" w:eastAsia="仿宋_GB2312" w:cs="仿宋_GB2312"/>
                <w:b/>
                <w:bCs/>
                <w:sz w:val="24"/>
              </w:rPr>
              <w:t>★三、验收要求</w:t>
            </w:r>
          </w:p>
        </w:tc>
      </w:tr>
      <w:tr w14:paraId="2DAE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4"/>
            <w:tcBorders>
              <w:top w:val="single" w:color="auto" w:sz="4" w:space="0"/>
              <w:left w:val="single" w:color="auto" w:sz="4" w:space="0"/>
              <w:bottom w:val="single" w:color="auto" w:sz="4" w:space="0"/>
              <w:right w:val="single" w:color="auto" w:sz="4" w:space="0"/>
            </w:tcBorders>
            <w:vAlign w:val="center"/>
          </w:tcPr>
          <w:p w14:paraId="1F011B5F">
            <w:pPr>
              <w:spacing w:line="400" w:lineRule="exact"/>
              <w:jc w:val="center"/>
              <w:rPr>
                <w:rFonts w:ascii="仿宋_GB2312" w:hAnsi="仿宋_GB2312" w:eastAsia="仿宋_GB2312" w:cs="仿宋_GB2312"/>
                <w:sz w:val="24"/>
              </w:rPr>
            </w:pPr>
            <w:r>
              <w:rPr>
                <w:rFonts w:hint="eastAsia" w:ascii="仿宋_GB2312" w:hAnsi="仿宋_GB2312" w:eastAsia="仿宋_GB2312" w:cs="仿宋_GB2312"/>
                <w:bCs/>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018C9104">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1.国家强制性标准及有关规定。</w:t>
            </w:r>
          </w:p>
          <w:p w14:paraId="714B0323">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bCs/>
                <w:sz w:val="24"/>
              </w:rPr>
              <w:t>单一来源</w:t>
            </w:r>
            <w:r>
              <w:rPr>
                <w:rFonts w:hint="eastAsia" w:ascii="仿宋_GB2312" w:hAnsi="仿宋_GB2312" w:eastAsia="仿宋_GB2312" w:cs="仿宋_GB2312"/>
                <w:sz w:val="24"/>
              </w:rPr>
              <w:t>采购文件的采购需求及成交供应商响应文件响应的事项。</w:t>
            </w:r>
          </w:p>
          <w:p w14:paraId="4956C1B1">
            <w:pPr>
              <w:spacing w:line="400" w:lineRule="exact"/>
              <w:rPr>
                <w:rFonts w:ascii="仿宋_GB2312" w:hAnsi="仿宋_GB2312" w:eastAsia="仿宋_GB2312" w:cs="仿宋_GB2312"/>
                <w:sz w:val="24"/>
              </w:rPr>
            </w:pPr>
            <w:r>
              <w:rPr>
                <w:rFonts w:hint="eastAsia" w:ascii="仿宋_GB2312" w:hAnsi="仿宋_GB2312" w:eastAsia="仿宋_GB2312" w:cs="仿宋_GB2312"/>
                <w:sz w:val="24"/>
              </w:rPr>
              <w:t>3.验收过程中所产生的一切费用，均由成交供应商承担，报价时须考虑相关费用。</w:t>
            </w:r>
          </w:p>
        </w:tc>
      </w:tr>
      <w:tr w14:paraId="6E8C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6"/>
            <w:tcBorders>
              <w:top w:val="single" w:color="auto" w:sz="4" w:space="0"/>
              <w:left w:val="single" w:color="auto" w:sz="4" w:space="0"/>
              <w:bottom w:val="single" w:color="auto" w:sz="4" w:space="0"/>
              <w:right w:val="single" w:color="auto" w:sz="4" w:space="0"/>
            </w:tcBorders>
            <w:vAlign w:val="center"/>
          </w:tcPr>
          <w:p w14:paraId="1B262843">
            <w:pPr>
              <w:pStyle w:val="27"/>
              <w:snapToGrid w:val="0"/>
              <w:spacing w:line="400" w:lineRule="exact"/>
              <w:rPr>
                <w:rFonts w:ascii="仿宋_GB2312" w:hAnsi="仿宋_GB2312" w:eastAsia="仿宋_GB2312" w:cs="仿宋_GB2312"/>
                <w:bCs/>
                <w:kern w:val="0"/>
                <w:sz w:val="24"/>
                <w:szCs w:val="24"/>
              </w:rPr>
            </w:pPr>
            <w:r>
              <w:rPr>
                <w:rFonts w:hint="eastAsia" w:ascii="仿宋_GB2312" w:hAnsi="仿宋_GB2312" w:eastAsia="仿宋_GB2312" w:cs="仿宋_GB2312"/>
                <w:b/>
                <w:bCs/>
                <w:kern w:val="0"/>
                <w:sz w:val="24"/>
                <w:szCs w:val="24"/>
              </w:rPr>
              <w:t>四、其他要求</w:t>
            </w:r>
          </w:p>
        </w:tc>
      </w:tr>
      <w:tr w14:paraId="1659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gridSpan w:val="3"/>
            <w:tcBorders>
              <w:top w:val="single" w:color="auto" w:sz="4" w:space="0"/>
              <w:left w:val="single" w:color="auto" w:sz="4" w:space="0"/>
              <w:bottom w:val="single" w:color="auto" w:sz="4" w:space="0"/>
              <w:right w:val="single" w:color="auto" w:sz="4" w:space="0"/>
            </w:tcBorders>
            <w:vAlign w:val="center"/>
          </w:tcPr>
          <w:p w14:paraId="777EFB45">
            <w:pPr>
              <w:spacing w:line="40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★政策性资格要求</w:t>
            </w:r>
          </w:p>
        </w:tc>
        <w:tc>
          <w:tcPr>
            <w:tcW w:w="7823" w:type="dxa"/>
            <w:gridSpan w:val="3"/>
            <w:tcBorders>
              <w:left w:val="single" w:color="auto" w:sz="4" w:space="0"/>
              <w:bottom w:val="single" w:color="auto" w:sz="4" w:space="0"/>
              <w:right w:val="single" w:color="auto" w:sz="4" w:space="0"/>
            </w:tcBorders>
            <w:vAlign w:val="center"/>
          </w:tcPr>
          <w:p w14:paraId="5A1E1F2D">
            <w:pPr>
              <w:widowControl/>
              <w:snapToGrid w:val="0"/>
              <w:spacing w:line="440" w:lineRule="exact"/>
              <w:jc w:val="left"/>
              <w:textAlignment w:val="center"/>
              <w:rPr>
                <w:rFonts w:ascii="仿宋_GB2312" w:hAnsi="仿宋_GB2312" w:eastAsia="仿宋_GB2312" w:cs="仿宋_GB2312"/>
                <w:sz w:val="24"/>
                <w:lang w:val="en-GB"/>
              </w:rPr>
            </w:pPr>
            <w:r>
              <w:rPr>
                <w:rFonts w:hint="eastAsia" w:ascii="仿宋_GB2312" w:hAnsi="仿宋_GB2312" w:eastAsia="仿宋_GB2312" w:cs="仿宋_GB2312"/>
                <w:b/>
                <w:bCs/>
                <w:sz w:val="24"/>
              </w:rPr>
              <w:t>1.</w:t>
            </w:r>
            <w:r>
              <w:rPr>
                <w:rFonts w:hint="eastAsia" w:ascii="仿宋_GB2312" w:hAnsi="仿宋_GB2312" w:eastAsia="仿宋_GB2312" w:cs="仿宋_GB2312"/>
                <w:b/>
                <w:bCs/>
                <w:sz w:val="24"/>
                <w:lang w:val="en-GB"/>
              </w:rPr>
              <w:t>根据《政府采购促进中小企业发展管理办法》（财库〔2020〕46号），本项目属于专门面向</w:t>
            </w:r>
            <w:r>
              <w:rPr>
                <w:rFonts w:hint="eastAsia" w:ascii="仿宋_GB2312" w:hAnsi="仿宋_GB2312" w:eastAsia="仿宋_GB2312" w:cs="仿宋_GB2312"/>
                <w:b/>
                <w:bCs/>
                <w:sz w:val="24"/>
              </w:rPr>
              <w:t>中小</w:t>
            </w:r>
            <w:r>
              <w:rPr>
                <w:rFonts w:hint="eastAsia" w:ascii="仿宋_GB2312" w:hAnsi="仿宋_GB2312" w:eastAsia="仿宋_GB2312" w:cs="仿宋_GB2312"/>
                <w:b/>
                <w:bCs/>
                <w:sz w:val="24"/>
                <w:lang w:val="en-GB"/>
              </w:rPr>
              <w:t>企业采购的项目，</w:t>
            </w:r>
            <w:r>
              <w:rPr>
                <w:rFonts w:hint="eastAsia" w:ascii="仿宋_GB2312" w:hAnsi="仿宋_GB2312" w:eastAsia="仿宋_GB2312" w:cs="仿宋_GB2312"/>
                <w:sz w:val="24"/>
                <w:lang w:val="en-GB"/>
              </w:rPr>
              <w:t>符合</w:t>
            </w:r>
            <w:r>
              <w:rPr>
                <w:rFonts w:hint="eastAsia" w:ascii="仿宋_GB2312" w:hAnsi="仿宋_GB2312" w:eastAsia="仿宋_GB2312" w:cs="仿宋_GB2312"/>
                <w:sz w:val="24"/>
              </w:rPr>
              <w:t>《财政部、司法部关于政府采购支持监狱企业发展有关问题的通知》（财库〔2014〕68号）规定条件的监狱企业以及符合</w:t>
            </w:r>
            <w:r>
              <w:rPr>
                <w:rFonts w:hint="eastAsia" w:ascii="仿宋_GB2312" w:hAnsi="仿宋_GB2312" w:eastAsia="仿宋_GB2312" w:cs="仿宋_GB2312"/>
                <w:kern w:val="0"/>
                <w:sz w:val="24"/>
              </w:rPr>
              <w:t>《财政部 民政部 中国残疾人联合会关于促进残疾人就业政府采购政策的通知》（财库〔2017〕141号）</w:t>
            </w:r>
            <w:r>
              <w:rPr>
                <w:rFonts w:hint="eastAsia" w:ascii="仿宋_GB2312" w:hAnsi="仿宋_GB2312" w:eastAsia="仿宋_GB2312" w:cs="仿宋_GB2312"/>
                <w:sz w:val="24"/>
              </w:rPr>
              <w:t>规定条件的</w:t>
            </w:r>
            <w:r>
              <w:rPr>
                <w:rFonts w:hint="eastAsia" w:ascii="仿宋_GB2312" w:hAnsi="仿宋_GB2312" w:eastAsia="仿宋_GB2312" w:cs="仿宋_GB2312"/>
                <w:sz w:val="24"/>
                <w:lang w:val="en-GB"/>
              </w:rPr>
              <w:t>残疾人福利单位视同小型、微型企业；</w:t>
            </w:r>
          </w:p>
          <w:p w14:paraId="51C6B8FB">
            <w:pPr>
              <w:widowControl/>
              <w:snapToGrid w:val="0"/>
              <w:spacing w:line="440" w:lineRule="exact"/>
              <w:jc w:val="left"/>
              <w:textAlignment w:val="center"/>
              <w:rPr>
                <w:rFonts w:ascii="仿宋_GB2312" w:hAnsi="仿宋_GB2312" w:eastAsia="仿宋_GB2312" w:cs="仿宋_GB2312"/>
                <w:sz w:val="24"/>
                <w:lang w:val="en-GB"/>
              </w:rPr>
            </w:pPr>
            <w:r>
              <w:rPr>
                <w:rFonts w:hint="eastAsia" w:ascii="仿宋_GB2312" w:hAnsi="仿宋_GB2312" w:eastAsia="仿宋_GB2312" w:cs="仿宋_GB2312"/>
                <w:sz w:val="24"/>
              </w:rPr>
              <w:t>2.中小</w:t>
            </w:r>
            <w:r>
              <w:rPr>
                <w:rFonts w:hint="eastAsia" w:ascii="仿宋_GB2312" w:hAnsi="仿宋_GB2312" w:eastAsia="仿宋_GB2312" w:cs="仿宋_GB2312"/>
                <w:sz w:val="24"/>
                <w:lang w:val="en-GB"/>
              </w:rPr>
              <w:t>企业须符合本项目采购标的所属行业对应的中小企业划分标准：</w:t>
            </w:r>
          </w:p>
          <w:p w14:paraId="59F1AE33">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（1）采购标的对应的中小企业划分标准所属行业：</w:t>
            </w:r>
            <w:r>
              <w:rPr>
                <w:rFonts w:hint="eastAsia" w:ascii="仿宋_GB2312" w:hAnsi="仿宋_GB2312" w:eastAsia="仿宋_GB2312" w:cs="仿宋_GB2312"/>
                <w:b/>
                <w:bCs/>
                <w:sz w:val="24"/>
                <w:u w:val="single"/>
              </w:rPr>
              <w:t>其他未列明行业</w:t>
            </w:r>
            <w:r>
              <w:rPr>
                <w:rFonts w:hint="eastAsia" w:ascii="仿宋_GB2312" w:hAnsi="仿宋_GB2312" w:eastAsia="仿宋_GB2312" w:cs="仿宋_GB2312"/>
                <w:b/>
                <w:bCs/>
                <w:sz w:val="24"/>
              </w:rPr>
              <w:t>；</w:t>
            </w:r>
          </w:p>
          <w:p w14:paraId="73E1B55E">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（2）中小企业划分有关标准根据工信部等部委发布的《关于印发中小企业划型标准规定的通知》（</w:t>
            </w:r>
            <w:bookmarkStart w:id="34" w:name="OLE_LINK37"/>
            <w:r>
              <w:rPr>
                <w:rFonts w:hint="eastAsia" w:ascii="仿宋_GB2312" w:hAnsi="仿宋_GB2312" w:eastAsia="仿宋_GB2312" w:cs="仿宋_GB2312"/>
                <w:b/>
                <w:bCs/>
                <w:sz w:val="24"/>
              </w:rPr>
              <w:t>工信部联企业〔2011〕300号</w:t>
            </w:r>
            <w:bookmarkEnd w:id="34"/>
            <w:r>
              <w:rPr>
                <w:rFonts w:hint="eastAsia" w:ascii="仿宋_GB2312" w:hAnsi="仿宋_GB2312" w:eastAsia="仿宋_GB2312" w:cs="仿宋_GB2312"/>
                <w:b/>
                <w:bCs/>
                <w:sz w:val="24"/>
              </w:rPr>
              <w:t>）确定；</w:t>
            </w:r>
          </w:p>
          <w:p w14:paraId="1C96EF8A">
            <w:pPr>
              <w:spacing w:line="440" w:lineRule="exact"/>
              <w:rPr>
                <w:rFonts w:ascii="仿宋_GB2312" w:hAnsi="仿宋_GB2312" w:eastAsia="仿宋_GB2312" w:cs="仿宋_GB2312"/>
                <w:b/>
                <w:bCs/>
                <w:sz w:val="24"/>
              </w:rPr>
            </w:pPr>
            <w:r>
              <w:rPr>
                <w:rFonts w:hint="eastAsia" w:ascii="仿宋_GB2312" w:hAnsi="仿宋_GB2312" w:eastAsia="仿宋_GB2312" w:cs="仿宋_GB2312"/>
                <w:b/>
                <w:bCs/>
                <w:sz w:val="24"/>
              </w:rPr>
              <w:t>（3）为方便供应商识别企业规模类型，供应商可使用工业和信息化部组织开发的中小企业规模类型自测小程序生成企业规模类型测试结果。</w:t>
            </w:r>
          </w:p>
          <w:p w14:paraId="750DB79C">
            <w:pPr>
              <w:snapToGrid w:val="0"/>
              <w:spacing w:line="400" w:lineRule="exact"/>
              <w:jc w:val="left"/>
              <w:rPr>
                <w:rFonts w:ascii="仿宋_GB2312" w:hAnsi="仿宋_GB2312" w:eastAsia="仿宋_GB2312" w:cs="仿宋_GB2312"/>
                <w:bCs/>
                <w:kern w:val="0"/>
                <w:sz w:val="24"/>
              </w:rPr>
            </w:pPr>
            <w:r>
              <w:rPr>
                <w:rFonts w:hint="eastAsia" w:ascii="仿宋_GB2312" w:hAnsi="仿宋_GB2312" w:eastAsia="仿宋_GB2312" w:cs="仿宋_GB2312"/>
                <w:b/>
                <w:bCs/>
                <w:sz w:val="24"/>
              </w:rPr>
              <w:t>自测小程序链接：https://baosong.miit.gov.cn/ScaleTest</w:t>
            </w:r>
          </w:p>
        </w:tc>
      </w:tr>
      <w:bookmarkEnd w:id="13"/>
      <w:bookmarkEnd w:id="14"/>
      <w:bookmarkEnd w:id="33"/>
    </w:tbl>
    <w:p w14:paraId="704BEF96">
      <w:pPr>
        <w:rPr>
          <w:rFonts w:ascii="仿宋_GB2312" w:hAnsi="仿宋_GB2312" w:eastAsia="仿宋_GB2312" w:cs="仿宋_GB2312"/>
          <w:sz w:val="24"/>
        </w:rPr>
      </w:pPr>
      <w:bookmarkStart w:id="35" w:name="_Toc2667"/>
    </w:p>
    <w:p w14:paraId="19839A3A">
      <w:pPr>
        <w:spacing w:line="380" w:lineRule="exact"/>
        <w:ind w:firstLine="643" w:firstLineChars="200"/>
        <w:jc w:val="center"/>
        <w:outlineLvl w:val="0"/>
        <w:rPr>
          <w:sz w:val="32"/>
          <w:szCs w:val="32"/>
        </w:rPr>
      </w:pPr>
      <w:r>
        <w:rPr>
          <w:rFonts w:hint="eastAsia" w:ascii="宋体" w:hAnsi="宋体" w:cs="宋体"/>
          <w:b/>
          <w:bCs/>
          <w:sz w:val="32"/>
          <w:szCs w:val="32"/>
        </w:rPr>
        <w:br w:type="page"/>
      </w:r>
      <w:bookmarkStart w:id="36" w:name="_Toc23958"/>
      <w:bookmarkStart w:id="37" w:name="_Toc24160"/>
      <w:bookmarkStart w:id="38" w:name="_Toc21198"/>
      <w:bookmarkStart w:id="39" w:name="_Toc12805"/>
      <w:bookmarkStart w:id="40" w:name="_Toc4379"/>
      <w:bookmarkStart w:id="41" w:name="_Toc13797"/>
      <w:r>
        <w:rPr>
          <w:rFonts w:hint="eastAsia" w:ascii="宋体" w:hAnsi="宋体" w:cs="宋体"/>
          <w:b/>
          <w:bCs/>
          <w:sz w:val="32"/>
          <w:szCs w:val="32"/>
        </w:rPr>
        <w:t>第三章 供应商须知</w:t>
      </w:r>
      <w:bookmarkEnd w:id="35"/>
      <w:bookmarkEnd w:id="36"/>
      <w:bookmarkEnd w:id="37"/>
      <w:bookmarkEnd w:id="38"/>
      <w:bookmarkEnd w:id="39"/>
      <w:bookmarkEnd w:id="40"/>
      <w:bookmarkEnd w:id="41"/>
    </w:p>
    <w:p w14:paraId="53AD5440">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28775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243040A2">
            <w:pPr>
              <w:spacing w:line="360" w:lineRule="auto"/>
              <w:jc w:val="center"/>
              <w:rPr>
                <w:rFonts w:ascii="仿宋_GB2312" w:eastAsia="仿宋_GB2312"/>
                <w:b/>
                <w:sz w:val="24"/>
              </w:rPr>
            </w:pPr>
            <w:r>
              <w:rPr>
                <w:rFonts w:hint="eastAsia" w:ascii="仿宋_GB2312" w:eastAsia="仿宋_GB2312"/>
                <w:b/>
                <w:sz w:val="24"/>
              </w:rPr>
              <w:t>序号</w:t>
            </w:r>
          </w:p>
        </w:tc>
        <w:tc>
          <w:tcPr>
            <w:tcW w:w="8232" w:type="dxa"/>
          </w:tcPr>
          <w:p w14:paraId="09064AA6">
            <w:pPr>
              <w:spacing w:line="360" w:lineRule="auto"/>
              <w:jc w:val="center"/>
              <w:rPr>
                <w:rFonts w:ascii="仿宋_GB2312" w:eastAsia="仿宋_GB2312"/>
                <w:b/>
                <w:sz w:val="24"/>
              </w:rPr>
            </w:pPr>
            <w:r>
              <w:rPr>
                <w:rFonts w:hint="eastAsia" w:ascii="仿宋_GB2312" w:eastAsia="仿宋_GB2312"/>
                <w:b/>
                <w:sz w:val="24"/>
              </w:rPr>
              <w:t>内    容</w:t>
            </w:r>
          </w:p>
        </w:tc>
      </w:tr>
      <w:tr w14:paraId="37AED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BA3045A">
            <w:pPr>
              <w:spacing w:line="42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4810CC73">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eastAsia="仿宋_GB2312"/>
                <w:sz w:val="24"/>
                <w:lang w:eastAsia="zh-CN"/>
              </w:rPr>
              <w:t>柳州市人民医院医疗废物集中处置服务采购</w:t>
            </w:r>
          </w:p>
          <w:p w14:paraId="1F4B9EB1">
            <w:pPr>
              <w:spacing w:line="400" w:lineRule="exact"/>
              <w:rPr>
                <w:rFonts w:hint="eastAsia" w:ascii="仿宋_GB2312" w:eastAsia="仿宋_GB2312"/>
                <w:sz w:val="24"/>
                <w:lang w:eastAsia="zh-CN"/>
              </w:rPr>
            </w:pPr>
            <w:r>
              <w:rPr>
                <w:rFonts w:hint="eastAsia" w:ascii="仿宋_GB2312" w:eastAsia="仿宋_GB2312"/>
                <w:sz w:val="24"/>
              </w:rPr>
              <w:t>项目编号： </w:t>
            </w:r>
            <w:r>
              <w:rPr>
                <w:rFonts w:hint="eastAsia" w:ascii="仿宋_GB2312" w:eastAsia="仿宋_GB2312"/>
                <w:sz w:val="24"/>
                <w:lang w:eastAsia="zh-CN"/>
              </w:rPr>
              <w:t>LZZC2026-D3-990515-LZSZ</w:t>
            </w:r>
          </w:p>
        </w:tc>
      </w:tr>
      <w:tr w14:paraId="24FD9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A2F7C3">
            <w:pPr>
              <w:spacing w:line="420" w:lineRule="exact"/>
              <w:jc w:val="center"/>
              <w:rPr>
                <w:rFonts w:ascii="仿宋_GB2312" w:eastAsia="仿宋_GB2312"/>
                <w:sz w:val="24"/>
              </w:rPr>
            </w:pPr>
            <w:r>
              <w:rPr>
                <w:rFonts w:hint="eastAsia" w:ascii="仿宋_GB2312" w:eastAsia="仿宋_GB2312"/>
                <w:sz w:val="24"/>
              </w:rPr>
              <w:t>2</w:t>
            </w:r>
          </w:p>
        </w:tc>
        <w:tc>
          <w:tcPr>
            <w:tcW w:w="8232" w:type="dxa"/>
            <w:vAlign w:val="center"/>
          </w:tcPr>
          <w:p w14:paraId="16B316EB">
            <w:pPr>
              <w:spacing w:line="400" w:lineRule="exact"/>
              <w:rPr>
                <w:rFonts w:ascii="仿宋_GB2312" w:eastAsia="仿宋_GB2312"/>
                <w:sz w:val="24"/>
              </w:rPr>
            </w:pPr>
            <w:r>
              <w:rPr>
                <w:rFonts w:hint="eastAsia" w:ascii="仿宋_GB2312" w:eastAsia="仿宋_GB2312"/>
                <w:sz w:val="24"/>
              </w:rPr>
              <w:t>采购资金来源：财政性资金</w:t>
            </w:r>
          </w:p>
          <w:p w14:paraId="1911341E">
            <w:pPr>
              <w:spacing w:line="400" w:lineRule="exact"/>
              <w:rPr>
                <w:rFonts w:ascii="仿宋_GB2312" w:eastAsia="仿宋_GB2312"/>
                <w:sz w:val="24"/>
              </w:rPr>
            </w:pPr>
            <w:r>
              <w:rPr>
                <w:rFonts w:hint="eastAsia" w:ascii="仿宋_GB2312" w:eastAsia="仿宋_GB2312"/>
                <w:sz w:val="24"/>
              </w:rPr>
              <w:t>预算金额（人民币）：贰佰玖拾伍万元整（</w:t>
            </w:r>
            <w:r>
              <w:rPr>
                <w:rFonts w:hint="eastAsia" w:ascii="仿宋_GB2312" w:eastAsia="仿宋_GB2312"/>
                <w:sz w:val="24"/>
                <w:lang w:val="en-US" w:eastAsia="zh-CN"/>
              </w:rPr>
              <w:t>¥</w:t>
            </w:r>
            <w:r>
              <w:rPr>
                <w:rFonts w:hint="eastAsia" w:ascii="仿宋_GB2312" w:eastAsia="仿宋_GB2312"/>
                <w:sz w:val="24"/>
              </w:rPr>
              <w:t>2,950,000.00）。</w:t>
            </w:r>
          </w:p>
        </w:tc>
      </w:tr>
      <w:tr w14:paraId="6D7A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E83275">
            <w:pPr>
              <w:spacing w:line="420" w:lineRule="exact"/>
              <w:jc w:val="center"/>
              <w:rPr>
                <w:rFonts w:ascii="仿宋_GB2312" w:eastAsia="仿宋_GB2312"/>
                <w:sz w:val="24"/>
              </w:rPr>
            </w:pPr>
            <w:r>
              <w:rPr>
                <w:rFonts w:hint="eastAsia" w:ascii="仿宋_GB2312" w:eastAsia="仿宋_GB2312"/>
                <w:sz w:val="24"/>
              </w:rPr>
              <w:t>3</w:t>
            </w:r>
          </w:p>
        </w:tc>
        <w:tc>
          <w:tcPr>
            <w:tcW w:w="8232" w:type="dxa"/>
            <w:vAlign w:val="center"/>
          </w:tcPr>
          <w:p w14:paraId="72AB7A62">
            <w:pPr>
              <w:spacing w:line="420" w:lineRule="exact"/>
              <w:rPr>
                <w:rFonts w:ascii="仿宋_GB2312" w:eastAsia="仿宋_GB2312"/>
                <w:sz w:val="24"/>
              </w:rPr>
            </w:pPr>
            <w:r>
              <w:rPr>
                <w:rFonts w:hint="eastAsia" w:ascii="仿宋_GB2312" w:eastAsia="仿宋_GB2312"/>
                <w:sz w:val="24"/>
              </w:rPr>
              <w:t>响应报价及费用：</w:t>
            </w:r>
          </w:p>
          <w:p w14:paraId="0A6550BA">
            <w:pPr>
              <w:spacing w:line="420" w:lineRule="exact"/>
              <w:rPr>
                <w:rFonts w:ascii="仿宋_GB2312" w:eastAsia="仿宋_GB2312"/>
                <w:sz w:val="24"/>
              </w:rPr>
            </w:pPr>
            <w:r>
              <w:rPr>
                <w:rFonts w:hint="eastAsia" w:ascii="仿宋_GB2312" w:eastAsia="仿宋_GB2312"/>
                <w:sz w:val="24"/>
              </w:rPr>
              <w:t>1.本项目响应应以人民币报价；</w:t>
            </w:r>
          </w:p>
          <w:p w14:paraId="4E073827">
            <w:pPr>
              <w:spacing w:line="420" w:lineRule="exact"/>
              <w:rPr>
                <w:rFonts w:ascii="仿宋_GB2312" w:eastAsia="仿宋_GB2312"/>
                <w:sz w:val="24"/>
              </w:rPr>
            </w:pPr>
            <w:r>
              <w:rPr>
                <w:rFonts w:hint="eastAsia" w:ascii="仿宋_GB2312" w:eastAsia="仿宋_GB2312"/>
                <w:sz w:val="24"/>
              </w:rPr>
              <w:t>2.供应商的最终报价不超过财政批准的预算；</w:t>
            </w:r>
          </w:p>
          <w:p w14:paraId="19CC4C09">
            <w:pPr>
              <w:spacing w:line="420" w:lineRule="exact"/>
              <w:rPr>
                <w:rFonts w:ascii="仿宋_GB2312" w:eastAsia="仿宋_GB2312"/>
                <w:sz w:val="24"/>
              </w:rPr>
            </w:pPr>
            <w:r>
              <w:rPr>
                <w:rFonts w:hint="eastAsia" w:ascii="仿宋_GB2312" w:eastAsia="仿宋_GB2312"/>
                <w:sz w:val="24"/>
              </w:rPr>
              <w:t>3.本次单一来源采购文件和代理服务费用全免。</w:t>
            </w:r>
          </w:p>
        </w:tc>
      </w:tr>
      <w:tr w14:paraId="0D5BB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B0011B">
            <w:pPr>
              <w:spacing w:line="420" w:lineRule="exact"/>
              <w:jc w:val="center"/>
              <w:rPr>
                <w:rFonts w:ascii="仿宋_GB2312" w:eastAsia="仿宋_GB2312"/>
                <w:sz w:val="24"/>
              </w:rPr>
            </w:pPr>
            <w:r>
              <w:rPr>
                <w:rFonts w:hint="eastAsia" w:ascii="仿宋_GB2312" w:eastAsia="仿宋_GB2312"/>
                <w:sz w:val="24"/>
              </w:rPr>
              <w:t>4</w:t>
            </w:r>
          </w:p>
        </w:tc>
        <w:tc>
          <w:tcPr>
            <w:tcW w:w="8232" w:type="dxa"/>
            <w:vAlign w:val="center"/>
          </w:tcPr>
          <w:p w14:paraId="58F389F9">
            <w:pPr>
              <w:spacing w:line="420" w:lineRule="exact"/>
              <w:rPr>
                <w:rFonts w:ascii="仿宋_GB2312" w:eastAsia="仿宋_GB2312"/>
                <w:sz w:val="24"/>
              </w:rPr>
            </w:pPr>
            <w:r>
              <w:rPr>
                <w:rFonts w:hint="eastAsia" w:ascii="仿宋_GB2312" w:eastAsia="仿宋_GB2312"/>
                <w:sz w:val="24"/>
              </w:rPr>
              <w:t>协商保证金为：本项目无需提交协商保证金。</w:t>
            </w:r>
          </w:p>
        </w:tc>
      </w:tr>
      <w:tr w14:paraId="19CC2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61B0AE2">
            <w:pPr>
              <w:spacing w:line="420" w:lineRule="exact"/>
              <w:jc w:val="center"/>
              <w:rPr>
                <w:rFonts w:ascii="仿宋_GB2312" w:eastAsia="仿宋_GB2312"/>
                <w:sz w:val="24"/>
              </w:rPr>
            </w:pPr>
            <w:r>
              <w:rPr>
                <w:rFonts w:hint="eastAsia" w:ascii="仿宋_GB2312" w:eastAsia="仿宋_GB2312"/>
                <w:sz w:val="24"/>
              </w:rPr>
              <w:t>5</w:t>
            </w:r>
          </w:p>
        </w:tc>
        <w:tc>
          <w:tcPr>
            <w:tcW w:w="8232" w:type="dxa"/>
            <w:vAlign w:val="center"/>
          </w:tcPr>
          <w:p w14:paraId="6CA367E1">
            <w:pPr>
              <w:spacing w:line="440" w:lineRule="exact"/>
              <w:rPr>
                <w:rFonts w:ascii="仿宋_GB2312" w:eastAsia="仿宋_GB2312"/>
                <w:b/>
                <w:bCs/>
                <w:sz w:val="24"/>
              </w:rPr>
            </w:pPr>
            <w:r>
              <w:rPr>
                <w:rFonts w:hint="eastAsia" w:ascii="仿宋_GB2312" w:eastAsia="仿宋_GB2312"/>
                <w:b/>
                <w:bCs/>
                <w:sz w:val="24"/>
              </w:rPr>
              <w:t>本项目属于专门面向中小企业采购的项目，监狱企业、残疾人福利单位视同小型、微型企业：</w:t>
            </w:r>
          </w:p>
          <w:p w14:paraId="04C74148">
            <w:pPr>
              <w:spacing w:line="440" w:lineRule="exact"/>
              <w:rPr>
                <w:rFonts w:ascii="仿宋_GB2312" w:eastAsia="仿宋_GB2312"/>
                <w:sz w:val="24"/>
              </w:rPr>
            </w:pPr>
            <w:r>
              <w:rPr>
                <w:rFonts w:hint="eastAsia" w:ascii="仿宋_GB2312" w:eastAsia="仿宋_GB2312"/>
                <w:sz w:val="24"/>
              </w:rPr>
              <w:t>1.</w:t>
            </w:r>
            <w:r>
              <w:rPr>
                <w:rFonts w:ascii="仿宋_GB2312" w:eastAsia="仿宋_GB2312"/>
                <w:sz w:val="24"/>
              </w:rPr>
              <w:t>中小</w:t>
            </w:r>
            <w:r>
              <w:rPr>
                <w:rFonts w:hint="eastAsia" w:ascii="仿宋_GB2312" w:eastAsia="仿宋_GB2312"/>
                <w:sz w:val="24"/>
              </w:rPr>
              <w:t>企业以供应商填写的《中小企业声明函》为判定标准</w:t>
            </w:r>
            <w:bookmarkStart w:id="42" w:name="OLE_LINK40"/>
            <w:r>
              <w:rPr>
                <w:rFonts w:hint="eastAsia" w:ascii="仿宋_GB2312" w:eastAsia="仿宋_GB2312"/>
                <w:sz w:val="24"/>
              </w:rPr>
              <w:t>（格式见单一来源采购文件第五章）；</w:t>
            </w:r>
          </w:p>
          <w:bookmarkEnd w:id="42"/>
          <w:p w14:paraId="3EBFEA26">
            <w:pPr>
              <w:spacing w:line="440" w:lineRule="exact"/>
              <w:rPr>
                <w:rFonts w:ascii="仿宋_GB2312" w:eastAsia="仿宋_GB2312"/>
                <w:sz w:val="24"/>
              </w:rPr>
            </w:pPr>
            <w:r>
              <w:rPr>
                <w:rFonts w:hint="eastAsia" w:ascii="仿宋_GB2312" w:eastAsia="仿宋_GB2312"/>
                <w:sz w:val="24"/>
              </w:rPr>
              <w:t>2.残疾人福利性单位以供应商提供的《残疾人福利性单位声明函》为判定标准（格式见单一来源采购文件第五章）；</w:t>
            </w:r>
          </w:p>
          <w:p w14:paraId="03851850">
            <w:pPr>
              <w:spacing w:line="420" w:lineRule="exact"/>
              <w:rPr>
                <w:rFonts w:ascii="仿宋_GB2312" w:eastAsia="仿宋_GB2312"/>
                <w:sz w:val="24"/>
              </w:rPr>
            </w:pPr>
            <w:r>
              <w:rPr>
                <w:rFonts w:hint="eastAsia" w:ascii="仿宋_GB2312" w:eastAsia="仿宋_GB2312"/>
                <w:sz w:val="24"/>
              </w:rPr>
              <w:t>3.监狱企业以供应商提供由省级以上监狱管理局、戒毒管理局（含新疆生产建设兵团）出具的属于监狱企业的证明文件为判定标准。</w:t>
            </w:r>
          </w:p>
        </w:tc>
      </w:tr>
      <w:tr w14:paraId="5A9CB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9EC56EF">
            <w:pPr>
              <w:spacing w:line="420" w:lineRule="exact"/>
              <w:jc w:val="center"/>
              <w:rPr>
                <w:rFonts w:ascii="仿宋_GB2312" w:eastAsia="仿宋_GB2312"/>
                <w:sz w:val="24"/>
              </w:rPr>
            </w:pPr>
            <w:r>
              <w:rPr>
                <w:rFonts w:hint="eastAsia" w:ascii="仿宋_GB2312" w:eastAsia="仿宋_GB2312"/>
                <w:sz w:val="24"/>
              </w:rPr>
              <w:t>6</w:t>
            </w:r>
          </w:p>
        </w:tc>
        <w:tc>
          <w:tcPr>
            <w:tcW w:w="8232" w:type="dxa"/>
            <w:vAlign w:val="center"/>
          </w:tcPr>
          <w:p w14:paraId="681FDA78">
            <w:pPr>
              <w:spacing w:line="420" w:lineRule="exact"/>
              <w:rPr>
                <w:rFonts w:ascii="仿宋_GB2312" w:eastAsia="仿宋_GB2312"/>
                <w:sz w:val="24"/>
              </w:rPr>
            </w:pPr>
            <w:r>
              <w:rPr>
                <w:rFonts w:hint="eastAsia" w:ascii="仿宋_GB2312" w:eastAsia="仿宋_GB2312"/>
                <w:sz w:val="24"/>
              </w:rPr>
              <w:t>答疑与澄清：供应商如认为单一来源采购文件表述不清晰或对政府采购活动事项有疑问的，应当以书面形式向采购人提出询问、澄清；答疑内容是单一来源采购文件的组成部分，并将以书面形式送达单一来源受邀供应商。</w:t>
            </w:r>
          </w:p>
        </w:tc>
      </w:tr>
      <w:tr w14:paraId="09003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817" w:type="dxa"/>
            <w:vAlign w:val="center"/>
          </w:tcPr>
          <w:p w14:paraId="5C964985">
            <w:pPr>
              <w:spacing w:line="420" w:lineRule="exact"/>
              <w:jc w:val="center"/>
              <w:rPr>
                <w:rFonts w:ascii="仿宋_GB2312" w:eastAsia="仿宋_GB2312"/>
                <w:sz w:val="24"/>
              </w:rPr>
            </w:pPr>
            <w:r>
              <w:rPr>
                <w:rFonts w:hint="eastAsia" w:ascii="仿宋_GB2312" w:eastAsia="仿宋_GB2312"/>
                <w:sz w:val="24"/>
              </w:rPr>
              <w:t>7</w:t>
            </w:r>
          </w:p>
        </w:tc>
        <w:tc>
          <w:tcPr>
            <w:tcW w:w="8232" w:type="dxa"/>
            <w:vAlign w:val="center"/>
          </w:tcPr>
          <w:p w14:paraId="10C1FC9A">
            <w:pPr>
              <w:spacing w:line="480" w:lineRule="exact"/>
              <w:rPr>
                <w:rFonts w:ascii="仿宋_GB2312" w:hAnsi="宋体" w:eastAsia="仿宋_GB2312"/>
                <w:b/>
                <w:bCs/>
                <w:sz w:val="24"/>
              </w:rPr>
            </w:pPr>
            <w:r>
              <w:rPr>
                <w:rFonts w:hint="eastAsia" w:ascii="仿宋_GB2312" w:hAnsi="宋体" w:eastAsia="仿宋_GB2312"/>
                <w:b/>
                <w:bCs/>
                <w:sz w:val="24"/>
              </w:rPr>
              <w:t>电子响应文件（必须提供）：</w:t>
            </w:r>
          </w:p>
          <w:p w14:paraId="046353B5">
            <w:pPr>
              <w:spacing w:line="480" w:lineRule="exact"/>
              <w:rPr>
                <w:rFonts w:ascii="仿宋_GB2312" w:hAnsi="宋体" w:eastAsia="仿宋_GB2312"/>
                <w:b/>
                <w:bCs/>
                <w:sz w:val="24"/>
              </w:rPr>
            </w:pPr>
            <w:r>
              <w:rPr>
                <w:rFonts w:hint="eastAsia" w:ascii="仿宋_GB2312" w:hAnsi="宋体" w:eastAsia="仿宋_GB2312"/>
                <w:b/>
                <w:bCs/>
                <w:sz w:val="24"/>
              </w:rPr>
              <w:t>1.供应商应按照本项目单一来源采购文件和广西政府采购云平台的要求，通过“广西政府采购云平台客户端”编制、加密电子响应文件，并于提交响应文件截止时间前在广西政府采购云平台上提交加密的电子响应文件。</w:t>
            </w:r>
          </w:p>
          <w:p w14:paraId="2BB7FC28">
            <w:pPr>
              <w:spacing w:line="440" w:lineRule="exact"/>
              <w:rPr>
                <w:rFonts w:ascii="仿宋_GB2312" w:hAnsi="宋体" w:eastAsia="仿宋_GB2312"/>
                <w:b/>
                <w:bCs/>
                <w:sz w:val="24"/>
              </w:rPr>
            </w:pPr>
            <w:r>
              <w:rPr>
                <w:rFonts w:hint="eastAsia" w:ascii="仿宋_GB2312" w:hAnsi="宋体" w:eastAsia="仿宋_GB2312"/>
                <w:b/>
                <w:bCs/>
                <w:sz w:val="24"/>
              </w:rPr>
              <w:t>2.未按规定传输提交电子响应文件的将被广西政府采购云平台拒绝。</w:t>
            </w:r>
          </w:p>
          <w:p w14:paraId="7F17C396">
            <w:pPr>
              <w:autoSpaceDE w:val="0"/>
              <w:autoSpaceDN w:val="0"/>
              <w:spacing w:line="420" w:lineRule="exact"/>
              <w:textAlignment w:val="bottom"/>
              <w:rPr>
                <w:rFonts w:ascii="仿宋_GB2312" w:eastAsia="仿宋_GB2312"/>
                <w:sz w:val="24"/>
              </w:rPr>
            </w:pPr>
            <w:r>
              <w:rPr>
                <w:rFonts w:hint="eastAsia" w:ascii="仿宋_GB2312" w:hAnsi="宋体" w:eastAsia="仿宋_GB2312"/>
                <w:b/>
                <w:bCs/>
                <w:sz w:val="24"/>
              </w:rPr>
              <w:t>3.</w:t>
            </w:r>
            <w:r>
              <w:rPr>
                <w:rFonts w:hint="eastAsia" w:ascii="仿宋_GB2312" w:eastAsia="仿宋_GB2312"/>
                <w:b/>
                <w:bCs/>
                <w:sz w:val="24"/>
              </w:rPr>
              <w:t>电子响应文件成功提交后，供应商可自行打印响应文件接收回执。</w:t>
            </w:r>
          </w:p>
        </w:tc>
      </w:tr>
      <w:tr w14:paraId="37AEC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17" w:type="dxa"/>
            <w:vAlign w:val="center"/>
          </w:tcPr>
          <w:p w14:paraId="29561634">
            <w:pPr>
              <w:spacing w:line="420" w:lineRule="exact"/>
              <w:ind w:firstLine="240" w:firstLineChars="100"/>
              <w:rPr>
                <w:rFonts w:ascii="仿宋_GB2312" w:eastAsia="仿宋_GB2312"/>
                <w:sz w:val="24"/>
              </w:rPr>
            </w:pPr>
            <w:r>
              <w:rPr>
                <w:rFonts w:hint="eastAsia" w:ascii="仿宋_GB2312" w:eastAsia="仿宋_GB2312"/>
                <w:sz w:val="24"/>
              </w:rPr>
              <w:t>8</w:t>
            </w:r>
          </w:p>
        </w:tc>
        <w:tc>
          <w:tcPr>
            <w:tcW w:w="8232" w:type="dxa"/>
            <w:vAlign w:val="center"/>
          </w:tcPr>
          <w:p w14:paraId="65482226">
            <w:pPr>
              <w:spacing w:line="420" w:lineRule="exact"/>
              <w:rPr>
                <w:rFonts w:ascii="仿宋_GB2312"/>
                <w:sz w:val="24"/>
              </w:rPr>
            </w:pPr>
            <w:r>
              <w:rPr>
                <w:rFonts w:hint="eastAsia" w:ascii="仿宋_GB2312" w:hAnsi="宋体" w:eastAsia="仿宋_GB2312"/>
                <w:sz w:val="24"/>
              </w:rPr>
              <w:t>响应文件递交截止时间：详见单一来源采购邀请函</w:t>
            </w:r>
            <w:r>
              <w:rPr>
                <w:rFonts w:hint="eastAsia"/>
              </w:rPr>
              <w:t>。</w:t>
            </w:r>
          </w:p>
        </w:tc>
      </w:tr>
      <w:tr w14:paraId="7A02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vAlign w:val="center"/>
          </w:tcPr>
          <w:p w14:paraId="5DBF9A7F">
            <w:pPr>
              <w:spacing w:line="420" w:lineRule="exact"/>
              <w:jc w:val="center"/>
              <w:rPr>
                <w:rFonts w:ascii="仿宋_GB2312" w:eastAsia="仿宋_GB2312"/>
                <w:sz w:val="24"/>
              </w:rPr>
            </w:pPr>
            <w:r>
              <w:rPr>
                <w:rFonts w:hint="eastAsia" w:ascii="仿宋_GB2312" w:eastAsia="仿宋_GB2312"/>
                <w:sz w:val="24"/>
              </w:rPr>
              <w:t>9</w:t>
            </w:r>
          </w:p>
        </w:tc>
        <w:tc>
          <w:tcPr>
            <w:tcW w:w="8232" w:type="dxa"/>
            <w:vAlign w:val="center"/>
          </w:tcPr>
          <w:p w14:paraId="341FD173">
            <w:pPr>
              <w:spacing w:line="420" w:lineRule="exact"/>
              <w:jc w:val="left"/>
              <w:rPr>
                <w:rFonts w:ascii="仿宋_GB2312" w:hAnsi="宋体" w:eastAsia="仿宋_GB2312"/>
                <w:sz w:val="24"/>
              </w:rPr>
            </w:pPr>
            <w:r>
              <w:rPr>
                <w:rFonts w:hint="eastAsia" w:ascii="仿宋_GB2312" w:hAnsi="宋体" w:eastAsia="仿宋_GB2312"/>
                <w:sz w:val="24"/>
              </w:rPr>
              <w:t>协商时间：在本邀请函规定的电子响应文件提交截</w:t>
            </w:r>
            <w:r>
              <w:rPr>
                <w:rFonts w:hint="eastAsia" w:ascii="仿宋_GB2312" w:hAnsi="宋体" w:eastAsia="仿宋_GB2312" w:cs="Times New Roman"/>
                <w:color w:val="auto"/>
                <w:sz w:val="24"/>
                <w:szCs w:val="24"/>
                <w:lang w:val="en-US" w:eastAsia="zh-CN"/>
              </w:rPr>
              <w:t>止</w:t>
            </w:r>
            <w:r>
              <w:rPr>
                <w:rFonts w:hint="eastAsia" w:ascii="仿宋_GB2312" w:hAnsi="宋体" w:eastAsia="仿宋_GB2312"/>
                <w:sz w:val="24"/>
              </w:rPr>
              <w:t>时间后，具体时间由采购代理机构通知。</w:t>
            </w:r>
          </w:p>
          <w:p w14:paraId="5B49D778">
            <w:pPr>
              <w:spacing w:line="420" w:lineRule="exact"/>
              <w:rPr>
                <w:rFonts w:ascii="仿宋_GB2312" w:eastAsia="仿宋_GB2312"/>
                <w:sz w:val="24"/>
              </w:rPr>
            </w:pPr>
            <w:r>
              <w:rPr>
                <w:rFonts w:hint="eastAsia" w:ascii="仿宋_GB2312" w:hAnsi="宋体" w:eastAsia="仿宋_GB2312"/>
                <w:sz w:val="24"/>
              </w:rPr>
              <w:t>协商地点：通过</w:t>
            </w:r>
            <w:r>
              <w:rPr>
                <w:rFonts w:hint="eastAsia" w:ascii="仿宋_GB2312" w:hAnsi="宋体" w:eastAsia="仿宋_GB2312"/>
                <w:b/>
                <w:bCs/>
                <w:sz w:val="24"/>
              </w:rPr>
              <w:t>广西政府采购云平台</w:t>
            </w:r>
            <w:r>
              <w:rPr>
                <w:rFonts w:hint="eastAsia" w:ascii="仿宋_GB2312" w:hAnsi="宋体" w:eastAsia="仿宋_GB2312"/>
                <w:sz w:val="24"/>
              </w:rPr>
              <w:t>实行在线协商</w:t>
            </w:r>
          </w:p>
        </w:tc>
      </w:tr>
      <w:tr w14:paraId="69C00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vAlign w:val="center"/>
          </w:tcPr>
          <w:p w14:paraId="140FE495">
            <w:pPr>
              <w:spacing w:line="420" w:lineRule="exact"/>
              <w:jc w:val="center"/>
              <w:rPr>
                <w:rFonts w:ascii="仿宋_GB2312" w:eastAsia="仿宋_GB2312"/>
                <w:sz w:val="24"/>
              </w:rPr>
            </w:pPr>
            <w:r>
              <w:rPr>
                <w:rFonts w:hint="eastAsia" w:ascii="仿宋_GB2312" w:eastAsia="仿宋_GB2312"/>
                <w:sz w:val="24"/>
              </w:rPr>
              <w:t>10</w:t>
            </w:r>
          </w:p>
        </w:tc>
        <w:tc>
          <w:tcPr>
            <w:tcW w:w="8232" w:type="dxa"/>
            <w:vAlign w:val="center"/>
          </w:tcPr>
          <w:p w14:paraId="34A2717A">
            <w:pPr>
              <w:spacing w:line="420" w:lineRule="exact"/>
              <w:jc w:val="left"/>
              <w:rPr>
                <w:rFonts w:ascii="仿宋_GB2312" w:eastAsia="仿宋_GB2312"/>
                <w:sz w:val="24"/>
              </w:rPr>
            </w:pPr>
            <w:r>
              <w:rPr>
                <w:rFonts w:hint="eastAsia" w:ascii="仿宋_GB2312" w:eastAsia="仿宋_GB2312"/>
                <w:sz w:val="24"/>
              </w:rPr>
              <w:t>电子响应文件解密时间：</w:t>
            </w:r>
          </w:p>
          <w:p w14:paraId="5C94747B">
            <w:pPr>
              <w:spacing w:line="420" w:lineRule="exact"/>
              <w:rPr>
                <w:rFonts w:ascii="仿宋_GB2312" w:eastAsia="仿宋_GB2312"/>
                <w:sz w:val="24"/>
              </w:rPr>
            </w:pPr>
            <w:r>
              <w:rPr>
                <w:rFonts w:hint="eastAsia" w:ascii="仿宋_GB2312" w:hAnsi="宋体" w:eastAsia="仿宋_GB2312"/>
                <w:sz w:val="24"/>
              </w:rPr>
              <w:t>采购代理机构开启解密标书后30分钟内，供应商必须在此时间段内登录</w:t>
            </w:r>
            <w:r>
              <w:rPr>
                <w:rFonts w:hint="eastAsia" w:ascii="仿宋_GB2312" w:hAnsi="宋体" w:eastAsia="仿宋_GB2312"/>
                <w:b/>
                <w:bCs/>
                <w:sz w:val="24"/>
              </w:rPr>
              <w:t>广西政府采购云平台</w:t>
            </w:r>
            <w:r>
              <w:rPr>
                <w:rFonts w:hint="eastAsia" w:ascii="仿宋_GB2312" w:hAnsi="宋体" w:eastAsia="仿宋_GB2312"/>
                <w:sz w:val="24"/>
              </w:rPr>
              <w:t>，用“项目采购－开标评标”功能完成电子响应文件的解密。若供应商在规定时间内未按时解密的，视为响应无效。</w:t>
            </w:r>
          </w:p>
        </w:tc>
      </w:tr>
      <w:tr w14:paraId="019DF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5344D70">
            <w:pPr>
              <w:spacing w:line="420" w:lineRule="exact"/>
              <w:jc w:val="center"/>
              <w:rPr>
                <w:rFonts w:ascii="仿宋_GB2312" w:hAnsi="Calibri" w:eastAsia="仿宋_GB2312"/>
                <w:spacing w:val="10"/>
                <w:sz w:val="24"/>
              </w:rPr>
            </w:pPr>
            <w:r>
              <w:rPr>
                <w:rFonts w:hint="eastAsia" w:ascii="仿宋_GB2312" w:hAnsi="Calibri" w:eastAsia="仿宋_GB2312"/>
                <w:spacing w:val="10"/>
                <w:sz w:val="24"/>
              </w:rPr>
              <w:t>11</w:t>
            </w:r>
          </w:p>
        </w:tc>
        <w:tc>
          <w:tcPr>
            <w:tcW w:w="8232" w:type="dxa"/>
            <w:vAlign w:val="center"/>
          </w:tcPr>
          <w:p w14:paraId="78AFA81F">
            <w:pPr>
              <w:snapToGrid w:val="0"/>
              <w:spacing w:line="420" w:lineRule="exact"/>
              <w:rPr>
                <w:rFonts w:ascii="仿宋_GB2312" w:eastAsia="仿宋_GB2312"/>
                <w:b/>
                <w:bCs/>
                <w:sz w:val="24"/>
              </w:rPr>
            </w:pPr>
            <w:r>
              <w:rPr>
                <w:rFonts w:hint="eastAsia" w:ascii="仿宋_GB2312" w:eastAsia="仿宋_GB2312"/>
                <w:b/>
                <w:bCs/>
                <w:sz w:val="24"/>
              </w:rPr>
              <w:t>一、信用信息使用规则：</w:t>
            </w:r>
          </w:p>
          <w:p w14:paraId="3841DED2">
            <w:pPr>
              <w:snapToGrid w:val="0"/>
              <w:spacing w:line="420" w:lineRule="exact"/>
              <w:rPr>
                <w:rFonts w:ascii="仿宋_GB2312" w:eastAsia="仿宋_GB2312"/>
                <w:sz w:val="24"/>
              </w:rPr>
            </w:pPr>
            <w:r>
              <w:rPr>
                <w:rFonts w:hint="eastAsia" w:ascii="仿宋_GB2312" w:eastAsia="仿宋_GB2312"/>
                <w:sz w:val="24"/>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14:paraId="3565FB5A">
            <w:pPr>
              <w:snapToGrid w:val="0"/>
              <w:spacing w:line="420" w:lineRule="exact"/>
              <w:rPr>
                <w:rFonts w:ascii="仿宋_GB2312" w:eastAsia="仿宋_GB2312"/>
                <w:b/>
                <w:bCs/>
                <w:sz w:val="24"/>
              </w:rPr>
            </w:pPr>
            <w:r>
              <w:rPr>
                <w:rFonts w:hint="eastAsia" w:ascii="仿宋_GB2312" w:eastAsia="仿宋_GB2312"/>
                <w:b/>
                <w:bCs/>
                <w:sz w:val="24"/>
              </w:rPr>
              <w:t>二、甄别方式：</w:t>
            </w:r>
          </w:p>
          <w:p w14:paraId="5B3708F4">
            <w:pPr>
              <w:snapToGrid w:val="0"/>
              <w:spacing w:line="420" w:lineRule="exact"/>
              <w:rPr>
                <w:rFonts w:ascii="仿宋_GB2312" w:eastAsia="仿宋_GB2312"/>
                <w:b/>
                <w:bCs/>
                <w:sz w:val="24"/>
              </w:rPr>
            </w:pPr>
            <w:r>
              <w:rPr>
                <w:rFonts w:hint="eastAsia" w:ascii="仿宋_GB2312" w:eastAsia="仿宋_GB2312"/>
                <w:b/>
                <w:bCs/>
                <w:sz w:val="24"/>
              </w:rPr>
              <w:t>1.在本项目发出邀请函前，采购人将对受邀供应商信用进行查询，并按照以上信用信息使用规则处理。</w:t>
            </w:r>
          </w:p>
          <w:p w14:paraId="171BC0A2">
            <w:pPr>
              <w:snapToGrid w:val="0"/>
              <w:spacing w:line="420" w:lineRule="exact"/>
              <w:rPr>
                <w:rFonts w:ascii="仿宋_GB2312" w:eastAsia="仿宋_GB2312"/>
                <w:b/>
                <w:bCs/>
                <w:sz w:val="24"/>
              </w:rPr>
            </w:pPr>
            <w:r>
              <w:rPr>
                <w:rFonts w:hint="eastAsia" w:ascii="仿宋_GB2312" w:eastAsia="仿宋_GB2312"/>
                <w:b/>
                <w:bCs/>
                <w:sz w:val="24"/>
              </w:rPr>
              <w:t>2.在本项目发出成交结果公告前，采购人或采购代理机构将对成交供应商信用进行查询，并按照以上信用信息使用规则处理。</w:t>
            </w:r>
          </w:p>
          <w:p w14:paraId="39038114">
            <w:pPr>
              <w:snapToGrid w:val="0"/>
              <w:spacing w:line="420" w:lineRule="exact"/>
            </w:pPr>
            <w:r>
              <w:rPr>
                <w:rFonts w:hint="eastAsia" w:ascii="仿宋_GB2312" w:eastAsia="仿宋_GB2312"/>
                <w:b/>
                <w:bCs/>
                <w:sz w:val="24"/>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65AA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817" w:type="dxa"/>
            <w:vAlign w:val="center"/>
          </w:tcPr>
          <w:p w14:paraId="38748E4A">
            <w:pPr>
              <w:spacing w:line="420" w:lineRule="exact"/>
              <w:jc w:val="center"/>
              <w:rPr>
                <w:rFonts w:ascii="仿宋_GB2312" w:eastAsia="仿宋_GB2312"/>
                <w:sz w:val="24"/>
              </w:rPr>
            </w:pPr>
            <w:r>
              <w:rPr>
                <w:rFonts w:hint="eastAsia" w:ascii="仿宋_GB2312" w:eastAsia="仿宋_GB2312"/>
                <w:sz w:val="24"/>
              </w:rPr>
              <w:t>12</w:t>
            </w:r>
          </w:p>
        </w:tc>
        <w:tc>
          <w:tcPr>
            <w:tcW w:w="8232" w:type="dxa"/>
            <w:vAlign w:val="center"/>
          </w:tcPr>
          <w:p w14:paraId="046F9AAF">
            <w:pPr>
              <w:snapToGrid w:val="0"/>
              <w:spacing w:line="420" w:lineRule="exact"/>
              <w:rPr>
                <w:rFonts w:ascii="仿宋_GB2312" w:eastAsia="仿宋_GB2312"/>
                <w:sz w:val="24"/>
              </w:rPr>
            </w:pPr>
            <w:r>
              <w:rPr>
                <w:rFonts w:hint="eastAsia" w:ascii="仿宋_GB2312" w:eastAsia="仿宋_GB2312"/>
                <w:sz w:val="24"/>
              </w:rPr>
              <w:t>1.协商结果的公示及成交通知书：采购人或采购代理机构应当自成交供应商确定之日起2个工作日内，在中国政府采购网（www.ccgp.gov.cn）、广西壮族自治区政府采购网（zfcg.gxzf.gov.cn）、柳州市政府采购网（zfcg.lzscz.liuzhou.gov.cn）发布成交结果，同时向成交供应商发出成交通知书。</w:t>
            </w:r>
          </w:p>
          <w:p w14:paraId="498C80F2">
            <w:pPr>
              <w:snapToGrid w:val="0"/>
              <w:spacing w:line="420" w:lineRule="exact"/>
              <w:rPr>
                <w:rFonts w:ascii="仿宋_GB2312" w:eastAsia="仿宋_GB2312"/>
                <w:sz w:val="24"/>
              </w:rPr>
            </w:pPr>
            <w:r>
              <w:rPr>
                <w:rFonts w:hint="eastAsia" w:ascii="仿宋_GB2312" w:eastAsia="仿宋_GB2312"/>
                <w:sz w:val="24"/>
              </w:rPr>
              <w:t>2.根据《柳州市财政局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22040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0D335C">
            <w:pPr>
              <w:spacing w:line="420" w:lineRule="exact"/>
              <w:jc w:val="center"/>
              <w:rPr>
                <w:rFonts w:ascii="仿宋_GB2312" w:eastAsia="仿宋_GB2312"/>
                <w:sz w:val="24"/>
              </w:rPr>
            </w:pPr>
            <w:r>
              <w:rPr>
                <w:rFonts w:hint="eastAsia" w:ascii="仿宋_GB2312" w:eastAsia="仿宋_GB2312"/>
                <w:sz w:val="24"/>
              </w:rPr>
              <w:t>13</w:t>
            </w:r>
          </w:p>
        </w:tc>
        <w:tc>
          <w:tcPr>
            <w:tcW w:w="8232" w:type="dxa"/>
            <w:vAlign w:val="center"/>
          </w:tcPr>
          <w:p w14:paraId="465FFA18">
            <w:pPr>
              <w:autoSpaceDE w:val="0"/>
              <w:autoSpaceDN w:val="0"/>
              <w:spacing w:line="420" w:lineRule="exact"/>
              <w:ind w:left="4578" w:hanging="4578" w:hangingChars="1900"/>
              <w:textAlignment w:val="bottom"/>
              <w:rPr>
                <w:rFonts w:ascii="仿宋_GB2312" w:eastAsia="仿宋_GB2312"/>
                <w:sz w:val="24"/>
              </w:rPr>
            </w:pPr>
            <w:r>
              <w:rPr>
                <w:rFonts w:hint="eastAsia" w:ascii="仿宋_GB2312" w:eastAsia="仿宋_GB2312"/>
                <w:b/>
                <w:bCs/>
                <w:sz w:val="24"/>
              </w:rPr>
              <w:t>签订合同时间：成交通知书发出后</w:t>
            </w:r>
            <w:r>
              <w:rPr>
                <w:rFonts w:hint="eastAsia" w:ascii="仿宋_GB2312" w:eastAsia="仿宋_GB2312"/>
                <w:b/>
                <w:bCs/>
                <w:sz w:val="24"/>
                <w:u w:val="single"/>
              </w:rPr>
              <w:t xml:space="preserve"> 25 </w:t>
            </w:r>
            <w:r>
              <w:rPr>
                <w:rFonts w:hint="eastAsia" w:ascii="仿宋_GB2312" w:eastAsia="仿宋_GB2312"/>
                <w:b/>
                <w:bCs/>
                <w:sz w:val="24"/>
              </w:rPr>
              <w:t>日内。</w:t>
            </w:r>
          </w:p>
        </w:tc>
      </w:tr>
      <w:tr w14:paraId="2803A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0A2EF9">
            <w:pPr>
              <w:spacing w:line="420" w:lineRule="exact"/>
              <w:jc w:val="center"/>
              <w:rPr>
                <w:rFonts w:ascii="仿宋_GB2312" w:eastAsia="仿宋_GB2312"/>
                <w:sz w:val="24"/>
              </w:rPr>
            </w:pPr>
            <w:r>
              <w:rPr>
                <w:rFonts w:hint="eastAsia" w:ascii="仿宋_GB2312" w:eastAsia="仿宋_GB2312"/>
                <w:sz w:val="24"/>
              </w:rPr>
              <w:t>14</w:t>
            </w:r>
          </w:p>
        </w:tc>
        <w:tc>
          <w:tcPr>
            <w:tcW w:w="8232" w:type="dxa"/>
            <w:vAlign w:val="center"/>
          </w:tcPr>
          <w:p w14:paraId="36E9E47C">
            <w:pPr>
              <w:spacing w:line="420" w:lineRule="exact"/>
              <w:rPr>
                <w:rFonts w:ascii="仿宋_GB2312" w:eastAsia="仿宋_GB2312"/>
                <w:sz w:val="24"/>
              </w:rPr>
            </w:pPr>
            <w:r>
              <w:rPr>
                <w:rFonts w:hint="eastAsia" w:ascii="仿宋_GB2312" w:eastAsia="仿宋_GB2312"/>
                <w:sz w:val="24"/>
              </w:rPr>
              <w:t>响应文件有效期：</w:t>
            </w:r>
            <w:r>
              <w:rPr>
                <w:rFonts w:hint="eastAsia" w:ascii="仿宋_GB2312" w:eastAsia="仿宋_GB2312" w:cs="Courier New"/>
                <w:sz w:val="24"/>
              </w:rPr>
              <w:t>自递交响应文件截止之日起至合同履行完毕止均应保持有效</w:t>
            </w:r>
            <w:r>
              <w:rPr>
                <w:rFonts w:hint="eastAsia" w:ascii="仿宋_GB2312" w:eastAsia="仿宋_GB2312"/>
                <w:sz w:val="24"/>
              </w:rPr>
              <w:t>。</w:t>
            </w:r>
          </w:p>
        </w:tc>
      </w:tr>
      <w:tr w14:paraId="24BF2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9E59D5E">
            <w:pPr>
              <w:spacing w:line="420" w:lineRule="exact"/>
              <w:jc w:val="center"/>
              <w:rPr>
                <w:rFonts w:ascii="仿宋_GB2312" w:eastAsia="仿宋_GB2312"/>
                <w:sz w:val="24"/>
              </w:rPr>
            </w:pPr>
            <w:r>
              <w:rPr>
                <w:rFonts w:hint="eastAsia" w:ascii="仿宋_GB2312" w:eastAsia="仿宋_GB2312"/>
                <w:sz w:val="24"/>
              </w:rPr>
              <w:t>15</w:t>
            </w:r>
          </w:p>
        </w:tc>
        <w:tc>
          <w:tcPr>
            <w:tcW w:w="8232" w:type="dxa"/>
            <w:vAlign w:val="center"/>
          </w:tcPr>
          <w:p w14:paraId="57F52C89">
            <w:pPr>
              <w:spacing w:line="420" w:lineRule="exact"/>
              <w:rPr>
                <w:rFonts w:ascii="仿宋_GB2312" w:eastAsia="仿宋_GB2312"/>
                <w:sz w:val="24"/>
              </w:rPr>
            </w:pPr>
            <w:r>
              <w:rPr>
                <w:rFonts w:hint="eastAsia" w:ascii="仿宋_GB2312" w:eastAsia="仿宋_GB2312"/>
                <w:sz w:val="24"/>
              </w:rPr>
              <w:t>解释：本单一来源采购文件的解释权属于采购代理机构。</w:t>
            </w:r>
          </w:p>
        </w:tc>
      </w:tr>
      <w:tr w14:paraId="14FA4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89FC95">
            <w:pPr>
              <w:spacing w:line="420" w:lineRule="exact"/>
              <w:jc w:val="center"/>
              <w:rPr>
                <w:rFonts w:ascii="仿宋_GB2312" w:eastAsia="仿宋_GB2312"/>
                <w:sz w:val="24"/>
              </w:rPr>
            </w:pPr>
            <w:r>
              <w:rPr>
                <w:rFonts w:hint="eastAsia" w:ascii="仿宋_GB2312" w:eastAsia="仿宋_GB2312"/>
                <w:sz w:val="24"/>
              </w:rPr>
              <w:t>16</w:t>
            </w:r>
          </w:p>
        </w:tc>
        <w:tc>
          <w:tcPr>
            <w:tcW w:w="8232" w:type="dxa"/>
            <w:vAlign w:val="center"/>
          </w:tcPr>
          <w:p w14:paraId="543186FC">
            <w:pPr>
              <w:spacing w:line="420" w:lineRule="exact"/>
              <w:rPr>
                <w:rFonts w:ascii="仿宋_GB2312" w:eastAsia="仿宋_GB2312"/>
                <w:sz w:val="24"/>
              </w:rPr>
            </w:pPr>
            <w:r>
              <w:rPr>
                <w:rFonts w:hint="eastAsia" w:ascii="仿宋_GB2312" w:hAnsi="宋体" w:eastAsia="仿宋_GB2312"/>
                <w:sz w:val="24"/>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供应商应在响应文件中注明响应文件内容中涉及商业秘密的部分，未注明的视为响应文件中不涉及商业秘密。</w:t>
            </w:r>
          </w:p>
        </w:tc>
      </w:tr>
      <w:tr w14:paraId="173C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ADFDEBE">
            <w:pPr>
              <w:spacing w:line="420" w:lineRule="exact"/>
              <w:jc w:val="center"/>
              <w:rPr>
                <w:rFonts w:ascii="仿宋_GB2312" w:eastAsia="仿宋_GB2312"/>
                <w:sz w:val="24"/>
              </w:rPr>
            </w:pPr>
            <w:r>
              <w:rPr>
                <w:rFonts w:hint="eastAsia" w:ascii="仿宋_GB2312" w:eastAsia="仿宋_GB2312"/>
                <w:sz w:val="24"/>
              </w:rPr>
              <w:t>17</w:t>
            </w:r>
          </w:p>
        </w:tc>
        <w:tc>
          <w:tcPr>
            <w:tcW w:w="8232" w:type="dxa"/>
            <w:vAlign w:val="center"/>
          </w:tcPr>
          <w:p w14:paraId="02DC7A74">
            <w:pPr>
              <w:numPr>
                <w:ilvl w:val="0"/>
                <w:numId w:val="2"/>
              </w:numPr>
              <w:snapToGrid w:val="0"/>
              <w:spacing w:line="420" w:lineRule="exact"/>
              <w:rPr>
                <w:rFonts w:ascii="仿宋_GB2312" w:eastAsia="仿宋_GB2312"/>
                <w:sz w:val="24"/>
              </w:rPr>
            </w:pPr>
            <w:r>
              <w:rPr>
                <w:rFonts w:hint="eastAsia" w:ascii="仿宋_GB2312" w:eastAsia="仿宋_GB2312"/>
                <w:sz w:val="24"/>
              </w:rPr>
              <w:t>本单一来源采购文件中描述供应商的“公章”是指</w:t>
            </w:r>
            <w:r>
              <w:rPr>
                <w:rFonts w:hint="eastAsia" w:ascii="仿宋_GB2312" w:hAnsi="宋体" w:eastAsia="仿宋_GB2312"/>
                <w:sz w:val="24"/>
              </w:rPr>
              <w:t>供应商的CA电子签章</w:t>
            </w:r>
            <w:r>
              <w:rPr>
                <w:rFonts w:hint="eastAsia" w:ascii="仿宋_GB2312" w:eastAsia="仿宋_GB2312"/>
                <w:sz w:val="24"/>
              </w:rPr>
              <w:t>。</w:t>
            </w:r>
          </w:p>
          <w:p w14:paraId="2F534327">
            <w:pPr>
              <w:snapToGrid w:val="0"/>
              <w:spacing w:line="420" w:lineRule="exact"/>
              <w:rPr>
                <w:rFonts w:ascii="仿宋_GB2312" w:eastAsia="仿宋_GB2312"/>
                <w:sz w:val="24"/>
              </w:rPr>
            </w:pPr>
            <w:r>
              <w:rPr>
                <w:rFonts w:hint="eastAsia" w:ascii="仿宋_GB2312" w:eastAsia="仿宋_GB2312"/>
                <w:sz w:val="24"/>
              </w:rPr>
              <w:t>2.本单一来源采购文件中描述供应商的“签字”是指</w:t>
            </w:r>
            <w:r>
              <w:rPr>
                <w:rFonts w:hint="eastAsia" w:ascii="仿宋_GB2312" w:hAnsi="宋体" w:eastAsia="仿宋_GB2312" w:cs="宋体"/>
                <w:sz w:val="24"/>
              </w:rPr>
              <w:t>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sz w:val="24"/>
              </w:rPr>
              <w:t>。</w:t>
            </w:r>
          </w:p>
        </w:tc>
      </w:tr>
    </w:tbl>
    <w:p w14:paraId="4EF9B532">
      <w:pPr>
        <w:spacing w:line="360" w:lineRule="auto"/>
        <w:jc w:val="center"/>
        <w:rPr>
          <w:b/>
          <w:sz w:val="32"/>
          <w:szCs w:val="32"/>
        </w:rPr>
      </w:pPr>
    </w:p>
    <w:p w14:paraId="692BEDC8">
      <w:pPr>
        <w:spacing w:line="360" w:lineRule="auto"/>
        <w:jc w:val="center"/>
        <w:rPr>
          <w:b/>
          <w:sz w:val="32"/>
          <w:szCs w:val="32"/>
        </w:rPr>
      </w:pPr>
    </w:p>
    <w:p w14:paraId="41F030F3">
      <w:pPr>
        <w:spacing w:line="360" w:lineRule="auto"/>
        <w:jc w:val="center"/>
        <w:rPr>
          <w:b/>
          <w:sz w:val="32"/>
          <w:szCs w:val="32"/>
        </w:rPr>
      </w:pPr>
    </w:p>
    <w:p w14:paraId="52AD91AA">
      <w:pPr>
        <w:spacing w:line="360" w:lineRule="auto"/>
        <w:jc w:val="center"/>
        <w:rPr>
          <w:b/>
          <w:sz w:val="32"/>
          <w:szCs w:val="32"/>
        </w:rPr>
      </w:pPr>
    </w:p>
    <w:p w14:paraId="3DDCCF4C">
      <w:pPr>
        <w:spacing w:line="360" w:lineRule="auto"/>
        <w:jc w:val="center"/>
        <w:rPr>
          <w:b/>
          <w:sz w:val="32"/>
          <w:szCs w:val="32"/>
        </w:rPr>
      </w:pPr>
    </w:p>
    <w:p w14:paraId="18F039D5">
      <w:pPr>
        <w:spacing w:line="360" w:lineRule="auto"/>
        <w:jc w:val="center"/>
        <w:rPr>
          <w:b/>
          <w:sz w:val="32"/>
          <w:szCs w:val="32"/>
        </w:rPr>
      </w:pPr>
    </w:p>
    <w:p w14:paraId="2FA316D4">
      <w:pPr>
        <w:spacing w:line="360" w:lineRule="auto"/>
        <w:jc w:val="center"/>
        <w:rPr>
          <w:b/>
          <w:sz w:val="32"/>
          <w:szCs w:val="32"/>
        </w:rPr>
      </w:pPr>
    </w:p>
    <w:p w14:paraId="68F8433E">
      <w:pPr>
        <w:spacing w:line="360" w:lineRule="auto"/>
        <w:jc w:val="center"/>
        <w:rPr>
          <w:b/>
          <w:sz w:val="32"/>
          <w:szCs w:val="32"/>
        </w:rPr>
      </w:pPr>
    </w:p>
    <w:p w14:paraId="335DED44">
      <w:pPr>
        <w:spacing w:line="360" w:lineRule="auto"/>
        <w:jc w:val="center"/>
        <w:rPr>
          <w:b/>
          <w:sz w:val="32"/>
          <w:szCs w:val="32"/>
        </w:rPr>
      </w:pPr>
    </w:p>
    <w:p w14:paraId="7DB75F7C">
      <w:pPr>
        <w:spacing w:line="360" w:lineRule="auto"/>
        <w:jc w:val="center"/>
        <w:rPr>
          <w:b/>
          <w:sz w:val="32"/>
          <w:szCs w:val="32"/>
        </w:rPr>
      </w:pPr>
    </w:p>
    <w:p w14:paraId="3DDFC38F">
      <w:pPr>
        <w:spacing w:line="360" w:lineRule="auto"/>
        <w:jc w:val="center"/>
        <w:rPr>
          <w:b/>
          <w:sz w:val="32"/>
          <w:szCs w:val="32"/>
        </w:rPr>
      </w:pPr>
    </w:p>
    <w:p w14:paraId="5703044A">
      <w:pPr>
        <w:spacing w:line="360" w:lineRule="auto"/>
        <w:jc w:val="center"/>
        <w:rPr>
          <w:b/>
          <w:sz w:val="32"/>
          <w:szCs w:val="32"/>
        </w:rPr>
      </w:pPr>
    </w:p>
    <w:p w14:paraId="5088D752">
      <w:pPr>
        <w:spacing w:line="360" w:lineRule="auto"/>
        <w:jc w:val="center"/>
        <w:rPr>
          <w:b/>
          <w:sz w:val="32"/>
          <w:szCs w:val="32"/>
        </w:rPr>
      </w:pPr>
    </w:p>
    <w:p w14:paraId="7FA36E4C">
      <w:pPr>
        <w:spacing w:line="360" w:lineRule="auto"/>
        <w:jc w:val="center"/>
        <w:rPr>
          <w:b/>
          <w:sz w:val="32"/>
          <w:szCs w:val="32"/>
        </w:rPr>
      </w:pPr>
    </w:p>
    <w:p w14:paraId="62F086B7">
      <w:pPr>
        <w:spacing w:line="360" w:lineRule="auto"/>
        <w:jc w:val="center"/>
        <w:rPr>
          <w:b/>
          <w:sz w:val="32"/>
          <w:szCs w:val="32"/>
        </w:rPr>
      </w:pPr>
      <w:r>
        <w:rPr>
          <w:rFonts w:hint="eastAsia"/>
        </w:rPr>
        <w:br w:type="page"/>
      </w:r>
      <w:r>
        <w:rPr>
          <w:rFonts w:hint="eastAsia"/>
          <w:b/>
          <w:sz w:val="32"/>
          <w:szCs w:val="32"/>
        </w:rPr>
        <w:t>供应商须知</w:t>
      </w:r>
    </w:p>
    <w:p w14:paraId="5E18B8B6">
      <w:pPr>
        <w:spacing w:line="300" w:lineRule="exact"/>
        <w:jc w:val="center"/>
        <w:rPr>
          <w:b/>
          <w:sz w:val="32"/>
          <w:szCs w:val="32"/>
        </w:rPr>
      </w:pPr>
    </w:p>
    <w:p w14:paraId="57E26C64">
      <w:pPr>
        <w:pStyle w:val="27"/>
        <w:snapToGrid w:val="0"/>
        <w:spacing w:line="400" w:lineRule="atLeast"/>
        <w:rPr>
          <w:rFonts w:ascii="仿宋_GB2312" w:hAnsi="宋体" w:eastAsia="仿宋_GB2312"/>
          <w:b/>
          <w:sz w:val="24"/>
          <w:szCs w:val="24"/>
        </w:rPr>
      </w:pPr>
      <w:r>
        <w:rPr>
          <w:rFonts w:hint="eastAsia" w:ascii="仿宋_GB2312" w:hAnsi="宋体" w:eastAsia="仿宋_GB2312"/>
          <w:b/>
          <w:sz w:val="24"/>
          <w:szCs w:val="24"/>
        </w:rPr>
        <w:t>一、总  则</w:t>
      </w:r>
    </w:p>
    <w:p w14:paraId="1D97E97F">
      <w:pPr>
        <w:snapToGrid w:val="0"/>
        <w:spacing w:line="400" w:lineRule="atLeast"/>
        <w:ind w:firstLine="472" w:firstLineChars="196"/>
        <w:jc w:val="left"/>
        <w:outlineLvl w:val="1"/>
        <w:rPr>
          <w:rFonts w:ascii="仿宋_GB2312" w:eastAsia="仿宋_GB2312"/>
          <w:b/>
          <w:sz w:val="24"/>
        </w:rPr>
      </w:pPr>
      <w:bookmarkStart w:id="43" w:name="_Toc254970668"/>
      <w:bookmarkStart w:id="44" w:name="_Toc254970527"/>
      <w:r>
        <w:rPr>
          <w:rFonts w:hint="eastAsia" w:ascii="仿宋_GB2312" w:eastAsia="仿宋_GB2312"/>
          <w:b/>
          <w:sz w:val="24"/>
        </w:rPr>
        <w:t>1. 适用范围</w:t>
      </w:r>
      <w:bookmarkEnd w:id="43"/>
      <w:bookmarkEnd w:id="44"/>
    </w:p>
    <w:p w14:paraId="2A5BFCED">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1.1本单一来源采购文件适用于</w:t>
      </w:r>
      <w:r>
        <w:rPr>
          <w:rFonts w:hint="eastAsia" w:ascii="仿宋_GB2312" w:hAnsi="宋体" w:eastAsia="仿宋_GB2312"/>
          <w:bCs/>
          <w:sz w:val="24"/>
          <w:szCs w:val="24"/>
          <w:u w:val="single"/>
          <w:lang w:eastAsia="zh-CN"/>
        </w:rPr>
        <w:t>柳州市人民医院医疗废物集中处置服务采购</w:t>
      </w:r>
      <w:r>
        <w:rPr>
          <w:rFonts w:hint="eastAsia" w:ascii="仿宋_GB2312" w:hAnsi="宋体" w:eastAsia="仿宋_GB2312"/>
          <w:bCs/>
          <w:sz w:val="24"/>
          <w:szCs w:val="24"/>
        </w:rPr>
        <w:t>的采购活动全过程（法律法规另有规定的，从其规定）。</w:t>
      </w:r>
    </w:p>
    <w:p w14:paraId="3A202D94">
      <w:pPr>
        <w:snapToGrid w:val="0"/>
        <w:spacing w:line="400" w:lineRule="atLeast"/>
        <w:ind w:firstLine="354" w:firstLineChars="147"/>
        <w:jc w:val="left"/>
        <w:outlineLvl w:val="1"/>
        <w:rPr>
          <w:rFonts w:ascii="仿宋_GB2312" w:eastAsia="仿宋_GB2312"/>
          <w:b/>
          <w:sz w:val="24"/>
        </w:rPr>
      </w:pPr>
      <w:bookmarkStart w:id="45" w:name="_Toc254970528"/>
      <w:bookmarkStart w:id="46" w:name="_Toc254970669"/>
      <w:r>
        <w:rPr>
          <w:rFonts w:hint="eastAsia" w:ascii="仿宋_GB2312" w:eastAsia="仿宋_GB2312"/>
          <w:b/>
          <w:sz w:val="24"/>
        </w:rPr>
        <w:t>2.定义</w:t>
      </w:r>
      <w:bookmarkEnd w:id="45"/>
      <w:bookmarkEnd w:id="46"/>
    </w:p>
    <w:p w14:paraId="6110EEEB">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bCs/>
          <w:sz w:val="24"/>
          <w:szCs w:val="24"/>
          <w:u w:val="single"/>
          <w:lang w:eastAsia="zh-CN"/>
        </w:rPr>
        <w:t>柳州市人民医院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029ACA14">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2.2“供应商”系指受邀的单位或自然人。</w:t>
      </w:r>
    </w:p>
    <w:p w14:paraId="3F0A720C">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2.3“产品”系指成交供应商按单一来源采购文件规定，须向采购人提供的一切设备（含安装）、保险、税金、备品备件、工具、手册及其他有关技术资料和材料。</w:t>
      </w:r>
    </w:p>
    <w:p w14:paraId="592389B7">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2.4“服务”系指单一来源采购文件规定供应商须承担的安装、调试、技术协助、校准、培训、技术指导以及其他类似的义务。</w:t>
      </w:r>
    </w:p>
    <w:p w14:paraId="19348C7C">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2.5“项目”系指供应商按单一来源采购文件规定向采购人提供的产品和服务。</w:t>
      </w:r>
    </w:p>
    <w:p w14:paraId="49BD4242">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2.6“签字”系指</w:t>
      </w:r>
      <w:r>
        <w:rPr>
          <w:rFonts w:hint="eastAsia" w:ascii="仿宋_GB2312" w:hAnsi="宋体" w:eastAsia="仿宋_GB2312"/>
          <w:sz w:val="24"/>
        </w:rPr>
        <w:t>供应商的法定代表人或授权委托代理人的电子签名或电子签章或手写签名或盖章，</w:t>
      </w:r>
      <w:r>
        <w:rPr>
          <w:rFonts w:hint="eastAsia" w:ascii="仿宋_GB2312" w:hAnsi="宋体" w:eastAsia="仿宋_GB2312"/>
          <w:bCs/>
          <w:sz w:val="24"/>
          <w:szCs w:val="24"/>
        </w:rPr>
        <w:t>为表示同意、认可、承担责任或义务。</w:t>
      </w:r>
    </w:p>
    <w:p w14:paraId="603D67A5">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2.7“电子响应文件”系指完整的响应文件，内容包括资格文件、报价要求文件及商务技术文件。</w:t>
      </w:r>
    </w:p>
    <w:p w14:paraId="350C925E">
      <w:pPr>
        <w:snapToGrid w:val="0"/>
        <w:spacing w:line="400" w:lineRule="atLeast"/>
        <w:ind w:firstLine="480" w:firstLineChars="200"/>
        <w:jc w:val="left"/>
        <w:rPr>
          <w:rFonts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41F56FB9">
      <w:pPr>
        <w:snapToGrid w:val="0"/>
        <w:spacing w:line="400" w:lineRule="atLeast"/>
        <w:ind w:firstLine="470" w:firstLineChars="196"/>
        <w:jc w:val="left"/>
        <w:outlineLvl w:val="1"/>
        <w:rPr>
          <w:rFonts w:ascii="仿宋_GB2312" w:hAnsi="宋体" w:eastAsia="仿宋_GB2312"/>
          <w:bCs/>
          <w:sz w:val="24"/>
        </w:rPr>
      </w:pPr>
      <w:r>
        <w:rPr>
          <w:rFonts w:hint="eastAsia" w:ascii="仿宋_GB2312" w:hAnsi="宋体" w:eastAsia="仿宋_GB2312" w:cs="Courier New"/>
          <w:bCs/>
          <w:sz w:val="24"/>
        </w:rPr>
        <w:t>2.9</w:t>
      </w:r>
      <w:r>
        <w:rPr>
          <w:rFonts w:hint="eastAsia" w:ascii="仿宋_GB2312" w:hAnsi="宋体" w:eastAsia="仿宋_GB2312"/>
          <w:bCs/>
          <w:sz w:val="24"/>
        </w:rPr>
        <w:t>单一来源采购文件中所称的“以上”“以下”“内”“以内”“届满”，包括本数；所称的“不满”“不足”“以外”，不包括本数。</w:t>
      </w:r>
    </w:p>
    <w:p w14:paraId="36AD9696">
      <w:pPr>
        <w:snapToGrid w:val="0"/>
        <w:spacing w:line="400" w:lineRule="atLeast"/>
        <w:ind w:firstLine="470" w:firstLineChars="196"/>
        <w:jc w:val="left"/>
        <w:outlineLvl w:val="1"/>
        <w:rPr>
          <w:rFonts w:ascii="仿宋_GB2312" w:hAnsi="宋体" w:eastAsia="仿宋_GB2312"/>
          <w:bCs/>
          <w:sz w:val="24"/>
        </w:rPr>
      </w:pPr>
      <w:r>
        <w:rPr>
          <w:rFonts w:hint="eastAsia" w:ascii="仿宋_GB2312" w:hAnsi="宋体" w:eastAsia="仿宋_GB2312"/>
          <w:bCs/>
          <w:sz w:val="24"/>
        </w:rPr>
        <w:t>2.10“法定代表人”系指供应商的法定代表人、负责人或自然人。</w:t>
      </w:r>
    </w:p>
    <w:p w14:paraId="1DF41E66">
      <w:pPr>
        <w:snapToGrid w:val="0"/>
        <w:spacing w:line="400" w:lineRule="atLeast"/>
        <w:ind w:firstLine="482" w:firstLineChars="200"/>
        <w:jc w:val="left"/>
        <w:rPr>
          <w:rFonts w:ascii="仿宋_GB2312" w:eastAsia="仿宋_GB2312"/>
          <w:b/>
          <w:sz w:val="24"/>
        </w:rPr>
      </w:pPr>
      <w:bookmarkStart w:id="47" w:name="_Toc254970529"/>
      <w:bookmarkStart w:id="48" w:name="_Toc254970670"/>
      <w:bookmarkStart w:id="49" w:name="_Toc254970536"/>
      <w:bookmarkStart w:id="50" w:name="_Toc254970677"/>
      <w:r>
        <w:rPr>
          <w:rFonts w:hint="eastAsia" w:ascii="仿宋_GB2312" w:eastAsia="仿宋_GB2312"/>
          <w:b/>
          <w:sz w:val="24"/>
        </w:rPr>
        <w:t>3.采购方式</w:t>
      </w:r>
      <w:bookmarkEnd w:id="47"/>
      <w:bookmarkEnd w:id="48"/>
    </w:p>
    <w:p w14:paraId="4499DB4B">
      <w:pPr>
        <w:snapToGrid w:val="0"/>
        <w:spacing w:line="400" w:lineRule="atLeast"/>
        <w:ind w:firstLine="480" w:firstLineChars="200"/>
        <w:jc w:val="left"/>
        <w:rPr>
          <w:rFonts w:ascii="仿宋_GB2312" w:eastAsia="仿宋_GB2312"/>
          <w:sz w:val="24"/>
        </w:rPr>
      </w:pPr>
      <w:r>
        <w:rPr>
          <w:rFonts w:hint="eastAsia" w:ascii="仿宋_GB2312" w:eastAsia="仿宋_GB2312"/>
          <w:sz w:val="24"/>
        </w:rPr>
        <w:t>3.1单一来源采购。</w:t>
      </w:r>
    </w:p>
    <w:p w14:paraId="7D9168B6">
      <w:pPr>
        <w:snapToGrid w:val="0"/>
        <w:spacing w:line="400" w:lineRule="atLeast"/>
        <w:ind w:firstLine="482" w:firstLineChars="200"/>
        <w:jc w:val="left"/>
        <w:rPr>
          <w:rFonts w:ascii="仿宋_GB2312" w:eastAsia="仿宋_GB2312"/>
          <w:b/>
          <w:sz w:val="24"/>
        </w:rPr>
      </w:pPr>
      <w:bookmarkStart w:id="51" w:name="_Toc254970530"/>
      <w:bookmarkStart w:id="52" w:name="_Toc254970671"/>
      <w:r>
        <w:rPr>
          <w:rFonts w:hint="eastAsia" w:ascii="仿宋_GB2312" w:eastAsia="仿宋_GB2312"/>
          <w:b/>
          <w:sz w:val="24"/>
        </w:rPr>
        <w:t>4.协商委托</w:t>
      </w:r>
      <w:bookmarkEnd w:id="51"/>
      <w:bookmarkEnd w:id="52"/>
    </w:p>
    <w:p w14:paraId="58B28CEF">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4.1如供应商代表不是法定代表人，须有法定代表人出具的授权委托书（格式见第五章响应文件格式）。</w:t>
      </w:r>
      <w:bookmarkStart w:id="53" w:name="_Toc254970672"/>
      <w:bookmarkStart w:id="54" w:name="_Toc254970531"/>
    </w:p>
    <w:p w14:paraId="1912338D">
      <w:pPr>
        <w:snapToGrid w:val="0"/>
        <w:spacing w:line="400" w:lineRule="atLeast"/>
        <w:ind w:firstLine="482" w:firstLineChars="200"/>
        <w:jc w:val="left"/>
        <w:rPr>
          <w:rFonts w:ascii="仿宋_GB2312" w:eastAsia="仿宋_GB2312"/>
          <w:b/>
          <w:sz w:val="24"/>
        </w:rPr>
      </w:pPr>
      <w:r>
        <w:rPr>
          <w:rFonts w:hint="eastAsia" w:ascii="仿宋_GB2312" w:eastAsia="仿宋_GB2312"/>
          <w:b/>
          <w:sz w:val="24"/>
        </w:rPr>
        <w:t>5.响应费用</w:t>
      </w:r>
      <w:bookmarkEnd w:id="53"/>
      <w:bookmarkEnd w:id="54"/>
    </w:p>
    <w:p w14:paraId="6101F98F">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5.1供应商均应自行承担所有与协商有关的全部费用（单一来源采购文件有相关规定的除外）。</w:t>
      </w:r>
    </w:p>
    <w:p w14:paraId="4E7CAB2A">
      <w:pPr>
        <w:snapToGrid w:val="0"/>
        <w:spacing w:line="400" w:lineRule="atLeast"/>
        <w:ind w:firstLine="482" w:firstLineChars="200"/>
        <w:jc w:val="left"/>
        <w:rPr>
          <w:rFonts w:ascii="仿宋_GB2312" w:eastAsia="仿宋_GB2312"/>
          <w:b/>
          <w:sz w:val="24"/>
        </w:rPr>
      </w:pPr>
      <w:r>
        <w:rPr>
          <w:rFonts w:hint="eastAsia" w:ascii="仿宋_GB2312" w:eastAsia="仿宋_GB2312"/>
          <w:b/>
          <w:sz w:val="24"/>
        </w:rPr>
        <w:t>6.联合体投标</w:t>
      </w:r>
    </w:p>
    <w:p w14:paraId="0DBDD1E3">
      <w:pPr>
        <w:snapToGrid w:val="0"/>
        <w:spacing w:line="400" w:lineRule="atLeast"/>
        <w:ind w:firstLine="480" w:firstLineChars="20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6DEDE71A">
      <w:pPr>
        <w:snapToGrid w:val="0"/>
        <w:spacing w:line="400" w:lineRule="atLeas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277B74E8">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7.1本项目不允许转包。</w:t>
      </w:r>
    </w:p>
    <w:p w14:paraId="54916A8E">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7.2本项目不可以分包。</w:t>
      </w:r>
    </w:p>
    <w:p w14:paraId="27D172D2">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6C0EEEA1">
      <w:pPr>
        <w:snapToGrid w:val="0"/>
        <w:spacing w:line="420" w:lineRule="exact"/>
        <w:ind w:firstLine="480" w:firstLineChars="200"/>
        <w:rPr>
          <w:rFonts w:ascii="仿宋_GB2312" w:hAnsi="宋体" w:eastAsia="仿宋_GB2312" w:cs="宋体"/>
          <w:kern w:val="0"/>
          <w:sz w:val="24"/>
        </w:rPr>
      </w:pPr>
      <w:bookmarkStart w:id="55" w:name="_Toc254970673"/>
      <w:bookmarkStart w:id="56" w:name="_Toc254970532"/>
      <w:r>
        <w:rPr>
          <w:rFonts w:hint="eastAsia" w:ascii="仿宋_GB2312" w:hAnsi="宋体" w:eastAsia="仿宋_GB2312" w:cs="宋体"/>
          <w:kern w:val="0"/>
          <w:sz w:val="24"/>
        </w:rPr>
        <w:t>7.3本项目不允许挂靠。</w:t>
      </w:r>
    </w:p>
    <w:p w14:paraId="4147CC68">
      <w:pPr>
        <w:snapToGrid w:val="0"/>
        <w:spacing w:line="400" w:lineRule="atLeast"/>
        <w:ind w:firstLine="472" w:firstLineChars="196"/>
        <w:jc w:val="left"/>
        <w:outlineLvl w:val="1"/>
        <w:rPr>
          <w:rFonts w:ascii="仿宋_GB2312" w:eastAsia="仿宋_GB2312"/>
          <w:b/>
          <w:sz w:val="24"/>
        </w:rPr>
      </w:pPr>
      <w:r>
        <w:rPr>
          <w:rFonts w:hint="eastAsia" w:ascii="仿宋_GB2312" w:eastAsia="仿宋_GB2312"/>
          <w:b/>
          <w:sz w:val="24"/>
        </w:rPr>
        <w:t>8.特别说明</w:t>
      </w:r>
      <w:bookmarkEnd w:id="55"/>
      <w:bookmarkEnd w:id="56"/>
    </w:p>
    <w:p w14:paraId="50095182">
      <w:pPr>
        <w:pStyle w:val="27"/>
        <w:snapToGrid w:val="0"/>
        <w:spacing w:line="400" w:lineRule="atLeast"/>
        <w:ind w:firstLine="480" w:firstLineChars="200"/>
        <w:rPr>
          <w:rFonts w:ascii="仿宋_GB2312" w:hAnsi="宋体" w:eastAsia="仿宋_GB2312"/>
          <w:bCs/>
          <w:sz w:val="24"/>
          <w:szCs w:val="24"/>
        </w:rPr>
      </w:pPr>
      <w:bookmarkStart w:id="57" w:name="_Toc254970533"/>
      <w:bookmarkStart w:id="58" w:name="_Toc254970674"/>
      <w:r>
        <w:rPr>
          <w:rFonts w:hint="eastAsia" w:ascii="仿宋_GB2312" w:hAnsi="宋体" w:eastAsia="仿宋_GB2312"/>
          <w:bCs/>
          <w:sz w:val="24"/>
          <w:szCs w:val="24"/>
        </w:rPr>
        <w:t>8.1供应商应仔细阅读单一来源采购文件的所有内容，按照单一来源采购文件的要求提交响应文件，并对所提供的全部资料的真实性承担法律责任。</w:t>
      </w:r>
    </w:p>
    <w:bookmarkEnd w:id="57"/>
    <w:bookmarkEnd w:id="58"/>
    <w:p w14:paraId="7C35219D">
      <w:pPr>
        <w:pStyle w:val="27"/>
        <w:snapToGrid w:val="0"/>
        <w:spacing w:line="400" w:lineRule="atLeast"/>
        <w:ind w:firstLine="472" w:firstLineChars="196"/>
        <w:outlineLvl w:val="1"/>
        <w:rPr>
          <w:rFonts w:ascii="仿宋_GB2312" w:hAnsi="宋体" w:eastAsia="仿宋_GB2312"/>
          <w:b/>
          <w:bCs/>
          <w:sz w:val="24"/>
          <w:szCs w:val="24"/>
        </w:rPr>
      </w:pPr>
      <w:bookmarkStart w:id="59" w:name="_Toc254970534"/>
      <w:bookmarkStart w:id="60" w:name="_Toc254970675"/>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5AD45E33">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9.1供应商认为采购文件、招标过程或成交结果使自己的合法权益受到损害的，可以在知道或者应知其权益受到损害之日起七个工作日内，以书面形式向采购人或采购代理机构提出质疑。权益受到损害之日是：</w:t>
      </w:r>
    </w:p>
    <w:p w14:paraId="32B42661">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EA91553">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6F3EA780">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9.1.3对成交结果提出质疑的，为成交结果公布期限届满之日。</w:t>
      </w:r>
    </w:p>
    <w:p w14:paraId="6BDA73DE">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供应商对采购人或采购代理机构的答复不满意或者采购人、采购代理机构未在规定时间内作出答复的，可以在答复期满后十五个工作日内向同级政府采购监管部门投诉。</w:t>
      </w:r>
    </w:p>
    <w:p w14:paraId="0D04A118">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3EB65826">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单一来源采购文件、招标过程或成交结果中使自己合法权益受到损害的实质性内容，提供相关事实依据和证据及其来源或线索，便于有关单位调查、答复和处理。</w:t>
      </w:r>
    </w:p>
    <w:p w14:paraId="0BD9B7BA">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9.4质疑书面要求</w:t>
      </w:r>
    </w:p>
    <w:p w14:paraId="291CCF86">
      <w:pPr>
        <w:pStyle w:val="27"/>
        <w:spacing w:line="400" w:lineRule="atLeast"/>
        <w:ind w:firstLine="480" w:firstLineChars="200"/>
        <w:rPr>
          <w:rFonts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74BC363">
      <w:pPr>
        <w:pStyle w:val="27"/>
        <w:numPr>
          <w:ilvl w:val="0"/>
          <w:numId w:val="3"/>
        </w:numPr>
        <w:tabs>
          <w:tab w:val="left" w:pos="1150"/>
          <w:tab w:val="left" w:pos="1350"/>
        </w:tabs>
        <w:spacing w:line="400" w:lineRule="atLeast"/>
        <w:rPr>
          <w:rFonts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2753C8BF">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质疑项目的名称、编号；</w:t>
      </w:r>
    </w:p>
    <w:p w14:paraId="4EF3716E">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3FAFDA36">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事实依据；</w:t>
      </w:r>
    </w:p>
    <w:p w14:paraId="37575E15">
      <w:pPr>
        <w:pStyle w:val="27"/>
        <w:numPr>
          <w:ilvl w:val="0"/>
          <w:numId w:val="3"/>
        </w:numPr>
        <w:spacing w:line="400" w:lineRule="atLeast"/>
        <w:rPr>
          <w:rFonts w:ascii="仿宋_GB2312" w:hAnsi="宋体" w:eastAsia="仿宋_GB2312"/>
          <w:sz w:val="24"/>
          <w:szCs w:val="24"/>
        </w:rPr>
      </w:pPr>
      <w:r>
        <w:rPr>
          <w:rFonts w:hint="eastAsia" w:ascii="仿宋_GB2312" w:hAnsi="宋体" w:eastAsia="仿宋_GB2312"/>
          <w:sz w:val="24"/>
          <w:szCs w:val="24"/>
        </w:rPr>
        <w:t>必要的法律依据；</w:t>
      </w:r>
    </w:p>
    <w:p w14:paraId="2BC72661">
      <w:pPr>
        <w:pStyle w:val="27"/>
        <w:numPr>
          <w:ilvl w:val="0"/>
          <w:numId w:val="3"/>
        </w:numPr>
        <w:spacing w:line="400" w:lineRule="atLeast"/>
        <w:ind w:left="1025" w:hanging="590"/>
        <w:rPr>
          <w:rFonts w:ascii="仿宋_GB2312" w:hAnsi="宋体" w:eastAsia="仿宋_GB2312"/>
          <w:sz w:val="24"/>
          <w:szCs w:val="24"/>
        </w:rPr>
      </w:pPr>
      <w:r>
        <w:rPr>
          <w:rFonts w:hint="eastAsia" w:ascii="仿宋_GB2312" w:hAnsi="宋体" w:eastAsia="仿宋_GB2312"/>
          <w:sz w:val="24"/>
          <w:szCs w:val="24"/>
        </w:rPr>
        <w:t>提出质疑的日期。</w:t>
      </w:r>
    </w:p>
    <w:p w14:paraId="56304DA8">
      <w:pPr>
        <w:pStyle w:val="27"/>
        <w:snapToGrid w:val="0"/>
        <w:spacing w:line="400" w:lineRule="atLeast"/>
        <w:ind w:firstLine="480" w:firstLineChars="200"/>
        <w:rPr>
          <w:rFonts w:ascii="仿宋_GB2312" w:hAnsi="宋体" w:eastAsia="仿宋_GB2312"/>
          <w:bCs/>
          <w:sz w:val="24"/>
          <w:szCs w:val="24"/>
        </w:rPr>
      </w:pPr>
      <w:r>
        <w:rPr>
          <w:rFonts w:hint="eastAsia" w:ascii="仿宋_GB2312" w:hAnsi="宋体" w:eastAsia="仿宋_GB2312"/>
          <w:bCs/>
          <w:sz w:val="24"/>
          <w:szCs w:val="24"/>
        </w:rPr>
        <w:t>供应商为法人或者其他组织的，应当由法定代表人、主要负责人，或其授权代表签字或者盖章，并加盖公章。</w:t>
      </w:r>
    </w:p>
    <w:p w14:paraId="1562CE8C">
      <w:pPr>
        <w:pStyle w:val="27"/>
        <w:spacing w:line="400" w:lineRule="atLeast"/>
        <w:ind w:firstLine="480" w:firstLineChars="200"/>
        <w:rPr>
          <w:rFonts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7ED48BCF">
      <w:pPr>
        <w:snapToGrid w:val="0"/>
        <w:spacing w:line="400" w:lineRule="atLeas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递交质疑函时必须出示有效证件，法定代表人凭身份证，委托代理人凭法定代表人授权委托书原件（委托授权书应当载明代理人的姓名或者名称、代理事项、具体权限、期限和相关事项；供应商为法人或者其他组织的，应当由法定代表人、主要负责人签字或者盖章，并加盖公章）和身份证。</w:t>
      </w:r>
    </w:p>
    <w:p w14:paraId="434646D2">
      <w:pPr>
        <w:snapToGrid w:val="0"/>
        <w:spacing w:line="400" w:lineRule="atLeast"/>
        <w:ind w:firstLine="420" w:firstLineChars="0"/>
        <w:jc w:val="left"/>
        <w:rPr>
          <w:rFonts w:hint="eastAsia" w:ascii="仿宋_GB2312" w:eastAsia="仿宋_GB2312" w:cs="Courier New"/>
          <w:color w:val="auto"/>
          <w:sz w:val="24"/>
        </w:rPr>
      </w:pPr>
      <w:r>
        <w:rPr>
          <w:rFonts w:hint="eastAsia" w:ascii="仿宋_GB2312" w:eastAsia="仿宋_GB2312" w:cs="Courier New"/>
          <w:color w:val="auto"/>
          <w:sz w:val="24"/>
        </w:rPr>
        <w:t>9.6联系方式：</w:t>
      </w:r>
    </w:p>
    <w:p w14:paraId="76D32323">
      <w:pPr>
        <w:snapToGrid w:val="0"/>
        <w:spacing w:line="400" w:lineRule="atLeast"/>
        <w:ind w:firstLine="360" w:firstLineChars="150"/>
        <w:jc w:val="left"/>
        <w:rPr>
          <w:rFonts w:ascii="仿宋_GB2312" w:eastAsia="仿宋_GB2312" w:cs="Courier New"/>
          <w:color w:val="auto"/>
          <w:sz w:val="24"/>
        </w:rPr>
      </w:pPr>
      <w:r>
        <w:rPr>
          <w:rFonts w:hint="eastAsia" w:ascii="仿宋_GB2312" w:eastAsia="仿宋_GB2312" w:cs="Courier New"/>
          <w:color w:val="auto"/>
          <w:sz w:val="24"/>
        </w:rPr>
        <w:t>9.6.</w:t>
      </w:r>
      <w:r>
        <w:rPr>
          <w:rFonts w:hint="eastAsia" w:ascii="仿宋_GB2312" w:eastAsia="仿宋_GB2312" w:cs="Courier New"/>
          <w:color w:val="auto"/>
          <w:sz w:val="24"/>
          <w:lang w:val="en-US" w:eastAsia="zh-CN"/>
        </w:rPr>
        <w:t>1</w:t>
      </w:r>
      <w:r>
        <w:rPr>
          <w:rFonts w:hint="eastAsia" w:ascii="仿宋_GB2312" w:eastAsia="仿宋_GB2312" w:cs="Courier New"/>
          <w:color w:val="auto"/>
          <w:sz w:val="24"/>
        </w:rPr>
        <w:t>采购代理机构：</w:t>
      </w:r>
      <w:r>
        <w:rPr>
          <w:rFonts w:hint="eastAsia" w:ascii="仿宋_GB2312" w:eastAsia="仿宋_GB2312" w:cs="Courier New"/>
          <w:sz w:val="24"/>
        </w:rPr>
        <w:t>柳州市政府集中采购中心</w:t>
      </w:r>
      <w:r>
        <w:rPr>
          <w:rFonts w:hint="eastAsia" w:ascii="仿宋_GB2312" w:eastAsia="仿宋_GB2312" w:cs="Courier New"/>
          <w:color w:val="auto"/>
          <w:sz w:val="24"/>
          <w:lang w:eastAsia="zh-CN"/>
        </w:rPr>
        <w:t>监督科，</w:t>
      </w:r>
      <w:r>
        <w:rPr>
          <w:rFonts w:hint="eastAsia" w:ascii="仿宋_GB2312" w:eastAsia="仿宋_GB2312" w:cs="Courier New"/>
          <w:color w:val="auto"/>
          <w:sz w:val="24"/>
          <w:lang w:val="en-US" w:eastAsia="zh-CN"/>
        </w:rPr>
        <w:t>0772-2992103</w:t>
      </w:r>
      <w:r>
        <w:rPr>
          <w:rFonts w:hint="eastAsia" w:ascii="仿宋_GB2312" w:eastAsia="仿宋_GB2312" w:cs="Courier New"/>
          <w:color w:val="auto"/>
          <w:sz w:val="24"/>
        </w:rPr>
        <w:t>；通讯地址：柳州市三中路64-2号。</w:t>
      </w:r>
    </w:p>
    <w:p w14:paraId="5B2E6014">
      <w:pPr>
        <w:snapToGrid w:val="0"/>
        <w:spacing w:line="400" w:lineRule="atLeast"/>
        <w:ind w:firstLine="420"/>
        <w:jc w:val="left"/>
        <w:rPr>
          <w:rFonts w:hint="eastAsia" w:ascii="仿宋_GB2312" w:eastAsia="仿宋_GB2312" w:cs="Courier New"/>
          <w:sz w:val="24"/>
        </w:rPr>
      </w:pPr>
      <w:r>
        <w:rPr>
          <w:rFonts w:hint="eastAsia" w:ascii="仿宋_GB2312" w:eastAsia="仿宋_GB2312" w:cs="Courier New"/>
          <w:color w:val="auto"/>
          <w:sz w:val="24"/>
        </w:rPr>
        <w:t>9.</w:t>
      </w:r>
      <w:r>
        <w:rPr>
          <w:rFonts w:hint="eastAsia" w:ascii="仿宋_GB2312" w:eastAsia="仿宋_GB2312" w:cs="Courier New"/>
          <w:color w:val="auto"/>
          <w:sz w:val="24"/>
          <w:lang w:val="en-US" w:eastAsia="zh-CN"/>
        </w:rPr>
        <w:t>6.2</w:t>
      </w:r>
      <w:r>
        <w:rPr>
          <w:rFonts w:hint="eastAsia" w:ascii="仿宋_GB2312" w:eastAsia="仿宋_GB2312" w:cs="Courier New"/>
          <w:sz w:val="24"/>
        </w:rPr>
        <w:t>现场提交质疑办理业务时间：工作日8时00分到12时00分，15时00分到18时 00分，业务时间以外、双休日和法定节假日不办理业务。</w:t>
      </w:r>
    </w:p>
    <w:p w14:paraId="787A257D">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9.7投诉的书面要求</w:t>
      </w:r>
    </w:p>
    <w:p w14:paraId="1044103B">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9.7.1符合《政府采购质疑和投诉办法》（财政部第94号令）要求。</w:t>
      </w:r>
    </w:p>
    <w:p w14:paraId="5969F1A6">
      <w:pPr>
        <w:snapToGrid w:val="0"/>
        <w:ind w:firstLine="472" w:firstLineChars="196"/>
        <w:jc w:val="left"/>
        <w:rPr>
          <w:rFonts w:ascii="仿宋_GB2312" w:hAnsi="宋体" w:eastAsia="仿宋_GB2312"/>
          <w:b/>
          <w:sz w:val="24"/>
          <w:szCs w:val="24"/>
        </w:rPr>
      </w:pPr>
      <w:r>
        <w:rPr>
          <w:rFonts w:hint="eastAsia" w:ascii="仿宋_GB2312" w:hAnsi="宋体" w:eastAsia="仿宋_GB2312"/>
          <w:b/>
          <w:sz w:val="24"/>
          <w:szCs w:val="24"/>
        </w:rPr>
        <w:t>二、</w:t>
      </w:r>
      <w:bookmarkEnd w:id="59"/>
      <w:bookmarkEnd w:id="60"/>
      <w:r>
        <w:rPr>
          <w:rFonts w:hint="eastAsia" w:ascii="仿宋_GB2312" w:hAnsi="宋体" w:eastAsia="仿宋_GB2312"/>
          <w:b/>
          <w:sz w:val="24"/>
          <w:szCs w:val="24"/>
        </w:rPr>
        <w:t>单一来源采购文件</w:t>
      </w:r>
    </w:p>
    <w:p w14:paraId="2B849EE9">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10.单一来源采购文件的构成</w:t>
      </w:r>
    </w:p>
    <w:p w14:paraId="51C31FD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（1）单一来源采购邀请函；</w:t>
      </w:r>
    </w:p>
    <w:p w14:paraId="4214C217">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（2）采购需求；</w:t>
      </w:r>
    </w:p>
    <w:p w14:paraId="32B62475">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（3）供应商须知；</w:t>
      </w:r>
    </w:p>
    <w:p w14:paraId="12DC1A22">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（4）合同主要条款及验收书格式；</w:t>
      </w:r>
    </w:p>
    <w:p w14:paraId="0CB1259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（5）响应文件格式。</w:t>
      </w:r>
    </w:p>
    <w:p w14:paraId="6FEE888F">
      <w:pPr>
        <w:snapToGrid w:val="0"/>
        <w:spacing w:line="400" w:lineRule="atLeast"/>
        <w:ind w:firstLine="472" w:firstLineChars="196"/>
        <w:jc w:val="left"/>
        <w:rPr>
          <w:rFonts w:ascii="仿宋_GB2312" w:eastAsia="仿宋_GB2312" w:cs="Courier New"/>
          <w:b/>
          <w:sz w:val="24"/>
        </w:rPr>
      </w:pPr>
      <w:r>
        <w:rPr>
          <w:rFonts w:hint="eastAsia" w:ascii="仿宋_GB2312" w:eastAsia="仿宋_GB2312" w:cs="Courier New"/>
          <w:b/>
          <w:sz w:val="24"/>
        </w:rPr>
        <w:t>11.供应商的风险</w:t>
      </w:r>
    </w:p>
    <w:p w14:paraId="1520B3E2">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11.1供应商没有按照单一来源采购文件要求提供全部资料，或者供应商没有对单一来源采购文件在各方面作出实质性响应是供应商的风险。</w:t>
      </w:r>
    </w:p>
    <w:p w14:paraId="4995BE13">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12.单一来源采购文件的澄清与修改</w:t>
      </w:r>
      <w:r>
        <w:rPr>
          <w:rFonts w:hint="eastAsia" w:ascii="仿宋_GB2312" w:eastAsia="仿宋_GB2312"/>
          <w:b/>
          <w:sz w:val="24"/>
        </w:rPr>
        <w:t xml:space="preserve"> </w:t>
      </w:r>
    </w:p>
    <w:p w14:paraId="78A8568B">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12.1供应商应认真阅读本单一来源采购文件，发现其中有误或有不合理要求的，供应商必须以书面形式询问。由采购代理机构对已发出的单一来源采购文件进行必要澄清、答复、修改或补充的，应当在单一来源采购文件要求提交响应文件截止时间前，以书面形式通知受邀供应商。该澄清或者修改的内容为单一来源采购文件的组成部分。</w:t>
      </w:r>
    </w:p>
    <w:p w14:paraId="79103F7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12.2采购代理机构以书面形式答复供应商询问的问题，除书面答复以外的其他澄清方式及澄清内容均无效。</w:t>
      </w:r>
    </w:p>
    <w:p w14:paraId="73696FA6">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12.3单一来源采购文件澄清、答复、修改、补充的内容为单一来源采购文件的组成部分。当单一来源采购文件与单一来源采购文件的答复、澄清、修改、补充通知就同一内容的表述不一致时，以最后发出的书面文件为准。</w:t>
      </w:r>
    </w:p>
    <w:p w14:paraId="13459B1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12.4单一来源采购文件的澄清、答复、修改或补充都应该通过本采购代理机构以法定形式发布，采购人非通过代理机构，不得擅自澄清、答复、修改或补充单一来源采购文件。</w:t>
      </w:r>
    </w:p>
    <w:p w14:paraId="015DAA2F">
      <w:pPr>
        <w:snapToGrid w:val="0"/>
        <w:spacing w:line="400" w:lineRule="atLeast"/>
        <w:ind w:firstLine="472" w:firstLineChars="196"/>
        <w:jc w:val="left"/>
        <w:rPr>
          <w:rFonts w:ascii="仿宋_GB2312" w:eastAsia="仿宋_GB2312" w:cs="Courier New"/>
          <w:b/>
          <w:sz w:val="24"/>
        </w:rPr>
      </w:pPr>
      <w:bookmarkStart w:id="61" w:name="_Toc254970676"/>
      <w:bookmarkStart w:id="62" w:name="_Toc254970535"/>
      <w:r>
        <w:rPr>
          <w:rFonts w:hint="eastAsia" w:ascii="仿宋_GB2312" w:eastAsia="仿宋_GB2312" w:cs="Courier New"/>
          <w:b/>
          <w:sz w:val="24"/>
        </w:rPr>
        <w:t>三、电子响应文件的编制</w:t>
      </w:r>
      <w:bookmarkEnd w:id="61"/>
      <w:bookmarkEnd w:id="62"/>
    </w:p>
    <w:p w14:paraId="42ACBBCF">
      <w:pPr>
        <w:snapToGrid w:val="0"/>
        <w:spacing w:line="400" w:lineRule="atLeast"/>
        <w:ind w:firstLine="472" w:firstLineChars="196"/>
        <w:jc w:val="left"/>
        <w:rPr>
          <w:rFonts w:ascii="仿宋_GB2312" w:eastAsia="仿宋_GB2312"/>
          <w:b/>
          <w:sz w:val="24"/>
        </w:rPr>
      </w:pPr>
      <w:r>
        <w:rPr>
          <w:rFonts w:hint="eastAsia" w:ascii="仿宋_GB2312" w:eastAsia="仿宋_GB2312" w:cs="Courier New"/>
          <w:b/>
          <w:sz w:val="24"/>
        </w:rPr>
        <w:t>13.电子响应文件的组成</w:t>
      </w:r>
    </w:p>
    <w:p w14:paraId="02AB1EB2">
      <w:pPr>
        <w:snapToGrid w:val="0"/>
        <w:spacing w:line="400" w:lineRule="atLeast"/>
        <w:ind w:firstLine="480" w:firstLineChars="200"/>
        <w:jc w:val="left"/>
        <w:rPr>
          <w:rFonts w:ascii="仿宋_GB2312" w:eastAsia="仿宋_GB2312"/>
          <w:sz w:val="24"/>
        </w:rPr>
      </w:pPr>
      <w:r>
        <w:rPr>
          <w:rFonts w:hint="eastAsia" w:ascii="仿宋_GB2312" w:eastAsia="仿宋_GB2312"/>
          <w:sz w:val="24"/>
        </w:rPr>
        <w:t>13.1电子响应文件由资格文件、报价要求文件及商务技术文件三个部分组成。</w:t>
      </w:r>
    </w:p>
    <w:p w14:paraId="4EE562BB">
      <w:pPr>
        <w:snapToGrid w:val="0"/>
        <w:spacing w:line="400" w:lineRule="atLeast"/>
        <w:ind w:firstLine="472" w:firstLineChars="196"/>
        <w:jc w:val="left"/>
        <w:rPr>
          <w:rFonts w:ascii="仿宋_GB2312" w:eastAsia="仿宋_GB2312"/>
          <w:b/>
          <w:bCs/>
          <w:sz w:val="24"/>
        </w:rPr>
      </w:pPr>
      <w:r>
        <w:rPr>
          <w:rFonts w:hint="eastAsia" w:ascii="仿宋_GB2312" w:eastAsia="仿宋_GB2312" w:cs="Courier New"/>
          <w:b/>
          <w:bCs/>
          <w:sz w:val="24"/>
        </w:rPr>
        <w:t>13.1.1</w:t>
      </w:r>
      <w:bookmarkEnd w:id="49"/>
      <w:bookmarkEnd w:id="50"/>
      <w:r>
        <w:rPr>
          <w:rFonts w:hint="eastAsia" w:ascii="仿宋_GB2312" w:eastAsia="仿宋_GB2312"/>
          <w:b/>
          <w:bCs/>
          <w:sz w:val="24"/>
        </w:rPr>
        <w:t>资格文件</w:t>
      </w:r>
    </w:p>
    <w:p w14:paraId="38476570">
      <w:pPr>
        <w:tabs>
          <w:tab w:val="left" w:pos="3870"/>
          <w:tab w:val="left" w:pos="4085"/>
        </w:tabs>
        <w:snapToGrid w:val="0"/>
        <w:spacing w:line="400" w:lineRule="atLeast"/>
        <w:ind w:firstLine="482" w:firstLineChars="200"/>
        <w:jc w:val="left"/>
        <w:rPr>
          <w:rFonts w:ascii="仿宋_GB2312" w:hAnsi="宋体" w:eastAsia="仿宋_GB2312"/>
          <w:b/>
          <w:sz w:val="24"/>
        </w:rPr>
      </w:pPr>
      <w:r>
        <w:rPr>
          <w:rFonts w:hint="eastAsia" w:ascii="仿宋_GB2312" w:eastAsia="仿宋_GB2312"/>
          <w:b/>
          <w:bCs/>
          <w:sz w:val="24"/>
        </w:rPr>
        <w:t>注：以下各项必须提供并加盖供应商</w:t>
      </w:r>
      <w:r>
        <w:rPr>
          <w:rFonts w:hint="eastAsia" w:ascii="仿宋_GB2312" w:hAnsi="宋体" w:eastAsia="仿宋_GB2312"/>
          <w:b/>
          <w:bCs/>
          <w:sz w:val="24"/>
        </w:rPr>
        <w:t>CA电子签章</w:t>
      </w:r>
      <w:r>
        <w:rPr>
          <w:rFonts w:hint="eastAsia" w:ascii="仿宋_GB2312" w:eastAsia="仿宋_GB2312"/>
          <w:b/>
          <w:bCs/>
          <w:sz w:val="24"/>
        </w:rPr>
        <w:t>，按照第五章格式要求签字，否则其响应无效。</w:t>
      </w:r>
    </w:p>
    <w:p w14:paraId="7367191D">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（1）法定代表人身份证明书（</w:t>
      </w:r>
      <w:r>
        <w:rPr>
          <w:rFonts w:hint="eastAsia" w:ascii="仿宋_GB2312" w:hAnsi="宋体" w:eastAsia="仿宋_GB2312"/>
          <w:b/>
          <w:sz w:val="24"/>
          <w:lang w:bidi="ar"/>
        </w:rPr>
        <w:t>必须提供，</w:t>
      </w:r>
      <w:r>
        <w:rPr>
          <w:rFonts w:hint="eastAsia" w:ascii="仿宋_GB2312" w:hAnsi="宋体" w:eastAsia="仿宋_GB2312"/>
          <w:sz w:val="24"/>
        </w:rPr>
        <w:t>格式见第五章）；</w:t>
      </w:r>
    </w:p>
    <w:p w14:paraId="07F51BFB">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（2）法定代表人授权委托书（</w:t>
      </w:r>
      <w:r>
        <w:rPr>
          <w:rFonts w:hint="eastAsia" w:ascii="仿宋_GB2312" w:hAnsi="宋体" w:eastAsia="仿宋_GB2312"/>
          <w:b/>
          <w:bCs/>
          <w:sz w:val="24"/>
        </w:rPr>
        <w:t>委托代理时必须提供，</w:t>
      </w:r>
      <w:r>
        <w:rPr>
          <w:rFonts w:hint="eastAsia" w:ascii="仿宋_GB2312" w:hAnsi="宋体" w:eastAsia="仿宋_GB2312"/>
          <w:sz w:val="24"/>
        </w:rPr>
        <w:t xml:space="preserve">格式见第五章）； </w:t>
      </w:r>
    </w:p>
    <w:p w14:paraId="6CBA7988">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（3）供应商资格声明函（</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36A7327E">
      <w:pPr>
        <w:snapToGrid w:val="0"/>
        <w:spacing w:line="400" w:lineRule="atLeast"/>
        <w:ind w:firstLine="470" w:firstLineChars="196"/>
        <w:jc w:val="left"/>
        <w:rPr>
          <w:rFonts w:ascii="仿宋_GB2312" w:eastAsia="仿宋_GB2312"/>
          <w:sz w:val="24"/>
        </w:rPr>
      </w:pPr>
      <w:r>
        <w:rPr>
          <w:rFonts w:hint="eastAsia" w:ascii="仿宋_GB2312" w:eastAsia="仿宋_GB2312"/>
          <w:sz w:val="24"/>
        </w:rPr>
        <w:t>（4）供应商有效主体资格证明（如营业执照、事业单位法人证书、执业许可证、自然人身份证等）（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332259DC">
      <w:pPr>
        <w:tabs>
          <w:tab w:val="left" w:pos="3870"/>
          <w:tab w:val="left" w:pos="4085"/>
        </w:tabs>
        <w:snapToGrid w:val="0"/>
        <w:spacing w:line="420" w:lineRule="exact"/>
        <w:ind w:firstLine="480" w:firstLineChars="200"/>
        <w:jc w:val="left"/>
        <w:rPr>
          <w:rFonts w:ascii="仿宋_GB2312" w:hAnsi="宋体" w:eastAsia="仿宋_GB2312"/>
          <w:b/>
          <w:bCs/>
          <w:sz w:val="24"/>
          <w:highlight w:val="cyan"/>
        </w:rPr>
      </w:pPr>
      <w:r>
        <w:rPr>
          <w:rFonts w:hint="eastAsia" w:ascii="仿宋_GB2312" w:hAnsi="宋体" w:eastAsia="仿宋_GB2312"/>
          <w:sz w:val="24"/>
        </w:rPr>
        <w:t>（5）</w:t>
      </w:r>
      <w:r>
        <w:rPr>
          <w:rFonts w:hint="eastAsia" w:ascii="仿宋_GB2312" w:hAnsi="宋体" w:eastAsia="仿宋_GB2312"/>
          <w:b/>
          <w:bCs/>
          <w:sz w:val="24"/>
        </w:rPr>
        <w:t>本项目属于专门面向中小企业采购的项目，供应商必须提供以下中小企业证明材料之一：</w:t>
      </w:r>
    </w:p>
    <w:p w14:paraId="210C7285">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①中小企业声明函（服务由中小企业承接的必须提供，格式见第五章）；</w:t>
      </w:r>
    </w:p>
    <w:p w14:paraId="67B904DB">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②残疾人福利性单位声明函（服务由残疾人福利性单位承接的必须提供，格式见第五章）；</w:t>
      </w:r>
    </w:p>
    <w:p w14:paraId="64F276F5">
      <w:pPr>
        <w:tabs>
          <w:tab w:val="left" w:pos="3870"/>
          <w:tab w:val="left" w:pos="4085"/>
        </w:tabs>
        <w:snapToGrid w:val="0"/>
        <w:spacing w:line="420" w:lineRule="exact"/>
        <w:ind w:firstLine="480" w:firstLineChars="200"/>
        <w:jc w:val="left"/>
      </w:pPr>
      <w:r>
        <w:rPr>
          <w:rFonts w:hint="eastAsia" w:ascii="仿宋_GB2312" w:hAnsi="宋体" w:eastAsia="仿宋_GB2312"/>
          <w:sz w:val="24"/>
        </w:rPr>
        <w:t>③监狱企业由省级以上监狱管理局、戒毒管理局（含新疆生产建设兵团）出具的属于监狱企业的证明文件（服务由于监狱企业承接的必须提供，格式见第五章）；</w:t>
      </w:r>
    </w:p>
    <w:p w14:paraId="3D8263E8">
      <w:pPr>
        <w:pStyle w:val="19"/>
        <w:rPr>
          <w:rFonts w:eastAsia="仿宋_GB2312"/>
        </w:rPr>
      </w:pPr>
      <w:r>
        <w:rPr>
          <w:rFonts w:hint="eastAsia"/>
        </w:rPr>
        <w:t xml:space="preserve">   </w:t>
      </w:r>
      <w:r>
        <w:rPr>
          <w:rFonts w:hint="eastAsia" w:ascii="仿宋_GB2312" w:eastAsia="仿宋_GB2312"/>
        </w:rPr>
        <w:t xml:space="preserve"> （6）供应商须具备有效的行政部门颁发的《危险废物经营许可证》且核准经营危险废物类别必须包含HW01类（</w:t>
      </w:r>
      <w:r>
        <w:rPr>
          <w:rFonts w:hint="eastAsia" w:ascii="仿宋_GB2312" w:eastAsia="仿宋_GB2312"/>
          <w:b/>
          <w:bCs/>
        </w:rPr>
        <w:t>必须提供，</w:t>
      </w:r>
      <w:r>
        <w:rPr>
          <w:rFonts w:hint="eastAsia" w:ascii="仿宋_GB2312" w:eastAsia="仿宋_GB2312"/>
        </w:rPr>
        <w:t>格式见第五章）。</w:t>
      </w:r>
    </w:p>
    <w:p w14:paraId="23D143AB">
      <w:pPr>
        <w:snapToGrid w:val="0"/>
        <w:spacing w:line="400" w:lineRule="atLeast"/>
        <w:ind w:firstLine="441" w:firstLineChars="183"/>
        <w:jc w:val="left"/>
        <w:rPr>
          <w:rFonts w:ascii="仿宋_GB2312" w:eastAsia="仿宋_GB2312" w:cs="Courier New"/>
          <w:b/>
          <w:sz w:val="24"/>
        </w:rPr>
      </w:pPr>
      <w:r>
        <w:rPr>
          <w:rFonts w:hint="eastAsia" w:ascii="仿宋_GB2312" w:eastAsia="仿宋_GB2312"/>
          <w:b/>
          <w:sz w:val="24"/>
        </w:rPr>
        <w:t>13.1.2 报价要求文件</w:t>
      </w:r>
    </w:p>
    <w:p w14:paraId="187B57CC">
      <w:pPr>
        <w:snapToGrid w:val="0"/>
        <w:spacing w:line="420" w:lineRule="exact"/>
        <w:ind w:firstLine="713" w:firstLineChars="296"/>
        <w:jc w:val="left"/>
        <w:rPr>
          <w:rFonts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按照第五章格式要求签字，否则其响应无效</w:t>
      </w:r>
      <w:r>
        <w:rPr>
          <w:rFonts w:hint="eastAsia" w:ascii="仿宋_GB2312" w:eastAsia="仿宋_GB2312" w:cs="Courier New"/>
          <w:b/>
          <w:bCs/>
          <w:sz w:val="24"/>
        </w:rPr>
        <w:t>。</w:t>
      </w:r>
    </w:p>
    <w:p w14:paraId="0C9590BF">
      <w:pPr>
        <w:snapToGrid w:val="0"/>
        <w:spacing w:line="400" w:lineRule="atLeast"/>
        <w:ind w:firstLine="439" w:firstLineChars="183"/>
        <w:jc w:val="left"/>
        <w:rPr>
          <w:rFonts w:hint="eastAsia" w:ascii="仿宋_GB2312" w:eastAsia="仿宋_GB2312" w:cs="Courier New"/>
          <w:sz w:val="24"/>
          <w:lang w:eastAsia="zh-CN"/>
        </w:rPr>
      </w:pPr>
      <w:r>
        <w:rPr>
          <w:rFonts w:hint="eastAsia" w:ascii="仿宋_GB2312" w:eastAsia="仿宋_GB2312"/>
          <w:sz w:val="24"/>
        </w:rPr>
        <w:t>（1）</w:t>
      </w:r>
      <w:r>
        <w:rPr>
          <w:rFonts w:hint="eastAsia" w:ascii="仿宋_GB2312" w:eastAsia="仿宋_GB2312" w:cs="Courier New"/>
          <w:sz w:val="24"/>
        </w:rPr>
        <w:t>报价表（</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cs="Courier New"/>
          <w:sz w:val="24"/>
        </w:rPr>
        <w:t>）</w:t>
      </w:r>
      <w:r>
        <w:rPr>
          <w:rFonts w:hint="eastAsia" w:ascii="仿宋_GB2312" w:eastAsia="仿宋_GB2312" w:cs="Courier New"/>
          <w:sz w:val="24"/>
          <w:lang w:eastAsia="zh-CN"/>
        </w:rPr>
        <w:t>。</w:t>
      </w:r>
    </w:p>
    <w:p w14:paraId="38A3DF5D">
      <w:pPr>
        <w:snapToGrid w:val="0"/>
        <w:spacing w:line="420" w:lineRule="exact"/>
        <w:ind w:firstLine="482" w:firstLineChars="200"/>
        <w:jc w:val="left"/>
        <w:rPr>
          <w:rFonts w:ascii="仿宋_GB2312" w:eastAsia="仿宋_GB2312"/>
          <w:b/>
          <w:sz w:val="24"/>
        </w:rPr>
      </w:pPr>
      <w:r>
        <w:rPr>
          <w:rFonts w:hint="eastAsia" w:ascii="仿宋_GB2312" w:eastAsia="仿宋_GB2312"/>
          <w:b/>
          <w:sz w:val="24"/>
        </w:rPr>
        <w:t>13.1.3商务技术文件</w:t>
      </w:r>
    </w:p>
    <w:p w14:paraId="2685F922">
      <w:pPr>
        <w:snapToGrid w:val="0"/>
        <w:spacing w:line="420" w:lineRule="exact"/>
        <w:ind w:firstLine="593" w:firstLineChars="246"/>
        <w:jc w:val="left"/>
        <w:rPr>
          <w:rFonts w:ascii="仿宋_GB2312" w:eastAsia="仿宋_GB2312"/>
          <w:b/>
          <w:bCs/>
          <w:sz w:val="24"/>
        </w:rPr>
      </w:pPr>
      <w:r>
        <w:rPr>
          <w:rFonts w:hint="eastAsia" w:ascii="仿宋_GB2312" w:eastAsia="仿宋_GB2312"/>
          <w:b/>
          <w:bCs/>
          <w:sz w:val="24"/>
        </w:rPr>
        <w:t>注：以下各项必须提供并加盖供应商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按照第五章格式要求签字，否则其响应无效。</w:t>
      </w:r>
    </w:p>
    <w:p w14:paraId="1859722B">
      <w:pPr>
        <w:snapToGrid w:val="0"/>
        <w:spacing w:line="400" w:lineRule="atLeast"/>
        <w:ind w:firstLine="420"/>
        <w:jc w:val="left"/>
        <w:rPr>
          <w:rFonts w:ascii="仿宋_GB2312" w:eastAsia="仿宋_GB2312"/>
          <w:sz w:val="24"/>
        </w:rPr>
      </w:pPr>
      <w:r>
        <w:rPr>
          <w:rFonts w:hint="eastAsia" w:ascii="仿宋_GB2312" w:eastAsia="仿宋_GB2312" w:cs="Courier New"/>
          <w:sz w:val="24"/>
        </w:rPr>
        <w:t>（1）</w:t>
      </w:r>
      <w:r>
        <w:rPr>
          <w:rFonts w:hint="eastAsia" w:ascii="仿宋_GB2312" w:eastAsia="仿宋_GB2312"/>
          <w:sz w:val="24"/>
        </w:rPr>
        <w:t>协商书（</w:t>
      </w:r>
      <w:r>
        <w:rPr>
          <w:rFonts w:hint="eastAsia" w:ascii="仿宋_GB2312" w:eastAsia="仿宋_GB2312"/>
          <w:b/>
          <w:bCs/>
          <w:sz w:val="24"/>
        </w:rPr>
        <w:t>必须提供，</w:t>
      </w:r>
      <w:r>
        <w:rPr>
          <w:rFonts w:hint="eastAsia" w:ascii="仿宋_GB2312" w:hAnsi="宋体" w:eastAsia="仿宋_GB2312"/>
          <w:sz w:val="24"/>
        </w:rPr>
        <w:t>格式见第五章</w:t>
      </w:r>
      <w:r>
        <w:rPr>
          <w:rFonts w:hint="eastAsia" w:ascii="仿宋_GB2312" w:eastAsia="仿宋_GB2312"/>
          <w:sz w:val="24"/>
        </w:rPr>
        <w:t>）；</w:t>
      </w:r>
    </w:p>
    <w:p w14:paraId="533AD5B5">
      <w:pPr>
        <w:snapToGrid w:val="0"/>
        <w:spacing w:line="400" w:lineRule="atLeast"/>
        <w:ind w:firstLine="470" w:firstLineChars="196"/>
        <w:jc w:val="left"/>
        <w:rPr>
          <w:rFonts w:ascii="仿宋_GB2312" w:eastAsia="仿宋_GB2312"/>
          <w:sz w:val="24"/>
        </w:rPr>
      </w:pPr>
      <w:r>
        <w:rPr>
          <w:rFonts w:hint="eastAsia" w:ascii="仿宋_GB2312" w:eastAsia="仿宋_GB2312"/>
          <w:sz w:val="24"/>
        </w:rPr>
        <w:t>（2）项目要求及服务需求响应表（</w:t>
      </w:r>
      <w:r>
        <w:rPr>
          <w:rFonts w:hint="eastAsia" w:ascii="仿宋_GB2312" w:eastAsia="仿宋_GB2312"/>
          <w:b/>
          <w:bCs/>
          <w:sz w:val="24"/>
        </w:rPr>
        <w:t>必须提供，</w:t>
      </w:r>
      <w:r>
        <w:rPr>
          <w:rFonts w:hint="eastAsia" w:ascii="仿宋_GB2312" w:eastAsia="仿宋_GB2312"/>
          <w:sz w:val="24"/>
        </w:rPr>
        <w:t>格式见第五章）；</w:t>
      </w:r>
    </w:p>
    <w:p w14:paraId="75E85FF1">
      <w:pPr>
        <w:snapToGrid w:val="0"/>
        <w:spacing w:line="400" w:lineRule="atLeast"/>
        <w:ind w:firstLine="470" w:firstLineChars="196"/>
        <w:jc w:val="left"/>
        <w:rPr>
          <w:rFonts w:ascii="仿宋_GB2312" w:eastAsia="仿宋_GB2312"/>
          <w:sz w:val="24"/>
        </w:rPr>
      </w:pPr>
      <w:r>
        <w:rPr>
          <w:rFonts w:hint="eastAsia" w:ascii="仿宋_GB2312" w:hAnsi="宋体" w:eastAsia="仿宋_GB2312"/>
          <w:bCs/>
          <w:sz w:val="24"/>
        </w:rPr>
        <w:t>（3）商务响应表</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格式见第五章）；</w:t>
      </w:r>
    </w:p>
    <w:p w14:paraId="74E2D80A">
      <w:pPr>
        <w:snapToGrid w:val="0"/>
        <w:spacing w:line="400" w:lineRule="atLeast"/>
        <w:ind w:firstLine="470" w:firstLineChars="196"/>
        <w:jc w:val="left"/>
        <w:rPr>
          <w:rFonts w:ascii="仿宋_GB2312" w:eastAsia="仿宋_GB2312"/>
          <w:sz w:val="24"/>
        </w:rPr>
      </w:pPr>
      <w:r>
        <w:rPr>
          <w:rFonts w:hint="eastAsia" w:ascii="仿宋_GB2312" w:eastAsia="仿宋_GB2312"/>
          <w:sz w:val="24"/>
        </w:rPr>
        <w:t>（4）</w:t>
      </w:r>
      <w:r>
        <w:rPr>
          <w:rFonts w:hint="eastAsia" w:ascii="仿宋_GB2312" w:hAnsi="宋体" w:eastAsia="仿宋_GB2312" w:cs="Times New Roman"/>
          <w:bCs/>
          <w:color w:val="auto"/>
          <w:sz w:val="24"/>
          <w:lang w:val="en-US" w:eastAsia="zh-CN"/>
        </w:rPr>
        <w:t>针对本项目的</w:t>
      </w:r>
      <w:r>
        <w:rPr>
          <w:rFonts w:hint="eastAsia" w:ascii="仿宋_GB2312" w:hAnsi="仿宋_GB2312" w:eastAsia="仿宋_GB2312" w:cs="仿宋_GB2312"/>
          <w:b w:val="0"/>
          <w:bCs/>
          <w:color w:val="auto"/>
          <w:sz w:val="24"/>
          <w:lang w:val="en-US" w:eastAsia="zh-CN"/>
        </w:rPr>
        <w:t>贮放医疗废物指导方案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sz w:val="24"/>
        </w:rPr>
        <w:t xml:space="preserve">； </w:t>
      </w:r>
    </w:p>
    <w:p w14:paraId="10586708">
      <w:pPr>
        <w:snapToGrid w:val="0"/>
        <w:spacing w:line="400" w:lineRule="atLeast"/>
        <w:ind w:firstLine="470" w:firstLineChars="196"/>
        <w:jc w:val="left"/>
        <w:rPr>
          <w:rFonts w:ascii="仿宋_GB2312" w:hAnsi="宋体" w:eastAsia="仿宋_GB2312"/>
          <w:bCs/>
          <w:sz w:val="24"/>
        </w:rPr>
      </w:pPr>
      <w:r>
        <w:rPr>
          <w:rFonts w:hint="eastAsia" w:ascii="仿宋_GB2312" w:eastAsia="仿宋_GB2312"/>
          <w:sz w:val="24"/>
        </w:rPr>
        <w:t>（5）</w:t>
      </w:r>
      <w:r>
        <w:rPr>
          <w:rFonts w:hint="eastAsia" w:ascii="仿宋_GB2312" w:hAnsi="宋体" w:eastAsia="仿宋_GB2312"/>
          <w:bCs/>
          <w:sz w:val="24"/>
        </w:rPr>
        <w:t>针对本项目的应急预案和应急配合方案</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格式见第五章）。</w:t>
      </w:r>
    </w:p>
    <w:p w14:paraId="7814DB1D">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14.响应文件的语言及计量</w:t>
      </w:r>
    </w:p>
    <w:p w14:paraId="6A3A324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14.1响应文件以及受邀供应商与采购代理机构就有关响应事宜的所有来往函电，均应以中文汉语书写。除签字、盖章、专用名称等特殊情形外，以中文汉语以外的文字表述的响应文件视同未提供。</w:t>
      </w:r>
    </w:p>
    <w:p w14:paraId="326F76AD">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14.2响应计量单位，单一来源采购文件已有明确规定的，使用单一来源采购文件规定的计量单位；单一来源采购文件没有规定的，应采用中华人民共和国法定计量单位，否则视同未响应。</w:t>
      </w:r>
    </w:p>
    <w:p w14:paraId="5B3DC5E1">
      <w:pPr>
        <w:spacing w:line="460" w:lineRule="exact"/>
        <w:ind w:firstLine="241" w:firstLineChars="100"/>
        <w:rPr>
          <w:rFonts w:ascii="仿宋_GB2312" w:eastAsia="仿宋_GB2312"/>
          <w:b/>
          <w:bCs/>
          <w:sz w:val="24"/>
        </w:rPr>
      </w:pPr>
      <w:bookmarkStart w:id="63" w:name="_Toc254970679"/>
      <w:bookmarkStart w:id="64" w:name="_Toc254970538"/>
      <w:r>
        <w:rPr>
          <w:rFonts w:hint="eastAsia" w:ascii="仿宋_GB2312" w:eastAsia="仿宋_GB2312"/>
          <w:b/>
          <w:bCs/>
          <w:sz w:val="24"/>
        </w:rPr>
        <w:t>15.电子响应文件的编制、加密要求</w:t>
      </w:r>
    </w:p>
    <w:p w14:paraId="4F026942">
      <w:pPr>
        <w:spacing w:line="460" w:lineRule="exact"/>
        <w:ind w:firstLine="480"/>
        <w:rPr>
          <w:rFonts w:ascii="仿宋_GB2312" w:eastAsia="仿宋_GB2312"/>
          <w:b/>
          <w:bCs/>
          <w:sz w:val="24"/>
        </w:rPr>
      </w:pPr>
      <w:r>
        <w:rPr>
          <w:rFonts w:hint="eastAsia" w:ascii="仿宋_GB2312" w:eastAsia="仿宋_GB2312"/>
          <w:b/>
          <w:bCs/>
          <w:sz w:val="24"/>
        </w:rPr>
        <w:t>15.1电子响应文件的编制要求</w:t>
      </w:r>
    </w:p>
    <w:p w14:paraId="004C0197">
      <w:pPr>
        <w:spacing w:line="460" w:lineRule="exact"/>
        <w:ind w:firstLine="720" w:firstLineChars="300"/>
        <w:rPr>
          <w:rFonts w:ascii="仿宋_GB2312" w:eastAsia="仿宋_GB2312"/>
          <w:sz w:val="24"/>
        </w:rPr>
      </w:pPr>
      <w:r>
        <w:rPr>
          <w:rFonts w:hint="eastAsia" w:ascii="仿宋_GB2312" w:eastAsia="仿宋_GB2312"/>
          <w:sz w:val="24"/>
        </w:rPr>
        <w:t>15.1.1供应商应按本</w:t>
      </w:r>
      <w:r>
        <w:rPr>
          <w:rFonts w:hint="eastAsia" w:ascii="仿宋_GB2312" w:eastAsia="仿宋_GB2312" w:cs="Courier New"/>
          <w:sz w:val="24"/>
        </w:rPr>
        <w:t>单一来源采购文件</w:t>
      </w:r>
      <w:r>
        <w:rPr>
          <w:rFonts w:hint="eastAsia" w:ascii="仿宋_GB2312" w:eastAsia="仿宋_GB2312"/>
          <w:sz w:val="24"/>
        </w:rPr>
        <w:t>中规定的格式、顺序和</w:t>
      </w:r>
      <w:r>
        <w:rPr>
          <w:rFonts w:hint="eastAsia" w:ascii="仿宋_GB2312" w:hAnsi="宋体" w:eastAsia="仿宋_GB2312"/>
          <w:b/>
          <w:bCs/>
          <w:sz w:val="24"/>
        </w:rPr>
        <w:t>广西政府采购云平台</w:t>
      </w:r>
      <w:r>
        <w:rPr>
          <w:rFonts w:hint="eastAsia" w:ascii="仿宋_GB2312" w:eastAsia="仿宋_GB2312"/>
          <w:sz w:val="24"/>
        </w:rPr>
        <w:t>“政府采购项目电子交易管理操作指南－供应商”的有关要求编制电子响应文件并进行关联定位，以便协商小组在评审时，点击评审项可直接定位到该评审项内容；如电子响应文件因内容不完整、供应商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导致协商小组在评审时做出对供应商不利的评审，所引起的后果由供应商自行承担。</w:t>
      </w:r>
    </w:p>
    <w:p w14:paraId="1A54098B">
      <w:pPr>
        <w:spacing w:line="460" w:lineRule="exact"/>
        <w:ind w:firstLine="723" w:firstLineChars="300"/>
        <w:rPr>
          <w:rFonts w:ascii="仿宋_GB2312" w:eastAsia="仿宋_GB2312"/>
          <w:b/>
          <w:bCs/>
          <w:sz w:val="24"/>
        </w:rPr>
      </w:pPr>
      <w:r>
        <w:rPr>
          <w:rFonts w:hint="eastAsia" w:ascii="仿宋_GB2312" w:eastAsia="仿宋_GB2312"/>
          <w:b/>
          <w:bCs/>
          <w:sz w:val="24"/>
        </w:rPr>
        <w:t>15.1.2单一来源采购文件中规定须由供应商在规定处盖章的，供应商应加盖CA电子签章，否则视为无效响应。</w:t>
      </w:r>
    </w:p>
    <w:p w14:paraId="6248B9A2">
      <w:pPr>
        <w:spacing w:line="460" w:lineRule="exact"/>
        <w:ind w:firstLine="723" w:firstLineChars="300"/>
        <w:rPr>
          <w:rFonts w:ascii="仿宋_GB2312" w:eastAsia="仿宋_GB2312"/>
          <w:b/>
          <w:sz w:val="24"/>
        </w:rPr>
      </w:pPr>
      <w:r>
        <w:rPr>
          <w:rFonts w:hint="eastAsia" w:ascii="仿宋_GB2312" w:eastAsia="仿宋_GB2312"/>
          <w:b/>
          <w:bCs/>
          <w:sz w:val="24"/>
        </w:rPr>
        <w:t>15.1.3单一来源采购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sz w:val="24"/>
        </w:rPr>
        <w:t>。</w:t>
      </w:r>
    </w:p>
    <w:p w14:paraId="7F652CAE">
      <w:pPr>
        <w:spacing w:line="460" w:lineRule="exact"/>
        <w:ind w:firstLine="720" w:firstLineChars="300"/>
        <w:rPr>
          <w:rFonts w:ascii="仿宋_GB2312" w:eastAsia="仿宋_GB2312"/>
          <w:sz w:val="24"/>
        </w:rPr>
      </w:pPr>
      <w:r>
        <w:rPr>
          <w:rFonts w:hint="eastAsia" w:ascii="仿宋_GB2312" w:eastAsia="仿宋_GB2312"/>
          <w:sz w:val="24"/>
        </w:rPr>
        <w:t>15.1.4电子响应文件不得涂改，若有修改错漏处，须加盖供应商CA电子签章或者法定代表人或授权委托代理人签字。电子响应文件因扫描不清晰或乱码或表达不清所引起的后果由供应商负责。</w:t>
      </w:r>
    </w:p>
    <w:p w14:paraId="04A4C61A">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1E4F087F">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486C5295">
      <w:pPr>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15.1.7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响应文件的容量大小须符合广西政府采购云平台电子投标客户端规定。</w:t>
      </w:r>
    </w:p>
    <w:p w14:paraId="23C1B17B">
      <w:pPr>
        <w:spacing w:line="460" w:lineRule="exact"/>
        <w:ind w:firstLine="480"/>
        <w:rPr>
          <w:rFonts w:ascii="仿宋_GB2312" w:eastAsia="仿宋_GB2312"/>
          <w:b/>
          <w:bCs/>
          <w:sz w:val="24"/>
        </w:rPr>
      </w:pPr>
      <w:r>
        <w:rPr>
          <w:rFonts w:hint="eastAsia" w:ascii="仿宋_GB2312" w:eastAsia="仿宋_GB2312"/>
          <w:b/>
          <w:bCs/>
          <w:sz w:val="24"/>
        </w:rPr>
        <w:t>15.2电子响应文件的加密要求</w:t>
      </w:r>
    </w:p>
    <w:p w14:paraId="1DE34FE7">
      <w:pPr>
        <w:snapToGrid w:val="0"/>
        <w:spacing w:line="400" w:lineRule="atLeast"/>
        <w:ind w:firstLine="420" w:firstLineChars="175"/>
        <w:jc w:val="left"/>
        <w:rPr>
          <w:rFonts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响应文件应按广西政府采购云平台电子投标客户端软件有关规定加密，否则广西政府采购云平台将拒收。</w:t>
      </w:r>
    </w:p>
    <w:p w14:paraId="6DE02221">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四.协商报价</w:t>
      </w:r>
      <w:bookmarkEnd w:id="63"/>
      <w:bookmarkEnd w:id="64"/>
    </w:p>
    <w:p w14:paraId="383E10F3">
      <w:pPr>
        <w:pStyle w:val="27"/>
        <w:snapToGrid w:val="0"/>
        <w:spacing w:line="400" w:lineRule="atLeast"/>
        <w:ind w:firstLine="480" w:firstLineChars="200"/>
        <w:jc w:val="left"/>
        <w:rPr>
          <w:rFonts w:ascii="仿宋_GB2312" w:hAnsi="宋体" w:eastAsia="仿宋_GB2312"/>
          <w:sz w:val="24"/>
          <w:szCs w:val="24"/>
        </w:rPr>
      </w:pPr>
      <w:r>
        <w:rPr>
          <w:rFonts w:hint="eastAsia" w:ascii="仿宋_GB2312" w:hAnsi="宋体" w:eastAsia="仿宋_GB2312"/>
          <w:sz w:val="24"/>
          <w:szCs w:val="24"/>
        </w:rPr>
        <w:t>16.1报价应按单一来源采购文件中相关附表格式填写。</w:t>
      </w:r>
    </w:p>
    <w:p w14:paraId="0BAB5139">
      <w:pPr>
        <w:pStyle w:val="27"/>
        <w:snapToGrid w:val="0"/>
        <w:spacing w:line="400" w:lineRule="atLeast"/>
        <w:ind w:firstLine="480" w:firstLineChars="200"/>
        <w:jc w:val="left"/>
        <w:rPr>
          <w:rFonts w:ascii="仿宋_GB2312" w:hAnsi="宋体" w:eastAsia="仿宋_GB2312"/>
          <w:sz w:val="24"/>
          <w:szCs w:val="24"/>
        </w:rPr>
      </w:pPr>
      <w:r>
        <w:rPr>
          <w:rFonts w:hint="eastAsia" w:ascii="仿宋_GB2312" w:hAnsi="宋体" w:eastAsia="仿宋_GB2312"/>
          <w:sz w:val="24"/>
          <w:szCs w:val="24"/>
        </w:rPr>
        <w:t>16.2经商定合理确定的固定单价报价*实际数量是履行合同的最终价格，应包括</w:t>
      </w:r>
      <w:r>
        <w:rPr>
          <w:rFonts w:hint="eastAsia" w:ascii="仿宋_GB2312" w:hAnsi="宋体" w:eastAsia="仿宋_GB2312"/>
          <w:bCs/>
          <w:sz w:val="24"/>
        </w:rPr>
        <w:t>所有成本、各种费用的总和</w:t>
      </w:r>
      <w:r>
        <w:rPr>
          <w:rFonts w:hint="eastAsia" w:ascii="仿宋_GB2312" w:hAnsi="宋体" w:eastAsia="仿宋_GB2312"/>
          <w:sz w:val="24"/>
          <w:szCs w:val="24"/>
        </w:rPr>
        <w:t>。</w:t>
      </w:r>
    </w:p>
    <w:p w14:paraId="0965FC85">
      <w:pPr>
        <w:tabs>
          <w:tab w:val="left" w:pos="525"/>
        </w:tabs>
        <w:snapToGrid w:val="0"/>
        <w:spacing w:line="400" w:lineRule="atLeast"/>
        <w:ind w:firstLine="480" w:firstLineChars="200"/>
        <w:jc w:val="left"/>
        <w:rPr>
          <w:rFonts w:ascii="仿宋_GB2312" w:hAnsi="宋体" w:eastAsia="仿宋_GB2312"/>
          <w:sz w:val="24"/>
        </w:rPr>
      </w:pPr>
      <w:r>
        <w:rPr>
          <w:rFonts w:hint="eastAsia" w:ascii="仿宋_GB2312" w:hAnsi="宋体" w:eastAsia="仿宋_GB2312" w:cs="Courier New"/>
          <w:sz w:val="24"/>
        </w:rPr>
        <w:t>16.3</w:t>
      </w:r>
      <w:r>
        <w:rPr>
          <w:rFonts w:hint="eastAsia" w:ascii="仿宋_GB2312" w:hAnsi="宋体" w:eastAsia="仿宋_GB2312"/>
          <w:sz w:val="24"/>
        </w:rPr>
        <w:t>有选择的或有条件的报价将不予接受。</w:t>
      </w:r>
    </w:p>
    <w:p w14:paraId="6EB39652">
      <w:pPr>
        <w:snapToGrid w:val="0"/>
        <w:spacing w:line="400" w:lineRule="atLeast"/>
        <w:ind w:firstLine="422" w:firstLineChars="175"/>
        <w:jc w:val="left"/>
        <w:rPr>
          <w:rFonts w:ascii="仿宋_GB2312" w:eastAsia="仿宋_GB2312" w:cs="Courier New"/>
          <w:b/>
          <w:sz w:val="24"/>
        </w:rPr>
      </w:pPr>
      <w:r>
        <w:rPr>
          <w:rFonts w:hint="eastAsia" w:ascii="仿宋_GB2312" w:eastAsia="仿宋_GB2312" w:cs="Courier New"/>
          <w:b/>
          <w:sz w:val="24"/>
        </w:rPr>
        <w:t>五.响应文件的有效期</w:t>
      </w:r>
    </w:p>
    <w:p w14:paraId="707B397B">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17.1 供应商的响应文件自递交响应文件截止之日起至合同履行完毕止均应保持有效。</w:t>
      </w:r>
    </w:p>
    <w:p w14:paraId="65CE54B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17.2在特殊情况下，采购人可与供应商协商延长响应文件的有效期，这种要求和答复均以书面形式进行。</w:t>
      </w:r>
    </w:p>
    <w:p w14:paraId="276D4C4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 xml:space="preserve">17.3供应商可拒绝接受延长有效期要求。同意延长有效期的供应商不能修改响应文件其他内容。 </w:t>
      </w:r>
    </w:p>
    <w:p w14:paraId="3EDF6FAC">
      <w:pPr>
        <w:spacing w:line="400" w:lineRule="atLeast"/>
        <w:rPr>
          <w:rFonts w:ascii="仿宋_GB2312" w:eastAsia="仿宋_GB2312" w:cs="Courier New"/>
          <w:b/>
          <w:sz w:val="24"/>
        </w:rPr>
      </w:pPr>
      <w:bookmarkStart w:id="65" w:name="_Toc254970682"/>
      <w:bookmarkStart w:id="66" w:name="_Toc254970541"/>
      <w:r>
        <w:rPr>
          <w:rFonts w:hint="eastAsia" w:ascii="仿宋_GB2312" w:eastAsia="仿宋_GB2312" w:cs="Courier New"/>
          <w:b/>
          <w:sz w:val="24"/>
        </w:rPr>
        <w:t>六.协商保证金</w:t>
      </w:r>
      <w:bookmarkEnd w:id="65"/>
      <w:bookmarkEnd w:id="66"/>
    </w:p>
    <w:p w14:paraId="705E1443">
      <w:pPr>
        <w:snapToGrid w:val="0"/>
        <w:spacing w:line="400" w:lineRule="atLeast"/>
        <w:ind w:firstLine="420"/>
        <w:jc w:val="left"/>
        <w:rPr>
          <w:rFonts w:ascii="仿宋_GB2312" w:eastAsia="仿宋_GB2312" w:cs="Courier New"/>
          <w:sz w:val="24"/>
        </w:rPr>
      </w:pPr>
      <w:bookmarkStart w:id="67" w:name="_Toc254970683"/>
      <w:bookmarkStart w:id="68" w:name="_Toc254970542"/>
      <w:r>
        <w:rPr>
          <w:rFonts w:hint="eastAsia" w:ascii="仿宋_GB2312" w:eastAsia="仿宋_GB2312" w:cs="Courier New"/>
          <w:sz w:val="24"/>
        </w:rPr>
        <w:t>18.本项目无需提交协商保证金。</w:t>
      </w:r>
    </w:p>
    <w:bookmarkEnd w:id="67"/>
    <w:bookmarkEnd w:id="68"/>
    <w:p w14:paraId="700C4FFC">
      <w:pPr>
        <w:spacing w:line="460" w:lineRule="exact"/>
        <w:rPr>
          <w:rFonts w:ascii="仿宋_GB2312" w:hAnsi="宋体" w:eastAsia="仿宋_GB2312" w:cs="Courier New"/>
          <w:b/>
          <w:sz w:val="24"/>
        </w:rPr>
      </w:pPr>
      <w:bookmarkStart w:id="69" w:name="_Toc254970543"/>
      <w:bookmarkStart w:id="70" w:name="_Toc254970684"/>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552E097C">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19.电子响应文件的提交</w:t>
      </w:r>
    </w:p>
    <w:p w14:paraId="720D5F75">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19.1本项目实行“网上投标、电子评标”，供应商应于提交响应文件截止时间前在广西政府采购云平台上提交已经加密的电子响应文件。</w:t>
      </w:r>
    </w:p>
    <w:p w14:paraId="7B34B421">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19.2未按规定上传的电子响应文件将被拒绝，由此造成电子响应文件解密失败或被误投的风险由供应商自行承担。</w:t>
      </w:r>
    </w:p>
    <w:p w14:paraId="117D0034">
      <w:pPr>
        <w:tabs>
          <w:tab w:val="left" w:pos="3870"/>
          <w:tab w:val="left" w:pos="4085"/>
        </w:tabs>
        <w:snapToGrid w:val="0"/>
        <w:spacing w:line="460" w:lineRule="exact"/>
        <w:ind w:firstLine="480" w:firstLineChars="200"/>
        <w:jc w:val="left"/>
        <w:rPr>
          <w:rFonts w:ascii="仿宋_GB2312" w:hAnsi="宋体" w:eastAsia="仿宋_GB2312"/>
          <w:sz w:val="24"/>
        </w:rPr>
      </w:pPr>
      <w:r>
        <w:rPr>
          <w:rFonts w:hint="eastAsia" w:ascii="仿宋_GB2312" w:hAnsi="宋体" w:eastAsia="仿宋_GB2312"/>
          <w:sz w:val="24"/>
        </w:rPr>
        <w:t>19.3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5179469F">
      <w:pPr>
        <w:tabs>
          <w:tab w:val="left" w:pos="3870"/>
          <w:tab w:val="left" w:pos="4085"/>
        </w:tabs>
        <w:snapToGrid w:val="0"/>
        <w:spacing w:line="460" w:lineRule="exact"/>
        <w:jc w:val="left"/>
        <w:rPr>
          <w:rFonts w:ascii="仿宋_GB2312" w:hAnsi="宋体" w:eastAsia="仿宋_GB2312"/>
          <w:b/>
          <w:bCs/>
          <w:sz w:val="24"/>
        </w:rPr>
      </w:pPr>
      <w:r>
        <w:rPr>
          <w:rFonts w:hint="eastAsia" w:ascii="仿宋_GB2312" w:hAnsi="宋体" w:eastAsia="仿宋_GB2312"/>
          <w:b/>
          <w:bCs/>
          <w:sz w:val="24"/>
        </w:rPr>
        <w:t>八、解密</w:t>
      </w:r>
    </w:p>
    <w:p w14:paraId="5A047F51">
      <w:pPr>
        <w:tabs>
          <w:tab w:val="left" w:pos="3870"/>
          <w:tab w:val="left" w:pos="4085"/>
        </w:tabs>
        <w:snapToGrid w:val="0"/>
        <w:spacing w:line="460" w:lineRule="exact"/>
        <w:ind w:firstLine="481"/>
        <w:jc w:val="left"/>
        <w:rPr>
          <w:rFonts w:ascii="仿宋_GB2312" w:hAnsi="宋体" w:eastAsia="仿宋_GB2312"/>
          <w:b/>
          <w:bCs/>
          <w:sz w:val="24"/>
        </w:rPr>
      </w:pPr>
      <w:r>
        <w:rPr>
          <w:rFonts w:hint="eastAsia" w:ascii="仿宋_GB2312" w:hAnsi="宋体" w:eastAsia="仿宋_GB2312"/>
          <w:b/>
          <w:bCs/>
          <w:sz w:val="24"/>
        </w:rPr>
        <w:t>20.解密</w:t>
      </w:r>
    </w:p>
    <w:p w14:paraId="5EFFB8E5">
      <w:pPr>
        <w:tabs>
          <w:tab w:val="left" w:pos="3870"/>
          <w:tab w:val="left" w:pos="4085"/>
        </w:tabs>
        <w:snapToGrid w:val="0"/>
        <w:spacing w:line="460" w:lineRule="exact"/>
        <w:ind w:firstLine="720" w:firstLineChars="300"/>
        <w:jc w:val="left"/>
        <w:rPr>
          <w:rFonts w:ascii="仿宋_GB2312" w:hAnsi="宋体" w:eastAsia="仿宋_GB2312"/>
          <w:b/>
          <w:bCs/>
          <w:sz w:val="24"/>
        </w:rPr>
      </w:pPr>
      <w:r>
        <w:rPr>
          <w:rFonts w:hint="eastAsia" w:ascii="仿宋_GB2312" w:hAnsi="宋体" w:eastAsia="仿宋_GB2312"/>
          <w:sz w:val="24"/>
        </w:rPr>
        <w:t>20.1电子响应文件提交截止时间后，解密开始。</w:t>
      </w:r>
    </w:p>
    <w:p w14:paraId="0F9DDCA5">
      <w:pPr>
        <w:tabs>
          <w:tab w:val="left" w:pos="3870"/>
          <w:tab w:val="left" w:pos="4085"/>
        </w:tabs>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20.2解密开始时广西政府采购云平台自动提取供应商的响应文件，供应商须在采购代理机构开启解密标书后30分钟内对上传广西政府采购云平台的响应文件进行解密。</w:t>
      </w:r>
    </w:p>
    <w:p w14:paraId="6F717B7D">
      <w:pPr>
        <w:tabs>
          <w:tab w:val="left" w:pos="3870"/>
          <w:tab w:val="left" w:pos="4085"/>
        </w:tabs>
        <w:snapToGrid w:val="0"/>
        <w:spacing w:line="460" w:lineRule="exact"/>
        <w:ind w:firstLine="720" w:firstLineChars="300"/>
        <w:jc w:val="left"/>
        <w:rPr>
          <w:rFonts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非广西政府采购云平台技术原因造成的供应商超过解密时限未完成解密的，或响应文件无法解密或解密失败，视为供应商放弃响应，响应无效。</w:t>
      </w:r>
    </w:p>
    <w:p w14:paraId="7F16B423">
      <w:pPr>
        <w:snapToGrid w:val="0"/>
        <w:spacing w:line="400" w:lineRule="atLeast"/>
        <w:ind w:firstLine="354" w:firstLineChars="147"/>
        <w:jc w:val="left"/>
        <w:rPr>
          <w:rFonts w:ascii="仿宋_GB2312" w:eastAsia="仿宋_GB2312"/>
          <w:b/>
          <w:sz w:val="24"/>
        </w:rPr>
      </w:pPr>
      <w:r>
        <w:rPr>
          <w:rFonts w:hint="eastAsia" w:ascii="仿宋_GB2312" w:eastAsia="仿宋_GB2312" w:cs="Courier New"/>
          <w:b/>
          <w:sz w:val="24"/>
        </w:rPr>
        <w:t>九、响应无效的情形</w:t>
      </w:r>
      <w:bookmarkEnd w:id="69"/>
      <w:bookmarkEnd w:id="70"/>
    </w:p>
    <w:p w14:paraId="3BD48DB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21.1实质上没有响应单一来源采购文件要求和条件的响应将被视为无效响应。供应商不得通过修正或撤销不合要求的偏离或保留从而使其成为满足实质要求的响应，经协商小组认定属于含义不明确、同类问题表述不一致或者有明显文字和计算错误的内容，应当允许其在协商结束之前进行澄清、说明或者更正，澄清、说明或者更正响应文件必须以书面形式进行。</w:t>
      </w:r>
    </w:p>
    <w:p w14:paraId="00BABD3F">
      <w:pPr>
        <w:snapToGrid w:val="0"/>
        <w:spacing w:line="400" w:lineRule="atLeast"/>
        <w:ind w:firstLine="472" w:firstLineChars="196"/>
        <w:jc w:val="left"/>
        <w:rPr>
          <w:rFonts w:ascii="仿宋_GB2312" w:eastAsia="仿宋_GB2312" w:cs="Courier New"/>
          <w:sz w:val="24"/>
        </w:rPr>
      </w:pPr>
      <w:r>
        <w:rPr>
          <w:rFonts w:hint="eastAsia" w:ascii="仿宋_GB2312" w:eastAsia="仿宋_GB2312"/>
          <w:b/>
          <w:sz w:val="24"/>
        </w:rPr>
        <w:t>21.1.1供应商存在下列情况之一的，响应无效：</w:t>
      </w:r>
    </w:p>
    <w:p w14:paraId="2A4AF8BA">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（1）不具备单一来源采购文件中规定的资格要求的；</w:t>
      </w:r>
    </w:p>
    <w:p w14:paraId="29183E54">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（2）报价超过单一来源采购文件中规定的预算金额或者最高限价的；</w:t>
      </w:r>
    </w:p>
    <w:p w14:paraId="4F39703A">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（3）响应文件含有采购人不能接受的附加条件的；</w:t>
      </w:r>
    </w:p>
    <w:p w14:paraId="21A70230">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（4）法律法规和单一来源采购文件规定的其他无效情形。</w:t>
      </w:r>
    </w:p>
    <w:p w14:paraId="3EA31699">
      <w:pPr>
        <w:snapToGrid w:val="0"/>
        <w:spacing w:line="400" w:lineRule="atLeast"/>
        <w:ind w:firstLine="472" w:firstLineChars="196"/>
        <w:rPr>
          <w:rFonts w:ascii="仿宋_GB2312" w:eastAsia="仿宋_GB2312"/>
          <w:b/>
          <w:sz w:val="24"/>
        </w:rPr>
      </w:pPr>
      <w:r>
        <w:rPr>
          <w:rFonts w:hint="eastAsia" w:ascii="仿宋_GB2312" w:eastAsia="仿宋_GB2312"/>
          <w:b/>
          <w:sz w:val="24"/>
        </w:rPr>
        <w:t>21.1.2在资格性审查时，如发现下列情形之一的，响应文件将被视为无效：</w:t>
      </w:r>
    </w:p>
    <w:p w14:paraId="6F3644E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（1）资格证明文件不全的，或者不符合单一来源采购文件标明的资格要求的；</w:t>
      </w:r>
    </w:p>
    <w:p w14:paraId="0CF032A8">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（2）无法定代表人或其授权委托代理人签字，或未提供法定代表人授权委托书或者填写项目不齐全的；</w:t>
      </w:r>
    </w:p>
    <w:p w14:paraId="1907CAD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（3）委托代理人与法定代表人授权委托代理人身份不符的。</w:t>
      </w:r>
    </w:p>
    <w:p w14:paraId="04CBCE29">
      <w:pPr>
        <w:snapToGrid w:val="0"/>
        <w:spacing w:line="400" w:lineRule="atLeast"/>
        <w:ind w:firstLine="472" w:firstLineChars="196"/>
        <w:rPr>
          <w:rFonts w:ascii="仿宋_GB2312" w:eastAsia="仿宋_GB2312"/>
          <w:b/>
          <w:bCs/>
          <w:kern w:val="0"/>
          <w:sz w:val="24"/>
        </w:rPr>
      </w:pPr>
      <w:r>
        <w:rPr>
          <w:rFonts w:hint="eastAsia" w:ascii="仿宋_GB2312" w:eastAsia="仿宋_GB2312"/>
          <w:b/>
          <w:bCs/>
          <w:kern w:val="0"/>
          <w:sz w:val="24"/>
        </w:rPr>
        <w:t>21.1.3在符合性评审时，如发现下列情形之一的，响应文件将被视为无效：</w:t>
      </w:r>
    </w:p>
    <w:p w14:paraId="1FEC23C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（1）响应有效期、服务期限、付款方式等商务条款不能满足单一来源采购文件要求的；</w:t>
      </w:r>
    </w:p>
    <w:p w14:paraId="28775F07">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（2）供应商就</w:t>
      </w:r>
      <w:r>
        <w:rPr>
          <w:rFonts w:hint="eastAsia" w:ascii="仿宋_GB2312" w:eastAsia="仿宋_GB2312"/>
          <w:sz w:val="24"/>
        </w:rPr>
        <w:t>采购需求中标记“★”符号的实质性响应内容发生负偏离一项以上的</w:t>
      </w:r>
      <w:r>
        <w:rPr>
          <w:rFonts w:hint="eastAsia" w:ascii="仿宋_GB2312" w:eastAsia="仿宋_GB2312" w:cs="Courier New"/>
          <w:sz w:val="24"/>
        </w:rPr>
        <w:t>；</w:t>
      </w:r>
    </w:p>
    <w:p w14:paraId="5139453B">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（3）响应技术方案不明确，存在一个或一个以上备选（替代）响应方案的；</w:t>
      </w:r>
    </w:p>
    <w:p w14:paraId="5279824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（4）未采用人民币报价或者未按照单一来源采购文件标明的币种报价的；</w:t>
      </w:r>
    </w:p>
    <w:p w14:paraId="74445E60">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（5）报价超出最高限价，或者超出采购预算金额的；</w:t>
      </w:r>
    </w:p>
    <w:p w14:paraId="4BD00D6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（6）报价具有选择性；</w:t>
      </w:r>
      <w:r>
        <w:rPr>
          <w:rFonts w:hint="eastAsia" w:ascii="仿宋_GB2312" w:eastAsia="仿宋_GB2312" w:cs="Courier New"/>
          <w:sz w:val="24"/>
        </w:rPr>
        <w:tab/>
      </w:r>
    </w:p>
    <w:p w14:paraId="34579359">
      <w:pPr>
        <w:spacing w:line="390" w:lineRule="exact"/>
        <w:ind w:right="-168" w:rightChars="-80" w:firstLine="435"/>
        <w:rPr>
          <w:rFonts w:ascii="仿宋_GB2312" w:eastAsia="仿宋_GB2312"/>
          <w:sz w:val="24"/>
        </w:rPr>
      </w:pPr>
      <w:r>
        <w:rPr>
          <w:rFonts w:hint="eastAsia" w:ascii="仿宋_GB2312" w:eastAsia="仿宋_GB2312" w:cs="Courier New"/>
          <w:sz w:val="24"/>
        </w:rPr>
        <w:t>（7）</w:t>
      </w:r>
      <w:r>
        <w:rPr>
          <w:rFonts w:hint="eastAsia" w:ascii="仿宋_GB2312" w:eastAsia="仿宋_GB2312"/>
          <w:sz w:val="24"/>
        </w:rPr>
        <w:t>在政府采购评审中出现下列情形之一的，协商小组应当启动异常低价响应审查程序：</w:t>
      </w:r>
    </w:p>
    <w:p w14:paraId="6D0FD0C6">
      <w:pPr>
        <w:spacing w:line="390" w:lineRule="exact"/>
        <w:ind w:right="-168" w:rightChars="-80" w:firstLine="435"/>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1A7C4D1A">
      <w:pPr>
        <w:spacing w:line="390" w:lineRule="exact"/>
        <w:ind w:right="-168" w:rightChars="-80" w:firstLine="435"/>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14138ACA">
      <w:pPr>
        <w:spacing w:line="390" w:lineRule="exact"/>
        <w:ind w:right="-168" w:rightChars="-80" w:firstLine="435"/>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21143898">
      <w:pPr>
        <w:spacing w:line="390" w:lineRule="exact"/>
        <w:ind w:right="-168" w:rightChars="-80" w:firstLine="435"/>
        <w:rPr>
          <w:rFonts w:ascii="仿宋_GB2312" w:eastAsia="仿宋_GB2312"/>
          <w:sz w:val="24"/>
        </w:rPr>
      </w:pPr>
      <w:r>
        <w:rPr>
          <w:rFonts w:hint="eastAsia" w:ascii="仿宋_GB2312" w:eastAsia="仿宋_GB2312"/>
          <w:sz w:val="24"/>
        </w:rPr>
        <w:t>4.协商小组基于专业判断，认为供应商报价过低，有可能影响产品质量或者不能诚信履约的其他情形。</w:t>
      </w:r>
    </w:p>
    <w:p w14:paraId="0C7D45F3">
      <w:pPr>
        <w:spacing w:line="390" w:lineRule="exact"/>
        <w:ind w:right="-168" w:rightChars="-80" w:firstLine="435"/>
        <w:rPr>
          <w:rFonts w:ascii="仿宋_GB2312" w:eastAsia="仿宋_GB2312"/>
          <w:sz w:val="24"/>
        </w:rPr>
      </w:pPr>
      <w:r>
        <w:rPr>
          <w:rFonts w:hint="eastAsia" w:ascii="仿宋_GB2312" w:eastAsia="仿宋_GB2312"/>
          <w:sz w:val="24"/>
        </w:rPr>
        <w:t>协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协商现场可不再重复提交。</w:t>
      </w:r>
    </w:p>
    <w:p w14:paraId="3CAB154F">
      <w:pPr>
        <w:snapToGrid w:val="0"/>
        <w:spacing w:line="400" w:lineRule="atLeast"/>
        <w:ind w:firstLine="420"/>
        <w:jc w:val="left"/>
        <w:rPr>
          <w:rFonts w:ascii="仿宋_GB2312" w:eastAsia="仿宋_GB2312" w:cs="Courier New"/>
          <w:sz w:val="24"/>
        </w:rPr>
      </w:pPr>
      <w:r>
        <w:rPr>
          <w:rFonts w:hint="eastAsia" w:ascii="仿宋_GB2312" w:eastAsia="仿宋_GB2312"/>
          <w:sz w:val="24"/>
        </w:rPr>
        <w:t>供应商不能提供书面说明、证明材料，或者提供的书面说明、证明材料不能证明其报价合理性的，协商小组应当将其作为无效响应处理。</w:t>
      </w:r>
    </w:p>
    <w:p w14:paraId="0A97CE19">
      <w:pPr>
        <w:snapToGrid w:val="0"/>
        <w:spacing w:line="400" w:lineRule="atLeast"/>
        <w:ind w:firstLine="472" w:firstLineChars="196"/>
        <w:rPr>
          <w:rFonts w:ascii="仿宋_GB2312" w:eastAsia="仿宋_GB2312"/>
          <w:b/>
          <w:sz w:val="24"/>
        </w:rPr>
      </w:pPr>
      <w:r>
        <w:rPr>
          <w:rFonts w:hint="eastAsia" w:ascii="仿宋_GB2312" w:eastAsia="仿宋_GB2312"/>
          <w:b/>
          <w:sz w:val="24"/>
        </w:rPr>
        <w:t>21.1.4被拒绝的响应文件为无效。</w:t>
      </w:r>
    </w:p>
    <w:p w14:paraId="49B8DB2E">
      <w:pPr>
        <w:snapToGrid w:val="0"/>
        <w:spacing w:line="400" w:lineRule="atLeast"/>
        <w:ind w:firstLine="472" w:firstLineChars="196"/>
        <w:rPr>
          <w:rFonts w:ascii="仿宋_GB2312" w:eastAsia="仿宋_GB2312" w:cs="Courier New"/>
          <w:b/>
          <w:sz w:val="24"/>
        </w:rPr>
      </w:pPr>
      <w:r>
        <w:rPr>
          <w:rFonts w:hint="eastAsia" w:ascii="仿宋_GB2312" w:eastAsia="仿宋_GB2312" w:cs="Courier New"/>
          <w:b/>
          <w:sz w:val="24"/>
        </w:rPr>
        <w:t>十、协商</w:t>
      </w:r>
    </w:p>
    <w:p w14:paraId="34E75995">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22.协商准备</w:t>
      </w:r>
    </w:p>
    <w:p w14:paraId="2D47FD11">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22.1采购代理机构将在“供应商须知”前附表规定的时间和地点进行协商，供应商的法定代表人或其授权委托代理人参加协商会。供应商的法定代表人或其授权委托代理人未按时参加的，视同放弃协商。</w:t>
      </w:r>
    </w:p>
    <w:p w14:paraId="2EA78AE4">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22.协商程序</w:t>
      </w:r>
    </w:p>
    <w:p w14:paraId="5EB3728B">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22.1</w:t>
      </w:r>
      <w:r>
        <w:rPr>
          <w:rFonts w:hint="eastAsia" w:ascii="仿宋_GB2312" w:eastAsia="仿宋_GB2312"/>
          <w:b/>
          <w:bCs/>
          <w:kern w:val="0"/>
          <w:sz w:val="24"/>
        </w:rPr>
        <w:t>资格性</w:t>
      </w:r>
      <w:r>
        <w:rPr>
          <w:rFonts w:hint="eastAsia" w:ascii="仿宋_GB2312" w:hAnsi="宋体" w:eastAsia="仿宋_GB2312"/>
          <w:b/>
          <w:sz w:val="24"/>
          <w:szCs w:val="24"/>
        </w:rPr>
        <w:t>审查</w:t>
      </w:r>
    </w:p>
    <w:p w14:paraId="25DDA8E3">
      <w:pPr>
        <w:pStyle w:val="27"/>
        <w:snapToGrid w:val="0"/>
        <w:spacing w:line="400" w:lineRule="atLeast"/>
        <w:ind w:firstLine="470" w:firstLineChars="196"/>
        <w:rPr>
          <w:rFonts w:ascii="仿宋_GB2312" w:eastAsia="仿宋_GB2312"/>
          <w:sz w:val="24"/>
        </w:rPr>
      </w:pPr>
      <w:r>
        <w:rPr>
          <w:rFonts w:hint="eastAsia" w:ascii="仿宋_GB2312" w:hAnsi="宋体" w:eastAsia="仿宋_GB2312"/>
          <w:bCs/>
          <w:sz w:val="24"/>
          <w:szCs w:val="24"/>
        </w:rPr>
        <w:t>22.1.1</w:t>
      </w:r>
      <w:r>
        <w:rPr>
          <w:rFonts w:hint="eastAsia" w:ascii="仿宋_GB2312" w:eastAsia="仿宋_GB2312"/>
          <w:bCs/>
          <w:sz w:val="24"/>
        </w:rPr>
        <w:t>采购</w:t>
      </w:r>
      <w:r>
        <w:rPr>
          <w:rFonts w:hint="eastAsia" w:ascii="仿宋_GB2312" w:eastAsia="仿宋_GB2312"/>
          <w:sz w:val="24"/>
        </w:rPr>
        <w:t>人依法对供应商的资格进行审查。</w:t>
      </w:r>
    </w:p>
    <w:p w14:paraId="090BE2C6">
      <w:pPr>
        <w:pStyle w:val="27"/>
        <w:snapToGrid w:val="0"/>
        <w:spacing w:line="400" w:lineRule="atLeast"/>
        <w:ind w:firstLine="470" w:firstLineChars="196"/>
        <w:rPr>
          <w:rFonts w:ascii="仿宋_GB2312" w:eastAsia="仿宋_GB2312"/>
          <w:sz w:val="24"/>
        </w:rPr>
      </w:pPr>
      <w:r>
        <w:rPr>
          <w:rFonts w:hint="eastAsia" w:ascii="仿宋_GB2312" w:eastAsia="仿宋_GB2312"/>
          <w:sz w:val="24"/>
        </w:rPr>
        <w:t>22.1.2受邀供应商不通过资格性审查的，不得进入符合性审查环节，应当重新开展采购活动。</w:t>
      </w:r>
    </w:p>
    <w:p w14:paraId="132B3CB4">
      <w:pPr>
        <w:pStyle w:val="27"/>
        <w:snapToGrid w:val="0"/>
        <w:spacing w:line="400" w:lineRule="atLeast"/>
        <w:ind w:firstLine="472" w:firstLineChars="196"/>
        <w:rPr>
          <w:rFonts w:ascii="仿宋_GB2312" w:hAnsi="宋体" w:eastAsia="仿宋_GB2312"/>
          <w:b/>
          <w:sz w:val="24"/>
          <w:szCs w:val="24"/>
        </w:rPr>
      </w:pPr>
      <w:r>
        <w:rPr>
          <w:rFonts w:hint="eastAsia" w:ascii="仿宋_GB2312" w:hAnsi="宋体" w:eastAsia="仿宋_GB2312"/>
          <w:b/>
          <w:sz w:val="24"/>
          <w:szCs w:val="24"/>
        </w:rPr>
        <w:t>22.2符合性审查</w:t>
      </w:r>
    </w:p>
    <w:p w14:paraId="0805F9B1">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22.2.1组建协商小组</w:t>
      </w:r>
    </w:p>
    <w:p w14:paraId="18394E01">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本项目协商小组由采购人代表与具有相关经验的专业人员组成。</w:t>
      </w:r>
    </w:p>
    <w:p w14:paraId="6A3BFCF6">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22.2.2审查的方式</w:t>
      </w:r>
    </w:p>
    <w:p w14:paraId="3761AF6F">
      <w:pPr>
        <w:snapToGrid w:val="0"/>
        <w:spacing w:line="400" w:lineRule="atLeast"/>
        <w:ind w:firstLine="420"/>
        <w:jc w:val="left"/>
        <w:rPr>
          <w:rFonts w:ascii="仿宋_GB2312" w:eastAsia="仿宋_GB2312"/>
          <w:sz w:val="24"/>
        </w:rPr>
      </w:pPr>
      <w:r>
        <w:rPr>
          <w:rFonts w:hint="eastAsia" w:ascii="仿宋_GB2312" w:eastAsia="仿宋_GB2312" w:cs="Courier New"/>
          <w:sz w:val="24"/>
        </w:rPr>
        <w:t>本项目采用不公开方式审查，审查的依据为单一来源采购文件和响应文件。</w:t>
      </w:r>
    </w:p>
    <w:p w14:paraId="7DD00E8E">
      <w:pPr>
        <w:pStyle w:val="27"/>
        <w:snapToGrid w:val="0"/>
        <w:spacing w:line="400" w:lineRule="atLeas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22.2.3</w:t>
      </w:r>
      <w:r>
        <w:rPr>
          <w:rFonts w:hint="eastAsia" w:ascii="仿宋_GB2312" w:hAnsi="宋体" w:eastAsia="仿宋_GB2312"/>
          <w:b/>
          <w:bCs/>
          <w:sz w:val="24"/>
          <w:szCs w:val="24"/>
        </w:rPr>
        <w:t>审查程序</w:t>
      </w:r>
    </w:p>
    <w:p w14:paraId="59BE9282">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（1）协商小组审查、评价响应文件是否符合单一来源采购文件的报价、商务技术等实质性要求。</w:t>
      </w:r>
    </w:p>
    <w:p w14:paraId="1A001CC2">
      <w:pPr>
        <w:spacing w:line="420" w:lineRule="exact"/>
        <w:ind w:firstLine="480" w:firstLineChars="200"/>
        <w:rPr>
          <w:rFonts w:ascii="仿宋_GB2312" w:eastAsia="仿宋_GB2312"/>
          <w:bCs/>
          <w:sz w:val="24"/>
        </w:rPr>
      </w:pPr>
      <w:r>
        <w:rPr>
          <w:rFonts w:hint="eastAsia" w:ascii="仿宋_GB2312" w:eastAsia="仿宋_GB2312" w:cs="Courier New"/>
          <w:sz w:val="24"/>
        </w:rPr>
        <w:t>（2）协商小组将根据供应商的响应文件进行审查、核对，经协商小组认定属于响应文件中含义不明确、同类问题表述不一致或者有明显文字和计算错误的内容，协商小组要求供应商对相关问题进行澄清、说明或更正。协商小组</w:t>
      </w:r>
      <w:r>
        <w:rPr>
          <w:rFonts w:hint="eastAsia" w:ascii="仿宋_GB2312" w:eastAsia="仿宋_GB2312"/>
          <w:bCs/>
          <w:sz w:val="24"/>
        </w:rPr>
        <w:t>要求供应商澄清、说明或者更正响应文件应当通过</w:t>
      </w:r>
      <w:r>
        <w:rPr>
          <w:rFonts w:hint="eastAsia" w:ascii="仿宋_GB2312" w:hAnsi="宋体" w:eastAsia="仿宋_GB2312"/>
          <w:sz w:val="24"/>
        </w:rPr>
        <w:t>广西政府采购云平台</w:t>
      </w:r>
      <w:r>
        <w:rPr>
          <w:rFonts w:hint="eastAsia" w:ascii="仿宋_GB2312" w:eastAsia="仿宋_GB2312"/>
          <w:bCs/>
          <w:sz w:val="24"/>
        </w:rPr>
        <w:t>发起电子询标函。供应商在截止时间前通过</w:t>
      </w:r>
      <w:r>
        <w:rPr>
          <w:rFonts w:hint="eastAsia" w:ascii="仿宋_GB2312" w:hAnsi="宋体" w:eastAsia="仿宋_GB2312"/>
          <w:sz w:val="24"/>
        </w:rPr>
        <w:t>广西政府采购云平台</w:t>
      </w:r>
      <w:r>
        <w:rPr>
          <w:rFonts w:hint="eastAsia" w:ascii="仿宋_GB2312" w:eastAsia="仿宋_GB2312"/>
          <w:bCs/>
          <w:sz w:val="24"/>
        </w:rPr>
        <w:t>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。供应商的澄清、说明或者更正不得超出响应文件的范围或者改变响应文件的实质性内容。</w:t>
      </w:r>
    </w:p>
    <w:p w14:paraId="25FB0FB6">
      <w:pPr>
        <w:spacing w:line="420" w:lineRule="exact"/>
        <w:ind w:firstLine="480" w:firstLineChars="200"/>
        <w:rPr>
          <w:rFonts w:ascii="仿宋_GB2312" w:eastAsia="仿宋_GB2312"/>
          <w:bCs/>
          <w:sz w:val="24"/>
        </w:rPr>
      </w:pPr>
      <w:r>
        <w:rPr>
          <w:rFonts w:hint="eastAsia" w:ascii="仿宋_GB2312" w:eastAsia="仿宋_GB2312"/>
          <w:bCs/>
          <w:sz w:val="24"/>
        </w:rPr>
        <w:t>（3）供应商有以下情形之一的，协商小组有权视该响应文件无效:</w:t>
      </w:r>
    </w:p>
    <w:p w14:paraId="5D239877">
      <w:pPr>
        <w:spacing w:line="420" w:lineRule="exact"/>
        <w:ind w:firstLine="240" w:firstLineChars="100"/>
        <w:rPr>
          <w:rFonts w:ascii="仿宋_GB2312" w:eastAsia="仿宋_GB2312"/>
          <w:bCs/>
          <w:sz w:val="24"/>
        </w:rPr>
      </w:pPr>
      <w:r>
        <w:rPr>
          <w:rFonts w:hint="eastAsia" w:ascii="仿宋_GB2312" w:hAnsi="宋体" w:eastAsia="仿宋_GB2312"/>
          <w:sz w:val="24"/>
        </w:rPr>
        <w:t>①</w:t>
      </w:r>
      <w:r>
        <w:rPr>
          <w:rFonts w:hint="eastAsia" w:ascii="仿宋_GB2312" w:eastAsia="仿宋_GB2312"/>
          <w:bCs/>
          <w:sz w:val="24"/>
        </w:rPr>
        <w:t>截止时间前未澄清、说明或者更正，或澄清、说明或者更正超过规定时间的；</w:t>
      </w:r>
    </w:p>
    <w:p w14:paraId="77D13691">
      <w:pPr>
        <w:spacing w:line="420" w:lineRule="exact"/>
        <w:ind w:firstLine="240" w:firstLineChars="100"/>
        <w:rPr>
          <w:rFonts w:ascii="仿宋_GB2312" w:eastAsia="仿宋_GB2312"/>
          <w:bCs/>
          <w:sz w:val="24"/>
        </w:rPr>
      </w:pPr>
      <w:r>
        <w:rPr>
          <w:rFonts w:hint="eastAsia" w:ascii="仿宋_GB2312" w:hAnsi="宋体" w:eastAsia="仿宋_GB2312"/>
          <w:sz w:val="24"/>
        </w:rPr>
        <w:t>②</w:t>
      </w:r>
      <w:r>
        <w:rPr>
          <w:rFonts w:hint="eastAsia" w:ascii="仿宋_GB2312" w:eastAsia="仿宋_GB2312"/>
          <w:bCs/>
          <w:sz w:val="24"/>
        </w:rPr>
        <w:t>澄清、说明或者更正超出响应文件范围或改变了响应文件的实质性内容的;</w:t>
      </w:r>
    </w:p>
    <w:p w14:paraId="08438A31">
      <w:pPr>
        <w:snapToGrid w:val="0"/>
        <w:spacing w:line="400" w:lineRule="atLeast"/>
        <w:ind w:firstLine="240" w:firstLineChars="100"/>
        <w:jc w:val="left"/>
        <w:rPr>
          <w:rFonts w:ascii="仿宋_GB2312" w:eastAsia="仿宋_GB2312" w:cs="Courier New"/>
          <w:sz w:val="24"/>
        </w:rPr>
      </w:pPr>
      <w:r>
        <w:rPr>
          <w:rFonts w:hint="eastAsia" w:ascii="仿宋_GB2312" w:hAnsi="宋体" w:eastAsia="仿宋_GB2312"/>
          <w:sz w:val="24"/>
        </w:rPr>
        <w:t>③</w:t>
      </w:r>
      <w:r>
        <w:rPr>
          <w:rFonts w:hint="eastAsia" w:ascii="仿宋_GB2312" w:eastAsia="仿宋_GB2312"/>
          <w:bCs/>
          <w:sz w:val="24"/>
        </w:rPr>
        <w:t>澄清、说明或者更正后响应文件仍不符合单一来源采购文件要求的。</w:t>
      </w:r>
    </w:p>
    <w:p w14:paraId="5511E6A9">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（4）受邀供应商符合性审查不通过的，不得进行协商。</w:t>
      </w:r>
    </w:p>
    <w:p w14:paraId="74A9C5A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22.2.4.错误修正</w:t>
      </w:r>
    </w:p>
    <w:p w14:paraId="6CF36AE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供应商在协商过程中报价出现以下情形时，协商小组应通过广西政府采购云平台发起询标函，供应商在规定时间前通过广西政府采购云平台进行确认，供应商的确认应当加盖CA电子签章。修正后的内容经供应商确认后产生约束力，供应商不确认的，其响应无效：</w:t>
      </w:r>
    </w:p>
    <w:p w14:paraId="4182C7FF">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1）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效。</w:t>
      </w:r>
    </w:p>
    <w:p w14:paraId="5563340C">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（2）供应商在线制作响应文件时填写的报价金额与解密后“电子加密响应文件”中《报价要求文件》填写的金额不一致的，以解密后“电子加密响应文件”中《报价要求文件》填写的金额为准。</w:t>
      </w:r>
    </w:p>
    <w:p w14:paraId="022FC8B8">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22.3协商原则</w:t>
      </w:r>
    </w:p>
    <w:p w14:paraId="402D8DA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22.3.1协商小组与受邀供应商商定合理的成交价格，并保证采购项目质量。协商回复函和协商报价明细表由供应商加盖供应商CA电子签章后在规定时间内通过</w:t>
      </w:r>
      <w:r>
        <w:rPr>
          <w:rFonts w:hint="eastAsia" w:ascii="仿宋_GB2312" w:hAnsi="宋体" w:eastAsia="仿宋_GB2312"/>
          <w:sz w:val="24"/>
        </w:rPr>
        <w:t>广西政府采购云平台</w:t>
      </w:r>
      <w:r>
        <w:rPr>
          <w:rFonts w:hint="eastAsia" w:ascii="仿宋_GB2312" w:eastAsia="仿宋_GB2312" w:cs="Courier New"/>
          <w:sz w:val="24"/>
        </w:rPr>
        <w:t>线上提交，未加盖供应商CA电子签章或未按时提交的视为响应无效。</w:t>
      </w:r>
    </w:p>
    <w:p w14:paraId="5D3F60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22.3.2协商小组必须公平、公正、客观，不带任何倾向性和启发性；不得向外界透露任何与协商有关的内容；任何单位和个人不得干扰、影响协商的正常进行；协商小组及有关工作人员不得私下与受邀供应商接触。</w:t>
      </w:r>
    </w:p>
    <w:p w14:paraId="2EA36CA3">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22.4 确认成交</w:t>
      </w:r>
    </w:p>
    <w:p w14:paraId="54DDBA4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22.4.1遵循政府采购法规定的原则，在满足单一来源采购文件，保证采购项目质量的前提下，双方在报价的基础上商定合理的价格，确定被邀请供应商为成交供应商。</w:t>
      </w:r>
    </w:p>
    <w:p w14:paraId="5B3DC09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22.4.2向成交供应商和采购人发出《成交通知书》。《成交通知书》是合同的组成部分，对成交供应商和采购人具有同等法律效力。</w:t>
      </w:r>
    </w:p>
    <w:p w14:paraId="24815405">
      <w:pPr>
        <w:pStyle w:val="27"/>
        <w:snapToGrid w:val="0"/>
        <w:spacing w:line="40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23.协商过程的监控</w:t>
      </w:r>
    </w:p>
    <w:p w14:paraId="50F76A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23.1本项目评标过程全程保密，受邀供应商在协商过程中所进行的试图影响协商结果的不公正活动，可能导致其协商被拒绝。</w:t>
      </w:r>
    </w:p>
    <w:p w14:paraId="42A1173B">
      <w:pPr>
        <w:pStyle w:val="27"/>
        <w:snapToGrid w:val="0"/>
        <w:spacing w:line="400" w:lineRule="exact"/>
        <w:ind w:firstLine="482" w:firstLineChars="200"/>
        <w:rPr>
          <w:rFonts w:ascii="仿宋_GB2312" w:hAnsi="宋体" w:eastAsia="仿宋_GB2312"/>
          <w:sz w:val="24"/>
          <w:szCs w:val="24"/>
        </w:rPr>
      </w:pPr>
      <w:r>
        <w:rPr>
          <w:rFonts w:hint="eastAsia" w:ascii="仿宋_GB2312" w:hAnsi="宋体" w:eastAsia="仿宋_GB2312"/>
          <w:b/>
          <w:sz w:val="24"/>
          <w:szCs w:val="24"/>
        </w:rPr>
        <w:t>24.协商结果</w:t>
      </w:r>
    </w:p>
    <w:p w14:paraId="226D587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24.1协商小组应当编写协商情况记录，主要内容包括：依据《广西壮族自治区财政厅关于进一步规范政府采购单一来源采购方式管理的通知》（桂财规〔2021〕4号）公示内容进行公示的，公示情况说明；协商日期和地点，采购人员名单；供应商提供的采购标的成本、同类项目合同价格以及相关专利、专有技术等情况说明；合同主要条款及价格商定情况。</w:t>
      </w:r>
    </w:p>
    <w:p w14:paraId="6504DFD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24.2协商情况记录应当由采购全体人员签字认可。对记录有异议的采购人员，应当签署不同意见并说明理由。采购人员拒绝在记录上签字，且不书面说明其不同意见和理由的，视为同意。</w:t>
      </w:r>
    </w:p>
    <w:p w14:paraId="2A08A3E3">
      <w:pPr>
        <w:spacing w:line="460" w:lineRule="exact"/>
        <w:ind w:firstLine="482" w:firstLineChars="200"/>
        <w:rPr>
          <w:rFonts w:ascii="仿宋_GB2312" w:eastAsia="仿宋_GB2312"/>
          <w:b/>
          <w:bCs/>
          <w:sz w:val="24"/>
        </w:rPr>
      </w:pPr>
      <w:r>
        <w:rPr>
          <w:rFonts w:hint="eastAsia" w:ascii="仿宋_GB2312" w:eastAsia="仿宋_GB2312"/>
          <w:b/>
          <w:bCs/>
          <w:sz w:val="24"/>
        </w:rPr>
        <w:t>25.可中止电子交易活动的情形</w:t>
      </w:r>
    </w:p>
    <w:p w14:paraId="27DF466B">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w:t>
      </w:r>
      <w:r>
        <w:rPr>
          <w:rFonts w:hint="eastAsia" w:ascii="仿宋_GB2312" w:hAnsi="宋体" w:eastAsia="仿宋_GB2312"/>
          <w:sz w:val="24"/>
        </w:rPr>
        <w:t>广西政府采购云平台</w:t>
      </w:r>
      <w:r>
        <w:rPr>
          <w:rFonts w:hint="eastAsia" w:ascii="仿宋_GB2312" w:eastAsia="仿宋_GB2312"/>
          <w:sz w:val="24"/>
        </w:rPr>
        <w:t>无法正常运行，或者无法保证电子交易的公平、公正和安全时，采购代理机构可中止电子交易活动：</w:t>
      </w:r>
    </w:p>
    <w:p w14:paraId="541A40F7">
      <w:pPr>
        <w:spacing w:line="460" w:lineRule="exact"/>
        <w:ind w:firstLine="600" w:firstLineChars="250"/>
        <w:rPr>
          <w:rFonts w:ascii="仿宋_GB2312" w:eastAsia="仿宋_GB2312"/>
          <w:sz w:val="24"/>
        </w:rPr>
      </w:pPr>
      <w:r>
        <w:rPr>
          <w:rFonts w:hint="eastAsia" w:ascii="仿宋_GB2312" w:eastAsia="仿宋_GB2312"/>
          <w:sz w:val="24"/>
        </w:rPr>
        <w:t>25.5.1</w:t>
      </w:r>
      <w:r>
        <w:rPr>
          <w:rFonts w:hint="eastAsia" w:ascii="仿宋_GB2312" w:hAnsi="宋体" w:eastAsia="仿宋_GB2312"/>
          <w:sz w:val="24"/>
        </w:rPr>
        <w:t>广西政府采购云平台</w:t>
      </w:r>
      <w:r>
        <w:rPr>
          <w:rFonts w:hint="eastAsia" w:ascii="仿宋_GB2312" w:eastAsia="仿宋_GB2312"/>
          <w:sz w:val="24"/>
        </w:rPr>
        <w:t>发生故障而无法登录访问的；</w:t>
      </w:r>
    </w:p>
    <w:p w14:paraId="229A88B6">
      <w:pPr>
        <w:spacing w:line="460" w:lineRule="exact"/>
        <w:ind w:firstLine="600" w:firstLineChars="250"/>
        <w:rPr>
          <w:rFonts w:ascii="仿宋_GB2312" w:eastAsia="仿宋_GB2312"/>
          <w:sz w:val="24"/>
        </w:rPr>
      </w:pPr>
      <w:r>
        <w:rPr>
          <w:rFonts w:hint="eastAsia" w:ascii="仿宋_GB2312" w:eastAsia="仿宋_GB2312"/>
          <w:sz w:val="24"/>
        </w:rPr>
        <w:t>25.5.2</w:t>
      </w:r>
      <w:r>
        <w:rPr>
          <w:rFonts w:hint="eastAsia" w:ascii="仿宋_GB2312" w:hAnsi="宋体" w:eastAsia="仿宋_GB2312"/>
          <w:sz w:val="24"/>
        </w:rPr>
        <w:t>广西政府采购云平台</w:t>
      </w:r>
      <w:r>
        <w:rPr>
          <w:rFonts w:hint="eastAsia" w:ascii="仿宋_GB2312" w:eastAsia="仿宋_GB2312"/>
          <w:sz w:val="24"/>
        </w:rPr>
        <w:t>应用或数据库出现错误，不能进行正常操作的；</w:t>
      </w:r>
    </w:p>
    <w:p w14:paraId="367CB192">
      <w:pPr>
        <w:spacing w:line="460" w:lineRule="exact"/>
        <w:ind w:firstLine="600" w:firstLineChars="250"/>
        <w:rPr>
          <w:rFonts w:ascii="仿宋_GB2312" w:eastAsia="仿宋_GB2312"/>
          <w:sz w:val="24"/>
        </w:rPr>
      </w:pPr>
      <w:r>
        <w:rPr>
          <w:rFonts w:hint="eastAsia" w:ascii="仿宋_GB2312" w:eastAsia="仿宋_GB2312"/>
          <w:sz w:val="24"/>
        </w:rPr>
        <w:t>25.5.3</w:t>
      </w:r>
      <w:r>
        <w:rPr>
          <w:rFonts w:hint="eastAsia" w:ascii="仿宋_GB2312" w:hAnsi="宋体" w:eastAsia="仿宋_GB2312"/>
          <w:sz w:val="24"/>
        </w:rPr>
        <w:t>广西政府采购云平台</w:t>
      </w:r>
      <w:r>
        <w:rPr>
          <w:rFonts w:hint="eastAsia" w:ascii="仿宋_GB2312" w:eastAsia="仿宋_GB2312"/>
          <w:sz w:val="24"/>
        </w:rPr>
        <w:t>发现严重安全漏洞，有潜在泄密危险的；</w:t>
      </w:r>
    </w:p>
    <w:p w14:paraId="0D2BF6DF">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44C6596F">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79A0290C">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1EF3E8C">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十一、发布采购成交结果公告</w:t>
      </w:r>
    </w:p>
    <w:p w14:paraId="1D5ECD5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26.采购人或采购代理机构应当自成交供应商确定之日起2个工作日内，在财政部门指定媒体公告成交结果，同时发出成交通知书。</w:t>
      </w:r>
    </w:p>
    <w:p w14:paraId="450458BB">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十二、签订采购合同</w:t>
      </w:r>
    </w:p>
    <w:p w14:paraId="2C2EE0D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27.采购人与成交供应商应当在成交通知书发出之日起25日内，按照采购文件确定的事项签订政府采购合同。</w:t>
      </w:r>
    </w:p>
    <w:p w14:paraId="09128DCE">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十三、合同公告</w:t>
      </w:r>
    </w:p>
    <w:p w14:paraId="08F3DF0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28.采购人应当自合同签订之日起2个工作日内，将合同在广西壮族自治区政府采购网上公告，涉及国家秘密、商业秘密的内容除外。</w:t>
      </w:r>
    </w:p>
    <w:p w14:paraId="3561640E">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十四、组织履约验收</w:t>
      </w:r>
    </w:p>
    <w:p w14:paraId="27E84E9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29.采购人或采购代理机构应当按照采购合同规定组织履约验收，并出具验收书。</w:t>
      </w:r>
    </w:p>
    <w:p w14:paraId="70F5EA05">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十五、终止情形</w:t>
      </w:r>
    </w:p>
    <w:p w14:paraId="7A22B5B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30.出现下列情形之一的，采购人或者采购代理机构应当终止采购活动，发布项目终止公告并说明原因，重新开展采购活动：</w:t>
      </w:r>
    </w:p>
    <w:p w14:paraId="0CE151B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30.1因情况变化，不再符合规定的单一来源采购方式适用情形的；</w:t>
      </w:r>
    </w:p>
    <w:p w14:paraId="1F579C2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30.2出现影响采购公正的违法、违规行为的；</w:t>
      </w:r>
    </w:p>
    <w:p w14:paraId="21E73D39">
      <w:pPr>
        <w:snapToGrid w:val="0"/>
        <w:spacing w:line="400" w:lineRule="exact"/>
        <w:ind w:firstLine="420"/>
        <w:jc w:val="left"/>
        <w:rPr>
          <w:rFonts w:ascii="仿宋_GB2312" w:hAnsi="宋体" w:eastAsia="仿宋_GB2312"/>
        </w:rPr>
      </w:pPr>
      <w:r>
        <w:rPr>
          <w:rFonts w:hint="eastAsia" w:ascii="仿宋_GB2312" w:eastAsia="仿宋_GB2312" w:cs="Courier New"/>
          <w:sz w:val="24"/>
        </w:rPr>
        <w:t>30.3报价超过采购资金预算的。</w:t>
      </w:r>
      <w:r>
        <w:rPr>
          <w:rFonts w:ascii="仿宋_GB2312" w:hAnsi="宋体" w:eastAsia="仿宋_GB2312"/>
        </w:rPr>
        <w:br w:type="page"/>
      </w:r>
    </w:p>
    <w:p w14:paraId="0035EF55"/>
    <w:p w14:paraId="6D18D0E7">
      <w:pPr>
        <w:pStyle w:val="27"/>
        <w:snapToGrid w:val="0"/>
        <w:spacing w:before="120" w:after="120" w:line="400" w:lineRule="exact"/>
        <w:rPr>
          <w:rFonts w:ascii="仿宋_GB2312" w:hAnsi="宋体" w:eastAsia="仿宋_GB2312"/>
        </w:rPr>
      </w:pPr>
    </w:p>
    <w:p w14:paraId="7C1681DD">
      <w:pPr>
        <w:pStyle w:val="27"/>
        <w:snapToGrid w:val="0"/>
        <w:spacing w:before="120" w:after="120" w:line="400" w:lineRule="exact"/>
        <w:rPr>
          <w:rFonts w:ascii="仿宋_GB2312" w:hAnsi="宋体" w:eastAsia="仿宋_GB2312"/>
        </w:rPr>
      </w:pPr>
    </w:p>
    <w:p w14:paraId="60BC0494">
      <w:pPr>
        <w:pStyle w:val="27"/>
        <w:snapToGrid w:val="0"/>
        <w:spacing w:before="120" w:after="120" w:line="400" w:lineRule="exact"/>
        <w:rPr>
          <w:rFonts w:ascii="仿宋_GB2312" w:hAnsi="宋体" w:eastAsia="仿宋_GB2312"/>
        </w:rPr>
      </w:pPr>
    </w:p>
    <w:p w14:paraId="7711B85D">
      <w:pPr>
        <w:pStyle w:val="27"/>
        <w:snapToGrid w:val="0"/>
        <w:spacing w:before="120" w:after="120" w:line="400" w:lineRule="exact"/>
        <w:rPr>
          <w:rFonts w:ascii="仿宋_GB2312" w:hAnsi="宋体" w:eastAsia="仿宋_GB2312"/>
        </w:rPr>
      </w:pPr>
    </w:p>
    <w:p w14:paraId="1F19DC4F">
      <w:pPr>
        <w:pStyle w:val="27"/>
        <w:snapToGrid w:val="0"/>
        <w:spacing w:before="120" w:after="120" w:line="400" w:lineRule="exact"/>
        <w:rPr>
          <w:rFonts w:ascii="仿宋_GB2312" w:hAnsi="宋体" w:eastAsia="仿宋_GB2312"/>
        </w:rPr>
      </w:pPr>
    </w:p>
    <w:p w14:paraId="0C71BF44">
      <w:pPr>
        <w:pStyle w:val="27"/>
        <w:snapToGrid w:val="0"/>
        <w:spacing w:before="120" w:after="120" w:line="400" w:lineRule="exact"/>
        <w:rPr>
          <w:rFonts w:ascii="仿宋_GB2312" w:hAnsi="宋体" w:eastAsia="仿宋_GB2312"/>
        </w:rPr>
      </w:pPr>
    </w:p>
    <w:p w14:paraId="2B4CAF42">
      <w:pPr>
        <w:pStyle w:val="27"/>
        <w:snapToGrid w:val="0"/>
        <w:spacing w:before="120" w:after="120" w:line="400" w:lineRule="exact"/>
        <w:rPr>
          <w:rFonts w:ascii="仿宋_GB2312" w:hAnsi="宋体" w:eastAsia="仿宋_GB2312"/>
        </w:rPr>
      </w:pPr>
    </w:p>
    <w:p w14:paraId="334F05C7">
      <w:pPr>
        <w:pStyle w:val="27"/>
        <w:snapToGrid w:val="0"/>
        <w:spacing w:before="120" w:after="120" w:line="400" w:lineRule="exact"/>
        <w:rPr>
          <w:rFonts w:ascii="仿宋_GB2312" w:hAnsi="宋体" w:eastAsia="仿宋_GB2312"/>
        </w:rPr>
      </w:pPr>
    </w:p>
    <w:p w14:paraId="4F85A20D">
      <w:pPr>
        <w:pStyle w:val="27"/>
        <w:snapToGrid w:val="0"/>
        <w:spacing w:before="120" w:after="120" w:line="400" w:lineRule="exact"/>
        <w:rPr>
          <w:rFonts w:ascii="仿宋_GB2312" w:hAnsi="宋体" w:eastAsia="仿宋_GB2312"/>
        </w:rPr>
      </w:pPr>
    </w:p>
    <w:p w14:paraId="33FB50FA">
      <w:pPr>
        <w:pStyle w:val="3"/>
        <w:spacing w:line="400" w:lineRule="exact"/>
        <w:jc w:val="center"/>
        <w:rPr>
          <w:rFonts w:hint="eastAsia"/>
          <w:sz w:val="30"/>
          <w:szCs w:val="30"/>
        </w:rPr>
      </w:pPr>
      <w:bookmarkStart w:id="71" w:name="_Toc5092"/>
      <w:bookmarkStart w:id="72" w:name="_Toc24082"/>
      <w:bookmarkStart w:id="73" w:name="_Toc18790"/>
      <w:bookmarkStart w:id="74" w:name="_Toc21283"/>
      <w:bookmarkStart w:id="75" w:name="_Toc10921"/>
      <w:bookmarkStart w:id="76" w:name="_Toc18863"/>
      <w:bookmarkStart w:id="77" w:name="_Toc497578453"/>
      <w:bookmarkStart w:id="78" w:name="_Toc20866"/>
    </w:p>
    <w:p w14:paraId="07EE981E">
      <w:pPr>
        <w:pStyle w:val="3"/>
        <w:spacing w:line="400" w:lineRule="exact"/>
        <w:jc w:val="center"/>
        <w:rPr>
          <w:rFonts w:ascii="仿宋_GB2312" w:hAnsi="华文中宋" w:eastAsia="仿宋_GB2312"/>
          <w:bCs/>
          <w:sz w:val="32"/>
          <w:szCs w:val="32"/>
        </w:rPr>
      </w:pPr>
      <w:r>
        <w:rPr>
          <w:rFonts w:hint="eastAsia"/>
          <w:sz w:val="30"/>
          <w:szCs w:val="30"/>
        </w:rPr>
        <w:t>第四章 合同主要条款格式及广西壮族自治区政府采购项目合同验收书格式</w:t>
      </w:r>
      <w:bookmarkEnd w:id="71"/>
      <w:bookmarkEnd w:id="72"/>
      <w:bookmarkEnd w:id="73"/>
      <w:bookmarkEnd w:id="74"/>
      <w:bookmarkEnd w:id="75"/>
      <w:bookmarkEnd w:id="76"/>
      <w:bookmarkEnd w:id="77"/>
      <w:bookmarkEnd w:id="78"/>
    </w:p>
    <w:p w14:paraId="2397D1C3">
      <w:pPr>
        <w:snapToGrid w:val="0"/>
        <w:jc w:val="left"/>
        <w:rPr>
          <w:rFonts w:ascii="仿宋_GB2312" w:eastAsia="仿宋_GB2312"/>
          <w:b/>
          <w:sz w:val="24"/>
        </w:rPr>
      </w:pPr>
      <w:r>
        <w:rPr>
          <w:rFonts w:ascii="仿宋_GB2312" w:hAnsi="华文中宋" w:eastAsia="仿宋_GB2312"/>
          <w:bCs/>
          <w:sz w:val="32"/>
          <w:szCs w:val="32"/>
        </w:rPr>
        <w:br w:type="page"/>
      </w:r>
      <w:r>
        <w:rPr>
          <w:rFonts w:hint="eastAsia" w:ascii="仿宋_GB2312" w:eastAsia="仿宋_GB2312"/>
          <w:b/>
          <w:sz w:val="24"/>
        </w:rPr>
        <w:t>合同使用说明：1.下列合同为参考格式，成交后，成交供应商应根据单一来源采购文件、响应文件及《中华人民共和国政府采购法》《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》等法律法规规定与采购人商定并签订具体的项目合同。</w:t>
      </w:r>
    </w:p>
    <w:p w14:paraId="2118B041">
      <w:pPr>
        <w:snapToGrid w:val="0"/>
        <w:ind w:firstLine="482" w:firstLineChars="200"/>
        <w:jc w:val="left"/>
      </w:pPr>
      <w:r>
        <w:rPr>
          <w:rFonts w:hint="eastAsia" w:ascii="仿宋_GB2312" w:eastAsia="仿宋_GB2312"/>
          <w:b/>
          <w:sz w:val="24"/>
        </w:rPr>
        <w:t>2.本合同为中小企业预留合同。</w:t>
      </w:r>
    </w:p>
    <w:p w14:paraId="238F4891">
      <w:pPr>
        <w:snapToGrid w:val="0"/>
        <w:jc w:val="center"/>
        <w:rPr>
          <w:rFonts w:ascii="仿宋_GB2312" w:eastAsia="仿宋_GB2312"/>
          <w:b/>
          <w:sz w:val="24"/>
        </w:rPr>
      </w:pPr>
    </w:p>
    <w:p w14:paraId="7846FDA4">
      <w:pPr>
        <w:snapToGrid w:val="0"/>
        <w:jc w:val="center"/>
        <w:rPr>
          <w:rFonts w:hint="default" w:ascii="仿宋_GB2312" w:hAnsi="宋体" w:eastAsia="仿宋_GB2312"/>
          <w:b/>
          <w:bCs/>
          <w:sz w:val="44"/>
          <w:szCs w:val="44"/>
          <w:lang w:val="en-US"/>
        </w:rPr>
      </w:pPr>
      <w:r>
        <w:rPr>
          <w:rFonts w:hint="default" w:ascii="仿宋_GB2312" w:hAnsi="宋体" w:eastAsia="仿宋_GB2312"/>
          <w:b/>
          <w:bCs/>
          <w:sz w:val="44"/>
          <w:szCs w:val="44"/>
          <w:lang w:val="en-US"/>
        </w:rPr>
        <w:t>政府采购合同</w:t>
      </w:r>
    </w:p>
    <w:p w14:paraId="44B2D9AD">
      <w:pPr>
        <w:wordWrap w:val="0"/>
        <w:snapToGrid w:val="0"/>
        <w:jc w:val="right"/>
        <w:rPr>
          <w:rFonts w:ascii="仿宋_GB2312" w:hAnsi="宋体" w:eastAsia="仿宋_GB2312"/>
          <w:bCs/>
          <w:sz w:val="24"/>
          <w:u w:val="single"/>
        </w:rPr>
      </w:pPr>
      <w:r>
        <w:rPr>
          <w:rFonts w:hint="eastAsia" w:ascii="仿宋_GB2312" w:hAnsi="宋体" w:eastAsia="仿宋_GB2312"/>
          <w:bCs/>
          <w:sz w:val="24"/>
        </w:rPr>
        <w:t xml:space="preserve">合同编号：            </w:t>
      </w:r>
    </w:p>
    <w:p w14:paraId="546147C3">
      <w:pPr>
        <w:snapToGrid w:val="0"/>
        <w:rPr>
          <w:rFonts w:ascii="仿宋_GB2312" w:hAnsi="宋体" w:eastAsia="仿宋_GB2312"/>
          <w:sz w:val="24"/>
        </w:rPr>
      </w:pPr>
    </w:p>
    <w:p w14:paraId="7E49207F">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p>
    <w:p w14:paraId="014AB724">
      <w:pPr>
        <w:snapToGrid w:val="0"/>
        <w:spacing w:line="420" w:lineRule="exact"/>
        <w:rPr>
          <w:rFonts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143C2884">
      <w:pPr>
        <w:snapToGrid w:val="0"/>
        <w:spacing w:line="420" w:lineRule="exact"/>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338C61C6">
      <w:pPr>
        <w:snapToGrid w:val="0"/>
        <w:spacing w:line="420" w:lineRule="exact"/>
        <w:rPr>
          <w:rFonts w:ascii="仿宋_GB2312" w:hAnsi="宋体" w:eastAsia="仿宋_GB2312"/>
          <w:sz w:val="24"/>
        </w:rPr>
      </w:pPr>
    </w:p>
    <w:p w14:paraId="606FF2C9">
      <w:pPr>
        <w:spacing w:line="420" w:lineRule="exact"/>
        <w:ind w:firstLine="480" w:firstLineChars="200"/>
        <w:jc w:val="left"/>
        <w:rPr>
          <w:rFonts w:ascii="仿宋_GB2312" w:hAnsi="宋体" w:eastAsia="仿宋_GB2312"/>
          <w:sz w:val="24"/>
        </w:rPr>
      </w:pPr>
      <w:r>
        <w:rPr>
          <w:rFonts w:hint="eastAsia" w:ascii="仿宋_GB2312" w:hAnsi="宋体" w:eastAsia="仿宋_GB2312"/>
          <w:sz w:val="24"/>
        </w:rPr>
        <w:t>根据《中华人民共和国政府采购法》《</w:t>
      </w:r>
      <w:r>
        <w:rPr>
          <w:rFonts w:hint="eastAsia" w:ascii="仿宋_GB2312" w:eastAsia="仿宋_GB2312"/>
          <w:sz w:val="24"/>
        </w:rPr>
        <w:t>中华人民共和国民法典</w:t>
      </w:r>
      <w:r>
        <w:rPr>
          <w:rFonts w:hint="eastAsia" w:ascii="仿宋_GB2312" w:hAnsi="宋体" w:eastAsia="仿宋_GB2312"/>
          <w:sz w:val="24"/>
        </w:rPr>
        <w:t>》等法律法规规定，按照单一来源采购文件规定条款和成交供应商响应文件和承诺，就甲方委托乙方提供</w:t>
      </w:r>
      <w:r>
        <w:rPr>
          <w:rFonts w:hint="eastAsia" w:ascii="仿宋_GB2312" w:hAnsi="宋体" w:eastAsia="仿宋_GB2312"/>
          <w:sz w:val="24"/>
          <w:lang w:eastAsia="zh-CN"/>
        </w:rPr>
        <w:t>柳州市人民医院医疗废物集中处置服务采购</w:t>
      </w:r>
      <w:r>
        <w:rPr>
          <w:rFonts w:hint="eastAsia" w:ascii="仿宋_GB2312" w:hAnsi="宋体" w:eastAsia="仿宋_GB2312"/>
          <w:sz w:val="24"/>
        </w:rPr>
        <w:t>之相关事宜，达成以下协议，并承诺共同遵守。</w:t>
      </w:r>
    </w:p>
    <w:p w14:paraId="58A9E267">
      <w:pPr>
        <w:numPr>
          <w:ilvl w:val="0"/>
          <w:numId w:val="4"/>
        </w:numPr>
        <w:adjustRightInd w:val="0"/>
        <w:spacing w:line="360" w:lineRule="exact"/>
        <w:jc w:val="left"/>
        <w:textAlignment w:val="baseline"/>
        <w:rPr>
          <w:rFonts w:ascii="仿宋_GB2312" w:hAnsi="宋体" w:eastAsia="仿宋_GB2312"/>
          <w:bCs/>
          <w:sz w:val="24"/>
        </w:rPr>
      </w:pPr>
      <w:r>
        <w:rPr>
          <w:rFonts w:hint="eastAsia" w:ascii="仿宋_GB2312" w:hAnsi="宋体" w:eastAsia="仿宋_GB2312"/>
          <w:bCs/>
          <w:sz w:val="24"/>
        </w:rPr>
        <w:t xml:space="preserve"> 合同标的</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920"/>
        <w:gridCol w:w="2914"/>
        <w:gridCol w:w="2310"/>
        <w:gridCol w:w="1710"/>
      </w:tblGrid>
      <w:tr w14:paraId="5ED7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2218406C">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序号</w:t>
            </w:r>
          </w:p>
        </w:tc>
        <w:tc>
          <w:tcPr>
            <w:tcW w:w="1920" w:type="dxa"/>
            <w:vAlign w:val="center"/>
          </w:tcPr>
          <w:p w14:paraId="0C32BF91">
            <w:pPr>
              <w:adjustRightInd w:val="0"/>
              <w:snapToGrid w:val="0"/>
              <w:spacing w:line="300" w:lineRule="auto"/>
              <w:jc w:val="center"/>
              <w:rPr>
                <w:rFonts w:ascii="仿宋_GB2312" w:hAnsi="宋体" w:eastAsia="仿宋_GB2312"/>
                <w:bCs/>
                <w:sz w:val="24"/>
              </w:rPr>
            </w:pPr>
            <w:r>
              <w:rPr>
                <w:rFonts w:hint="eastAsia" w:ascii="仿宋_GB2312" w:eastAsia="仿宋_GB2312"/>
                <w:bCs/>
                <w:kern w:val="0"/>
                <w:sz w:val="24"/>
              </w:rPr>
              <w:t>服务名称</w:t>
            </w:r>
          </w:p>
        </w:tc>
        <w:tc>
          <w:tcPr>
            <w:tcW w:w="2914" w:type="dxa"/>
            <w:vAlign w:val="center"/>
          </w:tcPr>
          <w:p w14:paraId="7CF88529">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医疗废物处置接收地点</w:t>
            </w:r>
          </w:p>
        </w:tc>
        <w:tc>
          <w:tcPr>
            <w:tcW w:w="2310" w:type="dxa"/>
            <w:vAlign w:val="center"/>
          </w:tcPr>
          <w:p w14:paraId="39F140F9">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固定单价</w:t>
            </w:r>
          </w:p>
        </w:tc>
        <w:tc>
          <w:tcPr>
            <w:tcW w:w="1710" w:type="dxa"/>
            <w:vAlign w:val="center"/>
          </w:tcPr>
          <w:p w14:paraId="5DBC9157">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备注</w:t>
            </w:r>
          </w:p>
        </w:tc>
      </w:tr>
      <w:tr w14:paraId="399A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trPr>
        <w:tc>
          <w:tcPr>
            <w:tcW w:w="610" w:type="dxa"/>
            <w:vAlign w:val="center"/>
          </w:tcPr>
          <w:p w14:paraId="25F457C4">
            <w:pPr>
              <w:adjustRightInd w:val="0"/>
              <w:snapToGrid w:val="0"/>
              <w:spacing w:line="300" w:lineRule="auto"/>
              <w:jc w:val="center"/>
              <w:rPr>
                <w:rFonts w:ascii="仿宋_GB2312" w:hAnsi="宋体" w:eastAsia="仿宋_GB2312"/>
                <w:bCs/>
                <w:sz w:val="24"/>
              </w:rPr>
            </w:pPr>
            <w:r>
              <w:rPr>
                <w:rFonts w:hint="eastAsia" w:ascii="仿宋_GB2312" w:hAnsi="仿宋_GB2312" w:eastAsia="仿宋_GB2312" w:cs="仿宋_GB2312"/>
                <w:bCs/>
                <w:kern w:val="0"/>
                <w:sz w:val="24"/>
              </w:rPr>
              <w:t>1</w:t>
            </w:r>
          </w:p>
        </w:tc>
        <w:tc>
          <w:tcPr>
            <w:tcW w:w="1920" w:type="dxa"/>
            <w:vAlign w:val="center"/>
          </w:tcPr>
          <w:p w14:paraId="3A6B121E">
            <w:pPr>
              <w:adjustRightInd w:val="0"/>
              <w:snapToGrid w:val="0"/>
              <w:spacing w:line="300" w:lineRule="auto"/>
              <w:jc w:val="center"/>
              <w:rPr>
                <w:rFonts w:hint="eastAsia" w:ascii="仿宋_GB2312" w:hAnsi="宋体" w:eastAsia="仿宋_GB2312"/>
                <w:bCs/>
                <w:sz w:val="24"/>
                <w:lang w:eastAsia="zh-CN"/>
              </w:rPr>
            </w:pPr>
            <w:r>
              <w:rPr>
                <w:rFonts w:hint="eastAsia" w:ascii="仿宋_GB2312" w:hAnsi="宋体" w:eastAsia="仿宋_GB2312"/>
                <w:bCs/>
                <w:kern w:val="0"/>
                <w:sz w:val="24"/>
                <w:lang w:eastAsia="zh-CN"/>
              </w:rPr>
              <w:t>柳州市人民医院医疗废物集中处置服务采购</w:t>
            </w:r>
          </w:p>
        </w:tc>
        <w:tc>
          <w:tcPr>
            <w:tcW w:w="2914" w:type="dxa"/>
            <w:vAlign w:val="center"/>
          </w:tcPr>
          <w:p w14:paraId="4FBAF6D3">
            <w:pPr>
              <w:adjustRightInd w:val="0"/>
              <w:snapToGrid w:val="0"/>
              <w:spacing w:line="300" w:lineRule="auto"/>
              <w:jc w:val="center"/>
              <w:rPr>
                <w:rFonts w:ascii="仿宋_GB2312" w:hAnsi="仿宋_GB2312" w:eastAsia="仿宋_GB2312" w:cs="仿宋_GB2312"/>
                <w:bCs/>
                <w:kern w:val="0"/>
                <w:sz w:val="24"/>
              </w:rPr>
            </w:pPr>
            <w:r>
              <w:rPr>
                <w:rFonts w:hint="eastAsia" w:ascii="仿宋_GB2312" w:hAnsi="宋体" w:eastAsia="仿宋_GB2312" w:cs="Times New Roman"/>
                <w:color w:val="auto"/>
                <w:sz w:val="24"/>
                <w:lang w:val="en-US" w:eastAsia="zh-CN"/>
              </w:rPr>
              <w:t>柳州市人民医院院内（柳州市文昌路8号）</w:t>
            </w:r>
          </w:p>
        </w:tc>
        <w:tc>
          <w:tcPr>
            <w:tcW w:w="2310" w:type="dxa"/>
            <w:vAlign w:val="center"/>
          </w:tcPr>
          <w:p w14:paraId="34C9C49D">
            <w:pPr>
              <w:adjustRightInd w:val="0"/>
              <w:snapToGrid w:val="0"/>
              <w:spacing w:line="300" w:lineRule="auto"/>
              <w:rPr>
                <w:rFonts w:ascii="仿宋_GB2312" w:hAnsi="宋体" w:eastAsia="仿宋_GB2312"/>
                <w:bCs/>
                <w:sz w:val="24"/>
              </w:rPr>
            </w:pPr>
            <w:r>
              <w:rPr>
                <w:rFonts w:hint="eastAsia" w:ascii="仿宋_GB2312" w:hAnsi="仿宋_GB2312" w:eastAsia="仿宋_GB2312" w:cs="仿宋_GB2312"/>
                <w:bCs/>
                <w:kern w:val="0"/>
                <w:sz w:val="24"/>
                <w:u w:val="single"/>
              </w:rPr>
              <w:t xml:space="preserve">        </w:t>
            </w:r>
            <w:r>
              <w:rPr>
                <w:rFonts w:hint="eastAsia" w:ascii="仿宋_GB2312" w:hAnsi="宋体" w:eastAsia="仿宋_GB2312" w:cs="Arial"/>
                <w:color w:val="auto"/>
                <w:sz w:val="24"/>
                <w:lang w:val="en-US" w:eastAsia="zh-CN"/>
              </w:rPr>
              <w:t>元/床·日</w:t>
            </w:r>
          </w:p>
        </w:tc>
        <w:tc>
          <w:tcPr>
            <w:tcW w:w="1710" w:type="dxa"/>
            <w:vAlign w:val="center"/>
          </w:tcPr>
          <w:p w14:paraId="4616E9C3">
            <w:pPr>
              <w:adjustRightInd w:val="0"/>
              <w:snapToGrid w:val="0"/>
              <w:spacing w:line="300" w:lineRule="auto"/>
              <w:jc w:val="center"/>
              <w:rPr>
                <w:rFonts w:ascii="仿宋_GB2312" w:hAnsi="宋体" w:eastAsia="仿宋_GB2312"/>
                <w:bCs/>
                <w:sz w:val="24"/>
              </w:rPr>
            </w:pPr>
            <w:r>
              <w:rPr>
                <w:rFonts w:hint="eastAsia" w:ascii="仿宋_GB2312" w:hAnsi="宋体" w:eastAsia="仿宋_GB2312"/>
                <w:bCs/>
                <w:sz w:val="24"/>
              </w:rPr>
              <w:t>有固定床位三级医疗机构</w:t>
            </w:r>
          </w:p>
        </w:tc>
      </w:tr>
      <w:tr w14:paraId="735D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5"/>
            <w:vAlign w:val="center"/>
          </w:tcPr>
          <w:p w14:paraId="2263BDF1">
            <w:pPr>
              <w:snapToGrid w:val="0"/>
              <w:spacing w:line="360" w:lineRule="exact"/>
              <w:jc w:val="left"/>
              <w:rPr>
                <w:rFonts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rPr>
              <w:t>日内办理完服务交接手续。</w:t>
            </w:r>
          </w:p>
        </w:tc>
      </w:tr>
    </w:tbl>
    <w:p w14:paraId="25D74876">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注：1.本合同为固定单价合同，最终结算按甲方实际采购数量结算，单价包含人员费用、收集费用、运输费用、处置费用、医疗垃圾桶使用费用、车辆设备使用费用、利润税金等为完成采购项目规定的一切工作所需的全部费用</w:t>
      </w:r>
      <w:r>
        <w:rPr>
          <w:rFonts w:hint="eastAsia" w:ascii="仿宋_GB2312" w:hAnsi="宋体" w:eastAsia="仿宋_GB2312" w:cs="Arial"/>
          <w:sz w:val="24"/>
        </w:rPr>
        <w:t>。合同履行过程中，</w:t>
      </w:r>
      <w:r>
        <w:rPr>
          <w:rFonts w:hint="eastAsia" w:ascii="仿宋_GB2312" w:hAnsi="仿宋_GB2312" w:eastAsia="仿宋_GB2312" w:cs="仿宋_GB2312"/>
          <w:sz w:val="24"/>
        </w:rPr>
        <w:t>医疗废物处置费收费标准</w:t>
      </w:r>
      <w:r>
        <w:rPr>
          <w:rFonts w:hint="eastAsia" w:ascii="仿宋_GB2312" w:hAnsi="仿宋_GB2312" w:eastAsia="仿宋_GB2312" w:cs="仿宋_GB2312"/>
          <w:sz w:val="24"/>
          <w:lang w:val="en-US" w:eastAsia="zh-CN"/>
        </w:rPr>
        <w:t>如</w:t>
      </w:r>
      <w:r>
        <w:rPr>
          <w:rFonts w:hint="eastAsia" w:ascii="仿宋_GB2312" w:hAnsi="仿宋_GB2312" w:eastAsia="仿宋_GB2312" w:cs="仿宋_GB2312"/>
          <w:sz w:val="24"/>
        </w:rPr>
        <w:t>遇国家、自治区及柳州市有关政策调整，从其规定</w:t>
      </w:r>
      <w:r>
        <w:rPr>
          <w:rFonts w:hint="eastAsia" w:ascii="仿宋_GB2312" w:hAnsi="仿宋_GB2312" w:eastAsia="仿宋_GB2312" w:cs="仿宋_GB2312"/>
          <w:sz w:val="24"/>
          <w:lang w:val="en-US" w:eastAsia="zh-CN"/>
        </w:rPr>
        <w:t>，除上述情况外</w:t>
      </w:r>
      <w:r>
        <w:rPr>
          <w:rFonts w:hint="eastAsia" w:ascii="仿宋_GB2312" w:hAnsi="宋体" w:eastAsia="仿宋_GB2312" w:cs="Arial"/>
          <w:sz w:val="24"/>
        </w:rPr>
        <w:t>甲方不再支付合同以外的其他费用，</w:t>
      </w:r>
      <w:r>
        <w:rPr>
          <w:rFonts w:hint="eastAsia" w:ascii="仿宋_GB2312" w:hAnsi="宋体" w:eastAsia="仿宋_GB2312"/>
          <w:sz w:val="24"/>
        </w:rPr>
        <w:t>本次服务周期内使用已约定的固定单价。</w:t>
      </w:r>
    </w:p>
    <w:p w14:paraId="11AFB118">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2.合同固定单价包括为了实施和完成服务所需的各种费用及合同包含的所有风险、责任等各项应有的费用。</w:t>
      </w:r>
    </w:p>
    <w:p w14:paraId="638800F4">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第二条  服务基本情况：</w:t>
      </w:r>
    </w:p>
    <w:p w14:paraId="4E3418F7">
      <w:pPr>
        <w:spacing w:line="360" w:lineRule="exact"/>
        <w:ind w:firstLine="588" w:firstLineChars="245"/>
        <w:jc w:val="left"/>
        <w:rPr>
          <w:rFonts w:ascii="仿宋_GB2312" w:hAnsi="宋体" w:eastAsia="仿宋_GB2312"/>
          <w:sz w:val="24"/>
        </w:rPr>
      </w:pPr>
      <w:r>
        <w:rPr>
          <w:rFonts w:hint="eastAsia" w:ascii="仿宋_GB2312" w:hAnsi="宋体" w:eastAsia="仿宋_GB2312"/>
          <w:sz w:val="24"/>
        </w:rPr>
        <w:t>（一）具体服务范围及构成详见本项目采购文件中第二章《采购需求》的相关内容。</w:t>
      </w:r>
    </w:p>
    <w:p w14:paraId="76DC9AA4">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（二）乙方提供的管理服务包括以下内容：</w:t>
      </w:r>
    </w:p>
    <w:p w14:paraId="1EA2E690">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DCEF5E3">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8BD2623">
      <w:pPr>
        <w:spacing w:line="360" w:lineRule="exact"/>
        <w:ind w:firstLine="588" w:firstLineChars="245"/>
        <w:jc w:val="left"/>
        <w:rPr>
          <w:rFonts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2CC0C33B">
      <w:pPr>
        <w:tabs>
          <w:tab w:val="left" w:pos="851"/>
          <w:tab w:val="left" w:pos="993"/>
          <w:tab w:val="left" w:pos="1134"/>
        </w:tabs>
        <w:spacing w:line="360" w:lineRule="exact"/>
        <w:ind w:left="481" w:leftChars="229" w:firstLine="120" w:firstLineChars="50"/>
        <w:jc w:val="left"/>
        <w:rPr>
          <w:rFonts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4ACB9D1C">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hAnsi="宋体" w:eastAsia="仿宋_GB2312"/>
          <w:sz w:val="24"/>
        </w:rPr>
        <w:t>（一）服务期限：自   年   月  日起至     年  月   日止，共     年。若</w:t>
      </w:r>
      <w:r>
        <w:rPr>
          <w:rFonts w:ascii="仿宋_GB2312" w:hAnsi="仿宋_GB2312" w:eastAsia="仿宋_GB2312" w:cs="仿宋_GB2312"/>
          <w:color w:val="000000"/>
          <w:sz w:val="24"/>
        </w:rPr>
        <w:t>出现项目</w:t>
      </w:r>
      <w:r>
        <w:rPr>
          <w:rFonts w:hint="eastAsia" w:ascii="仿宋_GB2312" w:hAnsi="仿宋_GB2312" w:eastAsia="仿宋_GB2312" w:cs="仿宋_GB2312"/>
          <w:color w:val="000000"/>
          <w:sz w:val="24"/>
        </w:rPr>
        <w:t>总预算2950000</w:t>
      </w:r>
      <w:r>
        <w:rPr>
          <w:rStyle w:val="115"/>
          <w:rFonts w:hint="default" w:ascii="仿宋_GB2312" w:hAnsi="仿宋_GB2312" w:eastAsia="仿宋_GB2312" w:cs="仿宋_GB2312"/>
          <w:sz w:val="24"/>
          <w:szCs w:val="24"/>
        </w:rPr>
        <w:t>元支付完毕</w:t>
      </w:r>
      <w:r>
        <w:rPr>
          <w:rFonts w:ascii="仿宋_GB2312" w:hAnsi="仿宋_GB2312" w:eastAsia="仿宋_GB2312" w:cs="仿宋_GB2312"/>
          <w:color w:val="000000"/>
          <w:sz w:val="24"/>
        </w:rPr>
        <w:t>服务期未满的情况</w:t>
      </w:r>
      <w:r>
        <w:rPr>
          <w:rFonts w:hint="eastAsia" w:ascii="仿宋_GB2312" w:hAnsi="宋体" w:eastAsia="仿宋_GB2312"/>
          <w:sz w:val="24"/>
        </w:rPr>
        <w:t>，合同自动终止，乙方应提前向甲方进行书面告知，否则对于超过项目总预算金额部分，</w:t>
      </w:r>
      <w:r>
        <w:rPr>
          <w:rFonts w:hint="eastAsia" w:ascii="仿宋_GB2312" w:hAnsi="宋体" w:eastAsia="仿宋_GB2312"/>
          <w:sz w:val="24"/>
          <w:lang w:eastAsia="zh-CN"/>
        </w:rPr>
        <w:t>甲方</w:t>
      </w:r>
      <w:r>
        <w:rPr>
          <w:rFonts w:hint="eastAsia" w:ascii="仿宋_GB2312" w:hAnsi="宋体" w:eastAsia="仿宋_GB2312"/>
          <w:sz w:val="24"/>
        </w:rPr>
        <w:t>将不予支付。</w:t>
      </w:r>
    </w:p>
    <w:p w14:paraId="1A9FE662">
      <w:pPr>
        <w:pStyle w:val="27"/>
        <w:snapToGrid w:val="0"/>
        <w:ind w:firstLine="600" w:firstLineChars="250"/>
        <w:jc w:val="left"/>
        <w:rPr>
          <w:rFonts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727F8854">
      <w:pPr>
        <w:tabs>
          <w:tab w:val="left" w:pos="851"/>
          <w:tab w:val="left" w:pos="993"/>
          <w:tab w:val="left" w:pos="1134"/>
        </w:tabs>
        <w:spacing w:line="360" w:lineRule="exact"/>
        <w:ind w:left="481" w:leftChars="229" w:firstLine="120" w:firstLineChars="50"/>
        <w:jc w:val="left"/>
        <w:rPr>
          <w:rFonts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1A400583">
      <w:pPr>
        <w:tabs>
          <w:tab w:val="left" w:pos="851"/>
          <w:tab w:val="left" w:pos="993"/>
          <w:tab w:val="left" w:pos="1134"/>
        </w:tabs>
        <w:spacing w:line="360" w:lineRule="exact"/>
        <w:ind w:firstLine="470" w:firstLineChars="196"/>
        <w:jc w:val="left"/>
        <w:rPr>
          <w:rFonts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3433C737">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第五条  服务费及支付</w:t>
      </w:r>
    </w:p>
    <w:p w14:paraId="6590656E">
      <w:pPr>
        <w:snapToGrid w:val="0"/>
        <w:spacing w:line="360" w:lineRule="exact"/>
        <w:ind w:firstLine="480" w:firstLineChars="200"/>
        <w:jc w:val="left"/>
        <w:rPr>
          <w:rFonts w:hint="eastAsia" w:eastAsia="仿宋_GB2312"/>
          <w:lang w:val="en-US" w:eastAsia="zh-CN"/>
        </w:rPr>
      </w:pPr>
      <w:r>
        <w:rPr>
          <w:rFonts w:hint="eastAsia" w:ascii="仿宋_GB2312" w:hAnsi="宋体" w:eastAsia="仿宋_GB2312"/>
          <w:sz w:val="24"/>
        </w:rPr>
        <w:t>（一）本项目按固定单价采购，根据柳州市发展和改革委员会、柳州市生态环境局、柳州市卫生健康委员会《关于重新核定柳州市医疗废物处置费收费标准的通知》（柳发改规〔2022〕6 号）文件的收费标准执行：三</w:t>
      </w:r>
      <w:r>
        <w:rPr>
          <w:rFonts w:hint="eastAsia" w:ascii="仿宋_GB2312" w:hAnsi="宋体" w:eastAsia="仿宋_GB2312"/>
          <w:sz w:val="24"/>
          <w:lang w:val="en-US" w:eastAsia="zh-CN"/>
        </w:rPr>
        <w:t>级医疗机构：</w:t>
      </w:r>
      <w:r>
        <w:rPr>
          <w:rFonts w:hint="eastAsia" w:ascii="仿宋_GB2312" w:hAnsi="仿宋_GB2312" w:eastAsia="仿宋_GB2312" w:cs="仿宋_GB2312"/>
          <w:b w:val="0"/>
          <w:bCs w:val="0"/>
          <w:kern w:val="0"/>
          <w:sz w:val="24"/>
          <w:szCs w:val="24"/>
          <w:highlight w:val="none"/>
          <w:lang w:val="en-US" w:eastAsia="zh-CN" w:bidi="ar"/>
        </w:rPr>
        <w:t>项目单价以本合同第一条 合同标的表格中的约定为准，按固定单价计算服务费</w:t>
      </w:r>
      <w:r>
        <w:rPr>
          <w:rFonts w:hint="eastAsia" w:eastAsia="仿宋_GB2312"/>
          <w:lang w:eastAsia="zh-CN"/>
        </w:rPr>
        <w:t>。</w:t>
      </w:r>
      <w:r>
        <w:rPr>
          <w:rFonts w:hint="eastAsia" w:ascii="仿宋_GB2312" w:hAnsi="宋体" w:eastAsia="仿宋_GB2312"/>
          <w:sz w:val="24"/>
        </w:rPr>
        <w:t>医疗废物处置</w:t>
      </w:r>
      <w:r>
        <w:rPr>
          <w:rFonts w:hint="eastAsia" w:ascii="仿宋_GB2312" w:hAnsi="宋体" w:eastAsia="仿宋_GB2312"/>
          <w:sz w:val="24"/>
          <w:lang w:val="en-US" w:eastAsia="zh-CN"/>
        </w:rPr>
        <w:t>服务</w:t>
      </w:r>
      <w:r>
        <w:rPr>
          <w:rFonts w:hint="eastAsia" w:ascii="仿宋_GB2312" w:hAnsi="宋体" w:eastAsia="仿宋_GB2312"/>
          <w:sz w:val="24"/>
        </w:rPr>
        <w:t>费按月结算。</w:t>
      </w:r>
      <w:r>
        <w:rPr>
          <w:rFonts w:hint="eastAsia" w:ascii="仿宋_GB2312" w:hAnsi="宋体" w:eastAsia="仿宋_GB2312"/>
          <w:sz w:val="24"/>
          <w:lang w:val="en-US" w:eastAsia="zh-CN"/>
        </w:rPr>
        <w:t>实际占用总床日数计算方式：2027年3月31日前按202</w:t>
      </w:r>
      <w:r>
        <w:rPr>
          <w:rFonts w:hint="default" w:ascii="仿宋_GB2312" w:hAnsi="宋体" w:eastAsia="仿宋_GB2312"/>
          <w:sz w:val="24"/>
          <w:lang w:val="en-US" w:eastAsia="zh-CN"/>
        </w:rPr>
        <w:t>5</w:t>
      </w:r>
      <w:r>
        <w:rPr>
          <w:rFonts w:hint="eastAsia" w:ascii="仿宋_GB2312" w:hAnsi="宋体" w:eastAsia="仿宋_GB2312"/>
          <w:sz w:val="24"/>
          <w:lang w:val="en-US" w:eastAsia="zh-CN"/>
        </w:rPr>
        <w:t>年卫生健康部门的网络直报报表中的“实际占用总床日数”计算确认；2027年4月1日开始按2026年卫生健康部门的网络直报报表中的“实际占用总床日数”计算确认。</w:t>
      </w:r>
    </w:p>
    <w:p w14:paraId="03DAC75F">
      <w:pPr>
        <w:snapToGrid w:val="0"/>
        <w:spacing w:line="360" w:lineRule="exact"/>
        <w:ind w:firstLine="480" w:firstLineChars="200"/>
        <w:jc w:val="left"/>
        <w:rPr>
          <w:rFonts w:ascii="仿宋_GB2312" w:hAnsi="仿宋_GB2312" w:eastAsia="仿宋_GB2312" w:cs="仿宋_GB2312"/>
          <w:sz w:val="24"/>
        </w:rPr>
      </w:pPr>
      <w:r>
        <w:rPr>
          <w:rFonts w:hint="eastAsia" w:ascii="仿宋_GB2312" w:hAnsi="宋体" w:eastAsia="仿宋_GB2312"/>
          <w:sz w:val="24"/>
        </w:rPr>
        <w:t>（</w:t>
      </w:r>
      <w:r>
        <w:rPr>
          <w:rFonts w:hint="eastAsia" w:ascii="仿宋_GB2312" w:hAnsi="宋体" w:eastAsia="仿宋_GB2312"/>
          <w:sz w:val="24"/>
          <w:lang w:eastAsia="zh-CN"/>
        </w:rPr>
        <w:t>二</w:t>
      </w:r>
      <w:r>
        <w:rPr>
          <w:rFonts w:hint="eastAsia" w:ascii="仿宋_GB2312" w:hAnsi="宋体" w:eastAsia="仿宋_GB2312"/>
          <w:sz w:val="24"/>
        </w:rPr>
        <w:t>）合同期内若上级主管部门调整医疗废弃物处置收费标准，双方按新收费标准执行。</w:t>
      </w:r>
    </w:p>
    <w:p w14:paraId="4AE645DE">
      <w:pPr>
        <w:tabs>
          <w:tab w:val="left" w:pos="851"/>
          <w:tab w:val="left" w:pos="993"/>
          <w:tab w:val="left" w:pos="1134"/>
        </w:tabs>
        <w:spacing w:line="36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）支付办法：</w:t>
      </w:r>
    </w:p>
    <w:p w14:paraId="0228538E">
      <w:pPr>
        <w:spacing w:line="360" w:lineRule="exact"/>
        <w:ind w:firstLine="588" w:firstLineChars="245"/>
        <w:jc w:val="left"/>
        <w:rPr>
          <w:rFonts w:ascii="仿宋_GB2312" w:hAnsi="仿宋_GB2312" w:eastAsia="仿宋_GB2312" w:cs="仿宋_GB2312"/>
          <w:sz w:val="24"/>
        </w:rPr>
      </w:pPr>
      <w:r>
        <w:rPr>
          <w:rFonts w:hint="eastAsia" w:ascii="仿宋_GB2312" w:hAnsi="仿宋_GB2312" w:eastAsia="仿宋_GB2312" w:cs="仿宋_GB2312"/>
          <w:bCs/>
          <w:sz w:val="24"/>
        </w:rPr>
        <w:t>本项目合同正式生效之日起，甲方按转账方式向乙方支付服务费。</w:t>
      </w:r>
      <w:r>
        <w:rPr>
          <w:rFonts w:hint="eastAsia" w:ascii="仿宋_GB2312" w:hAnsi="仿宋_GB2312" w:eastAsia="仿宋_GB2312" w:cs="仿宋_GB2312"/>
          <w:sz w:val="24"/>
        </w:rPr>
        <w:t>具体支付约定见本项目采购文件中第二章《采购需求》的相关内容。</w:t>
      </w:r>
    </w:p>
    <w:p w14:paraId="010EE8CD">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）支付方式：转账</w:t>
      </w:r>
      <w:r>
        <w:rPr>
          <w:rFonts w:hint="eastAsia" w:ascii="仿宋_GB2312" w:hAnsi="宋体" w:eastAsia="仿宋_GB2312"/>
          <w:sz w:val="24"/>
        </w:rPr>
        <w:t>或电汇形式</w:t>
      </w:r>
    </w:p>
    <w:p w14:paraId="6FF6FB6D">
      <w:pPr>
        <w:tabs>
          <w:tab w:val="left" w:pos="851"/>
          <w:tab w:val="left" w:pos="993"/>
          <w:tab w:val="left" w:pos="1134"/>
        </w:tabs>
        <w:spacing w:line="360" w:lineRule="exact"/>
        <w:ind w:firstLine="480" w:firstLineChars="200"/>
        <w:jc w:val="left"/>
        <w:rPr>
          <w:rFonts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eastAsia="zh-CN"/>
        </w:rPr>
        <w:t>五</w:t>
      </w:r>
      <w:r>
        <w:rPr>
          <w:rFonts w:hint="eastAsia" w:ascii="仿宋_GB2312" w:hAnsi="宋体" w:eastAsia="仿宋_GB2312"/>
          <w:sz w:val="24"/>
        </w:rPr>
        <w:t>）甲方将服务费付至乙方指定的以下银行账号：</w:t>
      </w:r>
    </w:p>
    <w:p w14:paraId="738A556F">
      <w:pPr>
        <w:spacing w:line="360" w:lineRule="exact"/>
        <w:ind w:left="480" w:firstLine="200"/>
        <w:jc w:val="left"/>
        <w:rPr>
          <w:rFonts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2ACC1454">
      <w:pPr>
        <w:spacing w:line="360" w:lineRule="exact"/>
        <w:ind w:left="480" w:firstLine="200"/>
        <w:jc w:val="left"/>
        <w:rPr>
          <w:rFonts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99807B7">
      <w:pPr>
        <w:spacing w:line="360" w:lineRule="exact"/>
        <w:ind w:left="480" w:firstLine="200"/>
        <w:jc w:val="left"/>
        <w:rPr>
          <w:rFonts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27BFD142">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第六条  税费</w:t>
      </w:r>
    </w:p>
    <w:p w14:paraId="58D1AF7C">
      <w:pPr>
        <w:spacing w:line="360" w:lineRule="exact"/>
        <w:ind w:firstLine="588" w:firstLineChars="245"/>
        <w:jc w:val="left"/>
        <w:rPr>
          <w:rFonts w:ascii="仿宋_GB2312" w:hAnsi="宋体" w:eastAsia="仿宋_GB2312"/>
          <w:sz w:val="24"/>
        </w:rPr>
      </w:pPr>
      <w:r>
        <w:rPr>
          <w:rFonts w:hint="eastAsia" w:ascii="仿宋_GB2312" w:hAnsi="宋体" w:eastAsia="仿宋_GB2312"/>
          <w:sz w:val="24"/>
        </w:rPr>
        <w:t>本合同执行中相关的一切税费均由乙方负担。</w:t>
      </w:r>
    </w:p>
    <w:p w14:paraId="645DF229">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第七条  甲方的权利和义务</w:t>
      </w:r>
    </w:p>
    <w:p w14:paraId="0DD01FAC">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包含单一来源采购文件的第二章《采购需求》中约定的甲方的权利和义务。</w:t>
      </w:r>
      <w:r>
        <w:rPr>
          <w:rFonts w:hint="eastAsia" w:ascii="仿宋_GB2312" w:hAnsi="宋体" w:eastAsia="仿宋_GB2312"/>
          <w:sz w:val="24"/>
        </w:rPr>
        <w:t xml:space="preserve">           </w:t>
      </w:r>
    </w:p>
    <w:p w14:paraId="29F1479F">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按照《医疗卫生机构医疗废物管理办法》规定及时分类收集本单位产生的医疗废物，按照类别分置于专用包装物或者密封的容器内，在乙方收运前集中送到专门设立的医疗废物暂时贮存地点、设施并放入专用的医疗废物收集容器等待收运，不得露天存放。  </w:t>
      </w:r>
      <w:r>
        <w:rPr>
          <w:rFonts w:hint="eastAsia" w:ascii="仿宋_GB2312" w:hAnsi="宋体" w:eastAsia="仿宋_GB2312"/>
          <w:sz w:val="24"/>
        </w:rPr>
        <w:t xml:space="preserve">           </w:t>
      </w:r>
    </w:p>
    <w:p w14:paraId="56D28BC2">
      <w:pPr>
        <w:spacing w:line="360" w:lineRule="exact"/>
        <w:ind w:firstLine="480" w:firstLineChars="200"/>
        <w:jc w:val="left"/>
        <w:rPr>
          <w:rFonts w:hint="eastAsia" w:ascii="仿宋_GB2312" w:hAnsi="仿宋_GB2312" w:eastAsia="仿宋_GB2312" w:cs="仿宋_GB2312"/>
          <w:color w:val="auto"/>
          <w:sz w:val="24"/>
          <w:szCs w:val="24"/>
          <w:highlight w:val="none"/>
          <w:u w:val="single"/>
        </w:rPr>
      </w:pPr>
      <w:r>
        <w:rPr>
          <w:rFonts w:hint="eastAsia" w:ascii="仿宋_GB2312" w:hAnsi="宋体" w:eastAsia="仿宋_GB2312"/>
          <w:sz w:val="24"/>
        </w:rPr>
        <w:t>（三）</w:t>
      </w:r>
      <w:r>
        <w:rPr>
          <w:rFonts w:hint="eastAsia" w:ascii="仿宋_GB2312" w:hAnsi="宋体" w:eastAsia="仿宋_GB2312"/>
          <w:sz w:val="24"/>
          <w:u w:val="single"/>
        </w:rPr>
        <w:t>盛装医疗废物的专用包装物、容器应符合《医疗废物专用包装物、容器的标准和警示标识的规定》标准，有明显警示标识，防渗漏、防锐器穿透，并系有中文标签，中文标签应当填写医疗废物产生单位、产生日期、类别及需要的特别说明等内容。盛装的医疗废物达到包装物或者容器的3/4时，应当使用有效的封口方式，使包装物或者容器的封口紧实，严密。</w:t>
      </w:r>
      <w:r>
        <w:rPr>
          <w:rFonts w:hint="eastAsia" w:ascii="仿宋_GB2312" w:hAnsi="宋体" w:eastAsia="仿宋_GB2312"/>
          <w:sz w:val="24"/>
        </w:rPr>
        <w:br w:type="textWrapping"/>
      </w:r>
      <w:r>
        <w:rPr>
          <w:rFonts w:hint="eastAsia" w:ascii="仿宋_GB2312" w:hAnsi="宋体" w:eastAsia="仿宋_GB2312"/>
          <w:sz w:val="24"/>
          <w:lang w:val="en-US" w:eastAsia="zh-CN"/>
        </w:rPr>
        <w:t xml:space="preserve">    </w:t>
      </w:r>
      <w:r>
        <w:rPr>
          <w:rFonts w:hint="eastAsia" w:ascii="仿宋_GB2312" w:hAnsi="宋体" w:eastAsia="仿宋_GB2312"/>
          <w:sz w:val="24"/>
          <w:lang w:eastAsia="zh-CN"/>
        </w:rPr>
        <w:t>（四）</w:t>
      </w:r>
      <w:r>
        <w:rPr>
          <w:rFonts w:hint="eastAsia" w:ascii="仿宋_GB2312" w:hAnsi="仿宋_GB2312" w:eastAsia="仿宋_GB2312" w:cs="仿宋_GB2312"/>
          <w:color w:val="auto"/>
          <w:sz w:val="24"/>
          <w:szCs w:val="24"/>
          <w:highlight w:val="none"/>
          <w:u w:val="single"/>
        </w:rPr>
        <w:t>在乙方收运前对医疗废物和包装物、容器进行消毒。包装物或者容器的外表面被感染性废物污染时，应对被污染处进行额外消毒处理或者增加一层包装。</w:t>
      </w:r>
    </w:p>
    <w:p w14:paraId="48DFAAB0">
      <w:pPr>
        <w:spacing w:line="360" w:lineRule="exact"/>
        <w:ind w:firstLine="480" w:firstLineChars="200"/>
        <w:jc w:val="left"/>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eastAsia="zh-CN"/>
        </w:rPr>
        <w:t>（五）</w:t>
      </w:r>
      <w:r>
        <w:rPr>
          <w:rFonts w:hint="eastAsia" w:ascii="仿宋_GB2312" w:hAnsi="仿宋_GB2312" w:eastAsia="仿宋_GB2312" w:cs="仿宋_GB2312"/>
          <w:color w:val="auto"/>
          <w:sz w:val="24"/>
          <w:szCs w:val="24"/>
          <w:highlight w:val="none"/>
          <w:u w:val="single"/>
          <w:lang w:eastAsia="zh-CN"/>
        </w:rPr>
        <w:t>设立的医疗废物暂时贮存地点、设施应远离医疗区、食品加工区、人员活动区、生活区和生活垃圾存放场所。变更暂时贮存地点、设施的，应提前书面告知乙方。</w:t>
      </w:r>
    </w:p>
    <w:p w14:paraId="45CB9085">
      <w:pPr>
        <w:spacing w:line="360" w:lineRule="exact"/>
        <w:ind w:firstLine="480" w:firstLineChars="200"/>
        <w:jc w:val="left"/>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eastAsia="zh-CN"/>
        </w:rPr>
        <w:t>（六）</w:t>
      </w:r>
      <w:r>
        <w:rPr>
          <w:rFonts w:hint="eastAsia" w:ascii="仿宋_GB2312" w:hAnsi="仿宋_GB2312" w:eastAsia="仿宋_GB2312" w:cs="仿宋_GB2312"/>
          <w:color w:val="auto"/>
          <w:sz w:val="24"/>
          <w:szCs w:val="24"/>
          <w:highlight w:val="none"/>
          <w:u w:val="single"/>
          <w:lang w:eastAsia="zh-CN"/>
        </w:rPr>
        <w:t>必须保障乙方收运人员及收运工具、车辆出入通行提供便捷通道和条件，方便乙方收运人员及收运工具、车辆快捷、无障碍出入。</w:t>
      </w:r>
    </w:p>
    <w:p w14:paraId="5ACA17BF">
      <w:pPr>
        <w:spacing w:line="360" w:lineRule="exact"/>
        <w:ind w:firstLine="480" w:firstLineChars="200"/>
        <w:jc w:val="left"/>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eastAsia="zh-CN"/>
        </w:rPr>
        <w:t>（七）</w:t>
      </w:r>
      <w:r>
        <w:rPr>
          <w:rFonts w:hint="eastAsia" w:ascii="仿宋_GB2312" w:hAnsi="仿宋_GB2312" w:eastAsia="仿宋_GB2312" w:cs="仿宋_GB2312"/>
          <w:color w:val="auto"/>
          <w:sz w:val="24"/>
          <w:szCs w:val="24"/>
          <w:highlight w:val="none"/>
          <w:u w:val="single"/>
          <w:lang w:eastAsia="zh-CN"/>
        </w:rPr>
        <w:t>向乙方交运医疗废物时应按照《危险废物转移管理办法》的规定如实填写医疗废物转移收运联单。</w:t>
      </w:r>
    </w:p>
    <w:p w14:paraId="0AEB8710">
      <w:pPr>
        <w:spacing w:line="360" w:lineRule="exact"/>
        <w:ind w:firstLine="480" w:firstLineChars="200"/>
        <w:jc w:val="left"/>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eastAsia="zh-CN"/>
        </w:rPr>
        <w:t>（八）</w:t>
      </w:r>
      <w:r>
        <w:rPr>
          <w:rFonts w:hint="eastAsia" w:ascii="仿宋_GB2312" w:hAnsi="仿宋_GB2312" w:eastAsia="仿宋_GB2312" w:cs="仿宋_GB2312"/>
          <w:color w:val="auto"/>
          <w:sz w:val="24"/>
          <w:szCs w:val="24"/>
          <w:highlight w:val="none"/>
          <w:u w:val="single"/>
          <w:lang w:eastAsia="zh-CN"/>
        </w:rPr>
        <w:t>按约定向乙方足额支付医疗废物处置费用。</w:t>
      </w:r>
    </w:p>
    <w:p w14:paraId="71F7A8EF">
      <w:pPr>
        <w:spacing w:line="360" w:lineRule="exact"/>
        <w:ind w:firstLine="480" w:firstLineChars="200"/>
        <w:jc w:val="left"/>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u w:val="none"/>
          <w:lang w:eastAsia="zh-CN"/>
        </w:rPr>
        <w:t>（九）</w:t>
      </w:r>
      <w:r>
        <w:rPr>
          <w:rFonts w:hint="eastAsia" w:ascii="仿宋_GB2312" w:hAnsi="仿宋_GB2312" w:eastAsia="仿宋_GB2312" w:cs="仿宋_GB2312"/>
          <w:color w:val="auto"/>
          <w:sz w:val="24"/>
          <w:szCs w:val="24"/>
          <w:highlight w:val="none"/>
          <w:u w:val="single"/>
          <w:lang w:eastAsia="zh-CN"/>
        </w:rPr>
        <w:t>未经乙方的同意，甲方不得接收其他医疗机构产生的医疗废物。</w:t>
      </w:r>
    </w:p>
    <w:p w14:paraId="5D105AA6">
      <w:pPr>
        <w:spacing w:line="360" w:lineRule="exact"/>
        <w:ind w:firstLine="480" w:firstLineChars="200"/>
        <w:jc w:val="left"/>
        <w:rPr>
          <w:rFonts w:hint="eastAsia" w:eastAsia="仿宋_GB2312"/>
          <w:lang w:eastAsia="zh-CN"/>
        </w:rPr>
      </w:pPr>
      <w:r>
        <w:rPr>
          <w:rFonts w:hint="eastAsia" w:ascii="仿宋_GB2312" w:hAnsi="仿宋_GB2312" w:eastAsia="仿宋_GB2312" w:cs="仿宋_GB2312"/>
          <w:color w:val="auto"/>
          <w:sz w:val="24"/>
          <w:szCs w:val="24"/>
          <w:highlight w:val="none"/>
          <w:u w:val="none"/>
          <w:lang w:eastAsia="zh-CN"/>
        </w:rPr>
        <w:t>（十）</w:t>
      </w:r>
      <w:r>
        <w:rPr>
          <w:rFonts w:hint="eastAsia" w:ascii="仿宋_GB2312" w:hAnsi="仿宋_GB2312" w:eastAsia="仿宋_GB2312" w:cs="仿宋_GB2312"/>
          <w:color w:val="auto"/>
          <w:sz w:val="24"/>
          <w:szCs w:val="24"/>
          <w:highlight w:val="none"/>
          <w:u w:val="single"/>
          <w:lang w:eastAsia="zh-CN"/>
        </w:rPr>
        <w:t>保管和爱护乙方提供的医疗废物周转桶（箱）</w:t>
      </w:r>
    </w:p>
    <w:p w14:paraId="6CF01C38">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第八条  乙方的权利和义务</w:t>
      </w:r>
    </w:p>
    <w:p w14:paraId="461EEDE2">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包含单一来源采购文件的第二章《采购需求》中约定的乙方的权利和义务。</w:t>
      </w:r>
      <w:r>
        <w:rPr>
          <w:rFonts w:hint="eastAsia" w:ascii="仿宋_GB2312" w:hAnsi="宋体" w:eastAsia="仿宋_GB2312"/>
          <w:sz w:val="24"/>
        </w:rPr>
        <w:t xml:space="preserve">           </w:t>
      </w:r>
    </w:p>
    <w:p w14:paraId="7E5A66C2">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07FD08C">
      <w:pPr>
        <w:spacing w:line="360" w:lineRule="exact"/>
        <w:ind w:firstLine="480" w:firstLineChars="200"/>
        <w:jc w:val="left"/>
        <w:rPr>
          <w:rFonts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02CB2E5">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第九条  违约责任</w:t>
      </w:r>
    </w:p>
    <w:p w14:paraId="376267CE">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（一）甲方的违约责任</w:t>
      </w:r>
    </w:p>
    <w:p w14:paraId="4AB845BF">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1、不按规定分类收集、贮存医疗废物或盛装医疗废物的包装物、容器不符合规定的，乙方有权拒收医疗废物，甲方仍应（按上月/当月/次月日平均数额）承担当日处置费。</w:t>
      </w:r>
    </w:p>
    <w:p w14:paraId="43155A73">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2、不按规定时间将医疗废物收集到暂时贮存地点、设施或不提供便捷通道和出入条件，造成乙方无法按时收运的，仍应（按上月/当月/次月日平均数额）承担当日处置费。</w:t>
      </w:r>
    </w:p>
    <w:p w14:paraId="34B56D4E">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3、由于甲方责任造成乙方提供的贮存容器损坏的，甲方应按乙方购置的成本价予以赔偿。</w:t>
      </w:r>
    </w:p>
    <w:p w14:paraId="3FA761EC">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4、由于甲方原因造成乙方当日二次收运的，应按当日的收费标准加倍向乙方支付处置费。</w:t>
      </w:r>
    </w:p>
    <w:p w14:paraId="26D75053">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5、甲方不按时向乙方支付处置费的，除承担足额付款责任外，还应从逾期之日起每日按逾期付款数额的</w:t>
      </w:r>
      <w:r>
        <w:rPr>
          <w:rFonts w:hint="eastAsia" w:ascii="仿宋_GB2312" w:hAnsi="宋体" w:eastAsia="仿宋_GB2312"/>
          <w:b w:val="0"/>
          <w:bCs/>
          <w:sz w:val="24"/>
          <w:lang w:val="en-US" w:eastAsia="zh-CN"/>
        </w:rPr>
        <w:t>万分之一</w:t>
      </w:r>
      <w:r>
        <w:rPr>
          <w:rFonts w:hint="eastAsia" w:ascii="仿宋_GB2312" w:hAnsi="宋体" w:eastAsia="仿宋_GB2312"/>
          <w:b w:val="0"/>
          <w:bCs/>
          <w:sz w:val="24"/>
        </w:rPr>
        <w:t>向乙方支付逾期付款违约金。</w:t>
      </w:r>
    </w:p>
    <w:p w14:paraId="0DB073BB">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6、甲方次月未向乙方支付处置费用的，乙方有权在下个月第一日起停止收运甲方的医疗废物。</w:t>
      </w:r>
    </w:p>
    <w:p w14:paraId="075AB614">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7、甲方擅自接收其他医疗机构的医疗废物，乙方有权向相关部门举报其违法行为，并有权终止收运处置甲方的医疗废物。</w:t>
      </w:r>
    </w:p>
    <w:p w14:paraId="7FC1428F">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（二）乙方的违约责任</w:t>
      </w:r>
    </w:p>
    <w:p w14:paraId="6D555927">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1、因乙方原因在甲方场地内造成渗漏、遗撒医疗废物的，应负责清理干净场地。如给甲方造成经济损失的，应赔偿甲方经济损失。</w:t>
      </w:r>
    </w:p>
    <w:p w14:paraId="7A0B7254">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2、乙方如无故不按约定接收甲方当天的医疗废物，甲方可拒缴当日应缴的处置费。</w:t>
      </w:r>
    </w:p>
    <w:p w14:paraId="14DB4A4F">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3、乙方在收运甲方医疗废物的运输途中发生的任何责任由乙方承担。</w:t>
      </w:r>
    </w:p>
    <w:p w14:paraId="615C760D">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4、乙方必须有处置医疗废物的相关资质，如无资质所产生的法律责任由乙方承担</w:t>
      </w:r>
      <w:r>
        <w:rPr>
          <w:rFonts w:hint="eastAsia" w:ascii="仿宋_GB2312" w:hAnsi="宋体" w:eastAsia="仿宋_GB2312"/>
          <w:b w:val="0"/>
          <w:bCs/>
          <w:sz w:val="24"/>
          <w:lang w:eastAsia="zh-CN"/>
        </w:rPr>
        <w:t>，甲方有权终止处置合同，造成甲方经济损失的，由乙方承担赔偿责任。</w:t>
      </w:r>
    </w:p>
    <w:p w14:paraId="5C0ED9DC">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5、乙方接收的医疗废物必须严格按照《医疗废物集中焚烧处置工程技术规范》处置，如违规处置产生的责任由乙方自行承担</w:t>
      </w:r>
      <w:r>
        <w:rPr>
          <w:rFonts w:hint="eastAsia" w:ascii="仿宋_GB2312" w:hAnsi="宋体" w:eastAsia="仿宋_GB2312"/>
          <w:b w:val="0"/>
          <w:bCs/>
          <w:sz w:val="24"/>
          <w:lang w:eastAsia="zh-CN"/>
        </w:rPr>
        <w:t>，甲方有权终止本项目合同，造成甲方经济损失的，由乙方承担赔偿责任。</w:t>
      </w:r>
    </w:p>
    <w:p w14:paraId="74DE86D7">
      <w:pPr>
        <w:spacing w:line="360" w:lineRule="exact"/>
        <w:ind w:firstLine="352" w:firstLineChars="147"/>
        <w:jc w:val="left"/>
        <w:rPr>
          <w:rFonts w:hint="eastAsia" w:ascii="仿宋_GB2312" w:hAnsi="宋体" w:eastAsia="仿宋_GB2312"/>
          <w:b w:val="0"/>
          <w:bCs/>
          <w:sz w:val="24"/>
        </w:rPr>
      </w:pPr>
      <w:r>
        <w:rPr>
          <w:rFonts w:hint="eastAsia" w:ascii="仿宋_GB2312" w:hAnsi="宋体" w:eastAsia="仿宋_GB2312"/>
          <w:b w:val="0"/>
          <w:bCs/>
          <w:sz w:val="24"/>
        </w:rPr>
        <w:t>6、乙方严禁违法回收利用医疗废物，如甲方发现有权向相关部门举报其违法行为，并有权终止处置合同。</w:t>
      </w:r>
    </w:p>
    <w:p w14:paraId="35C0AB7A">
      <w:pPr>
        <w:spacing w:line="360" w:lineRule="exact"/>
        <w:ind w:firstLine="354" w:firstLineChars="147"/>
        <w:jc w:val="left"/>
        <w:rPr>
          <w:rFonts w:ascii="仿宋_GB2312" w:hAnsi="宋体" w:eastAsia="仿宋_GB2312"/>
          <w:b/>
          <w:sz w:val="24"/>
        </w:rPr>
      </w:pPr>
      <w:r>
        <w:rPr>
          <w:rFonts w:hint="eastAsia" w:ascii="仿宋_GB2312" w:hAnsi="宋体" w:eastAsia="仿宋_GB2312"/>
          <w:b/>
          <w:sz w:val="24"/>
        </w:rPr>
        <w:t>第十条  不可抗力事件处理</w:t>
      </w:r>
    </w:p>
    <w:p w14:paraId="68827FAF">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2D0AD03D">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47AC4C61">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186439E3">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第十一条  争议解决</w:t>
      </w:r>
    </w:p>
    <w:p w14:paraId="076082FC">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（一）因履行本合同引起的或与本合同有关的争议，甲乙双方应首先通过友好协商解决，如果协商不能解决，可向甲方住所地的人民法院提起诉讼。</w:t>
      </w:r>
    </w:p>
    <w:p w14:paraId="21F45E8B">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（二）诉讼期间，本合同继续履行。</w:t>
      </w:r>
    </w:p>
    <w:p w14:paraId="697ED0BC">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 xml:space="preserve">第十二条 </w:t>
      </w:r>
      <w:r>
        <w:rPr>
          <w:rFonts w:ascii="仿宋_GB2312" w:hAnsi="宋体" w:eastAsia="仿宋_GB2312"/>
          <w:b/>
          <w:sz w:val="24"/>
        </w:rPr>
        <w:t xml:space="preserve"> </w:t>
      </w:r>
      <w:r>
        <w:rPr>
          <w:rFonts w:hint="eastAsia" w:ascii="仿宋_GB2312" w:hAnsi="宋体" w:eastAsia="仿宋_GB2312"/>
          <w:b/>
          <w:sz w:val="24"/>
        </w:rPr>
        <w:t>送达条款</w:t>
      </w:r>
    </w:p>
    <w:p w14:paraId="47ED442D">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甲、乙双方在本合同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081DD80F">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一方可以当面送交、快递、传真、短信、电子邮件等方式向对方送达文件，对方应当予以签收当面送交快递送达的文件;若对方不予以签收，以传真、快递方式送达的，自传真发出之日起、信件交邮局或交快递公司之日起三日届满即视为已送达。以电子邮件方式、短信发出的，电子邮件、短信发送成功即视为已送达。</w:t>
      </w:r>
    </w:p>
    <w:p w14:paraId="13C737FA">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第十三条  合同生效及其他</w:t>
      </w:r>
    </w:p>
    <w:p w14:paraId="29896F73">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0395FD88">
      <w:pPr>
        <w:snapToGrid w:val="0"/>
        <w:spacing w:line="360" w:lineRule="exact"/>
        <w:ind w:firstLine="470" w:firstLineChars="196"/>
        <w:jc w:val="left"/>
        <w:rPr>
          <w:rFonts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0AC3929B">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第十四条  合同的变更、终止与转让</w:t>
      </w:r>
    </w:p>
    <w:p w14:paraId="60B45460">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6D09442D">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（二）乙方不得擅自转让其应履行的合同义务。</w:t>
      </w:r>
    </w:p>
    <w:p w14:paraId="4EDFD50A">
      <w:pPr>
        <w:snapToGrid w:val="0"/>
        <w:spacing w:line="360" w:lineRule="exact"/>
        <w:ind w:firstLine="482" w:firstLineChars="200"/>
        <w:jc w:val="left"/>
        <w:rPr>
          <w:rFonts w:ascii="仿宋_GB2312" w:hAnsi="宋体" w:eastAsia="仿宋_GB2312"/>
          <w:b/>
          <w:sz w:val="24"/>
        </w:rPr>
      </w:pPr>
      <w:r>
        <w:rPr>
          <w:rFonts w:hint="eastAsia" w:ascii="仿宋_GB2312" w:hAnsi="宋体" w:eastAsia="仿宋_GB2312"/>
          <w:b/>
          <w:sz w:val="24"/>
        </w:rPr>
        <w:t>第十五条  签订本合同依据</w:t>
      </w:r>
    </w:p>
    <w:p w14:paraId="788737C6">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w:t>
      </w:r>
      <w:r>
        <w:rPr>
          <w:rFonts w:hint="eastAsia" w:ascii="仿宋_GB2312" w:hAnsi="宋体" w:eastAsia="仿宋_GB2312"/>
          <w:sz w:val="24"/>
          <w:lang w:eastAsia="zh-CN"/>
        </w:rPr>
        <w:t>单一来源采购</w:t>
      </w:r>
      <w:r>
        <w:rPr>
          <w:rFonts w:hint="eastAsia" w:ascii="仿宋_GB2312" w:hAnsi="宋体" w:eastAsia="仿宋_GB2312"/>
          <w:sz w:val="24"/>
        </w:rPr>
        <w:t>文件；</w:t>
      </w:r>
    </w:p>
    <w:p w14:paraId="0A762F15">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6D370E81">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2A9ACEE0">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03FAF2F5">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第十六条  合同组成部分及解释顺序</w:t>
      </w:r>
    </w:p>
    <w:p w14:paraId="074CC3B3">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298BC4BC">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（一）双方签订的补充协议、双方协商同意的变更、纪要、协议；</w:t>
      </w:r>
    </w:p>
    <w:p w14:paraId="4D52DF67">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0DA14F9E">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19F1A3FF">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5731910C">
      <w:pPr>
        <w:pStyle w:val="27"/>
        <w:spacing w:line="360" w:lineRule="exact"/>
        <w:ind w:firstLine="420"/>
        <w:rPr>
          <w:rFonts w:ascii="仿宋_GB2312" w:hAnsi="宋体" w:eastAsia="仿宋_GB2312"/>
          <w:sz w:val="24"/>
          <w:szCs w:val="24"/>
        </w:rPr>
      </w:pPr>
      <w:r>
        <w:rPr>
          <w:rFonts w:hint="eastAsia" w:ascii="仿宋_GB2312" w:hAnsi="宋体" w:eastAsia="仿宋_GB2312"/>
          <w:b/>
          <w:sz w:val="24"/>
        </w:rPr>
        <w:t>第十七条</w:t>
      </w:r>
      <w:r>
        <w:rPr>
          <w:rFonts w:hint="eastAsia" w:ascii="仿宋_GB2312" w:hAnsi="宋体" w:eastAsia="仿宋_GB2312"/>
          <w:sz w:val="24"/>
        </w:rPr>
        <w:t xml:space="preserve">  </w:t>
      </w:r>
      <w:r>
        <w:rPr>
          <w:rFonts w:hint="eastAsia" w:ascii="仿宋_GB2312" w:eastAsia="仿宋_GB2312"/>
          <w:sz w:val="24"/>
        </w:rPr>
        <w:t>本合同一式</w:t>
      </w:r>
      <w:r>
        <w:rPr>
          <w:rFonts w:hint="eastAsia" w:ascii="仿宋_GB2312" w:hAnsi="宋体" w:eastAsia="仿宋_GB2312"/>
          <w:sz w:val="24"/>
          <w:u w:val="single"/>
        </w:rPr>
        <w:t xml:space="preserve"> 柒 </w:t>
      </w:r>
      <w:r>
        <w:rPr>
          <w:rFonts w:hint="eastAsia" w:ascii="仿宋_GB2312"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eastAsia="仿宋_GB2312"/>
          <w:sz w:val="24"/>
          <w:u w:val="single"/>
        </w:rPr>
        <w:t>两</w:t>
      </w:r>
      <w:r>
        <w:rPr>
          <w:rFonts w:hint="eastAsia" w:ascii="仿宋_GB2312" w:hAnsi="宋体"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肆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w:t>
      </w:r>
      <w:r>
        <w:rPr>
          <w:rFonts w:hint="eastAsia" w:ascii="仿宋_GB2312" w:eastAsia="仿宋_GB2312"/>
          <w:sz w:val="24"/>
        </w:rPr>
        <w:t>（可根据需要另增加）</w:t>
      </w:r>
      <w:r>
        <w:rPr>
          <w:rFonts w:hint="eastAsia" w:ascii="仿宋_GB2312" w:hAnsi="宋体" w:eastAsia="仿宋_GB2312"/>
          <w:sz w:val="24"/>
        </w:rPr>
        <w:t>。</w:t>
      </w:r>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0F24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0ABD2A0F">
            <w:pPr>
              <w:snapToGrid w:val="0"/>
              <w:spacing w:line="320" w:lineRule="exact"/>
              <w:rPr>
                <w:rFonts w:ascii="仿宋_GB2312" w:hAnsi="宋体" w:eastAsia="仿宋_GB2312"/>
                <w:sz w:val="24"/>
              </w:rPr>
            </w:pPr>
            <w:r>
              <w:rPr>
                <w:rFonts w:hint="eastAsia" w:ascii="仿宋_GB2312" w:hAnsi="宋体" w:eastAsia="仿宋_GB2312"/>
                <w:sz w:val="24"/>
              </w:rPr>
              <w:t xml:space="preserve">甲方（章）           </w:t>
            </w:r>
          </w:p>
          <w:p w14:paraId="721A7E5B">
            <w:pPr>
              <w:snapToGrid w:val="0"/>
              <w:spacing w:line="320" w:lineRule="exact"/>
              <w:ind w:firstLine="480" w:firstLineChars="200"/>
              <w:rPr>
                <w:rFonts w:ascii="仿宋_GB2312" w:hAnsi="宋体" w:eastAsia="仿宋_GB2312"/>
                <w:sz w:val="24"/>
              </w:rPr>
            </w:pPr>
          </w:p>
          <w:p w14:paraId="56C87960">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年   月   日</w:t>
            </w:r>
          </w:p>
        </w:tc>
        <w:tc>
          <w:tcPr>
            <w:tcW w:w="4820" w:type="dxa"/>
            <w:vAlign w:val="center"/>
          </w:tcPr>
          <w:p w14:paraId="3B19BCAA">
            <w:pPr>
              <w:snapToGrid w:val="0"/>
              <w:spacing w:line="320" w:lineRule="exact"/>
              <w:rPr>
                <w:rFonts w:ascii="仿宋_GB2312" w:hAnsi="宋体" w:eastAsia="仿宋_GB2312"/>
                <w:sz w:val="24"/>
              </w:rPr>
            </w:pPr>
            <w:r>
              <w:rPr>
                <w:rFonts w:hint="eastAsia" w:ascii="仿宋_GB2312" w:hAnsi="宋体" w:eastAsia="仿宋_GB2312"/>
                <w:sz w:val="24"/>
              </w:rPr>
              <w:t xml:space="preserve">乙方（章）              </w:t>
            </w:r>
          </w:p>
          <w:p w14:paraId="5461BA3C">
            <w:pPr>
              <w:snapToGrid w:val="0"/>
              <w:spacing w:line="320" w:lineRule="exact"/>
              <w:ind w:firstLine="480" w:firstLineChars="200"/>
              <w:rPr>
                <w:rFonts w:ascii="仿宋_GB2312" w:hAnsi="宋体" w:eastAsia="仿宋_GB2312"/>
                <w:sz w:val="24"/>
              </w:rPr>
            </w:pPr>
          </w:p>
          <w:p w14:paraId="73A7CB90">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 xml:space="preserve"> 年   月   日</w:t>
            </w:r>
          </w:p>
        </w:tc>
      </w:tr>
      <w:tr w14:paraId="3FE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32504276">
            <w:pPr>
              <w:snapToGrid w:val="0"/>
              <w:spacing w:line="320" w:lineRule="exact"/>
              <w:rPr>
                <w:rFonts w:ascii="仿宋_GB2312" w:hAnsi="宋体" w:eastAsia="仿宋_GB2312"/>
                <w:sz w:val="24"/>
              </w:rPr>
            </w:pPr>
            <w:r>
              <w:rPr>
                <w:rFonts w:hint="eastAsia" w:ascii="仿宋_GB2312" w:hAnsi="宋体" w:eastAsia="仿宋_GB2312"/>
                <w:sz w:val="24"/>
              </w:rPr>
              <w:t>单位地址：</w:t>
            </w:r>
          </w:p>
        </w:tc>
        <w:tc>
          <w:tcPr>
            <w:tcW w:w="4820" w:type="dxa"/>
            <w:vAlign w:val="center"/>
          </w:tcPr>
          <w:p w14:paraId="3265AD04">
            <w:pPr>
              <w:snapToGrid w:val="0"/>
              <w:spacing w:line="320" w:lineRule="exact"/>
              <w:rPr>
                <w:rFonts w:ascii="仿宋_GB2312" w:hAnsi="宋体" w:eastAsia="仿宋_GB2312"/>
                <w:sz w:val="24"/>
              </w:rPr>
            </w:pPr>
            <w:r>
              <w:rPr>
                <w:rFonts w:hint="eastAsia" w:ascii="仿宋_GB2312" w:hAnsi="宋体" w:eastAsia="仿宋_GB2312"/>
                <w:sz w:val="24"/>
              </w:rPr>
              <w:t>单位地址：</w:t>
            </w:r>
          </w:p>
        </w:tc>
      </w:tr>
      <w:tr w14:paraId="1F83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1453C4E7">
            <w:pPr>
              <w:snapToGrid w:val="0"/>
              <w:spacing w:line="320" w:lineRule="exact"/>
              <w:rPr>
                <w:rFonts w:ascii="仿宋_GB2312" w:hAnsi="宋体" w:eastAsia="仿宋_GB2312"/>
                <w:sz w:val="24"/>
              </w:rPr>
            </w:pPr>
            <w:r>
              <w:rPr>
                <w:rFonts w:hint="eastAsia" w:ascii="仿宋_GB2312" w:hAnsi="宋体" w:eastAsia="仿宋_GB2312"/>
                <w:sz w:val="24"/>
              </w:rPr>
              <w:t>法定代表人：</w:t>
            </w:r>
          </w:p>
        </w:tc>
        <w:tc>
          <w:tcPr>
            <w:tcW w:w="4820" w:type="dxa"/>
            <w:vAlign w:val="center"/>
          </w:tcPr>
          <w:p w14:paraId="01063122">
            <w:pPr>
              <w:snapToGrid w:val="0"/>
              <w:spacing w:line="320" w:lineRule="exact"/>
              <w:rPr>
                <w:rFonts w:ascii="仿宋_GB2312" w:hAnsi="宋体" w:eastAsia="仿宋_GB2312"/>
                <w:sz w:val="24"/>
              </w:rPr>
            </w:pPr>
            <w:r>
              <w:rPr>
                <w:rFonts w:hint="eastAsia" w:ascii="仿宋_GB2312" w:hAnsi="宋体" w:eastAsia="仿宋_GB2312"/>
                <w:sz w:val="24"/>
              </w:rPr>
              <w:t>法定代表人：</w:t>
            </w:r>
          </w:p>
        </w:tc>
      </w:tr>
      <w:tr w14:paraId="4A49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75575DB4">
            <w:pPr>
              <w:snapToGrid w:val="0"/>
              <w:spacing w:line="320" w:lineRule="exact"/>
              <w:rPr>
                <w:rFonts w:ascii="仿宋_GB2312" w:hAnsi="宋体" w:eastAsia="仿宋_GB2312"/>
                <w:sz w:val="24"/>
              </w:rPr>
            </w:pPr>
            <w:r>
              <w:rPr>
                <w:rFonts w:hint="eastAsia" w:ascii="仿宋_GB2312" w:hAnsi="宋体" w:eastAsia="仿宋_GB2312"/>
                <w:sz w:val="24"/>
              </w:rPr>
              <w:t>委托代理人：</w:t>
            </w:r>
          </w:p>
        </w:tc>
        <w:tc>
          <w:tcPr>
            <w:tcW w:w="4820" w:type="dxa"/>
            <w:vAlign w:val="center"/>
          </w:tcPr>
          <w:p w14:paraId="43DFC25A">
            <w:pPr>
              <w:snapToGrid w:val="0"/>
              <w:spacing w:line="320" w:lineRule="exact"/>
              <w:rPr>
                <w:rFonts w:ascii="仿宋_GB2312" w:hAnsi="宋体" w:eastAsia="仿宋_GB2312"/>
                <w:sz w:val="24"/>
              </w:rPr>
            </w:pPr>
            <w:r>
              <w:rPr>
                <w:rFonts w:hint="eastAsia" w:ascii="仿宋_GB2312" w:hAnsi="宋体" w:eastAsia="仿宋_GB2312"/>
                <w:sz w:val="24"/>
              </w:rPr>
              <w:t>委托代理人：</w:t>
            </w:r>
          </w:p>
        </w:tc>
      </w:tr>
      <w:tr w14:paraId="6938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30A1A539">
            <w:pPr>
              <w:snapToGrid w:val="0"/>
              <w:spacing w:line="320" w:lineRule="exact"/>
              <w:rPr>
                <w:rFonts w:ascii="仿宋_GB2312" w:hAnsi="宋体" w:eastAsia="仿宋_GB2312"/>
                <w:sz w:val="24"/>
              </w:rPr>
            </w:pPr>
            <w:r>
              <w:rPr>
                <w:rFonts w:hint="eastAsia" w:ascii="仿宋_GB2312" w:hAnsi="宋体" w:eastAsia="仿宋_GB2312"/>
                <w:sz w:val="24"/>
              </w:rPr>
              <w:t>电    话：</w:t>
            </w:r>
          </w:p>
        </w:tc>
        <w:tc>
          <w:tcPr>
            <w:tcW w:w="4820" w:type="dxa"/>
            <w:vAlign w:val="center"/>
          </w:tcPr>
          <w:p w14:paraId="402A00AC">
            <w:pPr>
              <w:snapToGrid w:val="0"/>
              <w:spacing w:line="320" w:lineRule="exact"/>
              <w:rPr>
                <w:rFonts w:ascii="仿宋_GB2312" w:hAnsi="宋体" w:eastAsia="仿宋_GB2312"/>
                <w:sz w:val="24"/>
              </w:rPr>
            </w:pPr>
            <w:r>
              <w:rPr>
                <w:rFonts w:hint="eastAsia" w:ascii="仿宋_GB2312" w:hAnsi="宋体" w:eastAsia="仿宋_GB2312"/>
                <w:sz w:val="24"/>
              </w:rPr>
              <w:t>电    话：</w:t>
            </w:r>
          </w:p>
        </w:tc>
      </w:tr>
      <w:tr w14:paraId="49C1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F81F641">
            <w:pPr>
              <w:snapToGrid w:val="0"/>
              <w:spacing w:line="320" w:lineRule="exact"/>
              <w:rPr>
                <w:rFonts w:ascii="仿宋_GB2312" w:hAnsi="宋体" w:eastAsia="仿宋_GB2312"/>
                <w:sz w:val="24"/>
              </w:rPr>
            </w:pPr>
            <w:r>
              <w:rPr>
                <w:rFonts w:hint="eastAsia" w:ascii="仿宋_GB2312" w:hAnsi="宋体" w:eastAsia="仿宋_GB2312"/>
                <w:sz w:val="24"/>
              </w:rPr>
              <w:t>电子邮箱：</w:t>
            </w:r>
          </w:p>
        </w:tc>
        <w:tc>
          <w:tcPr>
            <w:tcW w:w="4820" w:type="dxa"/>
            <w:vAlign w:val="center"/>
          </w:tcPr>
          <w:p w14:paraId="25EB425C">
            <w:pPr>
              <w:snapToGrid w:val="0"/>
              <w:spacing w:line="320" w:lineRule="exact"/>
              <w:rPr>
                <w:rFonts w:ascii="仿宋_GB2312" w:hAnsi="宋体" w:eastAsia="仿宋_GB2312"/>
                <w:sz w:val="24"/>
              </w:rPr>
            </w:pPr>
            <w:r>
              <w:rPr>
                <w:rFonts w:hint="eastAsia" w:ascii="仿宋_GB2312" w:hAnsi="宋体" w:eastAsia="仿宋_GB2312"/>
                <w:sz w:val="24"/>
              </w:rPr>
              <w:t>电子邮箱：</w:t>
            </w:r>
          </w:p>
        </w:tc>
      </w:tr>
      <w:tr w14:paraId="0ABF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1F4C9CBF">
            <w:pPr>
              <w:snapToGrid w:val="0"/>
              <w:spacing w:line="320" w:lineRule="exact"/>
              <w:rPr>
                <w:rFonts w:ascii="仿宋_GB2312" w:hAnsi="宋体" w:eastAsia="仿宋_GB2312"/>
                <w:sz w:val="24"/>
              </w:rPr>
            </w:pPr>
            <w:r>
              <w:rPr>
                <w:rFonts w:hint="eastAsia" w:ascii="仿宋_GB2312" w:hAnsi="宋体" w:eastAsia="仿宋_GB2312"/>
                <w:sz w:val="24"/>
              </w:rPr>
              <w:t>开户银行：</w:t>
            </w:r>
          </w:p>
        </w:tc>
        <w:tc>
          <w:tcPr>
            <w:tcW w:w="4820" w:type="dxa"/>
            <w:vAlign w:val="center"/>
          </w:tcPr>
          <w:p w14:paraId="5ED9A4A6">
            <w:pPr>
              <w:snapToGrid w:val="0"/>
              <w:spacing w:line="320" w:lineRule="exact"/>
              <w:rPr>
                <w:rFonts w:ascii="仿宋_GB2312" w:hAnsi="宋体" w:eastAsia="仿宋_GB2312"/>
                <w:sz w:val="24"/>
              </w:rPr>
            </w:pPr>
            <w:r>
              <w:rPr>
                <w:rFonts w:hint="eastAsia" w:ascii="仿宋_GB2312" w:hAnsi="宋体" w:eastAsia="仿宋_GB2312"/>
                <w:sz w:val="24"/>
              </w:rPr>
              <w:t>开户银行：</w:t>
            </w:r>
          </w:p>
        </w:tc>
      </w:tr>
      <w:tr w14:paraId="2293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78EA814">
            <w:pPr>
              <w:snapToGrid w:val="0"/>
              <w:spacing w:line="320" w:lineRule="exact"/>
              <w:rPr>
                <w:rFonts w:ascii="仿宋_GB2312" w:hAnsi="宋体" w:eastAsia="仿宋_GB2312"/>
                <w:sz w:val="24"/>
              </w:rPr>
            </w:pPr>
            <w:r>
              <w:rPr>
                <w:rFonts w:hint="eastAsia" w:ascii="仿宋_GB2312" w:hAnsi="宋体" w:eastAsia="仿宋_GB2312"/>
                <w:sz w:val="24"/>
              </w:rPr>
              <w:t>账    号：</w:t>
            </w:r>
          </w:p>
        </w:tc>
        <w:tc>
          <w:tcPr>
            <w:tcW w:w="4820" w:type="dxa"/>
            <w:vAlign w:val="center"/>
          </w:tcPr>
          <w:p w14:paraId="15063213">
            <w:pPr>
              <w:snapToGrid w:val="0"/>
              <w:spacing w:line="320" w:lineRule="exact"/>
              <w:rPr>
                <w:rFonts w:ascii="仿宋_GB2312" w:hAnsi="宋体" w:eastAsia="仿宋_GB2312"/>
                <w:sz w:val="24"/>
              </w:rPr>
            </w:pPr>
            <w:r>
              <w:rPr>
                <w:rFonts w:hint="eastAsia" w:ascii="仿宋_GB2312" w:hAnsi="宋体" w:eastAsia="仿宋_GB2312"/>
                <w:sz w:val="24"/>
              </w:rPr>
              <w:t>账    号：</w:t>
            </w:r>
          </w:p>
        </w:tc>
      </w:tr>
      <w:tr w14:paraId="3976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19D61E97">
            <w:pPr>
              <w:snapToGrid w:val="0"/>
              <w:spacing w:line="320" w:lineRule="exact"/>
              <w:rPr>
                <w:rFonts w:ascii="仿宋_GB2312" w:hAnsi="宋体" w:eastAsia="仿宋_GB2312"/>
                <w:sz w:val="24"/>
              </w:rPr>
            </w:pPr>
            <w:r>
              <w:rPr>
                <w:rFonts w:hint="eastAsia" w:ascii="仿宋_GB2312" w:hAnsi="宋体" w:eastAsia="仿宋_GB2312"/>
                <w:sz w:val="24"/>
              </w:rPr>
              <w:t>邮政编码：</w:t>
            </w:r>
          </w:p>
        </w:tc>
        <w:tc>
          <w:tcPr>
            <w:tcW w:w="4820" w:type="dxa"/>
            <w:vAlign w:val="center"/>
          </w:tcPr>
          <w:p w14:paraId="5E1DA723">
            <w:pPr>
              <w:snapToGrid w:val="0"/>
              <w:spacing w:line="320" w:lineRule="exact"/>
              <w:rPr>
                <w:rFonts w:ascii="仿宋_GB2312" w:hAnsi="宋体" w:eastAsia="仿宋_GB2312"/>
                <w:sz w:val="24"/>
              </w:rPr>
            </w:pPr>
            <w:r>
              <w:rPr>
                <w:rFonts w:hint="eastAsia" w:ascii="仿宋_GB2312" w:hAnsi="宋体" w:eastAsia="仿宋_GB2312"/>
                <w:sz w:val="24"/>
              </w:rPr>
              <w:t>邮政编码：</w:t>
            </w:r>
          </w:p>
        </w:tc>
      </w:tr>
      <w:tr w14:paraId="4663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1A040935">
            <w:pPr>
              <w:snapToGrid w:val="0"/>
              <w:spacing w:line="320" w:lineRule="exact"/>
              <w:rPr>
                <w:rFonts w:ascii="仿宋_GB2312" w:hAnsi="宋体" w:eastAsia="仿宋_GB2312"/>
                <w:sz w:val="24"/>
              </w:rPr>
            </w:pPr>
            <w:r>
              <w:rPr>
                <w:rFonts w:hint="eastAsia" w:ascii="仿宋_GB2312" w:hAnsi="宋体" w:eastAsia="仿宋_GB2312"/>
                <w:sz w:val="24"/>
              </w:rPr>
              <w:t>经办人：</w:t>
            </w:r>
          </w:p>
          <w:p w14:paraId="16CF2DB2">
            <w:pPr>
              <w:snapToGrid w:val="0"/>
              <w:spacing w:line="320" w:lineRule="exact"/>
              <w:ind w:firstLine="480" w:firstLineChars="200"/>
              <w:jc w:val="right"/>
              <w:rPr>
                <w:rFonts w:ascii="仿宋_GB2312" w:hAnsi="宋体" w:eastAsia="仿宋_GB2312"/>
                <w:sz w:val="24"/>
              </w:rPr>
            </w:pPr>
            <w:r>
              <w:rPr>
                <w:rFonts w:hint="eastAsia" w:ascii="仿宋_GB2312" w:hAnsi="宋体" w:eastAsia="仿宋_GB2312"/>
                <w:sz w:val="24"/>
              </w:rPr>
              <w:t>年    月    日</w:t>
            </w:r>
          </w:p>
        </w:tc>
      </w:tr>
    </w:tbl>
    <w:p w14:paraId="3DA1F47F">
      <w:pPr>
        <w:snapToGrid w:val="0"/>
        <w:jc w:val="center"/>
        <w:rPr>
          <w:rFonts w:ascii="仿宋_GB2312" w:eastAsia="仿宋_GB2312"/>
          <w:b/>
          <w:sz w:val="28"/>
          <w:szCs w:val="28"/>
        </w:rPr>
      </w:pPr>
    </w:p>
    <w:p w14:paraId="317E73E2">
      <w:pPr>
        <w:snapToGrid w:val="0"/>
        <w:jc w:val="center"/>
        <w:rPr>
          <w:rFonts w:ascii="仿宋_GB2312" w:eastAsia="仿宋_GB2312"/>
          <w:b/>
          <w:sz w:val="28"/>
          <w:szCs w:val="28"/>
        </w:rPr>
      </w:pPr>
    </w:p>
    <w:p w14:paraId="5FE63906">
      <w:pPr>
        <w:snapToGrid w:val="0"/>
        <w:jc w:val="center"/>
        <w:rPr>
          <w:rFonts w:ascii="仿宋_GB2312" w:eastAsia="仿宋_GB2312"/>
          <w:b/>
          <w:sz w:val="28"/>
          <w:szCs w:val="28"/>
        </w:rPr>
      </w:pPr>
    </w:p>
    <w:p w14:paraId="20E5BC60">
      <w:pPr>
        <w:snapToGrid w:val="0"/>
        <w:jc w:val="center"/>
        <w:rPr>
          <w:rFonts w:ascii="仿宋_GB2312" w:eastAsia="仿宋_GB2312"/>
          <w:b/>
          <w:sz w:val="28"/>
          <w:szCs w:val="28"/>
        </w:rPr>
      </w:pPr>
    </w:p>
    <w:p w14:paraId="2A1C4507">
      <w:pPr>
        <w:snapToGrid w:val="0"/>
        <w:jc w:val="center"/>
        <w:rPr>
          <w:rFonts w:ascii="仿宋_GB2312" w:eastAsia="仿宋_GB2312"/>
          <w:b/>
          <w:sz w:val="28"/>
          <w:szCs w:val="28"/>
        </w:rPr>
      </w:pPr>
    </w:p>
    <w:p w14:paraId="4AE4A384">
      <w:pPr>
        <w:snapToGrid w:val="0"/>
        <w:jc w:val="center"/>
        <w:rPr>
          <w:rFonts w:ascii="仿宋_GB2312" w:eastAsia="仿宋_GB2312"/>
          <w:b/>
          <w:sz w:val="28"/>
          <w:szCs w:val="28"/>
        </w:rPr>
      </w:pPr>
    </w:p>
    <w:p w14:paraId="0E6729B8">
      <w:pPr>
        <w:snapToGrid w:val="0"/>
        <w:jc w:val="center"/>
        <w:rPr>
          <w:rFonts w:ascii="仿宋_GB2312" w:eastAsia="仿宋_GB2312"/>
          <w:b/>
          <w:sz w:val="28"/>
          <w:szCs w:val="28"/>
        </w:rPr>
      </w:pPr>
    </w:p>
    <w:p w14:paraId="1772E317">
      <w:pPr>
        <w:snapToGrid w:val="0"/>
        <w:jc w:val="center"/>
        <w:rPr>
          <w:rFonts w:ascii="仿宋_GB2312" w:eastAsia="仿宋_GB2312"/>
          <w:b/>
          <w:sz w:val="28"/>
          <w:szCs w:val="28"/>
        </w:rPr>
      </w:pPr>
    </w:p>
    <w:p w14:paraId="58872D70">
      <w:pPr>
        <w:snapToGrid w:val="0"/>
        <w:jc w:val="center"/>
        <w:rPr>
          <w:rFonts w:ascii="仿宋_GB2312" w:eastAsia="仿宋_GB2312"/>
          <w:b/>
          <w:sz w:val="28"/>
          <w:szCs w:val="28"/>
        </w:rPr>
      </w:pPr>
    </w:p>
    <w:p w14:paraId="1D37F1F0">
      <w:pPr>
        <w:snapToGrid w:val="0"/>
        <w:jc w:val="center"/>
        <w:rPr>
          <w:rFonts w:ascii="仿宋_GB2312" w:eastAsia="仿宋_GB2312"/>
          <w:b/>
          <w:sz w:val="28"/>
          <w:szCs w:val="28"/>
        </w:rPr>
      </w:pPr>
    </w:p>
    <w:p w14:paraId="69A913C9">
      <w:pPr>
        <w:snapToGrid w:val="0"/>
        <w:jc w:val="center"/>
        <w:rPr>
          <w:rFonts w:ascii="仿宋_GB2312" w:eastAsia="仿宋_GB2312"/>
          <w:b/>
          <w:sz w:val="28"/>
          <w:szCs w:val="28"/>
        </w:rPr>
      </w:pPr>
    </w:p>
    <w:p w14:paraId="3E02243C">
      <w:pPr>
        <w:snapToGrid w:val="0"/>
        <w:jc w:val="center"/>
        <w:rPr>
          <w:rFonts w:ascii="仿宋_GB2312" w:eastAsia="仿宋_GB2312"/>
          <w:b/>
          <w:sz w:val="28"/>
          <w:szCs w:val="28"/>
        </w:rPr>
      </w:pPr>
    </w:p>
    <w:p w14:paraId="22D96166">
      <w:pPr>
        <w:snapToGrid w:val="0"/>
        <w:jc w:val="center"/>
        <w:rPr>
          <w:rFonts w:ascii="仿宋_GB2312" w:eastAsia="仿宋_GB2312"/>
          <w:b/>
          <w:sz w:val="28"/>
          <w:szCs w:val="28"/>
        </w:rPr>
      </w:pPr>
    </w:p>
    <w:p w14:paraId="28F9014D">
      <w:pPr>
        <w:snapToGrid w:val="0"/>
        <w:rPr>
          <w:rFonts w:ascii="仿宋_GB2312" w:eastAsia="仿宋_GB2312"/>
          <w:b/>
          <w:sz w:val="28"/>
          <w:szCs w:val="28"/>
        </w:rPr>
      </w:pPr>
    </w:p>
    <w:p w14:paraId="43955A0C">
      <w:pPr>
        <w:snapToGrid w:val="0"/>
        <w:jc w:val="center"/>
        <w:rPr>
          <w:rFonts w:ascii="仿宋_GB2312" w:eastAsia="仿宋_GB2312"/>
          <w:b/>
          <w:sz w:val="28"/>
          <w:szCs w:val="28"/>
        </w:rPr>
      </w:pPr>
      <w:r>
        <w:rPr>
          <w:rFonts w:hint="eastAsia" w:ascii="仿宋_GB2312" w:eastAsia="仿宋_GB2312"/>
          <w:b/>
          <w:sz w:val="28"/>
          <w:szCs w:val="28"/>
        </w:rPr>
        <w:t>合 同 附 件</w:t>
      </w:r>
    </w:p>
    <w:p w14:paraId="2F1EBAEE">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50"/>
        <w:tblW w:w="0" w:type="auto"/>
        <w:tblInd w:w="108" w:type="dxa"/>
        <w:tblLayout w:type="fixed"/>
        <w:tblCellMar>
          <w:top w:w="0" w:type="dxa"/>
          <w:left w:w="108" w:type="dxa"/>
          <w:bottom w:w="0" w:type="dxa"/>
          <w:right w:w="108" w:type="dxa"/>
        </w:tblCellMar>
      </w:tblPr>
      <w:tblGrid>
        <w:gridCol w:w="4678"/>
        <w:gridCol w:w="4812"/>
      </w:tblGrid>
      <w:tr w14:paraId="46FF0887">
        <w:tblPrEx>
          <w:tblCellMar>
            <w:top w:w="0" w:type="dxa"/>
            <w:left w:w="108" w:type="dxa"/>
            <w:bottom w:w="0" w:type="dxa"/>
            <w:right w:w="108" w:type="dxa"/>
          </w:tblCellMar>
        </w:tblPrEx>
        <w:trPr>
          <w:trHeight w:val="2072" w:hRule="atLeast"/>
        </w:trPr>
        <w:tc>
          <w:tcPr>
            <w:tcW w:w="9490" w:type="dxa"/>
            <w:gridSpan w:val="2"/>
            <w:tcBorders>
              <w:top w:val="single" w:color="auto" w:sz="4" w:space="0"/>
              <w:left w:val="single" w:color="auto" w:sz="4" w:space="0"/>
              <w:bottom w:val="nil"/>
              <w:right w:val="single" w:color="auto" w:sz="4" w:space="0"/>
            </w:tcBorders>
          </w:tcPr>
          <w:p w14:paraId="557CA7D6">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290F4B1B">
            <w:pPr>
              <w:snapToGrid w:val="0"/>
              <w:spacing w:line="276" w:lineRule="auto"/>
              <w:rPr>
                <w:rFonts w:ascii="仿宋_GB2312" w:eastAsia="仿宋_GB2312"/>
                <w:sz w:val="24"/>
              </w:rPr>
            </w:pPr>
            <w:r>
              <w:rPr>
                <w:rFonts w:hint="eastAsia" w:ascii="仿宋_GB2312" w:eastAsia="仿宋_GB2312"/>
                <w:sz w:val="24"/>
              </w:rPr>
              <w:t xml:space="preserve">    </w:t>
            </w:r>
          </w:p>
        </w:tc>
      </w:tr>
      <w:tr w14:paraId="26E4CB02">
        <w:tblPrEx>
          <w:tblCellMar>
            <w:top w:w="0" w:type="dxa"/>
            <w:left w:w="108" w:type="dxa"/>
            <w:bottom w:w="0" w:type="dxa"/>
            <w:right w:w="108" w:type="dxa"/>
          </w:tblCellMar>
        </w:tblPrEx>
        <w:trPr>
          <w:trHeight w:val="2133" w:hRule="atLeast"/>
        </w:trPr>
        <w:tc>
          <w:tcPr>
            <w:tcW w:w="9490" w:type="dxa"/>
            <w:gridSpan w:val="2"/>
            <w:tcBorders>
              <w:top w:val="single" w:color="auto" w:sz="4" w:space="0"/>
              <w:left w:val="single" w:color="auto" w:sz="4" w:space="0"/>
              <w:bottom w:val="nil"/>
              <w:right w:val="single" w:color="auto" w:sz="4" w:space="0"/>
            </w:tcBorders>
          </w:tcPr>
          <w:p w14:paraId="28C8EDF1">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13D66018">
            <w:pPr>
              <w:snapToGrid w:val="0"/>
              <w:spacing w:line="276" w:lineRule="auto"/>
              <w:rPr>
                <w:rFonts w:ascii="仿宋_GB2312" w:eastAsia="仿宋_GB2312"/>
                <w:sz w:val="24"/>
              </w:rPr>
            </w:pPr>
            <w:r>
              <w:rPr>
                <w:rFonts w:hint="eastAsia" w:ascii="仿宋_GB2312" w:eastAsia="仿宋_GB2312"/>
                <w:sz w:val="24"/>
              </w:rPr>
              <w:t xml:space="preserve">    </w:t>
            </w:r>
          </w:p>
        </w:tc>
      </w:tr>
      <w:tr w14:paraId="21F1B692">
        <w:tblPrEx>
          <w:tblCellMar>
            <w:top w:w="0" w:type="dxa"/>
            <w:left w:w="108" w:type="dxa"/>
            <w:bottom w:w="0" w:type="dxa"/>
            <w:right w:w="108" w:type="dxa"/>
          </w:tblCellMar>
        </w:tblPrEx>
        <w:trPr>
          <w:trHeight w:val="2702" w:hRule="atLeast"/>
        </w:trPr>
        <w:tc>
          <w:tcPr>
            <w:tcW w:w="9490" w:type="dxa"/>
            <w:gridSpan w:val="2"/>
            <w:tcBorders>
              <w:top w:val="single" w:color="auto" w:sz="4" w:space="0"/>
              <w:left w:val="single" w:color="auto" w:sz="4" w:space="0"/>
              <w:bottom w:val="nil"/>
              <w:right w:val="single" w:color="auto" w:sz="4" w:space="0"/>
            </w:tcBorders>
          </w:tcPr>
          <w:p w14:paraId="1CA51F63">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38B2D9F3">
            <w:pPr>
              <w:snapToGrid w:val="0"/>
              <w:spacing w:line="276" w:lineRule="auto"/>
              <w:rPr>
                <w:rFonts w:ascii="仿宋_GB2312" w:eastAsia="仿宋_GB2312"/>
                <w:sz w:val="24"/>
              </w:rPr>
            </w:pPr>
            <w:r>
              <w:rPr>
                <w:rFonts w:hint="eastAsia" w:ascii="仿宋_GB2312" w:eastAsia="仿宋_GB2312"/>
                <w:sz w:val="24"/>
              </w:rPr>
              <w:t xml:space="preserve">    </w:t>
            </w:r>
          </w:p>
        </w:tc>
      </w:tr>
      <w:tr w14:paraId="5DFA4C98">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1F251BE1">
            <w:pPr>
              <w:snapToGrid w:val="0"/>
              <w:spacing w:line="276" w:lineRule="auto"/>
              <w:rPr>
                <w:rFonts w:ascii="仿宋_GB2312" w:eastAsia="仿宋_GB2312"/>
                <w:sz w:val="24"/>
              </w:rPr>
            </w:pPr>
            <w:r>
              <w:rPr>
                <w:rFonts w:hint="eastAsia" w:ascii="仿宋_GB2312" w:eastAsia="仿宋_GB2312"/>
                <w:sz w:val="24"/>
              </w:rPr>
              <w:t>甲方（章）</w:t>
            </w:r>
          </w:p>
          <w:p w14:paraId="5566DB92">
            <w:pPr>
              <w:snapToGrid w:val="0"/>
              <w:spacing w:line="276" w:lineRule="auto"/>
              <w:ind w:firstLine="480" w:firstLineChars="200"/>
              <w:rPr>
                <w:rFonts w:ascii="仿宋_GB2312" w:eastAsia="仿宋_GB2312"/>
                <w:sz w:val="24"/>
              </w:rPr>
            </w:pPr>
          </w:p>
          <w:p w14:paraId="4FC68AD1">
            <w:pPr>
              <w:snapToGrid w:val="0"/>
              <w:spacing w:line="276" w:lineRule="auto"/>
              <w:ind w:firstLine="480" w:firstLineChars="200"/>
              <w:rPr>
                <w:rFonts w:ascii="仿宋_GB2312" w:eastAsia="仿宋_GB2312"/>
                <w:sz w:val="24"/>
              </w:rPr>
            </w:pPr>
          </w:p>
          <w:p w14:paraId="3AD7868B">
            <w:pPr>
              <w:snapToGrid w:val="0"/>
              <w:spacing w:line="276" w:lineRule="auto"/>
              <w:ind w:firstLine="480" w:firstLineChars="200"/>
              <w:rPr>
                <w:rFonts w:ascii="仿宋_GB2312" w:eastAsia="仿宋_GB2312"/>
                <w:sz w:val="24"/>
              </w:rPr>
            </w:pPr>
          </w:p>
          <w:p w14:paraId="477B1E01">
            <w:pPr>
              <w:snapToGrid w:val="0"/>
              <w:spacing w:line="276" w:lineRule="auto"/>
              <w:ind w:firstLine="480" w:firstLineChars="200"/>
              <w:rPr>
                <w:rFonts w:ascii="仿宋_GB2312" w:eastAsia="仿宋_GB2312"/>
                <w:sz w:val="24"/>
              </w:rPr>
            </w:pPr>
          </w:p>
          <w:p w14:paraId="5F3B365A">
            <w:pPr>
              <w:snapToGrid w:val="0"/>
              <w:spacing w:line="276" w:lineRule="auto"/>
              <w:ind w:firstLine="480" w:firstLineChars="200"/>
              <w:rPr>
                <w:rFonts w:ascii="仿宋_GB2312" w:eastAsia="仿宋_GB2312"/>
                <w:sz w:val="24"/>
              </w:rPr>
            </w:pPr>
          </w:p>
          <w:p w14:paraId="7DA83378">
            <w:pPr>
              <w:snapToGrid w:val="0"/>
              <w:spacing w:line="276" w:lineRule="auto"/>
              <w:ind w:firstLine="480" w:firstLineChars="200"/>
              <w:rPr>
                <w:rFonts w:ascii="仿宋_GB2312" w:eastAsia="仿宋_GB2312"/>
                <w:sz w:val="24"/>
              </w:rPr>
            </w:pPr>
          </w:p>
          <w:p w14:paraId="2C22CF2C">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812" w:type="dxa"/>
            <w:tcBorders>
              <w:top w:val="single" w:color="auto" w:sz="4" w:space="0"/>
              <w:left w:val="single" w:color="auto" w:sz="4" w:space="0"/>
              <w:bottom w:val="single" w:color="auto" w:sz="4" w:space="0"/>
              <w:right w:val="single" w:color="auto" w:sz="4" w:space="0"/>
            </w:tcBorders>
            <w:vAlign w:val="center"/>
          </w:tcPr>
          <w:p w14:paraId="56BF4C92">
            <w:pPr>
              <w:snapToGrid w:val="0"/>
              <w:spacing w:line="276" w:lineRule="auto"/>
              <w:rPr>
                <w:rFonts w:ascii="仿宋_GB2312" w:eastAsia="仿宋_GB2312"/>
                <w:sz w:val="24"/>
              </w:rPr>
            </w:pPr>
            <w:r>
              <w:rPr>
                <w:rFonts w:hint="eastAsia" w:ascii="仿宋_GB2312" w:eastAsia="仿宋_GB2312"/>
                <w:sz w:val="24"/>
              </w:rPr>
              <w:t>乙方（章）</w:t>
            </w:r>
          </w:p>
          <w:p w14:paraId="2FD84737">
            <w:pPr>
              <w:snapToGrid w:val="0"/>
              <w:spacing w:line="276" w:lineRule="auto"/>
              <w:ind w:firstLine="480" w:firstLineChars="200"/>
              <w:rPr>
                <w:rFonts w:ascii="仿宋_GB2312" w:eastAsia="仿宋_GB2312"/>
                <w:sz w:val="24"/>
              </w:rPr>
            </w:pPr>
          </w:p>
          <w:p w14:paraId="2D2B5547">
            <w:pPr>
              <w:snapToGrid w:val="0"/>
              <w:spacing w:line="276" w:lineRule="auto"/>
              <w:ind w:firstLine="480" w:firstLineChars="200"/>
              <w:rPr>
                <w:rFonts w:ascii="仿宋_GB2312" w:eastAsia="仿宋_GB2312"/>
                <w:sz w:val="24"/>
              </w:rPr>
            </w:pPr>
          </w:p>
          <w:p w14:paraId="1731E0C1">
            <w:pPr>
              <w:snapToGrid w:val="0"/>
              <w:spacing w:line="276" w:lineRule="auto"/>
              <w:ind w:firstLine="480" w:firstLineChars="200"/>
              <w:rPr>
                <w:rFonts w:ascii="仿宋_GB2312" w:eastAsia="仿宋_GB2312"/>
                <w:sz w:val="24"/>
              </w:rPr>
            </w:pPr>
          </w:p>
          <w:p w14:paraId="1FE8D50E">
            <w:pPr>
              <w:snapToGrid w:val="0"/>
              <w:spacing w:line="276" w:lineRule="auto"/>
              <w:ind w:firstLine="480" w:firstLineChars="200"/>
              <w:rPr>
                <w:rFonts w:ascii="仿宋_GB2312" w:eastAsia="仿宋_GB2312"/>
                <w:sz w:val="24"/>
              </w:rPr>
            </w:pPr>
          </w:p>
          <w:p w14:paraId="3A907564">
            <w:pPr>
              <w:snapToGrid w:val="0"/>
              <w:spacing w:line="276" w:lineRule="auto"/>
              <w:ind w:firstLine="480" w:firstLineChars="200"/>
              <w:rPr>
                <w:rFonts w:ascii="仿宋_GB2312" w:eastAsia="仿宋_GB2312"/>
                <w:sz w:val="24"/>
              </w:rPr>
            </w:pPr>
          </w:p>
          <w:p w14:paraId="4B1AF718">
            <w:pPr>
              <w:snapToGrid w:val="0"/>
              <w:spacing w:line="276" w:lineRule="auto"/>
              <w:ind w:firstLine="480" w:firstLineChars="200"/>
              <w:rPr>
                <w:rFonts w:ascii="仿宋_GB2312" w:eastAsia="仿宋_GB2312"/>
                <w:sz w:val="24"/>
              </w:rPr>
            </w:pPr>
          </w:p>
          <w:p w14:paraId="2EF9BAE0">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732DFC18">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701FC15C">
      <w:pPr>
        <w:spacing w:line="276" w:lineRule="auto"/>
        <w:jc w:val="center"/>
        <w:rPr>
          <w:rFonts w:ascii="宋体" w:hAnsi="宋体" w:cs="宋体"/>
          <w:b/>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广西壮族自治区政府采购项目</w:t>
      </w:r>
      <w:r>
        <w:rPr>
          <w:rFonts w:hint="eastAsia" w:ascii="宋体" w:hAnsi="宋体" w:cs="宋体"/>
          <w:b/>
          <w:kern w:val="0"/>
          <w:sz w:val="32"/>
          <w:szCs w:val="32"/>
        </w:rPr>
        <w:t>合同验收书（格式）</w:t>
      </w:r>
    </w:p>
    <w:p w14:paraId="1313D6AC">
      <w:pPr>
        <w:spacing w:line="3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根据政府采购项目（采购合同编号：</w:t>
      </w:r>
      <w:r>
        <w:rPr>
          <w:rFonts w:hint="eastAsia" w:ascii="仿宋_GB2312" w:hAnsi="宋体" w:eastAsia="仿宋_GB2312" w:cs="宋体"/>
          <w:kern w:val="0"/>
          <w:szCs w:val="21"/>
        </w:rPr>
        <w:softHyphen/>
      </w:r>
      <w:r>
        <w:rPr>
          <w:rFonts w:hint="eastAsia" w:ascii="仿宋_GB2312" w:hAnsi="宋体" w:eastAsia="仿宋_GB2312" w:cs="宋体"/>
          <w:kern w:val="0"/>
          <w:szCs w:val="21"/>
        </w:rPr>
        <w:t>   ）的约定，我单位对（ 项目名称 ）政府采购项目中标（或成交）供应商（ 公司名称 ）提供的货物（或工程、服务）进行了验收，验收情况如下：</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199B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Pr>
          <w:p w14:paraId="6598AE6B">
            <w:pPr>
              <w:spacing w:line="340" w:lineRule="exact"/>
              <w:jc w:val="center"/>
              <w:rPr>
                <w:rFonts w:ascii="仿宋_GB2312" w:hAnsi="宋体" w:eastAsia="仿宋_GB2312"/>
                <w:b/>
                <w:szCs w:val="21"/>
              </w:rPr>
            </w:pPr>
            <w:r>
              <w:rPr>
                <w:rFonts w:hint="eastAsia" w:ascii="仿宋_GB2312" w:hAnsi="宋体" w:eastAsia="仿宋_GB2312" w:cs="宋体"/>
                <w:kern w:val="0"/>
                <w:szCs w:val="21"/>
              </w:rPr>
              <w:t>验收方式：</w:t>
            </w:r>
          </w:p>
        </w:tc>
        <w:tc>
          <w:tcPr>
            <w:tcW w:w="6118" w:type="dxa"/>
            <w:gridSpan w:val="5"/>
          </w:tcPr>
          <w:p w14:paraId="2E2D37C0">
            <w:pPr>
              <w:spacing w:line="340" w:lineRule="exact"/>
              <w:jc w:val="center"/>
              <w:rPr>
                <w:rFonts w:ascii="仿宋_GB2312" w:hAnsi="宋体" w:eastAsia="仿宋_GB2312"/>
                <w:b/>
                <w:szCs w:val="21"/>
              </w:rPr>
            </w:pPr>
            <w:r>
              <w:rPr>
                <w:rFonts w:hint="eastAsia" w:ascii="仿宋_GB2312" w:hAnsi="宋体" w:eastAsia="仿宋_GB2312" w:cs="宋体"/>
                <w:kern w:val="0"/>
                <w:szCs w:val="21"/>
              </w:rPr>
              <w:t>□自行验收    □委托验收</w:t>
            </w:r>
          </w:p>
        </w:tc>
      </w:tr>
      <w:tr w14:paraId="1145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BBF812D">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序号</w:t>
            </w:r>
          </w:p>
        </w:tc>
        <w:tc>
          <w:tcPr>
            <w:tcW w:w="1984" w:type="dxa"/>
            <w:vAlign w:val="center"/>
          </w:tcPr>
          <w:p w14:paraId="6668456F">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名 称</w:t>
            </w:r>
          </w:p>
        </w:tc>
        <w:tc>
          <w:tcPr>
            <w:tcW w:w="3075" w:type="dxa"/>
            <w:gridSpan w:val="3"/>
            <w:vAlign w:val="center"/>
          </w:tcPr>
          <w:p w14:paraId="444E046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货物型号规格、标准及配置等（或服务内容、标准）</w:t>
            </w:r>
          </w:p>
        </w:tc>
        <w:tc>
          <w:tcPr>
            <w:tcW w:w="1556" w:type="dxa"/>
            <w:vAlign w:val="center"/>
          </w:tcPr>
          <w:p w14:paraId="0E2E1DAA">
            <w:pPr>
              <w:widowControl/>
              <w:snapToGrid w:val="0"/>
              <w:spacing w:before="100" w:beforeAutospacing="1" w:after="100" w:afterAutospacing="1" w:line="320" w:lineRule="atLeast"/>
              <w:jc w:val="center"/>
              <w:rPr>
                <w:rFonts w:ascii="仿宋_GB2312" w:hAnsi="宋体" w:eastAsia="仿宋_GB2312" w:cs="宋体"/>
                <w:kern w:val="0"/>
                <w:szCs w:val="21"/>
              </w:rPr>
            </w:pPr>
            <w:r>
              <w:rPr>
                <w:rFonts w:hint="eastAsia" w:ascii="仿宋_GB2312" w:hAnsi="宋体" w:eastAsia="仿宋_GB2312" w:cs="宋体"/>
                <w:kern w:val="0"/>
                <w:szCs w:val="21"/>
              </w:rPr>
              <w:t>数量</w:t>
            </w:r>
          </w:p>
        </w:tc>
        <w:tc>
          <w:tcPr>
            <w:tcW w:w="1487" w:type="dxa"/>
            <w:vAlign w:val="center"/>
          </w:tcPr>
          <w:p w14:paraId="1D9490CC">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金 额</w:t>
            </w:r>
          </w:p>
        </w:tc>
      </w:tr>
      <w:tr w14:paraId="1364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AF7707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1C36102A">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2D6E8AA9">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07648475">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2A440934">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5F1E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AB8EDA7">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7FAC407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0C3A90EA">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5E3B59E9">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57A650E4">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3A19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BFCF745">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984" w:type="dxa"/>
            <w:vAlign w:val="center"/>
          </w:tcPr>
          <w:p w14:paraId="0184E2A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3075" w:type="dxa"/>
            <w:gridSpan w:val="3"/>
            <w:vAlign w:val="center"/>
          </w:tcPr>
          <w:p w14:paraId="4EAE3BE8">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1556" w:type="dxa"/>
            <w:vAlign w:val="center"/>
          </w:tcPr>
          <w:p w14:paraId="78CCF33D">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00178356">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775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vAlign w:val="center"/>
          </w:tcPr>
          <w:p w14:paraId="3AA51A2E">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合  计</w:t>
            </w:r>
          </w:p>
        </w:tc>
        <w:tc>
          <w:tcPr>
            <w:tcW w:w="1556" w:type="dxa"/>
            <w:vAlign w:val="center"/>
          </w:tcPr>
          <w:p w14:paraId="6114C1CA">
            <w:pPr>
              <w:widowControl/>
              <w:snapToGrid w:val="0"/>
              <w:spacing w:before="100" w:beforeAutospacing="1" w:after="100" w:afterAutospacing="1" w:line="320" w:lineRule="atLeast"/>
              <w:jc w:val="center"/>
              <w:rPr>
                <w:rFonts w:ascii="仿宋_GB2312" w:hAnsi="宋体" w:eastAsia="仿宋_GB2312" w:cs="宋体"/>
                <w:kern w:val="0"/>
                <w:szCs w:val="21"/>
              </w:rPr>
            </w:pPr>
          </w:p>
        </w:tc>
        <w:tc>
          <w:tcPr>
            <w:tcW w:w="1487" w:type="dxa"/>
            <w:vAlign w:val="center"/>
          </w:tcPr>
          <w:p w14:paraId="734771C7">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0738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2A4F0315">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合计大写金额：  仟   佰   拾   万   仟   佰   拾   元</w:t>
            </w:r>
          </w:p>
        </w:tc>
      </w:tr>
      <w:tr w14:paraId="07A3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vAlign w:val="center"/>
          </w:tcPr>
          <w:p w14:paraId="0BF1B20E">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实际供货日期</w:t>
            </w:r>
          </w:p>
        </w:tc>
        <w:tc>
          <w:tcPr>
            <w:tcW w:w="2410" w:type="dxa"/>
            <w:gridSpan w:val="2"/>
            <w:vAlign w:val="center"/>
          </w:tcPr>
          <w:p w14:paraId="1DE303EA">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c>
          <w:tcPr>
            <w:tcW w:w="2551" w:type="dxa"/>
            <w:vAlign w:val="center"/>
          </w:tcPr>
          <w:p w14:paraId="59C13752">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r>
              <w:rPr>
                <w:rFonts w:hint="eastAsia" w:ascii="仿宋_GB2312" w:hAnsi="宋体" w:eastAsia="仿宋_GB2312" w:cs="宋体"/>
                <w:kern w:val="0"/>
                <w:szCs w:val="21"/>
              </w:rPr>
              <w:t>合同交货验收日期</w:t>
            </w:r>
          </w:p>
        </w:tc>
        <w:tc>
          <w:tcPr>
            <w:tcW w:w="3141" w:type="dxa"/>
            <w:gridSpan w:val="3"/>
            <w:vAlign w:val="center"/>
          </w:tcPr>
          <w:p w14:paraId="7A7B4344">
            <w:pPr>
              <w:widowControl/>
              <w:snapToGrid w:val="0"/>
              <w:spacing w:before="100" w:beforeAutospacing="1" w:after="100" w:afterAutospacing="1" w:line="320" w:lineRule="atLeast"/>
              <w:ind w:firstLine="2"/>
              <w:jc w:val="center"/>
              <w:rPr>
                <w:rFonts w:ascii="仿宋_GB2312" w:hAnsi="宋体" w:eastAsia="仿宋_GB2312" w:cs="宋体"/>
                <w:kern w:val="0"/>
                <w:szCs w:val="21"/>
              </w:rPr>
            </w:pPr>
          </w:p>
        </w:tc>
      </w:tr>
      <w:tr w14:paraId="0AE1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vAlign w:val="center"/>
          </w:tcPr>
          <w:p w14:paraId="6A2B152C">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2410" w:type="dxa"/>
            <w:gridSpan w:val="2"/>
            <w:vAlign w:val="center"/>
          </w:tcPr>
          <w:p w14:paraId="69B4F578">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2551" w:type="dxa"/>
            <w:vAlign w:val="center"/>
          </w:tcPr>
          <w:p w14:paraId="61687FB6">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3141" w:type="dxa"/>
            <w:gridSpan w:val="3"/>
            <w:vAlign w:val="center"/>
          </w:tcPr>
          <w:p w14:paraId="0EF6307B">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r>
      <w:tr w14:paraId="148A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vAlign w:val="center"/>
          </w:tcPr>
          <w:p w14:paraId="5E8A99DA">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验收具体内容</w:t>
            </w:r>
          </w:p>
        </w:tc>
        <w:tc>
          <w:tcPr>
            <w:tcW w:w="8102" w:type="dxa"/>
            <w:gridSpan w:val="6"/>
            <w:vAlign w:val="center"/>
          </w:tcPr>
          <w:p w14:paraId="04CDBB33">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应按采购合同、采购文件、响应文件及验收方案等进行验收；并核对中标或者成交供应商在安装调试等方面是否违反合同约定或服务规范要求、提供的质量保证证明材料是否齐全、应有的配件及附件是否达到合同约定等。可附）)</w:t>
            </w:r>
          </w:p>
        </w:tc>
      </w:tr>
      <w:tr w14:paraId="1AEA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vAlign w:val="center"/>
          </w:tcPr>
          <w:p w14:paraId="11D84E6E">
            <w:pPr>
              <w:widowControl/>
              <w:snapToGrid w:val="0"/>
              <w:spacing w:before="100" w:beforeAutospacing="1" w:after="100" w:afterAutospacing="1" w:line="320" w:lineRule="atLeast"/>
              <w:ind w:firstLine="2"/>
              <w:jc w:val="left"/>
              <w:rPr>
                <w:rFonts w:ascii="仿宋_GB2312" w:hAnsi="宋体" w:eastAsia="仿宋_GB2312" w:cs="宋体"/>
                <w:kern w:val="0"/>
                <w:szCs w:val="21"/>
              </w:rPr>
            </w:pPr>
            <w:r>
              <w:rPr>
                <w:rFonts w:hint="eastAsia" w:ascii="仿宋_GB2312" w:hAnsi="宋体" w:eastAsia="仿宋_GB2312" w:cs="宋体"/>
                <w:kern w:val="0"/>
                <w:szCs w:val="21"/>
              </w:rPr>
              <w:t>验收小组意见</w:t>
            </w:r>
          </w:p>
        </w:tc>
        <w:tc>
          <w:tcPr>
            <w:tcW w:w="8102" w:type="dxa"/>
            <w:gridSpan w:val="6"/>
            <w:vAlign w:val="center"/>
          </w:tcPr>
          <w:p w14:paraId="0B358E38">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验收结论性意见：</w:t>
            </w:r>
          </w:p>
          <w:p w14:paraId="5A22BD00">
            <w:pPr>
              <w:widowControl/>
              <w:snapToGrid w:val="0"/>
              <w:spacing w:before="100" w:beforeAutospacing="1" w:after="100" w:afterAutospacing="1" w:line="320" w:lineRule="atLeast"/>
              <w:jc w:val="left"/>
              <w:rPr>
                <w:rFonts w:ascii="仿宋_GB2312" w:hAnsi="宋体" w:eastAsia="仿宋_GB2312" w:cs="宋体"/>
                <w:kern w:val="0"/>
                <w:szCs w:val="21"/>
              </w:rPr>
            </w:pPr>
          </w:p>
        </w:tc>
      </w:tr>
      <w:tr w14:paraId="301D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06654A3D">
            <w:pPr>
              <w:widowControl/>
              <w:snapToGrid w:val="0"/>
              <w:spacing w:before="100" w:beforeAutospacing="1" w:after="100" w:afterAutospacing="1" w:line="320" w:lineRule="atLeast"/>
              <w:ind w:firstLine="2"/>
              <w:jc w:val="left"/>
              <w:rPr>
                <w:rFonts w:ascii="仿宋_GB2312" w:hAnsi="宋体" w:eastAsia="仿宋_GB2312" w:cs="宋体"/>
                <w:kern w:val="0"/>
                <w:szCs w:val="21"/>
              </w:rPr>
            </w:pPr>
          </w:p>
        </w:tc>
        <w:tc>
          <w:tcPr>
            <w:tcW w:w="8102" w:type="dxa"/>
            <w:gridSpan w:val="6"/>
            <w:vAlign w:val="center"/>
          </w:tcPr>
          <w:p w14:paraId="0B045FD5">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有异议的意见和说明理由：</w:t>
            </w:r>
          </w:p>
          <w:p w14:paraId="77278EDC">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                                                                                           签字：</w:t>
            </w:r>
          </w:p>
        </w:tc>
      </w:tr>
      <w:tr w14:paraId="63B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vAlign w:val="center"/>
          </w:tcPr>
          <w:p w14:paraId="6C3E2827">
            <w:pPr>
              <w:widowControl/>
              <w:snapToGrid w:val="0"/>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验收小组成员签字：</w:t>
            </w:r>
          </w:p>
        </w:tc>
      </w:tr>
      <w:tr w14:paraId="5FEC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29B2FAEB">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监督人员或其他相关人员签字：</w:t>
            </w:r>
          </w:p>
          <w:p w14:paraId="2E3FCEB5">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或受邀机构的意见（盖章）：</w:t>
            </w:r>
          </w:p>
        </w:tc>
      </w:tr>
      <w:tr w14:paraId="453D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vAlign w:val="center"/>
          </w:tcPr>
          <w:p w14:paraId="6F0647AE">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成交供应商负责人签字：                采购人或受托机构的意见（盖章）：</w:t>
            </w:r>
          </w:p>
          <w:p w14:paraId="3C548663">
            <w:pPr>
              <w:widowControl/>
              <w:spacing w:before="100" w:beforeAutospacing="1" w:after="100" w:afterAutospacing="1" w:line="320" w:lineRule="atLeast"/>
              <w:jc w:val="left"/>
              <w:rPr>
                <w:rFonts w:ascii="仿宋_GB2312" w:hAnsi="宋体" w:eastAsia="仿宋_GB2312" w:cs="宋体"/>
                <w:kern w:val="0"/>
                <w:szCs w:val="21"/>
              </w:rPr>
            </w:pPr>
            <w:r>
              <w:rPr>
                <w:rFonts w:hint="eastAsia" w:ascii="仿宋_GB2312" w:hAnsi="宋体" w:eastAsia="仿宋_GB2312" w:cs="宋体"/>
                <w:kern w:val="0"/>
                <w:szCs w:val="21"/>
              </w:rPr>
              <w:t>联系电话：        年   月   日         联系电话：         年   月   日</w:t>
            </w:r>
          </w:p>
        </w:tc>
      </w:tr>
    </w:tbl>
    <w:p w14:paraId="29B9EDF3">
      <w:pPr>
        <w:spacing w:line="276" w:lineRule="auto"/>
        <w:jc w:val="left"/>
        <w:rPr>
          <w:rFonts w:ascii="仿宋_GB2312" w:hAnsi="华文中宋" w:eastAsia="仿宋_GB2312"/>
          <w:b/>
          <w:bCs/>
          <w:szCs w:val="21"/>
        </w:rPr>
      </w:pPr>
      <w:r>
        <w:rPr>
          <w:rFonts w:hint="eastAsia" w:ascii="仿宋_GB2312" w:hAnsi="华文中宋" w:eastAsia="仿宋_GB2312"/>
          <w:b/>
          <w:szCs w:val="21"/>
        </w:rPr>
        <w:t>备注：本验收书一式两份（采购人一份、成交供应商一份）</w:t>
      </w:r>
    </w:p>
    <w:p w14:paraId="2F1EFBEE">
      <w:pPr>
        <w:spacing w:line="276" w:lineRule="auto"/>
        <w:jc w:val="center"/>
        <w:rPr>
          <w:rFonts w:ascii="仿宋_GB2312" w:hAnsi="华文中宋" w:eastAsia="仿宋_GB2312"/>
          <w:bCs/>
          <w:sz w:val="32"/>
          <w:szCs w:val="32"/>
        </w:rPr>
      </w:pPr>
    </w:p>
    <w:p w14:paraId="67C3E0F9">
      <w:pPr>
        <w:spacing w:line="276" w:lineRule="auto"/>
        <w:jc w:val="center"/>
        <w:rPr>
          <w:rFonts w:ascii="仿宋_GB2312" w:hAnsi="华文中宋" w:eastAsia="仿宋_GB2312"/>
          <w:bCs/>
          <w:sz w:val="32"/>
          <w:szCs w:val="32"/>
        </w:rPr>
      </w:pPr>
    </w:p>
    <w:p w14:paraId="7DACB56D">
      <w:pPr>
        <w:spacing w:line="276" w:lineRule="auto"/>
        <w:jc w:val="center"/>
        <w:rPr>
          <w:rFonts w:ascii="仿宋_GB2312" w:hAnsi="华文中宋" w:eastAsia="仿宋_GB2312"/>
          <w:bCs/>
          <w:sz w:val="32"/>
          <w:szCs w:val="32"/>
        </w:rPr>
      </w:pPr>
    </w:p>
    <w:p w14:paraId="3851EFC8">
      <w:pPr>
        <w:spacing w:line="276" w:lineRule="auto"/>
        <w:jc w:val="center"/>
        <w:rPr>
          <w:rFonts w:ascii="仿宋_GB2312" w:hAnsi="华文中宋" w:eastAsia="仿宋_GB2312"/>
          <w:bCs/>
          <w:sz w:val="32"/>
          <w:szCs w:val="32"/>
        </w:rPr>
      </w:pPr>
    </w:p>
    <w:p w14:paraId="35F26EE1">
      <w:pPr>
        <w:spacing w:line="276" w:lineRule="auto"/>
        <w:jc w:val="center"/>
        <w:rPr>
          <w:rFonts w:ascii="仿宋_GB2312" w:hAnsi="华文中宋" w:eastAsia="仿宋_GB2312"/>
          <w:bCs/>
          <w:sz w:val="32"/>
          <w:szCs w:val="32"/>
        </w:rPr>
      </w:pPr>
    </w:p>
    <w:p w14:paraId="273B4412">
      <w:pPr>
        <w:spacing w:line="276" w:lineRule="auto"/>
        <w:jc w:val="center"/>
        <w:rPr>
          <w:rFonts w:ascii="仿宋_GB2312" w:hAnsi="华文中宋" w:eastAsia="仿宋_GB2312"/>
          <w:bCs/>
          <w:sz w:val="32"/>
          <w:szCs w:val="32"/>
        </w:rPr>
      </w:pPr>
    </w:p>
    <w:p w14:paraId="0CE9FBBF">
      <w:pPr>
        <w:spacing w:line="276" w:lineRule="auto"/>
        <w:jc w:val="center"/>
        <w:rPr>
          <w:rFonts w:ascii="仿宋_GB2312" w:hAnsi="华文中宋" w:eastAsia="仿宋_GB2312"/>
          <w:bCs/>
          <w:sz w:val="32"/>
          <w:szCs w:val="32"/>
        </w:rPr>
      </w:pPr>
    </w:p>
    <w:p w14:paraId="60F81B90">
      <w:pPr>
        <w:spacing w:line="276" w:lineRule="auto"/>
        <w:jc w:val="center"/>
        <w:rPr>
          <w:rFonts w:ascii="仿宋_GB2312" w:hAnsi="华文中宋" w:eastAsia="仿宋_GB2312"/>
          <w:bCs/>
          <w:sz w:val="32"/>
          <w:szCs w:val="32"/>
        </w:rPr>
      </w:pPr>
    </w:p>
    <w:p w14:paraId="64AE2F63">
      <w:pPr>
        <w:spacing w:line="276" w:lineRule="auto"/>
        <w:jc w:val="center"/>
        <w:rPr>
          <w:rFonts w:ascii="仿宋_GB2312" w:hAnsi="华文中宋" w:eastAsia="仿宋_GB2312"/>
          <w:bCs/>
          <w:sz w:val="32"/>
          <w:szCs w:val="32"/>
        </w:rPr>
      </w:pPr>
    </w:p>
    <w:p w14:paraId="4DC7A8C3">
      <w:pPr>
        <w:spacing w:line="276" w:lineRule="auto"/>
        <w:jc w:val="center"/>
        <w:rPr>
          <w:rFonts w:ascii="仿宋_GB2312" w:hAnsi="华文中宋" w:eastAsia="仿宋_GB2312"/>
          <w:bCs/>
          <w:sz w:val="32"/>
          <w:szCs w:val="32"/>
        </w:rPr>
      </w:pPr>
    </w:p>
    <w:p w14:paraId="01393ED9">
      <w:pPr>
        <w:spacing w:line="276" w:lineRule="auto"/>
        <w:jc w:val="center"/>
        <w:rPr>
          <w:rFonts w:ascii="仿宋_GB2312" w:hAnsi="华文中宋" w:eastAsia="仿宋_GB2312"/>
          <w:bCs/>
          <w:sz w:val="32"/>
          <w:szCs w:val="32"/>
        </w:rPr>
      </w:pPr>
    </w:p>
    <w:p w14:paraId="0157DAEB">
      <w:pPr>
        <w:spacing w:line="276" w:lineRule="auto"/>
        <w:jc w:val="center"/>
        <w:rPr>
          <w:rFonts w:ascii="仿宋_GB2312" w:hAnsi="华文中宋" w:eastAsia="仿宋_GB2312"/>
          <w:bCs/>
          <w:sz w:val="32"/>
          <w:szCs w:val="32"/>
        </w:rPr>
      </w:pPr>
    </w:p>
    <w:p w14:paraId="5F9956CE">
      <w:pPr>
        <w:spacing w:line="276" w:lineRule="auto"/>
        <w:jc w:val="center"/>
        <w:rPr>
          <w:rFonts w:ascii="仿宋_GB2312" w:hAnsi="华文中宋" w:eastAsia="仿宋_GB2312"/>
          <w:bCs/>
          <w:sz w:val="32"/>
          <w:szCs w:val="32"/>
        </w:rPr>
      </w:pPr>
    </w:p>
    <w:p w14:paraId="0E686E31">
      <w:pPr>
        <w:spacing w:line="276" w:lineRule="auto"/>
        <w:jc w:val="center"/>
        <w:rPr>
          <w:rFonts w:ascii="仿宋_GB2312" w:hAnsi="华文中宋" w:eastAsia="仿宋_GB2312"/>
          <w:bCs/>
          <w:sz w:val="32"/>
          <w:szCs w:val="32"/>
        </w:rPr>
      </w:pPr>
    </w:p>
    <w:p w14:paraId="7CD5CAFD">
      <w:pPr>
        <w:spacing w:line="276" w:lineRule="auto"/>
        <w:jc w:val="center"/>
        <w:rPr>
          <w:rFonts w:ascii="仿宋_GB2312" w:hAnsi="华文中宋" w:eastAsia="仿宋_GB2312"/>
          <w:bCs/>
          <w:sz w:val="32"/>
          <w:szCs w:val="32"/>
        </w:rPr>
      </w:pPr>
    </w:p>
    <w:p w14:paraId="46B0CFB0">
      <w:pPr>
        <w:pStyle w:val="3"/>
        <w:jc w:val="center"/>
        <w:rPr>
          <w:rFonts w:ascii="仿宋_GB2312" w:eastAsia="仿宋_GB2312"/>
        </w:rPr>
      </w:pPr>
      <w:bookmarkStart w:id="79" w:name="_Toc18852"/>
      <w:bookmarkStart w:id="80" w:name="_Toc504053343"/>
      <w:bookmarkStart w:id="81" w:name="_Toc9330"/>
      <w:bookmarkStart w:id="82" w:name="_Toc25851"/>
      <w:bookmarkStart w:id="83" w:name="_Toc18602"/>
      <w:bookmarkStart w:id="84" w:name="_Toc517113880"/>
      <w:bookmarkStart w:id="85" w:name="_Toc2441"/>
      <w:bookmarkStart w:id="86" w:name="_Toc504231525"/>
      <w:bookmarkStart w:id="87" w:name="_Toc32574"/>
      <w:bookmarkStart w:id="88" w:name="_Toc29982"/>
      <w:r>
        <w:rPr>
          <w:rFonts w:hint="eastAsia"/>
          <w:sz w:val="32"/>
        </w:rPr>
        <w:t>第五章 响应文件格式</w:t>
      </w:r>
      <w:bookmarkEnd w:id="79"/>
      <w:bookmarkEnd w:id="80"/>
      <w:bookmarkEnd w:id="81"/>
      <w:bookmarkEnd w:id="82"/>
      <w:bookmarkEnd w:id="83"/>
      <w:bookmarkEnd w:id="84"/>
      <w:bookmarkEnd w:id="85"/>
      <w:bookmarkEnd w:id="86"/>
      <w:bookmarkEnd w:id="87"/>
      <w:bookmarkEnd w:id="88"/>
    </w:p>
    <w:p w14:paraId="12034260">
      <w:pPr>
        <w:spacing w:line="276" w:lineRule="auto"/>
        <w:jc w:val="center"/>
        <w:rPr>
          <w:rFonts w:ascii="仿宋_GB2312" w:eastAsia="仿宋_GB2312"/>
          <w:b/>
          <w:sz w:val="44"/>
          <w:szCs w:val="44"/>
        </w:rPr>
      </w:pPr>
    </w:p>
    <w:p w14:paraId="3D72CA79">
      <w:pPr>
        <w:spacing w:line="276" w:lineRule="auto"/>
        <w:jc w:val="center"/>
        <w:rPr>
          <w:rFonts w:ascii="仿宋_GB2312" w:eastAsia="仿宋_GB2312"/>
          <w:b/>
          <w:sz w:val="44"/>
          <w:szCs w:val="44"/>
        </w:rPr>
      </w:pPr>
    </w:p>
    <w:p w14:paraId="41C23A16">
      <w:pPr>
        <w:spacing w:line="276" w:lineRule="auto"/>
        <w:jc w:val="center"/>
        <w:rPr>
          <w:rFonts w:ascii="仿宋_GB2312" w:eastAsia="仿宋_GB2312"/>
          <w:b/>
          <w:sz w:val="44"/>
          <w:szCs w:val="44"/>
        </w:rPr>
      </w:pPr>
    </w:p>
    <w:p w14:paraId="3F802D26">
      <w:pPr>
        <w:spacing w:line="276" w:lineRule="auto"/>
        <w:jc w:val="center"/>
        <w:rPr>
          <w:rFonts w:ascii="仿宋_GB2312" w:eastAsia="仿宋_GB2312"/>
          <w:b/>
          <w:sz w:val="44"/>
          <w:szCs w:val="44"/>
        </w:rPr>
      </w:pPr>
    </w:p>
    <w:p w14:paraId="2A64E1A3">
      <w:pPr>
        <w:spacing w:line="276" w:lineRule="auto"/>
        <w:jc w:val="center"/>
        <w:rPr>
          <w:rFonts w:ascii="仿宋_GB2312" w:eastAsia="仿宋_GB2312"/>
          <w:b/>
          <w:sz w:val="44"/>
          <w:szCs w:val="44"/>
        </w:rPr>
      </w:pPr>
    </w:p>
    <w:p w14:paraId="552AE141">
      <w:pPr>
        <w:spacing w:line="276" w:lineRule="auto"/>
        <w:jc w:val="center"/>
        <w:rPr>
          <w:rFonts w:ascii="仿宋_GB2312" w:eastAsia="仿宋_GB2312"/>
          <w:b/>
          <w:sz w:val="44"/>
          <w:szCs w:val="44"/>
        </w:rPr>
      </w:pPr>
    </w:p>
    <w:p w14:paraId="6D61D355">
      <w:pPr>
        <w:spacing w:line="276" w:lineRule="auto"/>
        <w:rPr>
          <w:rFonts w:ascii="仿宋_GB2312" w:eastAsia="仿宋_GB2312"/>
          <w:spacing w:val="6"/>
          <w:sz w:val="24"/>
        </w:rPr>
      </w:pPr>
    </w:p>
    <w:p w14:paraId="49B8AB13">
      <w:pPr>
        <w:pageBreakBefore/>
        <w:spacing w:line="460" w:lineRule="exact"/>
        <w:ind w:firstLine="1807" w:firstLineChars="500"/>
        <w:rPr>
          <w:rFonts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310E08A3">
      <w:pPr>
        <w:adjustRightInd w:val="0"/>
        <w:snapToGrid w:val="0"/>
        <w:spacing w:line="460" w:lineRule="exact"/>
        <w:ind w:firstLine="480" w:firstLineChars="200"/>
        <w:jc w:val="left"/>
        <w:rPr>
          <w:rFonts w:ascii="仿宋_GB2312" w:hAnsi="仿宋_GB2312" w:eastAsia="仿宋_GB2312" w:cs="仿宋_GB2312"/>
          <w:bCs/>
          <w:sz w:val="24"/>
        </w:rPr>
      </w:pPr>
    </w:p>
    <w:p w14:paraId="7AB2AD06">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7A63D4CD">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70A70C6D">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二、协商小组将应用供应商递交的资料作出自己的判断。</w:t>
      </w:r>
    </w:p>
    <w:p w14:paraId="15CA75DE">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三、供应商递交的材料将在一定期限内被保密保存，不予退还。</w:t>
      </w:r>
    </w:p>
    <w:p w14:paraId="7C8D6056">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29A1269">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（一）响应文件应使用</w:t>
      </w:r>
      <w:r>
        <w:rPr>
          <w:rFonts w:hint="eastAsia" w:ascii="仿宋_GB2312" w:hAnsi="宋体" w:eastAsia="仿宋_GB2312"/>
          <w:sz w:val="24"/>
        </w:rPr>
        <w:t>广西政府采购云平台</w:t>
      </w:r>
      <w:r>
        <w:rPr>
          <w:rFonts w:hint="eastAsia" w:ascii="仿宋_GB2312" w:hAnsi="仿宋_GB2312" w:eastAsia="仿宋_GB2312" w:cs="仿宋_GB2312"/>
          <w:bCs/>
          <w:sz w:val="24"/>
        </w:rPr>
        <w:t>电子投标客户端软件，并按照本单一来源采购文件和</w:t>
      </w:r>
      <w:r>
        <w:rPr>
          <w:rFonts w:hint="eastAsia" w:ascii="仿宋_GB2312" w:hAnsi="宋体" w:eastAsia="仿宋_GB2312"/>
          <w:sz w:val="24"/>
        </w:rPr>
        <w:t>广西政府采购云平台</w:t>
      </w:r>
      <w:r>
        <w:rPr>
          <w:rFonts w:hint="eastAsia" w:ascii="仿宋_GB2312" w:hAnsi="仿宋_GB2312" w:eastAsia="仿宋_GB2312" w:cs="仿宋_GB2312"/>
          <w:bCs/>
          <w:sz w:val="24"/>
        </w:rPr>
        <w:t>要求编制并加密响应文件。未按规定加密的响应文件，</w:t>
      </w:r>
      <w:r>
        <w:rPr>
          <w:rFonts w:hint="eastAsia" w:ascii="仿宋_GB2312" w:hAnsi="宋体" w:eastAsia="仿宋_GB2312"/>
          <w:sz w:val="24"/>
        </w:rPr>
        <w:t>广西政府采购云平台</w:t>
      </w:r>
      <w:r>
        <w:rPr>
          <w:rFonts w:hint="eastAsia" w:ascii="仿宋_GB2312" w:hAnsi="仿宋_GB2312" w:eastAsia="仿宋_GB2312" w:cs="仿宋_GB2312"/>
          <w:bCs/>
          <w:sz w:val="24"/>
        </w:rPr>
        <w:t>将拒收。</w:t>
      </w:r>
    </w:p>
    <w:p w14:paraId="7F4047CE">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w:t>
      </w:r>
      <w:r>
        <w:rPr>
          <w:rFonts w:hint="eastAsia" w:ascii="仿宋_GB2312" w:hAnsi="宋体" w:eastAsia="仿宋_GB2312"/>
          <w:sz w:val="24"/>
        </w:rPr>
        <w:t>广西政府采购云平台</w:t>
      </w:r>
      <w:r>
        <w:rPr>
          <w:rFonts w:hint="eastAsia" w:ascii="仿宋_GB2312" w:hAnsi="仿宋_GB2312" w:eastAsia="仿宋_GB2312" w:cs="仿宋_GB2312"/>
          <w:bCs/>
          <w:sz w:val="24"/>
        </w:rPr>
        <w:t>上传完成。</w:t>
      </w:r>
    </w:p>
    <w:p w14:paraId="46764BE8">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（三）响应文件应使用CA证书进行电子签章。在签章时，供应商应注意CA电子签章的位置，如因CA电子签章遮挡重要、关键信息导致协商小组作出对供应商不利评审的，后果由供应商负责。</w:t>
      </w:r>
    </w:p>
    <w:p w14:paraId="0A8F6E88">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6370FCBF">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01382B38">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24DD50C">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（七）响应文件的容量大小须符合</w:t>
      </w:r>
      <w:r>
        <w:rPr>
          <w:rFonts w:hint="eastAsia" w:ascii="仿宋_GB2312" w:hAnsi="宋体" w:eastAsia="仿宋_GB2312"/>
          <w:sz w:val="24"/>
        </w:rPr>
        <w:t>广西政府采购云平台</w:t>
      </w:r>
      <w:r>
        <w:rPr>
          <w:rFonts w:hint="eastAsia" w:ascii="仿宋_GB2312" w:hAnsi="仿宋_GB2312" w:eastAsia="仿宋_GB2312" w:cs="仿宋_GB2312"/>
          <w:bCs/>
          <w:sz w:val="24"/>
        </w:rPr>
        <w:t>规定。</w:t>
      </w:r>
    </w:p>
    <w:p w14:paraId="5192E0A1">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五、供应商在使用广西政府采购云平台进行投标过程中遇到涉及平台使用的任何问题，可致电平台技术支持热线咨询，联系方式：95763。</w:t>
      </w:r>
    </w:p>
    <w:p w14:paraId="0C44AEE9">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14:paraId="2E47D80B">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365AC072">
      <w:pPr>
        <w:spacing w:line="276" w:lineRule="auto"/>
        <w:ind w:firstLine="482" w:firstLineChars="200"/>
        <w:rPr>
          <w:rFonts w:ascii="仿宋_GB2312" w:eastAsia="仿宋_GB2312"/>
          <w:b/>
          <w:sz w:val="24"/>
        </w:rPr>
      </w:pPr>
      <w:r>
        <w:rPr>
          <w:rFonts w:hint="eastAsia" w:ascii="仿宋_GB2312" w:hAnsi="仿宋_GB2312" w:eastAsia="仿宋_GB2312" w:cs="仿宋_GB2312"/>
          <w:b/>
          <w:sz w:val="24"/>
        </w:rPr>
        <w:t>（二）单一来源采购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sz w:val="24"/>
        </w:rPr>
        <w:t>。</w:t>
      </w:r>
    </w:p>
    <w:p w14:paraId="3A8E7F61">
      <w:pPr>
        <w:spacing w:line="276" w:lineRule="auto"/>
        <w:rPr>
          <w:rFonts w:ascii="仿宋_GB2312" w:eastAsia="仿宋_GB2312"/>
          <w:b/>
          <w:sz w:val="24"/>
        </w:rPr>
      </w:pPr>
    </w:p>
    <w:p w14:paraId="7949A7BA">
      <w:pPr>
        <w:spacing w:line="276" w:lineRule="auto"/>
        <w:rPr>
          <w:rFonts w:ascii="仿宋_GB2312" w:eastAsia="仿宋_GB2312"/>
          <w:b/>
          <w:sz w:val="24"/>
        </w:rPr>
      </w:pPr>
    </w:p>
    <w:p w14:paraId="0D201ADB">
      <w:pPr>
        <w:spacing w:line="276" w:lineRule="auto"/>
        <w:rPr>
          <w:rFonts w:ascii="仿宋_GB2312" w:eastAsia="仿宋_GB2312"/>
          <w:b/>
          <w:sz w:val="24"/>
        </w:rPr>
      </w:pPr>
    </w:p>
    <w:p w14:paraId="5F974849">
      <w:pPr>
        <w:spacing w:line="276" w:lineRule="auto"/>
        <w:rPr>
          <w:rFonts w:ascii="仿宋_GB2312" w:eastAsia="仿宋_GB2312"/>
          <w:b/>
          <w:sz w:val="24"/>
        </w:rPr>
      </w:pPr>
    </w:p>
    <w:p w14:paraId="31233CFA">
      <w:pPr>
        <w:spacing w:line="276" w:lineRule="auto"/>
        <w:rPr>
          <w:rFonts w:ascii="仿宋_GB2312" w:eastAsia="仿宋_GB2312"/>
          <w:b/>
          <w:sz w:val="24"/>
        </w:rPr>
      </w:pPr>
    </w:p>
    <w:p w14:paraId="60419601">
      <w:pPr>
        <w:snapToGrid w:val="0"/>
        <w:spacing w:before="120" w:beforeLines="50" w:after="50" w:line="500" w:lineRule="exact"/>
        <w:jc w:val="center"/>
        <w:rPr>
          <w:rFonts w:ascii="仿宋_GB2312" w:hAnsi="宋体" w:eastAsia="仿宋_GB2312"/>
          <w:b/>
          <w:bCs/>
          <w:sz w:val="56"/>
          <w:szCs w:val="56"/>
        </w:rPr>
      </w:pPr>
    </w:p>
    <w:p w14:paraId="34473037">
      <w:pPr>
        <w:snapToGrid w:val="0"/>
        <w:spacing w:before="120" w:beforeLines="50" w:after="50" w:line="500" w:lineRule="exact"/>
        <w:jc w:val="center"/>
        <w:rPr>
          <w:rFonts w:ascii="仿宋_GB2312" w:hAnsi="宋体" w:eastAsia="仿宋_GB2312"/>
          <w:b/>
          <w:bCs/>
          <w:sz w:val="56"/>
          <w:szCs w:val="56"/>
        </w:rPr>
      </w:pPr>
    </w:p>
    <w:p w14:paraId="3337D7FC">
      <w:pPr>
        <w:snapToGrid w:val="0"/>
        <w:spacing w:before="120" w:beforeLines="50" w:after="50" w:line="500" w:lineRule="exact"/>
        <w:jc w:val="center"/>
        <w:rPr>
          <w:rFonts w:ascii="仿宋_GB2312" w:hAnsi="宋体" w:eastAsia="仿宋_GB2312"/>
          <w:b/>
          <w:bCs/>
          <w:sz w:val="56"/>
          <w:szCs w:val="56"/>
        </w:rPr>
      </w:pPr>
    </w:p>
    <w:p w14:paraId="52CAF113">
      <w:pPr>
        <w:snapToGrid w:val="0"/>
        <w:spacing w:before="120" w:beforeLines="50" w:after="50" w:line="500" w:lineRule="exact"/>
        <w:jc w:val="center"/>
        <w:rPr>
          <w:rFonts w:ascii="仿宋_GB2312" w:hAnsi="宋体" w:eastAsia="仿宋_GB2312"/>
          <w:b/>
          <w:bCs/>
          <w:sz w:val="56"/>
          <w:szCs w:val="56"/>
        </w:rPr>
      </w:pPr>
    </w:p>
    <w:p w14:paraId="1A5FE532">
      <w:pPr>
        <w:snapToGrid w:val="0"/>
        <w:spacing w:before="120" w:beforeLines="50" w:after="50" w:line="500" w:lineRule="exact"/>
        <w:jc w:val="center"/>
        <w:rPr>
          <w:rFonts w:ascii="仿宋_GB2312" w:hAnsi="宋体" w:eastAsia="仿宋_GB2312"/>
          <w:b/>
          <w:bCs/>
          <w:sz w:val="56"/>
          <w:szCs w:val="56"/>
        </w:rPr>
      </w:pPr>
    </w:p>
    <w:p w14:paraId="023C2E97">
      <w:pPr>
        <w:snapToGrid w:val="0"/>
        <w:spacing w:before="120" w:beforeLines="50" w:after="50" w:line="500" w:lineRule="exact"/>
        <w:jc w:val="center"/>
        <w:rPr>
          <w:rFonts w:ascii="仿宋_GB2312" w:hAnsi="宋体" w:eastAsia="仿宋_GB2312"/>
          <w:b/>
          <w:bCs/>
          <w:sz w:val="56"/>
          <w:szCs w:val="56"/>
        </w:rPr>
      </w:pPr>
    </w:p>
    <w:p w14:paraId="4DA47E35">
      <w:pPr>
        <w:snapToGrid w:val="0"/>
        <w:spacing w:before="120" w:beforeLines="50" w:after="50" w:line="500" w:lineRule="exact"/>
        <w:jc w:val="center"/>
        <w:rPr>
          <w:rFonts w:ascii="仿宋_GB2312" w:hAnsi="宋体" w:eastAsia="仿宋_GB2312"/>
          <w:b/>
          <w:bCs/>
          <w:sz w:val="56"/>
          <w:szCs w:val="56"/>
        </w:rPr>
      </w:pPr>
    </w:p>
    <w:p w14:paraId="46BD118B">
      <w:pPr>
        <w:snapToGrid w:val="0"/>
        <w:spacing w:before="120" w:beforeLines="50" w:after="50" w:line="500" w:lineRule="exact"/>
        <w:jc w:val="center"/>
        <w:rPr>
          <w:rFonts w:ascii="仿宋_GB2312" w:hAnsi="宋体" w:eastAsia="仿宋_GB2312"/>
          <w:b/>
          <w:bCs/>
          <w:sz w:val="56"/>
          <w:szCs w:val="56"/>
        </w:rPr>
      </w:pPr>
    </w:p>
    <w:p w14:paraId="162D2F05">
      <w:pPr>
        <w:snapToGrid w:val="0"/>
        <w:spacing w:before="120" w:beforeLines="50" w:after="50" w:line="500" w:lineRule="exact"/>
        <w:jc w:val="center"/>
        <w:rPr>
          <w:rFonts w:ascii="仿宋_GB2312" w:hAnsi="宋体" w:eastAsia="仿宋_GB2312"/>
          <w:b/>
          <w:bCs/>
          <w:sz w:val="44"/>
          <w:szCs w:val="44"/>
        </w:rPr>
      </w:pPr>
      <w:r>
        <w:rPr>
          <w:rFonts w:hint="eastAsia" w:ascii="仿宋_GB2312" w:hAnsi="宋体" w:eastAsia="仿宋_GB2312"/>
          <w:b/>
          <w:bCs/>
          <w:sz w:val="56"/>
          <w:szCs w:val="56"/>
        </w:rPr>
        <w:t>一、资 格 文 件 格 式</w:t>
      </w:r>
    </w:p>
    <w:p w14:paraId="1F381A07">
      <w:pPr>
        <w:spacing w:line="276" w:lineRule="auto"/>
        <w:rPr>
          <w:rFonts w:ascii="仿宋_GB2312" w:eastAsia="仿宋_GB2312"/>
          <w:b/>
          <w:bCs/>
          <w:sz w:val="24"/>
        </w:rPr>
      </w:pPr>
    </w:p>
    <w:p w14:paraId="4338551E">
      <w:pPr>
        <w:spacing w:line="276" w:lineRule="auto"/>
        <w:rPr>
          <w:rFonts w:ascii="仿宋_GB2312" w:eastAsia="仿宋_GB2312"/>
          <w:b/>
          <w:bCs/>
          <w:sz w:val="24"/>
        </w:rPr>
      </w:pPr>
    </w:p>
    <w:p w14:paraId="0CC3CE75">
      <w:pPr>
        <w:spacing w:line="276" w:lineRule="auto"/>
        <w:rPr>
          <w:rFonts w:ascii="仿宋_GB2312" w:eastAsia="仿宋_GB2312"/>
          <w:b/>
          <w:bCs/>
          <w:sz w:val="24"/>
        </w:rPr>
      </w:pPr>
    </w:p>
    <w:p w14:paraId="5A4A4D95">
      <w:pPr>
        <w:spacing w:line="276" w:lineRule="auto"/>
        <w:rPr>
          <w:rFonts w:ascii="仿宋_GB2312" w:eastAsia="仿宋_GB2312"/>
          <w:b/>
          <w:bCs/>
          <w:sz w:val="24"/>
        </w:rPr>
      </w:pPr>
    </w:p>
    <w:p w14:paraId="45ADDAAB">
      <w:pPr>
        <w:spacing w:line="276" w:lineRule="auto"/>
        <w:rPr>
          <w:rFonts w:ascii="仿宋_GB2312" w:eastAsia="仿宋_GB2312"/>
          <w:b/>
          <w:bCs/>
          <w:sz w:val="24"/>
        </w:rPr>
      </w:pPr>
    </w:p>
    <w:p w14:paraId="5751D9AA">
      <w:pPr>
        <w:spacing w:line="276" w:lineRule="auto"/>
        <w:rPr>
          <w:rFonts w:ascii="仿宋_GB2312" w:eastAsia="仿宋_GB2312"/>
          <w:b/>
          <w:bCs/>
          <w:sz w:val="24"/>
        </w:rPr>
      </w:pPr>
    </w:p>
    <w:p w14:paraId="7CA92D0B">
      <w:pPr>
        <w:spacing w:line="276" w:lineRule="auto"/>
        <w:rPr>
          <w:rFonts w:ascii="仿宋_GB2312" w:eastAsia="仿宋_GB2312"/>
          <w:b/>
          <w:bCs/>
          <w:sz w:val="24"/>
        </w:rPr>
      </w:pPr>
    </w:p>
    <w:p w14:paraId="009A227A">
      <w:pPr>
        <w:spacing w:line="276" w:lineRule="auto"/>
        <w:rPr>
          <w:rFonts w:ascii="仿宋_GB2312" w:eastAsia="仿宋_GB2312"/>
          <w:b/>
          <w:bCs/>
          <w:sz w:val="24"/>
        </w:rPr>
      </w:pPr>
    </w:p>
    <w:p w14:paraId="1844700B">
      <w:pPr>
        <w:spacing w:line="276" w:lineRule="auto"/>
        <w:rPr>
          <w:rFonts w:ascii="仿宋_GB2312" w:eastAsia="仿宋_GB2312"/>
          <w:b/>
          <w:bCs/>
          <w:sz w:val="24"/>
        </w:rPr>
      </w:pPr>
    </w:p>
    <w:p w14:paraId="497B0C18">
      <w:pPr>
        <w:spacing w:line="276" w:lineRule="auto"/>
        <w:rPr>
          <w:rFonts w:ascii="仿宋_GB2312" w:eastAsia="仿宋_GB2312"/>
          <w:b/>
          <w:bCs/>
          <w:sz w:val="24"/>
        </w:rPr>
      </w:pPr>
    </w:p>
    <w:p w14:paraId="141D60F8">
      <w:pPr>
        <w:spacing w:line="276" w:lineRule="auto"/>
        <w:rPr>
          <w:rFonts w:ascii="仿宋_GB2312" w:eastAsia="仿宋_GB2312"/>
          <w:b/>
          <w:bCs/>
          <w:sz w:val="24"/>
        </w:rPr>
      </w:pPr>
    </w:p>
    <w:p w14:paraId="0EB802BD">
      <w:pPr>
        <w:spacing w:line="276" w:lineRule="auto"/>
        <w:rPr>
          <w:rFonts w:ascii="仿宋_GB2312" w:eastAsia="仿宋_GB2312"/>
          <w:b/>
          <w:bCs/>
          <w:sz w:val="24"/>
        </w:rPr>
      </w:pPr>
    </w:p>
    <w:p w14:paraId="33F45671">
      <w:pPr>
        <w:spacing w:line="276" w:lineRule="auto"/>
        <w:rPr>
          <w:rFonts w:ascii="仿宋_GB2312" w:eastAsia="仿宋_GB2312"/>
          <w:b/>
          <w:bCs/>
          <w:sz w:val="24"/>
        </w:rPr>
      </w:pPr>
    </w:p>
    <w:p w14:paraId="6D62FDB6">
      <w:pPr>
        <w:spacing w:line="276" w:lineRule="auto"/>
        <w:rPr>
          <w:rFonts w:ascii="仿宋_GB2312" w:eastAsia="仿宋_GB2312"/>
          <w:b/>
          <w:bCs/>
          <w:sz w:val="24"/>
        </w:rPr>
      </w:pPr>
    </w:p>
    <w:p w14:paraId="5A8B9EC2">
      <w:pPr>
        <w:spacing w:line="276" w:lineRule="auto"/>
        <w:rPr>
          <w:rFonts w:ascii="仿宋_GB2312" w:eastAsia="仿宋_GB2312"/>
          <w:b/>
          <w:bCs/>
          <w:sz w:val="24"/>
        </w:rPr>
      </w:pPr>
    </w:p>
    <w:p w14:paraId="085644A7">
      <w:pPr>
        <w:spacing w:line="276" w:lineRule="auto"/>
        <w:rPr>
          <w:rFonts w:ascii="仿宋_GB2312" w:eastAsia="仿宋_GB2312"/>
          <w:b/>
          <w:bCs/>
          <w:sz w:val="24"/>
        </w:rPr>
      </w:pPr>
    </w:p>
    <w:p w14:paraId="08E2E2F5">
      <w:pPr>
        <w:spacing w:line="276" w:lineRule="auto"/>
        <w:rPr>
          <w:rFonts w:ascii="仿宋_GB2312" w:eastAsia="仿宋_GB2312"/>
          <w:b/>
          <w:bCs/>
          <w:sz w:val="24"/>
        </w:rPr>
      </w:pPr>
    </w:p>
    <w:p w14:paraId="24B4FD8A">
      <w:pPr>
        <w:spacing w:line="276" w:lineRule="auto"/>
        <w:rPr>
          <w:rFonts w:ascii="仿宋_GB2312" w:eastAsia="仿宋_GB2312"/>
          <w:b/>
          <w:bCs/>
          <w:sz w:val="24"/>
        </w:rPr>
      </w:pPr>
    </w:p>
    <w:p w14:paraId="67D8760D">
      <w:pPr>
        <w:spacing w:line="276" w:lineRule="auto"/>
        <w:rPr>
          <w:rFonts w:ascii="仿宋_GB2312" w:eastAsia="仿宋_GB2312"/>
          <w:b/>
          <w:bCs/>
          <w:sz w:val="24"/>
        </w:rPr>
      </w:pPr>
    </w:p>
    <w:p w14:paraId="7870597D">
      <w:pPr>
        <w:spacing w:line="276" w:lineRule="auto"/>
        <w:rPr>
          <w:rFonts w:ascii="仿宋_GB2312" w:eastAsia="仿宋_GB2312"/>
          <w:b/>
          <w:bCs/>
          <w:sz w:val="24"/>
        </w:rPr>
      </w:pPr>
    </w:p>
    <w:p w14:paraId="3217DCEC">
      <w:pPr>
        <w:spacing w:line="276" w:lineRule="auto"/>
        <w:rPr>
          <w:rFonts w:ascii="仿宋_GB2312" w:eastAsia="仿宋_GB2312"/>
          <w:b/>
          <w:bCs/>
          <w:sz w:val="24"/>
        </w:rPr>
      </w:pPr>
    </w:p>
    <w:p w14:paraId="25945966">
      <w:pPr>
        <w:spacing w:line="276" w:lineRule="auto"/>
        <w:rPr>
          <w:rFonts w:ascii="仿宋_GB2312" w:eastAsia="仿宋_GB2312"/>
          <w:b/>
          <w:bCs/>
          <w:sz w:val="24"/>
        </w:rPr>
      </w:pPr>
    </w:p>
    <w:p w14:paraId="75E10B6D">
      <w:pPr>
        <w:snapToGrid w:val="0"/>
        <w:spacing w:before="50" w:after="50" w:line="400" w:lineRule="exact"/>
        <w:rPr>
          <w:rFonts w:ascii="仿宋_GB2312" w:eastAsia="仿宋_GB2312"/>
          <w:b/>
          <w:bCs/>
          <w:sz w:val="24"/>
        </w:rPr>
      </w:pPr>
      <w:r>
        <w:rPr>
          <w:rFonts w:hint="eastAsia" w:ascii="仿宋_GB2312" w:eastAsia="仿宋_GB2312"/>
          <w:b/>
          <w:bCs/>
          <w:sz w:val="24"/>
        </w:rPr>
        <w:t>资格文件目录：</w:t>
      </w:r>
    </w:p>
    <w:p w14:paraId="240FF7E6">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7DCA7FA1">
      <w:pPr>
        <w:pStyle w:val="26"/>
      </w:pPr>
    </w:p>
    <w:p w14:paraId="26476F81">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（1）法定代表人身份证明书（</w:t>
      </w:r>
      <w:r>
        <w:rPr>
          <w:rFonts w:hint="eastAsia" w:ascii="仿宋_GB2312" w:hAnsi="宋体" w:eastAsia="仿宋_GB2312"/>
          <w:b/>
          <w:sz w:val="24"/>
          <w:lang w:bidi="ar"/>
        </w:rPr>
        <w:t>必须提供</w:t>
      </w:r>
      <w:r>
        <w:rPr>
          <w:rFonts w:hint="eastAsia" w:ascii="仿宋_GB2312" w:hAnsi="宋体" w:eastAsia="仿宋_GB2312"/>
          <w:sz w:val="24"/>
        </w:rPr>
        <w:t>）…………………………</w:t>
      </w:r>
    </w:p>
    <w:p w14:paraId="0A9698CA">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（2）法定代表人授权委托书（</w:t>
      </w:r>
      <w:r>
        <w:rPr>
          <w:rFonts w:hint="eastAsia" w:ascii="仿宋_GB2312" w:hAnsi="宋体" w:eastAsia="仿宋_GB2312"/>
          <w:b/>
          <w:bCs/>
          <w:sz w:val="24"/>
        </w:rPr>
        <w:t>委托代理时必须提供</w:t>
      </w:r>
      <w:r>
        <w:rPr>
          <w:rFonts w:hint="eastAsia" w:ascii="仿宋_GB2312" w:hAnsi="宋体" w:eastAsia="仿宋_GB2312"/>
          <w:sz w:val="24"/>
        </w:rPr>
        <w:t xml:space="preserve">）……………… </w:t>
      </w:r>
    </w:p>
    <w:p w14:paraId="3CC10039">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（3）供应商资格声明函（</w:t>
      </w:r>
      <w:r>
        <w:rPr>
          <w:rFonts w:hint="eastAsia" w:ascii="仿宋_GB2312" w:eastAsia="仿宋_GB2312"/>
          <w:b/>
          <w:bCs/>
          <w:sz w:val="24"/>
        </w:rPr>
        <w:t>必须提供</w:t>
      </w:r>
      <w:r>
        <w:rPr>
          <w:rFonts w:hint="eastAsia" w:ascii="仿宋_GB2312" w:eastAsia="仿宋_GB2312"/>
          <w:sz w:val="24"/>
        </w:rPr>
        <w:t>）……………………………………</w:t>
      </w:r>
    </w:p>
    <w:p w14:paraId="3D25CE40">
      <w:pPr>
        <w:snapToGrid w:val="0"/>
        <w:spacing w:before="50" w:after="120" w:afterLines="50" w:line="400" w:lineRule="exact"/>
        <w:ind w:firstLine="480" w:firstLineChars="200"/>
        <w:jc w:val="left"/>
        <w:rPr>
          <w:rFonts w:ascii="仿宋_GB2312" w:eastAsia="仿宋_GB2312"/>
          <w:sz w:val="24"/>
        </w:rPr>
      </w:pPr>
      <w:r>
        <w:rPr>
          <w:rFonts w:hint="eastAsia" w:ascii="仿宋_GB2312" w:eastAsia="仿宋_GB2312"/>
          <w:sz w:val="24"/>
        </w:rPr>
        <w:t>（4）供应商有效主体资格证明（如营业执照、事业单位法人证书、执业许可证、自然人身份证等）（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eastAsia="仿宋_GB2312"/>
          <w:sz w:val="24"/>
        </w:rPr>
        <w:t>）……………………………</w:t>
      </w:r>
    </w:p>
    <w:p w14:paraId="76CE171C">
      <w:pPr>
        <w:tabs>
          <w:tab w:val="left" w:pos="3870"/>
          <w:tab w:val="left" w:pos="4085"/>
        </w:tabs>
        <w:snapToGrid w:val="0"/>
        <w:spacing w:line="420" w:lineRule="exact"/>
        <w:ind w:firstLine="482" w:firstLineChars="200"/>
        <w:jc w:val="left"/>
        <w:rPr>
          <w:rFonts w:ascii="仿宋_GB2312" w:hAnsi="宋体" w:eastAsia="仿宋_GB2312"/>
          <w:b/>
          <w:bCs/>
          <w:sz w:val="24"/>
          <w:highlight w:val="cyan"/>
        </w:rPr>
      </w:pPr>
      <w:r>
        <w:rPr>
          <w:rFonts w:hint="eastAsia" w:ascii="仿宋_GB2312" w:hAnsi="宋体" w:eastAsia="仿宋_GB2312"/>
          <w:b/>
          <w:bCs/>
          <w:sz w:val="24"/>
        </w:rPr>
        <w:t>（5）本项目属于专门面向中小企业采购的项目，供应商必须提供以下中小企业证明材料之一：</w:t>
      </w:r>
    </w:p>
    <w:p w14:paraId="29E615D0">
      <w:pPr>
        <w:tabs>
          <w:tab w:val="left" w:pos="3870"/>
          <w:tab w:val="left" w:pos="4085"/>
        </w:tabs>
        <w:snapToGrid w:val="0"/>
        <w:spacing w:line="420" w:lineRule="exact"/>
        <w:ind w:firstLine="480" w:firstLineChars="200"/>
        <w:jc w:val="left"/>
        <w:rPr>
          <w:rFonts w:ascii="仿宋_GB2312" w:eastAsia="仿宋_GB2312"/>
          <w:sz w:val="24"/>
        </w:rPr>
      </w:pPr>
      <w:r>
        <w:rPr>
          <w:rFonts w:hint="eastAsia" w:ascii="仿宋_GB2312" w:hAnsi="宋体" w:eastAsia="仿宋_GB2312"/>
          <w:sz w:val="24"/>
        </w:rPr>
        <w:t>①中小企业声明函格式（服务由中小企业承接的必须提供）</w:t>
      </w:r>
      <w:r>
        <w:rPr>
          <w:rFonts w:hint="eastAsia" w:ascii="仿宋_GB2312" w:eastAsia="仿宋_GB2312"/>
          <w:sz w:val="24"/>
        </w:rPr>
        <w:t>…………………………</w:t>
      </w:r>
    </w:p>
    <w:p w14:paraId="416EF930">
      <w:pPr>
        <w:tabs>
          <w:tab w:val="left" w:pos="3870"/>
          <w:tab w:val="left" w:pos="4085"/>
        </w:tabs>
        <w:snapToGrid w:val="0"/>
        <w:spacing w:line="420" w:lineRule="exact"/>
        <w:ind w:firstLine="480" w:firstLineChars="200"/>
        <w:jc w:val="left"/>
        <w:rPr>
          <w:rFonts w:ascii="仿宋_GB2312" w:eastAsia="仿宋_GB2312"/>
          <w:sz w:val="24"/>
        </w:rPr>
      </w:pPr>
      <w:r>
        <w:rPr>
          <w:rFonts w:hint="eastAsia" w:ascii="仿宋_GB2312" w:eastAsia="仿宋_GB2312"/>
          <w:sz w:val="24"/>
        </w:rPr>
        <w:t>②残疾人福利性单位声明函（</w:t>
      </w:r>
      <w:r>
        <w:rPr>
          <w:rFonts w:hint="eastAsia" w:ascii="仿宋_GB2312" w:hAnsi="宋体" w:eastAsia="仿宋_GB2312"/>
          <w:sz w:val="24"/>
        </w:rPr>
        <w:t>服务由</w:t>
      </w:r>
      <w:r>
        <w:rPr>
          <w:rFonts w:hint="eastAsia" w:ascii="仿宋_GB2312" w:eastAsia="仿宋_GB2312"/>
          <w:sz w:val="24"/>
        </w:rPr>
        <w:t>残疾人福利性单位</w:t>
      </w:r>
      <w:r>
        <w:rPr>
          <w:rFonts w:hint="eastAsia" w:ascii="仿宋_GB2312" w:hAnsi="宋体" w:eastAsia="仿宋_GB2312"/>
          <w:sz w:val="24"/>
        </w:rPr>
        <w:t>承接</w:t>
      </w:r>
      <w:r>
        <w:rPr>
          <w:rFonts w:hint="eastAsia" w:ascii="仿宋_GB2312" w:eastAsia="仿宋_GB2312"/>
          <w:sz w:val="24"/>
        </w:rPr>
        <w:t>的必须提供）………………</w:t>
      </w:r>
    </w:p>
    <w:p w14:paraId="622559F2">
      <w:pPr>
        <w:tabs>
          <w:tab w:val="left" w:pos="3870"/>
          <w:tab w:val="left" w:pos="4085"/>
        </w:tabs>
        <w:snapToGrid w:val="0"/>
        <w:spacing w:line="420" w:lineRule="exact"/>
        <w:ind w:firstLine="480" w:firstLineChars="200"/>
        <w:jc w:val="left"/>
      </w:pPr>
      <w:r>
        <w:rPr>
          <w:rFonts w:hint="eastAsia" w:ascii="仿宋_GB2312" w:eastAsia="仿宋_GB2312"/>
          <w:sz w:val="24"/>
        </w:rPr>
        <w:t>③监狱企业由省级以上监狱管理局、戒毒管理局（含新疆生产建设兵团）出具的属于监狱企业的证明文件（</w:t>
      </w:r>
      <w:r>
        <w:rPr>
          <w:rFonts w:hint="eastAsia" w:ascii="仿宋_GB2312" w:hAnsi="宋体" w:eastAsia="仿宋_GB2312"/>
          <w:sz w:val="24"/>
        </w:rPr>
        <w:t>服务由</w:t>
      </w:r>
      <w:r>
        <w:rPr>
          <w:rFonts w:hint="eastAsia" w:ascii="仿宋_GB2312" w:eastAsia="仿宋_GB2312"/>
          <w:sz w:val="24"/>
        </w:rPr>
        <w:t>监狱企业</w:t>
      </w:r>
      <w:r>
        <w:rPr>
          <w:rFonts w:hint="eastAsia" w:ascii="仿宋_GB2312" w:hAnsi="宋体" w:eastAsia="仿宋_GB2312"/>
          <w:sz w:val="24"/>
        </w:rPr>
        <w:t>承接</w:t>
      </w:r>
      <w:r>
        <w:rPr>
          <w:rFonts w:hint="eastAsia" w:ascii="仿宋_GB2312" w:eastAsia="仿宋_GB2312"/>
          <w:sz w:val="24"/>
        </w:rPr>
        <w:t>的必须提供）</w:t>
      </w:r>
      <w:bookmarkStart w:id="89" w:name="OLE_LINK44"/>
      <w:r>
        <w:rPr>
          <w:rFonts w:hint="eastAsia" w:ascii="仿宋_GB2312" w:eastAsia="仿宋_GB2312"/>
          <w:sz w:val="24"/>
        </w:rPr>
        <w:t>………………………………</w:t>
      </w:r>
      <w:bookmarkEnd w:id="89"/>
    </w:p>
    <w:p w14:paraId="30D35A7C">
      <w:p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eastAsia="仿宋_GB2312"/>
          <w:sz w:val="24"/>
        </w:rPr>
        <w:t>（6）供应商须具备有效的行政部门颁发的《危险废物经营许可证》且核准经营危险废物类别必须包含HW01类</w:t>
      </w:r>
      <w:r>
        <w:rPr>
          <w:rFonts w:hint="eastAsia" w:ascii="仿宋_GB2312" w:eastAsia="仿宋_GB2312"/>
          <w:b/>
          <w:bCs/>
          <w:sz w:val="24"/>
        </w:rPr>
        <w:t>（必须提供）</w:t>
      </w:r>
      <w:r>
        <w:rPr>
          <w:rFonts w:hint="eastAsia" w:ascii="仿宋_GB2312" w:eastAsia="仿宋_GB2312"/>
          <w:sz w:val="24"/>
        </w:rPr>
        <w:t>………………………</w:t>
      </w:r>
    </w:p>
    <w:p w14:paraId="7780D2C9">
      <w:pPr>
        <w:snapToGrid w:val="0"/>
        <w:spacing w:before="50" w:after="120" w:afterLines="50" w:line="400" w:lineRule="exact"/>
        <w:ind w:firstLine="482" w:firstLineChars="200"/>
        <w:jc w:val="left"/>
        <w:rPr>
          <w:rFonts w:ascii="仿宋_GB2312" w:eastAsia="仿宋_GB2312"/>
          <w:b/>
          <w:sz w:val="24"/>
        </w:rPr>
      </w:pPr>
    </w:p>
    <w:p w14:paraId="25C402A3">
      <w:pPr>
        <w:snapToGrid w:val="0"/>
        <w:spacing w:before="50" w:after="120" w:afterLines="50" w:line="400" w:lineRule="exact"/>
        <w:ind w:firstLine="482" w:firstLineChars="200"/>
        <w:jc w:val="left"/>
        <w:rPr>
          <w:rFonts w:ascii="仿宋_GB2312" w:eastAsia="仿宋_GB2312"/>
          <w:b/>
          <w:sz w:val="24"/>
        </w:rPr>
      </w:pPr>
    </w:p>
    <w:p w14:paraId="4196F7FC">
      <w:pPr>
        <w:snapToGrid w:val="0"/>
        <w:spacing w:before="50" w:after="120" w:afterLines="50" w:line="400" w:lineRule="exact"/>
        <w:ind w:firstLine="482" w:firstLineChars="200"/>
        <w:jc w:val="left"/>
        <w:rPr>
          <w:rFonts w:ascii="仿宋_GB2312" w:eastAsia="仿宋_GB2312"/>
          <w:b/>
          <w:sz w:val="24"/>
        </w:rPr>
      </w:pPr>
    </w:p>
    <w:p w14:paraId="552A8AAD">
      <w:pPr>
        <w:snapToGrid w:val="0"/>
        <w:spacing w:before="50" w:after="120" w:afterLines="50" w:line="400" w:lineRule="exact"/>
        <w:ind w:firstLine="482" w:firstLineChars="200"/>
        <w:jc w:val="left"/>
        <w:rPr>
          <w:rFonts w:ascii="仿宋_GB2312" w:eastAsia="仿宋_GB2312"/>
          <w:b/>
          <w:sz w:val="24"/>
        </w:rPr>
      </w:pPr>
    </w:p>
    <w:p w14:paraId="295C3A31">
      <w:pPr>
        <w:snapToGrid w:val="0"/>
        <w:spacing w:before="50" w:after="120" w:afterLines="50" w:line="400" w:lineRule="exact"/>
        <w:ind w:firstLine="482" w:firstLineChars="200"/>
        <w:jc w:val="left"/>
        <w:rPr>
          <w:rFonts w:ascii="仿宋_GB2312" w:eastAsia="仿宋_GB2312"/>
          <w:b/>
          <w:sz w:val="24"/>
        </w:rPr>
      </w:pPr>
    </w:p>
    <w:p w14:paraId="0DA1F78C">
      <w:pPr>
        <w:snapToGrid w:val="0"/>
        <w:spacing w:before="50" w:after="120" w:afterLines="50" w:line="400" w:lineRule="exact"/>
        <w:ind w:firstLine="482" w:firstLineChars="200"/>
        <w:jc w:val="left"/>
        <w:rPr>
          <w:rFonts w:ascii="仿宋_GB2312" w:eastAsia="仿宋_GB2312"/>
          <w:b/>
          <w:sz w:val="24"/>
        </w:rPr>
      </w:pPr>
    </w:p>
    <w:p w14:paraId="2AE7A5D5">
      <w:pPr>
        <w:snapToGrid w:val="0"/>
        <w:spacing w:before="50" w:after="120" w:afterLines="50" w:line="400" w:lineRule="exact"/>
        <w:ind w:firstLine="482" w:firstLineChars="200"/>
        <w:jc w:val="left"/>
        <w:rPr>
          <w:rFonts w:ascii="仿宋_GB2312" w:eastAsia="仿宋_GB2312"/>
          <w:b/>
          <w:sz w:val="24"/>
        </w:rPr>
      </w:pPr>
    </w:p>
    <w:p w14:paraId="28E42BCF">
      <w:pPr>
        <w:snapToGrid w:val="0"/>
        <w:spacing w:before="50" w:after="120" w:afterLines="50" w:line="400" w:lineRule="exact"/>
        <w:ind w:firstLine="482" w:firstLineChars="200"/>
        <w:jc w:val="left"/>
        <w:rPr>
          <w:rFonts w:ascii="仿宋_GB2312" w:eastAsia="仿宋_GB2312"/>
          <w:b/>
          <w:sz w:val="24"/>
        </w:rPr>
      </w:pPr>
    </w:p>
    <w:p w14:paraId="65606313">
      <w:pPr>
        <w:snapToGrid w:val="0"/>
        <w:spacing w:before="50" w:after="120" w:afterLines="50" w:line="400" w:lineRule="exact"/>
        <w:ind w:firstLine="482" w:firstLineChars="200"/>
        <w:jc w:val="left"/>
        <w:rPr>
          <w:rFonts w:ascii="仿宋_GB2312" w:eastAsia="仿宋_GB2312"/>
          <w:b/>
          <w:sz w:val="24"/>
        </w:rPr>
      </w:pPr>
    </w:p>
    <w:p w14:paraId="72359D9E">
      <w:pPr>
        <w:snapToGrid w:val="0"/>
        <w:spacing w:before="50" w:after="120" w:afterLines="50" w:line="400" w:lineRule="exact"/>
        <w:ind w:firstLine="482" w:firstLineChars="200"/>
        <w:jc w:val="left"/>
        <w:rPr>
          <w:rFonts w:ascii="仿宋_GB2312" w:eastAsia="仿宋_GB2312"/>
          <w:b/>
          <w:sz w:val="24"/>
        </w:rPr>
      </w:pPr>
    </w:p>
    <w:p w14:paraId="4A21C4BA">
      <w:pPr>
        <w:snapToGrid w:val="0"/>
        <w:spacing w:before="50" w:after="120" w:afterLines="50" w:line="400" w:lineRule="exact"/>
        <w:ind w:firstLine="482" w:firstLineChars="200"/>
        <w:jc w:val="left"/>
        <w:rPr>
          <w:rFonts w:ascii="仿宋_GB2312" w:eastAsia="仿宋_GB2312"/>
          <w:b/>
          <w:sz w:val="24"/>
        </w:rPr>
      </w:pPr>
    </w:p>
    <w:p w14:paraId="1AFC1C0E">
      <w:pPr>
        <w:rPr>
          <w:rFonts w:ascii="仿宋_GB2312" w:eastAsia="仿宋_GB2312"/>
          <w:b/>
          <w:sz w:val="24"/>
        </w:rPr>
      </w:pPr>
    </w:p>
    <w:p w14:paraId="4FC6A701">
      <w:pPr>
        <w:rPr>
          <w:rFonts w:ascii="仿宋_GB2312" w:eastAsia="仿宋_GB2312"/>
          <w:b/>
          <w:sz w:val="24"/>
        </w:rPr>
      </w:pPr>
    </w:p>
    <w:p w14:paraId="6D6DA2CE">
      <w:pPr>
        <w:rPr>
          <w:rFonts w:ascii="仿宋_GB2312" w:eastAsia="仿宋_GB2312"/>
          <w:b/>
          <w:sz w:val="24"/>
        </w:rPr>
      </w:pPr>
    </w:p>
    <w:p w14:paraId="65C16AF1">
      <w:pPr>
        <w:rPr>
          <w:rFonts w:ascii="仿宋_GB2312" w:eastAsia="仿宋_GB2312"/>
          <w:b/>
          <w:sz w:val="24"/>
        </w:rPr>
      </w:pPr>
    </w:p>
    <w:p w14:paraId="47E9DE2A">
      <w:pPr>
        <w:rPr>
          <w:rFonts w:ascii="仿宋_GB2312" w:eastAsia="仿宋_GB2312"/>
          <w:b/>
          <w:szCs w:val="21"/>
        </w:rPr>
      </w:pPr>
      <w:r>
        <w:rPr>
          <w:rFonts w:hint="eastAsia" w:ascii="仿宋_GB2312" w:eastAsia="仿宋_GB2312"/>
          <w:b/>
          <w:sz w:val="24"/>
        </w:rPr>
        <w:t>（1）法定代表人身份证明书格式（必须提供）：</w:t>
      </w:r>
    </w:p>
    <w:p w14:paraId="6CE1152A">
      <w:pPr>
        <w:pStyle w:val="27"/>
        <w:spacing w:line="360" w:lineRule="exact"/>
        <w:ind w:left="-10" w:firstLine="10" w:firstLineChars="3"/>
        <w:jc w:val="center"/>
        <w:rPr>
          <w:rFonts w:ascii="仿宋_GB2312" w:hAnsi="Times New Roman" w:eastAsia="仿宋_GB2312"/>
          <w:b/>
          <w:sz w:val="32"/>
        </w:rPr>
      </w:pPr>
    </w:p>
    <w:p w14:paraId="2AE3EB47">
      <w:pPr>
        <w:pStyle w:val="27"/>
        <w:spacing w:line="360" w:lineRule="exact"/>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244DD318">
      <w:pPr>
        <w:pStyle w:val="27"/>
        <w:spacing w:line="360" w:lineRule="exact"/>
        <w:ind w:left="-10" w:firstLine="13" w:firstLineChars="3"/>
        <w:jc w:val="center"/>
        <w:rPr>
          <w:rFonts w:ascii="仿宋_GB2312" w:hAnsi="Times New Roman" w:eastAsia="仿宋_GB2312"/>
          <w:b/>
          <w:sz w:val="44"/>
        </w:rPr>
      </w:pPr>
    </w:p>
    <w:p w14:paraId="4CFFE881">
      <w:pPr>
        <w:pStyle w:val="27"/>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2D3B250A">
      <w:pPr>
        <w:pStyle w:val="27"/>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4063AED8">
      <w:pPr>
        <w:pStyle w:val="27"/>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4F4BD41C">
      <w:pPr>
        <w:pStyle w:val="27"/>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5BB82799">
      <w:pPr>
        <w:pStyle w:val="27"/>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0C854985">
      <w:pPr>
        <w:pStyle w:val="27"/>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409B022A">
      <w:pPr>
        <w:pStyle w:val="27"/>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（供应商名称）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73674C53">
      <w:pPr>
        <w:pStyle w:val="27"/>
        <w:spacing w:line="360" w:lineRule="exact"/>
        <w:ind w:firstLine="277"/>
        <w:rPr>
          <w:rFonts w:ascii="仿宋_GB2312" w:hAnsi="Times New Roman" w:eastAsia="仿宋_GB2312"/>
        </w:rPr>
      </w:pPr>
      <w:r>
        <w:rPr>
          <w:rFonts w:hint="eastAsia" w:ascii="仿宋_GB2312" w:hAnsi="宋体" w:eastAsia="仿宋_GB2312"/>
        </w:rPr>
        <w:t>特此证明。</w:t>
      </w:r>
    </w:p>
    <w:p w14:paraId="03300457">
      <w:pPr>
        <w:pStyle w:val="27"/>
        <w:spacing w:line="360" w:lineRule="exact"/>
        <w:ind w:right="420" w:firstLine="5565" w:firstLineChars="2650"/>
        <w:rPr>
          <w:rFonts w:ascii="仿宋_GB2312" w:hAnsi="Times New Roman" w:eastAsia="仿宋_GB2312"/>
        </w:rPr>
      </w:pPr>
      <w:r>
        <w:rPr>
          <w:rFonts w:hint="eastAsia" w:ascii="仿宋_GB2312" w:hAnsi="Times New Roman" w:eastAsia="仿宋_GB2312"/>
        </w:rPr>
        <w:t>供应商（CA电子签章）：</w:t>
      </w:r>
      <w:r>
        <w:rPr>
          <w:rFonts w:hint="eastAsia" w:ascii="仿宋_GB2312" w:hAnsi="Times New Roman" w:eastAsia="仿宋_GB2312"/>
          <w:u w:val="single"/>
        </w:rPr>
        <w:t xml:space="preserve">               </w:t>
      </w:r>
    </w:p>
    <w:p w14:paraId="36513C2D">
      <w:pPr>
        <w:pStyle w:val="27"/>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50A38218">
      <w:pPr>
        <w:pStyle w:val="27"/>
        <w:spacing w:line="360" w:lineRule="exact"/>
        <w:rPr>
          <w:rFonts w:ascii="仿宋_GB2312" w:hAnsi="Times New Roman" w:eastAsia="仿宋_GB2312"/>
        </w:rPr>
      </w:pPr>
      <w:r>
        <w:rPr>
          <w:rFonts w:hint="eastAsia" w:ascii="仿宋_GB2312" w:hAnsi="Times New Roman" w:eastAsia="仿宋_GB2312"/>
        </w:rPr>
        <w:t xml:space="preserve">                                                                                                                                                                                        </w:t>
      </w:r>
    </w:p>
    <w:p w14:paraId="7A33B8EF">
      <w:pPr>
        <w:pStyle w:val="27"/>
        <w:spacing w:line="360" w:lineRule="exac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12700</wp:posOffset>
                </wp:positionV>
                <wp:extent cx="3497580" cy="2029460"/>
                <wp:effectExtent l="5080" t="4445" r="21590" b="23495"/>
                <wp:wrapNone/>
                <wp:docPr id="8" name="矩形 28"/>
                <wp:cNvGraphicFramePr/>
                <a:graphic xmlns:a="http://schemas.openxmlformats.org/drawingml/2006/main">
                  <a:graphicData uri="http://schemas.microsoft.com/office/word/2010/wordprocessingShape">
                    <wps:wsp>
                      <wps:cNvSpPr/>
                      <wps:spPr>
                        <a:xfrm>
                          <a:off x="0" y="0"/>
                          <a:ext cx="3497580" cy="2029460"/>
                        </a:xfrm>
                        <a:prstGeom prst="rect">
                          <a:avLst/>
                        </a:prstGeom>
                        <a:noFill/>
                        <a:ln w="9525" cap="flat" cmpd="sng">
                          <a:solidFill>
                            <a:srgbClr val="000000"/>
                          </a:solidFill>
                          <a:prstDash val="solid"/>
                          <a:miter/>
                          <a:headEnd type="none" w="med" len="med"/>
                          <a:tailEnd type="none" w="med" len="med"/>
                        </a:ln>
                        <a:effectLst/>
                      </wps:spPr>
                      <wps:txbx>
                        <w:txbxContent>
                          <w:p w14:paraId="5AC324CA"/>
                          <w:p w14:paraId="680F8364"/>
                          <w:p w14:paraId="4468920A"/>
                          <w:p w14:paraId="66AFEE98"/>
                          <w:p w14:paraId="2EE1E9A7">
                            <w:pPr>
                              <w:jc w:val="center"/>
                            </w:pPr>
                          </w:p>
                          <w:p w14:paraId="4B84B75D">
                            <w:pPr>
                              <w:jc w:val="center"/>
                            </w:pPr>
                            <w:r>
                              <w:rPr>
                                <w:rFonts w:hint="eastAsia"/>
                              </w:rPr>
                              <w:t>法定代表人第二代居民身份证</w:t>
                            </w:r>
                          </w:p>
                          <w:p w14:paraId="3A2D8C78">
                            <w:pPr>
                              <w:jc w:val="center"/>
                              <w:rPr>
                                <w:b/>
                              </w:rPr>
                            </w:pPr>
                            <w:r>
                              <w:rPr>
                                <w:rFonts w:hint="eastAsia"/>
                                <w:b/>
                              </w:rPr>
                              <w:t>（正面）</w:t>
                            </w:r>
                          </w:p>
                        </w:txbxContent>
                      </wps:txbx>
                      <wps:bodyPr wrap="square" upright="1"/>
                    </wps:wsp>
                  </a:graphicData>
                </a:graphic>
              </wp:anchor>
            </w:drawing>
          </mc:Choice>
          <mc:Fallback>
            <w:pict>
              <v:rect id="矩形 28" o:spid="_x0000_s1026" o:spt="1" style="position:absolute;left:0pt;margin-left:9pt;margin-top:1pt;height:159.8pt;width:275.4pt;z-index:251666432;mso-width-relative:page;mso-height-relative:page;" filled="f" stroked="t" coordsize="21600,21600" o:gfxdata="UEsDBAoAAAAAAIdO4kAAAAAAAAAAAAAAAAAEAAAAZHJzL1BLAwQUAAAACACHTuJAYLLD7tYAAAAI&#10;AQAADwAAAGRycy9kb3ducmV2LnhtbE2PwU7DMBBE70j8g7VI3KiToEZRGqcqiF4rUZCAmxtv7ajx&#10;Oordpvw9ywlOq9GMZuc166sfxAWn2AdSkC8yEEhdMD1ZBe9v24cKREyajB4CoYJvjLBub28aXZsw&#10;0yte9skKLqFYawUupbGWMnYOvY6LMCKxdwyT14nlZKWZ9MzlfpBFlpXS6574g9MjPjvsTvuzV/Ay&#10;fu02Sxvl5iO5z1N4mrduZ5W6v8uzFYiE1/QXht/5PB1a3nQIZzJRDKwrRkkKCj5sL8uKSQ4KHou8&#10;BNk28j9A+wNQSwMEFAAAAAgAh07iQOMIXQ4NAgAAHgQAAA4AAABkcnMvZTJvRG9jLnhtbK1TzY7T&#10;MBC+I/EOlu80bdgubdR0D5TlgmClhQeYOpPEkv+w3SZ9GiRuPASPg3gNxk4py3LZAzkk43j8zXzf&#10;fN7cjFqxI/ogran5YjbnDI2wjTRdzT99vH2x4ixEMA0oa7DmJwz8Zvv82WZwFZa2t6pBzwjEhGpw&#10;Ne9jdFVRBNGjhjCzDg1tttZriLT0XdF4GAhdq6Kcz6+LwfrGeSswBPq7mzb5GdE/BdC2rRS4s+Kg&#10;0cQJ1aOCSJRCL13g29xt26KIH9o2YGSq5sQ05jcVoXif3sV2A1XnwfVSnFuAp7TwiJMGaajoBWoH&#10;EdjBy3+gtBTeBtvGmbC6mIhkRYjFYv5Im/seHGYuJHVwF9HD/4MV7493nsmm5jR2A5oG/vPLtx/f&#10;v7JylcQZXKgo597d+fMqUJiYjq3X6Usc2JgFPV0ExTEyQT9fXq1fLVektaC9cl6ur66z5MWf486H&#10;+BatZimouaeJZSHh+C5EKkmpv1NSNWNvpVJ5asqwoebrZbkkfCAntuQACrUjNsF0GSZYJZt0JB0O&#10;vtu/Vp4dIbkhP4kjlfgrLdXbQeinvLw1+UTLiEkGqHqE5o1pWDw5UszQReGpGY0NZwrpXqUoZ0aQ&#10;6imZ1IQyCRqza8/kk/yT4CmK434k0BTubXOiwQ3kXCL7+QCeOjg4L7ueVFxkWimPbJMJni2efPlw&#10;TfHDa73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Cyw+7WAAAACAEAAA8AAAAAAAAAAQAgAAAA&#10;IgAAAGRycy9kb3ducmV2LnhtbFBLAQIUABQAAAAIAIdO4kDjCF0ODQIAAB4EAAAOAAAAAAAAAAEA&#10;IAAAACUBAABkcnMvZTJvRG9jLnhtbFBLBQYAAAAABgAGAFkBAACkBQAAAAA=&#10;">
                <v:fill on="f" focussize="0,0"/>
                <v:stroke color="#000000" joinstyle="miter"/>
                <v:imagedata o:title=""/>
                <o:lock v:ext="edit" aspectratio="f"/>
                <v:textbox>
                  <w:txbxContent>
                    <w:p w14:paraId="5AC324CA"/>
                    <w:p w14:paraId="680F8364"/>
                    <w:p w14:paraId="4468920A"/>
                    <w:p w14:paraId="66AFEE98"/>
                    <w:p w14:paraId="2EE1E9A7">
                      <w:pPr>
                        <w:jc w:val="center"/>
                      </w:pPr>
                    </w:p>
                    <w:p w14:paraId="4B84B75D">
                      <w:pPr>
                        <w:jc w:val="center"/>
                      </w:pPr>
                      <w:r>
                        <w:rPr>
                          <w:rFonts w:hint="eastAsia"/>
                        </w:rPr>
                        <w:t>法定代表人第二代居民身份证</w:t>
                      </w:r>
                    </w:p>
                    <w:p w14:paraId="3A2D8C78">
                      <w:pPr>
                        <w:jc w:val="center"/>
                        <w:rPr>
                          <w:b/>
                        </w:rPr>
                      </w:pPr>
                      <w:r>
                        <w:rPr>
                          <w:rFonts w:hint="eastAsia"/>
                          <w:b/>
                        </w:rPr>
                        <w:t>（正面）</w:t>
                      </w:r>
                    </w:p>
                  </w:txbxContent>
                </v:textbox>
              </v:rect>
            </w:pict>
          </mc:Fallback>
        </mc:AlternateContent>
      </w:r>
      <w:r>
        <mc:AlternateContent>
          <mc:Choice Requires="wps">
            <w:drawing>
              <wp:anchor distT="18034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6" name="直线 2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6" o:spid="_x0000_s1026" o:spt="20" style="position:absolute;left:0pt;margin-left:0pt;margin-top:0pt;height:0pt;width:483pt;mso-wrap-distance-bottom:0pt;mso-wrap-distance-top:14.2pt;z-index:25166438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O8N/0zmAQAA3gMAAA4AAABkcnMvZTJvRG9jLnhtbK1TzY7TMBC+I/EO&#10;lu80bZetIGq6hy3LBUEl4AGmtpNY8p883qZ9Fl6DExceZ1+DsZMty3LpYXNwxp7xN/N9M17fHK1h&#10;BxVRe9fwxWzOmXLCS+26hn//dvfmHWeYwEkw3qmGnxTym83rV+sh1Grpe2+kioxAHNZDaHifUqir&#10;CkWvLODMB+XI2fpoIdE2dpWMMBC6NdVyPl9Vg48yRC8UIp1uRyefEOMlgL5ttVBbL+6tcmlEjcpA&#10;IkrY64B8U6ptWyXSl7ZFlZhpODFNZaUkZO/zWm3WUHcRQq/FVAJcUsIzTha0o6RnqC0kYPdR/wdl&#10;tYgefZtmwttqJFIUIRaL+TNtvvYQVOFCUmM4i44vBys+H3aRadnwFWcOLDX84cfPh1+/2XKVxRkC&#10;1hRz63Zx2mHYxcz02Eab/8SBHYugp7Og6piYoMPV4urtYk5ai0df9fdiiJg+Km9ZNhputMtcoYbD&#10;J0yUjEIfQ/KxcWxo+Pvr5TXBAQ1eSw0n0wYqHl1X7qI3Wt5pY/INjN3+1kR2gNz88mVKhPtPWE6y&#10;BezHuOIax6JXID84ydIpkCyOXgPPJVglOTOKHk+2CBDqBNpcEkmpjcsXVBnNiWfWeFQ1W3svT0Xs&#10;Ku+o7aXiaUTzXD3dk/30WW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HVPfQAAAAAgEAAA8A&#10;AAAAAAAAAQAgAAAAIgAAAGRycy9kb3ducmV2LnhtbFBLAQIUABQAAAAIAIdO4kDvDf9M5gEAAN4D&#10;AAAOAAAAAAAAAAEAIAAAAB8BAABkcnMvZTJvRG9jLnhtbFBLBQYAAAAABgAGAFkBAAB3BQAAAAA=&#10;">
                <v:fill on="f" focussize="0,0"/>
                <v:stroke color="#000000" joinstyle="round"/>
                <v:imagedata o:title=""/>
                <o:lock v:ext="edit" aspectratio="f"/>
                <w10:wrap type="topAndBottom"/>
              </v:line>
            </w:pict>
          </mc:Fallback>
        </mc:AlternateContent>
      </w:r>
      <w:r>
        <w:rPr>
          <w:rFonts w:hint="eastAsia" w:ascii="仿宋_GB2312" w:hAnsi="Times New Roman" w:eastAsia="仿宋_GB2312"/>
        </w:rPr>
        <w:t xml:space="preserve">  </w:t>
      </w:r>
    </w:p>
    <w:p w14:paraId="70D1CADD">
      <w:pPr>
        <w:pStyle w:val="27"/>
        <w:spacing w:line="360" w:lineRule="exact"/>
        <w:rPr>
          <w:rFonts w:ascii="仿宋_GB2312" w:hAnsi="Times New Roman" w:eastAsia="仿宋_GB2312"/>
        </w:rPr>
      </w:pPr>
    </w:p>
    <w:p w14:paraId="2BA80066">
      <w:pPr>
        <w:pStyle w:val="27"/>
        <w:spacing w:line="360" w:lineRule="exact"/>
        <w:rPr>
          <w:rFonts w:ascii="仿宋_GB2312" w:hAnsi="Times New Roman" w:eastAsia="仿宋_GB2312"/>
        </w:rPr>
      </w:pPr>
    </w:p>
    <w:p w14:paraId="0B077DFC">
      <w:pPr>
        <w:pStyle w:val="27"/>
        <w:spacing w:line="360" w:lineRule="exact"/>
        <w:rPr>
          <w:rFonts w:ascii="仿宋_GB2312" w:hAnsi="Times New Roman" w:eastAsia="仿宋_GB2312"/>
        </w:rPr>
      </w:pPr>
    </w:p>
    <w:p w14:paraId="7F88BE72">
      <w:pPr>
        <w:pStyle w:val="27"/>
        <w:spacing w:line="360" w:lineRule="exact"/>
        <w:rPr>
          <w:rFonts w:ascii="仿宋_GB2312" w:hAnsi="Times New Roman" w:eastAsia="仿宋_GB2312"/>
        </w:rPr>
      </w:pPr>
    </w:p>
    <w:p w14:paraId="3CA97BE0">
      <w:pPr>
        <w:pStyle w:val="27"/>
        <w:spacing w:line="360" w:lineRule="exact"/>
        <w:ind w:firstLine="6300" w:firstLineChars="3000"/>
        <w:rPr>
          <w:rFonts w:ascii="仿宋_GB2312" w:hAnsi="Times New Roman" w:eastAsia="仿宋_GB2312"/>
        </w:rPr>
      </w:pPr>
    </w:p>
    <w:p w14:paraId="01EE26F9">
      <w:pPr>
        <w:pStyle w:val="27"/>
        <w:spacing w:line="360" w:lineRule="exact"/>
        <w:rPr>
          <w:rFonts w:ascii="仿宋_GB2312" w:hAnsi="Times New Roman" w:eastAsia="仿宋_GB2312"/>
        </w:rPr>
      </w:pPr>
    </w:p>
    <w:p w14:paraId="2AB14215">
      <w:pPr>
        <w:pStyle w:val="27"/>
        <w:spacing w:line="360" w:lineRule="exact"/>
        <w:rPr>
          <w:rFonts w:ascii="仿宋_GB2312" w:hAnsi="Times New Roman" w:eastAsia="仿宋_GB2312"/>
        </w:rPr>
      </w:pPr>
    </w:p>
    <w:p w14:paraId="35053B00">
      <w:pPr>
        <w:pStyle w:val="27"/>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66040</wp:posOffset>
                </wp:positionV>
                <wp:extent cx="3497580" cy="2068830"/>
                <wp:effectExtent l="5080" t="4445" r="21590" b="22225"/>
                <wp:wrapNone/>
                <wp:docPr id="7" name="矩形 27"/>
                <wp:cNvGraphicFramePr/>
                <a:graphic xmlns:a="http://schemas.openxmlformats.org/drawingml/2006/main">
                  <a:graphicData uri="http://schemas.microsoft.com/office/word/2010/wordprocessingShape">
                    <wps:wsp>
                      <wps:cNvSpPr/>
                      <wps:spPr>
                        <a:xfrm>
                          <a:off x="0" y="0"/>
                          <a:ext cx="3497580" cy="2068830"/>
                        </a:xfrm>
                        <a:prstGeom prst="rect">
                          <a:avLst/>
                        </a:prstGeom>
                        <a:noFill/>
                        <a:ln w="9525" cap="flat" cmpd="sng">
                          <a:solidFill>
                            <a:srgbClr val="000000"/>
                          </a:solidFill>
                          <a:prstDash val="solid"/>
                          <a:miter/>
                          <a:headEnd type="none" w="med" len="med"/>
                          <a:tailEnd type="none" w="med" len="med"/>
                        </a:ln>
                        <a:effectLst/>
                      </wps:spPr>
                      <wps:txbx>
                        <w:txbxContent>
                          <w:p w14:paraId="74B247DE"/>
                          <w:p w14:paraId="5CC47A0C"/>
                          <w:p w14:paraId="677B6936"/>
                          <w:p w14:paraId="35A85E24"/>
                          <w:p w14:paraId="43368A2F">
                            <w:pPr>
                              <w:jc w:val="center"/>
                            </w:pPr>
                          </w:p>
                          <w:p w14:paraId="05087B0B">
                            <w:pPr>
                              <w:jc w:val="center"/>
                            </w:pPr>
                          </w:p>
                          <w:p w14:paraId="58C5887E">
                            <w:pPr>
                              <w:jc w:val="center"/>
                            </w:pPr>
                            <w:r>
                              <w:rPr>
                                <w:rFonts w:hint="eastAsia"/>
                              </w:rPr>
                              <w:t>法定代表人第二代居民身份证</w:t>
                            </w:r>
                          </w:p>
                          <w:p w14:paraId="57E520DA">
                            <w:pPr>
                              <w:jc w:val="center"/>
                              <w:rPr>
                                <w:b/>
                              </w:rPr>
                            </w:pPr>
                            <w:r>
                              <w:rPr>
                                <w:rFonts w:hint="eastAsia"/>
                                <w:b/>
                              </w:rPr>
                              <w:t>（背面）</w:t>
                            </w:r>
                          </w:p>
                        </w:txbxContent>
                      </wps:txbx>
                      <wps:bodyPr wrap="square" upright="1"/>
                    </wps:wsp>
                  </a:graphicData>
                </a:graphic>
              </wp:anchor>
            </w:drawing>
          </mc:Choice>
          <mc:Fallback>
            <w:pict>
              <v:rect id="矩形 27" o:spid="_x0000_s1026" o:spt="1" style="position:absolute;left:0pt;margin-left:9pt;margin-top:5.2pt;height:162.9pt;width:275.4pt;z-index:251665408;mso-width-relative:page;mso-height-relative:page;" filled="f" stroked="t" coordsize="21600,21600" o:gfxdata="UEsDBAoAAAAAAIdO4kAAAAAAAAAAAAAAAAAEAAAAZHJzL1BLAwQUAAAACACHTuJAZfWbc9cAAAAJ&#10;AQAADwAAAGRycy9kb3ducmV2LnhtbE2PwU7DMBBE70j8g7VI3KjdlkZRiFMVRK+VKEjAzY0XO2q8&#10;jmK3KX/PcoLTajSj2Xn1+hJ6ccYxdZE0zGcKBFIbbUdOw9vr9q4EkbIha/pIqOEbE6yb66vaVDZO&#10;9ILnfXaCSyhVRoPPeaikTK3HYNIsDkjsfcUxmMxydNKOZuLy0MuFUoUMpiP+4M2ATx7b4/4UNDwP&#10;n7vNyiW5ec/+4xgfp63fOa1vb+bqAUTGS/4Lw+98ng4NbzrEE9kketYlo2S+6h4E+6uiZJSDhuWy&#10;WIBsavmfoPkBUEsDBBQAAAAIAIdO4kDD7B82DgIAAB4EAAAOAAAAZHJzL2Uyb0RvYy54bWytU82O&#10;0zAQviPxDpbvNG2XbrtR0z1QlguClRYewHUmiSX/4XGb9GmQuPEQPA7iNXbslLIslx7IwRnb42/m&#10;+/x5fTsYzQ4QUDlb8dlkyhlY6Wpl24p//nT3asUZRmFroZ2Fih8B+e3m5Yt170uYu87pGgIjEItl&#10;7yvexejLokDZgRE4cR4sbTYuGBFpGtqiDqIndKOL+XR6XfQu1D44CYi0uh03+QkxXALomkZJ2Dq5&#10;N2DjiBpAi0iUsFMe+SZ32zQg48emQYhMV5yYxjxSEYp3aSw2a1G2QfhOyVML4pIWnnEyQlkqeoba&#10;iijYPqh/oIySwaFr4kQ6U4xEsiLEYjZ9ps1DJzxkLiQ1+rPo+P9g5YfDfWCqrviSMysMXfivr99/&#10;/vjG5sskTu+xpJwHfx9OM6QwMR2aYNKfOLAhC3o8CwpDZJIWr17fLBcr0lrS3nx6vVpdZcmLP8d9&#10;wPgOnGEpqHigG8tCisN7jFSSUn+npGrW3Smt861py/qK3yzmC8IX5MSGHECh8cQGbZth0GlVpyPp&#10;MIZ290YHdhDJDflLHKnEX2mp3lZgN+blrdEnRkVIMoiyA1G/tTWLR0+KWXooPDVjoOZMA72rFOXM&#10;KJS+JJOa0DZBQ3btiXySfxQ8RXHYDQSawp2rj3RxPTmXyH7Zi0Ad7H1QbUcqzjKtlEe2yQRPFk++&#10;fDqn+Omz3j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fWbc9cAAAAJAQAADwAAAAAAAAABACAA&#10;AAAiAAAAZHJzL2Rvd25yZXYueG1sUEsBAhQAFAAAAAgAh07iQMPsHzYOAgAAHgQAAA4AAAAAAAAA&#10;AQAgAAAAJgEAAGRycy9lMm9Eb2MueG1sUEsFBgAAAAAGAAYAWQEAAKYFAAAAAA==&#10;">
                <v:fill on="f" focussize="0,0"/>
                <v:stroke color="#000000" joinstyle="miter"/>
                <v:imagedata o:title=""/>
                <o:lock v:ext="edit" aspectratio="f"/>
                <v:textbox>
                  <w:txbxContent>
                    <w:p w14:paraId="74B247DE"/>
                    <w:p w14:paraId="5CC47A0C"/>
                    <w:p w14:paraId="677B6936"/>
                    <w:p w14:paraId="35A85E24"/>
                    <w:p w14:paraId="43368A2F">
                      <w:pPr>
                        <w:jc w:val="center"/>
                      </w:pPr>
                    </w:p>
                    <w:p w14:paraId="05087B0B">
                      <w:pPr>
                        <w:jc w:val="center"/>
                      </w:pPr>
                    </w:p>
                    <w:p w14:paraId="58C5887E">
                      <w:pPr>
                        <w:jc w:val="center"/>
                      </w:pPr>
                      <w:r>
                        <w:rPr>
                          <w:rFonts w:hint="eastAsia"/>
                        </w:rPr>
                        <w:t>法定代表人第二代居民身份证</w:t>
                      </w:r>
                    </w:p>
                    <w:p w14:paraId="57E520DA">
                      <w:pPr>
                        <w:jc w:val="center"/>
                        <w:rPr>
                          <w:b/>
                        </w:rPr>
                      </w:pPr>
                      <w:r>
                        <w:rPr>
                          <w:rFonts w:hint="eastAsia"/>
                          <w:b/>
                        </w:rPr>
                        <w:t>（背面）</w:t>
                      </w:r>
                    </w:p>
                  </w:txbxContent>
                </v:textbox>
              </v:rect>
            </w:pict>
          </mc:Fallback>
        </mc:AlternateContent>
      </w:r>
    </w:p>
    <w:p w14:paraId="2AB906C9">
      <w:pPr>
        <w:pStyle w:val="27"/>
        <w:spacing w:line="360" w:lineRule="exact"/>
        <w:rPr>
          <w:rFonts w:ascii="仿宋_GB2312" w:hAnsi="Times New Roman" w:eastAsia="仿宋_GB2312"/>
        </w:rPr>
      </w:pPr>
    </w:p>
    <w:p w14:paraId="13A7BC81">
      <w:pPr>
        <w:pStyle w:val="27"/>
        <w:spacing w:line="360" w:lineRule="exact"/>
        <w:rPr>
          <w:rFonts w:ascii="仿宋_GB2312" w:hAnsi="Times New Roman" w:eastAsia="仿宋_GB2312"/>
        </w:rPr>
      </w:pPr>
    </w:p>
    <w:p w14:paraId="525B34DC">
      <w:pPr>
        <w:pStyle w:val="27"/>
        <w:spacing w:line="360" w:lineRule="exact"/>
        <w:rPr>
          <w:rFonts w:ascii="仿宋_GB2312" w:hAnsi="Times New Roman" w:eastAsia="仿宋_GB2312"/>
          <w:sz w:val="44"/>
        </w:rPr>
      </w:pPr>
    </w:p>
    <w:p w14:paraId="35BC89D6">
      <w:pPr>
        <w:pStyle w:val="27"/>
        <w:spacing w:line="360" w:lineRule="exact"/>
        <w:rPr>
          <w:rFonts w:ascii="仿宋_GB2312" w:hAnsi="Times New Roman" w:eastAsia="仿宋_GB2312"/>
          <w:sz w:val="44"/>
        </w:rPr>
      </w:pPr>
    </w:p>
    <w:p w14:paraId="38F4E6A0">
      <w:pPr>
        <w:pStyle w:val="27"/>
        <w:spacing w:line="360" w:lineRule="exact"/>
        <w:rPr>
          <w:rFonts w:ascii="仿宋_GB2312" w:hAnsi="Times New Roman" w:eastAsia="仿宋_GB2312"/>
          <w:sz w:val="44"/>
        </w:rPr>
      </w:pPr>
    </w:p>
    <w:p w14:paraId="00A2085C">
      <w:pPr>
        <w:pStyle w:val="27"/>
        <w:spacing w:line="360" w:lineRule="exact"/>
        <w:rPr>
          <w:rFonts w:ascii="仿宋_GB2312" w:hAnsi="Times New Roman" w:eastAsia="仿宋_GB2312"/>
          <w:sz w:val="44"/>
        </w:rPr>
      </w:pPr>
    </w:p>
    <w:p w14:paraId="2BD8342D">
      <w:pPr>
        <w:spacing w:line="360" w:lineRule="exact"/>
        <w:jc w:val="center"/>
        <w:rPr>
          <w:rFonts w:ascii="仿宋_GB2312" w:eastAsia="仿宋_GB2312"/>
        </w:rPr>
      </w:pPr>
    </w:p>
    <w:p w14:paraId="1E696BE1">
      <w:pPr>
        <w:spacing w:line="360" w:lineRule="exact"/>
        <w:jc w:val="center"/>
        <w:rPr>
          <w:rFonts w:ascii="仿宋_GB2312" w:eastAsia="仿宋_GB2312"/>
        </w:rPr>
      </w:pPr>
      <w:r>
        <w:rPr>
          <w:rFonts w:hint="eastAsia" w:ascii="仿宋_GB2312" w:eastAsia="仿宋_GB2312"/>
        </w:rPr>
        <w:t xml:space="preserve">      </w:t>
      </w:r>
    </w:p>
    <w:p w14:paraId="30F5EA39">
      <w:pPr>
        <w:jc w:val="center"/>
        <w:rPr>
          <w:rFonts w:ascii="仿宋_GB2312" w:eastAsia="仿宋_GB2312"/>
        </w:rPr>
      </w:pPr>
      <w:r>
        <w:rPr>
          <w:rFonts w:hint="eastAsia" w:ascii="仿宋_GB2312" w:eastAsia="仿宋_GB2312"/>
        </w:rPr>
        <w:t xml:space="preserve">                               </w:t>
      </w:r>
    </w:p>
    <w:p w14:paraId="134787E8">
      <w:pPr>
        <w:pStyle w:val="27"/>
        <w:spacing w:line="360" w:lineRule="exact"/>
        <w:ind w:firstLine="4410" w:firstLineChars="2100"/>
        <w:rPr>
          <w:rFonts w:ascii="Times New Roman" w:hAnsi="Times New Roman"/>
          <w:u w:val="single"/>
        </w:rPr>
      </w:pPr>
      <w:r>
        <w:rPr>
          <w:rFonts w:hint="eastAsia" w:ascii="仿宋_GB2312" w:hAnsi="Times New Roman" w:eastAsia="仿宋_GB2312"/>
        </w:rPr>
        <w:t>法定代表人</w:t>
      </w:r>
      <w:r>
        <w:rPr>
          <w:rFonts w:hint="eastAsia" w:ascii="仿宋_GB2312" w:hAnsi="Times New Roman" w:eastAsia="仿宋_GB2312"/>
          <w:b/>
          <w:bCs/>
        </w:rPr>
        <w:t>（签字）：</w:t>
      </w:r>
      <w:r>
        <w:rPr>
          <w:rFonts w:hint="eastAsia" w:ascii="仿宋_GB2312" w:hAnsi="Times New Roman" w:eastAsia="仿宋_GB2312"/>
          <w:u w:val="single"/>
        </w:rPr>
        <w:t xml:space="preserve">      </w:t>
      </w:r>
      <w:r>
        <w:rPr>
          <w:rFonts w:ascii="Times New Roman" w:hAnsi="Times New Roman"/>
          <w:u w:val="single"/>
        </w:rPr>
        <w:t xml:space="preserve">            </w:t>
      </w:r>
    </w:p>
    <w:p w14:paraId="7E5E3E41">
      <w:pPr>
        <w:pStyle w:val="27"/>
        <w:spacing w:line="360" w:lineRule="exact"/>
        <w:rPr>
          <w:rFonts w:ascii="仿宋_GB2312" w:eastAsia="仿宋_GB2312"/>
          <w:b/>
          <w:sz w:val="24"/>
        </w:rPr>
      </w:pPr>
    </w:p>
    <w:p w14:paraId="6EA537FA">
      <w:pPr>
        <w:pStyle w:val="27"/>
        <w:spacing w:line="360" w:lineRule="exact"/>
        <w:rPr>
          <w:rFonts w:ascii="Times New Roman" w:hAnsi="Times New Roman"/>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34CB631">
      <w:pPr>
        <w:pStyle w:val="27"/>
        <w:spacing w:line="360" w:lineRule="exact"/>
        <w:ind w:firstLine="5460" w:firstLineChars="2600"/>
        <w:rPr>
          <w:rFonts w:ascii="Times New Roman" w:hAnsi="Times New Roman"/>
          <w:u w:val="single"/>
        </w:rPr>
      </w:pPr>
    </w:p>
    <w:p w14:paraId="250159DA">
      <w:pPr>
        <w:pStyle w:val="27"/>
        <w:spacing w:line="320" w:lineRule="exact"/>
        <w:rPr>
          <w:rFonts w:ascii="仿宋_GB2312" w:hAnsi="Times New Roman" w:eastAsia="仿宋_GB2312"/>
          <w:spacing w:val="-4"/>
        </w:rPr>
      </w:pPr>
      <w:r>
        <w:rPr>
          <w:rFonts w:hint="eastAsia" w:ascii="仿宋_GB2312" w:hAnsi="Times New Roman" w:eastAsia="仿宋_GB2312"/>
          <w:b/>
          <w:sz w:val="24"/>
          <w:szCs w:val="24"/>
        </w:rPr>
        <w:br w:type="page"/>
      </w:r>
      <w:r>
        <w:rPr>
          <w:rFonts w:hint="eastAsia" w:ascii="仿宋_GB2312" w:hAnsi="Times New Roman" w:eastAsia="仿宋_GB2312"/>
          <w:b/>
          <w:sz w:val="24"/>
          <w:szCs w:val="24"/>
        </w:rPr>
        <w:t>（2）法定代表人授权委托书格式</w:t>
      </w:r>
      <w:r>
        <w:rPr>
          <w:rFonts w:hint="eastAsia" w:ascii="仿宋_GB2312" w:eastAsia="仿宋_GB2312"/>
          <w:b/>
          <w:sz w:val="24"/>
        </w:rPr>
        <w:t>（委托代理时必须提供）</w:t>
      </w:r>
      <w:r>
        <w:rPr>
          <w:rFonts w:hint="eastAsia" w:ascii="仿宋_GB2312" w:hAnsi="Times New Roman" w:eastAsia="仿宋_GB2312"/>
          <w:b/>
          <w:sz w:val="24"/>
          <w:szCs w:val="24"/>
        </w:rPr>
        <w:t>：</w:t>
      </w:r>
    </w:p>
    <w:p w14:paraId="469438C5">
      <w:pPr>
        <w:pStyle w:val="27"/>
        <w:spacing w:line="320" w:lineRule="exact"/>
        <w:jc w:val="center"/>
        <w:rPr>
          <w:rFonts w:ascii="仿宋_GB2312" w:hAnsi="Times New Roman" w:eastAsia="仿宋_GB2312"/>
          <w:sz w:val="32"/>
        </w:rPr>
      </w:pPr>
    </w:p>
    <w:p w14:paraId="12458848">
      <w:pPr>
        <w:pStyle w:val="27"/>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9F5CF61">
      <w:pPr>
        <w:snapToGrid w:val="0"/>
        <w:spacing w:line="400" w:lineRule="exact"/>
        <w:rPr>
          <w:rFonts w:ascii="仿宋_GB2312" w:eastAsia="仿宋_GB2312"/>
          <w:bCs/>
          <w:szCs w:val="21"/>
        </w:rPr>
      </w:pPr>
    </w:p>
    <w:p w14:paraId="2F861F4A">
      <w:pPr>
        <w:snapToGrid w:val="0"/>
        <w:spacing w:line="360" w:lineRule="exact"/>
        <w:rPr>
          <w:rFonts w:ascii="仿宋_GB2312" w:eastAsia="仿宋_GB2312"/>
          <w:b/>
          <w:bCs/>
          <w:szCs w:val="21"/>
        </w:rPr>
      </w:pPr>
      <w:r>
        <w:rPr>
          <w:rFonts w:hint="eastAsia" w:ascii="仿宋_GB2312" w:eastAsia="仿宋_GB2312"/>
          <w:bCs/>
          <w:szCs w:val="21"/>
        </w:rPr>
        <w:t>致：</w:t>
      </w:r>
      <w:r>
        <w:rPr>
          <w:rFonts w:hint="eastAsia" w:ascii="仿宋_GB2312" w:eastAsia="仿宋_GB2312"/>
          <w:szCs w:val="21"/>
          <w:u w:val="single"/>
        </w:rPr>
        <w:t xml:space="preserve"> </w:t>
      </w:r>
      <w:r>
        <w:rPr>
          <w:rFonts w:hint="eastAsia" w:ascii="仿宋_GB2312" w:eastAsia="仿宋_GB2312"/>
          <w:szCs w:val="21"/>
          <w:u w:val="single"/>
          <w:lang w:eastAsia="zh-CN"/>
        </w:rPr>
        <w:t>柳州市人民医院</w:t>
      </w:r>
      <w:r>
        <w:rPr>
          <w:rFonts w:hint="eastAsia" w:ascii="仿宋_GB2312" w:eastAsia="仿宋_GB2312"/>
          <w:szCs w:val="21"/>
          <w:u w:val="single"/>
        </w:rPr>
        <w:t xml:space="preserve">、柳州市政府集中采购中心 </w:t>
      </w:r>
      <w:r>
        <w:rPr>
          <w:rFonts w:hint="eastAsia" w:ascii="仿宋_GB2312" w:eastAsia="仿宋_GB2312"/>
          <w:szCs w:val="21"/>
        </w:rPr>
        <w:t>：</w:t>
      </w:r>
    </w:p>
    <w:p w14:paraId="3E8A78B6">
      <w:pPr>
        <w:snapToGrid w:val="0"/>
        <w:spacing w:line="360" w:lineRule="exact"/>
        <w:ind w:firstLine="420" w:firstLineChars="2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项目的单一来源采购活动，并代表我方全权办理针对上述项目的响应、转为其他方式采购、评审、协商、签约等具体事务和签署相关文件。</w:t>
      </w:r>
    </w:p>
    <w:p w14:paraId="0846BCB2">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58C09483">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4F520CED">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ADAB0B3">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szCs w:val="21"/>
        </w:rPr>
        <w:t>：</w:t>
      </w:r>
      <w:r>
        <w:rPr>
          <w:rFonts w:hint="eastAsia" w:ascii="仿宋_GB2312" w:eastAsia="仿宋_GB2312"/>
          <w:szCs w:val="21"/>
          <w:u w:val="single"/>
        </w:rPr>
        <w:t xml:space="preserve">                       </w:t>
      </w:r>
    </w:p>
    <w:p w14:paraId="2EACF92C">
      <w:pPr>
        <w:snapToGrid w:val="0"/>
        <w:spacing w:line="360" w:lineRule="exact"/>
        <w:rPr>
          <w:rFonts w:ascii="仿宋_GB2312" w:eastAsia="仿宋_GB2312"/>
          <w:szCs w:val="21"/>
        </w:rPr>
      </w:pPr>
      <w:r>
        <w:rPr>
          <w:rFonts w:hint="eastAsia" w:ascii="仿宋_GB2312" w:eastAsia="仿宋_GB2312"/>
          <w:szCs w:val="21"/>
        </w:rPr>
        <w:t>所在部门职务：</w:t>
      </w:r>
      <w:r>
        <w:rPr>
          <w:rFonts w:hint="eastAsia" w:ascii="仿宋_GB2312" w:eastAsia="仿宋_GB2312"/>
          <w:szCs w:val="21"/>
          <w:u w:val="single"/>
        </w:rPr>
        <w:t xml:space="preserve">               </w:t>
      </w:r>
      <w:r>
        <w:rPr>
          <w:rFonts w:hint="eastAsia" w:ascii="仿宋_GB2312" w:eastAsia="仿宋_GB2312"/>
          <w:szCs w:val="21"/>
        </w:rPr>
        <w:t xml:space="preserve">                      职务：</w:t>
      </w:r>
      <w:r>
        <w:rPr>
          <w:rFonts w:hint="eastAsia" w:ascii="仿宋_GB2312" w:eastAsia="仿宋_GB2312"/>
          <w:szCs w:val="21"/>
          <w:u w:val="single"/>
        </w:rPr>
        <w:t xml:space="preserve">                             </w:t>
      </w:r>
    </w:p>
    <w:p w14:paraId="361B834C">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41CCA00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3A18A5D8">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491A07C1">
      <w:pPr>
        <w:pStyle w:val="27"/>
        <w:spacing w:line="360" w:lineRule="exact"/>
        <w:rPr>
          <w:rFonts w:ascii="仿宋_GB2312" w:hAnsi="Times New Roman" w:eastAsia="仿宋_GB2312"/>
        </w:rPr>
      </w:pPr>
      <w: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413385</wp:posOffset>
                </wp:positionV>
                <wp:extent cx="3239770" cy="1978660"/>
                <wp:effectExtent l="5080" t="4445" r="12700" b="17145"/>
                <wp:wrapNone/>
                <wp:docPr id="5" name="矩形 31"/>
                <wp:cNvGraphicFramePr/>
                <a:graphic xmlns:a="http://schemas.openxmlformats.org/drawingml/2006/main">
                  <a:graphicData uri="http://schemas.microsoft.com/office/word/2010/wordprocessingShape">
                    <wps:wsp>
                      <wps:cNvSpPr/>
                      <wps:spPr>
                        <a:xfrm>
                          <a:off x="0" y="0"/>
                          <a:ext cx="3239770" cy="1978660"/>
                        </a:xfrm>
                        <a:prstGeom prst="rect">
                          <a:avLst/>
                        </a:prstGeom>
                        <a:noFill/>
                        <a:ln w="9525" cap="flat" cmpd="sng">
                          <a:solidFill>
                            <a:srgbClr val="000000"/>
                          </a:solidFill>
                          <a:prstDash val="solid"/>
                          <a:miter/>
                          <a:headEnd type="none" w="med" len="med"/>
                          <a:tailEnd type="none" w="med" len="med"/>
                        </a:ln>
                        <a:effectLst/>
                      </wps:spPr>
                      <wps:txbx>
                        <w:txbxContent>
                          <w:p w14:paraId="08682FE7"/>
                          <w:p w14:paraId="3B5D204C"/>
                          <w:p w14:paraId="0A1EBEF4"/>
                          <w:p w14:paraId="47A89905"/>
                          <w:p w14:paraId="005A8AD7">
                            <w:pPr>
                              <w:jc w:val="center"/>
                            </w:pPr>
                          </w:p>
                          <w:p w14:paraId="0F81A78D">
                            <w:pPr>
                              <w:jc w:val="center"/>
                            </w:pPr>
                            <w:r>
                              <w:rPr>
                                <w:rFonts w:hint="eastAsia"/>
                              </w:rPr>
                              <w:t>委托代理人第二代居民身份证</w:t>
                            </w:r>
                          </w:p>
                          <w:p w14:paraId="4475252E">
                            <w:pPr>
                              <w:jc w:val="center"/>
                            </w:pPr>
                            <w:r>
                              <w:rPr>
                                <w:rFonts w:hint="eastAsia"/>
                                <w:b/>
                              </w:rPr>
                              <w:t>（正面）</w:t>
                            </w:r>
                          </w:p>
                          <w:p w14:paraId="4DA639F8">
                            <w:pPr>
                              <w:jc w:val="center"/>
                            </w:pPr>
                          </w:p>
                        </w:txbxContent>
                      </wps:txbx>
                      <wps:bodyPr wrap="square" upright="1"/>
                    </wps:wsp>
                  </a:graphicData>
                </a:graphic>
              </wp:anchor>
            </w:drawing>
          </mc:Choice>
          <mc:Fallback>
            <w:pict>
              <v:rect id="矩形 31" o:spid="_x0000_s1026" o:spt="1" style="position:absolute;left:0pt;margin-left:9pt;margin-top:32.55pt;height:155.8pt;width:255.1pt;z-index:251663360;mso-width-relative:page;mso-height-relative:page;" filled="f" stroked="t" coordsize="21600,21600" o:gfxdata="UEsDBAoAAAAAAIdO4kAAAAAAAAAAAAAAAAAEAAAAZHJzL1BLAwQUAAAACACHTuJAgZf6qtcAAAAJ&#10;AQAADwAAAGRycy9kb3ducmV2LnhtbE2PwU7DMBBE70j8g7VI3KiToKRRGqcqiF4rUZCgNzdZ7Kjx&#10;Oordpvw9ywmOoxnNvKnXVzeIC06h96QgXSQgkFrf9WQUvL9tH0oQIWrq9OAJFXxjgHVze1PrqvMz&#10;veJlH43gEgqVVmBjHCspQ2vR6bDwIxJ7X35yOrKcjOwmPXO5G2SWJIV0uidesHrEZ4vtaX92Cl7G&#10;w26TmyA3H9F+nvzTvLU7o9T9XZqsQES8xr8w/OIzOjTMdPRn6oIYWJd8JSoo8hQE+3lWZiCOCh6X&#10;xRJkU8v/D5ofUEsDBBQAAAAIAIdO4kDIVcPkDQIAAB4EAAAOAAAAZHJzL2Uyb0RvYy54bWytU82O&#10;0zAQviPxDpbvNP3Rttuo6R4oywXBSgsPMHUmiSX/YbtN+jRI3HgIHgfxGoydUpbl0gM5JON4/M18&#10;33ze3A1asSP6IK2p+Gwy5QyNsLU0bcU/fbx/dctZiGBqUNZgxU8Y+N325YtN70qc286qGj0jEBPK&#10;3lW8i9GVRRFEhxrCxDo0tNlYryHS0rdF7aEndK2K+XS6LHrra+etwBDo727c5GdEfw2gbRopcGfF&#10;QaOJI6pHBZEohU66wLe526ZBET80TcDIVMWJacxvKkLxPr2L7QbK1oPrpDi3ANe08IyTBmmo6AVq&#10;BxHYwct/oLQU3gbbxImwuhiJZEWIxWz6TJvHDhxmLiR1cBfRw/+DFe+PD57JuuI3nBnQNPCfX779&#10;+P6VLWZJnN6FknIe3YM/rwKFienQeJ2+xIENWdDTRVAcIhP0czFfrFcr0lrQ3my9ul0us+TFn+PO&#10;h/gWrWYpqLiniWUh4fguRCpJqb9TUjVj76VSeWrKsL7i65s5dS6AnNiQAyjUjtgE02aYYJWs05F0&#10;OPh2/1p5doTkhvwkjlTir7RUbwehG/Py1ugTLSMmGaDsEOo3pmbx5EgxQxeFp2Y01pwppHuVopwZ&#10;QaprMqkJZRI0ZteeySf5R8FTFIf9QKAp3Nv6RIPryblE9vMBPHVwcF62HamYR1ekPLJNJni2ePLl&#10;0zXFT6/19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l/qq1wAAAAkBAAAPAAAAAAAAAAEAIAAA&#10;ACIAAABkcnMvZG93bnJldi54bWxQSwECFAAUAAAACACHTuJAyFXD5A0CAAAeBAAADgAAAAAAAAAB&#10;ACAAAAAmAQAAZHJzL2Uyb0RvYy54bWxQSwUGAAAAAAYABgBZAQAApQUAAAAA&#10;">
                <v:fill on="f" focussize="0,0"/>
                <v:stroke color="#000000" joinstyle="miter"/>
                <v:imagedata o:title=""/>
                <o:lock v:ext="edit" aspectratio="f"/>
                <v:textbox>
                  <w:txbxContent>
                    <w:p w14:paraId="08682FE7"/>
                    <w:p w14:paraId="3B5D204C"/>
                    <w:p w14:paraId="0A1EBEF4"/>
                    <w:p w14:paraId="47A89905"/>
                    <w:p w14:paraId="005A8AD7">
                      <w:pPr>
                        <w:jc w:val="center"/>
                      </w:pPr>
                    </w:p>
                    <w:p w14:paraId="0F81A78D">
                      <w:pPr>
                        <w:jc w:val="center"/>
                      </w:pPr>
                      <w:r>
                        <w:rPr>
                          <w:rFonts w:hint="eastAsia"/>
                        </w:rPr>
                        <w:t>委托代理人第二代居民身份证</w:t>
                      </w:r>
                    </w:p>
                    <w:p w14:paraId="4475252E">
                      <w:pPr>
                        <w:jc w:val="center"/>
                      </w:pPr>
                      <w:r>
                        <w:rPr>
                          <w:rFonts w:hint="eastAsia"/>
                          <w:b/>
                        </w:rPr>
                        <w:t>（正面）</w:t>
                      </w:r>
                    </w:p>
                    <w:p w14:paraId="4DA639F8">
                      <w:pPr>
                        <w:jc w:val="center"/>
                      </w:pPr>
                    </w:p>
                  </w:txbxContent>
                </v:textbox>
              </v:rect>
            </w:pict>
          </mc:Fallback>
        </mc:AlternateContent>
      </w:r>
      <w:r>
        <w:rPr>
          <w:rFonts w:hint="eastAsia" w:ascii="仿宋_GB2312" w:hAnsi="Times New Roman" w:eastAsia="仿宋_GB2312"/>
        </w:rPr>
        <w:t xml:space="preserve">                                                                                                                                                                                        </w:t>
      </w:r>
    </w:p>
    <w:p w14:paraId="5EA88C03">
      <w:pPr>
        <w:pStyle w:val="27"/>
        <w:spacing w:line="480" w:lineRule="exact"/>
        <w:rPr>
          <w:rFonts w:ascii="仿宋_GB2312" w:hAnsi="Times New Roman" w:eastAsia="仿宋_GB2312"/>
        </w:rPr>
      </w:pPr>
      <w:r>
        <mc:AlternateContent>
          <mc:Choice Requires="wps">
            <w:drawing>
              <wp:anchor distT="18034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3" name="直线 2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9" o:spid="_x0000_s1026" o:spt="20" style="position:absolute;left:0pt;margin-left:0pt;margin-top:0pt;height:0pt;width:483pt;mso-wrap-distance-bottom:0pt;mso-wrap-distance-top:14.2pt;z-index:251661312;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AvRF1/mAQAA3gMAAA4AAABkcnMvZTJvRG9jLnhtbK1TS27bMBDdF+gd&#10;CO5ryU4TNILlLOKmm6I10PYAY5KyCPAHDmPZZ+k1uuqmx8k1OqQUN002XkQLasgZvpn3Zri8OVjD&#10;9iqi9q7l81nNmXLCS+12Lf/x/e7dB84wgZNgvFMtPyrkN6u3b5ZDaNTC995IFRmBOGyG0PI+pdBU&#10;FYpeWcCZD8qRs/PRQqJt3FUywkDo1lSLur6qBh9liF4oRDpdj04+IcZzAH3XaaHWXtxb5dKIGpWB&#10;RJSw1wH5qlTbdUqkr12HKjHTcmKaykpJyN7mtVotodlFCL0WUwlwTgnPOFnQjpKeoNaQgN1H/QLK&#10;ahE9+i7NhLfVSKQoQizm9TNtvvUQVOFCUmM4iY6vByu+7DeRadnyC84cWGr4w89fD7//sMV1FmcI&#10;2FDMrdvEaYdhEzPTQxdt/hMHdiiCHk+CqkNigg6v5hfv5zVpLR591b+LIWL6pLxl2Wi50S5zhQb2&#10;nzFRMgp9DMnHxrGh5deXi0uCAxq8jhpOpg1UPLpduYveaHmnjck3MO62tyayPeTmly9TItz/wnKS&#10;NWA/xhXXOBa9AvnRSZaOgWRx9Bp4LsEqyZlR9HiyRYDQJNDmnEhKbVy+oMpoTjyzxqOq2dp6eSxi&#10;V3lHbS8VTyOa5+rpnuynz3L1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HVPfQAAAAAgEAAA8A&#10;AAAAAAAAAQAgAAAAIgAAAGRycy9kb3ducmV2LnhtbFBLAQIUABQAAAAIAIdO4kAL0Rdf5gEAAN4D&#10;AAAOAAAAAAAAAAEAIAAAAB8BAABkcnMvZTJvRG9jLnhtbFBLBQYAAAAABgAGAFkBAAB3BQAAAAA=&#10;">
                <v:fill on="f" focussize="0,0"/>
                <v:stroke color="#000000" joinstyle="round"/>
                <v:imagedata o:title=""/>
                <o:lock v:ext="edit" aspectratio="f"/>
                <w10:wrap type="topAndBottom"/>
              </v:line>
            </w:pict>
          </mc:Fallback>
        </mc:AlternateContent>
      </w:r>
      <w:r>
        <w:rPr>
          <w:rFonts w:hint="eastAsia" w:ascii="仿宋_GB2312" w:hAnsi="Times New Roman" w:eastAsia="仿宋_GB2312"/>
        </w:rPr>
        <w:t xml:space="preserve">  </w:t>
      </w:r>
    </w:p>
    <w:p w14:paraId="37E33188">
      <w:pPr>
        <w:pStyle w:val="27"/>
        <w:spacing w:line="480" w:lineRule="exact"/>
        <w:rPr>
          <w:rFonts w:ascii="仿宋_GB2312" w:hAnsi="Times New Roman" w:eastAsia="仿宋_GB2312"/>
        </w:rPr>
      </w:pPr>
    </w:p>
    <w:p w14:paraId="519E1BC9">
      <w:pPr>
        <w:pStyle w:val="27"/>
        <w:spacing w:line="480" w:lineRule="exact"/>
        <w:rPr>
          <w:rFonts w:ascii="仿宋_GB2312" w:hAnsi="Times New Roman" w:eastAsia="仿宋_GB2312"/>
        </w:rPr>
      </w:pPr>
    </w:p>
    <w:p w14:paraId="7F9D760D">
      <w:pPr>
        <w:pStyle w:val="27"/>
        <w:spacing w:line="480" w:lineRule="exact"/>
        <w:rPr>
          <w:rFonts w:ascii="仿宋_GB2312" w:hAnsi="Times New Roman" w:eastAsia="仿宋_GB2312"/>
        </w:rPr>
      </w:pPr>
    </w:p>
    <w:p w14:paraId="41F8FA8F">
      <w:pPr>
        <w:pStyle w:val="27"/>
        <w:spacing w:line="480" w:lineRule="exact"/>
        <w:rPr>
          <w:rFonts w:ascii="仿宋_GB2312" w:hAnsi="Times New Roman" w:eastAsia="仿宋_GB2312"/>
        </w:rPr>
      </w:pPr>
    </w:p>
    <w:p w14:paraId="36EB37BA">
      <w:pPr>
        <w:pStyle w:val="27"/>
        <w:spacing w:line="240" w:lineRule="atLeast"/>
        <w:ind w:firstLine="5460" w:firstLineChars="2600"/>
        <w:rPr>
          <w:rFonts w:ascii="仿宋_GB2312" w:hAnsi="Times New Roman" w:eastAsia="仿宋_GB2312"/>
          <w:u w:val="single"/>
        </w:rPr>
      </w:pPr>
    </w:p>
    <w:p w14:paraId="0FCA6A3E">
      <w:pPr>
        <w:pStyle w:val="27"/>
        <w:spacing w:line="240" w:lineRule="atLeast"/>
        <w:ind w:firstLine="5460" w:firstLineChars="2600"/>
        <w:rPr>
          <w:rFonts w:ascii="仿宋_GB2312" w:hAnsi="Times New Roman" w:eastAsia="仿宋_GB2312"/>
          <w:u w:val="single"/>
        </w:rPr>
      </w:pPr>
    </w:p>
    <w:p w14:paraId="4FCF2842">
      <w:pPr>
        <w:pStyle w:val="27"/>
        <w:spacing w:line="360" w:lineRule="exact"/>
        <w:rPr>
          <w:rFonts w:ascii="仿宋_GB2312" w:eastAsia="仿宋_GB2312"/>
          <w:b/>
          <w:sz w:val="24"/>
        </w:rPr>
      </w:pPr>
      <w:r>
        <mc:AlternateContent>
          <mc:Choice Requires="wps">
            <w:drawing>
              <wp:anchor distT="0" distB="0" distL="114300" distR="114300" simplePos="0" relativeHeight="251662336" behindDoc="0" locked="0" layoutInCell="1" allowOverlap="1">
                <wp:simplePos x="0" y="0"/>
                <wp:positionH relativeFrom="column">
                  <wp:posOffset>115570</wp:posOffset>
                </wp:positionH>
                <wp:positionV relativeFrom="paragraph">
                  <wp:posOffset>159385</wp:posOffset>
                </wp:positionV>
                <wp:extent cx="3239770" cy="1906270"/>
                <wp:effectExtent l="4445" t="4445" r="13335" b="13335"/>
                <wp:wrapNone/>
                <wp:docPr id="4" name="矩形 30"/>
                <wp:cNvGraphicFramePr/>
                <a:graphic xmlns:a="http://schemas.openxmlformats.org/drawingml/2006/main">
                  <a:graphicData uri="http://schemas.microsoft.com/office/word/2010/wordprocessingShape">
                    <wps:wsp>
                      <wps:cNvSpPr/>
                      <wps:spPr>
                        <a:xfrm>
                          <a:off x="0" y="0"/>
                          <a:ext cx="3239770" cy="1906270"/>
                        </a:xfrm>
                        <a:prstGeom prst="rect">
                          <a:avLst/>
                        </a:prstGeom>
                        <a:noFill/>
                        <a:ln w="9525" cap="flat" cmpd="sng">
                          <a:solidFill>
                            <a:srgbClr val="000000"/>
                          </a:solidFill>
                          <a:prstDash val="solid"/>
                          <a:miter/>
                          <a:headEnd type="none" w="med" len="med"/>
                          <a:tailEnd type="none" w="med" len="med"/>
                        </a:ln>
                        <a:effectLst/>
                      </wps:spPr>
                      <wps:txbx>
                        <w:txbxContent>
                          <w:p w14:paraId="2C648C40"/>
                          <w:p w14:paraId="3AED2C11"/>
                          <w:p w14:paraId="0B35BB46"/>
                          <w:p w14:paraId="661BF50C"/>
                          <w:p w14:paraId="34AF35ED"/>
                          <w:p w14:paraId="439B04ED">
                            <w:pPr>
                              <w:jc w:val="center"/>
                            </w:pPr>
                            <w:r>
                              <w:rPr>
                                <w:rFonts w:hint="eastAsia"/>
                              </w:rPr>
                              <w:t>委托代理人第二代居民身份证</w:t>
                            </w:r>
                          </w:p>
                          <w:p w14:paraId="33293CD5">
                            <w:pPr>
                              <w:jc w:val="center"/>
                            </w:pPr>
                            <w:r>
                              <w:rPr>
                                <w:rFonts w:hint="eastAsia"/>
                                <w:b/>
                              </w:rPr>
                              <w:t>（背面）</w:t>
                            </w:r>
                          </w:p>
                        </w:txbxContent>
                      </wps:txbx>
                      <wps:bodyPr wrap="square" upright="1"/>
                    </wps:wsp>
                  </a:graphicData>
                </a:graphic>
              </wp:anchor>
            </w:drawing>
          </mc:Choice>
          <mc:Fallback>
            <w:pict>
              <v:rect id="矩形 30" o:spid="_x0000_s1026" o:spt="1" style="position:absolute;left:0pt;margin-left:9.1pt;margin-top:12.55pt;height:150.1pt;width:255.1pt;z-index:251662336;mso-width-relative:page;mso-height-relative:page;" filled="f" stroked="t" coordsize="21600,21600" o:gfxdata="UEsDBAoAAAAAAIdO4kAAAAAAAAAAAAAAAAAEAAAAZHJzL1BLAwQUAAAACACHTuJA/iCsGdcAAAAJ&#10;AQAADwAAAGRycy9kb3ducmV2LnhtbE2PwU7DMBBE70j8g7VI3KiTlKAoxKkKotdKtEjAzY0XO2q8&#10;jmK3KX/PcoLjaEYzb5rVxQ/ijFPsAynIFxkIpC6YnqyCt/3mrgIRkyajh0Co4BsjrNrrq0bXJsz0&#10;iuddsoJLKNZagUtprKWMnUOv4yKMSOx9hcnrxHKy0kx65nI/yCLLHqTXPfGC0yM+O+yOu5NX8DJ+&#10;bteljXL9ntzHMTzNG7e1St3e5NkjiISX9BeGX3xGh5aZDuFEJoqBdVVwUkFR5iDYL4vqHsRBwbIo&#10;lyDbRv5/0P4AUEsDBBQAAAAIAIdO4kDLcNVyCgIAAB4EAAAOAAAAZHJzL2Uyb0RvYy54bWytU0uO&#10;EzEQ3SNxB8t70vkwM6SVziwIwwbBSAMHcNzV3Zb8w+WkO6dBYschOA7iGlN2h8xvkwW9cJft8qt6&#10;z8+r68FotoeAytmKzyZTzsBKVyvbVvzb15s37zjDKGwttLNQ8QMgv16/frXqfQlz1zldQ2AEYrHs&#10;fcW7GH1ZFCg7MAInzoOlzcYFIyJNQ1vUQfSEbnQxn04vi96F2gcnAZFWN+MmPyKGcwBd0ygJGyd3&#10;BmwcUQNoEYkSdsojX+dumwZk/NI0CJHpihPTmEcqQvE2jcV6Jco2CN8peWxBnNPCM05GKEtFT1Ab&#10;EQXbBfUCyigZHLomTqQzxUgkK0IsZtNn2tx1wkPmQlKjP4mO/w9Wft7fBqbqir/lzApDF/73x68/&#10;v3+yRRan91hSzp2/DSRVmiGFienQBJP+xIENWdDDSVAYIpO0uJgvlldXpLWkvdlyejmnCeEUD8d9&#10;wPgRnGEpqHigG8tCiv0njGPqv5RUzbobpXW+NW1ZX/HlxfyC8AU5sSEHUGg8sUHbZhh0WtXpSDqM&#10;od2+14HtRXJD/o7dPElL9TYCuzEvb40+MSpCkkGUHYj6g61ZPHhSzNJD4akZAzVnGuhdpShnRqH0&#10;OZkkibYJGrJrj+QfBE9RHLYDgaZw6+oDXVxPziWy33ciUAc7H1TbkYqzTCvlkW2y3EeLJ18+nlP8&#10;+Fmv7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IKwZ1wAAAAkBAAAPAAAAAAAAAAEAIAAAACIA&#10;AABkcnMvZG93bnJldi54bWxQSwECFAAUAAAACACHTuJAy3DVcgoCAAAeBAAADgAAAAAAAAABACAA&#10;AAAmAQAAZHJzL2Uyb0RvYy54bWxQSwUGAAAAAAYABgBZAQAAogUAAAAA&#10;">
                <v:fill on="f" focussize="0,0"/>
                <v:stroke color="#000000" joinstyle="miter"/>
                <v:imagedata o:title=""/>
                <o:lock v:ext="edit" aspectratio="f"/>
                <v:textbox>
                  <w:txbxContent>
                    <w:p w14:paraId="2C648C40"/>
                    <w:p w14:paraId="3AED2C11"/>
                    <w:p w14:paraId="0B35BB46"/>
                    <w:p w14:paraId="661BF50C"/>
                    <w:p w14:paraId="34AF35ED"/>
                    <w:p w14:paraId="439B04ED">
                      <w:pPr>
                        <w:jc w:val="center"/>
                      </w:pPr>
                      <w:r>
                        <w:rPr>
                          <w:rFonts w:hint="eastAsia"/>
                        </w:rPr>
                        <w:t>委托代理人第二代居民身份证</w:t>
                      </w:r>
                    </w:p>
                    <w:p w14:paraId="33293CD5">
                      <w:pPr>
                        <w:jc w:val="center"/>
                      </w:pPr>
                      <w:r>
                        <w:rPr>
                          <w:rFonts w:hint="eastAsia"/>
                          <w:b/>
                        </w:rPr>
                        <w:t>（背面）</w:t>
                      </w:r>
                    </w:p>
                  </w:txbxContent>
                </v:textbox>
              </v:rect>
            </w:pict>
          </mc:Fallback>
        </mc:AlternateContent>
      </w:r>
    </w:p>
    <w:p w14:paraId="07DBAE1A">
      <w:pPr>
        <w:pStyle w:val="27"/>
        <w:spacing w:line="360" w:lineRule="exact"/>
        <w:rPr>
          <w:rFonts w:ascii="仿宋_GB2312" w:eastAsia="仿宋_GB2312"/>
          <w:b/>
          <w:sz w:val="24"/>
        </w:rPr>
      </w:pPr>
    </w:p>
    <w:p w14:paraId="7163271E">
      <w:pPr>
        <w:pStyle w:val="27"/>
        <w:spacing w:line="360" w:lineRule="exact"/>
        <w:rPr>
          <w:rFonts w:ascii="仿宋_GB2312" w:eastAsia="仿宋_GB2312"/>
          <w:b/>
          <w:sz w:val="24"/>
        </w:rPr>
      </w:pPr>
    </w:p>
    <w:p w14:paraId="60C30993">
      <w:pPr>
        <w:pStyle w:val="27"/>
        <w:spacing w:line="360" w:lineRule="exact"/>
        <w:rPr>
          <w:rFonts w:ascii="仿宋_GB2312" w:eastAsia="仿宋_GB2312"/>
          <w:b/>
          <w:sz w:val="24"/>
        </w:rPr>
      </w:pPr>
    </w:p>
    <w:p w14:paraId="12310F32">
      <w:pPr>
        <w:pStyle w:val="27"/>
        <w:spacing w:line="360" w:lineRule="exact"/>
        <w:rPr>
          <w:rFonts w:ascii="仿宋_GB2312" w:eastAsia="仿宋_GB2312"/>
          <w:b/>
          <w:sz w:val="24"/>
        </w:rPr>
      </w:pPr>
    </w:p>
    <w:p w14:paraId="37AAC47F">
      <w:pPr>
        <w:pStyle w:val="27"/>
        <w:spacing w:line="360" w:lineRule="exact"/>
        <w:rPr>
          <w:rFonts w:ascii="仿宋_GB2312" w:eastAsia="仿宋_GB2312"/>
          <w:b/>
          <w:sz w:val="24"/>
        </w:rPr>
      </w:pPr>
    </w:p>
    <w:p w14:paraId="678D3F2E">
      <w:pPr>
        <w:pStyle w:val="27"/>
        <w:spacing w:line="360" w:lineRule="exact"/>
        <w:rPr>
          <w:rFonts w:ascii="仿宋_GB2312" w:eastAsia="仿宋_GB2312"/>
          <w:b/>
          <w:sz w:val="24"/>
        </w:rPr>
      </w:pPr>
    </w:p>
    <w:p w14:paraId="2602AB6D">
      <w:pPr>
        <w:pStyle w:val="27"/>
        <w:spacing w:line="360" w:lineRule="exact"/>
        <w:rPr>
          <w:rFonts w:ascii="仿宋_GB2312" w:eastAsia="仿宋_GB2312"/>
          <w:b/>
          <w:sz w:val="24"/>
        </w:rPr>
      </w:pPr>
    </w:p>
    <w:p w14:paraId="7AE0D50C">
      <w:pPr>
        <w:pStyle w:val="27"/>
        <w:spacing w:line="360" w:lineRule="exact"/>
        <w:rPr>
          <w:rFonts w:ascii="仿宋_GB2312" w:eastAsia="仿宋_GB2312"/>
          <w:b/>
          <w:sz w:val="24"/>
        </w:rPr>
      </w:pPr>
    </w:p>
    <w:p w14:paraId="614D8B65">
      <w:pPr>
        <w:pStyle w:val="27"/>
        <w:spacing w:line="360" w:lineRule="exact"/>
        <w:rPr>
          <w:rFonts w:ascii="Times New Roman" w:hAnsi="Times New Roman"/>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F5E35A9">
      <w:pPr>
        <w:snapToGrid w:val="0"/>
        <w:spacing w:line="400" w:lineRule="exact"/>
        <w:jc w:val="left"/>
        <w:rPr>
          <w:rFonts w:ascii="仿宋_GB2312" w:eastAsia="仿宋_GB2312"/>
          <w:b/>
          <w:bCs/>
          <w:szCs w:val="21"/>
        </w:rPr>
      </w:pPr>
    </w:p>
    <w:p w14:paraId="4497D4C2">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043FB47A">
      <w:pPr>
        <w:snapToGrid w:val="0"/>
        <w:spacing w:before="50" w:after="120" w:afterLines="50" w:line="400" w:lineRule="exact"/>
        <w:jc w:val="center"/>
        <w:rPr>
          <w:rFonts w:ascii="仿宋_GB2312" w:eastAsia="仿宋_GB2312"/>
          <w:b/>
          <w:bCs/>
          <w:sz w:val="32"/>
          <w:szCs w:val="32"/>
        </w:rPr>
      </w:pPr>
    </w:p>
    <w:p w14:paraId="5A69FA45">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6C9BC57B">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eastAsia="仿宋_GB2312"/>
          <w:spacing w:val="6"/>
          <w:sz w:val="24"/>
          <w:u w:val="single"/>
        </w:rPr>
        <w:t xml:space="preserve"> </w:t>
      </w:r>
      <w:r>
        <w:rPr>
          <w:rFonts w:hint="eastAsia" w:ascii="仿宋_GB2312" w:eastAsia="仿宋_GB2312"/>
          <w:spacing w:val="6"/>
          <w:sz w:val="24"/>
          <w:u w:val="single"/>
          <w:lang w:eastAsia="zh-CN"/>
        </w:rPr>
        <w:t>柳州市人民医院</w:t>
      </w:r>
      <w:r>
        <w:rPr>
          <w:rFonts w:hint="eastAsia" w:ascii="仿宋_GB2312" w:eastAsia="仿宋_GB2312"/>
          <w:spacing w:val="6"/>
          <w:sz w:val="24"/>
          <w:u w:val="single"/>
        </w:rPr>
        <w:t xml:space="preserve">、柳州市政府集中采购中心 </w:t>
      </w:r>
      <w:r>
        <w:rPr>
          <w:rFonts w:hint="eastAsia" w:ascii="仿宋_GB2312" w:eastAsia="仿宋_GB2312"/>
          <w:spacing w:val="6"/>
          <w:sz w:val="24"/>
        </w:rPr>
        <w:t>：</w:t>
      </w:r>
    </w:p>
    <w:p w14:paraId="431D844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3D33A12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3A25BC6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055BD98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05B3C45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3FA0B2D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52892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0DF7FCF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4854358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783F3C9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70D92BF5">
      <w:pPr>
        <w:pStyle w:val="49"/>
        <w:spacing w:line="400" w:lineRule="exact"/>
        <w:ind w:firstLine="504"/>
        <w:rPr>
          <w:rFonts w:ascii="仿宋_GB2312" w:eastAsia="仿宋_GB2312"/>
          <w:spacing w:val="6"/>
          <w:sz w:val="24"/>
        </w:rPr>
      </w:pPr>
    </w:p>
    <w:p w14:paraId="67F8336D">
      <w:pPr>
        <w:spacing w:line="400" w:lineRule="exact"/>
        <w:rPr>
          <w:sz w:val="24"/>
        </w:rPr>
      </w:pPr>
    </w:p>
    <w:p w14:paraId="58842688">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56A685C">
      <w:pPr>
        <w:spacing w:line="400" w:lineRule="exact"/>
        <w:jc w:val="center"/>
        <w:rPr>
          <w:rFonts w:ascii="仿宋_GB2312" w:eastAsia="仿宋_GB2312"/>
          <w:sz w:val="24"/>
          <w:u w:val="single"/>
        </w:rPr>
      </w:pPr>
    </w:p>
    <w:p w14:paraId="48C49D58">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040A35D">
      <w:pPr>
        <w:pStyle w:val="27"/>
        <w:spacing w:line="240" w:lineRule="exact"/>
        <w:ind w:firstLine="5760" w:firstLineChars="2400"/>
        <w:rPr>
          <w:rFonts w:ascii="仿宋_GB2312" w:hAnsi="宋体" w:eastAsia="仿宋_GB2312"/>
          <w:sz w:val="24"/>
          <w:szCs w:val="24"/>
        </w:rPr>
      </w:pPr>
    </w:p>
    <w:p w14:paraId="728EF472">
      <w:pPr>
        <w:pStyle w:val="27"/>
        <w:spacing w:line="240" w:lineRule="exact"/>
        <w:ind w:firstLine="5760" w:firstLineChars="2400"/>
        <w:rPr>
          <w:rFonts w:ascii="仿宋_GB2312" w:hAnsi="宋体" w:eastAsia="仿宋_GB2312"/>
          <w:sz w:val="24"/>
          <w:szCs w:val="24"/>
        </w:rPr>
      </w:pPr>
    </w:p>
    <w:p w14:paraId="1CC2C1DE">
      <w:pPr>
        <w:pStyle w:val="27"/>
        <w:spacing w:line="240" w:lineRule="exact"/>
        <w:ind w:firstLine="5760" w:firstLineChars="2400"/>
        <w:rPr>
          <w:rFonts w:ascii="仿宋_GB2312" w:hAnsi="Times New Roman" w:eastAsia="仿宋_GB2312"/>
          <w:sz w:val="44"/>
        </w:rPr>
      </w:pPr>
      <w:r>
        <w:rPr>
          <w:rFonts w:hint="eastAsia" w:ascii="仿宋_GB2312" w:hAnsi="宋体" w:eastAsia="仿宋_GB2312"/>
          <w:sz w:val="24"/>
          <w:szCs w:val="24"/>
        </w:rPr>
        <w:t>日期：       年   月   日</w:t>
      </w:r>
    </w:p>
    <w:p w14:paraId="5164FBE0">
      <w:pPr>
        <w:pStyle w:val="27"/>
        <w:spacing w:line="240" w:lineRule="exact"/>
        <w:rPr>
          <w:rFonts w:ascii="仿宋_GB2312" w:hAnsi="Times New Roman" w:eastAsia="仿宋_GB2312"/>
          <w:sz w:val="44"/>
        </w:rPr>
      </w:pPr>
    </w:p>
    <w:p w14:paraId="43A99FB7">
      <w:pPr>
        <w:pStyle w:val="27"/>
        <w:spacing w:line="400" w:lineRule="exact"/>
        <w:ind w:firstLine="482" w:firstLineChars="200"/>
        <w:rPr>
          <w:rFonts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1AF49F1D">
      <w:pPr>
        <w:numPr>
          <w:ilvl w:val="0"/>
          <w:numId w:val="5"/>
        </w:numPr>
        <w:tabs>
          <w:tab w:val="left" w:pos="3870"/>
          <w:tab w:val="left" w:pos="4085"/>
        </w:tabs>
        <w:snapToGrid w:val="0"/>
        <w:spacing w:line="400" w:lineRule="exact"/>
        <w:ind w:firstLine="480" w:firstLineChars="200"/>
        <w:jc w:val="left"/>
        <w:rPr>
          <w:rFonts w:ascii="仿宋_GB2312" w:eastAsia="仿宋_GB2312"/>
          <w:sz w:val="24"/>
        </w:rPr>
      </w:pPr>
      <w:r>
        <w:rPr>
          <w:rFonts w:hint="eastAsia" w:ascii="仿宋_GB2312" w:hAnsi="Courier New" w:eastAsia="仿宋_GB2312" w:cs="Courier New"/>
          <w:bCs/>
          <w:sz w:val="24"/>
        </w:rPr>
        <w:br w:type="page"/>
      </w:r>
      <w:r>
        <w:rPr>
          <w:rFonts w:hint="eastAsia" w:ascii="仿宋_GB2312" w:eastAsia="仿宋_GB2312"/>
          <w:sz w:val="24"/>
        </w:rPr>
        <w:t>供应商有效主体资格证明（如营业执照、事业单位法人证书、执业许可证、自然人身份证等）（</w:t>
      </w:r>
      <w:r>
        <w:rPr>
          <w:rFonts w:hint="eastAsia" w:ascii="仿宋_GB2312" w:eastAsia="仿宋_GB2312"/>
          <w:b/>
          <w:bCs/>
          <w:sz w:val="24"/>
        </w:rPr>
        <w:t>必须提供</w:t>
      </w:r>
      <w:r>
        <w:rPr>
          <w:rFonts w:hint="eastAsia" w:ascii="仿宋_GB2312" w:eastAsia="仿宋_GB2312"/>
          <w:sz w:val="24"/>
        </w:rPr>
        <w:t>）；</w:t>
      </w:r>
    </w:p>
    <w:p w14:paraId="5E65116A">
      <w:pPr>
        <w:rPr>
          <w:rFonts w:ascii="仿宋_GB2312" w:eastAsia="仿宋_GB2312"/>
          <w:sz w:val="24"/>
        </w:rPr>
      </w:pPr>
    </w:p>
    <w:p w14:paraId="295BD682">
      <w:pPr>
        <w:pStyle w:val="39"/>
        <w:ind w:left="0" w:leftChars="0"/>
        <w:rPr>
          <w:rFonts w:ascii="仿宋_GB2312" w:eastAsia="仿宋_GB2312"/>
          <w:b/>
          <w:bCs/>
          <w:sz w:val="32"/>
          <w:szCs w:val="32"/>
        </w:rPr>
      </w:pPr>
      <w:bookmarkStart w:id="90" w:name="OLE_LINK46"/>
      <w:r>
        <w:rPr>
          <w:rFonts w:hint="eastAsia" w:ascii="仿宋_GB2312" w:eastAsia="仿宋_GB2312"/>
          <w:b/>
          <w:bCs/>
          <w:sz w:val="32"/>
          <w:szCs w:val="32"/>
        </w:rPr>
        <w:t>注：第（4）项必须提供且为PDF格式，并加盖供应商CA电子签章。</w:t>
      </w:r>
      <w:bookmarkEnd w:id="90"/>
    </w:p>
    <w:p w14:paraId="5A2CBD58">
      <w:pPr>
        <w:rPr>
          <w:rFonts w:ascii="仿宋_GB2312" w:eastAsia="仿宋_GB2312"/>
          <w:sz w:val="24"/>
        </w:rPr>
      </w:pPr>
      <w:r>
        <w:rPr>
          <w:rFonts w:hint="eastAsia" w:ascii="仿宋_GB2312" w:eastAsia="仿宋_GB2312"/>
          <w:sz w:val="24"/>
        </w:rPr>
        <w:br w:type="page"/>
      </w:r>
    </w:p>
    <w:p w14:paraId="2B5557BA">
      <w:pPr>
        <w:pStyle w:val="39"/>
        <w:ind w:left="0" w:leftChars="0"/>
        <w:rPr>
          <w:rFonts w:ascii="仿宋_GB2312" w:eastAsia="仿宋_GB2312"/>
          <w:b/>
          <w:bCs/>
          <w:sz w:val="24"/>
          <w:szCs w:val="20"/>
        </w:rPr>
      </w:pPr>
      <w:r>
        <w:rPr>
          <w:rFonts w:hint="eastAsia" w:ascii="仿宋_GB2312" w:eastAsia="仿宋_GB2312"/>
          <w:b/>
          <w:sz w:val="24"/>
        </w:rPr>
        <w:t>（5）</w:t>
      </w:r>
      <w:r>
        <w:rPr>
          <w:rFonts w:hint="eastAsia" w:ascii="仿宋_GB2312" w:hAnsi="Calibri" w:eastAsia="仿宋_GB2312"/>
          <w:b/>
          <w:bCs/>
          <w:sz w:val="24"/>
          <w:szCs w:val="20"/>
        </w:rPr>
        <w:t>中小</w:t>
      </w:r>
      <w:r>
        <w:rPr>
          <w:rFonts w:hint="eastAsia" w:ascii="仿宋_GB2312" w:eastAsia="仿宋_GB2312"/>
          <w:b/>
          <w:sz w:val="24"/>
        </w:rPr>
        <w:t>企业证明材料，</w:t>
      </w:r>
      <w:r>
        <w:rPr>
          <w:rFonts w:hint="eastAsia" w:ascii="仿宋_GB2312" w:hAnsi="Calibri" w:eastAsia="仿宋_GB2312"/>
          <w:b/>
          <w:bCs/>
          <w:sz w:val="24"/>
          <w:szCs w:val="20"/>
        </w:rPr>
        <w:t>供应商必须提供以下材料之一</w:t>
      </w:r>
      <w:r>
        <w:rPr>
          <w:rFonts w:hint="eastAsia" w:ascii="仿宋_GB2312" w:eastAsia="仿宋_GB2312"/>
          <w:b/>
          <w:bCs/>
          <w:sz w:val="24"/>
          <w:szCs w:val="20"/>
        </w:rPr>
        <w:t>：</w:t>
      </w:r>
    </w:p>
    <w:p w14:paraId="1BEEF832">
      <w:pPr>
        <w:pStyle w:val="27"/>
        <w:spacing w:line="400" w:lineRule="exact"/>
        <w:rPr>
          <w:rFonts w:ascii="仿宋_GB2312" w:eastAsia="仿宋_GB2312"/>
          <w:b/>
          <w:bCs/>
          <w:sz w:val="32"/>
          <w:szCs w:val="32"/>
          <w:lang w:bidi="ar"/>
        </w:rPr>
      </w:pPr>
      <w:r>
        <w:rPr>
          <w:rFonts w:hint="eastAsia" w:ascii="仿宋_GB2312" w:eastAsia="仿宋_GB2312"/>
          <w:sz w:val="24"/>
          <w:szCs w:val="24"/>
        </w:rPr>
        <w:t>①</w:t>
      </w:r>
      <w:r>
        <w:rPr>
          <w:rFonts w:hint="eastAsia" w:ascii="仿宋_GB2312" w:eastAsia="仿宋_GB2312"/>
          <w:b/>
          <w:sz w:val="24"/>
          <w:szCs w:val="24"/>
        </w:rPr>
        <w:t>中小企业声明函格式（</w:t>
      </w:r>
      <w:r>
        <w:rPr>
          <w:rFonts w:hint="eastAsia" w:ascii="仿宋_GB2312" w:eastAsia="仿宋_GB2312"/>
          <w:b/>
          <w:bCs/>
          <w:sz w:val="24"/>
          <w:szCs w:val="24"/>
        </w:rPr>
        <w:t>服务由</w:t>
      </w:r>
      <w:r>
        <w:rPr>
          <w:rFonts w:hint="eastAsia" w:ascii="仿宋_GB2312" w:eastAsia="仿宋_GB2312"/>
          <w:b/>
          <w:bCs/>
          <w:sz w:val="24"/>
        </w:rPr>
        <w:t>中小</w:t>
      </w:r>
      <w:r>
        <w:rPr>
          <w:rFonts w:hint="eastAsia" w:ascii="仿宋_GB2312" w:eastAsia="仿宋_GB2312"/>
          <w:b/>
          <w:bCs/>
          <w:sz w:val="24"/>
          <w:szCs w:val="24"/>
        </w:rPr>
        <w:t>企业</w:t>
      </w:r>
      <w:r>
        <w:rPr>
          <w:rFonts w:hint="eastAsia" w:ascii="仿宋_GB2312" w:eastAsia="仿宋_GB2312"/>
          <w:b/>
          <w:bCs/>
          <w:sz w:val="24"/>
        </w:rPr>
        <w:t>承接</w:t>
      </w:r>
      <w:r>
        <w:rPr>
          <w:rFonts w:hint="eastAsia" w:ascii="仿宋_GB2312" w:eastAsia="仿宋_GB2312"/>
          <w:b/>
          <w:bCs/>
          <w:sz w:val="24"/>
          <w:szCs w:val="24"/>
        </w:rPr>
        <w:t>的必须提供</w:t>
      </w:r>
      <w:r>
        <w:rPr>
          <w:rFonts w:hint="eastAsia" w:ascii="仿宋_GB2312" w:eastAsia="仿宋_GB2312"/>
          <w:b/>
          <w:sz w:val="24"/>
          <w:szCs w:val="24"/>
        </w:rPr>
        <w:t>）：</w:t>
      </w:r>
    </w:p>
    <w:p w14:paraId="02015E60">
      <w:pPr>
        <w:widowControl/>
        <w:snapToGrid w:val="0"/>
        <w:spacing w:before="50" w:after="50" w:line="400" w:lineRule="exact"/>
        <w:jc w:val="center"/>
        <w:rPr>
          <w:rFonts w:ascii="仿宋_GB2312" w:eastAsia="仿宋_GB2312"/>
          <w:b/>
          <w:bCs/>
          <w:sz w:val="32"/>
          <w:szCs w:val="32"/>
          <w:lang w:bidi="ar"/>
        </w:rPr>
      </w:pPr>
    </w:p>
    <w:p w14:paraId="43DE4167">
      <w:pPr>
        <w:widowControl/>
        <w:snapToGrid w:val="0"/>
        <w:spacing w:before="50" w:after="50" w:line="400" w:lineRule="exact"/>
        <w:jc w:val="center"/>
        <w:rPr>
          <w:rFonts w:ascii="仿宋_GB2312" w:eastAsia="仿宋_GB2312"/>
          <w:b/>
          <w:bCs/>
          <w:sz w:val="32"/>
          <w:szCs w:val="32"/>
          <w:lang w:bidi="ar"/>
        </w:rPr>
      </w:pPr>
      <w:r>
        <w:rPr>
          <w:rFonts w:hint="eastAsia" w:ascii="仿宋_GB2312" w:eastAsia="仿宋_GB2312"/>
          <w:b/>
          <w:bCs/>
          <w:sz w:val="32"/>
          <w:szCs w:val="32"/>
          <w:lang w:bidi="ar"/>
        </w:rPr>
        <w:t xml:space="preserve">中小企业声明函（服务） </w:t>
      </w:r>
    </w:p>
    <w:p w14:paraId="4E5F8197">
      <w:pPr>
        <w:widowControl/>
        <w:snapToGrid w:val="0"/>
        <w:spacing w:before="50" w:after="50" w:line="400" w:lineRule="exact"/>
        <w:jc w:val="center"/>
        <w:rPr>
          <w:rFonts w:ascii="仿宋_GB2312" w:hAnsi="仿宋_GB2312" w:eastAsia="仿宋_GB2312" w:cs="仿宋_GB2312"/>
          <w:b/>
          <w:bCs/>
          <w:sz w:val="24"/>
          <w:lang w:bidi="ar"/>
        </w:rPr>
      </w:pPr>
    </w:p>
    <w:p w14:paraId="535C859C">
      <w:pPr>
        <w:widowControl/>
        <w:spacing w:line="36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本公司郑重声明，根据《政府采购促进中小企业发展管理办法》（财库</w:t>
      </w:r>
      <w:r>
        <w:rPr>
          <w:rFonts w:hint="eastAsia" w:ascii="微软雅黑" w:hAnsi="微软雅黑" w:eastAsia="微软雅黑" w:cs="微软雅黑"/>
          <w:kern w:val="0"/>
          <w:sz w:val="24"/>
          <w:lang w:bidi="ar"/>
        </w:rPr>
        <w:t>﹝</w:t>
      </w:r>
      <w:r>
        <w:rPr>
          <w:rFonts w:hint="eastAsia" w:ascii="仿宋_GB2312" w:hAnsi="仿宋_GB2312" w:eastAsia="仿宋_GB2312" w:cs="仿宋_GB2312"/>
          <w:kern w:val="0"/>
          <w:sz w:val="24"/>
          <w:lang w:bidi="ar"/>
        </w:rPr>
        <w:t>2020</w:t>
      </w:r>
      <w:r>
        <w:rPr>
          <w:rFonts w:hint="eastAsia" w:ascii="微软雅黑" w:hAnsi="微软雅黑" w:eastAsia="微软雅黑" w:cs="微软雅黑"/>
          <w:kern w:val="0"/>
          <w:sz w:val="24"/>
          <w:lang w:bidi="ar"/>
        </w:rPr>
        <w:t>﹞</w:t>
      </w:r>
      <w:r>
        <w:rPr>
          <w:rFonts w:hint="eastAsia" w:ascii="仿宋_GB2312" w:hAnsi="仿宋_GB2312" w:eastAsia="仿宋_GB2312" w:cs="仿宋_GB2312"/>
          <w:kern w:val="0"/>
          <w:sz w:val="24"/>
          <w:lang w:bidi="ar"/>
        </w:rPr>
        <w:t>46 号）的规定，本公司参加</w:t>
      </w:r>
      <w:r>
        <w:rPr>
          <w:rFonts w:hint="eastAsia" w:ascii="仿宋_GB2312" w:hAnsi="仿宋_GB2312" w:eastAsia="仿宋_GB2312" w:cs="仿宋_GB2312"/>
          <w:kern w:val="0"/>
          <w:sz w:val="24"/>
          <w:u w:val="single"/>
          <w:lang w:eastAsia="zh-CN" w:bidi="ar"/>
        </w:rPr>
        <w:t>柳州市人民医院</w:t>
      </w:r>
      <w:r>
        <w:rPr>
          <w:rFonts w:hint="eastAsia" w:ascii="仿宋_GB2312" w:hAnsi="仿宋_GB2312" w:eastAsia="仿宋_GB2312" w:cs="仿宋_GB2312"/>
          <w:iCs/>
          <w:kern w:val="0"/>
          <w:sz w:val="24"/>
          <w:lang w:bidi="ar"/>
        </w:rPr>
        <w:t>的</w:t>
      </w:r>
      <w:r>
        <w:rPr>
          <w:rFonts w:hint="eastAsia" w:ascii="仿宋_GB2312" w:hAnsi="仿宋_GB2312" w:eastAsia="仿宋_GB2312" w:cs="仿宋_GB2312"/>
          <w:iCs/>
          <w:kern w:val="0"/>
          <w:sz w:val="24"/>
          <w:u w:val="single"/>
          <w:lang w:eastAsia="zh-CN" w:bidi="ar"/>
        </w:rPr>
        <w:t>柳州市人民医院医疗废物集中处置服务采购</w:t>
      </w:r>
      <w:r>
        <w:rPr>
          <w:rFonts w:hint="eastAsia" w:ascii="仿宋_GB2312" w:hAnsi="仿宋_GB2312" w:eastAsia="仿宋_GB2312" w:cs="仿宋_GB2312"/>
          <w:kern w:val="0"/>
          <w:sz w:val="24"/>
          <w:lang w:bidi="ar"/>
        </w:rPr>
        <w:t xml:space="preserve">活动，服务全部由符合政策要求的中小企业承接。相关企业的具体情况如下： </w:t>
      </w:r>
    </w:p>
    <w:p w14:paraId="400952C7">
      <w:pPr>
        <w:widowControl/>
        <w:spacing w:line="400" w:lineRule="exact"/>
        <w:ind w:firstLine="480" w:firstLineChars="200"/>
        <w:jc w:val="left"/>
        <w:rPr>
          <w:rFonts w:ascii="仿宋_GB2312" w:hAnsi="仿宋_GB2312" w:eastAsia="仿宋_GB2312" w:cs="仿宋_GB2312"/>
          <w:sz w:val="24"/>
        </w:rPr>
      </w:pPr>
      <w:r>
        <w:rPr>
          <w:rFonts w:ascii="仿宋_GB2312" w:hAnsi="仿宋_GB2312" w:eastAsia="仿宋_GB2312" w:cs="仿宋_GB2312"/>
          <w:kern w:val="0"/>
          <w:sz w:val="24"/>
          <w:lang w:bidi="ar"/>
        </w:rPr>
        <w:t>1.</w:t>
      </w:r>
      <w:r>
        <w:rPr>
          <w:rFonts w:hint="eastAsia" w:ascii="仿宋_GB2312" w:hAnsi="仿宋_GB2312" w:eastAsia="仿宋_GB2312" w:cs="仿宋_GB2312"/>
          <w:kern w:val="0"/>
          <w:sz w:val="24"/>
          <w:u w:val="single"/>
          <w:lang w:eastAsia="zh-CN" w:bidi="ar"/>
        </w:rPr>
        <w:t>柳州市人民医院医疗废物集中处置服务采购</w:t>
      </w:r>
      <w:r>
        <w:rPr>
          <w:rFonts w:hint="eastAsia" w:ascii="仿宋_GB2312" w:hAnsi="仿宋_GB2312" w:eastAsia="仿宋_GB2312" w:cs="仿宋_GB2312"/>
          <w:kern w:val="0"/>
          <w:sz w:val="24"/>
          <w:lang w:bidi="ar"/>
        </w:rPr>
        <w:t>，属于</w:t>
      </w:r>
      <w:r>
        <w:rPr>
          <w:rFonts w:hint="eastAsia" w:ascii="仿宋_GB2312" w:hAnsi="仿宋_GB2312" w:eastAsia="仿宋_GB2312" w:cs="仿宋_GB2312"/>
          <w:kern w:val="0"/>
          <w:sz w:val="24"/>
          <w:u w:val="single"/>
          <w:lang w:bidi="ar"/>
        </w:rPr>
        <w:t>其他未列明行业</w:t>
      </w:r>
      <w:r>
        <w:rPr>
          <w:rFonts w:hint="eastAsia" w:ascii="仿宋_GB2312" w:hAnsi="仿宋_GB2312" w:eastAsia="仿宋_GB2312" w:cs="仿宋_GB2312"/>
          <w:kern w:val="0"/>
          <w:sz w:val="24"/>
          <w:lang w:bidi="ar"/>
        </w:rPr>
        <w:t>；承接企业为</w:t>
      </w:r>
      <w:r>
        <w:rPr>
          <w:rFonts w:hint="eastAsia" w:ascii="仿宋_GB2312" w:hAnsi="仿宋_GB2312" w:eastAsia="仿宋_GB2312" w:cs="仿宋_GB2312"/>
          <w:kern w:val="0"/>
          <w:sz w:val="24"/>
          <w:u w:val="single"/>
          <w:lang w:bidi="ar"/>
        </w:rPr>
        <w:t xml:space="preserve">     </w:t>
      </w:r>
      <w:r>
        <w:rPr>
          <w:rFonts w:hint="eastAsia" w:ascii="仿宋_GB2312" w:hAnsi="仿宋_GB2312" w:eastAsia="仿宋_GB2312" w:cs="仿宋_GB2312"/>
          <w:i/>
          <w:iCs/>
          <w:kern w:val="0"/>
          <w:sz w:val="24"/>
          <w:u w:val="single"/>
          <w:lang w:bidi="ar"/>
        </w:rPr>
        <w:t>（企业名称）</w:t>
      </w:r>
      <w:r>
        <w:rPr>
          <w:rFonts w:hint="eastAsia" w:ascii="仿宋_GB2312" w:hAnsi="仿宋_GB2312" w:eastAsia="仿宋_GB2312" w:cs="仿宋_GB2312"/>
          <w:kern w:val="0"/>
          <w:sz w:val="24"/>
          <w:lang w:bidi="ar"/>
        </w:rPr>
        <w:t>，从业人员</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人，营业收入为</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万元，资产总额为</w:t>
      </w:r>
      <w:r>
        <w:rPr>
          <w:rFonts w:ascii="仿宋_GB2312" w:hAnsi="仿宋_GB2312" w:eastAsia="仿宋_GB2312" w:cs="仿宋_GB2312"/>
          <w:kern w:val="0"/>
          <w:sz w:val="24"/>
          <w:u w:val="single"/>
          <w:lang w:bidi="ar"/>
        </w:rPr>
        <w:t xml:space="preserve">     </w:t>
      </w:r>
      <w:r>
        <w:rPr>
          <w:rFonts w:hint="eastAsia" w:ascii="仿宋_GB2312" w:hAnsi="仿宋_GB2312" w:eastAsia="仿宋_GB2312" w:cs="仿宋_GB2312"/>
          <w:kern w:val="0"/>
          <w:sz w:val="24"/>
          <w:lang w:bidi="ar"/>
        </w:rPr>
        <w:t>万元，属于</w:t>
      </w:r>
      <w:r>
        <w:rPr>
          <w:rFonts w:hint="eastAsia" w:ascii="仿宋_GB2312" w:hAnsi="仿宋_GB2312" w:eastAsia="仿宋_GB2312" w:cs="仿宋_GB2312"/>
          <w:kern w:val="0"/>
          <w:sz w:val="24"/>
          <w:u w:val="single"/>
          <w:lang w:bidi="ar"/>
        </w:rPr>
        <w:t xml:space="preserve">    </w:t>
      </w:r>
      <w:r>
        <w:rPr>
          <w:rFonts w:hint="eastAsia" w:ascii="仿宋_GB2312" w:hAnsi="仿宋_GB2312" w:eastAsia="仿宋_GB2312" w:cs="仿宋_GB2312"/>
          <w:i/>
          <w:iCs/>
          <w:kern w:val="0"/>
          <w:sz w:val="24"/>
          <w:u w:val="single"/>
          <w:lang w:bidi="ar"/>
        </w:rPr>
        <w:t>（中型企业、小型企业、微型企业）</w:t>
      </w:r>
      <w:r>
        <w:rPr>
          <w:rFonts w:hint="eastAsia" w:ascii="仿宋_GB2312" w:hAnsi="仿宋_GB2312" w:eastAsia="仿宋_GB2312" w:cs="仿宋_GB2312"/>
          <w:kern w:val="0"/>
          <w:sz w:val="24"/>
          <w:lang w:bidi="ar"/>
        </w:rPr>
        <w:t>；</w:t>
      </w:r>
      <w:r>
        <w:rPr>
          <w:rFonts w:ascii="仿宋_GB2312" w:hAnsi="仿宋_GB2312" w:eastAsia="仿宋_GB2312" w:cs="仿宋_GB2312"/>
          <w:kern w:val="0"/>
          <w:sz w:val="24"/>
          <w:lang w:bidi="ar"/>
        </w:rPr>
        <w:t xml:space="preserve"> </w:t>
      </w:r>
    </w:p>
    <w:p w14:paraId="65E11CF4">
      <w:pPr>
        <w:widowControl/>
        <w:spacing w:line="360" w:lineRule="exact"/>
        <w:ind w:firstLine="480" w:firstLineChars="200"/>
        <w:jc w:val="left"/>
        <w:rPr>
          <w:rFonts w:ascii="仿宋_GB2312" w:hAnsi="仿宋_GB2312" w:eastAsia="仿宋_GB2312" w:cs="仿宋_GB2312"/>
          <w:kern w:val="0"/>
          <w:sz w:val="24"/>
          <w:lang w:bidi="ar"/>
        </w:rPr>
      </w:pPr>
    </w:p>
    <w:p w14:paraId="49CD3895">
      <w:pPr>
        <w:widowControl/>
        <w:spacing w:line="360" w:lineRule="exact"/>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以上企业，不属于大企业的分支机构，不存在控股股东为大企业的情形，也不存在与大企业的负责人为同一人的情形。</w:t>
      </w:r>
    </w:p>
    <w:p w14:paraId="3B58B433">
      <w:pPr>
        <w:widowControl/>
        <w:spacing w:line="360" w:lineRule="exact"/>
        <w:ind w:firstLine="480" w:firstLineChars="200"/>
        <w:jc w:val="left"/>
        <w:rPr>
          <w:rFonts w:ascii="仿宋_GB2312" w:eastAsia="仿宋_GB2312"/>
          <w:sz w:val="24"/>
        </w:rPr>
      </w:pPr>
      <w:r>
        <w:rPr>
          <w:rFonts w:hint="eastAsia" w:ascii="仿宋_GB2312" w:hAnsi="仿宋_GB2312" w:eastAsia="仿宋_GB2312" w:cs="仿宋_GB2312"/>
          <w:kern w:val="0"/>
          <w:sz w:val="24"/>
          <w:lang w:bidi="ar"/>
        </w:rPr>
        <w:t>本企业对上述声明内容的真实性负责。如有虚假，将依法承担相应责任</w:t>
      </w:r>
      <w:r>
        <w:rPr>
          <w:rFonts w:hint="eastAsia" w:ascii="仿宋_GB2312" w:eastAsia="仿宋_GB2312"/>
          <w:kern w:val="0"/>
          <w:sz w:val="24"/>
        </w:rPr>
        <w:t>。</w:t>
      </w:r>
    </w:p>
    <w:p w14:paraId="422BF231">
      <w:pPr>
        <w:pStyle w:val="27"/>
        <w:spacing w:line="400" w:lineRule="exact"/>
        <w:ind w:right="-754" w:rightChars="-359" w:firstLine="4800" w:firstLineChars="2000"/>
        <w:rPr>
          <w:rFonts w:ascii="仿宋_GB2312" w:eastAsia="仿宋_GB2312"/>
          <w:sz w:val="24"/>
          <w:szCs w:val="24"/>
        </w:rPr>
      </w:pPr>
      <w:r>
        <w:rPr>
          <w:rFonts w:hint="eastAsia" w:ascii="仿宋_GB2312" w:eastAsia="仿宋_GB2312"/>
          <w:sz w:val="24"/>
          <w:szCs w:val="24"/>
        </w:rPr>
        <w:t>供应商名称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u w:val="single"/>
        </w:rPr>
        <w:t xml:space="preserve">                </w:t>
      </w:r>
      <w:r>
        <w:rPr>
          <w:rFonts w:hint="eastAsia" w:ascii="仿宋_GB2312" w:eastAsia="仿宋_GB2312"/>
          <w:sz w:val="24"/>
          <w:szCs w:val="24"/>
        </w:rPr>
        <w:t xml:space="preserve">               </w:t>
      </w:r>
      <w:r>
        <w:rPr>
          <w:rFonts w:hint="eastAsia" w:ascii="仿宋_GB2312" w:eastAsia="仿宋_GB2312"/>
          <w:sz w:val="24"/>
          <w:u w:val="single"/>
        </w:rPr>
        <w:t xml:space="preserve">                      </w:t>
      </w:r>
      <w:r>
        <w:rPr>
          <w:rFonts w:hint="eastAsia" w:ascii="仿宋_GB2312" w:eastAsia="仿宋_GB2312"/>
          <w:sz w:val="24"/>
          <w:szCs w:val="24"/>
        </w:rPr>
        <w:t xml:space="preserve">                   </w:t>
      </w:r>
    </w:p>
    <w:p w14:paraId="319982C4">
      <w:pPr>
        <w:pStyle w:val="27"/>
        <w:spacing w:line="360" w:lineRule="exact"/>
        <w:rPr>
          <w:rFonts w:ascii="仿宋_GB2312" w:eastAsia="仿宋_GB2312"/>
          <w:sz w:val="24"/>
        </w:rPr>
      </w:pPr>
      <w:r>
        <w:rPr>
          <w:rFonts w:hint="eastAsia" w:ascii="仿宋_GB2312" w:eastAsia="仿宋_GB2312"/>
          <w:sz w:val="24"/>
        </w:rPr>
        <w:t xml:space="preserve">                                                  日期：       年   月   日</w:t>
      </w:r>
    </w:p>
    <w:p w14:paraId="23EE5EA1">
      <w:pPr>
        <w:snapToGrid w:val="0"/>
        <w:spacing w:before="120" w:beforeLines="50" w:after="50" w:line="360" w:lineRule="exact"/>
        <w:rPr>
          <w:rFonts w:ascii="仿宋_GB2312" w:hAnsi="ˎ̥" w:eastAsia="仿宋_GB2312"/>
          <w:kern w:val="0"/>
          <w:sz w:val="24"/>
        </w:rPr>
      </w:pPr>
    </w:p>
    <w:p w14:paraId="7FED20BF">
      <w:pPr>
        <w:pStyle w:val="8"/>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注：1.此项材料</w:t>
      </w:r>
      <w:r>
        <w:rPr>
          <w:rFonts w:ascii="仿宋_GB2312" w:eastAsia="仿宋_GB2312"/>
          <w:b/>
          <w:bCs/>
          <w:sz w:val="28"/>
          <w:szCs w:val="28"/>
        </w:rPr>
        <w:t>必须</w:t>
      </w:r>
      <w:r>
        <w:rPr>
          <w:rFonts w:hint="eastAsia" w:ascii="仿宋_GB2312" w:eastAsia="仿宋_GB2312"/>
          <w:b/>
          <w:bCs/>
          <w:sz w:val="28"/>
          <w:szCs w:val="28"/>
        </w:rPr>
        <w:t>以PDF格式上传；</w:t>
      </w:r>
    </w:p>
    <w:p w14:paraId="5253C79D">
      <w:pPr>
        <w:pStyle w:val="8"/>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2.供应商出具的《中小企业声明函》中填写的“所属行业”应与采购文件明确的“所属行业”内容一致。</w:t>
      </w:r>
    </w:p>
    <w:p w14:paraId="5456D408">
      <w:pPr>
        <w:pStyle w:val="8"/>
        <w:overflowPunct w:val="0"/>
        <w:spacing w:line="340" w:lineRule="exact"/>
        <w:ind w:left="0" w:firstLine="562" w:firstLineChars="200"/>
        <w:rPr>
          <w:rFonts w:ascii="仿宋_GB2312" w:eastAsia="仿宋_GB2312"/>
          <w:b/>
          <w:bCs/>
          <w:sz w:val="28"/>
          <w:szCs w:val="28"/>
        </w:rPr>
      </w:pPr>
      <w:r>
        <w:rPr>
          <w:rFonts w:hint="eastAsia" w:ascii="仿宋_GB2312" w:eastAsia="仿宋_GB2312"/>
          <w:b/>
          <w:bCs/>
          <w:sz w:val="28"/>
          <w:szCs w:val="28"/>
        </w:rPr>
        <w:t>采购标的对应的中小企业划分标准所属行业：</w:t>
      </w:r>
      <w:r>
        <w:rPr>
          <w:rFonts w:hint="eastAsia" w:ascii="仿宋_GB2312" w:eastAsia="仿宋_GB2312"/>
          <w:b/>
          <w:bCs/>
          <w:sz w:val="28"/>
          <w:szCs w:val="28"/>
          <w:u w:val="single"/>
        </w:rPr>
        <w:t>其他未列明行业</w:t>
      </w:r>
      <w:r>
        <w:rPr>
          <w:rFonts w:hint="eastAsia" w:ascii="仿宋_GB2312" w:eastAsia="仿宋_GB2312"/>
          <w:b/>
          <w:bCs/>
          <w:sz w:val="28"/>
          <w:szCs w:val="28"/>
        </w:rPr>
        <w:t>。</w:t>
      </w:r>
    </w:p>
    <w:p w14:paraId="2C979348">
      <w:pPr>
        <w:pStyle w:val="8"/>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3.从业人员、营业收入、资产总额填报上一年度数据，无上一年度数据的新成立企业可不填报。</w:t>
      </w:r>
    </w:p>
    <w:p w14:paraId="07B0C0B7">
      <w:pPr>
        <w:pStyle w:val="8"/>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4.为方便供应商识别企业规模类型，供应商可使用工业和信息化部组织开发的中小企业规模类型自测小程序生成企业规模类型测试结果。</w:t>
      </w:r>
    </w:p>
    <w:p w14:paraId="59F83C4A">
      <w:pPr>
        <w:pStyle w:val="8"/>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自测小程序链接：</w:t>
      </w:r>
      <w:r>
        <w:rPr>
          <w:rFonts w:ascii="仿宋_GB2312" w:eastAsia="仿宋_GB2312"/>
          <w:b/>
          <w:bCs/>
          <w:sz w:val="24"/>
          <w:szCs w:val="24"/>
        </w:rPr>
        <w:t>https://baosong.miit.gov.cn/ScaleTest</w:t>
      </w:r>
    </w:p>
    <w:p w14:paraId="40870CC4">
      <w:pPr>
        <w:pStyle w:val="8"/>
        <w:overflowPunct w:val="0"/>
        <w:spacing w:line="340" w:lineRule="exact"/>
        <w:ind w:left="0" w:firstLine="480" w:firstLineChars="200"/>
        <w:rPr>
          <w:rFonts w:ascii="仿宋_GB2312" w:eastAsia="仿宋_GB2312"/>
          <w:sz w:val="24"/>
          <w:szCs w:val="24"/>
        </w:rPr>
      </w:pPr>
      <w:r>
        <w:rPr>
          <w:rFonts w:hint="eastAsia" w:ascii="仿宋_GB2312" w:eastAsia="仿宋_GB2312"/>
          <w:sz w:val="24"/>
          <w:szCs w:val="24"/>
        </w:rPr>
        <w:t>5.供应商须按上述格式要求如实填写中小企业声明函，并对该声明函的真实性负责，否则不得享受相关中小企业扶持政策；</w:t>
      </w:r>
    </w:p>
    <w:p w14:paraId="4F98E685">
      <w:pPr>
        <w:pStyle w:val="8"/>
        <w:overflowPunct w:val="0"/>
        <w:spacing w:line="340" w:lineRule="exact"/>
        <w:ind w:left="0" w:firstLine="480" w:firstLineChars="200"/>
        <w:rPr>
          <w:rFonts w:ascii="仿宋_GB2312" w:hAnsi="宋体" w:eastAsia="仿宋_GB2312" w:cs="宋体"/>
          <w:sz w:val="24"/>
          <w:szCs w:val="24"/>
        </w:rPr>
      </w:pPr>
      <w:r>
        <w:rPr>
          <w:rFonts w:hint="eastAsia" w:ascii="仿宋_GB2312" w:eastAsia="仿宋_GB2312"/>
          <w:sz w:val="24"/>
        </w:rPr>
        <w:t>6.成交供应商</w:t>
      </w:r>
      <w:r>
        <w:rPr>
          <w:rFonts w:hint="eastAsia" w:ascii="仿宋_GB2312" w:eastAsia="仿宋_GB2312"/>
          <w:spacing w:val="6"/>
          <w:sz w:val="24"/>
        </w:rPr>
        <w:t>依法享受中小企业扶持政策</w:t>
      </w:r>
      <w:r>
        <w:rPr>
          <w:rFonts w:hint="eastAsia" w:ascii="仿宋_GB2312" w:eastAsia="仿宋_GB2312"/>
          <w:sz w:val="24"/>
        </w:rPr>
        <w:t>的，采购代理机构将在成交结果公告中公告其《中小企业声明函》</w:t>
      </w:r>
      <w:r>
        <w:rPr>
          <w:rFonts w:hint="eastAsia" w:ascii="仿宋_GB2312" w:eastAsia="仿宋_GB2312"/>
          <w:sz w:val="24"/>
          <w:szCs w:val="24"/>
        </w:rPr>
        <w:t>。</w:t>
      </w:r>
    </w:p>
    <w:p w14:paraId="14BD191B">
      <w:pPr>
        <w:pStyle w:val="227"/>
        <w:spacing w:line="405" w:lineRule="atLeast"/>
        <w:rPr>
          <w:rFonts w:ascii="仿宋_GB2312" w:eastAsia="仿宋_GB2312"/>
          <w:b/>
          <w:bCs/>
        </w:rPr>
      </w:pPr>
      <w:r>
        <w:rPr>
          <w:rFonts w:hint="eastAsia" w:ascii="仿宋_GB2312" w:eastAsia="仿宋_GB2312"/>
          <w:b/>
          <w:bCs/>
        </w:rPr>
        <w:t>  7.中小微企业划型标准附表</w:t>
      </w:r>
      <w:r>
        <w:rPr>
          <w:rFonts w:hint="eastAsia" w:ascii="仿宋_GB2312" w:eastAsia="仿宋_GB2312"/>
        </w:rPr>
        <w:t>（若附表有变动，按最新政策执行）</w:t>
      </w:r>
      <w:r>
        <w:rPr>
          <w:rFonts w:hint="eastAsia" w:ascii="仿宋_GB2312" w:eastAsia="仿宋_GB2312"/>
          <w:b/>
          <w:bCs/>
        </w:rPr>
        <w:t>：</w:t>
      </w:r>
    </w:p>
    <w:p w14:paraId="08B525F9">
      <w:pPr>
        <w:pStyle w:val="227"/>
        <w:jc w:val="center"/>
        <w:rPr>
          <w:rFonts w:ascii="仿宋_GB2312" w:eastAsia="仿宋_GB2312"/>
          <w:b/>
          <w:bCs/>
        </w:rPr>
      </w:pPr>
      <w:r>
        <w:rPr>
          <w:rFonts w:hint="eastAsia" w:ascii="仿宋_GB2312" w:eastAsia="仿宋_GB2312"/>
          <w:b/>
          <w:bCs/>
          <w:sz w:val="33"/>
          <w:szCs w:val="33"/>
        </w:rPr>
        <w:t>中小微企业划型标准</w:t>
      </w:r>
    </w:p>
    <w:tbl>
      <w:tblPr>
        <w:tblStyle w:val="50"/>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6"/>
        <w:gridCol w:w="1950"/>
        <w:gridCol w:w="1221"/>
        <w:gridCol w:w="1998"/>
        <w:gridCol w:w="1681"/>
        <w:gridCol w:w="1221"/>
      </w:tblGrid>
      <w:tr w14:paraId="574E0F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17CFC1">
            <w:pPr>
              <w:jc w:val="center"/>
              <w:rPr>
                <w:rFonts w:ascii="仿宋_GB2312" w:eastAsia="仿宋_GB2312"/>
              </w:rPr>
            </w:pPr>
            <w:r>
              <w:rPr>
                <w:rFonts w:hint="eastAsia" w:ascii="仿宋_GB2312" w:eastAsia="仿宋_GB2312"/>
                <w:b/>
                <w:bCs/>
              </w:rPr>
              <w:t>行业名称</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B075FA">
            <w:pPr>
              <w:jc w:val="center"/>
              <w:rPr>
                <w:rFonts w:ascii="仿宋_GB2312" w:eastAsia="仿宋_GB2312"/>
              </w:rPr>
            </w:pPr>
            <w:r>
              <w:rPr>
                <w:rFonts w:hint="eastAsia" w:ascii="仿宋_GB2312" w:eastAsia="仿宋_GB2312"/>
                <w:b/>
                <w:bCs/>
              </w:rPr>
              <w:t>指标名称</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052075">
            <w:pPr>
              <w:jc w:val="center"/>
              <w:rPr>
                <w:rFonts w:ascii="仿宋_GB2312" w:eastAsia="仿宋_GB2312"/>
              </w:rPr>
            </w:pPr>
            <w:r>
              <w:rPr>
                <w:rFonts w:hint="eastAsia" w:ascii="仿宋_GB2312" w:eastAsia="仿宋_GB2312"/>
                <w:b/>
                <w:bCs/>
              </w:rPr>
              <w:t>计量单位</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5F7932">
            <w:pPr>
              <w:jc w:val="center"/>
              <w:rPr>
                <w:rFonts w:ascii="仿宋_GB2312" w:eastAsia="仿宋_GB2312"/>
              </w:rPr>
            </w:pPr>
            <w:r>
              <w:rPr>
                <w:rFonts w:hint="eastAsia" w:ascii="仿宋_GB2312" w:eastAsia="仿宋_GB2312"/>
                <w:b/>
                <w:bCs/>
              </w:rPr>
              <w:t>中型</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D9F7F0">
            <w:pPr>
              <w:jc w:val="center"/>
              <w:rPr>
                <w:rFonts w:ascii="仿宋_GB2312" w:eastAsia="仿宋_GB2312"/>
              </w:rPr>
            </w:pPr>
            <w:r>
              <w:rPr>
                <w:rFonts w:hint="eastAsia" w:ascii="仿宋_GB2312" w:eastAsia="仿宋_GB2312"/>
                <w:b/>
                <w:bCs/>
              </w:rPr>
              <w:t>小型</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2AA26D">
            <w:pPr>
              <w:jc w:val="center"/>
              <w:rPr>
                <w:rFonts w:ascii="仿宋_GB2312" w:eastAsia="仿宋_GB2312"/>
              </w:rPr>
            </w:pPr>
            <w:r>
              <w:rPr>
                <w:rFonts w:hint="eastAsia" w:ascii="仿宋_GB2312" w:eastAsia="仿宋_GB2312"/>
                <w:b/>
                <w:bCs/>
              </w:rPr>
              <w:t>微型</w:t>
            </w:r>
          </w:p>
        </w:tc>
      </w:tr>
      <w:tr w14:paraId="54A1A8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497583">
            <w:pPr>
              <w:jc w:val="center"/>
              <w:rPr>
                <w:rFonts w:ascii="仿宋_GB2312" w:eastAsia="仿宋_GB2312"/>
              </w:rPr>
            </w:pPr>
            <w:r>
              <w:rPr>
                <w:rFonts w:hint="eastAsia" w:ascii="仿宋_GB2312" w:eastAsia="仿宋_GB2312"/>
                <w:b/>
                <w:bCs/>
              </w:rPr>
              <w:t>农、林、牧、渔</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E4176A">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7205F1">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A4018F">
            <w:pPr>
              <w:jc w:val="center"/>
              <w:rPr>
                <w:rFonts w:ascii="仿宋_GB2312" w:eastAsia="仿宋_GB2312"/>
              </w:rPr>
            </w:pPr>
            <w:r>
              <w:rPr>
                <w:rFonts w:hint="eastAsia" w:ascii="仿宋_GB2312" w:eastAsia="仿宋_GB2312"/>
              </w:rPr>
              <w:t>500≤Y&lt;20000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5B6159">
            <w:pPr>
              <w:jc w:val="center"/>
              <w:rPr>
                <w:rFonts w:ascii="仿宋_GB2312" w:eastAsia="仿宋_GB2312"/>
              </w:rPr>
            </w:pPr>
            <w:r>
              <w:rPr>
                <w:rFonts w:hint="eastAsia" w:ascii="仿宋_GB2312" w:eastAsia="仿宋_GB2312"/>
              </w:rPr>
              <w:t>50≤Y&lt;500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D80AFC">
            <w:pPr>
              <w:jc w:val="center"/>
              <w:rPr>
                <w:rFonts w:ascii="仿宋_GB2312" w:eastAsia="仿宋_GB2312"/>
              </w:rPr>
            </w:pPr>
            <w:r>
              <w:rPr>
                <w:rFonts w:hint="eastAsia" w:ascii="仿宋_GB2312" w:eastAsia="仿宋_GB2312"/>
              </w:rPr>
              <w:t>Y&lt;50</w:t>
            </w:r>
          </w:p>
        </w:tc>
      </w:tr>
      <w:tr w14:paraId="3B38B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A4F040">
            <w:pPr>
              <w:jc w:val="center"/>
              <w:rPr>
                <w:rFonts w:ascii="仿宋_GB2312" w:eastAsia="仿宋_GB2312"/>
              </w:rPr>
            </w:pPr>
            <w:r>
              <w:rPr>
                <w:rFonts w:hint="eastAsia" w:ascii="仿宋_GB2312" w:eastAsia="仿宋_GB2312"/>
                <w:b/>
                <w:bCs/>
              </w:rPr>
              <w:t>工业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5AFD80">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268B94">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4BBA9">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245B5">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A1BD07">
            <w:pPr>
              <w:jc w:val="center"/>
              <w:rPr>
                <w:rFonts w:ascii="仿宋_GB2312" w:eastAsia="仿宋_GB2312"/>
              </w:rPr>
            </w:pPr>
            <w:r>
              <w:rPr>
                <w:rFonts w:hint="eastAsia" w:ascii="仿宋_GB2312" w:eastAsia="仿宋_GB2312"/>
              </w:rPr>
              <w:t>X&lt;20</w:t>
            </w:r>
          </w:p>
        </w:tc>
      </w:tr>
      <w:tr w14:paraId="5ACDAD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0835D9F9">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BA92BB">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11D2A">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805EDD">
            <w:pPr>
              <w:jc w:val="center"/>
              <w:rPr>
                <w:rFonts w:ascii="仿宋_GB2312" w:eastAsia="仿宋_GB2312"/>
              </w:rPr>
            </w:pPr>
            <w:r>
              <w:rPr>
                <w:rFonts w:hint="eastAsia" w:ascii="仿宋_GB2312" w:eastAsia="仿宋_GB2312"/>
              </w:rPr>
              <w:t>2000≤Y&lt;40000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548B6">
            <w:pPr>
              <w:jc w:val="center"/>
              <w:rPr>
                <w:rFonts w:ascii="仿宋_GB2312" w:eastAsia="仿宋_GB2312"/>
              </w:rPr>
            </w:pPr>
            <w:r>
              <w:rPr>
                <w:rFonts w:hint="eastAsia" w:ascii="仿宋_GB2312" w:eastAsia="仿宋_GB2312"/>
              </w:rPr>
              <w:t>300≤Y&lt;2000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604E58">
            <w:pPr>
              <w:jc w:val="center"/>
              <w:rPr>
                <w:rFonts w:ascii="仿宋_GB2312" w:eastAsia="仿宋_GB2312"/>
              </w:rPr>
            </w:pPr>
            <w:r>
              <w:rPr>
                <w:rFonts w:hint="eastAsia" w:ascii="仿宋_GB2312" w:eastAsia="仿宋_GB2312"/>
              </w:rPr>
              <w:t>Y&lt;300</w:t>
            </w:r>
          </w:p>
        </w:tc>
      </w:tr>
      <w:tr w14:paraId="3D560E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0F0B8B">
            <w:pPr>
              <w:jc w:val="center"/>
              <w:rPr>
                <w:rFonts w:ascii="仿宋_GB2312" w:eastAsia="仿宋_GB2312"/>
              </w:rPr>
            </w:pPr>
            <w:r>
              <w:rPr>
                <w:rFonts w:hint="eastAsia" w:ascii="仿宋_GB2312" w:eastAsia="仿宋_GB2312"/>
                <w:b/>
                <w:bCs/>
              </w:rPr>
              <w:t>建筑业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CA290E">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E39C9B">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880124">
            <w:pPr>
              <w:jc w:val="center"/>
              <w:rPr>
                <w:rFonts w:ascii="仿宋_GB2312" w:eastAsia="仿宋_GB2312"/>
              </w:rPr>
            </w:pPr>
            <w:r>
              <w:rPr>
                <w:rFonts w:hint="eastAsia" w:ascii="仿宋_GB2312" w:eastAsia="仿宋_GB2312"/>
              </w:rPr>
              <w:t>6000≤Y&lt;80000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42DAC1">
            <w:pPr>
              <w:jc w:val="center"/>
              <w:rPr>
                <w:rFonts w:ascii="仿宋_GB2312" w:eastAsia="仿宋_GB2312"/>
              </w:rPr>
            </w:pPr>
            <w:r>
              <w:rPr>
                <w:rFonts w:hint="eastAsia" w:ascii="仿宋_GB2312" w:eastAsia="仿宋_GB2312"/>
              </w:rPr>
              <w:t>300≤Y&lt;6000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D06838">
            <w:pPr>
              <w:jc w:val="center"/>
              <w:rPr>
                <w:rFonts w:ascii="仿宋_GB2312" w:eastAsia="仿宋_GB2312"/>
              </w:rPr>
            </w:pPr>
            <w:r>
              <w:rPr>
                <w:rFonts w:hint="eastAsia" w:ascii="仿宋_GB2312" w:eastAsia="仿宋_GB2312"/>
              </w:rPr>
              <w:t>Y&lt;300</w:t>
            </w:r>
          </w:p>
        </w:tc>
      </w:tr>
      <w:tr w14:paraId="5EAFD5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00570EF0">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28F952">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DA0B40">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22B953">
            <w:pPr>
              <w:jc w:val="center"/>
              <w:rPr>
                <w:rFonts w:ascii="仿宋_GB2312" w:eastAsia="仿宋_GB2312"/>
              </w:rPr>
            </w:pPr>
            <w:r>
              <w:rPr>
                <w:rFonts w:hint="eastAsia" w:ascii="仿宋_GB2312" w:eastAsia="仿宋_GB2312"/>
              </w:rPr>
              <w:t>5000≤Z&lt;80000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B6C5DF">
            <w:pPr>
              <w:jc w:val="center"/>
              <w:rPr>
                <w:rFonts w:ascii="仿宋_GB2312" w:eastAsia="仿宋_GB2312"/>
              </w:rPr>
            </w:pPr>
            <w:r>
              <w:rPr>
                <w:rFonts w:hint="eastAsia" w:ascii="仿宋_GB2312" w:eastAsia="仿宋_GB2312"/>
              </w:rPr>
              <w:t>300≤Z&lt;5000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33CC8">
            <w:pPr>
              <w:jc w:val="center"/>
              <w:rPr>
                <w:rFonts w:ascii="仿宋_GB2312" w:eastAsia="仿宋_GB2312"/>
              </w:rPr>
            </w:pPr>
            <w:r>
              <w:rPr>
                <w:rFonts w:hint="eastAsia" w:ascii="仿宋_GB2312" w:eastAsia="仿宋_GB2312"/>
              </w:rPr>
              <w:t>Z&lt;300</w:t>
            </w:r>
          </w:p>
        </w:tc>
      </w:tr>
      <w:tr w14:paraId="2995F1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87E997">
            <w:pPr>
              <w:jc w:val="center"/>
              <w:rPr>
                <w:rFonts w:ascii="仿宋_GB2312" w:eastAsia="仿宋_GB2312"/>
              </w:rPr>
            </w:pPr>
            <w:r>
              <w:rPr>
                <w:rFonts w:hint="eastAsia" w:ascii="仿宋_GB2312" w:eastAsia="仿宋_GB2312"/>
                <w:b/>
                <w:bCs/>
              </w:rPr>
              <w:t>批发业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E1E7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8ABD8D">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D3ED0C">
            <w:pPr>
              <w:jc w:val="center"/>
              <w:rPr>
                <w:rFonts w:ascii="仿宋_GB2312" w:eastAsia="仿宋_GB2312"/>
              </w:rPr>
            </w:pPr>
            <w:r>
              <w:rPr>
                <w:rFonts w:hint="eastAsia" w:ascii="仿宋_GB2312" w:eastAsia="仿宋_GB2312"/>
              </w:rPr>
              <w:t>20≤X&lt;200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2E7A3F">
            <w:pPr>
              <w:jc w:val="center"/>
              <w:rPr>
                <w:rFonts w:ascii="仿宋_GB2312" w:eastAsia="仿宋_GB2312"/>
              </w:rPr>
            </w:pPr>
            <w:r>
              <w:rPr>
                <w:rFonts w:hint="eastAsia" w:ascii="仿宋_GB2312" w:eastAsia="仿宋_GB2312"/>
              </w:rPr>
              <w:t>5≤X&lt;20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D1D3A1">
            <w:pPr>
              <w:jc w:val="center"/>
              <w:rPr>
                <w:rFonts w:ascii="仿宋_GB2312" w:eastAsia="仿宋_GB2312"/>
              </w:rPr>
            </w:pPr>
            <w:r>
              <w:rPr>
                <w:rFonts w:hint="eastAsia" w:ascii="仿宋_GB2312" w:eastAsia="仿宋_GB2312"/>
              </w:rPr>
              <w:t>X&lt;5</w:t>
            </w:r>
          </w:p>
        </w:tc>
      </w:tr>
      <w:tr w14:paraId="380258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5682B5CB">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CA180B">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D7EF2">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9FBF43">
            <w:pPr>
              <w:jc w:val="center"/>
              <w:rPr>
                <w:rFonts w:ascii="仿宋_GB2312" w:eastAsia="仿宋_GB2312"/>
              </w:rPr>
            </w:pPr>
            <w:r>
              <w:rPr>
                <w:rFonts w:hint="eastAsia" w:ascii="仿宋_GB2312" w:eastAsia="仿宋_GB2312"/>
              </w:rPr>
              <w:t>5000≤Y&lt;40000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7FE04">
            <w:pPr>
              <w:jc w:val="center"/>
              <w:rPr>
                <w:rFonts w:ascii="仿宋_GB2312" w:eastAsia="仿宋_GB2312"/>
              </w:rPr>
            </w:pPr>
            <w:r>
              <w:rPr>
                <w:rFonts w:hint="eastAsia" w:ascii="仿宋_GB2312" w:eastAsia="仿宋_GB2312"/>
              </w:rPr>
              <w:t>1000≤Y&lt;5000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C8D160">
            <w:pPr>
              <w:jc w:val="center"/>
              <w:rPr>
                <w:rFonts w:ascii="仿宋_GB2312" w:eastAsia="仿宋_GB2312"/>
              </w:rPr>
            </w:pPr>
            <w:r>
              <w:rPr>
                <w:rFonts w:hint="eastAsia" w:ascii="仿宋_GB2312" w:eastAsia="仿宋_GB2312"/>
              </w:rPr>
              <w:t>Y&lt;1000</w:t>
            </w:r>
          </w:p>
        </w:tc>
      </w:tr>
      <w:tr w14:paraId="5EF93D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817E65">
            <w:pPr>
              <w:jc w:val="center"/>
              <w:rPr>
                <w:rFonts w:ascii="仿宋_GB2312" w:eastAsia="仿宋_GB2312"/>
              </w:rPr>
            </w:pPr>
            <w:r>
              <w:rPr>
                <w:rFonts w:hint="eastAsia" w:ascii="仿宋_GB2312" w:eastAsia="仿宋_GB2312"/>
                <w:b/>
                <w:bCs/>
              </w:rPr>
              <w:t>零售业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2822FD">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4A85E2">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D971CC">
            <w:pPr>
              <w:jc w:val="center"/>
              <w:rPr>
                <w:rFonts w:ascii="仿宋_GB2312" w:eastAsia="仿宋_GB2312"/>
              </w:rPr>
            </w:pPr>
            <w:r>
              <w:rPr>
                <w:rFonts w:hint="eastAsia" w:ascii="仿宋_GB2312" w:eastAsia="仿宋_GB2312"/>
              </w:rPr>
              <w:t>50≤X&lt;300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1BC24C">
            <w:pPr>
              <w:jc w:val="center"/>
              <w:rPr>
                <w:rFonts w:ascii="仿宋_GB2312" w:eastAsia="仿宋_GB2312"/>
              </w:rPr>
            </w:pPr>
            <w:r>
              <w:rPr>
                <w:rFonts w:hint="eastAsia" w:ascii="仿宋_GB2312" w:eastAsia="仿宋_GB2312"/>
              </w:rPr>
              <w:t>10≤X&lt;50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0B2CCB">
            <w:pPr>
              <w:jc w:val="center"/>
              <w:rPr>
                <w:rFonts w:ascii="仿宋_GB2312" w:eastAsia="仿宋_GB2312"/>
              </w:rPr>
            </w:pPr>
            <w:r>
              <w:rPr>
                <w:rFonts w:hint="eastAsia" w:ascii="仿宋_GB2312" w:eastAsia="仿宋_GB2312"/>
              </w:rPr>
              <w:t>X&lt;10</w:t>
            </w:r>
          </w:p>
        </w:tc>
      </w:tr>
      <w:tr w14:paraId="413AC4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2D16D886">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9BBDF">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760B7D">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F89A8C">
            <w:pPr>
              <w:jc w:val="center"/>
              <w:rPr>
                <w:rFonts w:ascii="仿宋_GB2312" w:eastAsia="仿宋_GB2312"/>
              </w:rPr>
            </w:pPr>
            <w:r>
              <w:rPr>
                <w:rFonts w:hint="eastAsia" w:ascii="仿宋_GB2312" w:eastAsia="仿宋_GB2312"/>
              </w:rPr>
              <w:t>500≤Y&lt;20000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981A75">
            <w:pPr>
              <w:jc w:val="center"/>
              <w:rPr>
                <w:rFonts w:ascii="仿宋_GB2312" w:eastAsia="仿宋_GB2312"/>
              </w:rPr>
            </w:pPr>
            <w:r>
              <w:rPr>
                <w:rFonts w:hint="eastAsia" w:ascii="仿宋_GB2312" w:eastAsia="仿宋_GB2312"/>
              </w:rPr>
              <w:t>100≤Y&lt;500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2380CE">
            <w:pPr>
              <w:jc w:val="center"/>
              <w:rPr>
                <w:rFonts w:ascii="仿宋_GB2312" w:eastAsia="仿宋_GB2312"/>
              </w:rPr>
            </w:pPr>
            <w:r>
              <w:rPr>
                <w:rFonts w:hint="eastAsia" w:ascii="仿宋_GB2312" w:eastAsia="仿宋_GB2312"/>
              </w:rPr>
              <w:t>Y&lt;100</w:t>
            </w:r>
          </w:p>
        </w:tc>
      </w:tr>
      <w:tr w14:paraId="01FA64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C5407">
            <w:pPr>
              <w:jc w:val="center"/>
              <w:rPr>
                <w:rFonts w:ascii="仿宋_GB2312" w:eastAsia="仿宋_GB2312"/>
              </w:rPr>
            </w:pPr>
            <w:r>
              <w:rPr>
                <w:rFonts w:hint="eastAsia" w:ascii="仿宋_GB2312" w:eastAsia="仿宋_GB2312"/>
                <w:b/>
                <w:bCs/>
              </w:rPr>
              <w:t>交通运输业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61DE23">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DF97C8">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04192">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BB69E">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DBE624">
            <w:pPr>
              <w:jc w:val="center"/>
              <w:rPr>
                <w:rFonts w:ascii="仿宋_GB2312" w:eastAsia="仿宋_GB2312"/>
              </w:rPr>
            </w:pPr>
            <w:r>
              <w:rPr>
                <w:rFonts w:hint="eastAsia" w:ascii="仿宋_GB2312" w:eastAsia="仿宋_GB2312"/>
              </w:rPr>
              <w:t>X&lt;20</w:t>
            </w:r>
          </w:p>
        </w:tc>
      </w:tr>
      <w:tr w14:paraId="7E5F0C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29B3B2DB">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EA82A5">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5FADBB">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8614A5">
            <w:pPr>
              <w:jc w:val="center"/>
              <w:rPr>
                <w:rFonts w:ascii="仿宋_GB2312" w:eastAsia="仿宋_GB2312"/>
              </w:rPr>
            </w:pPr>
            <w:r>
              <w:rPr>
                <w:rFonts w:hint="eastAsia" w:ascii="仿宋_GB2312" w:eastAsia="仿宋_GB2312"/>
              </w:rPr>
              <w:t>3000≤Y&lt;30000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654568">
            <w:pPr>
              <w:jc w:val="center"/>
              <w:rPr>
                <w:rFonts w:ascii="仿宋_GB2312" w:eastAsia="仿宋_GB2312"/>
              </w:rPr>
            </w:pPr>
            <w:r>
              <w:rPr>
                <w:rFonts w:hint="eastAsia" w:ascii="仿宋_GB2312" w:eastAsia="仿宋_GB2312"/>
              </w:rPr>
              <w:t>200≤Y&lt;3000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F1997E">
            <w:pPr>
              <w:jc w:val="center"/>
              <w:rPr>
                <w:rFonts w:ascii="仿宋_GB2312" w:eastAsia="仿宋_GB2312"/>
              </w:rPr>
            </w:pPr>
            <w:r>
              <w:rPr>
                <w:rFonts w:hint="eastAsia" w:ascii="仿宋_GB2312" w:eastAsia="仿宋_GB2312"/>
              </w:rPr>
              <w:t>Y&lt;200</w:t>
            </w:r>
          </w:p>
        </w:tc>
      </w:tr>
      <w:tr w14:paraId="5BAAD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E66B48">
            <w:pPr>
              <w:jc w:val="center"/>
              <w:rPr>
                <w:rFonts w:ascii="仿宋_GB2312" w:eastAsia="仿宋_GB2312"/>
              </w:rPr>
            </w:pPr>
            <w:r>
              <w:rPr>
                <w:rFonts w:hint="eastAsia" w:ascii="仿宋_GB2312" w:eastAsia="仿宋_GB2312"/>
                <w:b/>
                <w:bCs/>
              </w:rPr>
              <w:t>仓储业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531F79">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B4E7F">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760899">
            <w:pPr>
              <w:jc w:val="center"/>
              <w:rPr>
                <w:rFonts w:ascii="仿宋_GB2312" w:eastAsia="仿宋_GB2312"/>
              </w:rPr>
            </w:pPr>
            <w:r>
              <w:rPr>
                <w:rFonts w:hint="eastAsia" w:ascii="仿宋_GB2312" w:eastAsia="仿宋_GB2312"/>
              </w:rPr>
              <w:t>100≤X&lt;200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A03FC">
            <w:pPr>
              <w:jc w:val="center"/>
              <w:rPr>
                <w:rFonts w:ascii="仿宋_GB2312" w:eastAsia="仿宋_GB2312"/>
              </w:rPr>
            </w:pPr>
            <w:r>
              <w:rPr>
                <w:rFonts w:hint="eastAsia" w:ascii="仿宋_GB2312" w:eastAsia="仿宋_GB2312"/>
              </w:rPr>
              <w:t>20≤X&lt;100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A099F">
            <w:pPr>
              <w:jc w:val="center"/>
              <w:rPr>
                <w:rFonts w:ascii="仿宋_GB2312" w:eastAsia="仿宋_GB2312"/>
              </w:rPr>
            </w:pPr>
            <w:r>
              <w:rPr>
                <w:rFonts w:hint="eastAsia" w:ascii="仿宋_GB2312" w:eastAsia="仿宋_GB2312"/>
              </w:rPr>
              <w:t>X&lt;20</w:t>
            </w:r>
          </w:p>
        </w:tc>
      </w:tr>
      <w:tr w14:paraId="24E974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651F53B9">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25EE0">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CE00E0">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740718">
            <w:pPr>
              <w:jc w:val="center"/>
              <w:rPr>
                <w:rFonts w:ascii="仿宋_GB2312" w:eastAsia="仿宋_GB2312"/>
              </w:rPr>
            </w:pPr>
            <w:r>
              <w:rPr>
                <w:rFonts w:hint="eastAsia" w:ascii="仿宋_GB2312" w:eastAsia="仿宋_GB2312"/>
              </w:rPr>
              <w:t>1000≤Y&lt;30000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91EC9C">
            <w:pPr>
              <w:jc w:val="center"/>
              <w:rPr>
                <w:rFonts w:ascii="仿宋_GB2312" w:eastAsia="仿宋_GB2312"/>
              </w:rPr>
            </w:pPr>
            <w:r>
              <w:rPr>
                <w:rFonts w:hint="eastAsia" w:ascii="仿宋_GB2312" w:eastAsia="仿宋_GB2312"/>
              </w:rPr>
              <w:t>100≤Y&lt;1000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67DE6">
            <w:pPr>
              <w:jc w:val="center"/>
              <w:rPr>
                <w:rFonts w:ascii="仿宋_GB2312" w:eastAsia="仿宋_GB2312"/>
              </w:rPr>
            </w:pPr>
            <w:r>
              <w:rPr>
                <w:rFonts w:hint="eastAsia" w:ascii="仿宋_GB2312" w:eastAsia="仿宋_GB2312"/>
              </w:rPr>
              <w:t>Y&lt;100</w:t>
            </w:r>
          </w:p>
        </w:tc>
      </w:tr>
      <w:tr w14:paraId="1A1BCF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37DCF2">
            <w:pPr>
              <w:jc w:val="center"/>
              <w:rPr>
                <w:rFonts w:ascii="仿宋_GB2312" w:eastAsia="仿宋_GB2312"/>
              </w:rPr>
            </w:pPr>
            <w:r>
              <w:rPr>
                <w:rFonts w:hint="eastAsia" w:ascii="仿宋_GB2312" w:eastAsia="仿宋_GB2312"/>
                <w:b/>
                <w:bCs/>
              </w:rPr>
              <w:t>邮政业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20693F">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9EB2E9">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1A3993">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3B1F4A">
            <w:pPr>
              <w:jc w:val="center"/>
              <w:rPr>
                <w:rFonts w:ascii="仿宋_GB2312" w:eastAsia="仿宋_GB2312"/>
              </w:rPr>
            </w:pPr>
            <w:r>
              <w:rPr>
                <w:rFonts w:hint="eastAsia" w:ascii="仿宋_GB2312" w:eastAsia="仿宋_GB2312"/>
              </w:rPr>
              <w:t>20≤X&lt;300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CDEF9F">
            <w:pPr>
              <w:jc w:val="center"/>
              <w:rPr>
                <w:rFonts w:ascii="仿宋_GB2312" w:eastAsia="仿宋_GB2312"/>
              </w:rPr>
            </w:pPr>
            <w:r>
              <w:rPr>
                <w:rFonts w:hint="eastAsia" w:ascii="仿宋_GB2312" w:eastAsia="仿宋_GB2312"/>
              </w:rPr>
              <w:t>X&lt;20</w:t>
            </w:r>
          </w:p>
        </w:tc>
      </w:tr>
      <w:tr w14:paraId="0F6949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1B35EFC1">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C5A5B5">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B793C">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940997">
            <w:pPr>
              <w:jc w:val="center"/>
              <w:rPr>
                <w:rFonts w:ascii="仿宋_GB2312" w:eastAsia="仿宋_GB2312"/>
              </w:rPr>
            </w:pPr>
            <w:r>
              <w:rPr>
                <w:rFonts w:hint="eastAsia" w:ascii="仿宋_GB2312" w:eastAsia="仿宋_GB2312"/>
              </w:rPr>
              <w:t>2000≤Y&lt;30000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BC36B">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B0F2E6">
            <w:pPr>
              <w:jc w:val="center"/>
              <w:rPr>
                <w:rFonts w:ascii="仿宋_GB2312" w:eastAsia="仿宋_GB2312"/>
              </w:rPr>
            </w:pPr>
            <w:r>
              <w:rPr>
                <w:rFonts w:hint="eastAsia" w:ascii="仿宋_GB2312" w:eastAsia="仿宋_GB2312"/>
              </w:rPr>
              <w:t>Y&lt;100</w:t>
            </w:r>
          </w:p>
        </w:tc>
      </w:tr>
      <w:tr w14:paraId="107329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B7A83E">
            <w:pPr>
              <w:jc w:val="center"/>
              <w:rPr>
                <w:rFonts w:ascii="仿宋_GB2312" w:eastAsia="仿宋_GB2312"/>
              </w:rPr>
            </w:pPr>
            <w:r>
              <w:rPr>
                <w:rFonts w:hint="eastAsia" w:ascii="仿宋_GB2312" w:eastAsia="仿宋_GB2312"/>
                <w:b/>
                <w:bCs/>
              </w:rPr>
              <w:t>住宿业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08D1F">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FC1FC0">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9A2893">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B0348F">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6AEAB1">
            <w:pPr>
              <w:jc w:val="center"/>
              <w:rPr>
                <w:rFonts w:ascii="仿宋_GB2312" w:eastAsia="仿宋_GB2312"/>
              </w:rPr>
            </w:pPr>
            <w:r>
              <w:rPr>
                <w:rFonts w:hint="eastAsia" w:ascii="仿宋_GB2312" w:eastAsia="仿宋_GB2312"/>
              </w:rPr>
              <w:t>X&lt;10</w:t>
            </w:r>
          </w:p>
        </w:tc>
      </w:tr>
      <w:tr w14:paraId="45BF7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33F021B4">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6632E">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C44D0">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5BAF0B">
            <w:pPr>
              <w:jc w:val="center"/>
              <w:rPr>
                <w:rFonts w:ascii="仿宋_GB2312" w:eastAsia="仿宋_GB2312"/>
              </w:rPr>
            </w:pPr>
            <w:r>
              <w:rPr>
                <w:rFonts w:hint="eastAsia" w:ascii="仿宋_GB2312" w:eastAsia="仿宋_GB2312"/>
              </w:rPr>
              <w:t>2000≤Y&lt;10000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D5C9C">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D85FBF">
            <w:pPr>
              <w:jc w:val="center"/>
              <w:rPr>
                <w:rFonts w:ascii="仿宋_GB2312" w:eastAsia="仿宋_GB2312"/>
              </w:rPr>
            </w:pPr>
            <w:r>
              <w:rPr>
                <w:rFonts w:hint="eastAsia" w:ascii="仿宋_GB2312" w:eastAsia="仿宋_GB2312"/>
              </w:rPr>
              <w:t>Y&lt;100</w:t>
            </w:r>
          </w:p>
        </w:tc>
      </w:tr>
      <w:tr w14:paraId="20F0B6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68E5BB">
            <w:pPr>
              <w:jc w:val="center"/>
              <w:rPr>
                <w:rFonts w:ascii="仿宋_GB2312" w:eastAsia="仿宋_GB2312"/>
              </w:rPr>
            </w:pPr>
            <w:r>
              <w:rPr>
                <w:rFonts w:hint="eastAsia" w:ascii="仿宋_GB2312" w:eastAsia="仿宋_GB2312"/>
                <w:b/>
                <w:bCs/>
              </w:rPr>
              <w:t>餐饮业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5593ED">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BDEB2">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F6BDE9">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FF3390">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B7B16">
            <w:pPr>
              <w:jc w:val="center"/>
              <w:rPr>
                <w:rFonts w:ascii="仿宋_GB2312" w:eastAsia="仿宋_GB2312"/>
              </w:rPr>
            </w:pPr>
            <w:r>
              <w:rPr>
                <w:rFonts w:hint="eastAsia" w:ascii="仿宋_GB2312" w:eastAsia="仿宋_GB2312"/>
              </w:rPr>
              <w:t>X&lt;10</w:t>
            </w:r>
          </w:p>
        </w:tc>
      </w:tr>
      <w:tr w14:paraId="13066C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0E9DE2BC">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6F87D9">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0C1A92">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939103">
            <w:pPr>
              <w:jc w:val="center"/>
              <w:rPr>
                <w:rFonts w:ascii="仿宋_GB2312" w:eastAsia="仿宋_GB2312"/>
              </w:rPr>
            </w:pPr>
            <w:r>
              <w:rPr>
                <w:rFonts w:hint="eastAsia" w:ascii="仿宋_GB2312" w:eastAsia="仿宋_GB2312"/>
              </w:rPr>
              <w:t>2000≤Y&lt;10000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7474DC">
            <w:pPr>
              <w:jc w:val="center"/>
              <w:rPr>
                <w:rFonts w:ascii="仿宋_GB2312" w:eastAsia="仿宋_GB2312"/>
              </w:rPr>
            </w:pPr>
            <w:r>
              <w:rPr>
                <w:rFonts w:hint="eastAsia" w:ascii="仿宋_GB2312" w:eastAsia="仿宋_GB2312"/>
              </w:rPr>
              <w:t>100≤Y&lt;2000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2CCA57">
            <w:pPr>
              <w:jc w:val="center"/>
              <w:rPr>
                <w:rFonts w:ascii="仿宋_GB2312" w:eastAsia="仿宋_GB2312"/>
              </w:rPr>
            </w:pPr>
            <w:r>
              <w:rPr>
                <w:rFonts w:hint="eastAsia" w:ascii="仿宋_GB2312" w:eastAsia="仿宋_GB2312"/>
              </w:rPr>
              <w:t>Y&lt;100</w:t>
            </w:r>
          </w:p>
        </w:tc>
      </w:tr>
      <w:tr w14:paraId="5D1E9E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4D068D">
            <w:pPr>
              <w:jc w:val="center"/>
              <w:rPr>
                <w:rFonts w:ascii="仿宋_GB2312" w:eastAsia="仿宋_GB2312"/>
              </w:rPr>
            </w:pPr>
            <w:r>
              <w:rPr>
                <w:rFonts w:hint="eastAsia" w:ascii="仿宋_GB2312" w:eastAsia="仿宋_GB2312"/>
                <w:b/>
                <w:bCs/>
              </w:rPr>
              <w:t>信息传输业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0AEA47">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D75FAA">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E86FF4">
            <w:pPr>
              <w:jc w:val="center"/>
              <w:rPr>
                <w:rFonts w:ascii="仿宋_GB2312" w:eastAsia="仿宋_GB2312"/>
              </w:rPr>
            </w:pPr>
            <w:r>
              <w:rPr>
                <w:rFonts w:hint="eastAsia" w:ascii="仿宋_GB2312" w:eastAsia="仿宋_GB2312"/>
              </w:rPr>
              <w:t>100≤X&lt;2000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316DE7">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ECDB3C">
            <w:pPr>
              <w:jc w:val="center"/>
              <w:rPr>
                <w:rFonts w:ascii="仿宋_GB2312" w:eastAsia="仿宋_GB2312"/>
              </w:rPr>
            </w:pPr>
            <w:r>
              <w:rPr>
                <w:rFonts w:hint="eastAsia" w:ascii="仿宋_GB2312" w:eastAsia="仿宋_GB2312"/>
              </w:rPr>
              <w:t>X&lt;10</w:t>
            </w:r>
          </w:p>
        </w:tc>
      </w:tr>
      <w:tr w14:paraId="5E7AB0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43A79789">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3C4AFF">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E33342">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DF4FC">
            <w:pPr>
              <w:jc w:val="center"/>
              <w:rPr>
                <w:rFonts w:ascii="仿宋_GB2312" w:eastAsia="仿宋_GB2312"/>
              </w:rPr>
            </w:pPr>
            <w:r>
              <w:rPr>
                <w:rFonts w:hint="eastAsia" w:ascii="仿宋_GB2312" w:eastAsia="仿宋_GB2312"/>
              </w:rPr>
              <w:t>1000≤Y&lt;100000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ED964A">
            <w:pPr>
              <w:jc w:val="center"/>
              <w:rPr>
                <w:rFonts w:ascii="仿宋_GB2312" w:eastAsia="仿宋_GB2312"/>
              </w:rPr>
            </w:pPr>
            <w:r>
              <w:rPr>
                <w:rFonts w:hint="eastAsia" w:ascii="仿宋_GB2312" w:eastAsia="仿宋_GB2312"/>
              </w:rPr>
              <w:t>100≤Y&lt;1000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811F51">
            <w:pPr>
              <w:jc w:val="center"/>
              <w:rPr>
                <w:rFonts w:ascii="仿宋_GB2312" w:eastAsia="仿宋_GB2312"/>
              </w:rPr>
            </w:pPr>
            <w:r>
              <w:rPr>
                <w:rFonts w:hint="eastAsia" w:ascii="仿宋_GB2312" w:eastAsia="仿宋_GB2312"/>
              </w:rPr>
              <w:t>Y&lt;100</w:t>
            </w:r>
          </w:p>
        </w:tc>
      </w:tr>
      <w:tr w14:paraId="3C83C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C04EF7">
            <w:pPr>
              <w:jc w:val="center"/>
              <w:rPr>
                <w:rFonts w:ascii="仿宋_GB2312" w:eastAsia="仿宋_GB2312"/>
              </w:rPr>
            </w:pPr>
            <w:r>
              <w:rPr>
                <w:rFonts w:hint="eastAsia" w:ascii="仿宋_GB2312" w:eastAsia="仿宋_GB2312"/>
                <w:b/>
                <w:bCs/>
              </w:rPr>
              <w:t>软件和信息</w:t>
            </w:r>
            <w:r>
              <w:rPr>
                <w:rFonts w:hint="eastAsia" w:ascii="仿宋_GB2312" w:eastAsia="仿宋_GB2312"/>
              </w:rPr>
              <w:t xml:space="preserve"> </w:t>
            </w:r>
            <w:r>
              <w:rPr>
                <w:rFonts w:hint="eastAsia" w:ascii="仿宋_GB2312" w:eastAsia="仿宋_GB2312"/>
                <w:b/>
                <w:bCs/>
              </w:rPr>
              <w:t>技术服务业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313D47">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7AE228">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16ABA">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6667E2">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266DB1">
            <w:pPr>
              <w:jc w:val="center"/>
              <w:rPr>
                <w:rFonts w:ascii="仿宋_GB2312" w:eastAsia="仿宋_GB2312"/>
              </w:rPr>
            </w:pPr>
            <w:r>
              <w:rPr>
                <w:rFonts w:hint="eastAsia" w:ascii="仿宋_GB2312" w:eastAsia="仿宋_GB2312"/>
              </w:rPr>
              <w:t>X&lt;10</w:t>
            </w:r>
          </w:p>
        </w:tc>
      </w:tr>
      <w:tr w14:paraId="04B6D2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DA33F2B">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890F3">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BBFFAA">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DF1D98">
            <w:pPr>
              <w:jc w:val="center"/>
              <w:rPr>
                <w:rFonts w:ascii="仿宋_GB2312" w:eastAsia="仿宋_GB2312"/>
              </w:rPr>
            </w:pPr>
            <w:r>
              <w:rPr>
                <w:rFonts w:hint="eastAsia" w:ascii="仿宋_GB2312" w:eastAsia="仿宋_GB2312"/>
              </w:rPr>
              <w:t>1000≤Y&lt;10000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830E64">
            <w:pPr>
              <w:jc w:val="center"/>
              <w:rPr>
                <w:rFonts w:ascii="仿宋_GB2312" w:eastAsia="仿宋_GB2312"/>
              </w:rPr>
            </w:pPr>
            <w:r>
              <w:rPr>
                <w:rFonts w:hint="eastAsia" w:ascii="仿宋_GB2312" w:eastAsia="仿宋_GB2312"/>
              </w:rPr>
              <w:t>50≤Y&lt;1000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197999">
            <w:pPr>
              <w:jc w:val="center"/>
              <w:rPr>
                <w:rFonts w:ascii="仿宋_GB2312" w:eastAsia="仿宋_GB2312"/>
              </w:rPr>
            </w:pPr>
            <w:r>
              <w:rPr>
                <w:rFonts w:hint="eastAsia" w:ascii="仿宋_GB2312" w:eastAsia="仿宋_GB2312"/>
              </w:rPr>
              <w:t>Y&lt;50</w:t>
            </w:r>
          </w:p>
        </w:tc>
      </w:tr>
      <w:tr w14:paraId="0C6F38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0FB2F9">
            <w:pPr>
              <w:jc w:val="center"/>
              <w:rPr>
                <w:rFonts w:ascii="仿宋_GB2312" w:eastAsia="仿宋_GB2312"/>
              </w:rPr>
            </w:pPr>
            <w:r>
              <w:rPr>
                <w:rFonts w:hint="eastAsia" w:ascii="仿宋_GB2312" w:eastAsia="仿宋_GB2312"/>
                <w:b/>
                <w:bCs/>
              </w:rPr>
              <w:t>房地产</w:t>
            </w:r>
            <w:r>
              <w:rPr>
                <w:rFonts w:hint="eastAsia" w:ascii="仿宋_GB2312" w:eastAsia="仿宋_GB2312"/>
              </w:rPr>
              <w:t xml:space="preserve"> </w:t>
            </w:r>
            <w:r>
              <w:rPr>
                <w:rFonts w:hint="eastAsia" w:ascii="仿宋_GB2312" w:eastAsia="仿宋_GB2312"/>
                <w:b/>
                <w:bCs/>
              </w:rPr>
              <w:t>开发经营</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1CBEE0">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85ADFA">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D2CD94">
            <w:pPr>
              <w:jc w:val="center"/>
              <w:rPr>
                <w:rFonts w:ascii="仿宋_GB2312" w:eastAsia="仿宋_GB2312"/>
              </w:rPr>
            </w:pPr>
            <w:r>
              <w:rPr>
                <w:rFonts w:hint="eastAsia" w:ascii="仿宋_GB2312" w:eastAsia="仿宋_GB2312"/>
              </w:rPr>
              <w:t>1000≤Y&lt;200000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AB6CC5">
            <w:pPr>
              <w:jc w:val="center"/>
              <w:rPr>
                <w:rFonts w:ascii="仿宋_GB2312" w:eastAsia="仿宋_GB2312"/>
              </w:rPr>
            </w:pPr>
            <w:r>
              <w:rPr>
                <w:rFonts w:hint="eastAsia" w:ascii="仿宋_GB2312" w:eastAsia="仿宋_GB2312"/>
              </w:rPr>
              <w:t>100≤X&lt;1000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A99299">
            <w:pPr>
              <w:jc w:val="center"/>
              <w:rPr>
                <w:rFonts w:ascii="仿宋_GB2312" w:eastAsia="仿宋_GB2312"/>
              </w:rPr>
            </w:pPr>
            <w:r>
              <w:rPr>
                <w:rFonts w:hint="eastAsia" w:ascii="仿宋_GB2312" w:eastAsia="仿宋_GB2312"/>
              </w:rPr>
              <w:t>X&lt;100</w:t>
            </w:r>
          </w:p>
        </w:tc>
      </w:tr>
      <w:tr w14:paraId="7F31FB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41A617E">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95C15F">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E6FFAC">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3F9AC3">
            <w:pPr>
              <w:jc w:val="center"/>
              <w:rPr>
                <w:rFonts w:ascii="仿宋_GB2312" w:eastAsia="仿宋_GB2312"/>
              </w:rPr>
            </w:pPr>
            <w:r>
              <w:rPr>
                <w:rFonts w:hint="eastAsia" w:ascii="仿宋_GB2312" w:eastAsia="仿宋_GB2312"/>
              </w:rPr>
              <w:t>5000≤Z&lt;10000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975BED">
            <w:pPr>
              <w:jc w:val="center"/>
              <w:rPr>
                <w:rFonts w:ascii="仿宋_GB2312" w:eastAsia="仿宋_GB2312"/>
              </w:rPr>
            </w:pPr>
            <w:r>
              <w:rPr>
                <w:rFonts w:hint="eastAsia" w:ascii="仿宋_GB2312" w:eastAsia="仿宋_GB2312"/>
              </w:rPr>
              <w:t>2000≤Y&lt;5000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AE5617">
            <w:pPr>
              <w:jc w:val="center"/>
              <w:rPr>
                <w:rFonts w:ascii="仿宋_GB2312" w:eastAsia="仿宋_GB2312"/>
              </w:rPr>
            </w:pPr>
            <w:r>
              <w:rPr>
                <w:rFonts w:hint="eastAsia" w:ascii="仿宋_GB2312" w:eastAsia="仿宋_GB2312"/>
              </w:rPr>
              <w:t>Y&lt;2000</w:t>
            </w:r>
          </w:p>
        </w:tc>
      </w:tr>
      <w:tr w14:paraId="58D3C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21FFCC">
            <w:pPr>
              <w:jc w:val="center"/>
              <w:rPr>
                <w:rFonts w:ascii="仿宋_GB2312" w:eastAsia="仿宋_GB2312"/>
              </w:rPr>
            </w:pPr>
            <w:r>
              <w:rPr>
                <w:rFonts w:hint="eastAsia" w:ascii="仿宋_GB2312" w:eastAsia="仿宋_GB2312"/>
                <w:b/>
                <w:bCs/>
              </w:rPr>
              <w:t>物业管理</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F68A04">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6962E4">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E57D4D">
            <w:pPr>
              <w:jc w:val="center"/>
              <w:rPr>
                <w:rFonts w:ascii="仿宋_GB2312" w:eastAsia="仿宋_GB2312"/>
              </w:rPr>
            </w:pPr>
            <w:r>
              <w:rPr>
                <w:rFonts w:hint="eastAsia" w:ascii="仿宋_GB2312" w:eastAsia="仿宋_GB2312"/>
              </w:rPr>
              <w:t>300≤X&lt;1000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732020">
            <w:pPr>
              <w:jc w:val="center"/>
              <w:rPr>
                <w:rFonts w:ascii="仿宋_GB2312" w:eastAsia="仿宋_GB2312"/>
              </w:rPr>
            </w:pPr>
            <w:r>
              <w:rPr>
                <w:rFonts w:hint="eastAsia" w:ascii="仿宋_GB2312" w:eastAsia="仿宋_GB2312"/>
              </w:rPr>
              <w:t>100≤X&lt;300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5B282F">
            <w:pPr>
              <w:jc w:val="center"/>
              <w:rPr>
                <w:rFonts w:ascii="仿宋_GB2312" w:eastAsia="仿宋_GB2312"/>
              </w:rPr>
            </w:pPr>
            <w:r>
              <w:rPr>
                <w:rFonts w:hint="eastAsia" w:ascii="仿宋_GB2312" w:eastAsia="仿宋_GB2312"/>
              </w:rPr>
              <w:t>X&lt;100</w:t>
            </w:r>
          </w:p>
        </w:tc>
      </w:tr>
      <w:tr w14:paraId="60AE17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563E8CA2">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02D043">
            <w:pPr>
              <w:jc w:val="center"/>
              <w:rPr>
                <w:rFonts w:ascii="仿宋_GB2312" w:eastAsia="仿宋_GB2312"/>
              </w:rPr>
            </w:pPr>
            <w:r>
              <w:rPr>
                <w:rFonts w:hint="eastAsia" w:ascii="仿宋_GB2312" w:eastAsia="仿宋_GB2312"/>
              </w:rPr>
              <w:t>营业收入（Y)</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4A282">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FBEFBE">
            <w:pPr>
              <w:jc w:val="center"/>
              <w:rPr>
                <w:rFonts w:ascii="仿宋_GB2312" w:eastAsia="仿宋_GB2312"/>
              </w:rPr>
            </w:pPr>
            <w:r>
              <w:rPr>
                <w:rFonts w:hint="eastAsia" w:ascii="仿宋_GB2312" w:eastAsia="仿宋_GB2312"/>
              </w:rPr>
              <w:t>1000≤Y&lt;5000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78D8FB">
            <w:pPr>
              <w:jc w:val="center"/>
              <w:rPr>
                <w:rFonts w:ascii="仿宋_GB2312" w:eastAsia="仿宋_GB2312"/>
              </w:rPr>
            </w:pPr>
            <w:r>
              <w:rPr>
                <w:rFonts w:hint="eastAsia" w:ascii="仿宋_GB2312" w:eastAsia="仿宋_GB2312"/>
              </w:rPr>
              <w:t>500≤Y&lt;1000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E7FBF">
            <w:pPr>
              <w:jc w:val="center"/>
              <w:rPr>
                <w:rFonts w:ascii="仿宋_GB2312" w:eastAsia="仿宋_GB2312"/>
              </w:rPr>
            </w:pPr>
            <w:r>
              <w:rPr>
                <w:rFonts w:hint="eastAsia" w:ascii="仿宋_GB2312" w:eastAsia="仿宋_GB2312"/>
              </w:rPr>
              <w:t>Y&lt;500</w:t>
            </w:r>
          </w:p>
        </w:tc>
      </w:tr>
      <w:tr w14:paraId="68B8BB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A0B8C3">
            <w:pPr>
              <w:jc w:val="center"/>
              <w:rPr>
                <w:rFonts w:ascii="仿宋_GB2312" w:eastAsia="仿宋_GB2312"/>
              </w:rPr>
            </w:pPr>
            <w:r>
              <w:rPr>
                <w:rFonts w:hint="eastAsia" w:ascii="仿宋_GB2312" w:eastAsia="仿宋_GB2312"/>
                <w:b/>
                <w:bCs/>
              </w:rPr>
              <w:t>租赁和商务服务业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738816">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8BA6A9">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B62CB">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E83B4D">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FBADF">
            <w:pPr>
              <w:jc w:val="center"/>
              <w:rPr>
                <w:rFonts w:ascii="仿宋_GB2312" w:eastAsia="仿宋_GB2312"/>
              </w:rPr>
            </w:pPr>
            <w:r>
              <w:rPr>
                <w:rFonts w:hint="eastAsia" w:ascii="仿宋_GB2312" w:eastAsia="仿宋_GB2312"/>
              </w:rPr>
              <w:t>X&lt;10</w:t>
            </w:r>
          </w:p>
        </w:tc>
      </w:tr>
      <w:tr w14:paraId="6824B4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vAlign w:val="center"/>
          </w:tcPr>
          <w:p w14:paraId="7E6DE4BF">
            <w:pPr>
              <w:rPr>
                <w:rFonts w:ascii="仿宋_GB2312" w:eastAsia="仿宋_GB2312"/>
              </w:rPr>
            </w:pP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C9B60C">
            <w:pPr>
              <w:jc w:val="center"/>
              <w:rPr>
                <w:rFonts w:ascii="仿宋_GB2312" w:eastAsia="仿宋_GB2312"/>
              </w:rPr>
            </w:pPr>
            <w:r>
              <w:rPr>
                <w:rFonts w:hint="eastAsia" w:ascii="仿宋_GB2312" w:eastAsia="仿宋_GB2312"/>
              </w:rPr>
              <w:t>资产总额（Z)</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5CCFFB">
            <w:pPr>
              <w:jc w:val="center"/>
              <w:rPr>
                <w:rFonts w:ascii="仿宋_GB2312" w:eastAsia="仿宋_GB2312"/>
              </w:rPr>
            </w:pPr>
            <w:r>
              <w:rPr>
                <w:rFonts w:hint="eastAsia" w:ascii="仿宋_GB2312" w:eastAsia="仿宋_GB2312"/>
              </w:rPr>
              <w:t>万元</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7CA749">
            <w:pPr>
              <w:jc w:val="center"/>
              <w:rPr>
                <w:rFonts w:ascii="仿宋_GB2312" w:eastAsia="仿宋_GB2312"/>
              </w:rPr>
            </w:pPr>
            <w:r>
              <w:rPr>
                <w:rFonts w:hint="eastAsia" w:ascii="仿宋_GB2312" w:eastAsia="仿宋_GB2312"/>
              </w:rPr>
              <w:t>8000≤Z&lt;120000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CC20C0">
            <w:pPr>
              <w:jc w:val="center"/>
              <w:rPr>
                <w:rFonts w:ascii="仿宋_GB2312" w:eastAsia="仿宋_GB2312"/>
              </w:rPr>
            </w:pPr>
            <w:r>
              <w:rPr>
                <w:rFonts w:hint="eastAsia" w:ascii="仿宋_GB2312" w:eastAsia="仿宋_GB2312"/>
              </w:rPr>
              <w:t>100≤Z&lt;8000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96D13A">
            <w:pPr>
              <w:jc w:val="center"/>
              <w:rPr>
                <w:rFonts w:ascii="仿宋_GB2312" w:eastAsia="仿宋_GB2312"/>
              </w:rPr>
            </w:pPr>
            <w:r>
              <w:rPr>
                <w:rFonts w:hint="eastAsia" w:ascii="仿宋_GB2312" w:eastAsia="仿宋_GB2312"/>
              </w:rPr>
              <w:t>Y&lt;100</w:t>
            </w:r>
          </w:p>
        </w:tc>
      </w:tr>
      <w:tr w14:paraId="496436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2DC7B">
            <w:pPr>
              <w:jc w:val="center"/>
              <w:rPr>
                <w:rFonts w:ascii="仿宋_GB2312" w:eastAsia="仿宋_GB2312"/>
              </w:rPr>
            </w:pPr>
            <w:r>
              <w:rPr>
                <w:rFonts w:hint="eastAsia" w:ascii="仿宋_GB2312" w:eastAsia="仿宋_GB2312"/>
                <w:b/>
                <w:bCs/>
              </w:rPr>
              <w:t>其他未列明</w:t>
            </w:r>
            <w:r>
              <w:rPr>
                <w:rFonts w:hint="eastAsia" w:ascii="仿宋_GB2312" w:eastAsia="仿宋_GB2312"/>
              </w:rPr>
              <w:t xml:space="preserve"> </w:t>
            </w:r>
            <w:r>
              <w:rPr>
                <w:rFonts w:hint="eastAsia" w:ascii="仿宋_GB2312" w:eastAsia="仿宋_GB2312"/>
                <w:b/>
                <w:bCs/>
              </w:rPr>
              <w:t>行业</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595D63">
            <w:pPr>
              <w:jc w:val="center"/>
              <w:rPr>
                <w:rFonts w:ascii="仿宋_GB2312" w:eastAsia="仿宋_GB2312"/>
              </w:rPr>
            </w:pPr>
            <w:r>
              <w:rPr>
                <w:rFonts w:hint="eastAsia" w:ascii="仿宋_GB2312" w:eastAsia="仿宋_GB2312"/>
              </w:rPr>
              <w:t>从业人员（X)</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823F05">
            <w:pPr>
              <w:jc w:val="center"/>
              <w:rPr>
                <w:rFonts w:ascii="仿宋_GB2312" w:eastAsia="仿宋_GB2312"/>
              </w:rPr>
            </w:pPr>
            <w:r>
              <w:rPr>
                <w:rFonts w:hint="eastAsia" w:ascii="仿宋_GB2312" w:eastAsia="仿宋_GB2312"/>
              </w:rPr>
              <w:t>人</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80C73F">
            <w:pPr>
              <w:jc w:val="center"/>
              <w:rPr>
                <w:rFonts w:ascii="仿宋_GB2312" w:eastAsia="仿宋_GB2312"/>
              </w:rPr>
            </w:pPr>
            <w:r>
              <w:rPr>
                <w:rFonts w:hint="eastAsia" w:ascii="仿宋_GB2312" w:eastAsia="仿宋_GB2312"/>
              </w:rPr>
              <w:t>100≤X&lt;300</w:t>
            </w:r>
          </w:p>
        </w:tc>
        <w:tc>
          <w:tcPr>
            <w:tcW w:w="16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151985">
            <w:pPr>
              <w:jc w:val="center"/>
              <w:rPr>
                <w:rFonts w:ascii="仿宋_GB2312" w:eastAsia="仿宋_GB2312"/>
              </w:rPr>
            </w:pPr>
            <w:r>
              <w:rPr>
                <w:rFonts w:hint="eastAsia" w:ascii="仿宋_GB2312" w:eastAsia="仿宋_GB2312"/>
              </w:rPr>
              <w:t>10≤X&lt;100</w:t>
            </w:r>
          </w:p>
        </w:tc>
        <w:tc>
          <w:tcPr>
            <w:tcW w:w="12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3EFD48">
            <w:pPr>
              <w:jc w:val="center"/>
              <w:rPr>
                <w:rFonts w:ascii="仿宋_GB2312" w:eastAsia="仿宋_GB2312"/>
              </w:rPr>
            </w:pPr>
            <w:r>
              <w:rPr>
                <w:rFonts w:hint="eastAsia" w:ascii="仿宋_GB2312" w:eastAsia="仿宋_GB2312"/>
              </w:rPr>
              <w:t>X&lt;10</w:t>
            </w:r>
          </w:p>
        </w:tc>
      </w:tr>
    </w:tbl>
    <w:p w14:paraId="6C341B30">
      <w:pPr>
        <w:pStyle w:val="227"/>
        <w:spacing w:line="405" w:lineRule="atLeast"/>
        <w:rPr>
          <w:rFonts w:ascii="仿宋_GB2312" w:eastAsia="仿宋_GB2312"/>
          <w:b/>
          <w:bCs/>
        </w:rPr>
      </w:pPr>
      <w:r>
        <w:rPr>
          <w:rFonts w:hint="eastAsia" w:ascii="仿宋_GB2312" w:eastAsia="仿宋_GB2312"/>
          <w:b/>
          <w:bCs/>
        </w:rPr>
        <w:t>  说明：上述标准参照《关于印发中小企业划型标准规定的通知》（工信部联企业〔2011〕300号），大型、中型和小型企业须同时满足所列指标的下限，否则下划一档；微型企业只须满足所列指标中的一项即可。</w:t>
      </w:r>
    </w:p>
    <w:p w14:paraId="36F64547"/>
    <w:p w14:paraId="6B9425BC">
      <w:pPr>
        <w:pStyle w:val="8"/>
        <w:overflowPunct w:val="0"/>
        <w:spacing w:line="340" w:lineRule="exact"/>
        <w:ind w:left="0" w:firstLine="480" w:firstLineChars="200"/>
        <w:rPr>
          <w:rFonts w:ascii="仿宋_GB2312" w:hAnsi="宋体" w:eastAsia="仿宋_GB2312" w:cs="宋体"/>
          <w:sz w:val="24"/>
          <w:szCs w:val="24"/>
        </w:rPr>
        <w:sectPr>
          <w:footerReference r:id="rId6" w:type="default"/>
          <w:pgSz w:w="11906" w:h="16838"/>
          <w:pgMar w:top="1440" w:right="849" w:bottom="1440" w:left="1440" w:header="851" w:footer="992" w:gutter="0"/>
          <w:pgNumType w:start="1"/>
          <w:cols w:space="720" w:num="1"/>
          <w:docGrid w:linePitch="312" w:charSpace="0"/>
        </w:sectPr>
      </w:pPr>
    </w:p>
    <w:p w14:paraId="0159B96B">
      <w:pPr>
        <w:spacing w:line="400" w:lineRule="exact"/>
        <w:rPr>
          <w:rFonts w:ascii="仿宋_GB2312" w:hAnsi="Courier New" w:eastAsia="仿宋_GB2312" w:cs="Courier New"/>
          <w:b/>
          <w:szCs w:val="21"/>
        </w:rPr>
      </w:pPr>
      <w:r>
        <w:rPr>
          <w:rFonts w:hint="eastAsia" w:ascii="仿宋_GB2312" w:eastAsia="仿宋_GB2312" w:cs="Courier New"/>
          <w:sz w:val="24"/>
        </w:rPr>
        <w:t>②</w:t>
      </w:r>
      <w:r>
        <w:rPr>
          <w:rFonts w:hint="eastAsia" w:ascii="仿宋_GB2312" w:eastAsia="仿宋_GB2312" w:cs="Courier New"/>
          <w:b/>
          <w:sz w:val="24"/>
        </w:rPr>
        <w:t>残疾人福利性单位声明函（</w:t>
      </w:r>
      <w:r>
        <w:rPr>
          <w:rFonts w:hint="eastAsia" w:ascii="仿宋_GB2312" w:eastAsia="仿宋_GB2312" w:cs="Courier New"/>
          <w:b/>
          <w:bCs/>
          <w:sz w:val="24"/>
        </w:rPr>
        <w:t>服务由残疾人福利性单位承接的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cs="Courier New"/>
          <w:b/>
          <w:sz w:val="24"/>
        </w:rPr>
        <w:t>）</w:t>
      </w:r>
    </w:p>
    <w:p w14:paraId="2D4356F6">
      <w:pPr>
        <w:spacing w:before="312" w:beforeLines="100" w:after="312" w:afterLines="100" w:line="400" w:lineRule="exact"/>
        <w:jc w:val="center"/>
        <w:rPr>
          <w:rFonts w:ascii="仿宋_GB2312" w:eastAsia="仿宋_GB2312"/>
          <w:spacing w:val="6"/>
          <w:szCs w:val="21"/>
        </w:rPr>
      </w:pPr>
      <w:r>
        <w:rPr>
          <w:rFonts w:hint="eastAsia" w:ascii="仿宋_GB2312" w:eastAsia="仿宋_GB2312"/>
          <w:b/>
          <w:spacing w:val="6"/>
          <w:sz w:val="32"/>
          <w:szCs w:val="32"/>
        </w:rPr>
        <w:t>残疾人福利性单位声明函</w:t>
      </w:r>
    </w:p>
    <w:p w14:paraId="6B945997">
      <w:pPr>
        <w:spacing w:line="400" w:lineRule="exact"/>
        <w:ind w:firstLine="504" w:firstLineChars="200"/>
        <w:rPr>
          <w:rFonts w:ascii="仿宋_GB2312" w:eastAsia="仿宋_GB2312"/>
          <w:spacing w:val="6"/>
          <w:sz w:val="24"/>
        </w:rPr>
      </w:pPr>
      <w:r>
        <w:rPr>
          <w:rFonts w:hint="eastAsia" w:ascii="仿宋_GB2312" w:eastAsia="仿宋_GB2312"/>
          <w:spacing w:val="6"/>
          <w:sz w:val="24"/>
        </w:rPr>
        <w:t>本单位郑重声明，根据《财政部 民政部 中国残疾人联合会关于促进残疾人就业政府采购政策的通知》（财库</w:t>
      </w:r>
      <w:r>
        <w:rPr>
          <w:rFonts w:hint="eastAsia" w:ascii="仿宋_GB2312" w:eastAsia="仿宋_GB2312"/>
          <w:sz w:val="24"/>
        </w:rPr>
        <w:t>〔2017〕141</w:t>
      </w:r>
      <w:r>
        <w:rPr>
          <w:rFonts w:hint="eastAsia" w:ascii="仿宋_GB2312" w:eastAsia="仿宋_GB2312"/>
          <w:spacing w:val="6"/>
          <w:sz w:val="24"/>
        </w:rPr>
        <w:t>号）的规定，本单位为符合条件的残疾人福利性单位，且本单位参加</w:t>
      </w:r>
      <w:r>
        <w:rPr>
          <w:rFonts w:hint="eastAsia" w:ascii="仿宋_GB2312" w:eastAsia="仿宋_GB2312"/>
          <w:spacing w:val="6"/>
          <w:sz w:val="24"/>
          <w:u w:val="single"/>
        </w:rPr>
        <w:t xml:space="preserve">     </w:t>
      </w:r>
      <w:r>
        <w:rPr>
          <w:rFonts w:hint="eastAsia" w:ascii="仿宋_GB2312" w:eastAsia="仿宋_GB2312"/>
          <w:spacing w:val="6"/>
          <w:sz w:val="24"/>
        </w:rPr>
        <w:t>单位的</w:t>
      </w:r>
      <w:r>
        <w:rPr>
          <w:rFonts w:hint="eastAsia" w:ascii="仿宋_GB2312" w:eastAsia="仿宋_GB2312"/>
          <w:spacing w:val="6"/>
          <w:sz w:val="24"/>
          <w:u w:val="single"/>
        </w:rPr>
        <w:t xml:space="preserve">     </w:t>
      </w:r>
      <w:r>
        <w:rPr>
          <w:rFonts w:hint="eastAsia" w:ascii="仿宋_GB2312" w:eastAsia="仿宋_GB2312"/>
          <w:spacing w:val="6"/>
          <w:sz w:val="24"/>
        </w:rPr>
        <w:t>项目采购活动提供本单位制造的货物（由本单位承担工程/提供服务），或者提供其他残疾人福利性单位制造的货物（不包括使用非残疾人福利性单位注册商标的货物）。</w:t>
      </w:r>
    </w:p>
    <w:p w14:paraId="22949497">
      <w:pPr>
        <w:spacing w:line="400" w:lineRule="exact"/>
        <w:ind w:firstLine="504" w:firstLineChars="200"/>
        <w:rPr>
          <w:rFonts w:ascii="仿宋_GB2312" w:eastAsia="仿宋_GB2312"/>
          <w:spacing w:val="6"/>
          <w:sz w:val="24"/>
        </w:rPr>
      </w:pPr>
      <w:r>
        <w:rPr>
          <w:rFonts w:hint="eastAsia" w:ascii="仿宋_GB2312" w:eastAsia="仿宋_GB2312"/>
          <w:spacing w:val="6"/>
          <w:sz w:val="24"/>
        </w:rPr>
        <w:t>本单位对上述声明的真实性负责。如有虚假，将依法承担相应责任。</w:t>
      </w:r>
    </w:p>
    <w:p w14:paraId="1FCD9731">
      <w:pPr>
        <w:spacing w:line="400" w:lineRule="exact"/>
        <w:ind w:firstLine="504" w:firstLineChars="200"/>
        <w:rPr>
          <w:rFonts w:ascii="仿宋_GB2312" w:eastAsia="仿宋_GB2312"/>
          <w:spacing w:val="6"/>
          <w:sz w:val="24"/>
        </w:rPr>
      </w:pPr>
    </w:p>
    <w:p w14:paraId="1378AB0D">
      <w:pPr>
        <w:tabs>
          <w:tab w:val="left" w:pos="4860"/>
        </w:tabs>
        <w:spacing w:line="400" w:lineRule="exact"/>
        <w:ind w:right="1560" w:firstLine="504" w:firstLineChars="200"/>
        <w:jc w:val="center"/>
        <w:rPr>
          <w:rFonts w:ascii="仿宋_GB2312" w:eastAsia="仿宋_GB2312"/>
          <w:spacing w:val="6"/>
          <w:sz w:val="24"/>
        </w:rPr>
      </w:pPr>
      <w:r>
        <w:rPr>
          <w:rFonts w:hint="eastAsia" w:ascii="仿宋_GB2312" w:eastAsia="仿宋_GB2312"/>
          <w:spacing w:val="6"/>
          <w:sz w:val="24"/>
        </w:rPr>
        <w:t xml:space="preserve">                                          </w:t>
      </w:r>
    </w:p>
    <w:p w14:paraId="6AD3AA23">
      <w:pPr>
        <w:tabs>
          <w:tab w:val="left" w:pos="4860"/>
        </w:tabs>
        <w:spacing w:line="400" w:lineRule="exact"/>
        <w:ind w:right="1560" w:firstLine="504" w:firstLineChars="200"/>
        <w:jc w:val="right"/>
        <w:rPr>
          <w:rFonts w:ascii="仿宋_GB2312" w:eastAsia="仿宋_GB2312"/>
          <w:spacing w:val="6"/>
          <w:sz w:val="24"/>
        </w:rPr>
      </w:pPr>
      <w:r>
        <w:rPr>
          <w:rFonts w:hint="eastAsia" w:ascii="仿宋_GB2312" w:eastAsia="仿宋_GB2312"/>
          <w:spacing w:val="6"/>
          <w:sz w:val="24"/>
        </w:rPr>
        <w:t>单位名称（</w:t>
      </w:r>
      <w:r>
        <w:rPr>
          <w:rFonts w:hint="eastAsia" w:ascii="仿宋_GB2312" w:eastAsia="仿宋_GB2312"/>
          <w:b/>
          <w:bCs/>
          <w:sz w:val="24"/>
        </w:rPr>
        <w:t>CA电子签章</w:t>
      </w:r>
      <w:r>
        <w:rPr>
          <w:rFonts w:hint="eastAsia" w:ascii="仿宋_GB2312" w:eastAsia="仿宋_GB2312"/>
          <w:spacing w:val="6"/>
          <w:sz w:val="24"/>
        </w:rPr>
        <w:t>）：</w:t>
      </w:r>
    </w:p>
    <w:p w14:paraId="35B58461">
      <w:pPr>
        <w:widowControl/>
        <w:spacing w:line="400" w:lineRule="exact"/>
        <w:jc w:val="center"/>
        <w:rPr>
          <w:rFonts w:ascii="仿宋_GB2312" w:eastAsia="仿宋_GB2312"/>
          <w:spacing w:val="6"/>
          <w:sz w:val="24"/>
        </w:rPr>
      </w:pPr>
      <w:r>
        <w:rPr>
          <w:rFonts w:hint="eastAsia" w:ascii="仿宋_GB2312" w:eastAsia="仿宋_GB2312"/>
          <w:spacing w:val="6"/>
          <w:sz w:val="24"/>
        </w:rPr>
        <w:t xml:space="preserve">                                            </w:t>
      </w:r>
    </w:p>
    <w:p w14:paraId="65FB8AC9">
      <w:pPr>
        <w:widowControl/>
        <w:spacing w:line="400" w:lineRule="exact"/>
        <w:jc w:val="center"/>
        <w:rPr>
          <w:rFonts w:ascii="仿宋_GB2312" w:eastAsia="仿宋_GB2312"/>
          <w:spacing w:val="6"/>
          <w:sz w:val="24"/>
        </w:rPr>
      </w:pPr>
      <w:r>
        <w:rPr>
          <w:rFonts w:hint="eastAsia" w:ascii="仿宋_GB2312" w:eastAsia="仿宋_GB2312"/>
          <w:spacing w:val="6"/>
          <w:sz w:val="24"/>
        </w:rPr>
        <w:t xml:space="preserve">                                          </w:t>
      </w:r>
    </w:p>
    <w:p w14:paraId="23163C53">
      <w:pPr>
        <w:widowControl/>
        <w:spacing w:line="400" w:lineRule="exact"/>
        <w:jc w:val="center"/>
        <w:rPr>
          <w:rFonts w:ascii="仿宋_GB2312" w:eastAsia="仿宋_GB2312"/>
          <w:spacing w:val="6"/>
          <w:sz w:val="24"/>
        </w:rPr>
      </w:pPr>
    </w:p>
    <w:p w14:paraId="5931A8F0">
      <w:pPr>
        <w:widowControl/>
        <w:spacing w:line="400" w:lineRule="exact"/>
        <w:ind w:right="504"/>
        <w:jc w:val="center"/>
        <w:rPr>
          <w:rFonts w:ascii="仿宋_GB2312" w:eastAsia="仿宋_GB2312"/>
          <w:spacing w:val="6"/>
          <w:sz w:val="24"/>
        </w:rPr>
      </w:pPr>
      <w:r>
        <w:rPr>
          <w:rFonts w:hint="eastAsia" w:ascii="仿宋_GB2312" w:eastAsia="仿宋_GB2312"/>
          <w:spacing w:val="6"/>
          <w:sz w:val="24"/>
        </w:rPr>
        <w:t xml:space="preserve">                                              日  期：</w:t>
      </w:r>
    </w:p>
    <w:p w14:paraId="6609B29C">
      <w:pPr>
        <w:snapToGrid w:val="0"/>
        <w:spacing w:before="156" w:beforeLines="50" w:after="50" w:line="400" w:lineRule="exact"/>
        <w:ind w:firstLine="482" w:firstLineChars="200"/>
        <w:outlineLvl w:val="1"/>
        <w:rPr>
          <w:rFonts w:ascii="仿宋_GB2312" w:eastAsia="仿宋_GB2312"/>
          <w:b/>
          <w:bCs/>
          <w:sz w:val="24"/>
        </w:rPr>
      </w:pPr>
      <w:r>
        <w:rPr>
          <w:rFonts w:hint="eastAsia" w:ascii="仿宋_GB2312" w:eastAsia="仿宋_GB2312"/>
          <w:b/>
          <w:bCs/>
          <w:sz w:val="24"/>
        </w:rPr>
        <w:t>注：1.此项材料必须以PDF格式上传；</w:t>
      </w:r>
    </w:p>
    <w:p w14:paraId="1285EDD3">
      <w:pPr>
        <w:snapToGrid w:val="0"/>
        <w:spacing w:before="156" w:beforeLines="50" w:after="50" w:line="400" w:lineRule="exact"/>
        <w:ind w:firstLine="482" w:firstLineChars="200"/>
        <w:outlineLvl w:val="1"/>
        <w:rPr>
          <w:rFonts w:ascii="仿宋_GB2312" w:eastAsia="仿宋_GB2312"/>
          <w:b/>
          <w:bCs/>
          <w:sz w:val="24"/>
        </w:rPr>
      </w:pPr>
      <w:r>
        <w:rPr>
          <w:rFonts w:hint="eastAsia" w:ascii="仿宋_GB2312" w:eastAsia="仿宋_GB2312"/>
          <w:b/>
          <w:bCs/>
          <w:sz w:val="24"/>
        </w:rPr>
        <w:t>2.成交供应商声明为残疾人福利性单位的，采购代理机构将随成交结果同时公告其《残疾人福利性单位声明函》，接受社会监督；</w:t>
      </w:r>
    </w:p>
    <w:p w14:paraId="295C548B">
      <w:pPr>
        <w:pStyle w:val="188"/>
        <w:ind w:firstLine="482" w:firstLineChars="200"/>
        <w:rPr>
          <w:rFonts w:ascii="仿宋_GB2312" w:eastAsia="仿宋_GB2312"/>
          <w:b/>
          <w:spacing w:val="0"/>
        </w:rPr>
      </w:pPr>
      <w:r>
        <w:rPr>
          <w:rFonts w:hint="eastAsia" w:ascii="仿宋_GB2312" w:eastAsia="仿宋_GB2312"/>
          <w:b/>
          <w:spacing w:val="0"/>
        </w:rPr>
        <w:t>3</w:t>
      </w:r>
      <w:r>
        <w:rPr>
          <w:rFonts w:ascii="仿宋_GB2312" w:eastAsia="仿宋_GB2312"/>
          <w:b/>
          <w:spacing w:val="0"/>
        </w:rPr>
        <w:t>.享受政府采购支持政策的残疾人福利性单位应当同时满足以下条件：</w:t>
      </w:r>
    </w:p>
    <w:p w14:paraId="0ABB0282">
      <w:pPr>
        <w:pStyle w:val="188"/>
        <w:rPr>
          <w:rFonts w:ascii="仿宋_GB2312" w:eastAsia="仿宋_GB2312"/>
          <w:bCs w:val="0"/>
          <w:spacing w:val="0"/>
        </w:rPr>
      </w:pPr>
      <w:r>
        <w:rPr>
          <w:rFonts w:ascii="仿宋_GB2312" w:eastAsia="仿宋_GB2312"/>
          <w:b/>
          <w:spacing w:val="0"/>
        </w:rPr>
        <w:t>　</w:t>
      </w:r>
      <w:r>
        <w:rPr>
          <w:rFonts w:ascii="仿宋_GB2312" w:eastAsia="仿宋_GB2312"/>
          <w:bCs w:val="0"/>
          <w:spacing w:val="0"/>
        </w:rPr>
        <w:t>　（</w:t>
      </w:r>
      <w:r>
        <w:rPr>
          <w:rFonts w:hint="eastAsia" w:ascii="仿宋_GB2312" w:eastAsia="仿宋_GB2312"/>
          <w:bCs w:val="0"/>
          <w:spacing w:val="0"/>
        </w:rPr>
        <w:t>1</w:t>
      </w:r>
      <w:r>
        <w:rPr>
          <w:rFonts w:ascii="仿宋_GB2312" w:eastAsia="仿宋_GB2312"/>
          <w:bCs w:val="0"/>
          <w:spacing w:val="0"/>
        </w:rPr>
        <w:t>）安置的残疾人占本单位在职职工人数的比例不低于25%（含25%），并且安置的残疾人人数不少于10人（含10人）；</w:t>
      </w:r>
    </w:p>
    <w:p w14:paraId="5475179C">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2</w:t>
      </w:r>
      <w:r>
        <w:rPr>
          <w:rFonts w:ascii="仿宋_GB2312" w:eastAsia="仿宋_GB2312"/>
          <w:bCs w:val="0"/>
          <w:spacing w:val="0"/>
        </w:rPr>
        <w:t>）依法与安置的每位残疾人签订了一年以上（含一年）的劳动合同或服务协议；</w:t>
      </w:r>
    </w:p>
    <w:p w14:paraId="41785035">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3</w:t>
      </w:r>
      <w:r>
        <w:rPr>
          <w:rFonts w:ascii="仿宋_GB2312" w:eastAsia="仿宋_GB2312"/>
          <w:bCs w:val="0"/>
          <w:spacing w:val="0"/>
        </w:rPr>
        <w:t>）为安置的每位残疾人按月足额缴纳了基本养老保险、基本医疗保险、失业保险、工伤保险和生育保险等社会保险费；</w:t>
      </w:r>
    </w:p>
    <w:p w14:paraId="27CC1B13">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4</w:t>
      </w:r>
      <w:r>
        <w:rPr>
          <w:rFonts w:ascii="仿宋_GB2312" w:eastAsia="仿宋_GB2312"/>
          <w:bCs w:val="0"/>
          <w:spacing w:val="0"/>
        </w:rPr>
        <w:t>）通过银行等金融机构向安置的每位残疾人，按月支付了不低于单位所在区县适用的经省级人民政府批准的月最低工资标准的工资；</w:t>
      </w:r>
    </w:p>
    <w:p w14:paraId="30E48777">
      <w:pPr>
        <w:pStyle w:val="188"/>
        <w:rPr>
          <w:rFonts w:ascii="仿宋_GB2312" w:eastAsia="仿宋_GB2312"/>
          <w:bCs w:val="0"/>
          <w:spacing w:val="0"/>
        </w:rPr>
      </w:pPr>
      <w:r>
        <w:rPr>
          <w:rFonts w:ascii="仿宋_GB2312" w:eastAsia="仿宋_GB2312"/>
          <w:bCs w:val="0"/>
          <w:spacing w:val="0"/>
        </w:rPr>
        <w:t>　　（</w:t>
      </w:r>
      <w:r>
        <w:rPr>
          <w:rFonts w:hint="eastAsia" w:ascii="仿宋_GB2312" w:eastAsia="仿宋_GB2312"/>
          <w:bCs w:val="0"/>
          <w:spacing w:val="0"/>
        </w:rPr>
        <w:t>5</w:t>
      </w:r>
      <w:r>
        <w:rPr>
          <w:rFonts w:ascii="仿宋_GB2312" w:eastAsia="仿宋_GB2312"/>
          <w:bCs w:val="0"/>
          <w:spacing w:val="0"/>
        </w:rPr>
        <w:t>）提供本单位制造的货物、承担的工程或者服务（以下简称产品），或者提供其他残疾人福利性单位制造的货物（不包括使用非残疾人福利性单位注册商标的货物）。</w:t>
      </w:r>
    </w:p>
    <w:p w14:paraId="10A24187">
      <w:pPr>
        <w:pStyle w:val="188"/>
        <w:rPr>
          <w:rFonts w:ascii="仿宋_GB2312" w:eastAsia="仿宋_GB2312"/>
          <w:b/>
          <w:bCs w:val="0"/>
          <w:szCs w:val="21"/>
        </w:rPr>
      </w:pPr>
      <w:r>
        <w:rPr>
          <w:rFonts w:ascii="仿宋_GB2312" w:eastAsia="仿宋_GB2312"/>
          <w:bCs w:val="0"/>
          <w:spacing w:val="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69BE1B2">
      <w:pPr>
        <w:snapToGrid w:val="0"/>
        <w:spacing w:before="156" w:beforeLines="50" w:after="50" w:line="400" w:lineRule="exact"/>
        <w:outlineLvl w:val="1"/>
        <w:rPr>
          <w:rFonts w:ascii="仿宋_GB2312" w:eastAsia="仿宋_GB2312"/>
          <w:b/>
          <w:bCs/>
          <w:szCs w:val="21"/>
        </w:rPr>
      </w:pPr>
    </w:p>
    <w:p w14:paraId="71BBA17E">
      <w:pPr>
        <w:pStyle w:val="8"/>
        <w:overflowPunct w:val="0"/>
        <w:spacing w:line="400" w:lineRule="exact"/>
        <w:ind w:left="0" w:firstLine="0"/>
        <w:rPr>
          <w:rFonts w:ascii="仿宋_GB2312" w:hAnsi="Courier New" w:eastAsia="仿宋_GB2312" w:cs="Courier New"/>
          <w:b/>
          <w:snapToGrid/>
          <w:kern w:val="2"/>
          <w:sz w:val="32"/>
          <w:szCs w:val="32"/>
        </w:rPr>
      </w:pPr>
    </w:p>
    <w:p w14:paraId="5AC2110D">
      <w:pPr>
        <w:ind w:firstLine="480" w:firstLineChars="200"/>
        <w:rPr>
          <w:rFonts w:ascii="仿宋_GB2312" w:eastAsia="仿宋_GB2312" w:cs="Courier New"/>
          <w:sz w:val="24"/>
        </w:rPr>
      </w:pPr>
    </w:p>
    <w:p w14:paraId="6689BB2F">
      <w:pPr>
        <w:ind w:firstLine="480" w:firstLineChars="200"/>
        <w:rPr>
          <w:rFonts w:ascii="仿宋_GB2312" w:eastAsia="仿宋_GB2312" w:cs="Courier New"/>
          <w:b/>
          <w:sz w:val="24"/>
        </w:rPr>
      </w:pPr>
      <w:r>
        <w:rPr>
          <w:rFonts w:hint="eastAsia" w:ascii="仿宋_GB2312" w:eastAsia="仿宋_GB2312" w:cs="Courier New"/>
          <w:sz w:val="24"/>
        </w:rPr>
        <w:t>③</w:t>
      </w:r>
      <w:r>
        <w:rPr>
          <w:rFonts w:hint="eastAsia" w:ascii="仿宋_GB2312" w:eastAsia="仿宋_GB2312" w:cs="Courier New"/>
          <w:b/>
          <w:sz w:val="24"/>
        </w:rPr>
        <w:t>监狱企业由省级以上监狱管理局、戒毒管理局（含新疆生产建设兵团）出具的属于监狱企业的证明文件（</w:t>
      </w:r>
      <w:r>
        <w:rPr>
          <w:rFonts w:hint="eastAsia" w:ascii="仿宋_GB2312" w:eastAsia="仿宋_GB2312" w:cs="Courier New"/>
          <w:b/>
          <w:bCs/>
          <w:sz w:val="24"/>
        </w:rPr>
        <w:t>服务由监狱企业承接的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cs="Courier New"/>
          <w:b/>
          <w:sz w:val="24"/>
        </w:rPr>
        <w:t>）</w:t>
      </w:r>
    </w:p>
    <w:p w14:paraId="448106FF">
      <w:pPr>
        <w:pStyle w:val="8"/>
        <w:overflowPunct w:val="0"/>
        <w:spacing w:line="400" w:lineRule="exact"/>
        <w:ind w:left="0" w:firstLine="0"/>
        <w:rPr>
          <w:rFonts w:ascii="仿宋_GB2312" w:hAnsi="Courier New" w:eastAsia="仿宋_GB2312" w:cs="Courier New"/>
          <w:b/>
          <w:snapToGrid/>
          <w:kern w:val="2"/>
          <w:sz w:val="32"/>
          <w:szCs w:val="32"/>
        </w:rPr>
      </w:pPr>
    </w:p>
    <w:p w14:paraId="65BA52AA">
      <w:pPr>
        <w:pStyle w:val="8"/>
        <w:overflowPunct w:val="0"/>
        <w:spacing w:line="400" w:lineRule="exact"/>
        <w:ind w:left="0" w:firstLine="0"/>
        <w:rPr>
          <w:rFonts w:ascii="仿宋_GB2312" w:hAnsi="Courier New" w:eastAsia="仿宋_GB2312" w:cs="Courier New"/>
          <w:bCs/>
          <w:sz w:val="24"/>
          <w:szCs w:val="24"/>
        </w:rPr>
      </w:pPr>
    </w:p>
    <w:p w14:paraId="2D6244B2">
      <w:pPr>
        <w:pStyle w:val="8"/>
        <w:overflowPunct w:val="0"/>
        <w:spacing w:line="400" w:lineRule="exact"/>
        <w:ind w:left="0" w:firstLine="0"/>
        <w:rPr>
          <w:rFonts w:ascii="仿宋_GB2312" w:hAnsi="Courier New" w:eastAsia="仿宋_GB2312" w:cs="Courier New"/>
          <w:bCs/>
          <w:sz w:val="24"/>
          <w:szCs w:val="24"/>
        </w:rPr>
      </w:pPr>
    </w:p>
    <w:p w14:paraId="513713A8">
      <w:pPr>
        <w:snapToGrid w:val="0"/>
        <w:spacing w:before="156" w:beforeLines="50" w:after="50" w:line="400" w:lineRule="exact"/>
        <w:outlineLvl w:val="1"/>
        <w:rPr>
          <w:rFonts w:ascii="仿宋_GB2312" w:eastAsia="仿宋_GB2312"/>
          <w:b/>
          <w:bCs/>
          <w:szCs w:val="21"/>
        </w:rPr>
      </w:pPr>
    </w:p>
    <w:p w14:paraId="5F22D1E2">
      <w:pPr>
        <w:snapToGrid w:val="0"/>
        <w:spacing w:before="156" w:beforeLines="50" w:after="50" w:line="400" w:lineRule="exact"/>
        <w:outlineLvl w:val="1"/>
        <w:rPr>
          <w:rFonts w:ascii="仿宋_GB2312" w:eastAsia="仿宋_GB2312"/>
          <w:b/>
          <w:bCs/>
          <w:szCs w:val="21"/>
        </w:rPr>
      </w:pPr>
    </w:p>
    <w:p w14:paraId="4876430A">
      <w:pPr>
        <w:ind w:firstLine="643" w:firstLineChars="200"/>
        <w:jc w:val="left"/>
        <w:rPr>
          <w:rFonts w:ascii="仿宋_GB2312" w:eastAsia="仿宋_GB2312"/>
          <w:b/>
          <w:bCs/>
          <w:sz w:val="32"/>
          <w:szCs w:val="32"/>
        </w:rPr>
      </w:pPr>
      <w:r>
        <w:rPr>
          <w:rFonts w:hint="eastAsia" w:ascii="仿宋_GB2312" w:eastAsia="仿宋_GB2312"/>
          <w:b/>
          <w:bCs/>
          <w:sz w:val="32"/>
          <w:szCs w:val="32"/>
        </w:rPr>
        <w:t>注：请以PDF格式提供并加盖供应商CA电子签章。</w:t>
      </w:r>
    </w:p>
    <w:p w14:paraId="2DB55268">
      <w:pPr>
        <w:rPr>
          <w:rFonts w:ascii="仿宋_GB2312" w:eastAsia="仿宋_GB2312"/>
          <w:sz w:val="24"/>
        </w:rPr>
      </w:pPr>
      <w:r>
        <w:rPr>
          <w:rFonts w:hint="eastAsia" w:ascii="仿宋_GB2312" w:eastAsia="仿宋_GB2312"/>
          <w:bCs/>
          <w:sz w:val="24"/>
        </w:rPr>
        <w:br w:type="page"/>
      </w:r>
    </w:p>
    <w:p w14:paraId="24726F38">
      <w:pPr>
        <w:pStyle w:val="19"/>
        <w:ind w:left="420" w:leftChars="200"/>
        <w:rPr>
          <w:rFonts w:ascii="仿宋_GB2312" w:eastAsia="仿宋_GB2312"/>
        </w:rPr>
      </w:pPr>
      <w:r>
        <w:rPr>
          <w:rFonts w:hint="eastAsia" w:ascii="仿宋_GB2312" w:eastAsia="仿宋_GB2312"/>
        </w:rPr>
        <w:t>（6）供应商须具备有效的行政部门颁发的《危险废物经营许可证》且核准经营危险废物类别必须包含HW01类。</w:t>
      </w:r>
      <w:r>
        <w:rPr>
          <w:rFonts w:hint="eastAsia" w:ascii="仿宋_GB2312" w:eastAsia="仿宋_GB2312"/>
          <w:b/>
          <w:bCs/>
        </w:rPr>
        <w:t>（必须提供）</w:t>
      </w:r>
      <w:r>
        <w:rPr>
          <w:rFonts w:hint="eastAsia" w:ascii="仿宋_GB2312" w:eastAsia="仿宋_GB2312"/>
        </w:rPr>
        <w:t>；</w:t>
      </w:r>
    </w:p>
    <w:p w14:paraId="2646C1D0">
      <w:pPr>
        <w:jc w:val="left"/>
        <w:rPr>
          <w:rFonts w:ascii="仿宋_GB2312" w:eastAsia="仿宋_GB2312"/>
          <w:b/>
          <w:bCs/>
          <w:sz w:val="24"/>
        </w:rPr>
      </w:pPr>
    </w:p>
    <w:p w14:paraId="4C94BF24">
      <w:pPr>
        <w:snapToGrid w:val="0"/>
        <w:spacing w:line="400" w:lineRule="exact"/>
        <w:jc w:val="left"/>
        <w:rPr>
          <w:rFonts w:ascii="仿宋_GB2312" w:eastAsia="仿宋_GB2312"/>
          <w:bCs/>
          <w:sz w:val="24"/>
        </w:rPr>
      </w:pPr>
    </w:p>
    <w:p w14:paraId="57378C59">
      <w:pPr>
        <w:rPr>
          <w:rFonts w:ascii="仿宋_GB2312" w:eastAsia="仿宋_GB2312"/>
          <w:b/>
          <w:bCs/>
          <w:sz w:val="32"/>
          <w:szCs w:val="32"/>
        </w:rPr>
      </w:pPr>
      <w:r>
        <w:rPr>
          <w:rFonts w:hint="eastAsia" w:ascii="仿宋_GB2312" w:eastAsia="仿宋_GB2312"/>
          <w:b/>
          <w:bCs/>
          <w:sz w:val="32"/>
          <w:szCs w:val="32"/>
        </w:rPr>
        <w:t>注：第（6）项必须提供且为PDF格式，并加盖供应商CA电子签章。</w:t>
      </w:r>
    </w:p>
    <w:p w14:paraId="22DADAC7">
      <w:pPr>
        <w:rPr>
          <w:rFonts w:ascii="仿宋_GB2312" w:eastAsia="仿宋_GB2312"/>
          <w:b/>
          <w:bCs/>
          <w:sz w:val="32"/>
          <w:szCs w:val="32"/>
        </w:rPr>
      </w:pPr>
      <w:r>
        <w:rPr>
          <w:rFonts w:hint="eastAsia" w:ascii="仿宋_GB2312" w:eastAsia="仿宋_GB2312"/>
          <w:b/>
          <w:bCs/>
          <w:sz w:val="32"/>
          <w:szCs w:val="32"/>
        </w:rPr>
        <w:br w:type="page"/>
      </w:r>
    </w:p>
    <w:p w14:paraId="0661C215">
      <w:pPr>
        <w:pStyle w:val="19"/>
      </w:pPr>
    </w:p>
    <w:p w14:paraId="1887D961">
      <w:pPr>
        <w:snapToGrid w:val="0"/>
        <w:spacing w:before="156" w:beforeLines="50" w:after="50" w:line="360" w:lineRule="exact"/>
        <w:jc w:val="right"/>
        <w:rPr>
          <w:rFonts w:ascii="仿宋_GB2312" w:hAnsi="宋体" w:eastAsia="仿宋_GB2312"/>
          <w:b/>
          <w:bCs/>
          <w:sz w:val="32"/>
          <w:szCs w:val="32"/>
        </w:rPr>
      </w:pPr>
    </w:p>
    <w:p w14:paraId="56DD3DF6">
      <w:pPr>
        <w:snapToGrid w:val="0"/>
        <w:spacing w:before="156" w:beforeLines="50" w:after="50" w:line="360" w:lineRule="exact"/>
        <w:jc w:val="center"/>
        <w:rPr>
          <w:rFonts w:ascii="仿宋_GB2312" w:hAnsi="宋体" w:eastAsia="仿宋_GB2312"/>
          <w:bCs/>
          <w:sz w:val="24"/>
        </w:rPr>
      </w:pPr>
    </w:p>
    <w:p w14:paraId="0F7D526A">
      <w:pPr>
        <w:jc w:val="center"/>
        <w:rPr>
          <w:rFonts w:ascii="仿宋_GB2312" w:hAnsi="宋体" w:eastAsia="仿宋_GB2312"/>
          <w:b/>
          <w:bCs/>
          <w:sz w:val="72"/>
          <w:szCs w:val="72"/>
        </w:rPr>
      </w:pPr>
    </w:p>
    <w:p w14:paraId="07E5468D">
      <w:pPr>
        <w:jc w:val="center"/>
        <w:rPr>
          <w:rFonts w:ascii="仿宋_GB2312" w:hAnsi="宋体" w:eastAsia="仿宋_GB2312"/>
          <w:b/>
          <w:bCs/>
          <w:sz w:val="72"/>
          <w:szCs w:val="72"/>
        </w:rPr>
      </w:pPr>
    </w:p>
    <w:p w14:paraId="20DB9B75">
      <w:pPr>
        <w:jc w:val="center"/>
        <w:rPr>
          <w:rFonts w:ascii="仿宋_GB2312" w:hAnsi="宋体" w:eastAsia="仿宋_GB2312"/>
          <w:b/>
          <w:bCs/>
          <w:sz w:val="72"/>
          <w:szCs w:val="72"/>
        </w:rPr>
      </w:pPr>
    </w:p>
    <w:p w14:paraId="13CDC154">
      <w:pPr>
        <w:snapToGrid w:val="0"/>
        <w:spacing w:before="156" w:beforeLines="50" w:after="50" w:line="500" w:lineRule="exact"/>
        <w:jc w:val="center"/>
        <w:rPr>
          <w:rFonts w:ascii="仿宋_GB2312" w:hAnsi="宋体" w:eastAsia="仿宋_GB2312"/>
          <w:b/>
          <w:bCs/>
          <w:sz w:val="56"/>
          <w:szCs w:val="56"/>
        </w:rPr>
      </w:pPr>
    </w:p>
    <w:p w14:paraId="15A14669">
      <w:pPr>
        <w:snapToGrid w:val="0"/>
        <w:spacing w:before="156" w:beforeLines="50" w:after="50" w:line="500" w:lineRule="exact"/>
        <w:jc w:val="center"/>
        <w:rPr>
          <w:rFonts w:ascii="仿宋_GB2312" w:hAnsi="宋体" w:eastAsia="仿宋_GB2312"/>
          <w:b/>
          <w:bCs/>
          <w:sz w:val="56"/>
          <w:szCs w:val="56"/>
        </w:rPr>
      </w:pPr>
    </w:p>
    <w:p w14:paraId="36C6A9DB">
      <w:pPr>
        <w:snapToGrid w:val="0"/>
        <w:spacing w:before="156" w:beforeLines="50" w:after="50" w:line="500" w:lineRule="exact"/>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14:paraId="30AA7EDC">
      <w:pPr>
        <w:snapToGrid w:val="0"/>
        <w:spacing w:before="156" w:beforeLines="50" w:after="50" w:line="360" w:lineRule="exact"/>
        <w:jc w:val="center"/>
        <w:rPr>
          <w:rFonts w:ascii="仿宋_GB2312" w:hAnsi="宋体" w:eastAsia="仿宋_GB2312"/>
          <w:b/>
          <w:bCs/>
          <w:sz w:val="44"/>
          <w:szCs w:val="44"/>
        </w:rPr>
      </w:pPr>
    </w:p>
    <w:p w14:paraId="4B319E67">
      <w:pPr>
        <w:tabs>
          <w:tab w:val="left" w:pos="3870"/>
          <w:tab w:val="left" w:pos="4085"/>
        </w:tabs>
        <w:snapToGrid w:val="0"/>
        <w:spacing w:line="500" w:lineRule="exact"/>
        <w:jc w:val="left"/>
      </w:pPr>
      <w:r>
        <w:rPr>
          <w:rFonts w:hint="eastAsia" w:ascii="仿宋_GB2312" w:eastAsia="仿宋_GB2312"/>
          <w:b/>
          <w:bCs/>
          <w:sz w:val="24"/>
        </w:rPr>
        <w:br w:type="page"/>
      </w:r>
      <w:r>
        <w:rPr>
          <w:rFonts w:hint="eastAsia" w:ascii="仿宋_GB2312" w:eastAsia="仿宋_GB2312"/>
          <w:b/>
          <w:bCs/>
          <w:sz w:val="24"/>
        </w:rPr>
        <w:t>报价要求文件目录</w:t>
      </w:r>
      <w:r>
        <w:rPr>
          <w:rFonts w:hint="eastAsia" w:ascii="仿宋_GB2312" w:eastAsia="仿宋_GB2312"/>
          <w:b/>
          <w:sz w:val="24"/>
        </w:rPr>
        <w:t>：</w:t>
      </w:r>
    </w:p>
    <w:p w14:paraId="3366CD61">
      <w:pPr>
        <w:tabs>
          <w:tab w:val="left" w:pos="3870"/>
          <w:tab w:val="left" w:pos="4085"/>
        </w:tabs>
        <w:snapToGrid w:val="0"/>
        <w:spacing w:line="500" w:lineRule="exact"/>
        <w:ind w:firstLine="4410" w:firstLineChars="2100"/>
        <w:jc w:val="left"/>
      </w:pPr>
    </w:p>
    <w:p w14:paraId="5F8B4C5B">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049F49E">
      <w:pPr>
        <w:snapToGrid w:val="0"/>
        <w:spacing w:line="400" w:lineRule="atLeast"/>
        <w:ind w:firstLine="420"/>
        <w:jc w:val="left"/>
        <w:rPr>
          <w:rFonts w:ascii="仿宋_GB2312" w:eastAsia="仿宋_GB2312"/>
          <w:sz w:val="24"/>
        </w:rPr>
      </w:pPr>
      <w:r>
        <w:rPr>
          <w:rFonts w:hint="eastAsia" w:ascii="仿宋_GB2312" w:eastAsia="仿宋_GB2312"/>
          <w:sz w:val="24"/>
        </w:rPr>
        <w:t>（1）</w:t>
      </w:r>
      <w:r>
        <w:rPr>
          <w:rFonts w:hint="eastAsia" w:ascii="仿宋_GB2312" w:eastAsia="仿宋_GB2312" w:cs="Courier New"/>
          <w:sz w:val="24"/>
        </w:rPr>
        <w:t>报价表（</w:t>
      </w:r>
      <w:r>
        <w:rPr>
          <w:rFonts w:hint="eastAsia" w:ascii="仿宋_GB2312" w:eastAsia="仿宋_GB2312"/>
          <w:b/>
          <w:bCs/>
          <w:sz w:val="24"/>
        </w:rPr>
        <w:t>必须提供</w:t>
      </w:r>
      <w:r>
        <w:rPr>
          <w:rFonts w:hint="eastAsia" w:ascii="仿宋_GB2312" w:eastAsia="仿宋_GB2312" w:cs="Courier New"/>
          <w:sz w:val="24"/>
        </w:rPr>
        <w:t>）…………………………………………</w:t>
      </w:r>
    </w:p>
    <w:p w14:paraId="2A43D851">
      <w:pPr>
        <w:snapToGrid w:val="0"/>
        <w:spacing w:line="400" w:lineRule="atLeast"/>
        <w:ind w:firstLine="470" w:firstLineChars="196"/>
        <w:jc w:val="left"/>
        <w:rPr>
          <w:rFonts w:ascii="仿宋_GB2312" w:eastAsia="仿宋_GB2312"/>
          <w:sz w:val="24"/>
        </w:rPr>
      </w:pPr>
    </w:p>
    <w:p w14:paraId="34162030">
      <w:pPr>
        <w:snapToGrid w:val="0"/>
        <w:spacing w:line="400" w:lineRule="atLeast"/>
        <w:ind w:firstLine="470" w:firstLineChars="196"/>
        <w:jc w:val="left"/>
        <w:rPr>
          <w:rFonts w:ascii="仿宋_GB2312" w:eastAsia="仿宋_GB2312"/>
          <w:sz w:val="24"/>
        </w:rPr>
      </w:pPr>
    </w:p>
    <w:p w14:paraId="1BC948B9">
      <w:pPr>
        <w:snapToGrid w:val="0"/>
        <w:spacing w:line="400" w:lineRule="atLeast"/>
        <w:ind w:firstLine="470" w:firstLineChars="196"/>
        <w:jc w:val="left"/>
        <w:rPr>
          <w:rFonts w:ascii="仿宋_GB2312" w:eastAsia="仿宋_GB2312"/>
          <w:sz w:val="24"/>
        </w:rPr>
      </w:pPr>
    </w:p>
    <w:p w14:paraId="09EF97E2">
      <w:pPr>
        <w:snapToGrid w:val="0"/>
        <w:spacing w:line="400" w:lineRule="atLeast"/>
        <w:ind w:firstLine="470" w:firstLineChars="196"/>
        <w:jc w:val="left"/>
        <w:rPr>
          <w:rFonts w:ascii="仿宋_GB2312" w:eastAsia="仿宋_GB2312"/>
          <w:sz w:val="24"/>
        </w:rPr>
      </w:pPr>
    </w:p>
    <w:p w14:paraId="36660CAA">
      <w:pPr>
        <w:snapToGrid w:val="0"/>
        <w:spacing w:line="400" w:lineRule="atLeast"/>
        <w:ind w:firstLine="470" w:firstLineChars="196"/>
        <w:jc w:val="left"/>
        <w:rPr>
          <w:rFonts w:ascii="仿宋_GB2312" w:eastAsia="仿宋_GB2312"/>
          <w:sz w:val="24"/>
        </w:rPr>
      </w:pPr>
    </w:p>
    <w:p w14:paraId="59BEF406">
      <w:pPr>
        <w:snapToGrid w:val="0"/>
        <w:spacing w:line="400" w:lineRule="atLeast"/>
        <w:ind w:firstLine="470" w:firstLineChars="196"/>
        <w:jc w:val="left"/>
        <w:rPr>
          <w:rFonts w:ascii="仿宋_GB2312" w:eastAsia="仿宋_GB2312"/>
          <w:sz w:val="24"/>
        </w:rPr>
      </w:pPr>
    </w:p>
    <w:p w14:paraId="32421DF1">
      <w:pPr>
        <w:snapToGrid w:val="0"/>
        <w:spacing w:line="400" w:lineRule="atLeast"/>
        <w:ind w:firstLine="470" w:firstLineChars="196"/>
        <w:jc w:val="left"/>
        <w:rPr>
          <w:rFonts w:ascii="仿宋_GB2312" w:eastAsia="仿宋_GB2312"/>
          <w:sz w:val="24"/>
        </w:rPr>
      </w:pPr>
    </w:p>
    <w:p w14:paraId="32B172DF">
      <w:pPr>
        <w:snapToGrid w:val="0"/>
        <w:spacing w:line="400" w:lineRule="atLeast"/>
        <w:ind w:firstLine="470" w:firstLineChars="196"/>
        <w:jc w:val="left"/>
        <w:rPr>
          <w:rFonts w:ascii="仿宋_GB2312" w:eastAsia="仿宋_GB2312"/>
          <w:sz w:val="24"/>
        </w:rPr>
      </w:pPr>
    </w:p>
    <w:p w14:paraId="7BFBCB6F">
      <w:pPr>
        <w:snapToGrid w:val="0"/>
        <w:spacing w:line="400" w:lineRule="atLeast"/>
        <w:ind w:firstLine="470" w:firstLineChars="196"/>
        <w:jc w:val="left"/>
        <w:rPr>
          <w:rFonts w:ascii="仿宋_GB2312" w:eastAsia="仿宋_GB2312"/>
          <w:sz w:val="24"/>
        </w:rPr>
      </w:pPr>
    </w:p>
    <w:p w14:paraId="6E38B10D">
      <w:pPr>
        <w:snapToGrid w:val="0"/>
        <w:spacing w:line="400" w:lineRule="atLeast"/>
        <w:ind w:firstLine="470" w:firstLineChars="196"/>
        <w:jc w:val="left"/>
        <w:rPr>
          <w:rFonts w:ascii="仿宋_GB2312" w:eastAsia="仿宋_GB2312"/>
          <w:sz w:val="24"/>
        </w:rPr>
      </w:pPr>
    </w:p>
    <w:p w14:paraId="02AC67FA">
      <w:pPr>
        <w:snapToGrid w:val="0"/>
        <w:spacing w:line="400" w:lineRule="atLeast"/>
        <w:ind w:firstLine="470" w:firstLineChars="196"/>
        <w:jc w:val="left"/>
        <w:rPr>
          <w:rFonts w:ascii="仿宋_GB2312" w:eastAsia="仿宋_GB2312"/>
          <w:sz w:val="24"/>
        </w:rPr>
      </w:pPr>
    </w:p>
    <w:p w14:paraId="705A92F8">
      <w:pPr>
        <w:snapToGrid w:val="0"/>
        <w:spacing w:line="400" w:lineRule="atLeast"/>
        <w:ind w:firstLine="470" w:firstLineChars="196"/>
        <w:jc w:val="left"/>
        <w:rPr>
          <w:rFonts w:ascii="仿宋_GB2312" w:eastAsia="仿宋_GB2312"/>
          <w:sz w:val="24"/>
        </w:rPr>
      </w:pPr>
    </w:p>
    <w:p w14:paraId="5A0E316D">
      <w:pPr>
        <w:snapToGrid w:val="0"/>
        <w:spacing w:line="400" w:lineRule="atLeast"/>
        <w:ind w:firstLine="470" w:firstLineChars="196"/>
        <w:jc w:val="left"/>
        <w:rPr>
          <w:rFonts w:ascii="仿宋_GB2312" w:eastAsia="仿宋_GB2312"/>
          <w:sz w:val="24"/>
        </w:rPr>
      </w:pPr>
    </w:p>
    <w:p w14:paraId="394129DA">
      <w:pPr>
        <w:snapToGrid w:val="0"/>
        <w:spacing w:line="400" w:lineRule="atLeast"/>
        <w:ind w:firstLine="470" w:firstLineChars="196"/>
        <w:jc w:val="left"/>
        <w:rPr>
          <w:rFonts w:ascii="仿宋_GB2312" w:eastAsia="仿宋_GB2312"/>
          <w:sz w:val="24"/>
        </w:rPr>
      </w:pPr>
    </w:p>
    <w:p w14:paraId="0FA581D7">
      <w:pPr>
        <w:snapToGrid w:val="0"/>
        <w:spacing w:line="400" w:lineRule="atLeast"/>
        <w:ind w:firstLine="470" w:firstLineChars="196"/>
        <w:jc w:val="left"/>
        <w:rPr>
          <w:rFonts w:ascii="仿宋_GB2312" w:eastAsia="仿宋_GB2312"/>
          <w:sz w:val="24"/>
        </w:rPr>
      </w:pPr>
    </w:p>
    <w:p w14:paraId="581CA528">
      <w:pPr>
        <w:snapToGrid w:val="0"/>
        <w:spacing w:line="400" w:lineRule="atLeast"/>
        <w:ind w:firstLine="470" w:firstLineChars="196"/>
        <w:jc w:val="left"/>
        <w:rPr>
          <w:rFonts w:ascii="仿宋_GB2312" w:eastAsia="仿宋_GB2312"/>
          <w:sz w:val="24"/>
        </w:rPr>
      </w:pPr>
    </w:p>
    <w:p w14:paraId="38BA0E77">
      <w:pPr>
        <w:snapToGrid w:val="0"/>
        <w:spacing w:line="400" w:lineRule="atLeast"/>
        <w:ind w:firstLine="470" w:firstLineChars="196"/>
        <w:jc w:val="left"/>
        <w:rPr>
          <w:rFonts w:ascii="仿宋_GB2312" w:eastAsia="仿宋_GB2312"/>
          <w:sz w:val="24"/>
        </w:rPr>
      </w:pPr>
    </w:p>
    <w:p w14:paraId="50495CFA">
      <w:pPr>
        <w:snapToGrid w:val="0"/>
        <w:spacing w:line="400" w:lineRule="atLeast"/>
        <w:ind w:firstLine="470" w:firstLineChars="196"/>
        <w:jc w:val="left"/>
        <w:rPr>
          <w:rFonts w:ascii="仿宋_GB2312" w:eastAsia="仿宋_GB2312"/>
          <w:sz w:val="24"/>
        </w:rPr>
      </w:pPr>
    </w:p>
    <w:p w14:paraId="6D4551BF">
      <w:pPr>
        <w:snapToGrid w:val="0"/>
        <w:spacing w:line="400" w:lineRule="atLeast"/>
        <w:ind w:firstLine="470" w:firstLineChars="196"/>
        <w:jc w:val="left"/>
        <w:rPr>
          <w:rFonts w:ascii="仿宋_GB2312" w:eastAsia="仿宋_GB2312"/>
          <w:sz w:val="24"/>
        </w:rPr>
      </w:pPr>
    </w:p>
    <w:p w14:paraId="7D4F213F">
      <w:pPr>
        <w:snapToGrid w:val="0"/>
        <w:spacing w:line="400" w:lineRule="atLeast"/>
        <w:ind w:firstLine="470" w:firstLineChars="196"/>
        <w:jc w:val="left"/>
        <w:rPr>
          <w:rFonts w:ascii="仿宋_GB2312" w:eastAsia="仿宋_GB2312"/>
          <w:sz w:val="24"/>
        </w:rPr>
      </w:pPr>
    </w:p>
    <w:p w14:paraId="32636A00">
      <w:pPr>
        <w:snapToGrid w:val="0"/>
        <w:spacing w:line="400" w:lineRule="atLeast"/>
        <w:ind w:firstLine="470" w:firstLineChars="196"/>
        <w:jc w:val="left"/>
        <w:rPr>
          <w:rFonts w:ascii="仿宋_GB2312" w:eastAsia="仿宋_GB2312"/>
          <w:sz w:val="24"/>
        </w:rPr>
      </w:pPr>
    </w:p>
    <w:p w14:paraId="2DC89FE9">
      <w:pPr>
        <w:pStyle w:val="39"/>
        <w:rPr>
          <w:rFonts w:ascii="仿宋_GB2312" w:eastAsia="仿宋_GB2312"/>
          <w:sz w:val="24"/>
        </w:rPr>
      </w:pPr>
    </w:p>
    <w:p w14:paraId="7D4ACE35">
      <w:pPr>
        <w:pStyle w:val="39"/>
        <w:rPr>
          <w:rFonts w:ascii="仿宋_GB2312" w:eastAsia="仿宋_GB2312"/>
          <w:sz w:val="24"/>
        </w:rPr>
      </w:pPr>
    </w:p>
    <w:p w14:paraId="0D956924">
      <w:pPr>
        <w:snapToGrid w:val="0"/>
        <w:spacing w:line="400" w:lineRule="atLeast"/>
        <w:ind w:firstLine="470" w:firstLineChars="196"/>
        <w:jc w:val="left"/>
        <w:rPr>
          <w:rFonts w:ascii="仿宋_GB2312" w:eastAsia="仿宋_GB2312"/>
          <w:sz w:val="24"/>
        </w:rPr>
      </w:pPr>
    </w:p>
    <w:p w14:paraId="544B6427">
      <w:pPr>
        <w:rPr>
          <w:rFonts w:ascii="仿宋_GB2312" w:eastAsia="仿宋_GB2312"/>
          <w:b/>
        </w:rPr>
      </w:pPr>
      <w:r>
        <w:rPr>
          <w:rFonts w:hint="eastAsia" w:ascii="仿宋_GB2312" w:eastAsia="仿宋_GB2312"/>
          <w:b/>
          <w:sz w:val="24"/>
        </w:rPr>
        <w:br w:type="page"/>
      </w:r>
      <w:r>
        <w:rPr>
          <w:rFonts w:hint="eastAsia" w:ascii="仿宋_GB2312" w:eastAsia="仿宋_GB2312"/>
          <w:b/>
          <w:sz w:val="24"/>
        </w:rPr>
        <w:t>（1）报价表格式</w:t>
      </w:r>
      <w:r>
        <w:rPr>
          <w:rFonts w:hint="eastAsia" w:ascii="仿宋_GB2312" w:eastAsia="仿宋_GB2312"/>
          <w:b/>
          <w:bCs/>
          <w:sz w:val="24"/>
        </w:rPr>
        <w:t>（必须提供）</w:t>
      </w:r>
      <w:r>
        <w:rPr>
          <w:rFonts w:hint="eastAsia" w:ascii="仿宋_GB2312" w:eastAsia="仿宋_GB2312"/>
          <w:b/>
          <w:sz w:val="24"/>
        </w:rPr>
        <w:t>：</w:t>
      </w:r>
    </w:p>
    <w:p w14:paraId="4B86F94E">
      <w:pPr>
        <w:snapToGrid w:val="0"/>
        <w:spacing w:before="50" w:after="50" w:line="360" w:lineRule="exact"/>
        <w:ind w:firstLine="420" w:firstLineChars="200"/>
        <w:jc w:val="left"/>
        <w:rPr>
          <w:rFonts w:ascii="仿宋_GB2312" w:eastAsia="仿宋_GB2312"/>
          <w:szCs w:val="21"/>
        </w:rPr>
      </w:pPr>
    </w:p>
    <w:p w14:paraId="6382ABE5">
      <w:pPr>
        <w:spacing w:line="276" w:lineRule="auto"/>
        <w:ind w:right="-611" w:rightChars="-291"/>
        <w:jc w:val="center"/>
        <w:rPr>
          <w:rFonts w:ascii="宋体" w:hAnsi="宋体"/>
          <w:b/>
          <w:sz w:val="32"/>
          <w:szCs w:val="32"/>
        </w:rPr>
      </w:pPr>
      <w:r>
        <w:rPr>
          <w:rFonts w:hint="eastAsia" w:ascii="宋体" w:hAnsi="宋体"/>
          <w:b/>
          <w:sz w:val="32"/>
          <w:szCs w:val="32"/>
        </w:rPr>
        <w:t>报 价 表</w:t>
      </w:r>
    </w:p>
    <w:p w14:paraId="55EBA05C">
      <w:pPr>
        <w:spacing w:line="500" w:lineRule="exact"/>
        <w:ind w:right="-611" w:rightChars="-291"/>
        <w:rPr>
          <w:rFonts w:ascii="仿宋_GB2312" w:hAnsi="宋体" w:eastAsia="仿宋_GB2312"/>
          <w:sz w:val="24"/>
          <w:u w:val="single"/>
        </w:rPr>
      </w:pPr>
      <w:r>
        <w:rPr>
          <w:rFonts w:hint="eastAsia" w:ascii="仿宋_GB2312" w:hAnsi="宋体" w:eastAsia="仿宋_GB2312"/>
          <w:sz w:val="24"/>
        </w:rPr>
        <w:t>项目名称：</w:t>
      </w:r>
      <w:r>
        <w:rPr>
          <w:rFonts w:hint="eastAsia" w:ascii="仿宋_GB2312" w:hAnsi="宋体" w:eastAsia="仿宋_GB2312"/>
          <w:sz w:val="24"/>
          <w:u w:val="single"/>
        </w:rPr>
        <w:t xml:space="preserve">                   </w:t>
      </w:r>
    </w:p>
    <w:p w14:paraId="2880FF48">
      <w:pPr>
        <w:spacing w:line="500" w:lineRule="exact"/>
        <w:ind w:right="-611" w:rightChars="-291"/>
        <w:rPr>
          <w:rFonts w:ascii="仿宋_GB2312" w:eastAsia="仿宋_GB2312"/>
          <w:b/>
          <w:sz w:val="32"/>
          <w:szCs w:val="32"/>
        </w:rPr>
      </w:pPr>
      <w:r>
        <w:rPr>
          <w:rFonts w:hint="eastAsia" w:ascii="仿宋_GB2312" w:hAnsi="宋体" w:eastAsia="仿宋_GB2312"/>
          <w:sz w:val="24"/>
        </w:rPr>
        <w:t>项目编号：</w:t>
      </w:r>
      <w:r>
        <w:rPr>
          <w:rFonts w:hint="eastAsia" w:ascii="仿宋_GB2312" w:hAnsi="宋体" w:eastAsia="仿宋_GB2312"/>
          <w:sz w:val="24"/>
          <w:u w:val="single"/>
        </w:rPr>
        <w:t xml:space="preserve">                    </w:t>
      </w:r>
    </w:p>
    <w:p w14:paraId="5CF1C69B">
      <w:pPr>
        <w:pStyle w:val="32"/>
        <w:rPr>
          <w:rFonts w:ascii="仿宋_GB2312" w:eastAsia="仿宋_GB2312"/>
          <w:b/>
          <w:sz w:val="32"/>
          <w:szCs w:val="32"/>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2352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14:paraId="75AD759D">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noWrap w:val="0"/>
            <w:vAlign w:val="center"/>
          </w:tcPr>
          <w:p w14:paraId="02FAACB8">
            <w:pPr>
              <w:spacing w:line="276" w:lineRule="auto"/>
              <w:jc w:val="center"/>
              <w:rPr>
                <w:rFonts w:hint="eastAsia" w:ascii="仿宋_GB2312" w:hAnsi="宋体" w:eastAsia="仿宋_GB2312"/>
                <w:sz w:val="24"/>
              </w:rPr>
            </w:pPr>
            <w:r>
              <w:rPr>
                <w:rFonts w:hint="eastAsia" w:ascii="仿宋_GB2312" w:hAnsi="宋体" w:eastAsia="仿宋_GB2312"/>
                <w:sz w:val="24"/>
                <w:lang w:eastAsia="zh-CN"/>
              </w:rPr>
              <w:t>柳州市人民医院医疗废物集中处置服务采购</w:t>
            </w:r>
          </w:p>
        </w:tc>
      </w:tr>
      <w:tr w14:paraId="6273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14:paraId="3144F0CB">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noWrap w:val="0"/>
            <w:vAlign w:val="center"/>
          </w:tcPr>
          <w:p w14:paraId="69C64FF1">
            <w:pPr>
              <w:widowControl/>
              <w:adjustRightInd w:val="0"/>
              <w:snapToGrid w:val="0"/>
              <w:spacing w:line="300" w:lineRule="auto"/>
              <w:jc w:val="center"/>
              <w:rPr>
                <w:rFonts w:hint="eastAsia" w:ascii="仿宋_GB2312" w:hAnsi="宋体" w:eastAsia="仿宋_GB2312" w:cs="宋体"/>
                <w:sz w:val="24"/>
              </w:rPr>
            </w:pPr>
            <w:r>
              <w:rPr>
                <w:rFonts w:hint="eastAsia" w:ascii="仿宋_GB2312" w:hAnsi="宋体" w:eastAsia="仿宋_GB2312" w:cs="宋体"/>
                <w:sz w:val="24"/>
                <w:lang w:eastAsia="zh-CN"/>
              </w:rPr>
              <w:t>LZZC2026-D3-990515-LZSZ</w:t>
            </w:r>
          </w:p>
        </w:tc>
      </w:tr>
      <w:tr w14:paraId="44DD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697" w:type="dxa"/>
            <w:noWrap w:val="0"/>
            <w:vAlign w:val="center"/>
          </w:tcPr>
          <w:p w14:paraId="327699C0">
            <w:pPr>
              <w:spacing w:line="276" w:lineRule="auto"/>
              <w:jc w:val="center"/>
              <w:rPr>
                <w:rFonts w:hint="eastAsia" w:ascii="仿宋_GB2312" w:hAnsi="宋体" w:eastAsia="仿宋_GB2312"/>
                <w:sz w:val="24"/>
              </w:rPr>
            </w:pPr>
            <w:r>
              <w:rPr>
                <w:rFonts w:hint="eastAsia" w:ascii="仿宋_GB2312" w:hAnsi="宋体" w:eastAsia="仿宋_GB2312"/>
                <w:sz w:val="24"/>
                <w:lang w:eastAsia="zh-CN"/>
              </w:rPr>
              <w:t>固定单价</w:t>
            </w:r>
          </w:p>
        </w:tc>
        <w:tc>
          <w:tcPr>
            <w:tcW w:w="7436" w:type="dxa"/>
            <w:noWrap w:val="0"/>
            <w:vAlign w:val="center"/>
          </w:tcPr>
          <w:p w14:paraId="0D3529DE">
            <w:pPr>
              <w:widowControl/>
              <w:adjustRightInd w:val="0"/>
              <w:snapToGrid w:val="0"/>
              <w:spacing w:line="300" w:lineRule="auto"/>
              <w:jc w:val="center"/>
              <w:rPr>
                <w:rFonts w:hint="eastAsia" w:ascii="仿宋_GB2312" w:hAnsi="宋体" w:eastAsia="仿宋_GB2312" w:cs="宋体"/>
                <w:b w:val="0"/>
                <w:kern w:val="2"/>
                <w:sz w:val="24"/>
                <w:u w:val="none"/>
              </w:rPr>
            </w:pPr>
            <w:r>
              <w:rPr>
                <w:rFonts w:hint="eastAsia" w:ascii="仿宋_GB2312" w:hAnsi="宋体" w:eastAsia="仿宋_GB2312" w:cs="宋体"/>
                <w:b w:val="0"/>
                <w:bCs w:val="0"/>
                <w:sz w:val="24"/>
                <w:u w:val="single"/>
                <w:lang w:val="en-US" w:eastAsia="zh-CN"/>
              </w:rPr>
              <w:t xml:space="preserve">      </w:t>
            </w:r>
            <w:r>
              <w:rPr>
                <w:rFonts w:hint="eastAsia" w:ascii="仿宋_GB2312" w:hAnsi="宋体" w:eastAsia="仿宋_GB2312" w:cs="宋体"/>
                <w:b w:val="0"/>
                <w:bCs w:val="0"/>
                <w:sz w:val="24"/>
                <w:lang w:val="en-US" w:eastAsia="zh-CN"/>
              </w:rPr>
              <w:t>元/床·日</w:t>
            </w:r>
          </w:p>
        </w:tc>
      </w:tr>
    </w:tbl>
    <w:p w14:paraId="4556946E">
      <w:pPr>
        <w:spacing w:line="276" w:lineRule="auto"/>
        <w:ind w:right="-611" w:rightChars="-291" w:firstLine="3120" w:firstLineChars="1300"/>
        <w:rPr>
          <w:rFonts w:ascii="仿宋_GB2312" w:hAnsi="宋体" w:eastAsia="仿宋_GB2312"/>
          <w:sz w:val="24"/>
        </w:rPr>
      </w:pPr>
    </w:p>
    <w:p w14:paraId="0FF71C85">
      <w:pPr>
        <w:spacing w:line="276" w:lineRule="auto"/>
        <w:ind w:right="-611" w:rightChars="-291" w:firstLine="3120" w:firstLineChars="1300"/>
        <w:rPr>
          <w:rFonts w:ascii="仿宋_GB2312" w:hAnsi="宋体" w:eastAsia="仿宋_GB2312"/>
          <w:sz w:val="24"/>
        </w:rPr>
      </w:pPr>
    </w:p>
    <w:p w14:paraId="4DC5BEAB">
      <w:pPr>
        <w:spacing w:line="276" w:lineRule="auto"/>
        <w:ind w:right="-611" w:rightChars="-291" w:firstLine="3120" w:firstLineChars="1300"/>
        <w:rPr>
          <w:rFonts w:ascii="仿宋_GB2312" w:hAnsi="宋体" w:eastAsia="仿宋_GB2312"/>
          <w:sz w:val="24"/>
          <w:u w:val="single"/>
        </w:rPr>
      </w:pPr>
      <w:r>
        <w:rPr>
          <w:rFonts w:hint="eastAsia" w:ascii="仿宋_GB2312" w:hAnsi="宋体" w:eastAsia="仿宋_GB2312"/>
          <w:sz w:val="24"/>
        </w:rPr>
        <w:t>法定代表人或委托代理人</w:t>
      </w:r>
      <w:r>
        <w:rPr>
          <w:rFonts w:hint="eastAsia" w:ascii="仿宋_GB2312" w:eastAsia="仿宋_GB2312"/>
          <w:b/>
          <w:bCs/>
          <w:sz w:val="24"/>
        </w:rPr>
        <w:t>（签字）</w:t>
      </w:r>
      <w:r>
        <w:rPr>
          <w:rFonts w:hint="eastAsia" w:ascii="仿宋_GB2312" w:hAnsi="宋体" w:eastAsia="仿宋_GB2312"/>
          <w:b/>
          <w:sz w:val="24"/>
        </w:rPr>
        <w:t>：</w:t>
      </w:r>
      <w:r>
        <w:rPr>
          <w:rFonts w:hint="eastAsia" w:ascii="仿宋_GB2312" w:hAnsi="宋体" w:eastAsia="仿宋_GB2312"/>
          <w:sz w:val="24"/>
          <w:u w:val="single"/>
        </w:rPr>
        <w:t xml:space="preserve">                  </w:t>
      </w:r>
    </w:p>
    <w:p w14:paraId="5FCFBFDE">
      <w:pPr>
        <w:spacing w:line="276" w:lineRule="auto"/>
        <w:ind w:right="-611" w:rightChars="-291"/>
        <w:rPr>
          <w:rFonts w:ascii="仿宋_GB2312" w:hAnsi="宋体" w:eastAsia="仿宋_GB2312"/>
          <w:sz w:val="24"/>
        </w:rPr>
      </w:pPr>
    </w:p>
    <w:p w14:paraId="0F861C75">
      <w:pPr>
        <w:spacing w:line="276" w:lineRule="auto"/>
        <w:ind w:right="-611" w:rightChars="-291" w:firstLine="3120" w:firstLineChars="1300"/>
        <w:jc w:val="left"/>
        <w:rPr>
          <w:rFonts w:ascii="仿宋_GB2312" w:hAnsi="宋体" w:eastAsia="仿宋_GB2312"/>
          <w:sz w:val="24"/>
        </w:rPr>
      </w:pPr>
      <w:r>
        <w:rPr>
          <w:rFonts w:hint="eastAsia" w:ascii="仿宋_GB2312" w:hAnsi="宋体" w:eastAsia="仿宋_GB2312"/>
          <w:sz w:val="24"/>
        </w:rPr>
        <w:t>供应商名称</w:t>
      </w:r>
      <w:r>
        <w:rPr>
          <w:rFonts w:hint="eastAsia" w:ascii="仿宋_GB2312" w:eastAsia="仿宋_GB2312"/>
          <w:b/>
          <w:bCs/>
          <w:sz w:val="24"/>
        </w:rPr>
        <w:t>（CA电子签章）</w:t>
      </w:r>
      <w:r>
        <w:rPr>
          <w:rFonts w:hint="eastAsia" w:ascii="仿宋_GB2312" w:hAnsi="宋体" w:eastAsia="仿宋_GB2312"/>
          <w:sz w:val="24"/>
        </w:rPr>
        <w:t>：</w:t>
      </w:r>
      <w:r>
        <w:rPr>
          <w:rFonts w:hint="eastAsia" w:ascii="仿宋_GB2312" w:hAnsi="宋体" w:eastAsia="仿宋_GB2312"/>
          <w:sz w:val="24"/>
          <w:u w:val="single"/>
        </w:rPr>
        <w:t xml:space="preserve">                          </w:t>
      </w:r>
    </w:p>
    <w:p w14:paraId="57AE5F19">
      <w:pPr>
        <w:spacing w:line="360" w:lineRule="auto"/>
        <w:ind w:right="-611" w:rightChars="-291"/>
        <w:jc w:val="right"/>
        <w:rPr>
          <w:rFonts w:ascii="仿宋_GB2312" w:hAnsi="宋体" w:eastAsia="仿宋_GB2312"/>
          <w:sz w:val="24"/>
        </w:rPr>
      </w:pPr>
      <w:r>
        <w:rPr>
          <w:rFonts w:hint="eastAsia" w:ascii="仿宋_GB2312" w:hAnsi="宋体" w:eastAsia="仿宋_GB2312"/>
          <w:sz w:val="24"/>
        </w:rPr>
        <w:t>日期：      年   月    日</w:t>
      </w:r>
    </w:p>
    <w:p w14:paraId="66BC5F9D">
      <w:pPr>
        <w:spacing w:line="276" w:lineRule="auto"/>
        <w:ind w:right="-611" w:rightChars="-291"/>
        <w:rPr>
          <w:rFonts w:ascii="仿宋_GB2312" w:eastAsia="仿宋_GB2312"/>
          <w:b/>
          <w:sz w:val="24"/>
        </w:rPr>
      </w:pPr>
    </w:p>
    <w:p w14:paraId="13BA7855">
      <w:pPr>
        <w:spacing w:line="276" w:lineRule="auto"/>
        <w:ind w:right="-611" w:rightChars="-291"/>
        <w:rPr>
          <w:rFonts w:ascii="仿宋_GB2312" w:eastAsia="仿宋_GB2312"/>
          <w:b/>
          <w:sz w:val="24"/>
        </w:rPr>
      </w:pPr>
    </w:p>
    <w:p w14:paraId="792CE8B7">
      <w:pPr>
        <w:spacing w:line="276" w:lineRule="auto"/>
        <w:ind w:right="-611" w:rightChars="-291" w:firstLine="472" w:firstLineChars="196"/>
        <w:rPr>
          <w:rFonts w:ascii="仿宋_GB2312" w:hAnsi="宋体" w:eastAsia="仿宋_GB2312"/>
          <w:b/>
          <w:bCs/>
          <w:sz w:val="24"/>
        </w:rPr>
      </w:pPr>
      <w:r>
        <w:rPr>
          <w:rFonts w:hint="eastAsia" w:ascii="仿宋_GB2312" w:eastAsia="仿宋_GB2312"/>
          <w:b/>
          <w:sz w:val="24"/>
        </w:rPr>
        <w:t>注：</w:t>
      </w:r>
      <w:r>
        <w:rPr>
          <w:rFonts w:hint="eastAsia" w:ascii="仿宋_GB2312" w:eastAsia="仿宋_GB2312"/>
          <w:b/>
          <w:bCs/>
          <w:sz w:val="24"/>
        </w:rPr>
        <w:t>1.</w:t>
      </w:r>
      <w:r>
        <w:rPr>
          <w:rFonts w:hint="eastAsia" w:ascii="仿宋_GB2312" w:eastAsia="仿宋_GB2312"/>
          <w:b/>
          <w:sz w:val="24"/>
        </w:rPr>
        <w:t>此项材料必须</w:t>
      </w:r>
      <w:r>
        <w:rPr>
          <w:rFonts w:hint="eastAsia" w:ascii="仿宋_GB2312" w:hAnsi="宋体" w:eastAsia="仿宋_GB2312"/>
          <w:b/>
          <w:bCs/>
          <w:sz w:val="24"/>
        </w:rPr>
        <w:t>以PDF格式上传；</w:t>
      </w:r>
    </w:p>
    <w:p w14:paraId="2B8DD4B5">
      <w:pPr>
        <w:spacing w:line="276" w:lineRule="auto"/>
        <w:ind w:right="-611" w:rightChars="-291" w:firstLine="472" w:firstLineChars="196"/>
        <w:rPr>
          <w:rFonts w:ascii="仿宋_GB2312" w:eastAsia="仿宋_GB2312"/>
          <w:b/>
          <w:sz w:val="24"/>
        </w:rPr>
      </w:pPr>
      <w:r>
        <w:rPr>
          <w:rFonts w:hint="eastAsia" w:ascii="仿宋_GB2312" w:hAnsi="宋体" w:eastAsia="仿宋_GB2312"/>
          <w:b/>
          <w:bCs/>
          <w:sz w:val="24"/>
        </w:rPr>
        <w:t>2.</w:t>
      </w:r>
      <w:r>
        <w:rPr>
          <w:rFonts w:hint="eastAsia" w:ascii="仿宋_GB2312" w:eastAsia="仿宋_GB2312"/>
          <w:b/>
          <w:bCs/>
          <w:sz w:val="24"/>
        </w:rPr>
        <w:t>报价一经涂改，应在涂改处加盖供应商CA电子签章或者由法定代表人或授权委托代理人签字或盖章，</w:t>
      </w:r>
      <w:r>
        <w:rPr>
          <w:rFonts w:hint="eastAsia" w:ascii="仿宋_GB2312" w:eastAsia="仿宋_GB2312"/>
          <w:b/>
          <w:sz w:val="24"/>
        </w:rPr>
        <w:t>否则将视为无效响应；</w:t>
      </w:r>
    </w:p>
    <w:p w14:paraId="2053CCD9">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sz w:val="24"/>
        </w:rPr>
        <w:t>3.此表为完成本采购项目所需的固定单价；</w:t>
      </w:r>
    </w:p>
    <w:p w14:paraId="525543C5">
      <w:pPr>
        <w:snapToGrid w:val="0"/>
        <w:spacing w:before="50" w:after="50" w:line="400" w:lineRule="exact"/>
        <w:ind w:firstLine="482" w:firstLineChars="200"/>
        <w:jc w:val="left"/>
        <w:rPr>
          <w:rFonts w:hint="eastAsia" w:ascii="仿宋_GB2312" w:eastAsia="仿宋_GB2312"/>
          <w:b/>
          <w:sz w:val="24"/>
          <w:lang w:eastAsia="zh-CN"/>
        </w:rPr>
        <w:sectPr>
          <w:footerReference r:id="rId7" w:type="default"/>
          <w:pgSz w:w="11906" w:h="16838"/>
          <w:pgMar w:top="1440" w:right="1440" w:bottom="1440" w:left="1440" w:header="851" w:footer="992" w:gutter="0"/>
          <w:cols w:space="720" w:num="1"/>
          <w:docGrid w:type="lines" w:linePitch="312" w:charSpace="0"/>
        </w:sectPr>
      </w:pPr>
      <w:r>
        <w:rPr>
          <w:rFonts w:hint="eastAsia" w:ascii="仿宋_GB2312" w:eastAsia="仿宋_GB2312"/>
          <w:b/>
          <w:bCs/>
          <w:sz w:val="24"/>
        </w:rPr>
        <w:t>4.</w:t>
      </w:r>
      <w:r>
        <w:rPr>
          <w:rFonts w:hint="eastAsia" w:ascii="仿宋_GB2312" w:hAnsi="仿宋_GB2312" w:eastAsia="仿宋_GB2312" w:cs="仿宋_GB2312"/>
          <w:b/>
          <w:color w:val="000000"/>
          <w:sz w:val="24"/>
        </w:rPr>
        <w:t>供应商报价参考《柳州市发展和改革委员会、柳州市生态环境局、柳州市卫生健康委员会关于重新核定柳州市医疗废物处置费收费标准的通知》（柳发改规〔2022〕6号）的标准并结合自身的实际情况作单价报价</w:t>
      </w:r>
      <w:r>
        <w:rPr>
          <w:rFonts w:hint="eastAsia" w:ascii="仿宋_GB2312" w:hAnsi="仿宋_GB2312" w:eastAsia="仿宋_GB2312" w:cs="仿宋_GB2312"/>
          <w:b/>
          <w:color w:val="000000"/>
          <w:sz w:val="24"/>
          <w:lang w:eastAsia="zh-CN"/>
        </w:rPr>
        <w:t>，单价不高于</w:t>
      </w:r>
      <w:r>
        <w:rPr>
          <w:rFonts w:hint="eastAsia" w:ascii="仿宋_GB2312" w:hAnsi="仿宋_GB2312" w:eastAsia="仿宋_GB2312" w:cs="仿宋_GB2312"/>
          <w:b/>
          <w:bCs w:val="0"/>
          <w:color w:val="000000"/>
          <w:sz w:val="24"/>
          <w:lang w:val="en-US" w:eastAsia="zh-CN"/>
        </w:rPr>
        <w:t>三级医疗机构的收费标准2.8元/床·日报价，</w:t>
      </w:r>
      <w:r>
        <w:rPr>
          <w:rFonts w:hint="eastAsia" w:ascii="仿宋_GB2312" w:hAnsi="宋体" w:eastAsia="仿宋_GB2312" w:cs="Arial"/>
          <w:b/>
          <w:bCs w:val="0"/>
          <w:color w:val="auto"/>
          <w:sz w:val="24"/>
          <w:lang w:val="en-US" w:eastAsia="zh-CN"/>
        </w:rPr>
        <w:t>供应商报价高于</w:t>
      </w:r>
      <w:bookmarkStart w:id="92" w:name="_GoBack"/>
      <w:bookmarkEnd w:id="92"/>
      <w:r>
        <w:rPr>
          <w:rFonts w:hint="eastAsia" w:ascii="仿宋_GB2312" w:hAnsi="宋体" w:eastAsia="仿宋_GB2312" w:cs="Arial"/>
          <w:b/>
          <w:bCs w:val="0"/>
          <w:color w:val="auto"/>
          <w:sz w:val="24"/>
          <w:lang w:val="en-US" w:eastAsia="zh-CN"/>
        </w:rPr>
        <w:t>此标准</w:t>
      </w:r>
      <w:r>
        <w:rPr>
          <w:rFonts w:hint="eastAsia" w:ascii="仿宋_GB2312" w:hAnsi="仿宋_GB2312" w:eastAsia="仿宋_GB2312" w:cs="仿宋_GB2312"/>
          <w:b/>
          <w:bCs w:val="0"/>
          <w:color w:val="000000"/>
          <w:sz w:val="24"/>
          <w:lang w:val="en-GB"/>
        </w:rPr>
        <w:t>视为响应</w:t>
      </w:r>
      <w:r>
        <w:rPr>
          <w:rFonts w:hint="eastAsia" w:ascii="仿宋_GB2312" w:hAnsi="宋体" w:eastAsia="仿宋_GB2312" w:cs="Arial"/>
          <w:b/>
          <w:bCs w:val="0"/>
          <w:color w:val="auto"/>
          <w:sz w:val="24"/>
          <w:lang w:val="en-US" w:eastAsia="zh-CN"/>
        </w:rPr>
        <w:t>无效</w:t>
      </w:r>
      <w:r>
        <w:rPr>
          <w:rFonts w:hint="eastAsia" w:ascii="仿宋_GB2312" w:hAnsi="仿宋_GB2312" w:eastAsia="仿宋_GB2312" w:cs="仿宋_GB2312"/>
          <w:b/>
          <w:color w:val="000000"/>
          <w:sz w:val="24"/>
          <w:lang w:eastAsia="zh-CN"/>
        </w:rPr>
        <w:t>。</w:t>
      </w:r>
    </w:p>
    <w:p w14:paraId="292967A3">
      <w:pPr>
        <w:snapToGrid w:val="0"/>
        <w:spacing w:before="50" w:after="50"/>
        <w:jc w:val="center"/>
        <w:rPr>
          <w:rFonts w:ascii="仿宋_GB2312" w:hAnsi="宋体" w:eastAsia="仿宋_GB2312"/>
          <w:b/>
          <w:bCs/>
          <w:sz w:val="56"/>
          <w:szCs w:val="56"/>
        </w:rPr>
      </w:pPr>
    </w:p>
    <w:p w14:paraId="61FA026D">
      <w:pPr>
        <w:pStyle w:val="39"/>
        <w:rPr>
          <w:rFonts w:ascii="仿宋_GB2312" w:hAnsi="宋体" w:eastAsia="仿宋_GB2312"/>
          <w:b/>
          <w:bCs/>
          <w:sz w:val="56"/>
          <w:szCs w:val="56"/>
        </w:rPr>
      </w:pPr>
    </w:p>
    <w:p w14:paraId="1C3F63AB">
      <w:pPr>
        <w:pStyle w:val="39"/>
        <w:rPr>
          <w:rFonts w:ascii="仿宋_GB2312" w:hAnsi="宋体" w:eastAsia="仿宋_GB2312"/>
          <w:b/>
          <w:bCs/>
          <w:sz w:val="56"/>
          <w:szCs w:val="56"/>
        </w:rPr>
      </w:pPr>
    </w:p>
    <w:p w14:paraId="5252C4B9">
      <w:pPr>
        <w:snapToGrid w:val="0"/>
        <w:spacing w:before="50" w:after="50"/>
        <w:jc w:val="center"/>
        <w:rPr>
          <w:rFonts w:ascii="仿宋_GB2312" w:hAnsi="宋体" w:eastAsia="仿宋_GB2312"/>
          <w:b/>
          <w:bCs/>
          <w:sz w:val="56"/>
          <w:szCs w:val="56"/>
        </w:rPr>
      </w:pPr>
    </w:p>
    <w:p w14:paraId="79FE9D67">
      <w:pPr>
        <w:snapToGrid w:val="0"/>
        <w:spacing w:before="50" w:after="50"/>
        <w:jc w:val="center"/>
        <w:rPr>
          <w:rFonts w:ascii="仿宋_GB2312" w:hAnsi="宋体" w:eastAsia="仿宋_GB2312"/>
          <w:b/>
          <w:bCs/>
          <w:sz w:val="56"/>
          <w:szCs w:val="56"/>
        </w:rPr>
      </w:pPr>
    </w:p>
    <w:p w14:paraId="7D0B6C55">
      <w:pPr>
        <w:snapToGrid w:val="0"/>
        <w:spacing w:before="50" w:after="50"/>
        <w:jc w:val="center"/>
        <w:rPr>
          <w:rFonts w:ascii="仿宋_GB2312" w:hAnsi="宋体" w:eastAsia="仿宋_GB2312"/>
          <w:b/>
          <w:bCs/>
          <w:sz w:val="56"/>
          <w:szCs w:val="56"/>
        </w:rPr>
      </w:pPr>
      <w:r>
        <w:rPr>
          <w:rFonts w:hint="eastAsia" w:ascii="仿宋_GB2312" w:hAnsi="宋体" w:eastAsia="仿宋_GB2312"/>
          <w:b/>
          <w:bCs/>
          <w:sz w:val="56"/>
          <w:szCs w:val="56"/>
        </w:rPr>
        <w:t>三、商 务 技 术 文 件 格 式</w:t>
      </w:r>
    </w:p>
    <w:p w14:paraId="1CD93200">
      <w:pPr>
        <w:tabs>
          <w:tab w:val="left" w:pos="3870"/>
          <w:tab w:val="left" w:pos="4085"/>
        </w:tabs>
        <w:snapToGrid w:val="0"/>
        <w:spacing w:line="440" w:lineRule="exact"/>
        <w:rPr>
          <w:rFonts w:ascii="仿宋_GB2312" w:hAnsi="宋体" w:eastAsia="仿宋_GB2312"/>
          <w:b/>
          <w:bCs/>
          <w:sz w:val="24"/>
        </w:rPr>
      </w:pPr>
    </w:p>
    <w:p w14:paraId="31E80471">
      <w:pPr>
        <w:snapToGrid w:val="0"/>
        <w:spacing w:before="50" w:after="50" w:line="400" w:lineRule="exact"/>
        <w:rPr>
          <w:rFonts w:ascii="仿宋_GB2312" w:eastAsia="仿宋_GB2312"/>
          <w:b/>
          <w:sz w:val="24"/>
        </w:rPr>
      </w:pPr>
    </w:p>
    <w:p w14:paraId="77A0D8D0">
      <w:pPr>
        <w:snapToGrid w:val="0"/>
        <w:spacing w:before="50" w:after="50" w:line="400" w:lineRule="exact"/>
        <w:rPr>
          <w:rFonts w:ascii="仿宋_GB2312" w:eastAsia="仿宋_GB2312"/>
          <w:b/>
          <w:sz w:val="24"/>
        </w:rPr>
      </w:pPr>
    </w:p>
    <w:p w14:paraId="57B283ED">
      <w:pPr>
        <w:snapToGrid w:val="0"/>
        <w:spacing w:before="50" w:after="50" w:line="400" w:lineRule="exact"/>
        <w:rPr>
          <w:rFonts w:ascii="仿宋_GB2312" w:eastAsia="仿宋_GB2312"/>
          <w:b/>
          <w:sz w:val="24"/>
        </w:rPr>
      </w:pPr>
    </w:p>
    <w:p w14:paraId="0DCFB6C8">
      <w:pPr>
        <w:snapToGrid w:val="0"/>
        <w:spacing w:before="50" w:after="50" w:line="400" w:lineRule="exact"/>
        <w:rPr>
          <w:rFonts w:ascii="仿宋_GB2312" w:eastAsia="仿宋_GB2312"/>
          <w:b/>
          <w:sz w:val="24"/>
        </w:rPr>
      </w:pPr>
    </w:p>
    <w:p w14:paraId="324F0A76">
      <w:pPr>
        <w:snapToGrid w:val="0"/>
        <w:spacing w:before="50" w:after="50" w:line="400" w:lineRule="exact"/>
        <w:rPr>
          <w:rFonts w:ascii="仿宋_GB2312" w:eastAsia="仿宋_GB2312"/>
          <w:b/>
          <w:sz w:val="24"/>
        </w:rPr>
      </w:pPr>
    </w:p>
    <w:p w14:paraId="30E58773">
      <w:pPr>
        <w:snapToGrid w:val="0"/>
        <w:spacing w:before="50" w:after="50" w:line="400" w:lineRule="exact"/>
        <w:rPr>
          <w:rFonts w:ascii="仿宋_GB2312" w:eastAsia="仿宋_GB2312"/>
          <w:b/>
          <w:sz w:val="24"/>
        </w:rPr>
      </w:pPr>
    </w:p>
    <w:p w14:paraId="566AE8A3">
      <w:pPr>
        <w:snapToGrid w:val="0"/>
        <w:spacing w:before="50" w:after="50" w:line="400" w:lineRule="exact"/>
        <w:rPr>
          <w:rFonts w:ascii="仿宋_GB2312" w:eastAsia="仿宋_GB2312"/>
          <w:b/>
          <w:sz w:val="24"/>
        </w:rPr>
      </w:pPr>
    </w:p>
    <w:p w14:paraId="1678B578">
      <w:pPr>
        <w:snapToGrid w:val="0"/>
        <w:spacing w:before="50" w:after="50" w:line="400" w:lineRule="exact"/>
        <w:rPr>
          <w:rFonts w:ascii="仿宋_GB2312" w:eastAsia="仿宋_GB2312"/>
          <w:b/>
          <w:sz w:val="24"/>
        </w:rPr>
      </w:pPr>
    </w:p>
    <w:p w14:paraId="2DA17B11">
      <w:pPr>
        <w:snapToGrid w:val="0"/>
        <w:spacing w:before="50" w:after="50" w:line="400" w:lineRule="exact"/>
        <w:rPr>
          <w:rFonts w:ascii="仿宋_GB2312" w:eastAsia="仿宋_GB2312"/>
          <w:b/>
          <w:sz w:val="24"/>
        </w:rPr>
      </w:pPr>
    </w:p>
    <w:p w14:paraId="64F2BEAF">
      <w:pPr>
        <w:snapToGrid w:val="0"/>
        <w:spacing w:before="50" w:after="50" w:line="400" w:lineRule="exact"/>
        <w:rPr>
          <w:rFonts w:ascii="仿宋_GB2312" w:eastAsia="仿宋_GB2312"/>
          <w:b/>
          <w:sz w:val="24"/>
        </w:rPr>
      </w:pPr>
    </w:p>
    <w:p w14:paraId="6A9C03C0">
      <w:pPr>
        <w:snapToGrid w:val="0"/>
        <w:spacing w:before="50" w:after="50" w:line="400" w:lineRule="exact"/>
        <w:rPr>
          <w:rFonts w:ascii="仿宋_GB2312" w:eastAsia="仿宋_GB2312"/>
          <w:b/>
          <w:sz w:val="24"/>
        </w:rPr>
      </w:pPr>
    </w:p>
    <w:p w14:paraId="7CDEF8E8">
      <w:pPr>
        <w:snapToGrid w:val="0"/>
        <w:spacing w:before="50" w:after="50" w:line="400" w:lineRule="exact"/>
        <w:rPr>
          <w:rFonts w:ascii="仿宋_GB2312" w:eastAsia="仿宋_GB2312"/>
          <w:b/>
          <w:sz w:val="24"/>
        </w:rPr>
      </w:pPr>
    </w:p>
    <w:p w14:paraId="1BBD3B58">
      <w:pPr>
        <w:snapToGrid w:val="0"/>
        <w:spacing w:before="50" w:after="50" w:line="400" w:lineRule="exact"/>
        <w:rPr>
          <w:rFonts w:ascii="仿宋_GB2312" w:eastAsia="仿宋_GB2312"/>
          <w:b/>
          <w:sz w:val="24"/>
        </w:rPr>
      </w:pPr>
    </w:p>
    <w:p w14:paraId="654E7B26">
      <w:pPr>
        <w:snapToGrid w:val="0"/>
        <w:spacing w:before="50" w:after="50" w:line="400" w:lineRule="exact"/>
        <w:rPr>
          <w:rFonts w:ascii="仿宋_GB2312" w:eastAsia="仿宋_GB2312"/>
          <w:b/>
          <w:sz w:val="24"/>
        </w:rPr>
      </w:pPr>
    </w:p>
    <w:p w14:paraId="5DA07D9C">
      <w:pPr>
        <w:snapToGrid w:val="0"/>
        <w:spacing w:before="50" w:after="50" w:line="400" w:lineRule="exact"/>
        <w:rPr>
          <w:rFonts w:ascii="仿宋_GB2312" w:eastAsia="仿宋_GB2312"/>
          <w:b/>
          <w:sz w:val="24"/>
        </w:rPr>
      </w:pPr>
    </w:p>
    <w:p w14:paraId="07867B9C">
      <w:pPr>
        <w:snapToGrid w:val="0"/>
        <w:spacing w:before="50" w:after="50" w:line="400" w:lineRule="exact"/>
        <w:rPr>
          <w:rFonts w:ascii="仿宋_GB2312" w:eastAsia="仿宋_GB2312"/>
          <w:b/>
          <w:sz w:val="24"/>
        </w:rPr>
      </w:pPr>
    </w:p>
    <w:p w14:paraId="7BFD3051">
      <w:pPr>
        <w:snapToGrid w:val="0"/>
        <w:spacing w:before="50" w:after="50" w:line="400" w:lineRule="exact"/>
        <w:rPr>
          <w:rFonts w:ascii="仿宋_GB2312" w:eastAsia="仿宋_GB2312"/>
          <w:b/>
          <w:sz w:val="24"/>
        </w:rPr>
      </w:pPr>
    </w:p>
    <w:p w14:paraId="1EE2C618">
      <w:pPr>
        <w:snapToGrid w:val="0"/>
        <w:spacing w:before="50" w:after="50" w:line="400" w:lineRule="exact"/>
        <w:rPr>
          <w:rFonts w:ascii="仿宋_GB2312" w:eastAsia="仿宋_GB2312"/>
          <w:b/>
          <w:sz w:val="24"/>
        </w:rPr>
      </w:pPr>
    </w:p>
    <w:p w14:paraId="5E59944F">
      <w:pPr>
        <w:snapToGrid w:val="0"/>
        <w:spacing w:before="50" w:after="50" w:line="400" w:lineRule="exact"/>
        <w:rPr>
          <w:rFonts w:ascii="仿宋_GB2312" w:eastAsia="仿宋_GB2312"/>
          <w:b/>
          <w:sz w:val="24"/>
        </w:rPr>
      </w:pPr>
    </w:p>
    <w:p w14:paraId="20A1FB0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96D3FE8">
      <w:pPr>
        <w:snapToGrid w:val="0"/>
        <w:spacing w:before="50" w:after="50" w:line="400" w:lineRule="exact"/>
        <w:rPr>
          <w:rFonts w:ascii="仿宋_GB2312" w:eastAsia="仿宋_GB2312"/>
          <w:b/>
          <w:bCs/>
          <w:szCs w:val="21"/>
        </w:rPr>
      </w:pPr>
    </w:p>
    <w:p w14:paraId="093D2947">
      <w:pPr>
        <w:tabs>
          <w:tab w:val="left" w:pos="3870"/>
          <w:tab w:val="left" w:pos="4085"/>
        </w:tabs>
        <w:snapToGrid w:val="0"/>
        <w:jc w:val="center"/>
        <w:rPr>
          <w:rFonts w:ascii="仿宋_GB2312" w:eastAsia="仿宋_GB2312"/>
          <w:sz w:val="36"/>
          <w:szCs w:val="36"/>
        </w:rPr>
      </w:pPr>
    </w:p>
    <w:p w14:paraId="491F09F4">
      <w:pPr>
        <w:spacing w:line="276" w:lineRule="auto"/>
        <w:jc w:val="center"/>
        <w:rPr>
          <w:rFonts w:ascii="仿宋_GB2312" w:eastAsia="仿宋_GB2312"/>
          <w:sz w:val="44"/>
          <w:szCs w:val="44"/>
        </w:rPr>
      </w:pPr>
      <w:r>
        <w:rPr>
          <w:rFonts w:hint="eastAsia" w:ascii="仿宋_GB2312" w:eastAsia="仿宋_GB2312"/>
          <w:sz w:val="44"/>
          <w:szCs w:val="44"/>
        </w:rPr>
        <w:t>目    录</w:t>
      </w:r>
    </w:p>
    <w:p w14:paraId="1C82A2EF">
      <w:pPr>
        <w:snapToGrid w:val="0"/>
        <w:spacing w:line="400" w:lineRule="atLeast"/>
        <w:ind w:firstLine="420"/>
        <w:jc w:val="left"/>
        <w:rPr>
          <w:rFonts w:ascii="仿宋_GB2312" w:eastAsia="仿宋_GB2312"/>
          <w:sz w:val="24"/>
        </w:rPr>
      </w:pPr>
      <w:r>
        <w:rPr>
          <w:rFonts w:hint="eastAsia" w:ascii="仿宋_GB2312" w:eastAsia="仿宋_GB2312" w:cs="Courier New"/>
          <w:sz w:val="24"/>
        </w:rPr>
        <w:t>（1）</w:t>
      </w:r>
      <w:r>
        <w:rPr>
          <w:rFonts w:hint="eastAsia" w:ascii="仿宋_GB2312" w:eastAsia="仿宋_GB2312"/>
          <w:sz w:val="24"/>
        </w:rPr>
        <w:t>协商书（</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0063EFB6">
      <w:pPr>
        <w:snapToGrid w:val="0"/>
        <w:spacing w:line="400" w:lineRule="atLeast"/>
        <w:ind w:firstLine="470" w:firstLineChars="196"/>
        <w:jc w:val="left"/>
        <w:rPr>
          <w:rFonts w:ascii="仿宋_GB2312" w:eastAsia="仿宋_GB2312"/>
          <w:sz w:val="24"/>
        </w:rPr>
      </w:pPr>
      <w:r>
        <w:rPr>
          <w:rFonts w:hint="eastAsia" w:ascii="仿宋_GB2312" w:eastAsia="仿宋_GB2312"/>
          <w:sz w:val="24"/>
        </w:rPr>
        <w:t>（2）项目要求及服务需求响应表（</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61D3E4FC">
      <w:pPr>
        <w:snapToGrid w:val="0"/>
        <w:spacing w:line="400" w:lineRule="atLeast"/>
        <w:ind w:firstLine="470" w:firstLineChars="196"/>
        <w:jc w:val="left"/>
        <w:rPr>
          <w:rFonts w:ascii="仿宋_GB2312" w:eastAsia="仿宋_GB2312" w:cs="Courier New"/>
          <w:sz w:val="24"/>
        </w:rPr>
      </w:pPr>
      <w:r>
        <w:rPr>
          <w:rFonts w:hint="eastAsia" w:ascii="仿宋_GB2312" w:hAnsi="宋体" w:eastAsia="仿宋_GB2312"/>
          <w:bCs/>
          <w:sz w:val="24"/>
        </w:rPr>
        <w:t>（3）商务响应表</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28791629">
      <w:pPr>
        <w:snapToGrid w:val="0"/>
        <w:spacing w:line="400" w:lineRule="atLeast"/>
        <w:ind w:firstLine="470" w:firstLineChars="196"/>
        <w:jc w:val="left"/>
        <w:rPr>
          <w:rFonts w:ascii="仿宋_GB2312" w:eastAsia="仿宋_GB2312" w:cs="Courier New"/>
          <w:sz w:val="24"/>
        </w:rPr>
      </w:pPr>
      <w:r>
        <w:rPr>
          <w:rFonts w:hint="eastAsia" w:ascii="仿宋_GB2312" w:eastAsia="仿宋_GB2312"/>
          <w:sz w:val="24"/>
        </w:rPr>
        <w:t>（4）</w:t>
      </w:r>
      <w:r>
        <w:rPr>
          <w:rFonts w:hint="eastAsia" w:ascii="仿宋_GB2312" w:hAnsi="宋体" w:eastAsia="仿宋_GB2312" w:cs="Times New Roman"/>
          <w:bCs/>
          <w:color w:val="auto"/>
          <w:sz w:val="24"/>
          <w:lang w:val="en-US" w:eastAsia="zh-CN"/>
        </w:rPr>
        <w:t>针对本项目的</w:t>
      </w:r>
      <w:r>
        <w:rPr>
          <w:rFonts w:hint="eastAsia" w:ascii="仿宋_GB2312" w:hAnsi="仿宋_GB2312" w:eastAsia="仿宋_GB2312" w:cs="仿宋_GB2312"/>
          <w:b w:val="0"/>
          <w:bCs/>
          <w:color w:val="auto"/>
          <w:sz w:val="24"/>
          <w:lang w:val="en-US" w:eastAsia="zh-CN"/>
        </w:rPr>
        <w:t>贮放医疗废物指导方案</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3F0793DC">
      <w:pPr>
        <w:snapToGrid w:val="0"/>
        <w:spacing w:line="400" w:lineRule="atLeast"/>
        <w:ind w:firstLine="470" w:firstLineChars="196"/>
        <w:jc w:val="left"/>
        <w:rPr>
          <w:rFonts w:ascii="仿宋_GB2312" w:hAnsi="宋体" w:eastAsia="仿宋_GB2312"/>
          <w:bCs/>
          <w:sz w:val="24"/>
        </w:rPr>
      </w:pPr>
      <w:r>
        <w:rPr>
          <w:rFonts w:hint="eastAsia" w:ascii="仿宋_GB2312" w:hAnsi="宋体" w:eastAsia="仿宋_GB2312"/>
          <w:bCs/>
          <w:sz w:val="24"/>
        </w:rPr>
        <w:t>（</w:t>
      </w:r>
      <w:r>
        <w:rPr>
          <w:rFonts w:hint="eastAsia" w:ascii="仿宋_GB2312" w:hAnsi="宋体" w:eastAsia="仿宋_GB2312"/>
          <w:bCs/>
          <w:sz w:val="24"/>
          <w:lang w:val="en-US" w:eastAsia="zh-CN"/>
        </w:rPr>
        <w:t>5</w:t>
      </w:r>
      <w:r>
        <w:rPr>
          <w:rFonts w:hint="eastAsia" w:ascii="仿宋_GB2312" w:hAnsi="宋体" w:eastAsia="仿宋_GB2312"/>
          <w:bCs/>
          <w:sz w:val="24"/>
        </w:rPr>
        <w:t>）针对本项目的应急预案和应急配合方案</w:t>
      </w:r>
      <w:r>
        <w:rPr>
          <w:rFonts w:hint="eastAsia" w:ascii="仿宋_GB2312" w:eastAsia="仿宋_GB2312"/>
          <w:sz w:val="24"/>
        </w:rPr>
        <w:t>（</w:t>
      </w:r>
      <w:r>
        <w:rPr>
          <w:rFonts w:hint="eastAsia" w:ascii="仿宋_GB2312" w:eastAsia="仿宋_GB2312"/>
          <w:b/>
          <w:bCs/>
          <w:sz w:val="24"/>
        </w:rPr>
        <w:t>必须提供</w:t>
      </w:r>
      <w:r>
        <w:rPr>
          <w:rFonts w:hint="eastAsia" w:ascii="仿宋_GB2312" w:eastAsia="仿宋_GB2312"/>
          <w:sz w:val="24"/>
        </w:rPr>
        <w:t>）</w:t>
      </w:r>
      <w:r>
        <w:rPr>
          <w:rFonts w:hint="eastAsia" w:ascii="仿宋_GB2312" w:eastAsia="仿宋_GB2312" w:cs="Courier New"/>
          <w:sz w:val="24"/>
        </w:rPr>
        <w:t>………………………</w:t>
      </w:r>
    </w:p>
    <w:p w14:paraId="31A1085E">
      <w:pPr>
        <w:tabs>
          <w:tab w:val="left" w:pos="3870"/>
          <w:tab w:val="left" w:pos="4085"/>
        </w:tabs>
        <w:snapToGrid w:val="0"/>
        <w:spacing w:line="440" w:lineRule="exact"/>
        <w:rPr>
          <w:rFonts w:ascii="仿宋_GB2312" w:hAnsi="宋体" w:eastAsia="仿宋_GB2312"/>
          <w:b/>
          <w:bCs/>
          <w:sz w:val="24"/>
        </w:rPr>
      </w:pPr>
    </w:p>
    <w:p w14:paraId="0912BE56">
      <w:pPr>
        <w:tabs>
          <w:tab w:val="left" w:pos="3870"/>
          <w:tab w:val="left" w:pos="4085"/>
        </w:tabs>
        <w:snapToGrid w:val="0"/>
        <w:spacing w:line="440" w:lineRule="exact"/>
        <w:rPr>
          <w:rFonts w:ascii="仿宋_GB2312" w:hAnsi="宋体" w:eastAsia="仿宋_GB2312"/>
          <w:b/>
          <w:bCs/>
          <w:sz w:val="24"/>
        </w:rPr>
      </w:pPr>
    </w:p>
    <w:p w14:paraId="2259B466">
      <w:pPr>
        <w:tabs>
          <w:tab w:val="left" w:pos="3870"/>
          <w:tab w:val="left" w:pos="4085"/>
        </w:tabs>
        <w:snapToGrid w:val="0"/>
        <w:spacing w:line="440" w:lineRule="exact"/>
        <w:rPr>
          <w:rFonts w:ascii="仿宋_GB2312" w:hAnsi="宋体" w:eastAsia="仿宋_GB2312"/>
          <w:b/>
          <w:bCs/>
          <w:sz w:val="24"/>
        </w:rPr>
      </w:pPr>
    </w:p>
    <w:p w14:paraId="650F5EFA">
      <w:pPr>
        <w:tabs>
          <w:tab w:val="left" w:pos="3870"/>
          <w:tab w:val="left" w:pos="4085"/>
        </w:tabs>
        <w:snapToGrid w:val="0"/>
        <w:spacing w:line="440" w:lineRule="exact"/>
        <w:rPr>
          <w:rFonts w:ascii="仿宋_GB2312" w:hAnsi="宋体" w:eastAsia="仿宋_GB2312"/>
          <w:b/>
          <w:bCs/>
          <w:sz w:val="24"/>
        </w:rPr>
      </w:pPr>
    </w:p>
    <w:p w14:paraId="02A2323F">
      <w:pPr>
        <w:tabs>
          <w:tab w:val="left" w:pos="3870"/>
          <w:tab w:val="left" w:pos="4085"/>
        </w:tabs>
        <w:snapToGrid w:val="0"/>
        <w:spacing w:line="440" w:lineRule="exact"/>
        <w:rPr>
          <w:rFonts w:ascii="仿宋_GB2312" w:hAnsi="宋体" w:eastAsia="仿宋_GB2312"/>
          <w:b/>
          <w:bCs/>
          <w:sz w:val="24"/>
        </w:rPr>
      </w:pPr>
    </w:p>
    <w:p w14:paraId="01314540">
      <w:pPr>
        <w:tabs>
          <w:tab w:val="left" w:pos="3870"/>
          <w:tab w:val="left" w:pos="4085"/>
        </w:tabs>
        <w:snapToGrid w:val="0"/>
        <w:spacing w:line="440" w:lineRule="exact"/>
        <w:rPr>
          <w:rFonts w:ascii="仿宋_GB2312" w:hAnsi="宋体" w:eastAsia="仿宋_GB2312"/>
          <w:b/>
          <w:bCs/>
          <w:sz w:val="24"/>
        </w:rPr>
      </w:pPr>
    </w:p>
    <w:p w14:paraId="41956932">
      <w:pPr>
        <w:tabs>
          <w:tab w:val="left" w:pos="3870"/>
          <w:tab w:val="left" w:pos="4085"/>
        </w:tabs>
        <w:snapToGrid w:val="0"/>
        <w:spacing w:line="440" w:lineRule="exact"/>
        <w:rPr>
          <w:rFonts w:ascii="仿宋_GB2312" w:hAnsi="宋体" w:eastAsia="仿宋_GB2312"/>
          <w:b/>
          <w:bCs/>
          <w:sz w:val="24"/>
        </w:rPr>
      </w:pPr>
    </w:p>
    <w:p w14:paraId="674EA95F">
      <w:pPr>
        <w:tabs>
          <w:tab w:val="left" w:pos="3870"/>
          <w:tab w:val="left" w:pos="4085"/>
        </w:tabs>
        <w:snapToGrid w:val="0"/>
        <w:spacing w:line="440" w:lineRule="exact"/>
        <w:rPr>
          <w:rFonts w:ascii="仿宋_GB2312" w:hAnsi="宋体" w:eastAsia="仿宋_GB2312"/>
          <w:b/>
          <w:bCs/>
          <w:sz w:val="24"/>
        </w:rPr>
      </w:pPr>
    </w:p>
    <w:p w14:paraId="7FCB6C6F">
      <w:pPr>
        <w:tabs>
          <w:tab w:val="left" w:pos="3870"/>
          <w:tab w:val="left" w:pos="4085"/>
        </w:tabs>
        <w:snapToGrid w:val="0"/>
        <w:spacing w:line="440" w:lineRule="exact"/>
        <w:rPr>
          <w:rFonts w:ascii="仿宋_GB2312" w:hAnsi="宋体" w:eastAsia="仿宋_GB2312"/>
          <w:b/>
          <w:bCs/>
          <w:sz w:val="24"/>
        </w:rPr>
      </w:pPr>
    </w:p>
    <w:p w14:paraId="278B849D">
      <w:pPr>
        <w:tabs>
          <w:tab w:val="left" w:pos="3870"/>
          <w:tab w:val="left" w:pos="4085"/>
        </w:tabs>
        <w:snapToGrid w:val="0"/>
        <w:spacing w:line="440" w:lineRule="exact"/>
        <w:rPr>
          <w:rFonts w:ascii="仿宋_GB2312" w:hAnsi="宋体" w:eastAsia="仿宋_GB2312"/>
          <w:b/>
          <w:bCs/>
          <w:sz w:val="24"/>
        </w:rPr>
      </w:pPr>
    </w:p>
    <w:p w14:paraId="62D75A55">
      <w:pPr>
        <w:tabs>
          <w:tab w:val="left" w:pos="3870"/>
          <w:tab w:val="left" w:pos="4085"/>
        </w:tabs>
        <w:snapToGrid w:val="0"/>
        <w:spacing w:line="440" w:lineRule="exact"/>
        <w:rPr>
          <w:rFonts w:ascii="仿宋_GB2312" w:hAnsi="宋体" w:eastAsia="仿宋_GB2312"/>
          <w:b/>
          <w:bCs/>
          <w:sz w:val="24"/>
        </w:rPr>
      </w:pPr>
    </w:p>
    <w:p w14:paraId="2ABA5795">
      <w:pPr>
        <w:tabs>
          <w:tab w:val="left" w:pos="3870"/>
          <w:tab w:val="left" w:pos="4085"/>
        </w:tabs>
        <w:snapToGrid w:val="0"/>
        <w:spacing w:line="440" w:lineRule="exact"/>
        <w:rPr>
          <w:rFonts w:ascii="仿宋_GB2312" w:hAnsi="宋体" w:eastAsia="仿宋_GB2312"/>
          <w:b/>
          <w:bCs/>
          <w:sz w:val="24"/>
        </w:rPr>
      </w:pPr>
    </w:p>
    <w:p w14:paraId="6B2AB018">
      <w:pPr>
        <w:tabs>
          <w:tab w:val="left" w:pos="3870"/>
          <w:tab w:val="left" w:pos="4085"/>
        </w:tabs>
        <w:snapToGrid w:val="0"/>
        <w:spacing w:line="440" w:lineRule="exact"/>
        <w:rPr>
          <w:rFonts w:ascii="仿宋_GB2312" w:hAnsi="宋体" w:eastAsia="仿宋_GB2312"/>
          <w:b/>
          <w:bCs/>
          <w:sz w:val="24"/>
        </w:rPr>
      </w:pPr>
    </w:p>
    <w:p w14:paraId="0EB34392">
      <w:pPr>
        <w:tabs>
          <w:tab w:val="left" w:pos="3870"/>
          <w:tab w:val="left" w:pos="4085"/>
        </w:tabs>
        <w:snapToGrid w:val="0"/>
        <w:spacing w:line="440" w:lineRule="exact"/>
        <w:rPr>
          <w:rFonts w:ascii="仿宋_GB2312" w:hAnsi="宋体" w:eastAsia="仿宋_GB2312"/>
          <w:b/>
          <w:bCs/>
          <w:sz w:val="24"/>
        </w:rPr>
      </w:pPr>
    </w:p>
    <w:p w14:paraId="4E823809">
      <w:pPr>
        <w:tabs>
          <w:tab w:val="left" w:pos="3870"/>
          <w:tab w:val="left" w:pos="4085"/>
        </w:tabs>
        <w:snapToGrid w:val="0"/>
        <w:spacing w:line="440" w:lineRule="exact"/>
        <w:rPr>
          <w:rFonts w:ascii="仿宋_GB2312" w:hAnsi="宋体" w:eastAsia="仿宋_GB2312"/>
          <w:b/>
          <w:bCs/>
          <w:sz w:val="24"/>
        </w:rPr>
      </w:pPr>
    </w:p>
    <w:p w14:paraId="26568CA6">
      <w:pPr>
        <w:tabs>
          <w:tab w:val="left" w:pos="3870"/>
          <w:tab w:val="left" w:pos="4085"/>
        </w:tabs>
        <w:snapToGrid w:val="0"/>
        <w:spacing w:line="440" w:lineRule="exact"/>
        <w:rPr>
          <w:rFonts w:ascii="仿宋_GB2312" w:hAnsi="宋体" w:eastAsia="仿宋_GB2312"/>
          <w:b/>
          <w:bCs/>
          <w:sz w:val="24"/>
        </w:rPr>
      </w:pPr>
    </w:p>
    <w:p w14:paraId="2574F7E8">
      <w:pPr>
        <w:rPr>
          <w:rFonts w:ascii="仿宋_GB2312" w:hAnsi="宋体" w:eastAsia="仿宋_GB2312"/>
          <w:b/>
          <w:bCs/>
          <w:sz w:val="24"/>
        </w:rPr>
      </w:pPr>
      <w:r>
        <w:rPr>
          <w:rFonts w:hint="eastAsia" w:ascii="仿宋_GB2312" w:hAnsi="宋体" w:eastAsia="仿宋_GB2312"/>
          <w:b/>
          <w:bCs/>
          <w:sz w:val="24"/>
        </w:rPr>
        <w:br w:type="page"/>
      </w:r>
    </w:p>
    <w:p w14:paraId="69905C55">
      <w:pPr>
        <w:rPr>
          <w:rFonts w:ascii="仿宋_GB2312" w:hAnsi="宋体" w:eastAsia="仿宋_GB2312"/>
          <w:b/>
          <w:bCs/>
          <w:sz w:val="24"/>
        </w:rPr>
      </w:pPr>
      <w:r>
        <w:rPr>
          <w:rFonts w:hint="eastAsia" w:ascii="仿宋_GB2312" w:hAnsi="宋体" w:eastAsia="仿宋_GB2312"/>
          <w:b/>
          <w:bCs/>
          <w:sz w:val="24"/>
        </w:rPr>
        <w:t>（1）协商书格式</w:t>
      </w:r>
      <w:r>
        <w:rPr>
          <w:rFonts w:hint="eastAsia" w:ascii="仿宋_GB2312" w:eastAsia="仿宋_GB2312"/>
          <w:b/>
          <w:sz w:val="24"/>
        </w:rPr>
        <w:t>（必须提供）</w:t>
      </w:r>
      <w:r>
        <w:rPr>
          <w:rFonts w:hint="eastAsia" w:ascii="仿宋_GB2312" w:hAnsi="宋体" w:eastAsia="仿宋_GB2312"/>
          <w:b/>
          <w:bCs/>
          <w:sz w:val="24"/>
        </w:rPr>
        <w:t>：</w:t>
      </w:r>
    </w:p>
    <w:p w14:paraId="519DA9DA">
      <w:pPr>
        <w:snapToGrid w:val="0"/>
        <w:spacing w:before="50" w:after="50"/>
        <w:jc w:val="center"/>
        <w:rPr>
          <w:rFonts w:ascii="宋体" w:hAnsi="宋体"/>
          <w:b/>
          <w:sz w:val="32"/>
          <w:szCs w:val="32"/>
        </w:rPr>
      </w:pPr>
      <w:r>
        <w:rPr>
          <w:rFonts w:hint="eastAsia" w:ascii="宋体" w:hAnsi="宋体"/>
          <w:b/>
          <w:sz w:val="32"/>
          <w:szCs w:val="32"/>
        </w:rPr>
        <w:t>协商书</w:t>
      </w:r>
    </w:p>
    <w:p w14:paraId="4F038F59">
      <w:pPr>
        <w:snapToGrid w:val="0"/>
        <w:spacing w:before="50" w:after="50"/>
        <w:ind w:firstLine="148" w:firstLineChars="46"/>
        <w:jc w:val="left"/>
        <w:rPr>
          <w:rFonts w:ascii="仿宋_GB2312" w:eastAsia="仿宋_GB2312"/>
          <w:b/>
          <w:sz w:val="32"/>
          <w:szCs w:val="32"/>
          <w:u w:val="single"/>
        </w:rPr>
      </w:pPr>
    </w:p>
    <w:p w14:paraId="5A4757AB">
      <w:pPr>
        <w:jc w:val="left"/>
        <w:rPr>
          <w:rFonts w:ascii="仿宋_GB2312" w:eastAsia="仿宋_GB2312"/>
          <w:u w:val="single"/>
        </w:rPr>
      </w:pPr>
      <w:r>
        <w:rPr>
          <w:rFonts w:hint="eastAsia" w:ascii="仿宋_GB2312" w:eastAsia="仿宋_GB2312"/>
          <w:u w:val="single"/>
          <w:lang w:eastAsia="zh-CN"/>
        </w:rPr>
        <w:t>柳州市人民医院</w:t>
      </w:r>
      <w:r>
        <w:rPr>
          <w:rFonts w:hint="eastAsia" w:ascii="仿宋_GB2312" w:eastAsia="仿宋_GB2312"/>
          <w:u w:val="single"/>
        </w:rPr>
        <w:t>、柳州市政府集中采购中心：</w:t>
      </w:r>
    </w:p>
    <w:p w14:paraId="487DF4F9">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w:t>
      </w:r>
      <w:r>
        <w:rPr>
          <w:rFonts w:hint="eastAsia" w:ascii="仿宋_GB2312" w:eastAsia="仿宋_GB2312"/>
          <w:szCs w:val="21"/>
          <w:u w:val="single"/>
          <w:lang w:eastAsia="zh-CN"/>
        </w:rPr>
        <w:t>柳州市人民医院医疗废物集中处置服务采购</w:t>
      </w:r>
      <w:r>
        <w:rPr>
          <w:rFonts w:hint="eastAsia" w:ascii="仿宋_GB2312" w:eastAsia="仿宋_GB2312"/>
          <w:szCs w:val="21"/>
          <w:u w:val="single"/>
        </w:rPr>
        <w:t>（项目编号：</w:t>
      </w:r>
      <w:r>
        <w:rPr>
          <w:rFonts w:hint="eastAsia" w:ascii="仿宋_GB2312" w:eastAsia="仿宋_GB2312"/>
          <w:szCs w:val="21"/>
          <w:u w:val="single"/>
          <w:lang w:eastAsia="zh-CN"/>
        </w:rPr>
        <w:t>LZZC2026-D3-990515-LZSZ</w:t>
      </w:r>
      <w:r>
        <w:rPr>
          <w:rFonts w:hint="eastAsia" w:ascii="仿宋_GB2312" w:eastAsia="仿宋_GB2312"/>
          <w:szCs w:val="21"/>
          <w:u w:val="single"/>
        </w:rPr>
        <w:t xml:space="preserve">） </w:t>
      </w:r>
      <w:r>
        <w:rPr>
          <w:rFonts w:hint="eastAsia" w:ascii="仿宋_GB2312" w:eastAsia="仿宋_GB2312"/>
          <w:szCs w:val="21"/>
        </w:rPr>
        <w:t>项目的单一来源采购文件，我方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5A4BEB02">
      <w:pPr>
        <w:snapToGrid w:val="0"/>
        <w:spacing w:line="400" w:lineRule="exact"/>
        <w:ind w:firstLine="480"/>
        <w:rPr>
          <w:rFonts w:ascii="仿宋_GB2312" w:eastAsia="仿宋_GB2312"/>
          <w:szCs w:val="21"/>
        </w:rPr>
      </w:pPr>
      <w:r>
        <w:rPr>
          <w:rFonts w:hint="eastAsia" w:ascii="仿宋_GB2312" w:eastAsia="仿宋_GB2312"/>
          <w:szCs w:val="21"/>
        </w:rPr>
        <w:t>单一来源采购电子响应文件：资格文件、报价要求文件、商务技术文件。</w:t>
      </w:r>
    </w:p>
    <w:p w14:paraId="55605FAE">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在此，授权代表宣布同意如下：</w:t>
      </w:r>
    </w:p>
    <w:p w14:paraId="2C92801D">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1.已详细审查全部单一来源采购文件，包括补遗文件（如有），已经了解我方对于</w:t>
      </w:r>
      <w:r>
        <w:rPr>
          <w:rFonts w:hint="eastAsia" w:ascii="仿宋_GB2312" w:eastAsia="仿宋_GB2312"/>
          <w:szCs w:val="21"/>
        </w:rPr>
        <w:t>单一来源采购文件</w:t>
      </w:r>
      <w:r>
        <w:rPr>
          <w:rFonts w:hint="eastAsia" w:ascii="仿宋_GB2312" w:hAnsi="宋体" w:eastAsia="仿宋_GB2312"/>
          <w:szCs w:val="21"/>
        </w:rPr>
        <w:t>、采购过程、采购结果有依法进行询问、质疑、投诉的权利及相关渠道和要求；</w:t>
      </w:r>
    </w:p>
    <w:p w14:paraId="2422B3F3">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2.在协商之前已经与贵方进行了充分的沟通，完全理解并接受</w:t>
      </w:r>
      <w:r>
        <w:rPr>
          <w:rFonts w:hint="eastAsia" w:ascii="仿宋_GB2312" w:eastAsia="仿宋_GB2312"/>
          <w:szCs w:val="21"/>
        </w:rPr>
        <w:t>单一来源采购文件</w:t>
      </w:r>
      <w:r>
        <w:rPr>
          <w:rFonts w:hint="eastAsia" w:ascii="仿宋_GB2312" w:hAnsi="宋体" w:eastAsia="仿宋_GB2312"/>
          <w:szCs w:val="21"/>
        </w:rPr>
        <w:t>的各项规定和要求，对</w:t>
      </w:r>
      <w:r>
        <w:rPr>
          <w:rFonts w:hint="eastAsia" w:ascii="仿宋_GB2312" w:eastAsia="仿宋_GB2312"/>
          <w:szCs w:val="21"/>
        </w:rPr>
        <w:t>单一来源采购文件</w:t>
      </w:r>
      <w:r>
        <w:rPr>
          <w:rFonts w:hint="eastAsia" w:ascii="仿宋_GB2312" w:hAnsi="宋体" w:eastAsia="仿宋_GB2312"/>
          <w:szCs w:val="21"/>
        </w:rPr>
        <w:t>的合理性、合法性不再有异议；</w:t>
      </w:r>
    </w:p>
    <w:p w14:paraId="4259771C">
      <w:pPr>
        <w:snapToGrid w:val="0"/>
        <w:spacing w:line="400" w:lineRule="exact"/>
        <w:ind w:firstLine="420" w:firstLineChars="200"/>
        <w:rPr>
          <w:rFonts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：我方的响应文件自递交响应文件截止之日起至合同履行完毕止均保持有效；</w:t>
      </w:r>
    </w:p>
    <w:p w14:paraId="3BA6C551">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4.将按</w:t>
      </w:r>
      <w:r>
        <w:rPr>
          <w:rFonts w:hint="eastAsia" w:ascii="仿宋_GB2312" w:eastAsia="仿宋_GB2312"/>
          <w:szCs w:val="21"/>
        </w:rPr>
        <w:t>单一来源采购文件</w:t>
      </w:r>
      <w:r>
        <w:rPr>
          <w:rFonts w:hint="eastAsia" w:ascii="仿宋_GB2312" w:hAnsi="宋体" w:eastAsia="仿宋_GB2312"/>
          <w:szCs w:val="21"/>
        </w:rPr>
        <w:t>的约定履行合同责任和义务；</w:t>
      </w:r>
    </w:p>
    <w:p w14:paraId="16E35C89">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5.同意按照贵方要求提供与协商有关的一切数据或资料，并承诺我方向贵方提交的所有响应文件、资料都是准确的和真实的；</w:t>
      </w:r>
    </w:p>
    <w:p w14:paraId="03E0AED6">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4F2CCE09">
      <w:pPr>
        <w:snapToGrid w:val="0"/>
        <w:spacing w:line="400" w:lineRule="exact"/>
        <w:ind w:firstLine="420" w:firstLineChars="200"/>
        <w:rPr>
          <w:rFonts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22BA0A50">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8.与本次协商有关的一切正式往来信函请寄：</w:t>
      </w:r>
    </w:p>
    <w:p w14:paraId="3A6866A7">
      <w:pPr>
        <w:snapToGrid w:val="0"/>
        <w:spacing w:line="400" w:lineRule="exact"/>
        <w:ind w:firstLine="420" w:firstLineChars="200"/>
        <w:rPr>
          <w:rFonts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46FE6E67">
      <w:pPr>
        <w:snapToGrid w:val="0"/>
        <w:spacing w:line="400" w:lineRule="exact"/>
        <w:ind w:firstLine="420" w:firstLineChars="200"/>
        <w:rPr>
          <w:rFonts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3C4435D5">
      <w:pPr>
        <w:snapToGrid w:val="0"/>
        <w:spacing w:line="400" w:lineRule="exact"/>
        <w:ind w:firstLine="420" w:firstLineChars="200"/>
        <w:rPr>
          <w:rFonts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4322C2DA">
      <w:pPr>
        <w:pStyle w:val="27"/>
        <w:ind w:firstLine="4515" w:firstLineChars="2150"/>
        <w:rPr>
          <w:rFonts w:ascii="仿宋_GB2312" w:eastAsia="仿宋_GB2312"/>
        </w:rPr>
      </w:pPr>
    </w:p>
    <w:p w14:paraId="72A1AFCF">
      <w:pPr>
        <w:pStyle w:val="27"/>
        <w:ind w:firstLine="4515" w:firstLineChars="2150"/>
        <w:rPr>
          <w:rFonts w:ascii="仿宋_GB2312" w:eastAsia="仿宋_GB2312"/>
        </w:rPr>
      </w:pPr>
    </w:p>
    <w:p w14:paraId="05A9CB59">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b/>
          <w:bCs/>
          <w:szCs w:val="21"/>
        </w:rPr>
        <w:t>：</w:t>
      </w:r>
      <w:r>
        <w:rPr>
          <w:rFonts w:hint="eastAsia" w:ascii="仿宋_GB2312" w:eastAsia="仿宋_GB2312"/>
          <w:szCs w:val="21"/>
          <w:u w:val="single"/>
        </w:rPr>
        <w:t xml:space="preserve">                   </w:t>
      </w:r>
    </w:p>
    <w:p w14:paraId="4746E906">
      <w:pPr>
        <w:pStyle w:val="27"/>
        <w:spacing w:line="400" w:lineRule="exact"/>
        <w:rPr>
          <w:rFonts w:ascii="仿宋_GB2312" w:hAnsi="宋体" w:eastAsia="仿宋_GB2312"/>
        </w:rPr>
      </w:pPr>
      <w:r>
        <w:rPr>
          <w:rFonts w:hint="eastAsia" w:ascii="仿宋_GB2312" w:hAnsi="宋体" w:eastAsia="仿宋_GB2312"/>
        </w:rPr>
        <w:t xml:space="preserve">                                                </w:t>
      </w:r>
    </w:p>
    <w:p w14:paraId="0FA8174A">
      <w:pPr>
        <w:pStyle w:val="27"/>
        <w:ind w:firstLine="4515" w:firstLineChars="2150"/>
        <w:rPr>
          <w:rFonts w:ascii="仿宋_GB2312" w:eastAsia="仿宋_GB2312"/>
        </w:rPr>
      </w:pPr>
      <w:r>
        <w:rPr>
          <w:rFonts w:hint="eastAsia" w:ascii="仿宋_GB2312" w:eastAsia="仿宋_GB2312"/>
        </w:rPr>
        <w:t>供应商（</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3B38C95B">
      <w:pPr>
        <w:pStyle w:val="27"/>
        <w:spacing w:line="400" w:lineRule="exact"/>
        <w:rPr>
          <w:rFonts w:ascii="仿宋_GB2312" w:hAnsi="宋体" w:eastAsia="仿宋_GB2312"/>
        </w:rPr>
      </w:pPr>
    </w:p>
    <w:p w14:paraId="5584362F">
      <w:pPr>
        <w:pStyle w:val="27"/>
        <w:spacing w:line="240" w:lineRule="atLeast"/>
        <w:ind w:firstLine="6300" w:firstLineChars="3000"/>
        <w:rPr>
          <w:rFonts w:ascii="仿宋_GB2312" w:eastAsia="仿宋_GB2312"/>
        </w:rPr>
      </w:pPr>
      <w:r>
        <w:rPr>
          <w:rFonts w:hint="eastAsia" w:ascii="仿宋_GB2312" w:hAnsi="宋体" w:eastAsia="仿宋_GB2312"/>
        </w:rPr>
        <w:t>日期：       年   月   日</w:t>
      </w:r>
    </w:p>
    <w:p w14:paraId="1D532917">
      <w:pPr>
        <w:pStyle w:val="27"/>
        <w:spacing w:line="240" w:lineRule="atLeast"/>
        <w:ind w:firstLine="5460" w:firstLineChars="2600"/>
        <w:rPr>
          <w:u w:val="single"/>
        </w:rPr>
      </w:pPr>
    </w:p>
    <w:p w14:paraId="2F023C16">
      <w:pPr>
        <w:pStyle w:val="27"/>
        <w:spacing w:line="240" w:lineRule="exact"/>
        <w:rPr>
          <w:rFonts w:ascii="隶书" w:eastAsia="隶书"/>
          <w:sz w:val="44"/>
        </w:rPr>
      </w:pPr>
    </w:p>
    <w:p w14:paraId="59AE55FC">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2ACC8AA">
      <w:pPr>
        <w:pStyle w:val="27"/>
        <w:spacing w:line="320" w:lineRule="exact"/>
        <w:rPr>
          <w:rFonts w:ascii="仿宋_GB2312" w:eastAsia="仿宋_GB2312"/>
          <w:b/>
        </w:rPr>
      </w:pPr>
      <w:r>
        <w:rPr>
          <w:rFonts w:hAnsi="宋体"/>
          <w:b/>
        </w:rPr>
        <w:br w:type="page"/>
      </w:r>
    </w:p>
    <w:p w14:paraId="5CD4AEAD">
      <w:pPr>
        <w:snapToGrid w:val="0"/>
        <w:spacing w:before="50"/>
        <w:jc w:val="left"/>
        <w:rPr>
          <w:rFonts w:ascii="仿宋_GB2312" w:hAnsi="宋体" w:eastAsia="仿宋_GB2312"/>
          <w:b/>
          <w:sz w:val="24"/>
        </w:rPr>
      </w:pPr>
      <w:r>
        <w:rPr>
          <w:rFonts w:hint="eastAsia" w:ascii="仿宋_GB2312" w:hAnsi="宋体" w:eastAsia="仿宋_GB2312"/>
          <w:b/>
          <w:sz w:val="24"/>
        </w:rPr>
        <w:t>（2）项目要求及服务需求响应表格式（必须提供）：</w:t>
      </w:r>
    </w:p>
    <w:p w14:paraId="4A451BE7">
      <w:pPr>
        <w:pStyle w:val="39"/>
      </w:pPr>
    </w:p>
    <w:p w14:paraId="4FCABB43">
      <w:pPr>
        <w:snapToGrid w:val="0"/>
        <w:spacing w:before="50" w:after="50"/>
        <w:ind w:right="-611" w:rightChars="-291"/>
        <w:jc w:val="center"/>
        <w:rPr>
          <w:rFonts w:ascii="宋体" w:hAnsi="宋体"/>
          <w:b/>
          <w:sz w:val="32"/>
          <w:szCs w:val="32"/>
        </w:rPr>
      </w:pPr>
      <w:r>
        <w:rPr>
          <w:rFonts w:hint="eastAsia" w:ascii="宋体" w:hAnsi="宋体"/>
          <w:b/>
          <w:sz w:val="32"/>
          <w:szCs w:val="32"/>
        </w:rPr>
        <w:t>项目要求及服务需求响应表</w:t>
      </w:r>
    </w:p>
    <w:p w14:paraId="3A78FA8E">
      <w:pPr>
        <w:pStyle w:val="39"/>
      </w:pP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D535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DEB4D33">
            <w:pPr>
              <w:snapToGrid w:val="0"/>
              <w:spacing w:before="120" w:beforeLines="50"/>
              <w:jc w:val="center"/>
              <w:rPr>
                <w:rFonts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0931570">
            <w:pPr>
              <w:snapToGrid w:val="0"/>
              <w:spacing w:before="120" w:beforeLines="50"/>
              <w:jc w:val="center"/>
              <w:rPr>
                <w:rFonts w:ascii="仿宋_GB2312" w:hAnsi="宋体" w:eastAsia="仿宋_GB2312"/>
                <w:sz w:val="24"/>
              </w:rPr>
            </w:pPr>
            <w:r>
              <w:rPr>
                <w:rFonts w:hint="eastAsia" w:ascii="仿宋_GB2312" w:hAnsi="宋体" w:eastAsia="仿宋_GB2312"/>
                <w:sz w:val="24"/>
              </w:rPr>
              <w:t>单一来源采购文件要求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68BE3F07">
            <w:pPr>
              <w:snapToGrid w:val="0"/>
              <w:spacing w:before="120" w:beforeLines="50"/>
              <w:jc w:val="center"/>
              <w:rPr>
                <w:rFonts w:ascii="仿宋_GB2312" w:hAnsi="宋体" w:eastAsia="仿宋_GB2312"/>
                <w:sz w:val="24"/>
              </w:rPr>
            </w:pPr>
            <w:r>
              <w:rPr>
                <w:rFonts w:hint="eastAsia" w:ascii="仿宋_GB2312" w:hAnsi="宋体" w:eastAsia="仿宋_GB2312"/>
                <w:sz w:val="24"/>
              </w:rPr>
              <w:t>受邀供应商响应文件响应情况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0DDB21C2">
            <w:pPr>
              <w:snapToGrid w:val="0"/>
              <w:spacing w:before="120" w:beforeLines="50"/>
              <w:jc w:val="center"/>
              <w:rPr>
                <w:rFonts w:ascii="仿宋_GB2312" w:hAnsi="宋体" w:eastAsia="仿宋_GB2312"/>
                <w:sz w:val="24"/>
              </w:rPr>
            </w:pPr>
            <w:r>
              <w:rPr>
                <w:rFonts w:hint="eastAsia" w:ascii="仿宋_GB2312" w:hAnsi="宋体" w:eastAsia="仿宋_GB2312"/>
                <w:sz w:val="24"/>
              </w:rPr>
              <w:t>偏离说明</w:t>
            </w:r>
          </w:p>
        </w:tc>
      </w:tr>
      <w:tr w14:paraId="689E5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26216241">
            <w:pPr>
              <w:snapToGrid w:val="0"/>
              <w:spacing w:before="120" w:beforeLines="50"/>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bCs/>
                <w:sz w:val="24"/>
              </w:rPr>
              <w:t>一、</w:t>
            </w:r>
            <w:r>
              <w:rPr>
                <w:rFonts w:hint="eastAsia" w:ascii="仿宋_GB2312" w:hAnsi="宋体" w:eastAsia="仿宋_GB2312" w:cs="宋体"/>
                <w:b/>
                <w:kern w:val="0"/>
                <w:sz w:val="24"/>
              </w:rPr>
              <w:t>项目要求及服务需求</w:t>
            </w:r>
          </w:p>
        </w:tc>
      </w:tr>
      <w:tr w14:paraId="1DAA9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4034AE6">
            <w:pPr>
              <w:snapToGrid w:val="0"/>
              <w:spacing w:before="120" w:beforeLines="50"/>
              <w:jc w:val="center"/>
              <w:rPr>
                <w:rFonts w:ascii="仿宋_GB2312" w:hAnsi="宋体" w:eastAsia="仿宋_GB2312"/>
                <w:sz w:val="24"/>
              </w:rPr>
            </w:pPr>
            <w:r>
              <w:rPr>
                <w:rFonts w:hint="eastAsia" w:ascii="宋体" w:hAnsi="宋体" w:eastAsia="仿宋_GB2312" w:cs="宋体"/>
                <w:b/>
                <w:sz w:val="24"/>
                <w:lang w:bidi="ar"/>
              </w:rPr>
              <w:t>1</w:t>
            </w:r>
          </w:p>
        </w:tc>
        <w:tc>
          <w:tcPr>
            <w:tcW w:w="3450" w:type="dxa"/>
            <w:tcBorders>
              <w:top w:val="single" w:color="auto" w:sz="4" w:space="0"/>
              <w:left w:val="single" w:color="auto" w:sz="4" w:space="0"/>
              <w:bottom w:val="single" w:color="auto" w:sz="4" w:space="0"/>
              <w:right w:val="single" w:color="auto" w:sz="4" w:space="0"/>
            </w:tcBorders>
            <w:vAlign w:val="center"/>
          </w:tcPr>
          <w:p w14:paraId="7D8C4099">
            <w:pPr>
              <w:pStyle w:val="27"/>
              <w:snapToGrid w:val="0"/>
              <w:spacing w:line="400" w:lineRule="atLeast"/>
              <w:ind w:firstLine="480" w:firstLineChars="200"/>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6060E793">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2C1E6F78">
            <w:pPr>
              <w:snapToGrid w:val="0"/>
              <w:spacing w:before="120" w:beforeLines="50"/>
              <w:jc w:val="left"/>
              <w:rPr>
                <w:rFonts w:ascii="仿宋_GB2312" w:hAnsi="宋体" w:eastAsia="仿宋_GB2312"/>
                <w:sz w:val="24"/>
              </w:rPr>
            </w:pPr>
          </w:p>
        </w:tc>
      </w:tr>
      <w:tr w14:paraId="5F9AE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1720B04">
            <w:pPr>
              <w:snapToGrid w:val="0"/>
              <w:spacing w:before="120" w:beforeLines="50"/>
              <w:jc w:val="center"/>
              <w:rPr>
                <w:rFonts w:ascii="仿宋_GB2312" w:hAnsi="宋体" w:eastAsia="仿宋_GB2312"/>
                <w:sz w:val="24"/>
              </w:rPr>
            </w:pPr>
            <w:r>
              <w:rPr>
                <w:rFonts w:hint="eastAsia" w:ascii="宋体" w:hAnsi="宋体" w:eastAsia="仿宋_GB2312" w:cs="宋体"/>
                <w:b/>
                <w:sz w:val="24"/>
                <w:lang w:bidi="ar"/>
              </w:rPr>
              <w:t>2</w:t>
            </w:r>
          </w:p>
        </w:tc>
        <w:tc>
          <w:tcPr>
            <w:tcW w:w="3450" w:type="dxa"/>
            <w:tcBorders>
              <w:top w:val="single" w:color="auto" w:sz="4" w:space="0"/>
              <w:left w:val="single" w:color="auto" w:sz="4" w:space="0"/>
              <w:bottom w:val="single" w:color="auto" w:sz="4" w:space="0"/>
              <w:right w:val="single" w:color="auto" w:sz="4" w:space="0"/>
            </w:tcBorders>
            <w:vAlign w:val="center"/>
          </w:tcPr>
          <w:p w14:paraId="5C1ADE57">
            <w:pPr>
              <w:pStyle w:val="27"/>
              <w:snapToGrid w:val="0"/>
              <w:spacing w:line="400" w:lineRule="atLeast"/>
              <w:ind w:firstLine="480" w:firstLineChars="200"/>
              <w:rPr>
                <w:rFonts w:ascii="仿宋_GB2312" w:hAnsi="宋体" w:eastAsia="仿宋_GB2312" w:cs="Arial"/>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82AD9B6">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0610912">
            <w:pPr>
              <w:snapToGrid w:val="0"/>
              <w:spacing w:before="120" w:beforeLines="50"/>
              <w:jc w:val="left"/>
              <w:rPr>
                <w:rFonts w:ascii="仿宋_GB2312" w:hAnsi="宋体" w:eastAsia="仿宋_GB2312" w:cs="Arial"/>
                <w:sz w:val="24"/>
                <w:szCs w:val="21"/>
              </w:rPr>
            </w:pPr>
          </w:p>
        </w:tc>
      </w:tr>
      <w:tr w14:paraId="6C2B4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8FE8E3C">
            <w:pPr>
              <w:snapToGrid w:val="0"/>
              <w:spacing w:before="120" w:beforeLines="50"/>
              <w:jc w:val="center"/>
              <w:rPr>
                <w:rFonts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39349AEF">
            <w:pPr>
              <w:pStyle w:val="27"/>
              <w:snapToGrid w:val="0"/>
              <w:spacing w:line="400" w:lineRule="atLeast"/>
              <w:ind w:firstLine="480" w:firstLineChars="200"/>
              <w:rPr>
                <w:rFonts w:ascii="仿宋_GB2312" w:hAnsi="宋体" w:eastAsia="仿宋_GB2312" w:cs="Arial"/>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BC1DA53">
            <w:pPr>
              <w:pStyle w:val="27"/>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130B64BF">
            <w:pPr>
              <w:snapToGrid w:val="0"/>
              <w:spacing w:before="120" w:beforeLines="50"/>
              <w:jc w:val="left"/>
              <w:rPr>
                <w:rFonts w:ascii="仿宋_GB2312" w:hAnsi="宋体" w:eastAsia="仿宋_GB2312" w:cs="Arial"/>
                <w:sz w:val="24"/>
                <w:szCs w:val="21"/>
              </w:rPr>
            </w:pPr>
          </w:p>
        </w:tc>
      </w:tr>
      <w:tr w14:paraId="4ACAC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324809E">
            <w:pPr>
              <w:snapToGrid w:val="0"/>
              <w:spacing w:before="120" w:beforeLines="50"/>
              <w:jc w:val="center"/>
              <w:rPr>
                <w:rFonts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6299BEDF">
            <w:pPr>
              <w:spacing w:line="560" w:lineRule="exact"/>
              <w:ind w:firstLine="480" w:firstLineChars="200"/>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479D9FB5">
            <w:pPr>
              <w:snapToGrid w:val="0"/>
              <w:spacing w:before="120" w:beforeLines="50"/>
              <w:jc w:val="left"/>
              <w:rPr>
                <w:rFonts w:ascii="仿宋_GB2312" w:hAnsi="宋体" w:eastAsia="仿宋_GB2312" w:cs="Arial"/>
                <w:sz w:val="24"/>
                <w:szCs w:val="21"/>
              </w:rPr>
            </w:pPr>
          </w:p>
        </w:tc>
        <w:tc>
          <w:tcPr>
            <w:tcW w:w="1251" w:type="dxa"/>
            <w:tcBorders>
              <w:top w:val="single" w:color="auto" w:sz="4" w:space="0"/>
              <w:left w:val="single" w:color="auto" w:sz="4" w:space="0"/>
              <w:bottom w:val="single" w:color="auto" w:sz="4" w:space="0"/>
              <w:right w:val="single" w:color="auto" w:sz="4" w:space="0"/>
            </w:tcBorders>
            <w:vAlign w:val="center"/>
          </w:tcPr>
          <w:p w14:paraId="4C515C7A">
            <w:pPr>
              <w:snapToGrid w:val="0"/>
              <w:spacing w:before="120" w:beforeLines="50"/>
              <w:jc w:val="left"/>
              <w:rPr>
                <w:rFonts w:ascii="仿宋_GB2312" w:hAnsi="宋体" w:eastAsia="仿宋_GB2312" w:cs="Arial"/>
                <w:sz w:val="24"/>
                <w:szCs w:val="21"/>
              </w:rPr>
            </w:pPr>
          </w:p>
        </w:tc>
      </w:tr>
    </w:tbl>
    <w:p w14:paraId="11AFA12F">
      <w:pPr>
        <w:pStyle w:val="20"/>
        <w:spacing w:line="300" w:lineRule="auto"/>
        <w:ind w:left="0" w:leftChars="0" w:right="-611" w:rightChars="-291" w:firstLine="482" w:firstLineChars="200"/>
        <w:rPr>
          <w:rFonts w:ascii="仿宋_GB2312" w:hAnsi="宋体" w:eastAsia="仿宋_GB2312"/>
          <w:b/>
          <w:sz w:val="24"/>
        </w:rPr>
      </w:pPr>
      <w:bookmarkStart w:id="91" w:name="_Hlk56604348"/>
    </w:p>
    <w:p w14:paraId="4C8231D8">
      <w:pPr>
        <w:pStyle w:val="20"/>
        <w:spacing w:line="300" w:lineRule="auto"/>
        <w:ind w:left="0" w:leftChars="0" w:right="-611" w:rightChars="-291" w:firstLine="482" w:firstLineChars="200"/>
        <w:rPr>
          <w:rFonts w:ascii="仿宋_GB2312" w:eastAsia="仿宋_GB2312"/>
          <w:b/>
          <w:bCs/>
          <w:sz w:val="24"/>
        </w:rPr>
      </w:pPr>
      <w:r>
        <w:rPr>
          <w:rFonts w:hint="eastAsia" w:ascii="仿宋_GB2312" w:hAnsi="宋体" w:eastAsia="仿宋_GB2312"/>
          <w:b/>
          <w:sz w:val="24"/>
        </w:rPr>
        <w:t>注：1.应对照</w:t>
      </w:r>
      <w:r>
        <w:rPr>
          <w:rFonts w:hint="eastAsia" w:ascii="仿宋_GB2312" w:eastAsia="仿宋_GB2312"/>
          <w:b/>
          <w:bCs/>
          <w:sz w:val="24"/>
        </w:rPr>
        <w:t>单一来源采购</w:t>
      </w:r>
      <w:r>
        <w:rPr>
          <w:rFonts w:hint="eastAsia" w:ascii="仿宋_GB2312" w:hAnsi="宋体" w:eastAsia="仿宋_GB2312"/>
          <w:b/>
          <w:bCs/>
          <w:sz w:val="24"/>
        </w:rPr>
        <w:t>文件“第二章《采购需求》”一、</w:t>
      </w:r>
      <w:r>
        <w:rPr>
          <w:rFonts w:hint="eastAsia" w:ascii="仿宋_GB2312" w:hAnsi="宋体" w:eastAsia="仿宋_GB2312" w:cs="宋体"/>
          <w:b/>
          <w:kern w:val="0"/>
          <w:sz w:val="24"/>
        </w:rPr>
        <w:t>项目要求及服务需求</w:t>
      </w:r>
      <w:r>
        <w:rPr>
          <w:rFonts w:hint="eastAsia" w:ascii="仿宋_GB2312" w:hAnsi="宋体" w:eastAsia="仿宋_GB2312"/>
          <w:b/>
          <w:bCs/>
          <w:sz w:val="24"/>
        </w:rPr>
        <w:t>，逐条说明所提供服务已对</w:t>
      </w:r>
      <w:r>
        <w:rPr>
          <w:rFonts w:hint="eastAsia" w:ascii="仿宋_GB2312" w:eastAsia="仿宋_GB2312"/>
          <w:b/>
          <w:bCs/>
          <w:sz w:val="24"/>
        </w:rPr>
        <w:t>单一来源采购</w:t>
      </w:r>
      <w:r>
        <w:rPr>
          <w:rFonts w:hint="eastAsia" w:ascii="仿宋_GB2312" w:hAnsi="宋体" w:eastAsia="仿宋_GB2312"/>
          <w:b/>
          <w:bCs/>
          <w:sz w:val="24"/>
        </w:rPr>
        <w:t>文件的</w:t>
      </w:r>
      <w:r>
        <w:rPr>
          <w:rFonts w:hint="eastAsia" w:ascii="仿宋_GB2312" w:hAnsi="宋体" w:eastAsia="仿宋_GB2312"/>
          <w:b/>
          <w:sz w:val="24"/>
        </w:rPr>
        <w:t>服务内容要求</w:t>
      </w:r>
      <w:r>
        <w:rPr>
          <w:rFonts w:hint="eastAsia" w:ascii="仿宋_GB2312" w:hAnsi="宋体" w:eastAsia="仿宋_GB2312"/>
          <w:b/>
          <w:bCs/>
          <w:sz w:val="24"/>
        </w:rPr>
        <w:t>做出响应，并申明与</w:t>
      </w:r>
      <w:r>
        <w:rPr>
          <w:rFonts w:hint="eastAsia" w:ascii="仿宋_GB2312" w:hAnsi="宋体" w:eastAsia="仿宋_GB2312"/>
          <w:b/>
          <w:sz w:val="24"/>
        </w:rPr>
        <w:t>服务内容要求</w:t>
      </w:r>
      <w:r>
        <w:rPr>
          <w:rFonts w:hint="eastAsia" w:ascii="仿宋_GB2312" w:hAnsi="宋体" w:eastAsia="仿宋_GB2312"/>
          <w:b/>
          <w:bCs/>
          <w:sz w:val="24"/>
        </w:rPr>
        <w:t>的偏离说明。</w:t>
      </w:r>
      <w:r>
        <w:rPr>
          <w:rFonts w:hint="eastAsia" w:ascii="仿宋_GB2312" w:eastAsia="仿宋_GB2312"/>
          <w:b/>
          <w:bCs/>
          <w:sz w:val="24"/>
        </w:rPr>
        <w:t>具体</w:t>
      </w:r>
      <w:r>
        <w:rPr>
          <w:rFonts w:hint="eastAsia" w:ascii="仿宋_GB2312" w:hAnsi="宋体" w:eastAsia="仿宋_GB2312"/>
          <w:b/>
          <w:bCs/>
          <w:sz w:val="24"/>
        </w:rPr>
        <w:t>响应内容优于</w:t>
      </w:r>
      <w:r>
        <w:rPr>
          <w:rFonts w:hint="eastAsia" w:ascii="仿宋_GB2312" w:eastAsia="仿宋_GB2312"/>
          <w:b/>
          <w:bCs/>
          <w:sz w:val="24"/>
        </w:rPr>
        <w:t>单一来源采购</w:t>
      </w:r>
      <w:r>
        <w:rPr>
          <w:rFonts w:hint="eastAsia" w:ascii="仿宋_GB2312" w:hAnsi="宋体" w:eastAsia="仿宋_GB2312"/>
          <w:b/>
          <w:bCs/>
          <w:sz w:val="24"/>
        </w:rPr>
        <w:t>文件要求的请在“偏离说明”一栏填写“正偏离”，具体响应内容满足</w:t>
      </w:r>
      <w:r>
        <w:rPr>
          <w:rFonts w:hint="eastAsia" w:ascii="仿宋_GB2312" w:eastAsia="仿宋_GB2312"/>
          <w:b/>
          <w:bCs/>
          <w:sz w:val="24"/>
        </w:rPr>
        <w:t>单一来源采购</w:t>
      </w:r>
      <w:r>
        <w:rPr>
          <w:rFonts w:hint="eastAsia" w:ascii="仿宋_GB2312" w:hAnsi="宋体" w:eastAsia="仿宋_GB2312"/>
          <w:b/>
          <w:bCs/>
          <w:sz w:val="24"/>
        </w:rPr>
        <w:t>文件要求的填写“无偏离”，具体响应内容低于</w:t>
      </w:r>
      <w:r>
        <w:rPr>
          <w:rFonts w:hint="eastAsia" w:ascii="仿宋_GB2312" w:eastAsia="仿宋_GB2312"/>
          <w:b/>
          <w:bCs/>
          <w:sz w:val="24"/>
        </w:rPr>
        <w:t>单一来源采购</w:t>
      </w:r>
      <w:r>
        <w:rPr>
          <w:rFonts w:hint="eastAsia" w:ascii="仿宋_GB2312" w:hAnsi="宋体" w:eastAsia="仿宋_GB2312"/>
          <w:b/>
          <w:bCs/>
          <w:sz w:val="24"/>
        </w:rPr>
        <w:t>文件要求的填写“负偏离”</w:t>
      </w:r>
      <w:r>
        <w:rPr>
          <w:rFonts w:hint="eastAsia" w:ascii="仿宋_GB2312" w:eastAsia="仿宋_GB2312"/>
          <w:b/>
          <w:bCs/>
          <w:sz w:val="24"/>
        </w:rPr>
        <w:t>；</w:t>
      </w:r>
    </w:p>
    <w:p w14:paraId="395F088E">
      <w:pPr>
        <w:pStyle w:val="20"/>
        <w:spacing w:line="300" w:lineRule="auto"/>
        <w:ind w:left="0" w:leftChars="0" w:right="-611" w:rightChars="-291" w:firstLine="482" w:firstLineChars="200"/>
        <w:rPr>
          <w:rFonts w:ascii="仿宋_GB2312" w:eastAsia="仿宋_GB2312"/>
          <w:sz w:val="24"/>
        </w:rPr>
      </w:pPr>
      <w:r>
        <w:rPr>
          <w:rFonts w:hint="eastAsia" w:ascii="仿宋_GB2312" w:eastAsia="仿宋_GB2312"/>
          <w:b/>
          <w:sz w:val="24"/>
        </w:rPr>
        <w:t>2.</w:t>
      </w:r>
      <w:r>
        <w:rPr>
          <w:rFonts w:hint="eastAsia" w:ascii="仿宋_GB2312" w:hAnsi="宋体" w:eastAsia="仿宋_GB2312"/>
          <w:b/>
          <w:bCs/>
          <w:kern w:val="0"/>
          <w:sz w:val="24"/>
        </w:rPr>
        <w:t>供应商就标记“★”符号的实质性响应内容发生负偏离一项以上的，视为响应无效。</w:t>
      </w:r>
      <w:bookmarkEnd w:id="91"/>
    </w:p>
    <w:p w14:paraId="77B5344D">
      <w:pPr>
        <w:pStyle w:val="27"/>
        <w:ind w:right="-611" w:rightChars="-291" w:firstLine="4320" w:firstLineChars="1800"/>
        <w:rPr>
          <w:rFonts w:ascii="仿宋_GB2312" w:eastAsia="仿宋_GB2312"/>
          <w:sz w:val="24"/>
        </w:rPr>
      </w:pPr>
    </w:p>
    <w:p w14:paraId="42861182">
      <w:pPr>
        <w:pStyle w:val="27"/>
        <w:ind w:right="-611" w:rightChars="-291" w:firstLine="4320" w:firstLineChars="1800"/>
        <w:rPr>
          <w:rFonts w:ascii="仿宋_GB2312" w:eastAsia="仿宋_GB2312"/>
          <w:sz w:val="24"/>
        </w:rPr>
      </w:pPr>
    </w:p>
    <w:p w14:paraId="3ED3B536">
      <w:pPr>
        <w:pStyle w:val="27"/>
        <w:ind w:right="-611" w:rightChars="-291" w:firstLine="4320" w:firstLineChars="1800"/>
        <w:rPr>
          <w:rFonts w:ascii="仿宋_GB2312" w:eastAsia="仿宋_GB2312"/>
          <w:sz w:val="24"/>
          <w:szCs w:val="24"/>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4F838EC">
      <w:pPr>
        <w:pStyle w:val="27"/>
        <w:ind w:right="-611" w:rightChars="-291" w:firstLine="5160" w:firstLineChars="2150"/>
        <w:rPr>
          <w:rFonts w:ascii="仿宋_GB2312" w:eastAsia="仿宋_GB2312"/>
          <w:sz w:val="24"/>
          <w:szCs w:val="24"/>
        </w:rPr>
      </w:pPr>
    </w:p>
    <w:p w14:paraId="3F0479A9">
      <w:pPr>
        <w:pStyle w:val="27"/>
        <w:ind w:right="-611" w:rightChars="-291" w:firstLine="5160" w:firstLineChars="2150"/>
        <w:rPr>
          <w:rFonts w:ascii="仿宋_GB2312" w:eastAsia="仿宋_GB2312"/>
          <w:sz w:val="24"/>
          <w:szCs w:val="24"/>
        </w:rPr>
      </w:pPr>
      <w:r>
        <w:rPr>
          <w:rFonts w:hint="eastAsia" w:ascii="仿宋_GB2312" w:eastAsia="仿宋_GB2312"/>
          <w:sz w:val="24"/>
          <w:szCs w:val="24"/>
        </w:rPr>
        <w:t>供应商名称</w:t>
      </w:r>
      <w:r>
        <w:rPr>
          <w:rFonts w:hint="eastAsia" w:ascii="仿宋_GB2312" w:eastAsia="仿宋_GB2312"/>
          <w:b/>
          <w:bCs/>
          <w:sz w:val="24"/>
          <w:szCs w:val="24"/>
        </w:rPr>
        <w:t>（</w:t>
      </w:r>
      <w:r>
        <w:rPr>
          <w:rFonts w:hint="eastAsia" w:ascii="仿宋_GB2312" w:eastAsia="仿宋_GB2312"/>
          <w:b/>
          <w:bCs/>
          <w:sz w:val="24"/>
        </w:rPr>
        <w:t>CA电子签章</w:t>
      </w:r>
      <w:r>
        <w:rPr>
          <w:rFonts w:hint="eastAsia" w:ascii="仿宋_GB2312" w:eastAsia="仿宋_GB2312"/>
          <w:b/>
          <w:bCs/>
          <w:sz w:val="24"/>
          <w:szCs w:val="24"/>
        </w:rPr>
        <w:t>）</w:t>
      </w:r>
      <w:r>
        <w:rPr>
          <w:rFonts w:hint="eastAsia" w:ascii="仿宋_GB2312" w:eastAsia="仿宋_GB2312"/>
          <w:sz w:val="24"/>
          <w:szCs w:val="24"/>
        </w:rPr>
        <w:t>：</w:t>
      </w:r>
      <w:r>
        <w:rPr>
          <w:rFonts w:hint="eastAsia" w:ascii="仿宋_GB2312" w:eastAsia="仿宋_GB2312"/>
          <w:sz w:val="24"/>
          <w:szCs w:val="24"/>
          <w:u w:val="single"/>
        </w:rPr>
        <w:t xml:space="preserve">                                </w:t>
      </w:r>
    </w:p>
    <w:p w14:paraId="2CD263D8">
      <w:pPr>
        <w:ind w:right="-611" w:rightChars="-291"/>
        <w:rPr>
          <w:rFonts w:ascii="仿宋_GB2312" w:hAnsi="宋体" w:eastAsia="仿宋_GB2312"/>
          <w:sz w:val="24"/>
        </w:rPr>
      </w:pPr>
      <w:r>
        <w:rPr>
          <w:rFonts w:hint="eastAsia" w:ascii="仿宋_GB2312" w:hAnsi="宋体" w:eastAsia="仿宋_GB2312"/>
          <w:sz w:val="24"/>
        </w:rPr>
        <w:t xml:space="preserve">                                            </w:t>
      </w:r>
    </w:p>
    <w:p w14:paraId="77721195">
      <w:pPr>
        <w:ind w:right="-611" w:rightChars="-291" w:firstLine="5760" w:firstLineChars="2400"/>
        <w:rPr>
          <w:rFonts w:ascii="仿宋_GB2312" w:hAnsi="宋体" w:eastAsia="仿宋_GB2312"/>
          <w:b/>
          <w:sz w:val="24"/>
        </w:rPr>
      </w:pPr>
      <w:r>
        <w:rPr>
          <w:rFonts w:hint="eastAsia" w:ascii="仿宋_GB2312" w:hAnsi="宋体" w:eastAsia="仿宋_GB2312"/>
          <w:sz w:val="24"/>
        </w:rPr>
        <w:t xml:space="preserve"> </w:t>
      </w:r>
      <w:r>
        <w:rPr>
          <w:rFonts w:hint="eastAsia" w:ascii="仿宋_GB2312" w:hAnsi="宋体" w:eastAsia="仿宋_GB2312" w:cs="宋体"/>
          <w:kern w:val="0"/>
          <w:sz w:val="24"/>
        </w:rPr>
        <w:t>日  期：</w:t>
      </w:r>
      <w:r>
        <w:rPr>
          <w:rFonts w:hint="eastAsia" w:ascii="仿宋_GB2312" w:eastAsia="仿宋_GB2312"/>
          <w:sz w:val="24"/>
        </w:rPr>
        <w:t xml:space="preserve">       年   月   日</w:t>
      </w:r>
    </w:p>
    <w:p w14:paraId="251EE26C">
      <w:pPr>
        <w:snapToGrid w:val="0"/>
        <w:spacing w:before="50"/>
        <w:ind w:firstLine="482" w:firstLineChars="200"/>
        <w:jc w:val="left"/>
        <w:rPr>
          <w:rFonts w:ascii="仿宋_GB2312" w:hAnsi="宋体" w:eastAsia="仿宋_GB2312"/>
          <w:b/>
          <w:sz w:val="24"/>
        </w:rPr>
      </w:pPr>
    </w:p>
    <w:p w14:paraId="0C839235">
      <w:pPr>
        <w:snapToGrid w:val="0"/>
        <w:spacing w:before="50"/>
        <w:ind w:firstLine="482" w:firstLineChars="200"/>
        <w:jc w:val="left"/>
        <w:rPr>
          <w:rFonts w:ascii="仿宋_GB2312" w:hAnsi="宋体" w:eastAsia="仿宋_GB2312"/>
          <w:b/>
          <w:sz w:val="24"/>
        </w:rPr>
      </w:pPr>
    </w:p>
    <w:p w14:paraId="6DBF87C2">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AB35BFE">
      <w:pPr>
        <w:snapToGrid w:val="0"/>
        <w:spacing w:before="50"/>
        <w:jc w:val="left"/>
        <w:rPr>
          <w:rFonts w:ascii="仿宋_GB2312" w:eastAsia="仿宋_GB2312"/>
          <w:b/>
          <w:sz w:val="24"/>
        </w:rPr>
      </w:pPr>
      <w:r>
        <w:rPr>
          <w:rFonts w:hint="eastAsia" w:ascii="仿宋_GB2312" w:hAnsi="宋体" w:eastAsia="仿宋_GB2312"/>
          <w:b/>
          <w:sz w:val="24"/>
        </w:rPr>
        <w:br w:type="page"/>
      </w:r>
      <w:r>
        <w:rPr>
          <w:rFonts w:hint="eastAsia" w:ascii="仿宋_GB2312" w:hAnsi="宋体" w:eastAsia="仿宋_GB2312"/>
          <w:b/>
          <w:sz w:val="24"/>
        </w:rPr>
        <w:t>（3）</w:t>
      </w:r>
      <w:r>
        <w:rPr>
          <w:rFonts w:hint="eastAsia" w:ascii="仿宋_GB2312" w:eastAsia="仿宋_GB2312"/>
          <w:b/>
          <w:sz w:val="24"/>
        </w:rPr>
        <w:t>商务响应表格式（必须提供）：</w:t>
      </w:r>
    </w:p>
    <w:p w14:paraId="1D749B09">
      <w:pPr>
        <w:snapToGrid w:val="0"/>
        <w:spacing w:before="50"/>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2599"/>
        <w:gridCol w:w="1678"/>
      </w:tblGrid>
      <w:tr w14:paraId="5BFD2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046" w:type="dxa"/>
            <w:tcBorders>
              <w:top w:val="single" w:color="auto" w:sz="4" w:space="0"/>
              <w:left w:val="single" w:color="auto" w:sz="4" w:space="0"/>
              <w:bottom w:val="single" w:color="auto" w:sz="4" w:space="0"/>
              <w:right w:val="single" w:color="auto" w:sz="4" w:space="0"/>
            </w:tcBorders>
          </w:tcPr>
          <w:p w14:paraId="3A3B99D7">
            <w:pPr>
              <w:snapToGrid w:val="0"/>
              <w:spacing w:before="120" w:beforeLines="50"/>
              <w:jc w:val="center"/>
              <w:rPr>
                <w:rFonts w:ascii="仿宋_GB2312" w:eastAsia="仿宋_GB2312"/>
                <w:sz w:val="24"/>
              </w:rPr>
            </w:pPr>
            <w:r>
              <w:rPr>
                <w:rFonts w:hint="eastAsia" w:ascii="仿宋_GB2312" w:eastAsia="仿宋_GB2312"/>
                <w:sz w:val="24"/>
              </w:rPr>
              <w:t>项目</w:t>
            </w:r>
          </w:p>
        </w:tc>
        <w:tc>
          <w:tcPr>
            <w:tcW w:w="2360" w:type="dxa"/>
            <w:tcBorders>
              <w:top w:val="single" w:color="auto" w:sz="4" w:space="0"/>
              <w:left w:val="single" w:color="auto" w:sz="4" w:space="0"/>
              <w:bottom w:val="single" w:color="auto" w:sz="4" w:space="0"/>
              <w:right w:val="single" w:color="auto" w:sz="4" w:space="0"/>
            </w:tcBorders>
          </w:tcPr>
          <w:p w14:paraId="03465785">
            <w:pPr>
              <w:snapToGrid w:val="0"/>
              <w:spacing w:before="120" w:beforeLines="50"/>
              <w:jc w:val="center"/>
              <w:rPr>
                <w:rFonts w:ascii="仿宋_GB2312" w:eastAsia="仿宋_GB2312"/>
                <w:sz w:val="24"/>
              </w:rPr>
            </w:pPr>
            <w:r>
              <w:rPr>
                <w:rFonts w:hint="eastAsia" w:ascii="仿宋_GB2312" w:eastAsia="仿宋_GB2312"/>
                <w:sz w:val="24"/>
              </w:rPr>
              <w:t>单一来源采购文件要求</w:t>
            </w:r>
          </w:p>
        </w:tc>
        <w:tc>
          <w:tcPr>
            <w:tcW w:w="2599" w:type="dxa"/>
            <w:tcBorders>
              <w:top w:val="single" w:color="auto" w:sz="4" w:space="0"/>
              <w:left w:val="single" w:color="auto" w:sz="4" w:space="0"/>
              <w:bottom w:val="single" w:color="auto" w:sz="4" w:space="0"/>
              <w:right w:val="single" w:color="auto" w:sz="4" w:space="0"/>
            </w:tcBorders>
          </w:tcPr>
          <w:p w14:paraId="20D3816A">
            <w:pPr>
              <w:snapToGrid w:val="0"/>
              <w:spacing w:before="120" w:beforeLines="50"/>
              <w:jc w:val="center"/>
              <w:rPr>
                <w:rFonts w:ascii="仿宋_GB2312" w:eastAsia="仿宋_GB2312"/>
                <w:sz w:val="24"/>
              </w:rPr>
            </w:pPr>
            <w:r>
              <w:rPr>
                <w:rFonts w:hint="eastAsia" w:ascii="仿宋_GB2312" w:eastAsia="仿宋_GB2312"/>
                <w:sz w:val="24"/>
              </w:rPr>
              <w:t>受邀供应商的承诺或说明</w:t>
            </w:r>
          </w:p>
        </w:tc>
        <w:tc>
          <w:tcPr>
            <w:tcW w:w="1678" w:type="dxa"/>
            <w:tcBorders>
              <w:top w:val="single" w:color="auto" w:sz="4" w:space="0"/>
              <w:left w:val="single" w:color="auto" w:sz="4" w:space="0"/>
              <w:bottom w:val="single" w:color="auto" w:sz="4" w:space="0"/>
              <w:right w:val="single" w:color="auto" w:sz="4" w:space="0"/>
            </w:tcBorders>
          </w:tcPr>
          <w:p w14:paraId="07B93401">
            <w:pPr>
              <w:snapToGrid w:val="0"/>
              <w:spacing w:before="120" w:beforeLines="50"/>
              <w:jc w:val="center"/>
              <w:rPr>
                <w:rFonts w:ascii="仿宋_GB2312" w:eastAsia="仿宋_GB2312"/>
                <w:sz w:val="24"/>
              </w:rPr>
            </w:pPr>
            <w:r>
              <w:rPr>
                <w:rFonts w:hint="eastAsia" w:ascii="仿宋_GB2312" w:eastAsia="仿宋_GB2312"/>
                <w:bCs/>
                <w:sz w:val="24"/>
              </w:rPr>
              <w:t>偏离说明</w:t>
            </w:r>
          </w:p>
        </w:tc>
      </w:tr>
      <w:tr w14:paraId="37EC5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3943EA3C">
            <w:pPr>
              <w:snapToGrid w:val="0"/>
              <w:spacing w:before="120" w:beforeLines="50"/>
              <w:jc w:val="left"/>
              <w:rPr>
                <w:rFonts w:ascii="仿宋_GB2312" w:eastAsia="仿宋_GB2312"/>
                <w:sz w:val="24"/>
              </w:rPr>
            </w:pPr>
            <w:r>
              <w:rPr>
                <w:rFonts w:hint="eastAsia" w:ascii="宋体" w:hAnsi="宋体" w:cs="宋体"/>
                <w:b/>
                <w:sz w:val="24"/>
                <w:lang w:bidi="ar"/>
              </w:rPr>
              <w:t>★</w:t>
            </w:r>
            <w:r>
              <w:rPr>
                <w:rFonts w:hint="eastAsia" w:ascii="仿宋_GB2312" w:eastAsia="仿宋_GB2312"/>
                <w:b/>
                <w:bCs/>
                <w:sz w:val="24"/>
              </w:rPr>
              <w:t>二、商务要求</w:t>
            </w:r>
          </w:p>
        </w:tc>
      </w:tr>
      <w:tr w14:paraId="6BC07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325D2A48">
            <w:pPr>
              <w:spacing w:line="400" w:lineRule="exact"/>
              <w:jc w:val="center"/>
              <w:rPr>
                <w:rFonts w:ascii="仿宋_GB2312" w:eastAsia="仿宋_GB2312"/>
                <w:sz w:val="24"/>
              </w:rPr>
            </w:pPr>
            <w:r>
              <w:rPr>
                <w:rFonts w:hint="eastAsia" w:ascii="仿宋_GB2312" w:hAnsi="宋体" w:eastAsia="仿宋_GB2312" w:cs="Arial"/>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0ADB024E">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040CFEC1">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5EA73CAF">
            <w:pPr>
              <w:snapToGrid w:val="0"/>
              <w:spacing w:before="120" w:beforeLines="50"/>
              <w:jc w:val="center"/>
              <w:rPr>
                <w:rFonts w:ascii="仿宋_GB2312" w:eastAsia="仿宋_GB2312"/>
                <w:sz w:val="24"/>
              </w:rPr>
            </w:pPr>
          </w:p>
        </w:tc>
      </w:tr>
      <w:tr w14:paraId="49CB95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7B0E9ED8">
            <w:pPr>
              <w:spacing w:line="400" w:lineRule="exact"/>
              <w:jc w:val="center"/>
              <w:rPr>
                <w:rFonts w:ascii="仿宋_GB2312" w:eastAsia="仿宋_GB2312"/>
                <w:sz w:val="24"/>
              </w:rPr>
            </w:pPr>
            <w:r>
              <w:rPr>
                <w:rFonts w:hint="eastAsia" w:ascii="仿宋_GB2312" w:hAnsi="宋体" w:eastAsia="仿宋_GB2312"/>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0DD90F90">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4BF8E47A">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35848CBD">
            <w:pPr>
              <w:snapToGrid w:val="0"/>
              <w:spacing w:before="120" w:beforeLines="50"/>
              <w:jc w:val="center"/>
              <w:rPr>
                <w:rFonts w:ascii="仿宋_GB2312" w:eastAsia="仿宋_GB2312"/>
                <w:sz w:val="24"/>
              </w:rPr>
            </w:pPr>
          </w:p>
        </w:tc>
      </w:tr>
      <w:tr w14:paraId="00FD5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0AC90BA5">
            <w:pPr>
              <w:spacing w:line="400" w:lineRule="exact"/>
              <w:jc w:val="center"/>
              <w:rPr>
                <w:rFonts w:ascii="仿宋_GB2312" w:eastAsia="仿宋_GB2312" w:cs="Arial"/>
                <w:bCs/>
                <w:sz w:val="24"/>
              </w:rPr>
            </w:pPr>
            <w:r>
              <w:rPr>
                <w:rFonts w:hint="eastAsia" w:ascii="仿宋_GB2312" w:hAnsi="宋体" w:eastAsia="仿宋_GB2312" w:cs="Arial"/>
                <w:bCs/>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67CAF966">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314AE46B">
            <w:pPr>
              <w:snapToGrid w:val="0"/>
              <w:spacing w:before="120" w:beforeLines="50"/>
              <w:ind w:left="43"/>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289535A4">
            <w:pPr>
              <w:snapToGrid w:val="0"/>
              <w:spacing w:before="120" w:beforeLines="50"/>
              <w:ind w:left="43"/>
              <w:jc w:val="center"/>
              <w:rPr>
                <w:rFonts w:ascii="仿宋_GB2312" w:eastAsia="仿宋_GB2312"/>
                <w:sz w:val="24"/>
              </w:rPr>
            </w:pPr>
          </w:p>
        </w:tc>
      </w:tr>
      <w:tr w14:paraId="234F7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759E9AE3">
            <w:pPr>
              <w:spacing w:line="400" w:lineRule="exact"/>
              <w:jc w:val="center"/>
              <w:rPr>
                <w:rFonts w:ascii="仿宋_GB2312" w:eastAsia="仿宋_GB2312" w:cs="Arial"/>
                <w:bCs/>
                <w:sz w:val="24"/>
              </w:rPr>
            </w:pPr>
            <w:r>
              <w:rPr>
                <w:rFonts w:hint="eastAsia" w:ascii="仿宋_GB2312" w:hAnsi="宋体" w:eastAsia="仿宋_GB2312"/>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5062F6BA">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7A3BB350">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3AF153BD">
            <w:pPr>
              <w:snapToGrid w:val="0"/>
              <w:spacing w:before="120" w:beforeLines="50"/>
              <w:jc w:val="center"/>
              <w:rPr>
                <w:rFonts w:ascii="仿宋_GB2312" w:eastAsia="仿宋_GB2312"/>
                <w:sz w:val="24"/>
              </w:rPr>
            </w:pPr>
          </w:p>
        </w:tc>
      </w:tr>
      <w:tr w14:paraId="7B9EF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14:paraId="524A1DC2">
            <w:pPr>
              <w:pStyle w:val="27"/>
              <w:snapToGrid w:val="0"/>
              <w:spacing w:line="400" w:lineRule="exact"/>
              <w:jc w:val="center"/>
              <w:rPr>
                <w:rFonts w:ascii="仿宋_GB2312" w:eastAsia="仿宋_GB2312" w:cs="Arial"/>
                <w:bCs/>
                <w:sz w:val="24"/>
              </w:rPr>
            </w:pPr>
            <w:r>
              <w:rPr>
                <w:rFonts w:hint="eastAsia" w:ascii="仿宋_GB2312" w:hAnsi="宋体" w:eastAsia="仿宋_GB2312" w:cs="Arial"/>
                <w:bCs/>
                <w:sz w:val="24"/>
                <w:szCs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3C8FB8AC">
            <w:pPr>
              <w:pStyle w:val="27"/>
              <w:snapToGrid w:val="0"/>
              <w:spacing w:line="400" w:lineRule="exact"/>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53AF0B10">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2529ACEC">
            <w:pPr>
              <w:snapToGrid w:val="0"/>
              <w:spacing w:before="120" w:beforeLines="50"/>
              <w:jc w:val="center"/>
              <w:rPr>
                <w:rFonts w:ascii="仿宋_GB2312" w:eastAsia="仿宋_GB2312"/>
                <w:sz w:val="24"/>
              </w:rPr>
            </w:pPr>
          </w:p>
        </w:tc>
      </w:tr>
      <w:tr w14:paraId="392B2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6FF125EE">
            <w:pPr>
              <w:spacing w:line="320" w:lineRule="exact"/>
              <w:jc w:val="left"/>
              <w:rPr>
                <w:rFonts w:ascii="仿宋_GB2312" w:eastAsia="仿宋_GB2312"/>
                <w:sz w:val="24"/>
              </w:rPr>
            </w:pPr>
            <w:r>
              <w:rPr>
                <w:rFonts w:hint="eastAsia" w:ascii="宋体" w:hAnsi="宋体" w:cs="宋体"/>
                <w:b/>
                <w:sz w:val="24"/>
                <w:lang w:bidi="ar"/>
              </w:rPr>
              <w:t>★</w:t>
            </w:r>
            <w:r>
              <w:rPr>
                <w:rFonts w:hint="eastAsia" w:ascii="仿宋_GB2312" w:hAnsi="宋体" w:eastAsia="仿宋_GB2312"/>
                <w:b/>
                <w:sz w:val="24"/>
              </w:rPr>
              <w:t>三、验收要求</w:t>
            </w:r>
          </w:p>
        </w:tc>
      </w:tr>
      <w:tr w14:paraId="3F214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46" w:type="dxa"/>
            <w:tcBorders>
              <w:top w:val="single" w:color="auto" w:sz="4" w:space="0"/>
              <w:left w:val="single" w:color="auto" w:sz="4" w:space="0"/>
              <w:bottom w:val="single" w:color="auto" w:sz="4" w:space="0"/>
              <w:right w:val="single" w:color="auto" w:sz="4" w:space="0"/>
            </w:tcBorders>
          </w:tcPr>
          <w:p w14:paraId="3E16903A">
            <w:pPr>
              <w:snapToGrid w:val="0"/>
              <w:spacing w:before="120" w:beforeLines="50" w:line="300" w:lineRule="exact"/>
              <w:jc w:val="center"/>
              <w:rPr>
                <w:rFonts w:ascii="仿宋_GB2312" w:hAnsi="宋体" w:eastAsia="仿宋_GB2312" w:cs="Arial"/>
                <w:bCs/>
                <w:sz w:val="24"/>
              </w:rPr>
            </w:pPr>
            <w:r>
              <w:rPr>
                <w:rFonts w:hint="eastAsia" w:ascii="仿宋_GB2312" w:hAnsi="宋体" w:eastAsia="仿宋_GB2312" w:cs="Arial"/>
                <w:bCs/>
                <w:sz w:val="24"/>
              </w:rPr>
              <w:t>验收标准及要求</w:t>
            </w:r>
          </w:p>
        </w:tc>
        <w:tc>
          <w:tcPr>
            <w:tcW w:w="2360" w:type="dxa"/>
            <w:tcBorders>
              <w:top w:val="single" w:color="auto" w:sz="4" w:space="0"/>
              <w:left w:val="single" w:color="auto" w:sz="4" w:space="0"/>
              <w:bottom w:val="single" w:color="auto" w:sz="4" w:space="0"/>
              <w:right w:val="single" w:color="auto" w:sz="4" w:space="0"/>
            </w:tcBorders>
          </w:tcPr>
          <w:p w14:paraId="12D15F0F">
            <w:pPr>
              <w:snapToGrid w:val="0"/>
              <w:spacing w:before="120" w:beforeLines="50"/>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1BBD5B44">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3E91BA7D">
            <w:pPr>
              <w:snapToGrid w:val="0"/>
              <w:spacing w:before="120" w:beforeLines="50"/>
              <w:jc w:val="center"/>
              <w:rPr>
                <w:rFonts w:ascii="仿宋_GB2312" w:eastAsia="仿宋_GB2312"/>
                <w:sz w:val="24"/>
              </w:rPr>
            </w:pPr>
          </w:p>
        </w:tc>
      </w:tr>
      <w:tr w14:paraId="6EC6E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8683" w:type="dxa"/>
            <w:gridSpan w:val="4"/>
            <w:tcBorders>
              <w:top w:val="single" w:color="auto" w:sz="4" w:space="0"/>
              <w:left w:val="single" w:color="auto" w:sz="4" w:space="0"/>
              <w:bottom w:val="single" w:color="auto" w:sz="4" w:space="0"/>
              <w:right w:val="single" w:color="auto" w:sz="4" w:space="0"/>
            </w:tcBorders>
          </w:tcPr>
          <w:p w14:paraId="32D035EE">
            <w:pPr>
              <w:snapToGrid w:val="0"/>
              <w:spacing w:before="120" w:beforeLines="50"/>
              <w:jc w:val="left"/>
              <w:rPr>
                <w:rFonts w:ascii="仿宋_GB2312" w:eastAsia="仿宋_GB2312"/>
                <w:sz w:val="24"/>
              </w:rPr>
            </w:pPr>
            <w:r>
              <w:rPr>
                <w:rFonts w:hint="eastAsia" w:ascii="仿宋_GB2312" w:eastAsia="仿宋_GB2312"/>
                <w:b/>
                <w:bCs/>
                <w:sz w:val="24"/>
              </w:rPr>
              <w:t>四、其他要求</w:t>
            </w:r>
          </w:p>
        </w:tc>
      </w:tr>
      <w:tr w14:paraId="36C529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046" w:type="dxa"/>
            <w:tcBorders>
              <w:top w:val="single" w:color="auto" w:sz="4" w:space="0"/>
              <w:left w:val="single" w:color="auto" w:sz="4" w:space="0"/>
              <w:bottom w:val="single" w:color="auto" w:sz="4" w:space="0"/>
              <w:right w:val="single" w:color="auto" w:sz="4" w:space="0"/>
            </w:tcBorders>
          </w:tcPr>
          <w:p w14:paraId="3034CA34">
            <w:pPr>
              <w:jc w:val="left"/>
              <w:rPr>
                <w:rFonts w:ascii="仿宋_GB2312" w:hAnsi="宋体" w:eastAsia="仿宋_GB2312" w:cs="Arial"/>
                <w:bCs/>
                <w:sz w:val="24"/>
              </w:rPr>
            </w:pPr>
            <w:r>
              <w:rPr>
                <w:rFonts w:hint="eastAsia" w:ascii="仿宋_GB2312" w:hAnsi="宋体" w:eastAsia="仿宋_GB2312"/>
                <w:kern w:val="0"/>
                <w:sz w:val="24"/>
              </w:rPr>
              <w:t>★政策性资格要求</w:t>
            </w:r>
          </w:p>
        </w:tc>
        <w:tc>
          <w:tcPr>
            <w:tcW w:w="2360" w:type="dxa"/>
            <w:tcBorders>
              <w:top w:val="single" w:color="auto" w:sz="4" w:space="0"/>
              <w:left w:val="single" w:color="auto" w:sz="4" w:space="0"/>
              <w:bottom w:val="single" w:color="auto" w:sz="4" w:space="0"/>
              <w:right w:val="single" w:color="auto" w:sz="4" w:space="0"/>
            </w:tcBorders>
          </w:tcPr>
          <w:p w14:paraId="3BF8F7CF">
            <w:pPr>
              <w:snapToGrid w:val="0"/>
              <w:spacing w:before="120" w:beforeLines="50"/>
              <w:jc w:val="center"/>
              <w:rPr>
                <w:rFonts w:ascii="仿宋_GB2312" w:eastAsia="仿宋_GB2312"/>
                <w:sz w:val="24"/>
              </w:rPr>
            </w:pPr>
          </w:p>
        </w:tc>
        <w:tc>
          <w:tcPr>
            <w:tcW w:w="2599" w:type="dxa"/>
            <w:tcBorders>
              <w:top w:val="single" w:color="auto" w:sz="4" w:space="0"/>
              <w:left w:val="single" w:color="auto" w:sz="4" w:space="0"/>
              <w:bottom w:val="single" w:color="auto" w:sz="4" w:space="0"/>
              <w:right w:val="single" w:color="auto" w:sz="4" w:space="0"/>
            </w:tcBorders>
          </w:tcPr>
          <w:p w14:paraId="0EEB36C8">
            <w:pPr>
              <w:snapToGrid w:val="0"/>
              <w:spacing w:before="120" w:beforeLines="50"/>
              <w:jc w:val="center"/>
              <w:rPr>
                <w:rFonts w:ascii="仿宋_GB2312" w:eastAsia="仿宋_GB2312"/>
                <w:sz w:val="24"/>
              </w:rPr>
            </w:pPr>
          </w:p>
        </w:tc>
        <w:tc>
          <w:tcPr>
            <w:tcW w:w="1678" w:type="dxa"/>
            <w:tcBorders>
              <w:top w:val="single" w:color="auto" w:sz="4" w:space="0"/>
              <w:left w:val="single" w:color="auto" w:sz="4" w:space="0"/>
              <w:bottom w:val="single" w:color="auto" w:sz="4" w:space="0"/>
              <w:right w:val="single" w:color="auto" w:sz="4" w:space="0"/>
            </w:tcBorders>
          </w:tcPr>
          <w:p w14:paraId="13F32DCE">
            <w:pPr>
              <w:snapToGrid w:val="0"/>
              <w:spacing w:before="120" w:beforeLines="50"/>
              <w:jc w:val="center"/>
              <w:rPr>
                <w:rFonts w:ascii="仿宋_GB2312" w:eastAsia="仿宋_GB2312"/>
                <w:sz w:val="24"/>
              </w:rPr>
            </w:pPr>
          </w:p>
        </w:tc>
      </w:tr>
    </w:tbl>
    <w:p w14:paraId="607F6F03">
      <w:pPr>
        <w:pStyle w:val="27"/>
        <w:rPr>
          <w:rFonts w:ascii="仿宋_GB2312" w:eastAsia="仿宋_GB2312"/>
          <w:sz w:val="24"/>
          <w:szCs w:val="24"/>
        </w:rPr>
      </w:pPr>
    </w:p>
    <w:p w14:paraId="43D4CBD0">
      <w:pPr>
        <w:pStyle w:val="27"/>
        <w:spacing w:line="300" w:lineRule="exact"/>
        <w:ind w:firstLine="482" w:firstLineChars="200"/>
        <w:jc w:val="left"/>
        <w:rPr>
          <w:rFonts w:ascii="仿宋_GB2312" w:eastAsia="仿宋_GB2312"/>
          <w:b/>
          <w:sz w:val="24"/>
        </w:rPr>
      </w:pPr>
      <w:r>
        <w:rPr>
          <w:rFonts w:hint="eastAsia" w:ascii="仿宋_GB2312" w:eastAsia="仿宋_GB2312"/>
          <w:b/>
          <w:sz w:val="24"/>
        </w:rPr>
        <w:t>注：1.应对照单一来源采购文件“第二章《采购需求》”中的商务、</w:t>
      </w:r>
      <w:r>
        <w:rPr>
          <w:rFonts w:hint="eastAsia" w:ascii="仿宋_GB2312" w:hAnsi="宋体" w:eastAsia="仿宋_GB2312"/>
          <w:b/>
          <w:sz w:val="24"/>
        </w:rPr>
        <w:t>验收、</w:t>
      </w:r>
      <w:r>
        <w:rPr>
          <w:rFonts w:hint="eastAsia" w:ascii="仿宋_GB2312" w:eastAsia="仿宋_GB2312"/>
          <w:b/>
          <w:bCs/>
          <w:sz w:val="24"/>
        </w:rPr>
        <w:t>其他</w:t>
      </w:r>
      <w:r>
        <w:rPr>
          <w:rFonts w:hint="eastAsia" w:ascii="仿宋_GB2312" w:eastAsia="仿宋_GB2312"/>
          <w:b/>
          <w:sz w:val="24"/>
        </w:rPr>
        <w:t>要求内容，逐条说明所提供的服务已对单一来源采购文件的相应条款做出响应，并申明与相应条款的偏离说明。具体响应内容优于单一来源采购文件要求的请在“偏离说明”一栏填写“正偏离”，具体响应内容满足单一来源采购文件要求的填写“无偏离”，具体响应内容低于单一来源采购文件的填写“负偏离”；</w:t>
      </w:r>
    </w:p>
    <w:p w14:paraId="6E97F897">
      <w:pPr>
        <w:jc w:val="left"/>
        <w:rPr>
          <w:rFonts w:ascii="仿宋_GB2312" w:hAnsi="宋体" w:eastAsia="仿宋_GB2312"/>
          <w:b/>
          <w:bCs/>
          <w:kern w:val="0"/>
          <w:sz w:val="24"/>
        </w:rPr>
      </w:pPr>
      <w:r>
        <w:rPr>
          <w:rFonts w:hint="eastAsia" w:ascii="仿宋_GB2312" w:eastAsia="仿宋_GB2312"/>
          <w:b/>
          <w:sz w:val="24"/>
        </w:rPr>
        <w:t xml:space="preserve">    2.供应商</w:t>
      </w:r>
      <w:r>
        <w:rPr>
          <w:rFonts w:hint="eastAsia" w:ascii="仿宋_GB2312" w:hAnsi="宋体" w:eastAsia="仿宋_GB2312"/>
          <w:b/>
          <w:bCs/>
          <w:kern w:val="0"/>
          <w:sz w:val="24"/>
        </w:rPr>
        <w:t>就标记“★”符号的实质性响应内容发生负偏离一项以上的，视为响应无效。</w:t>
      </w:r>
    </w:p>
    <w:p w14:paraId="332A1497">
      <w:pPr>
        <w:jc w:val="center"/>
        <w:rPr>
          <w:rFonts w:ascii="仿宋_GB2312" w:hAnsi="宋体" w:eastAsia="仿宋_GB2312"/>
          <w:b/>
          <w:bCs/>
          <w:kern w:val="0"/>
          <w:sz w:val="24"/>
          <w:highlight w:val="yellow"/>
        </w:rPr>
      </w:pPr>
    </w:p>
    <w:p w14:paraId="1FDC3A0D">
      <w:pPr>
        <w:jc w:val="center"/>
        <w:rPr>
          <w:rFonts w:ascii="仿宋_GB2312" w:eastAsia="仿宋_GB2312"/>
          <w:sz w:val="24"/>
        </w:rPr>
      </w:pPr>
      <w:r>
        <w:rPr>
          <w:rFonts w:hint="eastAsia" w:ascii="仿宋_GB2312" w:eastAsia="仿宋_GB2312"/>
          <w:sz w:val="24"/>
        </w:rPr>
        <w:t xml:space="preserve">             </w:t>
      </w:r>
    </w:p>
    <w:p w14:paraId="623E22C1">
      <w:pPr>
        <w:jc w:val="center"/>
        <w:rPr>
          <w:rFonts w:ascii="仿宋_GB2312" w:eastAsia="仿宋_GB2312"/>
          <w:sz w:val="24"/>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r>
        <w:rPr>
          <w:rFonts w:hint="eastAsia" w:ascii="仿宋_GB2312" w:eastAsia="仿宋_GB2312"/>
          <w:sz w:val="24"/>
        </w:rPr>
        <w:t xml:space="preserve">        </w:t>
      </w:r>
    </w:p>
    <w:p w14:paraId="71F9CA4A">
      <w:pPr>
        <w:wordWrap w:val="0"/>
        <w:snapToGrid w:val="0"/>
        <w:spacing w:before="120" w:beforeLines="50"/>
        <w:jc w:val="right"/>
        <w:rPr>
          <w:rFonts w:ascii="仿宋_GB2312" w:eastAsia="仿宋_GB2312"/>
          <w:sz w:val="24"/>
        </w:rPr>
      </w:pPr>
      <w:r>
        <w:rPr>
          <w:rFonts w:hint="eastAsia" w:ascii="仿宋_GB2312" w:eastAsia="仿宋_GB2312"/>
          <w:sz w:val="24"/>
        </w:rPr>
        <w:t xml:space="preserve"> 供应商（</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14:paraId="450ABCE6">
      <w:pPr>
        <w:snapToGrid w:val="0"/>
        <w:spacing w:before="120" w:beforeLines="50"/>
        <w:ind w:firstLine="5520" w:firstLineChars="2300"/>
        <w:rPr>
          <w:rFonts w:ascii="仿宋_GB2312" w:hAnsi="华文中宋" w:eastAsia="仿宋_GB2312"/>
          <w:bCs/>
          <w:sz w:val="32"/>
          <w:szCs w:val="32"/>
        </w:rPr>
      </w:pPr>
      <w:r>
        <w:rPr>
          <w:rFonts w:hint="eastAsia" w:ascii="仿宋_GB2312" w:eastAsia="仿宋_GB2312"/>
          <w:sz w:val="24"/>
        </w:rPr>
        <w:t xml:space="preserve">      </w:t>
      </w:r>
      <w:r>
        <w:rPr>
          <w:rFonts w:hint="eastAsia" w:ascii="仿宋_GB2312" w:eastAsia="仿宋_GB2312"/>
          <w:szCs w:val="21"/>
        </w:rPr>
        <w:t>日期：       年   月   日</w:t>
      </w:r>
    </w:p>
    <w:p w14:paraId="768ED959">
      <w:pPr>
        <w:snapToGrid w:val="0"/>
        <w:spacing w:before="50"/>
        <w:jc w:val="left"/>
        <w:rPr>
          <w:rFonts w:ascii="仿宋_GB2312" w:hAnsi="宋体" w:eastAsia="仿宋_GB2312"/>
          <w:b/>
          <w:sz w:val="24"/>
        </w:rPr>
      </w:pPr>
    </w:p>
    <w:p w14:paraId="141C4242">
      <w:pPr>
        <w:snapToGrid w:val="0"/>
        <w:spacing w:before="50"/>
        <w:jc w:val="left"/>
        <w:rPr>
          <w:rFonts w:ascii="仿宋_GB2312" w:hAnsi="宋体" w:eastAsia="仿宋_GB2312"/>
          <w:b/>
          <w:sz w:val="24"/>
        </w:rPr>
      </w:pPr>
    </w:p>
    <w:p w14:paraId="2203ECE4">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073F60D">
      <w:pPr>
        <w:snapToGrid w:val="0"/>
        <w:spacing w:before="50"/>
        <w:jc w:val="left"/>
        <w:rPr>
          <w:rFonts w:ascii="仿宋_GB2312" w:hAnsi="宋体" w:eastAsia="仿宋_GB2312"/>
          <w:b/>
          <w:sz w:val="24"/>
        </w:rPr>
      </w:pPr>
    </w:p>
    <w:p w14:paraId="05326D8E">
      <w:pPr>
        <w:snapToGrid w:val="0"/>
        <w:spacing w:before="50"/>
        <w:jc w:val="left"/>
        <w:rPr>
          <w:rFonts w:ascii="仿宋_GB2312" w:hAnsi="宋体" w:eastAsia="仿宋_GB2312"/>
          <w:b/>
          <w:sz w:val="24"/>
        </w:rPr>
      </w:pPr>
    </w:p>
    <w:p w14:paraId="53DBD3A9">
      <w:pPr>
        <w:snapToGrid w:val="0"/>
        <w:spacing w:before="50"/>
        <w:jc w:val="left"/>
        <w:rPr>
          <w:rFonts w:ascii="仿宋_GB2312" w:hAnsi="宋体" w:eastAsia="仿宋_GB2312"/>
          <w:b/>
          <w:sz w:val="24"/>
        </w:rPr>
      </w:pPr>
    </w:p>
    <w:p w14:paraId="2A20146B">
      <w:pPr>
        <w:pStyle w:val="19"/>
        <w:numPr>
          <w:ilvl w:val="0"/>
          <w:numId w:val="0"/>
        </w:numPr>
        <w:rPr>
          <w:rFonts w:hint="eastAsia" w:ascii="仿宋_GB2312" w:hAnsi="仿宋_GB2312" w:eastAsia="仿宋_GB2312" w:cs="仿宋_GB2312"/>
          <w:b w:val="0"/>
          <w:bCs/>
          <w:color w:val="auto"/>
          <w:sz w:val="24"/>
          <w:lang w:val="en-US" w:eastAsia="zh-CN"/>
        </w:rPr>
      </w:pPr>
      <w:r>
        <w:rPr>
          <w:rFonts w:hint="eastAsia" w:ascii="仿宋_GB2312" w:hAnsi="宋体" w:eastAsia="仿宋_GB2312" w:cs="Times New Roman"/>
          <w:b/>
          <w:bCs w:val="0"/>
          <w:color w:val="auto"/>
          <w:sz w:val="24"/>
          <w:lang w:val="en-US" w:eastAsia="zh-CN"/>
        </w:rPr>
        <w:t>（4）针对本项目的</w:t>
      </w:r>
      <w:r>
        <w:rPr>
          <w:rFonts w:hint="eastAsia" w:ascii="仿宋_GB2312" w:hAnsi="仿宋_GB2312" w:eastAsia="仿宋_GB2312" w:cs="仿宋_GB2312"/>
          <w:b/>
          <w:bCs w:val="0"/>
          <w:color w:val="auto"/>
          <w:sz w:val="24"/>
          <w:lang w:val="en-US" w:eastAsia="zh-CN"/>
        </w:rPr>
        <w:t>贮放医疗废物指导方案格式</w:t>
      </w:r>
      <w:r>
        <w:rPr>
          <w:rFonts w:hint="eastAsia" w:ascii="仿宋_GB2312" w:hAnsi="宋体" w:eastAsia="仿宋_GB2312" w:cs="Times New Roman"/>
          <w:b/>
          <w:bCs w:val="0"/>
          <w:color w:val="auto"/>
          <w:sz w:val="24"/>
          <w:szCs w:val="24"/>
          <w:lang w:val="en-US" w:eastAsia="zh-CN"/>
        </w:rPr>
        <w:t>（必须提供）</w:t>
      </w:r>
    </w:p>
    <w:p w14:paraId="532A55AD">
      <w:pPr>
        <w:numPr>
          <w:ilvl w:val="0"/>
          <w:numId w:val="0"/>
        </w:numPr>
        <w:ind w:firstLine="0" w:firstLineChars="0"/>
        <w:rPr>
          <w:rFonts w:hint="eastAsia"/>
          <w:color w:val="auto"/>
          <w:lang w:val="en-US" w:eastAsia="zh-CN"/>
        </w:rPr>
      </w:pPr>
    </w:p>
    <w:p w14:paraId="47FED21F">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4665C0A1">
      <w:pPr>
        <w:pStyle w:val="219"/>
        <w:jc w:val="center"/>
        <w:rPr>
          <w:rFonts w:ascii="仿宋_GB2312" w:eastAsia="仿宋_GB2312"/>
          <w:color w:val="auto"/>
          <w:highlight w:val="none"/>
        </w:rPr>
      </w:pPr>
      <w:r>
        <w:rPr>
          <w:rFonts w:hint="eastAsia" w:ascii="仿宋_GB2312" w:eastAsia="仿宋_GB2312"/>
          <w:b/>
          <w:bCs/>
          <w:color w:val="auto"/>
          <w:sz w:val="33"/>
          <w:szCs w:val="33"/>
          <w:highlight w:val="none"/>
          <w:lang w:val="en-US" w:eastAsia="zh-CN"/>
        </w:rPr>
        <w:t>贮放医疗废物指导方</w:t>
      </w:r>
      <w:r>
        <w:rPr>
          <w:rFonts w:hint="eastAsia" w:ascii="仿宋_GB2312" w:eastAsia="仿宋_GB2312"/>
          <w:b/>
          <w:bCs/>
          <w:color w:val="auto"/>
          <w:sz w:val="33"/>
          <w:szCs w:val="33"/>
          <w:highlight w:val="none"/>
        </w:rPr>
        <w:t>案</w:t>
      </w:r>
    </w:p>
    <w:p w14:paraId="69B199C5">
      <w:pPr>
        <w:pStyle w:val="219"/>
        <w:spacing w:line="420" w:lineRule="atLeast"/>
        <w:ind w:firstLine="480" w:firstLineChars="200"/>
        <w:rPr>
          <w:rFonts w:hint="eastAsia" w:ascii="仿宋_GB2312" w:hAnsi="宋体" w:eastAsia="仿宋_GB2312" w:cs="宋体"/>
          <w:color w:val="auto"/>
          <w:highlight w:val="none"/>
        </w:rPr>
      </w:pPr>
      <w:r>
        <w:rPr>
          <w:rFonts w:hint="eastAsia" w:ascii="仿宋_GB2312" w:eastAsia="仿宋_GB2312"/>
          <w:color w:val="auto"/>
          <w:highlight w:val="none"/>
        </w:rPr>
        <w:t>由</w:t>
      </w:r>
      <w:r>
        <w:rPr>
          <w:rFonts w:hint="eastAsia" w:ascii="仿宋_GB2312" w:eastAsia="仿宋_GB2312"/>
          <w:color w:val="auto"/>
          <w:highlight w:val="none"/>
          <w:lang w:eastAsia="zh-CN"/>
        </w:rPr>
        <w:t>供应商</w:t>
      </w:r>
      <w:r>
        <w:rPr>
          <w:rFonts w:hint="eastAsia" w:ascii="仿宋_GB2312" w:eastAsia="仿宋_GB2312"/>
          <w:color w:val="auto"/>
          <w:highlight w:val="none"/>
        </w:rPr>
        <w:t>按第二章《采购需求》要求，自行编写针对本项目的</w:t>
      </w:r>
      <w:r>
        <w:rPr>
          <w:rFonts w:hint="eastAsia" w:ascii="仿宋_GB2312" w:hAnsi="宋体" w:eastAsia="仿宋_GB2312" w:cs="宋体"/>
          <w:b w:val="0"/>
          <w:bCs w:val="0"/>
          <w:color w:val="auto"/>
          <w:sz w:val="24"/>
          <w:szCs w:val="24"/>
          <w:highlight w:val="none"/>
          <w:lang w:val="en-US" w:eastAsia="zh-CN"/>
        </w:rPr>
        <w:t>贮放医疗废物指导方</w:t>
      </w:r>
      <w:r>
        <w:rPr>
          <w:rFonts w:hint="eastAsia" w:ascii="仿宋_GB2312" w:hAnsi="宋体" w:eastAsia="仿宋_GB2312" w:cs="宋体"/>
          <w:b w:val="0"/>
          <w:bCs w:val="0"/>
          <w:color w:val="auto"/>
          <w:sz w:val="24"/>
          <w:szCs w:val="24"/>
          <w:highlight w:val="none"/>
        </w:rPr>
        <w:t>案</w:t>
      </w:r>
      <w:r>
        <w:rPr>
          <w:rFonts w:hint="eastAsia" w:ascii="仿宋_GB2312" w:hAnsi="宋体" w:eastAsia="仿宋_GB2312" w:cs="宋体"/>
          <w:color w:val="auto"/>
          <w:highlight w:val="none"/>
          <w:lang w:eastAsia="zh-CN"/>
        </w:rPr>
        <w:t>。</w:t>
      </w:r>
      <w:r>
        <w:rPr>
          <w:rFonts w:hint="eastAsia" w:ascii="仿宋_GB2312" w:hAnsi="宋体" w:eastAsia="仿宋_GB2312" w:cs="宋体"/>
          <w:color w:val="auto"/>
          <w:highlight w:val="none"/>
        </w:rPr>
        <w:t> </w:t>
      </w:r>
    </w:p>
    <w:p w14:paraId="652C1E17">
      <w:pPr>
        <w:pStyle w:val="219"/>
        <w:spacing w:line="420" w:lineRule="atLeast"/>
        <w:ind w:firstLine="480" w:firstLineChars="200"/>
        <w:rPr>
          <w:rFonts w:ascii="仿宋_GB2312" w:eastAsia="仿宋_GB2312"/>
          <w:color w:val="auto"/>
          <w:highlight w:val="none"/>
        </w:rPr>
      </w:pPr>
      <w:r>
        <w:rPr>
          <w:rFonts w:hint="eastAsia" w:ascii="仿宋_GB2312" w:eastAsia="仿宋_GB2312"/>
          <w:color w:val="auto"/>
          <w:highlight w:val="none"/>
        </w:rPr>
        <w:t xml:space="preserve"> 所列内容作为构成合同不可分割的部分，必须真实、诚信。</w:t>
      </w:r>
    </w:p>
    <w:p w14:paraId="08AD62FF">
      <w:pPr>
        <w:pStyle w:val="219"/>
        <w:spacing w:line="405" w:lineRule="atLeast"/>
        <w:rPr>
          <w:rFonts w:ascii="仿宋_GB2312" w:eastAsia="仿宋_GB2312"/>
          <w:color w:val="auto"/>
          <w:highlight w:val="none"/>
        </w:rPr>
      </w:pPr>
      <w:r>
        <w:rPr>
          <w:rFonts w:hint="eastAsia" w:ascii="仿宋_GB2312" w:eastAsia="仿宋_GB2312"/>
          <w:color w:val="auto"/>
          <w:highlight w:val="none"/>
        </w:rPr>
        <w:t> </w:t>
      </w:r>
    </w:p>
    <w:p w14:paraId="2D6D668F">
      <w:pPr>
        <w:pStyle w:val="219"/>
        <w:spacing w:line="405" w:lineRule="atLeast"/>
        <w:rPr>
          <w:rFonts w:ascii="仿宋_GB2312" w:eastAsia="仿宋_GB2312"/>
          <w:color w:val="auto"/>
          <w:highlight w:val="none"/>
        </w:rPr>
      </w:pPr>
      <w:r>
        <w:rPr>
          <w:rFonts w:hint="eastAsia" w:ascii="仿宋_GB2312" w:eastAsia="仿宋_GB2312"/>
          <w:color w:val="auto"/>
          <w:highlight w:val="none"/>
        </w:rPr>
        <w:t xml:space="preserve">                               </w:t>
      </w:r>
    </w:p>
    <w:p w14:paraId="7F517B21">
      <w:pPr>
        <w:pStyle w:val="219"/>
        <w:jc w:val="right"/>
        <w:rPr>
          <w:rFonts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eastAsia="zh-CN"/>
        </w:rPr>
        <w:t>供应商</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3BB244B1">
      <w:pPr>
        <w:pStyle w:val="219"/>
        <w:jc w:val="right"/>
        <w:rPr>
          <w:rFonts w:ascii="仿宋_GB2312" w:eastAsia="仿宋_GB2312"/>
          <w:color w:val="auto"/>
          <w:highlight w:val="none"/>
        </w:rPr>
      </w:pPr>
      <w:r>
        <w:rPr>
          <w:rFonts w:hint="eastAsia" w:ascii="仿宋_GB2312" w:eastAsia="仿宋_GB2312"/>
          <w:color w:val="auto"/>
          <w:highlight w:val="none"/>
        </w:rPr>
        <w:t>日期：   年 月 日</w:t>
      </w:r>
    </w:p>
    <w:p w14:paraId="35C34A1B">
      <w:pPr>
        <w:pStyle w:val="219"/>
        <w:spacing w:line="405" w:lineRule="atLeast"/>
        <w:rPr>
          <w:rFonts w:ascii="仿宋_GB2312" w:eastAsia="仿宋_GB2312"/>
          <w:color w:val="auto"/>
          <w:highlight w:val="none"/>
        </w:rPr>
      </w:pPr>
      <w:r>
        <w:rPr>
          <w:rFonts w:hint="eastAsia" w:ascii="仿宋_GB2312" w:eastAsia="仿宋_GB2312"/>
          <w:b/>
          <w:bCs/>
          <w:color w:val="auto"/>
          <w:highlight w:val="none"/>
        </w:rPr>
        <w:t>注：此项材料必须提供且为PDF格式，并加盖</w:t>
      </w:r>
      <w:r>
        <w:rPr>
          <w:rFonts w:hint="eastAsia" w:ascii="仿宋_GB2312" w:eastAsia="仿宋_GB2312"/>
          <w:b/>
          <w:bCs/>
          <w:color w:val="auto"/>
          <w:highlight w:val="none"/>
          <w:lang w:eastAsia="zh-CN"/>
        </w:rPr>
        <w:t>供应商</w:t>
      </w:r>
      <w:r>
        <w:rPr>
          <w:rFonts w:hint="eastAsia" w:ascii="仿宋_GB2312" w:eastAsia="仿宋_GB2312"/>
          <w:b/>
          <w:bCs/>
          <w:color w:val="auto"/>
          <w:highlight w:val="none"/>
        </w:rPr>
        <w:t>CA电子签章。</w:t>
      </w:r>
    </w:p>
    <w:p w14:paraId="59FFD373">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78F1CA10">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42FD18A5">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016DF573">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177D7C52">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5ECC5027">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9793310">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3C5F0491">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309B3331">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20942085">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3BED287F">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DCAFD08">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9239A18">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FEA57F6">
      <w:pPr>
        <w:pStyle w:val="19"/>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77AB4969">
      <w:pPr>
        <w:pStyle w:val="19"/>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14:paraId="63601736">
      <w:pPr>
        <w:pStyle w:val="19"/>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14:paraId="538B8511">
      <w:pPr>
        <w:pStyle w:val="19"/>
        <w:numPr>
          <w:ilvl w:val="0"/>
          <w:numId w:val="0"/>
        </w:numPr>
        <w:rPr>
          <w:rFonts w:hint="eastAsia" w:ascii="仿宋_GB2312" w:hAnsi="宋体" w:eastAsia="仿宋_GB2312" w:cs="Times New Roman"/>
          <w:b/>
          <w:bCs w:val="0"/>
          <w:color w:val="auto"/>
          <w:sz w:val="24"/>
          <w:szCs w:val="24"/>
          <w:lang w:val="en-US" w:eastAsia="zh-CN"/>
        </w:rPr>
      </w:pPr>
      <w:r>
        <w:rPr>
          <w:rFonts w:hint="eastAsia" w:ascii="仿宋_GB2312" w:hAnsi="宋体" w:eastAsia="仿宋_GB2312" w:cs="Times New Roman"/>
          <w:b/>
          <w:bCs w:val="0"/>
          <w:color w:val="auto"/>
          <w:sz w:val="24"/>
          <w:szCs w:val="24"/>
          <w:lang w:val="en-US" w:eastAsia="zh-CN"/>
        </w:rPr>
        <w:t>（5）针对本项目的应急预案和应急配合方案格式（必须提供）</w:t>
      </w:r>
    </w:p>
    <w:p w14:paraId="2A390F05">
      <w:pPr>
        <w:pStyle w:val="219"/>
        <w:jc w:val="center"/>
        <w:rPr>
          <w:rFonts w:ascii="仿宋_GB2312" w:eastAsia="仿宋_GB2312"/>
        </w:rPr>
      </w:pPr>
      <w:r>
        <w:rPr>
          <w:rFonts w:hint="eastAsia" w:ascii="仿宋_GB2312" w:eastAsia="仿宋_GB2312"/>
          <w:b/>
          <w:bCs/>
          <w:sz w:val="33"/>
          <w:szCs w:val="33"/>
        </w:rPr>
        <w:t>应急预案和应急配合方案</w:t>
      </w:r>
    </w:p>
    <w:p w14:paraId="12C230EE">
      <w:pPr>
        <w:pStyle w:val="219"/>
        <w:spacing w:line="420" w:lineRule="atLeast"/>
        <w:ind w:firstLine="480" w:firstLineChars="200"/>
        <w:rPr>
          <w:rFonts w:ascii="仿宋_GB2312" w:eastAsia="仿宋_GB2312"/>
        </w:rPr>
      </w:pPr>
      <w:r>
        <w:rPr>
          <w:rFonts w:hint="eastAsia" w:ascii="仿宋_GB2312" w:eastAsia="仿宋_GB2312"/>
        </w:rPr>
        <w:t>由供应商按第二章《采购需求》要求，自行编写针对本项目的应急预案和应急配合方案，</w:t>
      </w:r>
      <w:r>
        <w:rPr>
          <w:rFonts w:hint="eastAsia" w:ascii="仿宋_GB2312" w:eastAsia="仿宋_GB2312"/>
          <w:b/>
          <w:bCs/>
        </w:rPr>
        <w:t>包括：（1）医疗废物泄露、流失方面；（2）</w:t>
      </w:r>
      <w:r>
        <w:rPr>
          <w:rFonts w:hint="eastAsia" w:ascii="仿宋_GB2312" w:eastAsia="仿宋_GB2312" w:cs="Times New Roman"/>
          <w:b/>
        </w:rPr>
        <w:t>机器设备故障；（3）</w:t>
      </w:r>
      <w:r>
        <w:rPr>
          <w:rFonts w:hint="eastAsia" w:ascii="仿宋_GB2312" w:eastAsia="仿宋_GB2312"/>
          <w:b/>
          <w:bCs/>
        </w:rPr>
        <w:t>突发公共卫生事件；（4）医疗废物延时收送等。</w:t>
      </w:r>
    </w:p>
    <w:p w14:paraId="11DE9319">
      <w:pPr>
        <w:pStyle w:val="219"/>
        <w:spacing w:line="420" w:lineRule="atLeast"/>
        <w:ind w:firstLine="480" w:firstLineChars="200"/>
        <w:rPr>
          <w:rFonts w:ascii="仿宋_GB2312" w:eastAsia="仿宋_GB2312"/>
        </w:rPr>
      </w:pPr>
      <w:r>
        <w:rPr>
          <w:rFonts w:hint="eastAsia" w:ascii="仿宋_GB2312" w:eastAsia="仿宋_GB2312"/>
        </w:rPr>
        <w:t>  所列内容作为构成合同不可分割的部分，必须真实、诚信。</w:t>
      </w:r>
    </w:p>
    <w:p w14:paraId="10FC5B6C">
      <w:pPr>
        <w:pStyle w:val="219"/>
        <w:spacing w:line="405" w:lineRule="atLeast"/>
        <w:rPr>
          <w:rFonts w:ascii="仿宋_GB2312" w:eastAsia="仿宋_GB2312"/>
        </w:rPr>
      </w:pPr>
      <w:r>
        <w:rPr>
          <w:rFonts w:hint="eastAsia" w:ascii="仿宋_GB2312" w:eastAsia="仿宋_GB2312"/>
        </w:rPr>
        <w:t> </w:t>
      </w:r>
    </w:p>
    <w:p w14:paraId="322FB50B">
      <w:pPr>
        <w:pStyle w:val="219"/>
        <w:spacing w:line="405" w:lineRule="atLeast"/>
        <w:rPr>
          <w:rFonts w:ascii="仿宋_GB2312" w:eastAsia="仿宋_GB2312"/>
        </w:rPr>
      </w:pPr>
      <w:r>
        <w:rPr>
          <w:rFonts w:hint="eastAsia" w:ascii="仿宋_GB2312" w:eastAsia="仿宋_GB2312"/>
        </w:rPr>
        <w:t xml:space="preserve">                               </w:t>
      </w:r>
    </w:p>
    <w:p w14:paraId="034D5E81">
      <w:pPr>
        <w:pStyle w:val="219"/>
        <w:jc w:val="right"/>
        <w:rPr>
          <w:rFonts w:ascii="仿宋_GB2312" w:eastAsia="仿宋_GB2312"/>
        </w:rPr>
      </w:pPr>
      <w:r>
        <w:rPr>
          <w:rFonts w:hint="eastAsia" w:ascii="仿宋_GB2312" w:eastAsia="仿宋_GB2312"/>
        </w:rPr>
        <w:t> 供应商（</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w:t>
      </w:r>
    </w:p>
    <w:p w14:paraId="5B143E27">
      <w:pPr>
        <w:pStyle w:val="219"/>
        <w:jc w:val="right"/>
        <w:rPr>
          <w:rFonts w:ascii="仿宋_GB2312" w:eastAsia="仿宋_GB2312"/>
        </w:rPr>
      </w:pPr>
      <w:r>
        <w:rPr>
          <w:rFonts w:hint="eastAsia" w:ascii="仿宋_GB2312" w:eastAsia="仿宋_GB2312"/>
        </w:rPr>
        <w:t>日期：   年 月 日</w:t>
      </w:r>
    </w:p>
    <w:p w14:paraId="72804E77">
      <w:pPr>
        <w:pStyle w:val="219"/>
        <w:spacing w:line="405" w:lineRule="atLeast"/>
        <w:rPr>
          <w:rFonts w:ascii="仿宋_GB2312" w:eastAsia="仿宋_GB2312"/>
        </w:rPr>
      </w:pPr>
      <w:r>
        <w:rPr>
          <w:rFonts w:hint="eastAsia" w:ascii="仿宋_GB2312" w:eastAsia="仿宋_GB2312"/>
          <w:b/>
          <w:bCs/>
        </w:rPr>
        <w:t>注：</w:t>
      </w:r>
      <w:r>
        <w:rPr>
          <w:rFonts w:hint="eastAsia" w:ascii="仿宋_GB2312" w:eastAsia="仿宋_GB2312"/>
          <w:b/>
        </w:rPr>
        <w:t>此项材料</w:t>
      </w:r>
      <w:r>
        <w:rPr>
          <w:rFonts w:hint="eastAsia" w:ascii="仿宋_GB2312" w:eastAsia="仿宋_GB2312"/>
          <w:b/>
          <w:bCs/>
          <w:color w:val="auto"/>
          <w:highlight w:val="none"/>
        </w:rPr>
        <w:t>必须提供且为PDF格式，并加盖</w:t>
      </w:r>
      <w:r>
        <w:rPr>
          <w:rFonts w:hint="eastAsia" w:ascii="仿宋_GB2312" w:eastAsia="仿宋_GB2312"/>
          <w:b/>
          <w:bCs/>
          <w:color w:val="auto"/>
          <w:highlight w:val="none"/>
          <w:lang w:eastAsia="zh-CN"/>
        </w:rPr>
        <w:t>供应商</w:t>
      </w:r>
      <w:r>
        <w:rPr>
          <w:rFonts w:hint="eastAsia" w:ascii="仿宋_GB2312" w:eastAsia="仿宋_GB2312"/>
          <w:b/>
          <w:bCs/>
          <w:color w:val="auto"/>
          <w:highlight w:val="none"/>
        </w:rPr>
        <w:t>CA电子签章</w:t>
      </w:r>
      <w:r>
        <w:rPr>
          <w:rFonts w:hint="eastAsia" w:ascii="仿宋_GB2312" w:eastAsia="仿宋_GB2312"/>
          <w:b/>
          <w:bCs/>
        </w:rPr>
        <w:t>。</w:t>
      </w:r>
    </w:p>
    <w:p w14:paraId="585361D1"/>
    <w:sectPr>
      <w:footerReference r:id="rId8"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7C407">
    <w:pPr>
      <w:pStyle w:val="32"/>
      <w:framePr w:wrap="around" w:vAnchor="text" w:hAnchor="margin" w:xAlign="center" w:y="1"/>
      <w:rPr>
        <w:rStyle w:val="54"/>
      </w:rPr>
    </w:pPr>
    <w:r>
      <w:fldChar w:fldCharType="begin"/>
    </w:r>
    <w:r>
      <w:rPr>
        <w:rStyle w:val="54"/>
      </w:rPr>
      <w:instrText xml:space="preserve">PAGE  </w:instrText>
    </w:r>
    <w:r>
      <w:fldChar w:fldCharType="end"/>
    </w:r>
  </w:p>
  <w:p w14:paraId="2B3DE2FF">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87586">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17CAD">
    <w:pPr>
      <w:pStyle w:val="32"/>
      <w:tabs>
        <w:tab w:val="left" w:pos="6787"/>
        <w:tab w:val="center" w:pos="6979"/>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C46CF4">
                          <w:pPr>
                            <w:pStyle w:val="3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5LsAsYBAACd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cU&#10;I4F6jxXV3XuqjMM7GKh4jiMFE++hDTZ9iRGjPMl7vsqrhshkurRerdclpSTlZofwi4frPmB8r8Cy&#10;ZNQ80PtlWcXpI8axdC5J3RzcaWPyGxr3T4Awx4jKSzDdTkzGiZMVh/0w0dtDcyZ2PS1CzR3tPWfm&#10;gyOd087MRpiN/WSkjuhvj5HGyNMl1BGKWCWHXi3zmzYsrcVjP1c9/FX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bkuwCxgEAAJ0DAAAOAAAAAAAAAAEAIAAAAB4BAABkcnMvZTJvRG9jLnht&#10;bFBLBQYAAAAABgAGAFkBAABWBQAAAAA=&#10;">
              <v:fill on="f" focussize="0,0"/>
              <v:stroke on="f"/>
              <v:imagedata o:title=""/>
              <o:lock v:ext="edit" aspectratio="f"/>
              <v:textbox inset="0mm,0mm,0mm,0mm" style="mso-fit-shape-to-text:t;">
                <w:txbxContent>
                  <w:p w14:paraId="5FC46CF4">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4552">
    <w:pPr>
      <w:pStyle w:val="32"/>
      <w:tabs>
        <w:tab w:val="left" w:pos="6787"/>
        <w:tab w:val="center" w:pos="6979"/>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49F121">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3849F121">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7ECAF">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1A0653">
                          <w:pPr>
                            <w:pStyle w:val="3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4C1A0653">
                    <w:pPr>
                      <w:pStyle w:val="3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A914">
    <w:pPr>
      <w:pStyle w:val="33"/>
      <w:ind w:left="3975" w:hanging="3975" w:hangingChars="2200"/>
      <w:jc w:val="right"/>
    </w:pPr>
    <w:r>
      <w:rPr>
        <w:rFonts w:hint="eastAsia"/>
        <w:b/>
      </w:rPr>
      <w:t xml:space="preserve">                                 </w:t>
    </w:r>
    <w:r>
      <w:rPr>
        <w:rFonts w:hint="eastAsia"/>
        <w:b/>
        <w:lang w:eastAsia="zh-CN"/>
      </w:rPr>
      <w:t>柳州市人民医院医疗废物集中处置服务采购</w:t>
    </w:r>
    <w:r>
      <w:rPr>
        <w:rFonts w:hint="eastAsia"/>
        <w:b/>
      </w:rPr>
      <w:t>（</w:t>
    </w:r>
    <w:r>
      <w:rPr>
        <w:rFonts w:hint="eastAsia"/>
        <w:b/>
        <w:lang w:eastAsia="zh-CN"/>
      </w:rPr>
      <w:t>LZZC2026-D3-990515-LZSZ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7DE3C"/>
    <w:multiLevelType w:val="singleLevel"/>
    <w:tmpl w:val="B057DE3C"/>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4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EE48F87"/>
    <w:multiLevelType w:val="singleLevel"/>
    <w:tmpl w:val="7EE48F87"/>
    <w:lvl w:ilvl="0" w:tentative="0">
      <w:start w:val="4"/>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4ODBmNjQzMTVkMmE4MTNiNzYwMDQ3MDljZTA5OWIifQ=="/>
  </w:docVars>
  <w:rsids>
    <w:rsidRoot w:val="00172A27"/>
    <w:rsid w:val="00000098"/>
    <w:rsid w:val="00000235"/>
    <w:rsid w:val="00000BE6"/>
    <w:rsid w:val="00000F70"/>
    <w:rsid w:val="00001419"/>
    <w:rsid w:val="00001E3D"/>
    <w:rsid w:val="0000234F"/>
    <w:rsid w:val="000031DB"/>
    <w:rsid w:val="000043C7"/>
    <w:rsid w:val="000056B4"/>
    <w:rsid w:val="00007042"/>
    <w:rsid w:val="00007B12"/>
    <w:rsid w:val="00007FF7"/>
    <w:rsid w:val="0001002C"/>
    <w:rsid w:val="00011112"/>
    <w:rsid w:val="00011C14"/>
    <w:rsid w:val="00011DB7"/>
    <w:rsid w:val="000120AA"/>
    <w:rsid w:val="00012763"/>
    <w:rsid w:val="00012E95"/>
    <w:rsid w:val="00014960"/>
    <w:rsid w:val="000157B1"/>
    <w:rsid w:val="00015FB9"/>
    <w:rsid w:val="00016048"/>
    <w:rsid w:val="00016E1D"/>
    <w:rsid w:val="00017814"/>
    <w:rsid w:val="00017B02"/>
    <w:rsid w:val="00017C23"/>
    <w:rsid w:val="00020465"/>
    <w:rsid w:val="00020AB9"/>
    <w:rsid w:val="000210A2"/>
    <w:rsid w:val="00021444"/>
    <w:rsid w:val="000219E7"/>
    <w:rsid w:val="000228D1"/>
    <w:rsid w:val="000228F9"/>
    <w:rsid w:val="00022A08"/>
    <w:rsid w:val="0002333A"/>
    <w:rsid w:val="00023AD3"/>
    <w:rsid w:val="00024119"/>
    <w:rsid w:val="0002412E"/>
    <w:rsid w:val="0002485B"/>
    <w:rsid w:val="000248C6"/>
    <w:rsid w:val="00024AEC"/>
    <w:rsid w:val="00024DD0"/>
    <w:rsid w:val="000252EF"/>
    <w:rsid w:val="0002533B"/>
    <w:rsid w:val="000257AA"/>
    <w:rsid w:val="00026874"/>
    <w:rsid w:val="000269D2"/>
    <w:rsid w:val="00026E44"/>
    <w:rsid w:val="0002705C"/>
    <w:rsid w:val="0002739D"/>
    <w:rsid w:val="000275A8"/>
    <w:rsid w:val="000303E1"/>
    <w:rsid w:val="00031417"/>
    <w:rsid w:val="000317C1"/>
    <w:rsid w:val="00031C8D"/>
    <w:rsid w:val="00031E8E"/>
    <w:rsid w:val="00033587"/>
    <w:rsid w:val="00035DE8"/>
    <w:rsid w:val="00036DAE"/>
    <w:rsid w:val="000374B1"/>
    <w:rsid w:val="00037959"/>
    <w:rsid w:val="000409B6"/>
    <w:rsid w:val="00041165"/>
    <w:rsid w:val="00041B52"/>
    <w:rsid w:val="000424E0"/>
    <w:rsid w:val="00043202"/>
    <w:rsid w:val="00043DAB"/>
    <w:rsid w:val="000442D2"/>
    <w:rsid w:val="000448D9"/>
    <w:rsid w:val="00044F70"/>
    <w:rsid w:val="00045440"/>
    <w:rsid w:val="00045B7B"/>
    <w:rsid w:val="00045D55"/>
    <w:rsid w:val="00045D9F"/>
    <w:rsid w:val="000466AA"/>
    <w:rsid w:val="00046F87"/>
    <w:rsid w:val="00047D7E"/>
    <w:rsid w:val="00047F90"/>
    <w:rsid w:val="000509E0"/>
    <w:rsid w:val="00051A31"/>
    <w:rsid w:val="00051B3B"/>
    <w:rsid w:val="0005235B"/>
    <w:rsid w:val="000525BC"/>
    <w:rsid w:val="0005300B"/>
    <w:rsid w:val="0005314B"/>
    <w:rsid w:val="000532B5"/>
    <w:rsid w:val="00053BE0"/>
    <w:rsid w:val="00053ECC"/>
    <w:rsid w:val="00054E25"/>
    <w:rsid w:val="00054E37"/>
    <w:rsid w:val="0005591B"/>
    <w:rsid w:val="00056AC9"/>
    <w:rsid w:val="00057289"/>
    <w:rsid w:val="00057642"/>
    <w:rsid w:val="00057D70"/>
    <w:rsid w:val="00057E18"/>
    <w:rsid w:val="000605FF"/>
    <w:rsid w:val="00060736"/>
    <w:rsid w:val="000614CE"/>
    <w:rsid w:val="00061AB0"/>
    <w:rsid w:val="00062002"/>
    <w:rsid w:val="00062121"/>
    <w:rsid w:val="000623FE"/>
    <w:rsid w:val="00062532"/>
    <w:rsid w:val="00062808"/>
    <w:rsid w:val="000630CD"/>
    <w:rsid w:val="00063149"/>
    <w:rsid w:val="00063816"/>
    <w:rsid w:val="000653C8"/>
    <w:rsid w:val="00065A4F"/>
    <w:rsid w:val="00066221"/>
    <w:rsid w:val="00067602"/>
    <w:rsid w:val="00071169"/>
    <w:rsid w:val="00071256"/>
    <w:rsid w:val="00071A10"/>
    <w:rsid w:val="00073315"/>
    <w:rsid w:val="00074052"/>
    <w:rsid w:val="00074DA0"/>
    <w:rsid w:val="00075026"/>
    <w:rsid w:val="00075F03"/>
    <w:rsid w:val="00077C79"/>
    <w:rsid w:val="000805E3"/>
    <w:rsid w:val="00080A21"/>
    <w:rsid w:val="00080C67"/>
    <w:rsid w:val="00080EB2"/>
    <w:rsid w:val="00080F5E"/>
    <w:rsid w:val="00081C71"/>
    <w:rsid w:val="00082373"/>
    <w:rsid w:val="00083595"/>
    <w:rsid w:val="0008379B"/>
    <w:rsid w:val="00083B58"/>
    <w:rsid w:val="00083FBA"/>
    <w:rsid w:val="000847DA"/>
    <w:rsid w:val="00085CB2"/>
    <w:rsid w:val="00085F73"/>
    <w:rsid w:val="00086CCF"/>
    <w:rsid w:val="00087839"/>
    <w:rsid w:val="00090591"/>
    <w:rsid w:val="00090F86"/>
    <w:rsid w:val="00091137"/>
    <w:rsid w:val="000915D8"/>
    <w:rsid w:val="00091A5B"/>
    <w:rsid w:val="00092194"/>
    <w:rsid w:val="00093609"/>
    <w:rsid w:val="00093853"/>
    <w:rsid w:val="0009393D"/>
    <w:rsid w:val="00093BF6"/>
    <w:rsid w:val="00094599"/>
    <w:rsid w:val="000947E3"/>
    <w:rsid w:val="00095545"/>
    <w:rsid w:val="00096585"/>
    <w:rsid w:val="000969C2"/>
    <w:rsid w:val="00097575"/>
    <w:rsid w:val="00097826"/>
    <w:rsid w:val="00097FF1"/>
    <w:rsid w:val="000A05BD"/>
    <w:rsid w:val="000A2813"/>
    <w:rsid w:val="000A2980"/>
    <w:rsid w:val="000A3B7B"/>
    <w:rsid w:val="000A3D56"/>
    <w:rsid w:val="000A49E8"/>
    <w:rsid w:val="000A4CF3"/>
    <w:rsid w:val="000A4D42"/>
    <w:rsid w:val="000A5CA2"/>
    <w:rsid w:val="000A65CD"/>
    <w:rsid w:val="000A6854"/>
    <w:rsid w:val="000A7170"/>
    <w:rsid w:val="000A71DC"/>
    <w:rsid w:val="000A74C1"/>
    <w:rsid w:val="000A757D"/>
    <w:rsid w:val="000A77C2"/>
    <w:rsid w:val="000B0168"/>
    <w:rsid w:val="000B0C44"/>
    <w:rsid w:val="000B17C6"/>
    <w:rsid w:val="000B2AD7"/>
    <w:rsid w:val="000B32EE"/>
    <w:rsid w:val="000B3B37"/>
    <w:rsid w:val="000B3B9E"/>
    <w:rsid w:val="000B3C9E"/>
    <w:rsid w:val="000B4453"/>
    <w:rsid w:val="000B4A85"/>
    <w:rsid w:val="000B5598"/>
    <w:rsid w:val="000B5644"/>
    <w:rsid w:val="000B5B1A"/>
    <w:rsid w:val="000B5B38"/>
    <w:rsid w:val="000B5E4E"/>
    <w:rsid w:val="000B6BF8"/>
    <w:rsid w:val="000B764D"/>
    <w:rsid w:val="000B7EEE"/>
    <w:rsid w:val="000C09EA"/>
    <w:rsid w:val="000C1070"/>
    <w:rsid w:val="000C12B4"/>
    <w:rsid w:val="000C2FE2"/>
    <w:rsid w:val="000C4357"/>
    <w:rsid w:val="000C53F9"/>
    <w:rsid w:val="000C679A"/>
    <w:rsid w:val="000C7179"/>
    <w:rsid w:val="000D19B9"/>
    <w:rsid w:val="000D1B36"/>
    <w:rsid w:val="000D24E6"/>
    <w:rsid w:val="000D2ED8"/>
    <w:rsid w:val="000D2F96"/>
    <w:rsid w:val="000D4981"/>
    <w:rsid w:val="000D4D01"/>
    <w:rsid w:val="000D594E"/>
    <w:rsid w:val="000D63E6"/>
    <w:rsid w:val="000D6DAD"/>
    <w:rsid w:val="000D75FD"/>
    <w:rsid w:val="000D78A2"/>
    <w:rsid w:val="000D78E1"/>
    <w:rsid w:val="000E0700"/>
    <w:rsid w:val="000E179D"/>
    <w:rsid w:val="000E179E"/>
    <w:rsid w:val="000E2C47"/>
    <w:rsid w:val="000E31BF"/>
    <w:rsid w:val="000E321F"/>
    <w:rsid w:val="000E37F4"/>
    <w:rsid w:val="000E383E"/>
    <w:rsid w:val="000E4595"/>
    <w:rsid w:val="000E45B8"/>
    <w:rsid w:val="000E478A"/>
    <w:rsid w:val="000E4E7E"/>
    <w:rsid w:val="000E54B2"/>
    <w:rsid w:val="000E55C0"/>
    <w:rsid w:val="000E6995"/>
    <w:rsid w:val="000F0043"/>
    <w:rsid w:val="000F07DC"/>
    <w:rsid w:val="000F1028"/>
    <w:rsid w:val="000F19F2"/>
    <w:rsid w:val="000F32BC"/>
    <w:rsid w:val="000F35CE"/>
    <w:rsid w:val="000F397F"/>
    <w:rsid w:val="000F404A"/>
    <w:rsid w:val="000F4885"/>
    <w:rsid w:val="000F53BD"/>
    <w:rsid w:val="000F5D4C"/>
    <w:rsid w:val="000F6A30"/>
    <w:rsid w:val="000F7931"/>
    <w:rsid w:val="000F7C55"/>
    <w:rsid w:val="00100233"/>
    <w:rsid w:val="00100C36"/>
    <w:rsid w:val="00101727"/>
    <w:rsid w:val="00101B32"/>
    <w:rsid w:val="00101F24"/>
    <w:rsid w:val="0010269D"/>
    <w:rsid w:val="00102711"/>
    <w:rsid w:val="00102B75"/>
    <w:rsid w:val="001034A6"/>
    <w:rsid w:val="00103D5A"/>
    <w:rsid w:val="00104C63"/>
    <w:rsid w:val="00104EEB"/>
    <w:rsid w:val="0010717F"/>
    <w:rsid w:val="001078D5"/>
    <w:rsid w:val="001106E1"/>
    <w:rsid w:val="00110C03"/>
    <w:rsid w:val="0011175F"/>
    <w:rsid w:val="001120F4"/>
    <w:rsid w:val="0011246E"/>
    <w:rsid w:val="00112AE1"/>
    <w:rsid w:val="0011312C"/>
    <w:rsid w:val="001139F7"/>
    <w:rsid w:val="00113EBF"/>
    <w:rsid w:val="00114253"/>
    <w:rsid w:val="00114844"/>
    <w:rsid w:val="00114E59"/>
    <w:rsid w:val="00115B81"/>
    <w:rsid w:val="00115C23"/>
    <w:rsid w:val="00116042"/>
    <w:rsid w:val="001161C6"/>
    <w:rsid w:val="00116772"/>
    <w:rsid w:val="00116AC0"/>
    <w:rsid w:val="00117558"/>
    <w:rsid w:val="00117BB9"/>
    <w:rsid w:val="0012009A"/>
    <w:rsid w:val="001204FE"/>
    <w:rsid w:val="0012087C"/>
    <w:rsid w:val="00120B9F"/>
    <w:rsid w:val="00120E6A"/>
    <w:rsid w:val="00121150"/>
    <w:rsid w:val="00122561"/>
    <w:rsid w:val="00123F36"/>
    <w:rsid w:val="0012444B"/>
    <w:rsid w:val="00125909"/>
    <w:rsid w:val="00125976"/>
    <w:rsid w:val="00126A2C"/>
    <w:rsid w:val="0013031F"/>
    <w:rsid w:val="00130ECC"/>
    <w:rsid w:val="00131D50"/>
    <w:rsid w:val="00132238"/>
    <w:rsid w:val="001322B4"/>
    <w:rsid w:val="00132FF9"/>
    <w:rsid w:val="00133300"/>
    <w:rsid w:val="00133A8C"/>
    <w:rsid w:val="00133E96"/>
    <w:rsid w:val="00134004"/>
    <w:rsid w:val="00134C03"/>
    <w:rsid w:val="001353A6"/>
    <w:rsid w:val="00136235"/>
    <w:rsid w:val="00136A54"/>
    <w:rsid w:val="00137106"/>
    <w:rsid w:val="00140691"/>
    <w:rsid w:val="00140BE5"/>
    <w:rsid w:val="0014127E"/>
    <w:rsid w:val="001419DF"/>
    <w:rsid w:val="001421C2"/>
    <w:rsid w:val="0014380F"/>
    <w:rsid w:val="00143C68"/>
    <w:rsid w:val="00143D98"/>
    <w:rsid w:val="00145440"/>
    <w:rsid w:val="0014559A"/>
    <w:rsid w:val="00145F94"/>
    <w:rsid w:val="0014656A"/>
    <w:rsid w:val="00147305"/>
    <w:rsid w:val="00147975"/>
    <w:rsid w:val="00147F17"/>
    <w:rsid w:val="0015026F"/>
    <w:rsid w:val="00150892"/>
    <w:rsid w:val="0015124C"/>
    <w:rsid w:val="00151300"/>
    <w:rsid w:val="00151D0E"/>
    <w:rsid w:val="00152305"/>
    <w:rsid w:val="00153202"/>
    <w:rsid w:val="00153516"/>
    <w:rsid w:val="001543A4"/>
    <w:rsid w:val="00155647"/>
    <w:rsid w:val="00155704"/>
    <w:rsid w:val="00155CB2"/>
    <w:rsid w:val="001568F0"/>
    <w:rsid w:val="001571BF"/>
    <w:rsid w:val="001572C3"/>
    <w:rsid w:val="00157C3C"/>
    <w:rsid w:val="00160102"/>
    <w:rsid w:val="00160649"/>
    <w:rsid w:val="0016124F"/>
    <w:rsid w:val="00161BB0"/>
    <w:rsid w:val="0016213C"/>
    <w:rsid w:val="00162310"/>
    <w:rsid w:val="001642FC"/>
    <w:rsid w:val="00164ACB"/>
    <w:rsid w:val="00164B24"/>
    <w:rsid w:val="00164C55"/>
    <w:rsid w:val="00164F73"/>
    <w:rsid w:val="00165078"/>
    <w:rsid w:val="00165437"/>
    <w:rsid w:val="00165A0E"/>
    <w:rsid w:val="0016645A"/>
    <w:rsid w:val="00167185"/>
    <w:rsid w:val="00167EB1"/>
    <w:rsid w:val="0017001A"/>
    <w:rsid w:val="0017048B"/>
    <w:rsid w:val="00170FE6"/>
    <w:rsid w:val="001711F9"/>
    <w:rsid w:val="001716C5"/>
    <w:rsid w:val="0017196C"/>
    <w:rsid w:val="00171C8D"/>
    <w:rsid w:val="00171F94"/>
    <w:rsid w:val="00172A27"/>
    <w:rsid w:val="00173158"/>
    <w:rsid w:val="00173C8E"/>
    <w:rsid w:val="00173CCD"/>
    <w:rsid w:val="00174827"/>
    <w:rsid w:val="00175156"/>
    <w:rsid w:val="001752A8"/>
    <w:rsid w:val="001760C8"/>
    <w:rsid w:val="001762C2"/>
    <w:rsid w:val="0017656B"/>
    <w:rsid w:val="00176F1C"/>
    <w:rsid w:val="0017768B"/>
    <w:rsid w:val="00180189"/>
    <w:rsid w:val="0018026A"/>
    <w:rsid w:val="00180483"/>
    <w:rsid w:val="001816F7"/>
    <w:rsid w:val="00181C17"/>
    <w:rsid w:val="00182090"/>
    <w:rsid w:val="00182A82"/>
    <w:rsid w:val="00183E42"/>
    <w:rsid w:val="00183FD6"/>
    <w:rsid w:val="00187998"/>
    <w:rsid w:val="00187C13"/>
    <w:rsid w:val="00187D3D"/>
    <w:rsid w:val="00190635"/>
    <w:rsid w:val="00190E81"/>
    <w:rsid w:val="00191153"/>
    <w:rsid w:val="00191B8A"/>
    <w:rsid w:val="0019209A"/>
    <w:rsid w:val="00192345"/>
    <w:rsid w:val="00192823"/>
    <w:rsid w:val="0019303A"/>
    <w:rsid w:val="00193238"/>
    <w:rsid w:val="001941F6"/>
    <w:rsid w:val="001946B0"/>
    <w:rsid w:val="00194D99"/>
    <w:rsid w:val="00195327"/>
    <w:rsid w:val="00195B28"/>
    <w:rsid w:val="00195F1C"/>
    <w:rsid w:val="00196479"/>
    <w:rsid w:val="001969D2"/>
    <w:rsid w:val="001975C8"/>
    <w:rsid w:val="001978B8"/>
    <w:rsid w:val="0019790F"/>
    <w:rsid w:val="001A00C0"/>
    <w:rsid w:val="001A0B48"/>
    <w:rsid w:val="001A2AC9"/>
    <w:rsid w:val="001A3177"/>
    <w:rsid w:val="001A3459"/>
    <w:rsid w:val="001A385A"/>
    <w:rsid w:val="001A3F47"/>
    <w:rsid w:val="001A4709"/>
    <w:rsid w:val="001A4FF1"/>
    <w:rsid w:val="001A5246"/>
    <w:rsid w:val="001A54C0"/>
    <w:rsid w:val="001A565F"/>
    <w:rsid w:val="001A56C9"/>
    <w:rsid w:val="001A5AA0"/>
    <w:rsid w:val="001A5EA4"/>
    <w:rsid w:val="001A6051"/>
    <w:rsid w:val="001A6204"/>
    <w:rsid w:val="001A67DD"/>
    <w:rsid w:val="001A6E38"/>
    <w:rsid w:val="001A721C"/>
    <w:rsid w:val="001B0078"/>
    <w:rsid w:val="001B08C2"/>
    <w:rsid w:val="001B0C5F"/>
    <w:rsid w:val="001B135E"/>
    <w:rsid w:val="001B2988"/>
    <w:rsid w:val="001B2B8F"/>
    <w:rsid w:val="001B326A"/>
    <w:rsid w:val="001B53A1"/>
    <w:rsid w:val="001B5498"/>
    <w:rsid w:val="001B5D30"/>
    <w:rsid w:val="001B5FE1"/>
    <w:rsid w:val="001B73EF"/>
    <w:rsid w:val="001B7435"/>
    <w:rsid w:val="001B7A9A"/>
    <w:rsid w:val="001C126D"/>
    <w:rsid w:val="001C18D7"/>
    <w:rsid w:val="001C1936"/>
    <w:rsid w:val="001C1CE6"/>
    <w:rsid w:val="001C2180"/>
    <w:rsid w:val="001C2D8A"/>
    <w:rsid w:val="001C30A8"/>
    <w:rsid w:val="001C3889"/>
    <w:rsid w:val="001C39E2"/>
    <w:rsid w:val="001C40E5"/>
    <w:rsid w:val="001C44C5"/>
    <w:rsid w:val="001C45A6"/>
    <w:rsid w:val="001C4A21"/>
    <w:rsid w:val="001C4FCF"/>
    <w:rsid w:val="001C5A8D"/>
    <w:rsid w:val="001C5B7F"/>
    <w:rsid w:val="001C5E29"/>
    <w:rsid w:val="001C66F0"/>
    <w:rsid w:val="001D00FF"/>
    <w:rsid w:val="001D07EE"/>
    <w:rsid w:val="001D1635"/>
    <w:rsid w:val="001D1B5F"/>
    <w:rsid w:val="001D1C23"/>
    <w:rsid w:val="001D1F61"/>
    <w:rsid w:val="001D280A"/>
    <w:rsid w:val="001D31A8"/>
    <w:rsid w:val="001D33CB"/>
    <w:rsid w:val="001D3776"/>
    <w:rsid w:val="001D3A8E"/>
    <w:rsid w:val="001D3E7E"/>
    <w:rsid w:val="001D6104"/>
    <w:rsid w:val="001D615C"/>
    <w:rsid w:val="001D7F37"/>
    <w:rsid w:val="001E0888"/>
    <w:rsid w:val="001E08AC"/>
    <w:rsid w:val="001E0CF0"/>
    <w:rsid w:val="001E119C"/>
    <w:rsid w:val="001E1BDD"/>
    <w:rsid w:val="001E1BF5"/>
    <w:rsid w:val="001E2E15"/>
    <w:rsid w:val="001E3547"/>
    <w:rsid w:val="001E4177"/>
    <w:rsid w:val="001E424E"/>
    <w:rsid w:val="001E4491"/>
    <w:rsid w:val="001E46AC"/>
    <w:rsid w:val="001E526E"/>
    <w:rsid w:val="001E59AD"/>
    <w:rsid w:val="001E70E4"/>
    <w:rsid w:val="001E764E"/>
    <w:rsid w:val="001F0597"/>
    <w:rsid w:val="001F0973"/>
    <w:rsid w:val="001F18BC"/>
    <w:rsid w:val="001F1ECD"/>
    <w:rsid w:val="001F23C5"/>
    <w:rsid w:val="001F2518"/>
    <w:rsid w:val="001F25C4"/>
    <w:rsid w:val="001F2B35"/>
    <w:rsid w:val="001F2B64"/>
    <w:rsid w:val="001F3AC3"/>
    <w:rsid w:val="001F3F32"/>
    <w:rsid w:val="001F47F0"/>
    <w:rsid w:val="001F4C8B"/>
    <w:rsid w:val="001F4EEC"/>
    <w:rsid w:val="001F502E"/>
    <w:rsid w:val="001F5401"/>
    <w:rsid w:val="001F5AA5"/>
    <w:rsid w:val="001F5C0B"/>
    <w:rsid w:val="001F5D09"/>
    <w:rsid w:val="001F611B"/>
    <w:rsid w:val="001F6534"/>
    <w:rsid w:val="001F6DD6"/>
    <w:rsid w:val="001F777F"/>
    <w:rsid w:val="00200DC5"/>
    <w:rsid w:val="00203125"/>
    <w:rsid w:val="0020361C"/>
    <w:rsid w:val="00203B3F"/>
    <w:rsid w:val="00204CFA"/>
    <w:rsid w:val="002050AB"/>
    <w:rsid w:val="0020543A"/>
    <w:rsid w:val="002056BA"/>
    <w:rsid w:val="00206512"/>
    <w:rsid w:val="00207A15"/>
    <w:rsid w:val="00210778"/>
    <w:rsid w:val="00210A44"/>
    <w:rsid w:val="002111E3"/>
    <w:rsid w:val="002126A9"/>
    <w:rsid w:val="00212C1C"/>
    <w:rsid w:val="00212F83"/>
    <w:rsid w:val="002140BD"/>
    <w:rsid w:val="002146EE"/>
    <w:rsid w:val="0021554B"/>
    <w:rsid w:val="00215FF9"/>
    <w:rsid w:val="00216F6F"/>
    <w:rsid w:val="002173FF"/>
    <w:rsid w:val="00217658"/>
    <w:rsid w:val="0022104E"/>
    <w:rsid w:val="002212D0"/>
    <w:rsid w:val="00221498"/>
    <w:rsid w:val="00221529"/>
    <w:rsid w:val="00221D3C"/>
    <w:rsid w:val="00221D6D"/>
    <w:rsid w:val="00222671"/>
    <w:rsid w:val="00223CC6"/>
    <w:rsid w:val="00223DF4"/>
    <w:rsid w:val="00223FB6"/>
    <w:rsid w:val="0022555F"/>
    <w:rsid w:val="002255EB"/>
    <w:rsid w:val="00225E4E"/>
    <w:rsid w:val="0022650F"/>
    <w:rsid w:val="00226800"/>
    <w:rsid w:val="00230368"/>
    <w:rsid w:val="00230F4E"/>
    <w:rsid w:val="0023148B"/>
    <w:rsid w:val="0023284D"/>
    <w:rsid w:val="0023301F"/>
    <w:rsid w:val="0023383D"/>
    <w:rsid w:val="00233DB3"/>
    <w:rsid w:val="002341AB"/>
    <w:rsid w:val="00234F6F"/>
    <w:rsid w:val="002354D6"/>
    <w:rsid w:val="00236BE8"/>
    <w:rsid w:val="00236E0A"/>
    <w:rsid w:val="00237627"/>
    <w:rsid w:val="0023779B"/>
    <w:rsid w:val="00237CC6"/>
    <w:rsid w:val="00240A82"/>
    <w:rsid w:val="00240AFA"/>
    <w:rsid w:val="0024301B"/>
    <w:rsid w:val="002436C0"/>
    <w:rsid w:val="00245AFC"/>
    <w:rsid w:val="00245B4F"/>
    <w:rsid w:val="00245E5C"/>
    <w:rsid w:val="00245FB5"/>
    <w:rsid w:val="00247100"/>
    <w:rsid w:val="00247248"/>
    <w:rsid w:val="00247C61"/>
    <w:rsid w:val="00247DF3"/>
    <w:rsid w:val="00250889"/>
    <w:rsid w:val="00251BD0"/>
    <w:rsid w:val="00252C91"/>
    <w:rsid w:val="00253110"/>
    <w:rsid w:val="002532B9"/>
    <w:rsid w:val="00253B02"/>
    <w:rsid w:val="0025448D"/>
    <w:rsid w:val="00254E9E"/>
    <w:rsid w:val="00257436"/>
    <w:rsid w:val="002575BB"/>
    <w:rsid w:val="00260B70"/>
    <w:rsid w:val="002611C7"/>
    <w:rsid w:val="0026167A"/>
    <w:rsid w:val="002621B7"/>
    <w:rsid w:val="0026287B"/>
    <w:rsid w:val="002638A0"/>
    <w:rsid w:val="0026494F"/>
    <w:rsid w:val="0026552A"/>
    <w:rsid w:val="002702BB"/>
    <w:rsid w:val="00270A0D"/>
    <w:rsid w:val="00270B92"/>
    <w:rsid w:val="00270EFB"/>
    <w:rsid w:val="00271263"/>
    <w:rsid w:val="00271866"/>
    <w:rsid w:val="002730C4"/>
    <w:rsid w:val="00273525"/>
    <w:rsid w:val="002743CA"/>
    <w:rsid w:val="002745DF"/>
    <w:rsid w:val="002746F5"/>
    <w:rsid w:val="00274BB8"/>
    <w:rsid w:val="002754F3"/>
    <w:rsid w:val="002758C9"/>
    <w:rsid w:val="002759E7"/>
    <w:rsid w:val="00275AD3"/>
    <w:rsid w:val="002763BA"/>
    <w:rsid w:val="002767FA"/>
    <w:rsid w:val="0027690C"/>
    <w:rsid w:val="00276BFB"/>
    <w:rsid w:val="00276CE5"/>
    <w:rsid w:val="002774C6"/>
    <w:rsid w:val="00277B16"/>
    <w:rsid w:val="002813D1"/>
    <w:rsid w:val="00281682"/>
    <w:rsid w:val="00281E1E"/>
    <w:rsid w:val="00281FD2"/>
    <w:rsid w:val="00282063"/>
    <w:rsid w:val="00282913"/>
    <w:rsid w:val="002846CC"/>
    <w:rsid w:val="002855CF"/>
    <w:rsid w:val="0028560C"/>
    <w:rsid w:val="00285661"/>
    <w:rsid w:val="00285AA7"/>
    <w:rsid w:val="00285ABB"/>
    <w:rsid w:val="00286A92"/>
    <w:rsid w:val="00287535"/>
    <w:rsid w:val="002877F4"/>
    <w:rsid w:val="00291996"/>
    <w:rsid w:val="00291D83"/>
    <w:rsid w:val="002921DD"/>
    <w:rsid w:val="00292512"/>
    <w:rsid w:val="002928A1"/>
    <w:rsid w:val="0029297B"/>
    <w:rsid w:val="00292A18"/>
    <w:rsid w:val="00292DBA"/>
    <w:rsid w:val="00293349"/>
    <w:rsid w:val="00293617"/>
    <w:rsid w:val="0029364C"/>
    <w:rsid w:val="00293841"/>
    <w:rsid w:val="00294127"/>
    <w:rsid w:val="002943B6"/>
    <w:rsid w:val="00294BBE"/>
    <w:rsid w:val="002955B8"/>
    <w:rsid w:val="002956ED"/>
    <w:rsid w:val="0029600D"/>
    <w:rsid w:val="00296433"/>
    <w:rsid w:val="00297224"/>
    <w:rsid w:val="00297571"/>
    <w:rsid w:val="002976D1"/>
    <w:rsid w:val="00297F5F"/>
    <w:rsid w:val="002A027E"/>
    <w:rsid w:val="002A0AF6"/>
    <w:rsid w:val="002A15B5"/>
    <w:rsid w:val="002A1C3D"/>
    <w:rsid w:val="002A3246"/>
    <w:rsid w:val="002A37F6"/>
    <w:rsid w:val="002A3B3F"/>
    <w:rsid w:val="002A3DEA"/>
    <w:rsid w:val="002A45BD"/>
    <w:rsid w:val="002A47B5"/>
    <w:rsid w:val="002A4F1D"/>
    <w:rsid w:val="002A51F8"/>
    <w:rsid w:val="002A5CB2"/>
    <w:rsid w:val="002A5FE2"/>
    <w:rsid w:val="002A6021"/>
    <w:rsid w:val="002A6B2C"/>
    <w:rsid w:val="002A7612"/>
    <w:rsid w:val="002B16D4"/>
    <w:rsid w:val="002B2986"/>
    <w:rsid w:val="002B2F84"/>
    <w:rsid w:val="002B3B27"/>
    <w:rsid w:val="002B41DE"/>
    <w:rsid w:val="002B4296"/>
    <w:rsid w:val="002B4306"/>
    <w:rsid w:val="002B464A"/>
    <w:rsid w:val="002B4721"/>
    <w:rsid w:val="002B4DDD"/>
    <w:rsid w:val="002B5C96"/>
    <w:rsid w:val="002B5E09"/>
    <w:rsid w:val="002B6D5D"/>
    <w:rsid w:val="002B7CFF"/>
    <w:rsid w:val="002C1485"/>
    <w:rsid w:val="002C269C"/>
    <w:rsid w:val="002C28DE"/>
    <w:rsid w:val="002C3562"/>
    <w:rsid w:val="002C40C0"/>
    <w:rsid w:val="002C493F"/>
    <w:rsid w:val="002C4DCE"/>
    <w:rsid w:val="002C51D1"/>
    <w:rsid w:val="002C6097"/>
    <w:rsid w:val="002C6158"/>
    <w:rsid w:val="002C6A72"/>
    <w:rsid w:val="002C7B0E"/>
    <w:rsid w:val="002C7F86"/>
    <w:rsid w:val="002D024D"/>
    <w:rsid w:val="002D06EF"/>
    <w:rsid w:val="002D0733"/>
    <w:rsid w:val="002D0B49"/>
    <w:rsid w:val="002D0FDA"/>
    <w:rsid w:val="002D1825"/>
    <w:rsid w:val="002D1F2F"/>
    <w:rsid w:val="002D32FB"/>
    <w:rsid w:val="002D3368"/>
    <w:rsid w:val="002D3671"/>
    <w:rsid w:val="002D3EB1"/>
    <w:rsid w:val="002D407F"/>
    <w:rsid w:val="002D4777"/>
    <w:rsid w:val="002D4CC6"/>
    <w:rsid w:val="002D4EEE"/>
    <w:rsid w:val="002D6041"/>
    <w:rsid w:val="002D611D"/>
    <w:rsid w:val="002D654B"/>
    <w:rsid w:val="002D670D"/>
    <w:rsid w:val="002E010F"/>
    <w:rsid w:val="002E03B2"/>
    <w:rsid w:val="002E051E"/>
    <w:rsid w:val="002E156A"/>
    <w:rsid w:val="002E1B50"/>
    <w:rsid w:val="002E27CD"/>
    <w:rsid w:val="002E2C23"/>
    <w:rsid w:val="002E3044"/>
    <w:rsid w:val="002E352C"/>
    <w:rsid w:val="002E3FCE"/>
    <w:rsid w:val="002E5478"/>
    <w:rsid w:val="002E5DB2"/>
    <w:rsid w:val="002E69C7"/>
    <w:rsid w:val="002E6AA9"/>
    <w:rsid w:val="002E6AF0"/>
    <w:rsid w:val="002E7110"/>
    <w:rsid w:val="002E73C7"/>
    <w:rsid w:val="002E74DC"/>
    <w:rsid w:val="002F0193"/>
    <w:rsid w:val="002F04F6"/>
    <w:rsid w:val="002F0A2F"/>
    <w:rsid w:val="002F0CBA"/>
    <w:rsid w:val="002F0DD8"/>
    <w:rsid w:val="002F1045"/>
    <w:rsid w:val="002F123E"/>
    <w:rsid w:val="002F19A6"/>
    <w:rsid w:val="002F1B94"/>
    <w:rsid w:val="002F1D76"/>
    <w:rsid w:val="002F2322"/>
    <w:rsid w:val="002F2C1A"/>
    <w:rsid w:val="002F3454"/>
    <w:rsid w:val="002F45E2"/>
    <w:rsid w:val="002F48F1"/>
    <w:rsid w:val="002F525A"/>
    <w:rsid w:val="002F5F13"/>
    <w:rsid w:val="002F63F7"/>
    <w:rsid w:val="002F673E"/>
    <w:rsid w:val="002F686D"/>
    <w:rsid w:val="002F6A83"/>
    <w:rsid w:val="002F784D"/>
    <w:rsid w:val="002F7AE1"/>
    <w:rsid w:val="002F7B9E"/>
    <w:rsid w:val="00300346"/>
    <w:rsid w:val="0030045E"/>
    <w:rsid w:val="00300897"/>
    <w:rsid w:val="00300AFD"/>
    <w:rsid w:val="00300DB7"/>
    <w:rsid w:val="00300F32"/>
    <w:rsid w:val="0030136E"/>
    <w:rsid w:val="00301C34"/>
    <w:rsid w:val="00301CB4"/>
    <w:rsid w:val="003020C6"/>
    <w:rsid w:val="00302DFC"/>
    <w:rsid w:val="00303698"/>
    <w:rsid w:val="003036DF"/>
    <w:rsid w:val="00303ADC"/>
    <w:rsid w:val="00304059"/>
    <w:rsid w:val="00304365"/>
    <w:rsid w:val="003044D8"/>
    <w:rsid w:val="00304F77"/>
    <w:rsid w:val="003057E9"/>
    <w:rsid w:val="00306620"/>
    <w:rsid w:val="00307093"/>
    <w:rsid w:val="0030793E"/>
    <w:rsid w:val="00310456"/>
    <w:rsid w:val="003104E1"/>
    <w:rsid w:val="003117F4"/>
    <w:rsid w:val="00312163"/>
    <w:rsid w:val="0031360F"/>
    <w:rsid w:val="00313821"/>
    <w:rsid w:val="003139BB"/>
    <w:rsid w:val="00313E9A"/>
    <w:rsid w:val="003148C3"/>
    <w:rsid w:val="0031504C"/>
    <w:rsid w:val="00316239"/>
    <w:rsid w:val="00316254"/>
    <w:rsid w:val="00316447"/>
    <w:rsid w:val="00317294"/>
    <w:rsid w:val="00321191"/>
    <w:rsid w:val="00321801"/>
    <w:rsid w:val="00321998"/>
    <w:rsid w:val="00321DB3"/>
    <w:rsid w:val="003223D7"/>
    <w:rsid w:val="00323321"/>
    <w:rsid w:val="003247E0"/>
    <w:rsid w:val="0032632F"/>
    <w:rsid w:val="0032639C"/>
    <w:rsid w:val="0032643E"/>
    <w:rsid w:val="00326773"/>
    <w:rsid w:val="00326B01"/>
    <w:rsid w:val="0032712C"/>
    <w:rsid w:val="003279A9"/>
    <w:rsid w:val="003302F6"/>
    <w:rsid w:val="003304BD"/>
    <w:rsid w:val="00330C54"/>
    <w:rsid w:val="0033150C"/>
    <w:rsid w:val="003333BA"/>
    <w:rsid w:val="0033380F"/>
    <w:rsid w:val="00333D73"/>
    <w:rsid w:val="00333E84"/>
    <w:rsid w:val="00334986"/>
    <w:rsid w:val="00336829"/>
    <w:rsid w:val="00336F8D"/>
    <w:rsid w:val="00337571"/>
    <w:rsid w:val="003409E6"/>
    <w:rsid w:val="003412F9"/>
    <w:rsid w:val="003417A7"/>
    <w:rsid w:val="00342562"/>
    <w:rsid w:val="003426EC"/>
    <w:rsid w:val="00342EDC"/>
    <w:rsid w:val="0034355C"/>
    <w:rsid w:val="00343907"/>
    <w:rsid w:val="00343B56"/>
    <w:rsid w:val="00344356"/>
    <w:rsid w:val="0034506A"/>
    <w:rsid w:val="003453E2"/>
    <w:rsid w:val="00345487"/>
    <w:rsid w:val="0034611C"/>
    <w:rsid w:val="003463BF"/>
    <w:rsid w:val="00346517"/>
    <w:rsid w:val="00346F75"/>
    <w:rsid w:val="003479AD"/>
    <w:rsid w:val="003509DD"/>
    <w:rsid w:val="00350FE4"/>
    <w:rsid w:val="003510D1"/>
    <w:rsid w:val="00351222"/>
    <w:rsid w:val="00351CD1"/>
    <w:rsid w:val="003521C6"/>
    <w:rsid w:val="003529B9"/>
    <w:rsid w:val="00352A74"/>
    <w:rsid w:val="00352DA5"/>
    <w:rsid w:val="0035340B"/>
    <w:rsid w:val="0035359C"/>
    <w:rsid w:val="00353C2C"/>
    <w:rsid w:val="00353D5F"/>
    <w:rsid w:val="00354F72"/>
    <w:rsid w:val="00355821"/>
    <w:rsid w:val="00355B0A"/>
    <w:rsid w:val="00356D6E"/>
    <w:rsid w:val="0035760F"/>
    <w:rsid w:val="003578FC"/>
    <w:rsid w:val="00357A5C"/>
    <w:rsid w:val="00360825"/>
    <w:rsid w:val="00360F24"/>
    <w:rsid w:val="00361835"/>
    <w:rsid w:val="003627C0"/>
    <w:rsid w:val="00362A11"/>
    <w:rsid w:val="00364E79"/>
    <w:rsid w:val="00366044"/>
    <w:rsid w:val="003675C7"/>
    <w:rsid w:val="003707BD"/>
    <w:rsid w:val="00370A07"/>
    <w:rsid w:val="00372485"/>
    <w:rsid w:val="0037262E"/>
    <w:rsid w:val="00372B1C"/>
    <w:rsid w:val="00372E89"/>
    <w:rsid w:val="00373003"/>
    <w:rsid w:val="00373D22"/>
    <w:rsid w:val="0037547A"/>
    <w:rsid w:val="00376D0A"/>
    <w:rsid w:val="003773F6"/>
    <w:rsid w:val="00380166"/>
    <w:rsid w:val="00380E79"/>
    <w:rsid w:val="003810C1"/>
    <w:rsid w:val="00382B18"/>
    <w:rsid w:val="0038330E"/>
    <w:rsid w:val="0038424A"/>
    <w:rsid w:val="00384DD1"/>
    <w:rsid w:val="003852E8"/>
    <w:rsid w:val="003872B3"/>
    <w:rsid w:val="0038749F"/>
    <w:rsid w:val="00387D6D"/>
    <w:rsid w:val="003902CF"/>
    <w:rsid w:val="00390B43"/>
    <w:rsid w:val="00390C7B"/>
    <w:rsid w:val="003920C1"/>
    <w:rsid w:val="003930BA"/>
    <w:rsid w:val="003937F5"/>
    <w:rsid w:val="00393A66"/>
    <w:rsid w:val="00394206"/>
    <w:rsid w:val="003966CB"/>
    <w:rsid w:val="00396C01"/>
    <w:rsid w:val="003A0373"/>
    <w:rsid w:val="003A086D"/>
    <w:rsid w:val="003A120D"/>
    <w:rsid w:val="003A142D"/>
    <w:rsid w:val="003A21B5"/>
    <w:rsid w:val="003A34E1"/>
    <w:rsid w:val="003A3B0B"/>
    <w:rsid w:val="003A3B16"/>
    <w:rsid w:val="003A3B82"/>
    <w:rsid w:val="003A3C9E"/>
    <w:rsid w:val="003A4D64"/>
    <w:rsid w:val="003A5007"/>
    <w:rsid w:val="003A50C9"/>
    <w:rsid w:val="003A52A2"/>
    <w:rsid w:val="003A564B"/>
    <w:rsid w:val="003A5D47"/>
    <w:rsid w:val="003A6882"/>
    <w:rsid w:val="003A6B21"/>
    <w:rsid w:val="003A6FBC"/>
    <w:rsid w:val="003A7116"/>
    <w:rsid w:val="003B037E"/>
    <w:rsid w:val="003B0497"/>
    <w:rsid w:val="003B0BD3"/>
    <w:rsid w:val="003B1B30"/>
    <w:rsid w:val="003B25B3"/>
    <w:rsid w:val="003B309A"/>
    <w:rsid w:val="003B3FDC"/>
    <w:rsid w:val="003B4132"/>
    <w:rsid w:val="003B459C"/>
    <w:rsid w:val="003B476F"/>
    <w:rsid w:val="003B4CEC"/>
    <w:rsid w:val="003B4E14"/>
    <w:rsid w:val="003B4FE7"/>
    <w:rsid w:val="003B53FF"/>
    <w:rsid w:val="003B5631"/>
    <w:rsid w:val="003B6EC7"/>
    <w:rsid w:val="003C02BF"/>
    <w:rsid w:val="003C0EDC"/>
    <w:rsid w:val="003C134E"/>
    <w:rsid w:val="003C175C"/>
    <w:rsid w:val="003C17B1"/>
    <w:rsid w:val="003C2105"/>
    <w:rsid w:val="003C225E"/>
    <w:rsid w:val="003C2C23"/>
    <w:rsid w:val="003C337C"/>
    <w:rsid w:val="003C37FB"/>
    <w:rsid w:val="003C5DFF"/>
    <w:rsid w:val="003C713F"/>
    <w:rsid w:val="003C7D07"/>
    <w:rsid w:val="003D0C93"/>
    <w:rsid w:val="003D179A"/>
    <w:rsid w:val="003D1935"/>
    <w:rsid w:val="003D1A15"/>
    <w:rsid w:val="003D27C2"/>
    <w:rsid w:val="003D28C3"/>
    <w:rsid w:val="003D3D79"/>
    <w:rsid w:val="003D412E"/>
    <w:rsid w:val="003D419C"/>
    <w:rsid w:val="003D4381"/>
    <w:rsid w:val="003D4423"/>
    <w:rsid w:val="003D4A54"/>
    <w:rsid w:val="003D4D59"/>
    <w:rsid w:val="003D4E77"/>
    <w:rsid w:val="003D4FDC"/>
    <w:rsid w:val="003D63F2"/>
    <w:rsid w:val="003D7DC5"/>
    <w:rsid w:val="003E00AD"/>
    <w:rsid w:val="003E0B79"/>
    <w:rsid w:val="003E10AB"/>
    <w:rsid w:val="003E1161"/>
    <w:rsid w:val="003E248D"/>
    <w:rsid w:val="003E24F5"/>
    <w:rsid w:val="003E3EA4"/>
    <w:rsid w:val="003E492B"/>
    <w:rsid w:val="003E4B1F"/>
    <w:rsid w:val="003E4FB4"/>
    <w:rsid w:val="003E5904"/>
    <w:rsid w:val="003E5FB0"/>
    <w:rsid w:val="003E7C9F"/>
    <w:rsid w:val="003F0E22"/>
    <w:rsid w:val="003F2075"/>
    <w:rsid w:val="003F253D"/>
    <w:rsid w:val="003F2F8C"/>
    <w:rsid w:val="003F3685"/>
    <w:rsid w:val="003F396B"/>
    <w:rsid w:val="003F47D6"/>
    <w:rsid w:val="003F4C1A"/>
    <w:rsid w:val="003F5CCB"/>
    <w:rsid w:val="003F6C8E"/>
    <w:rsid w:val="003F7E2A"/>
    <w:rsid w:val="00400F46"/>
    <w:rsid w:val="00401C17"/>
    <w:rsid w:val="00402154"/>
    <w:rsid w:val="0040240F"/>
    <w:rsid w:val="004025B0"/>
    <w:rsid w:val="00403825"/>
    <w:rsid w:val="00403906"/>
    <w:rsid w:val="00403A65"/>
    <w:rsid w:val="0040439F"/>
    <w:rsid w:val="004050B5"/>
    <w:rsid w:val="004055CC"/>
    <w:rsid w:val="00405CEC"/>
    <w:rsid w:val="0040682B"/>
    <w:rsid w:val="00406958"/>
    <w:rsid w:val="00406FD0"/>
    <w:rsid w:val="004100E0"/>
    <w:rsid w:val="00410627"/>
    <w:rsid w:val="0041072A"/>
    <w:rsid w:val="004112BF"/>
    <w:rsid w:val="004112D2"/>
    <w:rsid w:val="004112E7"/>
    <w:rsid w:val="004114FC"/>
    <w:rsid w:val="00411A6D"/>
    <w:rsid w:val="004121E3"/>
    <w:rsid w:val="00413275"/>
    <w:rsid w:val="004142F0"/>
    <w:rsid w:val="0041431F"/>
    <w:rsid w:val="004144DB"/>
    <w:rsid w:val="004145E7"/>
    <w:rsid w:val="00415091"/>
    <w:rsid w:val="00415AA9"/>
    <w:rsid w:val="00416173"/>
    <w:rsid w:val="00416259"/>
    <w:rsid w:val="00417277"/>
    <w:rsid w:val="00417FE6"/>
    <w:rsid w:val="004203E3"/>
    <w:rsid w:val="0042086E"/>
    <w:rsid w:val="00420890"/>
    <w:rsid w:val="00420A26"/>
    <w:rsid w:val="0042114C"/>
    <w:rsid w:val="004218C4"/>
    <w:rsid w:val="00421ED3"/>
    <w:rsid w:val="00422864"/>
    <w:rsid w:val="00422B70"/>
    <w:rsid w:val="004235F0"/>
    <w:rsid w:val="00423894"/>
    <w:rsid w:val="0042484B"/>
    <w:rsid w:val="004252D9"/>
    <w:rsid w:val="00425B9E"/>
    <w:rsid w:val="00426015"/>
    <w:rsid w:val="004263B4"/>
    <w:rsid w:val="004265A9"/>
    <w:rsid w:val="00427112"/>
    <w:rsid w:val="00427520"/>
    <w:rsid w:val="004276EF"/>
    <w:rsid w:val="0043053B"/>
    <w:rsid w:val="00430B7B"/>
    <w:rsid w:val="00431802"/>
    <w:rsid w:val="00432B0A"/>
    <w:rsid w:val="00433633"/>
    <w:rsid w:val="004339F5"/>
    <w:rsid w:val="00433FE2"/>
    <w:rsid w:val="0043449E"/>
    <w:rsid w:val="00434612"/>
    <w:rsid w:val="00434DA0"/>
    <w:rsid w:val="0043619E"/>
    <w:rsid w:val="00436855"/>
    <w:rsid w:val="00436C86"/>
    <w:rsid w:val="00437661"/>
    <w:rsid w:val="00437BCC"/>
    <w:rsid w:val="00440024"/>
    <w:rsid w:val="00440ADC"/>
    <w:rsid w:val="004419FF"/>
    <w:rsid w:val="00443126"/>
    <w:rsid w:val="0044398C"/>
    <w:rsid w:val="004441A5"/>
    <w:rsid w:val="00445712"/>
    <w:rsid w:val="00445946"/>
    <w:rsid w:val="00445C94"/>
    <w:rsid w:val="00445EB6"/>
    <w:rsid w:val="00446193"/>
    <w:rsid w:val="00446C14"/>
    <w:rsid w:val="00447543"/>
    <w:rsid w:val="004501CE"/>
    <w:rsid w:val="004506F7"/>
    <w:rsid w:val="00450FFC"/>
    <w:rsid w:val="00451C71"/>
    <w:rsid w:val="004529AC"/>
    <w:rsid w:val="00453146"/>
    <w:rsid w:val="004541BE"/>
    <w:rsid w:val="00454438"/>
    <w:rsid w:val="00456196"/>
    <w:rsid w:val="004561B5"/>
    <w:rsid w:val="00456DD4"/>
    <w:rsid w:val="004570C1"/>
    <w:rsid w:val="00457495"/>
    <w:rsid w:val="00460E57"/>
    <w:rsid w:val="00460EBA"/>
    <w:rsid w:val="00462797"/>
    <w:rsid w:val="00462BC4"/>
    <w:rsid w:val="00462CA7"/>
    <w:rsid w:val="0046316A"/>
    <w:rsid w:val="00463598"/>
    <w:rsid w:val="00463A20"/>
    <w:rsid w:val="004641B4"/>
    <w:rsid w:val="004644F7"/>
    <w:rsid w:val="0046535D"/>
    <w:rsid w:val="0046550B"/>
    <w:rsid w:val="004657C4"/>
    <w:rsid w:val="00465A51"/>
    <w:rsid w:val="00465FD7"/>
    <w:rsid w:val="0046614A"/>
    <w:rsid w:val="00467A86"/>
    <w:rsid w:val="00467D33"/>
    <w:rsid w:val="00470AF7"/>
    <w:rsid w:val="00471176"/>
    <w:rsid w:val="00471355"/>
    <w:rsid w:val="0047173E"/>
    <w:rsid w:val="00471DE3"/>
    <w:rsid w:val="004736EF"/>
    <w:rsid w:val="00473C88"/>
    <w:rsid w:val="00473DCB"/>
    <w:rsid w:val="00474A54"/>
    <w:rsid w:val="0047599C"/>
    <w:rsid w:val="004763B4"/>
    <w:rsid w:val="0047652D"/>
    <w:rsid w:val="00476991"/>
    <w:rsid w:val="00476A49"/>
    <w:rsid w:val="00476FFE"/>
    <w:rsid w:val="00477160"/>
    <w:rsid w:val="00477A17"/>
    <w:rsid w:val="004800F9"/>
    <w:rsid w:val="0048013E"/>
    <w:rsid w:val="004805D5"/>
    <w:rsid w:val="00481259"/>
    <w:rsid w:val="00481386"/>
    <w:rsid w:val="00481E82"/>
    <w:rsid w:val="00482241"/>
    <w:rsid w:val="00482CD2"/>
    <w:rsid w:val="0048303A"/>
    <w:rsid w:val="00483C2C"/>
    <w:rsid w:val="00483D25"/>
    <w:rsid w:val="004851DB"/>
    <w:rsid w:val="004852EA"/>
    <w:rsid w:val="00485ED2"/>
    <w:rsid w:val="00486140"/>
    <w:rsid w:val="00486B36"/>
    <w:rsid w:val="00486D60"/>
    <w:rsid w:val="00486F9A"/>
    <w:rsid w:val="00487559"/>
    <w:rsid w:val="0048796A"/>
    <w:rsid w:val="00490420"/>
    <w:rsid w:val="00490D68"/>
    <w:rsid w:val="00491180"/>
    <w:rsid w:val="00491295"/>
    <w:rsid w:val="0049224A"/>
    <w:rsid w:val="00492823"/>
    <w:rsid w:val="00492E57"/>
    <w:rsid w:val="0049376C"/>
    <w:rsid w:val="00494F25"/>
    <w:rsid w:val="0049535A"/>
    <w:rsid w:val="0049556B"/>
    <w:rsid w:val="00496A5E"/>
    <w:rsid w:val="004975F9"/>
    <w:rsid w:val="0049782F"/>
    <w:rsid w:val="004A0346"/>
    <w:rsid w:val="004A19E7"/>
    <w:rsid w:val="004A2224"/>
    <w:rsid w:val="004A27CB"/>
    <w:rsid w:val="004A31F2"/>
    <w:rsid w:val="004A423A"/>
    <w:rsid w:val="004A44D0"/>
    <w:rsid w:val="004A4539"/>
    <w:rsid w:val="004A5501"/>
    <w:rsid w:val="004A5D26"/>
    <w:rsid w:val="004A6B76"/>
    <w:rsid w:val="004A72A3"/>
    <w:rsid w:val="004A7B25"/>
    <w:rsid w:val="004B05B0"/>
    <w:rsid w:val="004B14D7"/>
    <w:rsid w:val="004B2137"/>
    <w:rsid w:val="004B2C6C"/>
    <w:rsid w:val="004B446D"/>
    <w:rsid w:val="004B4637"/>
    <w:rsid w:val="004B4AED"/>
    <w:rsid w:val="004B4F11"/>
    <w:rsid w:val="004B5A05"/>
    <w:rsid w:val="004B61DC"/>
    <w:rsid w:val="004B61E8"/>
    <w:rsid w:val="004B6488"/>
    <w:rsid w:val="004B6B32"/>
    <w:rsid w:val="004B708A"/>
    <w:rsid w:val="004B7907"/>
    <w:rsid w:val="004B7D52"/>
    <w:rsid w:val="004C0342"/>
    <w:rsid w:val="004C0518"/>
    <w:rsid w:val="004C0F0C"/>
    <w:rsid w:val="004C1AD3"/>
    <w:rsid w:val="004C1B04"/>
    <w:rsid w:val="004C1C8D"/>
    <w:rsid w:val="004C2A7A"/>
    <w:rsid w:val="004C2BBA"/>
    <w:rsid w:val="004C2E6F"/>
    <w:rsid w:val="004C33FD"/>
    <w:rsid w:val="004C3697"/>
    <w:rsid w:val="004C3976"/>
    <w:rsid w:val="004C3AA3"/>
    <w:rsid w:val="004C4065"/>
    <w:rsid w:val="004C4412"/>
    <w:rsid w:val="004C4B09"/>
    <w:rsid w:val="004C624C"/>
    <w:rsid w:val="004C7689"/>
    <w:rsid w:val="004D15CC"/>
    <w:rsid w:val="004D1843"/>
    <w:rsid w:val="004D1D65"/>
    <w:rsid w:val="004D26FE"/>
    <w:rsid w:val="004D2864"/>
    <w:rsid w:val="004D2A94"/>
    <w:rsid w:val="004D4938"/>
    <w:rsid w:val="004D547B"/>
    <w:rsid w:val="004E067F"/>
    <w:rsid w:val="004E10FF"/>
    <w:rsid w:val="004E16BF"/>
    <w:rsid w:val="004E1BA7"/>
    <w:rsid w:val="004E2131"/>
    <w:rsid w:val="004E2187"/>
    <w:rsid w:val="004E28FD"/>
    <w:rsid w:val="004E2C5D"/>
    <w:rsid w:val="004E2EF9"/>
    <w:rsid w:val="004E30F8"/>
    <w:rsid w:val="004E3139"/>
    <w:rsid w:val="004E3FDB"/>
    <w:rsid w:val="004E46B8"/>
    <w:rsid w:val="004E4A11"/>
    <w:rsid w:val="004E5073"/>
    <w:rsid w:val="004E514C"/>
    <w:rsid w:val="004E5363"/>
    <w:rsid w:val="004E5568"/>
    <w:rsid w:val="004E573F"/>
    <w:rsid w:val="004E5997"/>
    <w:rsid w:val="004E5D2B"/>
    <w:rsid w:val="004E5EEC"/>
    <w:rsid w:val="004E60E1"/>
    <w:rsid w:val="004E7195"/>
    <w:rsid w:val="004F0624"/>
    <w:rsid w:val="004F0786"/>
    <w:rsid w:val="004F13BA"/>
    <w:rsid w:val="004F3418"/>
    <w:rsid w:val="004F3480"/>
    <w:rsid w:val="004F37AE"/>
    <w:rsid w:val="004F39BC"/>
    <w:rsid w:val="004F4108"/>
    <w:rsid w:val="004F4414"/>
    <w:rsid w:val="004F4840"/>
    <w:rsid w:val="004F5161"/>
    <w:rsid w:val="004F518B"/>
    <w:rsid w:val="004F5251"/>
    <w:rsid w:val="004F5262"/>
    <w:rsid w:val="004F592C"/>
    <w:rsid w:val="004F5E28"/>
    <w:rsid w:val="004F5FD9"/>
    <w:rsid w:val="004F612D"/>
    <w:rsid w:val="004F6BFB"/>
    <w:rsid w:val="004F6C1D"/>
    <w:rsid w:val="004F6E42"/>
    <w:rsid w:val="004F7447"/>
    <w:rsid w:val="004F744C"/>
    <w:rsid w:val="004F76F6"/>
    <w:rsid w:val="004F79D7"/>
    <w:rsid w:val="00500475"/>
    <w:rsid w:val="005004A5"/>
    <w:rsid w:val="00500ACD"/>
    <w:rsid w:val="005010F5"/>
    <w:rsid w:val="005011A2"/>
    <w:rsid w:val="00501AC6"/>
    <w:rsid w:val="00501C15"/>
    <w:rsid w:val="00501D18"/>
    <w:rsid w:val="00501E56"/>
    <w:rsid w:val="00502B36"/>
    <w:rsid w:val="00502FE7"/>
    <w:rsid w:val="00503148"/>
    <w:rsid w:val="00504BC4"/>
    <w:rsid w:val="0050528D"/>
    <w:rsid w:val="0050529C"/>
    <w:rsid w:val="005054C4"/>
    <w:rsid w:val="00505E36"/>
    <w:rsid w:val="00506A57"/>
    <w:rsid w:val="00507404"/>
    <w:rsid w:val="005074FF"/>
    <w:rsid w:val="00512490"/>
    <w:rsid w:val="005124B7"/>
    <w:rsid w:val="00513BDB"/>
    <w:rsid w:val="005156A6"/>
    <w:rsid w:val="00515C5E"/>
    <w:rsid w:val="00515F9E"/>
    <w:rsid w:val="00516224"/>
    <w:rsid w:val="00516282"/>
    <w:rsid w:val="00516E83"/>
    <w:rsid w:val="00517D0E"/>
    <w:rsid w:val="00521416"/>
    <w:rsid w:val="00521F3D"/>
    <w:rsid w:val="00522B8A"/>
    <w:rsid w:val="005234A3"/>
    <w:rsid w:val="005237B9"/>
    <w:rsid w:val="00524684"/>
    <w:rsid w:val="005251EF"/>
    <w:rsid w:val="00527A43"/>
    <w:rsid w:val="00530055"/>
    <w:rsid w:val="00530B6E"/>
    <w:rsid w:val="0053132E"/>
    <w:rsid w:val="00531DEF"/>
    <w:rsid w:val="00531F15"/>
    <w:rsid w:val="005326FE"/>
    <w:rsid w:val="0053289B"/>
    <w:rsid w:val="00532F62"/>
    <w:rsid w:val="00532FB3"/>
    <w:rsid w:val="00533B2C"/>
    <w:rsid w:val="00533B37"/>
    <w:rsid w:val="0053425C"/>
    <w:rsid w:val="00534B93"/>
    <w:rsid w:val="005368B4"/>
    <w:rsid w:val="00536FE5"/>
    <w:rsid w:val="0053770F"/>
    <w:rsid w:val="00537721"/>
    <w:rsid w:val="00540AC4"/>
    <w:rsid w:val="00541613"/>
    <w:rsid w:val="0054231D"/>
    <w:rsid w:val="0054235F"/>
    <w:rsid w:val="00543C4A"/>
    <w:rsid w:val="005453C4"/>
    <w:rsid w:val="00545B71"/>
    <w:rsid w:val="00546E61"/>
    <w:rsid w:val="00550875"/>
    <w:rsid w:val="00550B46"/>
    <w:rsid w:val="00550BBE"/>
    <w:rsid w:val="0055135B"/>
    <w:rsid w:val="00551E50"/>
    <w:rsid w:val="005520B0"/>
    <w:rsid w:val="00552338"/>
    <w:rsid w:val="00552663"/>
    <w:rsid w:val="00552AFF"/>
    <w:rsid w:val="00553711"/>
    <w:rsid w:val="00553A8F"/>
    <w:rsid w:val="00553AD3"/>
    <w:rsid w:val="00553C94"/>
    <w:rsid w:val="00553E70"/>
    <w:rsid w:val="00554E06"/>
    <w:rsid w:val="00555747"/>
    <w:rsid w:val="0055593A"/>
    <w:rsid w:val="00555F47"/>
    <w:rsid w:val="005561B1"/>
    <w:rsid w:val="00556AE0"/>
    <w:rsid w:val="00557A93"/>
    <w:rsid w:val="00560067"/>
    <w:rsid w:val="00560593"/>
    <w:rsid w:val="00560F1A"/>
    <w:rsid w:val="00562EEF"/>
    <w:rsid w:val="00564EA5"/>
    <w:rsid w:val="00567886"/>
    <w:rsid w:val="00567EAB"/>
    <w:rsid w:val="005702D2"/>
    <w:rsid w:val="00570609"/>
    <w:rsid w:val="005707BB"/>
    <w:rsid w:val="005709DA"/>
    <w:rsid w:val="0057134B"/>
    <w:rsid w:val="00571B08"/>
    <w:rsid w:val="005730BB"/>
    <w:rsid w:val="00573387"/>
    <w:rsid w:val="00573CFD"/>
    <w:rsid w:val="0057460A"/>
    <w:rsid w:val="005748E8"/>
    <w:rsid w:val="00574D0D"/>
    <w:rsid w:val="00574EFB"/>
    <w:rsid w:val="00575B48"/>
    <w:rsid w:val="00575BF0"/>
    <w:rsid w:val="00575D51"/>
    <w:rsid w:val="005769FC"/>
    <w:rsid w:val="00576B69"/>
    <w:rsid w:val="00576DC7"/>
    <w:rsid w:val="0057713D"/>
    <w:rsid w:val="00577436"/>
    <w:rsid w:val="00577538"/>
    <w:rsid w:val="00580234"/>
    <w:rsid w:val="0058133E"/>
    <w:rsid w:val="00581972"/>
    <w:rsid w:val="0058198F"/>
    <w:rsid w:val="00581CE7"/>
    <w:rsid w:val="0058275B"/>
    <w:rsid w:val="00582787"/>
    <w:rsid w:val="00583E3F"/>
    <w:rsid w:val="00583FEE"/>
    <w:rsid w:val="0058495B"/>
    <w:rsid w:val="0058522C"/>
    <w:rsid w:val="00585617"/>
    <w:rsid w:val="0058577A"/>
    <w:rsid w:val="005865B5"/>
    <w:rsid w:val="00586C82"/>
    <w:rsid w:val="00587D39"/>
    <w:rsid w:val="00590078"/>
    <w:rsid w:val="00590595"/>
    <w:rsid w:val="00590B5A"/>
    <w:rsid w:val="00591AB6"/>
    <w:rsid w:val="0059220D"/>
    <w:rsid w:val="005922A2"/>
    <w:rsid w:val="005938B3"/>
    <w:rsid w:val="00593A4B"/>
    <w:rsid w:val="00593D7E"/>
    <w:rsid w:val="0059430A"/>
    <w:rsid w:val="00594503"/>
    <w:rsid w:val="005945C4"/>
    <w:rsid w:val="00594680"/>
    <w:rsid w:val="005949F0"/>
    <w:rsid w:val="00594CA3"/>
    <w:rsid w:val="005952B2"/>
    <w:rsid w:val="00595FEB"/>
    <w:rsid w:val="005960ED"/>
    <w:rsid w:val="0059639D"/>
    <w:rsid w:val="00596857"/>
    <w:rsid w:val="00596BEA"/>
    <w:rsid w:val="00596C5A"/>
    <w:rsid w:val="005A066E"/>
    <w:rsid w:val="005A0726"/>
    <w:rsid w:val="005A1CD3"/>
    <w:rsid w:val="005A203E"/>
    <w:rsid w:val="005A24FA"/>
    <w:rsid w:val="005A412C"/>
    <w:rsid w:val="005A42A9"/>
    <w:rsid w:val="005A46A4"/>
    <w:rsid w:val="005A499F"/>
    <w:rsid w:val="005A58E7"/>
    <w:rsid w:val="005A7297"/>
    <w:rsid w:val="005A7C3D"/>
    <w:rsid w:val="005B042B"/>
    <w:rsid w:val="005B0D86"/>
    <w:rsid w:val="005B138F"/>
    <w:rsid w:val="005B13A4"/>
    <w:rsid w:val="005B1492"/>
    <w:rsid w:val="005B34A2"/>
    <w:rsid w:val="005B35CC"/>
    <w:rsid w:val="005B3D84"/>
    <w:rsid w:val="005B4019"/>
    <w:rsid w:val="005B4AA4"/>
    <w:rsid w:val="005B557F"/>
    <w:rsid w:val="005B634D"/>
    <w:rsid w:val="005B6657"/>
    <w:rsid w:val="005B681E"/>
    <w:rsid w:val="005B6A02"/>
    <w:rsid w:val="005B7651"/>
    <w:rsid w:val="005B7703"/>
    <w:rsid w:val="005B78E3"/>
    <w:rsid w:val="005B7B70"/>
    <w:rsid w:val="005B7D47"/>
    <w:rsid w:val="005B7F08"/>
    <w:rsid w:val="005C052C"/>
    <w:rsid w:val="005C0B74"/>
    <w:rsid w:val="005C2B3A"/>
    <w:rsid w:val="005C2BFA"/>
    <w:rsid w:val="005C55A9"/>
    <w:rsid w:val="005C577E"/>
    <w:rsid w:val="005C6587"/>
    <w:rsid w:val="005C7A92"/>
    <w:rsid w:val="005C7C43"/>
    <w:rsid w:val="005D04AA"/>
    <w:rsid w:val="005D0ADC"/>
    <w:rsid w:val="005D0C07"/>
    <w:rsid w:val="005D11DB"/>
    <w:rsid w:val="005D1E89"/>
    <w:rsid w:val="005D488A"/>
    <w:rsid w:val="005D5395"/>
    <w:rsid w:val="005D5566"/>
    <w:rsid w:val="005D6884"/>
    <w:rsid w:val="005D7B0C"/>
    <w:rsid w:val="005D7B57"/>
    <w:rsid w:val="005D7E7F"/>
    <w:rsid w:val="005E0211"/>
    <w:rsid w:val="005E0213"/>
    <w:rsid w:val="005E1E32"/>
    <w:rsid w:val="005E2090"/>
    <w:rsid w:val="005E2D86"/>
    <w:rsid w:val="005E4AA7"/>
    <w:rsid w:val="005E5229"/>
    <w:rsid w:val="005E5292"/>
    <w:rsid w:val="005E6232"/>
    <w:rsid w:val="005E69CF"/>
    <w:rsid w:val="005E7163"/>
    <w:rsid w:val="005E7598"/>
    <w:rsid w:val="005F06BD"/>
    <w:rsid w:val="005F1D70"/>
    <w:rsid w:val="005F20DE"/>
    <w:rsid w:val="005F22D4"/>
    <w:rsid w:val="005F247A"/>
    <w:rsid w:val="005F2B6C"/>
    <w:rsid w:val="005F4115"/>
    <w:rsid w:val="005F46AA"/>
    <w:rsid w:val="005F507B"/>
    <w:rsid w:val="005F55D4"/>
    <w:rsid w:val="005F5618"/>
    <w:rsid w:val="005F7963"/>
    <w:rsid w:val="00600485"/>
    <w:rsid w:val="0060129A"/>
    <w:rsid w:val="006018A7"/>
    <w:rsid w:val="00601A51"/>
    <w:rsid w:val="00602042"/>
    <w:rsid w:val="00602050"/>
    <w:rsid w:val="0060225F"/>
    <w:rsid w:val="006028F8"/>
    <w:rsid w:val="00602A24"/>
    <w:rsid w:val="0060347B"/>
    <w:rsid w:val="0060385D"/>
    <w:rsid w:val="00603C56"/>
    <w:rsid w:val="0060411C"/>
    <w:rsid w:val="006042EF"/>
    <w:rsid w:val="006044A1"/>
    <w:rsid w:val="00604D5F"/>
    <w:rsid w:val="00605885"/>
    <w:rsid w:val="00605CD3"/>
    <w:rsid w:val="00606682"/>
    <w:rsid w:val="00607004"/>
    <w:rsid w:val="00607E5E"/>
    <w:rsid w:val="00611216"/>
    <w:rsid w:val="00611235"/>
    <w:rsid w:val="006116A9"/>
    <w:rsid w:val="00611ABD"/>
    <w:rsid w:val="00611BBE"/>
    <w:rsid w:val="0061241B"/>
    <w:rsid w:val="0061372E"/>
    <w:rsid w:val="00613E2C"/>
    <w:rsid w:val="00613E73"/>
    <w:rsid w:val="00614651"/>
    <w:rsid w:val="00615474"/>
    <w:rsid w:val="00615C71"/>
    <w:rsid w:val="00615E05"/>
    <w:rsid w:val="00615F24"/>
    <w:rsid w:val="006160FB"/>
    <w:rsid w:val="00616C0C"/>
    <w:rsid w:val="00616F7E"/>
    <w:rsid w:val="006171CE"/>
    <w:rsid w:val="00617FDE"/>
    <w:rsid w:val="0062005F"/>
    <w:rsid w:val="00620AD8"/>
    <w:rsid w:val="00620C8F"/>
    <w:rsid w:val="00621282"/>
    <w:rsid w:val="00621D74"/>
    <w:rsid w:val="00622341"/>
    <w:rsid w:val="00622DF0"/>
    <w:rsid w:val="00622E44"/>
    <w:rsid w:val="00623728"/>
    <w:rsid w:val="006238F3"/>
    <w:rsid w:val="006246D3"/>
    <w:rsid w:val="00624AA0"/>
    <w:rsid w:val="00625A70"/>
    <w:rsid w:val="0062641F"/>
    <w:rsid w:val="0062654E"/>
    <w:rsid w:val="00626E93"/>
    <w:rsid w:val="00627117"/>
    <w:rsid w:val="00627632"/>
    <w:rsid w:val="0063014C"/>
    <w:rsid w:val="00630E1D"/>
    <w:rsid w:val="006337D8"/>
    <w:rsid w:val="0063642A"/>
    <w:rsid w:val="00636E98"/>
    <w:rsid w:val="00636F88"/>
    <w:rsid w:val="006371AF"/>
    <w:rsid w:val="00637ABD"/>
    <w:rsid w:val="00637FAD"/>
    <w:rsid w:val="00640C0C"/>
    <w:rsid w:val="006428A6"/>
    <w:rsid w:val="0064310B"/>
    <w:rsid w:val="00643791"/>
    <w:rsid w:val="006442A2"/>
    <w:rsid w:val="00645CDA"/>
    <w:rsid w:val="0064611C"/>
    <w:rsid w:val="00646459"/>
    <w:rsid w:val="00646CC8"/>
    <w:rsid w:val="00646D32"/>
    <w:rsid w:val="00646F70"/>
    <w:rsid w:val="006474F4"/>
    <w:rsid w:val="0064792E"/>
    <w:rsid w:val="00647AAF"/>
    <w:rsid w:val="00647BAE"/>
    <w:rsid w:val="00647D60"/>
    <w:rsid w:val="006500D3"/>
    <w:rsid w:val="00650EAA"/>
    <w:rsid w:val="006521BF"/>
    <w:rsid w:val="00652715"/>
    <w:rsid w:val="006528A8"/>
    <w:rsid w:val="00654583"/>
    <w:rsid w:val="00654A38"/>
    <w:rsid w:val="00654A3B"/>
    <w:rsid w:val="00654F93"/>
    <w:rsid w:val="00655053"/>
    <w:rsid w:val="006559E8"/>
    <w:rsid w:val="00656319"/>
    <w:rsid w:val="006563EF"/>
    <w:rsid w:val="006565E1"/>
    <w:rsid w:val="00656EC4"/>
    <w:rsid w:val="00657364"/>
    <w:rsid w:val="00657D37"/>
    <w:rsid w:val="00661D4B"/>
    <w:rsid w:val="00661F03"/>
    <w:rsid w:val="006625D6"/>
    <w:rsid w:val="006625E7"/>
    <w:rsid w:val="00662B6C"/>
    <w:rsid w:val="00662C71"/>
    <w:rsid w:val="006634D7"/>
    <w:rsid w:val="006637F7"/>
    <w:rsid w:val="00663A61"/>
    <w:rsid w:val="00663D31"/>
    <w:rsid w:val="00663E12"/>
    <w:rsid w:val="00663FBF"/>
    <w:rsid w:val="00664B44"/>
    <w:rsid w:val="00664D57"/>
    <w:rsid w:val="0066754C"/>
    <w:rsid w:val="00667614"/>
    <w:rsid w:val="006676F2"/>
    <w:rsid w:val="006701C7"/>
    <w:rsid w:val="006707C7"/>
    <w:rsid w:val="00670F03"/>
    <w:rsid w:val="0067172D"/>
    <w:rsid w:val="0067177D"/>
    <w:rsid w:val="0067290A"/>
    <w:rsid w:val="00673C5E"/>
    <w:rsid w:val="00674107"/>
    <w:rsid w:val="0067497D"/>
    <w:rsid w:val="00674C1F"/>
    <w:rsid w:val="00674E5B"/>
    <w:rsid w:val="006765C0"/>
    <w:rsid w:val="006769DF"/>
    <w:rsid w:val="006777EE"/>
    <w:rsid w:val="0068034D"/>
    <w:rsid w:val="00680782"/>
    <w:rsid w:val="00680AEA"/>
    <w:rsid w:val="006820D0"/>
    <w:rsid w:val="006828C5"/>
    <w:rsid w:val="00682C1F"/>
    <w:rsid w:val="00682E85"/>
    <w:rsid w:val="0068330D"/>
    <w:rsid w:val="00683828"/>
    <w:rsid w:val="006847A2"/>
    <w:rsid w:val="0068489B"/>
    <w:rsid w:val="00684B17"/>
    <w:rsid w:val="00684BD3"/>
    <w:rsid w:val="00684C14"/>
    <w:rsid w:val="00684D1E"/>
    <w:rsid w:val="00684D80"/>
    <w:rsid w:val="00685753"/>
    <w:rsid w:val="00685852"/>
    <w:rsid w:val="00685E71"/>
    <w:rsid w:val="0068762A"/>
    <w:rsid w:val="00690E9C"/>
    <w:rsid w:val="0069118D"/>
    <w:rsid w:val="006915F6"/>
    <w:rsid w:val="006915FA"/>
    <w:rsid w:val="00691BFC"/>
    <w:rsid w:val="00691C3F"/>
    <w:rsid w:val="00691DEE"/>
    <w:rsid w:val="00691DF9"/>
    <w:rsid w:val="00692C84"/>
    <w:rsid w:val="00693DCD"/>
    <w:rsid w:val="006940F7"/>
    <w:rsid w:val="00694553"/>
    <w:rsid w:val="00694BD1"/>
    <w:rsid w:val="006953DE"/>
    <w:rsid w:val="006954F9"/>
    <w:rsid w:val="0069566D"/>
    <w:rsid w:val="00695960"/>
    <w:rsid w:val="00695BC7"/>
    <w:rsid w:val="00695C8F"/>
    <w:rsid w:val="00696ED1"/>
    <w:rsid w:val="00697327"/>
    <w:rsid w:val="006A0446"/>
    <w:rsid w:val="006A0520"/>
    <w:rsid w:val="006A0AC2"/>
    <w:rsid w:val="006A119F"/>
    <w:rsid w:val="006A181E"/>
    <w:rsid w:val="006A1EFB"/>
    <w:rsid w:val="006A1F4E"/>
    <w:rsid w:val="006A2C98"/>
    <w:rsid w:val="006A2E5E"/>
    <w:rsid w:val="006A2F1D"/>
    <w:rsid w:val="006A37C9"/>
    <w:rsid w:val="006A3C10"/>
    <w:rsid w:val="006A4065"/>
    <w:rsid w:val="006A4237"/>
    <w:rsid w:val="006A476C"/>
    <w:rsid w:val="006A59A2"/>
    <w:rsid w:val="006A76C9"/>
    <w:rsid w:val="006B018F"/>
    <w:rsid w:val="006B3BE9"/>
    <w:rsid w:val="006B3E92"/>
    <w:rsid w:val="006B47BD"/>
    <w:rsid w:val="006B4C22"/>
    <w:rsid w:val="006B4E19"/>
    <w:rsid w:val="006B547C"/>
    <w:rsid w:val="006B5C01"/>
    <w:rsid w:val="006B64ED"/>
    <w:rsid w:val="006B65F9"/>
    <w:rsid w:val="006B7023"/>
    <w:rsid w:val="006B7243"/>
    <w:rsid w:val="006B763F"/>
    <w:rsid w:val="006B77C2"/>
    <w:rsid w:val="006C01A7"/>
    <w:rsid w:val="006C0276"/>
    <w:rsid w:val="006C043B"/>
    <w:rsid w:val="006C0CB1"/>
    <w:rsid w:val="006C0E0A"/>
    <w:rsid w:val="006C12E8"/>
    <w:rsid w:val="006C167D"/>
    <w:rsid w:val="006C20B0"/>
    <w:rsid w:val="006C2712"/>
    <w:rsid w:val="006C29E8"/>
    <w:rsid w:val="006C2A91"/>
    <w:rsid w:val="006C2E65"/>
    <w:rsid w:val="006C31A7"/>
    <w:rsid w:val="006C4063"/>
    <w:rsid w:val="006C42C6"/>
    <w:rsid w:val="006C483A"/>
    <w:rsid w:val="006C550F"/>
    <w:rsid w:val="006C5E35"/>
    <w:rsid w:val="006C6191"/>
    <w:rsid w:val="006C6C91"/>
    <w:rsid w:val="006C7136"/>
    <w:rsid w:val="006C71AF"/>
    <w:rsid w:val="006C7C19"/>
    <w:rsid w:val="006D07DD"/>
    <w:rsid w:val="006D113D"/>
    <w:rsid w:val="006D15E4"/>
    <w:rsid w:val="006D1E6E"/>
    <w:rsid w:val="006D24AC"/>
    <w:rsid w:val="006D3E35"/>
    <w:rsid w:val="006D5B34"/>
    <w:rsid w:val="006D5E0A"/>
    <w:rsid w:val="006D6672"/>
    <w:rsid w:val="006D6FB3"/>
    <w:rsid w:val="006D7D96"/>
    <w:rsid w:val="006D7E80"/>
    <w:rsid w:val="006D7EC8"/>
    <w:rsid w:val="006E0669"/>
    <w:rsid w:val="006E1CF0"/>
    <w:rsid w:val="006E233A"/>
    <w:rsid w:val="006E2464"/>
    <w:rsid w:val="006E3798"/>
    <w:rsid w:val="006E47BE"/>
    <w:rsid w:val="006E55F4"/>
    <w:rsid w:val="006E5A0F"/>
    <w:rsid w:val="006E697D"/>
    <w:rsid w:val="006E7441"/>
    <w:rsid w:val="006E7672"/>
    <w:rsid w:val="006E7E95"/>
    <w:rsid w:val="006F073B"/>
    <w:rsid w:val="006F1502"/>
    <w:rsid w:val="006F19E4"/>
    <w:rsid w:val="006F24C6"/>
    <w:rsid w:val="006F2B76"/>
    <w:rsid w:val="006F3532"/>
    <w:rsid w:val="006F371D"/>
    <w:rsid w:val="006F3CD5"/>
    <w:rsid w:val="006F3D42"/>
    <w:rsid w:val="006F48C8"/>
    <w:rsid w:val="006F5904"/>
    <w:rsid w:val="006F5B31"/>
    <w:rsid w:val="006F645F"/>
    <w:rsid w:val="006F6851"/>
    <w:rsid w:val="006F6E71"/>
    <w:rsid w:val="006F798A"/>
    <w:rsid w:val="006F7F62"/>
    <w:rsid w:val="006F7FF7"/>
    <w:rsid w:val="00700615"/>
    <w:rsid w:val="007016AD"/>
    <w:rsid w:val="00702D1B"/>
    <w:rsid w:val="00702F39"/>
    <w:rsid w:val="00703D04"/>
    <w:rsid w:val="00704D4C"/>
    <w:rsid w:val="00704E9F"/>
    <w:rsid w:val="00706011"/>
    <w:rsid w:val="00706013"/>
    <w:rsid w:val="007069D2"/>
    <w:rsid w:val="00706BEB"/>
    <w:rsid w:val="007111F3"/>
    <w:rsid w:val="00711D64"/>
    <w:rsid w:val="00711F51"/>
    <w:rsid w:val="007126F4"/>
    <w:rsid w:val="00712C91"/>
    <w:rsid w:val="007131FE"/>
    <w:rsid w:val="007133C5"/>
    <w:rsid w:val="007133FC"/>
    <w:rsid w:val="00713EA7"/>
    <w:rsid w:val="0071492B"/>
    <w:rsid w:val="00714DAA"/>
    <w:rsid w:val="00715268"/>
    <w:rsid w:val="00715302"/>
    <w:rsid w:val="0071641B"/>
    <w:rsid w:val="007168E0"/>
    <w:rsid w:val="00716B6D"/>
    <w:rsid w:val="00716D01"/>
    <w:rsid w:val="00716D32"/>
    <w:rsid w:val="00716F01"/>
    <w:rsid w:val="0071732C"/>
    <w:rsid w:val="0072059A"/>
    <w:rsid w:val="00721039"/>
    <w:rsid w:val="0072115E"/>
    <w:rsid w:val="007216F1"/>
    <w:rsid w:val="00721FF3"/>
    <w:rsid w:val="00722174"/>
    <w:rsid w:val="00722798"/>
    <w:rsid w:val="007230EF"/>
    <w:rsid w:val="00723F5D"/>
    <w:rsid w:val="00723F6F"/>
    <w:rsid w:val="007246B3"/>
    <w:rsid w:val="00725018"/>
    <w:rsid w:val="0072534A"/>
    <w:rsid w:val="00725802"/>
    <w:rsid w:val="00726337"/>
    <w:rsid w:val="007264D6"/>
    <w:rsid w:val="00726CEB"/>
    <w:rsid w:val="007302A9"/>
    <w:rsid w:val="0073151F"/>
    <w:rsid w:val="00731886"/>
    <w:rsid w:val="00731A6D"/>
    <w:rsid w:val="007329F5"/>
    <w:rsid w:val="00733CE9"/>
    <w:rsid w:val="00733EF9"/>
    <w:rsid w:val="007346CB"/>
    <w:rsid w:val="0073478E"/>
    <w:rsid w:val="00737277"/>
    <w:rsid w:val="00740246"/>
    <w:rsid w:val="00740528"/>
    <w:rsid w:val="00742119"/>
    <w:rsid w:val="00742205"/>
    <w:rsid w:val="00742421"/>
    <w:rsid w:val="0074311E"/>
    <w:rsid w:val="00743178"/>
    <w:rsid w:val="00743837"/>
    <w:rsid w:val="007439E9"/>
    <w:rsid w:val="00743E89"/>
    <w:rsid w:val="0074434C"/>
    <w:rsid w:val="00744508"/>
    <w:rsid w:val="007456C7"/>
    <w:rsid w:val="00745B23"/>
    <w:rsid w:val="00746A4A"/>
    <w:rsid w:val="00746E25"/>
    <w:rsid w:val="0074746C"/>
    <w:rsid w:val="00750098"/>
    <w:rsid w:val="007510DC"/>
    <w:rsid w:val="00751194"/>
    <w:rsid w:val="007514A6"/>
    <w:rsid w:val="007515D4"/>
    <w:rsid w:val="007518D2"/>
    <w:rsid w:val="00751FA4"/>
    <w:rsid w:val="0075235F"/>
    <w:rsid w:val="0075255B"/>
    <w:rsid w:val="007533C6"/>
    <w:rsid w:val="00753E5F"/>
    <w:rsid w:val="00753FEC"/>
    <w:rsid w:val="00754439"/>
    <w:rsid w:val="007549C9"/>
    <w:rsid w:val="00754ED6"/>
    <w:rsid w:val="007566DD"/>
    <w:rsid w:val="007569F2"/>
    <w:rsid w:val="007573DF"/>
    <w:rsid w:val="007609C2"/>
    <w:rsid w:val="0076103F"/>
    <w:rsid w:val="0076110F"/>
    <w:rsid w:val="00761693"/>
    <w:rsid w:val="00762312"/>
    <w:rsid w:val="007627DE"/>
    <w:rsid w:val="00762AF8"/>
    <w:rsid w:val="00762C97"/>
    <w:rsid w:val="00762D79"/>
    <w:rsid w:val="00762EE5"/>
    <w:rsid w:val="00762F97"/>
    <w:rsid w:val="00763148"/>
    <w:rsid w:val="00763302"/>
    <w:rsid w:val="0076397D"/>
    <w:rsid w:val="00763C07"/>
    <w:rsid w:val="00764215"/>
    <w:rsid w:val="00764842"/>
    <w:rsid w:val="00764AFA"/>
    <w:rsid w:val="00766040"/>
    <w:rsid w:val="007664B3"/>
    <w:rsid w:val="00766792"/>
    <w:rsid w:val="00766F9A"/>
    <w:rsid w:val="0076773D"/>
    <w:rsid w:val="00767759"/>
    <w:rsid w:val="00770151"/>
    <w:rsid w:val="00770159"/>
    <w:rsid w:val="00770C0C"/>
    <w:rsid w:val="0077106C"/>
    <w:rsid w:val="00772036"/>
    <w:rsid w:val="00772B59"/>
    <w:rsid w:val="00772C3B"/>
    <w:rsid w:val="00772C47"/>
    <w:rsid w:val="00772F90"/>
    <w:rsid w:val="00774AB6"/>
    <w:rsid w:val="00775D9B"/>
    <w:rsid w:val="00775DA2"/>
    <w:rsid w:val="00775E24"/>
    <w:rsid w:val="00777BEF"/>
    <w:rsid w:val="00780BDB"/>
    <w:rsid w:val="0078133E"/>
    <w:rsid w:val="00781429"/>
    <w:rsid w:val="00782494"/>
    <w:rsid w:val="007825D7"/>
    <w:rsid w:val="00783159"/>
    <w:rsid w:val="00783C44"/>
    <w:rsid w:val="00784836"/>
    <w:rsid w:val="00784DC0"/>
    <w:rsid w:val="00785292"/>
    <w:rsid w:val="007866D6"/>
    <w:rsid w:val="00786ACA"/>
    <w:rsid w:val="007870CC"/>
    <w:rsid w:val="0078768E"/>
    <w:rsid w:val="00791752"/>
    <w:rsid w:val="00791BC1"/>
    <w:rsid w:val="00791C9A"/>
    <w:rsid w:val="0079250A"/>
    <w:rsid w:val="007928DB"/>
    <w:rsid w:val="00793815"/>
    <w:rsid w:val="0079439F"/>
    <w:rsid w:val="00794FAB"/>
    <w:rsid w:val="00795080"/>
    <w:rsid w:val="007955F0"/>
    <w:rsid w:val="00796BB9"/>
    <w:rsid w:val="00796D9C"/>
    <w:rsid w:val="00797782"/>
    <w:rsid w:val="00797A43"/>
    <w:rsid w:val="00797B61"/>
    <w:rsid w:val="007A0E77"/>
    <w:rsid w:val="007A1092"/>
    <w:rsid w:val="007A2135"/>
    <w:rsid w:val="007A21A8"/>
    <w:rsid w:val="007A247F"/>
    <w:rsid w:val="007A28DB"/>
    <w:rsid w:val="007A4264"/>
    <w:rsid w:val="007A4731"/>
    <w:rsid w:val="007A5D06"/>
    <w:rsid w:val="007A6304"/>
    <w:rsid w:val="007A68A8"/>
    <w:rsid w:val="007B0BF3"/>
    <w:rsid w:val="007B1C22"/>
    <w:rsid w:val="007B1ED6"/>
    <w:rsid w:val="007B2593"/>
    <w:rsid w:val="007B4B93"/>
    <w:rsid w:val="007B6080"/>
    <w:rsid w:val="007B60E5"/>
    <w:rsid w:val="007B6410"/>
    <w:rsid w:val="007B6553"/>
    <w:rsid w:val="007B7003"/>
    <w:rsid w:val="007B7285"/>
    <w:rsid w:val="007B7DE5"/>
    <w:rsid w:val="007B7ECD"/>
    <w:rsid w:val="007C084D"/>
    <w:rsid w:val="007C0953"/>
    <w:rsid w:val="007C0BE7"/>
    <w:rsid w:val="007C0EA6"/>
    <w:rsid w:val="007C1077"/>
    <w:rsid w:val="007C1BBF"/>
    <w:rsid w:val="007C28E3"/>
    <w:rsid w:val="007C37D4"/>
    <w:rsid w:val="007C40D6"/>
    <w:rsid w:val="007C43A0"/>
    <w:rsid w:val="007C5A84"/>
    <w:rsid w:val="007C62E5"/>
    <w:rsid w:val="007C6402"/>
    <w:rsid w:val="007C6C62"/>
    <w:rsid w:val="007C7147"/>
    <w:rsid w:val="007C74EB"/>
    <w:rsid w:val="007D0EC9"/>
    <w:rsid w:val="007D0FBC"/>
    <w:rsid w:val="007D1342"/>
    <w:rsid w:val="007D26CD"/>
    <w:rsid w:val="007D274B"/>
    <w:rsid w:val="007D2808"/>
    <w:rsid w:val="007D34B8"/>
    <w:rsid w:val="007D4651"/>
    <w:rsid w:val="007D49B9"/>
    <w:rsid w:val="007D4C48"/>
    <w:rsid w:val="007D515D"/>
    <w:rsid w:val="007D61DD"/>
    <w:rsid w:val="007D77F4"/>
    <w:rsid w:val="007D7896"/>
    <w:rsid w:val="007D7A2D"/>
    <w:rsid w:val="007D7F04"/>
    <w:rsid w:val="007E0649"/>
    <w:rsid w:val="007E079B"/>
    <w:rsid w:val="007E09D8"/>
    <w:rsid w:val="007E1742"/>
    <w:rsid w:val="007E2142"/>
    <w:rsid w:val="007E23F6"/>
    <w:rsid w:val="007E2EFA"/>
    <w:rsid w:val="007E358B"/>
    <w:rsid w:val="007E37E6"/>
    <w:rsid w:val="007E4556"/>
    <w:rsid w:val="007E45D4"/>
    <w:rsid w:val="007E482E"/>
    <w:rsid w:val="007E4AE5"/>
    <w:rsid w:val="007E53FE"/>
    <w:rsid w:val="007E5B84"/>
    <w:rsid w:val="007E7711"/>
    <w:rsid w:val="007E7B9A"/>
    <w:rsid w:val="007F0450"/>
    <w:rsid w:val="007F0534"/>
    <w:rsid w:val="007F2AB7"/>
    <w:rsid w:val="007F3116"/>
    <w:rsid w:val="007F353E"/>
    <w:rsid w:val="007F4622"/>
    <w:rsid w:val="007F590F"/>
    <w:rsid w:val="007F5AE9"/>
    <w:rsid w:val="007F606C"/>
    <w:rsid w:val="007F7D06"/>
    <w:rsid w:val="00800393"/>
    <w:rsid w:val="008006FF"/>
    <w:rsid w:val="0080137B"/>
    <w:rsid w:val="0080198A"/>
    <w:rsid w:val="00802118"/>
    <w:rsid w:val="00802234"/>
    <w:rsid w:val="00802A26"/>
    <w:rsid w:val="00802BCB"/>
    <w:rsid w:val="00802F93"/>
    <w:rsid w:val="0080312F"/>
    <w:rsid w:val="008036AC"/>
    <w:rsid w:val="008039A3"/>
    <w:rsid w:val="00804A51"/>
    <w:rsid w:val="00804C50"/>
    <w:rsid w:val="00804FA9"/>
    <w:rsid w:val="008056C7"/>
    <w:rsid w:val="008058AC"/>
    <w:rsid w:val="00805C21"/>
    <w:rsid w:val="00805D39"/>
    <w:rsid w:val="00805E79"/>
    <w:rsid w:val="00806216"/>
    <w:rsid w:val="008077B7"/>
    <w:rsid w:val="008077CA"/>
    <w:rsid w:val="00810669"/>
    <w:rsid w:val="008107AF"/>
    <w:rsid w:val="0081123A"/>
    <w:rsid w:val="008127B7"/>
    <w:rsid w:val="008128F9"/>
    <w:rsid w:val="00813876"/>
    <w:rsid w:val="00813E3F"/>
    <w:rsid w:val="008141C1"/>
    <w:rsid w:val="00815472"/>
    <w:rsid w:val="008156BB"/>
    <w:rsid w:val="00815B4B"/>
    <w:rsid w:val="00815C80"/>
    <w:rsid w:val="00815EC1"/>
    <w:rsid w:val="0081663E"/>
    <w:rsid w:val="008170ED"/>
    <w:rsid w:val="0081774A"/>
    <w:rsid w:val="00817AC1"/>
    <w:rsid w:val="00820108"/>
    <w:rsid w:val="00820319"/>
    <w:rsid w:val="00820994"/>
    <w:rsid w:val="008209D9"/>
    <w:rsid w:val="00821095"/>
    <w:rsid w:val="00821846"/>
    <w:rsid w:val="00821F92"/>
    <w:rsid w:val="008244BF"/>
    <w:rsid w:val="00825A07"/>
    <w:rsid w:val="0083091D"/>
    <w:rsid w:val="00831130"/>
    <w:rsid w:val="00831D16"/>
    <w:rsid w:val="00832C2E"/>
    <w:rsid w:val="00832CD9"/>
    <w:rsid w:val="00833B7D"/>
    <w:rsid w:val="0083472A"/>
    <w:rsid w:val="00835509"/>
    <w:rsid w:val="008366D3"/>
    <w:rsid w:val="00836AD1"/>
    <w:rsid w:val="00837307"/>
    <w:rsid w:val="00837E69"/>
    <w:rsid w:val="00840502"/>
    <w:rsid w:val="008408F9"/>
    <w:rsid w:val="00841EB7"/>
    <w:rsid w:val="0084328E"/>
    <w:rsid w:val="00843464"/>
    <w:rsid w:val="00843F68"/>
    <w:rsid w:val="00844D16"/>
    <w:rsid w:val="00845748"/>
    <w:rsid w:val="00845CB0"/>
    <w:rsid w:val="008468DA"/>
    <w:rsid w:val="00847000"/>
    <w:rsid w:val="008470CB"/>
    <w:rsid w:val="008477D7"/>
    <w:rsid w:val="008503A8"/>
    <w:rsid w:val="0085080E"/>
    <w:rsid w:val="00851D36"/>
    <w:rsid w:val="008524A5"/>
    <w:rsid w:val="008529D8"/>
    <w:rsid w:val="00853B17"/>
    <w:rsid w:val="00853BCC"/>
    <w:rsid w:val="00855366"/>
    <w:rsid w:val="00855AC4"/>
    <w:rsid w:val="008564C3"/>
    <w:rsid w:val="0085684B"/>
    <w:rsid w:val="00857E72"/>
    <w:rsid w:val="00860451"/>
    <w:rsid w:val="008606B2"/>
    <w:rsid w:val="008608EE"/>
    <w:rsid w:val="00861190"/>
    <w:rsid w:val="00861680"/>
    <w:rsid w:val="00861CF3"/>
    <w:rsid w:val="00861DD4"/>
    <w:rsid w:val="0086231F"/>
    <w:rsid w:val="008624B8"/>
    <w:rsid w:val="00862572"/>
    <w:rsid w:val="00862BF4"/>
    <w:rsid w:val="008633CD"/>
    <w:rsid w:val="00864CDE"/>
    <w:rsid w:val="008650A9"/>
    <w:rsid w:val="008655A3"/>
    <w:rsid w:val="00865B4A"/>
    <w:rsid w:val="00865C08"/>
    <w:rsid w:val="00866CF3"/>
    <w:rsid w:val="00866CF6"/>
    <w:rsid w:val="00867146"/>
    <w:rsid w:val="00867388"/>
    <w:rsid w:val="00867BBA"/>
    <w:rsid w:val="0087040B"/>
    <w:rsid w:val="00870E0F"/>
    <w:rsid w:val="0087141D"/>
    <w:rsid w:val="0087179C"/>
    <w:rsid w:val="00871A89"/>
    <w:rsid w:val="00871B90"/>
    <w:rsid w:val="00871C3D"/>
    <w:rsid w:val="00872E6C"/>
    <w:rsid w:val="00873523"/>
    <w:rsid w:val="00873E50"/>
    <w:rsid w:val="00873E7D"/>
    <w:rsid w:val="00874145"/>
    <w:rsid w:val="00874155"/>
    <w:rsid w:val="008749C1"/>
    <w:rsid w:val="00874A48"/>
    <w:rsid w:val="00874C38"/>
    <w:rsid w:val="008751ED"/>
    <w:rsid w:val="0087666D"/>
    <w:rsid w:val="008766A6"/>
    <w:rsid w:val="00877048"/>
    <w:rsid w:val="00877198"/>
    <w:rsid w:val="008775C4"/>
    <w:rsid w:val="00877814"/>
    <w:rsid w:val="008779AD"/>
    <w:rsid w:val="0088020C"/>
    <w:rsid w:val="00880D17"/>
    <w:rsid w:val="00881E48"/>
    <w:rsid w:val="008822BA"/>
    <w:rsid w:val="00882A71"/>
    <w:rsid w:val="00882B3E"/>
    <w:rsid w:val="00882F01"/>
    <w:rsid w:val="0088378F"/>
    <w:rsid w:val="0088495B"/>
    <w:rsid w:val="00885719"/>
    <w:rsid w:val="00885BE4"/>
    <w:rsid w:val="00886C02"/>
    <w:rsid w:val="00886FDE"/>
    <w:rsid w:val="008877E3"/>
    <w:rsid w:val="00887EE5"/>
    <w:rsid w:val="008904CC"/>
    <w:rsid w:val="00890C9E"/>
    <w:rsid w:val="00891656"/>
    <w:rsid w:val="00891D6A"/>
    <w:rsid w:val="00892B37"/>
    <w:rsid w:val="00892E96"/>
    <w:rsid w:val="00893287"/>
    <w:rsid w:val="0089334C"/>
    <w:rsid w:val="00893A90"/>
    <w:rsid w:val="00894448"/>
    <w:rsid w:val="00895325"/>
    <w:rsid w:val="00895880"/>
    <w:rsid w:val="00896850"/>
    <w:rsid w:val="00897F3C"/>
    <w:rsid w:val="008A01AC"/>
    <w:rsid w:val="008A032B"/>
    <w:rsid w:val="008A043E"/>
    <w:rsid w:val="008A0675"/>
    <w:rsid w:val="008A0953"/>
    <w:rsid w:val="008A1876"/>
    <w:rsid w:val="008A1C6B"/>
    <w:rsid w:val="008A3860"/>
    <w:rsid w:val="008A3EDB"/>
    <w:rsid w:val="008A4550"/>
    <w:rsid w:val="008A4BC5"/>
    <w:rsid w:val="008A544C"/>
    <w:rsid w:val="008A59AC"/>
    <w:rsid w:val="008A5A3E"/>
    <w:rsid w:val="008A6D98"/>
    <w:rsid w:val="008A7A56"/>
    <w:rsid w:val="008A7B69"/>
    <w:rsid w:val="008B001C"/>
    <w:rsid w:val="008B01D4"/>
    <w:rsid w:val="008B029C"/>
    <w:rsid w:val="008B0336"/>
    <w:rsid w:val="008B0B70"/>
    <w:rsid w:val="008B0D36"/>
    <w:rsid w:val="008B2622"/>
    <w:rsid w:val="008B29A8"/>
    <w:rsid w:val="008B319C"/>
    <w:rsid w:val="008B36EF"/>
    <w:rsid w:val="008B3E5B"/>
    <w:rsid w:val="008B3FAB"/>
    <w:rsid w:val="008B41D1"/>
    <w:rsid w:val="008B5238"/>
    <w:rsid w:val="008B56B2"/>
    <w:rsid w:val="008B5A61"/>
    <w:rsid w:val="008B6812"/>
    <w:rsid w:val="008B6D0D"/>
    <w:rsid w:val="008B75B9"/>
    <w:rsid w:val="008B7CB8"/>
    <w:rsid w:val="008C012B"/>
    <w:rsid w:val="008C067D"/>
    <w:rsid w:val="008C143F"/>
    <w:rsid w:val="008C2F78"/>
    <w:rsid w:val="008C356E"/>
    <w:rsid w:val="008C3933"/>
    <w:rsid w:val="008C3CBD"/>
    <w:rsid w:val="008C3E0C"/>
    <w:rsid w:val="008C4C94"/>
    <w:rsid w:val="008C57E6"/>
    <w:rsid w:val="008C6C13"/>
    <w:rsid w:val="008C7F51"/>
    <w:rsid w:val="008D19A3"/>
    <w:rsid w:val="008D1A25"/>
    <w:rsid w:val="008D1BB8"/>
    <w:rsid w:val="008D2442"/>
    <w:rsid w:val="008D26C6"/>
    <w:rsid w:val="008D5114"/>
    <w:rsid w:val="008D543E"/>
    <w:rsid w:val="008D6895"/>
    <w:rsid w:val="008D73CB"/>
    <w:rsid w:val="008D771C"/>
    <w:rsid w:val="008D78D7"/>
    <w:rsid w:val="008D7B3B"/>
    <w:rsid w:val="008D7F12"/>
    <w:rsid w:val="008E03CC"/>
    <w:rsid w:val="008E06E0"/>
    <w:rsid w:val="008E06E7"/>
    <w:rsid w:val="008E136C"/>
    <w:rsid w:val="008E1C4A"/>
    <w:rsid w:val="008E4E0A"/>
    <w:rsid w:val="008E5D83"/>
    <w:rsid w:val="008E5D8D"/>
    <w:rsid w:val="008E6048"/>
    <w:rsid w:val="008E6924"/>
    <w:rsid w:val="008E7045"/>
    <w:rsid w:val="008F043D"/>
    <w:rsid w:val="008F05FE"/>
    <w:rsid w:val="008F0947"/>
    <w:rsid w:val="008F0F24"/>
    <w:rsid w:val="008F112D"/>
    <w:rsid w:val="008F1F55"/>
    <w:rsid w:val="008F21E9"/>
    <w:rsid w:val="008F273B"/>
    <w:rsid w:val="008F28A6"/>
    <w:rsid w:val="008F3BED"/>
    <w:rsid w:val="008F4046"/>
    <w:rsid w:val="008F477A"/>
    <w:rsid w:val="008F4DB1"/>
    <w:rsid w:val="008F506E"/>
    <w:rsid w:val="008F5361"/>
    <w:rsid w:val="008F549E"/>
    <w:rsid w:val="008F672A"/>
    <w:rsid w:val="008F69D0"/>
    <w:rsid w:val="008F6CB4"/>
    <w:rsid w:val="008F7300"/>
    <w:rsid w:val="008F745D"/>
    <w:rsid w:val="009007F6"/>
    <w:rsid w:val="009016E1"/>
    <w:rsid w:val="00901816"/>
    <w:rsid w:val="009021A6"/>
    <w:rsid w:val="009032BB"/>
    <w:rsid w:val="009037DE"/>
    <w:rsid w:val="00903C91"/>
    <w:rsid w:val="00903F03"/>
    <w:rsid w:val="00904228"/>
    <w:rsid w:val="00904B76"/>
    <w:rsid w:val="00904D5E"/>
    <w:rsid w:val="0090522E"/>
    <w:rsid w:val="009057E4"/>
    <w:rsid w:val="00906091"/>
    <w:rsid w:val="009070C5"/>
    <w:rsid w:val="0090726F"/>
    <w:rsid w:val="0090790D"/>
    <w:rsid w:val="0091080B"/>
    <w:rsid w:val="00911AFE"/>
    <w:rsid w:val="0091236E"/>
    <w:rsid w:val="009125EC"/>
    <w:rsid w:val="009137C2"/>
    <w:rsid w:val="0091442E"/>
    <w:rsid w:val="00914819"/>
    <w:rsid w:val="00914B4A"/>
    <w:rsid w:val="009150E1"/>
    <w:rsid w:val="00917908"/>
    <w:rsid w:val="00917CA7"/>
    <w:rsid w:val="009208B7"/>
    <w:rsid w:val="009216A2"/>
    <w:rsid w:val="009224BE"/>
    <w:rsid w:val="00927DA2"/>
    <w:rsid w:val="0093027C"/>
    <w:rsid w:val="00930312"/>
    <w:rsid w:val="0093082F"/>
    <w:rsid w:val="00931E46"/>
    <w:rsid w:val="00932276"/>
    <w:rsid w:val="0093244B"/>
    <w:rsid w:val="00932479"/>
    <w:rsid w:val="00932B5D"/>
    <w:rsid w:val="00932D82"/>
    <w:rsid w:val="00933095"/>
    <w:rsid w:val="00933914"/>
    <w:rsid w:val="00933A38"/>
    <w:rsid w:val="00933EB8"/>
    <w:rsid w:val="00933EF8"/>
    <w:rsid w:val="009343AE"/>
    <w:rsid w:val="00934886"/>
    <w:rsid w:val="009349FA"/>
    <w:rsid w:val="00934A14"/>
    <w:rsid w:val="0093598A"/>
    <w:rsid w:val="00935B40"/>
    <w:rsid w:val="00937117"/>
    <w:rsid w:val="00937732"/>
    <w:rsid w:val="00940617"/>
    <w:rsid w:val="009411B2"/>
    <w:rsid w:val="00941D89"/>
    <w:rsid w:val="00943306"/>
    <w:rsid w:val="00944550"/>
    <w:rsid w:val="00945259"/>
    <w:rsid w:val="00945B83"/>
    <w:rsid w:val="00945EBF"/>
    <w:rsid w:val="00945FD2"/>
    <w:rsid w:val="00946018"/>
    <w:rsid w:val="00946409"/>
    <w:rsid w:val="0094683D"/>
    <w:rsid w:val="00946904"/>
    <w:rsid w:val="00946E6E"/>
    <w:rsid w:val="0094724F"/>
    <w:rsid w:val="0094758E"/>
    <w:rsid w:val="0095016A"/>
    <w:rsid w:val="00950657"/>
    <w:rsid w:val="00950C4F"/>
    <w:rsid w:val="00951399"/>
    <w:rsid w:val="00951509"/>
    <w:rsid w:val="00951F21"/>
    <w:rsid w:val="00954609"/>
    <w:rsid w:val="0095497C"/>
    <w:rsid w:val="009549CA"/>
    <w:rsid w:val="009549F9"/>
    <w:rsid w:val="0095511A"/>
    <w:rsid w:val="00956386"/>
    <w:rsid w:val="00956E69"/>
    <w:rsid w:val="0095797F"/>
    <w:rsid w:val="00957AEC"/>
    <w:rsid w:val="009607A2"/>
    <w:rsid w:val="0096083F"/>
    <w:rsid w:val="00961D17"/>
    <w:rsid w:val="00962503"/>
    <w:rsid w:val="00962C4F"/>
    <w:rsid w:val="00963E6D"/>
    <w:rsid w:val="009646B1"/>
    <w:rsid w:val="0096549F"/>
    <w:rsid w:val="00966A20"/>
    <w:rsid w:val="00967D62"/>
    <w:rsid w:val="00967E8B"/>
    <w:rsid w:val="00970AC9"/>
    <w:rsid w:val="00970FC6"/>
    <w:rsid w:val="009712E9"/>
    <w:rsid w:val="00971377"/>
    <w:rsid w:val="00971C12"/>
    <w:rsid w:val="0097200D"/>
    <w:rsid w:val="00972313"/>
    <w:rsid w:val="00972EF8"/>
    <w:rsid w:val="0097388C"/>
    <w:rsid w:val="00973FF6"/>
    <w:rsid w:val="009740C4"/>
    <w:rsid w:val="0097450D"/>
    <w:rsid w:val="00974E45"/>
    <w:rsid w:val="0097548C"/>
    <w:rsid w:val="00975E1C"/>
    <w:rsid w:val="009770F4"/>
    <w:rsid w:val="00977299"/>
    <w:rsid w:val="00977E14"/>
    <w:rsid w:val="00980395"/>
    <w:rsid w:val="009803F5"/>
    <w:rsid w:val="00980BF9"/>
    <w:rsid w:val="0098119D"/>
    <w:rsid w:val="009829B4"/>
    <w:rsid w:val="0098326F"/>
    <w:rsid w:val="0098341E"/>
    <w:rsid w:val="00983910"/>
    <w:rsid w:val="00984255"/>
    <w:rsid w:val="00984BD5"/>
    <w:rsid w:val="00984DDC"/>
    <w:rsid w:val="00985BF4"/>
    <w:rsid w:val="00985F8B"/>
    <w:rsid w:val="0098624B"/>
    <w:rsid w:val="00986B18"/>
    <w:rsid w:val="00986B97"/>
    <w:rsid w:val="00987826"/>
    <w:rsid w:val="009879C4"/>
    <w:rsid w:val="009901B2"/>
    <w:rsid w:val="00990986"/>
    <w:rsid w:val="0099131C"/>
    <w:rsid w:val="009913ED"/>
    <w:rsid w:val="00992016"/>
    <w:rsid w:val="009925CE"/>
    <w:rsid w:val="00992BD3"/>
    <w:rsid w:val="0099378B"/>
    <w:rsid w:val="0099495B"/>
    <w:rsid w:val="00994C20"/>
    <w:rsid w:val="00994DB7"/>
    <w:rsid w:val="0099539D"/>
    <w:rsid w:val="0099588D"/>
    <w:rsid w:val="00996EEB"/>
    <w:rsid w:val="0099735D"/>
    <w:rsid w:val="00997547"/>
    <w:rsid w:val="00997703"/>
    <w:rsid w:val="00997B00"/>
    <w:rsid w:val="00997C5E"/>
    <w:rsid w:val="009A0A8D"/>
    <w:rsid w:val="009A1265"/>
    <w:rsid w:val="009A2792"/>
    <w:rsid w:val="009A331B"/>
    <w:rsid w:val="009A33C9"/>
    <w:rsid w:val="009A3482"/>
    <w:rsid w:val="009A3B85"/>
    <w:rsid w:val="009A5E23"/>
    <w:rsid w:val="009A7073"/>
    <w:rsid w:val="009A7DF2"/>
    <w:rsid w:val="009B0139"/>
    <w:rsid w:val="009B089F"/>
    <w:rsid w:val="009B0A68"/>
    <w:rsid w:val="009B13F7"/>
    <w:rsid w:val="009B18B8"/>
    <w:rsid w:val="009B1E68"/>
    <w:rsid w:val="009B2B5E"/>
    <w:rsid w:val="009B3571"/>
    <w:rsid w:val="009B387F"/>
    <w:rsid w:val="009B3D41"/>
    <w:rsid w:val="009B3E00"/>
    <w:rsid w:val="009B3EE6"/>
    <w:rsid w:val="009B457E"/>
    <w:rsid w:val="009B5EEC"/>
    <w:rsid w:val="009B6C3A"/>
    <w:rsid w:val="009B7370"/>
    <w:rsid w:val="009C0541"/>
    <w:rsid w:val="009C0B36"/>
    <w:rsid w:val="009C2044"/>
    <w:rsid w:val="009C2B7C"/>
    <w:rsid w:val="009C323A"/>
    <w:rsid w:val="009C337D"/>
    <w:rsid w:val="009C34F5"/>
    <w:rsid w:val="009C373F"/>
    <w:rsid w:val="009C3CAF"/>
    <w:rsid w:val="009C40C4"/>
    <w:rsid w:val="009C422B"/>
    <w:rsid w:val="009C4A52"/>
    <w:rsid w:val="009C5CBC"/>
    <w:rsid w:val="009C5CC0"/>
    <w:rsid w:val="009C63D2"/>
    <w:rsid w:val="009C68AE"/>
    <w:rsid w:val="009C6D84"/>
    <w:rsid w:val="009C7148"/>
    <w:rsid w:val="009C7307"/>
    <w:rsid w:val="009C74A9"/>
    <w:rsid w:val="009D06CD"/>
    <w:rsid w:val="009D155F"/>
    <w:rsid w:val="009D19FA"/>
    <w:rsid w:val="009D315B"/>
    <w:rsid w:val="009D3358"/>
    <w:rsid w:val="009D337A"/>
    <w:rsid w:val="009D3596"/>
    <w:rsid w:val="009D3C00"/>
    <w:rsid w:val="009D4B08"/>
    <w:rsid w:val="009D52D1"/>
    <w:rsid w:val="009D56C6"/>
    <w:rsid w:val="009D65B3"/>
    <w:rsid w:val="009D6DB1"/>
    <w:rsid w:val="009D7096"/>
    <w:rsid w:val="009D7AC8"/>
    <w:rsid w:val="009E0673"/>
    <w:rsid w:val="009E198A"/>
    <w:rsid w:val="009E3489"/>
    <w:rsid w:val="009E3B83"/>
    <w:rsid w:val="009E4CEE"/>
    <w:rsid w:val="009E53C0"/>
    <w:rsid w:val="009E5664"/>
    <w:rsid w:val="009E5A3D"/>
    <w:rsid w:val="009E6081"/>
    <w:rsid w:val="009E6170"/>
    <w:rsid w:val="009E6854"/>
    <w:rsid w:val="009E7B89"/>
    <w:rsid w:val="009F05C3"/>
    <w:rsid w:val="009F403C"/>
    <w:rsid w:val="009F4C60"/>
    <w:rsid w:val="009F521C"/>
    <w:rsid w:val="009F6779"/>
    <w:rsid w:val="009F73D5"/>
    <w:rsid w:val="009F7D0C"/>
    <w:rsid w:val="00A0268E"/>
    <w:rsid w:val="00A03BEA"/>
    <w:rsid w:val="00A041C0"/>
    <w:rsid w:val="00A04CBE"/>
    <w:rsid w:val="00A04E14"/>
    <w:rsid w:val="00A05231"/>
    <w:rsid w:val="00A05824"/>
    <w:rsid w:val="00A07D41"/>
    <w:rsid w:val="00A07DCD"/>
    <w:rsid w:val="00A07E93"/>
    <w:rsid w:val="00A1008D"/>
    <w:rsid w:val="00A10F58"/>
    <w:rsid w:val="00A1120C"/>
    <w:rsid w:val="00A114CE"/>
    <w:rsid w:val="00A11F2D"/>
    <w:rsid w:val="00A122F2"/>
    <w:rsid w:val="00A131F6"/>
    <w:rsid w:val="00A13410"/>
    <w:rsid w:val="00A14212"/>
    <w:rsid w:val="00A144EA"/>
    <w:rsid w:val="00A14B1A"/>
    <w:rsid w:val="00A156B4"/>
    <w:rsid w:val="00A15828"/>
    <w:rsid w:val="00A17B0B"/>
    <w:rsid w:val="00A17F28"/>
    <w:rsid w:val="00A2006B"/>
    <w:rsid w:val="00A20C2D"/>
    <w:rsid w:val="00A215C9"/>
    <w:rsid w:val="00A23332"/>
    <w:rsid w:val="00A23DD8"/>
    <w:rsid w:val="00A23E93"/>
    <w:rsid w:val="00A2572E"/>
    <w:rsid w:val="00A25A5B"/>
    <w:rsid w:val="00A2642A"/>
    <w:rsid w:val="00A27996"/>
    <w:rsid w:val="00A3047E"/>
    <w:rsid w:val="00A30D7A"/>
    <w:rsid w:val="00A30DC3"/>
    <w:rsid w:val="00A31204"/>
    <w:rsid w:val="00A327D6"/>
    <w:rsid w:val="00A34403"/>
    <w:rsid w:val="00A34581"/>
    <w:rsid w:val="00A34883"/>
    <w:rsid w:val="00A351A8"/>
    <w:rsid w:val="00A36BC1"/>
    <w:rsid w:val="00A37050"/>
    <w:rsid w:val="00A3736C"/>
    <w:rsid w:val="00A37987"/>
    <w:rsid w:val="00A37C9F"/>
    <w:rsid w:val="00A406DF"/>
    <w:rsid w:val="00A41300"/>
    <w:rsid w:val="00A41D74"/>
    <w:rsid w:val="00A41E15"/>
    <w:rsid w:val="00A44B44"/>
    <w:rsid w:val="00A45132"/>
    <w:rsid w:val="00A453D1"/>
    <w:rsid w:val="00A455D1"/>
    <w:rsid w:val="00A46016"/>
    <w:rsid w:val="00A46C09"/>
    <w:rsid w:val="00A46E4C"/>
    <w:rsid w:val="00A47BE2"/>
    <w:rsid w:val="00A47C00"/>
    <w:rsid w:val="00A5064A"/>
    <w:rsid w:val="00A524F6"/>
    <w:rsid w:val="00A528BE"/>
    <w:rsid w:val="00A530B5"/>
    <w:rsid w:val="00A5380C"/>
    <w:rsid w:val="00A539D5"/>
    <w:rsid w:val="00A53B20"/>
    <w:rsid w:val="00A54B23"/>
    <w:rsid w:val="00A5527A"/>
    <w:rsid w:val="00A553F5"/>
    <w:rsid w:val="00A558A3"/>
    <w:rsid w:val="00A566B0"/>
    <w:rsid w:val="00A56CE6"/>
    <w:rsid w:val="00A57B74"/>
    <w:rsid w:val="00A60840"/>
    <w:rsid w:val="00A61353"/>
    <w:rsid w:val="00A61658"/>
    <w:rsid w:val="00A61B9D"/>
    <w:rsid w:val="00A6223C"/>
    <w:rsid w:val="00A62FF3"/>
    <w:rsid w:val="00A63719"/>
    <w:rsid w:val="00A64209"/>
    <w:rsid w:val="00A65023"/>
    <w:rsid w:val="00A65EBC"/>
    <w:rsid w:val="00A66234"/>
    <w:rsid w:val="00A66872"/>
    <w:rsid w:val="00A67543"/>
    <w:rsid w:val="00A67DA8"/>
    <w:rsid w:val="00A7072E"/>
    <w:rsid w:val="00A70A30"/>
    <w:rsid w:val="00A7128C"/>
    <w:rsid w:val="00A729A2"/>
    <w:rsid w:val="00A729E9"/>
    <w:rsid w:val="00A72EAD"/>
    <w:rsid w:val="00A72ECC"/>
    <w:rsid w:val="00A72FED"/>
    <w:rsid w:val="00A73156"/>
    <w:rsid w:val="00A73C67"/>
    <w:rsid w:val="00A73FDC"/>
    <w:rsid w:val="00A74225"/>
    <w:rsid w:val="00A74710"/>
    <w:rsid w:val="00A74E90"/>
    <w:rsid w:val="00A75510"/>
    <w:rsid w:val="00A7593B"/>
    <w:rsid w:val="00A76103"/>
    <w:rsid w:val="00A766F4"/>
    <w:rsid w:val="00A77162"/>
    <w:rsid w:val="00A77A5A"/>
    <w:rsid w:val="00A808F0"/>
    <w:rsid w:val="00A8382F"/>
    <w:rsid w:val="00A83EBA"/>
    <w:rsid w:val="00A842B4"/>
    <w:rsid w:val="00A843BD"/>
    <w:rsid w:val="00A85064"/>
    <w:rsid w:val="00A85364"/>
    <w:rsid w:val="00A8541D"/>
    <w:rsid w:val="00A860BC"/>
    <w:rsid w:val="00A86BDB"/>
    <w:rsid w:val="00A87468"/>
    <w:rsid w:val="00A87BE1"/>
    <w:rsid w:val="00A9082C"/>
    <w:rsid w:val="00A911A4"/>
    <w:rsid w:val="00A91CB2"/>
    <w:rsid w:val="00A9282E"/>
    <w:rsid w:val="00A92D69"/>
    <w:rsid w:val="00A93A4B"/>
    <w:rsid w:val="00A9439F"/>
    <w:rsid w:val="00A94EB2"/>
    <w:rsid w:val="00A95F43"/>
    <w:rsid w:val="00A96747"/>
    <w:rsid w:val="00A9684A"/>
    <w:rsid w:val="00A96DD9"/>
    <w:rsid w:val="00A96F7E"/>
    <w:rsid w:val="00A9731D"/>
    <w:rsid w:val="00A97C23"/>
    <w:rsid w:val="00A97FD2"/>
    <w:rsid w:val="00AA0097"/>
    <w:rsid w:val="00AA090D"/>
    <w:rsid w:val="00AA0F14"/>
    <w:rsid w:val="00AA132D"/>
    <w:rsid w:val="00AA173A"/>
    <w:rsid w:val="00AA1937"/>
    <w:rsid w:val="00AA1A4F"/>
    <w:rsid w:val="00AA1C22"/>
    <w:rsid w:val="00AA1F67"/>
    <w:rsid w:val="00AA267F"/>
    <w:rsid w:val="00AA2C7E"/>
    <w:rsid w:val="00AA3353"/>
    <w:rsid w:val="00AA36F5"/>
    <w:rsid w:val="00AA4919"/>
    <w:rsid w:val="00AA5366"/>
    <w:rsid w:val="00AA5958"/>
    <w:rsid w:val="00AA5C72"/>
    <w:rsid w:val="00AA6170"/>
    <w:rsid w:val="00AA74F8"/>
    <w:rsid w:val="00AA7B35"/>
    <w:rsid w:val="00AB0019"/>
    <w:rsid w:val="00AB037B"/>
    <w:rsid w:val="00AB0EB2"/>
    <w:rsid w:val="00AB0F47"/>
    <w:rsid w:val="00AB10A2"/>
    <w:rsid w:val="00AB1157"/>
    <w:rsid w:val="00AB18A3"/>
    <w:rsid w:val="00AB2B6D"/>
    <w:rsid w:val="00AB2C44"/>
    <w:rsid w:val="00AB3807"/>
    <w:rsid w:val="00AB3C2D"/>
    <w:rsid w:val="00AB3F1B"/>
    <w:rsid w:val="00AB4C03"/>
    <w:rsid w:val="00AB5B0A"/>
    <w:rsid w:val="00AB60BB"/>
    <w:rsid w:val="00AB638F"/>
    <w:rsid w:val="00AB64E3"/>
    <w:rsid w:val="00AB6657"/>
    <w:rsid w:val="00AB6A83"/>
    <w:rsid w:val="00AB7FA5"/>
    <w:rsid w:val="00AC00A0"/>
    <w:rsid w:val="00AC1815"/>
    <w:rsid w:val="00AC1A29"/>
    <w:rsid w:val="00AC1DCE"/>
    <w:rsid w:val="00AC2321"/>
    <w:rsid w:val="00AC2365"/>
    <w:rsid w:val="00AC3A36"/>
    <w:rsid w:val="00AC3B33"/>
    <w:rsid w:val="00AC3C32"/>
    <w:rsid w:val="00AC482D"/>
    <w:rsid w:val="00AC4B06"/>
    <w:rsid w:val="00AC4F6F"/>
    <w:rsid w:val="00AC50D3"/>
    <w:rsid w:val="00AC56C5"/>
    <w:rsid w:val="00AC5E72"/>
    <w:rsid w:val="00AC64FF"/>
    <w:rsid w:val="00AC7278"/>
    <w:rsid w:val="00AD00F0"/>
    <w:rsid w:val="00AD09DA"/>
    <w:rsid w:val="00AD09FB"/>
    <w:rsid w:val="00AD0C48"/>
    <w:rsid w:val="00AD0E4F"/>
    <w:rsid w:val="00AD1A75"/>
    <w:rsid w:val="00AD21D3"/>
    <w:rsid w:val="00AD271C"/>
    <w:rsid w:val="00AD2983"/>
    <w:rsid w:val="00AD2CD1"/>
    <w:rsid w:val="00AD3154"/>
    <w:rsid w:val="00AD34B2"/>
    <w:rsid w:val="00AD4157"/>
    <w:rsid w:val="00AD4CEB"/>
    <w:rsid w:val="00AD59D4"/>
    <w:rsid w:val="00AD6095"/>
    <w:rsid w:val="00AD63BB"/>
    <w:rsid w:val="00AE0981"/>
    <w:rsid w:val="00AE09DB"/>
    <w:rsid w:val="00AE0F22"/>
    <w:rsid w:val="00AE14FB"/>
    <w:rsid w:val="00AE1A8A"/>
    <w:rsid w:val="00AE2497"/>
    <w:rsid w:val="00AE2B3D"/>
    <w:rsid w:val="00AE2F34"/>
    <w:rsid w:val="00AE37CF"/>
    <w:rsid w:val="00AE3801"/>
    <w:rsid w:val="00AE51C7"/>
    <w:rsid w:val="00AE5470"/>
    <w:rsid w:val="00AE5475"/>
    <w:rsid w:val="00AE56EE"/>
    <w:rsid w:val="00AE5A63"/>
    <w:rsid w:val="00AE5B34"/>
    <w:rsid w:val="00AE6AEB"/>
    <w:rsid w:val="00AE7929"/>
    <w:rsid w:val="00AE7B02"/>
    <w:rsid w:val="00AF0471"/>
    <w:rsid w:val="00AF087F"/>
    <w:rsid w:val="00AF0B43"/>
    <w:rsid w:val="00AF1302"/>
    <w:rsid w:val="00AF144C"/>
    <w:rsid w:val="00AF1FEF"/>
    <w:rsid w:val="00AF2B7F"/>
    <w:rsid w:val="00AF2BDF"/>
    <w:rsid w:val="00AF393B"/>
    <w:rsid w:val="00AF4504"/>
    <w:rsid w:val="00AF4674"/>
    <w:rsid w:val="00AF4BD5"/>
    <w:rsid w:val="00AF5B6B"/>
    <w:rsid w:val="00AF5BFD"/>
    <w:rsid w:val="00AF6E17"/>
    <w:rsid w:val="00AF724D"/>
    <w:rsid w:val="00AF72AA"/>
    <w:rsid w:val="00AF7B67"/>
    <w:rsid w:val="00AF7DB1"/>
    <w:rsid w:val="00B019E7"/>
    <w:rsid w:val="00B0261B"/>
    <w:rsid w:val="00B027C6"/>
    <w:rsid w:val="00B0351F"/>
    <w:rsid w:val="00B03802"/>
    <w:rsid w:val="00B04C47"/>
    <w:rsid w:val="00B050CB"/>
    <w:rsid w:val="00B06A3E"/>
    <w:rsid w:val="00B06E05"/>
    <w:rsid w:val="00B076A2"/>
    <w:rsid w:val="00B10140"/>
    <w:rsid w:val="00B10979"/>
    <w:rsid w:val="00B10B8A"/>
    <w:rsid w:val="00B10FE3"/>
    <w:rsid w:val="00B112C2"/>
    <w:rsid w:val="00B12180"/>
    <w:rsid w:val="00B1234C"/>
    <w:rsid w:val="00B132BD"/>
    <w:rsid w:val="00B13AC1"/>
    <w:rsid w:val="00B141E8"/>
    <w:rsid w:val="00B16DEA"/>
    <w:rsid w:val="00B16EB4"/>
    <w:rsid w:val="00B17BD5"/>
    <w:rsid w:val="00B202AF"/>
    <w:rsid w:val="00B203E1"/>
    <w:rsid w:val="00B205F0"/>
    <w:rsid w:val="00B2080E"/>
    <w:rsid w:val="00B21279"/>
    <w:rsid w:val="00B21B65"/>
    <w:rsid w:val="00B21D6E"/>
    <w:rsid w:val="00B22363"/>
    <w:rsid w:val="00B22C42"/>
    <w:rsid w:val="00B2329E"/>
    <w:rsid w:val="00B23A23"/>
    <w:rsid w:val="00B23B60"/>
    <w:rsid w:val="00B23E3A"/>
    <w:rsid w:val="00B2498B"/>
    <w:rsid w:val="00B24DDB"/>
    <w:rsid w:val="00B25E81"/>
    <w:rsid w:val="00B26925"/>
    <w:rsid w:val="00B26B7F"/>
    <w:rsid w:val="00B26C46"/>
    <w:rsid w:val="00B27A1C"/>
    <w:rsid w:val="00B27BD7"/>
    <w:rsid w:val="00B304E2"/>
    <w:rsid w:val="00B31CAA"/>
    <w:rsid w:val="00B327D8"/>
    <w:rsid w:val="00B337B2"/>
    <w:rsid w:val="00B33AAC"/>
    <w:rsid w:val="00B33DA1"/>
    <w:rsid w:val="00B34260"/>
    <w:rsid w:val="00B34F77"/>
    <w:rsid w:val="00B35C7F"/>
    <w:rsid w:val="00B35EFE"/>
    <w:rsid w:val="00B36227"/>
    <w:rsid w:val="00B3696E"/>
    <w:rsid w:val="00B400D2"/>
    <w:rsid w:val="00B40A37"/>
    <w:rsid w:val="00B4153F"/>
    <w:rsid w:val="00B42131"/>
    <w:rsid w:val="00B42B9F"/>
    <w:rsid w:val="00B438DB"/>
    <w:rsid w:val="00B4446E"/>
    <w:rsid w:val="00B444EF"/>
    <w:rsid w:val="00B44D72"/>
    <w:rsid w:val="00B45500"/>
    <w:rsid w:val="00B45C9D"/>
    <w:rsid w:val="00B4669A"/>
    <w:rsid w:val="00B46C0B"/>
    <w:rsid w:val="00B47267"/>
    <w:rsid w:val="00B474A7"/>
    <w:rsid w:val="00B47B8B"/>
    <w:rsid w:val="00B47F8D"/>
    <w:rsid w:val="00B50CEE"/>
    <w:rsid w:val="00B515F1"/>
    <w:rsid w:val="00B518DF"/>
    <w:rsid w:val="00B51B35"/>
    <w:rsid w:val="00B51B41"/>
    <w:rsid w:val="00B52294"/>
    <w:rsid w:val="00B525ED"/>
    <w:rsid w:val="00B5267F"/>
    <w:rsid w:val="00B53131"/>
    <w:rsid w:val="00B537E3"/>
    <w:rsid w:val="00B537E5"/>
    <w:rsid w:val="00B53B3A"/>
    <w:rsid w:val="00B53E20"/>
    <w:rsid w:val="00B53EF5"/>
    <w:rsid w:val="00B54214"/>
    <w:rsid w:val="00B55076"/>
    <w:rsid w:val="00B551F1"/>
    <w:rsid w:val="00B55276"/>
    <w:rsid w:val="00B55558"/>
    <w:rsid w:val="00B55804"/>
    <w:rsid w:val="00B55BB9"/>
    <w:rsid w:val="00B57E66"/>
    <w:rsid w:val="00B60087"/>
    <w:rsid w:val="00B60A98"/>
    <w:rsid w:val="00B60CE9"/>
    <w:rsid w:val="00B60EAA"/>
    <w:rsid w:val="00B61A53"/>
    <w:rsid w:val="00B64AA3"/>
    <w:rsid w:val="00B64BE5"/>
    <w:rsid w:val="00B658BC"/>
    <w:rsid w:val="00B65B2A"/>
    <w:rsid w:val="00B65D18"/>
    <w:rsid w:val="00B66D19"/>
    <w:rsid w:val="00B6706B"/>
    <w:rsid w:val="00B67A3D"/>
    <w:rsid w:val="00B67D03"/>
    <w:rsid w:val="00B67DEA"/>
    <w:rsid w:val="00B70138"/>
    <w:rsid w:val="00B7027F"/>
    <w:rsid w:val="00B706A6"/>
    <w:rsid w:val="00B709DD"/>
    <w:rsid w:val="00B70B35"/>
    <w:rsid w:val="00B71225"/>
    <w:rsid w:val="00B715A5"/>
    <w:rsid w:val="00B71ADA"/>
    <w:rsid w:val="00B7239B"/>
    <w:rsid w:val="00B75B6B"/>
    <w:rsid w:val="00B75DE8"/>
    <w:rsid w:val="00B76754"/>
    <w:rsid w:val="00B768CB"/>
    <w:rsid w:val="00B81314"/>
    <w:rsid w:val="00B81385"/>
    <w:rsid w:val="00B8153D"/>
    <w:rsid w:val="00B81BE4"/>
    <w:rsid w:val="00B82CED"/>
    <w:rsid w:val="00B8319D"/>
    <w:rsid w:val="00B83356"/>
    <w:rsid w:val="00B8339C"/>
    <w:rsid w:val="00B838B8"/>
    <w:rsid w:val="00B839B8"/>
    <w:rsid w:val="00B83B34"/>
    <w:rsid w:val="00B83B7E"/>
    <w:rsid w:val="00B83E26"/>
    <w:rsid w:val="00B8412A"/>
    <w:rsid w:val="00B85388"/>
    <w:rsid w:val="00B853E4"/>
    <w:rsid w:val="00B85F90"/>
    <w:rsid w:val="00B86322"/>
    <w:rsid w:val="00B86EF6"/>
    <w:rsid w:val="00B87AA1"/>
    <w:rsid w:val="00B908C7"/>
    <w:rsid w:val="00B90EDE"/>
    <w:rsid w:val="00B918B2"/>
    <w:rsid w:val="00B91FCE"/>
    <w:rsid w:val="00B9214C"/>
    <w:rsid w:val="00B9274B"/>
    <w:rsid w:val="00B928EB"/>
    <w:rsid w:val="00B929A3"/>
    <w:rsid w:val="00B940CB"/>
    <w:rsid w:val="00B9449D"/>
    <w:rsid w:val="00B9453B"/>
    <w:rsid w:val="00B9544C"/>
    <w:rsid w:val="00B96460"/>
    <w:rsid w:val="00B96F2A"/>
    <w:rsid w:val="00B975A7"/>
    <w:rsid w:val="00BA0F23"/>
    <w:rsid w:val="00BA163C"/>
    <w:rsid w:val="00BA2133"/>
    <w:rsid w:val="00BA22A2"/>
    <w:rsid w:val="00BA22CE"/>
    <w:rsid w:val="00BA2501"/>
    <w:rsid w:val="00BA32F2"/>
    <w:rsid w:val="00BA442F"/>
    <w:rsid w:val="00BA4BE9"/>
    <w:rsid w:val="00BA4C6F"/>
    <w:rsid w:val="00BA5373"/>
    <w:rsid w:val="00BA560A"/>
    <w:rsid w:val="00BA626F"/>
    <w:rsid w:val="00BA6F7A"/>
    <w:rsid w:val="00BA6FB9"/>
    <w:rsid w:val="00BA703C"/>
    <w:rsid w:val="00BA749E"/>
    <w:rsid w:val="00BA77D1"/>
    <w:rsid w:val="00BA78E3"/>
    <w:rsid w:val="00BA796F"/>
    <w:rsid w:val="00BA7F09"/>
    <w:rsid w:val="00BB064D"/>
    <w:rsid w:val="00BB07CC"/>
    <w:rsid w:val="00BB0B29"/>
    <w:rsid w:val="00BB1066"/>
    <w:rsid w:val="00BB25B8"/>
    <w:rsid w:val="00BB2961"/>
    <w:rsid w:val="00BB2A88"/>
    <w:rsid w:val="00BB40AE"/>
    <w:rsid w:val="00BB4ADE"/>
    <w:rsid w:val="00BB5271"/>
    <w:rsid w:val="00BB52F9"/>
    <w:rsid w:val="00BB5EC7"/>
    <w:rsid w:val="00BB67BA"/>
    <w:rsid w:val="00BC274B"/>
    <w:rsid w:val="00BC42F6"/>
    <w:rsid w:val="00BC47FF"/>
    <w:rsid w:val="00BC4853"/>
    <w:rsid w:val="00BC4857"/>
    <w:rsid w:val="00BC612D"/>
    <w:rsid w:val="00BC62A4"/>
    <w:rsid w:val="00BC69AD"/>
    <w:rsid w:val="00BC69C2"/>
    <w:rsid w:val="00BC6E90"/>
    <w:rsid w:val="00BC70CF"/>
    <w:rsid w:val="00BC7100"/>
    <w:rsid w:val="00BC7419"/>
    <w:rsid w:val="00BC7893"/>
    <w:rsid w:val="00BD0683"/>
    <w:rsid w:val="00BD07C2"/>
    <w:rsid w:val="00BD0BBB"/>
    <w:rsid w:val="00BD0F2E"/>
    <w:rsid w:val="00BD117A"/>
    <w:rsid w:val="00BD12B5"/>
    <w:rsid w:val="00BD219A"/>
    <w:rsid w:val="00BD2B81"/>
    <w:rsid w:val="00BD36C4"/>
    <w:rsid w:val="00BD414F"/>
    <w:rsid w:val="00BD4908"/>
    <w:rsid w:val="00BD54AA"/>
    <w:rsid w:val="00BD5B1D"/>
    <w:rsid w:val="00BD5D12"/>
    <w:rsid w:val="00BD607B"/>
    <w:rsid w:val="00BD61A1"/>
    <w:rsid w:val="00BD67D2"/>
    <w:rsid w:val="00BD68D2"/>
    <w:rsid w:val="00BD71E6"/>
    <w:rsid w:val="00BD7C96"/>
    <w:rsid w:val="00BE00CA"/>
    <w:rsid w:val="00BE04F8"/>
    <w:rsid w:val="00BE0FBD"/>
    <w:rsid w:val="00BE1EAC"/>
    <w:rsid w:val="00BE271F"/>
    <w:rsid w:val="00BE2B71"/>
    <w:rsid w:val="00BE3145"/>
    <w:rsid w:val="00BE3C92"/>
    <w:rsid w:val="00BE3EBE"/>
    <w:rsid w:val="00BE410C"/>
    <w:rsid w:val="00BE4AB9"/>
    <w:rsid w:val="00BE4DDB"/>
    <w:rsid w:val="00BE56CA"/>
    <w:rsid w:val="00BE5797"/>
    <w:rsid w:val="00BE59C0"/>
    <w:rsid w:val="00BE59E1"/>
    <w:rsid w:val="00BE5A59"/>
    <w:rsid w:val="00BE5AD5"/>
    <w:rsid w:val="00BE6BA2"/>
    <w:rsid w:val="00BE7828"/>
    <w:rsid w:val="00BF02E5"/>
    <w:rsid w:val="00BF038E"/>
    <w:rsid w:val="00BF08AE"/>
    <w:rsid w:val="00BF12F4"/>
    <w:rsid w:val="00BF13BD"/>
    <w:rsid w:val="00BF144B"/>
    <w:rsid w:val="00BF1ED6"/>
    <w:rsid w:val="00BF34AD"/>
    <w:rsid w:val="00BF366D"/>
    <w:rsid w:val="00BF3679"/>
    <w:rsid w:val="00BF377D"/>
    <w:rsid w:val="00BF37FC"/>
    <w:rsid w:val="00BF3CE1"/>
    <w:rsid w:val="00BF4236"/>
    <w:rsid w:val="00BF480D"/>
    <w:rsid w:val="00BF4D04"/>
    <w:rsid w:val="00BF4F44"/>
    <w:rsid w:val="00BF54FE"/>
    <w:rsid w:val="00BF64B8"/>
    <w:rsid w:val="00BF698B"/>
    <w:rsid w:val="00BF6C54"/>
    <w:rsid w:val="00BF7313"/>
    <w:rsid w:val="00BF782A"/>
    <w:rsid w:val="00BF789E"/>
    <w:rsid w:val="00BF7BC4"/>
    <w:rsid w:val="00C00ACD"/>
    <w:rsid w:val="00C00B52"/>
    <w:rsid w:val="00C00B96"/>
    <w:rsid w:val="00C02570"/>
    <w:rsid w:val="00C02AED"/>
    <w:rsid w:val="00C0391D"/>
    <w:rsid w:val="00C03BA3"/>
    <w:rsid w:val="00C03C81"/>
    <w:rsid w:val="00C045B5"/>
    <w:rsid w:val="00C04DBA"/>
    <w:rsid w:val="00C05F5D"/>
    <w:rsid w:val="00C06232"/>
    <w:rsid w:val="00C0627F"/>
    <w:rsid w:val="00C063EF"/>
    <w:rsid w:val="00C07A4D"/>
    <w:rsid w:val="00C10853"/>
    <w:rsid w:val="00C10AA9"/>
    <w:rsid w:val="00C12AB9"/>
    <w:rsid w:val="00C1301C"/>
    <w:rsid w:val="00C13623"/>
    <w:rsid w:val="00C145A6"/>
    <w:rsid w:val="00C15032"/>
    <w:rsid w:val="00C150AD"/>
    <w:rsid w:val="00C16189"/>
    <w:rsid w:val="00C16C09"/>
    <w:rsid w:val="00C17941"/>
    <w:rsid w:val="00C17F48"/>
    <w:rsid w:val="00C2037A"/>
    <w:rsid w:val="00C20491"/>
    <w:rsid w:val="00C209BC"/>
    <w:rsid w:val="00C210BF"/>
    <w:rsid w:val="00C2196F"/>
    <w:rsid w:val="00C21F0C"/>
    <w:rsid w:val="00C22829"/>
    <w:rsid w:val="00C22A3F"/>
    <w:rsid w:val="00C236E2"/>
    <w:rsid w:val="00C24730"/>
    <w:rsid w:val="00C24AE7"/>
    <w:rsid w:val="00C24F15"/>
    <w:rsid w:val="00C2644B"/>
    <w:rsid w:val="00C26FA7"/>
    <w:rsid w:val="00C273D9"/>
    <w:rsid w:val="00C3094F"/>
    <w:rsid w:val="00C30D2C"/>
    <w:rsid w:val="00C313C0"/>
    <w:rsid w:val="00C33050"/>
    <w:rsid w:val="00C33F26"/>
    <w:rsid w:val="00C33F68"/>
    <w:rsid w:val="00C34F15"/>
    <w:rsid w:val="00C351C1"/>
    <w:rsid w:val="00C3530F"/>
    <w:rsid w:val="00C35B56"/>
    <w:rsid w:val="00C35D3C"/>
    <w:rsid w:val="00C36081"/>
    <w:rsid w:val="00C3618F"/>
    <w:rsid w:val="00C3624A"/>
    <w:rsid w:val="00C36354"/>
    <w:rsid w:val="00C369AC"/>
    <w:rsid w:val="00C4048A"/>
    <w:rsid w:val="00C4050A"/>
    <w:rsid w:val="00C40751"/>
    <w:rsid w:val="00C40ACA"/>
    <w:rsid w:val="00C40CF6"/>
    <w:rsid w:val="00C41E83"/>
    <w:rsid w:val="00C420CF"/>
    <w:rsid w:val="00C4230F"/>
    <w:rsid w:val="00C425A4"/>
    <w:rsid w:val="00C42BEA"/>
    <w:rsid w:val="00C43008"/>
    <w:rsid w:val="00C43037"/>
    <w:rsid w:val="00C43674"/>
    <w:rsid w:val="00C44ECF"/>
    <w:rsid w:val="00C451B8"/>
    <w:rsid w:val="00C459C1"/>
    <w:rsid w:val="00C45EE4"/>
    <w:rsid w:val="00C461F2"/>
    <w:rsid w:val="00C46AEA"/>
    <w:rsid w:val="00C4798E"/>
    <w:rsid w:val="00C47A11"/>
    <w:rsid w:val="00C47B60"/>
    <w:rsid w:val="00C50575"/>
    <w:rsid w:val="00C5067C"/>
    <w:rsid w:val="00C5090E"/>
    <w:rsid w:val="00C51149"/>
    <w:rsid w:val="00C513B1"/>
    <w:rsid w:val="00C51B43"/>
    <w:rsid w:val="00C51CB1"/>
    <w:rsid w:val="00C51FAA"/>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C3B"/>
    <w:rsid w:val="00C60EA1"/>
    <w:rsid w:val="00C60EC4"/>
    <w:rsid w:val="00C61758"/>
    <w:rsid w:val="00C61960"/>
    <w:rsid w:val="00C61E3D"/>
    <w:rsid w:val="00C622D8"/>
    <w:rsid w:val="00C6288A"/>
    <w:rsid w:val="00C62926"/>
    <w:rsid w:val="00C62C20"/>
    <w:rsid w:val="00C62E1C"/>
    <w:rsid w:val="00C63972"/>
    <w:rsid w:val="00C647B9"/>
    <w:rsid w:val="00C64BFE"/>
    <w:rsid w:val="00C64F48"/>
    <w:rsid w:val="00C65D07"/>
    <w:rsid w:val="00C65D0A"/>
    <w:rsid w:val="00C65FD6"/>
    <w:rsid w:val="00C65FDC"/>
    <w:rsid w:val="00C7019F"/>
    <w:rsid w:val="00C70FC4"/>
    <w:rsid w:val="00C71008"/>
    <w:rsid w:val="00C719FC"/>
    <w:rsid w:val="00C71CF4"/>
    <w:rsid w:val="00C7260B"/>
    <w:rsid w:val="00C72DC8"/>
    <w:rsid w:val="00C73166"/>
    <w:rsid w:val="00C742A6"/>
    <w:rsid w:val="00C751D2"/>
    <w:rsid w:val="00C75683"/>
    <w:rsid w:val="00C75805"/>
    <w:rsid w:val="00C759E2"/>
    <w:rsid w:val="00C75F22"/>
    <w:rsid w:val="00C774C0"/>
    <w:rsid w:val="00C77A5A"/>
    <w:rsid w:val="00C81127"/>
    <w:rsid w:val="00C81261"/>
    <w:rsid w:val="00C814DF"/>
    <w:rsid w:val="00C816BD"/>
    <w:rsid w:val="00C819CD"/>
    <w:rsid w:val="00C81AFE"/>
    <w:rsid w:val="00C81C9C"/>
    <w:rsid w:val="00C8235E"/>
    <w:rsid w:val="00C823F0"/>
    <w:rsid w:val="00C825D7"/>
    <w:rsid w:val="00C8272D"/>
    <w:rsid w:val="00C829A6"/>
    <w:rsid w:val="00C8309E"/>
    <w:rsid w:val="00C831C5"/>
    <w:rsid w:val="00C8348D"/>
    <w:rsid w:val="00C83BC0"/>
    <w:rsid w:val="00C83C9F"/>
    <w:rsid w:val="00C84F2F"/>
    <w:rsid w:val="00C86470"/>
    <w:rsid w:val="00C90058"/>
    <w:rsid w:val="00C90289"/>
    <w:rsid w:val="00C905C2"/>
    <w:rsid w:val="00C90F00"/>
    <w:rsid w:val="00C91374"/>
    <w:rsid w:val="00C9164F"/>
    <w:rsid w:val="00C91D10"/>
    <w:rsid w:val="00C91F7C"/>
    <w:rsid w:val="00C930A4"/>
    <w:rsid w:val="00C93134"/>
    <w:rsid w:val="00C94C3C"/>
    <w:rsid w:val="00C955A4"/>
    <w:rsid w:val="00C95647"/>
    <w:rsid w:val="00C966FA"/>
    <w:rsid w:val="00C97226"/>
    <w:rsid w:val="00C97C8A"/>
    <w:rsid w:val="00C97E4B"/>
    <w:rsid w:val="00CA0986"/>
    <w:rsid w:val="00CA1D70"/>
    <w:rsid w:val="00CA2880"/>
    <w:rsid w:val="00CA365C"/>
    <w:rsid w:val="00CA3A91"/>
    <w:rsid w:val="00CA4329"/>
    <w:rsid w:val="00CA5123"/>
    <w:rsid w:val="00CA560E"/>
    <w:rsid w:val="00CA60D7"/>
    <w:rsid w:val="00CA6384"/>
    <w:rsid w:val="00CA74FD"/>
    <w:rsid w:val="00CA7688"/>
    <w:rsid w:val="00CA79D6"/>
    <w:rsid w:val="00CA79E6"/>
    <w:rsid w:val="00CA7A3F"/>
    <w:rsid w:val="00CB034B"/>
    <w:rsid w:val="00CB0535"/>
    <w:rsid w:val="00CB09E4"/>
    <w:rsid w:val="00CB0D13"/>
    <w:rsid w:val="00CB11CB"/>
    <w:rsid w:val="00CB1ED3"/>
    <w:rsid w:val="00CB4D7B"/>
    <w:rsid w:val="00CB50AE"/>
    <w:rsid w:val="00CB54CF"/>
    <w:rsid w:val="00CB5616"/>
    <w:rsid w:val="00CB7327"/>
    <w:rsid w:val="00CB746E"/>
    <w:rsid w:val="00CB7E88"/>
    <w:rsid w:val="00CB7F94"/>
    <w:rsid w:val="00CC028D"/>
    <w:rsid w:val="00CC24BA"/>
    <w:rsid w:val="00CC2759"/>
    <w:rsid w:val="00CC4F74"/>
    <w:rsid w:val="00CC50A0"/>
    <w:rsid w:val="00CC576D"/>
    <w:rsid w:val="00CC67E7"/>
    <w:rsid w:val="00CC68A3"/>
    <w:rsid w:val="00CD08CB"/>
    <w:rsid w:val="00CD1670"/>
    <w:rsid w:val="00CD18A3"/>
    <w:rsid w:val="00CD1D5E"/>
    <w:rsid w:val="00CD211E"/>
    <w:rsid w:val="00CD240F"/>
    <w:rsid w:val="00CD27F5"/>
    <w:rsid w:val="00CD2AC7"/>
    <w:rsid w:val="00CD2BA7"/>
    <w:rsid w:val="00CD3706"/>
    <w:rsid w:val="00CD3952"/>
    <w:rsid w:val="00CD395C"/>
    <w:rsid w:val="00CD3AD9"/>
    <w:rsid w:val="00CD3E70"/>
    <w:rsid w:val="00CD47C4"/>
    <w:rsid w:val="00CD5242"/>
    <w:rsid w:val="00CD5875"/>
    <w:rsid w:val="00CD5CF8"/>
    <w:rsid w:val="00CD76D2"/>
    <w:rsid w:val="00CE076E"/>
    <w:rsid w:val="00CE09B9"/>
    <w:rsid w:val="00CE0AF5"/>
    <w:rsid w:val="00CE0CF3"/>
    <w:rsid w:val="00CE1391"/>
    <w:rsid w:val="00CE16CB"/>
    <w:rsid w:val="00CE23C0"/>
    <w:rsid w:val="00CE3816"/>
    <w:rsid w:val="00CE4CC1"/>
    <w:rsid w:val="00CE545C"/>
    <w:rsid w:val="00CE622E"/>
    <w:rsid w:val="00CE62AD"/>
    <w:rsid w:val="00CE63F9"/>
    <w:rsid w:val="00CE6994"/>
    <w:rsid w:val="00CE6A97"/>
    <w:rsid w:val="00CE7955"/>
    <w:rsid w:val="00CE7CE6"/>
    <w:rsid w:val="00CF007B"/>
    <w:rsid w:val="00CF01EB"/>
    <w:rsid w:val="00CF0528"/>
    <w:rsid w:val="00CF052A"/>
    <w:rsid w:val="00CF054A"/>
    <w:rsid w:val="00CF107F"/>
    <w:rsid w:val="00CF111F"/>
    <w:rsid w:val="00CF16B1"/>
    <w:rsid w:val="00CF17F4"/>
    <w:rsid w:val="00CF251D"/>
    <w:rsid w:val="00CF255A"/>
    <w:rsid w:val="00CF3758"/>
    <w:rsid w:val="00CF3780"/>
    <w:rsid w:val="00CF3E55"/>
    <w:rsid w:val="00CF40E2"/>
    <w:rsid w:val="00CF50DF"/>
    <w:rsid w:val="00CF5424"/>
    <w:rsid w:val="00CF57A0"/>
    <w:rsid w:val="00CF70C1"/>
    <w:rsid w:val="00D00997"/>
    <w:rsid w:val="00D021A2"/>
    <w:rsid w:val="00D029C9"/>
    <w:rsid w:val="00D02A7B"/>
    <w:rsid w:val="00D03ACA"/>
    <w:rsid w:val="00D03D44"/>
    <w:rsid w:val="00D052BB"/>
    <w:rsid w:val="00D054D2"/>
    <w:rsid w:val="00D0583D"/>
    <w:rsid w:val="00D06DAB"/>
    <w:rsid w:val="00D0729B"/>
    <w:rsid w:val="00D103F9"/>
    <w:rsid w:val="00D10D0B"/>
    <w:rsid w:val="00D12D61"/>
    <w:rsid w:val="00D12F0C"/>
    <w:rsid w:val="00D13337"/>
    <w:rsid w:val="00D134F2"/>
    <w:rsid w:val="00D1383D"/>
    <w:rsid w:val="00D15A4B"/>
    <w:rsid w:val="00D16C92"/>
    <w:rsid w:val="00D16DCF"/>
    <w:rsid w:val="00D172B0"/>
    <w:rsid w:val="00D2016F"/>
    <w:rsid w:val="00D20200"/>
    <w:rsid w:val="00D20D4B"/>
    <w:rsid w:val="00D20D81"/>
    <w:rsid w:val="00D22133"/>
    <w:rsid w:val="00D2294D"/>
    <w:rsid w:val="00D2301E"/>
    <w:rsid w:val="00D2307B"/>
    <w:rsid w:val="00D23835"/>
    <w:rsid w:val="00D23943"/>
    <w:rsid w:val="00D23DF3"/>
    <w:rsid w:val="00D24060"/>
    <w:rsid w:val="00D243AC"/>
    <w:rsid w:val="00D24C30"/>
    <w:rsid w:val="00D25F88"/>
    <w:rsid w:val="00D26474"/>
    <w:rsid w:val="00D27963"/>
    <w:rsid w:val="00D312B0"/>
    <w:rsid w:val="00D314F1"/>
    <w:rsid w:val="00D31775"/>
    <w:rsid w:val="00D3180F"/>
    <w:rsid w:val="00D3280E"/>
    <w:rsid w:val="00D32CEB"/>
    <w:rsid w:val="00D337D5"/>
    <w:rsid w:val="00D33CB3"/>
    <w:rsid w:val="00D33D6F"/>
    <w:rsid w:val="00D3501D"/>
    <w:rsid w:val="00D35106"/>
    <w:rsid w:val="00D367D0"/>
    <w:rsid w:val="00D369F9"/>
    <w:rsid w:val="00D36C09"/>
    <w:rsid w:val="00D36C29"/>
    <w:rsid w:val="00D4029B"/>
    <w:rsid w:val="00D413E1"/>
    <w:rsid w:val="00D4184A"/>
    <w:rsid w:val="00D426DF"/>
    <w:rsid w:val="00D43833"/>
    <w:rsid w:val="00D441B7"/>
    <w:rsid w:val="00D445CE"/>
    <w:rsid w:val="00D44DCE"/>
    <w:rsid w:val="00D453EE"/>
    <w:rsid w:val="00D457E9"/>
    <w:rsid w:val="00D45BF3"/>
    <w:rsid w:val="00D46CC7"/>
    <w:rsid w:val="00D46E07"/>
    <w:rsid w:val="00D4731E"/>
    <w:rsid w:val="00D47DCF"/>
    <w:rsid w:val="00D508A4"/>
    <w:rsid w:val="00D52E17"/>
    <w:rsid w:val="00D53ADD"/>
    <w:rsid w:val="00D53D94"/>
    <w:rsid w:val="00D54207"/>
    <w:rsid w:val="00D55082"/>
    <w:rsid w:val="00D5528D"/>
    <w:rsid w:val="00D55818"/>
    <w:rsid w:val="00D568BC"/>
    <w:rsid w:val="00D57A95"/>
    <w:rsid w:val="00D60335"/>
    <w:rsid w:val="00D604D9"/>
    <w:rsid w:val="00D60932"/>
    <w:rsid w:val="00D629B1"/>
    <w:rsid w:val="00D63C33"/>
    <w:rsid w:val="00D64C83"/>
    <w:rsid w:val="00D64D35"/>
    <w:rsid w:val="00D65203"/>
    <w:rsid w:val="00D657E0"/>
    <w:rsid w:val="00D65893"/>
    <w:rsid w:val="00D65A12"/>
    <w:rsid w:val="00D65BEA"/>
    <w:rsid w:val="00D66AD7"/>
    <w:rsid w:val="00D67228"/>
    <w:rsid w:val="00D678DA"/>
    <w:rsid w:val="00D67D6E"/>
    <w:rsid w:val="00D7232D"/>
    <w:rsid w:val="00D72B50"/>
    <w:rsid w:val="00D736F6"/>
    <w:rsid w:val="00D736F7"/>
    <w:rsid w:val="00D73FE4"/>
    <w:rsid w:val="00D74429"/>
    <w:rsid w:val="00D747CE"/>
    <w:rsid w:val="00D756F8"/>
    <w:rsid w:val="00D75EC3"/>
    <w:rsid w:val="00D7642D"/>
    <w:rsid w:val="00D76605"/>
    <w:rsid w:val="00D774D0"/>
    <w:rsid w:val="00D80732"/>
    <w:rsid w:val="00D80843"/>
    <w:rsid w:val="00D80958"/>
    <w:rsid w:val="00D80CE1"/>
    <w:rsid w:val="00D80D17"/>
    <w:rsid w:val="00D815D8"/>
    <w:rsid w:val="00D81844"/>
    <w:rsid w:val="00D82B70"/>
    <w:rsid w:val="00D8331F"/>
    <w:rsid w:val="00D83DA4"/>
    <w:rsid w:val="00D83E5E"/>
    <w:rsid w:val="00D843C1"/>
    <w:rsid w:val="00D84477"/>
    <w:rsid w:val="00D84C4E"/>
    <w:rsid w:val="00D85518"/>
    <w:rsid w:val="00D861F3"/>
    <w:rsid w:val="00D8636B"/>
    <w:rsid w:val="00D868D7"/>
    <w:rsid w:val="00D87628"/>
    <w:rsid w:val="00D87D41"/>
    <w:rsid w:val="00D904B6"/>
    <w:rsid w:val="00D9078B"/>
    <w:rsid w:val="00D91FD2"/>
    <w:rsid w:val="00D923C5"/>
    <w:rsid w:val="00D92930"/>
    <w:rsid w:val="00D92B52"/>
    <w:rsid w:val="00D93D9F"/>
    <w:rsid w:val="00D9417B"/>
    <w:rsid w:val="00D95475"/>
    <w:rsid w:val="00D95661"/>
    <w:rsid w:val="00D97A88"/>
    <w:rsid w:val="00D97D4C"/>
    <w:rsid w:val="00DA136C"/>
    <w:rsid w:val="00DA1C21"/>
    <w:rsid w:val="00DA20B7"/>
    <w:rsid w:val="00DA3990"/>
    <w:rsid w:val="00DA3EB3"/>
    <w:rsid w:val="00DA401E"/>
    <w:rsid w:val="00DA40B9"/>
    <w:rsid w:val="00DA4173"/>
    <w:rsid w:val="00DA42F2"/>
    <w:rsid w:val="00DA471E"/>
    <w:rsid w:val="00DA5B7A"/>
    <w:rsid w:val="00DA6CC1"/>
    <w:rsid w:val="00DA6F8A"/>
    <w:rsid w:val="00DA73E8"/>
    <w:rsid w:val="00DA743C"/>
    <w:rsid w:val="00DA7B9A"/>
    <w:rsid w:val="00DA7D52"/>
    <w:rsid w:val="00DA7FA4"/>
    <w:rsid w:val="00DB1919"/>
    <w:rsid w:val="00DB3C8B"/>
    <w:rsid w:val="00DB43BD"/>
    <w:rsid w:val="00DB46F3"/>
    <w:rsid w:val="00DB4771"/>
    <w:rsid w:val="00DB5454"/>
    <w:rsid w:val="00DB5720"/>
    <w:rsid w:val="00DB6148"/>
    <w:rsid w:val="00DB71C8"/>
    <w:rsid w:val="00DB7E25"/>
    <w:rsid w:val="00DC1006"/>
    <w:rsid w:val="00DC15F2"/>
    <w:rsid w:val="00DC1B0C"/>
    <w:rsid w:val="00DC1BC7"/>
    <w:rsid w:val="00DC1FAA"/>
    <w:rsid w:val="00DC21D5"/>
    <w:rsid w:val="00DC2537"/>
    <w:rsid w:val="00DC272A"/>
    <w:rsid w:val="00DC2EFE"/>
    <w:rsid w:val="00DC3382"/>
    <w:rsid w:val="00DC3EC4"/>
    <w:rsid w:val="00DC4DBA"/>
    <w:rsid w:val="00DC5010"/>
    <w:rsid w:val="00DC726F"/>
    <w:rsid w:val="00DC7432"/>
    <w:rsid w:val="00DC746B"/>
    <w:rsid w:val="00DD0AA0"/>
    <w:rsid w:val="00DD0AB1"/>
    <w:rsid w:val="00DD0AEC"/>
    <w:rsid w:val="00DD15C8"/>
    <w:rsid w:val="00DD493E"/>
    <w:rsid w:val="00DD579D"/>
    <w:rsid w:val="00DD5A18"/>
    <w:rsid w:val="00DD6839"/>
    <w:rsid w:val="00DD7AA5"/>
    <w:rsid w:val="00DE0067"/>
    <w:rsid w:val="00DE05FF"/>
    <w:rsid w:val="00DE06FF"/>
    <w:rsid w:val="00DE0B24"/>
    <w:rsid w:val="00DE1C3D"/>
    <w:rsid w:val="00DE3CBE"/>
    <w:rsid w:val="00DE418A"/>
    <w:rsid w:val="00DE7379"/>
    <w:rsid w:val="00DE78B4"/>
    <w:rsid w:val="00DF0956"/>
    <w:rsid w:val="00DF0B7A"/>
    <w:rsid w:val="00DF0E8E"/>
    <w:rsid w:val="00DF1434"/>
    <w:rsid w:val="00DF14BB"/>
    <w:rsid w:val="00DF14CD"/>
    <w:rsid w:val="00DF2104"/>
    <w:rsid w:val="00DF26AE"/>
    <w:rsid w:val="00DF2DEB"/>
    <w:rsid w:val="00DF311F"/>
    <w:rsid w:val="00DF3466"/>
    <w:rsid w:val="00DF367C"/>
    <w:rsid w:val="00DF4885"/>
    <w:rsid w:val="00DF5766"/>
    <w:rsid w:val="00DF5BCE"/>
    <w:rsid w:val="00DF6228"/>
    <w:rsid w:val="00DF6D91"/>
    <w:rsid w:val="00E00083"/>
    <w:rsid w:val="00E0131C"/>
    <w:rsid w:val="00E014F3"/>
    <w:rsid w:val="00E01C6E"/>
    <w:rsid w:val="00E01E74"/>
    <w:rsid w:val="00E01FEC"/>
    <w:rsid w:val="00E0298E"/>
    <w:rsid w:val="00E03400"/>
    <w:rsid w:val="00E036A2"/>
    <w:rsid w:val="00E038AA"/>
    <w:rsid w:val="00E03F58"/>
    <w:rsid w:val="00E042DE"/>
    <w:rsid w:val="00E0473D"/>
    <w:rsid w:val="00E047D5"/>
    <w:rsid w:val="00E050E6"/>
    <w:rsid w:val="00E05D69"/>
    <w:rsid w:val="00E06516"/>
    <w:rsid w:val="00E067CE"/>
    <w:rsid w:val="00E06AAB"/>
    <w:rsid w:val="00E06EC1"/>
    <w:rsid w:val="00E07706"/>
    <w:rsid w:val="00E07BC6"/>
    <w:rsid w:val="00E07E2D"/>
    <w:rsid w:val="00E07E84"/>
    <w:rsid w:val="00E11A06"/>
    <w:rsid w:val="00E11A14"/>
    <w:rsid w:val="00E1238A"/>
    <w:rsid w:val="00E12915"/>
    <w:rsid w:val="00E12DBB"/>
    <w:rsid w:val="00E14039"/>
    <w:rsid w:val="00E15409"/>
    <w:rsid w:val="00E15826"/>
    <w:rsid w:val="00E165D6"/>
    <w:rsid w:val="00E16B76"/>
    <w:rsid w:val="00E170EA"/>
    <w:rsid w:val="00E171AC"/>
    <w:rsid w:val="00E17662"/>
    <w:rsid w:val="00E1783A"/>
    <w:rsid w:val="00E2066A"/>
    <w:rsid w:val="00E20C40"/>
    <w:rsid w:val="00E20FCA"/>
    <w:rsid w:val="00E212A6"/>
    <w:rsid w:val="00E212B3"/>
    <w:rsid w:val="00E21A1D"/>
    <w:rsid w:val="00E21E26"/>
    <w:rsid w:val="00E22C07"/>
    <w:rsid w:val="00E2330A"/>
    <w:rsid w:val="00E23580"/>
    <w:rsid w:val="00E248C1"/>
    <w:rsid w:val="00E24B68"/>
    <w:rsid w:val="00E24C49"/>
    <w:rsid w:val="00E24E2A"/>
    <w:rsid w:val="00E2562C"/>
    <w:rsid w:val="00E2628D"/>
    <w:rsid w:val="00E26373"/>
    <w:rsid w:val="00E267C3"/>
    <w:rsid w:val="00E300CF"/>
    <w:rsid w:val="00E30DD2"/>
    <w:rsid w:val="00E312AB"/>
    <w:rsid w:val="00E3244A"/>
    <w:rsid w:val="00E325AD"/>
    <w:rsid w:val="00E32849"/>
    <w:rsid w:val="00E329A2"/>
    <w:rsid w:val="00E32B07"/>
    <w:rsid w:val="00E34D65"/>
    <w:rsid w:val="00E34FF2"/>
    <w:rsid w:val="00E35454"/>
    <w:rsid w:val="00E35725"/>
    <w:rsid w:val="00E35C19"/>
    <w:rsid w:val="00E378EB"/>
    <w:rsid w:val="00E37F99"/>
    <w:rsid w:val="00E401F6"/>
    <w:rsid w:val="00E40445"/>
    <w:rsid w:val="00E41133"/>
    <w:rsid w:val="00E41286"/>
    <w:rsid w:val="00E412F1"/>
    <w:rsid w:val="00E42005"/>
    <w:rsid w:val="00E4299D"/>
    <w:rsid w:val="00E432FD"/>
    <w:rsid w:val="00E43CDE"/>
    <w:rsid w:val="00E44DA0"/>
    <w:rsid w:val="00E44F52"/>
    <w:rsid w:val="00E45267"/>
    <w:rsid w:val="00E45497"/>
    <w:rsid w:val="00E459E5"/>
    <w:rsid w:val="00E45EAA"/>
    <w:rsid w:val="00E473C9"/>
    <w:rsid w:val="00E52342"/>
    <w:rsid w:val="00E54011"/>
    <w:rsid w:val="00E54EEA"/>
    <w:rsid w:val="00E54F99"/>
    <w:rsid w:val="00E55F14"/>
    <w:rsid w:val="00E568BA"/>
    <w:rsid w:val="00E576D5"/>
    <w:rsid w:val="00E577A0"/>
    <w:rsid w:val="00E578AD"/>
    <w:rsid w:val="00E60E7B"/>
    <w:rsid w:val="00E62375"/>
    <w:rsid w:val="00E62608"/>
    <w:rsid w:val="00E62BDD"/>
    <w:rsid w:val="00E6302F"/>
    <w:rsid w:val="00E63A41"/>
    <w:rsid w:val="00E63A9B"/>
    <w:rsid w:val="00E645B5"/>
    <w:rsid w:val="00E64BDC"/>
    <w:rsid w:val="00E6650C"/>
    <w:rsid w:val="00E66B28"/>
    <w:rsid w:val="00E674F8"/>
    <w:rsid w:val="00E67946"/>
    <w:rsid w:val="00E67C58"/>
    <w:rsid w:val="00E67E67"/>
    <w:rsid w:val="00E67F6E"/>
    <w:rsid w:val="00E72B66"/>
    <w:rsid w:val="00E73F00"/>
    <w:rsid w:val="00E7459D"/>
    <w:rsid w:val="00E753DF"/>
    <w:rsid w:val="00E75F4C"/>
    <w:rsid w:val="00E763E8"/>
    <w:rsid w:val="00E768E7"/>
    <w:rsid w:val="00E77353"/>
    <w:rsid w:val="00E801A0"/>
    <w:rsid w:val="00E8052F"/>
    <w:rsid w:val="00E80929"/>
    <w:rsid w:val="00E8120E"/>
    <w:rsid w:val="00E81324"/>
    <w:rsid w:val="00E819A6"/>
    <w:rsid w:val="00E823FA"/>
    <w:rsid w:val="00E82980"/>
    <w:rsid w:val="00E83808"/>
    <w:rsid w:val="00E8399A"/>
    <w:rsid w:val="00E84AA9"/>
    <w:rsid w:val="00E85561"/>
    <w:rsid w:val="00E86766"/>
    <w:rsid w:val="00E86C55"/>
    <w:rsid w:val="00E8757F"/>
    <w:rsid w:val="00E90A91"/>
    <w:rsid w:val="00E90AFB"/>
    <w:rsid w:val="00E91209"/>
    <w:rsid w:val="00E914B5"/>
    <w:rsid w:val="00E9301F"/>
    <w:rsid w:val="00E930B8"/>
    <w:rsid w:val="00E9371E"/>
    <w:rsid w:val="00E939E3"/>
    <w:rsid w:val="00E9545C"/>
    <w:rsid w:val="00E95C66"/>
    <w:rsid w:val="00E9608B"/>
    <w:rsid w:val="00E96B92"/>
    <w:rsid w:val="00E96C39"/>
    <w:rsid w:val="00E97133"/>
    <w:rsid w:val="00E97A08"/>
    <w:rsid w:val="00E97B24"/>
    <w:rsid w:val="00E97B55"/>
    <w:rsid w:val="00E97C73"/>
    <w:rsid w:val="00EA12BE"/>
    <w:rsid w:val="00EA1B61"/>
    <w:rsid w:val="00EA2633"/>
    <w:rsid w:val="00EA3318"/>
    <w:rsid w:val="00EA5E12"/>
    <w:rsid w:val="00EA5F6D"/>
    <w:rsid w:val="00EA6096"/>
    <w:rsid w:val="00EA6685"/>
    <w:rsid w:val="00EA6969"/>
    <w:rsid w:val="00EA756B"/>
    <w:rsid w:val="00EA7941"/>
    <w:rsid w:val="00EB01CC"/>
    <w:rsid w:val="00EB0C88"/>
    <w:rsid w:val="00EB1233"/>
    <w:rsid w:val="00EB18D4"/>
    <w:rsid w:val="00EB1CBF"/>
    <w:rsid w:val="00EB2FB2"/>
    <w:rsid w:val="00EB3CD9"/>
    <w:rsid w:val="00EB3EDD"/>
    <w:rsid w:val="00EB56DE"/>
    <w:rsid w:val="00EB5E06"/>
    <w:rsid w:val="00EB5F8A"/>
    <w:rsid w:val="00EB6317"/>
    <w:rsid w:val="00EB64F8"/>
    <w:rsid w:val="00EB6606"/>
    <w:rsid w:val="00EB7E18"/>
    <w:rsid w:val="00EB7EF4"/>
    <w:rsid w:val="00EC035C"/>
    <w:rsid w:val="00EC26F2"/>
    <w:rsid w:val="00EC288B"/>
    <w:rsid w:val="00EC30C8"/>
    <w:rsid w:val="00EC3A66"/>
    <w:rsid w:val="00EC4A74"/>
    <w:rsid w:val="00EC5003"/>
    <w:rsid w:val="00EC50AE"/>
    <w:rsid w:val="00EC5907"/>
    <w:rsid w:val="00EC598D"/>
    <w:rsid w:val="00EC6695"/>
    <w:rsid w:val="00EC758B"/>
    <w:rsid w:val="00EC7C3B"/>
    <w:rsid w:val="00ED09F8"/>
    <w:rsid w:val="00ED0A75"/>
    <w:rsid w:val="00ED101D"/>
    <w:rsid w:val="00ED114C"/>
    <w:rsid w:val="00ED265E"/>
    <w:rsid w:val="00ED2901"/>
    <w:rsid w:val="00ED2A86"/>
    <w:rsid w:val="00ED2B6F"/>
    <w:rsid w:val="00ED43EB"/>
    <w:rsid w:val="00ED52B1"/>
    <w:rsid w:val="00ED5A4A"/>
    <w:rsid w:val="00ED5E0B"/>
    <w:rsid w:val="00ED63C8"/>
    <w:rsid w:val="00ED7E50"/>
    <w:rsid w:val="00EE02CD"/>
    <w:rsid w:val="00EE04FC"/>
    <w:rsid w:val="00EE0576"/>
    <w:rsid w:val="00EE1C96"/>
    <w:rsid w:val="00EE1D08"/>
    <w:rsid w:val="00EE2C75"/>
    <w:rsid w:val="00EE30A6"/>
    <w:rsid w:val="00EE3327"/>
    <w:rsid w:val="00EE5C25"/>
    <w:rsid w:val="00EE60E8"/>
    <w:rsid w:val="00EE6F73"/>
    <w:rsid w:val="00EE75F6"/>
    <w:rsid w:val="00EE7D36"/>
    <w:rsid w:val="00EF0D5E"/>
    <w:rsid w:val="00EF1399"/>
    <w:rsid w:val="00EF3D5A"/>
    <w:rsid w:val="00EF46CC"/>
    <w:rsid w:val="00EF667D"/>
    <w:rsid w:val="00F005C7"/>
    <w:rsid w:val="00F010BE"/>
    <w:rsid w:val="00F01363"/>
    <w:rsid w:val="00F01782"/>
    <w:rsid w:val="00F02299"/>
    <w:rsid w:val="00F02377"/>
    <w:rsid w:val="00F02B6B"/>
    <w:rsid w:val="00F031D7"/>
    <w:rsid w:val="00F03419"/>
    <w:rsid w:val="00F0622C"/>
    <w:rsid w:val="00F06520"/>
    <w:rsid w:val="00F069C8"/>
    <w:rsid w:val="00F07534"/>
    <w:rsid w:val="00F07765"/>
    <w:rsid w:val="00F10067"/>
    <w:rsid w:val="00F101F4"/>
    <w:rsid w:val="00F10643"/>
    <w:rsid w:val="00F1159D"/>
    <w:rsid w:val="00F11680"/>
    <w:rsid w:val="00F11CFC"/>
    <w:rsid w:val="00F12DB6"/>
    <w:rsid w:val="00F130B1"/>
    <w:rsid w:val="00F13288"/>
    <w:rsid w:val="00F13CD3"/>
    <w:rsid w:val="00F13EE4"/>
    <w:rsid w:val="00F14385"/>
    <w:rsid w:val="00F153B4"/>
    <w:rsid w:val="00F1583D"/>
    <w:rsid w:val="00F169A2"/>
    <w:rsid w:val="00F17088"/>
    <w:rsid w:val="00F171E3"/>
    <w:rsid w:val="00F174D9"/>
    <w:rsid w:val="00F1760E"/>
    <w:rsid w:val="00F212DE"/>
    <w:rsid w:val="00F21E4A"/>
    <w:rsid w:val="00F2285B"/>
    <w:rsid w:val="00F2315D"/>
    <w:rsid w:val="00F2356C"/>
    <w:rsid w:val="00F23BBF"/>
    <w:rsid w:val="00F2415B"/>
    <w:rsid w:val="00F24456"/>
    <w:rsid w:val="00F250F1"/>
    <w:rsid w:val="00F25FD1"/>
    <w:rsid w:val="00F2619F"/>
    <w:rsid w:val="00F26669"/>
    <w:rsid w:val="00F323BA"/>
    <w:rsid w:val="00F32A9F"/>
    <w:rsid w:val="00F32E91"/>
    <w:rsid w:val="00F32F8E"/>
    <w:rsid w:val="00F330A2"/>
    <w:rsid w:val="00F34180"/>
    <w:rsid w:val="00F3485A"/>
    <w:rsid w:val="00F35CFA"/>
    <w:rsid w:val="00F37225"/>
    <w:rsid w:val="00F37280"/>
    <w:rsid w:val="00F375C1"/>
    <w:rsid w:val="00F377D2"/>
    <w:rsid w:val="00F4294B"/>
    <w:rsid w:val="00F43A1D"/>
    <w:rsid w:val="00F43FDE"/>
    <w:rsid w:val="00F4523A"/>
    <w:rsid w:val="00F4561A"/>
    <w:rsid w:val="00F45957"/>
    <w:rsid w:val="00F45A7E"/>
    <w:rsid w:val="00F46254"/>
    <w:rsid w:val="00F46422"/>
    <w:rsid w:val="00F46FE8"/>
    <w:rsid w:val="00F501A2"/>
    <w:rsid w:val="00F5062E"/>
    <w:rsid w:val="00F50CB8"/>
    <w:rsid w:val="00F51438"/>
    <w:rsid w:val="00F520F2"/>
    <w:rsid w:val="00F529AC"/>
    <w:rsid w:val="00F52E24"/>
    <w:rsid w:val="00F52F82"/>
    <w:rsid w:val="00F5491A"/>
    <w:rsid w:val="00F54DEC"/>
    <w:rsid w:val="00F54E80"/>
    <w:rsid w:val="00F54FE5"/>
    <w:rsid w:val="00F55192"/>
    <w:rsid w:val="00F5548D"/>
    <w:rsid w:val="00F55B92"/>
    <w:rsid w:val="00F55F2B"/>
    <w:rsid w:val="00F5602F"/>
    <w:rsid w:val="00F56144"/>
    <w:rsid w:val="00F56467"/>
    <w:rsid w:val="00F5795C"/>
    <w:rsid w:val="00F57AB8"/>
    <w:rsid w:val="00F57DD5"/>
    <w:rsid w:val="00F60032"/>
    <w:rsid w:val="00F600A7"/>
    <w:rsid w:val="00F60102"/>
    <w:rsid w:val="00F60342"/>
    <w:rsid w:val="00F61663"/>
    <w:rsid w:val="00F61BDB"/>
    <w:rsid w:val="00F6324B"/>
    <w:rsid w:val="00F63479"/>
    <w:rsid w:val="00F63CA9"/>
    <w:rsid w:val="00F659F2"/>
    <w:rsid w:val="00F67028"/>
    <w:rsid w:val="00F670A3"/>
    <w:rsid w:val="00F724CB"/>
    <w:rsid w:val="00F72D3A"/>
    <w:rsid w:val="00F75DD7"/>
    <w:rsid w:val="00F765B0"/>
    <w:rsid w:val="00F76F9D"/>
    <w:rsid w:val="00F7716B"/>
    <w:rsid w:val="00F77B59"/>
    <w:rsid w:val="00F77CE6"/>
    <w:rsid w:val="00F80095"/>
    <w:rsid w:val="00F8059D"/>
    <w:rsid w:val="00F805D8"/>
    <w:rsid w:val="00F81AA1"/>
    <w:rsid w:val="00F81C9C"/>
    <w:rsid w:val="00F81CC1"/>
    <w:rsid w:val="00F8227D"/>
    <w:rsid w:val="00F83EA8"/>
    <w:rsid w:val="00F849E9"/>
    <w:rsid w:val="00F85236"/>
    <w:rsid w:val="00F86511"/>
    <w:rsid w:val="00F86D2C"/>
    <w:rsid w:val="00F9134C"/>
    <w:rsid w:val="00F91BBD"/>
    <w:rsid w:val="00F91EC5"/>
    <w:rsid w:val="00F92F6D"/>
    <w:rsid w:val="00F93243"/>
    <w:rsid w:val="00F93822"/>
    <w:rsid w:val="00F93A0D"/>
    <w:rsid w:val="00F94A49"/>
    <w:rsid w:val="00F9675E"/>
    <w:rsid w:val="00F96D24"/>
    <w:rsid w:val="00F96D8C"/>
    <w:rsid w:val="00F96F7F"/>
    <w:rsid w:val="00F9704C"/>
    <w:rsid w:val="00F9728C"/>
    <w:rsid w:val="00F97B01"/>
    <w:rsid w:val="00F97F77"/>
    <w:rsid w:val="00FA0DA4"/>
    <w:rsid w:val="00FA0FC8"/>
    <w:rsid w:val="00FA190F"/>
    <w:rsid w:val="00FA1D2B"/>
    <w:rsid w:val="00FA2A35"/>
    <w:rsid w:val="00FA355E"/>
    <w:rsid w:val="00FA467C"/>
    <w:rsid w:val="00FA5436"/>
    <w:rsid w:val="00FA54AB"/>
    <w:rsid w:val="00FA5CD2"/>
    <w:rsid w:val="00FA68CF"/>
    <w:rsid w:val="00FA6CA4"/>
    <w:rsid w:val="00FA77B6"/>
    <w:rsid w:val="00FB03C5"/>
    <w:rsid w:val="00FB06E5"/>
    <w:rsid w:val="00FB09F4"/>
    <w:rsid w:val="00FB12E4"/>
    <w:rsid w:val="00FB2FEF"/>
    <w:rsid w:val="00FB3088"/>
    <w:rsid w:val="00FB3250"/>
    <w:rsid w:val="00FB4DEF"/>
    <w:rsid w:val="00FB4EA9"/>
    <w:rsid w:val="00FB5493"/>
    <w:rsid w:val="00FB5F41"/>
    <w:rsid w:val="00FB6133"/>
    <w:rsid w:val="00FB63A1"/>
    <w:rsid w:val="00FB6BCD"/>
    <w:rsid w:val="00FB6F22"/>
    <w:rsid w:val="00FB78FB"/>
    <w:rsid w:val="00FB7B84"/>
    <w:rsid w:val="00FC04B5"/>
    <w:rsid w:val="00FC0F00"/>
    <w:rsid w:val="00FC0F41"/>
    <w:rsid w:val="00FC106D"/>
    <w:rsid w:val="00FC1CB0"/>
    <w:rsid w:val="00FC2E70"/>
    <w:rsid w:val="00FC2F5B"/>
    <w:rsid w:val="00FC3B4A"/>
    <w:rsid w:val="00FC4273"/>
    <w:rsid w:val="00FC43AE"/>
    <w:rsid w:val="00FC4F48"/>
    <w:rsid w:val="00FC5B5B"/>
    <w:rsid w:val="00FC66B5"/>
    <w:rsid w:val="00FC6842"/>
    <w:rsid w:val="00FC73B8"/>
    <w:rsid w:val="00FC7575"/>
    <w:rsid w:val="00FC7F1E"/>
    <w:rsid w:val="00FD0CE5"/>
    <w:rsid w:val="00FD0EC5"/>
    <w:rsid w:val="00FD3EF3"/>
    <w:rsid w:val="00FD40F8"/>
    <w:rsid w:val="00FD472E"/>
    <w:rsid w:val="00FD6183"/>
    <w:rsid w:val="00FD6BA6"/>
    <w:rsid w:val="00FD7E65"/>
    <w:rsid w:val="00FE12D7"/>
    <w:rsid w:val="00FE1342"/>
    <w:rsid w:val="00FE19EC"/>
    <w:rsid w:val="00FE1C43"/>
    <w:rsid w:val="00FE2A42"/>
    <w:rsid w:val="00FE3D8C"/>
    <w:rsid w:val="00FE430E"/>
    <w:rsid w:val="00FE4642"/>
    <w:rsid w:val="00FE4D6E"/>
    <w:rsid w:val="00FE65BC"/>
    <w:rsid w:val="00FE6981"/>
    <w:rsid w:val="00FE6FDE"/>
    <w:rsid w:val="00FE7A20"/>
    <w:rsid w:val="00FF0198"/>
    <w:rsid w:val="00FF09C1"/>
    <w:rsid w:val="00FF27E9"/>
    <w:rsid w:val="00FF3320"/>
    <w:rsid w:val="00FF40C3"/>
    <w:rsid w:val="00FF442A"/>
    <w:rsid w:val="00FF4671"/>
    <w:rsid w:val="00FF4B53"/>
    <w:rsid w:val="00FF5DBA"/>
    <w:rsid w:val="00FF6696"/>
    <w:rsid w:val="00FF7ADC"/>
    <w:rsid w:val="00FF7B2C"/>
    <w:rsid w:val="01064C9A"/>
    <w:rsid w:val="01121D78"/>
    <w:rsid w:val="01145609"/>
    <w:rsid w:val="01172A03"/>
    <w:rsid w:val="011B7E5C"/>
    <w:rsid w:val="011C6890"/>
    <w:rsid w:val="01231428"/>
    <w:rsid w:val="013A2E86"/>
    <w:rsid w:val="016A347B"/>
    <w:rsid w:val="016D53B5"/>
    <w:rsid w:val="017442FA"/>
    <w:rsid w:val="017B5688"/>
    <w:rsid w:val="017D31AE"/>
    <w:rsid w:val="0186580B"/>
    <w:rsid w:val="019978BC"/>
    <w:rsid w:val="019D24C6"/>
    <w:rsid w:val="01A90983"/>
    <w:rsid w:val="01B27207"/>
    <w:rsid w:val="01B42948"/>
    <w:rsid w:val="01BE14B2"/>
    <w:rsid w:val="01C963F3"/>
    <w:rsid w:val="01D37978"/>
    <w:rsid w:val="01DB7918"/>
    <w:rsid w:val="01DF5C17"/>
    <w:rsid w:val="01E02F6B"/>
    <w:rsid w:val="01F66E13"/>
    <w:rsid w:val="01FF393D"/>
    <w:rsid w:val="024B4922"/>
    <w:rsid w:val="02521EB4"/>
    <w:rsid w:val="025F28B4"/>
    <w:rsid w:val="026E0F2B"/>
    <w:rsid w:val="027A1497"/>
    <w:rsid w:val="027A149C"/>
    <w:rsid w:val="027D0AB0"/>
    <w:rsid w:val="02936A01"/>
    <w:rsid w:val="0294192D"/>
    <w:rsid w:val="02A81B3F"/>
    <w:rsid w:val="02A8425B"/>
    <w:rsid w:val="02AA6314"/>
    <w:rsid w:val="02BF69A4"/>
    <w:rsid w:val="02C46BBB"/>
    <w:rsid w:val="02E7360F"/>
    <w:rsid w:val="02EC2A70"/>
    <w:rsid w:val="02EF1E8A"/>
    <w:rsid w:val="02F0175E"/>
    <w:rsid w:val="02F34E6E"/>
    <w:rsid w:val="02F827B5"/>
    <w:rsid w:val="02F90D2B"/>
    <w:rsid w:val="03103BAE"/>
    <w:rsid w:val="031D20D5"/>
    <w:rsid w:val="031E4E74"/>
    <w:rsid w:val="031F2043"/>
    <w:rsid w:val="03281EC7"/>
    <w:rsid w:val="03433F84"/>
    <w:rsid w:val="035C5045"/>
    <w:rsid w:val="03664F47"/>
    <w:rsid w:val="03830824"/>
    <w:rsid w:val="03836A76"/>
    <w:rsid w:val="038642E5"/>
    <w:rsid w:val="038E4FF2"/>
    <w:rsid w:val="03931FDB"/>
    <w:rsid w:val="03993D1D"/>
    <w:rsid w:val="03AF5188"/>
    <w:rsid w:val="03AF7276"/>
    <w:rsid w:val="03B6017D"/>
    <w:rsid w:val="03B64756"/>
    <w:rsid w:val="03BB0937"/>
    <w:rsid w:val="03C57717"/>
    <w:rsid w:val="03D02043"/>
    <w:rsid w:val="03D60954"/>
    <w:rsid w:val="03EB1136"/>
    <w:rsid w:val="03FD05D6"/>
    <w:rsid w:val="040B4F74"/>
    <w:rsid w:val="04247911"/>
    <w:rsid w:val="042E59F7"/>
    <w:rsid w:val="04412581"/>
    <w:rsid w:val="04453D32"/>
    <w:rsid w:val="04546339"/>
    <w:rsid w:val="045F303F"/>
    <w:rsid w:val="04614682"/>
    <w:rsid w:val="046C5F57"/>
    <w:rsid w:val="04717450"/>
    <w:rsid w:val="049A4077"/>
    <w:rsid w:val="04A70542"/>
    <w:rsid w:val="04AA7AB6"/>
    <w:rsid w:val="04B96845"/>
    <w:rsid w:val="04BB5B93"/>
    <w:rsid w:val="04C42EA2"/>
    <w:rsid w:val="04DA0918"/>
    <w:rsid w:val="04DA26C6"/>
    <w:rsid w:val="04DD5141"/>
    <w:rsid w:val="04E6106A"/>
    <w:rsid w:val="04E62105"/>
    <w:rsid w:val="04ED23F9"/>
    <w:rsid w:val="04F02415"/>
    <w:rsid w:val="05007A31"/>
    <w:rsid w:val="05020145"/>
    <w:rsid w:val="050C6958"/>
    <w:rsid w:val="051222E6"/>
    <w:rsid w:val="0512371B"/>
    <w:rsid w:val="05264492"/>
    <w:rsid w:val="05340028"/>
    <w:rsid w:val="05471673"/>
    <w:rsid w:val="055B517C"/>
    <w:rsid w:val="05834B0B"/>
    <w:rsid w:val="05CF6D9B"/>
    <w:rsid w:val="05DD7D25"/>
    <w:rsid w:val="05EE15C4"/>
    <w:rsid w:val="05F15243"/>
    <w:rsid w:val="05F448E9"/>
    <w:rsid w:val="05F776AA"/>
    <w:rsid w:val="060C2051"/>
    <w:rsid w:val="060F639F"/>
    <w:rsid w:val="062532DE"/>
    <w:rsid w:val="06490EA7"/>
    <w:rsid w:val="064918B1"/>
    <w:rsid w:val="064A2A25"/>
    <w:rsid w:val="065601ED"/>
    <w:rsid w:val="065B2562"/>
    <w:rsid w:val="068648B3"/>
    <w:rsid w:val="06AD43F4"/>
    <w:rsid w:val="06AD5680"/>
    <w:rsid w:val="06AE5290"/>
    <w:rsid w:val="06B34F7C"/>
    <w:rsid w:val="06C00ECA"/>
    <w:rsid w:val="06C90E16"/>
    <w:rsid w:val="06D122DA"/>
    <w:rsid w:val="06D870D9"/>
    <w:rsid w:val="06E94E42"/>
    <w:rsid w:val="06F840BA"/>
    <w:rsid w:val="06FA65D5"/>
    <w:rsid w:val="072757EB"/>
    <w:rsid w:val="072D2F81"/>
    <w:rsid w:val="072E57F1"/>
    <w:rsid w:val="073A569E"/>
    <w:rsid w:val="074107DA"/>
    <w:rsid w:val="074537AB"/>
    <w:rsid w:val="07482ABA"/>
    <w:rsid w:val="075E313A"/>
    <w:rsid w:val="075E7FBA"/>
    <w:rsid w:val="07611D55"/>
    <w:rsid w:val="0763742C"/>
    <w:rsid w:val="077A5BFA"/>
    <w:rsid w:val="07810293"/>
    <w:rsid w:val="07853C4E"/>
    <w:rsid w:val="07916DB7"/>
    <w:rsid w:val="07973FB5"/>
    <w:rsid w:val="07A7370F"/>
    <w:rsid w:val="07A86AAB"/>
    <w:rsid w:val="07AD510D"/>
    <w:rsid w:val="07AF1BE8"/>
    <w:rsid w:val="07B152A1"/>
    <w:rsid w:val="07ED6EBD"/>
    <w:rsid w:val="07EF3D8C"/>
    <w:rsid w:val="07F14696"/>
    <w:rsid w:val="080B6747"/>
    <w:rsid w:val="080D5295"/>
    <w:rsid w:val="0813541C"/>
    <w:rsid w:val="0823414B"/>
    <w:rsid w:val="082D1EF7"/>
    <w:rsid w:val="082E0536"/>
    <w:rsid w:val="084043AF"/>
    <w:rsid w:val="084B4068"/>
    <w:rsid w:val="084F5179"/>
    <w:rsid w:val="085515BB"/>
    <w:rsid w:val="088210AA"/>
    <w:rsid w:val="088C1544"/>
    <w:rsid w:val="089018A1"/>
    <w:rsid w:val="0893291E"/>
    <w:rsid w:val="08974734"/>
    <w:rsid w:val="08976557"/>
    <w:rsid w:val="089F07CF"/>
    <w:rsid w:val="08C55F2F"/>
    <w:rsid w:val="08C86B8D"/>
    <w:rsid w:val="08D330F5"/>
    <w:rsid w:val="08D5567E"/>
    <w:rsid w:val="08EB05ED"/>
    <w:rsid w:val="08F0070A"/>
    <w:rsid w:val="08F213FF"/>
    <w:rsid w:val="090919CD"/>
    <w:rsid w:val="091C023E"/>
    <w:rsid w:val="09213A1D"/>
    <w:rsid w:val="09320D22"/>
    <w:rsid w:val="093E1D59"/>
    <w:rsid w:val="0946693E"/>
    <w:rsid w:val="09522E4A"/>
    <w:rsid w:val="095D08C2"/>
    <w:rsid w:val="09616F12"/>
    <w:rsid w:val="09697C1D"/>
    <w:rsid w:val="096B4234"/>
    <w:rsid w:val="09815AA0"/>
    <w:rsid w:val="09954E0D"/>
    <w:rsid w:val="09992B4F"/>
    <w:rsid w:val="09AD03A9"/>
    <w:rsid w:val="09B71227"/>
    <w:rsid w:val="09E162A4"/>
    <w:rsid w:val="09E40B62"/>
    <w:rsid w:val="09E87633"/>
    <w:rsid w:val="09EA6F07"/>
    <w:rsid w:val="09EE0DC8"/>
    <w:rsid w:val="0A051F93"/>
    <w:rsid w:val="0A090C13"/>
    <w:rsid w:val="0A0A148A"/>
    <w:rsid w:val="0A312D88"/>
    <w:rsid w:val="0A3131B8"/>
    <w:rsid w:val="0A3E54A5"/>
    <w:rsid w:val="0A6D18E6"/>
    <w:rsid w:val="0A73514E"/>
    <w:rsid w:val="0A7C3C8A"/>
    <w:rsid w:val="0A8E1F88"/>
    <w:rsid w:val="0A982E07"/>
    <w:rsid w:val="0AB73367"/>
    <w:rsid w:val="0ABF6200"/>
    <w:rsid w:val="0AE0373C"/>
    <w:rsid w:val="0AE61DC4"/>
    <w:rsid w:val="0AF04E36"/>
    <w:rsid w:val="0B027B51"/>
    <w:rsid w:val="0B0D4C33"/>
    <w:rsid w:val="0B0F2A1E"/>
    <w:rsid w:val="0B154457"/>
    <w:rsid w:val="0B252D3A"/>
    <w:rsid w:val="0B4F5668"/>
    <w:rsid w:val="0B5B4D3F"/>
    <w:rsid w:val="0B5E0828"/>
    <w:rsid w:val="0B6877D6"/>
    <w:rsid w:val="0B6B051B"/>
    <w:rsid w:val="0B70448E"/>
    <w:rsid w:val="0B705B32"/>
    <w:rsid w:val="0B7125E9"/>
    <w:rsid w:val="0B7A3CBA"/>
    <w:rsid w:val="0B7F3FC7"/>
    <w:rsid w:val="0B905AE7"/>
    <w:rsid w:val="0B963864"/>
    <w:rsid w:val="0BA63302"/>
    <w:rsid w:val="0BB22408"/>
    <w:rsid w:val="0BB951FD"/>
    <w:rsid w:val="0BDA326A"/>
    <w:rsid w:val="0BF222BD"/>
    <w:rsid w:val="0BF90E85"/>
    <w:rsid w:val="0C006EB6"/>
    <w:rsid w:val="0C03466A"/>
    <w:rsid w:val="0C445650"/>
    <w:rsid w:val="0C50324E"/>
    <w:rsid w:val="0C59670B"/>
    <w:rsid w:val="0C5A4558"/>
    <w:rsid w:val="0C666FB0"/>
    <w:rsid w:val="0C7C21DE"/>
    <w:rsid w:val="0C8C6C98"/>
    <w:rsid w:val="0CB63CF0"/>
    <w:rsid w:val="0CC06645"/>
    <w:rsid w:val="0CF8182D"/>
    <w:rsid w:val="0D0522AA"/>
    <w:rsid w:val="0D063060"/>
    <w:rsid w:val="0D0A6D1E"/>
    <w:rsid w:val="0D232AEA"/>
    <w:rsid w:val="0D2A784B"/>
    <w:rsid w:val="0D2E1801"/>
    <w:rsid w:val="0D352B8F"/>
    <w:rsid w:val="0D427C26"/>
    <w:rsid w:val="0D48501B"/>
    <w:rsid w:val="0D522A6B"/>
    <w:rsid w:val="0D533465"/>
    <w:rsid w:val="0D5B5E79"/>
    <w:rsid w:val="0D7969A9"/>
    <w:rsid w:val="0D9755F8"/>
    <w:rsid w:val="0D9C49BC"/>
    <w:rsid w:val="0DA836FB"/>
    <w:rsid w:val="0DC572E8"/>
    <w:rsid w:val="0DCE752E"/>
    <w:rsid w:val="0DD60CA2"/>
    <w:rsid w:val="0DE3083D"/>
    <w:rsid w:val="0DF75CF0"/>
    <w:rsid w:val="0DFA0587"/>
    <w:rsid w:val="0E062E06"/>
    <w:rsid w:val="0E0B3200"/>
    <w:rsid w:val="0E1409F6"/>
    <w:rsid w:val="0E15476E"/>
    <w:rsid w:val="0E222033"/>
    <w:rsid w:val="0E2D64EC"/>
    <w:rsid w:val="0E2E516C"/>
    <w:rsid w:val="0E370B89"/>
    <w:rsid w:val="0E376E34"/>
    <w:rsid w:val="0E4011FD"/>
    <w:rsid w:val="0E4205C7"/>
    <w:rsid w:val="0E455054"/>
    <w:rsid w:val="0E4628F3"/>
    <w:rsid w:val="0E4B2F61"/>
    <w:rsid w:val="0E601E8E"/>
    <w:rsid w:val="0E6D29CF"/>
    <w:rsid w:val="0E772D33"/>
    <w:rsid w:val="0E7A78C2"/>
    <w:rsid w:val="0E8E752E"/>
    <w:rsid w:val="0E9A11D7"/>
    <w:rsid w:val="0EAB1CD5"/>
    <w:rsid w:val="0EC869E9"/>
    <w:rsid w:val="0EDB59B8"/>
    <w:rsid w:val="0EDB7766"/>
    <w:rsid w:val="0EDE1679"/>
    <w:rsid w:val="0EE14179"/>
    <w:rsid w:val="0EE24651"/>
    <w:rsid w:val="0EE87309"/>
    <w:rsid w:val="0EF56A7A"/>
    <w:rsid w:val="0EF67E92"/>
    <w:rsid w:val="0F0949F8"/>
    <w:rsid w:val="0F254183"/>
    <w:rsid w:val="0F266E80"/>
    <w:rsid w:val="0F274759"/>
    <w:rsid w:val="0F346E76"/>
    <w:rsid w:val="0F3F7CF5"/>
    <w:rsid w:val="0F542A67"/>
    <w:rsid w:val="0F657030"/>
    <w:rsid w:val="0F694D92"/>
    <w:rsid w:val="0F6C54D9"/>
    <w:rsid w:val="0F6E00F9"/>
    <w:rsid w:val="0F6F6696"/>
    <w:rsid w:val="0F73338B"/>
    <w:rsid w:val="0F8E6586"/>
    <w:rsid w:val="0FA56615"/>
    <w:rsid w:val="0FB35FED"/>
    <w:rsid w:val="0FB50C60"/>
    <w:rsid w:val="0FB5526D"/>
    <w:rsid w:val="0FBC2626"/>
    <w:rsid w:val="0FBF6BD6"/>
    <w:rsid w:val="0FD146C5"/>
    <w:rsid w:val="0FD75BE1"/>
    <w:rsid w:val="0FD91EF8"/>
    <w:rsid w:val="0FDC1D4B"/>
    <w:rsid w:val="10161464"/>
    <w:rsid w:val="10203135"/>
    <w:rsid w:val="1033789A"/>
    <w:rsid w:val="103F5AD3"/>
    <w:rsid w:val="10403FF2"/>
    <w:rsid w:val="105459A3"/>
    <w:rsid w:val="10616C43"/>
    <w:rsid w:val="10861BA8"/>
    <w:rsid w:val="10892FD5"/>
    <w:rsid w:val="108A7968"/>
    <w:rsid w:val="108E2FB2"/>
    <w:rsid w:val="10926AB7"/>
    <w:rsid w:val="10944586"/>
    <w:rsid w:val="10A926FD"/>
    <w:rsid w:val="10AD554B"/>
    <w:rsid w:val="10BD4111"/>
    <w:rsid w:val="10C50464"/>
    <w:rsid w:val="10D1677A"/>
    <w:rsid w:val="10D17073"/>
    <w:rsid w:val="10EF574B"/>
    <w:rsid w:val="10F442DE"/>
    <w:rsid w:val="10F57635"/>
    <w:rsid w:val="10FB4AAB"/>
    <w:rsid w:val="10FB5B64"/>
    <w:rsid w:val="1102547E"/>
    <w:rsid w:val="110B1B0E"/>
    <w:rsid w:val="111A4F15"/>
    <w:rsid w:val="111D5E14"/>
    <w:rsid w:val="11274C9A"/>
    <w:rsid w:val="112E6273"/>
    <w:rsid w:val="114842D7"/>
    <w:rsid w:val="11681852"/>
    <w:rsid w:val="118358D7"/>
    <w:rsid w:val="11892124"/>
    <w:rsid w:val="118A5AA3"/>
    <w:rsid w:val="119360D6"/>
    <w:rsid w:val="11A227BD"/>
    <w:rsid w:val="11A42091"/>
    <w:rsid w:val="11A75A6A"/>
    <w:rsid w:val="11AC34B5"/>
    <w:rsid w:val="11B524F0"/>
    <w:rsid w:val="11B81FE1"/>
    <w:rsid w:val="11B83D8F"/>
    <w:rsid w:val="11CF1306"/>
    <w:rsid w:val="11EB090F"/>
    <w:rsid w:val="11ED1C8A"/>
    <w:rsid w:val="11FC1EB8"/>
    <w:rsid w:val="120175BC"/>
    <w:rsid w:val="122761A4"/>
    <w:rsid w:val="12330A5C"/>
    <w:rsid w:val="124547BA"/>
    <w:rsid w:val="12490E8B"/>
    <w:rsid w:val="124D097B"/>
    <w:rsid w:val="124D1067"/>
    <w:rsid w:val="125C296C"/>
    <w:rsid w:val="12661A3D"/>
    <w:rsid w:val="12671F77"/>
    <w:rsid w:val="127001C5"/>
    <w:rsid w:val="12703757"/>
    <w:rsid w:val="12887C05"/>
    <w:rsid w:val="129F12E9"/>
    <w:rsid w:val="12A5375B"/>
    <w:rsid w:val="12A8265D"/>
    <w:rsid w:val="12BE7183"/>
    <w:rsid w:val="12C66BDF"/>
    <w:rsid w:val="12C80001"/>
    <w:rsid w:val="12E14A8F"/>
    <w:rsid w:val="12E42AB8"/>
    <w:rsid w:val="12E60311"/>
    <w:rsid w:val="12ED6AFE"/>
    <w:rsid w:val="12F31522"/>
    <w:rsid w:val="12FB11F0"/>
    <w:rsid w:val="13021765"/>
    <w:rsid w:val="13067521"/>
    <w:rsid w:val="130806AA"/>
    <w:rsid w:val="131D6171"/>
    <w:rsid w:val="132524A6"/>
    <w:rsid w:val="132963A2"/>
    <w:rsid w:val="132C0590"/>
    <w:rsid w:val="1331204B"/>
    <w:rsid w:val="1331764A"/>
    <w:rsid w:val="13460CE8"/>
    <w:rsid w:val="13491142"/>
    <w:rsid w:val="135405F4"/>
    <w:rsid w:val="13732930"/>
    <w:rsid w:val="13864BED"/>
    <w:rsid w:val="13976615"/>
    <w:rsid w:val="13A47B5F"/>
    <w:rsid w:val="13AE3A01"/>
    <w:rsid w:val="13B218CB"/>
    <w:rsid w:val="13C46A1B"/>
    <w:rsid w:val="13CB2D9E"/>
    <w:rsid w:val="13D1738A"/>
    <w:rsid w:val="13E31A1F"/>
    <w:rsid w:val="13E770EB"/>
    <w:rsid w:val="13EB3A33"/>
    <w:rsid w:val="13ED5B9F"/>
    <w:rsid w:val="140C64DA"/>
    <w:rsid w:val="140E366D"/>
    <w:rsid w:val="142423C3"/>
    <w:rsid w:val="142A2E66"/>
    <w:rsid w:val="142A3B2F"/>
    <w:rsid w:val="14411E19"/>
    <w:rsid w:val="14413CDA"/>
    <w:rsid w:val="14455090"/>
    <w:rsid w:val="144644CB"/>
    <w:rsid w:val="14486B17"/>
    <w:rsid w:val="14515DD5"/>
    <w:rsid w:val="14674C2F"/>
    <w:rsid w:val="14773A8D"/>
    <w:rsid w:val="14933812"/>
    <w:rsid w:val="14977C8B"/>
    <w:rsid w:val="14A30EBD"/>
    <w:rsid w:val="14AC0B76"/>
    <w:rsid w:val="14AC117B"/>
    <w:rsid w:val="14B35BDC"/>
    <w:rsid w:val="14B52807"/>
    <w:rsid w:val="14C03686"/>
    <w:rsid w:val="14D12C73"/>
    <w:rsid w:val="14E924E6"/>
    <w:rsid w:val="14EA3CEB"/>
    <w:rsid w:val="14EB3A71"/>
    <w:rsid w:val="14F0383F"/>
    <w:rsid w:val="14F8321F"/>
    <w:rsid w:val="15160FE8"/>
    <w:rsid w:val="151E5CFD"/>
    <w:rsid w:val="15273705"/>
    <w:rsid w:val="153100E0"/>
    <w:rsid w:val="15363948"/>
    <w:rsid w:val="153B5BEE"/>
    <w:rsid w:val="153F75AD"/>
    <w:rsid w:val="154C6CC8"/>
    <w:rsid w:val="15520056"/>
    <w:rsid w:val="155838BF"/>
    <w:rsid w:val="15587DFC"/>
    <w:rsid w:val="155C45CF"/>
    <w:rsid w:val="1562473D"/>
    <w:rsid w:val="15647A53"/>
    <w:rsid w:val="15767350"/>
    <w:rsid w:val="157D6F18"/>
    <w:rsid w:val="157E709D"/>
    <w:rsid w:val="158609D2"/>
    <w:rsid w:val="159A3168"/>
    <w:rsid w:val="159F0E47"/>
    <w:rsid w:val="15B42ABF"/>
    <w:rsid w:val="15C9656A"/>
    <w:rsid w:val="15DF5D8E"/>
    <w:rsid w:val="15EB583D"/>
    <w:rsid w:val="15EC04AB"/>
    <w:rsid w:val="15EE09F8"/>
    <w:rsid w:val="15F306FC"/>
    <w:rsid w:val="160177E3"/>
    <w:rsid w:val="160C68B8"/>
    <w:rsid w:val="161104B2"/>
    <w:rsid w:val="16146661"/>
    <w:rsid w:val="1615355E"/>
    <w:rsid w:val="16223C19"/>
    <w:rsid w:val="16227A29"/>
    <w:rsid w:val="16263110"/>
    <w:rsid w:val="16321E6F"/>
    <w:rsid w:val="16471A89"/>
    <w:rsid w:val="167C5864"/>
    <w:rsid w:val="1683496B"/>
    <w:rsid w:val="169B40CB"/>
    <w:rsid w:val="169C594C"/>
    <w:rsid w:val="16A11295"/>
    <w:rsid w:val="16B25250"/>
    <w:rsid w:val="16B56AEF"/>
    <w:rsid w:val="16FC1E3D"/>
    <w:rsid w:val="1720040C"/>
    <w:rsid w:val="17237FA7"/>
    <w:rsid w:val="17253C74"/>
    <w:rsid w:val="173B5246"/>
    <w:rsid w:val="174244C1"/>
    <w:rsid w:val="17491C55"/>
    <w:rsid w:val="174B6EBD"/>
    <w:rsid w:val="175B4252"/>
    <w:rsid w:val="176034EC"/>
    <w:rsid w:val="17681DB3"/>
    <w:rsid w:val="176D5FB9"/>
    <w:rsid w:val="17724772"/>
    <w:rsid w:val="177C7E89"/>
    <w:rsid w:val="17816CD8"/>
    <w:rsid w:val="1782100B"/>
    <w:rsid w:val="178522BC"/>
    <w:rsid w:val="17956FD2"/>
    <w:rsid w:val="179F6DB5"/>
    <w:rsid w:val="17B374D2"/>
    <w:rsid w:val="17BA1946"/>
    <w:rsid w:val="17E819D4"/>
    <w:rsid w:val="17EC6902"/>
    <w:rsid w:val="17F261E7"/>
    <w:rsid w:val="180715CC"/>
    <w:rsid w:val="1816638F"/>
    <w:rsid w:val="181B43DF"/>
    <w:rsid w:val="18366DC1"/>
    <w:rsid w:val="183C2044"/>
    <w:rsid w:val="18420670"/>
    <w:rsid w:val="18463EA2"/>
    <w:rsid w:val="184B5A80"/>
    <w:rsid w:val="18574429"/>
    <w:rsid w:val="1877543C"/>
    <w:rsid w:val="18820D00"/>
    <w:rsid w:val="18850336"/>
    <w:rsid w:val="18874AFC"/>
    <w:rsid w:val="18925339"/>
    <w:rsid w:val="18A312F5"/>
    <w:rsid w:val="18AD3F21"/>
    <w:rsid w:val="18D62A49"/>
    <w:rsid w:val="18E427C8"/>
    <w:rsid w:val="18F7519C"/>
    <w:rsid w:val="19037FE5"/>
    <w:rsid w:val="19052F39"/>
    <w:rsid w:val="190B50EC"/>
    <w:rsid w:val="191153E8"/>
    <w:rsid w:val="19120228"/>
    <w:rsid w:val="192057C7"/>
    <w:rsid w:val="19402454"/>
    <w:rsid w:val="19484050"/>
    <w:rsid w:val="196D1903"/>
    <w:rsid w:val="197515FA"/>
    <w:rsid w:val="197D3B58"/>
    <w:rsid w:val="197D7D98"/>
    <w:rsid w:val="197E3D78"/>
    <w:rsid w:val="197F2F2B"/>
    <w:rsid w:val="198062D8"/>
    <w:rsid w:val="198A33C5"/>
    <w:rsid w:val="1990505D"/>
    <w:rsid w:val="19B50285"/>
    <w:rsid w:val="19B6113F"/>
    <w:rsid w:val="19BF3026"/>
    <w:rsid w:val="19C239FC"/>
    <w:rsid w:val="19C55A24"/>
    <w:rsid w:val="19CE04A8"/>
    <w:rsid w:val="19F142E2"/>
    <w:rsid w:val="19F33051"/>
    <w:rsid w:val="1A004941"/>
    <w:rsid w:val="1A1C3380"/>
    <w:rsid w:val="1A1C5040"/>
    <w:rsid w:val="1A2C356C"/>
    <w:rsid w:val="1A2E75B1"/>
    <w:rsid w:val="1A337EA8"/>
    <w:rsid w:val="1A3B555D"/>
    <w:rsid w:val="1A495ECC"/>
    <w:rsid w:val="1A4A39F2"/>
    <w:rsid w:val="1A5028FD"/>
    <w:rsid w:val="1A640333"/>
    <w:rsid w:val="1A7171D0"/>
    <w:rsid w:val="1A836528"/>
    <w:rsid w:val="1A9A7D47"/>
    <w:rsid w:val="1AB57B69"/>
    <w:rsid w:val="1ABD41C4"/>
    <w:rsid w:val="1AC6056D"/>
    <w:rsid w:val="1AD0039B"/>
    <w:rsid w:val="1AD31C39"/>
    <w:rsid w:val="1ADC0AEE"/>
    <w:rsid w:val="1AE25D42"/>
    <w:rsid w:val="1AF35961"/>
    <w:rsid w:val="1AF46310"/>
    <w:rsid w:val="1AFC1A94"/>
    <w:rsid w:val="1B0B3883"/>
    <w:rsid w:val="1B0D6EF9"/>
    <w:rsid w:val="1B155DAE"/>
    <w:rsid w:val="1B210BF7"/>
    <w:rsid w:val="1B267678"/>
    <w:rsid w:val="1B2B55D1"/>
    <w:rsid w:val="1B36415B"/>
    <w:rsid w:val="1B3F2C9E"/>
    <w:rsid w:val="1B410951"/>
    <w:rsid w:val="1B415E5A"/>
    <w:rsid w:val="1B555F36"/>
    <w:rsid w:val="1B662AAD"/>
    <w:rsid w:val="1B827383"/>
    <w:rsid w:val="1B837C91"/>
    <w:rsid w:val="1B860FE0"/>
    <w:rsid w:val="1B8B42C2"/>
    <w:rsid w:val="1B9238A2"/>
    <w:rsid w:val="1B927E24"/>
    <w:rsid w:val="1B9464C4"/>
    <w:rsid w:val="1B971716"/>
    <w:rsid w:val="1B9F182F"/>
    <w:rsid w:val="1BA02ADF"/>
    <w:rsid w:val="1BA535D6"/>
    <w:rsid w:val="1BB31EB9"/>
    <w:rsid w:val="1BBF766E"/>
    <w:rsid w:val="1BC0761E"/>
    <w:rsid w:val="1BC45891"/>
    <w:rsid w:val="1BDD6548"/>
    <w:rsid w:val="1BDE2536"/>
    <w:rsid w:val="1BE115C6"/>
    <w:rsid w:val="1BF7288E"/>
    <w:rsid w:val="1BFB369E"/>
    <w:rsid w:val="1C0C1A01"/>
    <w:rsid w:val="1C1512FE"/>
    <w:rsid w:val="1C1F5136"/>
    <w:rsid w:val="1C34639C"/>
    <w:rsid w:val="1C346708"/>
    <w:rsid w:val="1C3C060F"/>
    <w:rsid w:val="1C490109"/>
    <w:rsid w:val="1C542906"/>
    <w:rsid w:val="1C7F5BD5"/>
    <w:rsid w:val="1C8127C7"/>
    <w:rsid w:val="1C9C3C48"/>
    <w:rsid w:val="1C9F6277"/>
    <w:rsid w:val="1CA10AF5"/>
    <w:rsid w:val="1CA55D81"/>
    <w:rsid w:val="1CC61A56"/>
    <w:rsid w:val="1CCC2D3C"/>
    <w:rsid w:val="1CCC6AA8"/>
    <w:rsid w:val="1CD243BB"/>
    <w:rsid w:val="1CE05A7B"/>
    <w:rsid w:val="1CEF2493"/>
    <w:rsid w:val="1CF579D6"/>
    <w:rsid w:val="1D12243F"/>
    <w:rsid w:val="1D1D5D9C"/>
    <w:rsid w:val="1D254A9B"/>
    <w:rsid w:val="1D284F06"/>
    <w:rsid w:val="1D2E1860"/>
    <w:rsid w:val="1D340172"/>
    <w:rsid w:val="1D3527FB"/>
    <w:rsid w:val="1D3635F4"/>
    <w:rsid w:val="1D3D1C42"/>
    <w:rsid w:val="1D481018"/>
    <w:rsid w:val="1D4A3DB8"/>
    <w:rsid w:val="1D84721B"/>
    <w:rsid w:val="1D9F5E03"/>
    <w:rsid w:val="1DA653E3"/>
    <w:rsid w:val="1DB57763"/>
    <w:rsid w:val="1DCF493A"/>
    <w:rsid w:val="1DDC760D"/>
    <w:rsid w:val="1DF74DF6"/>
    <w:rsid w:val="1E13117C"/>
    <w:rsid w:val="1E14059F"/>
    <w:rsid w:val="1E260897"/>
    <w:rsid w:val="1E463F95"/>
    <w:rsid w:val="1E4F15D7"/>
    <w:rsid w:val="1E526ED2"/>
    <w:rsid w:val="1E566E09"/>
    <w:rsid w:val="1E57191A"/>
    <w:rsid w:val="1E5A4118"/>
    <w:rsid w:val="1E7568C8"/>
    <w:rsid w:val="1E7948A6"/>
    <w:rsid w:val="1E7F009A"/>
    <w:rsid w:val="1E8617B6"/>
    <w:rsid w:val="1E8A7017"/>
    <w:rsid w:val="1E8B4AEE"/>
    <w:rsid w:val="1EA00084"/>
    <w:rsid w:val="1EA30CB9"/>
    <w:rsid w:val="1EA41352"/>
    <w:rsid w:val="1EA76BBD"/>
    <w:rsid w:val="1EA86647"/>
    <w:rsid w:val="1ECE38D4"/>
    <w:rsid w:val="1ED85CB4"/>
    <w:rsid w:val="1EE14925"/>
    <w:rsid w:val="1EEA6AAC"/>
    <w:rsid w:val="1F070103"/>
    <w:rsid w:val="1F0B19A2"/>
    <w:rsid w:val="1F1C31A4"/>
    <w:rsid w:val="1F207B6B"/>
    <w:rsid w:val="1F2B6F9C"/>
    <w:rsid w:val="1F3C1920"/>
    <w:rsid w:val="1F4F4F02"/>
    <w:rsid w:val="1F4F57B6"/>
    <w:rsid w:val="1F550E6F"/>
    <w:rsid w:val="1F5F019A"/>
    <w:rsid w:val="1F6275BA"/>
    <w:rsid w:val="1F66153F"/>
    <w:rsid w:val="1F671E8E"/>
    <w:rsid w:val="1F680BA2"/>
    <w:rsid w:val="1F9E73E0"/>
    <w:rsid w:val="1FB234F9"/>
    <w:rsid w:val="1FB5210B"/>
    <w:rsid w:val="1FC02F64"/>
    <w:rsid w:val="1FCB7383"/>
    <w:rsid w:val="1FD46E59"/>
    <w:rsid w:val="1FD7798C"/>
    <w:rsid w:val="1FDA4366"/>
    <w:rsid w:val="1FE62C51"/>
    <w:rsid w:val="1FEA1D13"/>
    <w:rsid w:val="2004237A"/>
    <w:rsid w:val="20105ECA"/>
    <w:rsid w:val="201D72CB"/>
    <w:rsid w:val="202C582A"/>
    <w:rsid w:val="203C1D80"/>
    <w:rsid w:val="20461A3D"/>
    <w:rsid w:val="204E70C7"/>
    <w:rsid w:val="20523C2F"/>
    <w:rsid w:val="205904EB"/>
    <w:rsid w:val="205913FF"/>
    <w:rsid w:val="205F0EA4"/>
    <w:rsid w:val="206472F7"/>
    <w:rsid w:val="20750323"/>
    <w:rsid w:val="207B45B3"/>
    <w:rsid w:val="20983742"/>
    <w:rsid w:val="209E5AEC"/>
    <w:rsid w:val="20B70769"/>
    <w:rsid w:val="20BB1FB5"/>
    <w:rsid w:val="20BD4864"/>
    <w:rsid w:val="20C77B4A"/>
    <w:rsid w:val="20E50A39"/>
    <w:rsid w:val="20F44AA1"/>
    <w:rsid w:val="21192EBB"/>
    <w:rsid w:val="212065A4"/>
    <w:rsid w:val="21227DD9"/>
    <w:rsid w:val="212B6962"/>
    <w:rsid w:val="214369E8"/>
    <w:rsid w:val="21503B44"/>
    <w:rsid w:val="215D5774"/>
    <w:rsid w:val="215E413C"/>
    <w:rsid w:val="21680FC9"/>
    <w:rsid w:val="21757255"/>
    <w:rsid w:val="218E68BA"/>
    <w:rsid w:val="219103D1"/>
    <w:rsid w:val="2192568A"/>
    <w:rsid w:val="21A6286A"/>
    <w:rsid w:val="21B90BF7"/>
    <w:rsid w:val="21B94C45"/>
    <w:rsid w:val="21BA6BCA"/>
    <w:rsid w:val="21D10545"/>
    <w:rsid w:val="21D95553"/>
    <w:rsid w:val="21DA490F"/>
    <w:rsid w:val="21E3471E"/>
    <w:rsid w:val="21EB4607"/>
    <w:rsid w:val="221943D6"/>
    <w:rsid w:val="222151EF"/>
    <w:rsid w:val="223E208E"/>
    <w:rsid w:val="225262C9"/>
    <w:rsid w:val="226049ED"/>
    <w:rsid w:val="227D13A7"/>
    <w:rsid w:val="227E382A"/>
    <w:rsid w:val="22833F45"/>
    <w:rsid w:val="22864429"/>
    <w:rsid w:val="228C6320"/>
    <w:rsid w:val="22AE0FC2"/>
    <w:rsid w:val="22BE4F7D"/>
    <w:rsid w:val="22C77D9D"/>
    <w:rsid w:val="22EA3AA2"/>
    <w:rsid w:val="22ED4825"/>
    <w:rsid w:val="22F21A30"/>
    <w:rsid w:val="22F83FEB"/>
    <w:rsid w:val="22F95FB5"/>
    <w:rsid w:val="22FB7F7F"/>
    <w:rsid w:val="2313799C"/>
    <w:rsid w:val="23175E02"/>
    <w:rsid w:val="231828DF"/>
    <w:rsid w:val="23292C9E"/>
    <w:rsid w:val="23307C29"/>
    <w:rsid w:val="23635DFA"/>
    <w:rsid w:val="236820CF"/>
    <w:rsid w:val="2373298F"/>
    <w:rsid w:val="23A44173"/>
    <w:rsid w:val="23AB063E"/>
    <w:rsid w:val="23B00D6A"/>
    <w:rsid w:val="23B85457"/>
    <w:rsid w:val="23BA26FA"/>
    <w:rsid w:val="23CC682E"/>
    <w:rsid w:val="23CC6C6C"/>
    <w:rsid w:val="23E97F71"/>
    <w:rsid w:val="23F65495"/>
    <w:rsid w:val="240864B0"/>
    <w:rsid w:val="24134E54"/>
    <w:rsid w:val="24201868"/>
    <w:rsid w:val="242C7A8F"/>
    <w:rsid w:val="24341057"/>
    <w:rsid w:val="243412DB"/>
    <w:rsid w:val="2435668D"/>
    <w:rsid w:val="245931AF"/>
    <w:rsid w:val="246717C9"/>
    <w:rsid w:val="24727DCD"/>
    <w:rsid w:val="24741D97"/>
    <w:rsid w:val="24795382"/>
    <w:rsid w:val="247A59A7"/>
    <w:rsid w:val="24923673"/>
    <w:rsid w:val="24A25583"/>
    <w:rsid w:val="24A4798E"/>
    <w:rsid w:val="24AC7783"/>
    <w:rsid w:val="24AD52A9"/>
    <w:rsid w:val="24B3013E"/>
    <w:rsid w:val="24BA2525"/>
    <w:rsid w:val="24BA2B46"/>
    <w:rsid w:val="24C04FDC"/>
    <w:rsid w:val="24C65845"/>
    <w:rsid w:val="24CF3471"/>
    <w:rsid w:val="250E5D48"/>
    <w:rsid w:val="252C3350"/>
    <w:rsid w:val="254D1246"/>
    <w:rsid w:val="254F4F65"/>
    <w:rsid w:val="2564005E"/>
    <w:rsid w:val="25641E0C"/>
    <w:rsid w:val="257260E8"/>
    <w:rsid w:val="25803239"/>
    <w:rsid w:val="25833372"/>
    <w:rsid w:val="258E6E89"/>
    <w:rsid w:val="25967070"/>
    <w:rsid w:val="259A621F"/>
    <w:rsid w:val="25A91F14"/>
    <w:rsid w:val="25AA45A6"/>
    <w:rsid w:val="25AC5561"/>
    <w:rsid w:val="25DA3E7C"/>
    <w:rsid w:val="25E3017D"/>
    <w:rsid w:val="2624159B"/>
    <w:rsid w:val="26403CAF"/>
    <w:rsid w:val="26415CA9"/>
    <w:rsid w:val="264A7253"/>
    <w:rsid w:val="26542195"/>
    <w:rsid w:val="26712A32"/>
    <w:rsid w:val="26872670"/>
    <w:rsid w:val="268F4C66"/>
    <w:rsid w:val="26924756"/>
    <w:rsid w:val="269425EF"/>
    <w:rsid w:val="26997893"/>
    <w:rsid w:val="26BB66F6"/>
    <w:rsid w:val="26BD44E2"/>
    <w:rsid w:val="26D05D62"/>
    <w:rsid w:val="26ED6AC0"/>
    <w:rsid w:val="271237A7"/>
    <w:rsid w:val="27190C26"/>
    <w:rsid w:val="273259E6"/>
    <w:rsid w:val="27480EC4"/>
    <w:rsid w:val="27505B0F"/>
    <w:rsid w:val="275A1718"/>
    <w:rsid w:val="276941A5"/>
    <w:rsid w:val="277652CD"/>
    <w:rsid w:val="278215CF"/>
    <w:rsid w:val="2791653E"/>
    <w:rsid w:val="279D49E5"/>
    <w:rsid w:val="27A2607E"/>
    <w:rsid w:val="27A42993"/>
    <w:rsid w:val="27AF1F50"/>
    <w:rsid w:val="27B8643F"/>
    <w:rsid w:val="27BD6E71"/>
    <w:rsid w:val="27C76682"/>
    <w:rsid w:val="27D03788"/>
    <w:rsid w:val="27EF3E93"/>
    <w:rsid w:val="27F70B01"/>
    <w:rsid w:val="280C03CA"/>
    <w:rsid w:val="2810798A"/>
    <w:rsid w:val="2815563F"/>
    <w:rsid w:val="28194EA4"/>
    <w:rsid w:val="28235FAE"/>
    <w:rsid w:val="282910EA"/>
    <w:rsid w:val="28355CE1"/>
    <w:rsid w:val="283B0FB1"/>
    <w:rsid w:val="2845565B"/>
    <w:rsid w:val="285D1D17"/>
    <w:rsid w:val="2887633B"/>
    <w:rsid w:val="288B7FA4"/>
    <w:rsid w:val="28962526"/>
    <w:rsid w:val="289D13C8"/>
    <w:rsid w:val="28B058CA"/>
    <w:rsid w:val="28B704A4"/>
    <w:rsid w:val="28BA4F75"/>
    <w:rsid w:val="28C30181"/>
    <w:rsid w:val="28CD6F9F"/>
    <w:rsid w:val="28D62816"/>
    <w:rsid w:val="28DA4193"/>
    <w:rsid w:val="28DE02D2"/>
    <w:rsid w:val="28DF4CFC"/>
    <w:rsid w:val="28FF1F53"/>
    <w:rsid w:val="2921628E"/>
    <w:rsid w:val="29283150"/>
    <w:rsid w:val="2947274F"/>
    <w:rsid w:val="29474DA7"/>
    <w:rsid w:val="295C1C89"/>
    <w:rsid w:val="295D6E99"/>
    <w:rsid w:val="29644161"/>
    <w:rsid w:val="29660E04"/>
    <w:rsid w:val="297578C5"/>
    <w:rsid w:val="298063A1"/>
    <w:rsid w:val="299A404E"/>
    <w:rsid w:val="299D5615"/>
    <w:rsid w:val="299E44F5"/>
    <w:rsid w:val="299F1664"/>
    <w:rsid w:val="29A053DC"/>
    <w:rsid w:val="29A92248"/>
    <w:rsid w:val="29C25C6B"/>
    <w:rsid w:val="29E321BB"/>
    <w:rsid w:val="29E35016"/>
    <w:rsid w:val="29F51284"/>
    <w:rsid w:val="29F8157A"/>
    <w:rsid w:val="29F97FF4"/>
    <w:rsid w:val="29FA4AED"/>
    <w:rsid w:val="2A015C88"/>
    <w:rsid w:val="2A09488E"/>
    <w:rsid w:val="2A157B78"/>
    <w:rsid w:val="2A1D6A2D"/>
    <w:rsid w:val="2A1E335D"/>
    <w:rsid w:val="2A306760"/>
    <w:rsid w:val="2A3E3B27"/>
    <w:rsid w:val="2A4715BB"/>
    <w:rsid w:val="2A53035B"/>
    <w:rsid w:val="2A832D34"/>
    <w:rsid w:val="2A8D5961"/>
    <w:rsid w:val="2A9934B7"/>
    <w:rsid w:val="2A9C1729"/>
    <w:rsid w:val="2A9D5033"/>
    <w:rsid w:val="2AA61D40"/>
    <w:rsid w:val="2B0B61D4"/>
    <w:rsid w:val="2B0D3F6A"/>
    <w:rsid w:val="2B1B6C34"/>
    <w:rsid w:val="2B2B01DA"/>
    <w:rsid w:val="2B3E30FF"/>
    <w:rsid w:val="2B4029D3"/>
    <w:rsid w:val="2B426613"/>
    <w:rsid w:val="2B470936"/>
    <w:rsid w:val="2B483400"/>
    <w:rsid w:val="2B4E426F"/>
    <w:rsid w:val="2B711E28"/>
    <w:rsid w:val="2B7359A8"/>
    <w:rsid w:val="2B8A3197"/>
    <w:rsid w:val="2B997D40"/>
    <w:rsid w:val="2BA92AB1"/>
    <w:rsid w:val="2BAC0068"/>
    <w:rsid w:val="2BB12DB7"/>
    <w:rsid w:val="2BB16143"/>
    <w:rsid w:val="2BB533C1"/>
    <w:rsid w:val="2BBA7172"/>
    <w:rsid w:val="2BC744E9"/>
    <w:rsid w:val="2BCD539A"/>
    <w:rsid w:val="2BD36B73"/>
    <w:rsid w:val="2BE617CC"/>
    <w:rsid w:val="2BF612E4"/>
    <w:rsid w:val="2BF947CB"/>
    <w:rsid w:val="2BFE4DB0"/>
    <w:rsid w:val="2C162972"/>
    <w:rsid w:val="2C1A0783"/>
    <w:rsid w:val="2C1F5FA4"/>
    <w:rsid w:val="2C3D79AD"/>
    <w:rsid w:val="2C425788"/>
    <w:rsid w:val="2C483993"/>
    <w:rsid w:val="2C4B7881"/>
    <w:rsid w:val="2C5F21BB"/>
    <w:rsid w:val="2C6579B8"/>
    <w:rsid w:val="2C675503"/>
    <w:rsid w:val="2C680433"/>
    <w:rsid w:val="2C6D3C9C"/>
    <w:rsid w:val="2C7A3CC3"/>
    <w:rsid w:val="2C7C69E4"/>
    <w:rsid w:val="2C8056C7"/>
    <w:rsid w:val="2C8124F8"/>
    <w:rsid w:val="2C821B92"/>
    <w:rsid w:val="2C931A78"/>
    <w:rsid w:val="2C9B1DA0"/>
    <w:rsid w:val="2CAB00BF"/>
    <w:rsid w:val="2CAB6572"/>
    <w:rsid w:val="2CBE06D9"/>
    <w:rsid w:val="2CCD473A"/>
    <w:rsid w:val="2CF830A3"/>
    <w:rsid w:val="2CFE716C"/>
    <w:rsid w:val="2CFF7197"/>
    <w:rsid w:val="2D1139DC"/>
    <w:rsid w:val="2D22748D"/>
    <w:rsid w:val="2D2D51D9"/>
    <w:rsid w:val="2D2F0A5B"/>
    <w:rsid w:val="2D377DC1"/>
    <w:rsid w:val="2D3A16A4"/>
    <w:rsid w:val="2D3C533A"/>
    <w:rsid w:val="2D532EE1"/>
    <w:rsid w:val="2D5E4CDE"/>
    <w:rsid w:val="2D732633"/>
    <w:rsid w:val="2D867883"/>
    <w:rsid w:val="2DA218E5"/>
    <w:rsid w:val="2DD007F4"/>
    <w:rsid w:val="2DD62CE2"/>
    <w:rsid w:val="2DDA10A7"/>
    <w:rsid w:val="2DE97352"/>
    <w:rsid w:val="2DFC2F3E"/>
    <w:rsid w:val="2E163EBF"/>
    <w:rsid w:val="2E306EC9"/>
    <w:rsid w:val="2E3E48E1"/>
    <w:rsid w:val="2E4549C7"/>
    <w:rsid w:val="2E56250D"/>
    <w:rsid w:val="2E6031B5"/>
    <w:rsid w:val="2E61338C"/>
    <w:rsid w:val="2E6469D8"/>
    <w:rsid w:val="2E6A29BC"/>
    <w:rsid w:val="2E9B3903"/>
    <w:rsid w:val="2EB23BE8"/>
    <w:rsid w:val="2EB64D35"/>
    <w:rsid w:val="2EC41D2C"/>
    <w:rsid w:val="2ECF57C3"/>
    <w:rsid w:val="2EDE1E93"/>
    <w:rsid w:val="2EE2486D"/>
    <w:rsid w:val="2EEA5313"/>
    <w:rsid w:val="2EEF07DA"/>
    <w:rsid w:val="2EF3128A"/>
    <w:rsid w:val="2EFC7B10"/>
    <w:rsid w:val="2EFE0051"/>
    <w:rsid w:val="2EFE323F"/>
    <w:rsid w:val="2F016743"/>
    <w:rsid w:val="2F197FE9"/>
    <w:rsid w:val="2F1E5F1B"/>
    <w:rsid w:val="2F283EAA"/>
    <w:rsid w:val="2F3A17A5"/>
    <w:rsid w:val="2F3A3BDD"/>
    <w:rsid w:val="2F4A794B"/>
    <w:rsid w:val="2F4B1946"/>
    <w:rsid w:val="2F550F81"/>
    <w:rsid w:val="2F5F42E6"/>
    <w:rsid w:val="2F6A001E"/>
    <w:rsid w:val="2F7F046E"/>
    <w:rsid w:val="2F81055F"/>
    <w:rsid w:val="2F8C4EA5"/>
    <w:rsid w:val="2F947A8F"/>
    <w:rsid w:val="2FA965CC"/>
    <w:rsid w:val="2FAB640A"/>
    <w:rsid w:val="2FB27C17"/>
    <w:rsid w:val="2FC11C09"/>
    <w:rsid w:val="2FE64091"/>
    <w:rsid w:val="2FE9521D"/>
    <w:rsid w:val="30201FBD"/>
    <w:rsid w:val="305430C4"/>
    <w:rsid w:val="305A6883"/>
    <w:rsid w:val="30696528"/>
    <w:rsid w:val="3075353C"/>
    <w:rsid w:val="307E7C38"/>
    <w:rsid w:val="30A33C41"/>
    <w:rsid w:val="30A77050"/>
    <w:rsid w:val="30AB577E"/>
    <w:rsid w:val="30B40038"/>
    <w:rsid w:val="30BA1DF3"/>
    <w:rsid w:val="30C16364"/>
    <w:rsid w:val="30C3032E"/>
    <w:rsid w:val="30C3128A"/>
    <w:rsid w:val="30D50061"/>
    <w:rsid w:val="30DB6CFA"/>
    <w:rsid w:val="30EF1041"/>
    <w:rsid w:val="31133372"/>
    <w:rsid w:val="312E2219"/>
    <w:rsid w:val="313C130C"/>
    <w:rsid w:val="313E79B5"/>
    <w:rsid w:val="314C3DF2"/>
    <w:rsid w:val="31581726"/>
    <w:rsid w:val="315E0057"/>
    <w:rsid w:val="31603B59"/>
    <w:rsid w:val="31653D42"/>
    <w:rsid w:val="317F3B29"/>
    <w:rsid w:val="31813EFA"/>
    <w:rsid w:val="31865A3D"/>
    <w:rsid w:val="318D4D20"/>
    <w:rsid w:val="318E5190"/>
    <w:rsid w:val="319A5016"/>
    <w:rsid w:val="319E4FA8"/>
    <w:rsid w:val="31A35DD8"/>
    <w:rsid w:val="31AC506D"/>
    <w:rsid w:val="31AC744B"/>
    <w:rsid w:val="31B47C77"/>
    <w:rsid w:val="31BC4B8B"/>
    <w:rsid w:val="31BC6B2B"/>
    <w:rsid w:val="31CD14B6"/>
    <w:rsid w:val="31D76078"/>
    <w:rsid w:val="31D76173"/>
    <w:rsid w:val="31EB52FA"/>
    <w:rsid w:val="31F91B2E"/>
    <w:rsid w:val="31FB0068"/>
    <w:rsid w:val="31FB230E"/>
    <w:rsid w:val="320209E2"/>
    <w:rsid w:val="320737CF"/>
    <w:rsid w:val="322853AE"/>
    <w:rsid w:val="323039ED"/>
    <w:rsid w:val="323B5443"/>
    <w:rsid w:val="32494863"/>
    <w:rsid w:val="324E1E79"/>
    <w:rsid w:val="32664F51"/>
    <w:rsid w:val="32697C30"/>
    <w:rsid w:val="328438D7"/>
    <w:rsid w:val="32901D4D"/>
    <w:rsid w:val="329A5788"/>
    <w:rsid w:val="32AE214C"/>
    <w:rsid w:val="32B15F03"/>
    <w:rsid w:val="32B51EF8"/>
    <w:rsid w:val="32C930F7"/>
    <w:rsid w:val="32CA702E"/>
    <w:rsid w:val="32DA370D"/>
    <w:rsid w:val="32E3327A"/>
    <w:rsid w:val="32F32A21"/>
    <w:rsid w:val="3303324A"/>
    <w:rsid w:val="330D76C0"/>
    <w:rsid w:val="336456CD"/>
    <w:rsid w:val="33664FA1"/>
    <w:rsid w:val="336F02F9"/>
    <w:rsid w:val="337813D9"/>
    <w:rsid w:val="33791178"/>
    <w:rsid w:val="337B3879"/>
    <w:rsid w:val="337C2A16"/>
    <w:rsid w:val="338A1419"/>
    <w:rsid w:val="338C31D7"/>
    <w:rsid w:val="33902547"/>
    <w:rsid w:val="339E298D"/>
    <w:rsid w:val="33A94011"/>
    <w:rsid w:val="33B07732"/>
    <w:rsid w:val="33C70135"/>
    <w:rsid w:val="33D25DFC"/>
    <w:rsid w:val="33D75E9F"/>
    <w:rsid w:val="33E2428B"/>
    <w:rsid w:val="340E376D"/>
    <w:rsid w:val="34160775"/>
    <w:rsid w:val="342015F4"/>
    <w:rsid w:val="34270BD4"/>
    <w:rsid w:val="342938CC"/>
    <w:rsid w:val="343337DB"/>
    <w:rsid w:val="343B1CF3"/>
    <w:rsid w:val="34480B4A"/>
    <w:rsid w:val="344938A8"/>
    <w:rsid w:val="344D1295"/>
    <w:rsid w:val="34573423"/>
    <w:rsid w:val="345B087E"/>
    <w:rsid w:val="34612177"/>
    <w:rsid w:val="34631B6F"/>
    <w:rsid w:val="34640A9B"/>
    <w:rsid w:val="346C4839"/>
    <w:rsid w:val="347131AD"/>
    <w:rsid w:val="34792EE1"/>
    <w:rsid w:val="34796F56"/>
    <w:rsid w:val="34862090"/>
    <w:rsid w:val="348E0C53"/>
    <w:rsid w:val="34AC10D9"/>
    <w:rsid w:val="34AE15AA"/>
    <w:rsid w:val="34B30CD1"/>
    <w:rsid w:val="34BE4682"/>
    <w:rsid w:val="34C06B3B"/>
    <w:rsid w:val="34D10561"/>
    <w:rsid w:val="34DA79F4"/>
    <w:rsid w:val="34E22D4D"/>
    <w:rsid w:val="35101668"/>
    <w:rsid w:val="351C0C7A"/>
    <w:rsid w:val="35245E9E"/>
    <w:rsid w:val="35303AB8"/>
    <w:rsid w:val="353158BE"/>
    <w:rsid w:val="353F6265"/>
    <w:rsid w:val="354A3E6F"/>
    <w:rsid w:val="354D6418"/>
    <w:rsid w:val="355157DD"/>
    <w:rsid w:val="355A1ED7"/>
    <w:rsid w:val="35696FDF"/>
    <w:rsid w:val="356A1C61"/>
    <w:rsid w:val="356E7F53"/>
    <w:rsid w:val="3592212E"/>
    <w:rsid w:val="35A40002"/>
    <w:rsid w:val="35A624D8"/>
    <w:rsid w:val="35A63D7A"/>
    <w:rsid w:val="35B01E4A"/>
    <w:rsid w:val="35BC7071"/>
    <w:rsid w:val="35BE7316"/>
    <w:rsid w:val="35C02F2F"/>
    <w:rsid w:val="35CB38CA"/>
    <w:rsid w:val="35E86141"/>
    <w:rsid w:val="35EF16AE"/>
    <w:rsid w:val="36017203"/>
    <w:rsid w:val="36050AA1"/>
    <w:rsid w:val="361931D5"/>
    <w:rsid w:val="361D0688"/>
    <w:rsid w:val="36214764"/>
    <w:rsid w:val="36250062"/>
    <w:rsid w:val="3627057D"/>
    <w:rsid w:val="36483084"/>
    <w:rsid w:val="36496066"/>
    <w:rsid w:val="366C0B20"/>
    <w:rsid w:val="36860205"/>
    <w:rsid w:val="368D0B71"/>
    <w:rsid w:val="36923AC7"/>
    <w:rsid w:val="36991344"/>
    <w:rsid w:val="36AC716F"/>
    <w:rsid w:val="36B71B23"/>
    <w:rsid w:val="36CB4597"/>
    <w:rsid w:val="36DB545F"/>
    <w:rsid w:val="36EA5EE9"/>
    <w:rsid w:val="37021DBA"/>
    <w:rsid w:val="370E607B"/>
    <w:rsid w:val="37117919"/>
    <w:rsid w:val="3724764D"/>
    <w:rsid w:val="3725465F"/>
    <w:rsid w:val="373843C0"/>
    <w:rsid w:val="37490AEF"/>
    <w:rsid w:val="375E5667"/>
    <w:rsid w:val="376A2950"/>
    <w:rsid w:val="37783AA1"/>
    <w:rsid w:val="37806785"/>
    <w:rsid w:val="378A1691"/>
    <w:rsid w:val="378F6E38"/>
    <w:rsid w:val="37957F68"/>
    <w:rsid w:val="379709E9"/>
    <w:rsid w:val="37AE64DC"/>
    <w:rsid w:val="37BE6A5B"/>
    <w:rsid w:val="37C4498C"/>
    <w:rsid w:val="37C94FAB"/>
    <w:rsid w:val="37D03CD1"/>
    <w:rsid w:val="37F76B0F"/>
    <w:rsid w:val="38033706"/>
    <w:rsid w:val="38100808"/>
    <w:rsid w:val="381A4397"/>
    <w:rsid w:val="381F0AA5"/>
    <w:rsid w:val="38283D5A"/>
    <w:rsid w:val="3834566E"/>
    <w:rsid w:val="383872C7"/>
    <w:rsid w:val="384E3D11"/>
    <w:rsid w:val="384F3103"/>
    <w:rsid w:val="385C4848"/>
    <w:rsid w:val="38661C1E"/>
    <w:rsid w:val="388C64FC"/>
    <w:rsid w:val="38934A8A"/>
    <w:rsid w:val="389820A0"/>
    <w:rsid w:val="38A05EBA"/>
    <w:rsid w:val="38A65E3F"/>
    <w:rsid w:val="38A72F01"/>
    <w:rsid w:val="38AA7700"/>
    <w:rsid w:val="38B408F4"/>
    <w:rsid w:val="38B52633"/>
    <w:rsid w:val="38BC3F52"/>
    <w:rsid w:val="38C56C0D"/>
    <w:rsid w:val="38C66373"/>
    <w:rsid w:val="38E612B2"/>
    <w:rsid w:val="38ED2814"/>
    <w:rsid w:val="3904198B"/>
    <w:rsid w:val="390B24EE"/>
    <w:rsid w:val="390D76D6"/>
    <w:rsid w:val="39172A8B"/>
    <w:rsid w:val="392373CF"/>
    <w:rsid w:val="392A26BC"/>
    <w:rsid w:val="39394D72"/>
    <w:rsid w:val="393C6BE7"/>
    <w:rsid w:val="393E096D"/>
    <w:rsid w:val="393F076E"/>
    <w:rsid w:val="39524858"/>
    <w:rsid w:val="3962620A"/>
    <w:rsid w:val="39635C64"/>
    <w:rsid w:val="397C0F90"/>
    <w:rsid w:val="397C3829"/>
    <w:rsid w:val="397D3044"/>
    <w:rsid w:val="397F500E"/>
    <w:rsid w:val="39882171"/>
    <w:rsid w:val="398C4FBD"/>
    <w:rsid w:val="398D3C23"/>
    <w:rsid w:val="39903EA3"/>
    <w:rsid w:val="39A23257"/>
    <w:rsid w:val="39BF2E13"/>
    <w:rsid w:val="39C15886"/>
    <w:rsid w:val="39D941D3"/>
    <w:rsid w:val="39EA74A2"/>
    <w:rsid w:val="39F11F73"/>
    <w:rsid w:val="3A1B4DE1"/>
    <w:rsid w:val="3A4B20E3"/>
    <w:rsid w:val="3A5E004A"/>
    <w:rsid w:val="3A620E87"/>
    <w:rsid w:val="3A687850"/>
    <w:rsid w:val="3A6A35C8"/>
    <w:rsid w:val="3A715288"/>
    <w:rsid w:val="3A7434D8"/>
    <w:rsid w:val="3AAE6BC8"/>
    <w:rsid w:val="3AB24F6F"/>
    <w:rsid w:val="3AB626E8"/>
    <w:rsid w:val="3ABA2B9F"/>
    <w:rsid w:val="3AD15AFF"/>
    <w:rsid w:val="3AD3193B"/>
    <w:rsid w:val="3AD707D6"/>
    <w:rsid w:val="3ADD53A7"/>
    <w:rsid w:val="3ADF61B2"/>
    <w:rsid w:val="3AE9236C"/>
    <w:rsid w:val="3AEB18F1"/>
    <w:rsid w:val="3AF264D1"/>
    <w:rsid w:val="3B001EA4"/>
    <w:rsid w:val="3B003F2D"/>
    <w:rsid w:val="3B037579"/>
    <w:rsid w:val="3B1558C1"/>
    <w:rsid w:val="3B1654FE"/>
    <w:rsid w:val="3B181276"/>
    <w:rsid w:val="3B1F4CEF"/>
    <w:rsid w:val="3B4F3E50"/>
    <w:rsid w:val="3B743D71"/>
    <w:rsid w:val="3B7C7A57"/>
    <w:rsid w:val="3B7D37CF"/>
    <w:rsid w:val="3B822B94"/>
    <w:rsid w:val="3B9A399A"/>
    <w:rsid w:val="3BA40D5C"/>
    <w:rsid w:val="3BBA232E"/>
    <w:rsid w:val="3BBC2F83"/>
    <w:rsid w:val="3BCA3D2B"/>
    <w:rsid w:val="3BD3701F"/>
    <w:rsid w:val="3BD852BD"/>
    <w:rsid w:val="3BDC363C"/>
    <w:rsid w:val="3BE14396"/>
    <w:rsid w:val="3BE47317"/>
    <w:rsid w:val="3BE8034E"/>
    <w:rsid w:val="3BF054B5"/>
    <w:rsid w:val="3BF17248"/>
    <w:rsid w:val="3BFC0772"/>
    <w:rsid w:val="3C005A88"/>
    <w:rsid w:val="3C065573"/>
    <w:rsid w:val="3C095928"/>
    <w:rsid w:val="3C0C02A3"/>
    <w:rsid w:val="3C1F717F"/>
    <w:rsid w:val="3C203D46"/>
    <w:rsid w:val="3C244401"/>
    <w:rsid w:val="3C4C02AC"/>
    <w:rsid w:val="3C4D6F9F"/>
    <w:rsid w:val="3C6C598B"/>
    <w:rsid w:val="3C720F50"/>
    <w:rsid w:val="3C830972"/>
    <w:rsid w:val="3C9000C0"/>
    <w:rsid w:val="3C925E36"/>
    <w:rsid w:val="3CA26DA5"/>
    <w:rsid w:val="3CA80F29"/>
    <w:rsid w:val="3CBA3EEB"/>
    <w:rsid w:val="3CD40030"/>
    <w:rsid w:val="3CF11D7F"/>
    <w:rsid w:val="3D004A98"/>
    <w:rsid w:val="3D0F16AA"/>
    <w:rsid w:val="3D320741"/>
    <w:rsid w:val="3D333CBF"/>
    <w:rsid w:val="3D464B28"/>
    <w:rsid w:val="3D4A3285"/>
    <w:rsid w:val="3D4F52BB"/>
    <w:rsid w:val="3D516CC2"/>
    <w:rsid w:val="3D583BAC"/>
    <w:rsid w:val="3D5C0A0E"/>
    <w:rsid w:val="3D5C43A4"/>
    <w:rsid w:val="3D5D6812"/>
    <w:rsid w:val="3D6A6F5A"/>
    <w:rsid w:val="3D6D42D8"/>
    <w:rsid w:val="3D7D0BD9"/>
    <w:rsid w:val="3D8250CD"/>
    <w:rsid w:val="3D8673EC"/>
    <w:rsid w:val="3D8E3A72"/>
    <w:rsid w:val="3D8F1598"/>
    <w:rsid w:val="3DC5248C"/>
    <w:rsid w:val="3DCB6371"/>
    <w:rsid w:val="3DE00E86"/>
    <w:rsid w:val="3DE371BC"/>
    <w:rsid w:val="3E0623F6"/>
    <w:rsid w:val="3E133F77"/>
    <w:rsid w:val="3E1D0952"/>
    <w:rsid w:val="3E203C3B"/>
    <w:rsid w:val="3E287A22"/>
    <w:rsid w:val="3E2B306F"/>
    <w:rsid w:val="3E2F0616"/>
    <w:rsid w:val="3E3C34CE"/>
    <w:rsid w:val="3E4325D6"/>
    <w:rsid w:val="3E4B3B10"/>
    <w:rsid w:val="3E680E24"/>
    <w:rsid w:val="3E682515"/>
    <w:rsid w:val="3E695FB0"/>
    <w:rsid w:val="3E6C4B0F"/>
    <w:rsid w:val="3E7B70C5"/>
    <w:rsid w:val="3E7D6937"/>
    <w:rsid w:val="3E815A76"/>
    <w:rsid w:val="3E8D0466"/>
    <w:rsid w:val="3E945407"/>
    <w:rsid w:val="3E9A407C"/>
    <w:rsid w:val="3EA343AB"/>
    <w:rsid w:val="3ED72A96"/>
    <w:rsid w:val="3EEB4F72"/>
    <w:rsid w:val="3EF859C5"/>
    <w:rsid w:val="3F016232"/>
    <w:rsid w:val="3F022F09"/>
    <w:rsid w:val="3F025726"/>
    <w:rsid w:val="3F1223F2"/>
    <w:rsid w:val="3F200890"/>
    <w:rsid w:val="3F3638A8"/>
    <w:rsid w:val="3F461600"/>
    <w:rsid w:val="3F4B4988"/>
    <w:rsid w:val="3F4D63A5"/>
    <w:rsid w:val="3F5E56C6"/>
    <w:rsid w:val="3F6727CC"/>
    <w:rsid w:val="3F684DFB"/>
    <w:rsid w:val="3F687B19"/>
    <w:rsid w:val="3F7942AE"/>
    <w:rsid w:val="3F844E9A"/>
    <w:rsid w:val="3F8E2390"/>
    <w:rsid w:val="3F8F762D"/>
    <w:rsid w:val="3FA42A10"/>
    <w:rsid w:val="3FC823B9"/>
    <w:rsid w:val="3FDB77AE"/>
    <w:rsid w:val="3FE8458F"/>
    <w:rsid w:val="3FEC0F24"/>
    <w:rsid w:val="3FED2B3A"/>
    <w:rsid w:val="3FEE07F8"/>
    <w:rsid w:val="3FF00B0D"/>
    <w:rsid w:val="400B2C7B"/>
    <w:rsid w:val="401761C5"/>
    <w:rsid w:val="40242E4E"/>
    <w:rsid w:val="40297A82"/>
    <w:rsid w:val="403A4B8B"/>
    <w:rsid w:val="404346ED"/>
    <w:rsid w:val="40552625"/>
    <w:rsid w:val="4061721C"/>
    <w:rsid w:val="40622392"/>
    <w:rsid w:val="407D392A"/>
    <w:rsid w:val="40916C90"/>
    <w:rsid w:val="40AB1EE9"/>
    <w:rsid w:val="40B27A77"/>
    <w:rsid w:val="40C07B55"/>
    <w:rsid w:val="40C716C3"/>
    <w:rsid w:val="40E46F7C"/>
    <w:rsid w:val="40FB7670"/>
    <w:rsid w:val="4100456E"/>
    <w:rsid w:val="41065AEE"/>
    <w:rsid w:val="41074AAC"/>
    <w:rsid w:val="410858E9"/>
    <w:rsid w:val="41221C35"/>
    <w:rsid w:val="41326E0A"/>
    <w:rsid w:val="41390199"/>
    <w:rsid w:val="413C07FF"/>
    <w:rsid w:val="414149FF"/>
    <w:rsid w:val="41433CA7"/>
    <w:rsid w:val="41441C28"/>
    <w:rsid w:val="414631B3"/>
    <w:rsid w:val="415109B7"/>
    <w:rsid w:val="415F13E7"/>
    <w:rsid w:val="416848F4"/>
    <w:rsid w:val="418878EA"/>
    <w:rsid w:val="41946B8D"/>
    <w:rsid w:val="41B4781F"/>
    <w:rsid w:val="41B7201A"/>
    <w:rsid w:val="41BD2B78"/>
    <w:rsid w:val="41D34149"/>
    <w:rsid w:val="41DF2AEE"/>
    <w:rsid w:val="41EB02E9"/>
    <w:rsid w:val="41EC4F56"/>
    <w:rsid w:val="41EF2605"/>
    <w:rsid w:val="420B68B3"/>
    <w:rsid w:val="421417A4"/>
    <w:rsid w:val="4219246B"/>
    <w:rsid w:val="422B7959"/>
    <w:rsid w:val="42342320"/>
    <w:rsid w:val="423E37F0"/>
    <w:rsid w:val="4249440B"/>
    <w:rsid w:val="42605612"/>
    <w:rsid w:val="426D0031"/>
    <w:rsid w:val="42815EC9"/>
    <w:rsid w:val="428A56B4"/>
    <w:rsid w:val="428F6C7A"/>
    <w:rsid w:val="42A46BD2"/>
    <w:rsid w:val="42A47894"/>
    <w:rsid w:val="42AA0061"/>
    <w:rsid w:val="42B63774"/>
    <w:rsid w:val="42C93331"/>
    <w:rsid w:val="42CD6DEA"/>
    <w:rsid w:val="42E868AF"/>
    <w:rsid w:val="42FB5880"/>
    <w:rsid w:val="43166514"/>
    <w:rsid w:val="431E31A2"/>
    <w:rsid w:val="43203DC3"/>
    <w:rsid w:val="432142DF"/>
    <w:rsid w:val="43280D1E"/>
    <w:rsid w:val="432B2B89"/>
    <w:rsid w:val="43317379"/>
    <w:rsid w:val="43342283"/>
    <w:rsid w:val="43366597"/>
    <w:rsid w:val="43443D79"/>
    <w:rsid w:val="43482915"/>
    <w:rsid w:val="434C3C97"/>
    <w:rsid w:val="434C4B67"/>
    <w:rsid w:val="435117C9"/>
    <w:rsid w:val="435B6068"/>
    <w:rsid w:val="435E2204"/>
    <w:rsid w:val="436921A8"/>
    <w:rsid w:val="436A45C7"/>
    <w:rsid w:val="436D237B"/>
    <w:rsid w:val="43771ECC"/>
    <w:rsid w:val="438F40A0"/>
    <w:rsid w:val="43C24475"/>
    <w:rsid w:val="43F07DDC"/>
    <w:rsid w:val="43FB1735"/>
    <w:rsid w:val="43FD1C5B"/>
    <w:rsid w:val="4406049C"/>
    <w:rsid w:val="440D2E06"/>
    <w:rsid w:val="440E48F7"/>
    <w:rsid w:val="44146D0F"/>
    <w:rsid w:val="441A7E0D"/>
    <w:rsid w:val="4420631A"/>
    <w:rsid w:val="44242A3A"/>
    <w:rsid w:val="4437002C"/>
    <w:rsid w:val="445157F9"/>
    <w:rsid w:val="44586B88"/>
    <w:rsid w:val="447A6AFE"/>
    <w:rsid w:val="44872FC9"/>
    <w:rsid w:val="448967B4"/>
    <w:rsid w:val="449C4CC6"/>
    <w:rsid w:val="449F0313"/>
    <w:rsid w:val="44B622A2"/>
    <w:rsid w:val="44C077E3"/>
    <w:rsid w:val="44C20C83"/>
    <w:rsid w:val="44C96DBD"/>
    <w:rsid w:val="44CE6E4A"/>
    <w:rsid w:val="44D6408C"/>
    <w:rsid w:val="44D939C1"/>
    <w:rsid w:val="44ED72D0"/>
    <w:rsid w:val="44FC5765"/>
    <w:rsid w:val="4501046C"/>
    <w:rsid w:val="45027796"/>
    <w:rsid w:val="4508317A"/>
    <w:rsid w:val="450B3BFA"/>
    <w:rsid w:val="452C0E6A"/>
    <w:rsid w:val="452D3B70"/>
    <w:rsid w:val="453942C3"/>
    <w:rsid w:val="45462E84"/>
    <w:rsid w:val="454C423E"/>
    <w:rsid w:val="45525376"/>
    <w:rsid w:val="45594965"/>
    <w:rsid w:val="456942BB"/>
    <w:rsid w:val="45793523"/>
    <w:rsid w:val="4584500F"/>
    <w:rsid w:val="458510B5"/>
    <w:rsid w:val="45876283"/>
    <w:rsid w:val="45A76D4B"/>
    <w:rsid w:val="45B22EF8"/>
    <w:rsid w:val="45BA124C"/>
    <w:rsid w:val="45E00BB6"/>
    <w:rsid w:val="45E5444B"/>
    <w:rsid w:val="46077380"/>
    <w:rsid w:val="46166374"/>
    <w:rsid w:val="46175C3F"/>
    <w:rsid w:val="461B286B"/>
    <w:rsid w:val="46202FB7"/>
    <w:rsid w:val="46204F12"/>
    <w:rsid w:val="46396EF1"/>
    <w:rsid w:val="46497E82"/>
    <w:rsid w:val="46617DBE"/>
    <w:rsid w:val="466A4950"/>
    <w:rsid w:val="46784D6E"/>
    <w:rsid w:val="46A00307"/>
    <w:rsid w:val="46B362F7"/>
    <w:rsid w:val="46B92DC9"/>
    <w:rsid w:val="46B9397A"/>
    <w:rsid w:val="46C9624F"/>
    <w:rsid w:val="46CD634D"/>
    <w:rsid w:val="46D53A50"/>
    <w:rsid w:val="46EC340B"/>
    <w:rsid w:val="46F53255"/>
    <w:rsid w:val="46F96400"/>
    <w:rsid w:val="470935DA"/>
    <w:rsid w:val="47094169"/>
    <w:rsid w:val="47176886"/>
    <w:rsid w:val="471843AC"/>
    <w:rsid w:val="47421ED9"/>
    <w:rsid w:val="47511623"/>
    <w:rsid w:val="4756083F"/>
    <w:rsid w:val="475E0338"/>
    <w:rsid w:val="47685334"/>
    <w:rsid w:val="47703B96"/>
    <w:rsid w:val="477348E0"/>
    <w:rsid w:val="47743CD8"/>
    <w:rsid w:val="477809B0"/>
    <w:rsid w:val="477C493B"/>
    <w:rsid w:val="47934E40"/>
    <w:rsid w:val="47A034A2"/>
    <w:rsid w:val="47A42777"/>
    <w:rsid w:val="47CA564A"/>
    <w:rsid w:val="47F05DD2"/>
    <w:rsid w:val="47F36B13"/>
    <w:rsid w:val="48022F9E"/>
    <w:rsid w:val="48036E0A"/>
    <w:rsid w:val="48084421"/>
    <w:rsid w:val="481132D5"/>
    <w:rsid w:val="48191737"/>
    <w:rsid w:val="48210086"/>
    <w:rsid w:val="48315726"/>
    <w:rsid w:val="48467D47"/>
    <w:rsid w:val="485B27A2"/>
    <w:rsid w:val="486419EF"/>
    <w:rsid w:val="486431EB"/>
    <w:rsid w:val="4876582E"/>
    <w:rsid w:val="48802E5B"/>
    <w:rsid w:val="488A12DA"/>
    <w:rsid w:val="4894345D"/>
    <w:rsid w:val="489E2BB7"/>
    <w:rsid w:val="48BB4C17"/>
    <w:rsid w:val="48BC712F"/>
    <w:rsid w:val="48C742DC"/>
    <w:rsid w:val="48CC6320"/>
    <w:rsid w:val="48E149F1"/>
    <w:rsid w:val="48EB73F0"/>
    <w:rsid w:val="48F30FB8"/>
    <w:rsid w:val="48F96EE5"/>
    <w:rsid w:val="4901159C"/>
    <w:rsid w:val="490A58AD"/>
    <w:rsid w:val="49230824"/>
    <w:rsid w:val="4937506D"/>
    <w:rsid w:val="496516D1"/>
    <w:rsid w:val="497A75A0"/>
    <w:rsid w:val="497B731C"/>
    <w:rsid w:val="498722DD"/>
    <w:rsid w:val="498B2EE6"/>
    <w:rsid w:val="498C7958"/>
    <w:rsid w:val="49952C10"/>
    <w:rsid w:val="49AA1494"/>
    <w:rsid w:val="49AA1C33"/>
    <w:rsid w:val="49D75E53"/>
    <w:rsid w:val="49E30D71"/>
    <w:rsid w:val="49E64693"/>
    <w:rsid w:val="49EE1C05"/>
    <w:rsid w:val="4A096761"/>
    <w:rsid w:val="4A1E7312"/>
    <w:rsid w:val="4A35181A"/>
    <w:rsid w:val="4A384521"/>
    <w:rsid w:val="4A3E5204"/>
    <w:rsid w:val="4A5F4A05"/>
    <w:rsid w:val="4A626F96"/>
    <w:rsid w:val="4A630034"/>
    <w:rsid w:val="4A7D2EA4"/>
    <w:rsid w:val="4A9C3861"/>
    <w:rsid w:val="4A9D3546"/>
    <w:rsid w:val="4A9E2C62"/>
    <w:rsid w:val="4ABB577A"/>
    <w:rsid w:val="4AC72371"/>
    <w:rsid w:val="4ADA1EC0"/>
    <w:rsid w:val="4B130C20"/>
    <w:rsid w:val="4B187071"/>
    <w:rsid w:val="4B1C381A"/>
    <w:rsid w:val="4B1D50B6"/>
    <w:rsid w:val="4B2D0026"/>
    <w:rsid w:val="4B3E1837"/>
    <w:rsid w:val="4B425B17"/>
    <w:rsid w:val="4B4C2876"/>
    <w:rsid w:val="4B5A30B3"/>
    <w:rsid w:val="4B5A4F70"/>
    <w:rsid w:val="4B5B0112"/>
    <w:rsid w:val="4B5B745D"/>
    <w:rsid w:val="4B7D3D21"/>
    <w:rsid w:val="4B9A64FB"/>
    <w:rsid w:val="4BB62860"/>
    <w:rsid w:val="4BB650E0"/>
    <w:rsid w:val="4BB7081F"/>
    <w:rsid w:val="4BBA4CC8"/>
    <w:rsid w:val="4BBB1311"/>
    <w:rsid w:val="4BCB004E"/>
    <w:rsid w:val="4BCB4F72"/>
    <w:rsid w:val="4BDE3E16"/>
    <w:rsid w:val="4BE11A5A"/>
    <w:rsid w:val="4BE21051"/>
    <w:rsid w:val="4BE64A79"/>
    <w:rsid w:val="4BF52F0E"/>
    <w:rsid w:val="4BF5674E"/>
    <w:rsid w:val="4C0118B3"/>
    <w:rsid w:val="4C1B1A76"/>
    <w:rsid w:val="4C2139BC"/>
    <w:rsid w:val="4C3A6A97"/>
    <w:rsid w:val="4C3C0B3D"/>
    <w:rsid w:val="4C68213D"/>
    <w:rsid w:val="4C6914BD"/>
    <w:rsid w:val="4C6F0A39"/>
    <w:rsid w:val="4CA04E5B"/>
    <w:rsid w:val="4CB41ACC"/>
    <w:rsid w:val="4CC04723"/>
    <w:rsid w:val="4CC748AA"/>
    <w:rsid w:val="4CCF38F7"/>
    <w:rsid w:val="4CE0037B"/>
    <w:rsid w:val="4CEB040D"/>
    <w:rsid w:val="4CEC4311"/>
    <w:rsid w:val="4CF83779"/>
    <w:rsid w:val="4D006573"/>
    <w:rsid w:val="4D043409"/>
    <w:rsid w:val="4D0C6761"/>
    <w:rsid w:val="4D131804"/>
    <w:rsid w:val="4D1B4BF6"/>
    <w:rsid w:val="4D260FE9"/>
    <w:rsid w:val="4D355CB8"/>
    <w:rsid w:val="4D371A30"/>
    <w:rsid w:val="4D482D74"/>
    <w:rsid w:val="4D5712AC"/>
    <w:rsid w:val="4D6E11CA"/>
    <w:rsid w:val="4D7268C9"/>
    <w:rsid w:val="4D804879"/>
    <w:rsid w:val="4D880FB4"/>
    <w:rsid w:val="4D973AB2"/>
    <w:rsid w:val="4DA20178"/>
    <w:rsid w:val="4DA3119A"/>
    <w:rsid w:val="4DB03590"/>
    <w:rsid w:val="4DB210B7"/>
    <w:rsid w:val="4DC82688"/>
    <w:rsid w:val="4DCF6F1C"/>
    <w:rsid w:val="4DEA078C"/>
    <w:rsid w:val="4DEE7B89"/>
    <w:rsid w:val="4E037B64"/>
    <w:rsid w:val="4E052EA8"/>
    <w:rsid w:val="4E092CA1"/>
    <w:rsid w:val="4E0B6493"/>
    <w:rsid w:val="4E10102C"/>
    <w:rsid w:val="4E1A5CD8"/>
    <w:rsid w:val="4E2B0E69"/>
    <w:rsid w:val="4E313742"/>
    <w:rsid w:val="4E3366E5"/>
    <w:rsid w:val="4E4168DE"/>
    <w:rsid w:val="4E53492F"/>
    <w:rsid w:val="4E7211D5"/>
    <w:rsid w:val="4E7D1BEA"/>
    <w:rsid w:val="4E7F793E"/>
    <w:rsid w:val="4E832A53"/>
    <w:rsid w:val="4E86201A"/>
    <w:rsid w:val="4E9C3B15"/>
    <w:rsid w:val="4EB41D6A"/>
    <w:rsid w:val="4EB60681"/>
    <w:rsid w:val="4EB96475"/>
    <w:rsid w:val="4EBF05E1"/>
    <w:rsid w:val="4EC2357B"/>
    <w:rsid w:val="4ECF5C5C"/>
    <w:rsid w:val="4ECF76D4"/>
    <w:rsid w:val="4ED61291"/>
    <w:rsid w:val="4EDC7D50"/>
    <w:rsid w:val="4EE801B7"/>
    <w:rsid w:val="4EEA0D24"/>
    <w:rsid w:val="4EFD45B3"/>
    <w:rsid w:val="4F10078B"/>
    <w:rsid w:val="4F147FCE"/>
    <w:rsid w:val="4F286805"/>
    <w:rsid w:val="4F2A3100"/>
    <w:rsid w:val="4F2E4D56"/>
    <w:rsid w:val="4F3D590F"/>
    <w:rsid w:val="4F4915A7"/>
    <w:rsid w:val="4F5A4464"/>
    <w:rsid w:val="4F680AC8"/>
    <w:rsid w:val="4F8D7DA7"/>
    <w:rsid w:val="4F9071D6"/>
    <w:rsid w:val="4FA22B68"/>
    <w:rsid w:val="4FA45D92"/>
    <w:rsid w:val="4FAC08EF"/>
    <w:rsid w:val="4FB23A48"/>
    <w:rsid w:val="4FC164B2"/>
    <w:rsid w:val="4FE158D9"/>
    <w:rsid w:val="4FED4228"/>
    <w:rsid w:val="4FFE51AD"/>
    <w:rsid w:val="50045AC3"/>
    <w:rsid w:val="5019579B"/>
    <w:rsid w:val="502B6EFE"/>
    <w:rsid w:val="5036201C"/>
    <w:rsid w:val="50377F99"/>
    <w:rsid w:val="504601DC"/>
    <w:rsid w:val="504B75A0"/>
    <w:rsid w:val="50501A79"/>
    <w:rsid w:val="505B3C87"/>
    <w:rsid w:val="505E411C"/>
    <w:rsid w:val="507B3532"/>
    <w:rsid w:val="507B7D7C"/>
    <w:rsid w:val="50845547"/>
    <w:rsid w:val="50964ECF"/>
    <w:rsid w:val="50A21AC0"/>
    <w:rsid w:val="50A81DF7"/>
    <w:rsid w:val="50AA2519"/>
    <w:rsid w:val="50AD3DB7"/>
    <w:rsid w:val="50AF7B2F"/>
    <w:rsid w:val="50B11AF9"/>
    <w:rsid w:val="50CF7160"/>
    <w:rsid w:val="50D46126"/>
    <w:rsid w:val="50D47596"/>
    <w:rsid w:val="50E772C9"/>
    <w:rsid w:val="50F02B8B"/>
    <w:rsid w:val="50F15675"/>
    <w:rsid w:val="510E4A1E"/>
    <w:rsid w:val="51216F17"/>
    <w:rsid w:val="512322CB"/>
    <w:rsid w:val="5129326F"/>
    <w:rsid w:val="512A18AC"/>
    <w:rsid w:val="51304B68"/>
    <w:rsid w:val="51353888"/>
    <w:rsid w:val="51361FFF"/>
    <w:rsid w:val="51452242"/>
    <w:rsid w:val="51466CF7"/>
    <w:rsid w:val="51497F84"/>
    <w:rsid w:val="51537128"/>
    <w:rsid w:val="51581F75"/>
    <w:rsid w:val="51713037"/>
    <w:rsid w:val="51772071"/>
    <w:rsid w:val="51A644AE"/>
    <w:rsid w:val="51AD49A2"/>
    <w:rsid w:val="51B43D99"/>
    <w:rsid w:val="51C16B64"/>
    <w:rsid w:val="51C90CA0"/>
    <w:rsid w:val="51EF4147"/>
    <w:rsid w:val="51EF6524"/>
    <w:rsid w:val="51F94812"/>
    <w:rsid w:val="5201260D"/>
    <w:rsid w:val="52030F03"/>
    <w:rsid w:val="52036385"/>
    <w:rsid w:val="52093AE3"/>
    <w:rsid w:val="52100AA2"/>
    <w:rsid w:val="5212572E"/>
    <w:rsid w:val="52191E0E"/>
    <w:rsid w:val="521C11F4"/>
    <w:rsid w:val="521C5AFB"/>
    <w:rsid w:val="522C4315"/>
    <w:rsid w:val="5238269D"/>
    <w:rsid w:val="52410C5B"/>
    <w:rsid w:val="52636E23"/>
    <w:rsid w:val="52665931"/>
    <w:rsid w:val="526B23B2"/>
    <w:rsid w:val="527B23BF"/>
    <w:rsid w:val="52AA4A52"/>
    <w:rsid w:val="52B15DE1"/>
    <w:rsid w:val="52B72B74"/>
    <w:rsid w:val="52BC7164"/>
    <w:rsid w:val="52BE405A"/>
    <w:rsid w:val="52CC6B7E"/>
    <w:rsid w:val="52D67D4D"/>
    <w:rsid w:val="52DA0E2E"/>
    <w:rsid w:val="52E23299"/>
    <w:rsid w:val="52E81B90"/>
    <w:rsid w:val="52F54675"/>
    <w:rsid w:val="52FE6B4C"/>
    <w:rsid w:val="530058A9"/>
    <w:rsid w:val="53130BF7"/>
    <w:rsid w:val="53146542"/>
    <w:rsid w:val="533B38FC"/>
    <w:rsid w:val="533F4349"/>
    <w:rsid w:val="53471646"/>
    <w:rsid w:val="534A774F"/>
    <w:rsid w:val="534B2778"/>
    <w:rsid w:val="534D53DE"/>
    <w:rsid w:val="534F265E"/>
    <w:rsid w:val="5359775C"/>
    <w:rsid w:val="535C25FF"/>
    <w:rsid w:val="535C71BC"/>
    <w:rsid w:val="53695B6B"/>
    <w:rsid w:val="536C61AC"/>
    <w:rsid w:val="537D6EBF"/>
    <w:rsid w:val="53852D75"/>
    <w:rsid w:val="538B4817"/>
    <w:rsid w:val="539121EC"/>
    <w:rsid w:val="53A6585A"/>
    <w:rsid w:val="53A92D42"/>
    <w:rsid w:val="53AC324B"/>
    <w:rsid w:val="53B27AA2"/>
    <w:rsid w:val="53C51418"/>
    <w:rsid w:val="53D0378F"/>
    <w:rsid w:val="53D8190C"/>
    <w:rsid w:val="53E218AB"/>
    <w:rsid w:val="53E71815"/>
    <w:rsid w:val="53E83587"/>
    <w:rsid w:val="53F546E6"/>
    <w:rsid w:val="53FA3C46"/>
    <w:rsid w:val="542C527D"/>
    <w:rsid w:val="54414820"/>
    <w:rsid w:val="544B4013"/>
    <w:rsid w:val="545D4DE0"/>
    <w:rsid w:val="54702E56"/>
    <w:rsid w:val="547D2B1F"/>
    <w:rsid w:val="547D5115"/>
    <w:rsid w:val="548B398B"/>
    <w:rsid w:val="5496394D"/>
    <w:rsid w:val="54A414C7"/>
    <w:rsid w:val="54A656ED"/>
    <w:rsid w:val="54A725A6"/>
    <w:rsid w:val="54A9432F"/>
    <w:rsid w:val="54B55930"/>
    <w:rsid w:val="54BC0E2C"/>
    <w:rsid w:val="54C6369A"/>
    <w:rsid w:val="54D93EA8"/>
    <w:rsid w:val="54E24DD0"/>
    <w:rsid w:val="54E67898"/>
    <w:rsid w:val="54E77B6E"/>
    <w:rsid w:val="54F16968"/>
    <w:rsid w:val="54FB77E7"/>
    <w:rsid w:val="5502745C"/>
    <w:rsid w:val="550E0804"/>
    <w:rsid w:val="55350AF0"/>
    <w:rsid w:val="553C0CF0"/>
    <w:rsid w:val="55440DD6"/>
    <w:rsid w:val="556C114B"/>
    <w:rsid w:val="558C48E3"/>
    <w:rsid w:val="558C6A88"/>
    <w:rsid w:val="558F1CDD"/>
    <w:rsid w:val="558F7F2F"/>
    <w:rsid w:val="55907EEF"/>
    <w:rsid w:val="55937A20"/>
    <w:rsid w:val="55B041BB"/>
    <w:rsid w:val="55C40A48"/>
    <w:rsid w:val="55C81C07"/>
    <w:rsid w:val="55CB39DB"/>
    <w:rsid w:val="55D7525B"/>
    <w:rsid w:val="55D818D6"/>
    <w:rsid w:val="55DA73FC"/>
    <w:rsid w:val="55DD6EED"/>
    <w:rsid w:val="55DE5123"/>
    <w:rsid w:val="55E6574F"/>
    <w:rsid w:val="55E72D6A"/>
    <w:rsid w:val="55F05486"/>
    <w:rsid w:val="562616C9"/>
    <w:rsid w:val="5632621B"/>
    <w:rsid w:val="563C1E65"/>
    <w:rsid w:val="564E3947"/>
    <w:rsid w:val="568A26B5"/>
    <w:rsid w:val="568F12E2"/>
    <w:rsid w:val="56A678AF"/>
    <w:rsid w:val="56AE025A"/>
    <w:rsid w:val="56B91180"/>
    <w:rsid w:val="56BE6AF1"/>
    <w:rsid w:val="56CF468A"/>
    <w:rsid w:val="56D06D8D"/>
    <w:rsid w:val="56D976B4"/>
    <w:rsid w:val="56DE2F1C"/>
    <w:rsid w:val="56F83CE7"/>
    <w:rsid w:val="56FC33A3"/>
    <w:rsid w:val="570850A1"/>
    <w:rsid w:val="572805AB"/>
    <w:rsid w:val="573B47CD"/>
    <w:rsid w:val="573C1650"/>
    <w:rsid w:val="57882462"/>
    <w:rsid w:val="579637F7"/>
    <w:rsid w:val="57A32139"/>
    <w:rsid w:val="57A8352A"/>
    <w:rsid w:val="57AA2DFF"/>
    <w:rsid w:val="57EA58F1"/>
    <w:rsid w:val="580A1939"/>
    <w:rsid w:val="580A7D41"/>
    <w:rsid w:val="580E5D24"/>
    <w:rsid w:val="581B1F4E"/>
    <w:rsid w:val="582A0479"/>
    <w:rsid w:val="582B2191"/>
    <w:rsid w:val="58481CE4"/>
    <w:rsid w:val="58563A98"/>
    <w:rsid w:val="58651285"/>
    <w:rsid w:val="586728E1"/>
    <w:rsid w:val="587D6765"/>
    <w:rsid w:val="5883425A"/>
    <w:rsid w:val="58877A94"/>
    <w:rsid w:val="58890F96"/>
    <w:rsid w:val="588C69A8"/>
    <w:rsid w:val="5898636D"/>
    <w:rsid w:val="58B015CC"/>
    <w:rsid w:val="58B52E9A"/>
    <w:rsid w:val="58EB36CF"/>
    <w:rsid w:val="58F54574"/>
    <w:rsid w:val="59036C6A"/>
    <w:rsid w:val="59097B0C"/>
    <w:rsid w:val="590B3D71"/>
    <w:rsid w:val="592B7F6F"/>
    <w:rsid w:val="5932754F"/>
    <w:rsid w:val="59504353"/>
    <w:rsid w:val="59623635"/>
    <w:rsid w:val="59654C20"/>
    <w:rsid w:val="597933D0"/>
    <w:rsid w:val="598D29D8"/>
    <w:rsid w:val="59AF490D"/>
    <w:rsid w:val="59B461B6"/>
    <w:rsid w:val="59BD470E"/>
    <w:rsid w:val="59C3019F"/>
    <w:rsid w:val="59CE0366"/>
    <w:rsid w:val="59E25B2A"/>
    <w:rsid w:val="59FF38D6"/>
    <w:rsid w:val="5A0F3263"/>
    <w:rsid w:val="5A134165"/>
    <w:rsid w:val="5A164922"/>
    <w:rsid w:val="5A2511D3"/>
    <w:rsid w:val="5A290952"/>
    <w:rsid w:val="5A357E7B"/>
    <w:rsid w:val="5A441396"/>
    <w:rsid w:val="5A4608C3"/>
    <w:rsid w:val="5A662813"/>
    <w:rsid w:val="5A724167"/>
    <w:rsid w:val="5A756379"/>
    <w:rsid w:val="5A957280"/>
    <w:rsid w:val="5AA00D42"/>
    <w:rsid w:val="5AB32E1B"/>
    <w:rsid w:val="5ABC3575"/>
    <w:rsid w:val="5ABF3256"/>
    <w:rsid w:val="5ACE0536"/>
    <w:rsid w:val="5ACF50CA"/>
    <w:rsid w:val="5AFD2BF9"/>
    <w:rsid w:val="5B296730"/>
    <w:rsid w:val="5B350D04"/>
    <w:rsid w:val="5B3A4EE7"/>
    <w:rsid w:val="5B4571BE"/>
    <w:rsid w:val="5B5632F3"/>
    <w:rsid w:val="5B6339F0"/>
    <w:rsid w:val="5B71636E"/>
    <w:rsid w:val="5B726329"/>
    <w:rsid w:val="5B8C5D73"/>
    <w:rsid w:val="5B90093E"/>
    <w:rsid w:val="5B91268C"/>
    <w:rsid w:val="5B9D687F"/>
    <w:rsid w:val="5BB50481"/>
    <w:rsid w:val="5BC42D9E"/>
    <w:rsid w:val="5BC57D05"/>
    <w:rsid w:val="5BD448EE"/>
    <w:rsid w:val="5BE865EB"/>
    <w:rsid w:val="5BEE65FC"/>
    <w:rsid w:val="5BEF5388"/>
    <w:rsid w:val="5BF94355"/>
    <w:rsid w:val="5BFB1170"/>
    <w:rsid w:val="5C0D57F3"/>
    <w:rsid w:val="5C125816"/>
    <w:rsid w:val="5C163158"/>
    <w:rsid w:val="5C27379B"/>
    <w:rsid w:val="5C2855D3"/>
    <w:rsid w:val="5C2A43B0"/>
    <w:rsid w:val="5C337866"/>
    <w:rsid w:val="5C395E90"/>
    <w:rsid w:val="5C4A64F3"/>
    <w:rsid w:val="5C5135B1"/>
    <w:rsid w:val="5C553C81"/>
    <w:rsid w:val="5C5D3D60"/>
    <w:rsid w:val="5C612BA1"/>
    <w:rsid w:val="5C615D9A"/>
    <w:rsid w:val="5C7E485A"/>
    <w:rsid w:val="5C82249B"/>
    <w:rsid w:val="5C824B18"/>
    <w:rsid w:val="5C8B6719"/>
    <w:rsid w:val="5C8E0F41"/>
    <w:rsid w:val="5C983B6D"/>
    <w:rsid w:val="5CC825E4"/>
    <w:rsid w:val="5CD55E94"/>
    <w:rsid w:val="5D070B48"/>
    <w:rsid w:val="5D2D075A"/>
    <w:rsid w:val="5D3B53D4"/>
    <w:rsid w:val="5D465377"/>
    <w:rsid w:val="5D600B2F"/>
    <w:rsid w:val="5D62526E"/>
    <w:rsid w:val="5D672318"/>
    <w:rsid w:val="5D731F24"/>
    <w:rsid w:val="5D79399F"/>
    <w:rsid w:val="5DA166AB"/>
    <w:rsid w:val="5DAF2671"/>
    <w:rsid w:val="5DC1415D"/>
    <w:rsid w:val="5DC31387"/>
    <w:rsid w:val="5DC93856"/>
    <w:rsid w:val="5DE954F0"/>
    <w:rsid w:val="5DEF3378"/>
    <w:rsid w:val="5DF010A7"/>
    <w:rsid w:val="5E0829CC"/>
    <w:rsid w:val="5E187A42"/>
    <w:rsid w:val="5E192A8C"/>
    <w:rsid w:val="5E1C0059"/>
    <w:rsid w:val="5E2152FD"/>
    <w:rsid w:val="5E227B93"/>
    <w:rsid w:val="5E2751A9"/>
    <w:rsid w:val="5E2C0935"/>
    <w:rsid w:val="5E3376D7"/>
    <w:rsid w:val="5E3A3EAB"/>
    <w:rsid w:val="5E3F3919"/>
    <w:rsid w:val="5E544ADF"/>
    <w:rsid w:val="5E5A37D0"/>
    <w:rsid w:val="5E653F23"/>
    <w:rsid w:val="5E843596"/>
    <w:rsid w:val="5E940365"/>
    <w:rsid w:val="5E96232F"/>
    <w:rsid w:val="5E9666BA"/>
    <w:rsid w:val="5EB9141E"/>
    <w:rsid w:val="5EBC6B94"/>
    <w:rsid w:val="5ECA1FD8"/>
    <w:rsid w:val="5ECF2B28"/>
    <w:rsid w:val="5EDA1B65"/>
    <w:rsid w:val="5EE25574"/>
    <w:rsid w:val="5EFA0DB2"/>
    <w:rsid w:val="5F1C0E7F"/>
    <w:rsid w:val="5F296CFF"/>
    <w:rsid w:val="5F3114B4"/>
    <w:rsid w:val="5F330789"/>
    <w:rsid w:val="5F3B50DA"/>
    <w:rsid w:val="5F3C6647"/>
    <w:rsid w:val="5F422A11"/>
    <w:rsid w:val="5F4C3A9E"/>
    <w:rsid w:val="5F5024DD"/>
    <w:rsid w:val="5F583B22"/>
    <w:rsid w:val="5F6F3640"/>
    <w:rsid w:val="5F7C4A66"/>
    <w:rsid w:val="5F850CB2"/>
    <w:rsid w:val="5F880D58"/>
    <w:rsid w:val="5F8928B8"/>
    <w:rsid w:val="5F985D76"/>
    <w:rsid w:val="5F9C5331"/>
    <w:rsid w:val="5F9D4748"/>
    <w:rsid w:val="5FAF1470"/>
    <w:rsid w:val="5FB05672"/>
    <w:rsid w:val="5FB07420"/>
    <w:rsid w:val="5FB24F46"/>
    <w:rsid w:val="5FB35809"/>
    <w:rsid w:val="5FBD7F1B"/>
    <w:rsid w:val="5FC221BF"/>
    <w:rsid w:val="5FD00159"/>
    <w:rsid w:val="5FDC720B"/>
    <w:rsid w:val="5FDD58EE"/>
    <w:rsid w:val="5FDF179F"/>
    <w:rsid w:val="60200738"/>
    <w:rsid w:val="6032332D"/>
    <w:rsid w:val="60397415"/>
    <w:rsid w:val="60432042"/>
    <w:rsid w:val="60444AC7"/>
    <w:rsid w:val="604F55CC"/>
    <w:rsid w:val="60591866"/>
    <w:rsid w:val="605F444D"/>
    <w:rsid w:val="606C58A7"/>
    <w:rsid w:val="609F6536"/>
    <w:rsid w:val="60A832D2"/>
    <w:rsid w:val="60AA0313"/>
    <w:rsid w:val="60AC35AC"/>
    <w:rsid w:val="60AD09E2"/>
    <w:rsid w:val="60B30855"/>
    <w:rsid w:val="60B83ECA"/>
    <w:rsid w:val="60B847DE"/>
    <w:rsid w:val="60C22FCE"/>
    <w:rsid w:val="60C253A3"/>
    <w:rsid w:val="60C74A21"/>
    <w:rsid w:val="60D03445"/>
    <w:rsid w:val="610C68D8"/>
    <w:rsid w:val="61167C6C"/>
    <w:rsid w:val="611B4D6D"/>
    <w:rsid w:val="613C7175"/>
    <w:rsid w:val="613D0046"/>
    <w:rsid w:val="614F601C"/>
    <w:rsid w:val="61650242"/>
    <w:rsid w:val="618B71A4"/>
    <w:rsid w:val="6194443B"/>
    <w:rsid w:val="61983318"/>
    <w:rsid w:val="619C4100"/>
    <w:rsid w:val="61A22D98"/>
    <w:rsid w:val="61A35F0F"/>
    <w:rsid w:val="61B013E2"/>
    <w:rsid w:val="61B41C52"/>
    <w:rsid w:val="61BB2F63"/>
    <w:rsid w:val="61C2458D"/>
    <w:rsid w:val="61C86CA3"/>
    <w:rsid w:val="61CE1CB1"/>
    <w:rsid w:val="61E21AE2"/>
    <w:rsid w:val="61E92FB0"/>
    <w:rsid w:val="61FA4982"/>
    <w:rsid w:val="62030D09"/>
    <w:rsid w:val="62266B05"/>
    <w:rsid w:val="622E3820"/>
    <w:rsid w:val="623550DD"/>
    <w:rsid w:val="62381E37"/>
    <w:rsid w:val="62385E6E"/>
    <w:rsid w:val="625247BE"/>
    <w:rsid w:val="62583A0C"/>
    <w:rsid w:val="626271F8"/>
    <w:rsid w:val="626E0D6E"/>
    <w:rsid w:val="626E3FC0"/>
    <w:rsid w:val="62764951"/>
    <w:rsid w:val="62775FD3"/>
    <w:rsid w:val="628A03FC"/>
    <w:rsid w:val="62A777B3"/>
    <w:rsid w:val="62B611F1"/>
    <w:rsid w:val="62C05BCC"/>
    <w:rsid w:val="62CA7F79"/>
    <w:rsid w:val="62D33A10"/>
    <w:rsid w:val="62D90604"/>
    <w:rsid w:val="62D97C5E"/>
    <w:rsid w:val="62E01DCA"/>
    <w:rsid w:val="62F12D8E"/>
    <w:rsid w:val="62F31AFE"/>
    <w:rsid w:val="62FE0F16"/>
    <w:rsid w:val="63046487"/>
    <w:rsid w:val="630B60C9"/>
    <w:rsid w:val="630E7115"/>
    <w:rsid w:val="632443AD"/>
    <w:rsid w:val="63276475"/>
    <w:rsid w:val="632B339F"/>
    <w:rsid w:val="632B573B"/>
    <w:rsid w:val="632F3665"/>
    <w:rsid w:val="63403F82"/>
    <w:rsid w:val="63536A40"/>
    <w:rsid w:val="63545C2E"/>
    <w:rsid w:val="635F09EA"/>
    <w:rsid w:val="63696264"/>
    <w:rsid w:val="63706638"/>
    <w:rsid w:val="638C3D00"/>
    <w:rsid w:val="63977CC2"/>
    <w:rsid w:val="63A177AC"/>
    <w:rsid w:val="63AA3E84"/>
    <w:rsid w:val="63AB687C"/>
    <w:rsid w:val="63B44D1B"/>
    <w:rsid w:val="63BF7C32"/>
    <w:rsid w:val="63D538FB"/>
    <w:rsid w:val="63D7141F"/>
    <w:rsid w:val="63E24F3C"/>
    <w:rsid w:val="63F0603D"/>
    <w:rsid w:val="63FA510E"/>
    <w:rsid w:val="63FB466D"/>
    <w:rsid w:val="63FC70D8"/>
    <w:rsid w:val="640623EE"/>
    <w:rsid w:val="641033C5"/>
    <w:rsid w:val="6416019A"/>
    <w:rsid w:val="642735EE"/>
    <w:rsid w:val="64371EBE"/>
    <w:rsid w:val="64395C36"/>
    <w:rsid w:val="644A72E0"/>
    <w:rsid w:val="64530D89"/>
    <w:rsid w:val="6459481A"/>
    <w:rsid w:val="645F0EE1"/>
    <w:rsid w:val="6464130D"/>
    <w:rsid w:val="64760C38"/>
    <w:rsid w:val="64910489"/>
    <w:rsid w:val="649324D1"/>
    <w:rsid w:val="64961C2A"/>
    <w:rsid w:val="64967EE3"/>
    <w:rsid w:val="649C61C5"/>
    <w:rsid w:val="64AF6C3F"/>
    <w:rsid w:val="64B057DE"/>
    <w:rsid w:val="64B82F2D"/>
    <w:rsid w:val="64BB2AEF"/>
    <w:rsid w:val="64D21888"/>
    <w:rsid w:val="64D23995"/>
    <w:rsid w:val="64D65CFB"/>
    <w:rsid w:val="64E33DF4"/>
    <w:rsid w:val="64FE616F"/>
    <w:rsid w:val="650731BD"/>
    <w:rsid w:val="65156747"/>
    <w:rsid w:val="6522491C"/>
    <w:rsid w:val="652C22A9"/>
    <w:rsid w:val="652E5DCC"/>
    <w:rsid w:val="654301AA"/>
    <w:rsid w:val="654800BD"/>
    <w:rsid w:val="654A79BE"/>
    <w:rsid w:val="657A6FB3"/>
    <w:rsid w:val="6589176B"/>
    <w:rsid w:val="65E06185"/>
    <w:rsid w:val="65EB7404"/>
    <w:rsid w:val="65F52031"/>
    <w:rsid w:val="65F60B1E"/>
    <w:rsid w:val="65FE231E"/>
    <w:rsid w:val="66173D55"/>
    <w:rsid w:val="662817F5"/>
    <w:rsid w:val="663C68ED"/>
    <w:rsid w:val="6646288C"/>
    <w:rsid w:val="66463718"/>
    <w:rsid w:val="66483702"/>
    <w:rsid w:val="664D3C1B"/>
    <w:rsid w:val="66552108"/>
    <w:rsid w:val="6674386C"/>
    <w:rsid w:val="66A575B3"/>
    <w:rsid w:val="66AA7B63"/>
    <w:rsid w:val="66B11628"/>
    <w:rsid w:val="66C8076C"/>
    <w:rsid w:val="66DE4873"/>
    <w:rsid w:val="66DE5151"/>
    <w:rsid w:val="66E12A87"/>
    <w:rsid w:val="66FD53B0"/>
    <w:rsid w:val="67095D94"/>
    <w:rsid w:val="67203E60"/>
    <w:rsid w:val="67242015"/>
    <w:rsid w:val="672C3830"/>
    <w:rsid w:val="676A25AA"/>
    <w:rsid w:val="676B382F"/>
    <w:rsid w:val="67781FBA"/>
    <w:rsid w:val="67855FCC"/>
    <w:rsid w:val="6786252D"/>
    <w:rsid w:val="67A60273"/>
    <w:rsid w:val="67DD0A98"/>
    <w:rsid w:val="67DF04F5"/>
    <w:rsid w:val="67E519C6"/>
    <w:rsid w:val="67E759A9"/>
    <w:rsid w:val="68000682"/>
    <w:rsid w:val="680D7A0E"/>
    <w:rsid w:val="6811290B"/>
    <w:rsid w:val="68133CD5"/>
    <w:rsid w:val="682B1D3A"/>
    <w:rsid w:val="6832790E"/>
    <w:rsid w:val="683C5CF5"/>
    <w:rsid w:val="686018D7"/>
    <w:rsid w:val="6868654D"/>
    <w:rsid w:val="686F311C"/>
    <w:rsid w:val="68831A08"/>
    <w:rsid w:val="688333C2"/>
    <w:rsid w:val="688802D3"/>
    <w:rsid w:val="688B219F"/>
    <w:rsid w:val="68994EF5"/>
    <w:rsid w:val="689B6EBF"/>
    <w:rsid w:val="689E00E5"/>
    <w:rsid w:val="68A35D74"/>
    <w:rsid w:val="68B714CB"/>
    <w:rsid w:val="68C03964"/>
    <w:rsid w:val="68C1196B"/>
    <w:rsid w:val="68C14937"/>
    <w:rsid w:val="68DC4DE2"/>
    <w:rsid w:val="68DC7C28"/>
    <w:rsid w:val="68E374C5"/>
    <w:rsid w:val="68F83900"/>
    <w:rsid w:val="69252C2D"/>
    <w:rsid w:val="693826BE"/>
    <w:rsid w:val="693D7F76"/>
    <w:rsid w:val="69531548"/>
    <w:rsid w:val="695745BC"/>
    <w:rsid w:val="696372B1"/>
    <w:rsid w:val="697B45FB"/>
    <w:rsid w:val="698305ED"/>
    <w:rsid w:val="69C94C49"/>
    <w:rsid w:val="69D96939"/>
    <w:rsid w:val="69F105B6"/>
    <w:rsid w:val="69F11DE9"/>
    <w:rsid w:val="6A18009C"/>
    <w:rsid w:val="6A184540"/>
    <w:rsid w:val="6A2C626F"/>
    <w:rsid w:val="6A476AE4"/>
    <w:rsid w:val="6A4B0471"/>
    <w:rsid w:val="6A5C4BC9"/>
    <w:rsid w:val="6A611A43"/>
    <w:rsid w:val="6A834CB0"/>
    <w:rsid w:val="6A9E67F3"/>
    <w:rsid w:val="6AAB59F8"/>
    <w:rsid w:val="6AB9211A"/>
    <w:rsid w:val="6AEF15B8"/>
    <w:rsid w:val="6AFE3735"/>
    <w:rsid w:val="6AFE552F"/>
    <w:rsid w:val="6B040620"/>
    <w:rsid w:val="6B0B5C4F"/>
    <w:rsid w:val="6B1135C8"/>
    <w:rsid w:val="6B230D7D"/>
    <w:rsid w:val="6B373E3D"/>
    <w:rsid w:val="6B453112"/>
    <w:rsid w:val="6B4977E8"/>
    <w:rsid w:val="6B4C26F3"/>
    <w:rsid w:val="6B572117"/>
    <w:rsid w:val="6B6E08BB"/>
    <w:rsid w:val="6B773475"/>
    <w:rsid w:val="6B777D70"/>
    <w:rsid w:val="6B7912A5"/>
    <w:rsid w:val="6B8A4FC9"/>
    <w:rsid w:val="6B8C2AEF"/>
    <w:rsid w:val="6B9D4848"/>
    <w:rsid w:val="6BA208B3"/>
    <w:rsid w:val="6BA8544F"/>
    <w:rsid w:val="6BAD52D4"/>
    <w:rsid w:val="6BB81B36"/>
    <w:rsid w:val="6BC45011"/>
    <w:rsid w:val="6BC73B27"/>
    <w:rsid w:val="6BD36344"/>
    <w:rsid w:val="6BF0348B"/>
    <w:rsid w:val="6BF608B1"/>
    <w:rsid w:val="6BF6440D"/>
    <w:rsid w:val="6BFC4CF9"/>
    <w:rsid w:val="6C047813"/>
    <w:rsid w:val="6C0A7EB8"/>
    <w:rsid w:val="6C0F0DFC"/>
    <w:rsid w:val="6C1224E5"/>
    <w:rsid w:val="6C171643"/>
    <w:rsid w:val="6C1F6989"/>
    <w:rsid w:val="6C353187"/>
    <w:rsid w:val="6C532E82"/>
    <w:rsid w:val="6C5850C7"/>
    <w:rsid w:val="6C607F78"/>
    <w:rsid w:val="6C6533EF"/>
    <w:rsid w:val="6C7C2B64"/>
    <w:rsid w:val="6C895281"/>
    <w:rsid w:val="6C89794A"/>
    <w:rsid w:val="6C8D4D71"/>
    <w:rsid w:val="6CA16A6E"/>
    <w:rsid w:val="6CB04CA1"/>
    <w:rsid w:val="6CB56076"/>
    <w:rsid w:val="6CB70DF5"/>
    <w:rsid w:val="6CBA7B30"/>
    <w:rsid w:val="6CBC3006"/>
    <w:rsid w:val="6CC12C6C"/>
    <w:rsid w:val="6CC27A8C"/>
    <w:rsid w:val="6CC87AF3"/>
    <w:rsid w:val="6CD5023D"/>
    <w:rsid w:val="6CDE574D"/>
    <w:rsid w:val="6CE0241F"/>
    <w:rsid w:val="6CE06854"/>
    <w:rsid w:val="6CE24471"/>
    <w:rsid w:val="6CE60925"/>
    <w:rsid w:val="6CEC6FD0"/>
    <w:rsid w:val="6CF82474"/>
    <w:rsid w:val="6D0D7C60"/>
    <w:rsid w:val="6D154D66"/>
    <w:rsid w:val="6D194AB7"/>
    <w:rsid w:val="6D1E7C78"/>
    <w:rsid w:val="6D4228CF"/>
    <w:rsid w:val="6D5C3C50"/>
    <w:rsid w:val="6D5E495F"/>
    <w:rsid w:val="6D6F4477"/>
    <w:rsid w:val="6D771133"/>
    <w:rsid w:val="6D7879A7"/>
    <w:rsid w:val="6D7A4B5F"/>
    <w:rsid w:val="6D885B63"/>
    <w:rsid w:val="6D8C1C95"/>
    <w:rsid w:val="6D9F6F97"/>
    <w:rsid w:val="6DAB006C"/>
    <w:rsid w:val="6DB816E5"/>
    <w:rsid w:val="6DC81DD9"/>
    <w:rsid w:val="6DC903CB"/>
    <w:rsid w:val="6DD4077E"/>
    <w:rsid w:val="6DD538A4"/>
    <w:rsid w:val="6DD768EB"/>
    <w:rsid w:val="6DE76703"/>
    <w:rsid w:val="6E2304F1"/>
    <w:rsid w:val="6E315BD0"/>
    <w:rsid w:val="6E331948"/>
    <w:rsid w:val="6E394F3F"/>
    <w:rsid w:val="6E4F1384"/>
    <w:rsid w:val="6E5C19CE"/>
    <w:rsid w:val="6E6E3CC0"/>
    <w:rsid w:val="6E95615F"/>
    <w:rsid w:val="6EAB14DE"/>
    <w:rsid w:val="6EC24A7A"/>
    <w:rsid w:val="6ED544CF"/>
    <w:rsid w:val="6EE45C9F"/>
    <w:rsid w:val="6EE70C0D"/>
    <w:rsid w:val="6F17556A"/>
    <w:rsid w:val="6F345DED"/>
    <w:rsid w:val="6F38422A"/>
    <w:rsid w:val="6F3F6AE2"/>
    <w:rsid w:val="6F44694A"/>
    <w:rsid w:val="6F5A4612"/>
    <w:rsid w:val="6F5C3298"/>
    <w:rsid w:val="6F667AFB"/>
    <w:rsid w:val="6F676558"/>
    <w:rsid w:val="6F6873CF"/>
    <w:rsid w:val="6F711DA1"/>
    <w:rsid w:val="6F7557C6"/>
    <w:rsid w:val="6F7B7285"/>
    <w:rsid w:val="6F7F1BC3"/>
    <w:rsid w:val="6F90770B"/>
    <w:rsid w:val="6F9E54E7"/>
    <w:rsid w:val="6FA72577"/>
    <w:rsid w:val="6FA80114"/>
    <w:rsid w:val="6FE460A8"/>
    <w:rsid w:val="6FE62CF4"/>
    <w:rsid w:val="6FEA24DA"/>
    <w:rsid w:val="6FED5B27"/>
    <w:rsid w:val="6FFA5B14"/>
    <w:rsid w:val="700A66D9"/>
    <w:rsid w:val="700E2458"/>
    <w:rsid w:val="70131241"/>
    <w:rsid w:val="70142F69"/>
    <w:rsid w:val="701446E7"/>
    <w:rsid w:val="702A06ED"/>
    <w:rsid w:val="702F3483"/>
    <w:rsid w:val="70431209"/>
    <w:rsid w:val="70441100"/>
    <w:rsid w:val="706D2E04"/>
    <w:rsid w:val="706E310B"/>
    <w:rsid w:val="70763545"/>
    <w:rsid w:val="707744A5"/>
    <w:rsid w:val="707C7F99"/>
    <w:rsid w:val="7082739C"/>
    <w:rsid w:val="7089480E"/>
    <w:rsid w:val="70AD0E6F"/>
    <w:rsid w:val="70B23C79"/>
    <w:rsid w:val="70C45BB2"/>
    <w:rsid w:val="70CE176C"/>
    <w:rsid w:val="70DA6828"/>
    <w:rsid w:val="70E76A1A"/>
    <w:rsid w:val="70E909E4"/>
    <w:rsid w:val="71123324"/>
    <w:rsid w:val="711574B4"/>
    <w:rsid w:val="711D6D63"/>
    <w:rsid w:val="71236E2E"/>
    <w:rsid w:val="712D08D1"/>
    <w:rsid w:val="714E0847"/>
    <w:rsid w:val="717149AD"/>
    <w:rsid w:val="71956476"/>
    <w:rsid w:val="71A072F4"/>
    <w:rsid w:val="71E6401D"/>
    <w:rsid w:val="71E73175"/>
    <w:rsid w:val="71E92840"/>
    <w:rsid w:val="71EC6C57"/>
    <w:rsid w:val="72071C1B"/>
    <w:rsid w:val="72111FA0"/>
    <w:rsid w:val="722105C4"/>
    <w:rsid w:val="722E2B52"/>
    <w:rsid w:val="72351CD1"/>
    <w:rsid w:val="72413D00"/>
    <w:rsid w:val="724F6160"/>
    <w:rsid w:val="72501A09"/>
    <w:rsid w:val="725620A9"/>
    <w:rsid w:val="725B76BF"/>
    <w:rsid w:val="72637A34"/>
    <w:rsid w:val="726522EC"/>
    <w:rsid w:val="72661F2B"/>
    <w:rsid w:val="726B3339"/>
    <w:rsid w:val="727232FD"/>
    <w:rsid w:val="727F1637"/>
    <w:rsid w:val="7285473C"/>
    <w:rsid w:val="72964253"/>
    <w:rsid w:val="72A2709C"/>
    <w:rsid w:val="72A5093A"/>
    <w:rsid w:val="72A96721"/>
    <w:rsid w:val="72C62D8B"/>
    <w:rsid w:val="72C74980"/>
    <w:rsid w:val="72D0311E"/>
    <w:rsid w:val="72D86533"/>
    <w:rsid w:val="72E15C27"/>
    <w:rsid w:val="72F8238B"/>
    <w:rsid w:val="72FF2BEA"/>
    <w:rsid w:val="73022A7E"/>
    <w:rsid w:val="730257CB"/>
    <w:rsid w:val="730A606C"/>
    <w:rsid w:val="730D398D"/>
    <w:rsid w:val="73275E56"/>
    <w:rsid w:val="73381172"/>
    <w:rsid w:val="733A0604"/>
    <w:rsid w:val="73597B32"/>
    <w:rsid w:val="736B7A2F"/>
    <w:rsid w:val="737165F1"/>
    <w:rsid w:val="73800116"/>
    <w:rsid w:val="738E59B0"/>
    <w:rsid w:val="73961A68"/>
    <w:rsid w:val="73AA1D40"/>
    <w:rsid w:val="73AA677E"/>
    <w:rsid w:val="73B01345"/>
    <w:rsid w:val="73B10D33"/>
    <w:rsid w:val="73BF029A"/>
    <w:rsid w:val="73CC5195"/>
    <w:rsid w:val="73D3670A"/>
    <w:rsid w:val="73E765D7"/>
    <w:rsid w:val="73F30BAE"/>
    <w:rsid w:val="74006B47"/>
    <w:rsid w:val="7409434D"/>
    <w:rsid w:val="740C1080"/>
    <w:rsid w:val="740D6797"/>
    <w:rsid w:val="74123DAE"/>
    <w:rsid w:val="741367D6"/>
    <w:rsid w:val="74143E34"/>
    <w:rsid w:val="74185868"/>
    <w:rsid w:val="741E7F6E"/>
    <w:rsid w:val="7429678A"/>
    <w:rsid w:val="743106D8"/>
    <w:rsid w:val="74343D24"/>
    <w:rsid w:val="74381A66"/>
    <w:rsid w:val="745431C2"/>
    <w:rsid w:val="745A5E64"/>
    <w:rsid w:val="74613231"/>
    <w:rsid w:val="746A5998"/>
    <w:rsid w:val="74714B2A"/>
    <w:rsid w:val="7475435D"/>
    <w:rsid w:val="748D1686"/>
    <w:rsid w:val="74932EBC"/>
    <w:rsid w:val="749869A9"/>
    <w:rsid w:val="74996700"/>
    <w:rsid w:val="74A4456D"/>
    <w:rsid w:val="74B25AB1"/>
    <w:rsid w:val="74BE41EE"/>
    <w:rsid w:val="74D64D99"/>
    <w:rsid w:val="74D8203A"/>
    <w:rsid w:val="74EC3944"/>
    <w:rsid w:val="74F36A85"/>
    <w:rsid w:val="751D1B6E"/>
    <w:rsid w:val="7521074C"/>
    <w:rsid w:val="75317A36"/>
    <w:rsid w:val="75367EA2"/>
    <w:rsid w:val="753C7334"/>
    <w:rsid w:val="75410DEE"/>
    <w:rsid w:val="75426198"/>
    <w:rsid w:val="75492CCE"/>
    <w:rsid w:val="754956FB"/>
    <w:rsid w:val="7561323F"/>
    <w:rsid w:val="75687EFB"/>
    <w:rsid w:val="757734FE"/>
    <w:rsid w:val="757D3E7B"/>
    <w:rsid w:val="758C3940"/>
    <w:rsid w:val="759445C4"/>
    <w:rsid w:val="75A03D67"/>
    <w:rsid w:val="75AC7A22"/>
    <w:rsid w:val="75C80BC8"/>
    <w:rsid w:val="75E746FE"/>
    <w:rsid w:val="7601232C"/>
    <w:rsid w:val="762A1882"/>
    <w:rsid w:val="76360227"/>
    <w:rsid w:val="763C476F"/>
    <w:rsid w:val="763F3682"/>
    <w:rsid w:val="764D5571"/>
    <w:rsid w:val="765371C2"/>
    <w:rsid w:val="765E777E"/>
    <w:rsid w:val="76611849"/>
    <w:rsid w:val="766A37AE"/>
    <w:rsid w:val="766F3739"/>
    <w:rsid w:val="76830F93"/>
    <w:rsid w:val="76852698"/>
    <w:rsid w:val="768A0573"/>
    <w:rsid w:val="768F7203"/>
    <w:rsid w:val="76975565"/>
    <w:rsid w:val="76A07D97"/>
    <w:rsid w:val="76A7758F"/>
    <w:rsid w:val="76B63116"/>
    <w:rsid w:val="76D637B8"/>
    <w:rsid w:val="76DC6AA7"/>
    <w:rsid w:val="76E91076"/>
    <w:rsid w:val="76F248CD"/>
    <w:rsid w:val="76F776B7"/>
    <w:rsid w:val="77041985"/>
    <w:rsid w:val="770547E3"/>
    <w:rsid w:val="771C2B72"/>
    <w:rsid w:val="7728710F"/>
    <w:rsid w:val="772956DC"/>
    <w:rsid w:val="773D399C"/>
    <w:rsid w:val="774302D7"/>
    <w:rsid w:val="775717D2"/>
    <w:rsid w:val="775A26D0"/>
    <w:rsid w:val="77932CA3"/>
    <w:rsid w:val="779A6594"/>
    <w:rsid w:val="779E0316"/>
    <w:rsid w:val="77A2180A"/>
    <w:rsid w:val="77A45665"/>
    <w:rsid w:val="77A93B2B"/>
    <w:rsid w:val="77AE0291"/>
    <w:rsid w:val="77B072BC"/>
    <w:rsid w:val="77B21B30"/>
    <w:rsid w:val="77CD4BBB"/>
    <w:rsid w:val="77D072BA"/>
    <w:rsid w:val="77D4687A"/>
    <w:rsid w:val="77D47CF8"/>
    <w:rsid w:val="77E43E18"/>
    <w:rsid w:val="77F63A65"/>
    <w:rsid w:val="78596A84"/>
    <w:rsid w:val="78695E0F"/>
    <w:rsid w:val="786A065C"/>
    <w:rsid w:val="786E2C61"/>
    <w:rsid w:val="787A616E"/>
    <w:rsid w:val="7883250F"/>
    <w:rsid w:val="78C875F6"/>
    <w:rsid w:val="78D14237"/>
    <w:rsid w:val="78D93D80"/>
    <w:rsid w:val="78E802A8"/>
    <w:rsid w:val="78E81B53"/>
    <w:rsid w:val="78EE6B97"/>
    <w:rsid w:val="78F43440"/>
    <w:rsid w:val="78F736C4"/>
    <w:rsid w:val="78FC6A35"/>
    <w:rsid w:val="7904302A"/>
    <w:rsid w:val="791365FE"/>
    <w:rsid w:val="79216AFC"/>
    <w:rsid w:val="79222C92"/>
    <w:rsid w:val="79236F27"/>
    <w:rsid w:val="793251C2"/>
    <w:rsid w:val="79360DDC"/>
    <w:rsid w:val="79426EE3"/>
    <w:rsid w:val="79464C25"/>
    <w:rsid w:val="794B1699"/>
    <w:rsid w:val="79643096"/>
    <w:rsid w:val="79661EFB"/>
    <w:rsid w:val="79690DEF"/>
    <w:rsid w:val="796B33F3"/>
    <w:rsid w:val="79736F00"/>
    <w:rsid w:val="799B226F"/>
    <w:rsid w:val="799C38B3"/>
    <w:rsid w:val="79AE4579"/>
    <w:rsid w:val="79BF5629"/>
    <w:rsid w:val="79C565B4"/>
    <w:rsid w:val="79C86B5D"/>
    <w:rsid w:val="79E005EE"/>
    <w:rsid w:val="79F43BED"/>
    <w:rsid w:val="79F81E53"/>
    <w:rsid w:val="79FD0D5F"/>
    <w:rsid w:val="7A204796"/>
    <w:rsid w:val="7A2A47D0"/>
    <w:rsid w:val="7A344DE3"/>
    <w:rsid w:val="7A390CF5"/>
    <w:rsid w:val="7A432F13"/>
    <w:rsid w:val="7A460C55"/>
    <w:rsid w:val="7A4B2DB8"/>
    <w:rsid w:val="7A5F073C"/>
    <w:rsid w:val="7A721A4A"/>
    <w:rsid w:val="7A797D8E"/>
    <w:rsid w:val="7A86624F"/>
    <w:rsid w:val="7A8B4193"/>
    <w:rsid w:val="7A98285B"/>
    <w:rsid w:val="7AA81050"/>
    <w:rsid w:val="7AC73B44"/>
    <w:rsid w:val="7AF4420D"/>
    <w:rsid w:val="7AF677AA"/>
    <w:rsid w:val="7B000E04"/>
    <w:rsid w:val="7B0115D1"/>
    <w:rsid w:val="7B071CA2"/>
    <w:rsid w:val="7B1D17D3"/>
    <w:rsid w:val="7B2134AA"/>
    <w:rsid w:val="7B225EE0"/>
    <w:rsid w:val="7B29470E"/>
    <w:rsid w:val="7B2B08BD"/>
    <w:rsid w:val="7B306700"/>
    <w:rsid w:val="7B32359A"/>
    <w:rsid w:val="7B3960C4"/>
    <w:rsid w:val="7B426664"/>
    <w:rsid w:val="7B45290B"/>
    <w:rsid w:val="7B452CBB"/>
    <w:rsid w:val="7B47744F"/>
    <w:rsid w:val="7B485742"/>
    <w:rsid w:val="7B5F3668"/>
    <w:rsid w:val="7B7F20DF"/>
    <w:rsid w:val="7B8F2BB5"/>
    <w:rsid w:val="7B963249"/>
    <w:rsid w:val="7B963516"/>
    <w:rsid w:val="7BAE3967"/>
    <w:rsid w:val="7BBC2F7D"/>
    <w:rsid w:val="7BC85988"/>
    <w:rsid w:val="7BCC6F38"/>
    <w:rsid w:val="7BDA3403"/>
    <w:rsid w:val="7BDD1145"/>
    <w:rsid w:val="7BE97AF8"/>
    <w:rsid w:val="7BF56113"/>
    <w:rsid w:val="7BF62DA3"/>
    <w:rsid w:val="7BFB5597"/>
    <w:rsid w:val="7C0771E2"/>
    <w:rsid w:val="7C1E634D"/>
    <w:rsid w:val="7C207AEA"/>
    <w:rsid w:val="7C41722A"/>
    <w:rsid w:val="7C6158D2"/>
    <w:rsid w:val="7C6712B6"/>
    <w:rsid w:val="7C8317EC"/>
    <w:rsid w:val="7C865CBF"/>
    <w:rsid w:val="7C977546"/>
    <w:rsid w:val="7C9A7861"/>
    <w:rsid w:val="7CB729D1"/>
    <w:rsid w:val="7CBA3C43"/>
    <w:rsid w:val="7CBE7128"/>
    <w:rsid w:val="7CC40FE0"/>
    <w:rsid w:val="7CD12A58"/>
    <w:rsid w:val="7CE051C7"/>
    <w:rsid w:val="7CE64029"/>
    <w:rsid w:val="7CFA0158"/>
    <w:rsid w:val="7CFB5D27"/>
    <w:rsid w:val="7D080444"/>
    <w:rsid w:val="7D111E0F"/>
    <w:rsid w:val="7D112ADB"/>
    <w:rsid w:val="7D1818A6"/>
    <w:rsid w:val="7D1D06DE"/>
    <w:rsid w:val="7D1E1A15"/>
    <w:rsid w:val="7D2F0DF3"/>
    <w:rsid w:val="7D364FB1"/>
    <w:rsid w:val="7D4744A5"/>
    <w:rsid w:val="7D496A92"/>
    <w:rsid w:val="7D58334B"/>
    <w:rsid w:val="7D5A0C9F"/>
    <w:rsid w:val="7D640670"/>
    <w:rsid w:val="7D7C4F0F"/>
    <w:rsid w:val="7D8D1A62"/>
    <w:rsid w:val="7D8E0949"/>
    <w:rsid w:val="7D90106D"/>
    <w:rsid w:val="7D931394"/>
    <w:rsid w:val="7DA05D3C"/>
    <w:rsid w:val="7DA70C54"/>
    <w:rsid w:val="7DB12889"/>
    <w:rsid w:val="7DC926CA"/>
    <w:rsid w:val="7DCC7AD0"/>
    <w:rsid w:val="7DD305D8"/>
    <w:rsid w:val="7DD459BE"/>
    <w:rsid w:val="7DD520D4"/>
    <w:rsid w:val="7DDB16B4"/>
    <w:rsid w:val="7DE62177"/>
    <w:rsid w:val="7DF942F4"/>
    <w:rsid w:val="7E1075B0"/>
    <w:rsid w:val="7E15362A"/>
    <w:rsid w:val="7E215D92"/>
    <w:rsid w:val="7E3E5ACF"/>
    <w:rsid w:val="7E515C4D"/>
    <w:rsid w:val="7E5A4CCF"/>
    <w:rsid w:val="7E615D47"/>
    <w:rsid w:val="7E8425CC"/>
    <w:rsid w:val="7E867872"/>
    <w:rsid w:val="7E97390A"/>
    <w:rsid w:val="7EB02B41"/>
    <w:rsid w:val="7EB63B18"/>
    <w:rsid w:val="7EC65C73"/>
    <w:rsid w:val="7EC97020"/>
    <w:rsid w:val="7ED22AB7"/>
    <w:rsid w:val="7EE1551E"/>
    <w:rsid w:val="7EE44199"/>
    <w:rsid w:val="7EE85876"/>
    <w:rsid w:val="7EED78F1"/>
    <w:rsid w:val="7EEE4DB6"/>
    <w:rsid w:val="7EF61719"/>
    <w:rsid w:val="7EF76ED1"/>
    <w:rsid w:val="7F041E29"/>
    <w:rsid w:val="7F0A04A3"/>
    <w:rsid w:val="7F233EAD"/>
    <w:rsid w:val="7F4B0C5A"/>
    <w:rsid w:val="7F4E6564"/>
    <w:rsid w:val="7F510AD5"/>
    <w:rsid w:val="7F5259A6"/>
    <w:rsid w:val="7F535519"/>
    <w:rsid w:val="7F58173E"/>
    <w:rsid w:val="7F5D6825"/>
    <w:rsid w:val="7F606315"/>
    <w:rsid w:val="7F744561"/>
    <w:rsid w:val="7F9D30C5"/>
    <w:rsid w:val="7FA55577"/>
    <w:rsid w:val="7FB81CAD"/>
    <w:rsid w:val="7FB82CE3"/>
    <w:rsid w:val="7FD34D39"/>
    <w:rsid w:val="7FD96371"/>
    <w:rsid w:val="7FE04FF4"/>
    <w:rsid w:val="7FEC2E27"/>
    <w:rsid w:val="7FF65DAF"/>
    <w:rsid w:val="7FFD1DB6"/>
    <w:rsid w:val="7FFD5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1"/>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62"/>
    <w:qFormat/>
    <w:uiPriority w:val="0"/>
    <w:pPr>
      <w:keepNext/>
      <w:keepLines/>
      <w:spacing w:before="260" w:after="260" w:line="416" w:lineRule="auto"/>
      <w:outlineLvl w:val="2"/>
    </w:pPr>
    <w:rPr>
      <w:b/>
      <w:bCs/>
      <w:sz w:val="32"/>
      <w:szCs w:val="32"/>
    </w:rPr>
  </w:style>
  <w:style w:type="paragraph" w:styleId="6">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4"/>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6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macro"/>
    <w:link w:val="59"/>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65"/>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70"/>
    <w:qFormat/>
    <w:uiPriority w:val="0"/>
    <w:pPr>
      <w:spacing w:before="152" w:after="160"/>
    </w:pPr>
    <w:rPr>
      <w:rFonts w:ascii="Arial" w:hAnsi="Arial" w:eastAsia="黑体"/>
      <w:sz w:val="20"/>
      <w:szCs w:val="20"/>
    </w:rPr>
  </w:style>
  <w:style w:type="paragraph" w:styleId="16">
    <w:name w:val="Document Map"/>
    <w:basedOn w:val="1"/>
    <w:link w:val="71"/>
    <w:qFormat/>
    <w:uiPriority w:val="0"/>
    <w:pPr>
      <w:shd w:val="clear" w:color="auto" w:fill="000080"/>
    </w:pPr>
  </w:style>
  <w:style w:type="paragraph" w:styleId="17">
    <w:name w:val="annotation text"/>
    <w:basedOn w:val="1"/>
    <w:link w:val="72"/>
    <w:unhideWhenUsed/>
    <w:qFormat/>
    <w:uiPriority w:val="0"/>
    <w:pPr>
      <w:jc w:val="left"/>
    </w:pPr>
  </w:style>
  <w:style w:type="paragraph" w:styleId="18">
    <w:name w:val="Body Text 3"/>
    <w:basedOn w:val="1"/>
    <w:link w:val="73"/>
    <w:qFormat/>
    <w:uiPriority w:val="0"/>
    <w:pPr>
      <w:spacing w:line="500" w:lineRule="exact"/>
    </w:pPr>
    <w:rPr>
      <w:b/>
      <w:bCs/>
      <w:kern w:val="0"/>
      <w:sz w:val="24"/>
    </w:rPr>
  </w:style>
  <w:style w:type="paragraph" w:styleId="19">
    <w:name w:val="Body Text"/>
    <w:basedOn w:val="1"/>
    <w:next w:val="1"/>
    <w:link w:val="74"/>
    <w:qFormat/>
    <w:uiPriority w:val="0"/>
    <w:pPr>
      <w:spacing w:line="420" w:lineRule="exact"/>
    </w:pPr>
    <w:rPr>
      <w:sz w:val="24"/>
    </w:rPr>
  </w:style>
  <w:style w:type="paragraph" w:styleId="20">
    <w:name w:val="Body Text Indent"/>
    <w:basedOn w:val="1"/>
    <w:next w:val="21"/>
    <w:link w:val="75"/>
    <w:qFormat/>
    <w:uiPriority w:val="0"/>
    <w:pPr>
      <w:spacing w:after="120"/>
      <w:ind w:left="420" w:leftChars="200"/>
    </w:pPr>
  </w:style>
  <w:style w:type="paragraph" w:customStyle="1" w:styleId="21">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76"/>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77"/>
    <w:qFormat/>
    <w:uiPriority w:val="0"/>
    <w:pPr>
      <w:ind w:left="100" w:leftChars="2500"/>
    </w:pPr>
    <w:rPr>
      <w:sz w:val="24"/>
    </w:rPr>
  </w:style>
  <w:style w:type="paragraph" w:styleId="30">
    <w:name w:val="Body Text Indent 2"/>
    <w:basedOn w:val="1"/>
    <w:link w:val="78"/>
    <w:qFormat/>
    <w:uiPriority w:val="0"/>
    <w:pPr>
      <w:spacing w:after="120" w:line="480" w:lineRule="auto"/>
      <w:ind w:left="420" w:leftChars="200"/>
    </w:pPr>
  </w:style>
  <w:style w:type="paragraph" w:styleId="31">
    <w:name w:val="Balloon Text"/>
    <w:basedOn w:val="1"/>
    <w:link w:val="79"/>
    <w:qFormat/>
    <w:uiPriority w:val="0"/>
    <w:rPr>
      <w:sz w:val="18"/>
      <w:szCs w:val="18"/>
    </w:rPr>
  </w:style>
  <w:style w:type="paragraph" w:styleId="32">
    <w:name w:val="footer"/>
    <w:basedOn w:val="1"/>
    <w:link w:val="80"/>
    <w:qFormat/>
    <w:uiPriority w:val="99"/>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82"/>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83"/>
    <w:qFormat/>
    <w:uiPriority w:val="0"/>
    <w:pPr>
      <w:spacing w:after="120" w:line="480" w:lineRule="auto"/>
    </w:pPr>
    <w:rPr>
      <w:kern w:val="0"/>
      <w:sz w:val="20"/>
    </w:rPr>
  </w:style>
  <w:style w:type="paragraph" w:styleId="43">
    <w:name w:val="List 4"/>
    <w:basedOn w:val="1"/>
    <w:qFormat/>
    <w:uiPriority w:val="0"/>
    <w:pPr>
      <w:ind w:left="100" w:leftChars="600" w:hanging="200" w:hangingChars="200"/>
      <w:contextualSpacing/>
    </w:pPr>
    <w:rPr>
      <w:szCs w:val="22"/>
    </w:rPr>
  </w:style>
  <w:style w:type="paragraph" w:styleId="44">
    <w:name w:val="HTML Preformatted"/>
    <w:basedOn w:val="1"/>
    <w:link w:val="8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link w:val="85"/>
    <w:qFormat/>
    <w:uiPriority w:val="0"/>
    <w:pPr>
      <w:jc w:val="center"/>
    </w:pPr>
    <w:rPr>
      <w:rFonts w:ascii="宋体"/>
      <w:b/>
      <w:snapToGrid w:val="0"/>
      <w:kern w:val="0"/>
      <w:sz w:val="36"/>
      <w:szCs w:val="20"/>
    </w:rPr>
  </w:style>
  <w:style w:type="paragraph" w:styleId="48">
    <w:name w:val="annotation subject"/>
    <w:basedOn w:val="17"/>
    <w:next w:val="17"/>
    <w:link w:val="86"/>
    <w:unhideWhenUsed/>
    <w:qFormat/>
    <w:uiPriority w:val="0"/>
    <w:rPr>
      <w:b/>
      <w:bCs/>
    </w:rPr>
  </w:style>
  <w:style w:type="paragraph" w:styleId="49">
    <w:name w:val="Body Text First Indent 2"/>
    <w:basedOn w:val="1"/>
    <w:next w:val="1"/>
    <w:unhideWhenUsed/>
    <w:qFormat/>
    <w:uiPriority w:val="99"/>
    <w:pPr>
      <w:tabs>
        <w:tab w:val="left" w:pos="0"/>
      </w:tabs>
      <w:spacing w:after="120"/>
      <w:ind w:left="420" w:leftChars="200" w:firstLine="420" w:firstLineChars="200"/>
    </w:pPr>
    <w:rPr>
      <w:spacing w:val="-4"/>
    </w:rPr>
  </w:style>
  <w:style w:type="table" w:styleId="51">
    <w:name w:val="Table Grid"/>
    <w:basedOn w:val="5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customStyle="1" w:styleId="59">
    <w:name w:val="宏文本 字符"/>
    <w:link w:val="2"/>
    <w:qFormat/>
    <w:uiPriority w:val="99"/>
    <w:rPr>
      <w:rFonts w:ascii="Courier New" w:hAnsi="Courier New"/>
      <w:kern w:val="2"/>
      <w:sz w:val="24"/>
      <w:szCs w:val="24"/>
      <w:lang w:val="en-US" w:eastAsia="zh-CN" w:bidi="ar-SA"/>
    </w:rPr>
  </w:style>
  <w:style w:type="character" w:customStyle="1" w:styleId="60">
    <w:name w:val="标题 1 字符"/>
    <w:link w:val="3"/>
    <w:qFormat/>
    <w:uiPriority w:val="0"/>
    <w:rPr>
      <w:b/>
      <w:bCs/>
      <w:kern w:val="44"/>
      <w:sz w:val="44"/>
      <w:szCs w:val="44"/>
    </w:rPr>
  </w:style>
  <w:style w:type="character" w:customStyle="1" w:styleId="61">
    <w:name w:val="标题 2 字符"/>
    <w:link w:val="4"/>
    <w:qFormat/>
    <w:uiPriority w:val="0"/>
    <w:rPr>
      <w:rFonts w:eastAsia="隶书"/>
      <w:b/>
      <w:sz w:val="44"/>
    </w:rPr>
  </w:style>
  <w:style w:type="character" w:customStyle="1" w:styleId="62">
    <w:name w:val="标题 3 字符"/>
    <w:link w:val="5"/>
    <w:qFormat/>
    <w:uiPriority w:val="0"/>
    <w:rPr>
      <w:b/>
      <w:bCs/>
      <w:kern w:val="2"/>
      <w:sz w:val="32"/>
      <w:szCs w:val="32"/>
    </w:rPr>
  </w:style>
  <w:style w:type="character" w:customStyle="1" w:styleId="63">
    <w:name w:val="标题 4 字符"/>
    <w:link w:val="6"/>
    <w:qFormat/>
    <w:uiPriority w:val="0"/>
    <w:rPr>
      <w:rFonts w:ascii="Arial" w:hAnsi="Arial" w:eastAsia="黑体"/>
      <w:b/>
      <w:bCs/>
      <w:kern w:val="2"/>
      <w:sz w:val="28"/>
      <w:szCs w:val="28"/>
    </w:rPr>
  </w:style>
  <w:style w:type="character" w:customStyle="1" w:styleId="64">
    <w:name w:val="标题 5 字符"/>
    <w:link w:val="7"/>
    <w:qFormat/>
    <w:uiPriority w:val="0"/>
    <w:rPr>
      <w:b/>
      <w:kern w:val="2"/>
      <w:sz w:val="28"/>
      <w:szCs w:val="24"/>
    </w:rPr>
  </w:style>
  <w:style w:type="character" w:customStyle="1" w:styleId="65">
    <w:name w:val="正文缩进 字符"/>
    <w:link w:val="8"/>
    <w:qFormat/>
    <w:uiPriority w:val="0"/>
    <w:rPr>
      <w:rFonts w:ascii="宋体"/>
      <w:snapToGrid w:val="0"/>
    </w:rPr>
  </w:style>
  <w:style w:type="character" w:customStyle="1" w:styleId="66">
    <w:name w:val="标题 6 字符"/>
    <w:link w:val="9"/>
    <w:qFormat/>
    <w:uiPriority w:val="0"/>
    <w:rPr>
      <w:rFonts w:ascii="Arial" w:hAnsi="Arial" w:eastAsia="黑体"/>
      <w:b/>
      <w:kern w:val="2"/>
      <w:sz w:val="24"/>
      <w:szCs w:val="24"/>
    </w:rPr>
  </w:style>
  <w:style w:type="character" w:customStyle="1" w:styleId="67">
    <w:name w:val="标题 7 字符"/>
    <w:link w:val="10"/>
    <w:qFormat/>
    <w:uiPriority w:val="0"/>
    <w:rPr>
      <w:b/>
      <w:kern w:val="2"/>
      <w:sz w:val="24"/>
      <w:szCs w:val="24"/>
    </w:rPr>
  </w:style>
  <w:style w:type="character" w:customStyle="1" w:styleId="68">
    <w:name w:val="标题 8 字符"/>
    <w:link w:val="11"/>
    <w:qFormat/>
    <w:uiPriority w:val="0"/>
    <w:rPr>
      <w:rFonts w:ascii="Arial" w:hAnsi="Arial" w:eastAsia="黑体"/>
      <w:kern w:val="2"/>
      <w:sz w:val="24"/>
      <w:szCs w:val="24"/>
    </w:rPr>
  </w:style>
  <w:style w:type="character" w:customStyle="1" w:styleId="69">
    <w:name w:val="标题 9 字符"/>
    <w:link w:val="12"/>
    <w:qFormat/>
    <w:uiPriority w:val="0"/>
    <w:rPr>
      <w:rFonts w:ascii="Arial" w:hAnsi="Arial" w:eastAsia="黑体"/>
      <w:kern w:val="2"/>
      <w:sz w:val="21"/>
      <w:szCs w:val="24"/>
    </w:rPr>
  </w:style>
  <w:style w:type="character" w:customStyle="1" w:styleId="70">
    <w:name w:val="题注 字符"/>
    <w:link w:val="15"/>
    <w:qFormat/>
    <w:uiPriority w:val="0"/>
    <w:rPr>
      <w:rFonts w:ascii="Arial" w:hAnsi="Arial" w:eastAsia="黑体" w:cs="Arial"/>
      <w:kern w:val="2"/>
    </w:rPr>
  </w:style>
  <w:style w:type="character" w:customStyle="1" w:styleId="71">
    <w:name w:val="文档结构图 字符"/>
    <w:link w:val="16"/>
    <w:qFormat/>
    <w:uiPriority w:val="0"/>
    <w:rPr>
      <w:kern w:val="2"/>
      <w:sz w:val="21"/>
      <w:szCs w:val="24"/>
      <w:shd w:val="clear" w:color="auto" w:fill="000080"/>
    </w:rPr>
  </w:style>
  <w:style w:type="character" w:customStyle="1" w:styleId="72">
    <w:name w:val="批注文字 字符1"/>
    <w:link w:val="17"/>
    <w:qFormat/>
    <w:uiPriority w:val="0"/>
    <w:rPr>
      <w:kern w:val="2"/>
      <w:sz w:val="21"/>
      <w:szCs w:val="24"/>
    </w:rPr>
  </w:style>
  <w:style w:type="character" w:customStyle="1" w:styleId="73">
    <w:name w:val="正文文本 3 字符"/>
    <w:link w:val="18"/>
    <w:qFormat/>
    <w:uiPriority w:val="0"/>
    <w:rPr>
      <w:b/>
      <w:bCs/>
      <w:sz w:val="24"/>
      <w:szCs w:val="24"/>
    </w:rPr>
  </w:style>
  <w:style w:type="character" w:customStyle="1" w:styleId="74">
    <w:name w:val="正文文本 字符"/>
    <w:link w:val="19"/>
    <w:qFormat/>
    <w:uiPriority w:val="0"/>
    <w:rPr>
      <w:kern w:val="2"/>
      <w:sz w:val="24"/>
      <w:szCs w:val="24"/>
    </w:rPr>
  </w:style>
  <w:style w:type="character" w:customStyle="1" w:styleId="75">
    <w:name w:val="正文文本缩进 字符"/>
    <w:link w:val="20"/>
    <w:qFormat/>
    <w:uiPriority w:val="0"/>
    <w:rPr>
      <w:kern w:val="2"/>
      <w:sz w:val="21"/>
      <w:szCs w:val="24"/>
    </w:rPr>
  </w:style>
  <w:style w:type="character" w:customStyle="1" w:styleId="76">
    <w:name w:val="纯文本 字符1"/>
    <w:link w:val="27"/>
    <w:qFormat/>
    <w:uiPriority w:val="0"/>
    <w:rPr>
      <w:rFonts w:ascii="宋体" w:hAnsi="Courier New" w:eastAsia="宋体" w:cs="Courier New"/>
      <w:kern w:val="2"/>
      <w:sz w:val="21"/>
      <w:szCs w:val="21"/>
      <w:lang w:val="en-US" w:eastAsia="zh-CN" w:bidi="ar-SA"/>
    </w:rPr>
  </w:style>
  <w:style w:type="character" w:customStyle="1" w:styleId="77">
    <w:name w:val="日期 字符"/>
    <w:link w:val="29"/>
    <w:qFormat/>
    <w:uiPriority w:val="0"/>
    <w:rPr>
      <w:kern w:val="2"/>
      <w:sz w:val="24"/>
      <w:szCs w:val="24"/>
    </w:rPr>
  </w:style>
  <w:style w:type="character" w:customStyle="1" w:styleId="78">
    <w:name w:val="正文文本缩进 2 字符"/>
    <w:link w:val="30"/>
    <w:qFormat/>
    <w:uiPriority w:val="0"/>
    <w:rPr>
      <w:kern w:val="2"/>
      <w:sz w:val="21"/>
      <w:szCs w:val="24"/>
    </w:rPr>
  </w:style>
  <w:style w:type="character" w:customStyle="1" w:styleId="79">
    <w:name w:val="批注框文本 字符1"/>
    <w:link w:val="31"/>
    <w:qFormat/>
    <w:uiPriority w:val="0"/>
    <w:rPr>
      <w:kern w:val="2"/>
      <w:sz w:val="18"/>
      <w:szCs w:val="18"/>
    </w:rPr>
  </w:style>
  <w:style w:type="character" w:customStyle="1" w:styleId="80">
    <w:name w:val="页脚 字符"/>
    <w:link w:val="32"/>
    <w:qFormat/>
    <w:uiPriority w:val="99"/>
    <w:rPr>
      <w:kern w:val="2"/>
      <w:sz w:val="18"/>
      <w:szCs w:val="18"/>
    </w:rPr>
  </w:style>
  <w:style w:type="character" w:customStyle="1" w:styleId="81">
    <w:name w:val="页眉 字符1"/>
    <w:link w:val="33"/>
    <w:qFormat/>
    <w:uiPriority w:val="0"/>
    <w:rPr>
      <w:kern w:val="2"/>
      <w:sz w:val="18"/>
      <w:szCs w:val="18"/>
    </w:rPr>
  </w:style>
  <w:style w:type="character" w:customStyle="1" w:styleId="82">
    <w:name w:val="正文文本缩进 3 字符"/>
    <w:link w:val="39"/>
    <w:qFormat/>
    <w:uiPriority w:val="0"/>
    <w:rPr>
      <w:kern w:val="2"/>
      <w:sz w:val="16"/>
      <w:szCs w:val="16"/>
    </w:rPr>
  </w:style>
  <w:style w:type="character" w:customStyle="1" w:styleId="83">
    <w:name w:val="正文文本 2 字符"/>
    <w:link w:val="42"/>
    <w:qFormat/>
    <w:uiPriority w:val="0"/>
    <w:rPr>
      <w:szCs w:val="24"/>
    </w:rPr>
  </w:style>
  <w:style w:type="character" w:customStyle="1" w:styleId="84">
    <w:name w:val="HTML 预设格式 字符"/>
    <w:link w:val="44"/>
    <w:qFormat/>
    <w:uiPriority w:val="99"/>
    <w:rPr>
      <w:rFonts w:ascii="宋体" w:hAnsi="宋体" w:cs="宋体"/>
      <w:sz w:val="24"/>
      <w:szCs w:val="24"/>
    </w:rPr>
  </w:style>
  <w:style w:type="character" w:customStyle="1" w:styleId="85">
    <w:name w:val="标题 字符"/>
    <w:link w:val="47"/>
    <w:qFormat/>
    <w:uiPriority w:val="0"/>
    <w:rPr>
      <w:rFonts w:ascii="宋体"/>
      <w:b/>
      <w:snapToGrid w:val="0"/>
      <w:sz w:val="36"/>
    </w:rPr>
  </w:style>
  <w:style w:type="character" w:customStyle="1" w:styleId="86">
    <w:name w:val="批注主题 字符1"/>
    <w:link w:val="48"/>
    <w:qFormat/>
    <w:uiPriority w:val="0"/>
    <w:rPr>
      <w:b/>
      <w:bCs/>
      <w:kern w:val="2"/>
      <w:sz w:val="21"/>
      <w:szCs w:val="24"/>
    </w:rPr>
  </w:style>
  <w:style w:type="character" w:customStyle="1" w:styleId="87">
    <w:name w:val="正文文本 2 Char2"/>
    <w:qFormat/>
    <w:uiPriority w:val="99"/>
    <w:rPr>
      <w:kern w:val="2"/>
      <w:sz w:val="21"/>
      <w:szCs w:val="24"/>
    </w:rPr>
  </w:style>
  <w:style w:type="character" w:customStyle="1" w:styleId="88">
    <w:name w:val="ca-11"/>
    <w:qFormat/>
    <w:uiPriority w:val="0"/>
    <w:rPr>
      <w:rFonts w:hint="eastAsia" w:ascii="宋体" w:hAnsi="宋体" w:eastAsia="宋体"/>
      <w:b/>
      <w:bCs/>
      <w:spacing w:val="-20"/>
      <w:sz w:val="21"/>
      <w:szCs w:val="21"/>
    </w:rPr>
  </w:style>
  <w:style w:type="character" w:customStyle="1" w:styleId="89">
    <w:name w:val="Default Paragraph Font_file_363"/>
    <w:unhideWhenUsed/>
    <w:qFormat/>
    <w:uiPriority w:val="1"/>
  </w:style>
  <w:style w:type="character" w:customStyle="1" w:styleId="90">
    <w:name w:val="纯文本 Char3"/>
    <w:qFormat/>
    <w:uiPriority w:val="0"/>
    <w:rPr>
      <w:rFonts w:ascii="宋体" w:hAnsi="Courier New" w:eastAsia="宋体" w:cs="Courier New"/>
      <w:szCs w:val="21"/>
    </w:rPr>
  </w:style>
  <w:style w:type="character" w:customStyle="1" w:styleId="91">
    <w:name w:val="text1"/>
    <w:qFormat/>
    <w:uiPriority w:val="0"/>
  </w:style>
  <w:style w:type="character" w:customStyle="1" w:styleId="92">
    <w:name w:val="ca-21_file_3393_file_915"/>
    <w:qFormat/>
    <w:uiPriority w:val="0"/>
    <w:rPr>
      <w:rFonts w:ascii="宋体" w:hAnsi="宋体" w:eastAsia="宋体"/>
      <w:w w:val="100"/>
      <w:sz w:val="21"/>
      <w:szCs w:val="21"/>
      <w:shd w:val="clear" w:color="auto" w:fill="auto"/>
    </w:rPr>
  </w:style>
  <w:style w:type="character" w:customStyle="1" w:styleId="93">
    <w:name w:val="批注框文本 字符"/>
    <w:qFormat/>
    <w:uiPriority w:val="0"/>
    <w:rPr>
      <w:kern w:val="2"/>
      <w:sz w:val="18"/>
      <w:szCs w:val="18"/>
    </w:rPr>
  </w:style>
  <w:style w:type="character" w:customStyle="1" w:styleId="94">
    <w:name w:val="gray"/>
    <w:qFormat/>
    <w:uiPriority w:val="0"/>
    <w:rPr>
      <w:rFonts w:ascii="Tahoma" w:hAnsi="Tahoma" w:eastAsia="宋体"/>
      <w:kern w:val="2"/>
      <w:sz w:val="24"/>
      <w:szCs w:val="24"/>
      <w:lang w:val="en-US" w:eastAsia="zh-CN" w:bidi="ar-SA"/>
    </w:rPr>
  </w:style>
  <w:style w:type="character" w:customStyle="1" w:styleId="95">
    <w:name w:val="正文文本 3 Char1"/>
    <w:qFormat/>
    <w:uiPriority w:val="99"/>
    <w:rPr>
      <w:kern w:val="2"/>
      <w:sz w:val="16"/>
      <w:szCs w:val="16"/>
    </w:rPr>
  </w:style>
  <w:style w:type="character" w:customStyle="1" w:styleId="96">
    <w:name w:val="引用 Char1"/>
    <w:qFormat/>
    <w:uiPriority w:val="99"/>
    <w:rPr>
      <w:rFonts w:ascii="Times New Roman" w:hAnsi="Times New Roman"/>
      <w:i/>
      <w:iCs/>
      <w:color w:val="000000"/>
      <w:kern w:val="2"/>
      <w:sz w:val="21"/>
      <w:szCs w:val="24"/>
    </w:rPr>
  </w:style>
  <w:style w:type="character" w:customStyle="1" w:styleId="97">
    <w:name w:val="正文文本 Char2"/>
    <w:semiHidden/>
    <w:qFormat/>
    <w:uiPriority w:val="99"/>
    <w:rPr>
      <w:kern w:val="2"/>
      <w:sz w:val="21"/>
      <w:szCs w:val="24"/>
    </w:rPr>
  </w:style>
  <w:style w:type="character" w:customStyle="1" w:styleId="98">
    <w:name w:val="正文文本缩进 2 Char2"/>
    <w:semiHidden/>
    <w:qFormat/>
    <w:uiPriority w:val="99"/>
    <w:rPr>
      <w:kern w:val="2"/>
      <w:sz w:val="21"/>
      <w:szCs w:val="24"/>
    </w:rPr>
  </w:style>
  <w:style w:type="character" w:customStyle="1" w:styleId="99">
    <w:name w:val="正文文本 Char1"/>
    <w:semiHidden/>
    <w:qFormat/>
    <w:uiPriority w:val="99"/>
    <w:rPr>
      <w:rFonts w:ascii="Times New Roman" w:hAnsi="Times New Roman" w:eastAsia="宋体" w:cs="Times New Roman"/>
      <w:szCs w:val="24"/>
    </w:rPr>
  </w:style>
  <w:style w:type="character" w:customStyle="1" w:styleId="100">
    <w:name w:val="Body Text Indent 3 Char"/>
    <w:qFormat/>
    <w:locked/>
    <w:uiPriority w:val="99"/>
    <w:rPr>
      <w:rFonts w:eastAsia="宋体"/>
      <w:sz w:val="16"/>
    </w:rPr>
  </w:style>
  <w:style w:type="character" w:customStyle="1" w:styleId="101">
    <w:name w:val="无间隔 字符"/>
    <w:link w:val="102"/>
    <w:qFormat/>
    <w:uiPriority w:val="1"/>
    <w:rPr>
      <w:rFonts w:hAnsi="Courier New"/>
      <w:kern w:val="2"/>
      <w:sz w:val="21"/>
      <w:lang w:val="en-US" w:eastAsia="zh-CN" w:bidi="ar-SA"/>
    </w:rPr>
  </w:style>
  <w:style w:type="paragraph" w:styleId="102">
    <w:name w:val="No Spacing"/>
    <w:link w:val="101"/>
    <w:qFormat/>
    <w:uiPriority w:val="1"/>
    <w:pPr>
      <w:widowControl w:val="0"/>
      <w:jc w:val="both"/>
    </w:pPr>
    <w:rPr>
      <w:rFonts w:ascii="Times New Roman" w:hAnsi="Courier New" w:eastAsia="宋体" w:cs="Times New Roman"/>
      <w:kern w:val="2"/>
      <w:sz w:val="21"/>
      <w:lang w:val="en-US" w:eastAsia="zh-CN" w:bidi="ar-SA"/>
    </w:rPr>
  </w:style>
  <w:style w:type="character" w:customStyle="1" w:styleId="103">
    <w:name w:val="批注主题 字符"/>
    <w:qFormat/>
    <w:uiPriority w:val="0"/>
    <w:rPr>
      <w:b/>
      <w:bCs/>
      <w:kern w:val="2"/>
      <w:sz w:val="21"/>
      <w:szCs w:val="24"/>
    </w:rPr>
  </w:style>
  <w:style w:type="character" w:customStyle="1" w:styleId="104">
    <w:name w:val="普通文字 Char Char4"/>
    <w:qFormat/>
    <w:uiPriority w:val="0"/>
    <w:rPr>
      <w:rFonts w:ascii="宋体" w:hAnsi="Courier New" w:eastAsia="宋体" w:cs="Courier New"/>
      <w:szCs w:val="21"/>
    </w:rPr>
  </w:style>
  <w:style w:type="character" w:customStyle="1" w:styleId="105">
    <w:name w:val="正文文本缩进 3 Char2"/>
    <w:semiHidden/>
    <w:qFormat/>
    <w:uiPriority w:val="99"/>
    <w:rPr>
      <w:kern w:val="2"/>
      <w:sz w:val="16"/>
      <w:szCs w:val="16"/>
    </w:rPr>
  </w:style>
  <w:style w:type="character" w:customStyle="1" w:styleId="106">
    <w:name w:val="style21"/>
    <w:qFormat/>
    <w:uiPriority w:val="0"/>
    <w:rPr>
      <w:sz w:val="22"/>
      <w:szCs w:val="22"/>
    </w:rPr>
  </w:style>
  <w:style w:type="character" w:customStyle="1" w:styleId="107">
    <w:name w:val="Char Char4"/>
    <w:semiHidden/>
    <w:qFormat/>
    <w:uiPriority w:val="0"/>
    <w:rPr>
      <w:rFonts w:ascii="Times New Roman" w:hAnsi="Times New Roman" w:eastAsia="宋体" w:cs="Times New Roman"/>
      <w:sz w:val="16"/>
      <w:szCs w:val="16"/>
    </w:rPr>
  </w:style>
  <w:style w:type="character" w:customStyle="1" w:styleId="108">
    <w:name w:val="Strong_file_363"/>
    <w:qFormat/>
    <w:uiPriority w:val="22"/>
    <w:rPr>
      <w:b/>
      <w:bCs/>
    </w:rPr>
  </w:style>
  <w:style w:type="character" w:customStyle="1" w:styleId="109">
    <w:name w:val="1ji Char"/>
    <w:link w:val="110"/>
    <w:qFormat/>
    <w:uiPriority w:val="0"/>
    <w:rPr>
      <w:rFonts w:ascii="宋体" w:hAnsi="宋体"/>
      <w:b/>
      <w:bCs/>
      <w:kern w:val="44"/>
      <w:sz w:val="36"/>
      <w:szCs w:val="44"/>
    </w:rPr>
  </w:style>
  <w:style w:type="paragraph" w:customStyle="1" w:styleId="110">
    <w:name w:val="1ji"/>
    <w:basedOn w:val="3"/>
    <w:link w:val="109"/>
    <w:qFormat/>
    <w:uiPriority w:val="0"/>
    <w:pPr>
      <w:keepLines w:val="0"/>
      <w:widowControl/>
      <w:spacing w:before="0" w:after="0" w:line="240" w:lineRule="auto"/>
      <w:jc w:val="center"/>
    </w:pPr>
    <w:rPr>
      <w:rFonts w:ascii="宋体" w:hAnsi="宋体"/>
      <w:sz w:val="36"/>
    </w:rPr>
  </w:style>
  <w:style w:type="character" w:customStyle="1" w:styleId="111">
    <w:name w:val="z-窗体顶端 字符"/>
    <w:link w:val="112"/>
    <w:qFormat/>
    <w:uiPriority w:val="0"/>
    <w:rPr>
      <w:rFonts w:ascii="Arial" w:hAnsi="Arial" w:cs="Arial"/>
      <w:vanish/>
      <w:sz w:val="16"/>
      <w:szCs w:val="16"/>
    </w:rPr>
  </w:style>
  <w:style w:type="paragraph" w:customStyle="1" w:styleId="112">
    <w:name w:val="_Style 227"/>
    <w:basedOn w:val="1"/>
    <w:next w:val="1"/>
    <w:link w:val="111"/>
    <w:qFormat/>
    <w:uiPriority w:val="0"/>
    <w:pPr>
      <w:widowControl/>
      <w:pBdr>
        <w:bottom w:val="single" w:color="auto" w:sz="6" w:space="1"/>
      </w:pBdr>
      <w:jc w:val="center"/>
    </w:pPr>
    <w:rPr>
      <w:rFonts w:ascii="Arial" w:hAnsi="Arial" w:cs="Arial"/>
      <w:vanish/>
      <w:kern w:val="0"/>
      <w:sz w:val="16"/>
      <w:szCs w:val="16"/>
    </w:rPr>
  </w:style>
  <w:style w:type="character" w:customStyle="1" w:styleId="113">
    <w:name w:val="font12-blue-bold1"/>
    <w:qFormat/>
    <w:uiPriority w:val="0"/>
    <w:rPr>
      <w:b/>
      <w:bCs/>
      <w:color w:val="0249A5"/>
      <w:sz w:val="14"/>
      <w:szCs w:val="14"/>
      <w:u w:val="none"/>
    </w:rPr>
  </w:style>
  <w:style w:type="character" w:customStyle="1" w:styleId="114">
    <w:name w:val="样式1"/>
    <w:qFormat/>
    <w:uiPriority w:val="0"/>
    <w:rPr>
      <w:rFonts w:ascii="宋体" w:hAnsi="宋体"/>
      <w:szCs w:val="21"/>
    </w:rPr>
  </w:style>
  <w:style w:type="character" w:customStyle="1" w:styleId="115">
    <w:name w:val="ca-21_file_147_file_190_file_195"/>
    <w:qFormat/>
    <w:uiPriority w:val="0"/>
    <w:rPr>
      <w:rFonts w:hint="eastAsia" w:ascii="宋体" w:hAnsi="宋体" w:eastAsia="宋体"/>
      <w:sz w:val="21"/>
      <w:szCs w:val="21"/>
    </w:rPr>
  </w:style>
  <w:style w:type="character" w:customStyle="1" w:styleId="116">
    <w:name w:val="Default Paragraph Font_file_147_file_190_file_195"/>
    <w:semiHidden/>
    <w:qFormat/>
    <w:uiPriority w:val="0"/>
  </w:style>
  <w:style w:type="character" w:customStyle="1" w:styleId="117">
    <w:name w:val="font91"/>
    <w:qFormat/>
    <w:uiPriority w:val="0"/>
    <w:rPr>
      <w:rFonts w:hint="default" w:ascii="Times New Roman" w:hAnsi="Times New Roman" w:cs="Times New Roman"/>
      <w:color w:val="000000"/>
      <w:sz w:val="20"/>
      <w:szCs w:val="20"/>
      <w:u w:val="none"/>
    </w:rPr>
  </w:style>
  <w:style w:type="character" w:customStyle="1" w:styleId="118">
    <w:name w:val="正文文本缩进 3 Char1"/>
    <w:semiHidden/>
    <w:qFormat/>
    <w:uiPriority w:val="99"/>
    <w:rPr>
      <w:rFonts w:ascii="Times New Roman" w:hAnsi="Times New Roman" w:eastAsia="宋体" w:cs="Times New Roman"/>
      <w:sz w:val="16"/>
      <w:szCs w:val="16"/>
    </w:rPr>
  </w:style>
  <w:style w:type="character" w:customStyle="1" w:styleId="119">
    <w:name w:val="A4"/>
    <w:qFormat/>
    <w:uiPriority w:val="0"/>
    <w:rPr>
      <w:rFonts w:ascii="新宋体" w:eastAsia="新宋体" w:cs="新宋体"/>
      <w:color w:val="000000"/>
      <w:lang w:bidi="ar-SA"/>
    </w:rPr>
  </w:style>
  <w:style w:type="character" w:customStyle="1" w:styleId="120">
    <w:name w:val="页眉 Char1"/>
    <w:semiHidden/>
    <w:qFormat/>
    <w:uiPriority w:val="99"/>
    <w:rPr>
      <w:kern w:val="2"/>
      <w:sz w:val="18"/>
      <w:szCs w:val="18"/>
    </w:rPr>
  </w:style>
  <w:style w:type="character" w:customStyle="1" w:styleId="121">
    <w:name w:val="text11"/>
    <w:qFormat/>
    <w:uiPriority w:val="0"/>
    <w:rPr>
      <w:rFonts w:hint="default" w:ascii="Verdana" w:hAnsi="Verdana"/>
      <w:color w:val="4E4E4E"/>
      <w:sz w:val="18"/>
      <w:szCs w:val="18"/>
    </w:rPr>
  </w:style>
  <w:style w:type="character" w:customStyle="1" w:styleId="122">
    <w:name w:val="正文文本缩进 Char1"/>
    <w:semiHidden/>
    <w:qFormat/>
    <w:uiPriority w:val="99"/>
    <w:rPr>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hei16b"/>
    <w:qFormat/>
    <w:uiPriority w:val="0"/>
  </w:style>
  <w:style w:type="character" w:customStyle="1" w:styleId="125">
    <w:name w:val="062"/>
    <w:qFormat/>
    <w:uiPriority w:val="0"/>
    <w:rPr>
      <w:rFonts w:ascii="宋体" w:hAnsi="宋体"/>
      <w:b/>
      <w:bCs/>
      <w:sz w:val="32"/>
    </w:rPr>
  </w:style>
  <w:style w:type="character" w:customStyle="1" w:styleId="126">
    <w:name w:val="lmain1"/>
    <w:qFormat/>
    <w:uiPriority w:val="0"/>
    <w:rPr>
      <w:color w:val="407AAB"/>
      <w:sz w:val="30"/>
      <w:szCs w:val="30"/>
    </w:rPr>
  </w:style>
  <w:style w:type="character" w:customStyle="1" w:styleId="127">
    <w:name w:val="_Style 146"/>
    <w:qFormat/>
    <w:uiPriority w:val="19"/>
    <w:rPr>
      <w:i/>
      <w:iCs/>
      <w:color w:val="808080"/>
    </w:rPr>
  </w:style>
  <w:style w:type="character" w:customStyle="1" w:styleId="128">
    <w:name w:val="样式2"/>
    <w:qFormat/>
    <w:uiPriority w:val="0"/>
    <w:rPr>
      <w:rFonts w:ascii="宋体" w:hAnsi="宋体"/>
      <w:b/>
      <w:szCs w:val="21"/>
    </w:rPr>
  </w:style>
  <w:style w:type="character" w:customStyle="1" w:styleId="129">
    <w:name w:val="纯文本 Char1"/>
    <w:qFormat/>
    <w:uiPriority w:val="0"/>
    <w:rPr>
      <w:rFonts w:ascii="宋体" w:hAnsi="Courier New" w:eastAsia="宋体" w:cs="Courier New"/>
      <w:szCs w:val="21"/>
    </w:rPr>
  </w:style>
  <w:style w:type="character" w:customStyle="1" w:styleId="130">
    <w:name w:val="标题3 Char Char"/>
    <w:link w:val="131"/>
    <w:qFormat/>
    <w:uiPriority w:val="0"/>
    <w:rPr>
      <w:rFonts w:eastAsia="仿宋_GB2312"/>
      <w:bCs/>
      <w:kern w:val="2"/>
      <w:sz w:val="30"/>
      <w:szCs w:val="32"/>
    </w:rPr>
  </w:style>
  <w:style w:type="paragraph" w:customStyle="1" w:styleId="131">
    <w:name w:val="标题3"/>
    <w:basedOn w:val="5"/>
    <w:link w:val="130"/>
    <w:qFormat/>
    <w:uiPriority w:val="0"/>
    <w:pPr>
      <w:keepNext w:val="0"/>
      <w:keepLines w:val="0"/>
      <w:spacing w:before="0" w:after="0" w:line="360" w:lineRule="auto"/>
    </w:pPr>
    <w:rPr>
      <w:rFonts w:eastAsia="仿宋_GB2312"/>
      <w:b w:val="0"/>
      <w:sz w:val="30"/>
    </w:rPr>
  </w:style>
  <w:style w:type="character" w:customStyle="1" w:styleId="132">
    <w:name w:val="批注文字 字符"/>
    <w:qFormat/>
    <w:uiPriority w:val="0"/>
    <w:rPr>
      <w:kern w:val="2"/>
      <w:sz w:val="21"/>
      <w:szCs w:val="24"/>
    </w:rPr>
  </w:style>
  <w:style w:type="character" w:customStyle="1" w:styleId="133">
    <w:name w:val="页眉 字符"/>
    <w:qFormat/>
    <w:uiPriority w:val="0"/>
    <w:rPr>
      <w:kern w:val="2"/>
      <w:sz w:val="18"/>
      <w:szCs w:val="18"/>
    </w:rPr>
  </w:style>
  <w:style w:type="character" w:customStyle="1" w:styleId="134">
    <w:name w:val="Char Char1"/>
    <w:qFormat/>
    <w:uiPriority w:val="0"/>
    <w:rPr>
      <w:rFonts w:eastAsia="宋体"/>
      <w:kern w:val="2"/>
      <w:sz w:val="21"/>
      <w:szCs w:val="24"/>
      <w:lang w:bidi="ar-SA"/>
    </w:rPr>
  </w:style>
  <w:style w:type="character" w:customStyle="1" w:styleId="135">
    <w:name w:val="纯文本 字符"/>
    <w:qFormat/>
    <w:uiPriority w:val="0"/>
    <w:rPr>
      <w:rFonts w:ascii="宋体" w:hAnsi="Courier New" w:eastAsia="宋体"/>
      <w:kern w:val="2"/>
      <w:sz w:val="21"/>
      <w:szCs w:val="24"/>
      <w:lang w:val="zh-CN" w:eastAsia="zh-CN" w:bidi="ar-SA"/>
    </w:rPr>
  </w:style>
  <w:style w:type="character" w:customStyle="1" w:styleId="136">
    <w:name w:val="case31"/>
    <w:qFormat/>
    <w:uiPriority w:val="0"/>
    <w:rPr>
      <w:rFonts w:hint="default"/>
      <w:sz w:val="21"/>
      <w:szCs w:val="21"/>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日期 Char2"/>
    <w:semiHidden/>
    <w:qFormat/>
    <w:uiPriority w:val="99"/>
    <w:rPr>
      <w:kern w:val="2"/>
      <w:sz w:val="21"/>
      <w:szCs w:val="24"/>
    </w:rPr>
  </w:style>
  <w:style w:type="character" w:customStyle="1" w:styleId="139">
    <w:name w:val="纯文本 Char4"/>
    <w:qFormat/>
    <w:uiPriority w:val="0"/>
    <w:rPr>
      <w:rFonts w:ascii="宋体" w:hAnsi="Courier New" w:eastAsia="宋体" w:cs="Courier New"/>
      <w:szCs w:val="21"/>
    </w:rPr>
  </w:style>
  <w:style w:type="character" w:customStyle="1" w:styleId="140">
    <w:name w:val="引用 Char2"/>
    <w:qFormat/>
    <w:uiPriority w:val="29"/>
    <w:rPr>
      <w:i/>
      <w:iCs/>
      <w:color w:val="000000"/>
      <w:kern w:val="2"/>
      <w:sz w:val="21"/>
      <w:szCs w:val="24"/>
    </w:rPr>
  </w:style>
  <w:style w:type="character" w:customStyle="1" w:styleId="141">
    <w:name w:val="引用 Char3"/>
    <w:qFormat/>
    <w:uiPriority w:val="29"/>
    <w:rPr>
      <w:rFonts w:ascii="Times New Roman" w:hAnsi="Times New Roman" w:eastAsia="宋体" w:cs="Times New Roman"/>
      <w:i/>
      <w:iCs/>
      <w:color w:val="000000"/>
      <w:szCs w:val="24"/>
    </w:rPr>
  </w:style>
  <w:style w:type="character" w:customStyle="1" w:styleId="142">
    <w:name w:val="A15"/>
    <w:qFormat/>
    <w:uiPriority w:val="0"/>
    <w:rPr>
      <w:rFonts w:ascii="Times New Roman" w:hAnsi="Times New Roman"/>
      <w:color w:val="000000"/>
      <w:sz w:val="14"/>
      <w:szCs w:val="14"/>
    </w:rPr>
  </w:style>
  <w:style w:type="character" w:customStyle="1" w:styleId="143">
    <w:name w:val="Default Paragraph Font_file_3393_file_915"/>
    <w:semiHidden/>
    <w:qFormat/>
    <w:uiPriority w:val="0"/>
  </w:style>
  <w:style w:type="character" w:customStyle="1" w:styleId="144">
    <w:name w:val="项目排列 Char Char"/>
    <w:link w:val="145"/>
    <w:qFormat/>
    <w:uiPriority w:val="0"/>
    <w:rPr>
      <w:kern w:val="2"/>
      <w:sz w:val="24"/>
      <w:szCs w:val="24"/>
    </w:rPr>
  </w:style>
  <w:style w:type="paragraph" w:customStyle="1" w:styleId="145">
    <w:name w:val="项目排列"/>
    <w:basedOn w:val="1"/>
    <w:link w:val="144"/>
    <w:qFormat/>
    <w:uiPriority w:val="0"/>
    <w:pPr>
      <w:numPr>
        <w:ilvl w:val="0"/>
        <w:numId w:val="1"/>
      </w:numPr>
      <w:tabs>
        <w:tab w:val="left" w:pos="1200"/>
      </w:tabs>
      <w:spacing w:beforeLines="50" w:afterLines="50" w:line="300" w:lineRule="auto"/>
    </w:pPr>
    <w:rPr>
      <w:sz w:val="24"/>
    </w:rPr>
  </w:style>
  <w:style w:type="character" w:customStyle="1" w:styleId="146">
    <w:name w:val="页脚 Char2"/>
    <w:semiHidden/>
    <w:qFormat/>
    <w:uiPriority w:val="99"/>
    <w:rPr>
      <w:kern w:val="2"/>
      <w:sz w:val="18"/>
      <w:szCs w:val="18"/>
    </w:rPr>
  </w:style>
  <w:style w:type="character" w:customStyle="1" w:styleId="147">
    <w:name w:val="mark"/>
    <w:qFormat/>
    <w:uiPriority w:val="0"/>
  </w:style>
  <w:style w:type="character" w:customStyle="1" w:styleId="148">
    <w:name w:val="apple-style-span"/>
    <w:qFormat/>
    <w:uiPriority w:val="0"/>
  </w:style>
  <w:style w:type="character" w:customStyle="1" w:styleId="149">
    <w:name w:val="批注主题 Char1"/>
    <w:qFormat/>
    <w:uiPriority w:val="99"/>
    <w:rPr>
      <w:b/>
      <w:bCs/>
      <w:kern w:val="2"/>
      <w:sz w:val="21"/>
      <w:szCs w:val="24"/>
    </w:rPr>
  </w:style>
  <w:style w:type="character" w:customStyle="1" w:styleId="150">
    <w:name w:val="文档正文 Char Char"/>
    <w:link w:val="151"/>
    <w:qFormat/>
    <w:locked/>
    <w:uiPriority w:val="0"/>
    <w:rPr>
      <w:rFonts w:ascii="华文细黑" w:hAnsi="华文细黑" w:eastAsia="华文细黑"/>
      <w:color w:val="000000"/>
      <w:sz w:val="24"/>
    </w:rPr>
  </w:style>
  <w:style w:type="paragraph" w:customStyle="1" w:styleId="151">
    <w:name w:val="文档正文"/>
    <w:basedOn w:val="1"/>
    <w:link w:val="15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2">
    <w:name w:val="表正文 Char2"/>
    <w:qFormat/>
    <w:uiPriority w:val="0"/>
    <w:rPr>
      <w:rFonts w:ascii="Times New Roman" w:hAnsi="Times New Roman"/>
      <w:kern w:val="2"/>
      <w:sz w:val="21"/>
    </w:rPr>
  </w:style>
  <w:style w:type="character" w:customStyle="1" w:styleId="153">
    <w:name w:val="Char Char11"/>
    <w:qFormat/>
    <w:uiPriority w:val="0"/>
    <w:rPr>
      <w:rFonts w:ascii="宋体" w:hAnsi="Courier New" w:eastAsia="宋体" w:cs="Courier New"/>
      <w:szCs w:val="21"/>
    </w:rPr>
  </w:style>
  <w:style w:type="character" w:customStyle="1" w:styleId="154">
    <w:name w:val="HTML 预设格式 Char1"/>
    <w:qFormat/>
    <w:uiPriority w:val="99"/>
    <w:rPr>
      <w:rFonts w:ascii="Courier New" w:hAnsi="Courier New" w:cs="Courier New"/>
      <w:kern w:val="2"/>
    </w:rPr>
  </w:style>
  <w:style w:type="character" w:customStyle="1" w:styleId="155">
    <w:name w:val="文档结构图 Char1"/>
    <w:qFormat/>
    <w:uiPriority w:val="99"/>
    <w:rPr>
      <w:rFonts w:ascii="宋体"/>
      <w:kern w:val="2"/>
      <w:sz w:val="18"/>
      <w:szCs w:val="18"/>
    </w:rPr>
  </w:style>
  <w:style w:type="character" w:customStyle="1" w:styleId="156">
    <w:name w:val="Body text|1_"/>
    <w:link w:val="157"/>
    <w:unhideWhenUsed/>
    <w:qFormat/>
    <w:uiPriority w:val="0"/>
    <w:rPr>
      <w:rFonts w:hint="eastAsia" w:ascii="MingLiU" w:hAnsi="MingLiU" w:eastAsia="MingLiU"/>
      <w:sz w:val="19"/>
      <w:lang w:val="zh-TW" w:eastAsia="zh-TW"/>
    </w:rPr>
  </w:style>
  <w:style w:type="paragraph" w:customStyle="1" w:styleId="157">
    <w:name w:val="Body text|1"/>
    <w:basedOn w:val="1"/>
    <w:link w:val="156"/>
    <w:unhideWhenUsed/>
    <w:qFormat/>
    <w:uiPriority w:val="0"/>
    <w:pPr>
      <w:spacing w:line="415" w:lineRule="auto"/>
      <w:ind w:firstLine="400"/>
    </w:pPr>
    <w:rPr>
      <w:rFonts w:hint="eastAsia" w:ascii="MingLiU" w:hAnsi="MingLiU" w:eastAsia="MingLiU"/>
      <w:sz w:val="19"/>
      <w:lang w:val="zh-TW" w:eastAsia="zh-TW"/>
    </w:rPr>
  </w:style>
  <w:style w:type="character" w:customStyle="1" w:styleId="158">
    <w:name w:val="ca-2"/>
    <w:qFormat/>
    <w:uiPriority w:val="0"/>
  </w:style>
  <w:style w:type="character" w:customStyle="1" w:styleId="159">
    <w:name w:val="批注框文本 Char1"/>
    <w:semiHidden/>
    <w:qFormat/>
    <w:uiPriority w:val="99"/>
    <w:rPr>
      <w:kern w:val="2"/>
      <w:sz w:val="18"/>
      <w:szCs w:val="18"/>
    </w:rPr>
  </w:style>
  <w:style w:type="character" w:customStyle="1" w:styleId="160">
    <w:name w:val="宏文本 Char1"/>
    <w:qFormat/>
    <w:uiPriority w:val="99"/>
    <w:rPr>
      <w:rFonts w:ascii="Courier New" w:hAnsi="Courier New" w:cs="Courier New"/>
      <w:kern w:val="2"/>
      <w:sz w:val="24"/>
      <w:szCs w:val="24"/>
    </w:rPr>
  </w:style>
  <w:style w:type="character" w:customStyle="1" w:styleId="161">
    <w:name w:val="日期 Char1"/>
    <w:semiHidden/>
    <w:qFormat/>
    <w:uiPriority w:val="99"/>
    <w:rPr>
      <w:rFonts w:ascii="Times New Roman" w:hAnsi="Times New Roman" w:eastAsia="宋体" w:cs="Times New Roman"/>
      <w:szCs w:val="24"/>
    </w:rPr>
  </w:style>
  <w:style w:type="character" w:customStyle="1" w:styleId="162">
    <w:name w:val="正文文本 2 Char1"/>
    <w:semiHidden/>
    <w:qFormat/>
    <w:uiPriority w:val="99"/>
    <w:rPr>
      <w:rFonts w:ascii="Times New Roman" w:hAnsi="Times New Roman" w:eastAsia="宋体" w:cs="Times New Roman"/>
      <w:szCs w:val="24"/>
    </w:rPr>
  </w:style>
  <w:style w:type="character" w:customStyle="1" w:styleId="163">
    <w:name w:val="apple-converted-space"/>
    <w:qFormat/>
    <w:uiPriority w:val="0"/>
  </w:style>
  <w:style w:type="character" w:customStyle="1" w:styleId="164">
    <w:name w:val="列表段落 字符"/>
    <w:link w:val="165"/>
    <w:qFormat/>
    <w:locked/>
    <w:uiPriority w:val="34"/>
    <w:rPr>
      <w:rFonts w:ascii="Calibri" w:hAnsi="Calibri"/>
      <w:kern w:val="2"/>
      <w:sz w:val="21"/>
      <w:szCs w:val="22"/>
    </w:rPr>
  </w:style>
  <w:style w:type="paragraph" w:styleId="165">
    <w:name w:val="List Paragraph"/>
    <w:basedOn w:val="1"/>
    <w:link w:val="164"/>
    <w:qFormat/>
    <w:uiPriority w:val="34"/>
    <w:pPr>
      <w:ind w:firstLine="420" w:firstLineChars="200"/>
    </w:pPr>
    <w:rPr>
      <w:rFonts w:ascii="Calibri" w:hAnsi="Calibri"/>
      <w:szCs w:val="22"/>
    </w:rPr>
  </w:style>
  <w:style w:type="character" w:customStyle="1" w:styleId="166">
    <w:name w:val="超链接2"/>
    <w:qFormat/>
    <w:uiPriority w:val="0"/>
    <w:rPr>
      <w:rFonts w:hint="eastAsia" w:ascii="宋体" w:hAnsi="宋体" w:eastAsia="宋体"/>
      <w:color w:val="FFFFFF"/>
      <w:sz w:val="18"/>
      <w:szCs w:val="18"/>
      <w:u w:val="none"/>
    </w:rPr>
  </w:style>
  <w:style w:type="character" w:customStyle="1" w:styleId="167">
    <w:name w:val="ca-21"/>
    <w:qFormat/>
    <w:uiPriority w:val="0"/>
    <w:rPr>
      <w:rFonts w:hint="eastAsia" w:ascii="宋体" w:hAnsi="宋体" w:eastAsia="宋体"/>
      <w:sz w:val="21"/>
      <w:szCs w:val="21"/>
    </w:rPr>
  </w:style>
  <w:style w:type="character" w:customStyle="1" w:styleId="168">
    <w:name w:val="font51"/>
    <w:qFormat/>
    <w:uiPriority w:val="0"/>
    <w:rPr>
      <w:rFonts w:hint="eastAsia" w:ascii="宋体" w:hAnsi="宋体" w:eastAsia="宋体" w:cs="宋体"/>
      <w:color w:val="000000"/>
      <w:sz w:val="20"/>
      <w:szCs w:val="20"/>
      <w:u w:val="none"/>
    </w:rPr>
  </w:style>
  <w:style w:type="character" w:customStyle="1" w:styleId="169">
    <w:name w:val="引用 字符"/>
    <w:link w:val="170"/>
    <w:qFormat/>
    <w:uiPriority w:val="29"/>
    <w:rPr>
      <w:i/>
      <w:iCs/>
      <w:color w:val="404040"/>
      <w:kern w:val="2"/>
      <w:sz w:val="21"/>
      <w:szCs w:val="24"/>
    </w:rPr>
  </w:style>
  <w:style w:type="paragraph" w:styleId="170">
    <w:name w:val="Quote"/>
    <w:basedOn w:val="1"/>
    <w:next w:val="1"/>
    <w:link w:val="169"/>
    <w:qFormat/>
    <w:uiPriority w:val="29"/>
    <w:pPr>
      <w:spacing w:before="200" w:after="160"/>
      <w:ind w:left="864" w:right="864"/>
      <w:jc w:val="center"/>
    </w:pPr>
    <w:rPr>
      <w:i/>
      <w:iCs/>
      <w:color w:val="404040"/>
    </w:rPr>
  </w:style>
  <w:style w:type="character" w:customStyle="1" w:styleId="171">
    <w:name w:val="纯文本 Char2"/>
    <w:qFormat/>
    <w:uiPriority w:val="0"/>
    <w:rPr>
      <w:rFonts w:ascii="宋体" w:hAnsi="Courier New" w:eastAsia="宋体" w:cs="Courier New"/>
      <w:kern w:val="2"/>
      <w:sz w:val="21"/>
      <w:szCs w:val="21"/>
      <w:lang w:val="en-US" w:eastAsia="zh-CN" w:bidi="ar-SA"/>
    </w:rPr>
  </w:style>
  <w:style w:type="character" w:customStyle="1" w:styleId="172">
    <w:name w:val="页脚 Char1"/>
    <w:semiHidden/>
    <w:qFormat/>
    <w:uiPriority w:val="99"/>
    <w:rPr>
      <w:rFonts w:ascii="Times New Roman" w:hAnsi="Times New Roman" w:eastAsia="宋体" w:cs="Times New Roman"/>
      <w:sz w:val="18"/>
      <w:szCs w:val="18"/>
    </w:rPr>
  </w:style>
  <w:style w:type="character" w:customStyle="1" w:styleId="173">
    <w:name w:val="正文文本缩进 2 Char1"/>
    <w:semiHidden/>
    <w:qFormat/>
    <w:uiPriority w:val="99"/>
    <w:rPr>
      <w:rFonts w:ascii="Times New Roman" w:hAnsi="Times New Roman" w:eastAsia="宋体" w:cs="Times New Roman"/>
      <w:szCs w:val="24"/>
    </w:rPr>
  </w:style>
  <w:style w:type="character" w:customStyle="1" w:styleId="174">
    <w:name w:val="Plain Text Char"/>
    <w:qFormat/>
    <w:locked/>
    <w:uiPriority w:val="0"/>
    <w:rPr>
      <w:rFonts w:ascii="宋体" w:hAnsi="Courier New" w:eastAsia="宋体"/>
    </w:rPr>
  </w:style>
  <w:style w:type="character" w:customStyle="1" w:styleId="175">
    <w:name w:val="f161"/>
    <w:qFormat/>
    <w:uiPriority w:val="0"/>
    <w:rPr>
      <w:b/>
      <w:bCs/>
      <w:sz w:val="24"/>
      <w:szCs w:val="24"/>
    </w:rPr>
  </w:style>
  <w:style w:type="character" w:customStyle="1" w:styleId="176">
    <w:name w:val="z-窗体底端 字符"/>
    <w:link w:val="177"/>
    <w:qFormat/>
    <w:uiPriority w:val="0"/>
    <w:rPr>
      <w:rFonts w:ascii="Arial" w:hAnsi="Arial" w:cs="Arial"/>
      <w:vanish/>
      <w:sz w:val="16"/>
      <w:szCs w:val="16"/>
    </w:rPr>
  </w:style>
  <w:style w:type="paragraph" w:customStyle="1" w:styleId="177">
    <w:name w:val="_Style 231"/>
    <w:basedOn w:val="1"/>
    <w:next w:val="1"/>
    <w:link w:val="176"/>
    <w:qFormat/>
    <w:uiPriority w:val="0"/>
    <w:pPr>
      <w:widowControl/>
      <w:pBdr>
        <w:top w:val="single" w:color="auto" w:sz="6" w:space="1"/>
      </w:pBdr>
      <w:jc w:val="center"/>
    </w:pPr>
    <w:rPr>
      <w:rFonts w:ascii="Arial" w:hAnsi="Arial" w:cs="Arial"/>
      <w:vanish/>
      <w:kern w:val="0"/>
      <w:sz w:val="16"/>
      <w:szCs w:val="16"/>
    </w:rPr>
  </w:style>
  <w:style w:type="character" w:customStyle="1" w:styleId="178">
    <w:name w:val="正文缩进 Char1"/>
    <w:qFormat/>
    <w:uiPriority w:val="0"/>
    <w:rPr>
      <w:rFonts w:ascii="Times New Roman" w:hAnsi="Times New Roman"/>
      <w:kern w:val="2"/>
      <w:sz w:val="21"/>
    </w:rPr>
  </w:style>
  <w:style w:type="character" w:customStyle="1" w:styleId="179">
    <w:name w:val="style1"/>
    <w:qFormat/>
    <w:uiPriority w:val="0"/>
  </w:style>
  <w:style w:type="paragraph" w:customStyle="1" w:styleId="180">
    <w:name w:val="p0"/>
    <w:basedOn w:val="1"/>
    <w:qFormat/>
    <w:uiPriority w:val="99"/>
    <w:pPr>
      <w:widowControl/>
    </w:pPr>
    <w:rPr>
      <w:kern w:val="0"/>
      <w:szCs w:val="21"/>
    </w:rPr>
  </w:style>
  <w:style w:type="paragraph" w:customStyle="1" w:styleId="181">
    <w:name w:val="pa-5"/>
    <w:basedOn w:val="1"/>
    <w:qFormat/>
    <w:uiPriority w:val="0"/>
    <w:pPr>
      <w:widowControl/>
      <w:spacing w:line="240" w:lineRule="atLeast"/>
      <w:ind w:firstLine="420"/>
    </w:pPr>
    <w:rPr>
      <w:rFonts w:ascii="宋体" w:hAnsi="宋体" w:cs="宋体"/>
      <w:kern w:val="0"/>
      <w:sz w:val="24"/>
    </w:rPr>
  </w:style>
  <w:style w:type="paragraph" w:customStyle="1" w:styleId="182">
    <w:name w:val="2ji"/>
    <w:basedOn w:val="4"/>
    <w:qFormat/>
    <w:uiPriority w:val="0"/>
    <w:pPr>
      <w:keepLines/>
      <w:spacing w:before="0"/>
      <w:jc w:val="both"/>
      <w:textAlignment w:val="baseline"/>
    </w:pPr>
    <w:rPr>
      <w:rFonts w:ascii="宋体" w:hAnsi="宋体" w:eastAsia="宋体"/>
      <w:bCs/>
      <w:sz w:val="21"/>
      <w:szCs w:val="21"/>
    </w:rPr>
  </w:style>
  <w:style w:type="paragraph" w:customStyle="1" w:styleId="183">
    <w:name w:val="一级条标题"/>
    <w:next w:val="184"/>
    <w:qFormat/>
    <w:uiPriority w:val="0"/>
    <w:pPr>
      <w:ind w:left="284"/>
      <w:outlineLvl w:val="2"/>
    </w:pPr>
    <w:rPr>
      <w:rFonts w:ascii="Times New Roman" w:hAnsi="Times New Roman" w:eastAsia="黑体" w:cs="Times New Roman"/>
      <w:sz w:val="21"/>
      <w:lang w:val="en-US" w:eastAsia="zh-CN" w:bidi="ar-SA"/>
    </w:rPr>
  </w:style>
  <w:style w:type="paragraph" w:customStyle="1" w:styleId="18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5">
    <w:name w:val="2-2ji"/>
    <w:basedOn w:val="4"/>
    <w:qFormat/>
    <w:uiPriority w:val="0"/>
    <w:pPr>
      <w:keepLines/>
      <w:spacing w:before="0"/>
      <w:textAlignment w:val="baseline"/>
    </w:pPr>
    <w:rPr>
      <w:rFonts w:ascii="宋体" w:hAnsi="宋体" w:eastAsia="宋体"/>
      <w:sz w:val="36"/>
      <w:szCs w:val="32"/>
    </w:rPr>
  </w:style>
  <w:style w:type="paragraph" w:customStyle="1" w:styleId="186">
    <w:name w:val="规范正文"/>
    <w:basedOn w:val="1"/>
    <w:qFormat/>
    <w:uiPriority w:val="0"/>
    <w:pPr>
      <w:adjustRightInd w:val="0"/>
      <w:spacing w:line="360" w:lineRule="auto"/>
      <w:ind w:left="480"/>
      <w:textAlignment w:val="baseline"/>
    </w:pPr>
    <w:rPr>
      <w:kern w:val="0"/>
      <w:sz w:val="24"/>
      <w:szCs w:val="20"/>
    </w:rPr>
  </w:style>
  <w:style w:type="paragraph" w:customStyle="1" w:styleId="18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8">
    <w:name w:val="表格文字"/>
    <w:basedOn w:val="1"/>
    <w:qFormat/>
    <w:uiPriority w:val="99"/>
    <w:pPr>
      <w:spacing w:before="25" w:after="25"/>
    </w:pPr>
    <w:rPr>
      <w:rFonts w:ascii="Calibri" w:hAnsi="Calibri"/>
      <w:bCs/>
      <w:spacing w:val="10"/>
      <w:sz w:val="24"/>
    </w:rPr>
  </w:style>
  <w:style w:type="paragraph" w:customStyle="1" w:styleId="18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0">
    <w:name w:val="Char3"/>
    <w:basedOn w:val="1"/>
    <w:qFormat/>
    <w:uiPriority w:val="0"/>
  </w:style>
  <w:style w:type="paragraph" w:customStyle="1" w:styleId="191">
    <w:name w:val="F2"/>
    <w:basedOn w:val="1"/>
    <w:qFormat/>
    <w:uiPriority w:val="0"/>
    <w:pPr>
      <w:autoSpaceDE w:val="0"/>
      <w:autoSpaceDN w:val="0"/>
      <w:adjustRightInd w:val="0"/>
      <w:ind w:firstLine="601"/>
      <w:textAlignment w:val="baseline"/>
    </w:pPr>
    <w:rPr>
      <w:kern w:val="0"/>
      <w:sz w:val="24"/>
      <w:szCs w:val="20"/>
    </w:rPr>
  </w:style>
  <w:style w:type="paragraph" w:customStyle="1" w:styleId="192">
    <w:name w:val="1."/>
    <w:basedOn w:val="1"/>
    <w:qFormat/>
    <w:uiPriority w:val="0"/>
    <w:pPr>
      <w:spacing w:line="360" w:lineRule="auto"/>
      <w:ind w:firstLine="480" w:firstLineChars="200"/>
    </w:pPr>
    <w:rPr>
      <w:rFonts w:ascii="宋体" w:hAnsi="宋体"/>
      <w:sz w:val="24"/>
    </w:rPr>
  </w:style>
  <w:style w:type="paragraph" w:customStyle="1" w:styleId="193">
    <w:name w:val="_Style 2"/>
    <w:basedOn w:val="1"/>
    <w:qFormat/>
    <w:uiPriority w:val="0"/>
    <w:pPr>
      <w:ind w:firstLine="420" w:firstLineChars="200"/>
    </w:pPr>
  </w:style>
  <w:style w:type="paragraph" w:customStyle="1" w:styleId="194">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5">
    <w:name w:val="列表1"/>
    <w:basedOn w:val="196"/>
    <w:qFormat/>
    <w:uiPriority w:val="0"/>
    <w:pPr>
      <w:tabs>
        <w:tab w:val="left" w:pos="900"/>
      </w:tabs>
      <w:ind w:left="900" w:hanging="420"/>
    </w:pPr>
    <w:rPr>
      <w:rFonts w:ascii="Times New Roman" w:hAnsi="Times New Roman"/>
      <w:szCs w:val="20"/>
    </w:rPr>
  </w:style>
  <w:style w:type="paragraph" w:customStyle="1" w:styleId="196">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7">
    <w:name w:val="正文首行缩进两字符"/>
    <w:basedOn w:val="1"/>
    <w:qFormat/>
    <w:uiPriority w:val="0"/>
    <w:pPr>
      <w:spacing w:line="360" w:lineRule="auto"/>
      <w:ind w:firstLine="200" w:firstLineChars="200"/>
    </w:pPr>
  </w:style>
  <w:style w:type="paragraph" w:customStyle="1" w:styleId="198">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99">
    <w:name w:val="表格"/>
    <w:basedOn w:val="1"/>
    <w:qFormat/>
    <w:uiPriority w:val="0"/>
    <w:pPr>
      <w:spacing w:line="400" w:lineRule="exact"/>
    </w:pPr>
    <w:rPr>
      <w:sz w:val="24"/>
    </w:rPr>
  </w:style>
  <w:style w:type="paragraph" w:customStyle="1" w:styleId="200">
    <w:name w:val="pa-2"/>
    <w:basedOn w:val="1"/>
    <w:qFormat/>
    <w:uiPriority w:val="0"/>
    <w:pPr>
      <w:widowControl/>
      <w:spacing w:line="280" w:lineRule="atLeast"/>
      <w:ind w:firstLine="420"/>
    </w:pPr>
    <w:rPr>
      <w:rFonts w:ascii="宋体" w:hAnsi="宋体" w:cs="宋体"/>
      <w:kern w:val="0"/>
      <w:sz w:val="24"/>
    </w:rPr>
  </w:style>
  <w:style w:type="paragraph" w:customStyle="1" w:styleId="201">
    <w:name w:val="正文-公1"/>
    <w:basedOn w:val="1"/>
    <w:qFormat/>
    <w:uiPriority w:val="0"/>
    <w:pPr>
      <w:ind w:firstLine="200" w:firstLineChars="200"/>
      <w:jc w:val="left"/>
    </w:pPr>
    <w:rPr>
      <w:rFonts w:eastAsia="仿宋_GB2312"/>
    </w:rPr>
  </w:style>
  <w:style w:type="paragraph" w:customStyle="1" w:styleId="202">
    <w:name w:val="列出段落1"/>
    <w:basedOn w:val="1"/>
    <w:qFormat/>
    <w:uiPriority w:val="99"/>
    <w:pPr>
      <w:ind w:firstLine="420" w:firstLineChars="200"/>
    </w:pPr>
    <w:rPr>
      <w:rFonts w:ascii="Calibri" w:hAnsi="Calibri"/>
      <w:szCs w:val="22"/>
    </w:rPr>
  </w:style>
  <w:style w:type="paragraph" w:customStyle="1" w:styleId="20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04">
    <w:name w:val="默认段落字体 Para Char Char Char Char Char Char Char Char Char1 Char Char Char Char"/>
    <w:basedOn w:val="1"/>
    <w:qFormat/>
    <w:uiPriority w:val="0"/>
    <w:rPr>
      <w:rFonts w:ascii="Tahoma" w:hAnsi="Tahoma"/>
      <w:sz w:val="24"/>
      <w:szCs w:val="20"/>
    </w:rPr>
  </w:style>
  <w:style w:type="paragraph" w:customStyle="1" w:styleId="205">
    <w:name w:val="正文1"/>
    <w:basedOn w:val="1"/>
    <w:qFormat/>
    <w:uiPriority w:val="0"/>
    <w:pPr>
      <w:widowControl/>
      <w:overflowPunct w:val="0"/>
      <w:autoSpaceDE w:val="0"/>
      <w:autoSpaceDN w:val="0"/>
      <w:adjustRightInd w:val="0"/>
    </w:pPr>
    <w:rPr>
      <w:rFonts w:ascii="宋体"/>
      <w:kern w:val="0"/>
      <w:szCs w:val="20"/>
    </w:rPr>
  </w:style>
  <w:style w:type="paragraph" w:customStyle="1" w:styleId="206">
    <w:name w:val="1"/>
    <w:basedOn w:val="1"/>
    <w:next w:val="27"/>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Char12"/>
    <w:basedOn w:val="16"/>
    <w:qFormat/>
    <w:uiPriority w:val="0"/>
    <w:pPr>
      <w:widowControl/>
      <w:ind w:firstLine="454"/>
      <w:jc w:val="left"/>
    </w:pPr>
    <w:rPr>
      <w:rFonts w:ascii="Tahoma" w:hAnsi="Tahoma" w:cs="宋体"/>
      <w:kern w:val="0"/>
      <w:sz w:val="24"/>
      <w:szCs w:val="20"/>
    </w:rPr>
  </w:style>
  <w:style w:type="paragraph" w:customStyle="1" w:styleId="209">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1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15">
    <w:name w:val="pa-1"/>
    <w:basedOn w:val="1"/>
    <w:qFormat/>
    <w:uiPriority w:val="0"/>
    <w:pPr>
      <w:widowControl/>
      <w:spacing w:line="280" w:lineRule="atLeast"/>
    </w:pPr>
    <w:rPr>
      <w:rFonts w:ascii="宋体" w:hAnsi="宋体" w:cs="宋体"/>
      <w:kern w:val="0"/>
      <w:sz w:val="24"/>
    </w:rPr>
  </w:style>
  <w:style w:type="paragraph" w:customStyle="1" w:styleId="21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Normal (Web)_file_132_file_144"/>
    <w:basedOn w:val="220"/>
    <w:unhideWhenUsed/>
    <w:qFormat/>
    <w:uiPriority w:val="99"/>
  </w:style>
  <w:style w:type="paragraph" w:customStyle="1" w:styleId="220">
    <w:name w:val="Normal_file_132_file_1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1">
    <w:name w:val="Char1 Char Char Char Char Char Char Char Char Char Char Char Char"/>
    <w:basedOn w:val="1"/>
    <w:qFormat/>
    <w:uiPriority w:val="0"/>
    <w:rPr>
      <w:rFonts w:ascii="Tahoma" w:hAnsi="Tahoma"/>
      <w:sz w:val="24"/>
      <w:szCs w:val="20"/>
    </w:rPr>
  </w:style>
  <w:style w:type="paragraph" w:customStyle="1" w:styleId="222">
    <w:name w:val="列出段落2"/>
    <w:basedOn w:val="1"/>
    <w:qFormat/>
    <w:uiPriority w:val="0"/>
    <w:pPr>
      <w:ind w:firstLine="420" w:firstLineChars="200"/>
    </w:pPr>
    <w:rPr>
      <w:rFonts w:ascii="Calibri" w:hAnsi="Calibri"/>
      <w:szCs w:val="22"/>
    </w:rPr>
  </w:style>
  <w:style w:type="paragraph" w:customStyle="1" w:styleId="22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5">
    <w:name w:val="_Style 124"/>
    <w:basedOn w:val="1"/>
    <w:next w:val="165"/>
    <w:qFormat/>
    <w:uiPriority w:val="34"/>
    <w:pPr>
      <w:ind w:firstLine="420" w:firstLineChars="200"/>
    </w:pPr>
    <w:rPr>
      <w:rFonts w:ascii="Calibri" w:hAnsi="Calibri"/>
      <w:szCs w:val="22"/>
    </w:rPr>
  </w:style>
  <w:style w:type="paragraph" w:customStyle="1" w:styleId="226">
    <w:name w:val="列出段落11"/>
    <w:basedOn w:val="1"/>
    <w:qFormat/>
    <w:uiPriority w:val="34"/>
    <w:pPr>
      <w:ind w:firstLine="420" w:firstLineChars="200"/>
    </w:pPr>
    <w:rPr>
      <w:rFonts w:ascii="Calibri" w:hAnsi="Calibri"/>
      <w:szCs w:val="22"/>
    </w:rPr>
  </w:style>
  <w:style w:type="paragraph" w:customStyle="1" w:styleId="227">
    <w:name w:val="Normal (Web)_file_190"/>
    <w:basedOn w:val="209"/>
    <w:unhideWhenUsed/>
    <w:qFormat/>
    <w:uiPriority w:val="99"/>
  </w:style>
  <w:style w:type="paragraph" w:customStyle="1" w:styleId="228">
    <w:name w:val="样式 Verdana 首行缩进:  0.74 厘米"/>
    <w:basedOn w:val="1"/>
    <w:qFormat/>
    <w:uiPriority w:val="0"/>
    <w:pPr>
      <w:spacing w:line="360" w:lineRule="auto"/>
      <w:ind w:firstLine="420"/>
    </w:pPr>
    <w:rPr>
      <w:rFonts w:ascii="Verdana" w:hAnsi="Verdana"/>
      <w:sz w:val="24"/>
      <w:szCs w:val="20"/>
    </w:rPr>
  </w:style>
  <w:style w:type="paragraph" w:customStyle="1" w:styleId="229">
    <w:name w:val="Char11"/>
    <w:basedOn w:val="1"/>
    <w:qFormat/>
    <w:uiPriority w:val="0"/>
    <w:rPr>
      <w:szCs w:val="21"/>
    </w:rPr>
  </w:style>
  <w:style w:type="paragraph" w:customStyle="1" w:styleId="23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231">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2">
    <w:name w:val="默认段落字体 Para Char Char Char1 Char"/>
    <w:basedOn w:val="1"/>
    <w:qFormat/>
    <w:uiPriority w:val="0"/>
    <w:rPr>
      <w:rFonts w:ascii="Tahoma" w:hAnsi="Tahoma"/>
      <w:sz w:val="24"/>
      <w:szCs w:val="20"/>
    </w:rPr>
  </w:style>
  <w:style w:type="paragraph" w:customStyle="1" w:styleId="23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34">
    <w:name w:val="Char1"/>
    <w:basedOn w:val="1"/>
    <w:qFormat/>
    <w:uiPriority w:val="0"/>
    <w:rPr>
      <w:szCs w:val="21"/>
    </w:rPr>
  </w:style>
  <w:style w:type="paragraph" w:customStyle="1" w:styleId="23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pa-3"/>
    <w:basedOn w:val="1"/>
    <w:qFormat/>
    <w:uiPriority w:val="0"/>
    <w:pPr>
      <w:widowControl/>
      <w:spacing w:line="240" w:lineRule="atLeast"/>
    </w:pPr>
    <w:rPr>
      <w:rFonts w:ascii="宋体" w:hAnsi="宋体" w:cs="宋体"/>
      <w:kern w:val="0"/>
      <w:sz w:val="24"/>
    </w:rPr>
  </w:style>
  <w:style w:type="paragraph" w:customStyle="1" w:styleId="238">
    <w:name w:val="列出段落21"/>
    <w:basedOn w:val="1"/>
    <w:qFormat/>
    <w:uiPriority w:val="99"/>
    <w:pPr>
      <w:ind w:firstLine="420" w:firstLineChars="200"/>
    </w:pPr>
    <w:rPr>
      <w:rFonts w:ascii="Calibri" w:hAnsi="Calibri"/>
      <w:szCs w:val="22"/>
    </w:rPr>
  </w:style>
  <w:style w:type="paragraph" w:customStyle="1" w:styleId="239">
    <w:name w:val="_Style 244"/>
    <w:unhideWhenUsed/>
    <w:qFormat/>
    <w:uiPriority w:val="99"/>
    <w:rPr>
      <w:rFonts w:ascii="Times New Roman" w:hAnsi="Times New Roman" w:eastAsia="宋体" w:cs="Times New Roman"/>
      <w:kern w:val="2"/>
      <w:sz w:val="21"/>
      <w:szCs w:val="24"/>
      <w:lang w:val="en-US" w:eastAsia="zh-CN" w:bidi="ar-SA"/>
    </w:rPr>
  </w:style>
  <w:style w:type="paragraph" w:customStyle="1" w:styleId="240">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首行缩进:  2 字符"/>
    <w:basedOn w:val="1"/>
    <w:qFormat/>
    <w:uiPriority w:val="0"/>
    <w:pPr>
      <w:spacing w:line="400" w:lineRule="exact"/>
      <w:ind w:firstLine="200" w:firstLineChars="200"/>
    </w:pPr>
    <w:rPr>
      <w:rFonts w:cs="宋体"/>
      <w:sz w:val="24"/>
    </w:rPr>
  </w:style>
  <w:style w:type="paragraph" w:customStyle="1" w:styleId="24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3">
    <w:name w:val="正文段"/>
    <w:basedOn w:val="1"/>
    <w:qFormat/>
    <w:uiPriority w:val="0"/>
    <w:pPr>
      <w:widowControl/>
      <w:snapToGrid w:val="0"/>
      <w:spacing w:afterLines="50"/>
      <w:ind w:firstLine="200" w:firstLineChars="200"/>
    </w:pPr>
    <w:rPr>
      <w:kern w:val="0"/>
      <w:sz w:val="24"/>
      <w:szCs w:val="20"/>
    </w:rPr>
  </w:style>
  <w:style w:type="paragraph" w:customStyle="1" w:styleId="24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5">
    <w:name w:val="444"/>
    <w:basedOn w:val="1"/>
    <w:qFormat/>
    <w:uiPriority w:val="0"/>
    <w:pPr>
      <w:adjustRightInd w:val="0"/>
      <w:spacing w:line="312" w:lineRule="atLeast"/>
      <w:jc w:val="center"/>
      <w:textAlignment w:val="baseline"/>
    </w:pPr>
    <w:rPr>
      <w:b/>
      <w:kern w:val="0"/>
      <w:sz w:val="36"/>
      <w:szCs w:val="36"/>
    </w:rPr>
  </w:style>
  <w:style w:type="paragraph" w:customStyle="1" w:styleId="246">
    <w:name w:val="Char Char Char1"/>
    <w:basedOn w:val="1"/>
    <w:qFormat/>
    <w:uiPriority w:val="0"/>
    <w:rPr>
      <w:rFonts w:ascii="Tahoma" w:hAnsi="Tahoma"/>
      <w:sz w:val="24"/>
      <w:szCs w:val="20"/>
    </w:rPr>
  </w:style>
  <w:style w:type="paragraph" w:customStyle="1" w:styleId="247">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48">
    <w:name w:val="Char Char Char Char"/>
    <w:basedOn w:val="1"/>
    <w:qFormat/>
    <w:uiPriority w:val="0"/>
  </w:style>
  <w:style w:type="paragraph" w:customStyle="1" w:styleId="249">
    <w:name w:val="Char Char3 Char Char"/>
    <w:basedOn w:val="1"/>
    <w:qFormat/>
    <w:uiPriority w:val="0"/>
  </w:style>
  <w:style w:type="paragraph" w:customStyle="1" w:styleId="250">
    <w:name w:val="pa-4"/>
    <w:basedOn w:val="1"/>
    <w:qFormat/>
    <w:uiPriority w:val="0"/>
    <w:pPr>
      <w:widowControl/>
      <w:spacing w:line="240" w:lineRule="atLeast"/>
      <w:ind w:firstLine="300"/>
    </w:pPr>
    <w:rPr>
      <w:rFonts w:ascii="宋体" w:hAnsi="宋体" w:cs="宋体"/>
      <w:kern w:val="0"/>
      <w:sz w:val="24"/>
    </w:rPr>
  </w:style>
  <w:style w:type="paragraph" w:customStyle="1" w:styleId="251">
    <w:name w:val="样式6"/>
    <w:basedOn w:val="7"/>
    <w:qFormat/>
    <w:uiPriority w:val="0"/>
    <w:pPr>
      <w:numPr>
        <w:ilvl w:val="0"/>
        <w:numId w:val="0"/>
      </w:numPr>
      <w:spacing w:line="360" w:lineRule="auto"/>
      <w:ind w:left="210" w:leftChars="100"/>
    </w:pPr>
    <w:rPr>
      <w:rFonts w:ascii="宋体" w:hAnsi="宋体" w:cs="Arial"/>
      <w:bCs/>
      <w:sz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3">
    <w:name w:val="五级条标题"/>
    <w:basedOn w:val="254"/>
    <w:next w:val="184"/>
    <w:qFormat/>
    <w:uiPriority w:val="0"/>
    <w:pPr>
      <w:outlineLvl w:val="6"/>
    </w:pPr>
  </w:style>
  <w:style w:type="paragraph" w:customStyle="1" w:styleId="254">
    <w:name w:val="四级条标题"/>
    <w:basedOn w:val="255"/>
    <w:next w:val="184"/>
    <w:qFormat/>
    <w:uiPriority w:val="0"/>
    <w:pPr>
      <w:outlineLvl w:val="5"/>
    </w:pPr>
  </w:style>
  <w:style w:type="paragraph" w:customStyle="1" w:styleId="255">
    <w:name w:val="三级条标题"/>
    <w:basedOn w:val="256"/>
    <w:next w:val="184"/>
    <w:qFormat/>
    <w:uiPriority w:val="0"/>
    <w:pPr>
      <w:outlineLvl w:val="4"/>
    </w:pPr>
  </w:style>
  <w:style w:type="paragraph" w:customStyle="1" w:styleId="256">
    <w:name w:val="二级条标题"/>
    <w:basedOn w:val="1"/>
    <w:next w:val="1"/>
    <w:qFormat/>
    <w:uiPriority w:val="0"/>
    <w:pPr>
      <w:widowControl/>
      <w:jc w:val="left"/>
      <w:outlineLvl w:val="3"/>
    </w:pPr>
    <w:rPr>
      <w:rFonts w:ascii="宋体" w:hAnsi="宋体"/>
      <w:color w:val="000000"/>
      <w:kern w:val="0"/>
      <w:szCs w:val="20"/>
    </w:rPr>
  </w:style>
  <w:style w:type="paragraph" w:customStyle="1" w:styleId="25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58">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5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0">
    <w:name w:val="msolist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261">
    <w:name w:val="ca-11_file_1411"/>
    <w:qFormat/>
    <w:uiPriority w:val="0"/>
    <w:rPr>
      <w:rFonts w:hint="eastAsia" w:ascii="宋体" w:hAnsi="宋体" w:eastAsia="宋体"/>
      <w:b/>
      <w:bCs/>
      <w:spacing w:val="-2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171</Words>
  <Characters>200</Characters>
  <Lines>260</Lines>
  <Paragraphs>73</Paragraphs>
  <TotalTime>64</TotalTime>
  <ScaleCrop>false</ScaleCrop>
  <LinksUpToDate>false</LinksUpToDate>
  <CharactersWithSpaces>221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2026-05-13T09:45:00Z</dcterms:created>
  <dc:creator>柳州市政府集中采购中心</dc:creator>
  <cp:lastModifiedBy>小潘潘</cp:lastModifiedBy>
  <cp:lastPrinted>2019-01-07T01:32:00Z</cp:lastPrinted>
  <dcterms:modified xsi:type="dcterms:W3CDTF">2026-08-18T01:15:12Z</dcterms:modified>
  <dc:title>公开招标文件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1626C9C8F33F480F90176AFD06D9A89A_13</vt:lpwstr>
  </property>
  <property fmtid="{D5CDD505-2E9C-101B-9397-08002B2CF9AE}" pid="4" name="KSOTemplateDocerSaveRecord">
    <vt:lpwstr>eyJoZGlkIjoiNzA5MWM5ZWQxNGIyMjQyNTFkMDEwM2Q1NzE4NTlhZjAiLCJ1c2VySWQiOiIyMzYzNDM0MDUifQ==</vt:lpwstr>
  </property>
</Properties>
</file>