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eastAsia="仿宋_GB2312" w:asciiTheme="minorHAnsi" w:hAnsiTheme="minorHAnsi"/>
          <w:color w:val="000000"/>
          <w:sz w:val="44"/>
          <w:szCs w:val="44"/>
          <w:lang w:val="en-GB"/>
        </w:rPr>
      </w:pPr>
    </w:p>
    <w:p>
      <w:pPr>
        <w:spacing w:line="360" w:lineRule="auto"/>
        <w:jc w:val="center"/>
        <w:rPr>
          <w:rFonts w:hint="eastAsia" w:ascii="华文新魏" w:hAnsi="黑体" w:eastAsia="华文新魏"/>
          <w:b/>
          <w:color w:val="000000"/>
          <w:kern w:val="15"/>
          <w:sz w:val="72"/>
          <w:szCs w:val="72"/>
        </w:rPr>
      </w:pPr>
      <w:r>
        <w:rPr>
          <w:rFonts w:hint="eastAsia" w:ascii="华文新魏" w:hAnsi="黑体" w:eastAsia="华文新魏"/>
          <w:b/>
          <w:color w:val="000000"/>
          <w:kern w:val="15"/>
          <w:sz w:val="72"/>
          <w:szCs w:val="72"/>
        </w:rPr>
        <w:t>柳州市政府集中采购中心</w:t>
      </w:r>
    </w:p>
    <w:p>
      <w:pPr>
        <w:spacing w:line="360" w:lineRule="auto"/>
        <w:jc w:val="center"/>
        <w:rPr>
          <w:rFonts w:hint="eastAsia" w:ascii="宋体" w:hAnsi="宋体"/>
          <w:b/>
          <w:color w:val="000000"/>
          <w:sz w:val="52"/>
          <w:szCs w:val="52"/>
        </w:rPr>
      </w:pPr>
      <w:r>
        <w:rPr>
          <w:rFonts w:hint="eastAsia" w:ascii="黑体" w:hAnsi="黑体" w:eastAsia="黑体"/>
          <w:color w:val="000000"/>
          <w:sz w:val="72"/>
          <w:szCs w:val="72"/>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12700</wp:posOffset>
                </wp:positionV>
                <wp:extent cx="5306060" cy="0"/>
                <wp:effectExtent l="12700" t="10795" r="15240" b="17780"/>
                <wp:wrapNone/>
                <wp:docPr id="8" name="自选图形 3"/>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3" o:spid="_x0000_s1026" o:spt="32" type="#_x0000_t32" style="position:absolute;left:0pt;margin-left:16.75pt;margin-top:1pt;height:0pt;width:417.8pt;z-index:251659264;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rkXeXRAAAA&#10;BgEAAA8AAAAAAAAAAQAgAAAAIgAAAGRycy9kb3ducmV2LnhtbFBLAQIUABQAAAAIAIdO4kDYQJAP&#10;6wEAALYDAAAOAAAAAAAAAAEAIAAAACABAABkcnMvZTJvRG9jLnhtbFBLBQYAAAAABgAGAFkBAAB9&#10;BQAAAAA=&#10;">
                <v:fill on="f" focussize="0,0"/>
                <v:stroke weight="1.5pt" color="#000000" joinstyle="round"/>
                <v:imagedata o:title=""/>
                <o:lock v:ext="edit" aspectratio="f"/>
              </v:shape>
            </w:pict>
          </mc:Fallback>
        </mc:AlternateContent>
      </w:r>
    </w:p>
    <w:p>
      <w:pPr>
        <w:spacing w:line="800" w:lineRule="exact"/>
        <w:jc w:val="center"/>
        <w:rPr>
          <w:rFonts w:hint="eastAsia" w:ascii="华文中宋" w:hAnsi="华文中宋" w:eastAsia="华文中宋"/>
          <w:b/>
          <w:color w:val="000000"/>
          <w:spacing w:val="200"/>
          <w:sz w:val="84"/>
          <w:szCs w:val="84"/>
        </w:rPr>
      </w:pPr>
    </w:p>
    <w:p>
      <w:pPr>
        <w:spacing w:line="1400" w:lineRule="exact"/>
        <w:jc w:val="center"/>
        <w:rPr>
          <w:rFonts w:hint="eastAsia" w:ascii="华文中宋" w:hAnsi="华文中宋" w:eastAsia="华文中宋"/>
          <w:b/>
          <w:color w:val="000000"/>
          <w:spacing w:val="200"/>
          <w:sz w:val="84"/>
          <w:szCs w:val="84"/>
        </w:rPr>
      </w:pPr>
      <w:r>
        <w:rPr>
          <w:rFonts w:hint="eastAsia" w:ascii="华文中宋" w:hAnsi="华文中宋" w:eastAsia="华文中宋"/>
          <w:b/>
          <w:color w:val="000000"/>
          <w:spacing w:val="200"/>
          <w:sz w:val="84"/>
          <w:szCs w:val="84"/>
        </w:rPr>
        <w:t>竞争性谈判文件</w:t>
      </w:r>
    </w:p>
    <w:p>
      <w:pPr>
        <w:spacing w:line="600" w:lineRule="exact"/>
        <w:jc w:val="center"/>
        <w:rPr>
          <w:rFonts w:hint="eastAsia" w:ascii="宋体" w:hAnsi="宋体"/>
          <w:b/>
          <w:color w:val="000000"/>
          <w:sz w:val="96"/>
          <w:szCs w:val="96"/>
        </w:rPr>
      </w:pPr>
    </w:p>
    <w:p>
      <w:pPr>
        <w:spacing w:line="600" w:lineRule="exact"/>
        <w:jc w:val="center"/>
        <w:rPr>
          <w:rFonts w:hint="eastAsia" w:ascii="宋体" w:hAnsi="宋体"/>
          <w:b/>
          <w:color w:val="000000"/>
          <w:sz w:val="44"/>
          <w:szCs w:val="44"/>
        </w:rPr>
      </w:pPr>
    </w:p>
    <w:p>
      <w:pPr>
        <w:spacing w:line="800" w:lineRule="exact"/>
        <w:rPr>
          <w:rFonts w:hint="eastAsia" w:ascii="宋体" w:hAnsi="宋体"/>
          <w:b/>
          <w:color w:val="000000"/>
          <w:sz w:val="44"/>
          <w:szCs w:val="44"/>
        </w:rPr>
      </w:pPr>
    </w:p>
    <w:p>
      <w:pPr>
        <w:spacing w:line="800" w:lineRule="exact"/>
        <w:ind w:left="907" w:leftChars="432"/>
        <w:jc w:val="left"/>
        <w:rPr>
          <w:rFonts w:hint="eastAsia" w:ascii="楷体" w:hAnsi="楷体" w:eastAsia="楷体"/>
          <w:b/>
          <w:sz w:val="44"/>
          <w:szCs w:val="44"/>
          <w:lang w:val="en-GB"/>
        </w:rPr>
      </w:pPr>
      <w:r>
        <w:rPr>
          <w:rFonts w:hint="eastAsia" w:ascii="楷体" w:hAnsi="楷体" w:eastAsia="楷体"/>
          <w:b/>
          <w:color w:val="000000"/>
          <w:sz w:val="40"/>
          <w:szCs w:val="40"/>
        </w:rPr>
        <w:t>项目名称：</w:t>
      </w:r>
      <w:r>
        <w:rPr>
          <w:rFonts w:ascii="楷体" w:hAnsi="楷体" w:eastAsia="楷体"/>
          <w:b/>
          <w:color w:val="000000"/>
          <w:sz w:val="40"/>
          <w:szCs w:val="40"/>
        </w:rPr>
        <w:t>柳州市柳南区人民法院台式计算机采购</w:t>
      </w:r>
    </w:p>
    <w:p>
      <w:pPr>
        <w:spacing w:line="800" w:lineRule="exact"/>
        <w:ind w:left="907" w:leftChars="432"/>
        <w:jc w:val="left"/>
        <w:rPr>
          <w:rFonts w:hint="eastAsia" w:ascii="楷体" w:hAnsi="楷体" w:eastAsia="楷体"/>
          <w:b/>
          <w:sz w:val="44"/>
          <w:szCs w:val="44"/>
          <w:lang w:val="en-GB"/>
        </w:rPr>
      </w:pPr>
      <w:r>
        <w:rPr>
          <w:rFonts w:hint="eastAsia" w:ascii="楷体" w:hAnsi="楷体" w:eastAsia="楷体"/>
          <w:b/>
          <w:color w:val="000000"/>
          <w:sz w:val="40"/>
          <w:szCs w:val="40"/>
        </w:rPr>
        <w:t>项目编号：</w:t>
      </w:r>
      <w:r>
        <w:rPr>
          <w:rFonts w:ascii="楷体" w:hAnsi="楷体" w:eastAsia="楷体"/>
          <w:b/>
          <w:color w:val="000000"/>
          <w:sz w:val="40"/>
          <w:szCs w:val="40"/>
        </w:rPr>
        <w:t>LZZC2026-J1-990574-LZSZ</w:t>
      </w:r>
    </w:p>
    <w:p>
      <w:pPr>
        <w:spacing w:line="800" w:lineRule="exact"/>
        <w:jc w:val="left"/>
        <w:rPr>
          <w:rFonts w:hint="eastAsia" w:ascii="楷体" w:hAnsi="楷体" w:eastAsia="楷体"/>
          <w:b/>
          <w:color w:val="000000"/>
          <w:sz w:val="44"/>
          <w:szCs w:val="44"/>
        </w:rPr>
      </w:pPr>
    </w:p>
    <w:p>
      <w:pPr>
        <w:spacing w:line="800" w:lineRule="exact"/>
        <w:ind w:firstLine="2409" w:firstLineChars="600"/>
        <w:jc w:val="left"/>
        <w:rPr>
          <w:rFonts w:hint="eastAsia" w:ascii="楷体" w:hAnsi="楷体" w:eastAsia="楷体"/>
          <w:b/>
          <w:sz w:val="44"/>
          <w:szCs w:val="44"/>
          <w:lang w:val="en-GB"/>
        </w:rPr>
      </w:pPr>
      <w:r>
        <w:rPr>
          <w:rFonts w:hint="eastAsia" w:ascii="楷体" w:hAnsi="楷体" w:eastAsia="楷体"/>
          <w:b/>
          <w:color w:val="000000"/>
          <w:sz w:val="40"/>
          <w:szCs w:val="40"/>
        </w:rPr>
        <w:t>采购人：</w:t>
      </w:r>
      <w:r>
        <w:rPr>
          <w:rFonts w:ascii="楷体" w:hAnsi="楷体" w:eastAsia="楷体"/>
          <w:b/>
          <w:color w:val="000000"/>
          <w:sz w:val="40"/>
          <w:szCs w:val="40"/>
        </w:rPr>
        <w:t>柳州市柳南区人民法院</w:t>
      </w:r>
    </w:p>
    <w:p>
      <w:pPr>
        <w:spacing w:line="800" w:lineRule="exact"/>
        <w:ind w:firstLine="1205" w:firstLineChars="300"/>
        <w:jc w:val="left"/>
        <w:rPr>
          <w:rFonts w:hint="eastAsia" w:ascii="楷体" w:hAnsi="楷体" w:eastAsia="楷体"/>
          <w:b/>
          <w:color w:val="000000"/>
          <w:sz w:val="40"/>
          <w:szCs w:val="40"/>
        </w:rPr>
      </w:pPr>
      <w:r>
        <w:rPr>
          <w:rFonts w:hint="eastAsia" w:ascii="楷体" w:hAnsi="楷体" w:eastAsia="楷体"/>
          <w:b/>
          <w:color w:val="000000"/>
          <w:sz w:val="40"/>
          <w:szCs w:val="40"/>
        </w:rPr>
        <w:t>采购代理机构：柳州市政府集中采购中心</w:t>
      </w:r>
    </w:p>
    <w:p>
      <w:pPr>
        <w:spacing w:line="600" w:lineRule="exact"/>
        <w:jc w:val="center"/>
        <w:rPr>
          <w:rFonts w:hint="eastAsia" w:ascii="楷体" w:hAnsi="楷体" w:eastAsia="楷体"/>
          <w:b/>
          <w:color w:val="000000"/>
          <w:sz w:val="40"/>
          <w:szCs w:val="40"/>
        </w:rPr>
      </w:pPr>
    </w:p>
    <w:p>
      <w:pPr>
        <w:spacing w:line="800" w:lineRule="exact"/>
        <w:ind w:left="907" w:leftChars="432"/>
        <w:jc w:val="center"/>
        <w:rPr>
          <w:rFonts w:hint="eastAsia" w:ascii="楷体" w:hAnsi="楷体" w:eastAsia="楷体"/>
          <w:b/>
          <w:color w:val="000000"/>
          <w:sz w:val="40"/>
          <w:szCs w:val="40"/>
        </w:rPr>
      </w:pPr>
      <w:r>
        <w:rPr>
          <w:rFonts w:ascii="楷体" w:hAnsi="楷体" w:eastAsia="楷体"/>
          <w:b/>
          <w:color w:val="000000"/>
          <w:sz w:val="40"/>
          <w:szCs w:val="40"/>
        </w:rPr>
        <w:t>2026年</w:t>
      </w:r>
      <w:r>
        <w:rPr>
          <w:rFonts w:hint="eastAsia" w:ascii="楷体" w:hAnsi="楷体" w:eastAsia="楷体"/>
          <w:b/>
          <w:color w:val="000000"/>
          <w:sz w:val="40"/>
          <w:szCs w:val="40"/>
          <w:lang w:val="en-US" w:eastAsia="zh-CN"/>
        </w:rPr>
        <w:t>10</w:t>
      </w:r>
      <w:r>
        <w:rPr>
          <w:rFonts w:ascii="楷体" w:hAnsi="楷体" w:eastAsia="楷体"/>
          <w:b/>
          <w:color w:val="000000"/>
          <w:sz w:val="40"/>
          <w:szCs w:val="40"/>
        </w:rPr>
        <w:t>月</w:t>
      </w:r>
      <w:r>
        <w:rPr>
          <w:rFonts w:hint="eastAsia" w:ascii="楷体" w:hAnsi="楷体" w:eastAsia="楷体"/>
          <w:b/>
          <w:color w:val="000000"/>
          <w:sz w:val="40"/>
          <w:szCs w:val="40"/>
          <w:lang w:val="en-US" w:eastAsia="zh-CN"/>
        </w:rPr>
        <w:t>8</w:t>
      </w:r>
      <w:r>
        <w:rPr>
          <w:rFonts w:ascii="楷体" w:hAnsi="楷体" w:eastAsia="楷体"/>
          <w:b/>
          <w:color w:val="000000"/>
          <w:sz w:val="40"/>
          <w:szCs w:val="40"/>
        </w:rPr>
        <w:t>日</w:t>
      </w:r>
    </w:p>
    <w:p>
      <w:pPr>
        <w:spacing w:line="360" w:lineRule="auto"/>
        <w:jc w:val="both"/>
        <w:rPr>
          <w:rFonts w:hint="eastAsia" w:ascii="宋体" w:hAnsi="宋体"/>
          <w:b/>
          <w:color w:val="000000"/>
          <w:sz w:val="52"/>
          <w:szCs w:val="52"/>
        </w:rPr>
        <w:sectPr>
          <w:footerReference r:id="rId3" w:type="even"/>
          <w:pgSz w:w="11906" w:h="16838"/>
          <w:pgMar w:top="1440" w:right="1440" w:bottom="1440" w:left="1440" w:header="851" w:footer="992" w:gutter="0"/>
          <w:cols w:space="720" w:num="1"/>
          <w:docGrid w:type="lines" w:linePitch="312" w:charSpace="0"/>
        </w:sectPr>
      </w:pPr>
    </w:p>
    <w:p>
      <w:pPr>
        <w:spacing w:line="360" w:lineRule="auto"/>
        <w:jc w:val="center"/>
        <w:rPr>
          <w:rFonts w:hint="eastAsia" w:ascii="宋体" w:hAnsi="宋体"/>
          <w:b/>
          <w:color w:val="000000"/>
          <w:sz w:val="52"/>
          <w:szCs w:val="52"/>
        </w:rPr>
      </w:pPr>
    </w:p>
    <w:p>
      <w:pPr>
        <w:spacing w:line="360" w:lineRule="auto"/>
        <w:jc w:val="center"/>
        <w:rPr>
          <w:rFonts w:hint="eastAsia" w:ascii="宋体" w:hAnsi="宋体"/>
          <w:b/>
          <w:color w:val="000000"/>
          <w:sz w:val="52"/>
          <w:szCs w:val="52"/>
        </w:rPr>
      </w:pPr>
      <w:r>
        <w:rPr>
          <w:rFonts w:hint="eastAsia" w:ascii="宋体" w:hAnsi="宋体"/>
          <w:b/>
          <w:color w:val="000000"/>
          <w:sz w:val="52"/>
          <w:szCs w:val="52"/>
        </w:rPr>
        <w:t>目录</w:t>
      </w:r>
    </w:p>
    <w:p>
      <w:pPr>
        <w:spacing w:line="360" w:lineRule="auto"/>
        <w:jc w:val="center"/>
        <w:rPr>
          <w:rFonts w:hint="eastAsia" w:ascii="宋体" w:hAnsi="宋体"/>
          <w:b/>
          <w:color w:val="000000"/>
          <w:sz w:val="52"/>
          <w:szCs w:val="52"/>
        </w:rPr>
      </w:pPr>
    </w:p>
    <w:p>
      <w:pPr>
        <w:pStyle w:val="164"/>
        <w:tabs>
          <w:tab w:val="right" w:leader="dot" w:pos="9016"/>
        </w:tabs>
        <w:rPr>
          <w:rFonts w:ascii="仿宋_GB2312" w:eastAsia="仿宋_GB2312"/>
          <w:b w:val="0"/>
          <w:bCs w:val="0"/>
          <w:caps w:val="0"/>
          <w:color w:val="000000"/>
          <w:sz w:val="32"/>
          <w:szCs w:val="32"/>
        </w:rPr>
      </w:pP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TOC \o "1-1" \h \z \u </w:instrText>
      </w:r>
      <w:r>
        <w:rPr>
          <w:rFonts w:hint="eastAsia" w:ascii="仿宋_GB2312" w:hAnsi="宋体" w:eastAsia="仿宋_GB2312"/>
          <w:color w:val="000000"/>
          <w:sz w:val="32"/>
          <w:szCs w:val="32"/>
        </w:rPr>
        <w:fldChar w:fldCharType="separate"/>
      </w:r>
      <w:r>
        <w:fldChar w:fldCharType="begin"/>
      </w:r>
      <w:r>
        <w:instrText xml:space="preserve"> HYPERLINK \l "_Toc526932590" </w:instrText>
      </w:r>
      <w:r>
        <w:fldChar w:fldCharType="separate"/>
      </w:r>
      <w:r>
        <w:rPr>
          <w:rFonts w:hint="eastAsia" w:ascii="仿宋_GB2312" w:hAnsi="宋体" w:eastAsia="仿宋_GB2312"/>
          <w:color w:val="000000"/>
          <w:sz w:val="32"/>
          <w:szCs w:val="32"/>
        </w:rPr>
        <w:t>第一章  竞争性谈判公告</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_Toc526932590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64"/>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"_Toc526932591" </w:instrText>
      </w:r>
      <w:r>
        <w:fldChar w:fldCharType="separate"/>
      </w:r>
      <w:r>
        <w:rPr>
          <w:rFonts w:hint="eastAsia" w:ascii="仿宋_GB2312" w:eastAsia="仿宋_GB2312"/>
          <w:color w:val="000000"/>
          <w:sz w:val="32"/>
          <w:szCs w:val="32"/>
        </w:rPr>
        <w:t>第二章  供应商须知</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_Toc526932591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5</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64"/>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"_Toc526932592" </w:instrText>
      </w:r>
      <w:r>
        <w:fldChar w:fldCharType="separate"/>
      </w:r>
      <w:r>
        <w:rPr>
          <w:rFonts w:hint="eastAsia" w:ascii="仿宋_GB2312" w:hAnsi="宋体" w:eastAsia="仿宋_GB2312"/>
          <w:color w:val="000000"/>
          <w:sz w:val="32"/>
          <w:szCs w:val="32"/>
        </w:rPr>
        <w:t>第三章  采</w:t>
      </w:r>
      <w:bookmarkStart w:id="0" w:name="_Hlt529888125"/>
      <w:r>
        <w:rPr>
          <w:rFonts w:hint="eastAsia" w:ascii="仿宋_GB2312" w:hAnsi="宋体" w:eastAsia="仿宋_GB2312"/>
          <w:color w:val="000000"/>
          <w:sz w:val="32"/>
          <w:szCs w:val="32"/>
        </w:rPr>
        <w:t>购</w:t>
      </w:r>
      <w:bookmarkStart w:id="1" w:name="_Hlt527016567"/>
      <w:r>
        <w:rPr>
          <w:rFonts w:hint="eastAsia" w:ascii="仿宋_GB2312" w:hAnsi="宋体" w:eastAsia="仿宋_GB2312"/>
          <w:color w:val="000000"/>
          <w:sz w:val="32"/>
          <w:szCs w:val="32"/>
        </w:rPr>
        <w:t>需</w:t>
      </w:r>
      <w:bookmarkEnd w:id="1"/>
      <w:bookmarkStart w:id="2" w:name="_Hlt527016552"/>
      <w:r>
        <w:rPr>
          <w:rFonts w:hint="eastAsia" w:ascii="仿宋_GB2312" w:hAnsi="宋体" w:eastAsia="仿宋_GB2312"/>
          <w:color w:val="000000"/>
          <w:sz w:val="32"/>
          <w:szCs w:val="32"/>
        </w:rPr>
        <w:t>求</w:t>
      </w:r>
      <w:bookmarkEnd w:id="2"/>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_Toc526932592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20</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64"/>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"_Toc526932593" </w:instrText>
      </w:r>
      <w:r>
        <w:fldChar w:fldCharType="separate"/>
      </w:r>
      <w:r>
        <w:rPr>
          <w:rFonts w:hint="eastAsia" w:ascii="仿宋_GB2312" w:hAnsi="宋体" w:eastAsia="仿宋_GB2312"/>
          <w:color w:val="000000"/>
          <w:sz w:val="32"/>
          <w:szCs w:val="32"/>
        </w:rPr>
        <w:t>第四章  响应文件格式</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_Toc526932593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33</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64"/>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"_Toc526932594" </w:instrText>
      </w:r>
      <w:r>
        <w:fldChar w:fldCharType="separate"/>
      </w:r>
      <w:r>
        <w:rPr>
          <w:rFonts w:hint="eastAsia" w:ascii="仿宋_GB2312" w:hAnsi="宋体" w:eastAsia="仿宋_GB2312"/>
          <w:color w:val="000000"/>
          <w:sz w:val="32"/>
          <w:szCs w:val="32"/>
        </w:rPr>
        <w:t>第五章  合同主要条款及验收书格式</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_Toc526932594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71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64"/>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"_Toc526932595" </w:instrText>
      </w:r>
      <w:r>
        <w:fldChar w:fldCharType="separate"/>
      </w:r>
      <w:r>
        <w:rPr>
          <w:rFonts w:hint="eastAsia" w:ascii="仿宋_GB2312" w:eastAsia="仿宋_GB2312"/>
          <w:color w:val="000000"/>
          <w:sz w:val="32"/>
          <w:szCs w:val="32"/>
        </w:rPr>
        <w:t>第六章  评审</w:t>
      </w:r>
      <w:bookmarkStart w:id="3" w:name="_Hlt527016418"/>
      <w:r>
        <w:rPr>
          <w:rFonts w:hint="eastAsia" w:ascii="仿宋_GB2312" w:eastAsia="仿宋_GB2312"/>
          <w:color w:val="000000"/>
          <w:sz w:val="32"/>
          <w:szCs w:val="32"/>
        </w:rPr>
        <w:t>方法</w:t>
      </w:r>
      <w:bookmarkEnd w:id="3"/>
      <w:bookmarkStart w:id="4" w:name="_Hlt527015894"/>
      <w:bookmarkStart w:id="5" w:name="_Hlt527015895"/>
      <w:r>
        <w:rPr>
          <w:rFonts w:hint="eastAsia" w:ascii="仿宋_GB2312" w:eastAsia="仿宋_GB2312"/>
          <w:color w:val="000000"/>
          <w:sz w:val="32"/>
          <w:szCs w:val="32"/>
        </w:rPr>
        <w:t>及</w:t>
      </w:r>
      <w:bookmarkEnd w:id="4"/>
      <w:bookmarkEnd w:id="5"/>
      <w:bookmarkStart w:id="6" w:name="_Hlt527008873"/>
      <w:bookmarkStart w:id="7" w:name="_Hlt527008874"/>
      <w:r>
        <w:rPr>
          <w:rFonts w:hint="eastAsia" w:ascii="仿宋_GB2312" w:eastAsia="仿宋_GB2312"/>
          <w:color w:val="000000"/>
          <w:sz w:val="32"/>
          <w:szCs w:val="32"/>
        </w:rPr>
        <w:t>评</w:t>
      </w:r>
      <w:bookmarkEnd w:id="6"/>
      <w:bookmarkEnd w:id="7"/>
      <w:r>
        <w:rPr>
          <w:rFonts w:hint="eastAsia" w:ascii="仿宋_GB2312" w:eastAsia="仿宋_GB2312"/>
          <w:color w:val="000000"/>
          <w:sz w:val="32"/>
          <w:szCs w:val="32"/>
        </w:rPr>
        <w:t>审标准</w:t>
      </w:r>
      <w:bookmarkStart w:id="8" w:name="_Hlt526932599"/>
      <w:r>
        <w:rPr>
          <w:rFonts w:hint="eastAsia" w:ascii="仿宋_GB2312" w:eastAsia="仿宋_GB2312"/>
          <w:color w:val="000000"/>
          <w:sz w:val="32"/>
          <w:szCs w:val="32"/>
        </w:rPr>
        <w:tab/>
      </w:r>
      <w:bookmarkEnd w:id="8"/>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_Toc526932595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79</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64"/>
        <w:tabs>
          <w:tab w:val="right" w:leader="dot" w:pos="9016"/>
        </w:tabs>
        <w:spacing w:line="600" w:lineRule="auto"/>
        <w:rPr>
          <w:rFonts w:hint="eastAsia" w:ascii="仿宋_GB2312" w:hAnsi="宋体" w:eastAsia="仿宋_GB2312"/>
          <w:color w:val="000000"/>
          <w:sz w:val="32"/>
          <w:szCs w:val="32"/>
        </w:rPr>
      </w:pPr>
      <w:r>
        <w:rPr>
          <w:rFonts w:hint="eastAsia" w:ascii="仿宋_GB2312" w:hAnsi="宋体" w:eastAsia="仿宋_GB2312"/>
          <w:color w:val="000000"/>
          <w:sz w:val="32"/>
          <w:szCs w:val="32"/>
        </w:rPr>
        <w:fldChar w:fldCharType="end"/>
      </w:r>
    </w:p>
    <w:p>
      <w:pPr>
        <w:widowControl/>
        <w:jc w:val="left"/>
        <w:rPr>
          <w:rFonts w:hint="eastAsia" w:ascii="仿宋_GB2312" w:hAnsi="宋体" w:eastAsia="仿宋_GB2312"/>
          <w:b/>
          <w:bCs/>
          <w:caps/>
          <w:color w:val="000000"/>
          <w:sz w:val="32"/>
          <w:szCs w:val="32"/>
        </w:rPr>
      </w:pPr>
    </w:p>
    <w:p>
      <w:pPr>
        <w:pStyle w:val="164"/>
        <w:tabs>
          <w:tab w:val="right" w:leader="dot" w:pos="9016"/>
        </w:tabs>
        <w:spacing w:line="600" w:lineRule="auto"/>
        <w:rPr>
          <w:rFonts w:hint="eastAsia" w:ascii="仿宋_GB2312" w:hAnsi="宋体" w:eastAsia="仿宋_GB2312"/>
          <w:b w:val="0"/>
          <w:color w:val="000000"/>
          <w:sz w:val="28"/>
          <w:szCs w:val="28"/>
        </w:rPr>
      </w:pPr>
    </w:p>
    <w:p>
      <w:pPr>
        <w:pStyle w:val="3"/>
        <w:jc w:val="center"/>
        <w:rPr>
          <w:rFonts w:hint="eastAsia" w:ascii="宋体" w:hAnsi="宋体"/>
          <w:color w:val="000000"/>
          <w:sz w:val="32"/>
          <w:szCs w:val="32"/>
        </w:rPr>
        <w:sectPr>
          <w:headerReference r:id="rId4" w:type="default"/>
          <w:footerReference r:id="rId5" w:type="default"/>
          <w:pgSz w:w="11906" w:h="16838"/>
          <w:pgMar w:top="1440" w:right="1440" w:bottom="1440" w:left="1440" w:header="851" w:footer="992" w:gutter="0"/>
          <w:pgNumType w:start="1"/>
          <w:cols w:space="720" w:num="1"/>
          <w:docGrid w:type="lines" w:linePitch="312" w:charSpace="0"/>
        </w:sectPr>
      </w:pPr>
      <w:bookmarkStart w:id="9" w:name="_Toc526932590"/>
    </w:p>
    <w:p>
      <w:pPr>
        <w:pStyle w:val="3"/>
        <w:jc w:val="center"/>
        <w:rPr>
          <w:rFonts w:hint="eastAsia" w:ascii="宋体" w:hAnsi="宋体"/>
          <w:color w:val="000000"/>
          <w:sz w:val="32"/>
          <w:szCs w:val="32"/>
        </w:rPr>
      </w:pPr>
      <w:r>
        <w:rPr>
          <w:rFonts w:hint="eastAsia" w:ascii="宋体" w:hAnsi="宋体"/>
          <w:color w:val="000000"/>
          <w:sz w:val="32"/>
          <w:szCs w:val="32"/>
        </w:rPr>
        <w:t>第一章 竞争性谈判公告</w:t>
      </w:r>
      <w:bookmarkEnd w:id="9"/>
    </w:p>
    <w:p>
      <w:pPr>
        <w:pStyle w:val="4"/>
        <w:spacing w:line="240" w:lineRule="auto"/>
        <w:ind w:right="-470" w:rightChars="-224" w:firstLine="711" w:firstLineChars="253"/>
        <w:jc w:val="both"/>
        <w:rPr>
          <w:rFonts w:hint="eastAsia" w:ascii="仿宋_GB2312" w:hAnsi="仿宋_GB2312" w:eastAsia="仿宋_GB2312" w:cs="仿宋_GB2312"/>
          <w:bCs/>
          <w:sz w:val="28"/>
          <w:szCs w:val="28"/>
        </w:rPr>
      </w:pPr>
      <w:bookmarkStart w:id="10" w:name="OLE_LINK1"/>
      <w:r>
        <w:rPr>
          <w:rFonts w:hint="eastAsia" w:ascii="仿宋_GB2312" w:hAnsi="仿宋_GB2312" w:eastAsia="仿宋_GB2312" w:cs="仿宋_GB2312"/>
          <w:bCs/>
          <w:sz w:val="28"/>
          <w:szCs w:val="28"/>
        </w:rPr>
        <w:t>项目概况</w:t>
      </w:r>
    </w:p>
    <w:p>
      <w:pPr>
        <w:wordWrap w:val="0"/>
        <w:spacing w:line="400" w:lineRule="exact"/>
        <w:ind w:right="-44" w:rightChars="-21" w:firstLine="556"/>
        <w:rPr>
          <w:rFonts w:ascii="仿宋_GB2312" w:eastAsia="仿宋_GB2312"/>
          <w:sz w:val="28"/>
          <w:szCs w:val="28"/>
          <w:u w:val="single"/>
        </w:rPr>
      </w:pPr>
      <w:r>
        <w:rPr>
          <w:rFonts w:ascii="仿宋_GB2312" w:eastAsia="仿宋_GB2312"/>
          <w:sz w:val="28"/>
          <w:szCs w:val="28"/>
        </w:rPr>
        <w:t>柳州市柳南区人民法院台式计算机采购</w:t>
      </w:r>
      <w:r>
        <w:rPr>
          <w:rFonts w:hint="eastAsia" w:ascii="仿宋_GB2312" w:eastAsia="仿宋_GB2312"/>
          <w:sz w:val="28"/>
          <w:szCs w:val="28"/>
        </w:rPr>
        <w:t>项目的潜在供应商应在</w:t>
      </w:r>
      <w:r>
        <w:rPr>
          <w:rFonts w:hint="eastAsia" w:ascii="仿宋_GB2312" w:hAnsi="仿宋_GB2312" w:eastAsia="仿宋_GB2312" w:cs="仿宋_GB2312"/>
          <w:sz w:val="28"/>
          <w:szCs w:val="28"/>
        </w:rPr>
        <w:t>广西政府采购云平台（https://www.gcy.zfcg.gxzf.gov.cn/）</w:t>
      </w:r>
      <w:r>
        <w:rPr>
          <w:rFonts w:hint="eastAsia" w:ascii="仿宋_GB2312" w:eastAsia="仿宋_GB2312"/>
          <w:sz w:val="28"/>
          <w:szCs w:val="28"/>
        </w:rPr>
        <w:t>获取竞争性谈判文件，并于</w:t>
      </w:r>
      <w:r>
        <w:rPr>
          <w:rFonts w:ascii="仿宋_GB2312" w:eastAsia="仿宋_GB2312"/>
          <w:sz w:val="28"/>
          <w:szCs w:val="28"/>
        </w:rPr>
        <w:t>2026年</w:t>
      </w:r>
      <w:r>
        <w:rPr>
          <w:rFonts w:hint="eastAsia" w:ascii="仿宋_GB2312" w:eastAsia="仿宋_GB2312"/>
          <w:sz w:val="28"/>
          <w:szCs w:val="28"/>
          <w:lang w:val="en-US" w:eastAsia="zh-CN"/>
        </w:rPr>
        <w:t>10</w:t>
      </w:r>
      <w:r>
        <w:rPr>
          <w:rFonts w:ascii="仿宋_GB2312" w:eastAsia="仿宋_GB2312"/>
          <w:sz w:val="28"/>
          <w:szCs w:val="28"/>
        </w:rPr>
        <w:t>月</w:t>
      </w:r>
      <w:r>
        <w:rPr>
          <w:rFonts w:hint="eastAsia" w:ascii="仿宋_GB2312" w:eastAsia="仿宋_GB2312"/>
          <w:sz w:val="28"/>
          <w:szCs w:val="28"/>
          <w:lang w:val="en-US" w:eastAsia="zh-CN"/>
        </w:rPr>
        <w:t>20</w:t>
      </w:r>
      <w:r>
        <w:rPr>
          <w:rFonts w:ascii="仿宋_GB2312" w:eastAsia="仿宋_GB2312"/>
          <w:sz w:val="28"/>
          <w:szCs w:val="28"/>
        </w:rPr>
        <w:t>日 09:20</w:t>
      </w:r>
      <w:r>
        <w:rPr>
          <w:rFonts w:hint="eastAsia" w:ascii="仿宋_GB2312" w:eastAsia="仿宋_GB2312"/>
          <w:sz w:val="28"/>
          <w:szCs w:val="28"/>
        </w:rPr>
        <w:t>（北京时间）前在线递交响应</w:t>
      </w:r>
      <w:r>
        <w:rPr>
          <w:rFonts w:ascii="仿宋_GB2312" w:eastAsia="仿宋_GB2312"/>
          <w:sz w:val="28"/>
          <w:szCs w:val="28"/>
        </w:rPr>
        <w:t>文件</w:t>
      </w:r>
      <w:r>
        <w:rPr>
          <w:rFonts w:hint="eastAsia" w:ascii="仿宋_GB2312" w:eastAsia="仿宋_GB2312"/>
          <w:sz w:val="28"/>
          <w:szCs w:val="28"/>
        </w:rPr>
        <w:t>。</w:t>
      </w:r>
    </w:p>
    <w:p>
      <w:pPr>
        <w:spacing w:line="400" w:lineRule="exact"/>
        <w:ind w:right="-44" w:rightChars="-21" w:firstLine="562" w:firstLineChars="200"/>
        <w:rPr>
          <w:rFonts w:hint="eastAsia" w:ascii="黑体" w:hAnsi="黑体" w:eastAsia="黑体" w:cs="黑体"/>
          <w:b/>
          <w:bCs/>
          <w:sz w:val="28"/>
          <w:szCs w:val="28"/>
        </w:rPr>
      </w:pPr>
      <w:bookmarkStart w:id="11" w:name="_Hlk53504521"/>
      <w:r>
        <w:rPr>
          <w:rFonts w:hint="eastAsia" w:ascii="黑体" w:hAnsi="黑体" w:eastAsia="黑体" w:cs="黑体"/>
          <w:b/>
          <w:bCs/>
          <w:sz w:val="28"/>
          <w:szCs w:val="28"/>
        </w:rPr>
        <w:t>一、项目基本情况</w:t>
      </w:r>
    </w:p>
    <w:bookmarkEnd w:id="11"/>
    <w:p>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LZZC2026-J1-990574-LZSZ</w:t>
      </w:r>
    </w:p>
    <w:p>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柳州市柳南区人民法院台式计算机采购</w:t>
      </w:r>
    </w:p>
    <w:p>
      <w:pPr>
        <w:spacing w:line="42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采购方式：竞争性谈判</w:t>
      </w:r>
    </w:p>
    <w:p>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预算金额</w:t>
      </w:r>
      <w:bookmarkStart w:id="12" w:name="_Hlk50568912"/>
      <w:r>
        <w:rPr>
          <w:rFonts w:hint="eastAsia" w:ascii="仿宋_GB2312" w:eastAsia="仿宋_GB2312"/>
          <w:sz w:val="28"/>
          <w:szCs w:val="28"/>
        </w:rPr>
        <w:t>（元）</w:t>
      </w:r>
      <w:bookmarkEnd w:id="12"/>
      <w:r>
        <w:rPr>
          <w:rFonts w:hint="eastAsia" w:ascii="仿宋_GB2312" w:eastAsia="仿宋_GB2312"/>
          <w:sz w:val="28"/>
          <w:szCs w:val="28"/>
        </w:rPr>
        <w:t>：</w:t>
      </w:r>
      <w:r>
        <w:rPr>
          <w:rFonts w:ascii="仿宋_GB2312" w:hAnsi="Times New Roman" w:eastAsia="仿宋_GB2312"/>
          <w:sz w:val="28"/>
          <w:szCs w:val="28"/>
        </w:rPr>
        <w:t>660000</w:t>
      </w:r>
    </w:p>
    <w:p>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采购需求：</w:t>
      </w:r>
    </w:p>
    <w:p>
      <w:pPr>
        <w:spacing w:line="400" w:lineRule="exact"/>
        <w:ind w:right="-44" w:rightChars="-21"/>
        <w:rPr>
          <w:rFonts w:ascii="仿宋_GB2312" w:eastAsia="仿宋_GB2312"/>
          <w:b/>
          <w:sz w:val="28"/>
          <w:szCs w:val="28"/>
        </w:rPr>
      </w:pPr>
      <w:r>
        <w:rPr>
          <w:rFonts w:ascii="仿宋" w:hAnsi="仿宋" w:eastAsia="仿宋"/>
          <w:bCs/>
          <w:sz w:val="24"/>
        </w:rPr>
        <w:t>标项名称：柳州市柳南区人民法院台式计算机采购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预算金额（元）：660000
</w:t>
      </w:r>
      <w:r>
        <w:rPr>
          <w:rFonts w:ascii="仿宋" w:hAnsi="仿宋" w:eastAsia="仿宋"/>
          <w:bCs/>
          <w:sz w:val="24"/>
        </w:rPr>
        <w:cr/>
      </w:r>
      <w:r>
        <w:rPr>
          <w:rFonts w:ascii="仿宋" w:hAnsi="仿宋" w:eastAsia="仿宋"/>
          <w:bCs/>
          <w:sz w:val="24"/>
        </w:rPr>
        <w:t>简要规格描述或项目基本概况介绍、用途：柳州市柳南区人民法院台式计算机采购（具体内容详见竞争性谈判文件第三章《采购需求》）
</w:t>
      </w:r>
      <w:r>
        <w:rPr>
          <w:rFonts w:ascii="仿宋" w:hAnsi="仿宋" w:eastAsia="仿宋"/>
          <w:bCs/>
          <w:sz w:val="24"/>
        </w:rPr>
        <w:cr/>
      </w:r>
      <w:r>
        <w:rPr>
          <w:rFonts w:ascii="仿宋" w:hAnsi="仿宋" w:eastAsia="仿宋"/>
          <w:bCs/>
          <w:sz w:val="24"/>
        </w:rPr>
        <w:t>最高限价（如有）：660000
</w:t>
      </w:r>
      <w:r>
        <w:rPr>
          <w:rFonts w:ascii="仿宋" w:hAnsi="仿宋" w:eastAsia="仿宋"/>
          <w:bCs/>
          <w:sz w:val="24"/>
        </w:rPr>
        <w:cr/>
      </w:r>
      <w:r>
        <w:rPr>
          <w:rFonts w:ascii="仿宋" w:hAnsi="仿宋" w:eastAsia="仿宋"/>
          <w:bCs/>
          <w:sz w:val="24"/>
        </w:rPr>
        <w:t>合同履约期限：</w:t>
      </w:r>
      <w:r>
        <w:rPr>
          <w:rFonts w:hint="eastAsia" w:ascii="仿宋" w:hAnsi="仿宋" w:eastAsia="仿宋"/>
          <w:bCs/>
          <w:sz w:val="24"/>
        </w:rPr>
        <w:t>自签订合同之日起</w:t>
      </w:r>
      <w:r>
        <w:rPr>
          <w:rFonts w:hint="eastAsia" w:ascii="仿宋" w:hAnsi="仿宋" w:eastAsia="仿宋"/>
          <w:bCs/>
          <w:sz w:val="24"/>
          <w:lang w:val="en-US" w:eastAsia="zh-CN"/>
        </w:rPr>
        <w:t>30</w:t>
      </w:r>
      <w:r>
        <w:rPr>
          <w:rFonts w:hint="eastAsia" w:ascii="仿宋" w:hAnsi="仿宋" w:eastAsia="仿宋"/>
          <w:bCs/>
          <w:sz w:val="24"/>
        </w:rPr>
        <w:t>日内安装调试完毕，验收合格并交付使用。</w:t>
      </w:r>
      <w:r>
        <w:rPr>
          <w:rFonts w:ascii="仿宋" w:hAnsi="仿宋" w:eastAsia="仿宋"/>
          <w:bCs/>
          <w:sz w:val="24"/>
        </w:rPr>
        <w:t xml:space="preserve">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备注：本项目为线上电子招标项目，有意向参与本项目的供应商应当做好参与全流程电子招投标交易的充分准备。</w:t>
      </w:r>
    </w:p>
    <w:p>
      <w:pPr>
        <w:pStyle w:val="4"/>
        <w:spacing w:line="400" w:lineRule="exact"/>
        <w:ind w:right="-44" w:rightChars="-21" w:firstLine="562" w:firstLineChars="200"/>
        <w:jc w:val="both"/>
        <w:rPr>
          <w:rFonts w:hint="eastAsia" w:ascii="黑体" w:hAnsi="黑体" w:eastAsia="黑体" w:cs="黑体"/>
          <w:bCs/>
          <w:sz w:val="28"/>
          <w:szCs w:val="28"/>
        </w:rPr>
      </w:pPr>
      <w:bookmarkStart w:id="13" w:name="_Hlk53504529"/>
      <w:r>
        <w:rPr>
          <w:rFonts w:hint="eastAsia" w:ascii="黑体" w:hAnsi="黑体" w:eastAsia="黑体" w:cs="黑体"/>
          <w:bCs/>
          <w:sz w:val="28"/>
          <w:szCs w:val="28"/>
        </w:rPr>
        <w:t>二、申请人的资格要求</w:t>
      </w:r>
    </w:p>
    <w:bookmarkEnd w:id="13"/>
    <w:p>
      <w:pPr>
        <w:pStyle w:val="233"/>
        <w:spacing w:line="400" w:lineRule="exact"/>
        <w:ind w:right="-44" w:rightChars="-21"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pPr>
        <w:pStyle w:val="233"/>
        <w:spacing w:line="400" w:lineRule="exact"/>
        <w:ind w:right="-44" w:rightChars="-21"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无；</w:t>
      </w:r>
    </w:p>
    <w:p>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pPr>
        <w:pStyle w:val="4"/>
        <w:spacing w:line="400" w:lineRule="exact"/>
        <w:ind w:right="-44" w:rightChars="-21" w:firstLine="562" w:firstLineChars="200"/>
        <w:jc w:val="both"/>
        <w:rPr>
          <w:rFonts w:hint="eastAsia" w:ascii="黑体" w:hAnsi="黑体" w:eastAsia="黑体" w:cs="黑体"/>
          <w:bCs/>
          <w:sz w:val="28"/>
          <w:szCs w:val="28"/>
        </w:rPr>
      </w:pPr>
      <w:bookmarkStart w:id="14" w:name="_Toc35393623"/>
      <w:bookmarkStart w:id="15" w:name="_Toc35393792"/>
      <w:r>
        <w:rPr>
          <w:rFonts w:hint="eastAsia" w:ascii="黑体" w:hAnsi="黑体" w:eastAsia="黑体" w:cs="黑体"/>
          <w:bCs/>
          <w:sz w:val="28"/>
          <w:szCs w:val="28"/>
        </w:rPr>
        <w:t>三、</w:t>
      </w:r>
      <w:bookmarkEnd w:id="14"/>
      <w:bookmarkEnd w:id="15"/>
      <w:r>
        <w:rPr>
          <w:rFonts w:hint="eastAsia" w:ascii="黑体" w:hAnsi="黑体" w:eastAsia="黑体" w:cs="黑体"/>
          <w:bCs/>
          <w:sz w:val="28"/>
          <w:szCs w:val="28"/>
        </w:rPr>
        <w:t>获取竞争性谈判文件</w:t>
      </w:r>
    </w:p>
    <w:p>
      <w:pPr>
        <w:spacing w:line="400" w:lineRule="exact"/>
        <w:ind w:right="-44" w:rightChars="-21"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10</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8</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10</w:t>
      </w:r>
      <w:r>
        <w:rPr>
          <w:rFonts w:ascii="仿宋_GB2312" w:hAnsi="Calibri" w:eastAsia="仿宋_GB2312"/>
          <w:sz w:val="28"/>
          <w:szCs w:val="28"/>
        </w:rPr>
        <w:t>月</w:t>
      </w:r>
      <w:r>
        <w:rPr>
          <w:rFonts w:hint="eastAsia" w:ascii="仿宋_GB2312" w:hAnsi="Calibri" w:eastAsia="仿宋_GB2312"/>
          <w:sz w:val="28"/>
          <w:szCs w:val="28"/>
          <w:lang w:val="en-US" w:eastAsia="zh-CN"/>
        </w:rPr>
        <w:t>12</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，每天上午08:00至12:00，下午12:00至23:59（北京时间，法定节假日除外）</w:t>
      </w:r>
    </w:p>
    <w:p>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地点：广西政府采购云平台（https://www.gcy.zfcg.gxzf.gov.cn/）  </w:t>
      </w:r>
    </w:p>
    <w:p>
      <w:pPr>
        <w:spacing w:line="48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pPr>
        <w:spacing w:line="480" w:lineRule="exact"/>
        <w:ind w:right="-44" w:rightChars="-21"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pPr>
        <w:pStyle w:val="4"/>
        <w:spacing w:line="400" w:lineRule="exact"/>
        <w:ind w:right="-44" w:rightChars="-21" w:firstLine="562" w:firstLineChars="200"/>
        <w:jc w:val="both"/>
        <w:rPr>
          <w:rFonts w:hint="eastAsia" w:ascii="黑体" w:hAnsi="黑体" w:eastAsia="黑体" w:cs="黑体"/>
          <w:bCs/>
          <w:sz w:val="28"/>
          <w:szCs w:val="28"/>
          <w:lang w:eastAsia="zh-CN"/>
        </w:rPr>
      </w:pPr>
      <w:bookmarkStart w:id="16" w:name="_Toc28359082"/>
      <w:bookmarkStart w:id="17" w:name="_Toc28359005"/>
      <w:bookmarkStart w:id="18" w:name="_Toc35393624"/>
      <w:bookmarkStart w:id="19" w:name="_Toc35393793"/>
      <w:r>
        <w:rPr>
          <w:rFonts w:hint="eastAsia" w:ascii="黑体" w:hAnsi="黑体" w:eastAsia="黑体" w:cs="黑体"/>
          <w:bCs/>
          <w:sz w:val="28"/>
          <w:szCs w:val="28"/>
        </w:rPr>
        <w:t>四、</w:t>
      </w:r>
      <w:bookmarkEnd w:id="16"/>
      <w:bookmarkEnd w:id="17"/>
      <w:bookmarkEnd w:id="18"/>
      <w:bookmarkEnd w:id="19"/>
      <w:r>
        <w:rPr>
          <w:rFonts w:hint="eastAsia" w:ascii="黑体" w:hAnsi="黑体" w:eastAsia="黑体" w:cs="黑体"/>
          <w:bCs/>
          <w:sz w:val="28"/>
          <w:szCs w:val="28"/>
        </w:rPr>
        <w:t>提交</w:t>
      </w:r>
      <w:r>
        <w:rPr>
          <w:rFonts w:hint="eastAsia" w:ascii="黑体" w:hAnsi="黑体" w:eastAsia="黑体" w:cs="黑体"/>
          <w:bCs/>
          <w:color w:val="000000"/>
          <w:sz w:val="28"/>
          <w:szCs w:val="28"/>
        </w:rPr>
        <w:t>响应文件</w:t>
      </w:r>
    </w:p>
    <w:p>
      <w:pPr>
        <w:spacing w:line="400" w:lineRule="exact"/>
        <w:ind w:right="-44" w:rightChars="-21"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10</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20</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hint="eastAsia" w:ascii="仿宋_GB2312" w:hAnsi="仿宋_GB2312" w:eastAsia="仿宋_GB2312" w:cs="仿宋_GB2312"/>
          <w:bCs/>
          <w:color w:val="000000"/>
          <w:sz w:val="28"/>
          <w:szCs w:val="28"/>
        </w:rPr>
        <w:t>。）</w:t>
      </w:r>
    </w:p>
    <w:p>
      <w:pPr>
        <w:pStyle w:val="4"/>
        <w:spacing w:line="400" w:lineRule="exact"/>
        <w:ind w:right="-44" w:rightChars="-21"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ascii="仿宋_GB2312" w:eastAsia="仿宋_GB2312"/>
          <w:bCs/>
          <w:sz w:val="28"/>
          <w:szCs w:val="28"/>
        </w:rPr>
        <w:t>2026年</w:t>
      </w:r>
      <w:r>
        <w:rPr>
          <w:rFonts w:hint="eastAsia" w:ascii="仿宋_GB2312" w:eastAsia="仿宋_GB2312"/>
          <w:bCs/>
          <w:sz w:val="28"/>
          <w:szCs w:val="28"/>
          <w:lang w:val="en-US" w:eastAsia="zh-CN"/>
        </w:rPr>
        <w:t>10</w:t>
      </w:r>
      <w:r>
        <w:rPr>
          <w:rFonts w:ascii="仿宋_GB2312" w:eastAsia="仿宋_GB2312"/>
          <w:bCs/>
          <w:sz w:val="28"/>
          <w:szCs w:val="28"/>
        </w:rPr>
        <w:t>月</w:t>
      </w:r>
      <w:r>
        <w:rPr>
          <w:rFonts w:hint="eastAsia" w:ascii="仿宋_GB2312" w:eastAsia="仿宋_GB2312"/>
          <w:bCs/>
          <w:sz w:val="28"/>
          <w:szCs w:val="28"/>
          <w:lang w:val="en-US" w:eastAsia="zh-CN"/>
        </w:rPr>
        <w:t>20</w:t>
      </w:r>
      <w:bookmarkStart w:id="68" w:name="_GoBack"/>
      <w:bookmarkEnd w:id="68"/>
      <w:r>
        <w:rPr>
          <w:rFonts w:ascii="仿宋_GB2312" w:eastAsia="仿宋_GB2312"/>
          <w:bCs/>
          <w:sz w:val="28"/>
          <w:szCs w:val="28"/>
        </w:rPr>
        <w:t>日 09:20</w:t>
      </w:r>
      <w:r>
        <w:rPr>
          <w:rFonts w:hint="eastAsia" w:ascii="仿宋_GB2312" w:hAnsi="仿宋_GB2312" w:eastAsia="仿宋_GB2312" w:cs="仿宋_GB2312"/>
          <w:sz w:val="28"/>
          <w:szCs w:val="28"/>
        </w:rPr>
        <w:t>（北京时间）</w:t>
      </w:r>
    </w:p>
    <w:p>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开标地点：广西政府采购云平台（https://www.gcy.zfcg.gxzf.gov.cn/）</w:t>
      </w:r>
    </w:p>
    <w:p>
      <w:pPr>
        <w:pStyle w:val="4"/>
        <w:spacing w:line="400" w:lineRule="exact"/>
        <w:ind w:right="-44" w:rightChars="-21" w:firstLine="562" w:firstLineChars="200"/>
        <w:jc w:val="both"/>
        <w:rPr>
          <w:rFonts w:hint="eastAsia" w:ascii="黑体" w:hAnsi="黑体" w:eastAsia="黑体" w:cs="黑体"/>
          <w:bCs/>
          <w:sz w:val="28"/>
          <w:szCs w:val="28"/>
        </w:rPr>
      </w:pPr>
      <w:bookmarkStart w:id="20" w:name="_Toc28359007"/>
      <w:bookmarkStart w:id="21" w:name="_Toc35393625"/>
      <w:bookmarkStart w:id="22" w:name="_Toc28359084"/>
      <w:bookmarkStart w:id="23" w:name="_Toc35393794"/>
      <w:r>
        <w:rPr>
          <w:rFonts w:hint="eastAsia" w:ascii="黑体" w:hAnsi="黑体" w:eastAsia="黑体" w:cs="黑体"/>
          <w:bCs/>
          <w:sz w:val="28"/>
          <w:szCs w:val="28"/>
        </w:rPr>
        <w:t>六、公告期限</w:t>
      </w:r>
      <w:bookmarkEnd w:id="20"/>
      <w:bookmarkEnd w:id="21"/>
      <w:bookmarkEnd w:id="22"/>
      <w:bookmarkEnd w:id="23"/>
    </w:p>
    <w:p>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自本公告发布之日起</w:t>
      </w:r>
      <w:r>
        <w:rPr>
          <w:rFonts w:ascii="仿宋_GB2312" w:eastAsia="仿宋_GB2312"/>
          <w:sz w:val="28"/>
          <w:szCs w:val="28"/>
        </w:rPr>
        <w:t>3</w:t>
      </w:r>
      <w:r>
        <w:rPr>
          <w:rFonts w:hint="eastAsia" w:ascii="仿宋_GB2312" w:eastAsia="仿宋_GB2312"/>
          <w:sz w:val="28"/>
          <w:szCs w:val="28"/>
        </w:rPr>
        <w:t>个工作日。</w:t>
      </w:r>
    </w:p>
    <w:p>
      <w:pPr>
        <w:pStyle w:val="4"/>
        <w:spacing w:line="400" w:lineRule="exact"/>
        <w:ind w:right="-44" w:rightChars="-21" w:firstLine="562" w:firstLineChars="200"/>
        <w:jc w:val="both"/>
        <w:rPr>
          <w:rFonts w:hint="eastAsia" w:ascii="仿宋_GB2312" w:hAnsi="仿宋_GB2312" w:eastAsia="仿宋_GB2312" w:cs="仿宋_GB2312"/>
          <w:bCs/>
          <w:sz w:val="28"/>
          <w:szCs w:val="28"/>
        </w:rPr>
      </w:pPr>
      <w:bookmarkStart w:id="24" w:name="_Toc35393795"/>
      <w:bookmarkStart w:id="25" w:name="_Toc35393626"/>
      <w:r>
        <w:rPr>
          <w:rFonts w:hint="eastAsia" w:ascii="黑体" w:hAnsi="黑体" w:eastAsia="黑体" w:cs="黑体"/>
          <w:bCs/>
          <w:sz w:val="28"/>
          <w:szCs w:val="28"/>
        </w:rPr>
        <w:t>七、其他补充事宜</w:t>
      </w:r>
      <w:bookmarkEnd w:id="24"/>
      <w:bookmarkEnd w:id="25"/>
    </w:p>
    <w:p>
      <w:pPr>
        <w:pStyle w:val="233"/>
        <w:spacing w:line="410" w:lineRule="exact"/>
        <w:ind w:right="-44" w:rightChars="-21" w:firstLine="562"/>
        <w:rPr>
          <w:rFonts w:hint="eastAsia" w:ascii="仿宋_GB2312" w:hAnsi="仿宋_GB2312" w:eastAsia="仿宋_GB2312" w:cs="仿宋_GB2312"/>
          <w:b/>
          <w:bCs/>
          <w:sz w:val="28"/>
          <w:szCs w:val="28"/>
        </w:rPr>
      </w:pPr>
      <w:bookmarkStart w:id="26" w:name="_Toc28359085"/>
      <w:bookmarkStart w:id="27" w:name="_Toc35393796"/>
      <w:bookmarkStart w:id="28" w:name="_Toc35393627"/>
      <w:bookmarkStart w:id="29" w:name="_Toc28359008"/>
      <w:bookmarkStart w:id="30" w:name="_Hlk50569036"/>
      <w:r>
        <w:rPr>
          <w:rFonts w:hint="eastAsia" w:ascii="仿宋_GB2312" w:hAnsi="仿宋_GB2312" w:eastAsia="仿宋_GB2312" w:cs="仿宋_GB2312"/>
          <w:b/>
          <w:bCs/>
          <w:sz w:val="28"/>
          <w:szCs w:val="28"/>
        </w:rPr>
        <w:t>（一）是否专门面向中小微企业采购：否</w:t>
      </w:r>
      <w:r>
        <w:rPr>
          <w:rFonts w:hint="eastAsia" w:ascii="仿宋_GB2312" w:hAnsi="仿宋_GB2312" w:eastAsia="仿宋_GB2312" w:cs="仿宋_GB2312"/>
          <w:b/>
          <w:bCs/>
          <w:sz w:val="28"/>
          <w:szCs w:val="28"/>
        </w:rPr>
        <w:cr/>
      </w:r>
      <w:r>
        <w:rPr>
          <w:rFonts w:hint="eastAsia" w:ascii="仿宋_GB2312" w:hAnsi="仿宋_GB2312" w:eastAsia="仿宋_GB2312" w:cs="仿宋_GB2312"/>
          <w:b/>
          <w:bCs/>
          <w:sz w:val="28"/>
          <w:szCs w:val="28"/>
        </w:rPr>
        <w:t xml:space="preserve">    （二）谈判保证金：</w:t>
      </w:r>
      <w:r>
        <w:rPr>
          <w:rFonts w:hint="eastAsia" w:ascii="仿宋_GB2312" w:hAnsi="仿宋_GB2312" w:eastAsia="仿宋_GB2312" w:cs="仿宋_GB2312"/>
          <w:sz w:val="28"/>
          <w:szCs w:val="28"/>
        </w:rPr>
        <w:t>本项目无需提交谈判保证金。</w:t>
      </w:r>
    </w:p>
    <w:p>
      <w:pPr>
        <w:spacing w:line="410" w:lineRule="exact"/>
        <w:ind w:right="-44" w:rightChars="-21" w:firstLine="562" w:firstLineChars="200"/>
        <w:rPr>
          <w:rFonts w:hint="eastAsia" w:ascii="仿宋_GB2312" w:hAnsi="仿宋_GB2312" w:eastAsia="仿宋_GB2312" w:cs="仿宋_GB2312"/>
          <w:bCs/>
          <w:sz w:val="28"/>
          <w:szCs w:val="28"/>
        </w:rPr>
      </w:pPr>
      <w:r>
        <w:rPr>
          <w:rFonts w:hint="eastAsia" w:ascii="仿宋_GB2312" w:hAnsi="仿宋_GB2312" w:eastAsia="仿宋_GB2312" w:cs="仿宋_GB2312"/>
          <w:b/>
          <w:bCs/>
          <w:sz w:val="28"/>
          <w:szCs w:val="28"/>
        </w:rPr>
        <w:t>（三）发布媒体：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r>
        <w:rPr>
          <w:rFonts w:ascii="仿宋_GB2312" w:hAnsi="仿宋_GB2312" w:eastAsia="仿宋_GB2312" w:cs="仿宋_GB2312"/>
          <w:bCs/>
          <w:sz w:val="28"/>
          <w:szCs w:val="28"/>
        </w:rPr>
        <w:t>。</w:t>
      </w:r>
    </w:p>
    <w:p>
      <w:pPr>
        <w:pStyle w:val="233"/>
        <w:spacing w:line="480" w:lineRule="exact"/>
        <w:ind w:firstLine="560"/>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（四）</w:t>
      </w:r>
      <w:r>
        <w:rPr>
          <w:rFonts w:ascii="仿宋_GB2312" w:hAnsi="仿宋_GB2312" w:eastAsia="仿宋_GB2312" w:cs="仿宋_GB2312"/>
          <w:sz w:val="28"/>
          <w:szCs w:val="28"/>
        </w:rPr>
        <w:t>本项目需要落实的政府采购政策：落实强制采购的节能产品、鼓励节能政策、鼓励环保政策、促进中小企业发展政策、支持监狱企业发展政策、促进残疾人就业政府采购政策</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highlight w:val="none"/>
        </w:rPr>
        <w:t>实施本国产品标准及相关政策</w:t>
      </w:r>
      <w:r>
        <w:rPr>
          <w:rFonts w:ascii="仿宋_GB2312" w:hAnsi="仿宋_GB2312" w:eastAsia="仿宋_GB2312" w:cs="仿宋_GB2312"/>
          <w:sz w:val="28"/>
          <w:szCs w:val="28"/>
        </w:rPr>
        <w:t>。如需进一步了解详细内容，详见竞争性谈判文件第三章《采购需求》及第六章《评审方法及评审标准》。</w:t>
      </w:r>
    </w:p>
    <w:p>
      <w:pPr>
        <w:pStyle w:val="233"/>
        <w:spacing w:line="480" w:lineRule="exact"/>
        <w:ind w:right="-164" w:rightChars="-78" w:firstLine="560" w:firstLineChars="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（五）对在“信用中国”网站(www.creditchina.gov.cn)、中国政府采购网(www.ccgp.gov.cn)等渠道列入失信被执行人、重大税收违法案件当事人名单、政府采购严重违法失信行为记录名单的供应商，不得参与政府采购活动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pPr>
        <w:pStyle w:val="233"/>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（六）根据《柳州市财政局 人民银行柳州市中心支行 关于进一步做好线上“政采贷”融资工作的通知》（柳财采〔2022〕19号），供应商可凭成交通知书、政府采购合同，通过中征应收账款融资服务平台向银行在线申请“政采贷”融资。</w:t>
      </w:r>
    </w:p>
    <w:p>
      <w:pPr>
        <w:pStyle w:val="234"/>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（七）供应商参与电子投标特别说明</w:t>
      </w:r>
    </w:p>
    <w:p>
      <w:pPr>
        <w:pStyle w:val="234"/>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1.本项目通过广西政府采购云平台实行电子投标，供应商应按照本项目竞争性谈判文件和广西政府采购云平台的要求，通过“广西政府采购云平台客户端”编制、加密并提交电子响应文件。</w:t>
      </w:r>
    </w:p>
    <w:p>
      <w:pPr>
        <w:pStyle w:val="234"/>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pPr>
        <w:pStyle w:val="23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pPr>
        <w:pStyle w:val="23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pPr>
        <w:pStyle w:val="233"/>
        <w:spacing w:line="420" w:lineRule="exact"/>
        <w:ind w:firstLine="560"/>
      </w:pPr>
      <w:r>
        <w:rPr>
          <w:rFonts w:ascii="仿宋_GB2312" w:hAnsi="仿宋_GB2312" w:eastAsia="仿宋_GB2312" w:cs="仿宋_GB2312"/>
          <w:sz w:val="28"/>
          <w:szCs w:val="28"/>
        </w:rPr>
        <w:t>http://www.ccgp-guangxi.gov.cn/luban/detail?parentId=66479&amp;articleId=giG2hxujOLVnOuVjZr6wgQ</w:t>
      </w:r>
    </w:p>
    <w:p>
      <w:pPr>
        <w:wordWrap w:val="0"/>
        <w:spacing w:line="420" w:lineRule="exact"/>
        <w:ind w:firstLine="560" w:firstLineChars="20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）供应商通过政采云投标客户端软件制作响应文件，政采云投标客户端软件请供应商自行前往下载并安装</w:t>
      </w:r>
      <w:r>
        <w:rPr>
          <w:rFonts w:hint="eastAsia" w:ascii="仿宋_GB2312" w:hAnsi="仿宋_GB2312" w:eastAsia="仿宋_GB2312" w:cs="仿宋_GB2312"/>
          <w:sz w:val="28"/>
          <w:szCs w:val="28"/>
        </w:rPr>
        <w:t>：https://customer.zcygov.cn/CA-driver-download?utm=web-permission-front.43ec66b7.0.0.03da045082e611ea92d56b556e835c50</w:t>
      </w:r>
    </w:p>
    <w:p>
      <w:pPr>
        <w:wordWrap w:val="0"/>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pPr>
        <w:pStyle w:val="234"/>
        <w:wordWrap w:val="0"/>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pPr>
        <w:pStyle w:val="233"/>
        <w:spacing w:line="480" w:lineRule="exact"/>
        <w:ind w:right="-44" w:rightChars="-21" w:firstLine="560" w:firstLineChars="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sz w:val="28"/>
          <w:szCs w:val="28"/>
        </w:rPr>
        <w:t>95763</w:t>
      </w:r>
      <w:r>
        <w:rPr>
          <w:rFonts w:hint="eastAsia" w:ascii="仿宋_GB2312" w:hAnsi="仿宋_GB2312" w:eastAsia="仿宋_GB2312" w:cs="仿宋_GB2312"/>
          <w:b/>
          <w:bCs/>
          <w:sz w:val="28"/>
          <w:szCs w:val="28"/>
        </w:rPr>
        <w:t>。</w:t>
      </w:r>
    </w:p>
    <w:p>
      <w:pPr>
        <w:pStyle w:val="4"/>
        <w:spacing w:line="400" w:lineRule="exact"/>
        <w:ind w:right="-44" w:rightChars="-21"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26"/>
      <w:bookmarkEnd w:id="27"/>
      <w:bookmarkEnd w:id="28"/>
      <w:bookmarkEnd w:id="29"/>
    </w:p>
    <w:p>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1.采购人信息</w:t>
      </w:r>
    </w:p>
    <w:p>
      <w:pPr>
        <w:tabs>
          <w:tab w:val="left" w:pos="851"/>
        </w:tabs>
        <w:spacing w:line="400" w:lineRule="exact"/>
        <w:ind w:right="-44" w:rightChars="-21"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柳州市柳南区人民法院</w:t>
      </w:r>
    </w:p>
    <w:p>
      <w:pPr>
        <w:spacing w:line="400" w:lineRule="exact"/>
        <w:ind w:right="-44" w:rightChars="-21"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广西柳州市柳南区航生路20号柳南区人民法院</w:t>
      </w:r>
    </w:p>
    <w:p>
      <w:pPr>
        <w:spacing w:line="400" w:lineRule="exact"/>
        <w:ind w:right="-44" w:rightChars="-21"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肖雨倩</w:t>
      </w:r>
    </w:p>
    <w:p>
      <w:pPr>
        <w:spacing w:line="400" w:lineRule="exact"/>
        <w:ind w:right="-44" w:rightChars="-21"/>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0772-3607519</w:t>
      </w:r>
    </w:p>
    <w:p>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2.采购代理机构信息</w:t>
      </w:r>
    </w:p>
    <w:p>
      <w:pPr>
        <w:tabs>
          <w:tab w:val="left" w:pos="851"/>
        </w:tabs>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 xml:space="preserve">名 称：柳州市政府集中采购中心 </w:t>
      </w:r>
    </w:p>
    <w:p>
      <w:pPr>
        <w:spacing w:line="400" w:lineRule="exact"/>
        <w:ind w:left="2100" w:right="-44" w:rightChars="-21"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pPr>
        <w:spacing w:line="400" w:lineRule="exact"/>
        <w:ind w:right="-44" w:rightChars="-21"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樊婧懿</w:t>
      </w:r>
    </w:p>
    <w:p>
      <w:pPr>
        <w:spacing w:line="400" w:lineRule="exact"/>
        <w:ind w:right="-44" w:rightChars="-21"/>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0772-2805595</w:t>
      </w:r>
      <w:bookmarkEnd w:id="30"/>
    </w:p>
    <w:p>
      <w:pPr>
        <w:spacing w:line="400" w:lineRule="exact"/>
        <w:ind w:right="-188"/>
        <w:jc w:val="right"/>
        <w:rPr>
          <w:rFonts w:ascii="仿宋_GB2312" w:eastAsia="仿宋_GB2312"/>
          <w:sz w:val="28"/>
          <w:szCs w:val="28"/>
        </w:rPr>
        <w:sectPr>
          <w:footerReference r:id="rId6" w:type="default"/>
          <w:pgSz w:w="11906" w:h="16838"/>
          <w:pgMar w:top="1440" w:right="1133" w:bottom="1440" w:left="1440" w:header="851" w:footer="992" w:gutter="0"/>
          <w:pgNumType w:start="1"/>
          <w:cols w:space="720" w:num="1"/>
          <w:docGrid w:type="lines" w:linePitch="312" w:charSpace="0"/>
        </w:sectPr>
      </w:pPr>
    </w:p>
    <w:bookmarkEnd w:id="10"/>
    <w:p>
      <w:pPr>
        <w:pStyle w:val="3"/>
        <w:spacing w:line="540" w:lineRule="exact"/>
        <w:jc w:val="center"/>
        <w:rPr>
          <w:color w:val="000000"/>
          <w:sz w:val="32"/>
          <w:szCs w:val="32"/>
        </w:rPr>
      </w:pPr>
      <w:bookmarkStart w:id="31" w:name="_Toc526932591"/>
      <w:r>
        <w:rPr>
          <w:rFonts w:hint="eastAsia"/>
          <w:color w:val="000000"/>
          <w:sz w:val="32"/>
          <w:szCs w:val="32"/>
        </w:rPr>
        <w:t>第二章  供应商须知</w:t>
      </w:r>
      <w:bookmarkEnd w:id="31"/>
    </w:p>
    <w:p>
      <w:pPr>
        <w:spacing w:line="540" w:lineRule="exact"/>
        <w:jc w:val="center"/>
        <w:rPr>
          <w:b/>
          <w:color w:val="000000"/>
          <w:sz w:val="32"/>
          <w:szCs w:val="32"/>
        </w:rPr>
      </w:pPr>
      <w:r>
        <w:rPr>
          <w:rFonts w:hint="eastAsia" w:ascii="仿宋_GB2312" w:eastAsia="仿宋_GB2312"/>
          <w:b/>
          <w:color w:val="000000"/>
          <w:sz w:val="28"/>
          <w:szCs w:val="28"/>
        </w:rPr>
        <w:t xml:space="preserve">     前附表</w:t>
      </w:r>
    </w:p>
    <w:tbl>
      <w:tblPr>
        <w:tblStyle w:val="40"/>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pPr>
              <w:spacing w:line="360" w:lineRule="auto"/>
              <w:jc w:val="center"/>
              <w:rPr>
                <w:rFonts w:hint="eastAsia" w:ascii="仿宋_GB2312" w:hAnsi="宋体" w:eastAsia="仿宋_GB2312"/>
                <w:b/>
                <w:color w:val="000000"/>
                <w:sz w:val="24"/>
              </w:rPr>
            </w:pPr>
            <w:r>
              <w:rPr>
                <w:rFonts w:hint="eastAsia" w:ascii="仿宋_GB2312" w:hAnsi="宋体" w:eastAsia="仿宋_GB2312"/>
                <w:b/>
                <w:color w:val="000000"/>
                <w:sz w:val="24"/>
              </w:rPr>
              <w:t>序号</w:t>
            </w:r>
          </w:p>
        </w:tc>
        <w:tc>
          <w:tcPr>
            <w:tcW w:w="8534" w:type="dxa"/>
          </w:tcPr>
          <w:p>
            <w:pPr>
              <w:spacing w:line="360" w:lineRule="auto"/>
              <w:jc w:val="center"/>
              <w:rPr>
                <w:rFonts w:hint="eastAsia" w:ascii="仿宋_GB2312" w:hAnsi="宋体" w:eastAsia="仿宋_GB2312"/>
                <w:b/>
                <w:color w:val="000000"/>
                <w:sz w:val="24"/>
              </w:rPr>
            </w:pPr>
            <w:r>
              <w:rPr>
                <w:rFonts w:hint="eastAsia" w:ascii="仿宋_GB2312" w:hAnsi="宋体" w:eastAsia="仿宋_GB2312"/>
                <w:b/>
                <w:color w:val="000000"/>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hAnsi="宋体" w:eastAsia="仿宋_GB2312"/>
                <w:color w:val="000000"/>
                <w:sz w:val="24"/>
              </w:rPr>
              <w:t>1</w:t>
            </w:r>
          </w:p>
        </w:tc>
        <w:tc>
          <w:tcPr>
            <w:tcW w:w="8534" w:type="dxa"/>
            <w:vAlign w:val="center"/>
          </w:tcPr>
          <w:p>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项目名称：</w:t>
            </w:r>
            <w:r>
              <w:rPr>
                <w:rFonts w:ascii="仿宋_GB2312" w:hAnsi="宋体" w:eastAsia="仿宋_GB2312"/>
                <w:color w:val="000000"/>
                <w:sz w:val="24"/>
              </w:rPr>
              <w:t>柳州市柳南区人民法院台式计算机采购</w:t>
            </w:r>
          </w:p>
          <w:p>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项目编号：</w:t>
            </w:r>
            <w:r>
              <w:rPr>
                <w:rFonts w:ascii="仿宋_GB2312" w:hAnsi="宋体" w:eastAsia="仿宋_GB2312"/>
                <w:color w:val="000000"/>
                <w:sz w:val="24"/>
              </w:rPr>
              <w:t>LZZC2026-J1-990574-LZSZ</w:t>
            </w:r>
            <w:r>
              <w:rPr>
                <w:rFonts w:hint="eastAsia" w:ascii="仿宋_GB2312" w:hAnsi="宋体" w:eastAsia="仿宋_GB2312"/>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hAnsi="宋体" w:eastAsia="仿宋_GB2312"/>
                <w:color w:val="000000"/>
                <w:sz w:val="24"/>
              </w:rPr>
              <w:t>2</w:t>
            </w:r>
          </w:p>
        </w:tc>
        <w:tc>
          <w:tcPr>
            <w:tcW w:w="8534" w:type="dxa"/>
            <w:vAlign w:val="center"/>
          </w:tcPr>
          <w:p>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pPr>
              <w:spacing w:line="440" w:lineRule="exact"/>
              <w:rPr>
                <w:rFonts w:hint="eastAsia" w:ascii="仿宋_GB2312" w:hAnsi="宋体" w:eastAsia="仿宋_GB2312"/>
                <w:color w:val="000000"/>
                <w:sz w:val="24"/>
              </w:rPr>
            </w:pPr>
            <w:r>
              <w:rPr>
                <w:rFonts w:hint="eastAsia" w:ascii="仿宋_GB2312" w:hAnsi="宋体" w:eastAsia="仿宋_GB2312"/>
                <w:sz w:val="24"/>
              </w:rPr>
              <w:t>预算金额（人民币）：</w:t>
            </w:r>
            <w:r>
              <w:rPr>
                <w:rFonts w:ascii="仿宋_GB2312" w:hAnsi="宋体" w:eastAsia="仿宋_GB2312"/>
                <w:color w:val="000000"/>
                <w:sz w:val="24"/>
              </w:rPr>
              <w:t>陆拾陆万元整</w:t>
            </w:r>
            <w:r>
              <w:rPr>
                <w:rFonts w:hint="eastAsia" w:ascii="仿宋_GB2312" w:hAnsi="宋体" w:eastAsia="仿宋_GB2312"/>
                <w:color w:val="000000"/>
                <w:sz w:val="24"/>
              </w:rPr>
              <w:t>（¥</w:t>
            </w:r>
            <w:r>
              <w:rPr>
                <w:rFonts w:ascii="仿宋_GB2312" w:hAnsi="宋体" w:eastAsia="仿宋_GB2312"/>
                <w:color w:val="000000"/>
                <w:sz w:val="24"/>
              </w:rPr>
              <w:t>660</w:t>
            </w:r>
            <w:r>
              <w:rPr>
                <w:rFonts w:hint="eastAsia" w:ascii="仿宋_GB2312" w:hAnsi="宋体" w:eastAsia="仿宋_GB2312"/>
                <w:color w:val="000000"/>
                <w:sz w:val="24"/>
                <w:lang w:val="en-US" w:eastAsia="zh-CN"/>
              </w:rPr>
              <w:t>,</w:t>
            </w:r>
            <w:r>
              <w:rPr>
                <w:rFonts w:ascii="仿宋_GB2312" w:hAnsi="宋体" w:eastAsia="仿宋_GB2312"/>
                <w:color w:val="000000"/>
                <w:sz w:val="24"/>
              </w:rPr>
              <w:t>000</w:t>
            </w:r>
            <w:r>
              <w:rPr>
                <w:rFonts w:hint="eastAsia" w:ascii="仿宋_GB2312" w:hAnsi="宋体" w:eastAsia="仿宋_GB2312"/>
                <w:color w:val="000000"/>
                <w:sz w:val="24"/>
                <w:lang w:val="en-US" w:eastAsia="zh-CN"/>
              </w:rPr>
              <w:t>.00</w:t>
            </w:r>
            <w:r>
              <w:rPr>
                <w:rFonts w:hint="eastAsia" w:ascii="仿宋_GB2312" w:hAnsi="宋体" w:eastAsia="仿宋_GB2312"/>
                <w:color w:val="000000"/>
                <w:sz w:val="24"/>
              </w:rPr>
              <w:t>）</w:t>
            </w:r>
            <w:r>
              <w:rPr>
                <w:rFonts w:hint="eastAsia" w:ascii="仿宋_GB2312" w:hAnsi="宋体"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hAnsi="宋体" w:eastAsia="仿宋_GB2312"/>
                <w:color w:val="000000"/>
                <w:sz w:val="24"/>
              </w:rPr>
              <w:t>3</w:t>
            </w:r>
          </w:p>
        </w:tc>
        <w:tc>
          <w:tcPr>
            <w:tcW w:w="8534" w:type="dxa"/>
            <w:vAlign w:val="center"/>
          </w:tcPr>
          <w:p>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响应报价及费用：</w:t>
            </w:r>
          </w:p>
          <w:p>
            <w:pPr>
              <w:numPr>
                <w:ilvl w:val="0"/>
                <w:numId w:val="2"/>
              </w:num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本项目应以人民币报价；</w:t>
            </w:r>
          </w:p>
          <w:p>
            <w:pPr>
              <w:numPr>
                <w:ilvl w:val="0"/>
                <w:numId w:val="2"/>
              </w:numPr>
              <w:spacing w:line="440" w:lineRule="exact"/>
              <w:rPr>
                <w:rFonts w:hint="eastAsia" w:ascii="仿宋_GB2312" w:hAnsi="宋体" w:eastAsia="仿宋_GB2312"/>
                <w:color w:val="000000"/>
                <w:sz w:val="24"/>
              </w:rPr>
            </w:pPr>
            <w:r>
              <w:rPr>
                <w:rFonts w:hint="eastAsia" w:ascii="仿宋_GB2312" w:eastAsia="仿宋_GB2312"/>
                <w:sz w:val="24"/>
              </w:rPr>
              <w:t>供应商须就第三章《采购需求》中的所有货物和服务内容作完整唯一报价</w:t>
            </w:r>
            <w:r>
              <w:rPr>
                <w:rFonts w:hint="eastAsia" w:ascii="仿宋_GB2312" w:hAnsi="宋体" w:eastAsia="仿宋_GB2312"/>
                <w:color w:val="000000"/>
                <w:sz w:val="24"/>
              </w:rPr>
              <w:t>；</w:t>
            </w:r>
          </w:p>
          <w:p>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3.不论谈判结果如何，供应商均应自行承担所有与谈判有关的全部费用；</w:t>
            </w:r>
          </w:p>
          <w:p>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4.本次竞争性谈判文件和代理服务费用全免。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ascii="仿宋_GB2312" w:hAnsi="宋体" w:eastAsia="仿宋_GB2312"/>
                <w:color w:val="000000"/>
                <w:sz w:val="24"/>
              </w:rPr>
              <w:t>4</w:t>
            </w:r>
          </w:p>
        </w:tc>
        <w:tc>
          <w:tcPr>
            <w:tcW w:w="8534" w:type="dxa"/>
            <w:vAlign w:val="center"/>
          </w:tcPr>
          <w:p>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谈判保证金为：</w:t>
            </w:r>
            <w:r>
              <w:rPr>
                <w:rFonts w:hint="eastAsia" w:ascii="仿宋_GB2312" w:hAnsi="宋体" w:eastAsia="仿宋_GB2312"/>
                <w:sz w:val="24"/>
              </w:rPr>
              <w:t>本项目无需提交谈判保证金。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5</w:t>
            </w:r>
          </w:p>
        </w:tc>
        <w:tc>
          <w:tcPr>
            <w:tcW w:w="8534" w:type="dxa"/>
            <w:vAlign w:val="center"/>
          </w:tcPr>
          <w:p>
            <w:pPr>
              <w:pStyle w:val="385"/>
              <w:spacing w:before="0" w:beforeAutospacing="0" w:after="0" w:afterAutospacing="0" w:line="460" w:lineRule="atLeast"/>
              <w:rPr>
                <w:rFonts w:ascii="仿宋_GB2312" w:eastAsia="仿宋_GB2312"/>
                <w:color w:val="000000"/>
              </w:rPr>
            </w:pPr>
            <w:r>
              <w:rPr>
                <w:rStyle w:val="386"/>
                <w:rFonts w:hint="eastAsia" w:ascii="仿宋_GB2312" w:eastAsia="仿宋_GB2312"/>
                <w:color w:val="000000"/>
              </w:rPr>
              <w:t>电子响应文件（必须提供）：</w:t>
            </w:r>
            <w:r>
              <w:rPr>
                <w:rFonts w:hint="eastAsia" w:ascii="仿宋_GB2312" w:eastAsia="仿宋_GB2312"/>
                <w:b/>
                <w:bCs/>
                <w:color w:val="000000"/>
              </w:rPr>
              <w:br w:type="textWrapping"/>
            </w:r>
            <w:r>
              <w:rPr>
                <w:rStyle w:val="386"/>
                <w:rFonts w:hint="eastAsia" w:ascii="仿宋_GB2312" w:eastAsia="仿宋_GB2312"/>
                <w:color w:val="000000"/>
              </w:rPr>
              <w:t>1.供应商应按照本项目竞争性谈判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386"/>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386"/>
                <w:rFonts w:hint="eastAsia" w:ascii="仿宋_GB2312" w:eastAsia="仿宋_GB2312"/>
                <w:color w:val="000000"/>
              </w:rPr>
              <w:t>3.电子响应文件成功提交后，供应商可自行打印响应文件接收回执。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6</w:t>
            </w:r>
          </w:p>
        </w:tc>
        <w:tc>
          <w:tcPr>
            <w:tcW w:w="8534" w:type="dxa"/>
            <w:vAlign w:val="center"/>
          </w:tcPr>
          <w:p>
            <w:pPr>
              <w:pStyle w:val="406"/>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响应文件递交截止时间：详见竞争性谈判公告。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7</w:t>
            </w:r>
          </w:p>
        </w:tc>
        <w:tc>
          <w:tcPr>
            <w:tcW w:w="8534" w:type="dxa"/>
            <w:vAlign w:val="center"/>
          </w:tcPr>
          <w:p>
            <w:pPr>
              <w:pStyle w:val="426"/>
              <w:spacing w:before="0" w:beforeAutospacing="0" w:after="0" w:afterAutospacing="0" w:line="460" w:lineRule="atLeast"/>
              <w:rPr>
                <w:rFonts w:ascii="仿宋_GB2312" w:eastAsia="仿宋_GB2312"/>
                <w:color w:val="000000"/>
              </w:rPr>
            </w:pPr>
            <w:r>
              <w:rPr>
                <w:rFonts w:hint="eastAsia" w:ascii="仿宋_GB2312" w:eastAsia="仿宋_GB2312"/>
                <w:color w:val="000000"/>
              </w:rPr>
              <w:t>谈判时间：首次电子响应文件递交截止时间后，具体时间由采购代理机构另行通知；</w:t>
            </w:r>
          </w:p>
          <w:p>
            <w:pPr>
              <w:pStyle w:val="426"/>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谈判地点：通过广西政府采购云平台实行在线谈判。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8</w:t>
            </w:r>
          </w:p>
        </w:tc>
        <w:tc>
          <w:tcPr>
            <w:tcW w:w="8534" w:type="dxa"/>
            <w:vAlign w:val="center"/>
          </w:tcPr>
          <w:p>
            <w:pPr>
              <w:pStyle w:val="446"/>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p>
          <w:p>
            <w:pPr>
              <w:pStyle w:val="446"/>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9</w:t>
            </w:r>
          </w:p>
        </w:tc>
        <w:tc>
          <w:tcPr>
            <w:tcW w:w="8534" w:type="dxa"/>
            <w:vAlign w:val="center"/>
          </w:tcPr>
          <w:p>
            <w:pPr>
              <w:pStyle w:val="466"/>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评审方法：最低评标价法（详见第六章）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10</w:t>
            </w:r>
          </w:p>
        </w:tc>
        <w:tc>
          <w:tcPr>
            <w:tcW w:w="8534" w:type="dxa"/>
            <w:vAlign w:val="center"/>
          </w:tcPr>
          <w:p>
            <w:pPr>
              <w:pStyle w:val="486"/>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11</w:t>
            </w:r>
          </w:p>
        </w:tc>
        <w:tc>
          <w:tcPr>
            <w:tcW w:w="8534" w:type="dxa"/>
            <w:vAlign w:val="center"/>
          </w:tcPr>
          <w:p>
            <w:pPr>
              <w:pStyle w:val="506"/>
              <w:spacing w:before="0" w:beforeAutospacing="0" w:after="0" w:afterAutospacing="0" w:line="460" w:lineRule="atLeast"/>
              <w:rPr>
                <w:rFonts w:ascii="仿宋_GB2312" w:eastAsia="仿宋_GB2312"/>
                <w:color w:val="000000"/>
              </w:rPr>
            </w:pPr>
            <w:r>
              <w:rPr>
                <w:rStyle w:val="507"/>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507"/>
                <w:rFonts w:hint="eastAsia" w:ascii="仿宋_GB2312" w:eastAsia="仿宋_GB2312"/>
                <w:color w:val="000000"/>
              </w:rPr>
              <w:t>二、甄别方式：</w:t>
            </w:r>
            <w:r>
              <w:rPr>
                <w:rFonts w:hint="eastAsia" w:ascii="仿宋_GB2312" w:eastAsia="仿宋_GB2312"/>
                <w:b/>
                <w:bCs/>
                <w:color w:val="000000"/>
              </w:rPr>
              <w:br w:type="textWrapping"/>
            </w:r>
            <w:r>
              <w:rPr>
                <w:rStyle w:val="507"/>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507"/>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507"/>
                <w:rFonts w:hint="eastAsia" w:ascii="仿宋_GB2312" w:eastAsia="仿宋_GB2312"/>
                <w:color w:val="000000"/>
              </w:rPr>
              <w:t>3.根据财政部《财政部关于〈中华人民共和国政府采购法实施条例〉第十九条第一款“较大数额罚款”具体适用问题的意见》（财库〔2022〕3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12</w:t>
            </w:r>
          </w:p>
        </w:tc>
        <w:tc>
          <w:tcPr>
            <w:tcW w:w="8534" w:type="dxa"/>
            <w:vAlign w:val="center"/>
          </w:tcPr>
          <w:p>
            <w:pPr>
              <w:pStyle w:val="527"/>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528"/>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13</w:t>
            </w:r>
          </w:p>
        </w:tc>
        <w:tc>
          <w:tcPr>
            <w:tcW w:w="8534" w:type="dxa"/>
            <w:vAlign w:val="center"/>
          </w:tcPr>
          <w:p>
            <w:pPr>
              <w:pStyle w:val="548"/>
              <w:spacing w:before="0" w:beforeAutospacing="0" w:after="0" w:afterAutospacing="0" w:line="460" w:lineRule="atLeast"/>
              <w:rPr>
                <w:rFonts w:ascii="仿宋_GB2312" w:eastAsia="仿宋_GB2312"/>
                <w:color w:val="000000"/>
              </w:rPr>
            </w:pPr>
            <w:r>
              <w:rPr>
                <w:rStyle w:val="549"/>
                <w:rFonts w:hint="eastAsia" w:ascii="仿宋_GB2312" w:eastAsia="仿宋_GB2312"/>
                <w:color w:val="000000"/>
              </w:rPr>
              <w:t>签订合同时间：成交通知书发出后</w:t>
            </w:r>
            <w:r>
              <w:rPr>
                <w:rStyle w:val="549"/>
                <w:rFonts w:hint="eastAsia" w:ascii="仿宋_GB2312" w:eastAsia="仿宋_GB2312"/>
                <w:color w:val="000000"/>
                <w:u w:val="single"/>
              </w:rPr>
              <w:t>25</w:t>
            </w:r>
            <w:r>
              <w:rPr>
                <w:rStyle w:val="549"/>
                <w:rFonts w:hint="eastAsia" w:ascii="仿宋_GB2312" w:eastAsia="仿宋_GB2312"/>
                <w:color w:val="000000"/>
              </w:rPr>
              <w:t>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14</w:t>
            </w:r>
          </w:p>
        </w:tc>
        <w:tc>
          <w:tcPr>
            <w:tcW w:w="8534" w:type="dxa"/>
            <w:vAlign w:val="center"/>
          </w:tcPr>
          <w:p>
            <w:pPr>
              <w:pStyle w:val="569"/>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响应文件有效期：自首次响应文件递交截止日期后不得少于</w:t>
            </w:r>
            <w:r>
              <w:rPr>
                <w:rFonts w:hint="eastAsia" w:ascii="仿宋_GB2312" w:eastAsia="仿宋_GB2312"/>
                <w:color w:val="000000"/>
                <w:u w:val="single"/>
              </w:rPr>
              <w:t>90</w:t>
            </w:r>
            <w:r>
              <w:rPr>
                <w:rFonts w:hint="eastAsia" w:ascii="仿宋_GB2312" w:eastAsia="仿宋_GB2312"/>
                <w:color w:val="00000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15</w:t>
            </w:r>
          </w:p>
        </w:tc>
        <w:tc>
          <w:tcPr>
            <w:tcW w:w="8534" w:type="dxa"/>
            <w:vAlign w:val="center"/>
          </w:tcPr>
          <w:p>
            <w:pPr>
              <w:pStyle w:val="589"/>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解释：本竞争性谈判文件的解释权属于采购代理机构。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16</w:t>
            </w:r>
          </w:p>
        </w:tc>
        <w:tc>
          <w:tcPr>
            <w:tcW w:w="8534" w:type="dxa"/>
            <w:vAlign w:val="center"/>
          </w:tcPr>
          <w:p>
            <w:pPr>
              <w:pStyle w:val="609"/>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17</w:t>
            </w:r>
          </w:p>
        </w:tc>
        <w:tc>
          <w:tcPr>
            <w:tcW w:w="8534" w:type="dxa"/>
            <w:vAlign w:val="center"/>
          </w:tcPr>
          <w:p>
            <w:pPr>
              <w:pStyle w:val="629"/>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1.本竞争性谈判文件中描述供应商的“公章”是指供应商的CA电子签章。</w:t>
            </w:r>
          </w:p>
          <w:p>
            <w:pPr>
              <w:pStyle w:val="62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本竞争性谈判文件所涉及的法定代表人或授权委托代理人签字或盖章的内容，如果供应商没有法定代表人或授权委托代理人电子签章，涉及到法定代表人或授权委托代理人签字或盖章的内容，供应商可以线下签字或盖章后扫描上传。</w:t>
            </w:r>
          </w:p>
        </w:tc>
      </w:tr>
    </w:tbl>
    <w:p>
      <w:pPr>
        <w:spacing w:line="240" w:lineRule="auto"/>
        <w:jc w:val="center"/>
        <w:rPr>
          <w:rFonts w:hint="eastAsia" w:ascii="宋体" w:hAnsi="宋体"/>
          <w:b/>
          <w:color w:val="000000"/>
          <w:sz w:val="32"/>
          <w:szCs w:val="32"/>
        </w:rPr>
      </w:pPr>
      <w:r>
        <w:rPr>
          <w:rFonts w:ascii="宋体" w:hAnsi="宋体"/>
          <w:b/>
          <w:color w:val="000000"/>
          <w:sz w:val="32"/>
          <w:szCs w:val="32"/>
        </w:rPr>
        <w:br w:type="page"/>
      </w:r>
      <w:r>
        <w:rPr>
          <w:rFonts w:hint="eastAsia" w:ascii="宋体" w:hAnsi="宋体"/>
          <w:b/>
          <w:color w:val="000000"/>
          <w:sz w:val="32"/>
          <w:szCs w:val="32"/>
        </w:rPr>
        <w:t>供应商须知</w:t>
      </w:r>
    </w:p>
    <w:p>
      <w:pPr>
        <w:spacing w:line="300" w:lineRule="exact"/>
        <w:jc w:val="center"/>
        <w:rPr>
          <w:rFonts w:hint="eastAsia" w:ascii="宋体" w:hAnsi="宋体"/>
          <w:b/>
          <w:color w:val="000000"/>
          <w:sz w:val="32"/>
          <w:szCs w:val="32"/>
        </w:rPr>
      </w:pPr>
    </w:p>
    <w:p>
      <w:pPr>
        <w:pStyle w:val="23"/>
        <w:snapToGrid w:val="0"/>
        <w:spacing w:line="360" w:lineRule="exact"/>
        <w:ind w:right="-611" w:rightChars="-291"/>
        <w:rPr>
          <w:rFonts w:hint="eastAsia" w:ascii="仿宋_GB2312" w:hAnsi="宋体" w:eastAsia="仿宋_GB2312"/>
          <w:b/>
          <w:color w:val="000000"/>
          <w:sz w:val="24"/>
          <w:szCs w:val="24"/>
        </w:rPr>
      </w:pPr>
      <w:r>
        <w:rPr>
          <w:rFonts w:hint="eastAsia" w:ascii="仿宋_GB2312" w:hAnsi="宋体" w:eastAsia="仿宋_GB2312"/>
          <w:b/>
          <w:color w:val="000000"/>
          <w:sz w:val="24"/>
          <w:szCs w:val="24"/>
        </w:rPr>
        <w:t>一、总  则</w:t>
      </w:r>
    </w:p>
    <w:p>
      <w:pPr>
        <w:snapToGrid w:val="0"/>
        <w:spacing w:line="360" w:lineRule="exact"/>
        <w:ind w:right="-611" w:rightChars="-291"/>
        <w:jc w:val="left"/>
        <w:outlineLvl w:val="1"/>
        <w:rPr>
          <w:rFonts w:hint="eastAsia" w:ascii="仿宋_GB2312" w:hAnsi="宋体" w:eastAsia="仿宋_GB2312"/>
          <w:b/>
          <w:color w:val="000000"/>
          <w:sz w:val="24"/>
        </w:rPr>
      </w:pPr>
      <w:bookmarkStart w:id="32" w:name="_Toc254970527"/>
      <w:bookmarkStart w:id="33" w:name="_Toc254970668"/>
      <w:r>
        <w:rPr>
          <w:rFonts w:hint="eastAsia" w:ascii="仿宋_GB2312" w:hAnsi="宋体" w:eastAsia="仿宋_GB2312"/>
          <w:b/>
          <w:color w:val="000000"/>
          <w:sz w:val="24"/>
        </w:rPr>
        <w:t>1.适用范围</w:t>
      </w:r>
      <w:bookmarkEnd w:id="32"/>
      <w:bookmarkEnd w:id="33"/>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1.1本文件仅适用于本谈判文件中所叙述的货物类政府采购项目。</w:t>
      </w:r>
    </w:p>
    <w:p>
      <w:pPr>
        <w:snapToGrid w:val="0"/>
        <w:spacing w:line="360" w:lineRule="exact"/>
        <w:ind w:right="-611" w:rightChars="-291"/>
        <w:jc w:val="left"/>
        <w:outlineLvl w:val="1"/>
        <w:rPr>
          <w:rFonts w:hint="eastAsia" w:ascii="仿宋_GB2312" w:hAnsi="宋体" w:eastAsia="仿宋_GB2312"/>
          <w:b/>
          <w:color w:val="000000"/>
          <w:sz w:val="24"/>
        </w:rPr>
      </w:pPr>
      <w:bookmarkStart w:id="34" w:name="_Toc254970669"/>
      <w:bookmarkStart w:id="35" w:name="_Toc254970528"/>
      <w:r>
        <w:rPr>
          <w:rFonts w:hint="eastAsia" w:ascii="仿宋_GB2312" w:hAnsi="宋体" w:eastAsia="仿宋_GB2312"/>
          <w:b/>
          <w:color w:val="000000"/>
          <w:sz w:val="24"/>
        </w:rPr>
        <w:t>2.定义</w:t>
      </w:r>
      <w:bookmarkEnd w:id="34"/>
      <w:bookmarkEnd w:id="35"/>
    </w:p>
    <w:p>
      <w:pPr>
        <w:snapToGrid w:val="0"/>
        <w:spacing w:line="440" w:lineRule="exact"/>
        <w:ind w:right="-611" w:rightChars="-291" w:firstLine="240" w:firstLineChars="100"/>
        <w:jc w:val="left"/>
        <w:outlineLvl w:val="1"/>
        <w:rPr>
          <w:rFonts w:hint="eastAsia" w:ascii="仿宋_GB2312" w:hAnsi="宋体" w:eastAsia="仿宋_GB2312"/>
          <w:b/>
          <w:color w:val="000000"/>
          <w:sz w:val="24"/>
        </w:rPr>
      </w:pPr>
      <w:bookmarkStart w:id="36" w:name="_Toc254970670"/>
      <w:bookmarkStart w:id="37" w:name="_Toc254970529"/>
      <w:r>
        <w:rPr>
          <w:rFonts w:hint="eastAsia" w:ascii="仿宋_GB2312" w:hAnsi="宋体" w:eastAsia="仿宋_GB2312" w:cs="Courier New"/>
          <w:bCs/>
          <w:color w:val="000000"/>
          <w:sz w:val="24"/>
        </w:rPr>
        <w:t>2.1</w:t>
      </w:r>
      <w:r>
        <w:rPr>
          <w:rFonts w:hint="eastAsia" w:ascii="仿宋_GB2312" w:hAnsi="宋体" w:eastAsia="仿宋_GB2312"/>
          <w:color w:val="000000"/>
          <w:sz w:val="24"/>
        </w:rPr>
        <w:t>“采购人”是指：</w:t>
      </w:r>
      <w:bookmarkStart w:id="38" w:name="_Hlk17989090"/>
      <w:r>
        <w:rPr>
          <w:rFonts w:hint="eastAsia" w:ascii="仿宋_GB2312" w:hAnsi="宋体" w:eastAsia="仿宋_GB2312"/>
          <w:sz w:val="24"/>
          <w:u w:val="single"/>
        </w:rPr>
        <w:t>柳州市柳南区人民法院</w:t>
      </w:r>
      <w:bookmarkEnd w:id="38"/>
      <w:r>
        <w:rPr>
          <w:rFonts w:hint="eastAsia" w:ascii="仿宋_GB2312" w:hAnsi="宋体" w:eastAsia="仿宋_GB2312"/>
          <w:color w:val="000000"/>
          <w:sz w:val="24"/>
        </w:rPr>
        <w:t>；“采购代理机构”是指：</w:t>
      </w:r>
      <w:r>
        <w:rPr>
          <w:rFonts w:hint="eastAsia" w:ascii="仿宋_GB2312" w:hAnsi="宋体" w:eastAsia="仿宋_GB2312"/>
          <w:color w:val="000000"/>
          <w:sz w:val="24"/>
          <w:u w:val="single"/>
        </w:rPr>
        <w:t>柳州市政府集中采购中心</w:t>
      </w:r>
      <w:r>
        <w:rPr>
          <w:rFonts w:hint="eastAsia" w:ascii="仿宋_GB2312" w:hAnsi="宋体" w:eastAsia="仿宋_GB2312"/>
          <w:color w:val="000000"/>
          <w:sz w:val="24"/>
        </w:rPr>
        <w:t>。</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Courier New"/>
          <w:bCs/>
          <w:color w:val="000000"/>
          <w:sz w:val="24"/>
        </w:rPr>
        <w:t>2.2</w:t>
      </w:r>
      <w:r>
        <w:rPr>
          <w:rFonts w:hint="eastAsia" w:ascii="仿宋_GB2312" w:hAnsi="宋体" w:eastAsia="仿宋_GB2312"/>
          <w:color w:val="000000"/>
          <w:sz w:val="24"/>
        </w:rPr>
        <w:t>“供应商”系指响应本谈判文件要求，参加谈判的法人或其他组织或自然人。如果该供应商在本次谈判中成交，即成为“成交供应商”。</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Courier New"/>
          <w:bCs/>
          <w:color w:val="000000"/>
          <w:sz w:val="24"/>
        </w:rPr>
        <w:t>2.3“产品”系指</w:t>
      </w:r>
      <w:r>
        <w:rPr>
          <w:rFonts w:hint="eastAsia" w:ascii="仿宋_GB2312" w:hAnsi="宋体" w:eastAsia="仿宋_GB2312"/>
          <w:bCs/>
          <w:sz w:val="24"/>
        </w:rPr>
        <w:t>供应商按竞争性谈判文件规定，须向采购人提供的一切设备（含安装）、保险、税金、备品备件、工具、手册及其它有关技术资料和材料</w:t>
      </w:r>
      <w:r>
        <w:rPr>
          <w:rFonts w:hint="eastAsia" w:ascii="仿宋_GB2312" w:hAnsi="宋体" w:eastAsia="仿宋_GB2312"/>
          <w:color w:val="000000"/>
          <w:sz w:val="24"/>
        </w:rPr>
        <w:t>。</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Courier New"/>
          <w:bCs/>
          <w:color w:val="000000"/>
          <w:sz w:val="24"/>
        </w:rPr>
        <w:t>2.4</w:t>
      </w:r>
      <w:r>
        <w:rPr>
          <w:rFonts w:hint="eastAsia" w:ascii="仿宋_GB2312" w:hAnsi="宋体" w:eastAsia="仿宋_GB2312"/>
          <w:color w:val="000000"/>
          <w:sz w:val="24"/>
        </w:rPr>
        <w:t>“服务”</w:t>
      </w:r>
      <w:r>
        <w:rPr>
          <w:rFonts w:hint="eastAsia" w:ascii="仿宋_GB2312" w:hAnsi="宋体" w:eastAsia="仿宋_GB2312"/>
          <w:bCs/>
          <w:sz w:val="24"/>
        </w:rPr>
        <w:t>系指</w:t>
      </w:r>
      <w:r>
        <w:rPr>
          <w:rFonts w:hint="eastAsia" w:ascii="仿宋_GB2312" w:hAnsi="宋体" w:eastAsia="仿宋_GB2312"/>
          <w:color w:val="000000"/>
          <w:sz w:val="24"/>
        </w:rPr>
        <w:t>谈判</w:t>
      </w:r>
      <w:r>
        <w:rPr>
          <w:rFonts w:hint="eastAsia" w:ascii="仿宋_GB2312" w:hAnsi="宋体" w:eastAsia="仿宋_GB2312"/>
          <w:bCs/>
          <w:sz w:val="24"/>
        </w:rPr>
        <w:t>文件规定供应商须承担的安装、调试、技术协助、校准、培训、技术指导以及其他类似的义务</w:t>
      </w:r>
      <w:r>
        <w:rPr>
          <w:rFonts w:hint="eastAsia" w:ascii="仿宋_GB2312" w:hAnsi="宋体" w:eastAsia="仿宋_GB2312"/>
          <w:color w:val="000000"/>
          <w:sz w:val="24"/>
        </w:rPr>
        <w:t>。</w:t>
      </w:r>
    </w:p>
    <w:p>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cs="Courier New"/>
          <w:bCs/>
          <w:color w:val="000000"/>
          <w:sz w:val="24"/>
        </w:rPr>
        <w:t>2.5“项目”系指供应商按竞争性谈判文件规定向采购人提供的产品和服务。</w:t>
      </w:r>
    </w:p>
    <w:p>
      <w:pPr>
        <w:snapToGrid w:val="0"/>
        <w:spacing w:line="440" w:lineRule="exact"/>
        <w:ind w:right="-611" w:rightChars="-291" w:firstLine="240" w:firstLineChars="100"/>
        <w:jc w:val="left"/>
        <w:rPr>
          <w:rFonts w:hint="eastAsia" w:ascii="仿宋_GB2312" w:hAnsi="宋体" w:eastAsia="仿宋_GB2312" w:cs="Courier New"/>
          <w:color w:val="000000"/>
          <w:sz w:val="24"/>
        </w:rPr>
      </w:pPr>
      <w:r>
        <w:rPr>
          <w:rFonts w:hint="eastAsia" w:ascii="仿宋_GB2312" w:hAnsi="宋体" w:eastAsia="仿宋_GB2312" w:cs="Courier New"/>
          <w:color w:val="000000"/>
          <w:sz w:val="24"/>
        </w:rPr>
        <w:t>2.6“签字”系指表示同意、认可、承担责任或义务的行为。</w:t>
      </w:r>
    </w:p>
    <w:p>
      <w:pPr>
        <w:snapToGrid w:val="0"/>
        <w:spacing w:line="440" w:lineRule="exact"/>
        <w:ind w:right="-611" w:rightChars="-291" w:firstLine="240" w:firstLineChars="100"/>
        <w:jc w:val="left"/>
        <w:rPr>
          <w:rFonts w:hint="eastAsia" w:ascii="仿宋_GB2312" w:hAnsi="宋体" w:eastAsia="仿宋_GB2312" w:cs="Courier New"/>
          <w:color w:val="000000"/>
          <w:sz w:val="24"/>
        </w:rPr>
      </w:pPr>
      <w:bookmarkStart w:id="39" w:name="_Hlk56603555"/>
      <w:r>
        <w:rPr>
          <w:rFonts w:hint="eastAsia" w:ascii="仿宋_GB2312" w:hAnsi="宋体" w:eastAsia="仿宋_GB2312" w:cs="Courier New"/>
          <w:color w:val="000000"/>
          <w:sz w:val="24"/>
        </w:rPr>
        <w:t>2.7</w:t>
      </w:r>
      <w:r>
        <w:rPr>
          <w:rFonts w:hint="eastAsia" w:ascii="仿宋_GB2312" w:hAnsi="宋体" w:eastAsia="仿宋_GB2312" w:cs="Courier New"/>
          <w:bCs/>
          <w:color w:val="000000"/>
          <w:sz w:val="24"/>
        </w:rPr>
        <w:t>“</w:t>
      </w:r>
      <w:r>
        <w:rPr>
          <w:rFonts w:hint="eastAsia" w:ascii="仿宋_GB2312" w:hAnsi="宋体" w:eastAsia="仿宋_GB2312"/>
          <w:sz w:val="24"/>
        </w:rPr>
        <w:t>电子响应文件”系指完整的响应文件，内容包括资格文件、报价要求文件、商务技术文件</w:t>
      </w:r>
      <w:r>
        <w:rPr>
          <w:rFonts w:hint="eastAsia" w:ascii="仿宋_GB2312" w:hAnsi="宋体" w:eastAsia="仿宋_GB2312" w:cs="Courier New"/>
          <w:bCs/>
          <w:color w:val="000000"/>
          <w:sz w:val="24"/>
        </w:rPr>
        <w:t>。</w:t>
      </w:r>
    </w:p>
    <w:p>
      <w:pPr>
        <w:snapToGrid w:val="0"/>
        <w:spacing w:line="440" w:lineRule="exact"/>
        <w:ind w:right="-611" w:rightChars="-291" w:firstLine="240" w:firstLineChars="100"/>
        <w:jc w:val="left"/>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”系指本次采购项目“第三章 采购需求”中的实质性要求。</w:t>
      </w:r>
    </w:p>
    <w:p>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cs="Courier New"/>
          <w:bCs/>
          <w:color w:val="000000"/>
          <w:sz w:val="24"/>
        </w:rPr>
        <w:t>2.9“▲”系指本次采购的核心产品。</w:t>
      </w:r>
    </w:p>
    <w:p>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cs="Courier New"/>
          <w:bCs/>
          <w:color w:val="000000"/>
          <w:sz w:val="24"/>
        </w:rPr>
        <w:t>2.10竞争性谈判文件中所称的“以上”、“以下”、“内”、“以内”、“届满”，包括本数；所称的“不满”、“不足”、“以外”，不包括本数。</w:t>
      </w:r>
    </w:p>
    <w:p>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bCs/>
          <w:sz w:val="24"/>
        </w:rPr>
        <w:t>2.11“法定代表人”系指供应商的法定代表人、负责人或自然人</w:t>
      </w:r>
      <w:r>
        <w:rPr>
          <w:rFonts w:hint="eastAsia" w:ascii="仿宋_GB2312" w:hAnsi="宋体" w:eastAsia="仿宋_GB2312" w:cs="Courier New"/>
          <w:bCs/>
          <w:color w:val="000000"/>
          <w:sz w:val="24"/>
        </w:rPr>
        <w:t>。</w:t>
      </w:r>
    </w:p>
    <w:bookmarkEnd w:id="39"/>
    <w:p>
      <w:pPr>
        <w:snapToGrid w:val="0"/>
        <w:spacing w:line="360" w:lineRule="exact"/>
        <w:ind w:right="-611" w:rightChars="-291"/>
        <w:jc w:val="left"/>
        <w:outlineLvl w:val="1"/>
        <w:rPr>
          <w:rFonts w:hint="eastAsia" w:ascii="仿宋_GB2312" w:hAnsi="宋体" w:eastAsia="仿宋_GB2312"/>
          <w:b/>
          <w:color w:val="000000"/>
          <w:sz w:val="24"/>
        </w:rPr>
      </w:pPr>
      <w:r>
        <w:rPr>
          <w:rFonts w:hint="eastAsia" w:ascii="仿宋_GB2312" w:hAnsi="宋体" w:eastAsia="仿宋_GB2312"/>
          <w:b/>
          <w:color w:val="000000"/>
          <w:sz w:val="24"/>
        </w:rPr>
        <w:t>3.采购方式</w:t>
      </w:r>
      <w:bookmarkEnd w:id="36"/>
      <w:bookmarkEnd w:id="37"/>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3.1竞争性谈判方式。</w:t>
      </w:r>
    </w:p>
    <w:p>
      <w:pPr>
        <w:snapToGrid w:val="0"/>
        <w:spacing w:line="360" w:lineRule="exact"/>
        <w:ind w:right="-611" w:rightChars="-291"/>
        <w:jc w:val="left"/>
        <w:outlineLvl w:val="1"/>
        <w:rPr>
          <w:rFonts w:hint="eastAsia" w:ascii="仿宋_GB2312" w:hAnsi="宋体" w:eastAsia="仿宋_GB2312"/>
          <w:b/>
          <w:color w:val="000000"/>
          <w:sz w:val="24"/>
        </w:rPr>
      </w:pPr>
      <w:bookmarkStart w:id="40" w:name="_Toc254970671"/>
      <w:bookmarkStart w:id="41" w:name="_Toc254970530"/>
      <w:r>
        <w:rPr>
          <w:rFonts w:hint="eastAsia" w:ascii="仿宋_GB2312" w:hAnsi="宋体" w:eastAsia="仿宋_GB2312"/>
          <w:b/>
          <w:color w:val="000000"/>
          <w:sz w:val="24"/>
        </w:rPr>
        <w:t>4.谈判委托</w:t>
      </w:r>
      <w:bookmarkEnd w:id="40"/>
      <w:bookmarkEnd w:id="41"/>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4.1</w:t>
      </w:r>
      <w:r>
        <w:rPr>
          <w:rFonts w:hint="eastAsia" w:ascii="仿宋_GB2312" w:hAnsi="宋体" w:eastAsia="仿宋_GB2312"/>
          <w:sz w:val="24"/>
        </w:rPr>
        <w:t>如供应商代表不是法定代表人，须有法定代表人出具的授权委托书（格式见第四章响应文件格式）</w:t>
      </w:r>
      <w:r>
        <w:rPr>
          <w:rFonts w:hint="eastAsia" w:ascii="仿宋_GB2312" w:hAnsi="宋体" w:eastAsia="仿宋_GB2312"/>
          <w:color w:val="000000"/>
          <w:sz w:val="24"/>
        </w:rPr>
        <w:t>。</w:t>
      </w:r>
    </w:p>
    <w:p>
      <w:pPr>
        <w:snapToGrid w:val="0"/>
        <w:spacing w:line="360" w:lineRule="exact"/>
        <w:ind w:right="-611" w:rightChars="-291"/>
        <w:jc w:val="left"/>
        <w:outlineLvl w:val="1"/>
        <w:rPr>
          <w:rFonts w:hint="eastAsia" w:ascii="仿宋_GB2312" w:hAnsi="宋体" w:eastAsia="仿宋_GB2312"/>
          <w:b/>
          <w:color w:val="000000"/>
          <w:sz w:val="24"/>
        </w:rPr>
      </w:pPr>
      <w:bookmarkStart w:id="42" w:name="_Toc254970672"/>
      <w:bookmarkStart w:id="43" w:name="_Toc254970531"/>
      <w:r>
        <w:rPr>
          <w:rFonts w:hint="eastAsia" w:ascii="仿宋_GB2312" w:hAnsi="宋体" w:eastAsia="仿宋_GB2312"/>
          <w:b/>
          <w:color w:val="000000"/>
          <w:sz w:val="24"/>
        </w:rPr>
        <w:t>5.谈判费用</w:t>
      </w:r>
      <w:bookmarkEnd w:id="42"/>
      <w:bookmarkEnd w:id="43"/>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5.1供应商均应自行承担所有与投标有关的全部费用（竞争性谈判文件有相关规定的除外）。</w:t>
      </w:r>
    </w:p>
    <w:p>
      <w:pPr>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b/>
          <w:color w:val="000000"/>
          <w:sz w:val="24"/>
        </w:rPr>
        <w:t>6.联合体谈判</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6.1本项目</w:t>
      </w:r>
      <w:r>
        <w:rPr>
          <w:rFonts w:hint="eastAsia" w:ascii="仿宋_GB2312" w:hAnsi="宋体" w:eastAsia="仿宋_GB2312"/>
          <w:color w:val="000000"/>
          <w:sz w:val="24"/>
          <w:u w:val="single"/>
        </w:rPr>
        <w:t>不接受</w:t>
      </w:r>
      <w:r>
        <w:rPr>
          <w:rFonts w:hint="eastAsia" w:ascii="仿宋_GB2312" w:hAnsi="宋体" w:eastAsia="仿宋_GB2312"/>
          <w:color w:val="000000"/>
          <w:sz w:val="24"/>
        </w:rPr>
        <w:t>联合体谈判。</w:t>
      </w:r>
    </w:p>
    <w:p>
      <w:pPr>
        <w:snapToGrid w:val="0"/>
        <w:spacing w:line="360" w:lineRule="exact"/>
        <w:ind w:right="-611" w:rightChars="-291"/>
        <w:rPr>
          <w:rFonts w:hint="eastAsia" w:ascii="仿宋_GB2312" w:hAnsi="宋体" w:eastAsia="仿宋_GB2312" w:cs="宋体"/>
          <w:b/>
          <w:color w:val="000000"/>
          <w:kern w:val="0"/>
          <w:sz w:val="24"/>
        </w:rPr>
      </w:pPr>
      <w:r>
        <w:rPr>
          <w:rFonts w:hint="eastAsia" w:ascii="仿宋_GB2312" w:hAnsi="宋体" w:eastAsia="仿宋_GB2312"/>
          <w:b/>
          <w:color w:val="000000"/>
          <w:sz w:val="24"/>
        </w:rPr>
        <w:t>7.</w:t>
      </w:r>
      <w:r>
        <w:rPr>
          <w:rFonts w:hint="eastAsia" w:ascii="仿宋_GB2312" w:hAnsi="宋体" w:eastAsia="仿宋_GB2312" w:cs="宋体"/>
          <w:b/>
          <w:color w:val="000000"/>
          <w:kern w:val="0"/>
          <w:sz w:val="24"/>
        </w:rPr>
        <w:t xml:space="preserve">转包与分包             </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7.1本项目不允许转包。</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7.2本项目不可以分包。</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宋体"/>
          <w:color w:val="000000"/>
          <w:kern w:val="0"/>
          <w:sz w:val="24"/>
        </w:rPr>
        <w:t>7.2.1享受扶持政策获得政府采购合同的，小微企业不得将合同分包给大中型企业，中型企业不得将合同分包给大型企业。</w:t>
      </w:r>
    </w:p>
    <w:p>
      <w:pPr>
        <w:snapToGrid w:val="0"/>
        <w:spacing w:line="360" w:lineRule="exact"/>
        <w:ind w:right="-611" w:rightChars="-291"/>
        <w:jc w:val="left"/>
        <w:outlineLvl w:val="1"/>
        <w:rPr>
          <w:rFonts w:hint="eastAsia" w:ascii="仿宋_GB2312" w:hAnsi="宋体" w:eastAsia="仿宋_GB2312"/>
          <w:b/>
          <w:color w:val="000000"/>
          <w:sz w:val="24"/>
        </w:rPr>
      </w:pPr>
      <w:bookmarkStart w:id="44" w:name="_Toc254970532"/>
      <w:bookmarkStart w:id="45" w:name="_Toc254970673"/>
      <w:r>
        <w:rPr>
          <w:rFonts w:hint="eastAsia" w:ascii="仿宋_GB2312" w:hAnsi="宋体" w:eastAsia="仿宋_GB2312"/>
          <w:b/>
          <w:color w:val="000000"/>
          <w:sz w:val="24"/>
        </w:rPr>
        <w:t>8.特别说明：</w:t>
      </w:r>
      <w:bookmarkEnd w:id="44"/>
      <w:bookmarkEnd w:id="45"/>
    </w:p>
    <w:p>
      <w:pPr>
        <w:snapToGrid w:val="0"/>
        <w:spacing w:line="440" w:lineRule="exact"/>
        <w:ind w:right="-611" w:rightChars="-291" w:firstLine="240" w:firstLineChars="100"/>
        <w:jc w:val="left"/>
        <w:rPr>
          <w:rFonts w:hint="eastAsia" w:ascii="仿宋_GB2312" w:hAnsi="宋体" w:eastAsia="仿宋_GB2312"/>
          <w:color w:val="000000"/>
          <w:sz w:val="24"/>
        </w:rPr>
      </w:pPr>
      <w:bookmarkStart w:id="46" w:name="_Toc254970674"/>
      <w:bookmarkStart w:id="47" w:name="_Toc254970533"/>
      <w:r>
        <w:rPr>
          <w:rFonts w:hint="eastAsia" w:ascii="仿宋_GB2312" w:hAnsi="宋体" w:eastAsia="仿宋_GB2312"/>
          <w:color w:val="000000"/>
          <w:sz w:val="24"/>
        </w:rPr>
        <w:t>8.1供应商应仔细阅读竞争性谈判文件的所有内容，按照竞争性谈判文件的要求提交响应文件，并对所提供的全部资料的真实性承担法律责任。</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8.2关联供应商不得参加同一合同项下的政府采购活动，否则响应文件将被视为无效：</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8.2.1 单位负责人为同一人或者存在直接控股、管理关系的不同的供应商，不得参加同一合同项下的政府采购活动。</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8.3除单一来源采购项目外，为采购项目提供整体设计、规范编制或者项目管理、监理、检测等服务的供应商，不得再参加该采购项目的其他采购活动。</w:t>
      </w:r>
    </w:p>
    <w:bookmarkEnd w:id="46"/>
    <w:bookmarkEnd w:id="47"/>
    <w:p>
      <w:pPr>
        <w:pStyle w:val="23"/>
        <w:snapToGrid w:val="0"/>
        <w:spacing w:line="360" w:lineRule="exact"/>
        <w:ind w:right="-611" w:rightChars="-291"/>
        <w:rPr>
          <w:rFonts w:hint="eastAsia" w:ascii="仿宋_GB2312" w:hAnsi="宋体" w:eastAsia="仿宋_GB2312"/>
          <w:b/>
          <w:color w:val="000000"/>
          <w:sz w:val="24"/>
          <w:szCs w:val="24"/>
        </w:rPr>
      </w:pPr>
      <w:bookmarkStart w:id="48" w:name="_Toc254970534"/>
      <w:bookmarkStart w:id="49" w:name="_Toc254970675"/>
      <w:r>
        <w:rPr>
          <w:rFonts w:hint="eastAsia" w:ascii="仿宋_GB2312" w:hAnsi="宋体" w:eastAsia="仿宋_GB2312"/>
          <w:b/>
          <w:color w:val="000000"/>
          <w:sz w:val="24"/>
          <w:szCs w:val="24"/>
        </w:rPr>
        <w:t>二、竞争性谈判文件</w:t>
      </w:r>
      <w:bookmarkEnd w:id="48"/>
      <w:bookmarkEnd w:id="49"/>
    </w:p>
    <w:p>
      <w:pPr>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cs="Courier New"/>
          <w:b/>
          <w:color w:val="000000"/>
          <w:sz w:val="24"/>
        </w:rPr>
        <w:t>9.竞争性谈判文件的构成</w:t>
      </w:r>
    </w:p>
    <w:p>
      <w:pPr>
        <w:snapToGrid w:val="0"/>
        <w:spacing w:line="440" w:lineRule="exact"/>
        <w:ind w:right="-611" w:rightChars="-291" w:firstLine="240" w:firstLineChars="100"/>
        <w:jc w:val="left"/>
        <w:rPr>
          <w:rFonts w:ascii="仿宋_GB2312" w:eastAsia="仿宋_GB2312"/>
          <w:sz w:val="24"/>
        </w:rPr>
      </w:pPr>
      <w:r>
        <w:rPr>
          <w:rFonts w:ascii="仿宋_GB2312" w:eastAsia="仿宋_GB2312"/>
          <w:sz w:val="24"/>
        </w:rPr>
        <w:t>（1）竞争性谈判公告；</w:t>
      </w:r>
    </w:p>
    <w:p>
      <w:pPr>
        <w:snapToGrid w:val="0"/>
        <w:spacing w:line="440" w:lineRule="exact"/>
        <w:ind w:right="-611" w:rightChars="-291" w:firstLine="240" w:firstLineChars="100"/>
        <w:jc w:val="left"/>
        <w:rPr>
          <w:rFonts w:ascii="仿宋_GB2312" w:eastAsia="仿宋_GB2312"/>
          <w:sz w:val="24"/>
        </w:rPr>
      </w:pPr>
      <w:r>
        <w:rPr>
          <w:rFonts w:ascii="仿宋_GB2312" w:eastAsia="仿宋_GB2312"/>
          <w:sz w:val="24"/>
        </w:rPr>
        <w:t>（2）供应商须知；</w:t>
      </w:r>
    </w:p>
    <w:p>
      <w:pPr>
        <w:snapToGrid w:val="0"/>
        <w:spacing w:line="440" w:lineRule="exact"/>
        <w:ind w:right="-611" w:rightChars="-291" w:firstLine="240" w:firstLineChars="100"/>
        <w:jc w:val="left"/>
        <w:rPr>
          <w:rFonts w:ascii="仿宋_GB2312" w:eastAsia="仿宋_GB2312"/>
          <w:sz w:val="24"/>
        </w:rPr>
      </w:pPr>
      <w:r>
        <w:rPr>
          <w:rFonts w:ascii="仿宋_GB2312" w:eastAsia="仿宋_GB2312"/>
          <w:sz w:val="24"/>
        </w:rPr>
        <w:t>（3）采购需求；</w:t>
      </w:r>
    </w:p>
    <w:p>
      <w:pPr>
        <w:snapToGrid w:val="0"/>
        <w:spacing w:line="440" w:lineRule="exact"/>
        <w:ind w:right="-611" w:rightChars="-291" w:firstLine="240" w:firstLineChars="100"/>
        <w:jc w:val="left"/>
        <w:rPr>
          <w:rFonts w:ascii="仿宋_GB2312" w:eastAsia="仿宋_GB2312"/>
          <w:sz w:val="24"/>
        </w:rPr>
      </w:pPr>
      <w:r>
        <w:rPr>
          <w:rFonts w:ascii="仿宋_GB2312" w:eastAsia="仿宋_GB2312"/>
          <w:sz w:val="24"/>
        </w:rPr>
        <w:t>（4）响应文件格式；</w:t>
      </w:r>
    </w:p>
    <w:p>
      <w:pPr>
        <w:snapToGrid w:val="0"/>
        <w:spacing w:line="440" w:lineRule="exact"/>
        <w:ind w:right="-611" w:rightChars="-291" w:firstLine="240" w:firstLineChars="100"/>
        <w:jc w:val="left"/>
        <w:rPr>
          <w:rFonts w:ascii="仿宋_GB2312" w:eastAsia="仿宋_GB2312"/>
          <w:sz w:val="24"/>
        </w:rPr>
      </w:pPr>
      <w:r>
        <w:rPr>
          <w:rFonts w:ascii="仿宋_GB2312" w:eastAsia="仿宋_GB2312"/>
          <w:sz w:val="24"/>
        </w:rPr>
        <w:t>（5）合同主要条款及验收书格式；</w:t>
      </w:r>
    </w:p>
    <w:p>
      <w:pPr>
        <w:snapToGrid w:val="0"/>
        <w:spacing w:line="440" w:lineRule="exact"/>
        <w:ind w:right="-611" w:rightChars="-291" w:firstLine="240" w:firstLineChars="100"/>
        <w:jc w:val="left"/>
        <w:rPr>
          <w:rFonts w:ascii="仿宋_GB2312" w:eastAsia="仿宋_GB2312"/>
          <w:sz w:val="24"/>
        </w:rPr>
      </w:pPr>
      <w:r>
        <w:rPr>
          <w:rFonts w:ascii="仿宋_GB2312" w:eastAsia="仿宋_GB2312"/>
          <w:sz w:val="24"/>
        </w:rPr>
        <w:t>（6）评审方法及评审标准。</w:t>
      </w:r>
    </w:p>
    <w:p>
      <w:pPr>
        <w:snapToGrid w:val="0"/>
        <w:spacing w:line="360" w:lineRule="exact"/>
        <w:ind w:right="-611" w:rightChars="-291"/>
        <w:jc w:val="left"/>
        <w:rPr>
          <w:rFonts w:hint="eastAsia" w:ascii="仿宋_GB2312" w:hAnsi="宋体" w:eastAsia="仿宋_GB2312" w:cs="Courier New"/>
          <w:b/>
          <w:color w:val="000000"/>
          <w:sz w:val="24"/>
        </w:rPr>
      </w:pPr>
      <w:r>
        <w:rPr>
          <w:rFonts w:hint="eastAsia" w:ascii="仿宋_GB2312" w:hAnsi="宋体" w:eastAsia="仿宋_GB2312" w:cs="Courier New"/>
          <w:b/>
          <w:color w:val="000000"/>
          <w:sz w:val="24"/>
        </w:rPr>
        <w:t>10.供应商的风险</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10.1供应商没有按照竞争性谈判文件要求提供全部资料，或者供应商没有对竞争性谈判文件在各方面作出实质性响应是供应商的风险，并可能导致其投标被拒绝。</w:t>
      </w:r>
    </w:p>
    <w:p>
      <w:pPr>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cs="Courier New"/>
          <w:b/>
          <w:color w:val="000000"/>
          <w:sz w:val="24"/>
        </w:rPr>
        <w:t>11.竞争性谈判文件的澄清与修改</w:t>
      </w:r>
      <w:r>
        <w:rPr>
          <w:rFonts w:hint="eastAsia" w:ascii="仿宋_GB2312" w:hAnsi="宋体" w:eastAsia="仿宋_GB2312"/>
          <w:b/>
          <w:color w:val="000000"/>
          <w:sz w:val="24"/>
        </w:rPr>
        <w:t xml:space="preserve"> </w:t>
      </w:r>
    </w:p>
    <w:p>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11.1供应商应认真阅读本竞争性谈判文件，发现其中有误或有不合理要求的，供应商必须以书面形式询问采购人或采购代理机构。提交首次响应文件截止之日前，采购代理机构可以对已发出的竞争性谈判文件进行必要的澄清或者修改，澄清或者修改的内容作为谈判文件的组成部分。澄清或者修改的内容可能影响响应文件编制的，采购代理机构在提交首次响应文件截止之日3个工作日前，以书面形式通知所有接收谈判文件的供应商，不足3个工作日的，顺延提交首次响应文件截止时间。</w:t>
      </w:r>
    </w:p>
    <w:p>
      <w:pPr>
        <w:snapToGrid w:val="0"/>
        <w:spacing w:line="360" w:lineRule="exact"/>
        <w:ind w:right="-611" w:rightChars="-291"/>
        <w:jc w:val="left"/>
        <w:rPr>
          <w:rFonts w:hint="eastAsia" w:ascii="仿宋_GB2312" w:hAnsi="宋体" w:eastAsia="仿宋_GB2312" w:cs="Courier New"/>
          <w:b/>
          <w:color w:val="000000"/>
          <w:sz w:val="24"/>
        </w:rPr>
      </w:pPr>
      <w:bookmarkStart w:id="50" w:name="_Toc254970676"/>
      <w:bookmarkStart w:id="51" w:name="_Toc254970535"/>
      <w:r>
        <w:rPr>
          <w:rFonts w:hint="eastAsia" w:ascii="仿宋_GB2312" w:hAnsi="宋体" w:eastAsia="仿宋_GB2312" w:cs="Courier New"/>
          <w:b/>
          <w:color w:val="000000"/>
          <w:sz w:val="24"/>
        </w:rPr>
        <w:t>三、竞争性谈判响应文件的编制</w:t>
      </w:r>
      <w:bookmarkEnd w:id="50"/>
      <w:bookmarkEnd w:id="51"/>
    </w:p>
    <w:p>
      <w:pPr>
        <w:snapToGrid w:val="0"/>
        <w:spacing w:line="440" w:lineRule="exact"/>
        <w:ind w:right="-611" w:rightChars="-291" w:firstLine="240" w:firstLineChars="100"/>
        <w:jc w:val="left"/>
        <w:rPr>
          <w:rFonts w:hint="eastAsia" w:ascii="仿宋_GB2312" w:hAnsi="宋体" w:eastAsia="仿宋_GB2312"/>
          <w:color w:val="000000"/>
          <w:sz w:val="24"/>
        </w:rPr>
      </w:pPr>
      <w:bookmarkStart w:id="52" w:name="_Toc254970677"/>
      <w:bookmarkStart w:id="53" w:name="_Toc254970536"/>
      <w:r>
        <w:rPr>
          <w:rFonts w:hint="eastAsia" w:ascii="仿宋_GB2312" w:hAnsi="宋体" w:eastAsia="仿宋_GB2312"/>
          <w:color w:val="000000"/>
          <w:sz w:val="24"/>
        </w:rPr>
        <w:t>12.竞争性谈判响应文件编制基本要求</w:t>
      </w:r>
    </w:p>
    <w:p>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12.1谈判供应商提交的竞争性谈判电子响应文件以及谈判供应商与本中心和采购人就有关谈判的所有来往函电均应使用中文。谈判供应商提交的支持文件和印刷的文献可以使用别的语言，但其相应内容必须附有中文翻译文本，在解释竞争性谈判响应文件时以翻译文本为主。</w:t>
      </w:r>
    </w:p>
    <w:p>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12.2谈判供应商应认真阅读、并充分理解本文件的全部内容（包括所有的澄清、更改、补充、答疑等内容），承诺并履行本文件中各项条款规定及要求。</w:t>
      </w:r>
    </w:p>
    <w:p>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12.3竞争性谈判响应文件必须按本文件的全部内容，包括所有的澄清、更改、补充、答疑等内容及附件进行编制。</w:t>
      </w:r>
    </w:p>
    <w:p>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12.4如因谈判供应商只填写和提供了本文件要求的部分内容和附件，而给谈判小组评审造成困难，其可能导致的结果和责任由谈判供应商自行承担。</w:t>
      </w:r>
    </w:p>
    <w:p>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12.5</w:t>
      </w:r>
      <w:r>
        <w:rPr>
          <w:rFonts w:hint="eastAsia" w:ascii="仿宋_GB2312" w:hAnsi="宋体" w:eastAsia="仿宋_GB2312"/>
          <w:b/>
          <w:bCs/>
          <w:sz w:val="24"/>
        </w:rPr>
        <w:t>电子竞争性谈判响应文件的组成：由资格文件、报价要求文件、商务技术文件三个部分组成</w:t>
      </w:r>
      <w:r>
        <w:rPr>
          <w:rFonts w:hint="eastAsia" w:ascii="仿宋_GB2312" w:hAnsi="宋体" w:eastAsia="仿宋_GB2312"/>
          <w:color w:val="000000"/>
          <w:sz w:val="24"/>
        </w:rPr>
        <w:t>。</w:t>
      </w:r>
    </w:p>
    <w:bookmarkEnd w:id="52"/>
    <w:bookmarkEnd w:id="53"/>
    <w:p>
      <w:pPr>
        <w:snapToGrid w:val="0"/>
        <w:spacing w:line="460" w:lineRule="exact"/>
        <w:ind w:firstLine="713" w:firstLineChars="296"/>
        <w:jc w:val="left"/>
        <w:rPr>
          <w:rFonts w:hint="eastAsia" w:ascii="仿宋_GB2312" w:hAnsi="宋体" w:eastAsia="仿宋_GB2312"/>
          <w:b/>
          <w:color w:val="000000"/>
          <w:sz w:val="24"/>
        </w:rPr>
      </w:pPr>
      <w:r>
        <w:rPr>
          <w:rFonts w:hint="eastAsia" w:ascii="仿宋_GB2312" w:hAnsi="宋体" w:eastAsia="仿宋_GB2312"/>
          <w:b/>
          <w:color w:val="000000"/>
          <w:sz w:val="24"/>
        </w:rPr>
        <w:t>12.5.1资格文件</w:t>
      </w:r>
    </w:p>
    <w:p>
      <w:pPr>
        <w:snapToGrid w:val="0"/>
        <w:spacing w:line="340" w:lineRule="exact"/>
        <w:ind w:right="-330" w:rightChars="-157" w:firstLine="482" w:firstLineChars="200"/>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注：以下各项必须提供并加盖供应商CA电子签章、按照第四章格式要求签字，否则其响应无效。</w:t>
      </w:r>
    </w:p>
    <w:p>
      <w:pPr>
        <w:pStyle w:val="255"/>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pPr>
        <w:pStyle w:val="25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pPr>
        <w:pStyle w:val="25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pPr>
        <w:pStyle w:val="25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pPr>
        <w:snapToGrid w:val="0"/>
        <w:spacing w:line="460" w:lineRule="exact"/>
        <w:ind w:firstLine="713" w:firstLineChars="296"/>
        <w:jc w:val="left"/>
        <w:rPr>
          <w:rFonts w:hint="eastAsia" w:ascii="仿宋_GB2312" w:hAnsi="宋体" w:eastAsia="仿宋_GB2312"/>
          <w:b/>
          <w:color w:val="000000"/>
          <w:sz w:val="24"/>
        </w:rPr>
      </w:pPr>
      <w:r>
        <w:rPr>
          <w:rFonts w:hint="eastAsia" w:ascii="仿宋_GB2312" w:hAnsi="宋体" w:eastAsia="仿宋_GB2312"/>
          <w:b/>
          <w:color w:val="000000"/>
          <w:sz w:val="24"/>
        </w:rPr>
        <w:t>12.5.2</w:t>
      </w:r>
      <w:r>
        <w:rPr>
          <w:rFonts w:hint="eastAsia" w:ascii="仿宋_GB2312" w:hAnsi="宋体" w:eastAsia="仿宋_GB2312"/>
          <w:b/>
          <w:bCs/>
          <w:sz w:val="24"/>
        </w:rPr>
        <w:t>报价要求文件</w:t>
      </w:r>
    </w:p>
    <w:p>
      <w:pPr>
        <w:snapToGrid w:val="0"/>
        <w:spacing w:line="440" w:lineRule="exact"/>
        <w:ind w:right="-304" w:rightChars="-145" w:firstLine="718" w:firstLineChars="298"/>
        <w:jc w:val="left"/>
        <w:rPr>
          <w:rFonts w:hint="eastAsia" w:ascii="仿宋_GB2312" w:hAnsi="宋体" w:eastAsia="仿宋_GB2312"/>
          <w:b/>
          <w:color w:val="000000"/>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w:t>
      </w:r>
      <w:r>
        <w:rPr>
          <w:rFonts w:hint="eastAsia" w:ascii="仿宋_GB2312" w:eastAsia="仿宋_GB2312"/>
          <w:b/>
          <w:bCs/>
          <w:sz w:val="24"/>
        </w:rPr>
        <w:t>响应</w:t>
      </w:r>
      <w:r>
        <w:rPr>
          <w:rFonts w:hint="eastAsia" w:ascii="仿宋_GB2312" w:eastAsia="仿宋_GB2312" w:cs="Courier New"/>
          <w:b/>
          <w:bCs/>
          <w:sz w:val="24"/>
        </w:rPr>
        <w:t>无效</w:t>
      </w:r>
      <w:r>
        <w:rPr>
          <w:rFonts w:hint="eastAsia" w:ascii="仿宋_GB2312" w:hAnsi="宋体" w:eastAsia="仿宋_GB2312"/>
          <w:b/>
          <w:color w:val="000000"/>
          <w:sz w:val="24"/>
        </w:rPr>
        <w:t>。</w:t>
      </w:r>
    </w:p>
    <w:p>
      <w:pPr>
        <w:snapToGrid w:val="0"/>
        <w:spacing w:line="440" w:lineRule="exact"/>
        <w:ind w:right="-609" w:rightChars="-290"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（1）报价表（</w:t>
      </w:r>
      <w:r>
        <w:rPr>
          <w:rFonts w:hint="eastAsia" w:ascii="仿宋_GB2312" w:hAnsi="宋体" w:eastAsia="仿宋_GB2312"/>
          <w:b/>
          <w:bCs/>
          <w:sz w:val="24"/>
        </w:rPr>
        <w:t>必须提供，</w:t>
      </w:r>
      <w:r>
        <w:rPr>
          <w:rFonts w:hint="eastAsia" w:ascii="仿宋_GB2312" w:hAnsi="宋体" w:eastAsia="仿宋_GB2312"/>
          <w:color w:val="000000"/>
          <w:sz w:val="24"/>
        </w:rPr>
        <w:t>格式见第四章）；</w:t>
      </w:r>
    </w:p>
    <w:p>
      <w:pPr>
        <w:snapToGrid w:val="0"/>
        <w:spacing w:line="440" w:lineRule="exact"/>
        <w:ind w:right="-609" w:rightChars="-290"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（2）</w:t>
      </w:r>
      <w:r>
        <w:rPr>
          <w:rFonts w:hint="eastAsia" w:ascii="仿宋_GB2312" w:hAnsi="宋体" w:eastAsia="仿宋_GB2312"/>
          <w:sz w:val="24"/>
        </w:rPr>
        <w:t>报价明细</w:t>
      </w:r>
      <w:r>
        <w:rPr>
          <w:rFonts w:hint="eastAsia" w:ascii="仿宋_GB2312" w:hAnsi="宋体" w:eastAsia="仿宋_GB2312"/>
          <w:color w:val="000000"/>
          <w:sz w:val="24"/>
        </w:rPr>
        <w:t>表（</w:t>
      </w:r>
      <w:r>
        <w:rPr>
          <w:rFonts w:hint="eastAsia" w:ascii="仿宋_GB2312" w:hAnsi="宋体" w:eastAsia="仿宋_GB2312"/>
          <w:b/>
          <w:bCs/>
          <w:sz w:val="24"/>
        </w:rPr>
        <w:t>必须提供，</w:t>
      </w:r>
      <w:r>
        <w:rPr>
          <w:rFonts w:hint="eastAsia" w:ascii="仿宋_GB2312" w:hAnsi="宋体" w:eastAsia="仿宋_GB2312"/>
          <w:color w:val="000000"/>
          <w:sz w:val="24"/>
        </w:rPr>
        <w:t>格式见第四章）。</w:t>
      </w:r>
    </w:p>
    <w:p>
      <w:pPr>
        <w:snapToGrid w:val="0"/>
        <w:spacing w:line="460" w:lineRule="exact"/>
        <w:ind w:firstLine="713" w:firstLineChars="296"/>
        <w:jc w:val="left"/>
        <w:rPr>
          <w:rFonts w:hint="eastAsia" w:ascii="仿宋_GB2312" w:hAnsi="宋体" w:eastAsia="仿宋_GB2312"/>
          <w:b/>
          <w:color w:val="000000"/>
          <w:sz w:val="24"/>
        </w:rPr>
      </w:pPr>
      <w:r>
        <w:rPr>
          <w:rFonts w:hint="eastAsia" w:ascii="仿宋_GB2312" w:hAnsi="宋体" w:eastAsia="仿宋_GB2312"/>
          <w:b/>
          <w:color w:val="000000"/>
          <w:sz w:val="24"/>
        </w:rPr>
        <w:t>12.5.3</w:t>
      </w:r>
      <w:r>
        <w:rPr>
          <w:rFonts w:hint="eastAsia" w:ascii="仿宋_GB2312" w:hAnsi="宋体" w:eastAsia="仿宋_GB2312"/>
          <w:b/>
          <w:bCs/>
          <w:sz w:val="24"/>
        </w:rPr>
        <w:t>商务技术文件</w:t>
      </w:r>
    </w:p>
    <w:p>
      <w:pPr>
        <w:snapToGrid w:val="0"/>
        <w:spacing w:line="440" w:lineRule="exact"/>
        <w:ind w:right="-609" w:rightChars="-290"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注：以下第（1）至（</w:t>
      </w:r>
      <w:r>
        <w:rPr>
          <w:rFonts w:hint="eastAsia" w:ascii="仿宋_GB2312" w:hAnsi="宋体" w:eastAsia="仿宋_GB2312"/>
          <w:b/>
          <w:bCs/>
          <w:sz w:val="24"/>
          <w:lang w:val="en-US" w:eastAsia="zh-CN"/>
        </w:rPr>
        <w:t>6</w:t>
      </w:r>
      <w:r>
        <w:rPr>
          <w:rFonts w:hint="eastAsia" w:ascii="仿宋_GB2312" w:hAnsi="宋体" w:eastAsia="仿宋_GB2312"/>
          <w:b/>
          <w:bCs/>
          <w:sz w:val="24"/>
        </w:rPr>
        <w:t>）项必须提供并加盖供应商CA电子签章、按照第四章格式要求签字，否则其响应无效；其余各项如有请提供，同时加盖供应商CA电子签章，否则该材料被视为无效。</w:t>
      </w:r>
    </w:p>
    <w:p>
      <w:pPr>
        <w:pStyle w:val="275"/>
        <w:spacing w:before="0" w:beforeAutospacing="0" w:after="0" w:afterAutospacing="0" w:line="360" w:lineRule="atLeast"/>
        <w:rPr>
          <w:rFonts w:ascii="仿宋_GB2312" w:eastAsia="仿宋_GB2312"/>
          <w:color w:val="000000"/>
        </w:rPr>
      </w:pPr>
      <w:r>
        <w:rPr>
          <w:rFonts w:hint="eastAsia" w:ascii="仿宋_GB2312" w:eastAsia="仿宋_GB2312"/>
          <w:color w:val="000000"/>
        </w:rPr>
        <w:t>  （1）谈判书 （</w:t>
      </w:r>
      <w:r>
        <w:rPr>
          <w:rFonts w:hint="eastAsia" w:ascii="仿宋_GB2312" w:eastAsia="仿宋_GB2312"/>
          <w:b/>
          <w:bCs/>
          <w:color w:val="000000"/>
        </w:rPr>
        <w:t>必须提供</w:t>
      </w:r>
      <w:r>
        <w:rPr>
          <w:rFonts w:hint="eastAsia" w:ascii="仿宋_GB2312" w:eastAsia="仿宋_GB2312"/>
          <w:color w:val="000000"/>
        </w:rPr>
        <w:t>，格式见第四章）；</w:t>
      </w:r>
    </w:p>
    <w:p>
      <w:pPr>
        <w:pStyle w:val="27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，格式见第四章）；</w:t>
      </w:r>
    </w:p>
    <w:p>
      <w:pPr>
        <w:pStyle w:val="27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pPr>
        <w:pStyle w:val="27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（4）服务方案及承诺书（</w:t>
      </w:r>
      <w:r>
        <w:rPr>
          <w:rFonts w:hint="eastAsia" w:ascii="仿宋_GB2312" w:eastAsia="仿宋_GB2312"/>
          <w:b/>
          <w:bCs/>
          <w:color w:val="000000"/>
        </w:rPr>
        <w:t>必须提供</w:t>
      </w:r>
      <w:r>
        <w:rPr>
          <w:rFonts w:hint="eastAsia" w:ascii="仿宋_GB2312" w:eastAsia="仿宋_GB2312"/>
          <w:color w:val="000000"/>
        </w:rPr>
        <w:t>，格式见第四章）；</w:t>
      </w:r>
    </w:p>
    <w:p>
      <w:pPr>
        <w:pStyle w:val="27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（5）响应产品</w:t>
      </w:r>
      <w:r>
        <w:rPr>
          <w:rFonts w:hint="eastAsia" w:ascii="仿宋_GB2312" w:eastAsia="仿宋_GB2312"/>
          <w:color w:val="000000"/>
          <w:lang w:eastAsia="zh-CN"/>
        </w:rPr>
        <w:t>“台式计算机”</w:t>
      </w:r>
      <w:r>
        <w:rPr>
          <w:rFonts w:hint="eastAsia" w:ascii="仿宋_GB2312" w:eastAsia="仿宋_GB2312"/>
          <w:color w:val="000000"/>
        </w:rPr>
        <w:t>为政府强制采购节能产品，由国家确定的认证机构出具的、处于有效期之内的节能产品认证证书（</w:t>
      </w:r>
      <w:r>
        <w:rPr>
          <w:rFonts w:hint="eastAsia" w:ascii="仿宋_GB2312" w:eastAsia="仿宋_GB2312"/>
          <w:b/>
          <w:bCs/>
          <w:color w:val="000000"/>
        </w:rPr>
        <w:t>必须提供</w:t>
      </w:r>
      <w:r>
        <w:rPr>
          <w:rFonts w:hint="eastAsia" w:ascii="仿宋_GB2312" w:eastAsia="仿宋_GB2312"/>
          <w:color w:val="000000"/>
        </w:rPr>
        <w:t>）；</w:t>
      </w:r>
    </w:p>
    <w:p>
      <w:pPr>
        <w:pStyle w:val="275"/>
        <w:spacing w:before="0" w:beforeAutospacing="0" w:after="0" w:afterAutospacing="0" w:line="360" w:lineRule="atLeast"/>
        <w:rPr>
          <w:rFonts w:hint="default" w:ascii="仿宋_GB2312" w:eastAsia="仿宋_GB2312"/>
          <w:color w:val="000000"/>
          <w:lang w:val="en-US" w:eastAsia="zh-CN"/>
        </w:rPr>
      </w:pPr>
      <w:r>
        <w:rPr>
          <w:rFonts w:hint="eastAsia" w:ascii="仿宋_GB2312" w:eastAsia="仿宋_GB2312"/>
          <w:color w:val="000000"/>
          <w:lang w:val="en-US" w:eastAsia="zh-CN"/>
        </w:rPr>
        <w:t xml:space="preserve">    （6）</w:t>
      </w:r>
      <w:r>
        <w:rPr>
          <w:rFonts w:hint="eastAsia" w:ascii="仿宋_GB2312" w:hAnsi="仿宋_GB2312" w:eastAsia="仿宋_GB2312" w:cs="仿宋_GB2312"/>
          <w:sz w:val="24"/>
        </w:rPr>
        <w:t>售后服务方案</w:t>
      </w:r>
      <w:r>
        <w:rPr>
          <w:rFonts w:hint="eastAsia" w:ascii="仿宋_GB2312" w:eastAsia="仿宋_GB2312"/>
          <w:color w:val="000000"/>
          <w:highlight w:val="none"/>
        </w:rPr>
        <w:t>（</w:t>
      </w:r>
      <w:r>
        <w:rPr>
          <w:rFonts w:hint="eastAsia" w:ascii="仿宋_GB2312" w:eastAsia="仿宋_GB2312"/>
          <w:b/>
          <w:bCs/>
          <w:color w:val="000000"/>
          <w:highlight w:val="none"/>
        </w:rPr>
        <w:t>必须提供</w:t>
      </w:r>
      <w:r>
        <w:rPr>
          <w:rFonts w:hint="eastAsia" w:ascii="仿宋_GB2312" w:eastAsia="仿宋_GB2312"/>
          <w:color w:val="000000"/>
          <w:highlight w:val="none"/>
        </w:rPr>
        <w:t>，格式见第四章）；</w:t>
      </w:r>
    </w:p>
    <w:p>
      <w:pPr>
        <w:pStyle w:val="27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）谈判供应商认为需要提供的有关资料（如有，格式自拟）。</w:t>
      </w:r>
    </w:p>
    <w:p>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pPr>
        <w:spacing w:line="460" w:lineRule="exact"/>
        <w:ind w:firstLine="720" w:firstLineChars="300"/>
        <w:rPr>
          <w:rFonts w:ascii="仿宋_GB2312" w:eastAsia="仿宋_GB2312"/>
          <w:sz w:val="24"/>
        </w:rPr>
      </w:pPr>
      <w:r>
        <w:rPr>
          <w:rFonts w:hint="eastAsia" w:ascii="仿宋_GB2312" w:eastAsia="仿宋_GB2312"/>
          <w:sz w:val="24"/>
        </w:rPr>
        <w:t>13.1.1供应商应按本竞争性谈判文件中规定的格式、顺序和广西政府采购云平台“政府采购项目电子交易管理操作指南-供应商”的有关要求编制电子响应文件并进行关联定位，以便谈判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导致谈判小组在评审时做出对供应商不利的评审，所引起的后果由供应商自行承担。</w:t>
      </w:r>
    </w:p>
    <w:p>
      <w:pPr>
        <w:spacing w:line="460" w:lineRule="exact"/>
        <w:ind w:firstLine="723" w:firstLineChars="300"/>
        <w:rPr>
          <w:rFonts w:ascii="仿宋_GB2312" w:eastAsia="仿宋_GB2312"/>
          <w:b/>
          <w:bCs/>
          <w:sz w:val="24"/>
        </w:rPr>
      </w:pPr>
      <w:r>
        <w:rPr>
          <w:rFonts w:hint="eastAsia" w:ascii="仿宋_GB2312" w:eastAsia="仿宋_GB2312"/>
          <w:b/>
          <w:bCs/>
          <w:sz w:val="24"/>
        </w:rPr>
        <w:t>13.1.2竞争性谈判文件中规定须由供应商在规定处盖章的，供应商应加盖CA电子签章，否则视为无效响应。</w:t>
      </w:r>
    </w:p>
    <w:p>
      <w:pPr>
        <w:spacing w:line="460" w:lineRule="exact"/>
        <w:ind w:firstLine="723" w:firstLineChars="300"/>
        <w:rPr>
          <w:rFonts w:ascii="仿宋_GB2312" w:eastAsia="仿宋_GB2312"/>
          <w:b/>
          <w:sz w:val="24"/>
        </w:rPr>
      </w:pPr>
      <w:r>
        <w:rPr>
          <w:rFonts w:hint="eastAsia" w:ascii="仿宋_GB2312" w:eastAsia="仿宋_GB2312"/>
          <w:b/>
          <w:bCs/>
          <w:sz w:val="24"/>
        </w:rPr>
        <w:t>13.1.3</w:t>
      </w:r>
      <w:r>
        <w:rPr>
          <w:rFonts w:hint="eastAsia" w:ascii="仿宋_GB2312" w:eastAsia="仿宋_GB2312"/>
          <w:b/>
          <w:sz w:val="24"/>
        </w:rPr>
        <w:t>竞争性谈判文件中规定须由法定代表人或授权委托代理人签字的内容，如果供应商没有法定代表人或授权委托代理人电子签章，涉及到法定代表人或其授权委托代理人签字或盖章的内容，供应商可以线下签字或盖章后扫描上传，否则视为无效响应。</w:t>
      </w:r>
    </w:p>
    <w:p>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13.1.4电子响应文件不得涂改，若有修改错漏处，须加盖供应商CA电子签章或者法定代表人或授权委托代理人签字。电子响应文件扫描不清晰或乱码或表达不清所引起的后果由供应商负责。</w:t>
      </w:r>
    </w:p>
    <w:p>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响应文件的容量大小须符合广西政府采购云平台客户端规定。</w:t>
      </w:r>
    </w:p>
    <w:p>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pPr>
        <w:snapToGrid w:val="0"/>
        <w:spacing w:line="440" w:lineRule="exact"/>
        <w:ind w:right="-611" w:rightChars="-291" w:firstLine="480" w:firstLineChars="200"/>
        <w:jc w:val="left"/>
        <w:rPr>
          <w:rFonts w:hint="eastAsia" w:ascii="仿宋_GB2312" w:hAnsi="宋体" w:eastAsia="仿宋_GB2312" w:cs="Courier New"/>
          <w:sz w:val="24"/>
        </w:rPr>
      </w:pPr>
      <w:r>
        <w:rPr>
          <w:rFonts w:hint="eastAsia" w:ascii="仿宋_GB2312" w:eastAsia="仿宋_GB2312"/>
          <w:sz w:val="24"/>
        </w:rPr>
        <w:t>电子</w:t>
      </w:r>
      <w:r>
        <w:rPr>
          <w:rFonts w:hint="eastAsia" w:ascii="仿宋_GB2312" w:hAnsi="宋体" w:eastAsia="仿宋_GB2312"/>
          <w:sz w:val="24"/>
        </w:rPr>
        <w:t>响应文件应按广西政府采购云平台客户端软件有关规定加密，否则广西政府采购云平台将拒收。</w:t>
      </w:r>
    </w:p>
    <w:p>
      <w:pPr>
        <w:spacing w:line="360" w:lineRule="exact"/>
        <w:ind w:left="420" w:right="-611" w:rightChars="-291" w:hanging="420"/>
        <w:rPr>
          <w:rFonts w:hint="eastAsia" w:ascii="仿宋_GB2312" w:hAnsi="宋体" w:eastAsia="仿宋_GB2312"/>
          <w:b/>
          <w:color w:val="000000"/>
          <w:sz w:val="24"/>
        </w:rPr>
      </w:pPr>
      <w:bookmarkStart w:id="54" w:name="_Toc254970678"/>
      <w:bookmarkStart w:id="55" w:name="_Toc254970537"/>
      <w:r>
        <w:rPr>
          <w:rFonts w:hint="eastAsia" w:ascii="仿宋_GB2312" w:hAnsi="宋体" w:eastAsia="仿宋_GB2312"/>
          <w:b/>
          <w:color w:val="000000"/>
          <w:sz w:val="24"/>
        </w:rPr>
        <w:t>四、响应报价要求</w:t>
      </w:r>
    </w:p>
    <w:p>
      <w:pPr>
        <w:tabs>
          <w:tab w:val="left" w:pos="3870"/>
          <w:tab w:val="left" w:pos="4085"/>
        </w:tabs>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14.供应商须就第三章《采购需求》中所竞货物和服务内容作完整唯一报价。</w:t>
      </w:r>
    </w:p>
    <w:p>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14.1对于本文件中未列明，而供应商认为必需的费用也需列入总报价。在合同实施时，采购人将不予支付成交供应商没有列入的项目费用，并认为此项目的费用已包括在总报价中。成交供应商负责本项目所需货物的供货及售后服务等全部工作。</w:t>
      </w:r>
    </w:p>
    <w:p>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14.2</w:t>
      </w:r>
      <w:r>
        <w:rPr>
          <w:rFonts w:hint="eastAsia" w:ascii="仿宋_GB2312" w:hAnsi="宋体" w:eastAsia="仿宋_GB2312"/>
          <w:sz w:val="24"/>
        </w:rPr>
        <w:t>供应商在谈判过程中报价出现以下情形时，谈判小组应通过</w:t>
      </w:r>
      <w:r>
        <w:rPr>
          <w:rFonts w:hint="eastAsia" w:ascii="仿宋_GB2312" w:eastAsia="仿宋_GB2312"/>
          <w:bCs/>
          <w:sz w:val="24"/>
        </w:rPr>
        <w:t>广西政府采购云平台发起询标函，供应商在规定时间前通过广西政府采购云平台进行确认，供应商的确认应当加盖CA电子签章。</w:t>
      </w:r>
      <w:r>
        <w:rPr>
          <w:rFonts w:hint="eastAsia" w:ascii="仿宋_GB2312" w:hAnsi="宋体" w:eastAsia="仿宋_GB2312"/>
          <w:sz w:val="24"/>
        </w:rPr>
        <w:t>修正后的内容经供应商确认后产生约束力，供应商不确认的，其响应无效</w:t>
      </w:r>
      <w:r>
        <w:rPr>
          <w:rFonts w:hint="eastAsia" w:ascii="仿宋_GB2312" w:hAnsi="宋体" w:eastAsia="仿宋_GB2312"/>
          <w:color w:val="000000"/>
          <w:sz w:val="24"/>
        </w:rPr>
        <w:t>。</w:t>
      </w:r>
    </w:p>
    <w:p>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14.2.1供应商应在报价表及分项报价表上标明单价和总价。响应文件的大写金额和小写金额不一致的，以大写金额为准；单价金额小数点有明显错位的，应以总价为准，并修改单价；总价金额与按单价汇总金额不一致的，以单价金额计算结果为准。同时出现两种以上不一致的，按照前一条规定的顺序修正。修正后的内容经供应商确认后产生约束力，供应商不确认的，其响应无效。</w:t>
      </w:r>
    </w:p>
    <w:p>
      <w:pPr>
        <w:spacing w:line="420" w:lineRule="exact"/>
        <w:ind w:firstLine="480" w:firstLineChars="200"/>
        <w:rPr>
          <w:rFonts w:hint="eastAsia" w:ascii="仿宋_GB2312" w:hAnsi="宋体" w:eastAsia="仿宋_GB2312"/>
          <w:sz w:val="24"/>
        </w:rPr>
      </w:pPr>
      <w:r>
        <w:rPr>
          <w:rFonts w:hint="eastAsia" w:ascii="仿宋_GB2312" w:hAnsi="宋体" w:eastAsia="仿宋_GB2312"/>
          <w:sz w:val="24"/>
        </w:rPr>
        <w:t>14.2.2供应商在线制作响应文件时填写的报价金额与解密后“电子加密响应文件”中《报价要求文件》填写的金额不一致的，以解密后“电子加密响应文件”中《报价要求文件》填写的金额为准。</w:t>
      </w:r>
    </w:p>
    <w:p>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sz w:val="24"/>
        </w:rPr>
        <w:t>14.2.3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14.2.1规定的价格修正情形，应按14.2.1规定进行相应修正。</w:t>
      </w:r>
    </w:p>
    <w:p>
      <w:pPr>
        <w:tabs>
          <w:tab w:val="left" w:pos="3870"/>
          <w:tab w:val="left" w:pos="4085"/>
        </w:tabs>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b/>
          <w:color w:val="000000"/>
          <w:sz w:val="24"/>
        </w:rPr>
        <w:t>五、响应文件有效期</w:t>
      </w:r>
    </w:p>
    <w:p>
      <w:pPr>
        <w:tabs>
          <w:tab w:val="left" w:pos="3870"/>
          <w:tab w:val="left" w:pos="4085"/>
        </w:tabs>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15.有效期的说明</w:t>
      </w:r>
    </w:p>
    <w:p>
      <w:pPr>
        <w:spacing w:line="44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15.1本项目响应文件有效期：自首次响应文件递交截止日期后不得少于90天。有效期不足的响应文件将被拒绝。</w:t>
      </w:r>
    </w:p>
    <w:p>
      <w:pPr>
        <w:pStyle w:val="23"/>
        <w:snapToGrid w:val="0"/>
        <w:spacing w:line="440" w:lineRule="exact"/>
        <w:ind w:right="-611" w:rightChars="-291" w:firstLine="480" w:firstLineChars="200"/>
        <w:jc w:val="left"/>
        <w:rPr>
          <w:rFonts w:hint="eastAsia" w:ascii="仿宋_GB2312" w:hAnsi="宋体" w:eastAsia="仿宋_GB2312"/>
          <w:color w:val="000000"/>
          <w:sz w:val="24"/>
          <w:szCs w:val="24"/>
        </w:rPr>
      </w:pPr>
      <w:r>
        <w:rPr>
          <w:rFonts w:hint="eastAsia" w:ascii="仿宋_GB2312" w:hAnsi="宋体" w:eastAsia="仿宋_GB2312"/>
          <w:color w:val="000000"/>
          <w:sz w:val="24"/>
          <w:szCs w:val="24"/>
        </w:rPr>
        <w:t>15.2在特殊情况下，采购人可与供应商协商延长响应文件的有效期，这种要求和答复均以书面形式进行。</w:t>
      </w:r>
    </w:p>
    <w:p>
      <w:pPr>
        <w:pStyle w:val="23"/>
        <w:snapToGrid w:val="0"/>
        <w:spacing w:line="440" w:lineRule="exact"/>
        <w:ind w:left="2" w:leftChars="1" w:right="-611" w:rightChars="-291" w:firstLine="480" w:firstLineChars="200"/>
        <w:jc w:val="left"/>
        <w:rPr>
          <w:rFonts w:hint="eastAsia" w:ascii="仿宋_GB2312" w:hAnsi="宋体" w:eastAsia="仿宋_GB2312"/>
          <w:bCs/>
          <w:color w:val="000000"/>
          <w:sz w:val="24"/>
          <w:szCs w:val="24"/>
        </w:rPr>
      </w:pPr>
      <w:r>
        <w:rPr>
          <w:rFonts w:hint="eastAsia" w:ascii="仿宋_GB2312" w:hAnsi="宋体" w:eastAsia="仿宋_GB2312"/>
          <w:color w:val="000000"/>
          <w:sz w:val="24"/>
          <w:szCs w:val="24"/>
        </w:rPr>
        <w:t>15.3</w:t>
      </w:r>
      <w:r>
        <w:rPr>
          <w:rFonts w:hint="eastAsia" w:ascii="仿宋_GB2312" w:eastAsia="仿宋_GB2312"/>
          <w:sz w:val="24"/>
        </w:rPr>
        <w:t>供应商可拒绝接受延长有效期要求，同意延长有效期的供应商不能修改响应文件其它内容</w:t>
      </w:r>
      <w:r>
        <w:rPr>
          <w:rFonts w:hint="eastAsia" w:ascii="仿宋_GB2312" w:hAnsi="宋体" w:eastAsia="仿宋_GB2312"/>
          <w:color w:val="000000"/>
          <w:sz w:val="24"/>
          <w:szCs w:val="24"/>
        </w:rPr>
        <w:t>。</w:t>
      </w:r>
      <w:r>
        <w:rPr>
          <w:rFonts w:hint="eastAsia" w:ascii="仿宋_GB2312" w:hAnsi="宋体" w:eastAsia="仿宋_GB2312"/>
          <w:b/>
          <w:color w:val="000000"/>
          <w:sz w:val="24"/>
          <w:szCs w:val="24"/>
        </w:rPr>
        <w:t xml:space="preserve"> </w:t>
      </w:r>
    </w:p>
    <w:p>
      <w:pPr>
        <w:pStyle w:val="23"/>
        <w:snapToGrid w:val="0"/>
        <w:spacing w:line="440" w:lineRule="exact"/>
        <w:ind w:left="2" w:leftChars="1" w:right="-611" w:rightChars="-291" w:firstLine="480" w:firstLineChars="200"/>
        <w:jc w:val="left"/>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pPr>
        <w:spacing w:line="360" w:lineRule="auto"/>
        <w:ind w:left="420" w:right="-611" w:rightChars="-291" w:hanging="420"/>
        <w:rPr>
          <w:rFonts w:hint="eastAsia" w:ascii="仿宋_GB2312" w:hAnsi="宋体" w:eastAsia="仿宋_GB2312"/>
          <w:b/>
          <w:color w:val="000000"/>
          <w:sz w:val="24"/>
        </w:rPr>
      </w:pPr>
      <w:r>
        <w:rPr>
          <w:rFonts w:hint="eastAsia" w:ascii="仿宋_GB2312" w:hAnsi="宋体" w:eastAsia="仿宋_GB2312"/>
          <w:b/>
          <w:color w:val="000000"/>
          <w:sz w:val="24"/>
        </w:rPr>
        <w:t>六、谈判保证金</w:t>
      </w:r>
    </w:p>
    <w:p>
      <w:pPr>
        <w:spacing w:line="440" w:lineRule="exact"/>
        <w:ind w:right="-611" w:rightChars="-291"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pPr>
        <w:spacing w:line="440" w:lineRule="exact"/>
        <w:ind w:right="-611" w:rightChars="-291" w:firstLine="480" w:firstLineChars="200"/>
        <w:rPr>
          <w:rFonts w:hint="eastAsia" w:ascii="仿宋_GB2312" w:hAnsi="宋体" w:eastAsia="仿宋_GB2312"/>
          <w:b/>
          <w:color w:val="000000"/>
          <w:sz w:val="24"/>
        </w:rPr>
      </w:pPr>
      <w:r>
        <w:rPr>
          <w:rFonts w:ascii="仿宋_GB2312" w:hAnsi="宋体" w:eastAsia="仿宋_GB2312" w:cs="Courier New"/>
          <w:sz w:val="24"/>
        </w:rPr>
        <w:t>1</w:t>
      </w:r>
      <w:r>
        <w:rPr>
          <w:rFonts w:hint="eastAsia" w:ascii="仿宋_GB2312" w:hAnsi="宋体" w:eastAsia="仿宋_GB2312" w:cs="Courier New"/>
          <w:sz w:val="24"/>
        </w:rPr>
        <w:t>6</w:t>
      </w:r>
      <w:r>
        <w:rPr>
          <w:rFonts w:ascii="仿宋_GB2312" w:hAnsi="宋体" w:eastAsia="仿宋_GB2312" w:cs="Courier New"/>
          <w:sz w:val="24"/>
        </w:rPr>
        <w:t>.1</w:t>
      </w:r>
      <w:r>
        <w:rPr>
          <w:rFonts w:hint="eastAsia" w:ascii="仿宋_GB2312" w:hAnsi="宋体" w:eastAsia="仿宋_GB2312" w:cs="Courier New"/>
          <w:sz w:val="24"/>
        </w:rPr>
        <w:t>本项目无需提交谈判保证金。</w:t>
      </w:r>
    </w:p>
    <w:p>
      <w:pPr>
        <w:spacing w:line="360" w:lineRule="auto"/>
        <w:ind w:right="-611" w:rightChars="-291"/>
        <w:rPr>
          <w:rFonts w:hint="eastAsia" w:ascii="仿宋_GB2312" w:hAnsi="宋体" w:eastAsia="仿宋_GB2312" w:cs="Courier New"/>
          <w:b/>
          <w:color w:val="000000"/>
          <w:sz w:val="24"/>
        </w:rPr>
      </w:pPr>
      <w:r>
        <w:rPr>
          <w:rFonts w:hint="eastAsia" w:ascii="仿宋_GB2312" w:hAnsi="宋体" w:eastAsia="仿宋_GB2312"/>
          <w:b/>
          <w:color w:val="000000"/>
          <w:sz w:val="24"/>
        </w:rPr>
        <w:t>七、</w:t>
      </w:r>
      <w:r>
        <w:rPr>
          <w:rFonts w:hint="eastAsia" w:ascii="仿宋_GB2312" w:hAnsi="宋体" w:eastAsia="仿宋_GB2312"/>
          <w:b/>
          <w:sz w:val="24"/>
        </w:rPr>
        <w:t>电子</w:t>
      </w:r>
      <w:r>
        <w:rPr>
          <w:rFonts w:hint="eastAsia" w:ascii="仿宋_GB2312" w:hAnsi="宋体" w:eastAsia="仿宋_GB2312" w:cs="Courier New"/>
          <w:b/>
          <w:sz w:val="24"/>
        </w:rPr>
        <w:t>响应文件的提交</w:t>
      </w:r>
    </w:p>
    <w:p>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eastAsia="仿宋_GB2312"/>
          <w:color w:val="000000"/>
          <w:sz w:val="24"/>
        </w:rPr>
        <w:t>17.</w:t>
      </w:r>
      <w:r>
        <w:rPr>
          <w:rFonts w:hint="eastAsia" w:ascii="仿宋_GB2312" w:hAnsi="宋体" w:eastAsia="仿宋_GB2312"/>
          <w:sz w:val="24"/>
        </w:rPr>
        <w:t xml:space="preserve"> 电子响应文件的提交</w:t>
      </w:r>
    </w:p>
    <w:p>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pPr>
        <w:tabs>
          <w:tab w:val="left" w:pos="3870"/>
          <w:tab w:val="left" w:pos="4085"/>
        </w:tabs>
        <w:snapToGrid w:val="0"/>
        <w:spacing w:line="460" w:lineRule="exact"/>
        <w:ind w:firstLine="720" w:firstLineChars="300"/>
        <w:jc w:val="left"/>
        <w:rPr>
          <w:rFonts w:ascii="仿宋_GB2312" w:eastAsia="仿宋_GB2312"/>
          <w:color w:val="000000"/>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非广西政府采购云平台技术原因造成的供应商超过解密时限未完成解密的，或响应文件无法解密或解密失败，视为供应商放弃谈判，响应无效</w:t>
      </w:r>
      <w:r>
        <w:rPr>
          <w:rFonts w:hint="eastAsia" w:ascii="仿宋_GB2312" w:eastAsia="仿宋_GB2312"/>
          <w:color w:val="000000"/>
          <w:sz w:val="24"/>
        </w:rPr>
        <w:t>。</w:t>
      </w:r>
    </w:p>
    <w:p>
      <w:pPr>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九、资格性审查</w:t>
      </w:r>
    </w:p>
    <w:p>
      <w:pPr>
        <w:spacing w:line="460" w:lineRule="exact"/>
        <w:ind w:firstLine="240" w:firstLineChars="100"/>
        <w:rPr>
          <w:rFonts w:ascii="仿宋_GB2312" w:eastAsia="仿宋_GB2312"/>
          <w:color w:val="000000"/>
          <w:sz w:val="24"/>
        </w:rPr>
      </w:pPr>
      <w:r>
        <w:rPr>
          <w:rFonts w:hint="eastAsia" w:ascii="仿宋_GB2312" w:eastAsia="仿宋_GB2312"/>
          <w:color w:val="000000"/>
          <w:sz w:val="24"/>
        </w:rPr>
        <w:t>19.资格性审查</w:t>
      </w:r>
    </w:p>
    <w:p>
      <w:pPr>
        <w:spacing w:line="460" w:lineRule="exact"/>
        <w:ind w:firstLine="240" w:firstLineChars="100"/>
        <w:rPr>
          <w:rFonts w:ascii="仿宋_GB2312" w:eastAsia="仿宋_GB2312"/>
          <w:color w:val="000000"/>
          <w:sz w:val="24"/>
        </w:rPr>
      </w:pPr>
      <w:r>
        <w:rPr>
          <w:rFonts w:hint="eastAsia" w:ascii="仿宋_GB2312" w:eastAsia="仿宋_GB2312"/>
          <w:color w:val="000000"/>
          <w:sz w:val="24"/>
        </w:rPr>
        <w:t xml:space="preserve">  19.1采购人依法对供应商的资格进行审查。</w:t>
      </w:r>
    </w:p>
    <w:p>
      <w:pPr>
        <w:spacing w:line="460" w:lineRule="exact"/>
        <w:ind w:firstLine="480" w:firstLineChars="200"/>
        <w:rPr>
          <w:rFonts w:ascii="仿宋_GB2312" w:eastAsia="仿宋_GB2312"/>
          <w:color w:val="000000"/>
          <w:sz w:val="24"/>
        </w:rPr>
      </w:pPr>
      <w:r>
        <w:rPr>
          <w:rFonts w:hint="eastAsia" w:ascii="仿宋_GB2312" w:eastAsia="仿宋_GB2312"/>
          <w:color w:val="000000"/>
          <w:sz w:val="24"/>
        </w:rPr>
        <w:t>19.2通过资格审查的合格供应商不足3家的，不得进入符合性审查环节，应当重新开展采购活动（本章</w:t>
      </w:r>
      <w:r>
        <w:rPr>
          <w:rFonts w:hint="eastAsia" w:ascii="仿宋_GB2312" w:eastAsia="仿宋_GB2312"/>
          <w:bCs/>
          <w:color w:val="000000"/>
          <w:sz w:val="24"/>
        </w:rPr>
        <w:t>25.2.2条规定除外</w:t>
      </w:r>
      <w:r>
        <w:rPr>
          <w:rFonts w:hint="eastAsia" w:ascii="仿宋_GB2312" w:eastAsia="仿宋_GB2312"/>
          <w:color w:val="000000"/>
          <w:sz w:val="24"/>
        </w:rPr>
        <w:t>）。</w:t>
      </w:r>
    </w:p>
    <w:p>
      <w:pPr>
        <w:spacing w:line="360" w:lineRule="auto"/>
        <w:rPr>
          <w:rFonts w:hint="eastAsia" w:ascii="仿宋_GB2312" w:hAnsi="宋体" w:eastAsia="仿宋_GB2312"/>
          <w:b/>
          <w:color w:val="000000"/>
          <w:sz w:val="24"/>
        </w:rPr>
      </w:pPr>
      <w:r>
        <w:rPr>
          <w:rFonts w:hint="eastAsia" w:ascii="仿宋_GB2312" w:hAnsi="宋体" w:eastAsia="仿宋_GB2312"/>
          <w:b/>
          <w:color w:val="000000"/>
          <w:sz w:val="24"/>
        </w:rPr>
        <w:t>十、符合性审查</w:t>
      </w:r>
      <w:r>
        <w:rPr>
          <w:rFonts w:hint="eastAsia" w:ascii="仿宋_GB2312" w:hAnsi="宋体" w:eastAsia="仿宋_GB2312"/>
          <w:b/>
          <w:color w:val="000000"/>
          <w:sz w:val="24"/>
        </w:rPr>
        <w:tab/>
      </w:r>
    </w:p>
    <w:p>
      <w:pPr>
        <w:spacing w:line="360" w:lineRule="auto"/>
        <w:ind w:firstLine="240" w:firstLineChars="100"/>
        <w:rPr>
          <w:rFonts w:ascii="仿宋_GB2312" w:eastAsia="仿宋_GB2312"/>
          <w:color w:val="000000"/>
          <w:sz w:val="24"/>
        </w:rPr>
      </w:pPr>
      <w:r>
        <w:rPr>
          <w:rFonts w:hint="eastAsia" w:ascii="仿宋_GB2312" w:eastAsia="仿宋_GB2312"/>
          <w:color w:val="000000"/>
          <w:sz w:val="24"/>
        </w:rPr>
        <w:t>20.谈判小组的组成</w:t>
      </w:r>
    </w:p>
    <w:p>
      <w:pPr>
        <w:spacing w:line="360" w:lineRule="auto"/>
        <w:ind w:firstLine="480" w:firstLineChars="200"/>
        <w:rPr>
          <w:rFonts w:ascii="仿宋_GB2312" w:eastAsia="仿宋_GB2312"/>
          <w:bCs/>
          <w:color w:val="000000"/>
          <w:sz w:val="24"/>
        </w:rPr>
      </w:pPr>
      <w:r>
        <w:rPr>
          <w:rFonts w:hint="eastAsia" w:ascii="仿宋_GB2312" w:eastAsia="仿宋_GB2312"/>
          <w:color w:val="000000"/>
          <w:sz w:val="24"/>
        </w:rPr>
        <w:t>采购代理机构根据谈判项目的特点依法组建“谈判小组”,“谈判小组”由采购单位代表和有关专家共3人或3人以上单数组成，其中专家的人数不得少于谈判小组成员总数的2/3。</w:t>
      </w:r>
    </w:p>
    <w:p>
      <w:pPr>
        <w:spacing w:line="460" w:lineRule="exact"/>
        <w:ind w:firstLine="240" w:firstLineChars="100"/>
        <w:rPr>
          <w:rFonts w:ascii="仿宋_GB2312" w:eastAsia="仿宋_GB2312"/>
          <w:color w:val="000000"/>
          <w:sz w:val="24"/>
        </w:rPr>
      </w:pPr>
      <w:r>
        <w:rPr>
          <w:rFonts w:hint="eastAsia" w:ascii="仿宋_GB2312" w:eastAsia="仿宋_GB2312"/>
          <w:color w:val="000000"/>
          <w:sz w:val="24"/>
        </w:rPr>
        <w:t>21.符合性审查</w:t>
      </w:r>
    </w:p>
    <w:p>
      <w:pPr>
        <w:spacing w:line="460" w:lineRule="exact"/>
        <w:ind w:firstLine="480" w:firstLineChars="200"/>
        <w:rPr>
          <w:rFonts w:ascii="仿宋_GB2312" w:eastAsia="仿宋_GB2312"/>
          <w:color w:val="000000"/>
          <w:sz w:val="24"/>
        </w:rPr>
      </w:pPr>
      <w:r>
        <w:rPr>
          <w:rFonts w:hint="eastAsia" w:ascii="仿宋_GB2312" w:eastAsia="仿宋_GB2312"/>
          <w:color w:val="000000"/>
          <w:sz w:val="24"/>
        </w:rPr>
        <w:t>谈判小组应当对符合资格的供应商的响应文件进行竞标报价、商务、技术等实质性要求符合性审查，以确定其是否满足谈判文件的实质性要求。</w:t>
      </w:r>
    </w:p>
    <w:p>
      <w:pPr>
        <w:spacing w:line="460" w:lineRule="exact"/>
        <w:ind w:firstLine="240" w:firstLineChars="100"/>
        <w:rPr>
          <w:rFonts w:ascii="仿宋_GB2312" w:eastAsia="仿宋_GB2312"/>
          <w:bCs/>
          <w:color w:val="000000"/>
          <w:sz w:val="24"/>
        </w:rPr>
      </w:pPr>
      <w:r>
        <w:rPr>
          <w:rFonts w:hint="eastAsia" w:ascii="仿宋_GB2312" w:eastAsia="仿宋_GB2312"/>
          <w:bCs/>
          <w:color w:val="000000"/>
          <w:sz w:val="24"/>
        </w:rPr>
        <w:t>22. 澄清</w:t>
      </w:r>
    </w:p>
    <w:p>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22.1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22.2谈判小组要求供应商澄清、说明或者更正响应文件应当</w:t>
      </w:r>
      <w:r>
        <w:rPr>
          <w:rFonts w:hint="eastAsia" w:ascii="仿宋_GB2312" w:eastAsia="仿宋_GB2312"/>
          <w:bCs/>
          <w:sz w:val="24"/>
        </w:rPr>
        <w:t>通过广西政府采购云平台发起电子询标函</w:t>
      </w:r>
      <w:r>
        <w:rPr>
          <w:rFonts w:hint="eastAsia" w:ascii="仿宋_GB2312" w:eastAsia="仿宋_GB2312"/>
          <w:bCs/>
          <w:color w:val="000000"/>
          <w:sz w:val="24"/>
        </w:rPr>
        <w:t>。</w:t>
      </w:r>
      <w:r>
        <w:rPr>
          <w:rFonts w:hint="eastAsia" w:ascii="仿宋_GB2312" w:eastAsia="仿宋_GB2312"/>
          <w:bCs/>
          <w:sz w:val="24"/>
        </w:rPr>
        <w:t>供应商在截止时间前通过广西政府采购云平台进行澄清、说明或更正。</w:t>
      </w:r>
      <w:r>
        <w:rPr>
          <w:rFonts w:hint="eastAsia" w:ascii="仿宋_GB2312" w:eastAsia="仿宋_GB2312"/>
          <w:bCs/>
          <w:color w:val="000000"/>
          <w:sz w:val="24"/>
        </w:rPr>
        <w:t>供应商的澄清、说明或者更正应当</w:t>
      </w:r>
      <w:r>
        <w:rPr>
          <w:rFonts w:hint="eastAsia" w:ascii="仿宋_GB2312" w:eastAsia="仿宋_GB2312"/>
          <w:b/>
          <w:sz w:val="24"/>
        </w:rPr>
        <w:t>加盖供应商CA电子签章</w:t>
      </w:r>
      <w:r>
        <w:rPr>
          <w:rFonts w:hint="eastAsia" w:ascii="仿宋_GB2312" w:eastAsia="仿宋_GB2312"/>
          <w:bCs/>
          <w:color w:val="000000"/>
          <w:sz w:val="24"/>
        </w:rPr>
        <w:t>。</w:t>
      </w:r>
    </w:p>
    <w:p>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22.3 供应商有以下情形之一的，谈判小组有权视该响应文件无效:</w:t>
      </w:r>
    </w:p>
    <w:p>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(1)截止时间前未澄清、说明或者更正，或澄清、说明或者更正超过规定时间的；</w:t>
      </w:r>
    </w:p>
    <w:p>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(2)澄清、说明或者更正超出响应文件范围或改变了响应文件的实质性内容的;</w:t>
      </w:r>
    </w:p>
    <w:p>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(3)澄清、说明或者更正后响应文件仍不符合竞争性谈判文件要求的。</w:t>
      </w:r>
    </w:p>
    <w:p>
      <w:pPr>
        <w:spacing w:line="360" w:lineRule="auto"/>
        <w:rPr>
          <w:rFonts w:ascii="仿宋_GB2312" w:eastAsia="仿宋_GB2312"/>
          <w:b/>
          <w:bCs/>
          <w:color w:val="000000"/>
          <w:sz w:val="24"/>
        </w:rPr>
      </w:pPr>
      <w:r>
        <w:rPr>
          <w:rFonts w:hint="eastAsia" w:ascii="仿宋_GB2312" w:eastAsia="仿宋_GB2312"/>
          <w:b/>
          <w:bCs/>
          <w:color w:val="000000"/>
          <w:sz w:val="24"/>
        </w:rPr>
        <w:t>十一、无效响应的情形</w:t>
      </w:r>
    </w:p>
    <w:p>
      <w:pPr>
        <w:spacing w:line="460" w:lineRule="exact"/>
        <w:ind w:firstLine="240" w:firstLineChars="100"/>
        <w:rPr>
          <w:rFonts w:ascii="仿宋_GB2312" w:eastAsia="仿宋_GB2312"/>
          <w:bCs/>
          <w:color w:val="000000"/>
          <w:sz w:val="24"/>
        </w:rPr>
      </w:pPr>
      <w:r>
        <w:rPr>
          <w:rFonts w:hint="eastAsia" w:ascii="仿宋_GB2312" w:eastAsia="仿宋_GB2312"/>
          <w:bCs/>
          <w:color w:val="000000"/>
          <w:sz w:val="24"/>
        </w:rPr>
        <w:t>23.供应商有下列情形之一的，资格审查不通过，</w:t>
      </w:r>
      <w:r>
        <w:rPr>
          <w:rFonts w:hint="eastAsia" w:ascii="仿宋_GB2312" w:eastAsia="仿宋_GB2312"/>
          <w:color w:val="000000"/>
          <w:sz w:val="24"/>
        </w:rPr>
        <w:t>将会按照无效响应处理，并告知有关供应商</w:t>
      </w:r>
      <w:r>
        <w:rPr>
          <w:rFonts w:hint="eastAsia" w:ascii="仿宋_GB2312" w:eastAsia="仿宋_GB2312"/>
          <w:bCs/>
          <w:color w:val="000000"/>
          <w:sz w:val="24"/>
        </w:rPr>
        <w:t>：</w:t>
      </w:r>
    </w:p>
    <w:p>
      <w:pPr>
        <w:widowControl/>
        <w:spacing w:line="460" w:lineRule="exact"/>
        <w:ind w:firstLine="480" w:firstLineChars="200"/>
        <w:jc w:val="left"/>
        <w:rPr>
          <w:rFonts w:ascii="仿宋_GB2312" w:eastAsia="仿宋_GB2312"/>
          <w:color w:val="000000"/>
          <w:sz w:val="24"/>
        </w:rPr>
      </w:pPr>
      <w:r>
        <w:rPr>
          <w:rFonts w:hint="eastAsia" w:ascii="仿宋_GB2312" w:eastAsia="仿宋_GB2312"/>
          <w:bCs/>
          <w:color w:val="000000"/>
          <w:sz w:val="24"/>
        </w:rPr>
        <w:t>23.1</w:t>
      </w:r>
      <w:r>
        <w:rPr>
          <w:rFonts w:hint="eastAsia" w:ascii="仿宋_GB2312" w:eastAsia="仿宋_GB2312"/>
          <w:color w:val="000000"/>
          <w:sz w:val="24"/>
        </w:rPr>
        <w:t>资格证明文件不全的，或者不符合谈判文件标明的资格要求的；</w:t>
      </w:r>
    </w:p>
    <w:p>
      <w:pPr>
        <w:widowControl/>
        <w:spacing w:line="460" w:lineRule="exact"/>
        <w:ind w:firstLine="480" w:firstLineChars="200"/>
        <w:jc w:val="left"/>
        <w:rPr>
          <w:rFonts w:ascii="仿宋_GB2312" w:eastAsia="仿宋_GB2312"/>
          <w:color w:val="000000"/>
          <w:sz w:val="24"/>
        </w:rPr>
      </w:pPr>
      <w:r>
        <w:rPr>
          <w:rFonts w:hint="eastAsia" w:ascii="仿宋_GB2312" w:eastAsia="仿宋_GB2312"/>
          <w:color w:val="000000"/>
          <w:sz w:val="24"/>
        </w:rPr>
        <w:t>23.2资格证明文件未按规定要求签署、</w:t>
      </w:r>
      <w:r>
        <w:rPr>
          <w:rFonts w:hint="eastAsia" w:ascii="仿宋_GB2312" w:eastAsia="仿宋_GB2312"/>
          <w:sz w:val="24"/>
        </w:rPr>
        <w:t>加盖供应商CA电子签章</w:t>
      </w:r>
      <w:r>
        <w:rPr>
          <w:rFonts w:hint="eastAsia" w:ascii="仿宋_GB2312" w:eastAsia="仿宋_GB2312"/>
          <w:color w:val="000000"/>
          <w:sz w:val="24"/>
        </w:rPr>
        <w:t>的；</w:t>
      </w:r>
    </w:p>
    <w:p>
      <w:pPr>
        <w:widowControl/>
        <w:spacing w:line="46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23.3无法定代表人或其授权委托代理人签字，或未提供法定代表人授权委托书、谈判书或者填写项目不齐全的；</w:t>
      </w:r>
    </w:p>
    <w:p>
      <w:pPr>
        <w:widowControl/>
        <w:spacing w:line="460" w:lineRule="exact"/>
        <w:ind w:firstLine="480" w:firstLineChars="200"/>
        <w:jc w:val="left"/>
        <w:rPr>
          <w:rFonts w:ascii="仿宋_GB2312" w:eastAsia="仿宋_GB2312"/>
          <w:color w:val="000000"/>
          <w:sz w:val="24"/>
        </w:rPr>
      </w:pPr>
      <w:r>
        <w:rPr>
          <w:rFonts w:hint="eastAsia" w:ascii="仿宋_GB2312" w:eastAsia="仿宋_GB2312" w:cs="Courier New"/>
          <w:sz w:val="24"/>
        </w:rPr>
        <w:t>23.4委托代理人与法定代表人授权委托书中的代理人不符的。</w:t>
      </w:r>
    </w:p>
    <w:p>
      <w:pPr>
        <w:spacing w:line="360" w:lineRule="auto"/>
        <w:ind w:firstLine="240" w:firstLineChars="100"/>
        <w:rPr>
          <w:rFonts w:ascii="仿宋_GB2312" w:eastAsia="仿宋_GB2312"/>
          <w:bCs/>
          <w:color w:val="000000"/>
          <w:sz w:val="24"/>
        </w:rPr>
      </w:pPr>
      <w:r>
        <w:rPr>
          <w:rFonts w:hint="eastAsia" w:ascii="仿宋_GB2312" w:eastAsia="仿宋_GB2312"/>
          <w:bCs/>
          <w:color w:val="000000"/>
          <w:sz w:val="24"/>
        </w:rPr>
        <w:t>24. 谈判小组根据确认后的谈判文件对供应商的响应文件进行审查。对有下列情况之一响应文件，将会按照无效响应处理，并告知有关供应商。</w:t>
      </w:r>
    </w:p>
    <w:p>
      <w:pPr>
        <w:spacing w:line="360" w:lineRule="auto"/>
        <w:ind w:firstLine="472" w:firstLineChars="197"/>
        <w:rPr>
          <w:rFonts w:ascii="仿宋_GB2312" w:eastAsia="仿宋_GB2312"/>
          <w:color w:val="000000"/>
          <w:sz w:val="24"/>
        </w:rPr>
      </w:pPr>
      <w:r>
        <w:rPr>
          <w:rFonts w:hint="eastAsia" w:ascii="仿宋_GB2312" w:eastAsia="仿宋_GB2312"/>
          <w:color w:val="000000"/>
          <w:sz w:val="24"/>
        </w:rPr>
        <w:t>24.1关联供应商不得参加同一合同项下的政府采购活动。</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24.1.1单位负责人为同一人或者存在直接控股、管理关系的不同的供应商，不得参加同一合同项下的政府采购活动；</w:t>
      </w:r>
    </w:p>
    <w:p>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24.2谈判小组根据确认后的谈判文件对供应商的响应文件进行符合性审查。对有下列情况之一的响应文件，将会按照无效响应处理。</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24.2.1 响应文件未按谈判文件规定要求</w:t>
      </w:r>
      <w:r>
        <w:rPr>
          <w:rFonts w:hint="eastAsia" w:ascii="仿宋_GB2312" w:eastAsia="仿宋_GB2312"/>
          <w:sz w:val="24"/>
        </w:rPr>
        <w:t>加密</w:t>
      </w:r>
      <w:r>
        <w:rPr>
          <w:rFonts w:hint="eastAsia" w:ascii="仿宋_GB2312" w:eastAsia="仿宋_GB2312"/>
          <w:color w:val="000000"/>
          <w:sz w:val="24"/>
        </w:rPr>
        <w:t>、签署、</w:t>
      </w:r>
      <w:r>
        <w:rPr>
          <w:rFonts w:hint="eastAsia" w:ascii="仿宋_GB2312" w:eastAsia="仿宋_GB2312"/>
          <w:sz w:val="24"/>
        </w:rPr>
        <w:t>加盖CA电子签章的</w:t>
      </w:r>
      <w:r>
        <w:rPr>
          <w:rFonts w:hint="eastAsia" w:ascii="仿宋_GB2312" w:eastAsia="仿宋_GB2312"/>
          <w:color w:val="000000"/>
          <w:sz w:val="24"/>
        </w:rPr>
        <w:t>；</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24.2.2对谈判文件实质性要求不能完全响应或者内容虚假的；</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24.2.3未采用人民币报价或者未按照谈判文件标明的币种报价的；</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24.2.4报价超过谈判文件中规定的预算金额的；</w:t>
      </w:r>
    </w:p>
    <w:p>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拒绝按竞争性谈判文件要求确认的；</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24.2.6响应文件的实质性内容未使用中文表述、意思表述不明确、前后矛盾或者使用计量单位不符合谈判文件要求的（经谈判小组认定并允许进行澄清的情形除外）；</w:t>
      </w:r>
    </w:p>
    <w:p>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24.2.7响应文件附有采购人不能接受的条件的；</w:t>
      </w:r>
    </w:p>
    <w:p>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24.2.8供应商对采购需求中标记 “★”符号的实质性响应内容发生负偏离一项以上的；</w:t>
      </w:r>
      <w:r>
        <w:rPr>
          <w:rFonts w:ascii="仿宋_GB2312" w:eastAsia="仿宋_GB2312"/>
          <w:color w:val="000000"/>
          <w:sz w:val="24"/>
        </w:rPr>
        <w:t>；</w:t>
      </w:r>
    </w:p>
    <w:p>
      <w:pPr>
        <w:spacing w:line="440" w:lineRule="exact"/>
        <w:ind w:right="-611" w:rightChars="-291" w:firstLine="720" w:firstLineChars="300"/>
        <w:rPr>
          <w:rFonts w:ascii="仿宋_GB2312" w:eastAsia="仿宋_GB2312"/>
          <w:color w:val="000000"/>
          <w:sz w:val="24"/>
        </w:rPr>
      </w:pPr>
      <w:bookmarkStart w:id="56" w:name="_Hlk56606294"/>
      <w:r>
        <w:rPr>
          <w:rFonts w:ascii="仿宋_GB2312" w:eastAsia="仿宋_GB2312"/>
          <w:color w:val="000000"/>
          <w:sz w:val="24"/>
        </w:rPr>
        <w:t>24.2.</w:t>
      </w:r>
      <w:r>
        <w:rPr>
          <w:rFonts w:hint="eastAsia" w:ascii="仿宋_GB2312" w:eastAsia="仿宋_GB2312"/>
          <w:color w:val="000000"/>
          <w:sz w:val="24"/>
          <w:lang w:val="en-US" w:eastAsia="zh-CN"/>
        </w:rPr>
        <w:t>9</w:t>
      </w:r>
      <w:r>
        <w:rPr>
          <w:rFonts w:ascii="仿宋_GB2312" w:eastAsia="仿宋_GB2312"/>
          <w:color w:val="000000"/>
          <w:sz w:val="24"/>
        </w:rPr>
        <w:t>不符合法律、法规相关规定的。</w:t>
      </w:r>
      <w:bookmarkEnd w:id="56"/>
    </w:p>
    <w:p>
      <w:pPr>
        <w:snapToGrid w:val="0"/>
        <w:spacing w:line="40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pPr>
        <w:snapToGrid w:val="0"/>
        <w:spacing w:line="40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w:t>
      </w:r>
      <w:r>
        <w:rPr>
          <w:rFonts w:hint="eastAsia" w:ascii="仿宋_GB2312" w:eastAsia="仿宋_GB2312"/>
          <w:color w:val="000000"/>
          <w:sz w:val="24"/>
        </w:rPr>
        <w:t>或不同供应商</w:t>
      </w:r>
      <w:r>
        <w:rPr>
          <w:rFonts w:hint="eastAsia" w:ascii="仿宋_GB2312" w:eastAsia="仿宋_GB2312"/>
          <w:bCs/>
          <w:sz w:val="24"/>
        </w:rPr>
        <w:t>报名</w:t>
      </w:r>
      <w:r>
        <w:rPr>
          <w:rFonts w:hint="eastAsia" w:ascii="仿宋_GB2312" w:eastAsia="仿宋_GB2312"/>
          <w:sz w:val="24"/>
        </w:rPr>
        <w:t>（</w:t>
      </w:r>
      <w:r>
        <w:rPr>
          <w:rFonts w:hint="eastAsia" w:ascii="仿宋_GB2312" w:eastAsia="仿宋_GB2312"/>
          <w:color w:val="000000"/>
          <w:sz w:val="24"/>
        </w:rPr>
        <w:t>获取文件</w:t>
      </w:r>
      <w:r>
        <w:rPr>
          <w:rFonts w:hint="eastAsia" w:ascii="仿宋_GB2312" w:eastAsia="仿宋_GB2312"/>
          <w:sz w:val="24"/>
        </w:rPr>
        <w:t>）</w:t>
      </w:r>
      <w:r>
        <w:rPr>
          <w:rFonts w:hint="eastAsia" w:ascii="仿宋_GB2312" w:eastAsia="仿宋_GB2312"/>
          <w:color w:val="000000"/>
          <w:sz w:val="24"/>
        </w:rPr>
        <w:t>的IP地址一致的</w:t>
      </w:r>
      <w:r>
        <w:rPr>
          <w:rFonts w:hint="eastAsia" w:ascii="仿宋_GB2312" w:eastAsia="仿宋_GB2312"/>
          <w:bCs/>
          <w:sz w:val="24"/>
        </w:rPr>
        <w:t>；</w:t>
      </w:r>
    </w:p>
    <w:p>
      <w:pPr>
        <w:snapToGrid w:val="0"/>
        <w:spacing w:line="40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pPr>
        <w:snapToGrid w:val="0"/>
        <w:spacing w:line="40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pPr>
        <w:snapToGrid w:val="0"/>
        <w:spacing w:line="40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pPr>
        <w:snapToGrid w:val="0"/>
        <w:spacing w:line="40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pPr>
        <w:spacing w:line="360" w:lineRule="auto"/>
        <w:ind w:firstLine="240" w:firstLineChars="100"/>
        <w:rPr>
          <w:rFonts w:ascii="仿宋_GB2312" w:eastAsia="仿宋_GB2312"/>
          <w:color w:val="000000"/>
          <w:sz w:val="24"/>
        </w:rPr>
      </w:pPr>
      <w:r>
        <w:rPr>
          <w:rFonts w:hint="eastAsia" w:ascii="仿宋_GB2312" w:eastAsia="仿宋_GB2312"/>
          <w:color w:val="000000"/>
          <w:sz w:val="24"/>
        </w:rPr>
        <w:t>24.4 被拒绝的响应文件为无效响应。</w:t>
      </w:r>
    </w:p>
    <w:p>
      <w:pPr>
        <w:spacing w:line="360" w:lineRule="auto"/>
        <w:ind w:right="-611" w:rightChars="-291"/>
        <w:rPr>
          <w:rFonts w:ascii="仿宋_GB2312" w:eastAsia="仿宋_GB2312"/>
          <w:b/>
          <w:color w:val="000000"/>
          <w:sz w:val="24"/>
        </w:rPr>
      </w:pPr>
      <w:r>
        <w:rPr>
          <w:rFonts w:hint="eastAsia" w:ascii="仿宋_GB2312" w:eastAsia="仿宋_GB2312"/>
          <w:b/>
          <w:color w:val="000000"/>
          <w:sz w:val="24"/>
        </w:rPr>
        <w:t>十二、谈判的步骤</w:t>
      </w:r>
    </w:p>
    <w:p>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25.谈判的步骤说明</w:t>
      </w:r>
    </w:p>
    <w:p>
      <w:pPr>
        <w:spacing w:line="420" w:lineRule="exact"/>
        <w:ind w:firstLine="480" w:firstLineChars="200"/>
        <w:rPr>
          <w:rFonts w:ascii="仿宋_GB2312" w:eastAsia="仿宋_GB2312"/>
          <w:sz w:val="24"/>
        </w:rPr>
      </w:pPr>
      <w:r>
        <w:rPr>
          <w:rFonts w:hint="eastAsia" w:ascii="仿宋_GB2312" w:eastAsia="仿宋_GB2312"/>
          <w:sz w:val="24"/>
        </w:rPr>
        <w:t>25.1</w:t>
      </w:r>
      <w:r>
        <w:rPr>
          <w:rFonts w:hint="eastAsia" w:ascii="仿宋_GB2312" w:eastAsia="仿宋_GB2312"/>
          <w:color w:val="000000"/>
          <w:sz w:val="24"/>
        </w:rPr>
        <w:t>谈判</w:t>
      </w:r>
      <w:r>
        <w:rPr>
          <w:rFonts w:hint="eastAsia" w:ascii="仿宋_GB2312" w:eastAsia="仿宋_GB2312"/>
          <w:sz w:val="24"/>
        </w:rPr>
        <w:t>时间：首次电子响应文件递交截止时间后，具体时间由采购代理机构另行通知</w:t>
      </w:r>
    </w:p>
    <w:p>
      <w:pPr>
        <w:spacing w:line="360" w:lineRule="auto"/>
        <w:ind w:firstLine="355" w:firstLineChars="148"/>
        <w:rPr>
          <w:rFonts w:ascii="仿宋_GB2312" w:eastAsia="仿宋_GB2312"/>
          <w:sz w:val="24"/>
        </w:rPr>
      </w:pPr>
      <w:r>
        <w:rPr>
          <w:rFonts w:hint="eastAsia" w:ascii="仿宋_GB2312" w:eastAsia="仿宋_GB2312"/>
          <w:color w:val="000000"/>
          <w:sz w:val="24"/>
        </w:rPr>
        <w:t>谈判</w:t>
      </w:r>
      <w:r>
        <w:rPr>
          <w:rFonts w:hint="eastAsia" w:ascii="仿宋_GB2312" w:eastAsia="仿宋_GB2312"/>
          <w:sz w:val="24"/>
        </w:rPr>
        <w:t>地点：通过广西政府采购云平台实行在线谈判</w:t>
      </w:r>
    </w:p>
    <w:p>
      <w:pPr>
        <w:spacing w:line="360" w:lineRule="auto"/>
        <w:ind w:firstLine="357" w:firstLineChars="148"/>
        <w:rPr>
          <w:rFonts w:ascii="仿宋_GB2312" w:eastAsia="仿宋_GB2312"/>
          <w:b/>
          <w:bCs/>
          <w:color w:val="000000"/>
          <w:sz w:val="24"/>
        </w:rPr>
      </w:pPr>
      <w:r>
        <w:rPr>
          <w:rFonts w:hint="eastAsia" w:ascii="仿宋_GB2312" w:eastAsia="仿宋_GB2312"/>
          <w:b/>
          <w:bCs/>
          <w:color w:val="000000"/>
          <w:sz w:val="24"/>
        </w:rPr>
        <w:t>25.2谈判</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25.2.1谈判小组确定不少于3家符合相应资格条件的供应商参加谈判。</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25.2.2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pPr>
        <w:spacing w:line="360" w:lineRule="auto"/>
        <w:rPr>
          <w:rFonts w:ascii="仿宋_GB2312" w:eastAsia="仿宋_GB2312"/>
          <w:bCs/>
          <w:color w:val="000000"/>
          <w:sz w:val="24"/>
        </w:rPr>
      </w:pPr>
      <w:r>
        <w:rPr>
          <w:rFonts w:hint="eastAsia" w:ascii="仿宋_GB2312" w:eastAsia="仿宋_GB2312"/>
          <w:bCs/>
          <w:color w:val="000000"/>
          <w:sz w:val="24"/>
        </w:rPr>
        <w:t xml:space="preserve">    25.2.3谈判小组集中与单一供应商分别进行谈判，并给予所有参加谈判的供应商平等的谈判机会。</w:t>
      </w:r>
    </w:p>
    <w:p>
      <w:pPr>
        <w:spacing w:line="360" w:lineRule="auto"/>
        <w:rPr>
          <w:rFonts w:ascii="仿宋_GB2312" w:eastAsia="仿宋_GB2312"/>
          <w:bCs/>
          <w:color w:val="000000"/>
          <w:sz w:val="24"/>
        </w:rPr>
      </w:pPr>
      <w:r>
        <w:rPr>
          <w:rFonts w:hint="eastAsia" w:ascii="仿宋_GB2312" w:eastAsia="仿宋_GB2312"/>
          <w:bCs/>
          <w:color w:val="000000"/>
          <w:sz w:val="24"/>
        </w:rPr>
        <w:t xml:space="preserve">    25.2.4在谈判过程中，谈判小组可以根据谈判情况并经采购人代表确认后，可以对竞争性谈判文件采购需求中已事先明确的可能实质性变动采购需求中的技术、服务要求以及合同草案条款进行统一变动，但不得变动谈判文件中的其他内容。实质性变动的内容须经采购人代表确认。</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25.2.5对谈判文件做出的实质性变动是谈判文件的有效组成部分，谈判小组应当及时</w:t>
      </w:r>
      <w:r>
        <w:rPr>
          <w:rFonts w:hint="eastAsia" w:ascii="仿宋_GB2312" w:eastAsia="仿宋_GB2312"/>
          <w:bCs/>
          <w:sz w:val="24"/>
        </w:rPr>
        <w:t>通过广西政府采购云平台</w:t>
      </w:r>
      <w:r>
        <w:rPr>
          <w:rFonts w:hint="eastAsia" w:ascii="仿宋_GB2312" w:eastAsia="仿宋_GB2312"/>
          <w:bCs/>
          <w:color w:val="000000"/>
          <w:sz w:val="24"/>
        </w:rPr>
        <w:t>以书面形式同时通知所有参加谈判的供应商。</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25.2.6供应商应当按照谈判文件的变动情况和谈判小组的要求重新提交电子响应文件，并由其法定代表人或授权代表签字或者加供应商</w:t>
      </w:r>
      <w:r>
        <w:rPr>
          <w:rFonts w:hint="eastAsia" w:ascii="仿宋_GB2312" w:eastAsia="仿宋_GB2312"/>
          <w:bCs/>
          <w:sz w:val="24"/>
        </w:rPr>
        <w:t>CA电子公章</w:t>
      </w:r>
      <w:r>
        <w:rPr>
          <w:rFonts w:hint="eastAsia" w:ascii="仿宋_GB2312" w:eastAsia="仿宋_GB2312"/>
          <w:bCs/>
          <w:color w:val="000000"/>
          <w:sz w:val="24"/>
        </w:rPr>
        <w:t>。由授权代表签字的，应当附法定代表人授权书。</w:t>
      </w:r>
      <w:r>
        <w:rPr>
          <w:rFonts w:hint="eastAsia" w:ascii="仿宋_GB2312" w:eastAsia="仿宋_GB2312"/>
          <w:bCs/>
          <w:sz w:val="24"/>
        </w:rPr>
        <w:t>电子</w:t>
      </w:r>
      <w:r>
        <w:rPr>
          <w:rFonts w:hint="eastAsia" w:ascii="仿宋_GB2312" w:eastAsia="仿宋_GB2312"/>
          <w:bCs/>
          <w:color w:val="000000"/>
          <w:sz w:val="24"/>
        </w:rPr>
        <w:t>响应文件应</w:t>
      </w:r>
      <w:r>
        <w:rPr>
          <w:rFonts w:hint="eastAsia" w:ascii="仿宋_GB2312" w:eastAsia="仿宋_GB2312"/>
          <w:bCs/>
          <w:sz w:val="24"/>
        </w:rPr>
        <w:t>通过广西政府采购云平台上传</w:t>
      </w:r>
      <w:r>
        <w:rPr>
          <w:rFonts w:hint="eastAsia" w:ascii="仿宋_GB2312" w:eastAsia="仿宋_GB2312"/>
          <w:bCs/>
          <w:color w:val="000000"/>
          <w:sz w:val="24"/>
        </w:rPr>
        <w:t>。逾时不交的，视同放弃谈判</w:t>
      </w:r>
      <w:r>
        <w:rPr>
          <w:rFonts w:hint="eastAsia" w:ascii="仿宋_GB2312" w:eastAsia="仿宋_GB2312"/>
          <w:bCs/>
          <w:sz w:val="24"/>
        </w:rPr>
        <w:t>，其响应文件作无效处理</w:t>
      </w:r>
      <w:r>
        <w:rPr>
          <w:rFonts w:hint="eastAsia" w:ascii="仿宋_GB2312" w:eastAsia="仿宋_GB2312"/>
          <w:bCs/>
          <w:color w:val="000000"/>
          <w:sz w:val="24"/>
        </w:rPr>
        <w:t>。</w:t>
      </w:r>
      <w:r>
        <w:rPr>
          <w:rFonts w:hint="eastAsia" w:ascii="仿宋_GB2312" w:eastAsia="仿宋_GB2312"/>
          <w:bCs/>
          <w:sz w:val="24"/>
        </w:rPr>
        <w:t>重新上传的电子响应文件与首次响应文件同具法律效力。</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25.2.7谈判小组集中就变动后的响应文件与供应商分别进行再次谈判（具体谈判次数由谈判小组根据谈判情况确定）。</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25.2.8符合谈判资格的供应商必须在接到谈判通知后规定时间内参加谈判，未在规定时间内参加谈判的视同放弃参加谈判权利，其响应文件按无效响应处理。</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25.2.9谈判应在严格保密的情况下进行，谈判的任何一方不得透露与谈判有关的其他供应商的技术资料、价格和其他信息。采购代理机构对谈判过程和重要谈判内容进行记录，谈判双方在记录上确认。</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25.2.10谈判后，供应商根据谈判小组统一整理的书面谈判记录要求做出书面承诺，</w:t>
      </w:r>
      <w:r>
        <w:rPr>
          <w:rFonts w:hint="eastAsia" w:ascii="仿宋_GB2312" w:eastAsia="仿宋_GB2312"/>
          <w:bCs/>
          <w:sz w:val="24"/>
        </w:rPr>
        <w:t>并加盖CA电子签章后按规定提交，以上操作均通过广西政府采购云平台完成。</w:t>
      </w:r>
      <w:r>
        <w:rPr>
          <w:rFonts w:hint="eastAsia" w:ascii="仿宋_GB2312" w:eastAsia="仿宋_GB2312"/>
          <w:bCs/>
          <w:color w:val="000000"/>
          <w:sz w:val="24"/>
        </w:rPr>
        <w:t>。</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25.2.11谈判小组对谈判过程提交的响应文件进行有效性、完整性和响应程度审查，通过审查的合格供应商不足3家的，除本章第25.2.2条的情形外，采购人或者采购代理机构应当重新开展采购活动。</w:t>
      </w:r>
    </w:p>
    <w:p>
      <w:pPr>
        <w:spacing w:line="360" w:lineRule="auto"/>
        <w:ind w:firstLine="241" w:firstLineChars="100"/>
        <w:rPr>
          <w:rFonts w:ascii="仿宋_GB2312" w:eastAsia="仿宋_GB2312"/>
          <w:b/>
          <w:color w:val="000000"/>
          <w:sz w:val="24"/>
        </w:rPr>
      </w:pPr>
      <w:r>
        <w:rPr>
          <w:rFonts w:hint="eastAsia" w:ascii="仿宋_GB2312" w:eastAsia="仿宋_GB2312"/>
          <w:b/>
          <w:color w:val="000000"/>
          <w:sz w:val="24"/>
        </w:rPr>
        <w:t>25.3最后报价</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25.3.1谈判文件能够详细列明采购标的的技术、服务要求的，谈判结束后，谈判小组应当要求所有继续参加谈判的供应商在规定时间内</w:t>
      </w:r>
      <w:r>
        <w:rPr>
          <w:rFonts w:hint="eastAsia" w:ascii="仿宋_GB2312" w:eastAsia="仿宋_GB2312"/>
          <w:bCs/>
          <w:sz w:val="24"/>
        </w:rPr>
        <w:t>通过广西政府采购云平台线上提交最后报价。</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 xml:space="preserve"> 25.3.2谈判文件不能详细列明采购标的的技术、服务要求，需经谈判由供应商提供最后设计方案或者解决方案的，谈判结束后，谈判小组应当按照少数服从多数的原则投票推荐3家以上供应商的设计方案或者解决方案，</w:t>
      </w:r>
      <w:r>
        <w:rPr>
          <w:rFonts w:hint="eastAsia" w:ascii="仿宋_GB2312" w:eastAsia="仿宋_GB2312"/>
          <w:bCs/>
          <w:sz w:val="24"/>
        </w:rPr>
        <w:t>并要求其在规定时间内通过广西政府采购云平台线上提交最后报价。</w:t>
      </w:r>
    </w:p>
    <w:p>
      <w:pPr>
        <w:spacing w:line="420" w:lineRule="exact"/>
        <w:ind w:firstLine="720" w:firstLineChars="300"/>
        <w:rPr>
          <w:rFonts w:ascii="仿宋_GB2312" w:eastAsia="仿宋_GB2312"/>
          <w:bCs/>
          <w:sz w:val="24"/>
        </w:rPr>
      </w:pPr>
      <w:r>
        <w:rPr>
          <w:rFonts w:hint="eastAsia" w:ascii="仿宋_GB2312" w:eastAsia="仿宋_GB2312"/>
          <w:bCs/>
          <w:color w:val="000000"/>
          <w:sz w:val="24"/>
        </w:rPr>
        <w:t>25.3.3</w:t>
      </w:r>
      <w:r>
        <w:rPr>
          <w:rFonts w:hint="eastAsia" w:ascii="仿宋_GB2312" w:eastAsia="仿宋_GB2312"/>
          <w:bCs/>
          <w:sz w:val="24"/>
        </w:rPr>
        <w:t>最后报价应由供应商加盖CA电子签章后在规定时间内通过广西政府采购云平台线上提交，否则响应无效。</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25.3.4</w:t>
      </w:r>
      <w:r>
        <w:rPr>
          <w:rFonts w:hint="eastAsia" w:ascii="仿宋_GB2312" w:eastAsia="仿宋_GB2312"/>
          <w:bCs/>
          <w:sz w:val="24"/>
        </w:rPr>
        <w:t>供应商的最后报价是供应商响应文件的有效组成部分，提交最后报价的供应商不得少于3家，否则应当重新采购。符合本章第25.2.2条情形的，提交最后报价的供应商可以为2家。</w:t>
      </w:r>
    </w:p>
    <w:p>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25.3.5已提交响应文件的供应商，在提交最后报价之前，可以根据谈判情况退出谈判。</w:t>
      </w:r>
      <w:r>
        <w:rPr>
          <w:rFonts w:hint="eastAsia" w:ascii="仿宋_GB2312" w:eastAsia="仿宋_GB2312"/>
          <w:bCs/>
          <w:sz w:val="24"/>
        </w:rPr>
        <w:t>退出谈判的供应商的响应文件按无效响应处理</w:t>
      </w:r>
      <w:r>
        <w:rPr>
          <w:rFonts w:hint="eastAsia" w:ascii="仿宋_GB2312" w:eastAsia="仿宋_GB2312"/>
          <w:bCs/>
          <w:color w:val="000000"/>
          <w:sz w:val="24"/>
        </w:rPr>
        <w:t>。</w:t>
      </w:r>
    </w:p>
    <w:p>
      <w:pPr>
        <w:spacing w:line="360" w:lineRule="auto"/>
        <w:ind w:firstLine="480" w:firstLineChars="200"/>
        <w:rPr>
          <w:rFonts w:ascii="仿宋_GB2312" w:eastAsia="仿宋_GB2312"/>
          <w:color w:val="000000"/>
          <w:sz w:val="24"/>
        </w:rPr>
      </w:pPr>
      <w:r>
        <w:rPr>
          <w:rFonts w:hint="eastAsia" w:ascii="仿宋_GB2312" w:eastAsia="仿宋_GB2312"/>
          <w:bCs/>
          <w:sz w:val="24"/>
        </w:rPr>
        <w:t>25.3.6供应商未在规定时间内提交最后报价的，视为退出谈判，其响应文件作无效处理</w:t>
      </w:r>
      <w:r>
        <w:rPr>
          <w:rFonts w:hint="eastAsia" w:ascii="仿宋_GB2312" w:eastAsia="仿宋_GB2312"/>
          <w:color w:val="000000"/>
          <w:sz w:val="24"/>
        </w:rPr>
        <w:t>。</w:t>
      </w:r>
    </w:p>
    <w:p>
      <w:pPr>
        <w:spacing w:line="360" w:lineRule="auto"/>
        <w:ind w:firstLine="361" w:firstLineChars="150"/>
        <w:rPr>
          <w:rFonts w:ascii="仿宋_GB2312" w:eastAsia="仿宋_GB2312"/>
          <w:b/>
          <w:bCs/>
          <w:color w:val="000000"/>
          <w:sz w:val="24"/>
        </w:rPr>
      </w:pPr>
      <w:r>
        <w:rPr>
          <w:rFonts w:ascii="仿宋_GB2312" w:eastAsia="仿宋_GB2312"/>
          <w:b/>
          <w:bCs/>
          <w:color w:val="000000"/>
          <w:sz w:val="24"/>
        </w:rPr>
        <w:t>25.4</w:t>
      </w:r>
      <w:r>
        <w:rPr>
          <w:rFonts w:hint="eastAsia" w:ascii="仿宋_GB2312" w:eastAsia="仿宋_GB2312"/>
          <w:b/>
          <w:bCs/>
          <w:color w:val="000000"/>
          <w:sz w:val="24"/>
        </w:rPr>
        <w:t>其他</w:t>
      </w:r>
    </w:p>
    <w:p>
      <w:pPr>
        <w:spacing w:line="360" w:lineRule="auto"/>
        <w:ind w:firstLine="600" w:firstLineChars="250"/>
        <w:rPr>
          <w:rFonts w:ascii="仿宋_GB2312" w:eastAsia="仿宋_GB2312"/>
          <w:color w:val="000000"/>
          <w:sz w:val="24"/>
        </w:rPr>
      </w:pPr>
      <w:r>
        <w:rPr>
          <w:rFonts w:ascii="仿宋_GB2312" w:eastAsia="仿宋_GB2312"/>
          <w:bCs/>
          <w:color w:val="000000"/>
          <w:sz w:val="24"/>
        </w:rPr>
        <w:t>25.4.1</w:t>
      </w:r>
      <w:r>
        <w:rPr>
          <w:rFonts w:hint="eastAsia" w:ascii="仿宋_GB2312" w:eastAsia="仿宋_GB2312"/>
          <w:color w:val="000000"/>
          <w:sz w:val="24"/>
        </w:rPr>
        <w:t>谈判小组成员以及与评审工作有关的人员不得泄露评审情况以及评审过程中获悉的国家秘密、商业秘密。</w:t>
      </w:r>
    </w:p>
    <w:p>
      <w:pPr>
        <w:spacing w:line="360" w:lineRule="auto"/>
        <w:ind w:firstLine="600" w:firstLineChars="250"/>
        <w:rPr>
          <w:rFonts w:ascii="仿宋_GB2312" w:eastAsia="仿宋_GB2312"/>
          <w:bCs/>
          <w:color w:val="000000"/>
          <w:sz w:val="24"/>
        </w:rPr>
      </w:pPr>
      <w:r>
        <w:rPr>
          <w:rFonts w:ascii="仿宋_GB2312" w:eastAsia="仿宋_GB2312"/>
          <w:bCs/>
          <w:color w:val="000000"/>
          <w:sz w:val="24"/>
        </w:rPr>
        <w:t>25.4.2</w:t>
      </w:r>
      <w:r>
        <w:rPr>
          <w:rFonts w:hint="eastAsia" w:ascii="仿宋_GB2312" w:eastAsia="仿宋_GB2312"/>
          <w:bCs/>
          <w:color w:val="000000"/>
          <w:sz w:val="24"/>
        </w:rPr>
        <w:t>最终谈判结束后，谈判小组不得再与谈判供应商进行任何形式的商谈。</w:t>
      </w:r>
    </w:p>
    <w:p>
      <w:pPr>
        <w:spacing w:line="360" w:lineRule="auto"/>
        <w:ind w:firstLine="600" w:firstLineChars="250"/>
        <w:rPr>
          <w:rFonts w:ascii="仿宋_GB2312" w:eastAsia="仿宋_GB2312"/>
          <w:color w:val="000000"/>
          <w:sz w:val="24"/>
        </w:rPr>
      </w:pPr>
      <w:r>
        <w:rPr>
          <w:rFonts w:ascii="仿宋_GB2312" w:eastAsia="仿宋_GB2312"/>
          <w:color w:val="000000"/>
          <w:sz w:val="24"/>
        </w:rPr>
        <w:t>25.4.3</w:t>
      </w:r>
      <w:r>
        <w:rPr>
          <w:rFonts w:hint="eastAsia" w:ascii="仿宋_GB2312" w:eastAsia="仿宋_GB2312"/>
          <w:color w:val="000000"/>
          <w:sz w:val="24"/>
        </w:rPr>
        <w:t>出现下列情形之一的，采购代理机构可终止竞争性谈判采购活动，发布项目终止公告并说明原因，重新开展采购活动：</w:t>
      </w:r>
    </w:p>
    <w:p>
      <w:pPr>
        <w:spacing w:line="360" w:lineRule="auto"/>
        <w:ind w:firstLine="840" w:firstLineChars="350"/>
        <w:rPr>
          <w:rFonts w:ascii="仿宋_GB2312" w:eastAsia="仿宋_GB2312"/>
          <w:color w:val="000000"/>
          <w:sz w:val="24"/>
        </w:rPr>
      </w:pPr>
      <w:r>
        <w:rPr>
          <w:rFonts w:ascii="仿宋_GB2312" w:eastAsia="仿宋_GB2312"/>
          <w:color w:val="000000"/>
          <w:sz w:val="24"/>
        </w:rPr>
        <w:t>25.4.3.1</w:t>
      </w:r>
      <w:r>
        <w:rPr>
          <w:rFonts w:hint="eastAsia" w:ascii="仿宋_GB2312" w:eastAsia="仿宋_GB2312"/>
          <w:color w:val="000000"/>
          <w:sz w:val="24"/>
        </w:rPr>
        <w:t>因情况变化，不再符合规定的竞争性谈判采购方式适用情形的；</w:t>
      </w:r>
    </w:p>
    <w:p>
      <w:pPr>
        <w:spacing w:line="360" w:lineRule="auto"/>
        <w:ind w:firstLine="840" w:firstLineChars="350"/>
        <w:rPr>
          <w:rFonts w:ascii="仿宋_GB2312" w:eastAsia="仿宋_GB2312"/>
          <w:color w:val="000000"/>
          <w:sz w:val="24"/>
        </w:rPr>
      </w:pPr>
      <w:r>
        <w:rPr>
          <w:rFonts w:ascii="仿宋_GB2312" w:eastAsia="仿宋_GB2312"/>
          <w:color w:val="000000"/>
          <w:sz w:val="24"/>
        </w:rPr>
        <w:t>25.4.3.2</w:t>
      </w:r>
      <w:r>
        <w:rPr>
          <w:rFonts w:hint="eastAsia" w:ascii="仿宋_GB2312" w:eastAsia="仿宋_GB2312"/>
          <w:color w:val="000000"/>
          <w:sz w:val="24"/>
        </w:rPr>
        <w:t>出现影响采购公正的违法、违规行为的；</w:t>
      </w:r>
    </w:p>
    <w:p>
      <w:pPr>
        <w:spacing w:line="360" w:lineRule="auto"/>
        <w:ind w:firstLine="840" w:firstLineChars="350"/>
        <w:rPr>
          <w:rFonts w:ascii="仿宋_GB2312" w:eastAsia="仿宋_GB2312"/>
          <w:color w:val="000000"/>
          <w:sz w:val="24"/>
        </w:rPr>
      </w:pPr>
      <w:r>
        <w:rPr>
          <w:rFonts w:ascii="仿宋_GB2312" w:eastAsia="仿宋_GB2312"/>
          <w:color w:val="000000"/>
          <w:sz w:val="24"/>
        </w:rPr>
        <w:t>25.4.3.3</w:t>
      </w:r>
      <w:r>
        <w:rPr>
          <w:rFonts w:hint="eastAsia" w:ascii="仿宋_GB2312" w:eastAsia="仿宋_GB2312"/>
          <w:color w:val="000000"/>
          <w:sz w:val="24"/>
        </w:rPr>
        <w:t>在采购过程中符合竞争要求的供应商或者报价未超过采购预算的供应商不足</w:t>
      </w:r>
      <w:r>
        <w:rPr>
          <w:rFonts w:ascii="仿宋_GB2312" w:eastAsia="仿宋_GB2312"/>
          <w:color w:val="000000"/>
          <w:sz w:val="24"/>
        </w:rPr>
        <w:t>3</w:t>
      </w:r>
      <w:r>
        <w:rPr>
          <w:rFonts w:hint="eastAsia" w:ascii="仿宋_GB2312" w:eastAsia="仿宋_GB2312"/>
          <w:color w:val="000000"/>
          <w:sz w:val="24"/>
        </w:rPr>
        <w:t>家的。</w:t>
      </w:r>
    </w:p>
    <w:p>
      <w:pPr>
        <w:spacing w:line="460" w:lineRule="exact"/>
        <w:ind w:firstLine="482" w:firstLineChars="200"/>
        <w:rPr>
          <w:rFonts w:ascii="仿宋_GB2312" w:eastAsia="仿宋_GB2312"/>
          <w:b/>
          <w:sz w:val="24"/>
        </w:rPr>
      </w:pPr>
      <w:r>
        <w:rPr>
          <w:rFonts w:hint="eastAsia" w:ascii="仿宋_GB2312" w:eastAsia="仿宋_GB2312"/>
          <w:b/>
          <w:sz w:val="24"/>
        </w:rPr>
        <w:t>25.5特别说明</w:t>
      </w:r>
    </w:p>
    <w:p>
      <w:pPr>
        <w:spacing w:line="460" w:lineRule="exact"/>
        <w:ind w:firstLine="720" w:firstLineChars="300"/>
        <w:rPr>
          <w:rFonts w:ascii="仿宋_GB2312" w:eastAsia="仿宋_GB2312"/>
          <w:bCs/>
          <w:sz w:val="24"/>
        </w:rPr>
      </w:pPr>
      <w:r>
        <w:rPr>
          <w:rFonts w:hint="eastAsia" w:ascii="仿宋_GB2312" w:eastAsia="仿宋_GB2312"/>
          <w:bCs/>
          <w:sz w:val="24"/>
        </w:rPr>
        <w:t>25.5.1广西政府采购云平台如对电子化谈判及评审程序有调整的，按调整后的程序操作。</w:t>
      </w:r>
    </w:p>
    <w:p>
      <w:pPr>
        <w:spacing w:line="460" w:lineRule="exact"/>
        <w:ind w:firstLine="720" w:firstLineChars="300"/>
        <w:rPr>
          <w:rFonts w:ascii="仿宋_GB2312" w:eastAsia="仿宋_GB2312"/>
          <w:bCs/>
          <w:sz w:val="24"/>
        </w:rPr>
      </w:pPr>
      <w:r>
        <w:rPr>
          <w:rFonts w:hint="eastAsia" w:ascii="仿宋_GB2312" w:eastAsia="仿宋_GB2312"/>
          <w:bCs/>
          <w:sz w:val="24"/>
        </w:rPr>
        <w:t>25.5.2谈判评审在严格保密的情况下进行，谈判的任何一方不得透露与谈判有关的其他供应商的技术资料、价格和其他信息。</w:t>
      </w:r>
    </w:p>
    <w:p>
      <w:pPr>
        <w:spacing w:line="460" w:lineRule="exact"/>
        <w:ind w:firstLine="482" w:firstLineChars="200"/>
        <w:rPr>
          <w:rFonts w:ascii="仿宋_GB2312" w:eastAsia="仿宋_GB2312"/>
          <w:b/>
          <w:bCs/>
          <w:sz w:val="24"/>
        </w:rPr>
      </w:pPr>
      <w:r>
        <w:rPr>
          <w:rFonts w:hint="eastAsia" w:ascii="仿宋_GB2312" w:eastAsia="仿宋_GB2312"/>
          <w:b/>
          <w:bCs/>
          <w:sz w:val="24"/>
        </w:rPr>
        <w:t>25.6可中止电子交易活动的情形</w:t>
      </w:r>
    </w:p>
    <w:p>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pPr>
        <w:spacing w:line="460" w:lineRule="exact"/>
        <w:ind w:firstLine="600" w:firstLineChars="250"/>
        <w:rPr>
          <w:rFonts w:ascii="仿宋_GB2312" w:eastAsia="仿宋_GB2312"/>
          <w:sz w:val="24"/>
        </w:rPr>
      </w:pPr>
      <w:r>
        <w:rPr>
          <w:rFonts w:hint="eastAsia" w:ascii="仿宋_GB2312" w:eastAsia="仿宋_GB2312"/>
          <w:sz w:val="24"/>
        </w:rPr>
        <w:t>25.6.1广西政府采购云平台发生故障而无法登录访问的；</w:t>
      </w:r>
    </w:p>
    <w:p>
      <w:pPr>
        <w:spacing w:line="460" w:lineRule="exact"/>
        <w:ind w:firstLine="600" w:firstLineChars="250"/>
        <w:rPr>
          <w:rFonts w:ascii="仿宋_GB2312" w:eastAsia="仿宋_GB2312"/>
          <w:sz w:val="24"/>
        </w:rPr>
      </w:pPr>
      <w:r>
        <w:rPr>
          <w:rFonts w:hint="eastAsia" w:ascii="仿宋_GB2312" w:eastAsia="仿宋_GB2312"/>
          <w:sz w:val="24"/>
        </w:rPr>
        <w:t>25.6.2广西政府采购云平台应用或数据库出现错误，不能进行正常操作的；</w:t>
      </w:r>
    </w:p>
    <w:p>
      <w:pPr>
        <w:spacing w:line="460" w:lineRule="exact"/>
        <w:ind w:firstLine="600" w:firstLineChars="250"/>
        <w:rPr>
          <w:rFonts w:ascii="仿宋_GB2312" w:eastAsia="仿宋_GB2312"/>
          <w:sz w:val="24"/>
        </w:rPr>
      </w:pPr>
      <w:r>
        <w:rPr>
          <w:rFonts w:hint="eastAsia" w:ascii="仿宋_GB2312" w:eastAsia="仿宋_GB2312"/>
          <w:sz w:val="24"/>
        </w:rPr>
        <w:t>25.6.3广西政府采购云平台发现严重安全漏洞，有潜在泄密危险的；</w:t>
      </w:r>
    </w:p>
    <w:p>
      <w:pPr>
        <w:spacing w:line="460" w:lineRule="exact"/>
        <w:ind w:firstLine="600" w:firstLineChars="250"/>
        <w:rPr>
          <w:rFonts w:ascii="仿宋_GB2312" w:eastAsia="仿宋_GB2312"/>
          <w:sz w:val="24"/>
        </w:rPr>
      </w:pPr>
      <w:r>
        <w:rPr>
          <w:rFonts w:hint="eastAsia" w:ascii="仿宋_GB2312" w:eastAsia="仿宋_GB2312"/>
          <w:sz w:val="24"/>
        </w:rPr>
        <w:t>25.6.4病毒发作导致不能进行正常操作的；</w:t>
      </w:r>
    </w:p>
    <w:p>
      <w:pPr>
        <w:spacing w:line="460" w:lineRule="exact"/>
        <w:ind w:firstLine="600" w:firstLineChars="250"/>
        <w:rPr>
          <w:rFonts w:ascii="仿宋_GB2312" w:eastAsia="仿宋_GB2312"/>
          <w:sz w:val="24"/>
        </w:rPr>
      </w:pPr>
      <w:r>
        <w:rPr>
          <w:rFonts w:hint="eastAsia" w:ascii="仿宋_GB2312" w:eastAsia="仿宋_GB2312"/>
          <w:sz w:val="24"/>
        </w:rPr>
        <w:t>25.6.5其他无法保证电子交易的公平、公正和安全的情况。</w:t>
      </w:r>
    </w:p>
    <w:p>
      <w:pPr>
        <w:spacing w:line="360" w:lineRule="auto"/>
        <w:ind w:firstLine="840" w:firstLineChars="350"/>
        <w:rPr>
          <w:rFonts w:ascii="仿宋_GB2312" w:eastAsia="仿宋_GB2312"/>
          <w:color w:val="000000"/>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pPr>
        <w:spacing w:line="360" w:lineRule="auto"/>
        <w:ind w:right="-611" w:rightChars="-291"/>
        <w:rPr>
          <w:rFonts w:ascii="仿宋_GB2312" w:eastAsia="仿宋_GB2312"/>
          <w:b/>
          <w:color w:val="000000"/>
          <w:sz w:val="24"/>
        </w:rPr>
      </w:pPr>
      <w:r>
        <w:rPr>
          <w:rFonts w:hint="eastAsia" w:ascii="仿宋_GB2312" w:eastAsia="仿宋_GB2312"/>
          <w:b/>
          <w:color w:val="000000"/>
          <w:sz w:val="24"/>
        </w:rPr>
        <w:t>十三、确定成交供应商办法</w:t>
      </w:r>
    </w:p>
    <w:p>
      <w:pPr>
        <w:spacing w:line="440" w:lineRule="exact"/>
        <w:ind w:right="-611" w:rightChars="-291" w:firstLine="240" w:firstLineChars="100"/>
        <w:rPr>
          <w:rFonts w:ascii="仿宋_GB2312" w:eastAsia="仿宋_GB2312"/>
          <w:color w:val="000000"/>
          <w:sz w:val="24"/>
        </w:rPr>
      </w:pPr>
      <w:r>
        <w:rPr>
          <w:rFonts w:hint="eastAsia" w:ascii="仿宋_GB2312" w:eastAsia="仿宋_GB2312"/>
          <w:color w:val="000000"/>
          <w:sz w:val="24"/>
        </w:rPr>
        <w:t>26.确定方法及原则</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26.1 采购代理机构应当在评审结束后2个工作日内将评审报告送采购人确认。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终报价最低的供应商为成交供应商。</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26.2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以上信息查询记录及相关证据与采购文件一并保存。</w:t>
      </w:r>
    </w:p>
    <w:p>
      <w:pPr>
        <w:spacing w:line="440" w:lineRule="exact"/>
        <w:ind w:right="-611" w:rightChars="-291" w:firstLine="480" w:firstLineChars="200"/>
        <w:rPr>
          <w:rFonts w:ascii="仿宋_GB2312" w:eastAsia="仿宋_GB2312"/>
          <w:color w:val="00B0F0"/>
          <w:sz w:val="24"/>
        </w:rPr>
      </w:pPr>
      <w:r>
        <w:rPr>
          <w:rFonts w:hint="eastAsia" w:ascii="仿宋_GB2312" w:eastAsia="仿宋_GB2312"/>
          <w:color w:val="000000"/>
          <w:sz w:val="24"/>
        </w:rPr>
        <w:t>谈判结果将在中国政府采购网、广西壮族自治区政府采购网</w:t>
      </w:r>
      <w:r>
        <w:rPr>
          <w:rFonts w:hint="eastAsia" w:ascii="仿宋_GB2312" w:eastAsia="仿宋_GB2312"/>
          <w:sz w:val="24"/>
        </w:rPr>
        <w:t>、柳州市政府采购网公布。</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26.3采购代理机构无义务向供应商退还谈判文件。</w:t>
      </w:r>
    </w:p>
    <w:p>
      <w:pPr>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十四、质疑和投诉</w:t>
      </w:r>
    </w:p>
    <w:p>
      <w:pPr>
        <w:spacing w:line="360" w:lineRule="auto"/>
        <w:ind w:right="-611" w:rightChars="-291" w:firstLine="482" w:firstLineChars="200"/>
        <w:rPr>
          <w:rFonts w:hint="eastAsia" w:ascii="仿宋_GB2312" w:hAnsi="宋体" w:eastAsia="仿宋_GB2312"/>
          <w:b/>
          <w:color w:val="000000"/>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pPr>
        <w:spacing w:line="440" w:lineRule="exact"/>
        <w:ind w:right="-611" w:rightChars="-291" w:firstLine="240" w:firstLineChars="100"/>
        <w:rPr>
          <w:rFonts w:ascii="仿宋_GB2312" w:eastAsia="仿宋_GB2312"/>
          <w:color w:val="000000"/>
          <w:sz w:val="24"/>
        </w:rPr>
      </w:pPr>
      <w:r>
        <w:rPr>
          <w:rFonts w:hint="eastAsia" w:ascii="仿宋_GB2312" w:eastAsia="仿宋_GB2312"/>
          <w:color w:val="000000"/>
          <w:sz w:val="24"/>
        </w:rPr>
        <w:t>27.质疑的说明</w:t>
      </w:r>
    </w:p>
    <w:p>
      <w:pPr>
        <w:spacing w:line="440" w:lineRule="exact"/>
        <w:ind w:right="-611" w:rightChars="-291" w:firstLine="480" w:firstLineChars="200"/>
        <w:rPr>
          <w:rFonts w:ascii="仿宋_GB2312" w:hAnsi="Calibri" w:eastAsia="仿宋_GB2312"/>
          <w:sz w:val="24"/>
        </w:rPr>
      </w:pPr>
      <w:r>
        <w:rPr>
          <w:rFonts w:hint="eastAsia" w:ascii="仿宋_GB2312" w:eastAsia="仿宋_GB2312"/>
          <w:color w:val="000000"/>
          <w:sz w:val="24"/>
        </w:rPr>
        <w:t>27.1供应商认为采购文件、采购过程、中标或者成交结果使自己的合法权益受到损害的，可以在知道或者应知其权益受到损害之日起七个工作日内，以书面形式向采购人或采购代理机构提出质疑。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pPr>
        <w:spacing w:line="440" w:lineRule="exact"/>
        <w:ind w:right="-611" w:rightChars="-291" w:firstLine="720" w:firstLineChars="300"/>
        <w:rPr>
          <w:rFonts w:ascii="仿宋_GB2312" w:eastAsia="仿宋_GB2312"/>
          <w:sz w:val="24"/>
        </w:rPr>
      </w:pPr>
      <w:r>
        <w:rPr>
          <w:rFonts w:hint="eastAsia" w:ascii="仿宋_GB2312" w:eastAsia="仿宋_GB2312"/>
          <w:sz w:val="24"/>
        </w:rPr>
        <w:t>27.1.1对可以质疑的采购文件提出质疑的，为收到采购文件之日或者采购文件公告期限届满之日；</w:t>
      </w:r>
    </w:p>
    <w:p>
      <w:pPr>
        <w:spacing w:line="440" w:lineRule="exact"/>
        <w:ind w:right="-611" w:rightChars="-291" w:firstLine="720" w:firstLineChars="300"/>
        <w:rPr>
          <w:rFonts w:ascii="仿宋_GB2312" w:eastAsia="仿宋_GB2312"/>
          <w:sz w:val="24"/>
        </w:rPr>
      </w:pPr>
      <w:r>
        <w:rPr>
          <w:rFonts w:hint="eastAsia" w:ascii="仿宋_GB2312" w:eastAsia="仿宋_GB2312"/>
          <w:sz w:val="24"/>
        </w:rPr>
        <w:t>27.1.2对采购过程提出质疑的，为各采购程序环节结束之日；</w:t>
      </w:r>
    </w:p>
    <w:p>
      <w:pPr>
        <w:spacing w:line="440" w:lineRule="exact"/>
        <w:ind w:right="-611" w:rightChars="-291" w:firstLine="720" w:firstLineChars="300"/>
        <w:rPr>
          <w:rFonts w:ascii="仿宋_GB2312" w:hAnsi="Calibri" w:eastAsia="仿宋_GB2312"/>
          <w:sz w:val="24"/>
        </w:rPr>
      </w:pPr>
      <w:r>
        <w:rPr>
          <w:rFonts w:hint="eastAsia" w:ascii="仿宋_GB2312" w:eastAsia="仿宋_GB2312"/>
          <w:sz w:val="24"/>
        </w:rPr>
        <w:t>27.1.3对成交结果提出质疑的，为成交结果公告期限届满之日。</w:t>
      </w:r>
    </w:p>
    <w:p>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供应商对采购人或采购代理机构的答复不满意或者采购人、采购代理机构未在规定时间内作出答复的，可以在答复期满后十五个工作日内向同级政府采购监管部门投诉。</w:t>
      </w:r>
    </w:p>
    <w:p>
      <w:pPr>
        <w:spacing w:line="440" w:lineRule="exact"/>
        <w:ind w:right="-611" w:rightChars="-291" w:firstLine="420"/>
        <w:rPr>
          <w:rFonts w:ascii="仿宋_GB2312" w:eastAsia="仿宋_GB2312"/>
          <w:color w:val="000000"/>
          <w:sz w:val="24"/>
        </w:rPr>
      </w:pPr>
      <w:r>
        <w:rPr>
          <w:rFonts w:hint="eastAsia" w:ascii="仿宋_GB2312" w:eastAsia="仿宋_GB2312"/>
          <w:sz w:val="24"/>
        </w:rPr>
        <w:t>27.2采购人或采购代理机构（采购代理机构应当按照有关规定就采购人委托授权范围内的事项）在收到供应商的书面质疑后七个工作日内作出答复，但答复的内容不得涉及商业秘密。</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27.3质疑、投诉应当采用书面形式，质疑</w:t>
      </w:r>
      <w:r>
        <w:rPr>
          <w:rFonts w:ascii="仿宋_GB2312" w:eastAsia="仿宋_GB2312"/>
          <w:color w:val="000000"/>
          <w:sz w:val="24"/>
        </w:rPr>
        <w:t>函</w:t>
      </w:r>
      <w:r>
        <w:rPr>
          <w:rFonts w:hint="eastAsia" w:ascii="仿宋_GB2312" w:eastAsia="仿宋_GB2312"/>
          <w:color w:val="000000"/>
          <w:sz w:val="24"/>
        </w:rPr>
        <w:t>、投诉书均应明确阐述采购文件、采购过程、中标或成交结果中使自己合法权益受到损害的实质性内容，提供相关事实依据和证据及其来源或线索，便于有关单位调查、答复和处理。</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27.4质疑书面要求</w:t>
      </w:r>
    </w:p>
    <w:p>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27.4.1质疑人质疑时须提交质疑</w:t>
      </w:r>
      <w:r>
        <w:rPr>
          <w:rFonts w:ascii="仿宋_GB2312" w:hAnsi="宋体" w:eastAsia="仿宋_GB2312"/>
          <w:sz w:val="24"/>
        </w:rPr>
        <w:t>函</w:t>
      </w:r>
      <w:r>
        <w:rPr>
          <w:rFonts w:hint="eastAsia" w:ascii="仿宋_GB2312" w:hAnsi="宋体" w:eastAsia="仿宋_GB2312"/>
          <w:sz w:val="24"/>
        </w:rPr>
        <w:t>和必要的证明材料</w:t>
      </w:r>
      <w:r>
        <w:rPr>
          <w:rFonts w:hint="eastAsia" w:ascii="仿宋_GB2312" w:eastAsia="仿宋_GB2312"/>
          <w:color w:val="000000"/>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color w:val="000000"/>
          <w:sz w:val="24"/>
        </w:rPr>
        <w:t>质疑</w:t>
      </w:r>
      <w:r>
        <w:rPr>
          <w:rFonts w:ascii="仿宋_GB2312" w:eastAsia="仿宋_GB2312"/>
          <w:color w:val="000000"/>
          <w:sz w:val="24"/>
        </w:rPr>
        <w:t>函</w:t>
      </w:r>
      <w:r>
        <w:rPr>
          <w:rFonts w:hint="eastAsia" w:ascii="仿宋_GB2312" w:eastAsia="仿宋_GB2312"/>
          <w:color w:val="000000"/>
          <w:sz w:val="24"/>
        </w:rPr>
        <w:t>至少包括下列主要内容：</w:t>
      </w:r>
    </w:p>
    <w:p>
      <w:pPr>
        <w:numPr>
          <w:ilvl w:val="0"/>
          <w:numId w:val="3"/>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供应商的姓名或名称、地址、邮编、联系人及联系电话；</w:t>
      </w:r>
    </w:p>
    <w:p>
      <w:pPr>
        <w:numPr>
          <w:ilvl w:val="0"/>
          <w:numId w:val="4"/>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质疑项目的名称、编号；</w:t>
      </w:r>
    </w:p>
    <w:p>
      <w:pPr>
        <w:numPr>
          <w:ilvl w:val="0"/>
          <w:numId w:val="5"/>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具体、明确的质疑事项和与质疑事项相关的请求；</w:t>
      </w:r>
    </w:p>
    <w:p>
      <w:pPr>
        <w:numPr>
          <w:ilvl w:val="0"/>
          <w:numId w:val="6"/>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事实依据；</w:t>
      </w:r>
    </w:p>
    <w:p>
      <w:pPr>
        <w:numPr>
          <w:ilvl w:val="0"/>
          <w:numId w:val="7"/>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必要的法律依据；</w:t>
      </w:r>
    </w:p>
    <w:p>
      <w:pPr>
        <w:numPr>
          <w:ilvl w:val="0"/>
          <w:numId w:val="8"/>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提出质疑的日期。</w:t>
      </w:r>
    </w:p>
    <w:p>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供应商为自然人的，应当由本人签字；供应商为法人或者其他组织的，应当由法定代表人、主要负责人</w:t>
      </w:r>
      <w:r>
        <w:rPr>
          <w:rFonts w:hint="eastAsia" w:ascii="仿宋_GB2312" w:eastAsia="仿宋_GB2312"/>
          <w:sz w:val="24"/>
        </w:rPr>
        <w:t>，或其授权代表</w:t>
      </w:r>
      <w:r>
        <w:rPr>
          <w:rFonts w:hint="eastAsia" w:ascii="仿宋_GB2312" w:eastAsia="仿宋_GB2312"/>
          <w:color w:val="000000"/>
          <w:sz w:val="24"/>
        </w:rPr>
        <w:t>签字或者盖章，并加盖公章。</w:t>
      </w:r>
    </w:p>
    <w:p>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代理人提出质疑和投诉，应当提交供应商签署的授权委托书。</w:t>
      </w:r>
    </w:p>
    <w:p>
      <w:pPr>
        <w:spacing w:line="440" w:lineRule="exact"/>
        <w:ind w:right="-611" w:rightChars="-291"/>
        <w:rPr>
          <w:rFonts w:ascii="仿宋_GB2312" w:eastAsia="仿宋_GB2312"/>
          <w:color w:val="000000"/>
          <w:sz w:val="24"/>
        </w:rPr>
      </w:pPr>
      <w:r>
        <w:rPr>
          <w:rFonts w:hint="eastAsia" w:ascii="仿宋_GB2312" w:eastAsia="仿宋_GB2312"/>
          <w:color w:val="000000"/>
          <w:sz w:val="24"/>
        </w:rPr>
        <w:t xml:space="preserve">   27.5接收质疑函的方式：质疑人必须以书面形式向采购人、采购代理机构提出质疑，质疑人至我中心递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27.6联系部门：柳州市政府集中采购中心监督科。</w:t>
      </w:r>
    </w:p>
    <w:p>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27.7联系电话：0772-2992103。</w:t>
      </w:r>
    </w:p>
    <w:p>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27.8通讯地址：广西柳州市三中路64-2号。</w:t>
      </w:r>
    </w:p>
    <w:p>
      <w:pPr>
        <w:spacing w:line="460" w:lineRule="exact"/>
        <w:ind w:firstLine="480" w:firstLineChars="200"/>
        <w:rPr>
          <w:rFonts w:ascii="仿宋_GB2312" w:eastAsia="仿宋_GB2312"/>
          <w:color w:val="000000"/>
          <w:sz w:val="24"/>
        </w:rPr>
      </w:pPr>
      <w:r>
        <w:rPr>
          <w:rFonts w:hint="eastAsia" w:ascii="仿宋_GB2312" w:eastAsia="仿宋_GB2312"/>
          <w:color w:val="000000"/>
          <w:sz w:val="24"/>
        </w:rPr>
        <w:t>27.9</w:t>
      </w:r>
      <w:r>
        <w:rPr>
          <w:rFonts w:hint="eastAsia" w:ascii="仿宋_GB2312" w:eastAsia="仿宋_GB2312" w:cs="Courier New"/>
          <w:sz w:val="24"/>
        </w:rPr>
        <w:t>现场提交质疑办理业务时间：工作日8时00分到12时00分，15时00分到18时 00分，业务时间以外、双休日和法定节假日不办理业务。</w:t>
      </w:r>
    </w:p>
    <w:p>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27.10投诉的书面要求</w:t>
      </w:r>
    </w:p>
    <w:p>
      <w:pPr>
        <w:spacing w:line="440" w:lineRule="exact"/>
        <w:ind w:right="-611" w:rightChars="-291" w:firstLine="960" w:firstLineChars="400"/>
        <w:rPr>
          <w:rFonts w:ascii="仿宋_GB2312" w:eastAsia="仿宋_GB2312"/>
          <w:color w:val="000000"/>
          <w:sz w:val="24"/>
        </w:rPr>
      </w:pPr>
      <w:r>
        <w:rPr>
          <w:rFonts w:hint="eastAsia" w:ascii="仿宋_GB2312" w:eastAsia="仿宋_GB2312"/>
          <w:color w:val="000000"/>
          <w:sz w:val="24"/>
        </w:rPr>
        <w:t>27.10.1符合《政府采购质疑和投诉办法》（财政部第94号令）要求。</w:t>
      </w:r>
    </w:p>
    <w:p>
      <w:pPr>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十五、签订合同</w:t>
      </w:r>
    </w:p>
    <w:p>
      <w:pPr>
        <w:tabs>
          <w:tab w:val="left" w:pos="2835"/>
        </w:tabs>
        <w:spacing w:line="440" w:lineRule="exact"/>
        <w:ind w:right="-611" w:rightChars="-291" w:firstLine="240" w:firstLineChars="100"/>
        <w:rPr>
          <w:rFonts w:hint="eastAsia" w:ascii="仿宋_GB2312" w:hAnsi="宋体" w:eastAsia="仿宋_GB2312"/>
          <w:bCs/>
          <w:color w:val="000000"/>
          <w:sz w:val="24"/>
        </w:rPr>
      </w:pPr>
      <w:r>
        <w:rPr>
          <w:rFonts w:hint="eastAsia" w:ascii="仿宋_GB2312" w:hAnsi="宋体" w:eastAsia="仿宋_GB2312"/>
          <w:bCs/>
          <w:color w:val="000000"/>
          <w:sz w:val="24"/>
        </w:rPr>
        <w:t>28.成交供应商应在收到成交通知书发出之日起</w:t>
      </w:r>
      <w:r>
        <w:rPr>
          <w:rFonts w:hint="eastAsia" w:ascii="仿宋_GB2312" w:hAnsi="宋体" w:eastAsia="仿宋_GB2312"/>
          <w:bCs/>
          <w:color w:val="000000"/>
          <w:sz w:val="24"/>
          <w:u w:val="single"/>
        </w:rPr>
        <w:t>25</w:t>
      </w:r>
      <w:r>
        <w:rPr>
          <w:rFonts w:hint="eastAsia" w:ascii="仿宋_GB2312" w:hAnsi="宋体" w:eastAsia="仿宋_GB2312"/>
          <w:bCs/>
          <w:color w:val="000000"/>
          <w:sz w:val="24"/>
        </w:rPr>
        <w:t>日内，按谈判文件确定的合同文本及采购标的、规格型号、采购金额、采购数量、技术和服务要求等事项与采购人签订政府采购合同。</w:t>
      </w:r>
    </w:p>
    <w:p>
      <w:pPr>
        <w:tabs>
          <w:tab w:val="left" w:pos="2835"/>
        </w:tabs>
        <w:spacing w:line="440" w:lineRule="exact"/>
        <w:ind w:right="-611" w:rightChars="-291" w:firstLine="240" w:firstLineChars="100"/>
        <w:rPr>
          <w:rFonts w:hint="eastAsia" w:ascii="仿宋_GB2312" w:hAnsi="宋体" w:eastAsia="仿宋_GB2312"/>
          <w:color w:val="000000"/>
          <w:sz w:val="24"/>
        </w:rPr>
      </w:pPr>
      <w:r>
        <w:rPr>
          <w:rFonts w:hint="eastAsia" w:ascii="仿宋_GB2312" w:hAnsi="宋体" w:eastAsia="仿宋_GB2312"/>
          <w:color w:val="000000"/>
          <w:sz w:val="24"/>
        </w:rPr>
        <w:t>29.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pPr>
        <w:tabs>
          <w:tab w:val="left" w:pos="2835"/>
        </w:tabs>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十六、其他事项</w:t>
      </w:r>
    </w:p>
    <w:p>
      <w:pPr>
        <w:pStyle w:val="23"/>
        <w:snapToGrid w:val="0"/>
        <w:spacing w:line="440" w:lineRule="exact"/>
        <w:ind w:right="-611" w:rightChars="-291" w:firstLine="240" w:firstLineChars="100"/>
        <w:rPr>
          <w:rFonts w:hint="eastAsia" w:ascii="仿宋_GB2312" w:hAnsi="宋体" w:eastAsia="仿宋_GB2312"/>
          <w:color w:val="000000"/>
          <w:sz w:val="24"/>
          <w:szCs w:val="24"/>
        </w:rPr>
      </w:pPr>
      <w:r>
        <w:rPr>
          <w:rFonts w:hint="eastAsia" w:ascii="仿宋_GB2312" w:hAnsi="宋体" w:eastAsia="仿宋_GB2312"/>
          <w:color w:val="000000"/>
          <w:sz w:val="24"/>
          <w:szCs w:val="24"/>
        </w:rPr>
        <w:t>30.代理服务费全免。</w:t>
      </w:r>
    </w:p>
    <w:p>
      <w:pPr>
        <w:tabs>
          <w:tab w:val="left" w:pos="2835"/>
        </w:tabs>
        <w:spacing w:line="360" w:lineRule="auto"/>
        <w:ind w:right="-611" w:rightChars="-291"/>
        <w:rPr>
          <w:rFonts w:hint="eastAsia" w:ascii="仿宋_GB2312" w:hAnsi="宋体" w:eastAsia="仿宋_GB2312"/>
          <w:color w:val="000000"/>
          <w:sz w:val="24"/>
        </w:rPr>
      </w:pPr>
      <w:r>
        <w:rPr>
          <w:rFonts w:hint="eastAsia" w:ascii="仿宋_GB2312" w:hAnsi="宋体" w:eastAsia="仿宋_GB2312"/>
          <w:b/>
          <w:color w:val="000000"/>
          <w:sz w:val="24"/>
        </w:rPr>
        <w:t>十七、适用法律</w:t>
      </w:r>
    </w:p>
    <w:p>
      <w:pPr>
        <w:tabs>
          <w:tab w:val="left" w:pos="2835"/>
        </w:tabs>
        <w:spacing w:line="440" w:lineRule="exact"/>
        <w:ind w:right="-611" w:rightChars="-291" w:firstLine="240" w:firstLineChars="100"/>
        <w:rPr>
          <w:rFonts w:hint="eastAsia" w:ascii="仿宋_GB2312" w:hAnsi="宋体" w:eastAsia="仿宋_GB2312"/>
          <w:color w:val="000000"/>
          <w:sz w:val="24"/>
        </w:rPr>
        <w:sectPr>
          <w:pgSz w:w="11906" w:h="16838"/>
          <w:pgMar w:top="1440" w:right="1083" w:bottom="1440" w:left="1083" w:header="851" w:footer="992" w:gutter="0"/>
          <w:cols w:space="720" w:num="1"/>
          <w:docGrid w:type="lines" w:linePitch="312" w:charSpace="0"/>
        </w:sectPr>
      </w:pPr>
      <w:r>
        <w:rPr>
          <w:rFonts w:hint="eastAsia" w:ascii="仿宋_GB2312" w:hAnsi="宋体" w:eastAsia="仿宋_GB2312"/>
          <w:color w:val="000000"/>
          <w:sz w:val="24"/>
        </w:rPr>
        <w:t>31.采购当事人的一切活动均适用于《中华人民共和国政府采购法》、《中华人民共和国政府采购法实施条例》、《政府采购非招标采购方式管理办法》及相关规定。</w:t>
      </w:r>
    </w:p>
    <w:bookmarkEnd w:id="54"/>
    <w:bookmarkEnd w:id="55"/>
    <w:p>
      <w:pPr>
        <w:pStyle w:val="3"/>
        <w:spacing w:line="240" w:lineRule="auto"/>
        <w:jc w:val="center"/>
        <w:rPr>
          <w:rFonts w:hint="eastAsia" w:ascii="宋体" w:hAnsi="宋体"/>
          <w:color w:val="000000"/>
          <w:sz w:val="32"/>
          <w:szCs w:val="32"/>
        </w:rPr>
      </w:pPr>
      <w:bookmarkStart w:id="57" w:name="_Toc526932592"/>
      <w:r>
        <w:rPr>
          <w:rFonts w:hint="eastAsia" w:ascii="宋体" w:hAnsi="宋体"/>
          <w:color w:val="000000"/>
          <w:sz w:val="32"/>
          <w:szCs w:val="32"/>
        </w:rPr>
        <w:t>第三章  采购需求</w:t>
      </w:r>
      <w:bookmarkEnd w:id="57"/>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说明：</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（一）本一览表中的品牌、型号仅起参考作用，供应商可选用其他品牌型号替代，但这些替代的产品要实质上满足或优于参考品牌、型号及其技术参数性能（配置）要求。</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供应商选用其他品牌型号替代的，请说明品牌型号和详细、正确的技术参数性能（配置）同时填写分项报价表和技术响应、偏离情况说明表 。</w:t>
      </w:r>
    </w:p>
    <w:p>
      <w:pPr>
        <w:spacing w:line="400" w:lineRule="exact"/>
        <w:ind w:right="-44" w:rightChars="-21"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（三）标记“★”符号的为实质性响应内容，该内容仅限于“第三章 采购需求”，评审时供应商的响应内容发生负偏离一项以上的，视为响应无效。关于“项数”的规定，凡标有最低一级序号的指标项即为一项技术条款，无论是否隶属于上一级编号（有特别说明的除外）。</w:t>
      </w:r>
      <w:r>
        <w:rPr>
          <w:rFonts w:hint="eastAsia" w:ascii="仿宋_GB2312" w:eastAsia="仿宋_GB2312"/>
          <w:b/>
          <w:bCs/>
          <w:color w:val="000000"/>
          <w:sz w:val="24"/>
        </w:rPr>
        <w:t xml:space="preserve"> </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四）评审时，谈判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的不同供应商参加同一合同项下响应的，以其中通过资格审查、符合审查且报价最低的参加评审；报价相同的，由采购人自主选择确定一个参加评审的供应商，其他响应为无效响应；非单一产品采购项目中，多家供应商提供的核心产品品牌相同的，视为提供相同品牌产品，核心产品的名称在竞争性谈判文件第三章“采购需求”用“▲”标明。</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七）供应商必须为其响应产品侵犯其他供应商或专利人的专利成果承担相应法律责任；同时，具有产品专利的供应商应在其响应文件中提供与其自有产品专利相关的有效证明材料，否则，不能就其产品的专利在本项目响应过程中被侵权问题提出异议。</w:t>
      </w:r>
    </w:p>
    <w:p>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八）若采购货物属于节能产品政府采购品目清单范围的，供应商的响应货物必须使用政府强制采购的节能产品，品目清单请从中国政府采购网（www.ccgp.gov.cn查询下载），有属于政府强制节能产品的，必须提供响应产品的证明材料（国家确定的认证机构出具的、处于有效期之内的节能产品认证证书材料，加盖供应商CA电子签章），否则其响应无效。</w:t>
      </w:r>
    </w:p>
    <w:p>
      <w:pPr>
        <w:spacing w:line="420" w:lineRule="exact"/>
        <w:ind w:right="-44" w:rightChars="-21" w:firstLine="482" w:firstLineChars="200"/>
        <w:rPr>
          <w:rFonts w:ascii="仿宋_GB2312" w:eastAsia="仿宋_GB2312"/>
          <w:b/>
          <w:bCs/>
          <w:color w:val="000000"/>
          <w:sz w:val="24"/>
        </w:rPr>
        <w:sectPr>
          <w:pgSz w:w="11906" w:h="16838"/>
          <w:pgMar w:top="1440" w:right="566" w:bottom="1440" w:left="1440" w:header="851" w:footer="992" w:gutter="0"/>
          <w:cols w:space="720" w:num="1"/>
          <w:docGrid w:type="lines" w:linePitch="312" w:charSpace="0"/>
        </w:sect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tbl>
      <w:tblPr>
        <w:tblStyle w:val="651"/>
        <w:tblW w:w="94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350"/>
        <w:gridCol w:w="6417"/>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02"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hint="eastAsia" w:ascii="仿宋_GB2312" w:hAnsi="宋体" w:eastAsia="仿宋_GB2312" w:cs="宋体"/>
                <w:b/>
                <w:color w:val="000000"/>
                <w:kern w:val="0"/>
                <w:sz w:val="24"/>
              </w:rPr>
            </w:pPr>
            <w:r>
              <w:rPr>
                <w:rFonts w:hint="eastAsia" w:ascii="仿宋_GB2312" w:hAnsi="宋体" w:eastAsia="仿宋_GB2312" w:cs="宋体"/>
                <w:b/>
                <w:color w:val="000000"/>
                <w:kern w:val="0"/>
                <w:sz w:val="24"/>
              </w:rPr>
              <w:t>一、</w:t>
            </w:r>
            <w:r>
              <w:rPr>
                <w:rFonts w:hint="eastAsia" w:ascii="仿宋_GB2312" w:hAnsi="宋体" w:eastAsia="仿宋_GB2312" w:cs="宋体"/>
                <w:b/>
                <w:kern w:val="0"/>
                <w:sz w:val="24"/>
              </w:rPr>
              <w:t>项目技术规格参数及要求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725" w:type="dxa"/>
            <w:tcBorders>
              <w:top w:val="single" w:color="auto" w:sz="4" w:space="0"/>
              <w:left w:val="single" w:color="auto" w:sz="4" w:space="0"/>
              <w:bottom w:val="single" w:color="auto" w:sz="4" w:space="0"/>
              <w:right w:val="single" w:color="auto" w:sz="4" w:space="0"/>
            </w:tcBorders>
            <w:vAlign w:val="center"/>
          </w:tcPr>
          <w:p>
            <w:pPr>
              <w:pStyle w:val="652"/>
              <w:snapToGrid w:val="0"/>
              <w:spacing w:line="400" w:lineRule="exact"/>
              <w:jc w:val="center"/>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序号</w:t>
            </w:r>
          </w:p>
        </w:tc>
        <w:tc>
          <w:tcPr>
            <w:tcW w:w="1350" w:type="dxa"/>
            <w:tcBorders>
              <w:top w:val="single" w:color="auto" w:sz="4" w:space="0"/>
              <w:left w:val="single" w:color="auto" w:sz="4" w:space="0"/>
              <w:bottom w:val="single" w:color="auto" w:sz="4" w:space="0"/>
              <w:right w:val="single" w:color="auto" w:sz="4" w:space="0"/>
            </w:tcBorders>
            <w:vAlign w:val="center"/>
          </w:tcPr>
          <w:p>
            <w:pPr>
              <w:pStyle w:val="652"/>
              <w:snapToGrid w:val="0"/>
              <w:spacing w:line="400" w:lineRule="exact"/>
              <w:jc w:val="center"/>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标的名称</w:t>
            </w:r>
          </w:p>
        </w:tc>
        <w:tc>
          <w:tcPr>
            <w:tcW w:w="6417" w:type="dxa"/>
            <w:tcBorders>
              <w:top w:val="single" w:color="auto" w:sz="4" w:space="0"/>
              <w:left w:val="single" w:color="auto" w:sz="4" w:space="0"/>
              <w:bottom w:val="single" w:color="auto" w:sz="4" w:space="0"/>
              <w:right w:val="single" w:color="auto" w:sz="4" w:space="0"/>
            </w:tcBorders>
            <w:vAlign w:val="center"/>
          </w:tcPr>
          <w:p>
            <w:pPr>
              <w:pStyle w:val="652"/>
              <w:snapToGrid w:val="0"/>
              <w:spacing w:line="400" w:lineRule="exact"/>
              <w:jc w:val="center"/>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技术参数</w:t>
            </w:r>
          </w:p>
        </w:tc>
        <w:tc>
          <w:tcPr>
            <w:tcW w:w="910" w:type="dxa"/>
            <w:tcBorders>
              <w:top w:val="single" w:color="auto" w:sz="4" w:space="0"/>
              <w:left w:val="single" w:color="auto" w:sz="4" w:space="0"/>
              <w:bottom w:val="single" w:color="auto" w:sz="4" w:space="0"/>
              <w:right w:val="single" w:color="auto" w:sz="4" w:space="0"/>
            </w:tcBorders>
            <w:vAlign w:val="center"/>
          </w:tcPr>
          <w:p>
            <w:pPr>
              <w:pStyle w:val="652"/>
              <w:snapToGrid w:val="0"/>
              <w:spacing w:line="400" w:lineRule="exact"/>
              <w:jc w:val="center"/>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数量及单位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25" w:type="dxa"/>
            <w:tcBorders>
              <w:top w:val="single" w:color="auto" w:sz="4" w:space="0"/>
              <w:left w:val="single" w:color="auto" w:sz="4" w:space="0"/>
              <w:bottom w:val="single" w:color="auto" w:sz="4" w:space="0"/>
              <w:right w:val="single" w:color="auto" w:sz="4" w:space="0"/>
            </w:tcBorders>
            <w:vAlign w:val="center"/>
          </w:tcPr>
          <w:p>
            <w:pPr>
              <w:pStyle w:val="652"/>
              <w:snapToGrid w:val="0"/>
              <w:spacing w:line="400" w:lineRule="atLeast"/>
              <w:jc w:val="center"/>
              <w:rPr>
                <w:rFonts w:hint="eastAsia" w:ascii="仿宋_GB2312" w:hAnsi="宋体" w:eastAsia="仿宋_GB2312" w:cs="Arial"/>
                <w:color w:val="000000"/>
                <w:sz w:val="24"/>
                <w:szCs w:val="24"/>
              </w:rPr>
            </w:pPr>
            <w:r>
              <w:rPr>
                <w:rFonts w:hint="eastAsia" w:ascii="仿宋_GB2312" w:hAnsi="宋体" w:eastAsia="仿宋_GB2312" w:cs="Arial"/>
                <w:color w:val="000000"/>
                <w:sz w:val="24"/>
                <w:szCs w:val="24"/>
              </w:rPr>
              <w:t>1</w:t>
            </w:r>
          </w:p>
        </w:tc>
        <w:tc>
          <w:tcPr>
            <w:tcW w:w="1350"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center"/>
              <w:rPr>
                <w:rFonts w:hint="eastAsia" w:ascii="仿宋_GB2312" w:hAnsi="宋体" w:eastAsia="仿宋_GB2312" w:cs="Arial"/>
                <w:sz w:val="24"/>
                <w:lang w:eastAsia="zh-CN"/>
              </w:rPr>
            </w:pPr>
            <w:r>
              <w:rPr>
                <w:rFonts w:hint="eastAsia" w:ascii="仿宋_GB2312" w:hAnsi="宋体" w:eastAsia="仿宋_GB2312" w:cs="Arial"/>
                <w:sz w:val="24"/>
                <w:lang w:eastAsia="zh-CN"/>
              </w:rPr>
              <w:t>台式计算机</w:t>
            </w:r>
            <w:r>
              <w:rPr>
                <w:rFonts w:hint="eastAsia" w:ascii="仿宋_GB2312" w:hAnsi="仿宋_GB2312" w:eastAsia="仿宋_GB2312" w:cs="仿宋_GB2312"/>
                <w:b/>
                <w:bCs/>
                <w:color w:val="000000"/>
                <w:sz w:val="24"/>
              </w:rPr>
              <w:t>（</w:t>
            </w:r>
            <w:r>
              <w:rPr>
                <w:rFonts w:hint="eastAsia" w:ascii="仿宋_GB2312" w:hAnsi="仿宋_GB2312" w:eastAsia="仿宋_GB2312" w:cs="仿宋_GB2312"/>
                <w:b/>
                <w:bCs/>
                <w:color w:val="000000"/>
                <w:kern w:val="0"/>
                <w:sz w:val="24"/>
              </w:rPr>
              <w:t>强制采购节能产品，详见采购需求说明第八点）</w:t>
            </w:r>
          </w:p>
        </w:tc>
        <w:tc>
          <w:tcPr>
            <w:tcW w:w="641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详细参数：</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★一、CPU规格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1.CPU：高性能处理器，≥8核8线程，主频≥2.5GHz，末级缓存容量≥8MB，热设计功耗≤70W，内存最高速率≥双通道DDR5-4000MHz，位宽≥64位；</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★二、内存规格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1.内存配置容量：</w:t>
            </w:r>
            <w:r>
              <w:rPr>
                <w:rFonts w:hint="eastAsia" w:ascii="仿宋_GB2312" w:hAnsi="仿宋_GB2312" w:eastAsia="仿宋_GB2312" w:cs="仿宋_GB2312"/>
                <w:color w:val="auto"/>
                <w:kern w:val="0"/>
                <w:sz w:val="24"/>
                <w:u w:val="none"/>
              </w:rPr>
              <w:t>≥</w:t>
            </w:r>
            <w:r>
              <w:rPr>
                <w:rFonts w:hint="eastAsia" w:ascii="仿宋_GB2312" w:hAnsi="仿宋_GB2312" w:eastAsia="仿宋_GB2312" w:cs="仿宋_GB2312"/>
                <w:color w:val="auto"/>
                <w:kern w:val="0"/>
                <w:sz w:val="24"/>
                <w:u w:val="none"/>
                <w:lang w:val="en-US" w:eastAsia="zh-CN"/>
              </w:rPr>
              <w:t>16</w:t>
            </w:r>
            <w:r>
              <w:rPr>
                <w:rFonts w:hint="eastAsia" w:ascii="仿宋_GB2312" w:hAnsi="仿宋_GB2312" w:eastAsia="仿宋_GB2312" w:cs="仿宋_GB2312"/>
                <w:color w:val="auto"/>
                <w:kern w:val="0"/>
                <w:sz w:val="24"/>
                <w:u w:val="none"/>
              </w:rPr>
              <w:t>GB</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2.支持 DDR</w:t>
            </w:r>
            <w:r>
              <w:rPr>
                <w:rFonts w:hint="eastAsia" w:ascii="仿宋_GB2312" w:hAnsi="仿宋_GB2312" w:eastAsia="仿宋_GB2312" w:cs="仿宋_GB2312"/>
                <w:color w:val="auto"/>
                <w:kern w:val="0"/>
                <w:sz w:val="24"/>
                <w:lang w:val="en-US" w:eastAsia="zh-CN"/>
              </w:rPr>
              <w:t>5</w:t>
            </w:r>
            <w:r>
              <w:rPr>
                <w:rFonts w:hint="eastAsia" w:ascii="仿宋_GB2312" w:hAnsi="仿宋_GB2312" w:eastAsia="仿宋_GB2312" w:cs="仿宋_GB2312"/>
                <w:color w:val="auto"/>
                <w:kern w:val="0"/>
                <w:sz w:val="24"/>
              </w:rPr>
              <w:t>及以上内存类型；</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3.内存条配置数量（板载内存不涉及）：≥2；</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★三、主板规格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1.主板集成模块：集成资源扩展模块、计算处理模块、音频扩展模块等，主板的互联拓扑可通过处理器或交换电路实现；</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2.主板支持的 CPU 和内存情况：≥8核8线程，主频≥2.5GHz，末级缓存容量≥8MB，热设计功耗≤70W，内存最高速率≥双通道DDR5-4000MHz，位宽≥64位；内存条配置数量（板载内存不涉及）：≥2；</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3.主板其他内置接口：SATA接口≥3（标配占用1个），M.2接口≥1（标配占用1个），USB接口*8（其中USB 3.0接口≥8个）；Type-C接口≥1个；</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4.单内存插槽最大可支持容量（板载内存不涉及）：≥32GB；</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5.内存插槽满配时提供的最高内存总容量：≥64GB；</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★四、存储设备规格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1.固态盘数量：≥1 个；</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2.固态存储容量：≥512GB；</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3.机械硬盘数量：≥1 个；</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4.机械硬盘总容量：≥</w:t>
            </w:r>
            <w:r>
              <w:rPr>
                <w:rFonts w:hint="eastAsia" w:ascii="仿宋_GB2312" w:hAnsi="仿宋_GB2312" w:eastAsia="仿宋_GB2312" w:cs="仿宋_GB2312"/>
                <w:color w:val="auto"/>
                <w:kern w:val="0"/>
                <w:sz w:val="24"/>
                <w:lang w:val="en-US" w:eastAsia="zh-CN"/>
              </w:rPr>
              <w:t>1</w:t>
            </w:r>
            <w:r>
              <w:rPr>
                <w:rFonts w:hint="eastAsia" w:ascii="仿宋_GB2312" w:hAnsi="仿宋_GB2312" w:eastAsia="仿宋_GB2312" w:cs="仿宋_GB2312"/>
                <w:color w:val="auto"/>
                <w:kern w:val="0"/>
                <w:sz w:val="24"/>
              </w:rPr>
              <w:t>TB；</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5.机械硬盘转速：≥7200rpm；</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6.机械硬盘形态：</w:t>
            </w:r>
            <w:r>
              <w:rPr>
                <w:rFonts w:hint="eastAsia" w:ascii="仿宋_GB2312" w:hAnsi="仿宋_GB2312" w:eastAsia="仿宋_GB2312" w:cs="仿宋_GB2312"/>
                <w:color w:val="auto"/>
                <w:kern w:val="0"/>
                <w:sz w:val="24"/>
                <w:lang w:val="en-US" w:eastAsia="zh-CN"/>
              </w:rPr>
              <w:t>3</w:t>
            </w:r>
            <w:r>
              <w:rPr>
                <w:rFonts w:hint="eastAsia" w:ascii="仿宋_GB2312" w:hAnsi="仿宋_GB2312" w:eastAsia="仿宋_GB2312" w:cs="仿宋_GB2312"/>
                <w:color w:val="auto"/>
                <w:kern w:val="0"/>
                <w:sz w:val="24"/>
              </w:rPr>
              <w:t>.5 英寸；</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7.固态存储形态：采用插卡或板载等形态，可选用符合M.2或2.5寸SATA或mSATA等标准的插卡形态；</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8.存储设备其他参数要求：a)固态盘应符合SJ/T 11654相关规定；b)机械硬盘准备时间应不大于30s；侧面固定螺丝孔数量可为4孔或6孔；工作状态环境温度应满足5℃-55℃；其它参数应符合GB/T 12628相关规定；</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★五、显卡规格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1.显卡类型：独立显卡；</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2.独立显卡显存类型：</w:t>
            </w:r>
            <w:r>
              <w:rPr>
                <w:rFonts w:hint="eastAsia" w:ascii="仿宋_GB2312" w:hAnsi="仿宋_GB2312" w:eastAsia="仿宋_GB2312" w:cs="仿宋_GB2312"/>
                <w:color w:val="000000"/>
                <w:sz w:val="24"/>
                <w:szCs w:val="24"/>
              </w:rPr>
              <w:t>DDR3/DDR4/GDDR5/GDDR6/LPDDR4</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3.独立显卡显存位宽：≥64位；</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4.独立显卡显存容量：≥4GB；</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六</w:t>
            </w:r>
            <w:r>
              <w:rPr>
                <w:rFonts w:hint="eastAsia" w:ascii="仿宋_GB2312" w:hAnsi="仿宋_GB2312" w:eastAsia="仿宋_GB2312" w:cs="仿宋_GB2312"/>
                <w:b/>
                <w:bCs/>
                <w:color w:val="auto"/>
                <w:kern w:val="0"/>
                <w:sz w:val="24"/>
              </w:rPr>
              <w:t>、外设规格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1.鼠标数量：≥1个；</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2.键盘数量：≥1个；</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3.键盘按键数目：101键；</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4.键盘连接方式：有线；</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5.键盘键程：2.3mm-4.0mm；</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6.键盘按键压力：按键压力应在0.54N±0.14N</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7.有线键盘连接线：≥1.5米；</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8.键盘颜色：黑色；</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9.鼠标连接方式：有线；</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10.有线鼠标连接线：≥1.5米；</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11.鼠标DPI分辨率：800</w:t>
            </w:r>
            <w:r>
              <w:rPr>
                <w:rFonts w:hint="eastAsia" w:ascii="仿宋_GB2312" w:hAnsi="仿宋_GB2312" w:eastAsia="仿宋_GB2312" w:cs="仿宋_GB2312"/>
                <w:color w:val="auto"/>
                <w:sz w:val="24"/>
              </w:rPr>
              <w:t>-</w:t>
            </w:r>
            <w:r>
              <w:rPr>
                <w:rFonts w:hint="eastAsia" w:ascii="仿宋_GB2312" w:hAnsi="仿宋_GB2312" w:eastAsia="仿宋_GB2312" w:cs="仿宋_GB2312"/>
                <w:color w:val="auto"/>
                <w:kern w:val="0"/>
                <w:sz w:val="24"/>
              </w:rPr>
              <w:t>1600；</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12.鼠标颜色：黑色；</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13.鼠标其他要求：其它参数应符合GB/T 26245的相关规定；</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七</w:t>
            </w:r>
            <w:r>
              <w:rPr>
                <w:rFonts w:hint="eastAsia" w:ascii="仿宋_GB2312" w:hAnsi="仿宋_GB2312" w:eastAsia="仿宋_GB2312" w:cs="仿宋_GB2312"/>
                <w:b/>
                <w:bCs/>
                <w:color w:val="auto"/>
                <w:kern w:val="0"/>
                <w:sz w:val="24"/>
              </w:rPr>
              <w:t>、网络设备规格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1.有线网卡数量：≥1；</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八</w:t>
            </w:r>
            <w:r>
              <w:rPr>
                <w:rFonts w:hint="eastAsia" w:ascii="仿宋_GB2312" w:hAnsi="仿宋_GB2312" w:eastAsia="仿宋_GB2312" w:cs="仿宋_GB2312"/>
                <w:b/>
                <w:bCs/>
                <w:color w:val="auto"/>
                <w:kern w:val="0"/>
                <w:sz w:val="24"/>
              </w:rPr>
              <w:t>、外部接口规格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1.USB接口数量：机箱应提供</w:t>
            </w:r>
            <w:r>
              <w:rPr>
                <w:rFonts w:hint="eastAsia" w:ascii="仿宋_GB2312" w:hAnsi="仿宋_GB2312" w:eastAsia="仿宋_GB2312" w:cs="仿宋_GB2312"/>
                <w:color w:val="auto"/>
                <w:kern w:val="0"/>
                <w:sz w:val="24"/>
                <w:lang w:val="en-US" w:eastAsia="zh-CN"/>
              </w:rPr>
              <w:t>不少于8个</w:t>
            </w:r>
            <w:r>
              <w:rPr>
                <w:rFonts w:hint="eastAsia" w:ascii="仿宋_GB2312" w:hAnsi="仿宋_GB2312" w:eastAsia="仿宋_GB2312" w:cs="仿宋_GB2312"/>
                <w:color w:val="auto"/>
                <w:kern w:val="0"/>
                <w:sz w:val="24"/>
              </w:rPr>
              <w:t>USB接口（含</w:t>
            </w:r>
            <w:r>
              <w:rPr>
                <w:rFonts w:hint="eastAsia" w:ascii="仿宋_GB2312" w:hAnsi="仿宋_GB2312" w:eastAsia="仿宋_GB2312" w:cs="仿宋_GB2312"/>
                <w:color w:val="auto"/>
                <w:kern w:val="0"/>
                <w:sz w:val="24"/>
                <w:lang w:val="en-US" w:eastAsia="zh-CN"/>
              </w:rPr>
              <w:t>8</w:t>
            </w:r>
            <w:r>
              <w:rPr>
                <w:rFonts w:hint="eastAsia" w:ascii="仿宋_GB2312" w:hAnsi="仿宋_GB2312" w:eastAsia="仿宋_GB2312" w:cs="仿宋_GB2312"/>
                <w:color w:val="auto"/>
                <w:kern w:val="0"/>
                <w:sz w:val="24"/>
              </w:rPr>
              <w:t>个USB3.0及以上接口）；</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2.视频接口数量：≥</w:t>
            </w:r>
            <w:r>
              <w:rPr>
                <w:rFonts w:hint="eastAsia" w:ascii="仿宋_GB2312" w:hAnsi="仿宋_GB2312" w:eastAsia="仿宋_GB2312" w:cs="仿宋_GB2312"/>
                <w:color w:val="auto"/>
                <w:kern w:val="0"/>
                <w:sz w:val="24"/>
                <w:lang w:val="en-US" w:eastAsia="zh-CN"/>
              </w:rPr>
              <w:t>2</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3.音频接口数量：≥</w:t>
            </w:r>
            <w:r>
              <w:rPr>
                <w:rFonts w:hint="eastAsia" w:ascii="仿宋_GB2312" w:hAnsi="仿宋_GB2312" w:eastAsia="仿宋_GB2312" w:cs="仿宋_GB2312"/>
                <w:color w:val="auto"/>
                <w:kern w:val="0"/>
                <w:sz w:val="24"/>
                <w:lang w:val="en-US" w:eastAsia="zh-CN"/>
              </w:rPr>
              <w:t>2</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九</w:t>
            </w:r>
            <w:r>
              <w:rPr>
                <w:rFonts w:hint="eastAsia" w:ascii="仿宋_GB2312" w:hAnsi="仿宋_GB2312" w:eastAsia="仿宋_GB2312" w:cs="仿宋_GB2312"/>
                <w:b/>
                <w:bCs/>
                <w:color w:val="auto"/>
                <w:kern w:val="0"/>
                <w:sz w:val="24"/>
              </w:rPr>
              <w:t>、整机基础规格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1.整机外观：a) 产品表面不应有凹痕、划伤、裂缝、变形和污染等。表面涂层均匀，不应起泡、龟裂、脱落和磨损，金属零部件无锈蚀及其它机械损伤；b) 产品表面说明功能的文字、符号、标志，应清晰、端正、牢固；</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2.状态指示灯：在产品显著位置提供状态指示功能，如运行状态，并由供应商提供详细参数；</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3.整机结构：a)机箱应符合GB/T 4208、GB/T 26246的相关规定；b)产品内部结构应符合通用部件的安装需求；c)所有输入输出接口应符合相关国家或行业标准；d)产品零部件应紧固无松动，可插拔部件应可靠连接，开关、按钮和其它控制部件应灵活可靠，布局应方便使用；e)所有 I/O 连接器及需插接线缆的部位应预留采购人操作空间，方便插拔解锁与插拔线缆；f)可插拔板卡插槽部位应预留安装、拆卸或更换板卡空间；g)拆装可能接触到的金属剪口或金属尖角部位应做防划伤处理，以保证安全；h)整机内部走线应规整，固线结构和位置要合理可靠并做防割线处理，需便于理线和插拔操作，走线应不影响系统各主要部件组装和拆卸；i)如需通过孔走线，过线孔应做防割线处理；j)各插头位置和插拔方向应合理，应做到插拔无障碍设计，具备防呆设计，有效避免误操作；k)各主要部件拆装无障碍，使用常规工具拆装，无特殊拆装工具需求；l)各主要部件拆装步骤要少，各自拆装需避免相互干扰；m)对于整机或零部件外表面为高亮面的，应粘贴保护膜，保护膜需粘贴牢固，运输、组装等过程不易脱落，撕下无残留；n)其它要求应符合GB/T 9813.1的相关规定；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4.机箱防护要求：机箱应符合GB/T 4208中IP20防护要求；</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5.整机噪音：产品工作在空闲状态下，</w:t>
            </w:r>
            <w:r>
              <w:rPr>
                <w:rFonts w:hint="eastAsia" w:ascii="仿宋_GB2312" w:hAnsi="仿宋_GB2312" w:eastAsia="仿宋_GB2312" w:cs="仿宋_GB2312"/>
                <w:color w:val="auto"/>
                <w:kern w:val="0"/>
                <w:sz w:val="24"/>
                <w:u w:val="none"/>
              </w:rPr>
              <w:t>产品的声功率级应≤4.5Bel</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整机散热：在环境温度25℃及处理器满载情况下，产品表面温度应符合如下要求：a)出风口在机箱后面板情况下，出风口温度≤55℃；b)可触及面温度≤45℃；c)显示器表面温度：显示屏≤38℃，显示屏上下灯带位置温度（如涉及）≤40℃，出风口温度≤45℃；</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7.整机能效限定值：产品能效限定值应达到GB 28380-20</w:t>
            </w:r>
            <w:r>
              <w:rPr>
                <w:rFonts w:hint="eastAsia" w:ascii="仿宋_GB2312" w:hAnsi="仿宋_GB2312" w:eastAsia="仿宋_GB2312" w:cs="仿宋_GB2312"/>
                <w:color w:val="auto"/>
                <w:kern w:val="0"/>
                <w:sz w:val="24"/>
                <w:lang w:val="en-US" w:eastAsia="zh-CN"/>
              </w:rPr>
              <w:t>25</w:t>
            </w:r>
            <w:r>
              <w:rPr>
                <w:rFonts w:hint="eastAsia" w:ascii="仿宋_GB2312" w:hAnsi="仿宋_GB2312" w:eastAsia="仿宋_GB2312" w:cs="仿宋_GB2312"/>
                <w:color w:val="auto"/>
                <w:kern w:val="0"/>
                <w:sz w:val="24"/>
              </w:rPr>
              <w:t>标准中能效等级2级及以上；</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8.机身材质：金属；</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 xml:space="preserve">9.机身颜色：黑色； </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10.机箱尺寸容量：机箱体积≤30L；</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★十、CPU性能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1.CPU 物理核数：≥8；</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2.CPU 主频：≥2.5GHz；</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3.CPU 末级缓存容量：≥8MB；</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4.CPU 支持的内存最高速率：≥4000MT/s；</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w:t>
            </w:r>
            <w:r>
              <w:rPr>
                <w:rFonts w:hint="eastAsia" w:ascii="仿宋_GB2312" w:hAnsi="仿宋_GB2312" w:eastAsia="仿宋_GB2312" w:cs="仿宋_GB2312"/>
                <w:b/>
                <w:bCs/>
                <w:color w:val="auto"/>
                <w:kern w:val="0"/>
                <w:sz w:val="24"/>
                <w:lang w:val="en-US" w:eastAsia="zh-CN"/>
              </w:rPr>
              <w:t>一</w:t>
            </w:r>
            <w:r>
              <w:rPr>
                <w:rFonts w:hint="eastAsia" w:ascii="仿宋_GB2312" w:hAnsi="仿宋_GB2312" w:eastAsia="仿宋_GB2312" w:cs="仿宋_GB2312"/>
                <w:b/>
                <w:bCs/>
                <w:color w:val="auto"/>
                <w:kern w:val="0"/>
                <w:sz w:val="24"/>
              </w:rPr>
              <w:t>、内存性能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1.内存读写速率：</w:t>
            </w:r>
            <w:r>
              <w:rPr>
                <w:rFonts w:hint="eastAsia" w:ascii="仿宋_GB2312" w:hAnsi="仿宋_GB2312" w:eastAsia="仿宋_GB2312" w:cs="仿宋_GB2312"/>
                <w:color w:val="auto"/>
                <w:kern w:val="0"/>
                <w:sz w:val="24"/>
                <w:u w:val="none"/>
              </w:rPr>
              <w:t>≥</w:t>
            </w:r>
            <w:r>
              <w:rPr>
                <w:rFonts w:hint="eastAsia" w:ascii="仿宋_GB2312" w:hAnsi="仿宋_GB2312" w:eastAsia="仿宋_GB2312" w:cs="仿宋_GB2312"/>
                <w:color w:val="auto"/>
                <w:kern w:val="0"/>
                <w:sz w:val="24"/>
                <w:u w:val="none"/>
                <w:lang w:val="en-US" w:eastAsia="zh-CN"/>
              </w:rPr>
              <w:t>4000</w:t>
            </w:r>
            <w:r>
              <w:rPr>
                <w:rFonts w:hint="eastAsia" w:ascii="仿宋_GB2312" w:hAnsi="仿宋_GB2312" w:eastAsia="仿宋_GB2312" w:cs="仿宋_GB2312"/>
                <w:color w:val="auto"/>
                <w:kern w:val="0"/>
                <w:sz w:val="24"/>
                <w:u w:val="none"/>
              </w:rPr>
              <w:t>MT/s</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w:t>
            </w:r>
            <w:r>
              <w:rPr>
                <w:rFonts w:hint="eastAsia" w:ascii="仿宋_GB2312" w:hAnsi="仿宋_GB2312" w:eastAsia="仿宋_GB2312" w:cs="仿宋_GB2312"/>
                <w:b/>
                <w:bCs/>
                <w:color w:val="auto"/>
                <w:kern w:val="0"/>
                <w:sz w:val="24"/>
                <w:lang w:val="en-US" w:eastAsia="zh-CN"/>
              </w:rPr>
              <w:t>二</w:t>
            </w:r>
            <w:r>
              <w:rPr>
                <w:rFonts w:hint="eastAsia" w:ascii="仿宋_GB2312" w:hAnsi="仿宋_GB2312" w:eastAsia="仿宋_GB2312" w:cs="仿宋_GB2312"/>
                <w:b/>
                <w:bCs/>
                <w:color w:val="auto"/>
                <w:kern w:val="0"/>
                <w:sz w:val="24"/>
              </w:rPr>
              <w:t>、显卡性能</w:t>
            </w:r>
          </w:p>
          <w:p>
            <w:pPr>
              <w:pStyle w:val="281"/>
              <w:keepNext w:val="0"/>
              <w:keepLines w:val="0"/>
              <w:pageBreakBefore w:val="0"/>
              <w:widowControl w:val="0"/>
              <w:suppressLineNumbers w:val="0"/>
              <w:kinsoku w:val="0"/>
              <w:wordWrap/>
              <w:overflowPunct w:val="0"/>
              <w:topLinePunct w:val="0"/>
              <w:bidi w:val="0"/>
              <w:snapToGrid w:val="0"/>
              <w:spacing w:before="1"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1.显示分辨率：</w:t>
            </w:r>
            <w:r>
              <w:rPr>
                <w:rFonts w:hint="eastAsia" w:ascii="仿宋_GB2312" w:hAnsi="仿宋_GB2312" w:eastAsia="仿宋_GB2312" w:cs="仿宋_GB2312"/>
                <w:color w:val="000000"/>
                <w:sz w:val="24"/>
                <w:szCs w:val="24"/>
                <w:u w:val="none"/>
              </w:rPr>
              <w:t>≥</w:t>
            </w:r>
            <w:r>
              <w:rPr>
                <w:rFonts w:hint="eastAsia" w:ascii="仿宋_GB2312" w:hAnsi="仿宋_GB2312" w:eastAsia="仿宋_GB2312" w:cs="仿宋_GB2312"/>
                <w:color w:val="000000"/>
                <w:sz w:val="24"/>
                <w:szCs w:val="24"/>
                <w:u w:val="none"/>
                <w:lang w:val="en-US" w:eastAsia="zh-CN"/>
              </w:rPr>
              <w:t>3840*2160</w:t>
            </w:r>
            <w:r>
              <w:rPr>
                <w:rFonts w:hint="eastAsia" w:ascii="仿宋_GB2312" w:hAnsi="仿宋_GB2312" w:eastAsia="仿宋_GB2312" w:cs="仿宋_GB2312"/>
                <w:color w:val="000000"/>
                <w:sz w:val="24"/>
                <w:szCs w:val="24"/>
              </w:rPr>
              <w:t>；</w:t>
            </w:r>
          </w:p>
          <w:p>
            <w:pPr>
              <w:pStyle w:val="281"/>
              <w:keepNext w:val="0"/>
              <w:keepLines w:val="0"/>
              <w:pageBreakBefore w:val="0"/>
              <w:widowControl w:val="0"/>
              <w:suppressLineNumbers w:val="0"/>
              <w:kinsoku w:val="0"/>
              <w:wordWrap/>
              <w:overflowPunct w:val="0"/>
              <w:topLinePunct w:val="0"/>
              <w:bidi w:val="0"/>
              <w:snapToGrid w:val="0"/>
              <w:spacing w:before="1"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2.显卡显示芯片核心频率：≥1350MHz；</w:t>
            </w:r>
          </w:p>
          <w:p>
            <w:pPr>
              <w:pStyle w:val="281"/>
              <w:keepNext w:val="0"/>
              <w:keepLines w:val="0"/>
              <w:pageBreakBefore w:val="0"/>
              <w:widowControl w:val="0"/>
              <w:suppressLineNumbers w:val="0"/>
              <w:wordWrap/>
              <w:topLinePunct w:val="0"/>
              <w:bidi w:val="0"/>
              <w:snapToGrid w:val="0"/>
              <w:spacing w:before="0"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3.显存等效频率：≥3700MT/s；</w:t>
            </w:r>
          </w:p>
          <w:p>
            <w:pPr>
              <w:pStyle w:val="283"/>
              <w:keepNext w:val="0"/>
              <w:keepLines w:val="0"/>
              <w:suppressLineNumbers w:val="0"/>
              <w:spacing w:before="0" w:beforeAutospacing="0" w:after="0" w:afterAutospacing="0"/>
              <w:ind w:left="0" w:right="0"/>
              <w:jc w:val="both"/>
              <w:rPr>
                <w:rFonts w:hint="default"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eastAsia="zh-CN"/>
              </w:rPr>
              <w:t>4.显卡可支持多屏同时显示数量：</w:t>
            </w:r>
            <w:r>
              <w:rPr>
                <w:rFonts w:hint="eastAsia" w:ascii="仿宋_GB2312" w:hAnsi="宋体" w:eastAsia="仿宋_GB2312" w:cs="Arial"/>
                <w:sz w:val="24"/>
                <w:szCs w:val="24"/>
              </w:rPr>
              <w:t>显卡应支持2块屏幕同时显示，分辨率应不低于1920*1080；</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w:t>
            </w:r>
            <w:r>
              <w:rPr>
                <w:rFonts w:hint="eastAsia" w:ascii="仿宋_GB2312" w:hAnsi="仿宋_GB2312" w:eastAsia="仿宋_GB2312" w:cs="仿宋_GB2312"/>
                <w:b/>
                <w:bCs/>
                <w:color w:val="auto"/>
                <w:kern w:val="0"/>
                <w:sz w:val="24"/>
                <w:lang w:val="en-US" w:eastAsia="zh-CN"/>
              </w:rPr>
              <w:t>三</w:t>
            </w:r>
            <w:r>
              <w:rPr>
                <w:rFonts w:hint="eastAsia" w:ascii="仿宋_GB2312" w:hAnsi="仿宋_GB2312" w:eastAsia="仿宋_GB2312" w:cs="仿宋_GB2312"/>
                <w:b/>
                <w:bCs/>
                <w:color w:val="auto"/>
                <w:kern w:val="0"/>
                <w:sz w:val="24"/>
              </w:rPr>
              <w:t>、网络设备性能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1.有线网卡速率：最高速率应≥1000Mbps，应支持10Mbps、100Mbps、1000Mbps 速率自适应；</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w:t>
            </w:r>
            <w:r>
              <w:rPr>
                <w:rFonts w:hint="eastAsia" w:ascii="仿宋_GB2312" w:hAnsi="仿宋_GB2312" w:eastAsia="仿宋_GB2312" w:cs="仿宋_GB2312"/>
                <w:b/>
                <w:bCs/>
                <w:color w:val="auto"/>
                <w:kern w:val="0"/>
                <w:sz w:val="24"/>
                <w:lang w:val="en-US" w:eastAsia="zh-CN"/>
              </w:rPr>
              <w:t>四</w:t>
            </w:r>
            <w:r>
              <w:rPr>
                <w:rFonts w:hint="eastAsia" w:ascii="仿宋_GB2312" w:hAnsi="仿宋_GB2312" w:eastAsia="仿宋_GB2312" w:cs="仿宋_GB2312"/>
                <w:b/>
                <w:bCs/>
                <w:color w:val="auto"/>
                <w:kern w:val="0"/>
                <w:sz w:val="24"/>
              </w:rPr>
              <w:t>、主板功能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1.内存扩展接口(板载内存不涉及)：</w:t>
            </w:r>
            <w:r>
              <w:rPr>
                <w:rFonts w:hint="eastAsia" w:ascii="仿宋_GB2312" w:hAnsi="仿宋_GB2312" w:eastAsia="仿宋_GB2312" w:cs="仿宋_GB2312"/>
                <w:color w:val="auto"/>
                <w:kern w:val="0"/>
                <w:sz w:val="24"/>
                <w:u w:val="none"/>
              </w:rPr>
              <w:t>≥2个</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2.主板USB瞬间过流保护：支持有瞬间过流保护功能；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3.主板防静电保护：支持防静电保护功能；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I/O接口功能：提供基于标准USB接口外设连接功能、基于音频输入输出接口的音频扩展功能、基于PCIe接口板卡扩展功能、基于HDMI或VGA或Type-C或DVI或DP等接口外接显示器扩展功能、基于存储接口对产品进行增容功能等。产品I/O接口，应具备外接标准USB设备、显示器、音频设备等内外部设备能力；</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w:t>
            </w:r>
            <w:r>
              <w:rPr>
                <w:rFonts w:hint="eastAsia" w:ascii="仿宋_GB2312" w:hAnsi="仿宋_GB2312" w:eastAsia="仿宋_GB2312" w:cs="仿宋_GB2312"/>
                <w:b/>
                <w:bCs/>
                <w:color w:val="auto"/>
                <w:kern w:val="0"/>
                <w:sz w:val="24"/>
                <w:lang w:val="en-US" w:eastAsia="zh-CN"/>
              </w:rPr>
              <w:t>五</w:t>
            </w:r>
            <w:r>
              <w:rPr>
                <w:rFonts w:hint="eastAsia" w:ascii="仿宋_GB2312" w:hAnsi="仿宋_GB2312" w:eastAsia="仿宋_GB2312" w:cs="仿宋_GB2312"/>
                <w:b/>
                <w:bCs/>
                <w:color w:val="auto"/>
                <w:kern w:val="0"/>
                <w:sz w:val="24"/>
              </w:rPr>
              <w:t>、显卡功能</w:t>
            </w:r>
          </w:p>
          <w:p>
            <w:pPr>
              <w:pStyle w:val="281"/>
              <w:keepNext w:val="0"/>
              <w:keepLines w:val="0"/>
              <w:pageBreakBefore w:val="0"/>
              <w:widowControl w:val="0"/>
              <w:suppressLineNumbers w:val="0"/>
              <w:kinsoku w:val="0"/>
              <w:wordWrap/>
              <w:overflowPunct w:val="0"/>
              <w:topLinePunct w:val="0"/>
              <w:bidi w:val="0"/>
              <w:snapToGrid w:val="0"/>
              <w:spacing w:before="1"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1.显卡外接显示接口：显卡配备VGA+HDMI或VGA+DP或HDMI+DP 等显示接口;</w:t>
            </w:r>
          </w:p>
          <w:p>
            <w:pPr>
              <w:pStyle w:val="281"/>
              <w:keepNext w:val="0"/>
              <w:keepLines w:val="0"/>
              <w:pageBreakBefore w:val="0"/>
              <w:widowControl w:val="0"/>
              <w:suppressLineNumbers w:val="0"/>
              <w:kinsoku w:val="0"/>
              <w:wordWrap/>
              <w:overflowPunct w:val="0"/>
              <w:topLinePunct w:val="0"/>
              <w:bidi w:val="0"/>
              <w:snapToGrid w:val="0"/>
              <w:spacing w:before="1"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2.独立显卡数量：≥1个；</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★十</w:t>
            </w:r>
            <w:r>
              <w:rPr>
                <w:rFonts w:hint="eastAsia" w:ascii="仿宋_GB2312" w:hAnsi="仿宋_GB2312" w:eastAsia="仿宋_GB2312" w:cs="仿宋_GB2312"/>
                <w:b/>
                <w:bCs/>
                <w:color w:val="auto"/>
                <w:kern w:val="0"/>
                <w:sz w:val="24"/>
                <w:lang w:val="en-US" w:eastAsia="zh-CN"/>
              </w:rPr>
              <w:t>六</w:t>
            </w:r>
            <w:r>
              <w:rPr>
                <w:rFonts w:hint="eastAsia" w:ascii="仿宋_GB2312" w:hAnsi="仿宋_GB2312" w:eastAsia="仿宋_GB2312" w:cs="仿宋_GB2312"/>
                <w:b/>
                <w:bCs/>
                <w:color w:val="auto"/>
                <w:kern w:val="0"/>
                <w:sz w:val="24"/>
              </w:rPr>
              <w:t>、存储功能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1.存储功能：通过SATA固态存储/PCIe固态存储/UFS固态存储/SATA硬磁盘等存储部件提供存储功能；</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十七</w:t>
            </w:r>
            <w:r>
              <w:rPr>
                <w:rFonts w:hint="eastAsia" w:ascii="仿宋_GB2312" w:hAnsi="仿宋_GB2312" w:eastAsia="仿宋_GB2312" w:cs="仿宋_GB2312"/>
                <w:b/>
                <w:bCs/>
                <w:color w:val="auto"/>
                <w:kern w:val="0"/>
                <w:sz w:val="24"/>
              </w:rPr>
              <w:t>、网络设备功能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1.网络功能：a)支持网络连接、网络开启/关闭功能；b)支持访问网络和数据交换功能；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2.数据传输：支持数据传输能力，并提供数据流量和异常日志记录功能；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3.有线网卡接口类型：支持RJ45接口；</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4.网络设备拆装：网络设备支持物理拆装，包括无线网卡和蓝牙模块等；</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十八</w:t>
            </w:r>
            <w:r>
              <w:rPr>
                <w:rFonts w:hint="eastAsia" w:ascii="仿宋_GB2312" w:hAnsi="仿宋_GB2312" w:eastAsia="仿宋_GB2312" w:cs="仿宋_GB2312"/>
                <w:b/>
                <w:bCs/>
                <w:color w:val="auto"/>
                <w:kern w:val="0"/>
                <w:sz w:val="24"/>
              </w:rPr>
              <w:t>、外部接口功能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1.音频接口类型：支持3.5mm孔径3段式或4段式接口；</w:t>
            </w:r>
          </w:p>
          <w:p>
            <w:pPr>
              <w:pStyle w:val="281"/>
              <w:keepNext w:val="0"/>
              <w:keepLines w:val="0"/>
              <w:pageBreakBefore w:val="0"/>
              <w:widowControl w:val="0"/>
              <w:suppressLineNumbers w:val="0"/>
              <w:kinsoku w:val="0"/>
              <w:wordWrap/>
              <w:overflowPunct w:val="0"/>
              <w:topLinePunct w:val="0"/>
              <w:bidi w:val="0"/>
              <w:snapToGrid w:val="0"/>
              <w:spacing w:before="1"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2.视频接口类型：至少支持VGA、HDMI、DP中的2种显示接口；</w:t>
            </w:r>
          </w:p>
          <w:p>
            <w:pPr>
              <w:pStyle w:val="281"/>
              <w:keepNext w:val="0"/>
              <w:keepLines w:val="0"/>
              <w:pageBreakBefore w:val="0"/>
              <w:widowControl w:val="0"/>
              <w:suppressLineNumbers w:val="0"/>
              <w:kinsoku w:val="0"/>
              <w:wordWrap/>
              <w:overflowPunct w:val="0"/>
              <w:topLinePunct w:val="0"/>
              <w:bidi w:val="0"/>
              <w:snapToGrid w:val="0"/>
              <w:spacing w:before="1" w:beforeAutospacing="0" w:after="0" w:afterAutospacing="0" w:line="400" w:lineRule="exact"/>
              <w:ind w:right="0"/>
              <w:jc w:val="both"/>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3.HDMI、DP显示接口要求：若提供HDMI或DP作为显示接口，应支持音频和视频同步输出；</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十九</w:t>
            </w:r>
            <w:r>
              <w:rPr>
                <w:rFonts w:hint="eastAsia" w:ascii="仿宋_GB2312" w:hAnsi="仿宋_GB2312" w:eastAsia="仿宋_GB2312" w:cs="仿宋_GB2312"/>
                <w:b/>
                <w:bCs/>
                <w:color w:val="auto"/>
                <w:kern w:val="0"/>
                <w:sz w:val="24"/>
              </w:rPr>
              <w:t>、电源功能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1.电源线适配能力：电源适配器电线组件应符合GB/T 15934的要求；</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★二十、操作系统及软件功能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1.中文信息处理要求：符合GB 18030的相关规定；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2.操作系统备份及还原功能：支持操作系统备份及还原功能；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3.固件备份还原能力：支持备份及还原固件的功能；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4.操作系统及驱动升级：支持通过网络、闪存盘等方式对操作系统、驱动进行升级；</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5.固件升级：支持通过网络、闪存盘等方式对固件进行升级；</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6.BIOS支持关闭通讯接口：支持BIOS关闭以太网及USB接口；</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7.固件查看信息：支持查看固件版本、内存信息、主板信息、处理器信息和系统时间信息等功能；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8.固件设置启动顺序：支持设置启动顺序功能，并按照设置的启动顺序启动；</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9.固件设置口令：支持设置口令、修改口令、验证口令功能；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10.固件设置网络引导：支持网络引导启动和关闭功能；</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★二十</w:t>
            </w:r>
            <w:r>
              <w:rPr>
                <w:rFonts w:hint="eastAsia" w:ascii="仿宋_GB2312" w:hAnsi="仿宋_GB2312" w:eastAsia="仿宋_GB2312" w:cs="仿宋_GB2312"/>
                <w:b/>
                <w:bCs/>
                <w:color w:val="auto"/>
                <w:kern w:val="0"/>
                <w:sz w:val="24"/>
                <w:lang w:val="en-US" w:eastAsia="zh-CN"/>
              </w:rPr>
              <w:t>一</w:t>
            </w:r>
            <w:r>
              <w:rPr>
                <w:rFonts w:hint="eastAsia" w:ascii="仿宋_GB2312" w:hAnsi="仿宋_GB2312" w:eastAsia="仿宋_GB2312" w:cs="仿宋_GB2312"/>
                <w:b/>
                <w:bCs/>
                <w:color w:val="auto"/>
                <w:kern w:val="0"/>
                <w:sz w:val="24"/>
              </w:rPr>
              <w:t>、存储设备可靠性</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1.固态存储寿命：TBW≥80TB（条件：</w:t>
            </w:r>
            <w:r>
              <w:rPr>
                <w:rFonts w:hint="eastAsia" w:ascii="仿宋_GB2312" w:hAnsi="仿宋_GB2312" w:eastAsia="仿宋_GB2312" w:cs="仿宋_GB2312"/>
                <w:color w:val="auto"/>
                <w:kern w:val="0"/>
                <w:sz w:val="24"/>
                <w:lang w:val="en-US" w:eastAsia="zh-CN"/>
              </w:rPr>
              <w:t>512</w:t>
            </w:r>
            <w:r>
              <w:rPr>
                <w:rFonts w:hint="eastAsia" w:ascii="仿宋_GB2312" w:hAnsi="仿宋_GB2312" w:eastAsia="仿宋_GB2312" w:cs="仿宋_GB2312"/>
                <w:color w:val="auto"/>
                <w:kern w:val="0"/>
                <w:sz w:val="24"/>
              </w:rPr>
              <w:t>GB硬盘容量）；</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2.机械硬盘寿命：通电时间≥5万小时；</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★二十</w:t>
            </w:r>
            <w:r>
              <w:rPr>
                <w:rFonts w:hint="eastAsia" w:ascii="仿宋_GB2312" w:hAnsi="仿宋_GB2312" w:eastAsia="仿宋_GB2312" w:cs="仿宋_GB2312"/>
                <w:b/>
                <w:bCs/>
                <w:color w:val="auto"/>
                <w:kern w:val="0"/>
                <w:sz w:val="24"/>
                <w:lang w:val="en-US" w:eastAsia="zh-CN"/>
              </w:rPr>
              <w:t>二</w:t>
            </w:r>
            <w:r>
              <w:rPr>
                <w:rFonts w:hint="eastAsia" w:ascii="仿宋_GB2312" w:hAnsi="仿宋_GB2312" w:eastAsia="仿宋_GB2312" w:cs="仿宋_GB2312"/>
                <w:b/>
                <w:bCs/>
                <w:color w:val="auto"/>
                <w:kern w:val="0"/>
                <w:sz w:val="24"/>
              </w:rPr>
              <w:t>、外设可靠性</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1.键盘按键寿命：≥1000万次；</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2.鼠标按键寿命：≥500万次；</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3.键盘鼠标线材寿命：键盘鼠标所用线材经±60°弯折≥3000次，功能、外观完好；</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4.风扇寿命：≥4万小时；</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★二十</w:t>
            </w:r>
            <w:r>
              <w:rPr>
                <w:rFonts w:hint="eastAsia" w:ascii="仿宋_GB2312" w:hAnsi="仿宋_GB2312" w:eastAsia="仿宋_GB2312" w:cs="仿宋_GB2312"/>
                <w:b/>
                <w:bCs/>
                <w:color w:val="auto"/>
                <w:kern w:val="0"/>
                <w:sz w:val="24"/>
                <w:lang w:val="en-US" w:eastAsia="zh-CN"/>
              </w:rPr>
              <w:t>三</w:t>
            </w:r>
            <w:r>
              <w:rPr>
                <w:rFonts w:hint="eastAsia" w:ascii="仿宋_GB2312" w:hAnsi="仿宋_GB2312" w:eastAsia="仿宋_GB2312" w:cs="仿宋_GB2312"/>
                <w:b/>
                <w:bCs/>
                <w:color w:val="auto"/>
                <w:kern w:val="0"/>
                <w:sz w:val="24"/>
              </w:rPr>
              <w:t>、整机可靠性要求</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1.电磁兼容性要求的抗扰度：符合GB/T 9254.2的规定；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2.环境条件要求的气候环境适应性：符合GB/T 9813.1中规定；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3.环境条件要求的振动适应性：符合GB/T 9813.1中规定；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4.环境条件要求的冲击适应性：符合GB/T 9813.1中规定；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5.环境条件要求的碰撞适应性：符合GB/T 9813.1中规定；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6.环境条件要求的运输包装件跌落适应性：符合GB/T 9813.1中规定；</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7.MTBF测试：MTBF(m1)≥3万小时；</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★二十</w:t>
            </w:r>
            <w:r>
              <w:rPr>
                <w:rFonts w:hint="eastAsia" w:ascii="仿宋_GB2312" w:hAnsi="仿宋_GB2312" w:eastAsia="仿宋_GB2312" w:cs="仿宋_GB2312"/>
                <w:b/>
                <w:bCs/>
                <w:color w:val="auto"/>
                <w:kern w:val="0"/>
                <w:sz w:val="24"/>
                <w:lang w:val="en-US" w:eastAsia="zh-CN"/>
              </w:rPr>
              <w:t>四</w:t>
            </w:r>
            <w:r>
              <w:rPr>
                <w:rFonts w:hint="eastAsia" w:ascii="仿宋_GB2312" w:hAnsi="仿宋_GB2312" w:eastAsia="仿宋_GB2312" w:cs="仿宋_GB2312"/>
                <w:b/>
                <w:bCs/>
                <w:color w:val="auto"/>
                <w:kern w:val="0"/>
                <w:sz w:val="24"/>
              </w:rPr>
              <w:t>、兼容要求</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1.常用软件兼容：支持流式软件、版式软件、浏览器、邮件采购人端、解压软件、多媒体、图形图像处理等常用软件；</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2.数据库兼容：兼容3个及以上厂商的数据库产品；</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3.中间件兼容：兼容3个及以上厂商中间件产品；</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4.平台软件兼容：兼容3个及以上厂商云计算及大数据平台；</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★二十</w:t>
            </w:r>
            <w:r>
              <w:rPr>
                <w:rFonts w:hint="eastAsia" w:ascii="仿宋_GB2312" w:hAnsi="仿宋_GB2312" w:eastAsia="仿宋_GB2312" w:cs="仿宋_GB2312"/>
                <w:b/>
                <w:bCs/>
                <w:color w:val="auto"/>
                <w:kern w:val="0"/>
                <w:sz w:val="24"/>
                <w:lang w:val="en-US" w:eastAsia="zh-CN"/>
              </w:rPr>
              <w:t>五</w:t>
            </w:r>
            <w:r>
              <w:rPr>
                <w:rFonts w:hint="eastAsia" w:ascii="仿宋_GB2312" w:hAnsi="仿宋_GB2312" w:eastAsia="仿宋_GB2312" w:cs="仿宋_GB2312"/>
                <w:b/>
                <w:bCs/>
                <w:color w:val="auto"/>
                <w:kern w:val="0"/>
                <w:sz w:val="24"/>
              </w:rPr>
              <w:t>、包装及运输要求</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1.标志、包装、运输和贮存：符合GB/T 9813.1和商品包装政府采购需求标准的相关规定；</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二十六</w:t>
            </w:r>
            <w:r>
              <w:rPr>
                <w:rFonts w:hint="eastAsia" w:ascii="仿宋_GB2312" w:hAnsi="仿宋_GB2312" w:eastAsia="仿宋_GB2312" w:cs="仿宋_GB2312"/>
                <w:b/>
                <w:bCs/>
                <w:color w:val="auto"/>
                <w:kern w:val="0"/>
                <w:sz w:val="24"/>
              </w:rPr>
              <w:t>、服务要求</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1.配置检查工具：供应商提供自检测试工具；</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服务响应：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3.服务周期：a)设备停产后应继续提供质量保障服务（含备品备件），服务终止时间与最后一批设备交付时间间隔不低于6年；b)产品停止服务时间应提前1年告知；c)应明确产品发布日期；</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4.预装操作系统：预装符合桌面操作系统政府采购需求标准的正版操作系统；</w:t>
            </w:r>
            <w:r>
              <w:rPr>
                <w:rFonts w:hint="eastAsia" w:ascii="仿宋_GB2312" w:hAnsi="仿宋_GB2312" w:eastAsia="仿宋_GB2312" w:cs="仿宋_GB2312"/>
                <w:b/>
                <w:bCs/>
                <w:color w:val="auto"/>
                <w:sz w:val="24"/>
                <w:szCs w:val="24"/>
                <w:highlight w:val="none"/>
              </w:rPr>
              <w:t>预装的操作系统符合《操作系统政府采购需求标准》中加*指标要求（财政部工业和信息化部关于印发《操作系统政府采购需求标准（2023年版）》的通知）；</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5.培训服务：供应商提供培训材料、产品手册、培训视频等培训相关内容；</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6.典型问题解决手册：供应商提供典型问题解决说明文档或视频；</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7.厂家升级软件与扩容服务：供应商提供上门升级部件/软件与扩容的增值服务；</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8.整机质量服务要求：免费服务周期（含换件和维修）应不小于3年；</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9.合格证书要求：供应商提供产品合格证；</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10.开箱组装/使用指导要求：供应商提供开箱组装/使用指导；</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11.驱动下载服务要求：供应商提供驱动光盘或下载方式；</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12.兼容适配软件下载服务要求：供应商提供兼容适配软件下载渠道（光盘、网站）；</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二十七</w:t>
            </w:r>
            <w:r>
              <w:rPr>
                <w:rFonts w:hint="eastAsia" w:ascii="仿宋_GB2312" w:hAnsi="仿宋_GB2312" w:eastAsia="仿宋_GB2312" w:cs="仿宋_GB2312"/>
                <w:b/>
                <w:bCs/>
                <w:color w:val="auto"/>
                <w:kern w:val="0"/>
                <w:sz w:val="24"/>
              </w:rPr>
              <w:t>、供应链合规性</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1.产品部件保障：供应商保障产品主要部件，提供6年的备件服务能力（自购买之日起），或提供可兼容原设备的升级换代产品；</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二十八</w:t>
            </w:r>
            <w:r>
              <w:rPr>
                <w:rFonts w:hint="eastAsia" w:ascii="仿宋_GB2312" w:hAnsi="仿宋_GB2312" w:eastAsia="仿宋_GB2312" w:cs="仿宋_GB2312"/>
                <w:b/>
                <w:bCs/>
                <w:color w:val="auto"/>
                <w:kern w:val="0"/>
                <w:sz w:val="24"/>
              </w:rPr>
              <w:t>、供应链质量</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1.抗干扰性：当产品部件出现供应风险时，供应商应通知采购人并提供风险应对方案确保产品的服务保障；</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2.供应能力证明：供应商承诺供应链稳定，确保产品的部件在产品服务周期内稳定供货；</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w:t>
            </w:r>
            <w:r>
              <w:rPr>
                <w:rFonts w:hint="eastAsia" w:ascii="仿宋_GB2312" w:hAnsi="仿宋_GB2312" w:eastAsia="仿宋_GB2312" w:cs="仿宋_GB2312"/>
                <w:b/>
                <w:bCs/>
                <w:color w:val="auto"/>
                <w:kern w:val="0"/>
                <w:sz w:val="24"/>
                <w:lang w:val="en-US" w:eastAsia="zh-CN"/>
              </w:rPr>
              <w:t>二十九</w:t>
            </w:r>
            <w:r>
              <w:rPr>
                <w:rFonts w:hint="eastAsia" w:ascii="仿宋_GB2312" w:hAnsi="仿宋_GB2312" w:eastAsia="仿宋_GB2312" w:cs="仿宋_GB2312"/>
                <w:b/>
                <w:bCs/>
                <w:color w:val="auto"/>
                <w:kern w:val="0"/>
                <w:sz w:val="24"/>
              </w:rPr>
              <w:t>、关键部件安全要求</w:t>
            </w:r>
          </w:p>
          <w:p>
            <w:pPr>
              <w:widowControl/>
              <w:numPr>
                <w:ilvl w:val="0"/>
                <w:numId w:val="0"/>
              </w:numPr>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szCs w:val="24"/>
                <w:lang w:val="en-US" w:eastAsia="zh-CN" w:bidi="ar-SA"/>
              </w:rPr>
              <w:t>1.</w:t>
            </w:r>
            <w:r>
              <w:rPr>
                <w:rFonts w:hint="eastAsia" w:ascii="仿宋_GB2312" w:hAnsi="仿宋_GB2312" w:eastAsia="仿宋_GB2312" w:cs="仿宋_GB2312"/>
                <w:color w:val="auto"/>
                <w:kern w:val="0"/>
                <w:sz w:val="24"/>
              </w:rPr>
              <w:t>关键部件安全要求：CPU和操作系统等关键部件应当符合安全可靠测评要求；</w:t>
            </w:r>
          </w:p>
          <w:p>
            <w:pPr>
              <w:widowControl/>
              <w:numPr>
                <w:ilvl w:val="0"/>
                <w:numId w:val="0"/>
              </w:numPr>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b/>
                <w:bCs/>
                <w:color w:val="auto"/>
                <w:kern w:val="0"/>
                <w:sz w:val="24"/>
              </w:rPr>
              <w:t>注：</w:t>
            </w:r>
            <w:r>
              <w:rPr>
                <w:rFonts w:hint="eastAsia" w:ascii="仿宋_GB2312" w:hAnsi="仿宋_GB2312" w:eastAsia="仿宋_GB2312" w:cs="仿宋_GB2312"/>
                <w:b/>
                <w:bCs/>
                <w:color w:val="auto"/>
                <w:kern w:val="0"/>
                <w:sz w:val="24"/>
                <w:lang w:val="en-US" w:eastAsia="zh-CN"/>
              </w:rPr>
              <w:t>供应商</w:t>
            </w:r>
            <w:r>
              <w:rPr>
                <w:rFonts w:hint="eastAsia" w:ascii="仿宋_GB2312" w:hAnsi="仿宋_GB2312" w:eastAsia="仿宋_GB2312" w:cs="仿宋_GB2312"/>
                <w:b/>
                <w:bCs/>
                <w:color w:val="auto"/>
                <w:kern w:val="0"/>
                <w:sz w:val="24"/>
              </w:rPr>
              <w:t>在填写《技术响应表》时，在“竞争性谈判响应文件响应技术参数”明确给出所投产品</w:t>
            </w:r>
            <w:r>
              <w:rPr>
                <w:rFonts w:hint="eastAsia" w:ascii="仿宋_GB2312" w:hAnsi="仿宋_GB2312" w:eastAsia="仿宋_GB2312" w:cs="仿宋_GB2312"/>
                <w:b/>
                <w:bCs/>
                <w:color w:val="auto"/>
                <w:kern w:val="0"/>
                <w:sz w:val="24"/>
                <w:lang w:eastAsia="zh-CN"/>
              </w:rPr>
              <w:t>台式计算机</w:t>
            </w:r>
            <w:r>
              <w:rPr>
                <w:rFonts w:hint="eastAsia" w:ascii="仿宋_GB2312" w:hAnsi="仿宋_GB2312" w:eastAsia="仿宋_GB2312" w:cs="仿宋_GB2312"/>
                <w:b/>
                <w:bCs/>
                <w:color w:val="auto"/>
                <w:kern w:val="0"/>
                <w:sz w:val="24"/>
              </w:rPr>
              <w:t>“CPU型号”及“操作系统”名称，否则视为</w:t>
            </w:r>
            <w:r>
              <w:rPr>
                <w:rFonts w:hint="eastAsia" w:ascii="仿宋_GB2312" w:hAnsi="仿宋_GB2312" w:eastAsia="仿宋_GB2312" w:cs="仿宋_GB2312"/>
                <w:b/>
                <w:bCs/>
                <w:color w:val="auto"/>
                <w:kern w:val="0"/>
                <w:sz w:val="24"/>
                <w:lang w:val="en-US" w:eastAsia="zh-CN"/>
              </w:rPr>
              <w:t>响应</w:t>
            </w:r>
            <w:r>
              <w:rPr>
                <w:rFonts w:hint="eastAsia" w:ascii="仿宋_GB2312" w:hAnsi="仿宋_GB2312" w:eastAsia="仿宋_GB2312" w:cs="仿宋_GB2312"/>
                <w:b/>
                <w:bCs/>
                <w:color w:val="auto"/>
                <w:kern w:val="0"/>
                <w:sz w:val="24"/>
              </w:rPr>
              <w:t>无效。</w:t>
            </w:r>
          </w:p>
          <w:p>
            <w:pPr>
              <w:widowControl/>
              <w:spacing w:line="400" w:lineRule="exact"/>
              <w:jc w:val="both"/>
              <w:rPr>
                <w:rFonts w:hint="eastAsia"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rPr>
              <w:t>★三十、整机安全性要求</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1.密码算法实现：CPU芯片应符合GM/T 0008的相关规定，或芯片密码模块应符合GB/T 37092或GM/T 0028的相关规定</w:t>
            </w:r>
            <w:r>
              <w:rPr>
                <w:rFonts w:hint="eastAsia" w:ascii="仿宋_GB2312" w:hAnsi="仿宋_GB2312" w:eastAsia="仿宋_GB2312" w:cs="仿宋_GB2312"/>
                <w:color w:val="auto"/>
                <w:kern w:val="0"/>
                <w:sz w:val="24"/>
                <w:lang w:eastAsia="zh-CN"/>
              </w:rPr>
              <w:t>（通过商用密码检测机构检测并经商用密码认证机构认证合格）</w:t>
            </w:r>
            <w:r>
              <w:rPr>
                <w:rFonts w:hint="eastAsia" w:ascii="仿宋_GB2312" w:hAnsi="仿宋_GB2312" w:eastAsia="仿宋_GB2312" w:cs="仿宋_GB2312"/>
                <w:color w:val="auto"/>
                <w:kern w:val="0"/>
                <w:sz w:val="24"/>
              </w:rPr>
              <w:t>；</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2.信息安全基本要求：a)产品应符合GB/T 39276的5.2的 规定；b)生产厂商应建立漏洞跟踪表，保证产品版本涉及到的漏洞(如驱动程序等)可查看；c)产品不得包含已知的恶意代码或漏洞，不存在未声明的指令、功能、接口；</w:t>
            </w:r>
          </w:p>
          <w:p>
            <w:pPr>
              <w:widowControl/>
              <w:spacing w:line="400" w:lineRule="exact"/>
              <w:jc w:val="both"/>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3.固件安全启动：支持固件安全启动功能，固件启动过程中只有通过启动校验才能正常启动；</w:t>
            </w:r>
          </w:p>
          <w:p>
            <w:pPr>
              <w:widowControl/>
              <w:spacing w:line="400" w:lineRule="exact"/>
              <w:jc w:val="both"/>
              <w:rPr>
                <w:rFonts w:hint="eastAsia" w:ascii="仿宋_GB2312" w:hAnsi="宋体" w:eastAsia="仿宋_GB2312" w:cs="Arial"/>
                <w:sz w:val="24"/>
                <w:lang w:eastAsia="zh-CN"/>
              </w:rPr>
            </w:pPr>
            <w:r>
              <w:rPr>
                <w:rFonts w:hint="eastAsia" w:ascii="仿宋_GB2312" w:hAnsi="仿宋_GB2312" w:eastAsia="仿宋_GB2312" w:cs="仿宋_GB2312"/>
                <w:color w:val="auto"/>
                <w:kern w:val="0"/>
                <w:sz w:val="24"/>
              </w:rPr>
              <w:t>4.限用物质的限量要求：符合GB/T 26572中规定</w:t>
            </w:r>
            <w:r>
              <w:rPr>
                <w:rFonts w:hint="eastAsia" w:ascii="仿宋_GB2312" w:hAnsi="仿宋_GB2312" w:eastAsia="仿宋_GB2312" w:cs="仿宋_GB2312"/>
                <w:color w:val="auto"/>
                <w:kern w:val="0"/>
                <w:sz w:val="24"/>
                <w:lang w:eastAsia="zh-CN"/>
              </w:rPr>
              <w:t>。</w:t>
            </w:r>
          </w:p>
        </w:tc>
        <w:tc>
          <w:tcPr>
            <w:tcW w:w="910" w:type="dxa"/>
            <w:tcBorders>
              <w:top w:val="single" w:color="auto" w:sz="4" w:space="0"/>
              <w:left w:val="single" w:color="auto" w:sz="4" w:space="0"/>
              <w:bottom w:val="single" w:color="auto" w:sz="4" w:space="0"/>
              <w:right w:val="single" w:color="auto" w:sz="4" w:space="0"/>
            </w:tcBorders>
            <w:vAlign w:val="center"/>
          </w:tcPr>
          <w:p>
            <w:pPr>
              <w:spacing w:line="276" w:lineRule="auto"/>
              <w:ind w:left="420" w:hanging="420"/>
              <w:jc w:val="center"/>
              <w:rPr>
                <w:rFonts w:hint="eastAsia" w:ascii="仿宋_GB2312" w:hAnsi="仿宋_GB2312" w:eastAsia="仿宋_GB2312" w:cs="仿宋_GB2312"/>
                <w:sz w:val="24"/>
                <w:lang w:eastAsia="zh-CN"/>
              </w:rPr>
            </w:pPr>
            <w:r>
              <w:rPr>
                <w:rFonts w:hint="eastAsia" w:ascii="仿宋_GB2312" w:hAnsi="宋体" w:eastAsia="仿宋_GB2312"/>
                <w:sz w:val="24"/>
              </w:rPr>
              <w:t>1</w:t>
            </w:r>
            <w:r>
              <w:rPr>
                <w:rFonts w:hint="eastAsia" w:ascii="仿宋_GB2312" w:hAnsi="宋体" w:eastAsia="仿宋_GB2312"/>
                <w:sz w:val="24"/>
                <w:lang w:val="en-US" w:eastAsia="zh-CN"/>
              </w:rPr>
              <w:t>10</w:t>
            </w:r>
            <w:r>
              <w:rPr>
                <w:rFonts w:hint="eastAsia" w:ascii="仿宋_GB2312" w:hAnsi="宋体" w:eastAsia="仿宋_GB2312"/>
                <w:sz w:val="24"/>
                <w:lang w:eastAsia="zh-CN"/>
              </w:rPr>
              <w:t>台</w:t>
            </w:r>
          </w:p>
        </w:tc>
      </w:tr>
    </w:tbl>
    <w:p/>
    <w:tbl>
      <w:tblPr>
        <w:tblStyle w:val="40"/>
        <w:tblW w:w="92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4"/>
        <w:gridCol w:w="28"/>
        <w:gridCol w:w="7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244" w:type="dxa"/>
            <w:gridSpan w:val="3"/>
            <w:tcBorders>
              <w:top w:val="single" w:color="auto" w:sz="4" w:space="0"/>
              <w:left w:val="single" w:color="auto" w:sz="4" w:space="0"/>
              <w:bottom w:val="single" w:color="auto" w:sz="4" w:space="0"/>
              <w:right w:val="single" w:color="auto" w:sz="4" w:space="0"/>
            </w:tcBorders>
            <w:vAlign w:val="center"/>
          </w:tcPr>
          <w:p>
            <w:pPr>
              <w:spacing w:line="276" w:lineRule="auto"/>
              <w:ind w:left="420" w:right="-611" w:rightChars="-291" w:hanging="420"/>
              <w:jc w:val="left"/>
              <w:rPr>
                <w:rFonts w:hint="eastAsia" w:ascii="仿宋_GB2312" w:hAnsi="宋体" w:eastAsia="仿宋_GB2312"/>
                <w:color w:val="000000"/>
                <w:sz w:val="24"/>
              </w:rPr>
            </w:pPr>
            <w:r>
              <w:rPr>
                <w:rFonts w:ascii="仿宋_GB2312" w:hAnsi="宋体" w:eastAsia="仿宋_GB2312" w:cs="宋体"/>
                <w:b/>
                <w:kern w:val="0"/>
                <w:sz w:val="24"/>
              </w:rPr>
              <w:t>★</w:t>
            </w:r>
            <w:r>
              <w:rPr>
                <w:rFonts w:hint="eastAsia" w:ascii="仿宋_GB2312" w:hAnsi="宋体" w:eastAsia="仿宋_GB2312"/>
                <w:b/>
                <w:color w:val="000000"/>
                <w:sz w:val="24"/>
              </w:rPr>
              <w:t>二、商务要求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7150"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w:t>
            </w:r>
            <w:r>
              <w:rPr>
                <w:rFonts w:hint="eastAsia" w:ascii="仿宋_GB2312" w:hAnsi="仿宋_GB2312" w:eastAsia="仿宋_GB2312" w:cs="仿宋_GB2312"/>
                <w:bCs/>
                <w:color w:val="000000"/>
                <w:sz w:val="24"/>
                <w:lang w:val="en-US" w:eastAsia="zh-CN"/>
              </w:rPr>
              <w:t>响应</w:t>
            </w:r>
            <w:r>
              <w:rPr>
                <w:rFonts w:hint="eastAsia" w:ascii="仿宋_GB2312" w:hAnsi="仿宋_GB2312" w:eastAsia="仿宋_GB2312" w:cs="仿宋_GB2312"/>
                <w:bCs/>
                <w:color w:val="000000"/>
                <w:sz w:val="24"/>
              </w:rPr>
              <w:t>报价包括货物及货物运抵指定交付地点的各种费用、随配附件、备品备件、易损件、专用工具、安装调试、技术培训、技术资料、包装、售后服务、保险费、税金、验收检验及其他所有成本费用的总和；</w:t>
            </w:r>
          </w:p>
          <w:p>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应保证</w:t>
            </w:r>
            <w:r>
              <w:rPr>
                <w:rFonts w:hint="eastAsia" w:ascii="仿宋_GB2312" w:hAnsi="仿宋_GB2312" w:eastAsia="仿宋_GB2312" w:cs="仿宋_GB2312"/>
                <w:bCs/>
                <w:color w:val="000000"/>
                <w:sz w:val="24"/>
                <w:lang w:val="en-US" w:eastAsia="zh-CN"/>
              </w:rPr>
              <w:t>响应</w:t>
            </w:r>
            <w:r>
              <w:rPr>
                <w:rFonts w:hint="eastAsia" w:ascii="仿宋_GB2312" w:hAnsi="仿宋_GB2312" w:eastAsia="仿宋_GB2312" w:cs="仿宋_GB2312"/>
                <w:bCs/>
                <w:color w:val="000000"/>
                <w:sz w:val="24"/>
              </w:rPr>
              <w:t>产品涉及到的知识产权和所提供的相关技术资料是合法取得，不会因为采购人的使用而被责令停止使用、追偿或要求赔偿损失，如出现此情况，一切经济和法律责任均由</w:t>
            </w: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承担；</w:t>
            </w:r>
          </w:p>
          <w:p>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所投产品应符合国家有关部门规定的相应技术、节能、安全和环保标准；国家有关部门对所投产品有强制性规定或要求的，必须符合相应规定或要求。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质量保证期</w:t>
            </w:r>
          </w:p>
        </w:tc>
        <w:tc>
          <w:tcPr>
            <w:tcW w:w="7150"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自质保期从交货、安装调试完毕，产品验收合格之日起计算，提供免费质保≥3年。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售后服务保障及响应时间要求</w:t>
            </w:r>
          </w:p>
        </w:tc>
        <w:tc>
          <w:tcPr>
            <w:tcW w:w="7150"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w:t>
            </w:r>
            <w:r>
              <w:rPr>
                <w:rFonts w:hint="eastAsia" w:ascii="仿宋_GB2312" w:hAnsi="仿宋_GB2312" w:eastAsia="仿宋_GB2312" w:cs="仿宋_GB2312"/>
                <w:bCs/>
                <w:color w:val="000000"/>
                <w:sz w:val="24"/>
                <w:lang w:val="en-US" w:eastAsia="zh-CN"/>
              </w:rPr>
              <w:t>供应商</w:t>
            </w:r>
            <w:r>
              <w:rPr>
                <w:rFonts w:hint="eastAsia" w:ascii="仿宋_GB2312" w:hAnsi="仿宋_GB2312" w:eastAsia="仿宋_GB2312" w:cs="仿宋_GB2312"/>
                <w:bCs/>
                <w:color w:val="000000"/>
                <w:sz w:val="24"/>
              </w:rPr>
              <w:t>提供的产品必须是具有合法销售途径的全新合格产品，并符合国家各项有关质量标准的合格产品，货物如在运输过程中损坏，</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必须无偿修复或更换同样产品。</w:t>
            </w:r>
          </w:p>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应保证所提供的货物或其任何一部分均不会侵犯任何第三方的专利权、商标权，如在使用过程中出现的一切经济和法律责任均由</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负责。</w:t>
            </w:r>
          </w:p>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应按国家规定实行“三包”，免费送货上门，承担提供安装所需材料、委托培训和售后服务、税金、验收及其他所有成本费用。</w:t>
            </w:r>
          </w:p>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4.</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供货期内货品出现质量问题，</w:t>
            </w:r>
            <w:r>
              <w:rPr>
                <w:rFonts w:hint="eastAsia" w:ascii="仿宋_GB2312" w:hAnsi="仿宋_GB2312" w:eastAsia="仿宋_GB2312" w:cs="仿宋_GB2312"/>
                <w:bCs/>
                <w:color w:val="000000"/>
                <w:sz w:val="24"/>
                <w:lang w:val="en-US" w:eastAsia="zh-CN"/>
              </w:rPr>
              <w:t>成交供应商</w:t>
            </w:r>
            <w:r>
              <w:rPr>
                <w:rFonts w:hint="eastAsia" w:ascii="仿宋_GB2312" w:hAnsi="仿宋_GB2312" w:eastAsia="仿宋_GB2312" w:cs="仿宋_GB2312"/>
                <w:bCs/>
                <w:color w:val="000000"/>
                <w:sz w:val="24"/>
              </w:rPr>
              <w:t>货品达不到采购需求要求，应立即无条件回收并提供达标货品；因商品质量问题造成采购人损失的，应赔偿相关损失。</w:t>
            </w:r>
          </w:p>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5.故障处理：接到故障通知后供应商提供同城4h、异地12h技术响应服务，2个工作日解决问题，如超过时限无法排除故障，免费提供同等质量的产品作为备用品供采购人使用，直到修复完成。</w:t>
            </w:r>
          </w:p>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6.质量保证期内免费提供维修服务（含人工费、配件费、差旅费等各项费用），所更换的所有零配件全部使用原厂配件；保修期以外一律按</w:t>
            </w:r>
            <w:r>
              <w:rPr>
                <w:rFonts w:hint="eastAsia" w:ascii="仿宋_GB2312" w:hAnsi="仿宋_GB2312" w:eastAsia="仿宋_GB2312" w:cs="仿宋_GB2312"/>
                <w:bCs/>
                <w:color w:val="000000"/>
                <w:sz w:val="24"/>
                <w:lang w:val="en-US" w:eastAsia="zh-CN"/>
              </w:rPr>
              <w:t>响应</w:t>
            </w:r>
            <w:r>
              <w:rPr>
                <w:rFonts w:hint="eastAsia" w:ascii="仿宋_GB2312" w:hAnsi="仿宋_GB2312" w:eastAsia="仿宋_GB2312" w:cs="仿宋_GB2312"/>
                <w:bCs/>
                <w:color w:val="000000"/>
                <w:sz w:val="24"/>
              </w:rPr>
              <w:t>文件承诺的优惠价收费，提供终身上门维修服务。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质量标准及要求</w:t>
            </w:r>
          </w:p>
        </w:tc>
        <w:tc>
          <w:tcPr>
            <w:tcW w:w="7150"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1.国家强制性技术标准及有关规定；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2.竞争性谈判文件要求的技术参数及响应文件承诺。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交付使用时间及地点</w:t>
            </w:r>
          </w:p>
        </w:tc>
        <w:tc>
          <w:tcPr>
            <w:tcW w:w="7150"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1.交付使用期：自签订合同之日起</w:t>
            </w:r>
            <w:r>
              <w:rPr>
                <w:rFonts w:hint="eastAsia" w:ascii="仿宋_GB2312" w:hAnsi="仿宋_GB2312" w:eastAsia="仿宋_GB2312" w:cs="仿宋_GB2312"/>
                <w:bCs/>
                <w:color w:val="000000"/>
                <w:sz w:val="24"/>
                <w:lang w:val="en-US" w:eastAsia="zh-CN"/>
              </w:rPr>
              <w:t>30</w:t>
            </w:r>
            <w:r>
              <w:rPr>
                <w:rFonts w:hint="eastAsia" w:ascii="仿宋_GB2312" w:hAnsi="仿宋_GB2312" w:eastAsia="仿宋_GB2312" w:cs="仿宋_GB2312"/>
                <w:bCs/>
                <w:color w:val="000000"/>
                <w:sz w:val="24"/>
              </w:rPr>
              <w:t>日内安装调试完毕，验收合格并交付使用；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2.交货地点：广西柳州市</w:t>
            </w:r>
            <w:r>
              <w:rPr>
                <w:rFonts w:hint="eastAsia" w:ascii="仿宋_GB2312" w:hAnsi="仿宋_GB2312" w:eastAsia="仿宋_GB2312" w:cs="仿宋_GB2312"/>
                <w:bCs/>
                <w:color w:val="000000"/>
                <w:sz w:val="24"/>
                <w:lang w:val="en-US" w:eastAsia="zh-CN"/>
              </w:rPr>
              <w:t>柳南区人民法院</w:t>
            </w:r>
            <w:r>
              <w:rPr>
                <w:rFonts w:hint="eastAsia" w:ascii="仿宋_GB2312" w:hAnsi="仿宋_GB2312" w:eastAsia="仿宋_GB2312" w:cs="仿宋_GB2312"/>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7150"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财政性资金按财政国库集中支付规定程序办理。签订合同</w:t>
            </w:r>
            <w:r>
              <w:rPr>
                <w:rFonts w:hint="eastAsia" w:ascii="仿宋_GB2312" w:hAnsi="仿宋_GB2312" w:eastAsia="仿宋_GB2312" w:cs="仿宋_GB2312"/>
                <w:bCs/>
                <w:color w:val="000000"/>
                <w:sz w:val="24"/>
                <w:lang w:eastAsia="zh-CN"/>
              </w:rPr>
              <w:t>后，成交供应商向采购人提供合同价的</w:t>
            </w:r>
            <w:r>
              <w:rPr>
                <w:rFonts w:hint="eastAsia" w:ascii="仿宋_GB2312" w:hAnsi="仿宋_GB2312" w:eastAsia="仿宋_GB2312" w:cs="仿宋_GB2312"/>
                <w:bCs/>
                <w:color w:val="000000"/>
                <w:sz w:val="24"/>
                <w:lang w:val="en-US" w:eastAsia="zh-CN"/>
              </w:rPr>
              <w:t>50%增值税发票后，</w:t>
            </w:r>
            <w:r>
              <w:rPr>
                <w:rFonts w:hint="eastAsia" w:ascii="仿宋_GB2312" w:hAnsi="仿宋_GB2312" w:eastAsia="仿宋_GB2312" w:cs="仿宋_GB2312"/>
                <w:bCs/>
                <w:color w:val="000000"/>
                <w:sz w:val="24"/>
                <w:lang w:eastAsia="zh-CN"/>
              </w:rPr>
              <w:t>采购人于</w:t>
            </w:r>
            <w:r>
              <w:rPr>
                <w:rFonts w:hint="eastAsia" w:ascii="仿宋_GB2312" w:hAnsi="仿宋_GB2312" w:eastAsia="仿宋_GB2312" w:cs="仿宋_GB2312"/>
                <w:bCs/>
                <w:color w:val="000000"/>
                <w:sz w:val="24"/>
              </w:rPr>
              <w:t>10</w:t>
            </w:r>
            <w:r>
              <w:rPr>
                <w:rFonts w:hint="eastAsia" w:ascii="仿宋_GB2312" w:hAnsi="仿宋_GB2312" w:eastAsia="仿宋_GB2312" w:cs="仿宋_GB2312"/>
                <w:bCs/>
                <w:color w:val="000000"/>
                <w:sz w:val="24"/>
                <w:lang w:val="en-US" w:eastAsia="zh-CN"/>
              </w:rPr>
              <w:t xml:space="preserve">                                                                               </w:t>
            </w:r>
            <w:r>
              <w:rPr>
                <w:rFonts w:hint="eastAsia" w:ascii="仿宋_GB2312" w:hAnsi="仿宋_GB2312" w:eastAsia="仿宋_GB2312" w:cs="仿宋_GB2312"/>
                <w:bCs/>
                <w:color w:val="000000"/>
                <w:sz w:val="24"/>
              </w:rPr>
              <w:t>个工作日内</w:t>
            </w:r>
            <w:r>
              <w:rPr>
                <w:rFonts w:hint="eastAsia" w:ascii="仿宋_GB2312" w:hAnsi="仿宋_GB2312" w:eastAsia="仿宋_GB2312" w:cs="仿宋_GB2312"/>
                <w:bCs/>
                <w:color w:val="000000"/>
                <w:sz w:val="24"/>
                <w:lang w:eastAsia="zh-CN"/>
              </w:rPr>
              <w:t>向成交供应商</w:t>
            </w:r>
            <w:r>
              <w:rPr>
                <w:rFonts w:hint="eastAsia" w:ascii="仿宋_GB2312" w:hAnsi="仿宋_GB2312" w:eastAsia="仿宋_GB2312" w:cs="仿宋_GB2312"/>
                <w:bCs/>
                <w:color w:val="000000"/>
                <w:sz w:val="24"/>
              </w:rPr>
              <w:t>支付</w:t>
            </w:r>
            <w:r>
              <w:rPr>
                <w:rFonts w:hint="eastAsia" w:ascii="仿宋_GB2312" w:hAnsi="仿宋_GB2312" w:eastAsia="仿宋_GB2312" w:cs="仿宋_GB2312"/>
                <w:bCs/>
                <w:color w:val="000000"/>
                <w:sz w:val="24"/>
                <w:lang w:val="en-US" w:eastAsia="zh-CN"/>
              </w:rPr>
              <w:t>50%合同款</w:t>
            </w:r>
            <w:r>
              <w:rPr>
                <w:rFonts w:hint="eastAsia" w:ascii="仿宋_GB2312" w:hAnsi="仿宋_GB2312" w:eastAsia="仿宋_GB2312" w:cs="仿宋_GB2312"/>
                <w:bCs/>
                <w:color w:val="000000"/>
                <w:sz w:val="24"/>
              </w:rPr>
              <w:t>；货物验收合格正常使用后</w:t>
            </w:r>
            <w:r>
              <w:rPr>
                <w:rFonts w:hint="eastAsia" w:ascii="仿宋_GB2312" w:hAnsi="仿宋_GB2312" w:eastAsia="仿宋_GB2312" w:cs="仿宋_GB2312"/>
                <w:bCs/>
                <w:color w:val="000000"/>
                <w:sz w:val="24"/>
                <w:lang w:eastAsia="zh-CN"/>
              </w:rPr>
              <w:t>，成交供应商向采购人提供合同价的</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lang w:eastAsia="zh-CN"/>
              </w:rPr>
              <w:t>增值税发票后，采购人于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w:t>
            </w:r>
            <w:r>
              <w:rPr>
                <w:rFonts w:hint="eastAsia" w:ascii="仿宋_GB2312" w:hAnsi="仿宋_GB2312" w:eastAsia="仿宋_GB2312" w:cs="仿宋_GB2312"/>
                <w:bCs/>
                <w:color w:val="000000"/>
                <w:sz w:val="24"/>
                <w:lang w:eastAsia="zh-CN"/>
              </w:rPr>
              <w:t>内</w:t>
            </w:r>
            <w:r>
              <w:rPr>
                <w:rFonts w:hint="eastAsia" w:ascii="仿宋_GB2312" w:hAnsi="仿宋_GB2312" w:eastAsia="仿宋_GB2312" w:cs="仿宋_GB2312"/>
                <w:bCs/>
                <w:color w:val="000000"/>
                <w:sz w:val="24"/>
              </w:rPr>
              <w:t>支付至合同总金额的</w:t>
            </w:r>
            <w:r>
              <w:rPr>
                <w:rFonts w:hint="eastAsia" w:ascii="仿宋_GB2312" w:hAnsi="仿宋_GB2312" w:eastAsia="仿宋_GB2312" w:cs="仿宋_GB2312"/>
                <w:bCs/>
                <w:color w:val="000000"/>
                <w:sz w:val="24"/>
                <w:lang w:val="en-US" w:eastAsia="zh-CN"/>
              </w:rPr>
              <w:t>100</w:t>
            </w:r>
            <w:r>
              <w:rPr>
                <w:rFonts w:hint="eastAsia" w:ascii="仿宋_GB2312" w:hAnsi="仿宋_GB2312" w:eastAsia="仿宋_GB2312" w:cs="仿宋_GB2312"/>
                <w:bCs/>
                <w:color w:val="000000"/>
                <w:sz w:val="24"/>
              </w:rPr>
              <w:t>%。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244" w:type="dxa"/>
            <w:gridSpan w:val="3"/>
            <w:tcBorders>
              <w:top w:val="single" w:color="auto" w:sz="4" w:space="0"/>
              <w:left w:val="single" w:color="auto" w:sz="4" w:space="0"/>
              <w:bottom w:val="single" w:color="auto" w:sz="4" w:space="0"/>
              <w:right w:val="single" w:color="auto" w:sz="4" w:space="0"/>
            </w:tcBorders>
            <w:vAlign w:val="center"/>
          </w:tcPr>
          <w:p>
            <w:pPr>
              <w:spacing w:line="276" w:lineRule="auto"/>
              <w:ind w:left="420" w:right="-611" w:rightChars="-291" w:hanging="420"/>
              <w:jc w:val="both"/>
              <w:rPr>
                <w:rFonts w:hint="eastAsia" w:ascii="仿宋_GB2312" w:hAnsi="宋体" w:eastAsia="仿宋_GB2312"/>
                <w:color w:val="000000"/>
                <w:sz w:val="24"/>
              </w:rPr>
            </w:pPr>
            <w:r>
              <w:rPr>
                <w:rFonts w:ascii="仿宋_GB2312" w:hAnsi="宋体" w:eastAsia="仿宋_GB2312" w:cs="宋体"/>
                <w:b/>
                <w:kern w:val="0"/>
                <w:sz w:val="24"/>
              </w:rPr>
              <w:t>★</w:t>
            </w:r>
            <w:r>
              <w:rPr>
                <w:rFonts w:hint="eastAsia" w:ascii="仿宋_GB2312" w:hAnsi="宋体" w:eastAsia="仿宋_GB2312"/>
                <w:b/>
                <w:color w:val="000000"/>
                <w:sz w:val="24"/>
              </w:rPr>
              <w:t>三、验收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center"/>
              <w:rPr>
                <w:rFonts w:hint="eastAsia" w:ascii="等线" w:hAnsi="等线" w:eastAsia="仿宋_GB2312" w:cs="Arial"/>
                <w:bCs/>
                <w:color w:val="000000"/>
                <w:sz w:val="24"/>
                <w:lang w:val="en-GB"/>
              </w:rPr>
            </w:pPr>
            <w:r>
              <w:rPr>
                <w:rFonts w:ascii="仿宋_GB2312" w:hAnsi="仿宋_GB2312" w:eastAsia="仿宋_GB2312" w:cs="仿宋_GB2312"/>
                <w:bCs/>
                <w:color w:val="000000"/>
                <w:sz w:val="24"/>
              </w:rPr>
              <w:t>验收要求</w:t>
            </w:r>
          </w:p>
        </w:tc>
        <w:tc>
          <w:tcPr>
            <w:tcW w:w="7150" w:type="dxa"/>
            <w:gridSpan w:val="2"/>
            <w:tcBorders>
              <w:left w:val="single" w:color="auto" w:sz="4" w:space="0"/>
              <w:right w:val="single" w:color="auto" w:sz="4" w:space="0"/>
            </w:tcBorders>
            <w:vAlign w:val="center"/>
          </w:tcPr>
          <w:p>
            <w:pPr>
              <w:spacing w:line="440" w:lineRule="exact"/>
              <w:ind w:right="-73" w:rightChars="-35"/>
              <w:jc w:val="both"/>
              <w:rPr>
                <w:rFonts w:hint="eastAsia" w:ascii="仿宋_GB2312" w:hAnsi="仿宋_GB2312" w:eastAsia="仿宋_GB2312" w:cs="仿宋_GB2312"/>
                <w:bCs/>
                <w:color w:val="000000"/>
                <w:sz w:val="24"/>
              </w:rPr>
            </w:pPr>
            <w:r>
              <w:rPr>
                <w:rFonts w:ascii="仿宋_GB2312" w:hAnsi="仿宋_GB2312" w:eastAsia="仿宋_GB2312" w:cs="仿宋_GB2312"/>
                <w:bCs/>
                <w:color w:val="000000"/>
                <w:sz w:val="24"/>
              </w:rPr>
              <w:t>1.国家强制性技术标准及有关规定；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2.交货验收时，采购人根据《广西壮族自治区政府采购项目履约验收管理办法》的规定，由采购人及成交供应商双方共同进行验收。必要时可委托国家认可的质量检测机构开展采购项目验收工作；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3.本项目因成交供应商提供的货物不能满足采购需求的技术参数或其响应文件承诺等原因无法通过验收，造成不能按时、按质、按量完成项目要求的，将按照《中华人民共和国政府采购法》等法律法规由成交供应商承担相应的法律责任；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4.验收费用：验收所产生的检验费及相关的全部费用均由成交供应商承担</w:t>
            </w:r>
            <w:r>
              <w:rPr>
                <w:rFonts w:hint="eastAsia" w:ascii="仿宋_GB2312" w:hAnsi="仿宋_GB2312" w:eastAsia="仿宋_GB2312" w:cs="仿宋_GB2312"/>
                <w:bCs/>
                <w:color w:val="000000"/>
                <w:sz w:val="24"/>
                <w:lang w:val="en-US" w:eastAsia="zh-CN"/>
              </w:rPr>
              <w:t>。</w:t>
            </w:r>
            <w:r>
              <w:rPr>
                <w:rFonts w:ascii="仿宋_GB2312" w:hAnsi="仿宋_GB2312" w:eastAsia="仿宋_GB2312" w:cs="仿宋_GB2312"/>
                <w:bCs/>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244" w:type="dxa"/>
            <w:gridSpan w:val="3"/>
            <w:tcBorders>
              <w:top w:val="single" w:color="auto" w:sz="4" w:space="0"/>
              <w:left w:val="single" w:color="auto" w:sz="4" w:space="0"/>
              <w:bottom w:val="single" w:color="auto" w:sz="4" w:space="0"/>
              <w:right w:val="single" w:color="auto" w:sz="4" w:space="0"/>
            </w:tcBorders>
            <w:vAlign w:val="center"/>
          </w:tcPr>
          <w:p>
            <w:pPr>
              <w:spacing w:line="276" w:lineRule="auto"/>
              <w:ind w:left="420" w:right="-611" w:rightChars="-291" w:hanging="420"/>
              <w:jc w:val="both"/>
              <w:rPr>
                <w:rFonts w:hint="eastAsia" w:ascii="仿宋_GB2312" w:hAnsi="宋体" w:eastAsia="仿宋_GB2312"/>
                <w:color w:val="000000"/>
                <w:sz w:val="24"/>
              </w:rPr>
            </w:pPr>
            <w:r>
              <w:rPr>
                <w:rFonts w:hint="eastAsia" w:ascii="仿宋_GB2312" w:hAnsi="宋体" w:eastAsia="仿宋_GB2312"/>
                <w:b/>
                <w:color w:val="000000"/>
                <w:sz w:val="24"/>
              </w:rPr>
              <w:t>四、</w:t>
            </w:r>
            <w:r>
              <w:rPr>
                <w:rFonts w:hint="eastAsia" w:ascii="仿宋_GB2312" w:hAnsi="宋体" w:eastAsia="仿宋_GB2312" w:cs="宋体"/>
                <w:b/>
                <w:color w:val="000000"/>
                <w:sz w:val="24"/>
              </w:rPr>
              <w:t>落实政府采购</w:t>
            </w:r>
            <w:r>
              <w:rPr>
                <w:rFonts w:hint="eastAsia" w:ascii="仿宋_GB2312" w:hAnsi="宋体" w:eastAsia="仿宋_GB2312" w:cs="Arial"/>
                <w:b/>
                <w:color w:val="000000"/>
                <w:sz w:val="24"/>
              </w:rPr>
              <w:t>政策</w:t>
            </w:r>
            <w:r>
              <w:rPr>
                <w:rFonts w:hint="eastAsia" w:ascii="仿宋_GB2312" w:hAnsi="宋体" w:eastAsia="仿宋_GB2312" w:cs="宋体"/>
                <w:b/>
                <w:color w:val="000000"/>
                <w:sz w:val="24"/>
              </w:rPr>
              <w:t>的</w:t>
            </w:r>
            <w:r>
              <w:rPr>
                <w:rFonts w:hint="eastAsia" w:ascii="仿宋_GB2312" w:hAnsi="宋体" w:eastAsia="仿宋_GB2312" w:cs="Arial"/>
                <w:b/>
                <w:color w:val="000000"/>
                <w:sz w:val="24"/>
              </w:rPr>
              <w:t>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ind w:right="-6" w:rightChars="-3"/>
              <w:jc w:val="both"/>
              <w:rPr>
                <w:rFonts w:hint="eastAsia" w:ascii="等线" w:hAnsi="等线" w:eastAsia="仿宋_GB2312" w:cs="Arial"/>
                <w:bCs/>
                <w:color w:val="000000"/>
                <w:sz w:val="24"/>
                <w:lang w:val="en-GB"/>
              </w:rPr>
            </w:pPr>
            <w:r>
              <w:rPr>
                <w:rFonts w:ascii="仿宋_GB2312" w:hAnsi="仿宋_GB2312" w:eastAsia="仿宋_GB2312" w:cs="仿宋_GB2312"/>
                <w:bCs/>
                <w:color w:val="000000"/>
                <w:sz w:val="24"/>
              </w:rPr>
              <w:t>政策性加分条件（如有）</w:t>
            </w:r>
          </w:p>
        </w:tc>
        <w:tc>
          <w:tcPr>
            <w:tcW w:w="7122" w:type="dxa"/>
            <w:tcBorders>
              <w:left w:val="single" w:color="auto" w:sz="4" w:space="0"/>
              <w:right w:val="single" w:color="auto" w:sz="4" w:space="0"/>
            </w:tcBorders>
            <w:vAlign w:val="center"/>
          </w:tcPr>
          <w:p>
            <w:pPr>
              <w:pStyle w:val="649"/>
              <w:spacing w:before="0" w:beforeAutospacing="0" w:after="0" w:afterAutospacing="0" w:line="460" w:lineRule="atLeast"/>
              <w:jc w:val="both"/>
              <w:rPr>
                <w:rFonts w:ascii="仿宋_GB2312" w:eastAsia="仿宋_GB2312"/>
                <w:color w:val="000000"/>
              </w:rPr>
            </w:pPr>
            <w:r>
              <w:rPr>
                <w:rFonts w:hint="eastAsia" w:ascii="仿宋_GB2312" w:eastAsia="仿宋_GB2312"/>
                <w:color w:val="000000"/>
              </w:rPr>
              <w:t>1．根据《政府采购促进中小企业发展管理办法》（财库〔2020〕46号），符合办法规定条件且出具该办法规定的《中小企业声明函》的小型和微型企业报价，对其报价给予20%的扣除。监狱企业、残疾人福利性单位视同小型和微型企业；</w:t>
            </w:r>
          </w:p>
          <w:p>
            <w:pPr>
              <w:pStyle w:val="649"/>
              <w:spacing w:before="0" w:beforeAutospacing="0" w:after="0" w:afterAutospacing="0" w:line="460" w:lineRule="atLeast"/>
              <w:jc w:val="both"/>
              <w:rPr>
                <w:rStyle w:val="654"/>
                <w:rFonts w:hint="eastAsia" w:ascii="仿宋_GB2312" w:eastAsia="仿宋_GB2312"/>
                <w:color w:val="000000"/>
                <w:kern w:val="2"/>
                <w:highlight w:val="none"/>
                <w:u w:val="single"/>
                <w:lang w:eastAsia="zh-CN"/>
              </w:rPr>
            </w:pPr>
            <w:r>
              <w:rPr>
                <w:rStyle w:val="650"/>
                <w:rFonts w:hint="eastAsia" w:ascii="仿宋_GB2312" w:eastAsia="仿宋_GB2312"/>
                <w:color w:val="000000"/>
              </w:rPr>
              <w:t>注：（1）采购标的对应的中小企业划分标准所属行业：</w:t>
            </w:r>
            <w:r>
              <w:rPr>
                <w:rStyle w:val="654"/>
                <w:rFonts w:hint="eastAsia" w:ascii="仿宋_GB2312" w:eastAsia="仿宋_GB2312"/>
                <w:color w:val="000000"/>
                <w:kern w:val="2"/>
                <w:highlight w:val="none"/>
                <w:u w:val="single"/>
                <w:lang w:eastAsia="zh-CN"/>
              </w:rPr>
              <w:t>工业</w:t>
            </w:r>
          </w:p>
          <w:p>
            <w:pPr>
              <w:pStyle w:val="649"/>
              <w:spacing w:before="0" w:beforeAutospacing="0" w:after="0" w:afterAutospacing="0" w:line="460" w:lineRule="atLeast"/>
              <w:jc w:val="both"/>
              <w:rPr>
                <w:rFonts w:hint="eastAsia" w:ascii="仿宋_GB2312" w:eastAsia="仿宋_GB2312"/>
                <w:color w:val="000000"/>
              </w:rPr>
            </w:pPr>
            <w:r>
              <w:rPr>
                <w:rStyle w:val="650"/>
                <w:rFonts w:hint="eastAsia" w:ascii="仿宋_GB2312" w:eastAsia="仿宋_GB2312"/>
                <w:color w:val="000000"/>
              </w:rPr>
              <w:t>（2）中小企业划分有关标准根据工信部等部委发布的《关于印发中小企业划型标准规定的通知》（工信部联企业〔2011〕300号）确定；</w:t>
            </w:r>
          </w:p>
          <w:p>
            <w:pPr>
              <w:pStyle w:val="649"/>
              <w:spacing w:before="0" w:beforeAutospacing="0" w:after="0" w:afterAutospacing="0" w:line="460" w:lineRule="atLeast"/>
              <w:jc w:val="both"/>
              <w:rPr>
                <w:rFonts w:hint="eastAsia" w:ascii="仿宋_GB2312" w:eastAsia="仿宋_GB2312"/>
                <w:color w:val="000000"/>
              </w:rPr>
            </w:pPr>
            <w:r>
              <w:rPr>
                <w:rStyle w:val="650"/>
                <w:rFonts w:hint="eastAsia" w:ascii="仿宋_GB2312" w:eastAsia="仿宋_GB2312"/>
                <w:color w:val="000000"/>
              </w:rPr>
              <w:t>（3）为方便供应商识别企业规模类型，供应商可使用工业和信息化部组织开发的中小企业规模类型自测小程序生成企业规模类型测试结果。</w:t>
            </w:r>
          </w:p>
          <w:p>
            <w:pPr>
              <w:pStyle w:val="649"/>
              <w:spacing w:before="0" w:beforeAutospacing="0" w:after="0" w:afterAutospacing="0" w:line="460" w:lineRule="atLeast"/>
              <w:jc w:val="both"/>
              <w:rPr>
                <w:rFonts w:hint="eastAsia" w:ascii="仿宋_GB2312" w:eastAsia="仿宋_GB2312"/>
                <w:color w:val="000000"/>
              </w:rPr>
            </w:pPr>
            <w:r>
              <w:rPr>
                <w:rStyle w:val="650"/>
                <w:rFonts w:hint="eastAsia" w:ascii="仿宋_GB2312" w:eastAsia="仿宋_GB2312"/>
                <w:color w:val="000000"/>
              </w:rPr>
              <w:t>自测小程序链接：https://baosong.miit.gov.cn/ScaleTest</w:t>
            </w:r>
            <w:r>
              <w:rPr>
                <w:rFonts w:hint="eastAsia" w:ascii="仿宋_GB2312" w:eastAsia="仿宋_GB2312"/>
                <w:color w:val="000000"/>
              </w:rPr>
              <w:br w:type="textWrapping"/>
            </w:r>
            <w:r>
              <w:rPr>
                <w:rFonts w:hint="eastAsia" w:ascii="仿宋_GB2312" w:eastAsia="仿宋_GB2312"/>
                <w:color w:val="000000"/>
              </w:rPr>
              <w:t>2．《财政部 司法部关于政府采购支持监狱企业发展有关问题的通知》（财库〔2014〕68号）；</w:t>
            </w:r>
            <w:r>
              <w:rPr>
                <w:rFonts w:hint="eastAsia" w:ascii="仿宋_GB2312" w:eastAsia="仿宋_GB2312"/>
                <w:color w:val="000000"/>
              </w:rPr>
              <w:br w:type="textWrapping"/>
            </w:r>
            <w:r>
              <w:rPr>
                <w:rFonts w:hint="eastAsia" w:ascii="仿宋_GB2312" w:eastAsia="仿宋_GB2312"/>
                <w:color w:val="000000"/>
              </w:rPr>
              <w:t>3．《财政部 民政部 中国残疾人联合会关于促进残疾人就业政府采购政策的通知》（财库〔2017〕141号）。</w:t>
            </w:r>
            <w:r>
              <w:rPr>
                <w:rFonts w:hint="eastAsia" w:ascii="仿宋_GB2312" w:eastAsia="仿宋_GB2312"/>
                <w:color w:val="000000"/>
              </w:rPr>
              <w:br w:type="textWrapping"/>
            </w:r>
            <w:r>
              <w:rPr>
                <w:rFonts w:hint="eastAsia" w:ascii="仿宋_GB2312" w:eastAsia="仿宋_GB2312"/>
                <w:color w:val="000000"/>
              </w:rPr>
              <w:t>4.《财政部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r>
              <w:rPr>
                <w:rFonts w:hint="eastAsia" w:ascii="仿宋_GB2312" w:eastAsia="仿宋_GB2312"/>
                <w:color w:val="000000"/>
              </w:rPr>
              <w:br w:type="textWrapping"/>
            </w:r>
            <w:r>
              <w:rPr>
                <w:rFonts w:hint="eastAsia" w:ascii="仿宋_GB2312" w:eastAsia="仿宋_GB2312"/>
                <w:color w:val="000000"/>
              </w:rPr>
              <w:t>5.财政部 生态环境部《关于印发环境标志产品政府采购品目清单的通知》（财库〔2019〕18号）；</w:t>
            </w:r>
            <w:r>
              <w:rPr>
                <w:rFonts w:hint="eastAsia" w:ascii="仿宋_GB2312" w:eastAsia="仿宋_GB2312"/>
                <w:color w:val="000000"/>
              </w:rPr>
              <w:br w:type="textWrapping"/>
            </w:r>
            <w:r>
              <w:rPr>
                <w:rFonts w:hint="eastAsia" w:ascii="仿宋_GB2312" w:eastAsia="仿宋_GB2312"/>
                <w:color w:val="000000"/>
              </w:rPr>
              <w:t>6.财政部 发展改革委《关于印发节能产品政府采购品目清单的通知》（财库〔2019〕19号）。</w:t>
            </w:r>
          </w:p>
          <w:p>
            <w:pPr>
              <w:pStyle w:val="666"/>
              <w:keepNext w:val="0"/>
              <w:keepLines w:val="0"/>
              <w:pageBreakBefore w:val="0"/>
              <w:widowControl/>
              <w:suppressLineNumbers w:val="0"/>
              <w:wordWrap/>
              <w:topLinePunct w:val="0"/>
              <w:bidi w:val="0"/>
              <w:spacing w:before="0" w:beforeAutospacing="0" w:after="0" w:afterAutospacing="0" w:line="400" w:lineRule="exact"/>
              <w:ind w:left="0" w:leftChars="0" w:right="0" w:rightChars="0"/>
              <w:textAlignment w:val="auto"/>
              <w:rPr>
                <w:rFonts w:hint="eastAsia" w:ascii="仿宋_GB2312" w:eastAsia="仿宋_GB2312" w:cs="Arial"/>
                <w:b/>
                <w:bCs w:val="0"/>
                <w:color w:val="000000"/>
                <w:kern w:val="2"/>
                <w:sz w:val="24"/>
                <w:highlight w:val="none"/>
                <w:lang w:eastAsia="zh-CN"/>
              </w:rPr>
            </w:pPr>
            <w:r>
              <w:rPr>
                <w:rFonts w:hint="eastAsia" w:ascii="仿宋_GB2312" w:eastAsia="仿宋_GB2312"/>
                <w:color w:val="000000"/>
                <w:lang w:val="en-US" w:eastAsia="zh-CN"/>
              </w:rPr>
              <w:t>7.</w:t>
            </w:r>
            <w:r>
              <w:rPr>
                <w:rFonts w:hint="eastAsia" w:ascii="仿宋_GB2312" w:hAnsi="宋体" w:eastAsia="仿宋_GB2312" w:cs="Arial"/>
                <w:b/>
                <w:bCs w:val="0"/>
                <w:color w:val="000000"/>
                <w:sz w:val="24"/>
                <w:highlight w:val="none"/>
              </w:rPr>
              <w:t>国务院办公厅关于在政府采购中实施本国产品标准及相关政策的通知</w:t>
            </w:r>
            <w:r>
              <w:rPr>
                <w:rFonts w:hint="eastAsia" w:ascii="仿宋_GB2312" w:hAnsi="宋体" w:eastAsia="仿宋_GB2312" w:cs="Arial"/>
                <w:b/>
                <w:bCs w:val="0"/>
                <w:color w:val="000000"/>
                <w:kern w:val="2"/>
                <w:sz w:val="24"/>
                <w:highlight w:val="none"/>
              </w:rPr>
              <w:t>（国办发〔2025〕34号）</w:t>
            </w:r>
            <w:r>
              <w:rPr>
                <w:rFonts w:hint="eastAsia" w:ascii="仿宋_GB2312" w:eastAsia="仿宋_GB2312" w:cs="Arial"/>
                <w:b/>
                <w:bCs w:val="0"/>
                <w:color w:val="000000"/>
                <w:kern w:val="2"/>
                <w:sz w:val="24"/>
                <w:highlight w:val="none"/>
                <w:lang w:eastAsia="zh-CN"/>
              </w:rPr>
              <w:t>。</w:t>
            </w:r>
          </w:p>
          <w:p>
            <w:pPr>
              <w:pStyle w:val="668"/>
              <w:keepNext w:val="0"/>
              <w:keepLines w:val="0"/>
              <w:widowControl/>
              <w:suppressLineNumbers w:val="0"/>
              <w:spacing w:before="0" w:beforeAutospacing="0" w:after="0" w:afterAutospacing="0" w:line="460" w:lineRule="atLeast"/>
              <w:ind w:left="0" w:right="0"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本国产品标准的适用范围：</w:t>
            </w:r>
            <w:r>
              <w:rPr>
                <w:rFonts w:hint="eastAsia" w:ascii="仿宋_GB2312" w:eastAsia="仿宋_GB2312"/>
                <w:color w:val="000000"/>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668"/>
              <w:keepNext w:val="0"/>
              <w:keepLines w:val="0"/>
              <w:widowControl/>
              <w:suppressLineNumbers w:val="0"/>
              <w:spacing w:before="0" w:beforeAutospacing="0" w:after="0" w:afterAutospacing="0" w:line="460" w:lineRule="atLeast"/>
              <w:ind w:left="0" w:right="0"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本国产品应当符合以下条件：</w:t>
            </w:r>
            <w:r>
              <w:rPr>
                <w:rFonts w:hint="eastAsia" w:ascii="仿宋_GB2312" w:eastAsia="仿宋_GB2312"/>
                <w:color w:val="000000"/>
                <w:highlight w:val="none"/>
                <w:lang w:val="en-US" w:eastAsia="zh-CN"/>
              </w:rPr>
              <w:t>产品应当在中国境内生产，即在中华人民共和国关境内实现从原材料、组件到产品的属性改变。属性改变是指经过制造、加工或者组装等工序，产生完全不同于原材料、组件的新产品，并具有新的名称和特征（用途）。</w:t>
            </w:r>
          </w:p>
          <w:p>
            <w:pPr>
              <w:pStyle w:val="668"/>
              <w:keepNext w:val="0"/>
              <w:keepLines w:val="0"/>
              <w:widowControl/>
              <w:suppressLineNumbers w:val="0"/>
              <w:spacing w:before="0" w:beforeAutospacing="0" w:after="0" w:afterAutospacing="0" w:line="460" w:lineRule="atLeast"/>
              <w:ind w:left="0" w:right="0"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对本国产品的支持政策：</w:t>
            </w:r>
            <w:r>
              <w:rPr>
                <w:rFonts w:hint="eastAsia" w:ascii="仿宋_GB2312" w:eastAsia="仿宋_GB2312"/>
                <w:color w:val="000000"/>
                <w:highlight w:val="none"/>
                <w:lang w:val="en-US" w:eastAsia="zh-CN"/>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pStyle w:val="668"/>
              <w:keepNext w:val="0"/>
              <w:keepLines w:val="0"/>
              <w:widowControl/>
              <w:suppressLineNumbers w:val="0"/>
              <w:spacing w:before="0" w:beforeAutospacing="0" w:after="0" w:afterAutospacing="0" w:line="460" w:lineRule="atLeast"/>
              <w:ind w:left="0" w:right="0" w:firstLine="480" w:firstLineChars="200"/>
              <w:rPr>
                <w:rFonts w:hint="eastAsia" w:ascii="仿宋_GB2312" w:eastAsia="仿宋_GB2312"/>
                <w:color w:val="000000"/>
                <w:highlight w:val="none"/>
                <w:lang w:val="en-US" w:eastAsia="zh-CN"/>
              </w:rPr>
            </w:pPr>
            <w:r>
              <w:rPr>
                <w:rFonts w:hint="eastAsia" w:ascii="仿宋_GB2312" w:eastAsia="仿宋_GB2312"/>
                <w:color w:val="000000"/>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pPr>
              <w:pStyle w:val="668"/>
              <w:keepNext w:val="0"/>
              <w:keepLines w:val="0"/>
              <w:widowControl/>
              <w:suppressLineNumbers w:val="0"/>
              <w:spacing w:before="0" w:beforeAutospacing="0" w:after="0" w:afterAutospacing="0" w:line="460" w:lineRule="atLeast"/>
              <w:ind w:left="0" w:right="0" w:firstLine="482" w:firstLineChars="200"/>
              <w:rPr>
                <w:rFonts w:hint="eastAsia" w:ascii="仿宋_GB2312" w:eastAsia="仿宋_GB2312"/>
                <w:color w:val="000000"/>
                <w:highlight w:val="none"/>
                <w:lang w:eastAsia="zh-CN"/>
              </w:rPr>
            </w:pPr>
            <w:r>
              <w:rPr>
                <w:rFonts w:hint="eastAsia" w:ascii="仿宋_GB2312" w:eastAsia="仿宋_GB2312"/>
                <w:b/>
                <w:bCs/>
                <w:color w:val="000000"/>
                <w:highlight w:val="none"/>
                <w:lang w:eastAsia="zh-CN"/>
              </w:rPr>
              <w:t>供应商应提供的证明文件：</w:t>
            </w:r>
            <w:r>
              <w:rPr>
                <w:rFonts w:hint="eastAsia" w:ascii="仿宋_GB2312" w:eastAsia="仿宋_GB2312"/>
                <w:color w:val="000000"/>
                <w:highlight w:val="none"/>
                <w:lang w:eastAsia="zh-CN"/>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pPr>
              <w:pStyle w:val="668"/>
              <w:keepNext w:val="0"/>
              <w:keepLines w:val="0"/>
              <w:widowControl/>
              <w:suppressLineNumbers w:val="0"/>
              <w:spacing w:before="0" w:beforeAutospacing="0" w:after="0" w:afterAutospacing="0" w:line="460" w:lineRule="atLeast"/>
              <w:ind w:left="0" w:right="0" w:firstLine="480" w:firstLineChars="200"/>
              <w:rPr>
                <w:rFonts w:hint="eastAsia" w:ascii="仿宋_GB2312" w:eastAsia="仿宋_GB2312"/>
                <w:color w:val="000000"/>
                <w:highlight w:val="none"/>
                <w:lang w:eastAsia="zh-CN"/>
              </w:rPr>
            </w:pPr>
            <w:r>
              <w:rPr>
                <w:rFonts w:hint="eastAsia" w:ascii="仿宋_GB2312" w:eastAsia="仿宋_GB2312"/>
                <w:color w:val="000000"/>
                <w:highlight w:val="none"/>
                <w:lang w:eastAsia="zh-CN"/>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pPr>
              <w:pStyle w:val="649"/>
              <w:spacing w:before="0" w:beforeAutospacing="0" w:after="0" w:afterAutospacing="0" w:line="460" w:lineRule="atLeast"/>
              <w:ind w:firstLine="480" w:firstLineChars="200"/>
              <w:jc w:val="both"/>
              <w:rPr>
                <w:rFonts w:hint="default" w:ascii="仿宋_GB2312" w:eastAsia="仿宋_GB2312"/>
                <w:color w:val="000000"/>
                <w:lang w:val="en-US" w:eastAsia="zh-CN"/>
              </w:rPr>
            </w:pPr>
            <w:r>
              <w:rPr>
                <w:rFonts w:hint="eastAsia" w:ascii="仿宋_GB2312" w:eastAsia="仿宋_GB2312"/>
                <w:color w:val="000000"/>
                <w:highlight w:val="none"/>
                <w:lang w:val="en-US" w:eastAsia="zh-CN"/>
              </w:rPr>
              <w:t>若成交供应商依法享受本国产品优惠政策的，供应商提供的声明函或有关证明文件应当随成交结果同时公告。其他未尽事宜按照《国务院办公厅关于在政府采购中实施本国产品标准及相关政策的通知》（国办发〔2025〕34号）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9244" w:type="dxa"/>
            <w:gridSpan w:val="3"/>
            <w:tcBorders>
              <w:top w:val="single" w:color="auto" w:sz="4" w:space="0"/>
              <w:left w:val="single" w:color="auto" w:sz="4" w:space="0"/>
              <w:bottom w:val="single" w:color="auto" w:sz="4" w:space="0"/>
              <w:right w:val="single" w:color="auto" w:sz="4" w:space="0"/>
            </w:tcBorders>
            <w:vAlign w:val="center"/>
          </w:tcPr>
          <w:p>
            <w:pPr>
              <w:spacing w:line="276" w:lineRule="auto"/>
              <w:ind w:left="420" w:right="-611" w:rightChars="-291" w:hanging="420"/>
              <w:jc w:val="left"/>
              <w:rPr>
                <w:rFonts w:ascii="仿宋_GB2312" w:eastAsia="仿宋_GB2312"/>
                <w:bCs/>
                <w:color w:val="000000"/>
                <w:sz w:val="24"/>
              </w:rPr>
            </w:pPr>
            <w:r>
              <w:rPr>
                <w:rFonts w:hint="eastAsia" w:ascii="仿宋_GB2312" w:hAnsi="宋体" w:eastAsia="仿宋_GB2312"/>
                <w:b/>
                <w:color w:val="000000"/>
                <w:sz w:val="24"/>
              </w:rPr>
              <w:t>五、其他要求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宋体" w:eastAsia="仿宋_GB2312" w:cs="Arial"/>
                <w:bCs/>
                <w:color w:val="000000"/>
                <w:sz w:val="24"/>
              </w:rPr>
            </w:pPr>
            <w:r>
              <w:rPr>
                <w:rFonts w:hint="eastAsia" w:ascii="仿宋_GB2312" w:hAnsi="宋体" w:eastAsia="仿宋_GB2312" w:cs="Arial"/>
                <w:bCs/>
                <w:color w:val="000000"/>
                <w:sz w:val="24"/>
                <w:lang w:val="en-US" w:eastAsia="zh-CN"/>
              </w:rPr>
              <w:t>其他要求</w:t>
            </w:r>
          </w:p>
        </w:tc>
        <w:tc>
          <w:tcPr>
            <w:tcW w:w="7150" w:type="dxa"/>
            <w:gridSpan w:val="2"/>
            <w:tcBorders>
              <w:left w:val="single" w:color="auto" w:sz="4" w:space="0"/>
              <w:bottom w:val="single" w:color="auto" w:sz="4" w:space="0"/>
              <w:right w:val="single" w:color="auto" w:sz="4" w:space="0"/>
            </w:tcBorders>
            <w:vAlign w:val="center"/>
          </w:tcPr>
          <w:p>
            <w:pPr>
              <w:numPr>
                <w:ilvl w:val="0"/>
                <w:numId w:val="0"/>
              </w:numPr>
              <w:spacing w:line="440" w:lineRule="exact"/>
              <w:ind w:left="0" w:leftChars="0" w:firstLine="0" w:firstLineChars="0"/>
              <w:jc w:val="left"/>
              <w:rPr>
                <w:rFonts w:hint="eastAsia" w:ascii="仿宋_GB2312" w:hAnsi="宋体" w:eastAsia="仿宋_GB2312" w:cs="Arial"/>
                <w:bCs/>
                <w:color w:val="000000"/>
                <w:sz w:val="24"/>
              </w:rPr>
            </w:pPr>
            <w:r>
              <w:rPr>
                <w:rFonts w:hint="eastAsia" w:ascii="仿宋_GB2312" w:hAnsi="宋体" w:eastAsia="仿宋_GB2312" w:cs="Arial"/>
                <w:bCs/>
                <w:color w:val="000000"/>
                <w:kern w:val="2"/>
                <w:sz w:val="24"/>
                <w:szCs w:val="24"/>
                <w:lang w:val="en-US" w:eastAsia="zh-CN" w:bidi="ar-SA"/>
              </w:rPr>
              <w:t>1、</w:t>
            </w:r>
            <w:r>
              <w:rPr>
                <w:rFonts w:hint="eastAsia" w:ascii="仿宋_GB2312" w:hAnsi="宋体" w:eastAsia="仿宋_GB2312" w:cs="Arial"/>
                <w:bCs/>
                <w:color w:val="000000"/>
                <w:sz w:val="24"/>
                <w:lang w:val="en-US" w:eastAsia="zh-CN"/>
              </w:rPr>
              <w:t>供应商</w:t>
            </w:r>
            <w:r>
              <w:rPr>
                <w:rFonts w:hint="eastAsia" w:ascii="仿宋_GB2312" w:hAnsi="宋体" w:eastAsia="仿宋_GB2312" w:cs="Arial"/>
                <w:bCs/>
                <w:color w:val="000000"/>
                <w:sz w:val="24"/>
              </w:rPr>
              <w:t>提供的资料必须真实有效，若经核实发现</w:t>
            </w:r>
            <w:r>
              <w:rPr>
                <w:rFonts w:hint="eastAsia" w:ascii="仿宋_GB2312" w:hAnsi="宋体" w:eastAsia="仿宋_GB2312" w:cs="Arial"/>
                <w:bCs/>
                <w:color w:val="000000"/>
                <w:sz w:val="24"/>
                <w:lang w:val="en-US" w:eastAsia="zh-CN"/>
              </w:rPr>
              <w:t>供应商</w:t>
            </w:r>
            <w:r>
              <w:rPr>
                <w:rFonts w:hint="eastAsia" w:ascii="仿宋_GB2312" w:hAnsi="宋体" w:eastAsia="仿宋_GB2312" w:cs="Arial"/>
                <w:bCs/>
                <w:color w:val="000000"/>
                <w:sz w:val="24"/>
              </w:rPr>
              <w:t>有伪造、变造技术资料行为，构成提供虚假材料的，采购人将报送监管部门，并按政府采购相关法律法规进行查处。</w:t>
            </w:r>
          </w:p>
          <w:p>
            <w:pPr>
              <w:spacing w:line="440" w:lineRule="exact"/>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lang w:val="en-US" w:eastAsia="zh-CN"/>
              </w:rPr>
              <w:t>2</w:t>
            </w:r>
            <w:r>
              <w:rPr>
                <w:rFonts w:hint="eastAsia" w:ascii="仿宋_GB2312" w:hAnsi="宋体" w:eastAsia="仿宋_GB2312" w:cs="Arial"/>
                <w:bCs/>
                <w:color w:val="000000"/>
                <w:sz w:val="24"/>
              </w:rPr>
              <w:t>、</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提供的服务内容不得包含有任何侵犯第三方权益的内容和行为，否则一切经济和法律责任均由</w:t>
            </w:r>
            <w:r>
              <w:rPr>
                <w:rFonts w:hint="eastAsia" w:ascii="仿宋_GB2312" w:hAnsi="仿宋_GB2312" w:eastAsia="仿宋_GB2312" w:cs="仿宋_GB2312"/>
                <w:bCs/>
                <w:color w:val="000000"/>
                <w:sz w:val="24"/>
                <w:lang w:val="en-US" w:eastAsia="zh-CN"/>
              </w:rPr>
              <w:t>成交供应商</w:t>
            </w:r>
            <w:r>
              <w:rPr>
                <w:rFonts w:hint="eastAsia" w:ascii="仿宋_GB2312" w:hAnsi="宋体" w:eastAsia="仿宋_GB2312" w:cs="Arial"/>
                <w:bCs/>
                <w:color w:val="000000"/>
                <w:sz w:val="24"/>
              </w:rPr>
              <w:t>承担。</w:t>
            </w:r>
          </w:p>
          <w:p>
            <w:pPr>
              <w:spacing w:line="440" w:lineRule="exact"/>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lang w:val="en-US" w:eastAsia="zh-CN"/>
              </w:rPr>
              <w:t>3</w:t>
            </w:r>
            <w:r>
              <w:rPr>
                <w:rFonts w:hint="eastAsia" w:ascii="仿宋_GB2312" w:hAnsi="宋体" w:eastAsia="仿宋_GB2312" w:cs="Arial"/>
                <w:bCs/>
                <w:color w:val="000000"/>
                <w:sz w:val="24"/>
              </w:rPr>
              <w:t>、</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在提供服务过程中，对所接触到的所有信息负有保密义务，并签署相关保密协议(如有)，如因</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原因造成的信息泄露事件采购人可追究其责任。</w:t>
            </w:r>
          </w:p>
        </w:tc>
      </w:tr>
    </w:tbl>
    <w:p>
      <w:pPr>
        <w:spacing w:line="276" w:lineRule="auto"/>
        <w:ind w:right="-611" w:rightChars="-291"/>
        <w:rPr>
          <w:rFonts w:ascii="仿宋_GB2312" w:eastAsia="仿宋_GB2312"/>
          <w:b/>
          <w:bCs/>
          <w:color w:val="000000"/>
          <w:sz w:val="24"/>
        </w:rPr>
        <w:sectPr>
          <w:pgSz w:w="11906" w:h="16838"/>
          <w:pgMar w:top="1440" w:right="1274" w:bottom="1440" w:left="1440" w:header="851" w:footer="992" w:gutter="0"/>
          <w:cols w:space="720" w:num="1"/>
          <w:docGrid w:type="lines" w:linePitch="312" w:charSpace="0"/>
        </w:sectPr>
      </w:pPr>
    </w:p>
    <w:p>
      <w:pPr>
        <w:spacing w:line="276" w:lineRule="auto"/>
        <w:rPr>
          <w:rFonts w:ascii="仿宋_GB2312" w:eastAsia="仿宋_GB2312"/>
          <w:b/>
          <w:bCs/>
          <w:color w:val="000000"/>
          <w:sz w:val="24"/>
        </w:rPr>
      </w:pPr>
    </w:p>
    <w:p>
      <w:pPr>
        <w:spacing w:line="276" w:lineRule="auto"/>
        <w:jc w:val="left"/>
        <w:rPr>
          <w:rFonts w:hint="eastAsia" w:ascii="仿宋_GB2312" w:hAnsi="华文中宋" w:eastAsia="仿宋_GB2312"/>
          <w:bCs/>
          <w:color w:val="000000"/>
          <w:sz w:val="24"/>
        </w:rPr>
      </w:pPr>
    </w:p>
    <w:p>
      <w:pPr>
        <w:spacing w:line="276" w:lineRule="auto"/>
        <w:jc w:val="left"/>
        <w:rPr>
          <w:rFonts w:hint="eastAsia" w:ascii="仿宋_GB2312" w:hAnsi="华文中宋" w:eastAsia="仿宋_GB2312"/>
          <w:bCs/>
          <w:color w:val="000000"/>
          <w:sz w:val="24"/>
        </w:rPr>
      </w:pPr>
    </w:p>
    <w:p>
      <w:pPr>
        <w:spacing w:line="276" w:lineRule="auto"/>
        <w:jc w:val="center"/>
        <w:rPr>
          <w:rFonts w:hint="eastAsia" w:ascii="仿宋_GB2312" w:hAnsi="华文中宋" w:eastAsia="仿宋_GB2312"/>
          <w:bCs/>
          <w:color w:val="000000"/>
          <w:sz w:val="32"/>
          <w:szCs w:val="32"/>
        </w:rPr>
      </w:pPr>
    </w:p>
    <w:p>
      <w:pPr>
        <w:spacing w:line="276" w:lineRule="auto"/>
        <w:jc w:val="center"/>
        <w:rPr>
          <w:rFonts w:hint="eastAsia" w:ascii="仿宋_GB2312" w:hAnsi="华文中宋" w:eastAsia="仿宋_GB2312"/>
          <w:bCs/>
          <w:color w:val="000000"/>
          <w:sz w:val="32"/>
          <w:szCs w:val="32"/>
        </w:rPr>
      </w:pPr>
    </w:p>
    <w:p>
      <w:pPr>
        <w:spacing w:line="276" w:lineRule="auto"/>
        <w:jc w:val="center"/>
        <w:rPr>
          <w:rFonts w:hint="eastAsia" w:ascii="仿宋_GB2312" w:hAnsi="华文中宋" w:eastAsia="仿宋_GB2312"/>
          <w:bCs/>
          <w:color w:val="000000"/>
          <w:sz w:val="32"/>
          <w:szCs w:val="32"/>
        </w:rPr>
      </w:pPr>
    </w:p>
    <w:p>
      <w:pPr>
        <w:spacing w:line="276" w:lineRule="auto"/>
        <w:jc w:val="center"/>
        <w:rPr>
          <w:rFonts w:hint="eastAsia" w:ascii="仿宋_GB2312" w:hAnsi="华文中宋" w:eastAsia="仿宋_GB2312"/>
          <w:bCs/>
          <w:color w:val="000000"/>
          <w:sz w:val="32"/>
          <w:szCs w:val="32"/>
        </w:rPr>
      </w:pPr>
    </w:p>
    <w:p>
      <w:pPr>
        <w:spacing w:line="276" w:lineRule="auto"/>
        <w:jc w:val="center"/>
        <w:rPr>
          <w:rFonts w:hint="eastAsia" w:ascii="仿宋_GB2312" w:hAnsi="华文中宋" w:eastAsia="仿宋_GB2312"/>
          <w:bCs/>
          <w:color w:val="000000"/>
          <w:sz w:val="32"/>
          <w:szCs w:val="32"/>
        </w:rPr>
      </w:pPr>
    </w:p>
    <w:p>
      <w:pPr>
        <w:spacing w:line="276" w:lineRule="auto"/>
        <w:jc w:val="center"/>
        <w:rPr>
          <w:rFonts w:hint="eastAsia" w:ascii="仿宋_GB2312" w:hAnsi="华文中宋" w:eastAsia="仿宋_GB2312"/>
          <w:bCs/>
          <w:color w:val="000000"/>
          <w:sz w:val="32"/>
          <w:szCs w:val="32"/>
        </w:rPr>
      </w:pPr>
    </w:p>
    <w:p>
      <w:pPr>
        <w:pStyle w:val="3"/>
        <w:jc w:val="center"/>
        <w:rPr>
          <w:rFonts w:hint="eastAsia" w:ascii="宋体" w:hAnsi="宋体"/>
          <w:color w:val="000000"/>
          <w:sz w:val="32"/>
        </w:rPr>
        <w:sectPr>
          <w:pgSz w:w="11906" w:h="16838"/>
          <w:pgMar w:top="1440" w:right="1440" w:bottom="1440" w:left="1440" w:header="851" w:footer="992" w:gutter="0"/>
          <w:cols w:space="720" w:num="1"/>
          <w:docGrid w:type="lines" w:linePitch="312" w:charSpace="0"/>
        </w:sectPr>
      </w:pPr>
      <w:bookmarkStart w:id="58" w:name="_Toc526932593"/>
      <w:bookmarkStart w:id="59" w:name="_Toc504053343"/>
      <w:r>
        <w:rPr>
          <w:rFonts w:hint="eastAsia" w:ascii="宋体" w:hAnsi="宋体"/>
          <w:color w:val="000000"/>
          <w:sz w:val="32"/>
        </w:rPr>
        <w:t>第四章  响应文件格式</w:t>
      </w:r>
      <w:bookmarkEnd w:id="58"/>
      <w:bookmarkEnd w:id="59"/>
    </w:p>
    <w:p>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pPr>
        <w:adjustRightInd w:val="0"/>
        <w:snapToGrid w:val="0"/>
        <w:spacing w:line="460" w:lineRule="exact"/>
        <w:ind w:firstLine="480" w:firstLineChars="200"/>
        <w:jc w:val="left"/>
        <w:rPr>
          <w:rFonts w:hint="eastAsia" w:ascii="仿宋_GB2312" w:hAnsi="仿宋_GB2312" w:eastAsia="仿宋_GB2312" w:cs="仿宋_GB2312"/>
          <w:bCs/>
          <w:sz w:val="24"/>
        </w:rPr>
      </w:pPr>
    </w:p>
    <w:p>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二、谈判小组将应用供应商递交的资料作出自己的判断。</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三、供应商递交的材料将在一定期限内被保密保存，不予退还。</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（一）响应文件应使用广西政府采购云平台客户端软件，并按照本竞争性谈判文件和广西政府采购云平台要求编制并加密响应文件。未按规定加密的响应文件，广西政府采购云平台将拒收。</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（三）响应文件应使用CA证书进行电子签章。在签章时，供应商应注意CA电子签章的位置，如因CA电子签章遮挡重要、关键信息导致谈判小组作出对供应商不利评审的，后果由供应商负责。</w:t>
      </w:r>
    </w:p>
    <w:p>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pPr>
        <w:adjustRightInd w:val="0"/>
        <w:snapToGrid w:val="0"/>
        <w:spacing w:line="420" w:lineRule="exact"/>
        <w:ind w:firstLine="482" w:firstLineChars="200"/>
        <w:jc w:val="left"/>
        <w:rPr>
          <w:rFonts w:hint="eastAsia" w:ascii="仿宋_GB2312" w:hAnsi="仿宋_GB2312" w:eastAsia="仿宋_GB2312" w:cs="仿宋_GB2312"/>
          <w:b/>
          <w:sz w:val="24"/>
        </w:rPr>
        <w:sectPr>
          <w:pgSz w:w="11906" w:h="16838"/>
          <w:pgMar w:top="1440" w:right="1440" w:bottom="1440" w:left="1440" w:header="851" w:footer="992" w:gutter="0"/>
          <w:cols w:space="720" w:num="1"/>
          <w:docGrid w:type="lines" w:linePitch="312" w:charSpace="0"/>
        </w:sectPr>
      </w:pPr>
      <w:r>
        <w:rPr>
          <w:rFonts w:hint="eastAsia" w:ascii="仿宋_GB2312" w:hAnsi="仿宋_GB2312" w:eastAsia="仿宋_GB2312" w:cs="仿宋_GB2312"/>
          <w:b/>
          <w:sz w:val="24"/>
        </w:rPr>
        <w:t>（二）竞争性谈判文件中规定须由法定代表人或授权委托代理人签字的内容，如果供应商没有法定代表人或授权委托代理人电子签章，涉及到法定代表人或其授权委托代理人签字或盖章的内容，供应商可以线下签字或盖章后扫描上传，否则视为响应无效。</w:t>
      </w:r>
    </w:p>
    <w:p>
      <w:pPr>
        <w:snapToGrid w:val="0"/>
        <w:spacing w:before="156" w:beforeLines="50" w:after="50" w:line="360" w:lineRule="exact"/>
        <w:jc w:val="right"/>
        <w:rPr>
          <w:rFonts w:hint="eastAsia" w:ascii="仿宋_GB2312" w:hAnsi="宋体" w:eastAsia="仿宋_GB2312"/>
          <w:b/>
          <w:bCs/>
          <w:color w:val="000000"/>
          <w:sz w:val="32"/>
          <w:szCs w:val="32"/>
        </w:rPr>
      </w:pPr>
    </w:p>
    <w:p>
      <w:pPr>
        <w:snapToGrid w:val="0"/>
        <w:spacing w:before="156" w:beforeLines="50" w:after="50" w:line="360" w:lineRule="exact"/>
        <w:jc w:val="center"/>
        <w:rPr>
          <w:rFonts w:hint="eastAsia" w:ascii="仿宋_GB2312" w:hAnsi="宋体" w:eastAsia="仿宋_GB2312"/>
          <w:bCs/>
          <w:color w:val="000000"/>
          <w:sz w:val="24"/>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56"/>
          <w:szCs w:val="56"/>
        </w:rPr>
      </w:pPr>
      <w:r>
        <w:rPr>
          <w:rFonts w:hint="eastAsia" w:ascii="仿宋_GB2312" w:hAnsi="宋体" w:eastAsia="仿宋_GB2312"/>
          <w:b/>
          <w:bCs/>
          <w:color w:val="000000"/>
          <w:sz w:val="56"/>
          <w:szCs w:val="56"/>
        </w:rPr>
        <w:t>一、资 格 文 件 格 式</w:t>
      </w:r>
    </w:p>
    <w:p>
      <w:pPr>
        <w:snapToGrid w:val="0"/>
        <w:spacing w:before="156" w:beforeLines="50" w:after="50" w:line="360" w:lineRule="exact"/>
        <w:jc w:val="center"/>
        <w:rPr>
          <w:rFonts w:hint="eastAsia" w:ascii="仿宋_GB2312" w:hAnsi="宋体" w:eastAsia="仿宋_GB2312"/>
          <w:b/>
          <w:bCs/>
          <w:color w:val="000000"/>
          <w:sz w:val="44"/>
          <w:szCs w:val="44"/>
        </w:rPr>
      </w:pPr>
    </w:p>
    <w:p>
      <w:pPr>
        <w:snapToGrid w:val="0"/>
        <w:spacing w:before="156" w:beforeLines="50" w:after="50" w:line="360" w:lineRule="exact"/>
        <w:jc w:val="center"/>
        <w:rPr>
          <w:rFonts w:hint="eastAsia" w:ascii="仿宋_GB2312" w:hAnsi="宋体" w:eastAsia="仿宋_GB2312"/>
          <w:b/>
          <w:bCs/>
          <w:color w:val="000000"/>
          <w:sz w:val="44"/>
          <w:szCs w:val="44"/>
        </w:rPr>
      </w:pPr>
    </w:p>
    <w:p>
      <w:pPr>
        <w:snapToGrid w:val="0"/>
        <w:spacing w:before="156" w:beforeLines="50" w:after="50" w:line="360" w:lineRule="exact"/>
        <w:jc w:val="center"/>
        <w:rPr>
          <w:rFonts w:hint="eastAsia" w:ascii="仿宋_GB2312" w:hAnsi="宋体" w:eastAsia="仿宋_GB2312"/>
          <w:bCs/>
          <w:color w:val="000000"/>
          <w:sz w:val="24"/>
        </w:rPr>
      </w:pPr>
    </w:p>
    <w:p>
      <w:pPr>
        <w:snapToGrid w:val="0"/>
        <w:spacing w:before="156" w:beforeLines="50" w:after="50" w:line="360" w:lineRule="exact"/>
        <w:ind w:right="-611" w:rightChars="-291"/>
        <w:jc w:val="left"/>
        <w:outlineLvl w:val="1"/>
        <w:rPr>
          <w:rFonts w:ascii="仿宋_GB2312" w:eastAsia="仿宋_GB2312"/>
          <w:b/>
          <w:color w:val="000000"/>
          <w:sz w:val="24"/>
        </w:rPr>
      </w:pPr>
    </w:p>
    <w:p>
      <w:pPr>
        <w:snapToGrid w:val="0"/>
        <w:spacing w:before="156" w:beforeLines="50" w:after="50" w:line="360" w:lineRule="exact"/>
        <w:ind w:right="-611" w:rightChars="-291"/>
        <w:jc w:val="left"/>
        <w:outlineLvl w:val="1"/>
        <w:rPr>
          <w:rFonts w:ascii="仿宋_GB2312" w:eastAsia="仿宋_GB2312"/>
          <w:b/>
          <w:color w:val="000000"/>
          <w:sz w:val="24"/>
        </w:rPr>
      </w:pPr>
      <w:r>
        <w:rPr>
          <w:rFonts w:ascii="仿宋_GB2312" w:eastAsia="仿宋_GB2312"/>
          <w:b/>
          <w:color w:val="000000"/>
          <w:sz w:val="24"/>
        </w:rPr>
        <w:br w:type="page"/>
      </w:r>
    </w:p>
    <w:p>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pPr>
        <w:pStyle w:val="304"/>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pPr>
        <w:pStyle w:val="30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pPr>
        <w:pStyle w:val="30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pPr>
        <w:pStyle w:val="30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pPr>
        <w:snapToGrid w:val="0"/>
        <w:spacing w:before="50" w:after="50"/>
        <w:ind w:right="-611" w:rightChars="-291"/>
        <w:jc w:val="left"/>
        <w:rPr>
          <w:rFonts w:hint="eastAsia" w:ascii="宋体" w:hAnsi="宋体"/>
          <w:b/>
          <w:color w:val="000000"/>
          <w:sz w:val="32"/>
          <w:szCs w:val="32"/>
        </w:rPr>
      </w:pPr>
      <w:r>
        <w:rPr>
          <w:rFonts w:hint="eastAsia" w:ascii="仿宋_GB2312" w:hAnsi="宋体" w:eastAsia="仿宋_GB2312"/>
          <w:b/>
          <w:bCs/>
          <w:sz w:val="24"/>
        </w:rPr>
        <w:t>（1）法定代表人身份证明书格式</w:t>
      </w:r>
      <w:r>
        <w:rPr>
          <w:rFonts w:hint="eastAsia" w:ascii="仿宋_GB2312" w:eastAsia="仿宋_GB2312"/>
          <w:b/>
          <w:sz w:val="24"/>
        </w:rPr>
        <w:t>（必须提供）</w:t>
      </w:r>
      <w:r>
        <w:rPr>
          <w:rFonts w:hint="eastAsia" w:ascii="仿宋_GB2312" w:hAnsi="宋体" w:eastAsia="仿宋_GB2312"/>
          <w:b/>
          <w:bCs/>
          <w:sz w:val="24"/>
        </w:rPr>
        <w:t>：</w:t>
      </w:r>
    </w:p>
    <w:p>
      <w:pPr>
        <w:spacing w:line="400" w:lineRule="exact"/>
        <w:ind w:right="-611" w:rightChars="-291"/>
        <w:jc w:val="center"/>
        <w:rPr>
          <w:rFonts w:hint="eastAsia" w:ascii="宋体" w:hAnsi="宋体"/>
          <w:color w:val="000000"/>
          <w:sz w:val="32"/>
          <w:szCs w:val="32"/>
        </w:rPr>
      </w:pPr>
      <w:r>
        <w:rPr>
          <w:rFonts w:hint="eastAsia" w:ascii="宋体" w:hAnsi="宋体"/>
          <w:b/>
          <w:color w:val="000000"/>
          <w:sz w:val="32"/>
          <w:szCs w:val="32"/>
        </w:rPr>
        <w:t>法定代表人身份证明书</w:t>
      </w:r>
    </w:p>
    <w:p>
      <w:pPr>
        <w:pStyle w:val="23"/>
        <w:spacing w:line="400" w:lineRule="exact"/>
        <w:ind w:right="-611" w:rightChars="-291"/>
        <w:jc w:val="center"/>
        <w:rPr>
          <w:rFonts w:hint="eastAsia" w:ascii="仿宋_GB2312" w:hAnsi="宋体" w:eastAsia="仿宋_GB2312"/>
          <w:color w:val="000000"/>
          <w:sz w:val="24"/>
          <w:szCs w:val="24"/>
        </w:rPr>
      </w:pPr>
    </w:p>
    <w:p>
      <w:pPr>
        <w:pStyle w:val="23"/>
        <w:spacing w:line="400" w:lineRule="exact"/>
        <w:ind w:right="-611" w:rightChars="-291" w:firstLine="480" w:firstLineChars="200"/>
        <w:rPr>
          <w:rFonts w:hint="eastAsia" w:ascii="仿宋_GB2312" w:hAnsi="宋体" w:eastAsia="仿宋_GB2312"/>
          <w:color w:val="000000"/>
          <w:sz w:val="24"/>
          <w:szCs w:val="24"/>
          <w:u w:val="single"/>
        </w:rPr>
      </w:pPr>
      <w:r>
        <w:rPr>
          <w:rFonts w:hint="eastAsia" w:ascii="仿宋_GB2312" w:hAnsi="宋体" w:eastAsia="仿宋_GB2312"/>
          <w:color w:val="000000"/>
          <w:sz w:val="24"/>
          <w:szCs w:val="24"/>
        </w:rPr>
        <w:t>单位名称：</w:t>
      </w:r>
      <w:r>
        <w:rPr>
          <w:rFonts w:hint="eastAsia" w:ascii="仿宋_GB2312" w:hAnsi="宋体" w:eastAsia="仿宋_GB2312"/>
          <w:color w:val="000000"/>
          <w:sz w:val="24"/>
          <w:szCs w:val="24"/>
          <w:u w:val="single"/>
        </w:rPr>
        <w:t xml:space="preserve">                               </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单位性质：</w:t>
      </w:r>
      <w:r>
        <w:rPr>
          <w:rFonts w:hint="eastAsia" w:ascii="仿宋_GB2312" w:hAnsi="宋体" w:eastAsia="仿宋_GB2312"/>
          <w:color w:val="000000"/>
          <w:sz w:val="24"/>
          <w:szCs w:val="24"/>
          <w:u w:val="single"/>
        </w:rPr>
        <w:t xml:space="preserve">                               </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地    址：</w:t>
      </w:r>
      <w:r>
        <w:rPr>
          <w:rFonts w:hint="eastAsia" w:ascii="仿宋_GB2312" w:hAnsi="宋体" w:eastAsia="仿宋_GB2312"/>
          <w:color w:val="000000"/>
          <w:sz w:val="24"/>
          <w:szCs w:val="24"/>
          <w:u w:val="single"/>
        </w:rPr>
        <w:t xml:space="preserve">                               </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成立时间：</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年</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月</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日</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经营期限：</w:t>
      </w:r>
      <w:r>
        <w:rPr>
          <w:rFonts w:hint="eastAsia" w:ascii="仿宋_GB2312" w:hAnsi="宋体" w:eastAsia="仿宋_GB2312"/>
          <w:color w:val="000000"/>
          <w:sz w:val="24"/>
          <w:szCs w:val="24"/>
          <w:u w:val="single"/>
        </w:rPr>
        <w:t xml:space="preserve">                               </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姓名：</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性别：</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年龄：</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职务：</w:t>
      </w:r>
      <w:r>
        <w:rPr>
          <w:rFonts w:hint="eastAsia" w:ascii="仿宋_GB2312" w:hAnsi="宋体" w:eastAsia="仿宋_GB2312"/>
          <w:color w:val="000000"/>
          <w:sz w:val="24"/>
          <w:szCs w:val="24"/>
          <w:u w:val="single"/>
        </w:rPr>
        <w:t xml:space="preserve">       </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系</w:t>
      </w:r>
      <w:r>
        <w:rPr>
          <w:rFonts w:hint="eastAsia" w:ascii="仿宋_GB2312" w:hAnsi="宋体" w:eastAsia="仿宋_GB2312"/>
          <w:color w:val="000000"/>
          <w:sz w:val="24"/>
          <w:szCs w:val="24"/>
          <w:u w:val="single"/>
        </w:rPr>
        <w:t xml:space="preserve">       （供应商名称）         </w:t>
      </w:r>
      <w:r>
        <w:rPr>
          <w:rFonts w:hint="eastAsia" w:ascii="仿宋_GB2312" w:hAnsi="宋体" w:eastAsia="仿宋_GB2312"/>
          <w:color w:val="000000"/>
          <w:sz w:val="24"/>
          <w:szCs w:val="24"/>
        </w:rPr>
        <w:t>的法定代表人。</w:t>
      </w:r>
    </w:p>
    <w:p>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特此证明。</w:t>
      </w:r>
    </w:p>
    <w:p>
      <w:pPr>
        <w:spacing w:line="400" w:lineRule="exact"/>
        <w:ind w:right="-611" w:rightChars="-291" w:firstLine="480"/>
        <w:rPr>
          <w:rFonts w:ascii="仿宋_GB2312" w:eastAsia="仿宋_GB2312"/>
          <w:color w:val="000000"/>
          <w:sz w:val="24"/>
          <w:u w:val="single"/>
        </w:rPr>
      </w:pPr>
      <w:r>
        <w:rPr>
          <w:rFonts w:hint="eastAsia" w:ascii="仿宋_GB2312" w:eastAsia="仿宋_GB2312"/>
          <w:color w:val="000000"/>
          <w:sz w:val="24"/>
        </w:rPr>
        <w:t xml:space="preserve">                            供应商名称</w:t>
      </w:r>
      <w:r>
        <w:rPr>
          <w:rFonts w:hint="eastAsia" w:ascii="仿宋_GB2312" w:eastAsia="仿宋_GB2312"/>
          <w:b/>
          <w:color w:val="000000"/>
          <w:sz w:val="24"/>
        </w:rPr>
        <w:t>（</w:t>
      </w:r>
      <w:r>
        <w:rPr>
          <w:rFonts w:hint="eastAsia" w:ascii="仿宋_GB2312" w:hAnsi="宋体" w:eastAsia="仿宋_GB2312"/>
          <w:b/>
          <w:bCs/>
          <w:color w:val="000000"/>
          <w:sz w:val="24"/>
        </w:rPr>
        <w:t>CA电子签章</w:t>
      </w:r>
      <w:r>
        <w:rPr>
          <w:rFonts w:hint="eastAsia" w:ascii="仿宋_GB2312" w:eastAsia="仿宋_GB2312"/>
          <w:b/>
          <w:color w:val="000000"/>
          <w:sz w:val="24"/>
        </w:rPr>
        <w:t>）</w:t>
      </w:r>
      <w:r>
        <w:rPr>
          <w:rFonts w:hint="eastAsia" w:ascii="仿宋_GB2312" w:eastAsia="仿宋_GB2312"/>
          <w:color w:val="000000"/>
          <w:sz w:val="24"/>
        </w:rPr>
        <w:t>：</w:t>
      </w:r>
      <w:r>
        <w:rPr>
          <w:rFonts w:hint="eastAsia" w:ascii="仿宋_GB2312" w:eastAsia="仿宋_GB2312"/>
          <w:color w:val="000000"/>
          <w:sz w:val="24"/>
          <w:u w:val="single"/>
        </w:rPr>
        <w:t xml:space="preserve">                     </w:t>
      </w:r>
    </w:p>
    <w:p>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w:t>
      </w:r>
      <w:r>
        <w:rPr>
          <w:rFonts w:hint="eastAsia" w:ascii="仿宋_GB2312" w:eastAsia="仿宋_GB2312"/>
          <w:color w:val="000000"/>
          <w:sz w:val="24"/>
        </w:rPr>
        <w:t xml:space="preserve">       年   月   日</w:t>
      </w:r>
    </w:p>
    <w:p>
      <w:pPr>
        <w:pStyle w:val="23"/>
        <w:ind w:right="-611" w:rightChars="-291"/>
        <w:rPr>
          <w:rFonts w:ascii="仿宋_GB2312" w:eastAsia="仿宋_GB2312"/>
          <w:color w:val="000000"/>
          <w:sz w:val="24"/>
          <w:szCs w:val="24"/>
        </w:rPr>
      </w:pPr>
      <w:r>
        <w:rPr>
          <w:rFonts w:hint="eastAsia" w:ascii="仿宋_GB2312" w:eastAsia="仿宋_GB2312"/>
          <w:color w:val="000000"/>
          <w:sz w:val="24"/>
          <w:szCs w:val="24"/>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334645</wp:posOffset>
                </wp:positionV>
                <wp:extent cx="3239770" cy="2045970"/>
                <wp:effectExtent l="5715" t="9525" r="12065" b="11430"/>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noFill/>
                        <a:ln w="9525" cmpd="sng">
                          <a:solidFill>
                            <a:srgbClr val="000000"/>
                          </a:solidFill>
                          <a:miter lim="800000"/>
                        </a:ln>
                        <a:effectLst/>
                      </wps:spPr>
                      <wps:txbx>
                        <w:txbxContent>
                          <w:p/>
                          <w:p/>
                          <w:p/>
                          <w:p/>
                          <w:p>
                            <w:pPr>
                              <w:jc w:val="center"/>
                            </w:pPr>
                            <w:r>
                              <w:rPr>
                                <w:rFonts w:hint="eastAsia"/>
                              </w:rPr>
                              <w:t>法定代表人第二代居民身份证</w:t>
                            </w:r>
                          </w:p>
                          <w:p>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26.35pt;height:161.1pt;width:255.1pt;z-index:251662336;mso-width-relative:page;mso-height-relative:page;" filled="f" stroked="t" coordsize="21600,21600" o:gfxdata="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9fZ/dYAAAAHAQAADwAAAAAAAAABACAAAAAiAAAAZHJz&#10;L2Rvd25yZXYueG1sUEsBAhQAFAAAAAgAh07iQP8gr6M/AgAAbQQAAA4AAAAAAAAAAQAgAAAAJQEA&#10;AGRycy9lMm9Eb2MueG1sUEsFBgAAAAAGAAYAWQEAANYFAAAAAA==&#10;">
                <v:fill on="f" focussize="0,0"/>
                <v:stroke color="#000000" miterlimit="8" joinstyle="miter"/>
                <v:imagedata o:title=""/>
                <o:lock v:ext="edit" aspectratio="f"/>
                <v:textbox>
                  <w:txbxContent>
                    <w:p/>
                    <w:p/>
                    <w:p/>
                    <w:p/>
                    <w:p>
                      <w:pPr>
                        <w:jc w:val="center"/>
                      </w:pPr>
                      <w:r>
                        <w:rPr>
                          <w:rFonts w:hint="eastAsia"/>
                        </w:rPr>
                        <w:t>法定代表人第二代居民身份证</w:t>
                      </w:r>
                    </w:p>
                    <w:p>
                      <w:pPr>
                        <w:jc w:val="center"/>
                        <w:rPr>
                          <w:b/>
                        </w:rPr>
                      </w:pPr>
                      <w:r>
                        <w:rPr>
                          <w:rFonts w:hint="eastAsia"/>
                          <w:b/>
                        </w:rPr>
                        <w:t>（正面）</w:t>
                      </w:r>
                    </w:p>
                  </w:txbxContent>
                </v:textbox>
              </v:rect>
            </w:pict>
          </mc:Fallback>
        </mc:AlternateContent>
      </w:r>
      <w:r>
        <w:rPr>
          <w:rFonts w:hint="eastAsia" w:ascii="仿宋_GB2312" w:eastAsia="仿宋_GB2312"/>
          <w:color w:val="000000"/>
          <w:sz w:val="24"/>
          <w:szCs w:val="24"/>
        </w:rPr>
        <mc:AlternateContent>
          <mc:Choice Requires="wps">
            <w:drawing>
              <wp:anchor distT="180340" distB="0" distL="0" distR="0" simplePos="0" relativeHeight="251660288" behindDoc="0" locked="0" layoutInCell="0" allowOverlap="1">
                <wp:simplePos x="0" y="0"/>
                <wp:positionH relativeFrom="column">
                  <wp:posOffset>0</wp:posOffset>
                </wp:positionH>
                <wp:positionV relativeFrom="paragraph">
                  <wp:posOffset>227965</wp:posOffset>
                </wp:positionV>
                <wp:extent cx="5761990" cy="0"/>
                <wp:effectExtent l="5715" t="13970" r="13970" b="5080"/>
                <wp:wrapTopAndBottom/>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cmpd="sng">
                          <a:solidFill>
                            <a:srgbClr val="000000"/>
                          </a:solidFill>
                          <a:round/>
                        </a:ln>
                      </wps:spPr>
                      <wps:bodyPr/>
                    </wps:wsp>
                  </a:graphicData>
                </a:graphic>
              </wp:anchor>
            </w:drawing>
          </mc:Choice>
          <mc:Fallback>
            <w:pict>
              <v:line id="_x0000_s1026" o:spid="_x0000_s1026" o:spt="20" style="position:absolute;left:0pt;margin-left:0pt;margin-top:17.95pt;height:0pt;width:453.7pt;mso-wrap-distance-bottom:0pt;mso-wrap-distance-top:14.2pt;z-index:251660288;mso-width-relative:page;mso-height-relative:page;" filled="f" stroked="t" coordsize="21600,21600" o:allowincell="f" o:gfxdata="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U6gx&#10;h9UAAAAGAQAADwAAAAAAAAABACAAAAAiAAAAZHJzL2Rvd25yZXYueG1sUEsBAhQAFAAAAAgAh07i&#10;QGZsa0XsAQAAtwMAAA4AAAAAAAAAAQAgAAAAJAEAAGRycy9lMm9Eb2MueG1sUEsFBgAAAAAGAAYA&#10;WQEAAIIFAAAAAA==&#10;">
                <v:fill on="f" focussize="0,0"/>
                <v:stroke color="#000000" joinstyle="round"/>
                <v:imagedata o:title=""/>
                <o:lock v:ext="edit" aspectratio="f"/>
                <w10:wrap type="topAndBottom"/>
              </v:line>
            </w:pict>
          </mc:Fallback>
        </mc:AlternateContent>
      </w:r>
      <w:r>
        <w:rPr>
          <w:rFonts w:hint="eastAsia" w:ascii="仿宋_GB2312" w:eastAsia="仿宋_GB2312"/>
          <w:color w:val="000000"/>
          <w:sz w:val="24"/>
          <w:szCs w:val="24"/>
        </w:rPr>
        <w:t xml:space="preserve">                                                                                                                                                                                        </w:t>
      </w:r>
    </w:p>
    <w:p>
      <w:pPr>
        <w:pStyle w:val="23"/>
        <w:spacing w:line="276" w:lineRule="auto"/>
        <w:ind w:right="-611" w:rightChars="-291"/>
        <w:rPr>
          <w:rFonts w:ascii="仿宋_GB2312" w:eastAsia="仿宋_GB2312"/>
          <w:color w:val="000000"/>
          <w:sz w:val="24"/>
          <w:szCs w:val="24"/>
        </w:rPr>
      </w:pPr>
    </w:p>
    <w:p>
      <w:pPr>
        <w:pStyle w:val="23"/>
        <w:spacing w:line="276" w:lineRule="auto"/>
        <w:ind w:right="-611" w:rightChars="-291"/>
        <w:rPr>
          <w:rFonts w:ascii="仿宋_GB2312" w:eastAsia="仿宋_GB2312"/>
          <w:color w:val="000000"/>
          <w:sz w:val="24"/>
          <w:szCs w:val="24"/>
        </w:rPr>
      </w:pPr>
    </w:p>
    <w:p>
      <w:pPr>
        <w:pStyle w:val="23"/>
        <w:spacing w:line="276" w:lineRule="auto"/>
        <w:ind w:right="-611" w:rightChars="-291"/>
        <w:rPr>
          <w:rFonts w:ascii="仿宋_GB2312" w:eastAsia="仿宋_GB2312"/>
          <w:color w:val="000000"/>
          <w:sz w:val="24"/>
          <w:szCs w:val="24"/>
        </w:rPr>
      </w:pPr>
    </w:p>
    <w:p>
      <w:pPr>
        <w:pStyle w:val="23"/>
        <w:spacing w:line="276" w:lineRule="auto"/>
        <w:ind w:right="-611" w:rightChars="-291"/>
        <w:rPr>
          <w:rFonts w:ascii="仿宋_GB2312" w:eastAsia="仿宋_GB2312"/>
          <w:color w:val="000000"/>
          <w:sz w:val="24"/>
          <w:szCs w:val="24"/>
        </w:rPr>
      </w:pPr>
    </w:p>
    <w:p>
      <w:pPr>
        <w:pStyle w:val="23"/>
        <w:spacing w:line="276" w:lineRule="auto"/>
        <w:ind w:right="-611" w:rightChars="-291"/>
        <w:rPr>
          <w:rFonts w:ascii="仿宋_GB2312" w:eastAsia="仿宋_GB2312"/>
          <w:color w:val="000000"/>
          <w:sz w:val="24"/>
          <w:szCs w:val="24"/>
        </w:rPr>
      </w:pPr>
    </w:p>
    <w:p>
      <w:pPr>
        <w:pStyle w:val="23"/>
        <w:spacing w:line="276" w:lineRule="auto"/>
        <w:ind w:right="-611" w:rightChars="-291" w:firstLine="7200" w:firstLineChars="3000"/>
        <w:rPr>
          <w:rFonts w:ascii="仿宋_GB2312" w:eastAsia="仿宋_GB2312"/>
          <w:color w:val="000000"/>
          <w:sz w:val="24"/>
          <w:szCs w:val="24"/>
        </w:rPr>
      </w:pPr>
    </w:p>
    <w:p>
      <w:pPr>
        <w:pStyle w:val="23"/>
        <w:spacing w:line="276" w:lineRule="auto"/>
        <w:ind w:right="-611" w:rightChars="-291" w:firstLine="7200" w:firstLineChars="3000"/>
        <w:rPr>
          <w:rFonts w:ascii="仿宋_GB2312" w:eastAsia="仿宋_GB2312"/>
          <w:color w:val="000000"/>
          <w:sz w:val="24"/>
          <w:szCs w:val="24"/>
        </w:rPr>
      </w:pPr>
    </w:p>
    <w:p>
      <w:pPr>
        <w:pStyle w:val="23"/>
        <w:spacing w:line="276" w:lineRule="auto"/>
        <w:ind w:right="-611" w:rightChars="-291"/>
        <w:rPr>
          <w:rFonts w:ascii="仿宋_GB2312" w:eastAsia="仿宋_GB2312"/>
          <w:color w:val="000000"/>
          <w:sz w:val="24"/>
          <w:szCs w:val="24"/>
        </w:rPr>
      </w:pPr>
    </w:p>
    <w:p>
      <w:pPr>
        <w:pStyle w:val="23"/>
        <w:spacing w:line="276" w:lineRule="auto"/>
        <w:ind w:right="-611" w:rightChars="-291"/>
        <w:rPr>
          <w:rFonts w:ascii="仿宋_GB2312" w:eastAsia="仿宋_GB2312"/>
          <w:color w:val="000000"/>
          <w:sz w:val="24"/>
          <w:szCs w:val="24"/>
        </w:rPr>
      </w:pPr>
      <w:r>
        <w:rPr>
          <w:rFonts w:hint="eastAsia" w:ascii="仿宋_GB2312" w:eastAsia="仿宋_GB2312"/>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210820</wp:posOffset>
                </wp:positionV>
                <wp:extent cx="3239770" cy="1931670"/>
                <wp:effectExtent l="5715" t="10160" r="12065" b="10795"/>
                <wp:wrapNone/>
                <wp:docPr id="11" name="矩形 11"/>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noFill/>
                        <a:ln w="9525" cmpd="sng">
                          <a:solidFill>
                            <a:srgbClr val="000000"/>
                          </a:solidFill>
                          <a:miter lim="800000"/>
                        </a:ln>
                        <a:effectLst/>
                      </wps:spPr>
                      <wps:txbx>
                        <w:txbxContent>
                          <w:p/>
                          <w:p/>
                          <w:p/>
                          <w:p/>
                          <w:p>
                            <w:pPr>
                              <w:jc w:val="center"/>
                            </w:pPr>
                            <w:r>
                              <w:rPr>
                                <w:rFonts w:hint="eastAsia"/>
                              </w:rPr>
                              <w:t>法定代表人第二代居民身份证</w:t>
                            </w:r>
                          </w:p>
                          <w:p>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16.6pt;height:152.1pt;width:255.1pt;z-index:251661312;mso-width-relative:page;mso-height-relative:page;" filled="f" stroked="t" coordsize="21600,21600" o:gfxdata="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I3OaNUAAAAHAQAADwAAAAAAAAABACAAAAAiAAAAZHJz&#10;L2Rvd25yZXYueG1sUEsBAhQAFAAAAAgAh07iQNRL+UJAAgAAbQQAAA4AAAAAAAAAAQAgAAAAJAEA&#10;AGRycy9lMm9Eb2MueG1sUEsFBgAAAAAGAAYAWQEAANYFAAAAAA==&#10;">
                <v:fill on="f" focussize="0,0"/>
                <v:stroke color="#000000" miterlimit="8" joinstyle="miter"/>
                <v:imagedata o:title=""/>
                <o:lock v:ext="edit" aspectratio="f"/>
                <v:textbox>
                  <w:txbxContent>
                    <w:p/>
                    <w:p/>
                    <w:p/>
                    <w:p/>
                    <w:p>
                      <w:pPr>
                        <w:jc w:val="center"/>
                      </w:pPr>
                      <w:r>
                        <w:rPr>
                          <w:rFonts w:hint="eastAsia"/>
                        </w:rPr>
                        <w:t>法定代表人第二代居民身份证</w:t>
                      </w:r>
                    </w:p>
                    <w:p>
                      <w:pPr>
                        <w:jc w:val="center"/>
                        <w:rPr>
                          <w:b/>
                        </w:rPr>
                      </w:pPr>
                      <w:r>
                        <w:rPr>
                          <w:rFonts w:hint="eastAsia"/>
                          <w:b/>
                        </w:rPr>
                        <w:t>（反面）</w:t>
                      </w:r>
                    </w:p>
                  </w:txbxContent>
                </v:textbox>
              </v:rect>
            </w:pict>
          </mc:Fallback>
        </mc:AlternateContent>
      </w:r>
    </w:p>
    <w:p>
      <w:pPr>
        <w:pStyle w:val="23"/>
        <w:spacing w:line="276" w:lineRule="auto"/>
        <w:ind w:right="-611" w:rightChars="-291"/>
        <w:rPr>
          <w:rFonts w:ascii="仿宋_GB2312" w:eastAsia="仿宋_GB2312"/>
          <w:color w:val="000000"/>
          <w:sz w:val="24"/>
          <w:szCs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color w:val="000000"/>
          <w:sz w:val="24"/>
        </w:rPr>
      </w:pPr>
    </w:p>
    <w:p>
      <w:pPr>
        <w:spacing w:line="276" w:lineRule="auto"/>
        <w:ind w:right="-611" w:rightChars="-291" w:firstLine="3720" w:firstLineChars="1550"/>
        <w:jc w:val="left"/>
        <w:rPr>
          <w:rFonts w:ascii="仿宋_GB2312" w:eastAsia="仿宋_GB2312"/>
          <w:b/>
          <w:bCs/>
          <w:color w:val="000000"/>
          <w:sz w:val="24"/>
          <w:u w:val="single"/>
        </w:rPr>
      </w:pPr>
      <w:r>
        <w:rPr>
          <w:rFonts w:hint="eastAsia" w:ascii="仿宋_GB2312" w:eastAsia="仿宋_GB2312"/>
          <w:color w:val="000000"/>
          <w:sz w:val="24"/>
        </w:rPr>
        <w:t>法定代表人</w:t>
      </w:r>
      <w:r>
        <w:rPr>
          <w:rFonts w:hint="eastAsia" w:ascii="仿宋_GB2312" w:eastAsia="仿宋_GB2312"/>
          <w:b/>
          <w:color w:val="000000"/>
          <w:sz w:val="24"/>
        </w:rPr>
        <w:t>（</w:t>
      </w:r>
      <w:r>
        <w:rPr>
          <w:rFonts w:hint="eastAsia" w:ascii="仿宋_GB2312" w:hAnsi="宋体" w:eastAsia="仿宋_GB2312"/>
          <w:b/>
          <w:color w:val="000000"/>
          <w:sz w:val="24"/>
        </w:rPr>
        <w:t>签字</w:t>
      </w:r>
      <w:r>
        <w:rPr>
          <w:rFonts w:hint="eastAsia" w:ascii="仿宋_GB2312" w:eastAsia="仿宋_GB2312"/>
          <w:b/>
          <w:color w:val="000000"/>
          <w:sz w:val="24"/>
        </w:rPr>
        <w:t>）</w:t>
      </w:r>
      <w:r>
        <w:rPr>
          <w:rFonts w:hint="eastAsia" w:ascii="仿宋_GB2312" w:eastAsia="仿宋_GB2312"/>
          <w:b/>
          <w:bCs/>
          <w:color w:val="000000"/>
          <w:sz w:val="24"/>
        </w:rPr>
        <w:t>：</w:t>
      </w:r>
      <w:r>
        <w:rPr>
          <w:rFonts w:hint="eastAsia" w:ascii="仿宋_GB2312" w:eastAsia="仿宋_GB2312"/>
          <w:b/>
          <w:bCs/>
          <w:color w:val="000000"/>
          <w:sz w:val="24"/>
          <w:u w:val="single"/>
        </w:rPr>
        <w:t xml:space="preserve">          </w:t>
      </w:r>
    </w:p>
    <w:p>
      <w:pPr>
        <w:spacing w:line="276" w:lineRule="auto"/>
        <w:ind w:right="-611" w:rightChars="-291"/>
        <w:jc w:val="left"/>
        <w:rPr>
          <w:rFonts w:ascii="仿宋_GB2312" w:eastAsia="仿宋_GB2312"/>
          <w:b/>
          <w:bCs/>
          <w:color w:val="000000"/>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pPr>
        <w:spacing w:line="276" w:lineRule="auto"/>
        <w:ind w:right="-611" w:rightChars="-291" w:firstLine="3735" w:firstLineChars="1550"/>
        <w:jc w:val="left"/>
        <w:rPr>
          <w:rFonts w:ascii="仿宋_GB2312" w:eastAsia="仿宋_GB2312"/>
          <w:b/>
          <w:bCs/>
          <w:color w:val="000000"/>
          <w:sz w:val="24"/>
          <w:u w:val="single"/>
        </w:rPr>
        <w:sectPr>
          <w:pgSz w:w="11906" w:h="16838"/>
          <w:pgMar w:top="1440" w:right="1440" w:bottom="1440" w:left="1440" w:header="851" w:footer="992" w:gutter="0"/>
          <w:cols w:space="720" w:num="1"/>
          <w:docGrid w:type="lines" w:linePitch="312" w:charSpace="0"/>
        </w:sectPr>
      </w:pPr>
    </w:p>
    <w:p>
      <w:pPr>
        <w:pStyle w:val="23"/>
        <w:spacing w:line="276" w:lineRule="auto"/>
        <w:ind w:right="-611" w:rightChars="-291"/>
        <w:rPr>
          <w:rFonts w:hint="eastAsia" w:hAnsi="宋体"/>
          <w:b/>
          <w:color w:val="000000"/>
          <w:sz w:val="32"/>
          <w:szCs w:val="32"/>
        </w:rPr>
      </w:pPr>
      <w:r>
        <w:rPr>
          <w:rFonts w:hint="eastAsia" w:ascii="仿宋_GB2312" w:hAnsi="宋体" w:eastAsia="仿宋_GB2312"/>
          <w:b/>
          <w:bCs/>
          <w:sz w:val="24"/>
        </w:rPr>
        <w:t>（2）法定代表人授权委托书格式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pPr>
        <w:pStyle w:val="23"/>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致：柳州市柳南区人民法院、柳州市政府集中采购中心：</w:t>
      </w:r>
    </w:p>
    <w:p>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pPr>
        <w:snapToGrid w:val="0"/>
        <w:spacing w:line="360" w:lineRule="exact"/>
        <w:rPr>
          <w:rFonts w:ascii="仿宋_GB2312" w:eastAsia="仿宋_GB2312"/>
          <w:szCs w:val="21"/>
        </w:rPr>
      </w:pPr>
    </w:p>
    <w:p>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pPr>
        <w:pStyle w:val="23"/>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pPr>
        <w:pStyle w:val="23"/>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（正面）</w:t>
                            </w:r>
                          </w:p>
                          <w:p/>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（正面）</w:t>
                      </w:r>
                    </w:p>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4"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GLWXLXAAAACQEAAA8AAAAAAAAA&#10;AQAgAAAAIgAAAGRycy9kb3ducmV2LnhtbFBLAQIUABQAAAAIAIdO4kDBnD6h2QEAAKQDAAAOAAAA&#10;AAAAAAEAIAAAACYBAABkcnMvZTJvRG9jLnhtbFBLBQYAAAAABgAGAFkBAABx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pPr>
        <w:pStyle w:val="23"/>
        <w:spacing w:line="480" w:lineRule="exact"/>
        <w:rPr>
          <w:rFonts w:ascii="仿宋_GB2312" w:hAnsi="Times New Roman" w:eastAsia="仿宋_GB2312"/>
        </w:rPr>
      </w:pPr>
    </w:p>
    <w:p>
      <w:pPr>
        <w:pStyle w:val="23"/>
        <w:spacing w:line="480" w:lineRule="exact"/>
        <w:rPr>
          <w:rFonts w:ascii="仿宋_GB2312" w:hAnsi="Times New Roman" w:eastAsia="仿宋_GB2312"/>
        </w:rPr>
      </w:pPr>
    </w:p>
    <w:p>
      <w:pPr>
        <w:pStyle w:val="23"/>
        <w:spacing w:line="480" w:lineRule="exact"/>
        <w:rPr>
          <w:rFonts w:ascii="仿宋_GB2312" w:hAnsi="Times New Roman" w:eastAsia="仿宋_GB2312"/>
        </w:rPr>
      </w:pPr>
    </w:p>
    <w:p>
      <w:pPr>
        <w:pStyle w:val="23"/>
        <w:spacing w:line="480" w:lineRule="exact"/>
        <w:rPr>
          <w:rFonts w:ascii="仿宋_GB2312" w:hAnsi="Times New Roman" w:eastAsia="仿宋_GB2312"/>
        </w:rPr>
      </w:pPr>
    </w:p>
    <w:p>
      <w:pPr>
        <w:pStyle w:val="23"/>
        <w:spacing w:line="480" w:lineRule="exact"/>
        <w:rPr>
          <w:rFonts w:ascii="仿宋_GB2312" w:hAnsi="Times New Roman" w:eastAsia="仿宋_GB2312"/>
        </w:rPr>
      </w:pPr>
    </w:p>
    <w:p>
      <w:pPr>
        <w:pStyle w:val="23"/>
        <w:spacing w:line="240" w:lineRule="atLeast"/>
        <w:ind w:firstLine="5460" w:firstLineChars="2600"/>
        <w:rPr>
          <w:rFonts w:ascii="仿宋_GB2312" w:hAnsi="Times New Roman" w:eastAsia="仿宋_GB2312"/>
          <w:u w:val="single"/>
        </w:rPr>
      </w:pPr>
    </w:p>
    <w:p>
      <w:pPr>
        <w:pStyle w:val="23"/>
        <w:spacing w:line="240" w:lineRule="atLeast"/>
        <w:ind w:firstLine="5460" w:firstLineChars="2600"/>
        <w:rPr>
          <w:rFonts w:ascii="仿宋_GB2312" w:hAnsi="Times New Roman" w:eastAsia="仿宋_GB2312"/>
          <w:u w:val="single"/>
        </w:rPr>
      </w:pPr>
    </w:p>
    <w:p>
      <w:pPr>
        <w:pStyle w:val="23"/>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5"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（背面）</w:t>
                            </w:r>
                          </w:p>
                          <w:p/>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SXEk9gAAAAKAQAADwAAAAAAAAABACAAAAAiAAAAZHJzL2Rv&#10;d25yZXYueG1sUEsBAhQAFAAAAAgAh07iQOIGw346AgAAfAQAAA4AAAAAAAAAAQAgAAAAJwEAAGRy&#10;cy9lMm9Eb2MueG1sUEsFBgAAAAAGAAYAWQEAANMFAAAAAA==&#10;">
                <v:fill on="t" focussize="0,0"/>
                <v:stroke color="#000000" miterlimit="8" joinstyle="miter"/>
                <v:imagedata o:title=""/>
                <o:lock v:ext="edit" aspectratio="f"/>
                <v:textbo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（背面）</w:t>
                      </w:r>
                    </w:p>
                    <w:p/>
                  </w:txbxContent>
                </v:textbox>
              </v:rect>
            </w:pict>
          </mc:Fallback>
        </mc:AlternateContent>
      </w:r>
    </w:p>
    <w:p>
      <w:pPr>
        <w:pStyle w:val="23"/>
        <w:spacing w:line="240" w:lineRule="exact"/>
        <w:rPr>
          <w:rFonts w:ascii="仿宋_GB2312" w:hAnsi="Times New Roman" w:eastAsia="仿宋_GB2312"/>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pStyle w:val="23"/>
        <w:spacing w:line="240" w:lineRule="exact"/>
        <w:rPr>
          <w:rFonts w:ascii="仿宋_GB2312" w:hAnsi="Times New Roman" w:eastAsia="仿宋_GB2312"/>
          <w:sz w:val="44"/>
        </w:rPr>
      </w:pPr>
    </w:p>
    <w:p>
      <w:pPr>
        <w:spacing w:line="276" w:lineRule="auto"/>
        <w:ind w:right="-611" w:rightChars="-291"/>
        <w:rPr>
          <w:rFonts w:ascii="仿宋_GB2312" w:eastAsia="仿宋_GB2312"/>
        </w:rPr>
      </w:pPr>
      <w:r>
        <w:rPr>
          <w:rFonts w:hint="eastAsia" w:ascii="仿宋_GB2312" w:eastAsia="仿宋_GB2312"/>
        </w:rPr>
        <w:t xml:space="preserve">                                             </w:t>
      </w:r>
    </w:p>
    <w:p>
      <w:pPr>
        <w:spacing w:line="276" w:lineRule="auto"/>
        <w:ind w:right="-611" w:rightChars="-291"/>
        <w:rPr>
          <w:rFonts w:ascii="仿宋_GB2312" w:eastAsia="仿宋_GB2312"/>
          <w:color w:val="000000"/>
          <w:sz w:val="24"/>
          <w:u w:val="single"/>
        </w:rPr>
      </w:pPr>
    </w:p>
    <w:p>
      <w:pPr>
        <w:spacing w:line="276" w:lineRule="auto"/>
        <w:jc w:val="left"/>
        <w:rPr>
          <w:rFonts w:ascii="仿宋_GB2312" w:eastAsia="仿宋_GB2312"/>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pPr>
        <w:spacing w:line="276" w:lineRule="auto"/>
        <w:ind w:right="-611" w:rightChars="-291"/>
        <w:rPr>
          <w:rFonts w:ascii="仿宋_GB2312" w:eastAsia="仿宋_GB2312"/>
          <w:color w:val="000000"/>
          <w:sz w:val="24"/>
          <w:u w:val="single"/>
        </w:rPr>
        <w:sectPr>
          <w:pgSz w:w="11906" w:h="16838"/>
          <w:pgMar w:top="1440" w:right="1440" w:bottom="1440" w:left="1440" w:header="851" w:footer="992" w:gutter="0"/>
          <w:cols w:space="720" w:num="1"/>
          <w:docGrid w:type="lines" w:linePitch="312" w:charSpace="0"/>
        </w:sectPr>
      </w:pPr>
    </w:p>
    <w:p>
      <w:pPr>
        <w:snapToGrid w:val="0"/>
        <w:spacing w:line="400" w:lineRule="exact"/>
        <w:jc w:val="left"/>
        <w:rPr>
          <w:rFonts w:ascii="仿宋_GB2312" w:hAnsi="Calibri" w:eastAsia="仿宋_GB2312"/>
          <w:b/>
          <w:bCs/>
          <w:sz w:val="24"/>
        </w:rPr>
      </w:pPr>
      <w:bookmarkStart w:id="60" w:name="_Hlk56604277"/>
      <w:r>
        <w:rPr>
          <w:rFonts w:hint="eastAsia" w:ascii="仿宋_GB2312" w:hAnsi="Calibri" w:eastAsia="仿宋_GB2312"/>
          <w:b/>
          <w:bCs/>
          <w:sz w:val="24"/>
        </w:rPr>
        <w:t>（3）供应商资格声明函</w:t>
      </w:r>
      <w:r>
        <w:rPr>
          <w:rFonts w:hint="eastAsia" w:ascii="仿宋_GB2312" w:eastAsia="仿宋_GB2312"/>
          <w:b/>
          <w:bCs/>
          <w:sz w:val="24"/>
        </w:rPr>
        <w:t>格式</w:t>
      </w:r>
      <w:r>
        <w:rPr>
          <w:rFonts w:hint="eastAsia" w:ascii="仿宋_GB2312" w:hAnsi="Calibri" w:eastAsia="仿宋_GB2312"/>
          <w:b/>
          <w:bCs/>
          <w:sz w:val="24"/>
        </w:rPr>
        <w:t>（必须提供）：</w:t>
      </w:r>
    </w:p>
    <w:p>
      <w:pPr>
        <w:snapToGrid w:val="0"/>
        <w:spacing w:before="50" w:after="156" w:afterLines="50" w:line="400" w:lineRule="exact"/>
        <w:jc w:val="center"/>
        <w:rPr>
          <w:rFonts w:ascii="仿宋_GB2312" w:eastAsia="仿宋_GB2312"/>
          <w:b/>
          <w:bCs/>
          <w:sz w:val="32"/>
          <w:szCs w:val="32"/>
        </w:rPr>
      </w:pPr>
    </w:p>
    <w:p>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eastAsia="仿宋_GB2312"/>
          <w:spacing w:val="6"/>
          <w:sz w:val="24"/>
          <w:u w:val="single"/>
        </w:rPr>
        <w:t>柳州市柳南区人民法院、柳州市政府集中采购中心</w:t>
      </w:r>
      <w:r>
        <w:rPr>
          <w:rFonts w:hint="eastAsia" w:ascii="仿宋_GB2312" w:eastAsia="仿宋_GB2312"/>
          <w:spacing w:val="6"/>
          <w:sz w:val="24"/>
        </w:rPr>
        <w:t>：</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pPr>
        <w:pStyle w:val="39"/>
        <w:spacing w:line="400" w:lineRule="exact"/>
        <w:ind w:firstLine="504"/>
        <w:rPr>
          <w:rFonts w:ascii="仿宋_GB2312" w:eastAsia="仿宋_GB2312"/>
          <w:spacing w:val="6"/>
          <w:sz w:val="24"/>
        </w:rPr>
      </w:pPr>
    </w:p>
    <w:p>
      <w:pPr>
        <w:spacing w:line="400" w:lineRule="exact"/>
        <w:rPr>
          <w:sz w:val="24"/>
        </w:rPr>
      </w:pPr>
    </w:p>
    <w:p>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pPr>
        <w:spacing w:line="400" w:lineRule="exact"/>
        <w:jc w:val="center"/>
        <w:rPr>
          <w:rFonts w:ascii="仿宋_GB2312" w:eastAsia="仿宋_GB2312"/>
          <w:sz w:val="24"/>
          <w:u w:val="single"/>
        </w:rPr>
      </w:pPr>
    </w:p>
    <w:p>
      <w:pPr>
        <w:pStyle w:val="23"/>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pPr>
        <w:pStyle w:val="23"/>
        <w:spacing w:line="400" w:lineRule="exact"/>
        <w:rPr>
          <w:rFonts w:hint="eastAsia" w:ascii="仿宋_GB2312" w:hAnsi="宋体" w:eastAsia="仿宋_GB2312"/>
          <w:sz w:val="24"/>
          <w:szCs w:val="24"/>
        </w:rPr>
      </w:pPr>
    </w:p>
    <w:p>
      <w:pPr>
        <w:pStyle w:val="23"/>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pPr>
        <w:snapToGrid w:val="0"/>
        <w:spacing w:before="50" w:after="50"/>
        <w:jc w:val="left"/>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pPr>
        <w:snapToGrid w:val="0"/>
        <w:spacing w:before="50" w:after="50"/>
        <w:jc w:val="left"/>
        <w:rPr>
          <w:rFonts w:hint="eastAsia" w:ascii="仿宋_GB2312" w:hAnsi="宋体" w:eastAsia="仿宋_GB2312"/>
          <w:b/>
          <w:bCs/>
          <w:sz w:val="24"/>
        </w:rPr>
        <w:sectPr>
          <w:pgSz w:w="11906" w:h="16838"/>
          <w:pgMar w:top="1440" w:right="707" w:bottom="1440" w:left="1440" w:header="851" w:footer="992" w:gutter="0"/>
          <w:cols w:space="720" w:num="1"/>
          <w:docGrid w:type="lines" w:linePitch="312" w:charSpace="0"/>
        </w:sectPr>
      </w:pPr>
    </w:p>
    <w:p>
      <w:pPr>
        <w:pStyle w:val="324"/>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pPr>
        <w:jc w:val="left"/>
        <w:rPr>
          <w:rFonts w:ascii="仿宋_GB2312" w:eastAsia="仿宋_GB2312"/>
          <w:sz w:val="24"/>
          <w:highlight w:val="yellow"/>
        </w:rPr>
      </w:pPr>
    </w:p>
    <w:p>
      <w:pPr>
        <w:jc w:val="left"/>
        <w:rPr>
          <w:rFonts w:ascii="仿宋_GB2312" w:eastAsia="仿宋_GB2312"/>
          <w:sz w:val="24"/>
          <w:highlight w:val="yellow"/>
        </w:rPr>
      </w:pPr>
    </w:p>
    <w:p>
      <w:pPr>
        <w:jc w:val="left"/>
        <w:rPr>
          <w:rFonts w:ascii="仿宋_GB2312" w:eastAsia="仿宋_GB2312"/>
          <w:sz w:val="24"/>
          <w:highlight w:val="yellow"/>
        </w:rPr>
      </w:pPr>
    </w:p>
    <w:p>
      <w:pPr>
        <w:jc w:val="left"/>
        <w:rPr>
          <w:rFonts w:ascii="仿宋_GB2312" w:eastAsia="仿宋_GB2312"/>
          <w:sz w:val="24"/>
          <w:highlight w:val="yellow"/>
        </w:rPr>
      </w:pPr>
    </w:p>
    <w:p>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bookmarkEnd w:id="60"/>
    </w:p>
    <w:p>
      <w:pPr>
        <w:ind w:firstLine="643" w:firstLineChars="200"/>
        <w:jc w:val="left"/>
        <w:rPr>
          <w:rFonts w:ascii="仿宋_GB2312" w:eastAsia="仿宋_GB2312"/>
          <w:b/>
          <w:bCs/>
          <w:sz w:val="32"/>
          <w:szCs w:val="32"/>
        </w:rPr>
      </w:pPr>
    </w:p>
    <w:p>
      <w:pPr>
        <w:ind w:firstLine="643" w:firstLineChars="200"/>
        <w:jc w:val="left"/>
        <w:rPr>
          <w:rFonts w:ascii="仿宋_GB2312" w:eastAsia="仿宋_GB2312"/>
          <w:b/>
          <w:bCs/>
          <w:sz w:val="32"/>
          <w:szCs w:val="32"/>
        </w:rPr>
      </w:pPr>
      <w:r>
        <w:rPr>
          <w:rFonts w:ascii="仿宋_GB2312" w:eastAsia="仿宋_GB2312"/>
          <w:b/>
          <w:bCs/>
          <w:sz w:val="32"/>
          <w:szCs w:val="32"/>
        </w:rPr>
        <w:br w:type="page"/>
      </w: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56"/>
          <w:szCs w:val="56"/>
        </w:rPr>
      </w:pPr>
      <w:r>
        <w:rPr>
          <w:rFonts w:hint="eastAsia" w:ascii="仿宋_GB2312" w:hAnsi="宋体" w:eastAsia="仿宋_GB2312"/>
          <w:b/>
          <w:bCs/>
          <w:color w:val="000000"/>
          <w:sz w:val="56"/>
          <w:szCs w:val="56"/>
        </w:rPr>
        <w:t>二、报 价 要 求 文 件 格 式</w:t>
      </w:r>
    </w:p>
    <w:p>
      <w:pPr>
        <w:snapToGrid w:val="0"/>
        <w:spacing w:before="156" w:beforeLines="50" w:after="50" w:line="360" w:lineRule="exact"/>
        <w:jc w:val="center"/>
        <w:rPr>
          <w:rFonts w:hint="eastAsia" w:ascii="仿宋_GB2312" w:hAnsi="宋体" w:eastAsia="仿宋_GB2312"/>
          <w:b/>
          <w:bCs/>
          <w:color w:val="000000"/>
          <w:sz w:val="44"/>
          <w:szCs w:val="44"/>
        </w:rPr>
      </w:pPr>
    </w:p>
    <w:p>
      <w:pPr>
        <w:snapToGrid w:val="0"/>
        <w:spacing w:before="156" w:beforeLines="50" w:after="50" w:line="360" w:lineRule="exact"/>
        <w:jc w:val="center"/>
        <w:rPr>
          <w:rFonts w:hint="eastAsia" w:ascii="仿宋_GB2312" w:hAnsi="宋体" w:eastAsia="仿宋_GB2312"/>
          <w:b/>
          <w:bCs/>
          <w:color w:val="000000"/>
          <w:sz w:val="44"/>
          <w:szCs w:val="44"/>
        </w:rPr>
      </w:pPr>
    </w:p>
    <w:p>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pPr>
        <w:snapToGrid w:val="0"/>
        <w:spacing w:before="50" w:after="50"/>
        <w:ind w:right="-611" w:rightChars="-291"/>
        <w:rPr>
          <w:rFonts w:ascii="仿宋_GB2312" w:eastAsia="仿宋_GB2312"/>
          <w:b/>
          <w:bCs/>
          <w:szCs w:val="21"/>
        </w:rPr>
      </w:pPr>
      <w:r>
        <w:rPr>
          <w:rFonts w:hint="eastAsia" w:ascii="仿宋_GB2312" w:eastAsia="仿宋_GB2312"/>
          <w:b/>
          <w:bCs/>
          <w:sz w:val="24"/>
        </w:rPr>
        <w:t>报价要求文件目录：</w:t>
      </w:r>
    </w:p>
    <w:p>
      <w:pPr>
        <w:tabs>
          <w:tab w:val="left" w:pos="3870"/>
          <w:tab w:val="left" w:pos="4085"/>
        </w:tabs>
        <w:snapToGrid w:val="0"/>
        <w:spacing w:line="500" w:lineRule="exact"/>
        <w:ind w:right="-611" w:rightChars="-291"/>
        <w:jc w:val="center"/>
        <w:rPr>
          <w:rFonts w:ascii="仿宋_GB2312" w:eastAsia="仿宋_GB2312"/>
          <w:sz w:val="44"/>
          <w:szCs w:val="44"/>
        </w:rPr>
      </w:pPr>
      <w:r>
        <w:rPr>
          <w:rFonts w:hint="eastAsia" w:ascii="仿宋_GB2312" w:eastAsia="仿宋_GB2312"/>
          <w:sz w:val="44"/>
          <w:szCs w:val="44"/>
        </w:rPr>
        <w:t>目    录</w:t>
      </w:r>
    </w:p>
    <w:p>
      <w:pPr>
        <w:snapToGrid w:val="0"/>
        <w:spacing w:line="460" w:lineRule="exact"/>
        <w:ind w:left="497" w:right="-21" w:rightChars="-10"/>
        <w:jc w:val="left"/>
        <w:rPr>
          <w:rFonts w:ascii="仿宋_GB2312"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eastAsia="仿宋_GB2312"/>
          <w:sz w:val="24"/>
        </w:rPr>
        <w:t>…………………</w:t>
      </w:r>
    </w:p>
    <w:p>
      <w:pPr>
        <w:adjustRightInd w:val="0"/>
        <w:snapToGrid w:val="0"/>
        <w:spacing w:line="300" w:lineRule="auto"/>
        <w:ind w:left="-88" w:leftChars="-42" w:firstLine="1200" w:firstLineChars="500"/>
        <w:jc w:val="left"/>
        <w:rPr>
          <w:rFonts w:hint="eastAsia" w:ascii="仿宋_GB2312" w:hAnsi="宋体" w:eastAsia="仿宋_GB2312"/>
          <w:bCs/>
          <w:sz w:val="24"/>
        </w:rPr>
      </w:pPr>
      <w:r>
        <w:rPr>
          <w:rFonts w:hint="eastAsia" w:ascii="仿宋_GB2312" w:eastAsia="仿宋_GB2312" w:cs="Courier New"/>
          <w:sz w:val="24"/>
        </w:rPr>
        <w:t>附件1</w:t>
      </w:r>
      <w:r>
        <w:rPr>
          <w:rFonts w:hint="eastAsia" w:ascii="仿宋_GB2312" w:eastAsia="仿宋_GB2312" w:cs="Courier New"/>
          <w:sz w:val="24"/>
          <w:lang w:eastAsia="zh-CN"/>
        </w:rPr>
        <w:t>：</w:t>
      </w:r>
      <w:r>
        <w:rPr>
          <w:rFonts w:hint="eastAsia" w:ascii="仿宋_GB2312" w:eastAsia="仿宋_GB2312" w:cs="Courier New"/>
          <w:sz w:val="24"/>
        </w:rPr>
        <w:t>中小企业声明函格式（如有）………………………………………</w:t>
      </w:r>
    </w:p>
    <w:p>
      <w:pPr>
        <w:adjustRightInd w:val="0"/>
        <w:snapToGrid w:val="0"/>
        <w:spacing w:line="300" w:lineRule="auto"/>
        <w:ind w:left="-88" w:leftChars="-42" w:firstLine="1200" w:firstLineChars="500"/>
        <w:jc w:val="left"/>
        <w:rPr>
          <w:rFonts w:hint="eastAsia" w:ascii="仿宋_GB2312" w:hAnsi="宋体" w:eastAsia="仿宋_GB2312"/>
          <w:bCs/>
          <w:sz w:val="24"/>
        </w:rPr>
      </w:pPr>
      <w:r>
        <w:rPr>
          <w:rFonts w:hint="eastAsia" w:ascii="仿宋_GB2312" w:eastAsia="仿宋_GB2312" w:cs="Courier New"/>
          <w:sz w:val="24"/>
        </w:rPr>
        <w:t>附件2</w:t>
      </w:r>
      <w:r>
        <w:rPr>
          <w:rFonts w:hint="eastAsia" w:ascii="仿宋_GB2312" w:eastAsia="仿宋_GB2312" w:cs="Courier New"/>
          <w:sz w:val="24"/>
          <w:lang w:eastAsia="zh-CN"/>
        </w:rPr>
        <w:t>：</w:t>
      </w:r>
      <w:r>
        <w:rPr>
          <w:rFonts w:hint="eastAsia" w:ascii="仿宋_GB2312" w:eastAsia="仿宋_GB2312" w:cs="Courier New"/>
          <w:sz w:val="24"/>
        </w:rPr>
        <w:t>残疾人福利性单位声明函格式（如有）…………………………………</w:t>
      </w:r>
    </w:p>
    <w:p>
      <w:pPr>
        <w:adjustRightInd w:val="0"/>
        <w:snapToGrid w:val="0"/>
        <w:spacing w:line="300" w:lineRule="auto"/>
        <w:ind w:left="-88" w:leftChars="-42" w:firstLine="1200" w:firstLineChars="500"/>
        <w:jc w:val="left"/>
        <w:rPr>
          <w:rFonts w:hint="eastAsia" w:ascii="仿宋_GB2312" w:eastAsia="仿宋_GB2312" w:cs="Courier New"/>
          <w:sz w:val="24"/>
          <w:lang w:val="en-US" w:eastAsia="zh-CN"/>
        </w:rPr>
      </w:pPr>
      <w:r>
        <w:rPr>
          <w:rFonts w:hint="eastAsia" w:ascii="仿宋_GB2312" w:eastAsia="仿宋_GB2312" w:cs="Courier New"/>
          <w:sz w:val="24"/>
        </w:rPr>
        <w:t>附件3：监狱企业由省级以上监狱管理局、戒毒管理局（含新疆生产建设兵团）出具的属于监狱企业的证明文件（如有）……………………………</w:t>
      </w:r>
      <w:r>
        <w:rPr>
          <w:rFonts w:hint="eastAsia" w:ascii="仿宋_GB2312" w:eastAsia="仿宋_GB2312" w:cs="Courier New"/>
          <w:sz w:val="24"/>
          <w:lang w:val="en-US" w:eastAsia="zh-CN"/>
        </w:rPr>
        <w:t xml:space="preserve">          </w:t>
      </w:r>
    </w:p>
    <w:p>
      <w:pPr>
        <w:adjustRightInd w:val="0"/>
        <w:snapToGrid w:val="0"/>
        <w:spacing w:line="300" w:lineRule="auto"/>
        <w:ind w:left="1109" w:leftChars="528" w:firstLine="0" w:firstLineChars="0"/>
        <w:jc w:val="left"/>
        <w:rPr>
          <w:rFonts w:hint="eastAsia" w:ascii="仿宋_GB2312" w:eastAsia="仿宋_GB2312" w:cs="Courier New"/>
          <w:sz w:val="24"/>
          <w:lang w:val="en-US" w:eastAsia="zh-CN"/>
        </w:rPr>
      </w:pPr>
      <w:r>
        <w:rPr>
          <w:rFonts w:hint="eastAsia" w:ascii="仿宋_GB2312" w:eastAsia="仿宋_GB2312" w:cs="Courier New"/>
          <w:sz w:val="24"/>
          <w:lang w:val="en-US" w:eastAsia="zh-CN"/>
        </w:rPr>
        <w:t>附件4：关于符合本国产品标准的声明函（如有）……………………………</w:t>
      </w:r>
    </w:p>
    <w:p>
      <w:pPr>
        <w:snapToGrid w:val="0"/>
        <w:spacing w:line="460" w:lineRule="exact"/>
        <w:ind w:left="497" w:right="-21" w:rightChars="-10"/>
        <w:jc w:val="left"/>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报价</w:t>
      </w:r>
      <w:r>
        <w:rPr>
          <w:rFonts w:hint="eastAsia" w:ascii="仿宋_GB2312" w:hAnsi="宋体" w:eastAsia="仿宋_GB2312"/>
          <w:sz w:val="24"/>
          <w:lang w:eastAsia="zh-CN"/>
        </w:rPr>
        <w:t>明细</w:t>
      </w:r>
      <w:r>
        <w:rPr>
          <w:rFonts w:hint="eastAsia" w:ascii="仿宋_GB2312" w:hAnsi="宋体" w:eastAsia="仿宋_GB2312"/>
          <w:sz w:val="24"/>
        </w:rPr>
        <w:t>表</w:t>
      </w:r>
      <w:r>
        <w:rPr>
          <w:rFonts w:hint="eastAsia" w:ascii="仿宋_GB2312" w:hAnsi="宋体" w:eastAsia="仿宋_GB2312"/>
          <w:b/>
          <w:bCs/>
          <w:sz w:val="24"/>
        </w:rPr>
        <w:t>（必须提供）</w:t>
      </w:r>
      <w:r>
        <w:rPr>
          <w:rFonts w:hint="eastAsia" w:ascii="仿宋_GB2312" w:eastAsia="仿宋_GB2312"/>
          <w:sz w:val="24"/>
        </w:rPr>
        <w:t>…………………………</w:t>
      </w:r>
    </w:p>
    <w:p>
      <w:pPr>
        <w:snapToGrid w:val="0"/>
        <w:spacing w:line="500" w:lineRule="exact"/>
        <w:ind w:right="-21" w:rightChars="-10"/>
        <w:jc w:val="left"/>
        <w:rPr>
          <w:rFonts w:ascii="仿宋_GB2312" w:eastAsia="仿宋_GB2312"/>
          <w:bCs/>
          <w:color w:val="000000"/>
          <w:sz w:val="24"/>
        </w:rPr>
      </w:pPr>
      <w:r>
        <w:rPr>
          <w:rFonts w:ascii="仿宋_GB2312" w:eastAsia="仿宋_GB2312"/>
          <w:bCs/>
          <w:color w:val="000000"/>
          <w:sz w:val="24"/>
        </w:rPr>
        <w:br w:type="page"/>
      </w:r>
    </w:p>
    <w:p>
      <w:pPr>
        <w:spacing w:line="276" w:lineRule="auto"/>
        <w:ind w:right="-611" w:rightChars="-291"/>
        <w:jc w:val="left"/>
        <w:rPr>
          <w:rFonts w:ascii="仿宋_GB2312" w:eastAsia="仿宋_GB2312"/>
          <w:b/>
          <w:sz w:val="24"/>
        </w:rPr>
      </w:pPr>
      <w:r>
        <w:rPr>
          <w:rFonts w:hint="eastAsia" w:ascii="仿宋_GB2312" w:eastAsia="仿宋_GB2312"/>
          <w:b/>
          <w:sz w:val="24"/>
        </w:rPr>
        <w:t>（1）报价表格式（必须提供）：</w:t>
      </w:r>
    </w:p>
    <w:p>
      <w:pPr>
        <w:spacing w:line="276" w:lineRule="auto"/>
        <w:ind w:right="-611" w:rightChars="-291"/>
        <w:jc w:val="center"/>
        <w:rPr>
          <w:rFonts w:hint="eastAsia" w:ascii="宋体" w:hAnsi="宋体"/>
          <w:b/>
          <w:color w:val="000000"/>
          <w:sz w:val="32"/>
          <w:szCs w:val="32"/>
        </w:rPr>
      </w:pPr>
      <w:r>
        <w:rPr>
          <w:rFonts w:hint="eastAsia" w:ascii="宋体" w:hAnsi="宋体"/>
          <w:b/>
          <w:color w:val="000000"/>
          <w:sz w:val="32"/>
          <w:szCs w:val="32"/>
        </w:rPr>
        <w:t>报 价 表</w:t>
      </w:r>
    </w:p>
    <w:p>
      <w:pPr>
        <w:spacing w:line="276" w:lineRule="auto"/>
        <w:ind w:right="-611" w:rightChars="-291"/>
        <w:rPr>
          <w:rFonts w:ascii="仿宋_GB2312" w:eastAsia="仿宋_GB2312"/>
          <w:color w:val="000000"/>
          <w:sz w:val="24"/>
        </w:rPr>
      </w:pPr>
    </w:p>
    <w:tbl>
      <w:tblPr>
        <w:tblStyle w:val="40"/>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line="276" w:lineRule="auto"/>
              <w:ind w:right="-6" w:rightChars="-3"/>
              <w:jc w:val="center"/>
              <w:rPr>
                <w:rFonts w:hint="eastAsia" w:ascii="仿宋_GB2312" w:hAnsi="宋体" w:eastAsia="仿宋_GB2312"/>
                <w:color w:val="000000"/>
                <w:sz w:val="24"/>
              </w:rPr>
            </w:pPr>
            <w:r>
              <w:rPr>
                <w:rFonts w:hint="eastAsia" w:ascii="仿宋_GB2312" w:hAnsi="宋体" w:eastAsia="仿宋_GB2312"/>
                <w:color w:val="000000"/>
                <w:sz w:val="24"/>
              </w:rPr>
              <w:t>项目名称</w:t>
            </w:r>
          </w:p>
        </w:tc>
        <w:tc>
          <w:tcPr>
            <w:tcW w:w="7610" w:type="dxa"/>
            <w:tcBorders>
              <w:top w:val="single" w:color="auto" w:sz="4" w:space="0"/>
              <w:left w:val="single" w:color="auto" w:sz="4" w:space="0"/>
              <w:bottom w:val="single" w:color="auto" w:sz="4" w:space="0"/>
              <w:right w:val="single" w:color="auto" w:sz="4" w:space="0"/>
            </w:tcBorders>
            <w:vAlign w:val="center"/>
          </w:tcPr>
          <w:p>
            <w:pPr>
              <w:spacing w:line="276" w:lineRule="auto"/>
              <w:ind w:right="-611" w:rightChars="-291"/>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line="276" w:lineRule="auto"/>
              <w:ind w:right="-6" w:rightChars="-3"/>
              <w:jc w:val="center"/>
              <w:rPr>
                <w:rFonts w:ascii="仿宋_GB2312" w:eastAsia="仿宋_GB2312"/>
                <w:color w:val="000000"/>
                <w:sz w:val="24"/>
              </w:rPr>
            </w:pPr>
            <w:r>
              <w:rPr>
                <w:rFonts w:hint="eastAsia" w:ascii="仿宋_GB2312" w:eastAsia="仿宋_GB2312"/>
                <w:color w:val="000000"/>
                <w:sz w:val="24"/>
              </w:rPr>
              <w:t>项目编号</w:t>
            </w:r>
          </w:p>
        </w:tc>
        <w:tc>
          <w:tcPr>
            <w:tcW w:w="7610" w:type="dxa"/>
            <w:tcBorders>
              <w:top w:val="single" w:color="auto" w:sz="4" w:space="0"/>
              <w:left w:val="single" w:color="auto" w:sz="4" w:space="0"/>
              <w:bottom w:val="single" w:color="auto" w:sz="4" w:space="0"/>
              <w:right w:val="single" w:color="auto" w:sz="4" w:space="0"/>
            </w:tcBorders>
            <w:vAlign w:val="center"/>
          </w:tcPr>
          <w:p>
            <w:pPr>
              <w:widowControl/>
              <w:spacing w:line="276" w:lineRule="auto"/>
              <w:ind w:right="-611" w:rightChars="-291"/>
              <w:jc w:val="left"/>
              <w:rPr>
                <w:rFonts w:hint="eastAsia" w:ascii="仿宋_GB2312" w:hAnsi="宋体" w:eastAsia="仿宋_GB2312"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511" w:type="dxa"/>
            <w:vAlign w:val="center"/>
          </w:tcPr>
          <w:p>
            <w:pPr>
              <w:spacing w:line="276" w:lineRule="auto"/>
              <w:ind w:right="-6" w:rightChars="-3"/>
              <w:jc w:val="center"/>
              <w:rPr>
                <w:rFonts w:hint="eastAsia" w:ascii="仿宋_GB2312" w:hAnsi="宋体" w:eastAsia="仿宋_GB2312"/>
                <w:color w:val="000000"/>
                <w:sz w:val="24"/>
              </w:rPr>
            </w:pPr>
            <w:r>
              <w:rPr>
                <w:rFonts w:hint="eastAsia" w:ascii="仿宋_GB2312" w:hAnsi="宋体" w:eastAsia="仿宋_GB2312"/>
                <w:color w:val="000000"/>
                <w:sz w:val="24"/>
              </w:rPr>
              <w:t>总报价</w:t>
            </w:r>
          </w:p>
        </w:tc>
        <w:tc>
          <w:tcPr>
            <w:tcW w:w="7610" w:type="dxa"/>
            <w:vAlign w:val="center"/>
          </w:tcPr>
          <w:p>
            <w:pPr>
              <w:spacing w:line="276" w:lineRule="auto"/>
              <w:ind w:right="-611" w:rightChars="-291"/>
              <w:jc w:val="left"/>
              <w:rPr>
                <w:rFonts w:hint="eastAsia" w:ascii="仿宋_GB2312" w:hAnsi="宋体" w:eastAsia="仿宋_GB2312"/>
                <w:color w:val="000000"/>
                <w:sz w:val="24"/>
              </w:rPr>
            </w:pPr>
            <w:r>
              <w:rPr>
                <w:rFonts w:hint="eastAsia" w:ascii="仿宋_GB2312" w:hAnsi="宋体" w:eastAsia="仿宋_GB2312"/>
                <w:color w:val="000000"/>
                <w:sz w:val="24"/>
              </w:rPr>
              <w:t>人民币（大写）</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p>
        </w:tc>
      </w:tr>
    </w:tbl>
    <w:p>
      <w:pPr>
        <w:spacing w:line="276" w:lineRule="auto"/>
        <w:ind w:right="-611" w:rightChars="-291"/>
        <w:rPr>
          <w:rFonts w:ascii="仿宋_GB2312" w:eastAsia="仿宋_GB2312"/>
          <w:b/>
          <w:color w:val="000000"/>
          <w:sz w:val="24"/>
        </w:rPr>
      </w:pPr>
    </w:p>
    <w:p>
      <w:pPr>
        <w:spacing w:line="276" w:lineRule="auto"/>
        <w:ind w:right="-611" w:rightChars="-291" w:firstLine="482" w:firstLineChars="200"/>
        <w:rPr>
          <w:rFonts w:hint="eastAsia" w:ascii="仿宋_GB2312" w:hAnsi="宋体" w:eastAsia="仿宋_GB2312"/>
          <w:b/>
          <w:bCs/>
          <w:sz w:val="24"/>
        </w:rPr>
      </w:pPr>
      <w:r>
        <w:rPr>
          <w:rFonts w:hint="eastAsia" w:ascii="仿宋_GB2312" w:eastAsia="仿宋_GB2312"/>
          <w:b/>
          <w:color w:val="000000"/>
          <w:sz w:val="24"/>
        </w:rPr>
        <w:t>注：</w:t>
      </w:r>
      <w:r>
        <w:rPr>
          <w:rFonts w:hint="eastAsia" w:ascii="仿宋_GB2312" w:eastAsia="仿宋_GB2312"/>
          <w:b/>
          <w:bCs/>
          <w:sz w:val="24"/>
        </w:rPr>
        <w:t>1.</w:t>
      </w:r>
      <w:r>
        <w:rPr>
          <w:rFonts w:hint="eastAsia" w:ascii="仿宋_GB2312" w:eastAsia="仿宋_GB2312"/>
          <w:b/>
          <w:sz w:val="24"/>
        </w:rPr>
        <w:t>此项材料必须</w:t>
      </w:r>
      <w:r>
        <w:rPr>
          <w:rFonts w:hint="eastAsia" w:ascii="仿宋_GB2312" w:hAnsi="宋体" w:eastAsia="仿宋_GB2312"/>
          <w:b/>
          <w:bCs/>
          <w:sz w:val="24"/>
        </w:rPr>
        <w:t>以PDF格式上传；</w:t>
      </w:r>
    </w:p>
    <w:p>
      <w:pPr>
        <w:spacing w:line="276" w:lineRule="auto"/>
        <w:ind w:right="-611" w:rightChars="-291" w:firstLine="472" w:firstLineChars="196"/>
        <w:rPr>
          <w:rFonts w:ascii="仿宋_GB2312" w:eastAsia="仿宋_GB2312"/>
          <w:b/>
          <w:color w:val="000000"/>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p>
    <w:p>
      <w:pPr>
        <w:numPr>
          <w:ilvl w:val="255"/>
          <w:numId w:val="0"/>
        </w:numPr>
        <w:spacing w:line="276" w:lineRule="auto"/>
        <w:ind w:right="-611" w:rightChars="-291" w:firstLine="482" w:firstLineChars="200"/>
        <w:rPr>
          <w:rFonts w:ascii="仿宋_GB2312" w:eastAsia="仿宋_GB2312"/>
          <w:b/>
          <w:color w:val="000000"/>
          <w:sz w:val="24"/>
        </w:rPr>
      </w:pPr>
      <w:r>
        <w:rPr>
          <w:rFonts w:hint="eastAsia" w:ascii="仿宋_GB2312" w:eastAsia="仿宋_GB2312"/>
          <w:b/>
          <w:color w:val="000000"/>
          <w:sz w:val="24"/>
        </w:rPr>
        <w:t>3.此表为完成本采购项目所需的全部报价总价；</w:t>
      </w:r>
    </w:p>
    <w:p>
      <w:pPr>
        <w:spacing w:line="276" w:lineRule="auto"/>
        <w:ind w:right="-611" w:rightChars="-291" w:firstLine="482" w:firstLineChars="200"/>
        <w:rPr>
          <w:rFonts w:ascii="仿宋_GB2312" w:eastAsia="仿宋_GB2312"/>
          <w:b/>
          <w:color w:val="000000"/>
          <w:sz w:val="24"/>
        </w:rPr>
      </w:pPr>
      <w:r>
        <w:rPr>
          <w:rFonts w:hint="eastAsia" w:ascii="仿宋_GB2312" w:eastAsia="仿宋_GB2312"/>
          <w:b/>
          <w:color w:val="000000"/>
          <w:sz w:val="24"/>
        </w:rPr>
        <w:t>4.供应商如有《中小企业声明函》（格式见附件1）或《残疾人福利性单位声明函》（格式见附件2）或《监狱企业的证明文件》（附件3）或《关于符合本国产品标准的声明函》（格式见附件4），请按附件格式提供，并附在本表后。</w:t>
      </w:r>
    </w:p>
    <w:p>
      <w:pPr>
        <w:pStyle w:val="344"/>
        <w:rPr>
          <w:rFonts w:hint="eastAsia" w:ascii="仿宋_GB2312" w:eastAsia="仿宋_GB2312"/>
          <w:color w:val="000000"/>
        </w:rPr>
      </w:pPr>
    </w:p>
    <w:p>
      <w:pPr>
        <w:spacing w:line="276" w:lineRule="auto"/>
        <w:ind w:right="-611" w:rightChars="-291" w:firstLine="4800" w:firstLineChars="2000"/>
        <w:rPr>
          <w:rFonts w:hint="eastAsia" w:ascii="仿宋_GB2312" w:hAnsi="宋体" w:eastAsia="仿宋_GB2312"/>
          <w:color w:val="000000"/>
          <w:sz w:val="24"/>
          <w:u w:val="single"/>
        </w:rPr>
      </w:pPr>
      <w:r>
        <w:rPr>
          <w:rFonts w:hint="eastAsia" w:ascii="仿宋_GB2312" w:hAnsi="宋体" w:eastAsia="仿宋_GB2312"/>
          <w:color w:val="000000"/>
          <w:sz w:val="24"/>
        </w:rPr>
        <w:t>法定代表人或委托代理人</w:t>
      </w:r>
      <w:r>
        <w:rPr>
          <w:rFonts w:hint="eastAsia" w:ascii="仿宋_GB2312" w:eastAsia="仿宋_GB2312"/>
          <w:b/>
          <w:color w:val="000000"/>
          <w:sz w:val="24"/>
        </w:rPr>
        <w:t>（</w:t>
      </w:r>
      <w:r>
        <w:rPr>
          <w:rFonts w:hint="eastAsia" w:ascii="仿宋_GB2312" w:hAnsi="宋体" w:eastAsia="仿宋_GB2312"/>
          <w:b/>
          <w:color w:val="000000"/>
          <w:sz w:val="24"/>
        </w:rPr>
        <w:t>签字</w:t>
      </w:r>
      <w:r>
        <w:rPr>
          <w:rFonts w:hint="eastAsia" w:ascii="仿宋_GB2312" w:eastAsia="仿宋_GB2312"/>
          <w:b/>
          <w:color w:val="000000"/>
          <w:sz w:val="24"/>
        </w:rPr>
        <w:t>）</w:t>
      </w:r>
      <w:r>
        <w:rPr>
          <w:rFonts w:hint="eastAsia" w:ascii="仿宋_GB2312" w:hAnsi="宋体" w:eastAsia="仿宋_GB2312"/>
          <w:b/>
          <w:color w:val="000000"/>
          <w:sz w:val="24"/>
        </w:rPr>
        <w:t>：</w:t>
      </w:r>
      <w:r>
        <w:rPr>
          <w:rFonts w:hint="eastAsia" w:ascii="仿宋_GB2312" w:hAnsi="宋体" w:eastAsia="仿宋_GB2312"/>
          <w:color w:val="000000"/>
          <w:sz w:val="24"/>
          <w:u w:val="single"/>
        </w:rPr>
        <w:t xml:space="preserve">                  </w:t>
      </w:r>
    </w:p>
    <w:p>
      <w:pPr>
        <w:spacing w:line="276" w:lineRule="auto"/>
        <w:ind w:right="-611" w:rightChars="-291"/>
        <w:rPr>
          <w:rFonts w:hint="eastAsia" w:ascii="仿宋_GB2312" w:hAnsi="宋体" w:eastAsia="仿宋_GB2312"/>
          <w:color w:val="000000"/>
          <w:sz w:val="24"/>
        </w:rPr>
      </w:pPr>
    </w:p>
    <w:p>
      <w:pPr>
        <w:spacing w:line="276" w:lineRule="auto"/>
        <w:ind w:right="-611" w:rightChars="-291" w:firstLine="4800" w:firstLineChars="2000"/>
        <w:rPr>
          <w:rFonts w:hint="eastAsia" w:ascii="仿宋_GB2312" w:hAnsi="宋体" w:eastAsia="仿宋_GB2312"/>
          <w:color w:val="000000"/>
          <w:sz w:val="24"/>
          <w:u w:val="single"/>
        </w:rPr>
      </w:pPr>
      <w:r>
        <w:rPr>
          <w:rFonts w:hint="eastAsia" w:ascii="仿宋_GB2312" w:hAnsi="宋体" w:eastAsia="仿宋_GB2312"/>
          <w:color w:val="000000"/>
          <w:sz w:val="24"/>
        </w:rPr>
        <w:t>供应商名称</w:t>
      </w:r>
      <w:r>
        <w:rPr>
          <w:rFonts w:hint="eastAsia" w:ascii="仿宋_GB2312" w:hAnsi="宋体" w:eastAsia="仿宋_GB2312"/>
          <w:b/>
          <w:color w:val="000000"/>
          <w:sz w:val="24"/>
        </w:rPr>
        <w:t>（</w:t>
      </w:r>
      <w:r>
        <w:rPr>
          <w:rFonts w:hint="eastAsia" w:ascii="仿宋_GB2312" w:eastAsia="仿宋_GB2312"/>
          <w:b/>
          <w:bCs/>
          <w:sz w:val="24"/>
        </w:rPr>
        <w:t>CA电子签章</w:t>
      </w:r>
      <w:r>
        <w:rPr>
          <w:rFonts w:hint="eastAsia" w:ascii="仿宋_GB2312" w:hAnsi="宋体" w:eastAsia="仿宋_GB2312"/>
          <w:b/>
          <w:color w:val="000000"/>
          <w:sz w:val="24"/>
        </w:rPr>
        <w:t>）</w:t>
      </w:r>
      <w:r>
        <w:rPr>
          <w:rFonts w:hint="eastAsia" w:ascii="仿宋_GB2312" w:hAnsi="宋体" w:eastAsia="仿宋_GB2312"/>
          <w:color w:val="000000"/>
          <w:sz w:val="24"/>
        </w:rPr>
        <w:t>：</w:t>
      </w:r>
      <w:r>
        <w:rPr>
          <w:rFonts w:hint="eastAsia" w:ascii="仿宋_GB2312" w:hAnsi="宋体" w:eastAsia="仿宋_GB2312"/>
          <w:color w:val="000000"/>
          <w:sz w:val="24"/>
          <w:u w:val="single"/>
        </w:rPr>
        <w:t xml:space="preserve">                            </w:t>
      </w:r>
    </w:p>
    <w:p>
      <w:pPr>
        <w:spacing w:line="276" w:lineRule="auto"/>
        <w:ind w:right="-611" w:rightChars="-291"/>
        <w:rPr>
          <w:rFonts w:hint="eastAsia" w:ascii="仿宋_GB2312" w:hAnsi="宋体" w:eastAsia="仿宋_GB2312"/>
          <w:color w:val="000000"/>
          <w:sz w:val="24"/>
        </w:rPr>
      </w:pPr>
    </w:p>
    <w:p>
      <w:pPr>
        <w:pStyle w:val="4"/>
        <w:rPr>
          <w:rFonts w:hint="eastAsia" w:ascii="仿宋_GB2312" w:eastAsia="仿宋_GB2312"/>
          <w:b/>
          <w:bCs/>
          <w:sz w:val="24"/>
        </w:rPr>
      </w:pPr>
      <w:r>
        <w:rPr>
          <w:rFonts w:hint="eastAsia" w:ascii="仿宋_GB2312" w:hAnsi="宋体" w:eastAsia="仿宋_GB2312"/>
          <w:color w:val="000000"/>
          <w:sz w:val="24"/>
          <w:lang w:val="en-US" w:eastAsia="zh-CN"/>
        </w:rPr>
        <w:t xml:space="preserve">                                        </w:t>
      </w:r>
      <w:r>
        <w:rPr>
          <w:rFonts w:hint="eastAsia" w:ascii="仿宋_GB2312" w:hAnsi="宋体" w:eastAsia="仿宋_GB2312"/>
          <w:color w:val="000000"/>
          <w:sz w:val="24"/>
        </w:rPr>
        <w:t>日期：      年   月    日</w:t>
      </w:r>
    </w:p>
    <w:p>
      <w:pPr>
        <w:pStyle w:val="344"/>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附件1：中小企业声明函格式（如有）：</w:t>
      </w:r>
    </w:p>
    <w:p>
      <w:pPr>
        <w:pStyle w:val="344"/>
        <w:jc w:val="center"/>
        <w:rPr>
          <w:rFonts w:hint="eastAsia" w:ascii="仿宋_GB2312" w:eastAsia="仿宋_GB2312"/>
          <w:color w:val="000000"/>
        </w:rPr>
      </w:pPr>
      <w:r>
        <w:rPr>
          <w:rFonts w:hint="eastAsia" w:ascii="仿宋_GB2312" w:eastAsia="仿宋_GB2312"/>
          <w:b/>
          <w:bCs/>
          <w:color w:val="000000"/>
          <w:sz w:val="33"/>
          <w:szCs w:val="33"/>
        </w:rPr>
        <w:t>中小企业声明函（货物）</w:t>
      </w:r>
    </w:p>
    <w:p>
      <w:pPr>
        <w:pStyle w:val="344"/>
        <w:spacing w:line="405" w:lineRule="atLeast"/>
        <w:rPr>
          <w:rFonts w:hint="eastAsia"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柳州市柳南区人民法院</w:t>
      </w:r>
      <w:r>
        <w:rPr>
          <w:rFonts w:hint="eastAsia" w:ascii="仿宋_GB2312" w:eastAsia="仿宋_GB2312"/>
          <w:color w:val="000000"/>
        </w:rPr>
        <w:t>的</w:t>
      </w:r>
      <w:r>
        <w:rPr>
          <w:rFonts w:hint="eastAsia" w:ascii="仿宋_GB2312" w:eastAsia="仿宋_GB2312"/>
          <w:color w:val="000000"/>
          <w:u w:val="single"/>
        </w:rPr>
        <w:t>柳州市柳南区人民法院台式计算机采购</w:t>
      </w:r>
      <w:r>
        <w:rPr>
          <w:rFonts w:hint="eastAsia" w:ascii="仿宋_GB2312" w:eastAsia="仿宋_GB2312"/>
          <w:color w:val="000000"/>
        </w:rPr>
        <w:t>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1.</w:t>
      </w:r>
      <w:r>
        <w:rPr>
          <w:rFonts w:hint="eastAsia" w:ascii="仿宋_GB2312" w:eastAsia="仿宋_GB2312"/>
          <w:color w:val="000000"/>
          <w:u w:val="single"/>
        </w:rPr>
        <w:t xml:space="preserve"> </w:t>
      </w:r>
      <w:r>
        <w:rPr>
          <w:rFonts w:hint="eastAsia" w:ascii="仿宋_GB2312" w:eastAsia="仿宋_GB2312"/>
          <w:color w:val="000000"/>
          <w:u w:val="single"/>
          <w:lang w:val="en-US" w:eastAsia="zh-CN"/>
        </w:rPr>
        <w:t xml:space="preserve"> </w:t>
      </w:r>
      <w:r>
        <w:rPr>
          <w:rFonts w:hint="eastAsia" w:ascii="仿宋_GB2312" w:eastAsia="仿宋_GB2312"/>
          <w:color w:val="000000"/>
          <w:u w:val="single"/>
        </w:rPr>
        <w:t>台式计算机</w:t>
      </w:r>
      <w:r>
        <w:rPr>
          <w:rFonts w:hint="eastAsia" w:ascii="仿宋_GB2312" w:eastAsia="仿宋_GB2312"/>
          <w:color w:val="000000"/>
          <w:u w:val="single"/>
          <w:lang w:val="en-US" w:eastAsia="zh-CN"/>
        </w:rPr>
        <w:t xml:space="preserve"> </w:t>
      </w:r>
      <w:r>
        <w:rPr>
          <w:rFonts w:hint="eastAsia" w:ascii="仿宋_GB2312" w:eastAsia="仿宋_GB2312"/>
          <w:color w:val="000000"/>
        </w:rPr>
        <w:t xml:space="preserve"> ，属于</w:t>
      </w:r>
      <w:r>
        <w:rPr>
          <w:rStyle w:val="345"/>
          <w:rFonts w:hint="eastAsia" w:ascii="仿宋_GB2312" w:eastAsia="仿宋_GB2312"/>
          <w:b/>
          <w:bCs/>
          <w:color w:val="000000"/>
          <w:u w:val="single"/>
          <w:lang w:eastAsia="zh-CN"/>
        </w:rPr>
        <w:t>工业</w:t>
      </w:r>
      <w:r>
        <w:rPr>
          <w:rStyle w:val="345"/>
          <w:rFonts w:hint="eastAsia" w:ascii="仿宋_GB2312" w:eastAsia="仿宋_GB2312"/>
          <w:b/>
          <w:bCs/>
          <w:color w:val="000000"/>
          <w:u w:val="single"/>
          <w:lang w:val="en-US" w:eastAsia="zh-CN"/>
        </w:rPr>
        <w:t xml:space="preserve"> </w:t>
      </w:r>
      <w:r>
        <w:rPr>
          <w:rFonts w:hint="eastAsia" w:ascii="仿宋_GB2312" w:eastAsia="仿宋_GB2312"/>
          <w:color w:val="000000"/>
        </w:rPr>
        <w:t xml:space="preserve"> ；制造商为</w:t>
      </w:r>
      <w:r>
        <w:rPr>
          <w:rFonts w:hint="eastAsia" w:ascii="仿宋_GB2312" w:eastAsia="仿宋_GB2312"/>
          <w:color w:val="000000"/>
          <w:lang w:val="en-US" w:eastAsia="zh-CN"/>
        </w:rPr>
        <w:t xml:space="preserve"> </w:t>
      </w:r>
      <w:r>
        <w:rPr>
          <w:rFonts w:hint="eastAsia" w:ascii="仿宋_GB2312" w:eastAsia="仿宋_GB2312"/>
          <w:color w:val="000000"/>
          <w:u w:val="single"/>
          <w:lang w:val="en-US" w:eastAsia="zh-CN"/>
        </w:rPr>
        <w:t xml:space="preserve">           </w:t>
      </w:r>
      <w:r>
        <w:rPr>
          <w:rStyle w:val="345"/>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lang w:val="en-US" w:eastAsia="zh-CN"/>
        </w:rPr>
        <w:t xml:space="preserve">          </w:t>
      </w:r>
      <w:r>
        <w:rPr>
          <w:rStyle w:val="345"/>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pPr>
        <w:pStyle w:val="344"/>
        <w:spacing w:line="405" w:lineRule="atLeast"/>
        <w:rPr>
          <w:rFonts w:hint="eastAsia" w:ascii="仿宋_GB2312" w:eastAsia="仿宋_GB2312"/>
          <w:color w:val="000000"/>
        </w:rPr>
      </w:pPr>
      <w:r>
        <w:rPr>
          <w:rFonts w:hint="eastAsia" w:ascii="仿宋_GB2312" w:eastAsia="仿宋_GB2312"/>
          <w:color w:val="000000"/>
        </w:rPr>
        <w:t> </w:t>
      </w:r>
    </w:p>
    <w:p>
      <w:pPr>
        <w:pStyle w:val="344"/>
        <w:spacing w:line="405" w:lineRule="atLeast"/>
        <w:rPr>
          <w:rFonts w:hint="eastAsia" w:ascii="仿宋_GB2312" w:eastAsia="仿宋_GB2312"/>
          <w:color w:val="000000"/>
        </w:rPr>
      </w:pPr>
      <w:r>
        <w:rPr>
          <w:rFonts w:hint="eastAsia" w:ascii="仿宋_GB2312" w:eastAsia="仿宋_GB2312"/>
          <w:color w:val="000000"/>
        </w:rPr>
        <w:t>      </w:t>
      </w:r>
    </w:p>
    <w:p>
      <w:pPr>
        <w:pStyle w:val="344"/>
        <w:jc w:val="right"/>
        <w:rPr>
          <w:rFonts w:hint="eastAsia" w:ascii="仿宋_GB2312" w:eastAsia="仿宋_GB2312"/>
          <w:color w:val="000000"/>
        </w:rPr>
      </w:pPr>
      <w:r>
        <w:rPr>
          <w:rFonts w:hint="eastAsia" w:ascii="仿宋_GB2312" w:eastAsia="仿宋_GB2312"/>
          <w:color w:val="000000"/>
        </w:rPr>
        <w:t>  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344"/>
        <w:jc w:val="right"/>
        <w:rPr>
          <w:rFonts w:hint="eastAsia" w:ascii="仿宋_GB2312" w:eastAsia="仿宋_GB2312"/>
          <w:color w:val="000000"/>
        </w:rPr>
      </w:pPr>
      <w:r>
        <w:rPr>
          <w:rFonts w:hint="eastAsia" w:ascii="仿宋_GB2312" w:eastAsia="仿宋_GB2312"/>
          <w:color w:val="000000"/>
        </w:rPr>
        <w:t> </w:t>
      </w:r>
    </w:p>
    <w:p>
      <w:pPr>
        <w:pStyle w:val="344"/>
        <w:jc w:val="right"/>
        <w:rPr>
          <w:rFonts w:hint="eastAsia" w:ascii="仿宋_GB2312" w:eastAsia="仿宋_GB2312"/>
          <w:color w:val="000000"/>
        </w:rPr>
      </w:pPr>
      <w:r>
        <w:rPr>
          <w:rFonts w:hint="eastAsia" w:ascii="仿宋_GB2312" w:eastAsia="仿宋_GB2312"/>
          <w:color w:val="000000"/>
        </w:rPr>
        <w:t>日期：   年 月 日</w:t>
      </w:r>
    </w:p>
    <w:p>
      <w:pPr>
        <w:pStyle w:val="344"/>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2.供应商出具的《中小企业声明函》中填写的“所属行业”应与采购文件明确的“所属行业”内容一致。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r>
        <w:rPr>
          <w:rFonts w:hint="eastAsia" w:ascii="仿宋_GB2312" w:eastAsia="仿宋_GB2312"/>
          <w:b/>
          <w:bCs/>
          <w:color w:val="000000"/>
          <w:highlight w:val="none"/>
          <w:u w:val="single"/>
          <w:lang w:eastAsia="zh-CN"/>
        </w:rPr>
        <w:t>工业</w:t>
      </w:r>
      <w:r>
        <w:rPr>
          <w:rFonts w:hint="eastAsia" w:ascii="仿宋_GB2312" w:eastAsia="仿宋_GB2312"/>
          <w:b/>
          <w:bCs/>
          <w:color w:val="000000"/>
          <w:highlight w:val="none"/>
          <w:u w:val="single"/>
          <w:lang w:val="en-US" w:eastAsia="zh-CN"/>
        </w:rPr>
        <w:t xml:space="preserve"> </w:t>
      </w:r>
      <w:r>
        <w:rPr>
          <w:rFonts w:hint="eastAsia" w:ascii="仿宋_GB2312" w:eastAsia="仿宋_GB2312"/>
          <w:b/>
          <w:bCs/>
          <w:color w:val="000000"/>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4.为方便供应商识别企业规模类型，供应商可使用工业和信息化部组织开发的中小企业规模类型自测小程序生成企业规模类型测试结果。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5.供应商须按上述格式要求如实填写中小企业声明函，并对该声明函的真实性负责，否则不得享受相关中小企业扶持政策；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6.成交供应商依法享受中小企业扶持政策的，采购代理机构将在成交结果公告中公告其《中小企业声明函》。</w:t>
      </w:r>
    </w:p>
    <w:p>
      <w:pPr>
        <w:pStyle w:val="662"/>
        <w:spacing w:line="405" w:lineRule="atLeas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7.中小微企业划型标准附表</w:t>
      </w:r>
      <w:r>
        <w:rPr>
          <w:rFonts w:hint="eastAsia" w:ascii="仿宋_GB2312" w:eastAsia="仿宋_GB2312"/>
          <w:b/>
          <w:bCs/>
          <w:color w:val="000000"/>
        </w:rPr>
        <w:t>(若附表有变动，按最新政策执行)</w:t>
      </w:r>
      <w:r>
        <w:rPr>
          <w:rFonts w:hint="eastAsia" w:ascii="仿宋_GB2312" w:eastAsia="仿宋_GB2312"/>
          <w:sz w:val="24"/>
          <w:lang w:val="en-US" w:eastAsia="zh-CN"/>
        </w:rPr>
        <w:t>：</w:t>
      </w:r>
    </w:p>
    <w:p>
      <w:pPr>
        <w:numPr>
          <w:ilvl w:val="0"/>
          <w:numId w:val="0"/>
        </w:numPr>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sz w:val="32"/>
          <w:szCs w:val="32"/>
          <w:highlight w:val="none"/>
        </w:rPr>
        <w:t>中小微企业划型标准</w:t>
      </w:r>
    </w:p>
    <w:tbl>
      <w:tblPr>
        <w:tblStyle w:val="40"/>
        <w:tblW w:w="9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40"/>
        <w:gridCol w:w="1650"/>
        <w:gridCol w:w="915"/>
        <w:gridCol w:w="1890"/>
        <w:gridCol w:w="1590"/>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行业名称</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指标名称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计量单位</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中型</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小型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微型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农、林、牧、渔</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500≤Y&lt;20000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50≤Y&lt;500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工业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300≤X&lt;1000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20≤X&lt;300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2000≤Y&lt;40000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300≤Y&lt;2000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建筑业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6000≤Y&lt;80000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300≤Y&lt;6000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资产总额(Z)</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5000≤Z&lt;80000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300≤Z&lt;5000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Z&lt;300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批发业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20≤X&lt;200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5≤X&lt;20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5000≤Y&lt;40000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1000≤Y&lt;5000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零售业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50≤X&lt;300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10≤X&lt;50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500≤Y&lt;20000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100≤Y&lt;500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交通运输业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300≤X&lt;1000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20≤X&lt;300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3000≤Y&lt;30000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200≤Y&lt;3000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仓储业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100≤X&lt;200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1000≤Y&lt;30000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100≤Y&lt;1000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邮政业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300≤X&lt;1000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20≤X&lt;300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2000≤Y&lt;30000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100≤Y&lt;2000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住宿业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100≤X&lt;300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2000≤Y&lt;10000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100≤Y&lt;2000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餐饮业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100≤X&lt;300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2000≤Y&lt;10000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100≤Y&lt;2000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信息传输业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100≤X&lt;2000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1000≤Y&lt;100000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100≤Y&lt;1000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软件和信息技术服务业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100≤X&lt;300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1000≤Y&lt;10000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50≤Y&lt;1000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房地产开发经营</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1000≤Y&lt;200000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100≤X&lt;1000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资产总额(Z)</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5000≤Z&lt;10000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2000≤Y&lt;5000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物业管理</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300≤X&lt;1000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100≤X&lt;300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营业收入(Y)</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1000≤Y&lt;5000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500≤Y&lt;1000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租赁和商务服务业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100≤X&lt;300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i w:val="0"/>
                <w:iCs w:val="0"/>
                <w:color w:val="auto"/>
                <w:sz w:val="22"/>
                <w:szCs w:val="22"/>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资产总额(Z)</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万元</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8000≤Z&lt;120000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100≤Z&lt;8000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Y&lt;100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b/>
                <w:bCs/>
                <w:i w:val="0"/>
                <w:iCs w:val="0"/>
                <w:color w:val="auto"/>
                <w:sz w:val="22"/>
                <w:szCs w:val="22"/>
                <w:highlight w:val="none"/>
                <w:u w:val="none"/>
              </w:rPr>
            </w:pPr>
            <w:r>
              <w:rPr>
                <w:rFonts w:hint="eastAsia" w:ascii="仿宋_GB2312" w:hAnsi="仿宋_GB2312" w:eastAsia="仿宋_GB2312" w:cs="仿宋_GB2312"/>
                <w:b/>
                <w:bCs/>
                <w:i w:val="0"/>
                <w:iCs w:val="0"/>
                <w:color w:val="auto"/>
                <w:kern w:val="0"/>
                <w:sz w:val="22"/>
                <w:szCs w:val="22"/>
                <w:highlight w:val="none"/>
                <w:u w:val="none"/>
                <w:lang w:val="en-US" w:eastAsia="zh-CN" w:bidi="ar"/>
              </w:rPr>
              <w:t>其他未列明行业</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从业人员(X)</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人</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100≤X&lt;300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10≤X&lt;100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X&lt;10</w:t>
            </w:r>
          </w:p>
        </w:tc>
      </w:tr>
    </w:tbl>
    <w:p>
      <w:pPr>
        <w:pStyle w:val="344"/>
        <w:spacing w:line="405" w:lineRule="atLeast"/>
        <w:rPr>
          <w:rFonts w:hint="eastAsia" w:ascii="仿宋_GB2312" w:eastAsia="仿宋_GB2312"/>
          <w:color w:val="000000"/>
        </w:rPr>
      </w:pPr>
      <w:r>
        <w:rPr>
          <w:rFonts w:hint="eastAsia" w:ascii="仿宋_GB2312" w:hAnsi="宋体" w:eastAsia="仿宋_GB2312" w:cs="宋体"/>
          <w:b/>
          <w:bCs/>
          <w:color w:val="auto"/>
          <w:kern w:val="0"/>
          <w:sz w:val="24"/>
          <w:highlight w:val="none"/>
        </w:rPr>
        <w:t>说明:上述标准参照《关于印发中小企业划型标准规定的通知》(工信部联企业〔2011〕300号)，大型、中型和小型企业须同时满足所列指标的下限，否则下划一档;微型企业只须满足所列指标中的一项即可。</w:t>
      </w:r>
      <w:r>
        <w:rPr>
          <w:rFonts w:hint="eastAsia" w:ascii="仿宋_GB2312" w:eastAsia="仿宋_GB2312"/>
          <w:color w:val="000000"/>
        </w:rPr>
        <w:br w:type="page"/>
      </w:r>
    </w:p>
    <w:p>
      <w:pPr>
        <w:pStyle w:val="344"/>
        <w:rPr>
          <w:rFonts w:hint="eastAsia" w:ascii="仿宋_GB2312" w:eastAsia="仿宋_GB2312"/>
          <w:b/>
          <w:bCs/>
          <w:color w:val="000000"/>
          <w:sz w:val="33"/>
          <w:szCs w:val="33"/>
        </w:rPr>
      </w:pPr>
      <w:r>
        <w:rPr>
          <w:rFonts w:hint="eastAsia" w:ascii="仿宋_GB2312" w:eastAsia="仿宋_GB2312"/>
          <w:b/>
          <w:bCs/>
          <w:color w:val="000000"/>
          <w:sz w:val="33"/>
          <w:szCs w:val="33"/>
        </w:rPr>
        <w:t>附件2：残疾人福利性单位声明函格式（如有）：</w:t>
      </w:r>
    </w:p>
    <w:p>
      <w:pPr>
        <w:pStyle w:val="344"/>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pPr>
        <w:pStyle w:val="344"/>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pPr>
        <w:pStyle w:val="344"/>
        <w:spacing w:line="405" w:lineRule="atLeast"/>
        <w:rPr>
          <w:rFonts w:hint="eastAsia" w:ascii="仿宋_GB2312" w:eastAsia="仿宋_GB2312"/>
          <w:color w:val="000000"/>
        </w:rPr>
      </w:pPr>
      <w:r>
        <w:rPr>
          <w:rFonts w:hint="eastAsia" w:ascii="仿宋_GB2312" w:eastAsia="仿宋_GB2312"/>
          <w:color w:val="000000"/>
        </w:rPr>
        <w:t> </w:t>
      </w:r>
    </w:p>
    <w:p>
      <w:pPr>
        <w:pStyle w:val="344"/>
        <w:spacing w:line="405" w:lineRule="atLeast"/>
        <w:rPr>
          <w:rFonts w:hint="eastAsia" w:ascii="仿宋_GB2312" w:eastAsia="仿宋_GB2312"/>
          <w:color w:val="000000"/>
        </w:rPr>
      </w:pPr>
      <w:r>
        <w:rPr>
          <w:rFonts w:hint="eastAsia" w:ascii="仿宋_GB2312" w:eastAsia="仿宋_GB2312"/>
          <w:color w:val="000000"/>
        </w:rPr>
        <w:t>                                         </w:t>
      </w:r>
    </w:p>
    <w:p>
      <w:pPr>
        <w:pStyle w:val="344"/>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pPr>
        <w:pStyle w:val="344"/>
        <w:jc w:val="right"/>
        <w:rPr>
          <w:rFonts w:hint="eastAsia" w:ascii="仿宋_GB2312" w:eastAsia="仿宋_GB2312"/>
          <w:color w:val="000000"/>
        </w:rPr>
      </w:pPr>
      <w:r>
        <w:rPr>
          <w:rFonts w:hint="eastAsia" w:ascii="仿宋_GB2312" w:eastAsia="仿宋_GB2312"/>
          <w:color w:val="000000"/>
        </w:rPr>
        <w:t> </w:t>
      </w:r>
    </w:p>
    <w:p>
      <w:pPr>
        <w:pStyle w:val="344"/>
        <w:jc w:val="right"/>
        <w:rPr>
          <w:rFonts w:hint="eastAsia" w:ascii="仿宋_GB2312" w:eastAsia="仿宋_GB2312"/>
          <w:color w:val="000000"/>
        </w:rPr>
      </w:pPr>
      <w:r>
        <w:rPr>
          <w:rFonts w:hint="eastAsia" w:ascii="仿宋_GB2312" w:eastAsia="仿宋_GB2312"/>
          <w:color w:val="000000"/>
        </w:rPr>
        <w:t>日期：       </w:t>
      </w:r>
    </w:p>
    <w:p>
      <w:pPr>
        <w:pStyle w:val="344"/>
        <w:spacing w:line="405" w:lineRule="atLeast"/>
        <w:rPr>
          <w:rFonts w:hint="eastAsia" w:ascii="仿宋_GB2312" w:eastAsia="仿宋_GB2312"/>
          <w:color w:val="000000"/>
        </w:rPr>
      </w:pPr>
      <w:r>
        <w:rPr>
          <w:rFonts w:hint="eastAsia" w:ascii="仿宋_GB2312" w:eastAsia="仿宋_GB2312"/>
          <w:b/>
          <w:bCs/>
          <w:color w:val="000000"/>
        </w:rPr>
        <w:t>  注：1.此项材料如有请以PDF格式上传；</w:t>
      </w:r>
    </w:p>
    <w:p>
      <w:pPr>
        <w:pStyle w:val="344"/>
        <w:spacing w:line="405" w:lineRule="atLeast"/>
        <w:rPr>
          <w:rFonts w:hint="eastAsia" w:ascii="仿宋_GB2312" w:eastAsia="仿宋_GB2312"/>
          <w:color w:val="000000"/>
        </w:rPr>
      </w:pP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344"/>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附件3：监狱企业由省级以上监狱管理局、戒毒管理局（含新疆生产建设兵团）出具的属于监狱企业的证明文件（如有）</w:t>
      </w:r>
    </w:p>
    <w:p>
      <w:pPr>
        <w:pStyle w:val="344"/>
        <w:spacing w:line="405" w:lineRule="atLeast"/>
        <w:rPr>
          <w:rFonts w:hint="eastAsia" w:ascii="仿宋_GB2312" w:eastAsia="仿宋_GB2312"/>
          <w:color w:val="000000"/>
        </w:rPr>
      </w:pPr>
      <w:r>
        <w:rPr>
          <w:rFonts w:hint="eastAsia" w:ascii="仿宋_GB2312" w:eastAsia="仿宋_GB2312"/>
          <w:color w:val="000000"/>
        </w:rPr>
        <w:t> </w:t>
      </w:r>
    </w:p>
    <w:p>
      <w:pPr>
        <w:pStyle w:val="344"/>
        <w:spacing w:line="405" w:lineRule="atLeast"/>
        <w:rPr>
          <w:rFonts w:hint="eastAsia" w:ascii="仿宋_GB2312" w:eastAsia="仿宋_GB2312"/>
          <w:color w:val="000000"/>
        </w:rPr>
      </w:pPr>
      <w:r>
        <w:rPr>
          <w:rFonts w:hint="eastAsia" w:ascii="仿宋_GB2312" w:eastAsia="仿宋_GB2312"/>
          <w:color w:val="000000"/>
        </w:rPr>
        <w:t> </w:t>
      </w:r>
    </w:p>
    <w:p>
      <w:pPr>
        <w:pStyle w:val="344"/>
        <w:spacing w:line="405" w:lineRule="atLeast"/>
        <w:rPr>
          <w:rFonts w:hint="eastAsia" w:ascii="仿宋_GB2312" w:eastAsia="仿宋_GB2312"/>
          <w:color w:val="000000"/>
        </w:rPr>
      </w:pPr>
      <w:r>
        <w:rPr>
          <w:rFonts w:hint="eastAsia" w:ascii="仿宋_GB2312" w:eastAsia="仿宋_GB2312"/>
          <w:b/>
          <w:bCs/>
          <w:color w:val="000000"/>
          <w:sz w:val="33"/>
          <w:szCs w:val="33"/>
        </w:rPr>
        <w:t xml:space="preserve">    </w:t>
      </w:r>
    </w:p>
    <w:p>
      <w:pPr>
        <w:pStyle w:val="344"/>
        <w:spacing w:line="405" w:lineRule="atLeast"/>
        <w:rPr>
          <w:rFonts w:hint="eastAsia" w:ascii="仿宋_GB2312" w:eastAsia="仿宋_GB2312"/>
          <w:b/>
          <w:bCs/>
          <w:color w:val="000000"/>
          <w:sz w:val="33"/>
          <w:szCs w:val="33"/>
        </w:rPr>
      </w:pPr>
      <w:r>
        <w:rPr>
          <w:rFonts w:hint="eastAsia" w:ascii="仿宋_GB2312" w:eastAsia="仿宋_GB2312"/>
          <w:b/>
          <w:bCs/>
          <w:color w:val="000000"/>
          <w:sz w:val="33"/>
          <w:szCs w:val="33"/>
        </w:rPr>
        <w:t>  注：附件3如有，请以PDF格式提供并加盖供应商CA电子签章。</w:t>
      </w: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344"/>
        <w:spacing w:line="405" w:lineRule="atLeast"/>
        <w:rPr>
          <w:rFonts w:hint="eastAsia" w:ascii="仿宋_GB2312" w:eastAsia="仿宋_GB2312"/>
          <w:b/>
          <w:bCs/>
          <w:color w:val="000000"/>
          <w:sz w:val="33"/>
          <w:szCs w:val="33"/>
        </w:rPr>
      </w:pPr>
    </w:p>
    <w:p>
      <w:pPr>
        <w:pStyle w:val="664"/>
        <w:rPr>
          <w:rFonts w:hint="eastAsia" w:ascii="仿宋_GB2312" w:hAnsi="宋体" w:eastAsia="仿宋_GB2312" w:cs="宋体"/>
          <w:b/>
          <w:bCs/>
          <w:color w:val="000000"/>
          <w:kern w:val="0"/>
          <w:sz w:val="33"/>
          <w:szCs w:val="33"/>
          <w:highlight w:val="none"/>
          <w:lang w:eastAsia="zh-CN"/>
        </w:rPr>
      </w:pPr>
      <w:r>
        <w:rPr>
          <w:rFonts w:hint="eastAsia" w:ascii="仿宋_GB2312" w:hAnsi="宋体" w:eastAsia="仿宋_GB2312" w:cs="宋体"/>
          <w:b/>
          <w:bCs/>
          <w:color w:val="000000"/>
          <w:kern w:val="0"/>
          <w:sz w:val="33"/>
          <w:szCs w:val="33"/>
          <w:highlight w:val="none"/>
        </w:rPr>
        <w:t>附件</w:t>
      </w:r>
      <w:r>
        <w:rPr>
          <w:rFonts w:hint="eastAsia" w:ascii="仿宋_GB2312" w:eastAsia="仿宋_GB2312" w:cs="宋体"/>
          <w:b/>
          <w:bCs/>
          <w:color w:val="000000"/>
          <w:kern w:val="0"/>
          <w:sz w:val="33"/>
          <w:szCs w:val="33"/>
          <w:highlight w:val="none"/>
          <w:lang w:val="en-US" w:eastAsia="zh-CN"/>
        </w:rPr>
        <w:t>4</w:t>
      </w:r>
      <w:r>
        <w:rPr>
          <w:rFonts w:hint="eastAsia" w:ascii="仿宋_GB2312" w:hAnsi="宋体" w:eastAsia="仿宋_GB2312" w:cs="宋体"/>
          <w:b/>
          <w:bCs/>
          <w:color w:val="000000"/>
          <w:kern w:val="0"/>
          <w:sz w:val="33"/>
          <w:szCs w:val="33"/>
          <w:highlight w:val="none"/>
        </w:rPr>
        <w:t>：关于符合本国产品标准的声明</w:t>
      </w:r>
      <w:r>
        <w:rPr>
          <w:rFonts w:hint="eastAsia" w:ascii="仿宋_GB2312" w:hAnsi="宋体" w:eastAsia="仿宋_GB2312" w:cs="宋体"/>
          <w:b/>
          <w:bCs/>
          <w:color w:val="000000"/>
          <w:sz w:val="33"/>
          <w:szCs w:val="33"/>
          <w:highlight w:val="none"/>
        </w:rPr>
        <w:t>函</w:t>
      </w:r>
      <w:r>
        <w:rPr>
          <w:rFonts w:hint="eastAsia" w:ascii="仿宋_GB2312" w:eastAsia="仿宋_GB2312" w:cs="宋体"/>
          <w:b/>
          <w:bCs/>
          <w:color w:val="000000"/>
          <w:sz w:val="33"/>
          <w:szCs w:val="33"/>
          <w:highlight w:val="none"/>
          <w:lang w:eastAsia="zh-CN"/>
        </w:rPr>
        <w:t>格式</w:t>
      </w:r>
      <w:r>
        <w:rPr>
          <w:rFonts w:hint="eastAsia" w:ascii="仿宋_GB2312" w:eastAsia="仿宋_GB2312"/>
          <w:b/>
          <w:bCs/>
          <w:color w:val="000000"/>
          <w:sz w:val="33"/>
          <w:szCs w:val="33"/>
          <w:highlight w:val="none"/>
        </w:rPr>
        <w:t>（如有）：</w:t>
      </w:r>
    </w:p>
    <w:p>
      <w:pPr>
        <w:pStyle w:val="664"/>
        <w:rPr>
          <w:rFonts w:hint="eastAsia" w:ascii="仿宋_GB2312" w:hAnsi="宋体" w:eastAsia="仿宋_GB2312" w:cs="宋体"/>
          <w:b/>
          <w:bCs/>
          <w:color w:val="000000"/>
          <w:kern w:val="0"/>
          <w:sz w:val="33"/>
          <w:szCs w:val="33"/>
          <w:highlight w:val="none"/>
        </w:rPr>
      </w:pPr>
    </w:p>
    <w:p>
      <w:pPr>
        <w:pStyle w:val="664"/>
        <w:jc w:val="center"/>
        <w:rPr>
          <w:rFonts w:hint="eastAsia" w:ascii="仿宋_GB2312" w:hAnsi="宋体" w:eastAsia="仿宋_GB2312" w:cs="宋体"/>
          <w:b/>
          <w:bCs/>
          <w:color w:val="000000"/>
          <w:sz w:val="33"/>
          <w:szCs w:val="33"/>
          <w:highlight w:val="none"/>
        </w:rPr>
      </w:pPr>
      <w:r>
        <w:rPr>
          <w:rFonts w:hint="eastAsia" w:ascii="仿宋_GB2312" w:hAnsi="宋体" w:eastAsia="仿宋_GB2312" w:cs="宋体"/>
          <w:b/>
          <w:bCs/>
          <w:color w:val="000000"/>
          <w:sz w:val="33"/>
          <w:szCs w:val="33"/>
          <w:highlight w:val="none"/>
        </w:rPr>
        <w:t>关于符合本国产品标准的声明函</w:t>
      </w:r>
    </w:p>
    <w:p>
      <w:pPr>
        <w:spacing w:line="360" w:lineRule="auto"/>
        <w:ind w:right="420" w:firstLine="480" w:firstLineChars="200"/>
        <w:rPr>
          <w:rFonts w:hint="eastAsia" w:ascii="宋体" w:hAnsi="宋体" w:eastAsia="宋体" w:cs="宋体"/>
          <w:color w:val="auto"/>
          <w:sz w:val="24"/>
          <w:highlight w:val="none"/>
        </w:rPr>
      </w:pPr>
    </w:p>
    <w:p>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 xml:space="preserve"> 本公司（单位）郑重声明，根据《国务院办公厅关于在政府采购中实施本国产品标准及相关政策的通知》（国办发〔2025〕34号）的规定，本公司（单位）提供的以下产品属于本国产品。具体情况如下：</w:t>
      </w:r>
    </w:p>
    <w:p>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1.</w:t>
      </w:r>
      <w:r>
        <w:rPr>
          <w:rFonts w:hint="eastAsia" w:ascii="仿宋_GB2312" w:hAnsi="宋体" w:eastAsia="仿宋_GB2312" w:cs="宋体"/>
          <w:color w:val="000000"/>
          <w:kern w:val="0"/>
          <w:sz w:val="24"/>
          <w:highlight w:val="none"/>
          <w:u w:val="single"/>
        </w:rPr>
        <w:t>（产品名称）</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w:t>
      </w:r>
    </w:p>
    <w:p>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本公司（单位）对上述声明内容的真实性负责。如有虚假，愿承担相应法律责任。</w:t>
      </w:r>
    </w:p>
    <w:p>
      <w:pPr>
        <w:spacing w:line="360" w:lineRule="auto"/>
        <w:ind w:right="420" w:firstLine="480" w:firstLineChars="200"/>
        <w:rPr>
          <w:rFonts w:hint="eastAsia" w:ascii="仿宋_GB2312" w:hAnsi="宋体" w:eastAsia="仿宋_GB2312" w:cs="宋体"/>
          <w:color w:val="000000"/>
          <w:kern w:val="0"/>
          <w:sz w:val="24"/>
          <w:highlight w:val="none"/>
        </w:rPr>
      </w:pPr>
    </w:p>
    <w:p>
      <w:pPr>
        <w:spacing w:line="360" w:lineRule="auto"/>
        <w:ind w:right="42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公司（单位）名称（CA电子签章）：　        </w:t>
      </w:r>
    </w:p>
    <w:p>
      <w:pPr>
        <w:spacing w:line="360" w:lineRule="auto"/>
        <w:ind w:right="18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日期：    年 　 月　  日         </w:t>
      </w:r>
    </w:p>
    <w:p>
      <w:pPr>
        <w:spacing w:line="360" w:lineRule="auto"/>
        <w:ind w:right="420" w:firstLine="480" w:firstLineChars="200"/>
        <w:rPr>
          <w:rFonts w:hint="eastAsia" w:ascii="仿宋_GB2312" w:hAnsi="宋体" w:eastAsia="仿宋_GB2312" w:cs="宋体"/>
          <w:color w:val="000000"/>
          <w:kern w:val="0"/>
          <w:sz w:val="24"/>
          <w:highlight w:val="none"/>
        </w:rPr>
      </w:pPr>
    </w:p>
    <w:p>
      <w:pPr>
        <w:spacing w:line="360" w:lineRule="auto"/>
        <w:ind w:right="420"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注：1.本声明函可以声明为本国产品的采购标的包括采购需求第</w:t>
      </w: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项标的，具体情况由供应商自行声明。</w:t>
      </w:r>
    </w:p>
    <w:p>
      <w:pPr>
        <w:spacing w:line="360" w:lineRule="auto"/>
        <w:ind w:right="420"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2.生产厂名与厂址应与生产厂营业执照载明的相关信息保持一致。</w:t>
      </w:r>
    </w:p>
    <w:p>
      <w:pPr>
        <w:spacing w:line="360" w:lineRule="auto"/>
        <w:ind w:right="420" w:firstLine="482" w:firstLineChars="200"/>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3.供应商拟享受该政策的，应当对其提供的产品出具本声明函或财政部会同有关部门规定的有关证明文件。供应商提供虚假《声明函》、虚假证明文件谋取成交的，依照《中华人民共和国政府采购法》等法律法规规定追究相应责任。供应商未出具《关于符合本国产品标准的声明函》或财政部会同有关部门规定的有关证明文件的，该产品视为非本国产品，不能享受价格扣除。</w:t>
      </w:r>
    </w:p>
    <w:p>
      <w:pPr>
        <w:spacing w:line="360" w:lineRule="auto"/>
        <w:ind w:right="420" w:firstLine="482" w:firstLineChars="200"/>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4.若成交供应商依法享受本国产品优惠政策的，成交供应商</w:t>
      </w:r>
      <w:r>
        <w:rPr>
          <w:rFonts w:hint="eastAsia" w:ascii="仿宋_GB2312" w:hAnsi="宋体" w:eastAsia="仿宋_GB2312" w:cs="宋体"/>
          <w:b/>
          <w:bCs/>
          <w:color w:val="000000"/>
          <w:kern w:val="0"/>
          <w:sz w:val="24"/>
          <w:highlight w:val="none"/>
        </w:rPr>
        <w:t>提供的声明函或有关证明文件应当随</w:t>
      </w:r>
      <w:r>
        <w:rPr>
          <w:rFonts w:hint="eastAsia" w:ascii="仿宋_GB2312" w:hAnsi="宋体" w:eastAsia="仿宋_GB2312" w:cs="宋体"/>
          <w:b/>
          <w:bCs/>
          <w:color w:val="000000"/>
          <w:kern w:val="0"/>
          <w:sz w:val="24"/>
          <w:highlight w:val="none"/>
          <w:lang w:val="en-US" w:eastAsia="zh-CN"/>
        </w:rPr>
        <w:t>成交</w:t>
      </w:r>
      <w:r>
        <w:rPr>
          <w:rFonts w:hint="eastAsia" w:ascii="仿宋_GB2312" w:hAnsi="宋体" w:eastAsia="仿宋_GB2312" w:cs="宋体"/>
          <w:b/>
          <w:bCs/>
          <w:color w:val="000000"/>
          <w:kern w:val="0"/>
          <w:sz w:val="24"/>
          <w:highlight w:val="none"/>
        </w:rPr>
        <w:t>结果同时公告。其他未尽事宜按照《国务院办公厅关于在政府采购中实施本国产品标准及相关政策的通知》（国办发〔2025〕34号）执行。</w:t>
      </w:r>
    </w:p>
    <w:p>
      <w:pPr>
        <w:adjustRightInd/>
        <w:snapToGrid/>
        <w:spacing w:line="360" w:lineRule="auto"/>
        <w:ind w:right="420" w:rightChars="0" w:firstLine="482" w:firstLineChars="200"/>
        <w:jc w:val="left"/>
        <w:rPr>
          <w:rFonts w:hint="eastAsia" w:ascii="宋体" w:hAnsi="宋体" w:eastAsia="仿宋_GB2312"/>
          <w:b/>
          <w:color w:val="000000"/>
          <w:sz w:val="32"/>
          <w:szCs w:val="32"/>
        </w:rPr>
      </w:pPr>
      <w:r>
        <w:rPr>
          <w:rFonts w:hint="eastAsia" w:ascii="仿宋_GB2312" w:hAnsi="宋体" w:eastAsia="仿宋_GB2312" w:cs="宋体"/>
          <w:b/>
          <w:bCs/>
          <w:color w:val="000000"/>
          <w:kern w:val="0"/>
          <w:sz w:val="24"/>
          <w:highlight w:val="none"/>
          <w:lang w:val="en-US" w:eastAsia="zh-CN"/>
        </w:rPr>
        <w:br w:type="page"/>
      </w:r>
      <w:r>
        <w:rPr>
          <w:rFonts w:hint="eastAsia" w:ascii="仿宋_GB2312" w:eastAsia="仿宋_GB2312"/>
          <w:b/>
          <w:sz w:val="24"/>
        </w:rPr>
        <w:t>（2）报价</w:t>
      </w:r>
      <w:r>
        <w:rPr>
          <w:rFonts w:hint="eastAsia" w:ascii="仿宋_GB2312" w:eastAsia="仿宋_GB2312"/>
          <w:b/>
          <w:sz w:val="24"/>
          <w:lang w:eastAsia="zh-CN"/>
        </w:rPr>
        <w:t>明细</w:t>
      </w:r>
      <w:r>
        <w:rPr>
          <w:rFonts w:hint="eastAsia" w:ascii="仿宋_GB2312" w:eastAsia="仿宋_GB2312"/>
          <w:b/>
          <w:sz w:val="24"/>
        </w:rPr>
        <w:t>表格式（必须提供）：</w:t>
      </w:r>
    </w:p>
    <w:p>
      <w:pPr>
        <w:adjustRightInd w:val="0"/>
        <w:snapToGrid w:val="0"/>
        <w:spacing w:line="276" w:lineRule="auto"/>
        <w:ind w:left="-88" w:leftChars="-42" w:right="-611" w:rightChars="-291"/>
        <w:jc w:val="center"/>
        <w:rPr>
          <w:rFonts w:hint="eastAsia" w:ascii="宋体" w:hAnsi="宋体" w:eastAsia="宋体"/>
          <w:b/>
          <w:color w:val="000000"/>
          <w:sz w:val="32"/>
          <w:szCs w:val="32"/>
          <w:lang w:val="en-US" w:eastAsia="zh-CN"/>
        </w:rPr>
      </w:pPr>
      <w:r>
        <w:rPr>
          <w:rFonts w:hint="eastAsia" w:ascii="宋体" w:hAnsi="宋体"/>
          <w:b/>
          <w:color w:val="000000"/>
          <w:sz w:val="32"/>
          <w:szCs w:val="32"/>
        </w:rPr>
        <w:t>报价</w:t>
      </w:r>
      <w:r>
        <w:rPr>
          <w:rFonts w:hint="eastAsia" w:ascii="宋体" w:hAnsi="宋体"/>
          <w:b/>
          <w:color w:val="000000"/>
          <w:sz w:val="32"/>
          <w:szCs w:val="32"/>
          <w:lang w:eastAsia="zh-CN"/>
        </w:rPr>
        <w:t>明细</w:t>
      </w:r>
      <w:r>
        <w:rPr>
          <w:rFonts w:hint="eastAsia" w:ascii="宋体" w:hAnsi="宋体"/>
          <w:b/>
          <w:color w:val="000000"/>
          <w:sz w:val="32"/>
          <w:szCs w:val="32"/>
        </w:rPr>
        <w:t>表</w:t>
      </w:r>
    </w:p>
    <w:p>
      <w:pPr>
        <w:spacing w:line="500" w:lineRule="exact"/>
        <w:ind w:right="-611" w:rightChars="-291"/>
        <w:rPr>
          <w:rFonts w:hint="eastAsia" w:ascii="仿宋_GB2312" w:hAnsi="宋体" w:eastAsia="仿宋_GB2312"/>
          <w:color w:val="000000"/>
          <w:sz w:val="24"/>
          <w:u w:val="single"/>
        </w:rPr>
      </w:pPr>
      <w:r>
        <w:rPr>
          <w:rFonts w:hint="eastAsia" w:ascii="仿宋_GB2312" w:hAnsi="宋体" w:eastAsia="仿宋_GB2312"/>
          <w:color w:val="000000"/>
          <w:sz w:val="24"/>
        </w:rPr>
        <w:t>项目名称：</w:t>
      </w:r>
      <w:r>
        <w:rPr>
          <w:rFonts w:hint="eastAsia" w:ascii="仿宋_GB2312" w:hAnsi="宋体" w:eastAsia="仿宋_GB2312"/>
          <w:color w:val="000000"/>
          <w:sz w:val="24"/>
          <w:u w:val="single"/>
        </w:rPr>
        <w:t xml:space="preserve">                   </w:t>
      </w:r>
    </w:p>
    <w:p>
      <w:pPr>
        <w:spacing w:line="500" w:lineRule="exact"/>
        <w:ind w:right="-611" w:rightChars="-291"/>
        <w:rPr>
          <w:rFonts w:hint="eastAsia" w:ascii="仿宋_GB2312" w:hAnsi="宋体" w:eastAsia="仿宋_GB2312"/>
          <w:color w:val="000000"/>
          <w:sz w:val="24"/>
          <w:u w:val="single"/>
        </w:rPr>
      </w:pPr>
      <w:r>
        <w:rPr>
          <w:rFonts w:hint="eastAsia" w:ascii="仿宋_GB2312" w:hAnsi="宋体" w:eastAsia="仿宋_GB2312"/>
          <w:color w:val="000000"/>
          <w:sz w:val="24"/>
        </w:rPr>
        <w:t>项目编号：</w:t>
      </w:r>
      <w:r>
        <w:rPr>
          <w:rFonts w:hint="eastAsia" w:ascii="仿宋_GB2312" w:hAnsi="宋体" w:eastAsia="仿宋_GB2312"/>
          <w:color w:val="000000"/>
          <w:sz w:val="24"/>
          <w:u w:val="single"/>
        </w:rPr>
        <w:t xml:space="preserve">                    </w:t>
      </w:r>
    </w:p>
    <w:p>
      <w:pPr>
        <w:spacing w:line="300" w:lineRule="auto"/>
        <w:ind w:right="-611" w:rightChars="-291"/>
        <w:rPr>
          <w:rFonts w:hint="eastAsia" w:ascii="宋体" w:hAnsi="宋体"/>
          <w:color w:val="000000"/>
          <w:szCs w:val="21"/>
          <w:u w:val="single"/>
        </w:rPr>
      </w:pPr>
    </w:p>
    <w:tbl>
      <w:tblPr>
        <w:tblStyle w:val="40"/>
        <w:tblW w:w="100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3"/>
        <w:gridCol w:w="1326"/>
        <w:gridCol w:w="1401"/>
        <w:gridCol w:w="820"/>
        <w:gridCol w:w="1346"/>
        <w:gridCol w:w="1475"/>
        <w:gridCol w:w="883"/>
        <w:gridCol w:w="1417"/>
        <w:gridCol w:w="72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59"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项号</w:t>
            </w:r>
          </w:p>
        </w:tc>
        <w:tc>
          <w:tcPr>
            <w:tcW w:w="1326"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货物名称</w:t>
            </w:r>
          </w:p>
        </w:tc>
        <w:tc>
          <w:tcPr>
            <w:tcW w:w="1401"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生产厂家</w:t>
            </w:r>
          </w:p>
        </w:tc>
        <w:tc>
          <w:tcPr>
            <w:tcW w:w="820"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品牌</w:t>
            </w:r>
          </w:p>
        </w:tc>
        <w:tc>
          <w:tcPr>
            <w:tcW w:w="1346"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规格型号</w:t>
            </w:r>
          </w:p>
        </w:tc>
        <w:tc>
          <w:tcPr>
            <w:tcW w:w="1475"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数量及单位</w:t>
            </w:r>
          </w:p>
          <w:p>
            <w:pPr>
              <w:pStyle w:val="23"/>
              <w:jc w:val="center"/>
              <w:rPr>
                <w:rFonts w:ascii="仿宋_GB2312" w:eastAsia="仿宋_GB2312"/>
                <w:sz w:val="24"/>
                <w:szCs w:val="24"/>
              </w:rPr>
            </w:pPr>
            <w:r>
              <w:rPr>
                <w:rFonts w:hint="eastAsia" w:ascii="仿宋_GB2312" w:hAnsi="宋体" w:eastAsia="仿宋_GB2312"/>
                <w:sz w:val="24"/>
                <w:szCs w:val="24"/>
              </w:rPr>
              <w:t>①</w:t>
            </w:r>
          </w:p>
        </w:tc>
        <w:tc>
          <w:tcPr>
            <w:tcW w:w="883"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单价</w:t>
            </w:r>
          </w:p>
          <w:p>
            <w:pPr>
              <w:pStyle w:val="23"/>
              <w:jc w:val="center"/>
              <w:rPr>
                <w:rFonts w:ascii="仿宋_GB2312" w:eastAsia="仿宋_GB2312"/>
                <w:sz w:val="24"/>
                <w:szCs w:val="24"/>
              </w:rPr>
            </w:pPr>
            <w:r>
              <w:rPr>
                <w:rFonts w:hint="eastAsia" w:ascii="仿宋_GB2312" w:eastAsia="仿宋_GB2312"/>
                <w:sz w:val="24"/>
                <w:szCs w:val="24"/>
              </w:rPr>
              <w:t>(元)</w:t>
            </w:r>
          </w:p>
          <w:p>
            <w:pPr>
              <w:pStyle w:val="23"/>
              <w:jc w:val="center"/>
              <w:rPr>
                <w:rFonts w:ascii="仿宋_GB2312" w:eastAsia="仿宋_GB2312"/>
                <w:sz w:val="24"/>
                <w:szCs w:val="24"/>
              </w:rPr>
            </w:pPr>
            <w:r>
              <w:rPr>
                <w:rFonts w:hint="eastAsia" w:ascii="仿宋_GB2312" w:hAnsi="宋体" w:eastAsia="仿宋_GB2312"/>
                <w:sz w:val="24"/>
                <w:szCs w:val="24"/>
              </w:rPr>
              <w:t>②</w:t>
            </w:r>
          </w:p>
        </w:tc>
        <w:tc>
          <w:tcPr>
            <w:tcW w:w="1417" w:type="dxa"/>
            <w:tcBorders>
              <w:top w:val="single" w:color="auto" w:sz="4" w:space="0"/>
              <w:left w:val="single" w:color="auto" w:sz="4" w:space="0"/>
              <w:bottom w:val="single" w:color="auto" w:sz="4" w:space="0"/>
              <w:right w:val="single" w:color="auto" w:sz="4" w:space="0"/>
            </w:tcBorders>
            <w:vAlign w:val="center"/>
          </w:tcPr>
          <w:p>
            <w:pPr>
              <w:pStyle w:val="23"/>
              <w:jc w:val="center"/>
              <w:rPr>
                <w:rFonts w:ascii="仿宋_GB2312" w:eastAsia="仿宋_GB2312"/>
                <w:sz w:val="24"/>
                <w:szCs w:val="24"/>
              </w:rPr>
            </w:pPr>
            <w:r>
              <w:rPr>
                <w:rFonts w:hint="eastAsia" w:ascii="仿宋_GB2312" w:eastAsia="仿宋_GB2312"/>
                <w:sz w:val="24"/>
                <w:szCs w:val="24"/>
              </w:rPr>
              <w:t>单项合价</w:t>
            </w:r>
          </w:p>
          <w:p>
            <w:pPr>
              <w:pStyle w:val="23"/>
              <w:jc w:val="center"/>
              <w:rPr>
                <w:rFonts w:ascii="仿宋_GB2312" w:eastAsia="仿宋_GB2312"/>
                <w:sz w:val="24"/>
                <w:szCs w:val="24"/>
              </w:rPr>
            </w:pPr>
            <w:r>
              <w:rPr>
                <w:rFonts w:hint="eastAsia" w:ascii="仿宋_GB2312" w:eastAsia="仿宋_GB2312"/>
                <w:sz w:val="24"/>
                <w:szCs w:val="24"/>
              </w:rPr>
              <w:t>（元）</w:t>
            </w:r>
          </w:p>
          <w:p>
            <w:pPr>
              <w:pStyle w:val="23"/>
              <w:jc w:val="center"/>
              <w:rPr>
                <w:rFonts w:ascii="仿宋_GB2312" w:eastAsia="仿宋_GB2312"/>
                <w:sz w:val="24"/>
                <w:szCs w:val="24"/>
              </w:rPr>
            </w:pPr>
            <w:r>
              <w:rPr>
                <w:rFonts w:hint="eastAsia" w:ascii="仿宋_GB2312" w:hAnsi="宋体" w:eastAsia="仿宋_GB2312"/>
                <w:sz w:val="24"/>
                <w:szCs w:val="24"/>
              </w:rPr>
              <w:t>③</w:t>
            </w:r>
            <w:r>
              <w:rPr>
                <w:rFonts w:hint="eastAsia" w:ascii="仿宋_GB2312" w:eastAsia="仿宋_GB2312"/>
                <w:sz w:val="24"/>
                <w:szCs w:val="24"/>
              </w:rPr>
              <w:t>=</w:t>
            </w:r>
            <w:r>
              <w:rPr>
                <w:rFonts w:hint="eastAsia" w:ascii="仿宋_GB2312" w:hAnsi="宋体" w:eastAsia="仿宋_GB2312"/>
                <w:sz w:val="24"/>
                <w:szCs w:val="24"/>
              </w:rPr>
              <w:t>①×②</w:t>
            </w:r>
          </w:p>
        </w:tc>
        <w:tc>
          <w:tcPr>
            <w:tcW w:w="72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仿宋_GB2312" w:hAnsi="Courier New" w:eastAsia="仿宋_GB2312" w:cs="Courier New"/>
                <w:sz w:val="24"/>
              </w:rPr>
            </w:pPr>
            <w:r>
              <w:rPr>
                <w:rFonts w:hint="eastAsia" w:ascii="仿宋_GB2312" w:eastAsia="仿宋_GB2312" w:cs="Courier New"/>
                <w:sz w:val="24"/>
              </w:rPr>
              <w:t>其它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1</w:t>
            </w:r>
          </w:p>
        </w:tc>
        <w:tc>
          <w:tcPr>
            <w:tcW w:w="132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140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820"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346"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47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p>
        </w:tc>
        <w:tc>
          <w:tcPr>
            <w:tcW w:w="883"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726"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pacing w:val="-6"/>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2</w:t>
            </w:r>
          </w:p>
        </w:tc>
        <w:tc>
          <w:tcPr>
            <w:tcW w:w="132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140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820"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346"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47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p>
        </w:tc>
        <w:tc>
          <w:tcPr>
            <w:tcW w:w="883"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726"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pacing w:val="-6"/>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132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140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820"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346"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47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p>
        </w:tc>
        <w:tc>
          <w:tcPr>
            <w:tcW w:w="883"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726"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pacing w:val="-6"/>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N</w:t>
            </w:r>
          </w:p>
        </w:tc>
        <w:tc>
          <w:tcPr>
            <w:tcW w:w="132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140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仿宋_GB2312" w:hAnsi="宋体" w:eastAsia="仿宋_GB2312"/>
                <w:bCs/>
                <w:sz w:val="24"/>
              </w:rPr>
            </w:pPr>
          </w:p>
        </w:tc>
        <w:tc>
          <w:tcPr>
            <w:tcW w:w="820"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346" w:type="dxa"/>
            <w:tcBorders>
              <w:top w:val="single" w:color="auto" w:sz="4" w:space="0"/>
              <w:left w:val="single" w:color="auto" w:sz="4" w:space="0"/>
              <w:bottom w:val="single" w:color="auto" w:sz="4" w:space="0"/>
              <w:right w:val="single" w:color="auto" w:sz="4" w:space="0"/>
            </w:tcBorders>
          </w:tcPr>
          <w:p>
            <w:pPr>
              <w:jc w:val="center"/>
              <w:rPr>
                <w:rFonts w:ascii="仿宋_GB2312" w:eastAsia="仿宋_GB2312"/>
                <w:sz w:val="24"/>
              </w:rPr>
            </w:pPr>
          </w:p>
        </w:tc>
        <w:tc>
          <w:tcPr>
            <w:tcW w:w="147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p>
        </w:tc>
        <w:tc>
          <w:tcPr>
            <w:tcW w:w="883"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z w:val="24"/>
                <w:szCs w:val="24"/>
              </w:rPr>
            </w:pPr>
          </w:p>
        </w:tc>
        <w:tc>
          <w:tcPr>
            <w:tcW w:w="726" w:type="dxa"/>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pacing w:val="-6"/>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10027" w:type="dxa"/>
            <w:gridSpan w:val="9"/>
            <w:tcBorders>
              <w:top w:val="single" w:color="auto" w:sz="4" w:space="0"/>
              <w:left w:val="single" w:color="auto" w:sz="4" w:space="0"/>
              <w:bottom w:val="single" w:color="auto" w:sz="4" w:space="0"/>
              <w:right w:val="single" w:color="auto" w:sz="4" w:space="0"/>
            </w:tcBorders>
            <w:vAlign w:val="center"/>
          </w:tcPr>
          <w:p>
            <w:pPr>
              <w:pStyle w:val="23"/>
              <w:rPr>
                <w:rFonts w:ascii="仿宋_GB2312" w:eastAsia="仿宋_GB2312"/>
                <w:spacing w:val="-6"/>
                <w:sz w:val="24"/>
                <w:szCs w:val="24"/>
              </w:rPr>
            </w:pPr>
            <w:r>
              <w:rPr>
                <w:rFonts w:hint="eastAsia" w:ascii="仿宋_GB2312" w:hAnsi="宋体" w:eastAsia="仿宋_GB2312"/>
                <w:sz w:val="24"/>
              </w:rPr>
              <w:t>总报价：人民币（大写）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仿宋_GB2312" w:hAnsi="宋体" w:eastAsia="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pPr>
        <w:spacing w:line="500" w:lineRule="exact"/>
        <w:ind w:right="-611" w:rightChars="-291"/>
        <w:rPr>
          <w:rFonts w:hint="eastAsia" w:ascii="仿宋_GB2312" w:hAnsi="宋体" w:eastAsia="仿宋_GB2312"/>
          <w:color w:val="000000"/>
          <w:sz w:val="24"/>
          <w:u w:val="single"/>
        </w:rPr>
      </w:pPr>
    </w:p>
    <w:p>
      <w:pPr>
        <w:adjustRightInd w:val="0"/>
        <w:snapToGrid w:val="0"/>
        <w:spacing w:line="300" w:lineRule="auto"/>
        <w:ind w:left="-88" w:leftChars="-42" w:firstLine="638" w:firstLineChars="265"/>
        <w:rPr>
          <w:rFonts w:ascii="仿宋_GB2312" w:hAnsi="宋体" w:eastAsia="仿宋_GB2312"/>
          <w:b/>
          <w:bCs w:val="0"/>
          <w:sz w:val="24"/>
        </w:rPr>
      </w:pPr>
      <w:r>
        <w:rPr>
          <w:rFonts w:hint="eastAsia" w:ascii="仿宋_GB2312" w:hAnsi="宋体" w:eastAsia="仿宋_GB2312"/>
          <w:b/>
          <w:bCs w:val="0"/>
          <w:sz w:val="24"/>
        </w:rPr>
        <w:t>注：1.报价明细表的总报价必须与报价表一致；</w:t>
      </w:r>
    </w:p>
    <w:p>
      <w:pPr>
        <w:adjustRightInd w:val="0"/>
        <w:snapToGrid w:val="0"/>
        <w:spacing w:line="300" w:lineRule="auto"/>
        <w:ind w:left="-88" w:leftChars="-42" w:firstLine="612" w:firstLineChars="254"/>
        <w:rPr>
          <w:rFonts w:ascii="仿宋_GB2312" w:hAnsi="宋体" w:eastAsia="仿宋_GB2312"/>
          <w:b/>
          <w:bCs w:val="0"/>
          <w:sz w:val="24"/>
        </w:rPr>
      </w:pPr>
      <w:r>
        <w:rPr>
          <w:rFonts w:hint="eastAsia" w:ascii="仿宋_GB2312" w:hAnsi="宋体" w:eastAsia="仿宋_GB2312"/>
          <w:b/>
          <w:bCs w:val="0"/>
          <w:sz w:val="24"/>
        </w:rPr>
        <w:t>2.如果不提供详细的报价明细表将被视为没有对谈判文件的实质性要求作出响应；</w:t>
      </w:r>
    </w:p>
    <w:p>
      <w:pPr>
        <w:adjustRightInd w:val="0"/>
        <w:snapToGrid w:val="0"/>
        <w:spacing w:line="300" w:lineRule="auto"/>
        <w:ind w:left="-88" w:leftChars="-42" w:firstLine="612" w:firstLineChars="254"/>
        <w:rPr>
          <w:rFonts w:ascii="仿宋_GB2312" w:hAnsi="宋体" w:eastAsia="仿宋_GB2312"/>
          <w:b/>
          <w:bCs w:val="0"/>
          <w:sz w:val="24"/>
        </w:rPr>
      </w:pPr>
      <w:r>
        <w:rPr>
          <w:rFonts w:hint="eastAsia" w:ascii="仿宋_GB2312" w:hAnsi="宋体" w:eastAsia="仿宋_GB2312"/>
          <w:b/>
          <w:bCs w:val="0"/>
          <w:sz w:val="24"/>
        </w:rPr>
        <w:t>3.响应报价包括货物及货物运抵指定交付地点的各种费用及所有成本费用的总和；</w:t>
      </w:r>
    </w:p>
    <w:p>
      <w:pPr>
        <w:adjustRightInd w:val="0"/>
        <w:snapToGrid w:val="0"/>
        <w:spacing w:line="300" w:lineRule="auto"/>
        <w:ind w:left="-88" w:leftChars="-42" w:firstLine="612" w:firstLineChars="254"/>
        <w:rPr>
          <w:rFonts w:ascii="仿宋_GB2312" w:hAnsi="宋体" w:eastAsia="仿宋_GB2312"/>
          <w:b/>
          <w:bCs w:val="0"/>
          <w:sz w:val="24"/>
        </w:rPr>
      </w:pPr>
      <w:r>
        <w:rPr>
          <w:rFonts w:hint="eastAsia" w:ascii="仿宋_GB2312" w:hAnsi="宋体" w:eastAsia="仿宋_GB2312"/>
          <w:b/>
          <w:bCs w:val="0"/>
          <w:color w:val="000000"/>
          <w:sz w:val="24"/>
        </w:rPr>
        <w:t>4.必须按此表格式中的对应栏目内容填写，若需增加栏目，请在栏目“其它”中填写，并作详细说明</w:t>
      </w:r>
      <w:r>
        <w:rPr>
          <w:rFonts w:hint="eastAsia" w:ascii="仿宋_GB2312" w:hAnsi="宋体" w:eastAsia="仿宋_GB2312"/>
          <w:b/>
          <w:bCs w:val="0"/>
          <w:sz w:val="24"/>
        </w:rPr>
        <w:t>。</w:t>
      </w:r>
    </w:p>
    <w:p>
      <w:pPr>
        <w:adjustRightInd w:val="0"/>
        <w:snapToGrid w:val="0"/>
        <w:spacing w:line="300" w:lineRule="auto"/>
        <w:ind w:right="-611" w:rightChars="-291" w:firstLine="590" w:firstLineChars="245"/>
        <w:rPr>
          <w:rFonts w:hint="eastAsia" w:ascii="仿宋_GB2312" w:hAnsi="宋体" w:eastAsia="仿宋_GB2312"/>
          <w:b/>
          <w:color w:val="000000"/>
          <w:sz w:val="24"/>
        </w:rPr>
      </w:pPr>
    </w:p>
    <w:p>
      <w:pPr>
        <w:pStyle w:val="23"/>
        <w:ind w:right="-611" w:rightChars="-291"/>
        <w:rPr>
          <w:rFonts w:hint="eastAsia" w:ascii="仿宋_GB2312" w:hAnsi="宋体" w:eastAsia="仿宋_GB2312"/>
          <w:color w:val="000000"/>
          <w:sz w:val="24"/>
          <w:szCs w:val="24"/>
        </w:rPr>
      </w:pPr>
      <w:r>
        <w:rPr>
          <w:rFonts w:hint="eastAsia" w:ascii="仿宋_GB2312" w:hAnsi="宋体" w:eastAsia="仿宋_GB2312"/>
          <w:color w:val="000000"/>
          <w:sz w:val="24"/>
        </w:rPr>
        <w:t xml:space="preserve">                                  法定代表人或委托代理人</w:t>
      </w:r>
      <w:r>
        <w:rPr>
          <w:rFonts w:hint="eastAsia" w:ascii="仿宋_GB2312" w:hAnsi="宋体" w:eastAsia="仿宋_GB2312"/>
          <w:b/>
          <w:color w:val="000000"/>
          <w:sz w:val="24"/>
        </w:rPr>
        <w:t>(</w:t>
      </w:r>
      <w:r>
        <w:rPr>
          <w:rFonts w:hint="eastAsia" w:ascii="仿宋_GB2312" w:hAnsi="宋体" w:eastAsia="仿宋_GB2312"/>
          <w:b/>
          <w:bCs/>
          <w:color w:val="000000"/>
          <w:sz w:val="24"/>
        </w:rPr>
        <w:t>签字</w:t>
      </w:r>
      <w:r>
        <w:rPr>
          <w:rFonts w:hint="eastAsia" w:ascii="仿宋_GB2312" w:hAnsi="宋体" w:eastAsia="仿宋_GB2312"/>
          <w:b/>
          <w:color w:val="000000"/>
          <w:sz w:val="24"/>
        </w:rPr>
        <w:t>)：</w:t>
      </w:r>
      <w:r>
        <w:rPr>
          <w:rFonts w:hint="eastAsia" w:ascii="仿宋_GB2312" w:hAnsi="宋体" w:eastAsia="仿宋_GB2312"/>
          <w:color w:val="000000"/>
          <w:sz w:val="24"/>
          <w:u w:val="single"/>
        </w:rPr>
        <w:t xml:space="preserve">                  </w:t>
      </w:r>
    </w:p>
    <w:p>
      <w:pPr>
        <w:pStyle w:val="23"/>
        <w:ind w:left="3780" w:leftChars="1800" w:right="-611" w:rightChars="-291" w:firstLine="240" w:firstLineChars="100"/>
        <w:rPr>
          <w:rFonts w:hint="eastAsia" w:ascii="仿宋_GB2312" w:hAnsi="宋体" w:eastAsia="仿宋_GB2312"/>
          <w:color w:val="000000"/>
          <w:sz w:val="24"/>
          <w:szCs w:val="24"/>
        </w:rPr>
      </w:pPr>
    </w:p>
    <w:p>
      <w:pPr>
        <w:pStyle w:val="23"/>
        <w:ind w:left="3780" w:leftChars="1800" w:right="-611" w:rightChars="-291" w:firstLine="240" w:firstLineChars="100"/>
        <w:rPr>
          <w:rFonts w:hint="eastAsia" w:ascii="仿宋_GB2312" w:hAnsi="宋体" w:eastAsia="仿宋_GB2312"/>
          <w:color w:val="000000"/>
          <w:sz w:val="24"/>
          <w:szCs w:val="24"/>
        </w:rPr>
      </w:pPr>
      <w:r>
        <w:rPr>
          <w:rFonts w:hint="eastAsia" w:ascii="仿宋_GB2312" w:hAnsi="宋体" w:eastAsia="仿宋_GB2312"/>
          <w:color w:val="000000"/>
          <w:sz w:val="24"/>
          <w:szCs w:val="24"/>
        </w:rPr>
        <w:t>供应商名称</w:t>
      </w:r>
      <w:r>
        <w:rPr>
          <w:rFonts w:hint="eastAsia" w:ascii="仿宋_GB2312" w:hAnsi="宋体" w:eastAsia="仿宋_GB2312"/>
          <w:b/>
          <w:bCs/>
          <w:color w:val="000000"/>
          <w:sz w:val="24"/>
          <w:szCs w:val="24"/>
        </w:rPr>
        <w:t>（CA电子签章）：</w:t>
      </w:r>
      <w:r>
        <w:rPr>
          <w:rFonts w:hint="eastAsia" w:ascii="仿宋_GB2312" w:hAnsi="宋体" w:eastAsia="仿宋_GB2312"/>
          <w:color w:val="000000"/>
          <w:sz w:val="24"/>
          <w:szCs w:val="24"/>
          <w:u w:val="single"/>
        </w:rPr>
        <w:t xml:space="preserve">                                     </w:t>
      </w:r>
    </w:p>
    <w:p>
      <w:pPr>
        <w:pStyle w:val="23"/>
        <w:ind w:right="-611" w:rightChars="-291"/>
        <w:rPr>
          <w:rFonts w:hint="eastAsia" w:ascii="仿宋_GB2312" w:hAnsi="宋体" w:eastAsia="仿宋_GB2312"/>
          <w:color w:val="000000"/>
          <w:sz w:val="24"/>
          <w:szCs w:val="24"/>
        </w:rPr>
      </w:pPr>
    </w:p>
    <w:p>
      <w:pPr>
        <w:ind w:right="-611" w:rightChars="-291" w:firstLine="120" w:firstLineChars="50"/>
        <w:rPr>
          <w:rFonts w:hint="eastAsia" w:ascii="仿宋_GB2312" w:hAnsi="宋体" w:eastAsia="仿宋_GB2312"/>
          <w:color w:val="000000"/>
          <w:sz w:val="24"/>
          <w:u w:val="single"/>
        </w:rPr>
      </w:pPr>
      <w:r>
        <w:rPr>
          <w:rFonts w:hint="eastAsia" w:ascii="仿宋_GB2312" w:hAnsi="宋体" w:eastAsia="仿宋_GB2312"/>
          <w:color w:val="000000"/>
          <w:sz w:val="24"/>
        </w:rPr>
        <w:t xml:space="preserve"> </w:t>
      </w:r>
    </w:p>
    <w:p>
      <w:pPr>
        <w:snapToGrid w:val="0"/>
        <w:spacing w:before="50" w:after="50"/>
        <w:ind w:right="-611" w:rightChars="-291"/>
        <w:jc w:val="right"/>
        <w:rPr>
          <w:rFonts w:hint="eastAsia" w:ascii="仿宋_GB2312" w:hAnsi="宋体" w:eastAsia="仿宋_GB2312"/>
          <w:color w:val="000000"/>
          <w:sz w:val="24"/>
        </w:rPr>
      </w:pPr>
      <w:r>
        <w:rPr>
          <w:rFonts w:hint="eastAsia" w:ascii="仿宋_GB2312" w:hAnsi="宋体" w:eastAsia="仿宋_GB2312"/>
          <w:color w:val="000000"/>
          <w:sz w:val="24"/>
        </w:rPr>
        <w:t xml:space="preserve">日期：      年   月 </w:t>
      </w:r>
      <w:r>
        <w:rPr>
          <w:rFonts w:ascii="仿宋_GB2312" w:hAnsi="宋体" w:eastAsia="仿宋_GB2312"/>
          <w:color w:val="000000"/>
          <w:sz w:val="24"/>
        </w:rPr>
        <w:t xml:space="preserve">  </w:t>
      </w:r>
      <w:r>
        <w:rPr>
          <w:rFonts w:hint="eastAsia" w:ascii="仿宋_GB2312" w:hAnsi="宋体" w:eastAsia="仿宋_GB2312"/>
          <w:color w:val="000000"/>
          <w:sz w:val="24"/>
        </w:rPr>
        <w:t>日</w:t>
      </w:r>
    </w:p>
    <w:p>
      <w:pPr>
        <w:snapToGrid w:val="0"/>
        <w:spacing w:before="50" w:after="50"/>
        <w:ind w:right="-611" w:rightChars="-291"/>
        <w:jc w:val="right"/>
        <w:rPr>
          <w:rFonts w:hint="eastAsia" w:ascii="仿宋_GB2312" w:hAnsi="宋体" w:eastAsia="仿宋_GB2312"/>
          <w:color w:val="000000"/>
          <w:sz w:val="24"/>
        </w:rPr>
      </w:pPr>
    </w:p>
    <w:p>
      <w:pPr>
        <w:pStyle w:val="23"/>
        <w:spacing w:line="360" w:lineRule="exact"/>
        <w:ind w:firstLine="482" w:firstLineChars="200"/>
        <w:rPr>
          <w:rFonts w:hint="eastAsia" w:ascii="仿宋_GB2312" w:hAnsi="宋体" w:eastAsia="仿宋_GB2312"/>
          <w:b/>
          <w:bCs/>
          <w:sz w:val="24"/>
        </w:rPr>
        <w:sectPr>
          <w:pgSz w:w="11906" w:h="16838"/>
          <w:pgMar w:top="1440" w:right="1440" w:bottom="1440" w:left="1440" w:header="851" w:footer="992" w:gutter="0"/>
          <w:cols w:space="720" w:num="1"/>
          <w:docGrid w:type="lines"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pPr>
        <w:snapToGrid w:val="0"/>
        <w:spacing w:before="156" w:beforeLines="50" w:after="50" w:line="360" w:lineRule="exact"/>
        <w:jc w:val="center"/>
        <w:rPr>
          <w:rFonts w:hint="eastAsia" w:ascii="仿宋_GB2312" w:hAnsi="宋体" w:eastAsia="仿宋_GB2312"/>
          <w:bCs/>
          <w:color w:val="000000"/>
          <w:sz w:val="24"/>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56"/>
          <w:szCs w:val="56"/>
        </w:rPr>
      </w:pPr>
      <w:r>
        <w:rPr>
          <w:rFonts w:hint="eastAsia" w:ascii="仿宋_GB2312" w:hAnsi="宋体" w:eastAsia="仿宋_GB2312"/>
          <w:b/>
          <w:bCs/>
          <w:color w:val="000000"/>
          <w:sz w:val="56"/>
          <w:szCs w:val="56"/>
        </w:rPr>
        <w:t>三、商 务 技 术 文 件 格 式</w:t>
      </w:r>
    </w:p>
    <w:p>
      <w:pPr>
        <w:jc w:val="center"/>
        <w:rPr>
          <w:rFonts w:hint="eastAsia" w:ascii="仿宋_GB2312" w:hAnsi="宋体" w:eastAsia="仿宋_GB2312"/>
          <w:b/>
          <w:bCs/>
          <w:color w:val="000000"/>
          <w:sz w:val="72"/>
          <w:szCs w:val="72"/>
        </w:rPr>
      </w:pPr>
    </w:p>
    <w:p>
      <w:pPr>
        <w:jc w:val="center"/>
        <w:rPr>
          <w:rFonts w:hint="eastAsia" w:ascii="仿宋_GB2312" w:hAnsi="宋体" w:eastAsia="仿宋_GB2312"/>
          <w:b/>
          <w:bCs/>
          <w:color w:val="000000"/>
          <w:sz w:val="72"/>
          <w:szCs w:val="72"/>
        </w:rPr>
      </w:pPr>
    </w:p>
    <w:p>
      <w:pPr>
        <w:snapToGrid w:val="0"/>
        <w:spacing w:before="156" w:beforeLines="50" w:after="50" w:line="360" w:lineRule="exact"/>
        <w:jc w:val="center"/>
        <w:rPr>
          <w:rFonts w:hint="eastAsia" w:ascii="仿宋_GB2312" w:hAnsi="宋体" w:eastAsia="仿宋_GB2312"/>
          <w:b/>
          <w:bCs/>
          <w:color w:val="000000"/>
          <w:sz w:val="44"/>
          <w:szCs w:val="44"/>
        </w:rPr>
      </w:pPr>
    </w:p>
    <w:p>
      <w:pPr>
        <w:snapToGrid w:val="0"/>
        <w:spacing w:before="156" w:beforeLines="50" w:after="50" w:line="360" w:lineRule="exact"/>
        <w:jc w:val="center"/>
        <w:rPr>
          <w:rFonts w:hint="eastAsia" w:ascii="仿宋_GB2312" w:hAnsi="宋体" w:eastAsia="仿宋_GB2312"/>
          <w:b/>
          <w:bCs/>
          <w:color w:val="000000"/>
          <w:sz w:val="44"/>
          <w:szCs w:val="44"/>
        </w:rPr>
        <w:sectPr>
          <w:pgSz w:w="11906" w:h="16838"/>
          <w:pgMar w:top="1440" w:right="1440" w:bottom="1440" w:left="1440" w:header="851" w:footer="992" w:gutter="0"/>
          <w:cols w:space="720" w:num="1"/>
          <w:docGrid w:type="lines" w:linePitch="312" w:charSpace="0"/>
        </w:sectPr>
      </w:pPr>
    </w:p>
    <w:p>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商务技术文件目录</w:t>
      </w:r>
      <w:r>
        <w:rPr>
          <w:rFonts w:hint="eastAsia" w:ascii="仿宋_GB2312" w:eastAsia="仿宋_GB2312"/>
          <w:b/>
          <w:sz w:val="24"/>
        </w:rPr>
        <w:t>：</w:t>
      </w:r>
    </w:p>
    <w:p>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bookmarkEnd w:id="0"/>
    <w:p>
      <w:pPr>
        <w:pStyle w:val="365"/>
        <w:spacing w:before="0" w:beforeAutospacing="0" w:after="0" w:afterAutospacing="0" w:line="400" w:lineRule="atLeast"/>
        <w:rPr>
          <w:rFonts w:ascii="仿宋_GB2312" w:eastAsia="仿宋_GB2312"/>
          <w:color w:val="000000"/>
        </w:rPr>
      </w:pPr>
      <w:r>
        <w:rPr>
          <w:rFonts w:hint="eastAsia" w:ascii="仿宋_GB2312" w:eastAsia="仿宋_GB2312"/>
          <w:color w:val="000000"/>
        </w:rPr>
        <w:t>  （1）谈判书 （</w:t>
      </w:r>
      <w:r>
        <w:rPr>
          <w:rFonts w:hint="eastAsia" w:ascii="仿宋_GB2312" w:eastAsia="仿宋_GB2312"/>
          <w:b/>
          <w:bCs/>
          <w:color w:val="000000"/>
        </w:rPr>
        <w:t>必须提供</w:t>
      </w:r>
      <w:r>
        <w:rPr>
          <w:rFonts w:hint="eastAsia" w:ascii="仿宋_GB2312" w:eastAsia="仿宋_GB2312"/>
          <w:color w:val="000000"/>
        </w:rPr>
        <w:t>）………………………………………</w:t>
      </w:r>
    </w:p>
    <w:p>
      <w:pPr>
        <w:pStyle w:val="36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pPr>
        <w:pStyle w:val="36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pPr>
        <w:pStyle w:val="36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（4）服务方案及承诺书（</w:t>
      </w:r>
      <w:r>
        <w:rPr>
          <w:rFonts w:hint="eastAsia" w:ascii="仿宋_GB2312" w:eastAsia="仿宋_GB2312"/>
          <w:b/>
          <w:bCs/>
          <w:color w:val="000000"/>
        </w:rPr>
        <w:t>必须提供</w:t>
      </w:r>
      <w:r>
        <w:rPr>
          <w:rFonts w:hint="eastAsia" w:ascii="仿宋_GB2312" w:eastAsia="仿宋_GB2312"/>
          <w:color w:val="000000"/>
        </w:rPr>
        <w:t>）…………………………………………………</w:t>
      </w:r>
    </w:p>
    <w:p>
      <w:pPr>
        <w:pStyle w:val="36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（5）响应产品</w:t>
      </w:r>
      <w:r>
        <w:rPr>
          <w:rFonts w:hint="eastAsia" w:ascii="仿宋_GB2312" w:eastAsia="仿宋_GB2312"/>
          <w:color w:val="000000"/>
          <w:lang w:eastAsia="zh-CN"/>
        </w:rPr>
        <w:t>“台式计算机”</w:t>
      </w:r>
      <w:r>
        <w:rPr>
          <w:rFonts w:hint="eastAsia" w:ascii="仿宋_GB2312" w:eastAsia="仿宋_GB2312"/>
          <w:color w:val="000000"/>
        </w:rPr>
        <w:t>为政府强制采购节能产品，由国家确定的认证机构出具的、处于有效期之内的节能产品认证证书（</w:t>
      </w:r>
      <w:r>
        <w:rPr>
          <w:rFonts w:hint="eastAsia" w:ascii="仿宋_GB2312" w:eastAsia="仿宋_GB2312"/>
          <w:b/>
          <w:bCs/>
          <w:color w:val="000000"/>
        </w:rPr>
        <w:t>必须提供</w:t>
      </w:r>
      <w:r>
        <w:rPr>
          <w:rFonts w:hint="eastAsia" w:ascii="仿宋_GB2312" w:eastAsia="仿宋_GB2312"/>
          <w:color w:val="000000"/>
        </w:rPr>
        <w:t>）……………………</w:t>
      </w:r>
    </w:p>
    <w:p>
      <w:pPr>
        <w:pStyle w:val="365"/>
        <w:spacing w:before="0" w:beforeAutospacing="0" w:after="0" w:afterAutospacing="0" w:line="400" w:lineRule="atLeast"/>
        <w:rPr>
          <w:rFonts w:hint="default" w:ascii="仿宋_GB2312" w:eastAsia="仿宋_GB2312"/>
          <w:color w:val="000000"/>
          <w:lang w:val="en-US" w:eastAsia="zh-CN"/>
        </w:rPr>
      </w:pPr>
      <w:r>
        <w:rPr>
          <w:rFonts w:hint="eastAsia" w:ascii="仿宋_GB2312" w:eastAsia="仿宋_GB2312"/>
          <w:color w:val="000000"/>
          <w:lang w:val="en-US" w:eastAsia="zh-CN"/>
        </w:rPr>
        <w:t xml:space="preserve">    （6）</w:t>
      </w:r>
      <w:r>
        <w:rPr>
          <w:rFonts w:hint="eastAsia" w:ascii="仿宋_GB2312" w:hAnsi="仿宋_GB2312" w:eastAsia="仿宋_GB2312" w:cs="仿宋_GB2312"/>
          <w:sz w:val="24"/>
        </w:rPr>
        <w:t>售后服务方案</w:t>
      </w:r>
      <w:r>
        <w:rPr>
          <w:rFonts w:hint="eastAsia" w:ascii="仿宋_GB2312" w:eastAsia="仿宋_GB2312"/>
          <w:color w:val="000000"/>
        </w:rPr>
        <w:t>（</w:t>
      </w:r>
      <w:r>
        <w:rPr>
          <w:rFonts w:hint="eastAsia" w:ascii="仿宋_GB2312" w:eastAsia="仿宋_GB2312"/>
          <w:b/>
          <w:bCs/>
          <w:color w:val="000000"/>
        </w:rPr>
        <w:t>必须提供</w:t>
      </w:r>
      <w:r>
        <w:rPr>
          <w:rFonts w:hint="eastAsia" w:ascii="仿宋_GB2312" w:eastAsia="仿宋_GB2312"/>
          <w:color w:val="000000"/>
        </w:rPr>
        <w:t>）……………………………………………………</w:t>
      </w:r>
    </w:p>
    <w:p>
      <w:pPr>
        <w:pStyle w:val="36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）谈判供应商认为需要提供的有关资料（如有，格式自拟）……………………</w:t>
      </w:r>
    </w:p>
    <w:p>
      <w:pPr>
        <w:snapToGrid w:val="0"/>
        <w:spacing w:before="50" w:after="50"/>
        <w:ind w:right="-611" w:rightChars="-291"/>
        <w:jc w:val="left"/>
        <w:rPr>
          <w:rFonts w:hint="eastAsia" w:ascii="仿宋_GB2312" w:hAnsi="宋体" w:eastAsia="仿宋_GB2312"/>
          <w:b/>
          <w:bCs/>
          <w:sz w:val="24"/>
        </w:rPr>
        <w:sectPr>
          <w:pgSz w:w="11906" w:h="16838"/>
          <w:pgMar w:top="1440" w:right="1440" w:bottom="1440" w:left="1440" w:header="851" w:footer="992" w:gutter="0"/>
          <w:cols w:space="720" w:num="1"/>
          <w:docGrid w:type="lines" w:linePitch="312" w:charSpace="0"/>
        </w:sectPr>
      </w:pPr>
    </w:p>
    <w:p>
      <w:pPr>
        <w:snapToGrid w:val="0"/>
        <w:spacing w:before="50" w:after="50"/>
        <w:ind w:right="-611" w:rightChars="-291"/>
        <w:jc w:val="left"/>
        <w:rPr>
          <w:rFonts w:hint="eastAsia" w:ascii="仿宋_GB2312" w:hAnsi="宋体" w:eastAsia="仿宋_GB2312"/>
          <w:b/>
          <w:bCs/>
          <w:sz w:val="24"/>
        </w:rPr>
      </w:pPr>
      <w:bookmarkStart w:id="61" w:name="_Hlk56604311"/>
      <w:r>
        <w:rPr>
          <w:rFonts w:hint="eastAsia" w:ascii="仿宋_GB2312" w:hAnsi="宋体" w:eastAsia="仿宋_GB2312"/>
          <w:b/>
          <w:bCs/>
          <w:sz w:val="24"/>
        </w:rPr>
        <w:t>（1）谈判书格式</w:t>
      </w:r>
      <w:r>
        <w:rPr>
          <w:rFonts w:hint="eastAsia" w:ascii="仿宋_GB2312" w:eastAsia="仿宋_GB2312"/>
          <w:b/>
          <w:sz w:val="24"/>
        </w:rPr>
        <w:t>（必须提供）</w:t>
      </w:r>
      <w:r>
        <w:rPr>
          <w:rFonts w:hint="eastAsia" w:ascii="仿宋_GB2312" w:hAnsi="宋体" w:eastAsia="仿宋_GB2312"/>
          <w:b/>
          <w:bCs/>
          <w:sz w:val="24"/>
        </w:rPr>
        <w:t>：</w:t>
      </w:r>
    </w:p>
    <w:p>
      <w:pPr>
        <w:adjustRightInd w:val="0"/>
        <w:snapToGrid w:val="0"/>
        <w:spacing w:line="276" w:lineRule="auto"/>
        <w:ind w:left="-88" w:leftChars="-42" w:right="-611" w:rightChars="-291" w:firstLine="140"/>
        <w:jc w:val="center"/>
        <w:rPr>
          <w:rFonts w:hint="eastAsia" w:ascii="仿宋_GB2312" w:hAnsi="宋体" w:eastAsia="仿宋_GB2312"/>
          <w:b/>
          <w:color w:val="000000"/>
          <w:sz w:val="24"/>
        </w:rPr>
      </w:pPr>
    </w:p>
    <w:p>
      <w:pPr>
        <w:snapToGrid w:val="0"/>
        <w:spacing w:before="50" w:after="50"/>
        <w:ind w:right="-611" w:rightChars="-291"/>
        <w:jc w:val="center"/>
        <w:rPr>
          <w:rFonts w:hint="eastAsia" w:ascii="宋体" w:hAnsi="宋体"/>
          <w:b/>
          <w:color w:val="000000"/>
          <w:sz w:val="32"/>
          <w:szCs w:val="32"/>
        </w:rPr>
      </w:pPr>
      <w:r>
        <w:rPr>
          <w:rFonts w:hint="eastAsia" w:ascii="宋体" w:hAnsi="宋体"/>
          <w:b/>
          <w:color w:val="000000"/>
          <w:sz w:val="32"/>
          <w:szCs w:val="32"/>
        </w:rPr>
        <w:t>谈判书</w:t>
      </w:r>
    </w:p>
    <w:p>
      <w:pPr>
        <w:snapToGrid w:val="0"/>
        <w:spacing w:before="50" w:after="50"/>
        <w:ind w:right="-611" w:rightChars="-291" w:firstLine="148" w:firstLineChars="46"/>
        <w:jc w:val="left"/>
        <w:rPr>
          <w:rFonts w:ascii="仿宋_GB2312" w:eastAsia="仿宋_GB2312"/>
          <w:b/>
          <w:color w:val="000000"/>
          <w:sz w:val="32"/>
          <w:szCs w:val="32"/>
          <w:u w:val="single"/>
        </w:rPr>
      </w:pPr>
    </w:p>
    <w:p>
      <w:pPr>
        <w:spacing w:line="440" w:lineRule="exact"/>
        <w:ind w:right="-21" w:rightChars="-10"/>
        <w:jc w:val="left"/>
        <w:rPr>
          <w:rFonts w:hint="eastAsia" w:ascii="仿宋_GB2312" w:hAnsi="宋体" w:eastAsia="仿宋_GB2312"/>
          <w:color w:val="000000"/>
          <w:sz w:val="24"/>
        </w:rPr>
      </w:pPr>
      <w:r>
        <w:rPr>
          <w:rFonts w:ascii="仿宋_GB2312" w:eastAsia="仿宋_GB2312"/>
          <w:color w:val="000000"/>
          <w:sz w:val="24"/>
          <w:u w:val="single"/>
        </w:rPr>
        <w:t>柳州市柳南区人民法院</w:t>
      </w:r>
      <w:r>
        <w:rPr>
          <w:rFonts w:hint="eastAsia" w:ascii="仿宋_GB2312" w:eastAsia="仿宋_GB2312"/>
          <w:color w:val="000000"/>
          <w:sz w:val="24"/>
          <w:u w:val="single"/>
        </w:rPr>
        <w:t>、柳州市政府集中采购中心：</w:t>
      </w:r>
    </w:p>
    <w:p>
      <w:pPr>
        <w:snapToGrid w:val="0"/>
        <w:spacing w:line="400" w:lineRule="exact"/>
        <w:ind w:right="-21" w:rightChars="-10" w:firstLine="480"/>
        <w:rPr>
          <w:rFonts w:ascii="仿宋_GB2312" w:eastAsia="仿宋_GB2312"/>
          <w:sz w:val="24"/>
        </w:rPr>
      </w:pPr>
      <w:r>
        <w:rPr>
          <w:rFonts w:hint="eastAsia" w:ascii="仿宋_GB2312" w:eastAsia="仿宋_GB2312"/>
          <w:sz w:val="24"/>
        </w:rPr>
        <w:t>依据贵方</w:t>
      </w:r>
      <w:r>
        <w:rPr>
          <w:rFonts w:hint="eastAsia" w:ascii="仿宋_GB2312" w:eastAsia="仿宋_GB2312"/>
          <w:sz w:val="24"/>
          <w:u w:val="single"/>
        </w:rPr>
        <w:t xml:space="preserve"> （项目名称/项目编号）     </w:t>
      </w:r>
      <w:r>
        <w:rPr>
          <w:rFonts w:hint="eastAsia" w:ascii="仿宋_GB2312" w:eastAsia="仿宋_GB2312"/>
          <w:sz w:val="24"/>
        </w:rPr>
        <w:t>项目的竞争性谈判文件，我方</w:t>
      </w:r>
      <w:r>
        <w:rPr>
          <w:rFonts w:hint="eastAsia" w:ascii="仿宋_GB2312" w:eastAsia="仿宋_GB2312"/>
          <w:sz w:val="24"/>
          <w:u w:val="single"/>
        </w:rPr>
        <w:t xml:space="preserve">        </w:t>
      </w:r>
      <w:r>
        <w:rPr>
          <w:rFonts w:hint="eastAsia" w:ascii="仿宋_GB2312" w:eastAsia="仿宋_GB2312"/>
          <w:sz w:val="24"/>
        </w:rPr>
        <w:t>（姓名及职务）经正式授权并代表本单位</w:t>
      </w:r>
      <w:r>
        <w:rPr>
          <w:rFonts w:hint="eastAsia" w:ascii="仿宋_GB2312" w:eastAsia="仿宋_GB2312"/>
          <w:sz w:val="24"/>
          <w:u w:val="single"/>
        </w:rPr>
        <w:t xml:space="preserve">         </w:t>
      </w:r>
      <w:r>
        <w:rPr>
          <w:rFonts w:hint="eastAsia" w:ascii="仿宋_GB2312" w:eastAsia="仿宋_GB2312"/>
          <w:sz w:val="24"/>
        </w:rPr>
        <w:t>（供应商名称、地址）提交如下文件：</w:t>
      </w:r>
    </w:p>
    <w:p>
      <w:pPr>
        <w:snapToGrid w:val="0"/>
        <w:spacing w:line="440" w:lineRule="exact"/>
        <w:ind w:right="-21" w:rightChars="-10" w:firstLine="480"/>
        <w:rPr>
          <w:rFonts w:hint="eastAsia" w:ascii="仿宋_GB2312" w:hAnsi="宋体" w:eastAsia="仿宋_GB2312"/>
          <w:sz w:val="24"/>
        </w:rPr>
      </w:pPr>
      <w:r>
        <w:rPr>
          <w:rFonts w:hint="eastAsia" w:ascii="仿宋_GB2312" w:hAnsi="宋体" w:eastAsia="仿宋_GB2312"/>
          <w:sz w:val="24"/>
        </w:rPr>
        <w:t>竞争性谈判电子响应文件：资格文件、报价要求文件、商务技术文件。</w:t>
      </w:r>
    </w:p>
    <w:p>
      <w:pPr>
        <w:snapToGrid w:val="0"/>
        <w:spacing w:line="440" w:lineRule="exact"/>
        <w:ind w:right="-21" w:rightChars="-10" w:firstLine="480"/>
        <w:rPr>
          <w:rFonts w:hint="eastAsia" w:ascii="仿宋_GB2312" w:hAnsi="宋体" w:eastAsia="仿宋_GB2312"/>
          <w:sz w:val="24"/>
        </w:rPr>
      </w:pPr>
      <w:r>
        <w:rPr>
          <w:rFonts w:hint="eastAsia" w:ascii="仿宋_GB2312" w:hAnsi="宋体" w:eastAsia="仿宋_GB2312"/>
          <w:sz w:val="24"/>
        </w:rPr>
        <w:t>在此，授权代表宣布同意如下：</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1.我方已详细审查全部竞争性谈判文件，包括补遗文件（如有），已经了解我方对于竞争性谈判文件、采购过程、采购结果有依法进行询问、质疑、投诉的权利及相关渠道和要求；</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2.我方在竞标之前已经与贵方进行了充分的沟通，完全理解并接受竞争性谈判文件的各项规定和要求，对竞争性谈判文件的合理性、合法性不再有异议；</w:t>
      </w:r>
    </w:p>
    <w:p>
      <w:pPr>
        <w:snapToGrid w:val="0"/>
        <w:spacing w:line="440" w:lineRule="exact"/>
        <w:ind w:right="-21" w:rightChars="-10" w:firstLine="480" w:firstLineChars="200"/>
        <w:rPr>
          <w:rFonts w:hint="eastAsia" w:ascii="仿宋_GB2312" w:hAnsi="宋体" w:eastAsia="仿宋_GB2312"/>
          <w:b/>
          <w:bCs/>
          <w:sz w:val="24"/>
        </w:rPr>
      </w:pPr>
      <w:r>
        <w:rPr>
          <w:rFonts w:ascii="仿宋_GB2312" w:hAnsi="宋体" w:eastAsia="仿宋_GB2312"/>
          <w:sz w:val="24"/>
        </w:rPr>
        <w:t>3.本</w:t>
      </w:r>
      <w:r>
        <w:rPr>
          <w:rFonts w:hint="eastAsia" w:ascii="仿宋_GB2312" w:hAnsi="宋体" w:eastAsia="仿宋_GB2312"/>
          <w:sz w:val="24"/>
        </w:rPr>
        <w:t>项目响应文件</w:t>
      </w:r>
      <w:r>
        <w:rPr>
          <w:rFonts w:ascii="仿宋_GB2312" w:hAnsi="宋体" w:eastAsia="仿宋_GB2312"/>
          <w:sz w:val="24"/>
        </w:rPr>
        <w:t>有效期</w:t>
      </w:r>
      <w:r>
        <w:rPr>
          <w:rFonts w:hint="eastAsia" w:ascii="仿宋_GB2312" w:hAnsi="宋体" w:eastAsia="仿宋_GB2312"/>
          <w:sz w:val="24"/>
        </w:rPr>
        <w:t>：自首次响应文件递交截止日期后</w:t>
      </w:r>
      <w:r>
        <w:rPr>
          <w:rFonts w:hint="eastAsia" w:ascii="仿宋_GB2312" w:hAnsi="宋体" w:eastAsia="仿宋_GB2312"/>
          <w:sz w:val="24"/>
          <w:u w:val="single"/>
        </w:rPr>
        <w:t xml:space="preserve">      </w:t>
      </w:r>
      <w:r>
        <w:rPr>
          <w:rFonts w:hint="eastAsia" w:ascii="仿宋_GB2312" w:hAnsi="宋体" w:eastAsia="仿宋_GB2312"/>
          <w:sz w:val="24"/>
        </w:rPr>
        <w:t>天；</w:t>
      </w:r>
      <w:r>
        <w:rPr>
          <w:rFonts w:hint="eastAsia" w:ascii="仿宋_GB2312" w:hAnsi="宋体" w:eastAsia="仿宋_GB2312"/>
          <w:b/>
          <w:bCs/>
          <w:szCs w:val="21"/>
        </w:rPr>
        <w:t>（不得少于90天，否则响应无效）</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4.将按竞争性谈判文件的约定履行合同责任和义务；</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5.同意按照贵方要求提供与谈判有关的一切数据或资料，并承诺我方向贵方提交的所有响应文件、资料都是准确的和真实的。</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6.我方不是采购人的附属机构；在获知本项目采购信息后，与采购人聘请的为此项目提供咨询服务的公司及其附属机构没有任何联系。</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7.以上事项如有虚假或隐瞒，我方愿意承担一切后果，并不再寻求任何旨在减轻或免除法律责任的辩解；</w:t>
      </w:r>
    </w:p>
    <w:p>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8.与本次谈判有关的一切正式往来信函请寄：</w:t>
      </w:r>
    </w:p>
    <w:p>
      <w:pPr>
        <w:snapToGrid w:val="0"/>
        <w:spacing w:line="440" w:lineRule="exact"/>
        <w:ind w:right="-21" w:rightChars="-10" w:firstLine="480" w:firstLineChars="200"/>
        <w:rPr>
          <w:rFonts w:hint="eastAsia" w:ascii="仿宋_GB2312" w:hAnsi="宋体" w:eastAsia="仿宋_GB2312"/>
          <w:sz w:val="24"/>
          <w:u w:val="single"/>
        </w:rPr>
      </w:pPr>
      <w:r>
        <w:rPr>
          <w:rFonts w:hint="eastAsia" w:ascii="仿宋_GB2312" w:hAnsi="宋体" w:eastAsia="仿宋_GB2312"/>
          <w:sz w:val="24"/>
        </w:rPr>
        <w:t>地址：</w:t>
      </w:r>
      <w:r>
        <w:rPr>
          <w:rFonts w:hint="eastAsia" w:ascii="仿宋_GB2312" w:hAnsi="宋体" w:eastAsia="仿宋_GB2312"/>
          <w:sz w:val="24"/>
          <w:u w:val="single"/>
        </w:rPr>
        <w:t xml:space="preserve">                            </w:t>
      </w:r>
      <w:r>
        <w:rPr>
          <w:rFonts w:hint="eastAsia" w:ascii="仿宋_GB2312" w:hAnsi="宋体" w:eastAsia="仿宋_GB2312"/>
          <w:sz w:val="24"/>
        </w:rPr>
        <w:t>邮编：</w:t>
      </w:r>
      <w:r>
        <w:rPr>
          <w:rFonts w:hint="eastAsia" w:ascii="仿宋_GB2312" w:hAnsi="宋体" w:eastAsia="仿宋_GB2312"/>
          <w:sz w:val="24"/>
          <w:u w:val="single"/>
        </w:rPr>
        <w:t xml:space="preserve">                       </w:t>
      </w:r>
    </w:p>
    <w:p>
      <w:pPr>
        <w:snapToGrid w:val="0"/>
        <w:spacing w:line="440" w:lineRule="exact"/>
        <w:ind w:right="-21" w:rightChars="-10" w:firstLine="480" w:firstLineChars="200"/>
        <w:rPr>
          <w:rFonts w:hint="eastAsia" w:ascii="仿宋_GB2312" w:hAnsi="宋体" w:eastAsia="仿宋_GB2312"/>
          <w:sz w:val="24"/>
          <w:u w:val="single"/>
        </w:rPr>
      </w:pPr>
      <w:r>
        <w:rPr>
          <w:rFonts w:hint="eastAsia" w:ascii="仿宋_GB2312" w:hAnsi="宋体" w:eastAsia="仿宋_GB2312"/>
          <w:sz w:val="24"/>
        </w:rPr>
        <w:t>电话：</w:t>
      </w:r>
      <w:r>
        <w:rPr>
          <w:rFonts w:hint="eastAsia" w:ascii="仿宋_GB2312" w:hAnsi="宋体" w:eastAsia="仿宋_GB2312"/>
          <w:sz w:val="24"/>
          <w:u w:val="single"/>
        </w:rPr>
        <w:t xml:space="preserve">                            </w:t>
      </w:r>
      <w:r>
        <w:rPr>
          <w:rFonts w:hint="eastAsia" w:ascii="仿宋_GB2312" w:hAnsi="宋体" w:eastAsia="仿宋_GB2312"/>
          <w:sz w:val="24"/>
        </w:rPr>
        <w:t>传真：</w:t>
      </w:r>
      <w:r>
        <w:rPr>
          <w:rFonts w:hint="eastAsia" w:ascii="仿宋_GB2312" w:hAnsi="宋体" w:eastAsia="仿宋_GB2312"/>
          <w:sz w:val="24"/>
          <w:u w:val="single"/>
        </w:rPr>
        <w:t xml:space="preserve">                       </w:t>
      </w:r>
    </w:p>
    <w:p>
      <w:pPr>
        <w:snapToGrid w:val="0"/>
        <w:spacing w:line="440" w:lineRule="exact"/>
        <w:ind w:right="-21" w:rightChars="-10" w:firstLine="480" w:firstLineChars="200"/>
        <w:rPr>
          <w:rFonts w:hint="eastAsia" w:ascii="仿宋_GB2312" w:hAnsi="宋体" w:eastAsia="仿宋_GB2312"/>
          <w:sz w:val="24"/>
          <w:u w:val="single"/>
        </w:rPr>
      </w:pPr>
      <w:r>
        <w:rPr>
          <w:rFonts w:hint="eastAsia" w:ascii="仿宋_GB2312" w:hAnsi="宋体" w:eastAsia="仿宋_GB2312"/>
          <w:sz w:val="24"/>
        </w:rPr>
        <w:t>开户银行：</w:t>
      </w:r>
      <w:r>
        <w:rPr>
          <w:rFonts w:hint="eastAsia" w:ascii="仿宋_GB2312" w:hAnsi="宋体" w:eastAsia="仿宋_GB2312"/>
          <w:sz w:val="24"/>
          <w:u w:val="single"/>
        </w:rPr>
        <w:t xml:space="preserve">                      </w:t>
      </w:r>
      <w:r>
        <w:rPr>
          <w:rFonts w:hint="eastAsia" w:ascii="仿宋_GB2312" w:hAnsi="宋体" w:eastAsia="仿宋_GB2312"/>
          <w:sz w:val="24"/>
        </w:rPr>
        <w:t xml:space="preserve">  账号：</w:t>
      </w:r>
      <w:r>
        <w:rPr>
          <w:rFonts w:hint="eastAsia" w:ascii="仿宋_GB2312" w:hAnsi="宋体" w:eastAsia="仿宋_GB2312"/>
          <w:sz w:val="24"/>
          <w:u w:val="single"/>
        </w:rPr>
        <w:t xml:space="preserve">                       </w:t>
      </w:r>
    </w:p>
    <w:p>
      <w:pPr>
        <w:snapToGrid w:val="0"/>
        <w:spacing w:line="400" w:lineRule="exact"/>
        <w:ind w:right="-21" w:rightChars="-10" w:firstLine="480" w:firstLineChars="200"/>
        <w:jc w:val="right"/>
        <w:rPr>
          <w:rFonts w:hint="eastAsia" w:ascii="仿宋_GB2312" w:hAnsi="宋体" w:eastAsia="仿宋_GB2312"/>
          <w:color w:val="000000"/>
          <w:sz w:val="24"/>
        </w:rPr>
      </w:pPr>
    </w:p>
    <w:p>
      <w:pPr>
        <w:snapToGrid w:val="0"/>
        <w:spacing w:line="400" w:lineRule="exact"/>
        <w:ind w:right="-21" w:rightChars="-10" w:firstLine="480" w:firstLineChars="200"/>
        <w:jc w:val="right"/>
        <w:rPr>
          <w:rFonts w:hint="eastAsia" w:ascii="仿宋_GB2312" w:hAnsi="宋体" w:eastAsia="仿宋_GB2312"/>
          <w:color w:val="000000"/>
          <w:sz w:val="24"/>
        </w:rPr>
      </w:pPr>
    </w:p>
    <w:p>
      <w:pPr>
        <w:snapToGrid w:val="0"/>
        <w:spacing w:line="400" w:lineRule="exact"/>
        <w:ind w:right="-21" w:rightChars="-10" w:firstLine="3600" w:firstLineChars="1500"/>
        <w:rPr>
          <w:rFonts w:hint="eastAsia" w:ascii="仿宋_GB2312" w:hAnsi="宋体" w:eastAsia="仿宋_GB2312"/>
          <w:color w:val="000000"/>
          <w:sz w:val="24"/>
          <w:u w:val="single"/>
        </w:rPr>
      </w:pPr>
      <w:r>
        <w:rPr>
          <w:rFonts w:hint="eastAsia" w:ascii="仿宋_GB2312" w:hAnsi="宋体" w:eastAsia="仿宋_GB2312"/>
          <w:color w:val="000000"/>
          <w:sz w:val="24"/>
        </w:rPr>
        <w:t>法定代表人或委托代理人</w:t>
      </w:r>
      <w:r>
        <w:rPr>
          <w:rFonts w:hint="eastAsia" w:ascii="仿宋_GB2312" w:hAnsi="宋体" w:eastAsia="仿宋_GB2312"/>
          <w:b/>
          <w:color w:val="000000"/>
          <w:sz w:val="24"/>
        </w:rPr>
        <w:t>（签字）</w:t>
      </w:r>
      <w:r>
        <w:rPr>
          <w:rFonts w:hint="eastAsia" w:ascii="仿宋_GB2312" w:hAnsi="宋体" w:eastAsia="仿宋_GB2312"/>
          <w:color w:val="000000"/>
          <w:sz w:val="24"/>
          <w:u w:val="single"/>
        </w:rPr>
        <w:t xml:space="preserve">                  </w:t>
      </w:r>
    </w:p>
    <w:p>
      <w:pPr>
        <w:snapToGrid w:val="0"/>
        <w:spacing w:line="400" w:lineRule="exact"/>
        <w:ind w:right="-21" w:rightChars="-10" w:firstLine="480" w:firstLineChars="200"/>
        <w:jc w:val="center"/>
        <w:rPr>
          <w:rFonts w:hint="eastAsia" w:ascii="仿宋_GB2312" w:hAnsi="宋体" w:eastAsia="仿宋_GB2312"/>
          <w:color w:val="000000"/>
          <w:sz w:val="24"/>
        </w:rPr>
      </w:pPr>
      <w:r>
        <w:rPr>
          <w:rFonts w:hint="eastAsia" w:ascii="仿宋_GB2312" w:hAnsi="宋体" w:eastAsia="仿宋_GB2312"/>
          <w:color w:val="000000"/>
          <w:sz w:val="24"/>
        </w:rPr>
        <w:t xml:space="preserve"> 供应商名称</w:t>
      </w:r>
      <w:r>
        <w:rPr>
          <w:rFonts w:hint="eastAsia" w:ascii="仿宋_GB2312" w:hAnsi="宋体" w:eastAsia="仿宋_GB2312"/>
          <w:b/>
          <w:bCs/>
          <w:color w:val="000000"/>
          <w:sz w:val="24"/>
        </w:rPr>
        <w:t>（CA电子签章）</w:t>
      </w:r>
      <w:r>
        <w:rPr>
          <w:rFonts w:hint="eastAsia" w:ascii="仿宋_GB2312" w:hAnsi="宋体" w:eastAsia="仿宋_GB2312"/>
          <w:color w:val="000000"/>
          <w:sz w:val="24"/>
        </w:rPr>
        <w:t>：</w:t>
      </w:r>
      <w:r>
        <w:rPr>
          <w:rFonts w:hint="eastAsia" w:ascii="仿宋_GB2312" w:hAnsi="宋体" w:eastAsia="仿宋_GB2312"/>
          <w:color w:val="000000"/>
          <w:sz w:val="24"/>
          <w:u w:val="single"/>
        </w:rPr>
        <w:t xml:space="preserve">                      </w:t>
      </w:r>
    </w:p>
    <w:p>
      <w:pPr>
        <w:snapToGrid w:val="0"/>
        <w:spacing w:line="400" w:lineRule="exact"/>
        <w:ind w:right="-21" w:rightChars="-10" w:firstLine="480" w:firstLineChars="200"/>
        <w:rPr>
          <w:rFonts w:ascii="仿宋_GB2312" w:eastAsia="仿宋_GB2312"/>
          <w:color w:val="000000"/>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eastAsia="仿宋_GB2312"/>
          <w:color w:val="000000"/>
          <w:sz w:val="24"/>
        </w:rPr>
        <w:t xml:space="preserve">       年   月   日</w:t>
      </w:r>
    </w:p>
    <w:p>
      <w:pPr>
        <w:pStyle w:val="23"/>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pPr>
        <w:snapToGrid w:val="0"/>
        <w:spacing w:line="400" w:lineRule="exact"/>
        <w:ind w:right="-611" w:rightChars="-291" w:firstLine="480" w:firstLineChars="200"/>
        <w:rPr>
          <w:rFonts w:ascii="仿宋_GB2312" w:eastAsia="仿宋_GB2312"/>
          <w:color w:val="000000"/>
          <w:sz w:val="24"/>
        </w:rPr>
        <w:sectPr>
          <w:pgSz w:w="11906" w:h="16838"/>
          <w:pgMar w:top="1440" w:right="707" w:bottom="1440" w:left="1440" w:header="851" w:footer="992" w:gutter="0"/>
          <w:cols w:space="720" w:num="1"/>
          <w:docGrid w:type="lines" w:linePitch="312" w:charSpace="0"/>
        </w:sectPr>
      </w:pPr>
    </w:p>
    <w:p>
      <w:pPr>
        <w:snapToGrid w:val="0"/>
        <w:spacing w:before="50"/>
        <w:ind w:right="-611" w:rightChars="-291"/>
        <w:jc w:val="left"/>
        <w:rPr>
          <w:rFonts w:hint="eastAsia" w:ascii="仿宋_GB2312" w:hAnsi="宋体" w:eastAsia="仿宋_GB2312"/>
          <w:b/>
          <w:color w:val="000000"/>
          <w:sz w:val="24"/>
        </w:rPr>
      </w:pPr>
      <w:r>
        <w:rPr>
          <w:rFonts w:hint="eastAsia" w:ascii="仿宋_GB2312" w:hAnsi="宋体" w:eastAsia="仿宋_GB2312"/>
          <w:b/>
          <w:sz w:val="24"/>
        </w:rPr>
        <w:t>（</w:t>
      </w:r>
      <w:r>
        <w:rPr>
          <w:rFonts w:hint="eastAsia" w:ascii="仿宋_GB2312" w:hAnsi="宋体" w:eastAsia="仿宋_GB2312"/>
          <w:b/>
          <w:bCs/>
          <w:sz w:val="24"/>
        </w:rPr>
        <w:t>2</w:t>
      </w:r>
      <w:r>
        <w:rPr>
          <w:rFonts w:hint="eastAsia" w:ascii="仿宋_GB2312" w:hAnsi="宋体" w:eastAsia="仿宋_GB2312"/>
          <w:b/>
          <w:sz w:val="24"/>
        </w:rPr>
        <w:t>）</w:t>
      </w:r>
      <w:bookmarkEnd w:id="61"/>
      <w:r>
        <w:rPr>
          <w:rFonts w:hint="eastAsia" w:ascii="仿宋_GB2312" w:hAnsi="宋体" w:eastAsia="仿宋_GB2312"/>
          <w:b/>
          <w:sz w:val="24"/>
        </w:rPr>
        <w:t>技术响应表格式</w:t>
      </w:r>
      <w:r>
        <w:rPr>
          <w:rFonts w:hint="eastAsia" w:ascii="仿宋_GB2312" w:eastAsia="仿宋_GB2312"/>
          <w:b/>
          <w:sz w:val="24"/>
        </w:rPr>
        <w:t>（必须提供）</w:t>
      </w:r>
      <w:r>
        <w:rPr>
          <w:rFonts w:hint="eastAsia" w:ascii="仿宋_GB2312" w:hAnsi="宋体" w:eastAsia="仿宋_GB2312"/>
          <w:b/>
          <w:sz w:val="24"/>
        </w:rPr>
        <w:t>：</w:t>
      </w:r>
    </w:p>
    <w:p>
      <w:pPr>
        <w:snapToGrid w:val="0"/>
        <w:spacing w:before="50" w:after="50"/>
        <w:ind w:right="-611" w:rightChars="-291"/>
        <w:jc w:val="center"/>
        <w:rPr>
          <w:rFonts w:hint="eastAsia" w:ascii="宋体" w:hAnsi="宋体"/>
          <w:b/>
          <w:color w:val="000000"/>
          <w:sz w:val="32"/>
          <w:szCs w:val="32"/>
        </w:rPr>
      </w:pPr>
      <w:r>
        <w:rPr>
          <w:rFonts w:hint="eastAsia" w:ascii="宋体" w:hAnsi="宋体"/>
          <w:b/>
          <w:color w:val="000000"/>
          <w:sz w:val="32"/>
          <w:szCs w:val="32"/>
        </w:rPr>
        <w:t>技术响应表</w:t>
      </w:r>
    </w:p>
    <w:p>
      <w:pPr>
        <w:snapToGrid w:val="0"/>
        <w:spacing w:before="50"/>
        <w:ind w:right="-611" w:rightChars="-291" w:firstLine="480" w:firstLineChars="200"/>
        <w:jc w:val="left"/>
        <w:rPr>
          <w:rFonts w:ascii="仿宋_GB2312" w:eastAsia="仿宋_GB2312"/>
          <w:color w:val="000000"/>
          <w:sz w:val="24"/>
          <w:u w:val="single"/>
        </w:rPr>
      </w:pPr>
    </w:p>
    <w:tbl>
      <w:tblPr>
        <w:tblStyle w:val="40"/>
        <w:tblW w:w="1015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1"/>
        <w:gridCol w:w="2231"/>
        <w:gridCol w:w="2611"/>
        <w:gridCol w:w="2385"/>
        <w:gridCol w:w="204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bookmarkStart w:id="62" w:name="_Hlk56604329"/>
            <w:r>
              <w:rPr>
                <w:rFonts w:hint="eastAsia" w:ascii="仿宋_GB2312" w:hAnsi="宋体" w:eastAsia="仿宋_GB2312"/>
                <w:sz w:val="24"/>
              </w:rPr>
              <w:t>序号</w:t>
            </w:r>
          </w:p>
        </w:tc>
        <w:tc>
          <w:tcPr>
            <w:tcW w:w="2231"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lang w:eastAsia="zh-CN"/>
              </w:rPr>
              <w:t>标的</w:t>
            </w:r>
            <w:r>
              <w:rPr>
                <w:rFonts w:hint="eastAsia" w:ascii="仿宋_GB2312" w:hAnsi="宋体" w:eastAsia="仿宋_GB2312"/>
                <w:sz w:val="24"/>
              </w:rPr>
              <w:t>名称</w:t>
            </w:r>
          </w:p>
        </w:tc>
        <w:tc>
          <w:tcPr>
            <w:tcW w:w="2611"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竞争性谈判文件</w:t>
            </w:r>
          </w:p>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技术参数要求</w:t>
            </w:r>
          </w:p>
        </w:tc>
        <w:tc>
          <w:tcPr>
            <w:tcW w:w="2385"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竞争性谈判响应文件</w:t>
            </w:r>
          </w:p>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响应技术参数</w:t>
            </w:r>
          </w:p>
        </w:tc>
        <w:tc>
          <w:tcPr>
            <w:tcW w:w="2042"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1</w:t>
            </w:r>
          </w:p>
        </w:tc>
        <w:tc>
          <w:tcPr>
            <w:tcW w:w="223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r>
              <w:rPr>
                <w:rFonts w:hint="eastAsia" w:ascii="仿宋_GB2312" w:eastAsia="仿宋_GB2312"/>
                <w:color w:val="000000" w:themeColor="text1"/>
                <w:sz w:val="24"/>
                <w:szCs w:val="24"/>
                <w14:textFill>
                  <w14:solidFill>
                    <w14:schemeClr w14:val="tx1"/>
                  </w14:solidFill>
                </w14:textFill>
              </w:rPr>
              <w:t>台式计算机</w:t>
            </w:r>
            <w:r>
              <w:rPr>
                <w:rFonts w:hint="eastAsia" w:ascii="仿宋_GB2312" w:eastAsia="仿宋_GB2312"/>
                <w:b/>
                <w:bCs/>
                <w:color w:val="000000" w:themeColor="text1"/>
                <w:sz w:val="24"/>
                <w:szCs w:val="24"/>
                <w14:textFill>
                  <w14:solidFill>
                    <w14:schemeClr w14:val="tx1"/>
                  </w14:solidFill>
                </w14:textFill>
              </w:rPr>
              <w:t>（强制采购节能产品，详见采购需求说明第八点）</w:t>
            </w:r>
          </w:p>
        </w:tc>
        <w:tc>
          <w:tcPr>
            <w:tcW w:w="261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385"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r>
              <w:rPr>
                <w:rFonts w:hint="eastAsia" w:ascii="仿宋_GB2312" w:hAnsi="宋体" w:eastAsia="仿宋_GB2312" w:cs="Times New Roman"/>
                <w:b/>
                <w:bCs/>
                <w:color w:val="auto"/>
                <w:sz w:val="24"/>
                <w:lang w:val="en-US" w:eastAsia="zh-CN"/>
              </w:rPr>
              <w:t>注：供应商应明确给出所投台式计算机“CPU型号”及“操作系统”名称，否则视为响应无效。</w:t>
            </w:r>
          </w:p>
        </w:tc>
        <w:tc>
          <w:tcPr>
            <w:tcW w:w="2042"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bookmarkEnd w:id="62"/>
    </w:tbl>
    <w:p>
      <w:pPr>
        <w:pStyle w:val="23"/>
        <w:ind w:right="-611" w:rightChars="-291" w:firstLine="5180" w:firstLineChars="2150"/>
        <w:rPr>
          <w:rFonts w:ascii="仿宋_GB2312" w:eastAsia="仿宋_GB2312"/>
          <w:b/>
          <w:color w:val="000000"/>
          <w:sz w:val="24"/>
        </w:rPr>
      </w:pPr>
    </w:p>
    <w:p>
      <w:pPr>
        <w:pStyle w:val="19"/>
        <w:spacing w:line="300" w:lineRule="auto"/>
        <w:ind w:left="0" w:leftChars="0" w:right="0" w:rightChars="0" w:firstLine="482" w:firstLineChars="200"/>
        <w:rPr>
          <w:rFonts w:ascii="仿宋_GB2312" w:eastAsia="仿宋_GB2312"/>
          <w:b/>
          <w:color w:val="000000"/>
          <w:sz w:val="24"/>
          <w:lang w:eastAsia="zh-CN"/>
        </w:rPr>
      </w:pPr>
      <w:bookmarkStart w:id="63" w:name="_Hlk56604348"/>
      <w:r>
        <w:rPr>
          <w:rFonts w:hint="eastAsia" w:ascii="仿宋_GB2312" w:hAnsi="宋体" w:eastAsia="仿宋_GB2312"/>
          <w:b/>
          <w:color w:val="000000"/>
          <w:sz w:val="24"/>
          <w:lang w:eastAsia="zh-CN"/>
        </w:rPr>
        <w:t>注</w:t>
      </w:r>
      <w:r>
        <w:rPr>
          <w:rFonts w:hint="eastAsia" w:ascii="仿宋_GB2312" w:hAnsi="宋体" w:eastAsia="仿宋_GB2312"/>
          <w:b/>
          <w:color w:val="000000"/>
          <w:sz w:val="24"/>
        </w:rPr>
        <w:t>：</w:t>
      </w:r>
      <w:r>
        <w:rPr>
          <w:rFonts w:hint="eastAsia" w:ascii="仿宋_GB2312" w:hAnsi="宋体" w:eastAsia="仿宋_GB2312"/>
          <w:b/>
          <w:color w:val="000000"/>
          <w:sz w:val="24"/>
          <w:lang w:val="en-US" w:eastAsia="zh-CN"/>
        </w:rPr>
        <w:t>1.</w:t>
      </w:r>
      <w:r>
        <w:rPr>
          <w:rFonts w:hint="eastAsia" w:ascii="仿宋_GB2312" w:hAnsi="宋体" w:eastAsia="仿宋_GB2312"/>
          <w:b/>
          <w:color w:val="000000"/>
          <w:sz w:val="24"/>
        </w:rPr>
        <w:t>应对照</w:t>
      </w:r>
      <w:r>
        <w:rPr>
          <w:rFonts w:hint="eastAsia" w:ascii="仿宋_GB2312" w:hAnsi="宋体" w:eastAsia="仿宋_GB2312"/>
          <w:b/>
          <w:color w:val="000000"/>
          <w:sz w:val="24"/>
          <w:lang w:eastAsia="zh-CN"/>
        </w:rPr>
        <w:t>竞争性谈判文件</w:t>
      </w:r>
      <w:r>
        <w:rPr>
          <w:rFonts w:hint="eastAsia" w:ascii="仿宋_GB2312" w:hAnsi="宋体" w:eastAsia="仿宋_GB2312"/>
          <w:b/>
          <w:color w:val="000000"/>
          <w:sz w:val="24"/>
        </w:rPr>
        <w:t>“第</w:t>
      </w:r>
      <w:r>
        <w:rPr>
          <w:rFonts w:hint="eastAsia" w:ascii="仿宋_GB2312" w:hAnsi="宋体" w:eastAsia="仿宋_GB2312"/>
          <w:b/>
          <w:color w:val="000000"/>
          <w:sz w:val="24"/>
          <w:lang w:eastAsia="zh-CN"/>
        </w:rPr>
        <w:t>三</w:t>
      </w:r>
      <w:r>
        <w:rPr>
          <w:rFonts w:hint="eastAsia" w:ascii="仿宋_GB2312" w:hAnsi="宋体" w:eastAsia="仿宋_GB2312"/>
          <w:b/>
          <w:color w:val="000000"/>
          <w:sz w:val="24"/>
        </w:rPr>
        <w:t>章《采购需求》”项目技术要求，</w:t>
      </w:r>
      <w:r>
        <w:rPr>
          <w:rFonts w:hint="eastAsia" w:ascii="仿宋_GB2312" w:hAnsi="宋体" w:eastAsia="仿宋_GB2312"/>
          <w:b/>
          <w:sz w:val="24"/>
        </w:rPr>
        <w:t>逐条说明所提供货物和服务已对竞争性谈判文件的技术规格做出了实质性的响应，并申明与技术规格的偏离说明。</w:t>
      </w:r>
      <w:r>
        <w:rPr>
          <w:rFonts w:hint="eastAsia" w:ascii="仿宋_GB2312" w:eastAsia="仿宋_GB2312"/>
          <w:b/>
          <w:sz w:val="24"/>
        </w:rPr>
        <w:t>具体</w:t>
      </w:r>
      <w:r>
        <w:rPr>
          <w:rFonts w:hint="eastAsia" w:ascii="仿宋_GB2312" w:hAnsi="宋体" w:eastAsia="仿宋_GB2312"/>
          <w:b/>
          <w:sz w:val="24"/>
        </w:rPr>
        <w:t>响应内容优于竞争性谈判文件要求的请在“偏离说明”一栏填写“正偏离”，具体响应内容满足竞争性谈判文件要求的填写“无偏离”，具体响应内容低于竞争性谈判文件要求的填写“负偏离”</w:t>
      </w:r>
      <w:r>
        <w:rPr>
          <w:rFonts w:hint="eastAsia" w:ascii="仿宋_GB2312" w:eastAsia="仿宋_GB2312"/>
          <w:b/>
          <w:color w:val="000000"/>
          <w:sz w:val="24"/>
          <w:lang w:eastAsia="zh-CN"/>
        </w:rPr>
        <w:t>；</w:t>
      </w:r>
    </w:p>
    <w:p>
      <w:pPr>
        <w:spacing w:after="120" w:line="300" w:lineRule="auto"/>
        <w:ind w:right="-611" w:rightChars="-291" w:firstLine="482" w:firstLineChars="200"/>
        <w:rPr>
          <w:rFonts w:hint="eastAsia" w:ascii="仿宋_GB2312" w:hAnsi="宋体" w:eastAsia="仿宋_GB2312"/>
          <w:b/>
          <w:bCs/>
          <w:kern w:val="0"/>
          <w:sz w:val="24"/>
        </w:rPr>
      </w:pPr>
      <w:r>
        <w:rPr>
          <w:rFonts w:hint="eastAsia" w:ascii="仿宋_GB2312" w:eastAsia="仿宋_GB2312"/>
          <w:b/>
          <w:color w:val="000000"/>
          <w:sz w:val="24"/>
        </w:rPr>
        <w:t>2.</w:t>
      </w:r>
      <w:r>
        <w:rPr>
          <w:rFonts w:hint="eastAsia" w:ascii="仿宋_GB2312" w:hAnsi="宋体" w:eastAsia="仿宋_GB2312"/>
          <w:b/>
          <w:bCs/>
          <w:kern w:val="0"/>
          <w:sz w:val="24"/>
        </w:rPr>
        <w:t>供应商就标记“★”符号的实质性响应内容发生负偏离一项以上的，视为响应无效。</w:t>
      </w:r>
      <w:bookmarkEnd w:id="63"/>
    </w:p>
    <w:p>
      <w:pPr>
        <w:spacing w:after="120" w:line="300" w:lineRule="auto"/>
        <w:ind w:right="-611" w:rightChars="-291" w:firstLine="482" w:firstLineChars="200"/>
        <w:rPr>
          <w:rFonts w:hint="eastAsia"/>
          <w:lang w:eastAsia="zh-CN"/>
        </w:rPr>
      </w:pPr>
      <w:r>
        <w:rPr>
          <w:rFonts w:hint="eastAsia" w:ascii="仿宋_GB2312" w:hAnsi="宋体" w:eastAsia="仿宋_GB2312" w:cs="Times New Roman"/>
          <w:b/>
          <w:kern w:val="2"/>
          <w:sz w:val="24"/>
          <w:szCs w:val="24"/>
          <w:lang w:val="en-US" w:eastAsia="zh-CN" w:bidi="ar-SA"/>
        </w:rPr>
        <w:t>3</w:t>
      </w:r>
      <w:r>
        <w:rPr>
          <w:rFonts w:hint="eastAsia" w:ascii="仿宋_GB2312" w:hAnsi="宋体" w:eastAsia="仿宋_GB2312" w:cs="Times New Roman"/>
          <w:b/>
          <w:kern w:val="2"/>
          <w:sz w:val="24"/>
          <w:szCs w:val="24"/>
          <w:lang w:val="zh-CN" w:eastAsia="zh-CN" w:bidi="ar-SA"/>
        </w:rPr>
        <w:t>.</w:t>
      </w:r>
      <w:r>
        <w:rPr>
          <w:rFonts w:hint="eastAsia" w:ascii="仿宋_GB2312" w:hAnsi="宋体" w:eastAsia="仿宋_GB2312" w:cs="Times New Roman"/>
          <w:b/>
          <w:color w:val="auto"/>
          <w:kern w:val="2"/>
          <w:sz w:val="24"/>
          <w:szCs w:val="24"/>
          <w:lang w:val="zh-CN" w:eastAsia="zh-CN" w:bidi="ar-SA"/>
        </w:rPr>
        <w:t>“台式计算机”的CPU型号、操作系统应当符合安全可靠测评要求，具体详见《附件一：中国信息安全测评中心和国家保密科技测评中心网站安全可靠测评结果》，否则</w:t>
      </w:r>
      <w:r>
        <w:rPr>
          <w:rFonts w:hint="eastAsia" w:ascii="仿宋_GB2312" w:hAnsi="宋体" w:eastAsia="仿宋_GB2312" w:cs="Times New Roman"/>
          <w:b/>
          <w:color w:val="auto"/>
          <w:kern w:val="2"/>
          <w:sz w:val="24"/>
          <w:szCs w:val="24"/>
          <w:lang w:val="en-US" w:eastAsia="zh-CN" w:bidi="ar-SA"/>
        </w:rPr>
        <w:t>响应</w:t>
      </w:r>
      <w:r>
        <w:rPr>
          <w:rFonts w:hint="eastAsia" w:ascii="仿宋_GB2312" w:hAnsi="宋体" w:eastAsia="仿宋_GB2312" w:cs="Times New Roman"/>
          <w:b/>
          <w:color w:val="auto"/>
          <w:kern w:val="2"/>
          <w:sz w:val="24"/>
          <w:szCs w:val="24"/>
          <w:lang w:val="zh-CN" w:eastAsia="zh-CN" w:bidi="ar-SA"/>
        </w:rPr>
        <w:t>无效。</w:t>
      </w:r>
    </w:p>
    <w:p>
      <w:pPr>
        <w:spacing w:after="120" w:line="300" w:lineRule="auto"/>
        <w:ind w:right="-611" w:rightChars="-291" w:firstLine="4320" w:firstLineChars="1800"/>
        <w:rPr>
          <w:rFonts w:hint="eastAsia" w:ascii="仿宋_GB2312" w:eastAsia="仿宋_GB2312"/>
          <w:color w:val="000000"/>
          <w:sz w:val="24"/>
        </w:rPr>
      </w:pPr>
    </w:p>
    <w:p>
      <w:pPr>
        <w:spacing w:after="120" w:line="300" w:lineRule="auto"/>
        <w:ind w:right="-611" w:rightChars="-291" w:firstLine="4560" w:firstLineChars="1900"/>
        <w:rPr>
          <w:rFonts w:ascii="仿宋_GB2312" w:eastAsia="仿宋_GB2312"/>
          <w:color w:val="000000"/>
          <w:sz w:val="24"/>
          <w:szCs w:val="24"/>
        </w:rPr>
      </w:pPr>
      <w:r>
        <w:rPr>
          <w:rFonts w:hint="eastAsia" w:ascii="仿宋_GB2312" w:eastAsia="仿宋_GB2312"/>
          <w:color w:val="000000"/>
          <w:sz w:val="24"/>
        </w:rPr>
        <w:t>法定代表人或委托代理人</w:t>
      </w:r>
      <w:r>
        <w:rPr>
          <w:rFonts w:hint="eastAsia" w:ascii="仿宋_GB2312" w:eastAsia="仿宋_GB2312"/>
          <w:b/>
          <w:bCs/>
          <w:color w:val="000000"/>
          <w:sz w:val="24"/>
        </w:rPr>
        <w:t>（签字）：</w:t>
      </w:r>
      <w:r>
        <w:rPr>
          <w:rFonts w:hint="eastAsia" w:ascii="仿宋_GB2312" w:eastAsia="仿宋_GB2312"/>
          <w:color w:val="000000"/>
          <w:sz w:val="24"/>
          <w:u w:val="single"/>
        </w:rPr>
        <w:t xml:space="preserve">           </w:t>
      </w:r>
    </w:p>
    <w:p>
      <w:pPr>
        <w:pStyle w:val="23"/>
        <w:ind w:right="-611" w:rightChars="-291" w:firstLine="5160" w:firstLineChars="2150"/>
        <w:rPr>
          <w:rFonts w:ascii="仿宋_GB2312" w:eastAsia="仿宋_GB2312"/>
          <w:color w:val="000000"/>
          <w:sz w:val="24"/>
          <w:szCs w:val="24"/>
        </w:rPr>
      </w:pPr>
    </w:p>
    <w:p>
      <w:pPr>
        <w:pStyle w:val="23"/>
        <w:ind w:right="-611" w:rightChars="-291" w:firstLine="5160" w:firstLineChars="2150"/>
        <w:rPr>
          <w:rFonts w:ascii="仿宋_GB2312" w:eastAsia="仿宋_GB2312"/>
          <w:color w:val="000000"/>
          <w:sz w:val="24"/>
          <w:szCs w:val="24"/>
        </w:rPr>
      </w:pPr>
      <w:r>
        <w:rPr>
          <w:rFonts w:hint="eastAsia" w:ascii="仿宋_GB2312" w:eastAsia="仿宋_GB2312"/>
          <w:color w:val="000000"/>
          <w:sz w:val="24"/>
          <w:szCs w:val="24"/>
        </w:rPr>
        <w:t>供应商名称（</w:t>
      </w:r>
      <w:r>
        <w:rPr>
          <w:rFonts w:hint="eastAsia" w:ascii="仿宋_GB2312" w:eastAsia="仿宋_GB2312"/>
          <w:b/>
          <w:bCs/>
          <w:color w:val="000000"/>
          <w:sz w:val="24"/>
          <w:szCs w:val="24"/>
        </w:rPr>
        <w:t>CA电子签章</w:t>
      </w:r>
      <w:r>
        <w:rPr>
          <w:rFonts w:hint="eastAsia" w:ascii="仿宋_GB2312" w:eastAsia="仿宋_GB2312"/>
          <w:color w:val="000000"/>
          <w:sz w:val="24"/>
          <w:szCs w:val="24"/>
        </w:rPr>
        <w:t>）：</w:t>
      </w:r>
      <w:r>
        <w:rPr>
          <w:rFonts w:hint="eastAsia" w:ascii="仿宋_GB2312" w:eastAsia="仿宋_GB2312"/>
          <w:color w:val="000000"/>
          <w:sz w:val="24"/>
          <w:szCs w:val="24"/>
          <w:u w:val="single"/>
        </w:rPr>
        <w:t xml:space="preserve">                                </w:t>
      </w:r>
    </w:p>
    <w:p>
      <w:pPr>
        <w:ind w:right="-611" w:rightChars="-291"/>
        <w:rPr>
          <w:rFonts w:hint="eastAsia" w:ascii="仿宋_GB2312" w:hAnsi="宋体" w:eastAsia="仿宋_GB2312"/>
          <w:color w:val="000000"/>
          <w:sz w:val="24"/>
        </w:rPr>
      </w:pPr>
      <w:r>
        <w:rPr>
          <w:rFonts w:hint="eastAsia" w:ascii="仿宋_GB2312" w:hAnsi="宋体" w:eastAsia="仿宋_GB2312"/>
          <w:color w:val="000000"/>
          <w:sz w:val="24"/>
        </w:rPr>
        <w:t xml:space="preserve">            </w:t>
      </w:r>
    </w:p>
    <w:p>
      <w:pPr>
        <w:snapToGrid w:val="0"/>
        <w:spacing w:before="50" w:after="50"/>
        <w:ind w:firstLine="5138" w:firstLineChars="2141"/>
        <w:rPr>
          <w:rFonts w:ascii="仿宋_GB2312" w:eastAsia="仿宋_GB2312"/>
          <w:color w:val="000000"/>
          <w:sz w:val="24"/>
        </w:rPr>
      </w:pPr>
      <w:r>
        <w:rPr>
          <w:rFonts w:hint="eastAsia" w:ascii="仿宋_GB2312" w:hAnsi="宋体" w:eastAsia="仿宋_GB2312" w:cs="宋体"/>
          <w:kern w:val="0"/>
          <w:sz w:val="24"/>
        </w:rPr>
        <w:t>日  期：</w:t>
      </w:r>
      <w:r>
        <w:rPr>
          <w:rFonts w:hint="eastAsia" w:ascii="仿宋_GB2312" w:eastAsia="仿宋_GB2312"/>
          <w:color w:val="000000"/>
          <w:sz w:val="24"/>
        </w:rPr>
        <w:t xml:space="preserve">       年   月   日</w:t>
      </w:r>
    </w:p>
    <w:p>
      <w:pPr>
        <w:snapToGrid w:val="0"/>
        <w:spacing w:before="50" w:after="50"/>
        <w:ind w:firstLine="5138" w:firstLineChars="2141"/>
        <w:rPr>
          <w:rFonts w:ascii="仿宋_GB2312" w:eastAsia="仿宋_GB2312"/>
          <w:color w:val="000000"/>
          <w:sz w:val="24"/>
        </w:rPr>
      </w:pPr>
    </w:p>
    <w:p>
      <w:pPr>
        <w:snapToGrid w:val="0"/>
        <w:spacing w:before="50" w:after="50"/>
        <w:ind w:firstLine="5138" w:firstLineChars="2141"/>
        <w:rPr>
          <w:rFonts w:ascii="仿宋_GB2312" w:eastAsia="仿宋_GB2312"/>
          <w:color w:val="000000"/>
          <w:sz w:val="24"/>
        </w:rPr>
      </w:pPr>
    </w:p>
    <w:p>
      <w:pPr>
        <w:pStyle w:val="23"/>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pPr>
        <w:snapToGrid w:val="0"/>
        <w:spacing w:before="50" w:after="50"/>
        <w:ind w:right="-611" w:rightChars="-291" w:firstLine="5138" w:firstLineChars="2141"/>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pStyle w:val="49"/>
        <w:rPr>
          <w:rFonts w:hint="eastAsia" w:ascii="仿宋_GB2312" w:hAnsi="宋体" w:eastAsia="仿宋_GB2312"/>
          <w:color w:val="000000"/>
          <w:sz w:val="24"/>
        </w:rPr>
      </w:pPr>
    </w:p>
    <w:p>
      <w:pPr>
        <w:snapToGrid w:val="0"/>
        <w:spacing w:before="50"/>
        <w:jc w:val="left"/>
        <w:rPr>
          <w:rFonts w:hint="eastAsia" w:ascii="仿宋_GB2312" w:hAnsi="宋体" w:eastAsia="仿宋_GB2312"/>
          <w:b/>
          <w:color w:val="auto"/>
          <w:sz w:val="24"/>
          <w:lang w:eastAsia="zh-CN"/>
        </w:rPr>
      </w:pPr>
      <w:r>
        <w:rPr>
          <w:rFonts w:hint="eastAsia" w:ascii="仿宋_GB2312" w:hAnsi="宋体" w:eastAsia="仿宋_GB2312"/>
          <w:b/>
          <w:color w:val="auto"/>
          <w:sz w:val="24"/>
          <w:lang w:val="en-US" w:eastAsia="zh-CN"/>
        </w:rPr>
        <w:t>附件一：</w:t>
      </w:r>
      <w:r>
        <w:rPr>
          <w:rFonts w:hint="eastAsia" w:ascii="仿宋_GB2312" w:hAnsi="宋体" w:eastAsia="仿宋_GB2312"/>
          <w:b/>
          <w:color w:val="auto"/>
          <w:sz w:val="24"/>
        </w:rPr>
        <w:t>中国信息安全测评中心和国家保密科技测评中心网站安全可靠测评结果</w:t>
      </w:r>
      <w:r>
        <w:rPr>
          <w:rFonts w:hint="eastAsia" w:ascii="仿宋_GB2312" w:hAnsi="宋体" w:eastAsia="仿宋_GB2312"/>
          <w:b/>
          <w:color w:val="auto"/>
          <w:sz w:val="24"/>
          <w:lang w:eastAsia="zh-CN"/>
        </w:rPr>
        <w:t>（若附表有变动，按最新政策执行）：</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（2023年第1号）</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tbl>
      <w:tblPr>
        <w:tblStyle w:val="40"/>
        <w:tblW w:w="8770"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0"/>
        <w:gridCol w:w="3338"/>
        <w:gridCol w:w="3206"/>
        <w:gridCol w:w="1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龙芯3C5000L</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申威1621</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龙芯3A4000/3B4000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龙芯3A5000/3B5000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申威SW421</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申威3231</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飞腾腾锐D2000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11</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盘古M900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海思技术有限公司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12</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飞腾腾云S2500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13</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麒麟9006C</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14</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海光C86-3G</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15</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麒麟990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16</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海光2号C86 3230/3250/3280/5280/7250/7260/7280/7285</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17</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兆芯ZX-E KX-U6780A/KH-37800D/KX-6640MA/KX-6640A</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18</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兆芯ZX-D KX-U5580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仿宋_GB2312" w:eastAsia="仿宋_GB2312" w:cs="仿宋_GB2312"/>
          <w:b/>
          <w:color w:val="auto"/>
          <w:kern w:val="2"/>
          <w:sz w:val="24"/>
          <w:szCs w:val="24"/>
          <w:lang w:val="en-US" w:eastAsia="zh-CN" w:bidi="ar-SA"/>
        </w:rPr>
      </w:pPr>
      <w:r>
        <w:rPr>
          <w:rFonts w:hint="eastAsia" w:ascii="仿宋_GB2312" w:hAnsi="仿宋_GB2312" w:eastAsia="仿宋_GB2312" w:cs="仿宋_GB2312"/>
          <w:b/>
          <w:color w:val="auto"/>
          <w:kern w:val="2"/>
          <w:sz w:val="24"/>
          <w:szCs w:val="24"/>
          <w:lang w:val="en-US" w:eastAsia="zh-CN" w:bidi="ar-SA"/>
        </w:rPr>
        <w:t>二、操作系统</w:t>
      </w:r>
    </w:p>
    <w:tbl>
      <w:tblPr>
        <w:tblStyle w:val="40"/>
        <w:tblW w:w="8781"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1"/>
        <w:gridCol w:w="3463"/>
        <w:gridCol w:w="3185"/>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银河麒麟桌面操作系统V10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银河麒麟高级服务器操作系统V10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统信服务器操作系统V20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方德高可信服务器操作系统V4.0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方德桌面操作系统V3.1</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统信桌面操作系统V20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23"/>
        <w:spacing w:line="240" w:lineRule="atLeast"/>
        <w:jc w:val="left"/>
        <w:rPr>
          <w:rFonts w:ascii="仿宋_GB2312" w:hAnsi="宋体" w:eastAsia="仿宋_GB2312"/>
          <w:color w:val="auto"/>
        </w:rPr>
      </w:pPr>
    </w:p>
    <w:p>
      <w:pPr>
        <w:pStyle w:val="23"/>
        <w:spacing w:line="240" w:lineRule="atLeast"/>
        <w:jc w:val="left"/>
        <w:rPr>
          <w:rFonts w:ascii="仿宋_GB2312" w:hAnsi="宋体" w:eastAsia="仿宋_GB2312"/>
          <w:color w:val="auto"/>
        </w:rPr>
      </w:pP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（2024年第1号）</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18"/>
          <w:szCs w:val="18"/>
        </w:rPr>
      </w:pPr>
    </w:p>
    <w:tbl>
      <w:tblPr>
        <w:tblStyle w:val="40"/>
        <w:tblW w:w="8752"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2719"/>
        <w:gridCol w:w="3244"/>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飞腾腾云S5000C</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飞腾腾珑E2000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飞腾腾锐D3000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龙芯3A5000（DA版）</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龙芯3A6000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龙芯3D5000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 V200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麒麟9000C</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724" w:type="dxa"/>
            <w:gridSpan w:val="4"/>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龙芯2K2000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申威SW-WY831型微处理器</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兆芯处理器KH-40000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海光处理器C86-4G-L</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23"/>
        <w:spacing w:line="240" w:lineRule="atLeast"/>
        <w:jc w:val="left"/>
        <w:rPr>
          <w:rFonts w:ascii="仿宋_GB2312" w:hAnsi="宋体" w:eastAsia="仿宋_GB2312"/>
          <w:color w:val="auto"/>
        </w:rPr>
      </w:pPr>
    </w:p>
    <w:p>
      <w:pPr>
        <w:pStyle w:val="23"/>
        <w:spacing w:line="240" w:lineRule="atLeast"/>
        <w:jc w:val="left"/>
        <w:rPr>
          <w:rFonts w:ascii="仿宋_GB2312" w:hAnsi="宋体" w:eastAsia="仿宋_GB2312"/>
          <w:color w:val="auto"/>
        </w:rPr>
      </w:pP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二、操作系统</w:t>
      </w:r>
    </w:p>
    <w:p>
      <w:pPr>
        <w:pStyle w:val="3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（一）桌面操作系统</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40"/>
        <w:tblW w:w="8437"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3244"/>
        <w:gridCol w:w="2404"/>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 V5.0</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 V20</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 V10 SP1</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3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p>
      <w:pPr>
        <w:pStyle w:val="3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　　（二）服务器操作系统</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40"/>
        <w:tblW w:w="8178"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953"/>
        <w:gridCol w:w="2995"/>
        <w:gridCol w:w="2262"/>
        <w:gridCol w:w="1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华为云欧拉操作系统 V2.0</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华为云计算技术有限公司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阿里云服务器操作系统 V3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阿里云计算有限公司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 V10 SP3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腾讯云Linux服务器操作系统 V3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腾讯云计算（北京）有限责任公司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新支点服务器操作系统 V6</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中兴通讯股份有限公司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凝思安全操作系统欧拉版 V6.0.99</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北京凝思软件股份有限公司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麒麟信安服务器操作系统 V3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湖南麒麟信安科技股份有限公司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23"/>
        <w:spacing w:line="240" w:lineRule="atLeast"/>
        <w:jc w:val="right"/>
        <w:rPr>
          <w:rFonts w:hint="eastAsia" w:ascii="仿宋_GB2312" w:hAnsi="宋体" w:eastAsia="仿宋_GB2312"/>
        </w:rPr>
      </w:pP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宋体" w:eastAsia="仿宋_GB2312"/>
          <w:b/>
          <w:color w:val="auto"/>
          <w:kern w:val="2"/>
          <w:szCs w:val="24"/>
        </w:rPr>
      </w:pP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b/>
          <w:color w:val="auto"/>
          <w:kern w:val="2"/>
          <w:szCs w:val="24"/>
        </w:rPr>
      </w:pPr>
      <w:r>
        <w:rPr>
          <w:rFonts w:hint="eastAsia" w:ascii="仿宋_GB2312" w:hAnsi="宋体" w:eastAsia="仿宋_GB2312"/>
          <w:b/>
          <w:color w:val="auto"/>
          <w:kern w:val="2"/>
          <w:szCs w:val="24"/>
        </w:rPr>
        <w:t>（2024年第2号）</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仿宋_GB2312" w:hAnsi="宋体" w:eastAsia="仿宋_GB2312" w:cs="Times New Roman"/>
          <w:b/>
          <w:i w:val="0"/>
          <w:iCs w:val="0"/>
          <w:caps w:val="0"/>
          <w:color w:val="auto"/>
          <w:spacing w:val="0"/>
          <w:kern w:val="2"/>
          <w:sz w:val="24"/>
          <w:szCs w:val="24"/>
          <w:lang w:eastAsia="zh-CN"/>
        </w:rPr>
      </w:pPr>
      <w:r>
        <w:rPr>
          <w:rFonts w:hint="eastAsia" w:ascii="仿宋_GB2312" w:hAnsi="宋体" w:eastAsia="仿宋_GB2312" w:cs="Times New Roman"/>
          <w:b/>
          <w:bCs/>
          <w:i w:val="0"/>
          <w:iCs w:val="0"/>
          <w:caps w:val="0"/>
          <w:color w:val="auto"/>
          <w:spacing w:val="0"/>
          <w:kern w:val="2"/>
          <w:sz w:val="24"/>
          <w:szCs w:val="24"/>
        </w:rPr>
        <w:t>中央处理器（CPU）</w:t>
      </w:r>
      <w:r>
        <w:rPr>
          <w:rFonts w:hint="eastAsia" w:ascii="仿宋_GB2312" w:hAnsi="宋体" w:eastAsia="仿宋_GB2312" w:cs="Times New Roman"/>
          <w:b/>
          <w:i w:val="0"/>
          <w:iCs w:val="0"/>
          <w:caps w:val="0"/>
          <w:color w:val="auto"/>
          <w:spacing w:val="0"/>
          <w:kern w:val="2"/>
          <w:sz w:val="24"/>
          <w:szCs w:val="24"/>
        </w:rPr>
        <w:t>（同一等级按产品名称首字笔画为序排列）</w:t>
      </w:r>
      <w:r>
        <w:rPr>
          <w:rFonts w:hint="eastAsia" w:ascii="仿宋_GB2312" w:eastAsia="仿宋_GB2312" w:cs="Times New Roman"/>
          <w:b/>
          <w:i w:val="0"/>
          <w:iCs w:val="0"/>
          <w:caps w:val="0"/>
          <w:color w:val="auto"/>
          <w:spacing w:val="0"/>
          <w:kern w:val="2"/>
          <w:sz w:val="24"/>
          <w:szCs w:val="24"/>
          <w:lang w:eastAsia="zh-CN"/>
        </w:rPr>
        <w:t>：</w:t>
      </w:r>
    </w:p>
    <w:tbl>
      <w:tblPr>
        <w:tblStyle w:val="40"/>
        <w:tblpPr w:leftFromText="180" w:rightFromText="180" w:vertAnchor="text" w:horzAnchor="page" w:tblpX="1433" w:tblpY="400"/>
        <w:tblOverlap w:val="never"/>
        <w:tblW w:w="9168"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2"/>
        <w:gridCol w:w="3516"/>
        <w:gridCol w:w="342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序号</w:t>
            </w:r>
          </w:p>
        </w:tc>
        <w:tc>
          <w:tcPr>
            <w:tcW w:w="3516"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产品名称</w:t>
            </w:r>
          </w:p>
        </w:tc>
        <w:tc>
          <w:tcPr>
            <w:tcW w:w="342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送测单位</w:t>
            </w:r>
          </w:p>
        </w:tc>
        <w:tc>
          <w:tcPr>
            <w:tcW w:w="180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1</w:t>
            </w:r>
          </w:p>
        </w:tc>
        <w:tc>
          <w:tcPr>
            <w:tcW w:w="3516"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兆芯处理器KX-6000G</w:t>
            </w:r>
          </w:p>
        </w:tc>
        <w:tc>
          <w:tcPr>
            <w:tcW w:w="342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trPr>
        <w:tc>
          <w:tcPr>
            <w:tcW w:w="43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2</w:t>
            </w:r>
          </w:p>
        </w:tc>
        <w:tc>
          <w:tcPr>
            <w:tcW w:w="3516"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兆芯处理器KX-7000</w:t>
            </w:r>
          </w:p>
        </w:tc>
        <w:tc>
          <w:tcPr>
            <w:tcW w:w="342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bl>
    <w:p>
      <w:pPr>
        <w:snapToGrid w:val="0"/>
        <w:spacing w:before="50"/>
        <w:jc w:val="left"/>
        <w:rPr>
          <w:rFonts w:hint="eastAsia" w:ascii="仿宋_GB2312" w:hAnsi="宋体" w:eastAsia="仿宋_GB2312"/>
          <w:b/>
          <w:color w:val="000000"/>
          <w:sz w:val="24"/>
        </w:rPr>
      </w:pPr>
    </w:p>
    <w:p>
      <w:pPr>
        <w:snapToGrid w:val="0"/>
        <w:spacing w:before="50"/>
        <w:jc w:val="left"/>
        <w:rPr>
          <w:rFonts w:hint="eastAsia" w:ascii="仿宋_GB2312" w:hAnsi="宋体" w:eastAsia="仿宋_GB2312"/>
          <w:b/>
          <w:color w:val="000000"/>
          <w:sz w:val="24"/>
        </w:rPr>
      </w:pPr>
    </w:p>
    <w:p>
      <w:pPr>
        <w:pStyle w:val="23"/>
        <w:spacing w:line="240" w:lineRule="atLeast"/>
        <w:jc w:val="left"/>
        <w:rPr>
          <w:rFonts w:hint="eastAsia" w:ascii="仿宋_GB2312" w:hAnsi="宋体" w:eastAsia="仿宋_GB2312"/>
        </w:rPr>
      </w:pPr>
    </w:p>
    <w:p>
      <w:pPr>
        <w:pStyle w:val="23"/>
        <w:spacing w:line="240" w:lineRule="atLeast"/>
        <w:jc w:val="both"/>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安全（2025年第1号）</w:t>
      </w:r>
    </w:p>
    <w:p>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附表一、中央处理器（CPU）（</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tbl>
      <w:tblPr>
        <w:tblStyle w:val="40"/>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0"/>
        <w:gridCol w:w="3377"/>
        <w:gridCol w:w="206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序号</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产品名称</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送测单位</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飞腾腾云S5000C-E</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飞腾信息技术有限公司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龙芯3B6000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0"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龙芯3C6000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4</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申威威鑫 H8000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中电科申泰信息科技有限公司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5</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麒麟X90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深圳市海思半导体有限公司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9654"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申威WY831（GC版）</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中电科申泰信息科技有限公司</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兆芯处理器KX-U6980S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兆芯处理器KX-6940S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附表二、操作系统（</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（一）桌面操作系统</w:t>
      </w:r>
    </w:p>
    <w:tbl>
      <w:tblPr>
        <w:tblStyle w:val="40"/>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85"/>
        <w:gridCol w:w="20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产品名称</w:t>
            </w:r>
          </w:p>
        </w:tc>
        <w:tc>
          <w:tcPr>
            <w:tcW w:w="338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银河麒麟桌面操作系统V10 SP1</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（内核版本5.10）</w:t>
            </w:r>
          </w:p>
        </w:tc>
        <w:tc>
          <w:tcPr>
            <w:tcW w:w="338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麒麟软件有限公司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Ⅰ级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（二）服务器操作系统</w:t>
      </w:r>
    </w:p>
    <w:tbl>
      <w:tblPr>
        <w:tblStyle w:val="40"/>
        <w:tblW w:w="96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96"/>
        <w:gridCol w:w="20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产品名称</w:t>
            </w:r>
          </w:p>
        </w:tc>
        <w:tc>
          <w:tcPr>
            <w:tcW w:w="3396"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天翼云CTyunOS系统 V2.0</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（内核版本4.19）</w:t>
            </w:r>
          </w:p>
        </w:tc>
        <w:tc>
          <w:tcPr>
            <w:tcW w:w="3396"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天翼云科技有限公司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Ⅰ级</w:t>
            </w:r>
          </w:p>
        </w:tc>
      </w:tr>
    </w:tbl>
    <w:p>
      <w:pPr>
        <w:pStyle w:val="23"/>
        <w:spacing w:line="240" w:lineRule="atLeast"/>
        <w:jc w:val="center"/>
        <w:rPr>
          <w:rFonts w:hint="eastAsia" w:ascii="仿宋_GB2312" w:hAnsi="宋体" w:eastAsia="仿宋_GB2312"/>
        </w:rPr>
      </w:pPr>
    </w:p>
    <w:p>
      <w:pPr>
        <w:pStyle w:val="23"/>
        <w:spacing w:line="240" w:lineRule="atLeast"/>
        <w:jc w:val="center"/>
        <w:rPr>
          <w:rFonts w:hint="eastAsia" w:ascii="仿宋_GB2312" w:hAnsi="宋体" w:eastAsia="仿宋_GB231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150" w:afterAutospacing="0"/>
        <w:ind w:left="0" w:right="0" w:firstLine="0"/>
        <w:jc w:val="center"/>
        <w:rPr>
          <w:rFonts w:hint="eastAsia" w:ascii="宋体" w:hAnsi="宋体" w:eastAsia="宋体" w:cs="宋体"/>
          <w:i w:val="0"/>
          <w:iCs w:val="0"/>
          <w:caps w:val="0"/>
          <w:color w:val="555A5E"/>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150" w:afterAutospacing="0"/>
        <w:ind w:left="0" w:right="0" w:firstLine="0"/>
        <w:jc w:val="center"/>
        <w:rPr>
          <w:rFonts w:hint="eastAsia" w:ascii="宋体" w:hAnsi="宋体" w:eastAsia="宋体" w:cs="宋体"/>
          <w:i w:val="0"/>
          <w:iCs w:val="0"/>
          <w:caps w:val="0"/>
          <w:color w:val="555A5E"/>
          <w:spacing w:val="0"/>
          <w:sz w:val="24"/>
          <w:szCs w:val="24"/>
        </w:rPr>
      </w:pPr>
      <w:r>
        <w:rPr>
          <w:rFonts w:hint="eastAsia" w:ascii="宋体" w:hAnsi="宋体" w:eastAsia="宋体" w:cs="宋体"/>
          <w:i w:val="0"/>
          <w:iCs w:val="0"/>
          <w:caps w:val="0"/>
          <w:color w:val="555A5E"/>
          <w:spacing w:val="0"/>
          <w:sz w:val="24"/>
          <w:szCs w:val="24"/>
          <w:shd w:val="clear" w:fill="FFFFFF"/>
        </w:rPr>
        <w:t>2025年第2号</w:t>
      </w:r>
    </w:p>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宋体" w:hAnsi="宋体" w:eastAsia="宋体" w:cs="宋体"/>
          <w:i w:val="0"/>
          <w:iCs w:val="0"/>
          <w:caps w:val="0"/>
          <w:color w:val="555A5E"/>
          <w:spacing w:val="0"/>
          <w:sz w:val="18"/>
          <w:szCs w:val="18"/>
        </w:rPr>
      </w:pPr>
      <w:r>
        <w:rPr>
          <w:rFonts w:ascii="黑体" w:hAnsi="宋体" w:eastAsia="黑体" w:cs="黑体"/>
          <w:i w:val="0"/>
          <w:iCs w:val="0"/>
          <w:caps w:val="0"/>
          <w:color w:val="555A5E"/>
          <w:spacing w:val="0"/>
          <w:kern w:val="0"/>
          <w:sz w:val="24"/>
          <w:szCs w:val="24"/>
          <w:shd w:val="clear" w:fill="FFFFFF"/>
          <w:lang w:val="en-US" w:eastAsia="zh-CN" w:bidi="ar"/>
        </w:rPr>
        <w:t>附表一、数据库</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（一）集中式数据库</w:t>
      </w:r>
    </w:p>
    <w:tbl>
      <w:tblPr>
        <w:tblStyle w:val="40"/>
        <w:tblW w:w="85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74"/>
        <w:gridCol w:w="3300"/>
        <w:gridCol w:w="2711"/>
        <w:gridCol w:w="173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77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hint="eastAsia" w:ascii="黑体" w:hAnsi="宋体" w:eastAsia="黑体" w:cs="黑体"/>
                <w:i w:val="0"/>
                <w:iCs w:val="0"/>
                <w:caps w:val="0"/>
                <w:color w:val="4F6B72"/>
                <w:spacing w:val="0"/>
                <w:kern w:val="0"/>
                <w:sz w:val="24"/>
                <w:szCs w:val="24"/>
                <w:lang w:val="en-US" w:eastAsia="zh-CN" w:bidi="ar"/>
              </w:rPr>
              <w:t>序号</w:t>
            </w:r>
          </w:p>
        </w:tc>
        <w:tc>
          <w:tcPr>
            <w:tcW w:w="330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hint="eastAsia" w:ascii="黑体" w:hAnsi="宋体" w:eastAsia="黑体" w:cs="黑体"/>
                <w:i w:val="0"/>
                <w:iCs w:val="0"/>
                <w:caps w:val="0"/>
                <w:color w:val="4F6B72"/>
                <w:spacing w:val="0"/>
                <w:kern w:val="0"/>
                <w:sz w:val="24"/>
                <w:szCs w:val="24"/>
                <w:lang w:val="en-US" w:eastAsia="zh-CN" w:bidi="ar"/>
              </w:rPr>
              <w:t>产品名称</w:t>
            </w:r>
          </w:p>
        </w:tc>
        <w:tc>
          <w:tcPr>
            <w:tcW w:w="271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hint="eastAsia" w:ascii="黑体" w:hAnsi="宋体" w:eastAsia="黑体" w:cs="黑体"/>
                <w:i w:val="0"/>
                <w:iCs w:val="0"/>
                <w:caps w:val="0"/>
                <w:color w:val="4F6B72"/>
                <w:spacing w:val="0"/>
                <w:kern w:val="0"/>
                <w:sz w:val="24"/>
                <w:szCs w:val="24"/>
                <w:lang w:val="en-US" w:eastAsia="zh-CN" w:bidi="ar"/>
              </w:rPr>
              <w:t>送测单位</w:t>
            </w:r>
          </w:p>
        </w:tc>
        <w:tc>
          <w:tcPr>
            <w:tcW w:w="173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hint="eastAsia" w:ascii="黑体" w:hAnsi="宋体" w:eastAsia="黑体" w:cs="黑体"/>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ascii="Calibri" w:hAnsi="Calibri" w:eastAsia="宋体" w:cs="Calibri"/>
                <w:i w:val="0"/>
                <w:iCs w:val="0"/>
                <w:caps w:val="0"/>
                <w:color w:val="4F6B72"/>
                <w:spacing w:val="0"/>
                <w:kern w:val="0"/>
                <w:sz w:val="24"/>
                <w:szCs w:val="24"/>
                <w:lang w:val="en-US" w:eastAsia="zh-CN" w:bidi="ar"/>
              </w:rPr>
              <w:t>1</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pPr>
            <w:r>
              <w:rPr>
                <w:rFonts w:hint="eastAsia" w:ascii="宋体" w:hAnsi="宋体" w:eastAsia="宋体" w:cs="宋体"/>
                <w:i w:val="0"/>
                <w:iCs w:val="0"/>
                <w:caps w:val="0"/>
                <w:color w:val="4F6B72"/>
                <w:spacing w:val="0"/>
                <w:sz w:val="24"/>
                <w:szCs w:val="24"/>
              </w:rPr>
              <w:t>大云海山数据库（He3DB for PostgreSQL V2.0）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中移（苏州）软件技术有限公司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pPr>
            <w:r>
              <w:rPr>
                <w:rFonts w:hint="eastAsia" w:ascii="宋体" w:hAnsi="宋体" w:eastAsia="宋体" w:cs="宋体"/>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hint="default" w:ascii="Calibri" w:hAnsi="Calibri" w:eastAsia="宋体" w:cs="Calibri"/>
                <w:i w:val="0"/>
                <w:iCs w:val="0"/>
                <w:caps w:val="0"/>
                <w:color w:val="4F6B72"/>
                <w:spacing w:val="0"/>
                <w:kern w:val="0"/>
                <w:sz w:val="24"/>
                <w:szCs w:val="24"/>
                <w:lang w:val="en-US" w:eastAsia="zh-CN" w:bidi="ar"/>
              </w:rPr>
              <w:t>2</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pPr>
            <w:r>
              <w:rPr>
                <w:rFonts w:hint="eastAsia" w:ascii="宋体" w:hAnsi="宋体" w:eastAsia="宋体" w:cs="宋体"/>
                <w:i w:val="0"/>
                <w:iCs w:val="0"/>
                <w:caps w:val="0"/>
                <w:color w:val="4F6B72"/>
                <w:spacing w:val="0"/>
                <w:sz w:val="24"/>
                <w:szCs w:val="24"/>
              </w:rPr>
              <w:t>神通数据库管理系统 V8.0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天津神舟通用数据技术有限公司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pPr>
            <w:r>
              <w:rPr>
                <w:rFonts w:hint="eastAsia" w:ascii="宋体" w:hAnsi="宋体" w:eastAsia="宋体" w:cs="宋体"/>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pPr>
            <w:r>
              <w:rPr>
                <w:rFonts w:hint="default" w:ascii="Calibri" w:hAnsi="Calibri" w:eastAsia="宋体" w:cs="Calibri"/>
                <w:i w:val="0"/>
                <w:iCs w:val="0"/>
                <w:caps w:val="0"/>
                <w:color w:val="4F6B72"/>
                <w:spacing w:val="0"/>
                <w:kern w:val="0"/>
                <w:sz w:val="24"/>
                <w:szCs w:val="24"/>
                <w:lang w:val="en-US" w:eastAsia="zh-CN" w:bidi="ar"/>
              </w:rPr>
              <w:t>3</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pPr>
            <w:r>
              <w:rPr>
                <w:rFonts w:hint="eastAsia" w:ascii="宋体" w:hAnsi="宋体" w:eastAsia="宋体" w:cs="宋体"/>
                <w:i w:val="0"/>
                <w:iCs w:val="0"/>
                <w:caps w:val="0"/>
                <w:color w:val="4F6B72"/>
                <w:spacing w:val="0"/>
                <w:sz w:val="24"/>
                <w:szCs w:val="24"/>
              </w:rPr>
              <w:t>崖山数据库管理系统 V23</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深圳计算科学研究院</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pPr>
            <w:r>
              <w:rPr>
                <w:rFonts w:hint="eastAsia" w:ascii="宋体" w:hAnsi="宋体" w:eastAsia="宋体" w:cs="宋体"/>
                <w:i w:val="0"/>
                <w:iCs w:val="0"/>
                <w:caps w:val="0"/>
                <w:color w:val="4F6B72"/>
                <w:spacing w:val="0"/>
                <w:sz w:val="24"/>
                <w:szCs w:val="24"/>
              </w:rPr>
              <w:t>I级</w:t>
            </w:r>
          </w:p>
        </w:tc>
      </w:tr>
    </w:tbl>
    <w:p>
      <w:pPr>
        <w:bidi w:val="0"/>
        <w:jc w:val="left"/>
        <w:rPr>
          <w:rFonts w:hint="eastAsia"/>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center"/>
        <w:rPr>
          <w:rFonts w:hint="eastAsia" w:ascii="宋体" w:hAnsi="宋体" w:eastAsia="宋体" w:cs="宋体"/>
          <w:b/>
          <w:bCs/>
          <w:i w:val="0"/>
          <w:iCs w:val="0"/>
          <w:caps w:val="0"/>
          <w:color w:val="555A5E"/>
          <w:spacing w:val="0"/>
          <w:kern w:val="0"/>
          <w:sz w:val="24"/>
          <w:szCs w:val="24"/>
          <w:shd w:val="clear" w:fill="FFFFFF"/>
          <w:lang w:val="en-US" w:eastAsia="zh-CN" w:bidi="ar"/>
        </w:rPr>
      </w:pPr>
      <w:r>
        <w:rPr>
          <w:rFonts w:ascii="黑体" w:hAnsi="宋体" w:eastAsia="黑体" w:cs="黑体"/>
          <w:i w:val="0"/>
          <w:iCs w:val="0"/>
          <w:caps w:val="0"/>
          <w:color w:val="555A5E"/>
          <w:spacing w:val="0"/>
          <w:sz w:val="32"/>
          <w:szCs w:val="32"/>
          <w:shd w:val="clear" w:fill="FFFFFF"/>
        </w:rPr>
        <w:t>（</w:t>
      </w:r>
      <w:r>
        <w:rPr>
          <w:rFonts w:hint="eastAsia" w:ascii="黑体" w:hAnsi="宋体" w:eastAsia="黑体" w:cs="黑体"/>
          <w:i w:val="0"/>
          <w:iCs w:val="0"/>
          <w:caps w:val="0"/>
          <w:color w:val="555A5E"/>
          <w:spacing w:val="0"/>
          <w:sz w:val="32"/>
          <w:szCs w:val="32"/>
          <w:shd w:val="clear" w:fill="FFFFFF"/>
        </w:rPr>
        <w:t>2025年第3号）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附表一、中央处理器（</w:t>
      </w:r>
      <w:r>
        <w:rPr>
          <w:rFonts w:hint="eastAsia" w:ascii="宋体" w:hAnsi="宋体" w:eastAsia="宋体" w:cs="宋体"/>
          <w:b/>
          <w:bCs/>
          <w:i w:val="0"/>
          <w:iCs w:val="0"/>
          <w:caps w:val="0"/>
          <w:color w:val="555A5E"/>
          <w:spacing w:val="0"/>
          <w:kern w:val="0"/>
          <w:sz w:val="18"/>
          <w:szCs w:val="18"/>
          <w:shd w:val="clear" w:fill="FFFFFF"/>
          <w:lang w:val="en-US" w:eastAsia="zh-CN" w:bidi="ar"/>
        </w:rPr>
        <w:t>CPU</w:t>
      </w:r>
      <w:r>
        <w:rPr>
          <w:rFonts w:hint="eastAsia" w:ascii="宋体" w:hAnsi="宋体" w:eastAsia="宋体" w:cs="宋体"/>
          <w:b/>
          <w:bCs/>
          <w:i w:val="0"/>
          <w:iCs w:val="0"/>
          <w:caps w:val="0"/>
          <w:color w:val="555A5E"/>
          <w:spacing w:val="0"/>
          <w:kern w:val="0"/>
          <w:sz w:val="24"/>
          <w:szCs w:val="24"/>
          <w:shd w:val="clear" w:fill="FFFFFF"/>
          <w:lang w:val="en-US" w:eastAsia="zh-CN" w:bidi="ar"/>
        </w:rPr>
        <w:t>）（</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tbl>
      <w:tblPr>
        <w:tblStyle w:val="4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2455"/>
        <w:gridCol w:w="3364"/>
        <w:gridCol w:w="174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序号</w:t>
            </w:r>
          </w:p>
        </w:tc>
        <w:tc>
          <w:tcPr>
            <w:tcW w:w="245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产品名称</w:t>
            </w:r>
          </w:p>
        </w:tc>
        <w:tc>
          <w:tcPr>
            <w:tcW w:w="3364"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送测单位</w:t>
            </w:r>
          </w:p>
        </w:tc>
        <w:tc>
          <w:tcPr>
            <w:tcW w:w="1749"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1</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龙芯3B6000M</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龙芯中科技术股份有限公司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2</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海思麒麟9000X</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深圳市海思半导体有限公司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09"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1</w:t>
            </w:r>
          </w:p>
        </w:tc>
        <w:tc>
          <w:tcPr>
            <w:tcW w:w="245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飞腾腾锐D3000M</w:t>
            </w:r>
          </w:p>
        </w:tc>
        <w:tc>
          <w:tcPr>
            <w:tcW w:w="3364"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飞腾信息技术有限公司</w:t>
            </w:r>
          </w:p>
        </w:tc>
        <w:tc>
          <w:tcPr>
            <w:tcW w:w="1749"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2</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龙芯2K1500</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龙芯中科技术股份有限公司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I级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附表二、操作系统（</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4"/>
          <w:szCs w:val="24"/>
          <w:shd w:val="clear" w:fill="FFFFFF"/>
          <w:lang w:val="en-US" w:eastAsia="zh-CN" w:bidi="ar"/>
        </w:rPr>
        <w:t>（一）桌面操作系统</w:t>
      </w:r>
    </w:p>
    <w:tbl>
      <w:tblPr>
        <w:tblStyle w:val="4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3397"/>
        <w:gridCol w:w="2371"/>
        <w:gridCol w:w="180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序号</w:t>
            </w:r>
          </w:p>
        </w:tc>
        <w:tc>
          <w:tcPr>
            <w:tcW w:w="339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产品名称</w:t>
            </w:r>
          </w:p>
        </w:tc>
        <w:tc>
          <w:tcPr>
            <w:tcW w:w="237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送测单位</w:t>
            </w:r>
          </w:p>
        </w:tc>
        <w:tc>
          <w:tcPr>
            <w:tcW w:w="180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1</w:t>
            </w:r>
          </w:p>
        </w:tc>
        <w:tc>
          <w:tcPr>
            <w:tcW w:w="339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F6B72"/>
                <w:spacing w:val="0"/>
                <w:kern w:val="0"/>
                <w:sz w:val="24"/>
                <w:szCs w:val="24"/>
                <w:lang w:val="en-US" w:eastAsia="zh-CN" w:bidi="ar"/>
              </w:rPr>
              <w:t>方德桌面操作系统（Pro版）V5.0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F6B72"/>
                <w:spacing w:val="0"/>
                <w:kern w:val="0"/>
                <w:sz w:val="24"/>
                <w:szCs w:val="24"/>
                <w:lang w:val="en-US" w:eastAsia="zh-CN" w:bidi="ar"/>
              </w:rPr>
              <w:t>中科方德软件有限公司</w:t>
            </w:r>
          </w:p>
        </w:tc>
        <w:tc>
          <w:tcPr>
            <w:tcW w:w="18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Ⅰ级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2</w:t>
            </w:r>
          </w:p>
        </w:tc>
        <w:tc>
          <w:tcPr>
            <w:tcW w:w="339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银河麒麟桌面操作系统 V11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麒麟软件有限公司</w:t>
            </w:r>
          </w:p>
        </w:tc>
        <w:tc>
          <w:tcPr>
            <w:tcW w:w="18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Ⅰ级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4"/>
          <w:szCs w:val="24"/>
          <w:shd w:val="clear" w:fill="FFFFFF"/>
          <w:lang w:val="en-US" w:eastAsia="zh-CN" w:bidi="ar"/>
        </w:rPr>
        <w:t>（二）服务器操作系统</w:t>
      </w:r>
    </w:p>
    <w:tbl>
      <w:tblPr>
        <w:tblStyle w:val="4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3380"/>
        <w:gridCol w:w="2371"/>
        <w:gridCol w:w="181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序号</w:t>
            </w:r>
          </w:p>
        </w:tc>
        <w:tc>
          <w:tcPr>
            <w:tcW w:w="338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产品名称</w:t>
            </w:r>
          </w:p>
        </w:tc>
        <w:tc>
          <w:tcPr>
            <w:tcW w:w="237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送测单位</w:t>
            </w:r>
          </w:p>
        </w:tc>
        <w:tc>
          <w:tcPr>
            <w:tcW w:w="181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1</w:t>
            </w:r>
          </w:p>
        </w:tc>
        <w:tc>
          <w:tcPr>
            <w:tcW w:w="338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F6B72"/>
                <w:spacing w:val="0"/>
                <w:kern w:val="0"/>
                <w:sz w:val="24"/>
                <w:szCs w:val="24"/>
                <w:lang w:val="en-US" w:eastAsia="zh-CN" w:bidi="ar"/>
              </w:rPr>
              <w:t>银河麒麟高级服务器操作系统 V11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F6B72"/>
                <w:spacing w:val="0"/>
                <w:kern w:val="0"/>
                <w:sz w:val="24"/>
                <w:szCs w:val="24"/>
                <w:lang w:val="en-US" w:eastAsia="zh-CN" w:bidi="ar"/>
              </w:rPr>
              <w:t>麒麟软件有限公司</w:t>
            </w:r>
          </w:p>
        </w:tc>
        <w:tc>
          <w:tcPr>
            <w:tcW w:w="181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Ⅰ级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2</w:t>
            </w:r>
          </w:p>
        </w:tc>
        <w:tc>
          <w:tcPr>
            <w:tcW w:w="338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F6B72"/>
                <w:spacing w:val="0"/>
                <w:kern w:val="0"/>
                <w:sz w:val="24"/>
                <w:szCs w:val="24"/>
                <w:lang w:val="en-US" w:eastAsia="zh-CN" w:bidi="ar"/>
              </w:rPr>
              <w:t>腾讯云Linux服务器操作系统 V4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pPr>
            <w:r>
              <w:rPr>
                <w:rFonts w:hint="eastAsia" w:ascii="宋体" w:hAnsi="宋体" w:eastAsia="宋体" w:cs="宋体"/>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4F6B72"/>
                <w:spacing w:val="0"/>
                <w:kern w:val="0"/>
                <w:sz w:val="24"/>
                <w:szCs w:val="24"/>
                <w:lang w:val="en-US" w:eastAsia="zh-CN" w:bidi="ar"/>
              </w:rPr>
              <w:t>腾讯云计算（北京）有限责任公司</w:t>
            </w:r>
          </w:p>
        </w:tc>
        <w:tc>
          <w:tcPr>
            <w:tcW w:w="181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kern w:val="0"/>
                <w:sz w:val="24"/>
                <w:szCs w:val="24"/>
                <w:lang w:val="en-US" w:eastAsia="zh-CN" w:bidi="ar"/>
              </w:rPr>
              <w:t>Ⅰ级</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both"/>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center"/>
        <w:rPr>
          <w:rFonts w:hint="eastAsia" w:ascii="宋体" w:hAnsi="宋体" w:eastAsia="宋体" w:cs="宋体"/>
          <w:i w:val="0"/>
          <w:iCs w:val="0"/>
          <w:caps w:val="0"/>
          <w:color w:val="555A5E"/>
          <w:spacing w:val="0"/>
          <w:sz w:val="24"/>
          <w:szCs w:val="24"/>
        </w:rPr>
      </w:pPr>
      <w:r>
        <w:rPr>
          <w:rFonts w:hint="eastAsia" w:ascii="宋体" w:hAnsi="宋体" w:eastAsia="宋体" w:cs="宋体"/>
          <w:i w:val="0"/>
          <w:iCs w:val="0"/>
          <w:caps w:val="0"/>
          <w:color w:val="555A5E"/>
          <w:spacing w:val="0"/>
          <w:sz w:val="24"/>
          <w:szCs w:val="24"/>
          <w:shd w:val="clear" w:color="auto" w:fill="FFFFFF"/>
        </w:rPr>
        <w:t>（2026年第1号）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color="auto" w:fill="FFFFFF"/>
          <w:lang w:val="en-US" w:eastAsia="zh-CN" w:bidi="ar"/>
        </w:rPr>
        <w:t>附表一、操作系统</w:t>
      </w:r>
      <w:r>
        <w:rPr>
          <w:rFonts w:hint="eastAsia" w:ascii="宋体" w:hAnsi="宋体" w:eastAsia="宋体" w:cs="宋体"/>
          <w:i w:val="0"/>
          <w:iCs w:val="0"/>
          <w:caps w:val="0"/>
          <w:color w:val="555A5E"/>
          <w:spacing w:val="0"/>
          <w:kern w:val="0"/>
          <w:sz w:val="21"/>
          <w:szCs w:val="21"/>
          <w:shd w:val="clear" w:color="auto"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default" w:ascii="Times New Roman" w:hAnsi="Times New Roman" w:eastAsia="宋体" w:cs="Times New Roman"/>
          <w:i w:val="0"/>
          <w:iCs w:val="0"/>
          <w:caps w:val="0"/>
          <w:color w:val="555A5E"/>
          <w:spacing w:val="0"/>
          <w:kern w:val="0"/>
          <w:sz w:val="21"/>
          <w:szCs w:val="21"/>
          <w:shd w:val="clear" w:color="auto" w:fill="FFFFFF"/>
          <w:lang w:val="en-US" w:eastAsia="zh-CN" w:bidi="ar"/>
        </w:rPr>
        <w:t> </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color="auto" w:fill="FFFFFF"/>
        </w:rPr>
        <w:t>（一）桌面操作系统</w:t>
      </w:r>
    </w:p>
    <w:tbl>
      <w:tblPr>
        <w:tblStyle w:val="40"/>
        <w:tblW w:w="7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6"/>
        <w:gridCol w:w="3925"/>
        <w:gridCol w:w="2277"/>
        <w:gridCol w:w="8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69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3925"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2277"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850"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9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392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HarmonyOS V1.0</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（内核版本HongMeng Kernel 1.11）</w:t>
            </w:r>
          </w:p>
        </w:tc>
        <w:tc>
          <w:tcPr>
            <w:tcW w:w="227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华为终端有限公司</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9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392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统信桌面操作系统 V25</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（内核版本Linux Kernel 6.6）</w:t>
            </w:r>
          </w:p>
        </w:tc>
        <w:tc>
          <w:tcPr>
            <w:tcW w:w="227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统信软件技术有限公司</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I级</w:t>
            </w:r>
          </w:p>
        </w:tc>
      </w:tr>
    </w:tbl>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color="auto" w:fill="FFFFFF"/>
        </w:rPr>
        <w:t> </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color="auto" w:fill="FFFFFF"/>
        </w:rPr>
        <w:t>（二）服务器操作系统</w:t>
      </w:r>
    </w:p>
    <w:tbl>
      <w:tblPr>
        <w:tblStyle w:val="40"/>
        <w:tblW w:w="7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0"/>
        <w:gridCol w:w="4022"/>
        <w:gridCol w:w="2087"/>
        <w:gridCol w:w="1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0" w:hRule="atLeast"/>
          <w:jc w:val="center"/>
        </w:trPr>
        <w:tc>
          <w:tcPr>
            <w:tcW w:w="730"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402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2087"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5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华为云欧拉操作系统 V3</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（内核版本Linux Kerenl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华为云计算技术有限公司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阿里云服务器操作系统V4</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(内核版本Linux Kernel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阿里云计算有限公司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新支点服务器操作系统V7</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（内核版本Linux Kernel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中兴通讯股份</w:t>
            </w:r>
            <w:r>
              <w:rPr>
                <w:rFonts w:hint="eastAsia" w:ascii="宋体" w:hAnsi="宋体" w:eastAsia="宋体" w:cs="宋体"/>
                <w:color w:val="4F6B72"/>
                <w:sz w:val="24"/>
                <w:szCs w:val="24"/>
              </w:rPr>
              <w:br w:type="textWrapping"/>
            </w:r>
            <w:r>
              <w:rPr>
                <w:rFonts w:hint="eastAsia" w:ascii="宋体" w:hAnsi="宋体" w:eastAsia="宋体" w:cs="宋体"/>
                <w:color w:val="4F6B72"/>
                <w:sz w:val="24"/>
                <w:szCs w:val="24"/>
              </w:rPr>
              <w:t>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I级</w:t>
            </w:r>
          </w:p>
        </w:tc>
      </w:tr>
    </w:tbl>
    <w:p>
      <w:pPr>
        <w:pStyle w:val="658"/>
        <w:spacing w:line="405" w:lineRule="atLeast"/>
        <w:rPr>
          <w:rFonts w:hint="eastAsia" w:ascii="仿宋_GB2312" w:eastAsia="仿宋_GB2312"/>
          <w:b/>
          <w:bCs/>
          <w:color w:val="000000"/>
        </w:rPr>
      </w:pPr>
    </w:p>
    <w:p>
      <w:pPr>
        <w:pStyle w:val="658"/>
        <w:spacing w:line="405" w:lineRule="atLeast"/>
        <w:rPr>
          <w:rFonts w:hint="eastAsia" w:ascii="宋体" w:hAnsi="宋体" w:eastAsia="宋体" w:cs="宋体"/>
          <w:b/>
          <w:bCs/>
          <w:i w:val="0"/>
          <w:iCs w:val="0"/>
          <w:caps w:val="0"/>
          <w:color w:val="555A5E"/>
          <w:spacing w:val="0"/>
          <w:sz w:val="32"/>
          <w:szCs w:val="32"/>
          <w:shd w:val="clear" w:fill="FFFFFF"/>
        </w:rPr>
      </w:pPr>
      <w:r>
        <w:rPr>
          <w:rFonts w:hint="eastAsia" w:ascii="仿宋_GB2312" w:eastAsia="仿宋_GB2312"/>
          <w:color w:val="000000"/>
        </w:rPr>
        <w:t> </w:t>
      </w:r>
      <w:r>
        <w:rPr>
          <w:rFonts w:hint="eastAsia" w:ascii="仿宋_GB2312" w:eastAsia="仿宋_GB2312"/>
          <w:color w:val="000000"/>
          <w:lang w:val="en-US" w:eastAsia="zh-CN"/>
        </w:rPr>
        <w:t xml:space="preserve">                              </w:t>
      </w:r>
      <w:r>
        <w:rPr>
          <w:rFonts w:hint="eastAsia" w:ascii="宋体" w:hAnsi="宋体" w:eastAsia="宋体" w:cs="宋体"/>
          <w:b/>
          <w:bCs/>
          <w:i w:val="0"/>
          <w:iCs w:val="0"/>
          <w:caps w:val="0"/>
          <w:color w:val="555A5E"/>
          <w:spacing w:val="0"/>
          <w:sz w:val="32"/>
          <w:szCs w:val="32"/>
          <w:shd w:val="clear" w:fill="FFFFFF"/>
        </w:rPr>
        <w:t>2026年第2号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fill="FFFFFF"/>
          <w:lang w:val="en-US" w:eastAsia="zh-CN" w:bidi="ar"/>
        </w:rPr>
        <w:t>附表一、人工智能训练推理芯片</w:t>
      </w:r>
      <w:r>
        <w:rPr>
          <w:rFonts w:hint="eastAsia" w:ascii="宋体" w:hAnsi="宋体" w:eastAsia="宋体" w:cs="宋体"/>
          <w:i w:val="0"/>
          <w:iCs w:val="0"/>
          <w:caps w:val="0"/>
          <w:color w:val="555A5E"/>
          <w:spacing w:val="0"/>
          <w:kern w:val="0"/>
          <w:sz w:val="21"/>
          <w:szCs w:val="21"/>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1"/>
          <w:szCs w:val="21"/>
          <w:shd w:val="clear" w:fill="FFFFFF"/>
          <w:lang w:val="en-US" w:eastAsia="zh-CN" w:bidi="ar"/>
        </w:rPr>
        <w:t> </w:t>
      </w:r>
    </w:p>
    <w:tbl>
      <w:tblPr>
        <w:tblStyle w:val="40"/>
        <w:tblW w:w="78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68"/>
        <w:gridCol w:w="2826"/>
        <w:gridCol w:w="3136"/>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868"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26"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136"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昇腾310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深圳市海思半导体有限公司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昇腾910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深圳市海思半导体有限公司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真武M530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平头哥（上海）半导体技术有限公司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4</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真武M890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平头哥（上海）半导体技术有限公司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5</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壁砺™ 166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上海壁仞科技股份有限公司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6</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DCU-3G</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海光信息技术股份有限公司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7</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KCC-V100X 芯片</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上海天数智芯半导体股份有限公司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8</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MXC600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沐曦集成电路（上海）股份有限公司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68"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9</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PH100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摩尔线程智能科技（北京）股份有限公司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fill="FFFFFF"/>
          <w:lang w:val="en-US" w:eastAsia="zh-CN" w:bidi="ar"/>
        </w:rPr>
        <w:t>附表二、数据库</w:t>
      </w:r>
      <w:r>
        <w:rPr>
          <w:rFonts w:hint="eastAsia" w:ascii="宋体" w:hAnsi="宋体" w:eastAsia="宋体" w:cs="宋体"/>
          <w:i w:val="0"/>
          <w:iCs w:val="0"/>
          <w:caps w:val="0"/>
          <w:color w:val="555A5E"/>
          <w:spacing w:val="0"/>
          <w:kern w:val="0"/>
          <w:sz w:val="21"/>
          <w:szCs w:val="21"/>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default" w:ascii="Times New Roman" w:hAnsi="Times New Roman" w:eastAsia="宋体" w:cs="Times New Roman"/>
          <w:i w:val="0"/>
          <w:iCs w:val="0"/>
          <w:caps w:val="0"/>
          <w:color w:val="555A5E"/>
          <w:spacing w:val="0"/>
          <w:kern w:val="0"/>
          <w:sz w:val="21"/>
          <w:szCs w:val="21"/>
          <w:shd w:val="clear" w:fill="FFFFFF"/>
          <w:lang w:val="en-US" w:eastAsia="zh-CN" w:bidi="ar"/>
        </w:rPr>
        <w:t> </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fill="FFFFFF"/>
        </w:rPr>
        <w:t>（一）集中式数据库</w:t>
      </w:r>
    </w:p>
    <w:tbl>
      <w:tblPr>
        <w:tblStyle w:val="40"/>
        <w:tblW w:w="77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06"/>
        <w:gridCol w:w="2849"/>
        <w:gridCol w:w="2935"/>
        <w:gridCol w:w="1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90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49"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2935"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109"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达梦数据库管理系统 V9</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武汉达梦数据库股份有限公司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平安RASESQL集中式数据库软件V3</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平安科技（深圳）有限公司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阿里云PolarDB数据库管理软件（MySQL版）V2.0</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阿里云计算有限公司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4</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海盒数据库管理系统[简称：SeaboxSQL]V21</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北京东方金信科技股份有限公司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5</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磐维数据库V3.0</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中移动信息技术有限公司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6</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GoldenDB Lite数据库V7</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中兴通讯股份有限公司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7</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OceanBase数据库软件(集中式版）V4</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北京奥星贝斯科技有限公司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8</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TaurusDB V3.0</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华为云计算技术有限公司</w:t>
            </w:r>
          </w:p>
        </w:tc>
        <w:tc>
          <w:tcPr>
            <w:tcW w:w="1109"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bl>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fill="FFFFFF"/>
        </w:rPr>
        <w:t> </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fill="FFFFFF"/>
        </w:rPr>
        <w:t>（二）分布式数据库</w:t>
      </w:r>
    </w:p>
    <w:tbl>
      <w:tblPr>
        <w:tblStyle w:val="40"/>
        <w:tblW w:w="7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56"/>
        <w:gridCol w:w="2826"/>
        <w:gridCol w:w="3136"/>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85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26"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136"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达梦数据库管理系统（分布式版） V9</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武汉达梦数据库股份有限公司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崖山分布式数据库管理系统V23</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深圳计算科学研究院</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GaussDB V3.0（分布式版）</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华为云计算技术有限公司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4</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GoldenDB数据库V7</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中兴通讯股份有限公司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5</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工业时序数据库管理系统 [简称：TimechoDB] V2.0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天谋科技（北京）有限公司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6</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天翼云TeleDB数据库软件V5.1.9</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天翼云科技有限公司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7</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中国银联UPDRDB分布式数据库管理系统V2</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中国银联股份有限公司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8</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华为云DWS数据仓库软件 V8</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华为云计算技术有限公司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9</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阿里云云原生数据仓库AnalyticDB PostgreSQL版软件V2.0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阿里云计算有限公司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10</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南大通用多模多态数据库管理系统[简称：GBase 8c]V6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天津南大通用数据技术股份有限公司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11</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星环分布式数据库软件Transwarp ArgoDB V6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星环信息科技（上海）股份有限公司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12</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海盒数据库管理系统（分布式版）[简称：SeaboxSQL]V21</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北京东方金信科技股份有限公司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13</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DolphinDB数据库软件 V2.0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浙江智臾科技有限公司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14</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GoldenDB EBASE V3</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中兴通讯股份有限公司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15</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Kingwow（金乌）数据库V6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北京自然原数科技有限公司</w:t>
            </w:r>
          </w:p>
        </w:tc>
        <w:tc>
          <w:tcPr>
            <w:tcW w:w="100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bl>
    <w:p>
      <w:pPr>
        <w:pStyle w:val="658"/>
        <w:spacing w:line="405" w:lineRule="atLeast"/>
        <w:jc w:val="center"/>
        <w:rPr>
          <w:rFonts w:hint="eastAsia" w:ascii="宋体" w:hAnsi="宋体" w:eastAsia="宋体" w:cs="宋体"/>
          <w:b/>
          <w:bCs/>
          <w:i w:val="0"/>
          <w:iCs w:val="0"/>
          <w:caps w:val="0"/>
          <w:color w:val="555A5E"/>
          <w:spacing w:val="0"/>
          <w:sz w:val="32"/>
          <w:szCs w:val="32"/>
          <w:shd w:val="clear" w:fill="FFFFFF"/>
        </w:rPr>
      </w:pPr>
      <w:r>
        <w:rPr>
          <w:rFonts w:hint="eastAsia" w:ascii="宋体" w:hAnsi="宋体" w:eastAsia="宋体" w:cs="宋体"/>
          <w:b/>
          <w:bCs/>
          <w:i w:val="0"/>
          <w:iCs w:val="0"/>
          <w:caps w:val="0"/>
          <w:color w:val="555A5E"/>
          <w:spacing w:val="0"/>
          <w:sz w:val="32"/>
          <w:szCs w:val="32"/>
          <w:shd w:val="clear" w:fill="FFFFFF"/>
        </w:rPr>
        <w:t>2026年第</w:t>
      </w:r>
      <w:r>
        <w:rPr>
          <w:rFonts w:hint="eastAsia" w:cs="宋体"/>
          <w:b/>
          <w:bCs/>
          <w:i w:val="0"/>
          <w:iCs w:val="0"/>
          <w:caps w:val="0"/>
          <w:color w:val="555A5E"/>
          <w:spacing w:val="0"/>
          <w:sz w:val="32"/>
          <w:szCs w:val="32"/>
          <w:shd w:val="clear" w:fill="FFFFFF"/>
          <w:lang w:val="en-US" w:eastAsia="zh-CN"/>
        </w:rPr>
        <w:t>3</w:t>
      </w:r>
      <w:r>
        <w:rPr>
          <w:rFonts w:hint="eastAsia" w:ascii="宋体" w:hAnsi="宋体" w:eastAsia="宋体" w:cs="宋体"/>
          <w:b/>
          <w:bCs/>
          <w:i w:val="0"/>
          <w:iCs w:val="0"/>
          <w:caps w:val="0"/>
          <w:color w:val="555A5E"/>
          <w:spacing w:val="0"/>
          <w:sz w:val="32"/>
          <w:szCs w:val="32"/>
          <w:shd w:val="clear" w:fill="FFFFFF"/>
        </w:rPr>
        <w:t>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color="auto" w:fill="FFFFFF"/>
          <w:lang w:val="en-US" w:eastAsia="zh-CN" w:bidi="ar"/>
        </w:rPr>
        <w:t>附表一、中央处理器</w:t>
      </w:r>
      <w:r>
        <w:rPr>
          <w:rFonts w:hint="eastAsia" w:ascii="宋体" w:hAnsi="宋体" w:eastAsia="宋体" w:cs="宋体"/>
          <w:i w:val="0"/>
          <w:iCs w:val="0"/>
          <w:caps w:val="0"/>
          <w:color w:val="555A5E"/>
          <w:spacing w:val="0"/>
          <w:kern w:val="0"/>
          <w:sz w:val="21"/>
          <w:szCs w:val="21"/>
          <w:shd w:val="clear" w:color="auto" w:fill="FFFFFF"/>
          <w:lang w:val="en-US" w:eastAsia="zh-CN" w:bidi="ar"/>
        </w:rPr>
        <w:t>（同一等级按产品名称首字笔画为序排列）</w:t>
      </w:r>
    </w:p>
    <w:tbl>
      <w:tblPr>
        <w:tblStyle w:val="40"/>
        <w:tblW w:w="7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28"/>
        <w:gridCol w:w="2850"/>
        <w:gridCol w:w="3211"/>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28"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50"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211"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1</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龙芯3A6000(C)</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龙芯中科技术股份有限公司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Ⅲ级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2</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龙芯3C3000</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龙芯中科技术股份有限公司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Ⅲ级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3</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鲲鹏950</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深圳市海思半导体有限公司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Ⅲ级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4</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兆芯处理器KH-50000</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上海兆芯集成电路股份有限公司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5</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威鑫H8100型微处理器</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中电科申泰信息科技有限公司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6</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海光C86-4G/H</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海光信息技术股份有限公司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28"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7</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麒麟9001X</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深圳市海思半导体有限公司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18"/>
          <w:szCs w:val="18"/>
          <w:shd w:val="clear" w:color="auto"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color="auto" w:fill="FFFFFF"/>
          <w:lang w:val="en-US" w:eastAsia="zh-CN" w:bidi="ar"/>
        </w:rPr>
        <w:t>附表二、人工智能训练推理芯片</w:t>
      </w:r>
      <w:r>
        <w:rPr>
          <w:rFonts w:hint="eastAsia" w:ascii="宋体" w:hAnsi="宋体" w:eastAsia="宋体" w:cs="宋体"/>
          <w:i w:val="0"/>
          <w:iCs w:val="0"/>
          <w:caps w:val="0"/>
          <w:color w:val="555A5E"/>
          <w:spacing w:val="0"/>
          <w:kern w:val="0"/>
          <w:sz w:val="21"/>
          <w:szCs w:val="21"/>
          <w:shd w:val="clear" w:color="auto" w:fill="FFFFFF"/>
          <w:lang w:val="en-US" w:eastAsia="zh-CN" w:bidi="ar"/>
        </w:rPr>
        <w:t>（同一等级按产品名称首字笔画为序排列）</w:t>
      </w:r>
    </w:p>
    <w:tbl>
      <w:tblPr>
        <w:tblStyle w:val="40"/>
        <w:tblW w:w="7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40"/>
        <w:gridCol w:w="2850"/>
        <w:gridCol w:w="3199"/>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40"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50"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199"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4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1</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昇腾950</w:t>
            </w:r>
          </w:p>
        </w:tc>
        <w:tc>
          <w:tcPr>
            <w:tcW w:w="319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深圳市海思半导体有限公司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4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2</w:t>
            </w:r>
          </w:p>
        </w:tc>
        <w:tc>
          <w:tcPr>
            <w:tcW w:w="285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昆仑芯M100</w:t>
            </w:r>
          </w:p>
        </w:tc>
        <w:tc>
          <w:tcPr>
            <w:tcW w:w="319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昆仑芯（北京）科技股份有限公司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18"/>
          <w:szCs w:val="18"/>
          <w:shd w:val="clear" w:color="auto"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color="auto" w:fill="FFFFFF"/>
          <w:lang w:val="en-US" w:eastAsia="zh-CN" w:bidi="ar"/>
        </w:rPr>
        <w:t>附表三、打印机主控芯片</w:t>
      </w:r>
      <w:r>
        <w:rPr>
          <w:rFonts w:hint="eastAsia" w:ascii="宋体" w:hAnsi="宋体" w:eastAsia="宋体" w:cs="宋体"/>
          <w:i w:val="0"/>
          <w:iCs w:val="0"/>
          <w:caps w:val="0"/>
          <w:color w:val="555A5E"/>
          <w:spacing w:val="0"/>
          <w:kern w:val="0"/>
          <w:sz w:val="21"/>
          <w:szCs w:val="21"/>
          <w:shd w:val="clear" w:color="auto" w:fill="FFFFFF"/>
          <w:lang w:val="en-US" w:eastAsia="zh-CN" w:bidi="ar"/>
        </w:rPr>
        <w:t>（同一等级按产品名称首字笔画为序排列）</w:t>
      </w:r>
    </w:p>
    <w:tbl>
      <w:tblPr>
        <w:tblStyle w:val="40"/>
        <w:tblW w:w="78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31"/>
        <w:gridCol w:w="2842"/>
        <w:gridCol w:w="3199"/>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1"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42"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199"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31"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42"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龙芯2P0300</w:t>
            </w:r>
          </w:p>
        </w:tc>
        <w:tc>
          <w:tcPr>
            <w:tcW w:w="319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龙芯中科技术股份有限公司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31"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42"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龙芯2P0500</w:t>
            </w:r>
          </w:p>
        </w:tc>
        <w:tc>
          <w:tcPr>
            <w:tcW w:w="319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龙芯中科技术股份有限公司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31"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42"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极海KP3701</w:t>
            </w:r>
          </w:p>
        </w:tc>
        <w:tc>
          <w:tcPr>
            <w:tcW w:w="319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极海微电子股份有限公司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31"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4</w:t>
            </w:r>
          </w:p>
        </w:tc>
        <w:tc>
          <w:tcPr>
            <w:tcW w:w="2842"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极海SN2701</w:t>
            </w:r>
          </w:p>
        </w:tc>
        <w:tc>
          <w:tcPr>
            <w:tcW w:w="319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极海微电子股份有限公司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18"/>
          <w:szCs w:val="18"/>
          <w:shd w:val="clear" w:color="auto"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color="auto" w:fill="FFFFFF"/>
          <w:lang w:val="en-US" w:eastAsia="zh-CN" w:bidi="ar"/>
        </w:rPr>
        <w:t>附表四、操作系统</w:t>
      </w:r>
      <w:r>
        <w:rPr>
          <w:rFonts w:hint="eastAsia" w:ascii="宋体" w:hAnsi="宋体" w:eastAsia="宋体" w:cs="宋体"/>
          <w:i w:val="0"/>
          <w:iCs w:val="0"/>
          <w:caps w:val="0"/>
          <w:color w:val="555A5E"/>
          <w:spacing w:val="0"/>
          <w:kern w:val="0"/>
          <w:sz w:val="21"/>
          <w:szCs w:val="21"/>
          <w:shd w:val="clear" w:color="auto"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720" w:right="0" w:hanging="72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18"/>
          <w:szCs w:val="18"/>
          <w:shd w:val="clear" w:color="auto" w:fill="FFFFFF"/>
          <w:lang w:val="en-US" w:eastAsia="zh-CN" w:bidi="ar"/>
        </w:rPr>
        <w:t>（一）</w:t>
      </w:r>
      <w:r>
        <w:rPr>
          <w:rFonts w:ascii="Calibri" w:hAnsi="Calibri" w:eastAsia="宋体" w:cs="Calibri"/>
          <w:i w:val="0"/>
          <w:iCs w:val="0"/>
          <w:caps w:val="0"/>
          <w:color w:val="555A5E"/>
          <w:spacing w:val="0"/>
          <w:kern w:val="0"/>
          <w:sz w:val="21"/>
          <w:szCs w:val="21"/>
          <w:shd w:val="clear" w:color="auto" w:fill="FFFFFF"/>
          <w:lang w:val="en-US" w:eastAsia="zh-CN" w:bidi="ar"/>
        </w:rPr>
        <w:t> </w:t>
      </w:r>
      <w:r>
        <w:rPr>
          <w:rFonts w:hint="eastAsia" w:ascii="宋体" w:hAnsi="宋体" w:eastAsia="宋体" w:cs="宋体"/>
          <w:i w:val="0"/>
          <w:iCs w:val="0"/>
          <w:caps w:val="0"/>
          <w:color w:val="555A5E"/>
          <w:spacing w:val="0"/>
          <w:kern w:val="0"/>
          <w:sz w:val="21"/>
          <w:szCs w:val="21"/>
          <w:shd w:val="clear" w:color="auto" w:fill="FFFFFF"/>
          <w:lang w:val="en-US" w:eastAsia="zh-CN" w:bidi="ar"/>
        </w:rPr>
        <w:t>服务器操作系统</w:t>
      </w:r>
    </w:p>
    <w:tbl>
      <w:tblPr>
        <w:tblStyle w:val="40"/>
        <w:tblW w:w="7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53"/>
        <w:gridCol w:w="2825"/>
        <w:gridCol w:w="3211"/>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53"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25"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211"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3"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1</w:t>
            </w:r>
          </w:p>
        </w:tc>
        <w:tc>
          <w:tcPr>
            <w:tcW w:w="282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银河麒麟高级服务器操作系统 V11 SP1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（内核版本 Linux Kernel 6.6）</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麒麟软件有限公司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3"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2</w:t>
            </w:r>
          </w:p>
        </w:tc>
        <w:tc>
          <w:tcPr>
            <w:tcW w:w="282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大云天元操作系统（BC-Linux）V21.10 U5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（内核版本 Linux Kernel 5.10）</w:t>
            </w:r>
          </w:p>
        </w:tc>
        <w:tc>
          <w:tcPr>
            <w:tcW w:w="321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中移（苏州）软件技术有限公司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18"/>
          <w:szCs w:val="18"/>
          <w:shd w:val="clear" w:color="auto"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color="auto" w:fill="FFFFFF"/>
          <w:lang w:val="en-US" w:eastAsia="zh-CN" w:bidi="ar"/>
        </w:rPr>
        <w:t>附表五、数据库</w:t>
      </w:r>
      <w:r>
        <w:rPr>
          <w:rFonts w:hint="eastAsia" w:ascii="宋体" w:hAnsi="宋体" w:eastAsia="宋体" w:cs="宋体"/>
          <w:i w:val="0"/>
          <w:iCs w:val="0"/>
          <w:caps w:val="0"/>
          <w:color w:val="555A5E"/>
          <w:spacing w:val="0"/>
          <w:kern w:val="0"/>
          <w:sz w:val="21"/>
          <w:szCs w:val="21"/>
          <w:shd w:val="clear" w:color="auto" w:fill="FFFFFF"/>
          <w:lang w:val="en-US" w:eastAsia="zh-CN" w:bidi="ar"/>
        </w:rPr>
        <w:t>（同一等级按产品名称首字笔画为序排列）</w:t>
      </w:r>
    </w:p>
    <w:p>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color="auto" w:fill="FFFFFF"/>
        </w:rPr>
        <w:t>（一）集中式数据库</w:t>
      </w:r>
    </w:p>
    <w:tbl>
      <w:tblPr>
        <w:tblStyle w:val="40"/>
        <w:tblW w:w="7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45"/>
        <w:gridCol w:w="2825"/>
        <w:gridCol w:w="3200"/>
        <w:gridCol w:w="10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0" w:hRule="atLeast"/>
          <w:jc w:val="center"/>
        </w:trPr>
        <w:tc>
          <w:tcPr>
            <w:tcW w:w="845"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25" w:type="dxa"/>
            <w:tcBorders>
              <w:top w:val="single" w:color="auto" w:sz="8" w:space="0"/>
              <w:left w:val="nil"/>
              <w:bottom w:val="single" w:color="auto" w:sz="8" w:space="0"/>
              <w:right w:val="single" w:color="auto" w:sz="8" w:space="0"/>
            </w:tcBorders>
            <w:shd w:val="clear" w:color="auto" w:fill="D0CECE"/>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200" w:type="dxa"/>
            <w:tcBorders>
              <w:top w:val="single" w:color="auto" w:sz="8" w:space="0"/>
              <w:left w:val="nil"/>
              <w:bottom w:val="single" w:color="auto" w:sz="8" w:space="0"/>
              <w:right w:val="single" w:color="auto" w:sz="8" w:space="0"/>
            </w:tcBorders>
            <w:shd w:val="clear" w:color="auto" w:fill="D0CECE"/>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6" w:type="dxa"/>
            <w:tcBorders>
              <w:top w:val="single" w:color="auto" w:sz="8" w:space="0"/>
              <w:left w:val="nil"/>
              <w:bottom w:val="single" w:color="auto" w:sz="8" w:space="0"/>
              <w:right w:val="single" w:color="auto" w:sz="8" w:space="0"/>
            </w:tcBorders>
            <w:shd w:val="clear" w:color="auto" w:fill="D0CECE"/>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3" w:hRule="atLeast"/>
          <w:jc w:val="center"/>
        </w:trPr>
        <w:tc>
          <w:tcPr>
            <w:tcW w:w="84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2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羲和通用数据库系统软件V1.0</w:t>
            </w:r>
          </w:p>
        </w:tc>
        <w:tc>
          <w:tcPr>
            <w:tcW w:w="320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杭州易景数通科技有限公司</w:t>
            </w:r>
          </w:p>
        </w:tc>
        <w:tc>
          <w:tcPr>
            <w:tcW w:w="1006"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3" w:hRule="atLeast"/>
          <w:jc w:val="center"/>
        </w:trPr>
        <w:tc>
          <w:tcPr>
            <w:tcW w:w="84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2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NetrixDB V3.0</w:t>
            </w:r>
          </w:p>
        </w:tc>
        <w:tc>
          <w:tcPr>
            <w:tcW w:w="320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华为云计算技术有限公司</w:t>
            </w:r>
          </w:p>
        </w:tc>
        <w:tc>
          <w:tcPr>
            <w:tcW w:w="1006"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3" w:hRule="atLeast"/>
          <w:jc w:val="center"/>
        </w:trPr>
        <w:tc>
          <w:tcPr>
            <w:tcW w:w="84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2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TDSQL集中式关系型数据库管理系统软件V10.3</w:t>
            </w:r>
          </w:p>
        </w:tc>
        <w:tc>
          <w:tcPr>
            <w:tcW w:w="320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腾讯云计算（北京）有限责任公司</w:t>
            </w:r>
          </w:p>
        </w:tc>
        <w:tc>
          <w:tcPr>
            <w:tcW w:w="1006"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color w:val="4F6B72"/>
                <w:kern w:val="0"/>
                <w:sz w:val="21"/>
                <w:szCs w:val="21"/>
                <w:lang w:val="en-US" w:eastAsia="zh-CN" w:bidi="ar"/>
              </w:rPr>
              <w:t>I级</w:t>
            </w:r>
          </w:p>
        </w:tc>
      </w:tr>
    </w:tbl>
    <w:p/>
    <w:p>
      <w:pPr>
        <w:pStyle w:val="658"/>
        <w:spacing w:line="405" w:lineRule="atLeast"/>
        <w:rPr>
          <w:rFonts w:hint="eastAsia" w:ascii="仿宋_GB2312" w:hAnsi="宋体" w:eastAsia="仿宋_GB2312"/>
        </w:rPr>
        <w:sectPr>
          <w:pgSz w:w="11906" w:h="16838"/>
          <w:pgMar w:top="1440" w:right="707" w:bottom="1440" w:left="1440" w:header="851" w:footer="992" w:gutter="0"/>
          <w:cols w:space="720" w:num="1"/>
          <w:docGrid w:linePitch="312" w:charSpace="0"/>
        </w:sectPr>
      </w:pPr>
    </w:p>
    <w:p>
      <w:pPr>
        <w:snapToGrid w:val="0"/>
        <w:spacing w:before="50" w:after="50"/>
        <w:ind w:right="-611" w:rightChars="-291"/>
        <w:jc w:val="left"/>
        <w:rPr>
          <w:rFonts w:hint="eastAsia" w:ascii="宋体" w:hAnsi="宋体"/>
          <w:b/>
          <w:color w:val="000000"/>
          <w:sz w:val="32"/>
          <w:szCs w:val="32"/>
        </w:rPr>
      </w:pPr>
      <w:r>
        <w:rPr>
          <w:rFonts w:hint="eastAsia" w:ascii="仿宋_GB2312" w:hAnsi="宋体" w:eastAsia="仿宋_GB2312"/>
          <w:b/>
          <w:sz w:val="24"/>
        </w:rPr>
        <w:t>（</w:t>
      </w:r>
      <w:r>
        <w:rPr>
          <w:rFonts w:hint="eastAsia" w:ascii="仿宋_GB2312" w:hAnsi="宋体" w:eastAsia="仿宋_GB2312"/>
          <w:b/>
          <w:bCs/>
          <w:sz w:val="24"/>
        </w:rPr>
        <w:t>3</w:t>
      </w:r>
      <w:r>
        <w:rPr>
          <w:rFonts w:hint="eastAsia" w:ascii="仿宋_GB2312" w:hAnsi="宋体" w:eastAsia="仿宋_GB2312"/>
          <w:b/>
          <w:sz w:val="24"/>
        </w:rPr>
        <w:t>）商务响应表格式</w:t>
      </w:r>
      <w:r>
        <w:rPr>
          <w:rFonts w:hint="eastAsia" w:ascii="仿宋_GB2312" w:eastAsia="仿宋_GB2312"/>
          <w:b/>
          <w:sz w:val="24"/>
        </w:rPr>
        <w:t>（必须提供）</w:t>
      </w:r>
      <w:r>
        <w:rPr>
          <w:rFonts w:hint="eastAsia" w:ascii="仿宋_GB2312" w:hAnsi="宋体" w:eastAsia="仿宋_GB2312"/>
          <w:b/>
          <w:sz w:val="24"/>
        </w:rPr>
        <w:t>：</w:t>
      </w:r>
    </w:p>
    <w:p>
      <w:pPr>
        <w:snapToGrid w:val="0"/>
        <w:spacing w:before="50" w:after="50"/>
        <w:ind w:right="-611" w:rightChars="-291"/>
        <w:jc w:val="center"/>
        <w:rPr>
          <w:rFonts w:hint="eastAsia" w:ascii="宋体" w:hAnsi="宋体"/>
          <w:b/>
          <w:color w:val="000000"/>
          <w:sz w:val="32"/>
          <w:szCs w:val="32"/>
        </w:rPr>
      </w:pPr>
      <w:r>
        <w:rPr>
          <w:rFonts w:hint="eastAsia" w:ascii="宋体" w:hAnsi="宋体"/>
          <w:b/>
          <w:color w:val="000000"/>
          <w:sz w:val="32"/>
          <w:szCs w:val="32"/>
        </w:rPr>
        <w:t>商务响应表</w:t>
      </w:r>
    </w:p>
    <w:tbl>
      <w:tblPr>
        <w:tblStyle w:val="40"/>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92"/>
        <w:gridCol w:w="2126"/>
        <w:gridCol w:w="2551"/>
        <w:gridCol w:w="268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92"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bookmarkStart w:id="64" w:name="_Hlk56604395"/>
            <w:r>
              <w:rPr>
                <w:rFonts w:hint="eastAsia" w:ascii="仿宋_GB2312" w:hAnsi="宋体" w:eastAsia="仿宋_GB2312"/>
                <w:sz w:val="24"/>
              </w:rPr>
              <w:t>项目</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竞争性谈判文件要求</w:t>
            </w: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 xml:space="preserve">竞争性谈判响应文件响应情况 </w:t>
            </w:r>
          </w:p>
        </w:tc>
        <w:tc>
          <w:tcPr>
            <w:tcW w:w="2687"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pPr>
              <w:snapToGrid w:val="0"/>
              <w:spacing w:before="156" w:beforeLines="50"/>
              <w:jc w:val="left"/>
              <w:rPr>
                <w:rFonts w:hint="eastAsia" w:ascii="仿宋_GB2312" w:hAnsi="宋体" w:eastAsia="仿宋_GB2312"/>
                <w:b/>
                <w:bCs/>
                <w:sz w:val="24"/>
              </w:rPr>
            </w:pPr>
            <w:r>
              <w:rPr>
                <w:rFonts w:ascii="仿宋_GB2312" w:hAnsi="宋体" w:eastAsia="仿宋_GB2312"/>
                <w:b/>
                <w:bCs/>
                <w:sz w:val="24"/>
              </w:rPr>
              <w:t>★</w:t>
            </w:r>
            <w:r>
              <w:rPr>
                <w:rFonts w:hint="eastAsia" w:ascii="仿宋_GB2312" w:hAnsi="宋体" w:eastAsia="仿宋_GB2312"/>
                <w:b/>
                <w:bCs/>
                <w:sz w:val="24"/>
              </w:rPr>
              <w:t>二、商务要求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hAnsi="仿宋_GB2312" w:eastAsia="仿宋_GB2312" w:cs="仿宋_GB2312"/>
                <w:color w:val="000000"/>
                <w:sz w:val="24"/>
              </w:rPr>
              <w:t>报价要求</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hAnsi="仿宋_GB2312" w:eastAsia="仿宋_GB2312" w:cs="仿宋_GB2312"/>
                <w:color w:val="000000"/>
                <w:sz w:val="24"/>
              </w:rPr>
              <w:t>质量保证期</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hAnsi="仿宋_GB2312" w:eastAsia="仿宋_GB2312" w:cs="仿宋_GB2312"/>
                <w:color w:val="000000"/>
                <w:sz w:val="24"/>
              </w:rPr>
              <w:t>售后服务保障及响应时间要求</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hAnsi="仿宋_GB2312" w:eastAsia="仿宋_GB2312" w:cs="仿宋_GB2312"/>
                <w:color w:val="000000"/>
                <w:sz w:val="24"/>
              </w:rPr>
              <w:t>质量标准及要求</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hAnsi="仿宋_GB2312" w:eastAsia="仿宋_GB2312" w:cs="仿宋_GB2312"/>
                <w:color w:val="000000"/>
                <w:sz w:val="24"/>
              </w:rPr>
              <w:t>交付使用时间及地点</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9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验收要求</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left"/>
              <w:rPr>
                <w:rFonts w:hint="eastAsia" w:ascii="仿宋_GB2312" w:hAnsi="宋体" w:eastAsia="仿宋_GB2312"/>
                <w:sz w:val="24"/>
              </w:rPr>
            </w:pPr>
            <w:r>
              <w:rPr>
                <w:rFonts w:hint="eastAsia" w:ascii="仿宋_GB2312" w:hAnsi="宋体" w:eastAsia="仿宋_GB2312"/>
                <w:b/>
                <w:bCs/>
                <w:color w:val="000000"/>
                <w:sz w:val="24"/>
              </w:rPr>
              <w:t>四、落实政府采购政策的条件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9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政策性加分条件（如有）</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五、其他要求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9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_GB2312" w:hAnsi="宋体" w:eastAsia="仿宋_GB2312"/>
                <w:sz w:val="24"/>
              </w:rPr>
            </w:pPr>
            <w:r>
              <w:rPr>
                <w:rFonts w:hint="eastAsia" w:ascii="仿宋_GB2312" w:hAnsi="宋体" w:eastAsia="仿宋_GB2312" w:cs="Arial"/>
                <w:bCs/>
                <w:color w:val="000000"/>
                <w:sz w:val="24"/>
                <w:lang w:val="en-US" w:eastAsia="zh-CN"/>
              </w:rPr>
              <w:t>其他要求</w:t>
            </w:r>
          </w:p>
        </w:tc>
        <w:tc>
          <w:tcPr>
            <w:tcW w:w="2126"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551"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c>
          <w:tcPr>
            <w:tcW w:w="2687" w:type="dxa"/>
            <w:tcBorders>
              <w:top w:val="single" w:color="auto" w:sz="4" w:space="0"/>
              <w:left w:val="single" w:color="auto" w:sz="4" w:space="0"/>
              <w:bottom w:val="single" w:color="auto" w:sz="4" w:space="0"/>
              <w:right w:val="single" w:color="auto" w:sz="4" w:space="0"/>
            </w:tcBorders>
          </w:tcPr>
          <w:p>
            <w:pPr>
              <w:snapToGrid w:val="0"/>
              <w:spacing w:before="156" w:beforeLines="50"/>
              <w:jc w:val="center"/>
              <w:rPr>
                <w:rFonts w:hint="eastAsia" w:ascii="仿宋_GB2312" w:hAnsi="宋体" w:eastAsia="仿宋_GB2312"/>
                <w:sz w:val="24"/>
              </w:rPr>
            </w:pPr>
          </w:p>
        </w:tc>
      </w:tr>
      <w:bookmarkEnd w:id="64"/>
    </w:tbl>
    <w:p>
      <w:pPr>
        <w:pStyle w:val="23"/>
        <w:ind w:right="-611" w:rightChars="-291" w:firstLine="5180" w:firstLineChars="2150"/>
        <w:rPr>
          <w:rFonts w:ascii="仿宋_GB2312" w:eastAsia="仿宋_GB2312"/>
          <w:b/>
          <w:color w:val="000000"/>
          <w:sz w:val="24"/>
        </w:rPr>
      </w:pPr>
    </w:p>
    <w:p>
      <w:pPr>
        <w:pStyle w:val="23"/>
        <w:ind w:left="0" w:leftChars="0" w:right="0" w:rightChars="0" w:firstLine="482" w:firstLineChars="200"/>
        <w:rPr>
          <w:rFonts w:hint="eastAsia" w:ascii="仿宋_GB2312" w:hAnsi="宋体" w:eastAsia="仿宋_GB2312" w:cs="Times New Roman"/>
          <w:b/>
          <w:sz w:val="24"/>
          <w:szCs w:val="24"/>
        </w:rPr>
      </w:pPr>
      <w:r>
        <w:rPr>
          <w:rFonts w:hint="eastAsia" w:ascii="仿宋_GB2312" w:hAnsi="宋体" w:eastAsia="仿宋_GB2312" w:cs="Times New Roman"/>
          <w:b/>
          <w:sz w:val="24"/>
          <w:szCs w:val="24"/>
        </w:rPr>
        <w:t>注：1.应对照竞争性谈判文件“第三章《采购需求》”中的商务要求内容，逐条说明所提供货物和服务已对竞争性谈判文件的商务条款做出了实质性的响应，并申明与商务条款的偏离说明。具体响应内容优于竞争性谈判文件要求的请在“偏离说明”一栏填写“正偏离”，具体响应内容满足竞争性谈判文件要求的填写“无偏离”，具体响应内容低于竞争性谈判文件要求的填写“负偏离”。</w:t>
      </w:r>
    </w:p>
    <w:p>
      <w:pPr>
        <w:pStyle w:val="23"/>
        <w:ind w:left="0" w:leftChars="0" w:right="0" w:rightChars="0" w:firstLine="482" w:firstLineChars="200"/>
        <w:rPr>
          <w:rFonts w:hint="eastAsia" w:ascii="仿宋_GB2312" w:hAnsi="宋体" w:eastAsia="仿宋_GB2312" w:cs="Times New Roman"/>
          <w:b/>
          <w:sz w:val="24"/>
          <w:szCs w:val="24"/>
        </w:rPr>
      </w:pPr>
      <w:r>
        <w:rPr>
          <w:rFonts w:hint="eastAsia" w:ascii="仿宋_GB2312" w:hAnsi="宋体" w:eastAsia="仿宋_GB2312" w:cs="Times New Roman"/>
          <w:b/>
          <w:sz w:val="24"/>
          <w:szCs w:val="24"/>
        </w:rPr>
        <w:t>2</w:t>
      </w:r>
      <w:r>
        <w:rPr>
          <w:rFonts w:ascii="仿宋_GB2312" w:hAnsi="宋体" w:eastAsia="仿宋_GB2312" w:cs="Times New Roman"/>
          <w:b/>
          <w:sz w:val="24"/>
          <w:szCs w:val="24"/>
        </w:rPr>
        <w:t>.</w:t>
      </w:r>
      <w:r>
        <w:rPr>
          <w:rFonts w:hint="eastAsia" w:ascii="仿宋_GB2312" w:hAnsi="宋体" w:eastAsia="仿宋_GB2312" w:cs="Times New Roman"/>
          <w:b/>
          <w:sz w:val="24"/>
          <w:szCs w:val="24"/>
        </w:rPr>
        <w:t>供应商就标记“★”符号的实质性响应内容发生负偏离一项以上的，视为响应无效。</w:t>
      </w:r>
    </w:p>
    <w:p>
      <w:pPr>
        <w:pStyle w:val="23"/>
        <w:ind w:left="-85" w:right="-611" w:rightChars="-291"/>
        <w:rPr>
          <w:rFonts w:hint="eastAsia" w:ascii="仿宋_GB2312" w:hAnsi="宋体" w:eastAsia="仿宋_GB2312" w:cs="Times New Roman"/>
          <w:b/>
          <w:sz w:val="24"/>
          <w:szCs w:val="24"/>
        </w:rPr>
      </w:pPr>
    </w:p>
    <w:p>
      <w:pPr>
        <w:pStyle w:val="23"/>
        <w:ind w:firstLine="4320" w:firstLineChars="1800"/>
        <w:rPr>
          <w:rFonts w:ascii="仿宋_GB2312" w:eastAsia="仿宋_GB2312"/>
          <w:sz w:val="24"/>
          <w:szCs w:val="24"/>
        </w:rPr>
      </w:pP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pPr>
        <w:pStyle w:val="23"/>
        <w:ind w:firstLine="4320" w:firstLineChars="1800"/>
        <w:rPr>
          <w:rFonts w:ascii="仿宋_GB2312" w:eastAsia="仿宋_GB2312"/>
          <w:sz w:val="24"/>
          <w:szCs w:val="24"/>
        </w:rPr>
      </w:pPr>
      <w:r>
        <w:rPr>
          <w:rFonts w:hint="eastAsia" w:ascii="仿宋_GB2312" w:eastAsia="仿宋_GB2312"/>
          <w:sz w:val="24"/>
          <w:szCs w:val="24"/>
        </w:rPr>
        <w:t>供应商名称（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pPr>
        <w:ind w:right="-1037" w:rightChars="-494"/>
        <w:jc w:val="center"/>
        <w:rPr>
          <w:rFonts w:ascii="仿宋_GB2312" w:eastAsia="仿宋_GB2312"/>
          <w:color w:val="000000"/>
          <w:sz w:val="24"/>
        </w:rPr>
      </w:pPr>
      <w:r>
        <w:rPr>
          <w:rFonts w:hint="eastAsia" w:ascii="仿宋_GB2312" w:eastAsia="仿宋_GB2312"/>
          <w:sz w:val="24"/>
        </w:rPr>
        <w:t xml:space="preserve">      </w:t>
      </w:r>
      <w:r>
        <w:rPr>
          <w:rFonts w:hint="eastAsia" w:ascii="仿宋_GB2312" w:hAnsi="宋体" w:eastAsia="仿宋_GB2312"/>
          <w:sz w:val="24"/>
        </w:rPr>
        <w:t xml:space="preserve">            </w:t>
      </w:r>
      <w:r>
        <w:rPr>
          <w:rFonts w:ascii="仿宋_GB2312" w:hAnsi="宋体" w:eastAsia="仿宋_GB2312"/>
          <w:sz w:val="24"/>
        </w:rPr>
        <w:t xml:space="preserve">                        </w:t>
      </w:r>
      <w:r>
        <w:rPr>
          <w:rFonts w:hint="eastAsia" w:ascii="仿宋_GB2312" w:hAnsi="宋体" w:eastAsia="仿宋_GB2312" w:cs="宋体"/>
          <w:kern w:val="0"/>
          <w:sz w:val="24"/>
        </w:rPr>
        <w:t>日  期：</w:t>
      </w:r>
      <w:r>
        <w:rPr>
          <w:rFonts w:hint="eastAsia" w:ascii="仿宋_GB2312" w:eastAsia="仿宋_GB2312"/>
          <w:color w:val="000000"/>
          <w:sz w:val="24"/>
        </w:rPr>
        <w:t xml:space="preserve">       年   月   日</w:t>
      </w:r>
    </w:p>
    <w:p>
      <w:pPr>
        <w:ind w:right="-1037" w:rightChars="-494"/>
        <w:jc w:val="center"/>
        <w:rPr>
          <w:rFonts w:ascii="仿宋_GB2312" w:eastAsia="仿宋_GB2312"/>
          <w:color w:val="000000"/>
          <w:sz w:val="24"/>
        </w:rPr>
      </w:pPr>
    </w:p>
    <w:p>
      <w:pPr>
        <w:ind w:right="-1037" w:rightChars="-494"/>
        <w:jc w:val="center"/>
        <w:rPr>
          <w:rFonts w:ascii="仿宋_GB2312" w:eastAsia="仿宋_GB2312"/>
          <w:color w:val="000000"/>
          <w:sz w:val="24"/>
        </w:rPr>
      </w:pPr>
    </w:p>
    <w:p>
      <w:pPr>
        <w:ind w:right="-1037" w:rightChars="-494"/>
        <w:jc w:val="center"/>
        <w:rPr>
          <w:rFonts w:ascii="仿宋_GB2312" w:eastAsia="仿宋_GB2312"/>
          <w:color w:val="000000"/>
          <w:sz w:val="24"/>
        </w:rPr>
      </w:pPr>
    </w:p>
    <w:p>
      <w:pPr>
        <w:ind w:right="-1037" w:rightChars="-494"/>
        <w:jc w:val="center"/>
        <w:rPr>
          <w:rFonts w:ascii="仿宋_GB2312" w:eastAsia="仿宋_GB2312"/>
          <w:color w:val="000000"/>
          <w:sz w:val="24"/>
        </w:rPr>
      </w:pPr>
    </w:p>
    <w:p>
      <w:pPr>
        <w:pStyle w:val="23"/>
        <w:spacing w:line="360" w:lineRule="exact"/>
        <w:ind w:firstLine="482" w:firstLineChars="200"/>
        <w:rPr>
          <w:rFonts w:hint="eastAsia" w:ascii="宋体" w:hAnsi="宋体"/>
          <w:b/>
          <w:color w:val="000000"/>
          <w:sz w:val="32"/>
          <w:szCs w:val="32"/>
        </w:rPr>
        <w:sectPr>
          <w:pgSz w:w="11906" w:h="16838"/>
          <w:pgMar w:top="1440" w:right="1440" w:bottom="1440" w:left="1440" w:header="851" w:footer="992" w:gutter="0"/>
          <w:cols w:space="720" w:num="1"/>
          <w:docGrid w:type="lines"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pPr>
        <w:pStyle w:val="660"/>
        <w:rPr>
          <w:rFonts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4</w:t>
      </w:r>
      <w:r>
        <w:rPr>
          <w:rFonts w:hint="eastAsia" w:ascii="仿宋_GB2312" w:eastAsia="仿宋_GB2312"/>
          <w:b/>
          <w:bCs/>
          <w:color w:val="000000"/>
        </w:rPr>
        <w:t>）服务方案及承诺书格式</w:t>
      </w:r>
      <w:r>
        <w:rPr>
          <w:rFonts w:hint="eastAsia" w:ascii="仿宋_GB2312" w:eastAsia="仿宋_GB2312"/>
          <w:b/>
          <w:sz w:val="24"/>
        </w:rPr>
        <w:t>（必须提供）</w:t>
      </w:r>
      <w:r>
        <w:rPr>
          <w:rFonts w:hint="eastAsia" w:ascii="仿宋_GB2312" w:eastAsia="仿宋_GB2312"/>
          <w:b/>
          <w:bCs/>
          <w:color w:val="000000"/>
        </w:rPr>
        <w:t>：</w:t>
      </w:r>
    </w:p>
    <w:p>
      <w:pPr>
        <w:pStyle w:val="660"/>
        <w:jc w:val="center"/>
        <w:rPr>
          <w:rFonts w:hint="eastAsia" w:ascii="仿宋_GB2312" w:eastAsia="仿宋_GB2312"/>
          <w:color w:val="000000"/>
        </w:rPr>
      </w:pPr>
      <w:r>
        <w:rPr>
          <w:rFonts w:hint="eastAsia" w:ascii="仿宋_GB2312" w:eastAsia="仿宋_GB2312"/>
          <w:b/>
          <w:bCs/>
          <w:color w:val="000000"/>
          <w:sz w:val="33"/>
          <w:szCs w:val="33"/>
        </w:rPr>
        <w:t>服务方案及承诺书</w:t>
      </w:r>
    </w:p>
    <w:p>
      <w:pPr>
        <w:pStyle w:val="660"/>
        <w:spacing w:line="405" w:lineRule="atLeast"/>
        <w:rPr>
          <w:rFonts w:hint="eastAsia" w:ascii="仿宋_GB2312" w:eastAsia="仿宋_GB2312"/>
          <w:color w:val="000000"/>
        </w:rPr>
      </w:pPr>
      <w:r>
        <w:rPr>
          <w:rFonts w:hint="eastAsia" w:ascii="仿宋_GB2312" w:eastAsia="仿宋_GB2312"/>
          <w:color w:val="000000"/>
        </w:rPr>
        <w:t> </w:t>
      </w:r>
    </w:p>
    <w:p>
      <w:pPr>
        <w:pStyle w:val="660"/>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填写，所作的承诺作为构成合同不可分割的部分，必须真实、诚信，如提供虚假承诺或在中标、成交后不按其承诺履行的，将依法追究违约责任，并按《中华人民共和国政府采购法》规定予以</w:t>
      </w:r>
      <w:r>
        <w:rPr>
          <w:rFonts w:hint="eastAsia" w:ascii="仿宋_GB2312" w:eastAsia="仿宋_GB2312"/>
          <w:color w:val="000000"/>
          <w:lang w:eastAsia="zh-CN"/>
        </w:rPr>
        <w:t>处理</w:t>
      </w:r>
      <w:r>
        <w:rPr>
          <w:rFonts w:hint="eastAsia" w:ascii="仿宋_GB2312" w:eastAsia="仿宋_GB2312"/>
          <w:color w:val="000000"/>
        </w:rPr>
        <w:t>。</w:t>
      </w:r>
    </w:p>
    <w:p>
      <w:pPr>
        <w:pStyle w:val="660"/>
        <w:spacing w:line="405" w:lineRule="atLeast"/>
        <w:rPr>
          <w:rFonts w:hint="eastAsia" w:ascii="仿宋_GB2312" w:eastAsia="仿宋_GB2312"/>
          <w:color w:val="000000"/>
        </w:rPr>
      </w:pPr>
      <w:r>
        <w:rPr>
          <w:rFonts w:hint="eastAsia" w:ascii="仿宋_GB2312" w:eastAsia="仿宋_GB2312"/>
          <w:color w:val="000000"/>
        </w:rPr>
        <w:t> </w:t>
      </w:r>
    </w:p>
    <w:p>
      <w:pPr>
        <w:pStyle w:val="660"/>
        <w:spacing w:line="405" w:lineRule="atLeast"/>
        <w:rPr>
          <w:rFonts w:hint="eastAsia" w:ascii="仿宋_GB2312" w:eastAsia="仿宋_GB2312"/>
          <w:color w:val="000000"/>
        </w:rPr>
      </w:pPr>
      <w:r>
        <w:rPr>
          <w:rFonts w:hint="eastAsia" w:ascii="仿宋_GB2312" w:eastAsia="仿宋_GB2312"/>
          <w:color w:val="000000"/>
        </w:rPr>
        <w:t> </w:t>
      </w:r>
    </w:p>
    <w:p>
      <w:pPr>
        <w:pStyle w:val="660"/>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660"/>
        <w:jc w:val="right"/>
        <w:rPr>
          <w:rFonts w:hint="eastAsia" w:ascii="仿宋_GB2312" w:eastAsia="仿宋_GB2312"/>
          <w:color w:val="000000"/>
        </w:rPr>
      </w:pPr>
      <w:r>
        <w:rPr>
          <w:rFonts w:hint="eastAsia" w:ascii="仿宋_GB2312" w:eastAsia="仿宋_GB2312"/>
          <w:color w:val="000000"/>
        </w:rPr>
        <w:t>日期：   年   月   日</w:t>
      </w:r>
    </w:p>
    <w:p>
      <w:pPr>
        <w:pStyle w:val="660"/>
        <w:jc w:val="right"/>
        <w:rPr>
          <w:rFonts w:hint="eastAsia" w:ascii="仿宋_GB2312" w:eastAsia="仿宋_GB2312"/>
          <w:color w:val="000000"/>
        </w:rPr>
      </w:pPr>
      <w:r>
        <w:rPr>
          <w:rFonts w:hint="eastAsia" w:ascii="仿宋_GB2312" w:eastAsia="仿宋_GB2312"/>
          <w:color w:val="000000"/>
        </w:rPr>
        <w:t> </w:t>
      </w:r>
    </w:p>
    <w:p>
      <w:pPr>
        <w:snapToGrid w:val="0"/>
        <w:spacing w:before="50" w:after="50"/>
        <w:jc w:val="left"/>
        <w:rPr>
          <w:rFonts w:hint="eastAsia" w:ascii="仿宋_GB2312" w:hAnsi="宋体" w:eastAsia="仿宋_GB2312"/>
          <w:sz w:val="24"/>
        </w:rPr>
      </w:pPr>
      <w:r>
        <w:rPr>
          <w:rFonts w:hint="eastAsia" w:ascii="仿宋_GB2312" w:eastAsia="仿宋_GB2312"/>
          <w:b/>
          <w:bCs/>
          <w:color w:val="000000"/>
        </w:rPr>
        <w:t>注：此项材料必须以PDF格式上传。</w:t>
      </w:r>
    </w:p>
    <w:p>
      <w:pPr>
        <w:snapToGrid w:val="0"/>
        <w:spacing w:before="50" w:after="50"/>
        <w:jc w:val="left"/>
        <w:rPr>
          <w:rFonts w:hint="eastAsia" w:eastAsia="仿宋_GB2312" w:asciiTheme="minorHAnsi" w:hAnsiTheme="minorHAnsi"/>
          <w:sz w:val="24"/>
          <w:lang w:val="en-GB"/>
        </w:rPr>
      </w:pPr>
    </w:p>
    <w:p>
      <w:pPr>
        <w:jc w:val="left"/>
        <w:rPr>
          <w:rFonts w:ascii="仿宋_GB2312" w:eastAsia="仿宋_GB2312"/>
          <w:sz w:val="24"/>
          <w:highlight w:val="yellow"/>
        </w:rPr>
      </w:pPr>
    </w:p>
    <w:p>
      <w:pPr>
        <w:jc w:val="left"/>
        <w:rPr>
          <w:rFonts w:ascii="仿宋_GB2312" w:eastAsia="仿宋_GB2312"/>
          <w:sz w:val="24"/>
          <w:highlight w:val="yellow"/>
        </w:rPr>
      </w:pPr>
    </w:p>
    <w:p>
      <w:pPr>
        <w:snapToGrid w:val="0"/>
        <w:spacing w:before="50" w:after="50"/>
        <w:ind w:right="-611" w:rightChars="-291"/>
        <w:jc w:val="left"/>
        <w:rPr>
          <w:rFonts w:hint="eastAsia" w:ascii="仿宋_GB2312" w:hAnsi="宋体" w:eastAsia="仿宋_GB2312"/>
          <w:sz w:val="24"/>
        </w:rPr>
        <w:sectPr>
          <w:pgSz w:w="11906" w:h="16838"/>
          <w:pgMar w:top="1440" w:right="707" w:bottom="1440" w:left="1440" w:header="851" w:footer="992" w:gutter="0"/>
          <w:cols w:space="720" w:num="1"/>
          <w:docGrid w:type="lines" w:linePitch="312" w:charSpace="0"/>
        </w:sectPr>
      </w:pPr>
    </w:p>
    <w:p>
      <w:pPr>
        <w:pStyle w:val="672"/>
        <w:numPr>
          <w:ilvl w:val="0"/>
          <w:numId w:val="0"/>
        </w:numPr>
        <w:spacing w:line="460" w:lineRule="atLeast"/>
        <w:rPr>
          <w:rFonts w:ascii="仿宋_GB2312" w:eastAsia="仿宋_GB2312"/>
          <w:color w:val="FF0000"/>
          <w:sz w:val="24"/>
          <w:highlight w:val="yellow"/>
        </w:rPr>
      </w:pPr>
      <w:r>
        <w:rPr>
          <w:rFonts w:hint="eastAsia" w:ascii="仿宋_GB2312" w:eastAsia="仿宋_GB2312"/>
          <w:color w:val="auto"/>
          <w:highlight w:val="none"/>
          <w:lang w:eastAsia="zh-CN"/>
        </w:rPr>
        <w:t>（</w:t>
      </w:r>
      <w:r>
        <w:rPr>
          <w:rFonts w:hint="eastAsia" w:ascii="仿宋_GB2312" w:eastAsia="仿宋_GB2312"/>
          <w:color w:val="auto"/>
          <w:highlight w:val="none"/>
          <w:lang w:val="en-US" w:eastAsia="zh-CN"/>
        </w:rPr>
        <w:t>5</w:t>
      </w:r>
      <w:r>
        <w:rPr>
          <w:rFonts w:hint="eastAsia" w:ascii="仿宋_GB2312" w:eastAsia="仿宋_GB2312"/>
          <w:color w:val="auto"/>
          <w:highlight w:val="none"/>
          <w:lang w:eastAsia="zh-CN"/>
        </w:rPr>
        <w:t>）</w:t>
      </w:r>
      <w:r>
        <w:rPr>
          <w:rFonts w:hint="eastAsia" w:ascii="仿宋_GB2312" w:eastAsia="仿宋_GB2312"/>
          <w:color w:val="auto"/>
          <w:highlight w:val="none"/>
        </w:rPr>
        <w:t>响应产品</w:t>
      </w:r>
      <w:r>
        <w:rPr>
          <w:rFonts w:hint="eastAsia" w:ascii="仿宋_GB2312" w:eastAsia="仿宋_GB2312"/>
          <w:b/>
          <w:bCs/>
          <w:color w:val="auto"/>
          <w:highlight w:val="none"/>
          <w:lang w:eastAsia="zh-CN"/>
        </w:rPr>
        <w:t>“</w:t>
      </w:r>
      <w:r>
        <w:rPr>
          <w:rFonts w:hint="eastAsia" w:ascii="仿宋_GB2312" w:eastAsia="仿宋_GB2312"/>
          <w:b/>
          <w:bCs/>
          <w:color w:val="auto"/>
          <w:highlight w:val="none"/>
          <w:lang w:val="en-US" w:eastAsia="zh-CN"/>
        </w:rPr>
        <w:t>台式计算机</w:t>
      </w:r>
      <w:r>
        <w:rPr>
          <w:rFonts w:hint="eastAsia" w:ascii="仿宋_GB2312" w:eastAsia="仿宋_GB2312"/>
          <w:b/>
          <w:bCs/>
          <w:color w:val="auto"/>
          <w:highlight w:val="none"/>
          <w:lang w:eastAsia="zh-CN"/>
        </w:rPr>
        <w:t>”</w:t>
      </w:r>
      <w:r>
        <w:rPr>
          <w:rFonts w:hint="eastAsia" w:ascii="仿宋_GB2312" w:eastAsia="仿宋_GB2312"/>
          <w:color w:val="auto"/>
          <w:highlight w:val="none"/>
        </w:rPr>
        <w:t>为政府强制采购节能产品，由国家确定的认证机构出具的、处于有效期之内的节能产品认证证书（</w:t>
      </w:r>
      <w:r>
        <w:rPr>
          <w:rFonts w:hint="eastAsia" w:ascii="仿宋_GB2312" w:eastAsia="仿宋_GB2312"/>
          <w:b/>
          <w:bCs/>
          <w:color w:val="auto"/>
          <w:highlight w:val="none"/>
        </w:rPr>
        <w:t>必须提供</w:t>
      </w:r>
      <w:r>
        <w:rPr>
          <w:rFonts w:hint="eastAsia" w:ascii="仿宋_GB2312" w:eastAsia="仿宋_GB2312"/>
          <w:color w:val="auto"/>
          <w:highlight w:val="none"/>
        </w:rPr>
        <w:t>）</w:t>
      </w:r>
      <w:r>
        <w:rPr>
          <w:rFonts w:hint="eastAsia" w:ascii="仿宋_GB2312" w:hAnsi="宋体" w:eastAsia="仿宋_GB2312"/>
          <w:color w:val="auto"/>
          <w:sz w:val="24"/>
          <w:lang w:val="en-US" w:eastAsia="zh-CN"/>
        </w:rPr>
        <w:t xml:space="preserve"> </w:t>
      </w:r>
    </w:p>
    <w:p>
      <w:pPr>
        <w:jc w:val="left"/>
        <w:rPr>
          <w:rFonts w:ascii="仿宋_GB2312" w:eastAsia="仿宋_GB2312"/>
          <w:color w:val="FF0000"/>
          <w:sz w:val="24"/>
          <w:highlight w:val="yellow"/>
        </w:rPr>
      </w:pPr>
    </w:p>
    <w:p>
      <w:pPr>
        <w:jc w:val="left"/>
        <w:rPr>
          <w:rFonts w:ascii="仿宋_GB2312" w:eastAsia="仿宋_GB2312"/>
          <w:color w:val="FF0000"/>
          <w:sz w:val="24"/>
          <w:highlight w:val="yellow"/>
        </w:rPr>
      </w:pPr>
    </w:p>
    <w:p>
      <w:pPr>
        <w:jc w:val="left"/>
        <w:rPr>
          <w:rFonts w:ascii="仿宋_GB2312" w:eastAsia="仿宋_GB2312"/>
          <w:color w:val="FF0000"/>
          <w:sz w:val="24"/>
          <w:highlight w:val="yellow"/>
        </w:rPr>
      </w:pPr>
    </w:p>
    <w:p>
      <w:pPr>
        <w:snapToGrid w:val="0"/>
        <w:spacing w:before="156" w:beforeLines="50" w:after="50" w:line="400" w:lineRule="exact"/>
        <w:rPr>
          <w:rFonts w:ascii="仿宋_GB2312" w:eastAsia="仿宋_GB2312"/>
          <w:b/>
          <w:bCs/>
          <w:color w:val="auto"/>
          <w:sz w:val="32"/>
          <w:szCs w:val="32"/>
        </w:rPr>
      </w:pPr>
      <w:r>
        <w:rPr>
          <w:rFonts w:ascii="仿宋_GB2312" w:eastAsia="仿宋_GB2312"/>
          <w:b/>
          <w:bCs/>
          <w:color w:val="auto"/>
          <w:sz w:val="32"/>
          <w:szCs w:val="32"/>
        </w:rPr>
        <w:t>注：第（</w:t>
      </w:r>
      <w:r>
        <w:rPr>
          <w:rFonts w:hint="eastAsia" w:ascii="仿宋_GB2312" w:eastAsia="仿宋_GB2312"/>
          <w:b/>
          <w:bCs/>
          <w:color w:val="auto"/>
          <w:sz w:val="32"/>
          <w:szCs w:val="32"/>
          <w:lang w:val="en-US" w:eastAsia="zh-CN"/>
        </w:rPr>
        <w:t>5</w:t>
      </w:r>
      <w:r>
        <w:rPr>
          <w:rFonts w:ascii="仿宋_GB2312" w:eastAsia="仿宋_GB2312"/>
          <w:b/>
          <w:bCs/>
          <w:color w:val="auto"/>
          <w:sz w:val="32"/>
          <w:szCs w:val="32"/>
        </w:rPr>
        <w:t>）</w:t>
      </w:r>
      <w:r>
        <w:rPr>
          <w:rFonts w:hint="eastAsia" w:ascii="仿宋_GB2312" w:eastAsia="仿宋_GB2312"/>
          <w:b/>
          <w:bCs/>
          <w:color w:val="auto"/>
          <w:sz w:val="32"/>
          <w:szCs w:val="32"/>
          <w:lang w:val="en-US" w:eastAsia="zh-CN"/>
        </w:rPr>
        <w:t>项</w:t>
      </w:r>
      <w:r>
        <w:rPr>
          <w:rFonts w:hint="eastAsia" w:ascii="仿宋_GB2312" w:eastAsia="仿宋_GB2312"/>
          <w:b/>
          <w:bCs/>
          <w:color w:val="auto"/>
          <w:sz w:val="32"/>
          <w:szCs w:val="32"/>
        </w:rPr>
        <w:t>必须提供且为PDF格式，并加盖</w:t>
      </w:r>
      <w:r>
        <w:rPr>
          <w:rFonts w:hint="eastAsia" w:ascii="仿宋_GB2312" w:eastAsia="仿宋_GB2312"/>
          <w:b/>
          <w:bCs/>
          <w:color w:val="auto"/>
          <w:sz w:val="32"/>
          <w:szCs w:val="32"/>
          <w:lang w:val="en-US" w:eastAsia="zh-CN"/>
        </w:rPr>
        <w:t>供应商</w:t>
      </w:r>
      <w:r>
        <w:rPr>
          <w:rFonts w:hint="eastAsia" w:ascii="仿宋_GB2312" w:eastAsia="仿宋_GB2312"/>
          <w:b/>
          <w:bCs/>
          <w:color w:val="auto"/>
          <w:sz w:val="32"/>
          <w:szCs w:val="32"/>
        </w:rPr>
        <w:t>CA电子签章</w:t>
      </w:r>
      <w:r>
        <w:rPr>
          <w:rFonts w:ascii="仿宋_GB2312" w:eastAsia="仿宋_GB2312"/>
          <w:b/>
          <w:bCs/>
          <w:color w:val="auto"/>
          <w:sz w:val="32"/>
          <w:szCs w:val="32"/>
        </w:rPr>
        <w:t>。</w:t>
      </w:r>
    </w:p>
    <w:p>
      <w:pPr>
        <w:snapToGrid w:val="0"/>
        <w:spacing w:before="156" w:beforeLines="50" w:after="50" w:line="400" w:lineRule="exact"/>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pStyle w:val="49"/>
        <w:rPr>
          <w:rFonts w:ascii="仿宋_GB2312" w:eastAsia="仿宋_GB2312"/>
          <w:color w:val="000000" w:themeColor="text1"/>
          <w:szCs w:val="21"/>
          <w14:textFill>
            <w14:solidFill>
              <w14:schemeClr w14:val="tx1"/>
            </w14:solidFill>
          </w14:textFill>
        </w:rPr>
      </w:pPr>
    </w:p>
    <w:p>
      <w:pPr>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lang w:val="en-US" w:eastAsia="zh-CN"/>
        </w:rPr>
        <w:t>6</w:t>
      </w: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rPr>
        <w:t>售后服务方案</w:t>
      </w:r>
      <w:r>
        <w:rPr>
          <w:rFonts w:hint="eastAsia" w:ascii="仿宋_GB2312" w:hAnsi="仿宋_GB2312" w:eastAsia="仿宋_GB2312" w:cs="仿宋_GB2312"/>
          <w:b/>
          <w:bCs/>
          <w:sz w:val="24"/>
          <w:lang w:val="en-US" w:eastAsia="zh-CN"/>
        </w:rPr>
        <w:t>格式（必须提供）：</w:t>
      </w:r>
    </w:p>
    <w:p>
      <w:pPr>
        <w:rPr>
          <w:rFonts w:hint="eastAsia" w:ascii="仿宋_GB2312" w:hAnsi="宋体" w:eastAsia="仿宋_GB2312"/>
          <w:sz w:val="24"/>
          <w:lang w:eastAsia="zh-CN"/>
        </w:rPr>
      </w:pPr>
    </w:p>
    <w:p>
      <w:pPr>
        <w:pStyle w:val="674"/>
        <w:jc w:val="center"/>
        <w:rPr>
          <w:rFonts w:hint="eastAsia" w:ascii="仿宋_GB2312" w:eastAsia="仿宋_GB2312"/>
          <w:color w:val="000000"/>
        </w:rPr>
      </w:pPr>
      <w:r>
        <w:rPr>
          <w:rFonts w:hint="eastAsia" w:ascii="仿宋_GB2312" w:eastAsia="仿宋_GB2312"/>
          <w:b/>
          <w:bCs/>
          <w:color w:val="000000"/>
          <w:sz w:val="33"/>
          <w:szCs w:val="33"/>
        </w:rPr>
        <w:t>售后服务方案</w:t>
      </w:r>
    </w:p>
    <w:p>
      <w:pPr>
        <w:pStyle w:val="674"/>
        <w:spacing w:line="405" w:lineRule="atLeast"/>
        <w:rPr>
          <w:rFonts w:hint="eastAsia" w:ascii="仿宋_GB2312" w:eastAsia="仿宋_GB2312"/>
          <w:color w:val="000000"/>
        </w:rPr>
      </w:pPr>
      <w:r>
        <w:rPr>
          <w:rFonts w:hint="eastAsia" w:ascii="仿宋_GB2312" w:eastAsia="仿宋_GB2312"/>
          <w:color w:val="000000"/>
        </w:rPr>
        <w:t> </w:t>
      </w:r>
    </w:p>
    <w:p>
      <w:pPr>
        <w:pStyle w:val="676"/>
        <w:adjustRightInd w:val="0"/>
        <w:snapToGrid w:val="0"/>
        <w:spacing w:line="360" w:lineRule="auto"/>
        <w:ind w:firstLine="480" w:firstLineChars="200"/>
        <w:jc w:val="left"/>
        <w:rPr>
          <w:rFonts w:ascii="仿宋_GB2312" w:hAnsi="仿宋_GB2312" w:cs="仿宋_GB2312"/>
          <w:color w:val="auto"/>
          <w:sz w:val="24"/>
          <w:szCs w:val="24"/>
          <w:highlight w:val="none"/>
        </w:rPr>
      </w:pPr>
      <w:r>
        <w:rPr>
          <w:rFonts w:hint="eastAsia" w:ascii="仿宋_GB2312" w:eastAsia="仿宋_GB2312"/>
          <w:color w:val="000000"/>
          <w:sz w:val="24"/>
          <w:szCs w:val="24"/>
        </w:rPr>
        <w:t>由供应商按第三章《采购需求》要求自行填写</w:t>
      </w:r>
      <w:r>
        <w:rPr>
          <w:rFonts w:hint="eastAsia" w:ascii="仿宋_GB2312" w:eastAsia="仿宋_GB2312"/>
          <w:color w:val="000000"/>
          <w:sz w:val="24"/>
          <w:szCs w:val="24"/>
          <w:lang w:eastAsia="zh-CN"/>
        </w:rPr>
        <w:t>，包括：</w:t>
      </w:r>
      <w:r>
        <w:rPr>
          <w:rFonts w:hint="eastAsia" w:ascii="仿宋_GB2312" w:hAnsi="仿宋_GB2312" w:eastAsia="仿宋_GB2312" w:cs="仿宋_GB2312"/>
          <w:sz w:val="24"/>
        </w:rPr>
        <w:t>（1）定期回访维护方案；（2）售后服务技术支持（包括售后服务机构、技术人员等）；（3）维修应急预案；（4）零配件储备供应；（5）保修期外维修方案；（6）培训应用方案。</w:t>
      </w:r>
    </w:p>
    <w:p>
      <w:pPr>
        <w:pStyle w:val="674"/>
        <w:spacing w:line="405" w:lineRule="atLeast"/>
        <w:ind w:firstLine="480" w:firstLineChars="200"/>
        <w:jc w:val="left"/>
        <w:rPr>
          <w:rFonts w:hint="eastAsia" w:ascii="仿宋_GB2312" w:eastAsia="仿宋_GB2312"/>
          <w:color w:val="000000"/>
        </w:rPr>
      </w:pPr>
      <w:r>
        <w:rPr>
          <w:rFonts w:hint="eastAsia" w:ascii="仿宋_GB2312" w:eastAsia="仿宋_GB2312"/>
          <w:color w:val="000000"/>
        </w:rPr>
        <w:t>售后服务方案作为构成合同不可分割的部分，必须真实、诚信。</w:t>
      </w:r>
    </w:p>
    <w:p>
      <w:pPr>
        <w:pStyle w:val="674"/>
        <w:spacing w:line="405" w:lineRule="atLeast"/>
        <w:rPr>
          <w:rFonts w:hint="eastAsia" w:ascii="仿宋_GB2312" w:eastAsia="仿宋_GB2312"/>
          <w:color w:val="000000"/>
        </w:rPr>
      </w:pPr>
      <w:r>
        <w:rPr>
          <w:rFonts w:hint="eastAsia" w:ascii="仿宋_GB2312" w:eastAsia="仿宋_GB2312"/>
          <w:color w:val="000000"/>
        </w:rPr>
        <w:t> </w:t>
      </w:r>
    </w:p>
    <w:p>
      <w:pPr>
        <w:pStyle w:val="674"/>
        <w:spacing w:line="405" w:lineRule="atLeast"/>
        <w:rPr>
          <w:rFonts w:hint="eastAsia" w:ascii="仿宋_GB2312" w:eastAsia="仿宋_GB2312"/>
          <w:color w:val="000000"/>
        </w:rPr>
      </w:pPr>
      <w:r>
        <w:rPr>
          <w:rFonts w:hint="eastAsia" w:ascii="仿宋_GB2312" w:eastAsia="仿宋_GB2312"/>
          <w:color w:val="000000"/>
        </w:rPr>
        <w:t> </w:t>
      </w:r>
    </w:p>
    <w:p>
      <w:pPr>
        <w:pStyle w:val="674"/>
        <w:jc w:val="right"/>
        <w:rPr>
          <w:rFonts w:hint="eastAsia" w:ascii="仿宋_GB2312" w:eastAsia="仿宋_GB2312"/>
          <w:color w:val="000000"/>
        </w:rPr>
      </w:pPr>
      <w:r>
        <w:rPr>
          <w:rFonts w:hint="eastAsia" w:ascii="仿宋_GB2312" w:eastAsia="仿宋_GB2312"/>
          <w:color w:val="000000"/>
        </w:rPr>
        <w:t>                                 </w:t>
      </w:r>
    </w:p>
    <w:p>
      <w:pPr>
        <w:pStyle w:val="674"/>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674"/>
        <w:jc w:val="right"/>
        <w:rPr>
          <w:rFonts w:hint="eastAsia" w:ascii="仿宋_GB2312" w:eastAsia="仿宋_GB2312"/>
          <w:color w:val="000000"/>
        </w:rPr>
      </w:pPr>
      <w:r>
        <w:rPr>
          <w:rFonts w:hint="eastAsia" w:ascii="仿宋_GB2312" w:eastAsia="仿宋_GB2312"/>
          <w:color w:val="000000"/>
        </w:rPr>
        <w:t>日期：   年 月 日</w:t>
      </w:r>
    </w:p>
    <w:p>
      <w:pPr>
        <w:pStyle w:val="49"/>
        <w:rPr>
          <w:rFonts w:hint="eastAsia" w:ascii="仿宋_GB2312" w:eastAsia="仿宋_GB2312"/>
          <w:b/>
          <w:bCs/>
          <w:color w:val="000000"/>
        </w:rPr>
      </w:pPr>
      <w:r>
        <w:rPr>
          <w:rFonts w:hint="eastAsia" w:ascii="仿宋_GB2312" w:eastAsia="仿宋_GB2312"/>
          <w:b/>
          <w:bCs/>
          <w:color w:val="000000"/>
        </w:rPr>
        <w:t>注：此项材料必须以PDF格式上传。</w:t>
      </w: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jc w:val="both"/>
        <w:rPr>
          <w:rFonts w:ascii="仿宋_GB2312" w:hAnsi="宋体" w:eastAsia="仿宋_GB2312"/>
          <w:sz w:val="24"/>
        </w:rPr>
      </w:pPr>
      <w:r>
        <w:rPr>
          <w:rFonts w:hint="eastAsia" w:ascii="仿宋_GB2312" w:hAnsi="宋体" w:eastAsia="仿宋_GB2312"/>
          <w:sz w:val="24"/>
          <w:lang w:eastAsia="zh-CN"/>
        </w:rPr>
        <w:t>（</w:t>
      </w:r>
      <w:r>
        <w:rPr>
          <w:rFonts w:hint="eastAsia" w:ascii="仿宋_GB2312" w:hAnsi="宋体" w:eastAsia="仿宋_GB2312"/>
          <w:sz w:val="24"/>
          <w:lang w:val="en-US" w:eastAsia="zh-CN"/>
        </w:rPr>
        <w:t>7</w:t>
      </w:r>
      <w:r>
        <w:rPr>
          <w:rFonts w:hint="eastAsia" w:ascii="仿宋_GB2312" w:hAnsi="宋体" w:eastAsia="仿宋_GB2312"/>
          <w:sz w:val="24"/>
          <w:lang w:eastAsia="zh-CN"/>
        </w:rPr>
        <w:t>）</w:t>
      </w:r>
      <w:r>
        <w:rPr>
          <w:rFonts w:ascii="仿宋_GB2312" w:hAnsi="宋体" w:eastAsia="仿宋_GB2312"/>
          <w:sz w:val="24"/>
        </w:rPr>
        <w:t>谈判供应商认为需要提供的有关资料（如有，格式自拟）</w:t>
      </w:r>
    </w:p>
    <w:p>
      <w:pPr>
        <w:pStyle w:val="32"/>
        <w:numPr>
          <w:ilvl w:val="0"/>
          <w:numId w:val="0"/>
        </w:numPr>
        <w:ind w:leftChars="300"/>
        <w:rPr>
          <w:rFonts w:hint="eastAsia" w:ascii="仿宋_GB2312" w:hAnsi="宋体" w:eastAsia="仿宋_GB2312"/>
          <w:sz w:val="24"/>
        </w:rPr>
      </w:pPr>
    </w:p>
    <w:p>
      <w:pPr>
        <w:pStyle w:val="32"/>
        <w:numPr>
          <w:ilvl w:val="0"/>
          <w:numId w:val="0"/>
        </w:numPr>
        <w:ind w:leftChars="300"/>
        <w:rPr>
          <w:rFonts w:hint="eastAsia" w:ascii="仿宋_GB2312" w:hAnsi="宋体" w:eastAsia="仿宋_GB2312"/>
          <w:sz w:val="24"/>
        </w:rPr>
      </w:pPr>
    </w:p>
    <w:p>
      <w:pPr>
        <w:pStyle w:val="32"/>
        <w:numPr>
          <w:ilvl w:val="0"/>
          <w:numId w:val="0"/>
        </w:numPr>
        <w:ind w:leftChars="300"/>
        <w:rPr>
          <w:rFonts w:hint="eastAsia" w:ascii="仿宋_GB2312" w:hAnsi="宋体" w:eastAsia="仿宋_GB2312"/>
          <w:sz w:val="24"/>
        </w:rPr>
      </w:pPr>
    </w:p>
    <w:p>
      <w:pPr>
        <w:snapToGrid w:val="0"/>
        <w:spacing w:before="156" w:beforeLines="50" w:after="50" w:line="400" w:lineRule="exact"/>
        <w:rPr>
          <w:rFonts w:ascii="仿宋_GB2312" w:eastAsia="仿宋_GB2312"/>
          <w:b/>
          <w:bCs/>
          <w:sz w:val="32"/>
          <w:szCs w:val="32"/>
        </w:rPr>
      </w:pPr>
      <w:r>
        <w:rPr>
          <w:rFonts w:ascii="仿宋_GB2312" w:eastAsia="仿宋_GB2312"/>
          <w:b/>
          <w:bCs/>
          <w:sz w:val="32"/>
          <w:szCs w:val="32"/>
        </w:rPr>
        <w:t>注：第（</w:t>
      </w:r>
      <w:r>
        <w:rPr>
          <w:rFonts w:hint="eastAsia" w:ascii="仿宋_GB2312" w:eastAsia="仿宋_GB2312"/>
          <w:b/>
          <w:bCs/>
          <w:sz w:val="32"/>
          <w:szCs w:val="32"/>
          <w:lang w:val="en-US" w:eastAsia="zh-CN"/>
        </w:rPr>
        <w:t>7</w:t>
      </w:r>
      <w:r>
        <w:rPr>
          <w:rFonts w:ascii="仿宋_GB2312" w:eastAsia="仿宋_GB2312"/>
          <w:b/>
          <w:bCs/>
          <w:sz w:val="32"/>
          <w:szCs w:val="32"/>
        </w:rPr>
        <w:t>）项如有请提供，为PDF格式并加盖供应商CA电子签章。</w:t>
      </w: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pPr>
    </w:p>
    <w:p>
      <w:pPr>
        <w:pStyle w:val="49"/>
        <w:rPr>
          <w:rFonts w:hint="eastAsia" w:ascii="仿宋_GB2312" w:eastAsia="仿宋_GB2312"/>
          <w:b/>
          <w:bCs/>
          <w:color w:val="000000"/>
        </w:rPr>
        <w:sectPr>
          <w:pgSz w:w="11906" w:h="16838"/>
          <w:pgMar w:top="1440" w:right="1440" w:bottom="1440" w:left="1440" w:header="851" w:footer="992" w:gutter="0"/>
          <w:cols w:space="720" w:num="1"/>
          <w:docGrid w:type="lines" w:linePitch="312" w:charSpace="0"/>
        </w:sectPr>
      </w:pPr>
    </w:p>
    <w:p>
      <w:pPr>
        <w:spacing w:line="300" w:lineRule="auto"/>
        <w:ind w:right="-611" w:rightChars="-291"/>
        <w:jc w:val="center"/>
        <w:rPr>
          <w:rFonts w:hint="eastAsia" w:ascii="仿宋_GB2312" w:hAnsi="华文中宋" w:eastAsia="仿宋_GB2312"/>
          <w:bCs/>
          <w:color w:val="000000"/>
          <w:sz w:val="32"/>
          <w:szCs w:val="32"/>
        </w:rPr>
      </w:pPr>
    </w:p>
    <w:p>
      <w:pPr>
        <w:spacing w:line="300" w:lineRule="auto"/>
        <w:ind w:right="-611" w:rightChars="-291"/>
        <w:jc w:val="center"/>
        <w:rPr>
          <w:rFonts w:hint="eastAsia" w:ascii="仿宋_GB2312" w:hAnsi="华文中宋" w:eastAsia="仿宋_GB2312"/>
          <w:bCs/>
          <w:color w:val="000000"/>
          <w:sz w:val="32"/>
          <w:szCs w:val="32"/>
        </w:rPr>
      </w:pPr>
    </w:p>
    <w:p>
      <w:pPr>
        <w:spacing w:line="300" w:lineRule="auto"/>
        <w:ind w:right="-611" w:rightChars="-291"/>
        <w:jc w:val="center"/>
        <w:rPr>
          <w:rFonts w:hint="eastAsia" w:ascii="仿宋_GB2312" w:hAnsi="华文中宋" w:eastAsia="仿宋_GB2312"/>
          <w:bCs/>
          <w:color w:val="000000"/>
          <w:sz w:val="32"/>
          <w:szCs w:val="32"/>
        </w:rPr>
      </w:pPr>
    </w:p>
    <w:p>
      <w:pPr>
        <w:spacing w:line="300" w:lineRule="auto"/>
        <w:ind w:right="-611" w:rightChars="-291"/>
        <w:jc w:val="center"/>
        <w:rPr>
          <w:rFonts w:hint="eastAsia" w:ascii="仿宋_GB2312" w:hAnsi="华文中宋" w:eastAsia="仿宋_GB2312"/>
          <w:bCs/>
          <w:color w:val="000000"/>
          <w:sz w:val="32"/>
          <w:szCs w:val="32"/>
        </w:rPr>
      </w:pPr>
    </w:p>
    <w:p>
      <w:pPr>
        <w:spacing w:line="300" w:lineRule="auto"/>
        <w:ind w:right="-611" w:rightChars="-291"/>
        <w:jc w:val="center"/>
        <w:rPr>
          <w:rFonts w:hint="eastAsia" w:ascii="仿宋_GB2312" w:hAnsi="华文中宋" w:eastAsia="仿宋_GB2312"/>
          <w:bCs/>
          <w:color w:val="000000"/>
          <w:sz w:val="32"/>
          <w:szCs w:val="32"/>
        </w:rPr>
      </w:pPr>
    </w:p>
    <w:p>
      <w:pPr>
        <w:spacing w:line="300" w:lineRule="auto"/>
        <w:ind w:right="-611" w:rightChars="-291"/>
        <w:jc w:val="center"/>
        <w:rPr>
          <w:rFonts w:hint="eastAsia" w:ascii="仿宋_GB2312" w:hAnsi="华文中宋" w:eastAsia="仿宋_GB2312"/>
          <w:bCs/>
          <w:color w:val="000000"/>
          <w:sz w:val="32"/>
          <w:szCs w:val="32"/>
        </w:rPr>
      </w:pPr>
    </w:p>
    <w:p>
      <w:pPr>
        <w:spacing w:line="300" w:lineRule="auto"/>
        <w:ind w:right="-611" w:rightChars="-291"/>
        <w:jc w:val="center"/>
        <w:rPr>
          <w:rFonts w:hint="eastAsia" w:ascii="仿宋_GB2312" w:hAnsi="华文中宋" w:eastAsia="仿宋_GB2312"/>
          <w:bCs/>
          <w:color w:val="000000"/>
          <w:sz w:val="32"/>
          <w:szCs w:val="32"/>
        </w:rPr>
      </w:pPr>
    </w:p>
    <w:p>
      <w:pPr>
        <w:pStyle w:val="3"/>
        <w:spacing w:line="400" w:lineRule="exact"/>
        <w:ind w:right="-611" w:rightChars="-291"/>
        <w:jc w:val="center"/>
        <w:rPr>
          <w:rFonts w:hint="eastAsia" w:ascii="宋体" w:hAnsi="宋体"/>
          <w:color w:val="000000"/>
          <w:sz w:val="30"/>
          <w:szCs w:val="30"/>
          <w:lang w:eastAsia="zh-CN"/>
        </w:rPr>
        <w:sectPr>
          <w:pgSz w:w="11906" w:h="16838"/>
          <w:pgMar w:top="1440" w:right="1440" w:bottom="1440" w:left="1440" w:header="851" w:footer="992" w:gutter="0"/>
          <w:cols w:space="720" w:num="1"/>
          <w:docGrid w:type="lines" w:linePitch="312" w:charSpace="0"/>
        </w:sectPr>
      </w:pPr>
      <w:bookmarkStart w:id="65" w:name="_Toc497578453"/>
      <w:bookmarkStart w:id="66" w:name="_Toc526932594"/>
      <w:r>
        <w:rPr>
          <w:rFonts w:hint="eastAsia" w:ascii="宋体" w:hAnsi="宋体"/>
          <w:color w:val="000000"/>
          <w:sz w:val="30"/>
          <w:szCs w:val="30"/>
        </w:rPr>
        <w:t>第五章  合同主要条款</w:t>
      </w:r>
      <w:bookmarkEnd w:id="65"/>
      <w:r>
        <w:rPr>
          <w:rFonts w:hint="eastAsia" w:ascii="宋体" w:hAnsi="宋体"/>
          <w:color w:val="000000"/>
          <w:sz w:val="30"/>
          <w:szCs w:val="30"/>
          <w:lang w:eastAsia="zh-CN"/>
        </w:rPr>
        <w:t>及验收书格式</w:t>
      </w:r>
      <w:bookmarkEnd w:id="66"/>
    </w:p>
    <w:p>
      <w:pPr>
        <w:pStyle w:val="23"/>
        <w:spacing w:line="360" w:lineRule="exact"/>
        <w:jc w:val="left"/>
        <w:rPr>
          <w:rFonts w:ascii="仿宋_GB2312" w:eastAsia="仿宋_GB2312"/>
          <w:b/>
          <w:sz w:val="24"/>
          <w:szCs w:val="24"/>
        </w:rPr>
      </w:pPr>
      <w:r>
        <w:rPr>
          <w:rFonts w:hint="eastAsia" w:ascii="仿宋_GB2312" w:eastAsia="仿宋_GB2312"/>
          <w:b/>
          <w:sz w:val="24"/>
          <w:szCs w:val="24"/>
        </w:rPr>
        <w:t>合同使用说明：1.根据《中华人民共和国政府采购法》、《</w:t>
      </w:r>
      <w:r>
        <w:rPr>
          <w:rFonts w:hint="eastAsia" w:ascii="仿宋_GB2312" w:hAnsi="Times New Roman" w:eastAsia="仿宋_GB2312" w:cs="Times New Roman"/>
          <w:b/>
          <w:bCs/>
          <w:sz w:val="24"/>
          <w:szCs w:val="24"/>
        </w:rPr>
        <w:t>中华人民共和国民法典（合同编）</w:t>
      </w:r>
      <w:r>
        <w:rPr>
          <w:rFonts w:hint="eastAsia" w:ascii="仿宋_GB2312" w:eastAsia="仿宋_GB2312"/>
          <w:b/>
          <w:sz w:val="24"/>
          <w:szCs w:val="24"/>
        </w:rPr>
        <w:t>》等法律、法规规定，按照竞争性谈判文件规定条款和成交供应商响应文件及其承诺，甲乙双方签订本合同。</w:t>
      </w:r>
    </w:p>
    <w:p>
      <w:pPr>
        <w:pStyle w:val="23"/>
        <w:spacing w:line="360" w:lineRule="exact"/>
        <w:ind w:firstLine="482" w:firstLineChars="200"/>
        <w:jc w:val="left"/>
        <w:rPr>
          <w:rFonts w:ascii="仿宋_GB2312" w:eastAsia="仿宋_GB2312"/>
          <w:b/>
          <w:sz w:val="24"/>
          <w:szCs w:val="24"/>
        </w:rPr>
      </w:pPr>
      <w:r>
        <w:rPr>
          <w:rFonts w:hint="eastAsia" w:ascii="仿宋_GB2312" w:eastAsia="仿宋_GB2312"/>
          <w:b/>
          <w:sz w:val="24"/>
          <w:szCs w:val="24"/>
        </w:rPr>
        <w:t>2.本合同</w:t>
      </w:r>
      <w:r>
        <w:rPr>
          <w:rFonts w:ascii="仿宋_GB2312" w:eastAsia="仿宋_GB2312"/>
          <w:b/>
          <w:sz w:val="24"/>
        </w:rPr>
        <w:t>非中小企业</w:t>
      </w:r>
      <w:r>
        <w:rPr>
          <w:rFonts w:hint="eastAsia" w:ascii="仿宋_GB2312" w:eastAsia="仿宋_GB2312"/>
          <w:b/>
          <w:sz w:val="24"/>
          <w:szCs w:val="24"/>
        </w:rPr>
        <w:t>预留合同。</w:t>
      </w:r>
    </w:p>
    <w:p>
      <w:pPr>
        <w:snapToGrid w:val="0"/>
        <w:ind w:right="-611" w:rightChars="-291"/>
        <w:jc w:val="center"/>
        <w:rPr>
          <w:rFonts w:hint="eastAsia" w:ascii="仿宋_GB2312" w:hAnsi="宋体" w:eastAsia="仿宋_GB2312"/>
          <w:b/>
          <w:bCs/>
          <w:color w:val="000000"/>
          <w:sz w:val="44"/>
          <w:szCs w:val="44"/>
        </w:rPr>
      </w:pPr>
      <w:r>
        <w:rPr>
          <w:rFonts w:hint="eastAsia" w:ascii="仿宋_GB2312" w:hAnsi="宋体" w:eastAsia="仿宋_GB2312"/>
          <w:b/>
          <w:bCs/>
          <w:color w:val="000000"/>
          <w:sz w:val="44"/>
          <w:szCs w:val="44"/>
        </w:rPr>
        <w:t>政府采购合同</w:t>
      </w:r>
    </w:p>
    <w:p>
      <w:pPr>
        <w:snapToGrid w:val="0"/>
        <w:jc w:val="center"/>
        <w:rPr>
          <w:rFonts w:hint="eastAsia" w:ascii="仿宋_GB2312" w:hAnsi="宋体" w:eastAsia="仿宋_GB2312"/>
          <w:b/>
          <w:bCs/>
          <w:color w:val="000000"/>
          <w:sz w:val="36"/>
          <w:szCs w:val="36"/>
        </w:rPr>
      </w:pPr>
      <w:r>
        <w:rPr>
          <w:rFonts w:hint="eastAsia" w:ascii="仿宋_GB2312" w:hAnsi="宋体" w:eastAsia="仿宋_GB2312"/>
          <w:b/>
          <w:bCs/>
          <w:color w:val="000000"/>
          <w:sz w:val="36"/>
          <w:szCs w:val="36"/>
        </w:rPr>
        <w:t>（一般货物类）</w:t>
      </w:r>
    </w:p>
    <w:p>
      <w:pPr>
        <w:wordWrap w:val="0"/>
        <w:snapToGrid w:val="0"/>
        <w:jc w:val="right"/>
        <w:rPr>
          <w:rFonts w:hint="eastAsia" w:ascii="仿宋_GB2312" w:hAnsi="宋体" w:eastAsia="仿宋_GB2312"/>
          <w:bCs/>
          <w:color w:val="000000"/>
          <w:sz w:val="24"/>
          <w:u w:val="single"/>
        </w:rPr>
      </w:pPr>
      <w:r>
        <w:rPr>
          <w:rFonts w:hint="eastAsia" w:ascii="仿宋_GB2312" w:hAnsi="宋体" w:eastAsia="仿宋_GB2312"/>
          <w:bCs/>
          <w:color w:val="000000"/>
          <w:sz w:val="24"/>
        </w:rPr>
        <w:t xml:space="preserve">合同编号：            </w:t>
      </w:r>
    </w:p>
    <w:p>
      <w:pPr>
        <w:snapToGrid w:val="0"/>
        <w:rPr>
          <w:rFonts w:hint="eastAsia" w:ascii="仿宋_GB2312" w:hAnsi="宋体" w:eastAsia="仿宋_GB2312"/>
          <w:color w:val="000000"/>
          <w:sz w:val="24"/>
        </w:rPr>
      </w:pPr>
    </w:p>
    <w:p>
      <w:pPr>
        <w:snapToGrid w:val="0"/>
        <w:spacing w:line="320" w:lineRule="exact"/>
        <w:ind w:right="-470" w:rightChars="-224"/>
        <w:rPr>
          <w:rFonts w:hint="eastAsia" w:ascii="仿宋_GB2312" w:hAnsi="宋体" w:eastAsia="仿宋_GB2312"/>
          <w:color w:val="000000"/>
          <w:sz w:val="24"/>
          <w:u w:val="single"/>
        </w:rPr>
      </w:pPr>
      <w:r>
        <w:rPr>
          <w:rFonts w:hint="eastAsia" w:ascii="仿宋_GB2312" w:hAnsi="宋体" w:eastAsia="仿宋_GB2312"/>
          <w:color w:val="000000"/>
          <w:sz w:val="24"/>
        </w:rPr>
        <w:t>采购单位（甲方）：</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采购计划表编号：</w:t>
      </w:r>
      <w:r>
        <w:rPr>
          <w:rFonts w:hint="eastAsia" w:ascii="仿宋_GB2312" w:hAnsi="宋体" w:eastAsia="仿宋_GB2312"/>
          <w:color w:val="000000"/>
          <w:sz w:val="24"/>
          <w:u w:val="single"/>
        </w:rPr>
        <w:t xml:space="preserve">                    </w:t>
      </w:r>
    </w:p>
    <w:p>
      <w:pPr>
        <w:snapToGrid w:val="0"/>
        <w:spacing w:line="320" w:lineRule="exact"/>
        <w:ind w:right="-470" w:rightChars="-224"/>
        <w:rPr>
          <w:rFonts w:hint="eastAsia" w:ascii="仿宋_GB2312" w:hAnsi="宋体" w:eastAsia="仿宋_GB2312"/>
          <w:color w:val="000000"/>
          <w:sz w:val="24"/>
          <w:u w:val="single"/>
        </w:rPr>
      </w:pPr>
      <w:r>
        <w:rPr>
          <w:rFonts w:hint="eastAsia" w:ascii="仿宋_GB2312" w:hAnsi="宋体" w:eastAsia="仿宋_GB2312"/>
          <w:color w:val="000000"/>
          <w:sz w:val="24"/>
        </w:rPr>
        <w:t>供 应 商（乙方）：</w:t>
      </w:r>
      <w:r>
        <w:rPr>
          <w:rFonts w:hint="eastAsia" w:ascii="仿宋_GB2312" w:hAnsi="宋体" w:eastAsia="仿宋_GB2312"/>
          <w:color w:val="000000"/>
          <w:sz w:val="24"/>
          <w:u w:val="single"/>
        </w:rPr>
        <w:t xml:space="preserve">                      </w:t>
      </w:r>
      <w:r>
        <w:rPr>
          <w:rFonts w:hint="eastAsia" w:ascii="仿宋_GB2312" w:hAnsi="宋体" w:eastAsia="仿宋_GB2312"/>
          <w:color w:val="000000"/>
          <w:spacing w:val="-20"/>
          <w:sz w:val="24"/>
        </w:rPr>
        <w:t>项目名称及编号：</w:t>
      </w:r>
      <w:r>
        <w:rPr>
          <w:rFonts w:hint="eastAsia" w:ascii="仿宋_GB2312" w:hAnsi="宋体" w:eastAsia="仿宋_GB2312"/>
          <w:color w:val="000000"/>
          <w:sz w:val="24"/>
        </w:rPr>
        <w:t xml:space="preserve"> </w:t>
      </w:r>
      <w:r>
        <w:rPr>
          <w:rFonts w:hint="eastAsia" w:ascii="仿宋_GB2312" w:hAnsi="宋体" w:eastAsia="仿宋_GB2312"/>
          <w:color w:val="000000"/>
          <w:sz w:val="24"/>
          <w:u w:val="single"/>
        </w:rPr>
        <w:t xml:space="preserve">                           </w:t>
      </w:r>
    </w:p>
    <w:p>
      <w:pPr>
        <w:snapToGrid w:val="0"/>
        <w:spacing w:line="320" w:lineRule="exact"/>
        <w:ind w:right="-470" w:rightChars="-224"/>
        <w:rPr>
          <w:rFonts w:hint="eastAsia" w:ascii="仿宋_GB2312" w:hAnsi="宋体" w:eastAsia="仿宋_GB2312"/>
          <w:color w:val="000000"/>
          <w:sz w:val="24"/>
          <w:u w:val="single"/>
        </w:rPr>
      </w:pPr>
      <w:r>
        <w:rPr>
          <w:rFonts w:hint="eastAsia" w:ascii="仿宋_GB2312" w:hAnsi="宋体" w:eastAsia="仿宋_GB2312"/>
          <w:color w:val="000000"/>
          <w:sz w:val="24"/>
        </w:rPr>
        <w:t>签  订  地  点 ：</w:t>
      </w:r>
      <w:r>
        <w:rPr>
          <w:rFonts w:hint="eastAsia" w:ascii="仿宋_GB2312" w:hAnsi="宋体" w:eastAsia="仿宋_GB2312"/>
          <w:color w:val="000000"/>
          <w:sz w:val="24"/>
          <w:u w:val="single"/>
        </w:rPr>
        <w:t xml:space="preserve">                      </w:t>
      </w:r>
      <w:r>
        <w:rPr>
          <w:rFonts w:hint="eastAsia" w:ascii="仿宋_GB2312" w:hAnsi="宋体" w:eastAsia="仿宋_GB2312"/>
          <w:color w:val="000000"/>
          <w:spacing w:val="38"/>
          <w:sz w:val="24"/>
        </w:rPr>
        <w:t>签订时间：</w:t>
      </w:r>
      <w:r>
        <w:rPr>
          <w:rFonts w:hint="eastAsia" w:ascii="仿宋_GB2312" w:hAnsi="宋体" w:eastAsia="仿宋_GB2312"/>
          <w:color w:val="000000"/>
          <w:sz w:val="24"/>
          <w:u w:val="single"/>
        </w:rPr>
        <w:t xml:space="preserve">        年   月   日   </w:t>
      </w:r>
    </w:p>
    <w:p>
      <w:pPr>
        <w:snapToGrid w:val="0"/>
        <w:spacing w:line="320" w:lineRule="exact"/>
        <w:ind w:right="-470" w:rightChars="-224" w:firstLine="480" w:firstLineChars="200"/>
        <w:rPr>
          <w:rFonts w:hint="eastAsia" w:ascii="仿宋_GB2312" w:hAnsi="宋体" w:eastAsia="仿宋_GB2312"/>
          <w:color w:val="000000"/>
          <w:sz w:val="24"/>
        </w:rPr>
      </w:pPr>
    </w:p>
    <w:p>
      <w:pPr>
        <w:snapToGrid w:val="0"/>
        <w:spacing w:line="320" w:lineRule="exact"/>
        <w:ind w:right="-470" w:rightChars="-224" w:firstLine="480" w:firstLineChars="200"/>
        <w:rPr>
          <w:rFonts w:hint="eastAsia" w:ascii="仿宋_GB2312" w:hAnsi="宋体" w:eastAsia="仿宋_GB2312"/>
          <w:color w:val="000000"/>
          <w:sz w:val="24"/>
        </w:rPr>
      </w:pPr>
      <w:r>
        <w:rPr>
          <w:rFonts w:hint="eastAsia" w:ascii="仿宋_GB2312" w:hAnsi="宋体" w:eastAsia="仿宋_GB2312"/>
          <w:color w:val="000000"/>
          <w:sz w:val="24"/>
        </w:rPr>
        <w:t>根据《中华人民共和国政府采购法》、《中华人民共和国民法典（合同编）》等法律、法规规定，按照竞争性谈判文件规定条款和成交供应商响应文件和承诺，甲乙双方签订本合同。</w:t>
      </w:r>
    </w:p>
    <w:p>
      <w:pPr>
        <w:snapToGrid w:val="0"/>
        <w:spacing w:line="320" w:lineRule="exact"/>
        <w:ind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第一条　合同标的</w:t>
      </w:r>
    </w:p>
    <w:p>
      <w:pPr>
        <w:snapToGrid w:val="0"/>
        <w:spacing w:line="320" w:lineRule="exact"/>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1.供货一览表</w:t>
      </w:r>
    </w:p>
    <w:tbl>
      <w:tblPr>
        <w:tblStyle w:val="4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253"/>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20" w:hRule="atLeast"/>
        </w:trPr>
        <w:tc>
          <w:tcPr>
            <w:tcW w:w="636"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序号</w:t>
            </w:r>
          </w:p>
        </w:tc>
        <w:tc>
          <w:tcPr>
            <w:tcW w:w="1207"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产品名称</w:t>
            </w:r>
          </w:p>
        </w:tc>
        <w:tc>
          <w:tcPr>
            <w:tcW w:w="1134"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商标品牌</w:t>
            </w:r>
          </w:p>
        </w:tc>
        <w:tc>
          <w:tcPr>
            <w:tcW w:w="1037"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规格型号</w:t>
            </w:r>
          </w:p>
        </w:tc>
        <w:tc>
          <w:tcPr>
            <w:tcW w:w="1161"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生产厂家</w:t>
            </w:r>
          </w:p>
        </w:tc>
        <w:tc>
          <w:tcPr>
            <w:tcW w:w="903"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数量</w:t>
            </w:r>
          </w:p>
        </w:tc>
        <w:tc>
          <w:tcPr>
            <w:tcW w:w="892"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单位</w:t>
            </w:r>
          </w:p>
        </w:tc>
        <w:tc>
          <w:tcPr>
            <w:tcW w:w="1253"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单价（元）</w:t>
            </w:r>
          </w:p>
        </w:tc>
        <w:tc>
          <w:tcPr>
            <w:tcW w:w="1275"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1</w:t>
            </w:r>
          </w:p>
        </w:tc>
        <w:tc>
          <w:tcPr>
            <w:tcW w:w="1207" w:type="dxa"/>
            <w:vAlign w:val="center"/>
          </w:tcPr>
          <w:p>
            <w:pPr>
              <w:snapToGrid w:val="0"/>
              <w:spacing w:line="320" w:lineRule="exact"/>
              <w:jc w:val="center"/>
              <w:rPr>
                <w:rFonts w:hint="eastAsia" w:ascii="仿宋_GB2312" w:hAnsi="宋体" w:eastAsia="仿宋_GB2312"/>
                <w:color w:val="000000"/>
                <w:sz w:val="24"/>
              </w:rPr>
            </w:pPr>
          </w:p>
        </w:tc>
        <w:tc>
          <w:tcPr>
            <w:tcW w:w="1134" w:type="dxa"/>
            <w:vAlign w:val="center"/>
          </w:tcPr>
          <w:p>
            <w:pPr>
              <w:snapToGrid w:val="0"/>
              <w:spacing w:line="320" w:lineRule="exact"/>
              <w:jc w:val="center"/>
              <w:rPr>
                <w:rFonts w:hint="eastAsia" w:ascii="仿宋_GB2312" w:hAnsi="宋体" w:eastAsia="仿宋_GB2312"/>
                <w:color w:val="000000"/>
                <w:sz w:val="24"/>
              </w:rPr>
            </w:pPr>
          </w:p>
        </w:tc>
        <w:tc>
          <w:tcPr>
            <w:tcW w:w="1037" w:type="dxa"/>
            <w:vAlign w:val="center"/>
          </w:tcPr>
          <w:p>
            <w:pPr>
              <w:snapToGrid w:val="0"/>
              <w:spacing w:line="320" w:lineRule="exact"/>
              <w:jc w:val="center"/>
              <w:rPr>
                <w:rFonts w:hint="eastAsia" w:ascii="仿宋_GB2312" w:hAnsi="宋体" w:eastAsia="仿宋_GB2312"/>
                <w:color w:val="000000"/>
                <w:sz w:val="24"/>
              </w:rPr>
            </w:pPr>
          </w:p>
        </w:tc>
        <w:tc>
          <w:tcPr>
            <w:tcW w:w="1161" w:type="dxa"/>
            <w:vAlign w:val="center"/>
          </w:tcPr>
          <w:p>
            <w:pPr>
              <w:snapToGrid w:val="0"/>
              <w:spacing w:line="320" w:lineRule="exact"/>
              <w:jc w:val="center"/>
              <w:rPr>
                <w:rFonts w:hint="eastAsia" w:ascii="仿宋_GB2312" w:hAnsi="宋体" w:eastAsia="仿宋_GB2312"/>
                <w:color w:val="000000"/>
                <w:sz w:val="24"/>
              </w:rPr>
            </w:pPr>
          </w:p>
        </w:tc>
        <w:tc>
          <w:tcPr>
            <w:tcW w:w="903" w:type="dxa"/>
            <w:vAlign w:val="center"/>
          </w:tcPr>
          <w:p>
            <w:pPr>
              <w:snapToGrid w:val="0"/>
              <w:spacing w:line="320" w:lineRule="exact"/>
              <w:jc w:val="center"/>
              <w:rPr>
                <w:rFonts w:hint="eastAsia" w:ascii="仿宋_GB2312" w:hAnsi="宋体" w:eastAsia="仿宋_GB2312"/>
                <w:color w:val="000000"/>
                <w:sz w:val="24"/>
              </w:rPr>
            </w:pPr>
          </w:p>
        </w:tc>
        <w:tc>
          <w:tcPr>
            <w:tcW w:w="892" w:type="dxa"/>
            <w:vAlign w:val="center"/>
          </w:tcPr>
          <w:p>
            <w:pPr>
              <w:snapToGrid w:val="0"/>
              <w:spacing w:line="320" w:lineRule="exact"/>
              <w:jc w:val="center"/>
              <w:rPr>
                <w:rFonts w:hint="eastAsia" w:ascii="仿宋_GB2312" w:hAnsi="宋体" w:eastAsia="仿宋_GB2312"/>
                <w:color w:val="000000"/>
                <w:sz w:val="24"/>
              </w:rPr>
            </w:pPr>
          </w:p>
        </w:tc>
        <w:tc>
          <w:tcPr>
            <w:tcW w:w="1253" w:type="dxa"/>
            <w:vAlign w:val="center"/>
          </w:tcPr>
          <w:p>
            <w:pPr>
              <w:snapToGrid w:val="0"/>
              <w:spacing w:line="320" w:lineRule="exact"/>
              <w:jc w:val="center"/>
              <w:rPr>
                <w:rFonts w:hint="eastAsia" w:ascii="仿宋_GB2312" w:hAnsi="宋体" w:eastAsia="仿宋_GB2312"/>
                <w:color w:val="000000"/>
                <w:sz w:val="24"/>
              </w:rPr>
            </w:pPr>
          </w:p>
        </w:tc>
        <w:tc>
          <w:tcPr>
            <w:tcW w:w="1275" w:type="dxa"/>
            <w:vAlign w:val="center"/>
          </w:tcPr>
          <w:p>
            <w:pPr>
              <w:snapToGrid w:val="0"/>
              <w:spacing w:line="320" w:lineRule="exact"/>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2</w:t>
            </w:r>
          </w:p>
        </w:tc>
        <w:tc>
          <w:tcPr>
            <w:tcW w:w="1207" w:type="dxa"/>
            <w:vAlign w:val="center"/>
          </w:tcPr>
          <w:p>
            <w:pPr>
              <w:snapToGrid w:val="0"/>
              <w:spacing w:line="320" w:lineRule="exact"/>
              <w:jc w:val="center"/>
              <w:rPr>
                <w:rFonts w:hint="eastAsia" w:ascii="仿宋_GB2312" w:hAnsi="宋体" w:eastAsia="仿宋_GB2312"/>
                <w:color w:val="000000"/>
                <w:sz w:val="24"/>
              </w:rPr>
            </w:pPr>
          </w:p>
        </w:tc>
        <w:tc>
          <w:tcPr>
            <w:tcW w:w="1134" w:type="dxa"/>
            <w:vAlign w:val="center"/>
          </w:tcPr>
          <w:p>
            <w:pPr>
              <w:snapToGrid w:val="0"/>
              <w:spacing w:line="320" w:lineRule="exact"/>
              <w:jc w:val="center"/>
              <w:rPr>
                <w:rFonts w:hint="eastAsia" w:ascii="仿宋_GB2312" w:hAnsi="宋体" w:eastAsia="仿宋_GB2312"/>
                <w:color w:val="000000"/>
                <w:sz w:val="24"/>
              </w:rPr>
            </w:pPr>
          </w:p>
        </w:tc>
        <w:tc>
          <w:tcPr>
            <w:tcW w:w="1037" w:type="dxa"/>
            <w:vAlign w:val="center"/>
          </w:tcPr>
          <w:p>
            <w:pPr>
              <w:snapToGrid w:val="0"/>
              <w:spacing w:line="320" w:lineRule="exact"/>
              <w:jc w:val="center"/>
              <w:rPr>
                <w:rFonts w:hint="eastAsia" w:ascii="仿宋_GB2312" w:hAnsi="宋体" w:eastAsia="仿宋_GB2312"/>
                <w:color w:val="000000"/>
                <w:sz w:val="24"/>
              </w:rPr>
            </w:pPr>
          </w:p>
        </w:tc>
        <w:tc>
          <w:tcPr>
            <w:tcW w:w="1161" w:type="dxa"/>
            <w:vAlign w:val="center"/>
          </w:tcPr>
          <w:p>
            <w:pPr>
              <w:snapToGrid w:val="0"/>
              <w:spacing w:line="320" w:lineRule="exact"/>
              <w:jc w:val="center"/>
              <w:rPr>
                <w:rFonts w:hint="eastAsia" w:ascii="仿宋_GB2312" w:hAnsi="宋体" w:eastAsia="仿宋_GB2312"/>
                <w:color w:val="000000"/>
                <w:sz w:val="24"/>
              </w:rPr>
            </w:pPr>
          </w:p>
        </w:tc>
        <w:tc>
          <w:tcPr>
            <w:tcW w:w="903" w:type="dxa"/>
            <w:vAlign w:val="center"/>
          </w:tcPr>
          <w:p>
            <w:pPr>
              <w:snapToGrid w:val="0"/>
              <w:spacing w:line="320" w:lineRule="exact"/>
              <w:jc w:val="center"/>
              <w:rPr>
                <w:rFonts w:hint="eastAsia" w:ascii="仿宋_GB2312" w:hAnsi="宋体" w:eastAsia="仿宋_GB2312"/>
                <w:color w:val="000000"/>
                <w:sz w:val="24"/>
              </w:rPr>
            </w:pPr>
          </w:p>
        </w:tc>
        <w:tc>
          <w:tcPr>
            <w:tcW w:w="892" w:type="dxa"/>
            <w:vAlign w:val="center"/>
          </w:tcPr>
          <w:p>
            <w:pPr>
              <w:snapToGrid w:val="0"/>
              <w:spacing w:line="320" w:lineRule="exact"/>
              <w:jc w:val="center"/>
              <w:rPr>
                <w:rFonts w:hint="eastAsia" w:ascii="仿宋_GB2312" w:hAnsi="宋体" w:eastAsia="仿宋_GB2312"/>
                <w:color w:val="000000"/>
                <w:sz w:val="24"/>
              </w:rPr>
            </w:pPr>
          </w:p>
        </w:tc>
        <w:tc>
          <w:tcPr>
            <w:tcW w:w="1253" w:type="dxa"/>
            <w:vAlign w:val="center"/>
          </w:tcPr>
          <w:p>
            <w:pPr>
              <w:snapToGrid w:val="0"/>
              <w:spacing w:line="320" w:lineRule="exact"/>
              <w:jc w:val="center"/>
              <w:rPr>
                <w:rFonts w:hint="eastAsia" w:ascii="仿宋_GB2312" w:hAnsi="宋体" w:eastAsia="仿宋_GB2312"/>
                <w:color w:val="000000"/>
                <w:sz w:val="24"/>
              </w:rPr>
            </w:pPr>
          </w:p>
        </w:tc>
        <w:tc>
          <w:tcPr>
            <w:tcW w:w="1275" w:type="dxa"/>
            <w:vAlign w:val="center"/>
          </w:tcPr>
          <w:p>
            <w:pPr>
              <w:snapToGrid w:val="0"/>
              <w:spacing w:line="320" w:lineRule="exact"/>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w:t>
            </w:r>
          </w:p>
        </w:tc>
        <w:tc>
          <w:tcPr>
            <w:tcW w:w="1207" w:type="dxa"/>
            <w:vAlign w:val="center"/>
          </w:tcPr>
          <w:p>
            <w:pPr>
              <w:snapToGrid w:val="0"/>
              <w:spacing w:line="320" w:lineRule="exact"/>
              <w:jc w:val="center"/>
              <w:rPr>
                <w:rFonts w:hint="eastAsia" w:ascii="仿宋_GB2312" w:hAnsi="宋体" w:eastAsia="仿宋_GB2312"/>
                <w:color w:val="000000"/>
                <w:sz w:val="24"/>
              </w:rPr>
            </w:pPr>
          </w:p>
        </w:tc>
        <w:tc>
          <w:tcPr>
            <w:tcW w:w="1134" w:type="dxa"/>
            <w:vAlign w:val="center"/>
          </w:tcPr>
          <w:p>
            <w:pPr>
              <w:snapToGrid w:val="0"/>
              <w:spacing w:line="320" w:lineRule="exact"/>
              <w:jc w:val="center"/>
              <w:rPr>
                <w:rFonts w:hint="eastAsia" w:ascii="仿宋_GB2312" w:hAnsi="宋体" w:eastAsia="仿宋_GB2312"/>
                <w:color w:val="000000"/>
                <w:sz w:val="24"/>
              </w:rPr>
            </w:pPr>
          </w:p>
        </w:tc>
        <w:tc>
          <w:tcPr>
            <w:tcW w:w="1037" w:type="dxa"/>
            <w:vAlign w:val="center"/>
          </w:tcPr>
          <w:p>
            <w:pPr>
              <w:snapToGrid w:val="0"/>
              <w:spacing w:line="320" w:lineRule="exact"/>
              <w:jc w:val="center"/>
              <w:rPr>
                <w:rFonts w:hint="eastAsia" w:ascii="仿宋_GB2312" w:hAnsi="宋体" w:eastAsia="仿宋_GB2312"/>
                <w:color w:val="000000"/>
                <w:sz w:val="24"/>
              </w:rPr>
            </w:pPr>
          </w:p>
        </w:tc>
        <w:tc>
          <w:tcPr>
            <w:tcW w:w="1161" w:type="dxa"/>
            <w:vAlign w:val="center"/>
          </w:tcPr>
          <w:p>
            <w:pPr>
              <w:snapToGrid w:val="0"/>
              <w:spacing w:line="320" w:lineRule="exact"/>
              <w:jc w:val="center"/>
              <w:rPr>
                <w:rFonts w:hint="eastAsia" w:ascii="仿宋_GB2312" w:hAnsi="宋体" w:eastAsia="仿宋_GB2312"/>
                <w:color w:val="000000"/>
                <w:sz w:val="24"/>
              </w:rPr>
            </w:pPr>
          </w:p>
        </w:tc>
        <w:tc>
          <w:tcPr>
            <w:tcW w:w="903" w:type="dxa"/>
            <w:vAlign w:val="center"/>
          </w:tcPr>
          <w:p>
            <w:pPr>
              <w:snapToGrid w:val="0"/>
              <w:spacing w:line="320" w:lineRule="exact"/>
              <w:jc w:val="center"/>
              <w:rPr>
                <w:rFonts w:hint="eastAsia" w:ascii="仿宋_GB2312" w:hAnsi="宋体" w:eastAsia="仿宋_GB2312"/>
                <w:color w:val="000000"/>
                <w:sz w:val="24"/>
              </w:rPr>
            </w:pPr>
          </w:p>
        </w:tc>
        <w:tc>
          <w:tcPr>
            <w:tcW w:w="892" w:type="dxa"/>
            <w:vAlign w:val="center"/>
          </w:tcPr>
          <w:p>
            <w:pPr>
              <w:snapToGrid w:val="0"/>
              <w:spacing w:line="320" w:lineRule="exact"/>
              <w:jc w:val="center"/>
              <w:rPr>
                <w:rFonts w:hint="eastAsia" w:ascii="仿宋_GB2312" w:hAnsi="宋体" w:eastAsia="仿宋_GB2312"/>
                <w:color w:val="000000"/>
                <w:sz w:val="24"/>
              </w:rPr>
            </w:pPr>
          </w:p>
        </w:tc>
        <w:tc>
          <w:tcPr>
            <w:tcW w:w="1253" w:type="dxa"/>
            <w:vAlign w:val="center"/>
          </w:tcPr>
          <w:p>
            <w:pPr>
              <w:snapToGrid w:val="0"/>
              <w:spacing w:line="320" w:lineRule="exact"/>
              <w:jc w:val="center"/>
              <w:rPr>
                <w:rFonts w:hint="eastAsia" w:ascii="仿宋_GB2312" w:hAnsi="宋体" w:eastAsia="仿宋_GB2312"/>
                <w:color w:val="000000"/>
                <w:sz w:val="24"/>
              </w:rPr>
            </w:pPr>
          </w:p>
        </w:tc>
        <w:tc>
          <w:tcPr>
            <w:tcW w:w="1275" w:type="dxa"/>
            <w:vAlign w:val="center"/>
          </w:tcPr>
          <w:p>
            <w:pPr>
              <w:snapToGrid w:val="0"/>
              <w:spacing w:line="320" w:lineRule="exact"/>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N</w:t>
            </w:r>
          </w:p>
        </w:tc>
        <w:tc>
          <w:tcPr>
            <w:tcW w:w="1207" w:type="dxa"/>
            <w:vAlign w:val="center"/>
          </w:tcPr>
          <w:p>
            <w:pPr>
              <w:snapToGrid w:val="0"/>
              <w:spacing w:line="320" w:lineRule="exact"/>
              <w:jc w:val="center"/>
              <w:rPr>
                <w:rFonts w:hint="eastAsia" w:ascii="仿宋_GB2312" w:hAnsi="宋体" w:eastAsia="仿宋_GB2312"/>
                <w:color w:val="000000"/>
                <w:sz w:val="24"/>
              </w:rPr>
            </w:pPr>
          </w:p>
        </w:tc>
        <w:tc>
          <w:tcPr>
            <w:tcW w:w="1134" w:type="dxa"/>
            <w:vAlign w:val="center"/>
          </w:tcPr>
          <w:p>
            <w:pPr>
              <w:snapToGrid w:val="0"/>
              <w:spacing w:line="320" w:lineRule="exact"/>
              <w:jc w:val="center"/>
              <w:rPr>
                <w:rFonts w:hint="eastAsia" w:ascii="仿宋_GB2312" w:hAnsi="宋体" w:eastAsia="仿宋_GB2312"/>
                <w:color w:val="000000"/>
                <w:sz w:val="24"/>
              </w:rPr>
            </w:pPr>
          </w:p>
        </w:tc>
        <w:tc>
          <w:tcPr>
            <w:tcW w:w="1037" w:type="dxa"/>
            <w:vAlign w:val="center"/>
          </w:tcPr>
          <w:p>
            <w:pPr>
              <w:snapToGrid w:val="0"/>
              <w:spacing w:line="320" w:lineRule="exact"/>
              <w:jc w:val="center"/>
              <w:rPr>
                <w:rFonts w:hint="eastAsia" w:ascii="仿宋_GB2312" w:hAnsi="宋体" w:eastAsia="仿宋_GB2312"/>
                <w:color w:val="000000"/>
                <w:sz w:val="24"/>
              </w:rPr>
            </w:pPr>
          </w:p>
        </w:tc>
        <w:tc>
          <w:tcPr>
            <w:tcW w:w="1161" w:type="dxa"/>
            <w:vAlign w:val="center"/>
          </w:tcPr>
          <w:p>
            <w:pPr>
              <w:snapToGrid w:val="0"/>
              <w:spacing w:line="320" w:lineRule="exact"/>
              <w:jc w:val="center"/>
              <w:rPr>
                <w:rFonts w:hint="eastAsia" w:ascii="仿宋_GB2312" w:hAnsi="宋体" w:eastAsia="仿宋_GB2312"/>
                <w:color w:val="000000"/>
                <w:sz w:val="24"/>
              </w:rPr>
            </w:pPr>
          </w:p>
        </w:tc>
        <w:tc>
          <w:tcPr>
            <w:tcW w:w="903" w:type="dxa"/>
            <w:vAlign w:val="center"/>
          </w:tcPr>
          <w:p>
            <w:pPr>
              <w:snapToGrid w:val="0"/>
              <w:spacing w:line="320" w:lineRule="exact"/>
              <w:jc w:val="center"/>
              <w:rPr>
                <w:rFonts w:hint="eastAsia" w:ascii="仿宋_GB2312" w:hAnsi="宋体" w:eastAsia="仿宋_GB2312"/>
                <w:color w:val="000000"/>
                <w:sz w:val="24"/>
              </w:rPr>
            </w:pPr>
          </w:p>
        </w:tc>
        <w:tc>
          <w:tcPr>
            <w:tcW w:w="892" w:type="dxa"/>
            <w:vAlign w:val="center"/>
          </w:tcPr>
          <w:p>
            <w:pPr>
              <w:snapToGrid w:val="0"/>
              <w:spacing w:line="320" w:lineRule="exact"/>
              <w:jc w:val="center"/>
              <w:rPr>
                <w:rFonts w:hint="eastAsia" w:ascii="仿宋_GB2312" w:hAnsi="宋体" w:eastAsia="仿宋_GB2312"/>
                <w:color w:val="000000"/>
                <w:sz w:val="24"/>
              </w:rPr>
            </w:pPr>
          </w:p>
        </w:tc>
        <w:tc>
          <w:tcPr>
            <w:tcW w:w="1253" w:type="dxa"/>
            <w:vAlign w:val="center"/>
          </w:tcPr>
          <w:p>
            <w:pPr>
              <w:snapToGrid w:val="0"/>
              <w:spacing w:line="320" w:lineRule="exact"/>
              <w:jc w:val="center"/>
              <w:rPr>
                <w:rFonts w:hint="eastAsia" w:ascii="仿宋_GB2312" w:hAnsi="宋体" w:eastAsia="仿宋_GB2312"/>
                <w:color w:val="000000"/>
                <w:sz w:val="24"/>
              </w:rPr>
            </w:pPr>
          </w:p>
        </w:tc>
        <w:tc>
          <w:tcPr>
            <w:tcW w:w="1275" w:type="dxa"/>
            <w:vAlign w:val="center"/>
          </w:tcPr>
          <w:p>
            <w:pPr>
              <w:snapToGrid w:val="0"/>
              <w:spacing w:line="320" w:lineRule="exact"/>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5" w:hRule="atLeast"/>
        </w:trPr>
        <w:tc>
          <w:tcPr>
            <w:tcW w:w="9498" w:type="dxa"/>
            <w:gridSpan w:val="9"/>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人民币合计金额（大写） ：                         （小写）：</w:t>
            </w:r>
          </w:p>
        </w:tc>
      </w:tr>
    </w:tbl>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合同合计金额包括货物价款，标准附件、备品备件、专用工具、包装、运输、装卸、保险、税金、办理免税手续相关费用、货到就位以及安装、调试、培训、保修等一切税金和费用。如响应文件对其另有规定的，从其规定。</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第二条　质量保证</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1.乙方所提供的货物型号、技术规格、技术参数等质量必须与响应文件和承诺相一致。乙方提供的节能和环保产品必须是列入政府采购清单的产品。</w:t>
      </w:r>
    </w:p>
    <w:p>
      <w:pPr>
        <w:snapToGrid w:val="0"/>
        <w:spacing w:line="36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2.乙方所提供的货物必须是全新、未使用的原装产品，且在正常安装、使用和保养条件下，其使用寿命期内各项指标均达到质量要求。</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第三条　权力保证</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乙方应保证所提供货物在使用时不会侵犯任何第三方的专利权、商标权、工业设计权或其他权利。</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乙方应按竞争性谈判文件规定的时间向甲方提供使用货物的有关技术资料。</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乙方保证所交付的货物的所有权完全属于乙方且无任何抵押、查封等产权瑕疵。</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第四条　包装和运输</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1.乙方提供的货物均应按响应文件要求的包装材料、包装标准、包装方式进行包装，每一包装单元内应附详细的装箱单和质量合格证。</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2.货物的运输方式：</w:t>
      </w:r>
      <w:r>
        <w:rPr>
          <w:rFonts w:hint="eastAsia" w:ascii="仿宋_GB2312" w:hAnsi="宋体" w:eastAsia="仿宋_GB2312"/>
          <w:color w:val="000000"/>
          <w:sz w:val="24"/>
          <w:u w:val="single"/>
        </w:rPr>
        <w:t xml:space="preserve">            乙方自行负责              </w:t>
      </w:r>
      <w:r>
        <w:rPr>
          <w:rFonts w:hint="eastAsia" w:ascii="仿宋_GB2312" w:hAnsi="宋体" w:eastAsia="仿宋_GB2312"/>
          <w:color w:val="000000"/>
          <w:sz w:val="24"/>
        </w:rPr>
        <w:t>。</w:t>
      </w:r>
    </w:p>
    <w:p>
      <w:pPr>
        <w:snapToGrid w:val="0"/>
        <w:spacing w:line="360" w:lineRule="exact"/>
        <w:ind w:left="479" w:leftChars="228" w:right="-611" w:rightChars="-291"/>
        <w:rPr>
          <w:rFonts w:hint="eastAsia" w:ascii="仿宋_GB2312" w:hAnsi="宋体" w:eastAsia="仿宋_GB2312"/>
          <w:color w:val="000000"/>
          <w:sz w:val="24"/>
        </w:rPr>
      </w:pPr>
      <w:r>
        <w:rPr>
          <w:rFonts w:hint="eastAsia" w:ascii="仿宋_GB2312" w:hAnsi="宋体" w:eastAsia="仿宋_GB2312"/>
          <w:color w:val="000000"/>
          <w:sz w:val="24"/>
        </w:rPr>
        <w:t>3. 乙方负责货物运输，货物运输合理损耗及计算方法</w:t>
      </w:r>
      <w:r>
        <w:rPr>
          <w:rFonts w:hint="eastAsia" w:ascii="仿宋_GB2312" w:hAnsi="宋体" w:eastAsia="仿宋_GB2312"/>
          <w:color w:val="000000"/>
          <w:sz w:val="24"/>
          <w:u w:val="single"/>
        </w:rPr>
        <w:t xml:space="preserve">    无     </w:t>
      </w:r>
      <w:r>
        <w:rPr>
          <w:rFonts w:hint="eastAsia" w:ascii="仿宋_GB2312" w:hAnsi="宋体" w:eastAsia="仿宋_GB2312"/>
          <w:color w:val="000000"/>
          <w:sz w:val="24"/>
        </w:rPr>
        <w:t>。</w:t>
      </w:r>
    </w:p>
    <w:p>
      <w:pPr>
        <w:snapToGrid w:val="0"/>
        <w:spacing w:line="360" w:lineRule="exact"/>
        <w:ind w:left="479" w:leftChars="228" w:right="-611" w:rightChars="-291"/>
        <w:rPr>
          <w:rFonts w:hint="eastAsia" w:ascii="仿宋_GB2312" w:hAnsi="宋体" w:eastAsia="仿宋_GB2312"/>
          <w:b/>
          <w:color w:val="000000"/>
          <w:sz w:val="24"/>
        </w:rPr>
      </w:pPr>
      <w:r>
        <w:rPr>
          <w:rFonts w:hint="eastAsia" w:ascii="仿宋_GB2312" w:hAnsi="宋体" w:eastAsia="仿宋_GB2312"/>
          <w:b/>
          <w:color w:val="000000"/>
          <w:sz w:val="24"/>
        </w:rPr>
        <w:t>第五条　交付和验收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1.交货时间：</w:t>
      </w:r>
      <w:r>
        <w:rPr>
          <w:rFonts w:hint="eastAsia" w:ascii="仿宋_GB2312" w:hAnsi="宋体" w:eastAsia="仿宋_GB2312"/>
          <w:color w:val="000000"/>
          <w:sz w:val="24"/>
          <w:u w:val="single"/>
        </w:rPr>
        <w:t xml:space="preserve"> </w:t>
      </w:r>
      <w:r>
        <w:rPr>
          <w:rFonts w:hint="eastAsia" w:ascii="仿宋_GB2312" w:hAnsi="宋体" w:eastAsia="仿宋_GB2312" w:cs="Times New Roman"/>
          <w:bCs w:val="0"/>
          <w:color w:val="000000"/>
          <w:sz w:val="24"/>
          <w:u w:val="single"/>
        </w:rPr>
        <w:t>自签订合同之日起</w:t>
      </w:r>
      <w:r>
        <w:rPr>
          <w:rFonts w:hint="eastAsia" w:ascii="仿宋_GB2312" w:hAnsi="宋体" w:eastAsia="仿宋_GB2312" w:cs="Times New Roman"/>
          <w:bCs w:val="0"/>
          <w:color w:val="000000"/>
          <w:sz w:val="24"/>
          <w:u w:val="single"/>
          <w:lang w:val="en-US" w:eastAsia="zh-CN"/>
        </w:rPr>
        <w:t>30</w:t>
      </w:r>
      <w:r>
        <w:rPr>
          <w:rFonts w:hint="eastAsia" w:ascii="仿宋_GB2312" w:hAnsi="宋体" w:eastAsia="仿宋_GB2312" w:cs="Times New Roman"/>
          <w:bCs w:val="0"/>
          <w:color w:val="000000"/>
          <w:sz w:val="24"/>
          <w:u w:val="single"/>
        </w:rPr>
        <w:t>日内安装调试完毕，验收合格并交付使用</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地点：</w:t>
      </w:r>
      <w:r>
        <w:rPr>
          <w:rFonts w:hint="eastAsia" w:ascii="仿宋_GB2312" w:hAnsi="宋体" w:eastAsia="仿宋_GB2312"/>
          <w:color w:val="000000"/>
          <w:sz w:val="24"/>
          <w:u w:val="single"/>
        </w:rPr>
        <w:t xml:space="preserve">  柳州市内甲方指定地点  </w:t>
      </w:r>
      <w:r>
        <w:rPr>
          <w:rFonts w:hint="eastAsia" w:ascii="仿宋_GB2312" w:hAnsi="宋体" w:eastAsia="仿宋_GB2312"/>
          <w:color w:val="000000"/>
          <w:sz w:val="24"/>
        </w:rPr>
        <w:t>。</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2.乙方提供不符合响应文件和本合同规定的货物，甲方有权拒绝接受。</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3.乙方应将所提供货物的装箱清单、用户手册、原厂保修卡、随机资料、工具和备品、备件等交付给甲方，如有缺失应及时补齐，否则视为逾期交货。</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4.甲方应当在到货（安装、调试完）后七个工作日内进行验收，逾期不验收的，乙方可视同验收合格。验收合格后由甲乙双方签署货物验收单并加盖采购单位公章，甲乙双方各执一份。</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6.甲方对验收有异议的，在验收后五个工作日内以书面形式向乙方提出，乙方应自收到甲方书面异议后</w:t>
      </w:r>
      <w:r>
        <w:rPr>
          <w:rFonts w:hint="eastAsia" w:ascii="仿宋_GB2312" w:hAnsi="仿宋" w:eastAsia="仿宋_GB2312"/>
          <w:color w:val="000000"/>
          <w:sz w:val="24"/>
          <w:u w:val="single"/>
        </w:rPr>
        <w:t>五</w:t>
      </w:r>
      <w:r>
        <w:rPr>
          <w:rFonts w:hint="eastAsia" w:ascii="仿宋_GB2312" w:hAnsi="宋体" w:eastAsia="仿宋_GB2312"/>
          <w:color w:val="000000"/>
          <w:sz w:val="24"/>
        </w:rPr>
        <w:t>日内及时予以解决。</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第六条　安装和培训</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1.甲方应提供必要安装条件（如场地、电源、水源等）。</w:t>
      </w:r>
    </w:p>
    <w:p>
      <w:pPr>
        <w:snapToGrid w:val="0"/>
        <w:spacing w:line="36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2.乙方负责甲方有关人员的培训。培训时间、地点：</w:t>
      </w:r>
      <w:r>
        <w:rPr>
          <w:rFonts w:hint="eastAsia" w:ascii="仿宋_GB2312" w:hAnsi="宋体" w:eastAsia="仿宋_GB2312"/>
          <w:color w:val="000000"/>
          <w:sz w:val="24"/>
          <w:u w:val="single"/>
        </w:rPr>
        <w:t>与甲方商议</w:t>
      </w:r>
      <w:r>
        <w:rPr>
          <w:rFonts w:hint="eastAsia" w:ascii="仿宋_GB2312" w:hAnsi="宋体" w:eastAsia="仿宋_GB2312"/>
          <w:color w:val="000000"/>
          <w:sz w:val="24"/>
        </w:rPr>
        <w:t>。</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第七条  售后服务</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1.乙方应按照国家有关法律法规和“三包”规定以及响应文件和本合同所附的《服务承诺》，为甲方提供售后服务。</w:t>
      </w:r>
    </w:p>
    <w:p>
      <w:pPr>
        <w:snapToGrid w:val="0"/>
        <w:spacing w:line="36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2.货物保修期：</w:t>
      </w:r>
      <w:r>
        <w:rPr>
          <w:rFonts w:hint="eastAsia" w:ascii="仿宋_GB2312" w:hAnsi="宋体" w:eastAsia="仿宋_GB2312"/>
          <w:color w:val="000000"/>
          <w:sz w:val="24"/>
          <w:u w:val="single"/>
        </w:rPr>
        <w:t>详见响应文件及合同附件。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3.乙方提供的服务承诺和售后服务及保修期责任等其它具体约定事项。（见合同附件）</w:t>
      </w:r>
    </w:p>
    <w:p>
      <w:pPr>
        <w:snapToGrid w:val="0"/>
        <w:spacing w:line="50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4.售后服务、保修时间从项目整体验收合格之日起计算。</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第八条　付款方式和保证金</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1.当采购数量与实际使用数量不一致时，乙方应根据实际使用量供货，合同的最终结算金额按实际使用量乘以成交单价进行计算。</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2.资金性质：</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u w:val="single"/>
          <w:lang w:eastAsia="zh-CN"/>
        </w:rPr>
        <w:t>财政性资金</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3.付款方式：财政性资金按财政国库集中支付规定程序办理。</w:t>
      </w:r>
      <w:r>
        <w:rPr>
          <w:rFonts w:hint="eastAsia" w:ascii="仿宋_GB2312" w:hAnsi="仿宋_GB2312" w:eastAsia="仿宋_GB2312" w:cs="仿宋_GB2312"/>
          <w:bCs/>
          <w:color w:val="000000"/>
          <w:sz w:val="24"/>
        </w:rPr>
        <w:t>签订合同</w:t>
      </w:r>
      <w:r>
        <w:rPr>
          <w:rFonts w:hint="eastAsia" w:ascii="仿宋_GB2312" w:hAnsi="仿宋_GB2312" w:eastAsia="仿宋_GB2312" w:cs="仿宋_GB2312"/>
          <w:bCs/>
          <w:color w:val="000000"/>
          <w:sz w:val="24"/>
          <w:lang w:eastAsia="zh-CN"/>
        </w:rPr>
        <w:t>后，成交供应商向采购人提供合同价的</w:t>
      </w:r>
      <w:r>
        <w:rPr>
          <w:rFonts w:hint="eastAsia" w:ascii="仿宋_GB2312" w:hAnsi="仿宋_GB2312" w:eastAsia="仿宋_GB2312" w:cs="仿宋_GB2312"/>
          <w:bCs/>
          <w:color w:val="000000"/>
          <w:sz w:val="24"/>
          <w:lang w:val="en-US" w:eastAsia="zh-CN"/>
        </w:rPr>
        <w:t>50%增值税发票后，</w:t>
      </w:r>
      <w:r>
        <w:rPr>
          <w:rFonts w:hint="eastAsia" w:ascii="仿宋_GB2312" w:hAnsi="仿宋_GB2312" w:eastAsia="仿宋_GB2312" w:cs="仿宋_GB2312"/>
          <w:bCs/>
          <w:color w:val="000000"/>
          <w:sz w:val="24"/>
          <w:lang w:eastAsia="zh-CN"/>
        </w:rPr>
        <w:t>采购人于</w:t>
      </w:r>
      <w:r>
        <w:rPr>
          <w:rFonts w:hint="eastAsia" w:ascii="仿宋_GB2312" w:hAnsi="仿宋_GB2312" w:eastAsia="仿宋_GB2312" w:cs="仿宋_GB2312"/>
          <w:bCs/>
          <w:color w:val="000000"/>
          <w:sz w:val="24"/>
        </w:rPr>
        <w:t>10个工作日内</w:t>
      </w:r>
      <w:r>
        <w:rPr>
          <w:rFonts w:hint="eastAsia" w:ascii="仿宋_GB2312" w:hAnsi="仿宋_GB2312" w:eastAsia="仿宋_GB2312" w:cs="仿宋_GB2312"/>
          <w:bCs/>
          <w:color w:val="000000"/>
          <w:sz w:val="24"/>
          <w:lang w:eastAsia="zh-CN"/>
        </w:rPr>
        <w:t>向成交供应商</w:t>
      </w:r>
      <w:r>
        <w:rPr>
          <w:rFonts w:hint="eastAsia" w:ascii="仿宋_GB2312" w:hAnsi="仿宋_GB2312" w:eastAsia="仿宋_GB2312" w:cs="仿宋_GB2312"/>
          <w:bCs/>
          <w:color w:val="000000"/>
          <w:sz w:val="24"/>
        </w:rPr>
        <w:t>支付</w:t>
      </w:r>
      <w:r>
        <w:rPr>
          <w:rFonts w:hint="eastAsia" w:ascii="仿宋_GB2312" w:hAnsi="仿宋_GB2312" w:eastAsia="仿宋_GB2312" w:cs="仿宋_GB2312"/>
          <w:bCs/>
          <w:color w:val="000000"/>
          <w:sz w:val="24"/>
          <w:lang w:val="en-US" w:eastAsia="zh-CN"/>
        </w:rPr>
        <w:t>50%合同款</w:t>
      </w:r>
      <w:r>
        <w:rPr>
          <w:rFonts w:hint="eastAsia" w:ascii="仿宋_GB2312" w:hAnsi="仿宋_GB2312" w:eastAsia="仿宋_GB2312" w:cs="仿宋_GB2312"/>
          <w:bCs/>
          <w:color w:val="000000"/>
          <w:sz w:val="24"/>
        </w:rPr>
        <w:t>；货物验收合格正常使用后</w:t>
      </w:r>
      <w:r>
        <w:rPr>
          <w:rFonts w:hint="eastAsia" w:ascii="仿宋_GB2312" w:hAnsi="仿宋_GB2312" w:eastAsia="仿宋_GB2312" w:cs="仿宋_GB2312"/>
          <w:bCs/>
          <w:color w:val="000000"/>
          <w:sz w:val="24"/>
          <w:lang w:eastAsia="zh-CN"/>
        </w:rPr>
        <w:t>，成交供应商向采购人提供合同价的</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lang w:eastAsia="zh-CN"/>
        </w:rPr>
        <w:t>增值税发票后，采购人于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w:t>
      </w:r>
      <w:r>
        <w:rPr>
          <w:rFonts w:hint="eastAsia" w:ascii="仿宋_GB2312" w:hAnsi="仿宋_GB2312" w:eastAsia="仿宋_GB2312" w:cs="仿宋_GB2312"/>
          <w:bCs/>
          <w:color w:val="000000"/>
          <w:sz w:val="24"/>
          <w:lang w:eastAsia="zh-CN"/>
        </w:rPr>
        <w:t>内</w:t>
      </w:r>
      <w:r>
        <w:rPr>
          <w:rFonts w:hint="eastAsia" w:ascii="仿宋_GB2312" w:hAnsi="仿宋_GB2312" w:eastAsia="仿宋_GB2312" w:cs="仿宋_GB2312"/>
          <w:bCs/>
          <w:color w:val="000000"/>
          <w:sz w:val="24"/>
        </w:rPr>
        <w:t>支付至合同总金额的</w:t>
      </w:r>
      <w:r>
        <w:rPr>
          <w:rFonts w:hint="eastAsia" w:ascii="仿宋_GB2312" w:hAnsi="仿宋_GB2312" w:eastAsia="仿宋_GB2312" w:cs="仿宋_GB2312"/>
          <w:bCs/>
          <w:color w:val="000000"/>
          <w:sz w:val="24"/>
          <w:lang w:val="en-US" w:eastAsia="zh-CN"/>
        </w:rPr>
        <w:t>100</w:t>
      </w:r>
      <w:r>
        <w:rPr>
          <w:rFonts w:hint="eastAsia" w:ascii="仿宋_GB2312" w:hAnsi="仿宋_GB2312" w:eastAsia="仿宋_GB2312" w:cs="仿宋_GB2312"/>
          <w:bCs/>
          <w:color w:val="000000"/>
          <w:sz w:val="24"/>
        </w:rPr>
        <w:t>%。
</w:t>
      </w:r>
      <w:r>
        <w:rPr>
          <w:rFonts w:hint="eastAsia" w:ascii="仿宋_GB2312" w:hAnsi="仿宋_GB2312" w:eastAsia="仿宋_GB2312" w:cs="仿宋_GB2312"/>
          <w:bCs/>
          <w:color w:val="000000"/>
          <w:sz w:val="24"/>
        </w:rPr>
        <w:br w:type="textWrapping"/>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第九条  税费</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本合同执行中相关的一切税费均由乙方负担。</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第十条  质量保证及售后服务</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1.乙方应按响应文件规定的货物性能、技术要求、质量标准向甲方提供未经使用的全新产品。不符合要求的，根据实际情况，经双方协商，可按以下办法处理：</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⑴更换：由乙方承担所发生的全部费用。</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⑵贬值处理：由甲乙双方合议定价。</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⑶退货处理：乙方应退还甲方支付的合同款，同时应承担该货物的直接费用（运输、保险、检验、货款利息及银行手续费等）。</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2.如在使用过程中发生质量问题，乙方在接到甲方通知后在</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小时内到达甲方现场。</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3.在质量保证期内，乙方应对货物出现的质量及安全问题负责处理解决并承担一切费用。</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4.上述的货物免费保修期为     年，因人为因素出现的故障不在免费保修范围内。超过保修期的机器设备，终生维修，维修时只收部件成本费。</w:t>
      </w:r>
    </w:p>
    <w:p>
      <w:pPr>
        <w:pStyle w:val="23"/>
        <w:snapToGrid w:val="0"/>
        <w:spacing w:line="360" w:lineRule="exact"/>
        <w:ind w:right="-611" w:rightChars="-291" w:firstLine="482" w:firstLineChars="200"/>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第十一条  调试和验收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甲方对乙方提交的货物依据响应文件上的技术规格要求和国家有关质量标准进行现场初步验收，外观、说明书符合响应文件技术要求的，给予签收，初步验收不合格的不予签收。货到后，甲方应当在到货（安装、调试完）后七个工作日内进行验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2.乙方交货前应对产品作出全面检查和对验收文件进行整理，并列出清单，作为甲方收货验收和使用的技术条件依据，检验的结果应随货物交甲方。</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3.甲方对乙方提供的货物在使用前进行调试时，乙方需负责安装并培训甲方的使用操作人员，并协助甲方一起调试，直到符合技术要求，甲方才做最终验收。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4.对技术复杂的货物，甲方应请国家认可的专业检测机构参与初步验收及最终验收，并由其出具质量检测报告。</w:t>
      </w:r>
    </w:p>
    <w:p>
      <w:pPr>
        <w:pStyle w:val="23"/>
        <w:snapToGrid w:val="0"/>
        <w:spacing w:line="360" w:lineRule="exact"/>
        <w:ind w:left="479" w:leftChars="228" w:right="-611" w:rightChars="-291"/>
        <w:rPr>
          <w:rFonts w:hint="eastAsia" w:ascii="仿宋_GB2312" w:hAnsi="宋体" w:eastAsia="仿宋_GB2312"/>
          <w:color w:val="000000"/>
          <w:sz w:val="24"/>
        </w:rPr>
      </w:pPr>
      <w:r>
        <w:rPr>
          <w:rFonts w:hint="eastAsia" w:ascii="仿宋_GB2312" w:hAnsi="宋体" w:eastAsia="仿宋_GB2312"/>
          <w:color w:val="000000"/>
          <w:sz w:val="24"/>
        </w:rPr>
        <w:t>5.验收时乙方必须在现场，验收完毕后作出验收结果报告；验收费用由乙方负责。</w:t>
      </w:r>
    </w:p>
    <w:p>
      <w:pPr>
        <w:pStyle w:val="23"/>
        <w:snapToGrid w:val="0"/>
        <w:spacing w:line="360" w:lineRule="exact"/>
        <w:ind w:left="479" w:leftChars="228" w:right="-611" w:rightChars="-291"/>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第十二条  货物包装、发运及运输</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1.乙方应在货物发运前对其进行满足运输距离、防潮、防震、防锈和防破损装卸等要求包装，以保证货物安全运达甲方指定地点。</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2.使用说明书、质量检验证明书、随配附件和工具以及清单一并附于货物内。</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3.乙方在货物发运手续办理完毕后二十四小时内或货到甲方四十八小时前通知甲方，以准备接货。</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4.货物在交付甲方前发生的风险均由乙方负责。</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5.货物在规定的交付期限内由乙方送达甲方指定的地点视为交付，乙方同时需通知甲方货物已送达。</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第十三条 违约责任</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2.乙方提供的货物如侵犯了第三方合法权益而引发的任何纠纷或诉讼，均由乙方负责交涉并承担全部责任。</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3.因包装、运输引起的货物损坏，按质量不合格处理。</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4.甲方无故延期接收货物、乙方逾期交货的，每天向对方偿付违约货款额3‰违约金，但违约金累计不得超过违约货款额5%，超过</w:t>
      </w:r>
      <w:r>
        <w:rPr>
          <w:rFonts w:hint="eastAsia" w:ascii="仿宋_GB2312" w:hAnsi="宋体" w:eastAsia="仿宋_GB2312"/>
          <w:color w:val="000000"/>
          <w:sz w:val="24"/>
          <w:u w:val="single"/>
        </w:rPr>
        <w:t xml:space="preserve">     天</w:t>
      </w:r>
      <w:r>
        <w:rPr>
          <w:rFonts w:hint="eastAsia" w:ascii="仿宋_GB2312" w:hAnsi="宋体" w:eastAsia="仿宋_GB2312"/>
          <w:color w:val="000000"/>
          <w:sz w:val="24"/>
        </w:rPr>
        <w:t>对方有权解除合同，违约方承担因此给对方造成的经济损失；甲方延期付货款的，每天向乙方偿付延期货款额3‰滞纳金，但滞纳金累计不得超过延期货款额5%。</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5.乙方未按本合同和响应文件中规定的服务承诺提供售后服务的，乙方应按本合同合计金额5%向甲方支付违约金。</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6.乙方提供的货物在质量保证期内，因设计、工艺或材料的缺陷和其它质量原因造成的问题，由乙方负责，费用从未付款项中扣除，不足另补。</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7.其它违约行为按违约货款额5%收取违约金并赔偿经济损失。</w:t>
      </w:r>
    </w:p>
    <w:p>
      <w:pPr>
        <w:pStyle w:val="23"/>
        <w:snapToGrid w:val="0"/>
        <w:spacing w:line="360" w:lineRule="exact"/>
        <w:ind w:right="-611" w:rightChars="-291" w:firstLine="482" w:firstLineChars="200"/>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第十四条  不可抗力事件处理</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1.在合同有效期内，任何一方因不可抗力事件导致不能履行合同，则合同履行期可延长，其延长期与不可抗力影响期相同。</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2. 不可抗力事件发生后，应立即通知对方，并寄送有关权威机构出具的证明。</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3. 不可抗力事件延续三十天以上，双方应通过友好协商，确定是否继续履行合同。</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第十五条  合同争议解决</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1.因货物质量问题发生争议的，应邀请国家认可的质量检测机构对货物质量进行鉴定。货物符合标准的，鉴定费由甲方承担；货物不符合标准的，鉴定费由乙方承担。</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2.因履行本合同引起的或与本合同有关的争议，甲乙双方应首先通过友好协商解决，如果协商不能解决，可向甲方所在地的人民法院提起诉讼。</w:t>
      </w:r>
    </w:p>
    <w:p>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3.诉讼期间，本合同继续履行。</w:t>
      </w:r>
    </w:p>
    <w:p>
      <w:pPr>
        <w:pStyle w:val="23"/>
        <w:snapToGrid w:val="0"/>
        <w:spacing w:line="360" w:lineRule="exact"/>
        <w:ind w:right="-611" w:rightChars="-291" w:firstLine="482" w:firstLineChars="200"/>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第十六条  合同生效及其它</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1.合同经双方法定代表人或授权代表签字并加盖单位公章后生效。</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2.本合同未尽事宜，遵照《</w:t>
      </w:r>
      <w:r>
        <w:rPr>
          <w:rFonts w:hint="eastAsia" w:ascii="仿宋_GB2312" w:eastAsia="仿宋_GB2312"/>
          <w:sz w:val="24"/>
        </w:rPr>
        <w:t>中华人民共和国民法典（合同编）</w:t>
      </w:r>
      <w:r>
        <w:rPr>
          <w:rFonts w:hint="eastAsia" w:ascii="仿宋_GB2312" w:hAnsi="宋体" w:eastAsia="仿宋_GB2312"/>
          <w:color w:val="000000"/>
          <w:sz w:val="24"/>
        </w:rPr>
        <w:t>》有关条文执行。</w:t>
      </w:r>
    </w:p>
    <w:p>
      <w:pPr>
        <w:pStyle w:val="23"/>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cs="Times New Roman"/>
          <w:b/>
          <w:color w:val="000000"/>
          <w:sz w:val="24"/>
          <w:szCs w:val="24"/>
        </w:rPr>
        <w:t xml:space="preserve">第十七条  </w:t>
      </w:r>
      <w:r>
        <w:rPr>
          <w:rFonts w:hint="eastAsia" w:ascii="仿宋_GB2312" w:hAnsi="宋体" w:eastAsia="仿宋_GB2312"/>
          <w:b/>
          <w:color w:val="000000"/>
          <w:sz w:val="24"/>
        </w:rPr>
        <w:t>合同的变更、终止与转让</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1.除《中华人民共和国政府采购法》第五十条规定的情形外，本合同一经签订，甲乙双方不得擅自变更、中止或终止。</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2.乙方不得擅自转让（无进口资格的供应商委托进口货物除外）其应履行的合同义务。</w:t>
      </w:r>
    </w:p>
    <w:p>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第十八条　签订本合同依据</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1.政府采购竞争性谈判文件；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2.乙方提供的采购投标（或应答）文件；</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3.投标承诺书；</w:t>
      </w:r>
    </w:p>
    <w:p>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4.中标或成交通知书。</w:t>
      </w:r>
    </w:p>
    <w:p>
      <w:pPr>
        <w:snapToGrid w:val="0"/>
        <w:spacing w:line="360" w:lineRule="exact"/>
        <w:ind w:right="-611" w:rightChars="-291" w:firstLine="482" w:firstLineChars="200"/>
        <w:rPr>
          <w:rFonts w:hint="eastAsia" w:ascii="仿宋_GB2312" w:hAnsi="宋体" w:eastAsia="仿宋_GB2312"/>
          <w:color w:val="000000"/>
          <w:sz w:val="24"/>
        </w:rPr>
      </w:pPr>
      <w:r>
        <w:rPr>
          <w:rFonts w:hint="eastAsia" w:ascii="仿宋_GB2312" w:hAnsi="宋体" w:eastAsia="仿宋_GB2312"/>
          <w:b/>
          <w:color w:val="000000"/>
          <w:sz w:val="24"/>
        </w:rPr>
        <w:t>第十九条</w:t>
      </w:r>
      <w:r>
        <w:rPr>
          <w:rFonts w:hint="eastAsia" w:ascii="楷体_GB2312" w:hAnsi="宋体" w:eastAsia="楷体_GB2312"/>
          <w:b/>
          <w:color w:val="000000"/>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w:t>
      </w:r>
      <w:r>
        <w:rPr>
          <w:rFonts w:hint="eastAsia" w:ascii="仿宋_GB2312" w:eastAsia="仿宋_GB2312"/>
          <w:sz w:val="24"/>
        </w:rPr>
        <w:t>采购代理机构</w:t>
      </w:r>
      <w:r>
        <w:rPr>
          <w:rFonts w:hint="eastAsia" w:ascii="仿宋_GB2312" w:eastAsia="仿宋_GB2312"/>
          <w:sz w:val="24"/>
          <w:u w:val="single"/>
        </w:rPr>
        <w:t>两</w:t>
      </w:r>
      <w:r>
        <w:rPr>
          <w:rFonts w:hint="eastAsia" w:ascii="仿宋_GB2312" w:eastAsia="仿宋_GB2312"/>
          <w:sz w:val="24"/>
        </w:rPr>
        <w:t>份</w:t>
      </w:r>
      <w:r>
        <w:rPr>
          <w:rFonts w:hint="eastAsia" w:ascii="仿宋_GB2312" w:hAnsi="宋体" w:eastAsia="仿宋_GB2312"/>
          <w:sz w:val="24"/>
        </w:rPr>
        <w:t>，甲方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r>
        <w:rPr>
          <w:rFonts w:hint="eastAsia" w:ascii="仿宋_GB2312" w:hAnsi="宋体" w:eastAsia="仿宋_GB2312"/>
          <w:color w:val="000000"/>
          <w:sz w:val="24"/>
        </w:rPr>
        <w:t>。</w:t>
      </w:r>
    </w:p>
    <w:p>
      <w:pPr>
        <w:snapToGrid w:val="0"/>
        <w:spacing w:line="360" w:lineRule="exact"/>
        <w:ind w:right="-611" w:rightChars="-291" w:firstLine="480" w:firstLineChars="200"/>
        <w:rPr>
          <w:rFonts w:hint="eastAsia" w:ascii="仿宋_GB2312" w:hAnsi="宋体" w:eastAsia="仿宋_GB2312"/>
          <w:color w:val="000000"/>
          <w:sz w:val="24"/>
        </w:rPr>
      </w:pPr>
    </w:p>
    <w:tbl>
      <w:tblPr>
        <w:tblStyle w:val="4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78"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 xml:space="preserve">甲方（章）           </w:t>
            </w:r>
          </w:p>
          <w:p>
            <w:pPr>
              <w:snapToGrid w:val="0"/>
              <w:spacing w:line="320" w:lineRule="exact"/>
              <w:ind w:firstLine="480" w:firstLineChars="200"/>
              <w:rPr>
                <w:rFonts w:hint="eastAsia" w:ascii="仿宋_GB2312" w:hAnsi="宋体" w:eastAsia="仿宋_GB2312"/>
                <w:color w:val="000000"/>
                <w:sz w:val="24"/>
              </w:rPr>
            </w:pPr>
          </w:p>
          <w:p>
            <w:pPr>
              <w:snapToGrid w:val="0"/>
              <w:spacing w:line="320" w:lineRule="exact"/>
              <w:ind w:firstLine="480" w:firstLineChars="200"/>
              <w:jc w:val="right"/>
              <w:rPr>
                <w:rFonts w:hint="eastAsia" w:ascii="仿宋_GB2312" w:hAnsi="宋体" w:eastAsia="仿宋_GB2312"/>
                <w:color w:val="000000"/>
                <w:sz w:val="24"/>
              </w:rPr>
            </w:pPr>
            <w:r>
              <w:rPr>
                <w:rFonts w:hint="eastAsia" w:ascii="仿宋_GB2312" w:hAnsi="宋体" w:eastAsia="仿宋_GB2312"/>
                <w:color w:val="000000"/>
                <w:sz w:val="24"/>
              </w:rPr>
              <w:t>年   月   日</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 xml:space="preserve">乙方（章）              </w:t>
            </w:r>
          </w:p>
          <w:p>
            <w:pPr>
              <w:snapToGrid w:val="0"/>
              <w:spacing w:line="320" w:lineRule="exact"/>
              <w:ind w:firstLine="480" w:firstLineChars="200"/>
              <w:rPr>
                <w:rFonts w:hint="eastAsia" w:ascii="仿宋_GB2312" w:hAnsi="宋体" w:eastAsia="仿宋_GB2312"/>
                <w:color w:val="000000"/>
                <w:sz w:val="24"/>
              </w:rPr>
            </w:pPr>
          </w:p>
          <w:p>
            <w:pPr>
              <w:snapToGrid w:val="0"/>
              <w:spacing w:line="320" w:lineRule="exact"/>
              <w:ind w:firstLine="480" w:firstLineChars="200"/>
              <w:jc w:val="right"/>
              <w:rPr>
                <w:rFonts w:hint="eastAsia" w:ascii="仿宋_GB2312" w:hAnsi="宋体" w:eastAsia="仿宋_GB2312"/>
                <w:color w:val="000000"/>
                <w:sz w:val="24"/>
              </w:rPr>
            </w:pPr>
            <w:r>
              <w:rPr>
                <w:rFonts w:hint="eastAsia" w:ascii="仿宋_GB2312" w:hAnsi="宋体" w:eastAsia="仿宋_GB2312"/>
                <w:color w:val="00000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单位地址：</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法定代表人：</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委托代理人：</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    话：</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    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电子邮箱：</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开户银行：</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账    号：</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账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邮政编码：</w:t>
            </w:r>
          </w:p>
        </w:tc>
        <w:tc>
          <w:tcPr>
            <w:tcW w:w="4820" w:type="dxa"/>
            <w:vAlign w:val="center"/>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经办人：</w:t>
            </w:r>
          </w:p>
          <w:p>
            <w:pPr>
              <w:snapToGrid w:val="0"/>
              <w:spacing w:line="320" w:lineRule="exact"/>
              <w:ind w:firstLine="480" w:firstLineChars="200"/>
              <w:jc w:val="right"/>
              <w:rPr>
                <w:rFonts w:hint="eastAsia" w:ascii="仿宋_GB2312" w:hAnsi="宋体" w:eastAsia="仿宋_GB2312"/>
                <w:color w:val="000000"/>
                <w:sz w:val="24"/>
              </w:rPr>
            </w:pPr>
            <w:r>
              <w:rPr>
                <w:rFonts w:hint="eastAsia" w:ascii="仿宋_GB2312" w:hAnsi="宋体" w:eastAsia="仿宋_GB2312"/>
                <w:color w:val="000000"/>
                <w:sz w:val="24"/>
              </w:rPr>
              <w:t>年    月    日</w:t>
            </w:r>
          </w:p>
        </w:tc>
      </w:tr>
    </w:tbl>
    <w:p>
      <w:pPr>
        <w:snapToGrid w:val="0"/>
        <w:rPr>
          <w:rFonts w:hint="eastAsia" w:ascii="楷体_GB2312" w:hAnsi="宋体" w:eastAsia="楷体_GB2312"/>
          <w:color w:val="000000"/>
          <w:szCs w:val="21"/>
        </w:rPr>
        <w:sectPr>
          <w:pgSz w:w="11906" w:h="16838"/>
          <w:pgMar w:top="1440" w:right="1083" w:bottom="1440" w:left="1083" w:header="851" w:footer="992" w:gutter="0"/>
          <w:cols w:space="720" w:num="1"/>
          <w:docGrid w:type="lines" w:linePitch="312" w:charSpace="0"/>
        </w:sectPr>
      </w:pPr>
    </w:p>
    <w:p>
      <w:pPr>
        <w:snapToGrid w:val="0"/>
        <w:jc w:val="center"/>
        <w:rPr>
          <w:rFonts w:ascii="仿宋_GB2312" w:eastAsia="仿宋_GB2312"/>
          <w:b/>
          <w:color w:val="000000"/>
          <w:sz w:val="28"/>
          <w:szCs w:val="28"/>
        </w:rPr>
      </w:pPr>
      <w:r>
        <w:rPr>
          <w:rFonts w:hint="eastAsia" w:ascii="仿宋_GB2312" w:eastAsia="仿宋_GB2312"/>
          <w:b/>
          <w:color w:val="000000"/>
          <w:sz w:val="28"/>
          <w:szCs w:val="28"/>
        </w:rPr>
        <w:t>合 同 附 件</w:t>
      </w:r>
    </w:p>
    <w:p>
      <w:pPr>
        <w:snapToGrid w:val="0"/>
        <w:rPr>
          <w:rFonts w:ascii="仿宋_GB2312" w:eastAsia="仿宋_GB2312"/>
          <w:b/>
          <w:color w:val="000000"/>
          <w:sz w:val="24"/>
        </w:rPr>
      </w:pPr>
      <w:r>
        <w:rPr>
          <w:rFonts w:hint="eastAsia" w:ascii="仿宋_GB2312" w:eastAsia="仿宋_GB2312"/>
          <w:color w:val="000000"/>
          <w:sz w:val="24"/>
        </w:rPr>
        <w:t>一般货物类</w:t>
      </w:r>
    </w:p>
    <w:tbl>
      <w:tblPr>
        <w:tblStyle w:val="40"/>
        <w:tblW w:w="9606" w:type="dxa"/>
        <w:tblInd w:w="0" w:type="dxa"/>
        <w:tblLayout w:type="fixed"/>
        <w:tblCellMar>
          <w:top w:w="0" w:type="dxa"/>
          <w:left w:w="108" w:type="dxa"/>
          <w:bottom w:w="0" w:type="dxa"/>
          <w:right w:w="108" w:type="dxa"/>
        </w:tblCellMar>
      </w:tblPr>
      <w:tblGrid>
        <w:gridCol w:w="4786"/>
        <w:gridCol w:w="4820"/>
      </w:tblGrid>
      <w:tr>
        <w:tblPrEx>
          <w:tblCellMar>
            <w:top w:w="0" w:type="dxa"/>
            <w:left w:w="108" w:type="dxa"/>
            <w:bottom w:w="0" w:type="dxa"/>
            <w:right w:w="108" w:type="dxa"/>
          </w:tblCellMar>
        </w:tblPrEx>
        <w:trPr>
          <w:trHeight w:val="2072" w:hRule="exact"/>
        </w:trPr>
        <w:tc>
          <w:tcPr>
            <w:tcW w:w="9606" w:type="dxa"/>
            <w:gridSpan w:val="2"/>
            <w:tcBorders>
              <w:top w:val="single" w:color="auto" w:sz="4" w:space="0"/>
              <w:left w:val="single" w:color="auto" w:sz="4" w:space="0"/>
              <w:right w:val="single" w:color="auto" w:sz="4" w:space="0"/>
            </w:tcBorders>
          </w:tcPr>
          <w:p>
            <w:pPr>
              <w:snapToGrid w:val="0"/>
              <w:rPr>
                <w:rFonts w:ascii="仿宋_GB2312" w:eastAsia="仿宋_GB2312"/>
                <w:color w:val="000000"/>
                <w:sz w:val="24"/>
              </w:rPr>
            </w:pPr>
            <w:r>
              <w:rPr>
                <w:rFonts w:hint="eastAsia" w:ascii="仿宋_GB2312" w:eastAsia="仿宋_GB2312"/>
                <w:color w:val="000000"/>
                <w:sz w:val="24"/>
              </w:rPr>
              <w:t>1</w:t>
            </w:r>
            <w:r>
              <w:rPr>
                <w:rFonts w:hint="eastAsia" w:ascii="仿宋_GB2312" w:hAnsi="宋体" w:eastAsia="仿宋_GB2312"/>
                <w:color w:val="000000"/>
                <w:sz w:val="24"/>
              </w:rPr>
              <w:t>.</w:t>
            </w:r>
            <w:r>
              <w:rPr>
                <w:rFonts w:hint="eastAsia" w:ascii="仿宋_GB2312" w:eastAsia="仿宋_GB2312"/>
                <w:color w:val="000000"/>
                <w:sz w:val="24"/>
              </w:rPr>
              <w:t>供应商承诺具体事项：</w:t>
            </w:r>
          </w:p>
          <w:p>
            <w:pPr>
              <w:snapToGrid w:val="0"/>
              <w:rPr>
                <w:rFonts w:ascii="仿宋_GB2312" w:eastAsia="仿宋_GB2312"/>
                <w:color w:val="000000"/>
                <w:sz w:val="24"/>
              </w:rPr>
            </w:pPr>
            <w:r>
              <w:rPr>
                <w:rFonts w:hint="eastAsia" w:ascii="仿宋_GB2312" w:eastAsia="仿宋_GB2312"/>
                <w:color w:val="000000"/>
                <w:sz w:val="24"/>
              </w:rPr>
              <w:t xml:space="preserve">    </w:t>
            </w:r>
          </w:p>
        </w:tc>
      </w:tr>
      <w:tr>
        <w:tblPrEx>
          <w:tblCellMar>
            <w:top w:w="0" w:type="dxa"/>
            <w:left w:w="108" w:type="dxa"/>
            <w:bottom w:w="0" w:type="dxa"/>
            <w:right w:w="108" w:type="dxa"/>
          </w:tblCellMar>
        </w:tblPrEx>
        <w:trPr>
          <w:trHeight w:val="2257" w:hRule="exact"/>
        </w:trPr>
        <w:tc>
          <w:tcPr>
            <w:tcW w:w="9606" w:type="dxa"/>
            <w:gridSpan w:val="2"/>
            <w:tcBorders>
              <w:top w:val="single" w:color="auto" w:sz="4" w:space="0"/>
              <w:left w:val="single" w:color="auto" w:sz="4" w:space="0"/>
              <w:right w:val="single" w:color="auto" w:sz="4" w:space="0"/>
            </w:tcBorders>
          </w:tcPr>
          <w:p>
            <w:pPr>
              <w:snapToGrid w:val="0"/>
              <w:rPr>
                <w:rFonts w:ascii="仿宋_GB2312" w:eastAsia="仿宋_GB2312"/>
                <w:color w:val="000000"/>
                <w:sz w:val="24"/>
              </w:rPr>
            </w:pPr>
            <w:r>
              <w:rPr>
                <w:rFonts w:hint="eastAsia" w:ascii="仿宋_GB2312" w:eastAsia="仿宋_GB2312"/>
                <w:color w:val="000000"/>
                <w:sz w:val="24"/>
              </w:rPr>
              <w:t>2</w:t>
            </w:r>
            <w:r>
              <w:rPr>
                <w:rFonts w:hint="eastAsia" w:ascii="仿宋_GB2312" w:hAnsi="宋体" w:eastAsia="仿宋_GB2312"/>
                <w:color w:val="000000"/>
                <w:sz w:val="24"/>
              </w:rPr>
              <w:t>.</w:t>
            </w:r>
            <w:r>
              <w:rPr>
                <w:rFonts w:hint="eastAsia" w:ascii="仿宋_GB2312" w:eastAsia="仿宋_GB2312"/>
                <w:color w:val="000000"/>
                <w:sz w:val="24"/>
              </w:rPr>
              <w:t>售后服务具体事项：</w:t>
            </w:r>
          </w:p>
          <w:p>
            <w:pPr>
              <w:snapToGrid w:val="0"/>
              <w:rPr>
                <w:rFonts w:ascii="仿宋_GB2312" w:eastAsia="仿宋_GB2312"/>
                <w:color w:val="000000"/>
                <w:sz w:val="24"/>
              </w:rPr>
            </w:pPr>
            <w:r>
              <w:rPr>
                <w:rFonts w:hint="eastAsia" w:ascii="仿宋_GB2312" w:eastAsia="仿宋_GB2312"/>
                <w:color w:val="000000"/>
                <w:sz w:val="24"/>
              </w:rPr>
              <w:t xml:space="preserve">    </w:t>
            </w:r>
          </w:p>
        </w:tc>
      </w:tr>
      <w:tr>
        <w:tblPrEx>
          <w:tblCellMar>
            <w:top w:w="0" w:type="dxa"/>
            <w:left w:w="108" w:type="dxa"/>
            <w:bottom w:w="0" w:type="dxa"/>
            <w:right w:w="108" w:type="dxa"/>
          </w:tblCellMar>
        </w:tblPrEx>
        <w:trPr>
          <w:trHeight w:val="2133" w:hRule="exact"/>
        </w:trPr>
        <w:tc>
          <w:tcPr>
            <w:tcW w:w="9606" w:type="dxa"/>
            <w:gridSpan w:val="2"/>
            <w:tcBorders>
              <w:top w:val="single" w:color="auto" w:sz="4" w:space="0"/>
              <w:left w:val="single" w:color="auto" w:sz="4" w:space="0"/>
              <w:right w:val="single" w:color="auto" w:sz="4" w:space="0"/>
            </w:tcBorders>
          </w:tcPr>
          <w:p>
            <w:pPr>
              <w:snapToGrid w:val="0"/>
              <w:rPr>
                <w:rFonts w:ascii="仿宋_GB2312" w:eastAsia="仿宋_GB2312"/>
                <w:color w:val="000000"/>
                <w:sz w:val="24"/>
              </w:rPr>
            </w:pPr>
            <w:r>
              <w:rPr>
                <w:rFonts w:hint="eastAsia" w:ascii="仿宋_GB2312" w:eastAsia="仿宋_GB2312"/>
                <w:color w:val="000000"/>
                <w:sz w:val="24"/>
              </w:rPr>
              <w:t>3</w:t>
            </w:r>
            <w:r>
              <w:rPr>
                <w:rFonts w:hint="eastAsia" w:ascii="仿宋_GB2312" w:hAnsi="宋体" w:eastAsia="仿宋_GB2312"/>
                <w:color w:val="000000"/>
                <w:sz w:val="24"/>
              </w:rPr>
              <w:t>.</w:t>
            </w:r>
            <w:r>
              <w:rPr>
                <w:rFonts w:hint="eastAsia" w:ascii="仿宋_GB2312" w:eastAsia="仿宋_GB2312"/>
                <w:color w:val="000000"/>
                <w:sz w:val="24"/>
              </w:rPr>
              <w:t>保修期责任：</w:t>
            </w:r>
          </w:p>
          <w:p>
            <w:pPr>
              <w:snapToGrid w:val="0"/>
              <w:rPr>
                <w:rFonts w:ascii="仿宋_GB2312" w:eastAsia="仿宋_GB2312"/>
                <w:color w:val="000000"/>
                <w:sz w:val="24"/>
              </w:rPr>
            </w:pPr>
            <w:r>
              <w:rPr>
                <w:rFonts w:hint="eastAsia" w:ascii="仿宋_GB2312" w:eastAsia="仿宋_GB2312"/>
                <w:color w:val="000000"/>
                <w:sz w:val="24"/>
              </w:rPr>
              <w:t xml:space="preserve">    </w:t>
            </w:r>
          </w:p>
        </w:tc>
      </w:tr>
      <w:tr>
        <w:tblPrEx>
          <w:tblCellMar>
            <w:top w:w="0" w:type="dxa"/>
            <w:left w:w="108" w:type="dxa"/>
            <w:bottom w:w="0" w:type="dxa"/>
            <w:right w:w="108" w:type="dxa"/>
          </w:tblCellMar>
        </w:tblPrEx>
        <w:trPr>
          <w:trHeight w:val="2702" w:hRule="exact"/>
        </w:trPr>
        <w:tc>
          <w:tcPr>
            <w:tcW w:w="9606" w:type="dxa"/>
            <w:gridSpan w:val="2"/>
            <w:tcBorders>
              <w:top w:val="single" w:color="auto" w:sz="4" w:space="0"/>
              <w:left w:val="single" w:color="auto" w:sz="4" w:space="0"/>
              <w:right w:val="single" w:color="auto" w:sz="4" w:space="0"/>
            </w:tcBorders>
          </w:tcPr>
          <w:p>
            <w:pPr>
              <w:snapToGrid w:val="0"/>
              <w:rPr>
                <w:rFonts w:ascii="仿宋_GB2312" w:eastAsia="仿宋_GB2312"/>
                <w:color w:val="000000"/>
                <w:sz w:val="24"/>
              </w:rPr>
            </w:pPr>
            <w:r>
              <w:rPr>
                <w:rFonts w:hint="eastAsia" w:ascii="仿宋_GB2312" w:eastAsia="仿宋_GB2312"/>
                <w:color w:val="000000"/>
                <w:sz w:val="24"/>
              </w:rPr>
              <w:t>4</w:t>
            </w:r>
            <w:r>
              <w:rPr>
                <w:rFonts w:hint="eastAsia" w:ascii="仿宋_GB2312" w:hAnsi="宋体" w:eastAsia="仿宋_GB2312"/>
                <w:color w:val="000000"/>
                <w:sz w:val="24"/>
              </w:rPr>
              <w:t>.</w:t>
            </w:r>
            <w:r>
              <w:rPr>
                <w:rFonts w:hint="eastAsia" w:ascii="仿宋_GB2312" w:eastAsia="仿宋_GB2312"/>
                <w:color w:val="000000"/>
                <w:sz w:val="24"/>
              </w:rPr>
              <w:t>其他具体事项：</w:t>
            </w:r>
          </w:p>
          <w:p>
            <w:pPr>
              <w:snapToGrid w:val="0"/>
              <w:rPr>
                <w:rFonts w:ascii="仿宋_GB2312" w:eastAsia="仿宋_GB2312"/>
                <w:color w:val="000000"/>
                <w:sz w:val="24"/>
              </w:rPr>
            </w:pPr>
            <w:r>
              <w:rPr>
                <w:rFonts w:hint="eastAsia" w:ascii="仿宋_GB2312" w:eastAsia="仿宋_GB2312"/>
                <w:color w:val="000000"/>
                <w:sz w:val="24"/>
              </w:rPr>
              <w:t xml:space="preserve">    </w:t>
            </w:r>
          </w:p>
        </w:tc>
      </w:tr>
      <w:tr>
        <w:tblPrEx>
          <w:tblCellMar>
            <w:top w:w="0" w:type="dxa"/>
            <w:left w:w="108" w:type="dxa"/>
            <w:bottom w:w="0" w:type="dxa"/>
            <w:right w:w="108" w:type="dxa"/>
          </w:tblCellMar>
        </w:tblPrEx>
        <w:trPr>
          <w:trHeight w:val="2577" w:hRule="atLeast"/>
        </w:trPr>
        <w:tc>
          <w:tcPr>
            <w:tcW w:w="4786"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eastAsia="仿宋_GB2312"/>
                <w:color w:val="000000"/>
                <w:sz w:val="24"/>
              </w:rPr>
            </w:pPr>
            <w:r>
              <w:rPr>
                <w:rFonts w:hint="eastAsia" w:ascii="仿宋_GB2312" w:eastAsia="仿宋_GB2312"/>
                <w:color w:val="000000"/>
                <w:sz w:val="24"/>
              </w:rPr>
              <w:t>甲方（章）</w:t>
            </w: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r>
              <w:rPr>
                <w:rFonts w:hint="eastAsia" w:ascii="仿宋_GB2312" w:eastAsia="仿宋_GB2312"/>
                <w:color w:val="000000"/>
                <w:sz w:val="24"/>
              </w:rPr>
              <w:t xml:space="preserve">                 年   月   日 </w:t>
            </w:r>
          </w:p>
        </w:tc>
        <w:tc>
          <w:tcPr>
            <w:tcW w:w="4820" w:type="dxa"/>
            <w:tcBorders>
              <w:top w:val="single" w:color="auto" w:sz="4" w:space="0"/>
              <w:left w:val="single" w:color="auto" w:sz="4" w:space="0"/>
              <w:bottom w:val="single" w:color="auto" w:sz="4" w:space="0"/>
              <w:right w:val="single" w:color="auto" w:sz="4" w:space="0"/>
            </w:tcBorders>
            <w:vAlign w:val="center"/>
          </w:tcPr>
          <w:p>
            <w:pPr>
              <w:snapToGrid w:val="0"/>
              <w:rPr>
                <w:rFonts w:ascii="仿宋_GB2312" w:eastAsia="仿宋_GB2312"/>
                <w:color w:val="000000"/>
                <w:sz w:val="24"/>
              </w:rPr>
            </w:pPr>
            <w:r>
              <w:rPr>
                <w:rFonts w:hint="eastAsia" w:ascii="仿宋_GB2312" w:eastAsia="仿宋_GB2312"/>
                <w:color w:val="000000"/>
                <w:sz w:val="24"/>
              </w:rPr>
              <w:t>乙方（章）</w:t>
            </w: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p>
          <w:p>
            <w:pPr>
              <w:snapToGrid w:val="0"/>
              <w:ind w:firstLine="480" w:firstLineChars="200"/>
              <w:rPr>
                <w:rFonts w:ascii="仿宋_GB2312" w:eastAsia="仿宋_GB2312"/>
                <w:color w:val="000000"/>
                <w:sz w:val="24"/>
              </w:rPr>
            </w:pPr>
            <w:r>
              <w:rPr>
                <w:rFonts w:hint="eastAsia" w:ascii="仿宋_GB2312" w:eastAsia="仿宋_GB2312"/>
                <w:color w:val="000000"/>
                <w:sz w:val="24"/>
              </w:rPr>
              <w:t xml:space="preserve">                年   月   日</w:t>
            </w:r>
          </w:p>
        </w:tc>
      </w:tr>
    </w:tbl>
    <w:p>
      <w:pPr>
        <w:snapToGrid w:val="0"/>
        <w:ind w:firstLine="480" w:firstLineChars="200"/>
        <w:rPr>
          <w:rFonts w:ascii="仿宋_GB2312" w:eastAsia="仿宋_GB2312"/>
          <w:color w:val="000000"/>
          <w:sz w:val="24"/>
        </w:rPr>
      </w:pPr>
      <w:r>
        <w:rPr>
          <w:rFonts w:hint="eastAsia" w:ascii="仿宋_GB2312" w:eastAsia="仿宋_GB2312"/>
          <w:color w:val="000000"/>
          <w:sz w:val="24"/>
        </w:rPr>
        <w:t>注：售后服务事项填不下时可另加附页</w:t>
      </w:r>
    </w:p>
    <w:p>
      <w:pPr>
        <w:spacing w:before="156" w:beforeLines="50" w:after="624" w:afterLines="200" w:line="340" w:lineRule="exact"/>
        <w:jc w:val="center"/>
        <w:rPr>
          <w:rFonts w:hint="eastAsia" w:ascii="仿宋_GB2312" w:hAnsi="宋体" w:eastAsia="仿宋_GB2312"/>
          <w:b/>
          <w:bCs/>
          <w:kern w:val="0"/>
          <w:sz w:val="32"/>
          <w:szCs w:val="32"/>
        </w:rPr>
        <w:sectPr>
          <w:pgSz w:w="11906" w:h="16838"/>
          <w:pgMar w:top="1440" w:right="1440" w:bottom="1440" w:left="1440" w:header="851" w:footer="992" w:gutter="0"/>
          <w:cols w:space="720" w:num="1"/>
          <w:docGrid w:type="lines" w:linePitch="312" w:charSpace="0"/>
        </w:sectPr>
      </w:pPr>
    </w:p>
    <w:p>
      <w:pPr>
        <w:spacing w:before="156" w:beforeLines="50" w:after="624" w:afterLines="200" w:line="340" w:lineRule="exact"/>
        <w:jc w:val="center"/>
        <w:rPr>
          <w:rFonts w:hint="eastAsia" w:ascii="仿宋_GB2312" w:hAnsi="宋体" w:eastAsia="仿宋_GB2312"/>
          <w:b/>
          <w:kern w:val="0"/>
          <w:sz w:val="32"/>
          <w:szCs w:val="32"/>
        </w:rPr>
      </w:pPr>
      <w:r>
        <w:rPr>
          <w:rFonts w:hint="eastAsia" w:ascii="仿宋_GB2312" w:hAnsi="宋体" w:eastAsia="仿宋_GB2312"/>
          <w:b/>
          <w:bCs/>
          <w:kern w:val="0"/>
          <w:sz w:val="32"/>
          <w:szCs w:val="32"/>
        </w:rPr>
        <w:t>广西壮族自治区政府采购项目</w:t>
      </w:r>
      <w:r>
        <w:rPr>
          <w:rFonts w:hint="eastAsia" w:ascii="仿宋_GB2312" w:hAnsi="宋体" w:eastAsia="仿宋_GB2312"/>
          <w:b/>
          <w:kern w:val="0"/>
          <w:sz w:val="32"/>
          <w:szCs w:val="32"/>
        </w:rPr>
        <w:t>合同验收书（格式）</w:t>
      </w:r>
    </w:p>
    <w:p>
      <w:pPr>
        <w:spacing w:line="340" w:lineRule="exact"/>
        <w:ind w:firstLine="420" w:firstLineChars="200"/>
        <w:rPr>
          <w:rFonts w:hint="eastAsia" w:ascii="仿宋_GB2312" w:hAnsi="宋体" w:eastAsia="仿宋_GB2312"/>
          <w:kern w:val="0"/>
          <w:szCs w:val="21"/>
        </w:rPr>
      </w:pPr>
      <w:r>
        <w:rPr>
          <w:rFonts w:hint="eastAsia" w:ascii="仿宋_GB2312" w:hAnsi="宋体" w:eastAsia="仿宋_GB2312" w:cs="宋体"/>
          <w:kern w:val="0"/>
          <w:szCs w:val="21"/>
        </w:rPr>
        <w:t>根据政府采购项目（采购合同编号：</w:t>
      </w:r>
      <w:r>
        <w:rPr>
          <w:rFonts w:hint="eastAsia" w:ascii="仿宋_GB2312" w:hAnsi="宋体" w:eastAsia="仿宋_GB2312" w:cs="宋体"/>
          <w:kern w:val="0"/>
          <w:szCs w:val="21"/>
        </w:rPr>
        <w:softHyphen/>
      </w:r>
      <w:r>
        <w:rPr>
          <w:rFonts w:hint="eastAsia" w:ascii="仿宋_GB2312" w:hAnsi="宋体" w:eastAsia="仿宋_GB2312" w:cs="宋体"/>
          <w:kern w:val="0"/>
          <w:szCs w:val="21"/>
        </w:rPr>
        <w:t>   ）的约定，我单位对（ 项目名称 ）政府采购项目成交供应商（ 公司名称 ）提供的货物进行了验收，验收情况如下：</w:t>
      </w:r>
      <w:r>
        <w:rPr>
          <w:rFonts w:hint="eastAsia" w:ascii="仿宋_GB2312" w:hAnsi="宋体" w:eastAsia="仿宋_GB2312"/>
          <w:kern w:val="0"/>
          <w:szCs w:val="21"/>
        </w:rPr>
        <w:t>：</w:t>
      </w:r>
    </w:p>
    <w:tbl>
      <w:tblPr>
        <w:tblStyle w:val="4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pPr>
              <w:spacing w:line="340" w:lineRule="exact"/>
              <w:jc w:val="center"/>
              <w:rPr>
                <w:rFonts w:hint="eastAsia" w:ascii="仿宋_GB2312" w:hAnsi="宋体" w:eastAsia="仿宋_GB2312"/>
                <w:b/>
                <w:szCs w:val="21"/>
              </w:rPr>
            </w:pPr>
            <w:r>
              <w:rPr>
                <w:rFonts w:hint="eastAsia" w:ascii="仿宋_GB2312" w:hAnsi="宋体"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pPr>
              <w:spacing w:line="340" w:lineRule="exact"/>
              <w:jc w:val="center"/>
              <w:rPr>
                <w:rFonts w:hint="eastAsia" w:ascii="仿宋_GB2312" w:hAnsi="宋体" w:eastAsia="仿宋_GB2312"/>
                <w:b/>
                <w:szCs w:val="21"/>
              </w:rPr>
            </w:pPr>
            <w:r>
              <w:rPr>
                <w:rFonts w:hint="eastAsia" w:ascii="仿宋_GB2312" w:hAnsi="宋体" w:eastAsia="仿宋_GB2312"/>
                <w:kern w:val="0"/>
                <w:szCs w:val="21"/>
              </w:rPr>
              <w:t>□自行验收</w:t>
            </w:r>
            <w:r>
              <w:rPr>
                <w:rFonts w:hint="eastAsia" w:ascii="宋体" w:hAnsi="宋体" w:eastAsia="仿宋_GB2312"/>
                <w:kern w:val="0"/>
                <w:szCs w:val="21"/>
              </w:rPr>
              <w:t>    </w:t>
            </w:r>
            <w:r>
              <w:rPr>
                <w:rFonts w:hint="eastAsia" w:ascii="仿宋_GB2312" w:hAnsi="宋体" w:eastAsia="仿宋_GB2312"/>
                <w:kern w:val="0"/>
                <w:szCs w:val="21"/>
              </w:rPr>
              <w:t>□委托验收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名</w:t>
            </w:r>
            <w:r>
              <w:rPr>
                <w:rFonts w:hint="eastAsia" w:ascii="宋体" w:hAnsi="宋体" w:eastAsia="仿宋_GB2312"/>
                <w:kern w:val="0"/>
                <w:szCs w:val="21"/>
              </w:rPr>
              <w:t> </w:t>
            </w:r>
            <w:r>
              <w:rPr>
                <w:rFonts w:hint="eastAsia" w:ascii="仿宋_GB2312" w:hAnsi="宋体"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cs="宋体"/>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center"/>
              <w:rPr>
                <w:rFonts w:hint="eastAsia" w:ascii="仿宋_GB2312" w:hAnsi="宋体" w:eastAsia="仿宋_GB2312"/>
                <w:kern w:val="0"/>
                <w:szCs w:val="21"/>
              </w:rPr>
            </w:pPr>
            <w:r>
              <w:rPr>
                <w:rFonts w:hint="eastAsia" w:ascii="仿宋_GB2312" w:hAnsi="宋体"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金</w:t>
            </w:r>
            <w:r>
              <w:rPr>
                <w:rFonts w:hint="eastAsia" w:ascii="宋体" w:hAnsi="宋体" w:eastAsia="仿宋_GB2312"/>
                <w:kern w:val="0"/>
                <w:szCs w:val="21"/>
              </w:rPr>
              <w:t> </w:t>
            </w:r>
            <w:r>
              <w:rPr>
                <w:rFonts w:hint="eastAsia" w:ascii="仿宋_GB2312" w:hAnsi="宋体" w:eastAsia="仿宋_GB2312"/>
                <w:kern w:val="0"/>
                <w:szCs w:val="21"/>
              </w:rPr>
              <w:t>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合</w:t>
            </w:r>
            <w:r>
              <w:rPr>
                <w:rFonts w:hint="eastAsia" w:ascii="宋体" w:hAnsi="宋体" w:eastAsia="仿宋_GB2312"/>
                <w:kern w:val="0"/>
                <w:szCs w:val="21"/>
              </w:rPr>
              <w:t>  </w:t>
            </w:r>
            <w:r>
              <w:rPr>
                <w:rFonts w:hint="eastAsia" w:ascii="仿宋_GB2312" w:hAnsi="宋体"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合计大写金额：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cs="宋体"/>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c>
          <w:tcPr>
            <w:tcW w:w="2551"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cs="宋体"/>
                <w:kern w:val="0"/>
                <w:szCs w:val="21"/>
              </w:rPr>
              <w:t>（应按采购合同、采购文件、响应文件及验收方案等进行验收；并核对成交供应商在安装调试等方面是否违反合同约定或服务规范要求、提供的质量保证证明材料是否齐全、应有的配件及附件是否达到合同约定等。可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验收结论性意见：</w:t>
            </w:r>
          </w:p>
          <w:p>
            <w:pPr>
              <w:widowControl/>
              <w:snapToGrid w:val="0"/>
              <w:spacing w:before="100" w:beforeAutospacing="1" w:after="100" w:afterAutospacing="1" w:line="320" w:lineRule="atLeast"/>
              <w:jc w:val="left"/>
              <w:rPr>
                <w:rFonts w:hint="eastAsia" w:ascii="仿宋_GB2312" w:hAnsi="宋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宋体"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有异议的意见和说明理由：</w:t>
            </w:r>
          </w:p>
          <w:p>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宋体" w:hAnsi="宋体" w:eastAsia="仿宋_GB2312"/>
                <w:kern w:val="0"/>
                <w:szCs w:val="21"/>
              </w:rPr>
              <w:t>        </w:t>
            </w:r>
            <w:r>
              <w:rPr>
                <w:rFonts w:hint="eastAsia" w:ascii="仿宋_GB2312" w:hAnsi="宋体" w:eastAsia="仿宋_GB2312"/>
                <w:kern w:val="0"/>
                <w:szCs w:val="21"/>
              </w:rPr>
              <w:t xml:space="preserve"> </w:t>
            </w:r>
            <w:r>
              <w:rPr>
                <w:rFonts w:hint="eastAsia" w:ascii="宋体" w:hAnsi="宋体" w:eastAsia="仿宋_GB2312"/>
                <w:kern w:val="0"/>
                <w:szCs w:val="21"/>
              </w:rPr>
              <w:t>                     </w:t>
            </w:r>
            <w:r>
              <w:rPr>
                <w:rFonts w:hint="eastAsia" w:ascii="仿宋_GB2312" w:hAnsi="宋体" w:eastAsia="仿宋_GB2312"/>
                <w:kern w:val="0"/>
                <w:szCs w:val="21"/>
              </w:rPr>
              <w:t xml:space="preserve">                </w:t>
            </w:r>
            <w:r>
              <w:rPr>
                <w:rFonts w:hint="eastAsia" w:ascii="宋体" w:hAnsi="宋体" w:eastAsia="仿宋_GB2312"/>
                <w:kern w:val="0"/>
                <w:szCs w:val="21"/>
              </w:rPr>
              <w:t> </w:t>
            </w:r>
            <w:r>
              <w:rPr>
                <w:rFonts w:hint="eastAsia" w:ascii="仿宋_GB2312" w:hAnsi="宋体" w:eastAsia="仿宋_GB2312"/>
                <w:kern w:val="0"/>
                <w:szCs w:val="21"/>
              </w:rPr>
              <w:t xml:space="preserve">                                            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验收小组成员签字：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监督人员或其他相关人员签字：</w:t>
            </w:r>
          </w:p>
          <w:p>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或受邀机构的意见（盖章）：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 xml:space="preserve">成交供应商负责人签字或盖章：          </w:t>
            </w:r>
            <w:r>
              <w:rPr>
                <w:rFonts w:hint="eastAsia" w:ascii="宋体" w:hAnsi="宋体" w:eastAsia="仿宋_GB2312"/>
                <w:kern w:val="0"/>
                <w:szCs w:val="21"/>
              </w:rPr>
              <w:t> </w:t>
            </w:r>
            <w:r>
              <w:rPr>
                <w:rFonts w:hint="eastAsia" w:ascii="仿宋_GB2312" w:hAnsi="宋体" w:eastAsia="仿宋_GB2312"/>
                <w:kern w:val="0"/>
                <w:szCs w:val="21"/>
              </w:rPr>
              <w:t>采购人或受托机构的意见（盖章）：</w:t>
            </w:r>
          </w:p>
          <w:p>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 xml:space="preserve">联系电话： </w:t>
            </w:r>
            <w:r>
              <w:rPr>
                <w:rFonts w:hint="eastAsia" w:ascii="宋体" w:hAnsi="宋体" w:eastAsia="仿宋_GB2312"/>
                <w:kern w:val="0"/>
                <w:szCs w:val="21"/>
              </w:rPr>
              <w:t>  </w:t>
            </w:r>
            <w:r>
              <w:rPr>
                <w:rFonts w:hint="eastAsia" w:ascii="仿宋_GB2312" w:hAnsi="宋体" w:eastAsia="仿宋_GB2312"/>
                <w:kern w:val="0"/>
                <w:szCs w:val="21"/>
              </w:rPr>
              <w:t xml:space="preserve">  </w:t>
            </w:r>
            <w:r>
              <w:rPr>
                <w:rFonts w:hint="eastAsia" w:ascii="宋体" w:hAnsi="宋体" w:eastAsia="仿宋_GB2312"/>
                <w:kern w:val="0"/>
                <w:szCs w:val="21"/>
              </w:rPr>
              <w:t>  </w:t>
            </w:r>
            <w:r>
              <w:rPr>
                <w:rFonts w:hint="eastAsia" w:ascii="仿宋_GB2312" w:hAnsi="宋体" w:eastAsia="仿宋_GB2312"/>
                <w:kern w:val="0"/>
                <w:szCs w:val="21"/>
              </w:rPr>
              <w:t xml:space="preserve"> 年</w:t>
            </w:r>
            <w:r>
              <w:rPr>
                <w:rFonts w:hint="eastAsia" w:ascii="宋体" w:hAnsi="宋体" w:eastAsia="仿宋_GB2312"/>
                <w:kern w:val="0"/>
                <w:szCs w:val="21"/>
              </w:rPr>
              <w:t>  </w:t>
            </w:r>
            <w:r>
              <w:rPr>
                <w:rFonts w:hint="eastAsia" w:ascii="仿宋_GB2312" w:hAnsi="宋体" w:eastAsia="仿宋_GB2312"/>
                <w:kern w:val="0"/>
                <w:szCs w:val="21"/>
              </w:rPr>
              <w:t xml:space="preserve"> 月</w:t>
            </w:r>
            <w:r>
              <w:rPr>
                <w:rFonts w:hint="eastAsia" w:ascii="宋体" w:hAnsi="宋体" w:eastAsia="仿宋_GB2312"/>
                <w:kern w:val="0"/>
                <w:szCs w:val="21"/>
              </w:rPr>
              <w:t>  </w:t>
            </w:r>
            <w:r>
              <w:rPr>
                <w:rFonts w:hint="eastAsia" w:ascii="仿宋_GB2312" w:hAnsi="宋体" w:eastAsia="仿宋_GB2312"/>
                <w:kern w:val="0"/>
                <w:szCs w:val="21"/>
              </w:rPr>
              <w:t xml:space="preserve"> 日          联系电话： </w:t>
            </w:r>
            <w:r>
              <w:rPr>
                <w:rFonts w:hint="eastAsia" w:ascii="宋体" w:hAnsi="宋体" w:eastAsia="仿宋_GB2312"/>
                <w:kern w:val="0"/>
                <w:szCs w:val="21"/>
              </w:rPr>
              <w:t>       </w:t>
            </w:r>
            <w:r>
              <w:rPr>
                <w:rFonts w:hint="eastAsia" w:ascii="仿宋_GB2312" w:hAnsi="宋体" w:eastAsia="仿宋_GB2312"/>
                <w:kern w:val="0"/>
                <w:szCs w:val="21"/>
              </w:rPr>
              <w:t xml:space="preserve"> 年</w:t>
            </w:r>
            <w:r>
              <w:rPr>
                <w:rFonts w:hint="eastAsia" w:ascii="宋体" w:hAnsi="宋体" w:eastAsia="仿宋_GB2312"/>
                <w:kern w:val="0"/>
                <w:szCs w:val="21"/>
              </w:rPr>
              <w:t>  </w:t>
            </w:r>
            <w:r>
              <w:rPr>
                <w:rFonts w:hint="eastAsia" w:ascii="仿宋_GB2312" w:hAnsi="宋体" w:eastAsia="仿宋_GB2312"/>
                <w:kern w:val="0"/>
                <w:szCs w:val="21"/>
              </w:rPr>
              <w:t xml:space="preserve"> 月</w:t>
            </w:r>
            <w:r>
              <w:rPr>
                <w:rFonts w:hint="eastAsia" w:ascii="宋体" w:hAnsi="宋体" w:eastAsia="仿宋_GB2312"/>
                <w:kern w:val="0"/>
                <w:szCs w:val="21"/>
              </w:rPr>
              <w:t>  </w:t>
            </w:r>
            <w:r>
              <w:rPr>
                <w:rFonts w:hint="eastAsia" w:ascii="仿宋_GB2312" w:hAnsi="宋体" w:eastAsia="仿宋_GB2312"/>
                <w:kern w:val="0"/>
                <w:szCs w:val="21"/>
              </w:rPr>
              <w:t xml:space="preserve"> 日</w:t>
            </w:r>
          </w:p>
        </w:tc>
      </w:tr>
    </w:tbl>
    <w:p>
      <w:pPr>
        <w:widowControl/>
        <w:jc w:val="left"/>
        <w:rPr>
          <w:rFonts w:hint="eastAsia" w:ascii="仿宋_GB2312" w:hAnsi="宋体" w:eastAsia="仿宋_GB2312"/>
          <w:b/>
          <w:bCs/>
          <w:kern w:val="0"/>
          <w:szCs w:val="21"/>
        </w:rPr>
      </w:pPr>
    </w:p>
    <w:p>
      <w:pPr>
        <w:snapToGrid w:val="0"/>
        <w:ind w:firstLine="422" w:firstLineChars="200"/>
        <w:rPr>
          <w:rFonts w:hint="eastAsia" w:ascii="仿宋_GB2312" w:hAnsi="宋体" w:eastAsia="仿宋_GB2312"/>
          <w:b/>
          <w:bCs/>
          <w:kern w:val="0"/>
          <w:szCs w:val="21"/>
        </w:rPr>
      </w:pPr>
      <w:r>
        <w:rPr>
          <w:rFonts w:hint="eastAsia" w:ascii="仿宋_GB2312" w:hAnsi="宋体" w:eastAsia="仿宋_GB2312"/>
          <w:b/>
          <w:bCs/>
          <w:kern w:val="0"/>
          <w:szCs w:val="21"/>
        </w:rPr>
        <w:t>备注：本验收书一式三份（采购人一份、成交供应商一份、采购代理机构一份）</w:t>
      </w:r>
    </w:p>
    <w:p>
      <w:pPr>
        <w:snapToGrid w:val="0"/>
        <w:ind w:firstLine="422" w:firstLineChars="200"/>
        <w:rPr>
          <w:rFonts w:hint="eastAsia" w:ascii="仿宋_GB2312" w:hAnsi="宋体" w:eastAsia="仿宋_GB2312"/>
          <w:b/>
          <w:bCs/>
          <w:kern w:val="0"/>
          <w:szCs w:val="21"/>
        </w:rPr>
        <w:sectPr>
          <w:pgSz w:w="11906" w:h="16838"/>
          <w:pgMar w:top="1440" w:right="1440" w:bottom="1440" w:left="1440" w:header="851" w:footer="992" w:gutter="0"/>
          <w:cols w:space="720" w:num="1"/>
          <w:docGrid w:type="lines" w:linePitch="312" w:charSpace="0"/>
        </w:sectPr>
      </w:pPr>
    </w:p>
    <w:p>
      <w:pPr>
        <w:pStyle w:val="3"/>
        <w:jc w:val="center"/>
        <w:rPr>
          <w:rFonts w:hint="eastAsia" w:ascii="宋体" w:hAnsi="宋体"/>
          <w:color w:val="000000"/>
          <w:sz w:val="32"/>
          <w:szCs w:val="32"/>
        </w:rPr>
      </w:pPr>
      <w:bookmarkStart w:id="67" w:name="_Toc526932595"/>
      <w:r>
        <w:rPr>
          <w:rFonts w:hint="eastAsia" w:ascii="宋体" w:hAnsi="宋体"/>
          <w:color w:val="000000"/>
          <w:sz w:val="32"/>
          <w:szCs w:val="32"/>
        </w:rPr>
        <w:t>第六章  评审</w:t>
      </w:r>
      <w:r>
        <w:rPr>
          <w:rFonts w:hint="eastAsia" w:ascii="宋体" w:hAnsi="宋体"/>
          <w:color w:val="000000"/>
          <w:sz w:val="32"/>
          <w:szCs w:val="32"/>
          <w:lang w:eastAsia="zh-CN"/>
        </w:rPr>
        <w:t>方</w:t>
      </w:r>
      <w:r>
        <w:rPr>
          <w:rFonts w:hint="eastAsia" w:ascii="宋体" w:hAnsi="宋体"/>
          <w:color w:val="000000"/>
          <w:sz w:val="32"/>
          <w:szCs w:val="32"/>
        </w:rPr>
        <w:t>法及评</w:t>
      </w:r>
      <w:r>
        <w:rPr>
          <w:rFonts w:hint="eastAsia" w:ascii="宋体" w:hAnsi="宋体"/>
          <w:color w:val="000000"/>
          <w:sz w:val="32"/>
          <w:szCs w:val="32"/>
          <w:lang w:eastAsia="zh-CN"/>
        </w:rPr>
        <w:t>审</w:t>
      </w:r>
      <w:r>
        <w:rPr>
          <w:rFonts w:hint="eastAsia" w:ascii="宋体" w:hAnsi="宋体"/>
          <w:color w:val="000000"/>
          <w:sz w:val="32"/>
          <w:szCs w:val="32"/>
        </w:rPr>
        <w:t>标准</w:t>
      </w:r>
      <w:bookmarkEnd w:id="67"/>
    </w:p>
    <w:p>
      <w:pPr>
        <w:ind w:right="-470" w:rightChars="-224" w:firstLine="482" w:firstLineChars="200"/>
        <w:jc w:val="left"/>
        <w:rPr>
          <w:rFonts w:hint="eastAsia" w:ascii="仿宋_GB2312" w:hAnsi="宋体" w:eastAsia="仿宋_GB2312"/>
          <w:color w:val="000000"/>
          <w:sz w:val="24"/>
        </w:rPr>
      </w:pPr>
      <w:r>
        <w:rPr>
          <w:rFonts w:hint="eastAsia" w:ascii="仿宋_GB2312" w:hAnsi="宋体" w:eastAsia="仿宋_GB2312"/>
          <w:b/>
          <w:bCs/>
          <w:color w:val="000000"/>
          <w:sz w:val="24"/>
        </w:rPr>
        <w:t>一、评审原则</w:t>
      </w:r>
    </w:p>
    <w:p>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（一）谈判小组的构成：本采购项目的谈判小组分别由评审专家、采购人代表等三人以上单数组成，其中评审专家人数不少于成员总数的三分之二。</w:t>
      </w:r>
    </w:p>
    <w:p>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（二）评审依据：以谈判文件、响应文件为评审依据。</w:t>
      </w:r>
    </w:p>
    <w:p>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三）评审方法：在质量和服务均能满足谈判文件实质性响应要求的前提下，按最后报价由低到高排列成交候选人顺序（报价相同时，由谈判小组根据响应文件中技术、服务、合同条款情况确定排序，并按确定排序由低到高的原则推荐成交候选人）。</w:t>
      </w:r>
    </w:p>
    <w:p>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（四）对资格性和符合性检查合格的响应文件，采用最低评标价法进行评审。</w:t>
      </w:r>
    </w:p>
    <w:p>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谈判小组将以竞争性谈判文件为评审依据，在质量和服务均能满足竞争性谈判文件实质性响应要求的供应商中，按照最后报价（价格扣除后）由低到高的顺序提出3名以上成交候选人。</w:t>
      </w:r>
    </w:p>
    <w:p>
      <w:pPr>
        <w:spacing w:line="440" w:lineRule="exact"/>
        <w:ind w:firstLine="482" w:firstLineChars="200"/>
        <w:rPr>
          <w:rFonts w:hint="eastAsia" w:ascii="仿宋_GB2312" w:eastAsia="仿宋_GB2312"/>
          <w:b/>
          <w:bCs w:val="0"/>
          <w:color w:val="000000"/>
          <w:sz w:val="24"/>
          <w:lang w:val="en-US" w:eastAsia="zh-CN"/>
        </w:rPr>
      </w:pPr>
      <w:r>
        <w:rPr>
          <w:rFonts w:hint="eastAsia" w:ascii="仿宋_GB2312" w:eastAsia="仿宋_GB2312"/>
          <w:b/>
          <w:bCs w:val="0"/>
          <w:color w:val="000000"/>
          <w:sz w:val="24"/>
          <w:lang w:val="en-US" w:eastAsia="zh-CN"/>
        </w:rPr>
        <w:t>1.中小企业价格折扣：</w:t>
      </w:r>
    </w:p>
    <w:p>
      <w:pPr>
        <w:spacing w:line="360" w:lineRule="auto"/>
        <w:ind w:firstLine="480" w:firstLineChars="200"/>
        <w:rPr>
          <w:rFonts w:hint="eastAsia" w:ascii="仿宋_GB2312" w:hAnsi="宋体" w:eastAsia="仿宋_GB2312"/>
          <w:sz w:val="24"/>
        </w:rPr>
      </w:pPr>
      <w:r>
        <w:rPr>
          <w:rFonts w:hint="eastAsia" w:ascii="仿宋_GB2312" w:eastAsia="仿宋_GB2312"/>
          <w:bCs/>
          <w:color w:val="000000"/>
          <w:sz w:val="24"/>
        </w:rPr>
        <w:t>符合《政府采购促进中小企业发展管理办法》（财库〔2020〕46号）规定条件且出具该办法规定的《中小企业声明函》的小型和微型企业参与报价，对其最后报价给予</w:t>
      </w:r>
      <w:r>
        <w:rPr>
          <w:rFonts w:ascii="仿宋_GB2312" w:eastAsia="仿宋_GB2312"/>
          <w:bCs/>
          <w:color w:val="000000"/>
          <w:sz w:val="24"/>
        </w:rPr>
        <w:t>2</w:t>
      </w:r>
      <w:r>
        <w:rPr>
          <w:rFonts w:hint="eastAsia" w:ascii="仿宋_GB2312" w:eastAsia="仿宋_GB2312"/>
          <w:bCs/>
          <w:color w:val="000000"/>
          <w:sz w:val="24"/>
        </w:rPr>
        <w:t>0%的扣除。</w:t>
      </w:r>
      <w:r>
        <w:rPr>
          <w:rFonts w:hint="eastAsia" w:ascii="仿宋_GB2312" w:hAnsi="宋体" w:eastAsia="仿宋_GB2312"/>
          <w:sz w:val="24"/>
        </w:rPr>
        <w:t>[供应商须如实填写中小企业声明函（按第四章要求格式填写），并对该声明函的真实性负责，否则不予价格扣除]</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响应产品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spacing w:line="440" w:lineRule="exact"/>
        <w:ind w:firstLine="480" w:firstLineChars="200"/>
        <w:rPr>
          <w:rFonts w:hint="eastAsia" w:ascii="仿宋_GB2312" w:hAnsi="宋体" w:eastAsia="仿宋_GB2312"/>
          <w:sz w:val="24"/>
        </w:rPr>
      </w:pPr>
      <w:r>
        <w:rPr>
          <w:rFonts w:hint="eastAsia" w:ascii="仿宋_GB2312" w:hAnsi="宋体" w:eastAsia="仿宋_GB2312"/>
          <w:sz w:val="24"/>
        </w:rPr>
        <w:t>响应产品提供企业按《中国残疾人联合会关于促进残疾人就业政府采购政策的通知》（财库〔2017〕141号）认定为残疾人福利性单位的，在政府采购活动中，残疾人福利性单位视同小型、微型企业。符合条件的残疾人福利性单位在参加政府采购活动时，应当提供本文件规定的《残疾人福利性单位声明函》（见第四章响应文件格式），并对声明的真实性负责。任何单位或者个人在政府采购活动中均不得要求残疾人福利性单位提供其他证明声明函内容的材料。供应商提供的《残疾人福利性单位声明函》与事实不符的，依照《政府采购法》第七十七条第一款的规定追究法律责任。</w:t>
      </w:r>
    </w:p>
    <w:p>
      <w:pPr>
        <w:spacing w:line="440" w:lineRule="exact"/>
        <w:ind w:firstLine="482" w:firstLineChars="200"/>
        <w:rPr>
          <w:rFonts w:hint="eastAsia" w:ascii="仿宋_GB2312" w:hAnsi="宋体" w:eastAsia="仿宋_GB2312" w:cs="Times New Roman"/>
          <w:b/>
          <w:bCs/>
          <w:sz w:val="24"/>
          <w:lang w:val="en-US" w:eastAsia="zh-CN"/>
        </w:rPr>
      </w:pPr>
      <w:r>
        <w:rPr>
          <w:rFonts w:hint="eastAsia" w:ascii="仿宋_GB2312" w:hAnsi="宋体" w:eastAsia="仿宋_GB2312" w:cs="Times New Roman"/>
          <w:b/>
          <w:bCs/>
          <w:sz w:val="24"/>
          <w:lang w:val="en-US" w:eastAsia="zh-CN"/>
        </w:rPr>
        <w:t>2.本国产品价格折扣：</w:t>
      </w:r>
    </w:p>
    <w:p>
      <w:pPr>
        <w:spacing w:line="440" w:lineRule="exact"/>
        <w:ind w:firstLine="480" w:firstLineChars="200"/>
        <w:jc w:val="left"/>
        <w:rPr>
          <w:rFonts w:hint="eastAsia" w:ascii="仿宋_GB2312" w:hAnsi="宋体" w:eastAsia="仿宋_GB2312" w:cs="Times New Roman"/>
          <w:sz w:val="24"/>
          <w:lang w:val="en-US" w:eastAsia="zh-CN"/>
        </w:rPr>
      </w:pPr>
      <w:r>
        <w:rPr>
          <w:rFonts w:hint="eastAsia" w:ascii="仿宋_GB2312" w:hAnsi="宋体" w:eastAsia="仿宋_GB2312" w:cs="Times New Roman"/>
          <w:sz w:val="24"/>
          <w:lang w:val="en-US" w:eastAsia="zh-CN"/>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spacing w:line="440" w:lineRule="exact"/>
        <w:ind w:firstLine="480" w:firstLineChars="200"/>
        <w:jc w:val="left"/>
        <w:rPr>
          <w:rFonts w:hint="eastAsia" w:ascii="仿宋_GB2312" w:hAnsi="宋体" w:eastAsia="仿宋_GB2312" w:cs="Times New Roman"/>
          <w:sz w:val="24"/>
          <w:lang w:val="en-US" w:eastAsia="zh-CN"/>
        </w:rPr>
      </w:pPr>
      <w:r>
        <w:rPr>
          <w:rFonts w:hint="eastAsia" w:ascii="仿宋_GB2312" w:hAnsi="宋体" w:eastAsia="仿宋_GB2312" w:cs="Times New Roman"/>
          <w:sz w:val="24"/>
          <w:lang w:val="en-US" w:eastAsia="zh-CN"/>
        </w:rPr>
        <w:t>（2）当采购项目中含有多种产品，供应商为该采购项目提供的符合本国产品标准的产品成本之和应占该供应商提供的全部产品成本之和的比例达到80%以上，方可依法享受本国产品价格扣除。</w:t>
      </w:r>
    </w:p>
    <w:p>
      <w:pPr>
        <w:spacing w:line="440" w:lineRule="exact"/>
        <w:ind w:firstLine="480" w:firstLineChars="200"/>
        <w:jc w:val="left"/>
        <w:rPr>
          <w:rFonts w:hint="eastAsia" w:ascii="仿宋_GB2312" w:hAnsi="宋体" w:eastAsia="仿宋_GB2312" w:cs="Times New Roman"/>
          <w:sz w:val="24"/>
          <w:lang w:val="en-US" w:eastAsia="zh-CN"/>
        </w:rPr>
      </w:pPr>
      <w:r>
        <w:rPr>
          <w:rFonts w:hint="eastAsia" w:ascii="仿宋_GB2312" w:hAnsi="宋体" w:eastAsia="仿宋_GB2312" w:cs="Times New Roman"/>
          <w:sz w:val="24"/>
          <w:lang w:val="en-US" w:eastAsia="zh-CN"/>
        </w:rPr>
        <w:t>（3）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pPr>
        <w:autoSpaceDE/>
        <w:spacing w:line="440" w:lineRule="exact"/>
        <w:ind w:right="0" w:rightChars="0"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val="en-US" w:eastAsia="zh-CN"/>
        </w:rPr>
        <w:t>3.政策性扣除计算方法：评审报价=供应商最后报价×（1-小微企业政策扣除比例-本国产品政策扣除比例），除上述政策性扣除情况外，评审报价=供应商最后报价。</w:t>
      </w:r>
    </w:p>
    <w:p>
      <w:pPr>
        <w:spacing w:line="360" w:lineRule="auto"/>
        <w:ind w:firstLine="480" w:firstLineChars="200"/>
        <w:rPr>
          <w:rFonts w:ascii="仿宋_GB2312" w:eastAsia="仿宋_GB2312"/>
          <w:sz w:val="24"/>
        </w:rPr>
      </w:pPr>
      <w:r>
        <w:rPr>
          <w:rFonts w:hint="eastAsia" w:ascii="仿宋_GB2312" w:hAnsi="宋体" w:eastAsia="仿宋_GB2312"/>
          <w:sz w:val="24"/>
        </w:rPr>
        <w:t>（五）</w:t>
      </w:r>
      <w:r>
        <w:rPr>
          <w:rFonts w:hint="eastAsia" w:ascii="仿宋_GB2312" w:eastAsia="仿宋_GB2312"/>
          <w:sz w:val="24"/>
        </w:rPr>
        <w:t>在政府采购评审中出现下列情形之一的，谈判小组应当启动异常低价响应审查程序：</w:t>
      </w:r>
    </w:p>
    <w:p>
      <w:pPr>
        <w:autoSpaceDE w:val="0"/>
        <w:spacing w:line="360" w:lineRule="auto"/>
        <w:ind w:right="-168" w:rightChars="-80" w:firstLine="437"/>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pPr>
        <w:autoSpaceDE w:val="0"/>
        <w:spacing w:line="360" w:lineRule="auto"/>
        <w:ind w:right="-168" w:rightChars="-80" w:firstLine="437"/>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pPr>
        <w:autoSpaceDE w:val="0"/>
        <w:spacing w:line="360" w:lineRule="auto"/>
        <w:ind w:right="-168" w:rightChars="-80" w:firstLine="437"/>
        <w:rPr>
          <w:rFonts w:ascii="仿宋_GB2312" w:eastAsia="仿宋_GB2312"/>
          <w:sz w:val="24"/>
        </w:rPr>
      </w:pPr>
      <w:r>
        <w:rPr>
          <w:rFonts w:hint="eastAsia" w:ascii="仿宋_GB2312" w:eastAsia="仿宋_GB2312"/>
          <w:sz w:val="24"/>
        </w:rPr>
        <w:t>3.响应报价低于采购项目最高限价45%的，即响应报价&lt;采购项目最高限价×45%；</w:t>
      </w:r>
    </w:p>
    <w:p>
      <w:pPr>
        <w:autoSpaceDE w:val="0"/>
        <w:spacing w:line="360" w:lineRule="auto"/>
        <w:ind w:right="-168" w:rightChars="-80" w:firstLine="437"/>
        <w:rPr>
          <w:rFonts w:ascii="仿宋_GB2312" w:eastAsia="仿宋_GB2312"/>
          <w:sz w:val="24"/>
        </w:rPr>
      </w:pPr>
      <w:r>
        <w:rPr>
          <w:rFonts w:hint="eastAsia" w:ascii="仿宋_GB2312" w:eastAsia="仿宋_GB2312"/>
          <w:sz w:val="24"/>
        </w:rPr>
        <w:t>4.谈判小组基于专业判断，认为供应商报价过低，有可能影响产品质量或者不能诚信履约的其他情形。</w:t>
      </w:r>
    </w:p>
    <w:p>
      <w:pPr>
        <w:autoSpaceDE w:val="0"/>
        <w:spacing w:line="360" w:lineRule="auto"/>
        <w:ind w:right="-168" w:rightChars="-80" w:firstLine="437"/>
        <w:rPr>
          <w:rFonts w:ascii="仿宋_GB2312" w:eastAsia="仿宋_GB2312"/>
          <w:sz w:val="24"/>
        </w:rPr>
      </w:pPr>
      <w:r>
        <w:rPr>
          <w:rFonts w:hint="eastAsia" w:ascii="仿宋_GB2312" w:eastAsia="仿宋_GB2312"/>
          <w:sz w:val="24"/>
        </w:rPr>
        <w:t>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pPr>
        <w:autoSpaceDE w:val="0"/>
        <w:spacing w:line="360" w:lineRule="auto"/>
        <w:ind w:right="-168" w:rightChars="-80" w:firstLine="437"/>
        <w:rPr>
          <w:rFonts w:hint="eastAsia" w:ascii="仿宋_GB2312" w:hAnsi="宋体" w:eastAsia="仿宋_GB2312"/>
          <w:sz w:val="24"/>
        </w:rPr>
      </w:pPr>
      <w:r>
        <w:rPr>
          <w:rFonts w:hint="eastAsia" w:ascii="仿宋_GB2312" w:eastAsia="仿宋_GB2312"/>
          <w:sz w:val="24"/>
        </w:rPr>
        <w:t xml:space="preserve">供应商不能提供书面说明、证明材料，或者提供的书面说明、证明材料不能证明其报价合理性的，谈判小组应当将其作为无效响应处理。 </w:t>
      </w:r>
    </w:p>
    <w:p>
      <w:pPr>
        <w:spacing w:line="360" w:lineRule="auto"/>
        <w:ind w:right="-470" w:rightChars="-224" w:firstLine="482" w:firstLineChars="200"/>
        <w:rPr>
          <w:rFonts w:hint="eastAsia" w:ascii="仿宋_GB2312" w:hAnsi="宋体" w:eastAsia="仿宋_GB2312"/>
          <w:b/>
          <w:bCs/>
          <w:color w:val="000000"/>
          <w:sz w:val="24"/>
        </w:rPr>
      </w:pPr>
      <w:r>
        <w:rPr>
          <w:rFonts w:hint="eastAsia" w:ascii="仿宋_GB2312" w:hAnsi="宋体" w:eastAsia="仿宋_GB2312"/>
          <w:b/>
          <w:bCs/>
          <w:color w:val="000000"/>
          <w:sz w:val="24"/>
        </w:rPr>
        <w:t>二、成交候选人推荐原则</w:t>
      </w:r>
    </w:p>
    <w:p>
      <w:pPr>
        <w:spacing w:line="360" w:lineRule="auto"/>
        <w:ind w:right="-470" w:rightChars="-224" w:firstLine="480" w:firstLineChars="200"/>
        <w:rPr>
          <w:rFonts w:hint="eastAsia" w:ascii="仿宋_GB2312" w:hAnsi="宋体" w:eastAsia="仿宋_GB2312"/>
          <w:color w:val="000000"/>
          <w:sz w:val="24"/>
        </w:rPr>
      </w:pPr>
      <w:r>
        <w:rPr>
          <w:rFonts w:hint="eastAsia" w:ascii="仿宋_GB2312" w:hAnsi="宋体" w:eastAsia="仿宋_GB2312"/>
          <w:color w:val="000000"/>
          <w:sz w:val="24"/>
        </w:rPr>
        <w:t>谈判小组应当从质量和服务均能满足竞争性谈判文件实质性响应要求的供应商中，按照价格扣除后的报价由低到高的顺序提出3名以上成交候选人（报价相同时，由谈判小组根据响应文件中技术、服务、合同条款情况确定排序，并按确定排序由低到高的原则推荐成交候选人）。采购人应当确定谈判小组推荐排名第一的成交候选人为成交供应商；排名第一的成交候选人拒绝签订政府采购合同的，采购人可以确定排名第二的成交候选人为成交供应商；排名第二的成交候选人因前款规定的同样原因不能签订合同的，采购人可以确定排名第三的成交候选人为成交供应商，其余以此类推；采购人也可以决定重新采购。</w:t>
      </w:r>
    </w:p>
    <w:sectPr>
      <w:pgSz w:w="11906" w:h="16838"/>
      <w:pgMar w:top="1440" w:right="1440" w:bottom="144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大黑简体2.">
    <w:altName w:val="黑体"/>
    <w:panose1 w:val="00000000000000000000"/>
    <w:charset w:val="86"/>
    <w:family w:val="swiss"/>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5"/>
      </w:rPr>
    </w:pPr>
    <w:r>
      <w:fldChar w:fldCharType="begin"/>
    </w:r>
    <w:r>
      <w:rPr>
        <w:rStyle w:val="45"/>
      </w:rPr>
      <w:instrText xml:space="preserve">PAGE  </w:instrText>
    </w:r>
    <w:r>
      <w:fldChar w:fldCharType="separate"/>
    </w:r>
    <w:r>
      <w:rPr>
        <w:rStyle w:val="45"/>
      </w:rPr>
      <w:t>1</w:t>
    </w:r>
    <w:r>
      <w:fldChar w:fldCharType="end"/>
    </w:r>
  </w:p>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rPr>
        <w:rFonts w:hint="eastAsia"/>
      </w:rPr>
      <w:fldChar w:fldCharType="begin"/>
    </w:r>
    <w:r>
      <w:rPr>
        <w:rFonts w:hint="eastAsia"/>
      </w:rPr>
      <w:instrText xml:space="preserve"> PAGE  \* MERGEFORMAT </w:instrText>
    </w:r>
    <w:r>
      <w:rPr>
        <w:rFonts w:hint="eastAsia"/>
      </w:rPr>
      <w:fldChar w:fldCharType="separate"/>
    </w:r>
    <w:r>
      <w:rPr>
        <w:lang w:val="en-US" w:eastAsia="zh-CN"/>
      </w:rPr>
      <w:t>48</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rPr>
        <w:b/>
      </w:rPr>
    </w:pPr>
    <w:r>
      <w:rPr>
        <w:b/>
      </w:rPr>
      <w:t>柳州市柳南区人民法院台式计算机采购</w:t>
    </w:r>
    <w:r>
      <w:rPr>
        <w:rFonts w:hint="eastAsia"/>
        <w:b/>
      </w:rPr>
      <w:t>（</w:t>
    </w:r>
    <w:r>
      <w:rPr>
        <w:b/>
      </w:rPr>
      <w:t>LZZC2026-J1-990574-LZSZ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574D2"/>
    <w:multiLevelType w:val="singleLevel"/>
    <w:tmpl w:val="911574D2"/>
    <w:lvl w:ilvl="0" w:tentative="0">
      <w:start w:val="5"/>
      <w:numFmt w:val="decimal"/>
      <w:suff w:val="nothing"/>
      <w:lvlText w:val="（%1）"/>
      <w:lvlJc w:val="left"/>
    </w:lvl>
  </w:abstractNum>
  <w:abstractNum w:abstractNumId="1">
    <w:nsid w:val="F7EF36CE"/>
    <w:multiLevelType w:val="singleLevel"/>
    <w:tmpl w:val="F7EF36CE"/>
    <w:lvl w:ilvl="0" w:tentative="0">
      <w:start w:val="4"/>
      <w:numFmt w:val="decimal"/>
      <w:suff w:val="nothing"/>
      <w:lvlText w:val="（%1）"/>
      <w:lvlJc w:val="left"/>
    </w:lvl>
  </w:abstractNum>
  <w:abstractNum w:abstractNumId="2">
    <w:nsid w:val="00000004"/>
    <w:multiLevelType w:val="multilevel"/>
    <w:tmpl w:val="00000004"/>
    <w:lvl w:ilvl="0" w:tentative="0">
      <w:start w:val="1"/>
      <w:numFmt w:val="chineseCountingThousand"/>
      <w:pStyle w:val="109"/>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3">
    <w:nsid w:val="047E8E0B"/>
    <w:multiLevelType w:val="singleLevel"/>
    <w:tmpl w:val="047E8E0B"/>
    <w:lvl w:ilvl="0" w:tentative="0">
      <w:start w:val="1"/>
      <w:numFmt w:val="decimal"/>
      <w:suff w:val="nothing"/>
      <w:lvlText w:val="（%1）"/>
      <w:lvlJc w:val="left"/>
    </w:lvl>
  </w:abstractNum>
  <w:abstractNum w:abstractNumId="4">
    <w:nsid w:val="2DDA9047"/>
    <w:multiLevelType w:val="singleLevel"/>
    <w:tmpl w:val="2DDA9047"/>
    <w:lvl w:ilvl="0" w:tentative="0">
      <w:start w:val="1"/>
      <w:numFmt w:val="decimal"/>
      <w:lvlText w:val="%1."/>
      <w:lvlJc w:val="left"/>
      <w:pPr>
        <w:tabs>
          <w:tab w:val="left" w:pos="312"/>
        </w:tabs>
      </w:pPr>
    </w:lvl>
  </w:abstractNum>
  <w:abstractNum w:abstractNumId="5">
    <w:nsid w:val="603E1397"/>
    <w:multiLevelType w:val="singleLevel"/>
    <w:tmpl w:val="603E1397"/>
    <w:lvl w:ilvl="0" w:tentative="0">
      <w:start w:val="3"/>
      <w:numFmt w:val="decimal"/>
      <w:suff w:val="nothing"/>
      <w:lvlText w:val="（%1）"/>
      <w:lvlJc w:val="left"/>
    </w:lvl>
  </w:abstractNum>
  <w:abstractNum w:abstractNumId="6">
    <w:nsid w:val="68A68108"/>
    <w:multiLevelType w:val="singleLevel"/>
    <w:tmpl w:val="68A68108"/>
    <w:lvl w:ilvl="0" w:tentative="0">
      <w:start w:val="6"/>
      <w:numFmt w:val="decimal"/>
      <w:suff w:val="nothing"/>
      <w:lvlText w:val="（%1）"/>
      <w:lvlJc w:val="left"/>
    </w:lvl>
  </w:abstractNum>
  <w:abstractNum w:abstractNumId="7">
    <w:nsid w:val="7E64AE7B"/>
    <w:multiLevelType w:val="singleLevel"/>
    <w:tmpl w:val="7E64AE7B"/>
    <w:lvl w:ilvl="0" w:tentative="0">
      <w:start w:val="2"/>
      <w:numFmt w:val="decimal"/>
      <w:suff w:val="nothing"/>
      <w:lvlText w:val="（%1）"/>
      <w:lvlJc w:val="left"/>
    </w:lvl>
  </w:abstractNum>
  <w:num w:numId="1">
    <w:abstractNumId w:val="2"/>
  </w:num>
  <w:num w:numId="2">
    <w:abstractNumId w:val="4"/>
  </w:num>
  <w:num w:numId="3">
    <w:abstractNumId w:val="3"/>
  </w:num>
  <w:num w:numId="4">
    <w:abstractNumId w:val="7"/>
  </w:num>
  <w:num w:numId="5">
    <w:abstractNumId w:val="5"/>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35"/>
    <w:rsid w:val="000005EE"/>
    <w:rsid w:val="000007C4"/>
    <w:rsid w:val="00000E0B"/>
    <w:rsid w:val="00000F70"/>
    <w:rsid w:val="00001BF0"/>
    <w:rsid w:val="00001E3D"/>
    <w:rsid w:val="0000234F"/>
    <w:rsid w:val="000031DB"/>
    <w:rsid w:val="000033D3"/>
    <w:rsid w:val="00003433"/>
    <w:rsid w:val="000043C7"/>
    <w:rsid w:val="00004CDE"/>
    <w:rsid w:val="00004DF3"/>
    <w:rsid w:val="0000548B"/>
    <w:rsid w:val="000054D7"/>
    <w:rsid w:val="000054DD"/>
    <w:rsid w:val="000066C1"/>
    <w:rsid w:val="000067B4"/>
    <w:rsid w:val="00007042"/>
    <w:rsid w:val="00007FF7"/>
    <w:rsid w:val="00011112"/>
    <w:rsid w:val="000119F9"/>
    <w:rsid w:val="00011D7E"/>
    <w:rsid w:val="00011E39"/>
    <w:rsid w:val="000120AA"/>
    <w:rsid w:val="00012763"/>
    <w:rsid w:val="000128C3"/>
    <w:rsid w:val="00012D87"/>
    <w:rsid w:val="00013E01"/>
    <w:rsid w:val="00014453"/>
    <w:rsid w:val="00014489"/>
    <w:rsid w:val="00014960"/>
    <w:rsid w:val="000157B1"/>
    <w:rsid w:val="00015E71"/>
    <w:rsid w:val="00015FB9"/>
    <w:rsid w:val="00016048"/>
    <w:rsid w:val="00016A56"/>
    <w:rsid w:val="00016BBB"/>
    <w:rsid w:val="00016E1D"/>
    <w:rsid w:val="00016FCF"/>
    <w:rsid w:val="00017789"/>
    <w:rsid w:val="00017814"/>
    <w:rsid w:val="00017A68"/>
    <w:rsid w:val="00017B02"/>
    <w:rsid w:val="00017C23"/>
    <w:rsid w:val="00020BC5"/>
    <w:rsid w:val="00020F74"/>
    <w:rsid w:val="000210A2"/>
    <w:rsid w:val="00021FA8"/>
    <w:rsid w:val="00023B2A"/>
    <w:rsid w:val="00023F60"/>
    <w:rsid w:val="00024119"/>
    <w:rsid w:val="0002412E"/>
    <w:rsid w:val="0002485B"/>
    <w:rsid w:val="00024A1B"/>
    <w:rsid w:val="00024AEC"/>
    <w:rsid w:val="00024BE2"/>
    <w:rsid w:val="00024BF4"/>
    <w:rsid w:val="000252EF"/>
    <w:rsid w:val="0002533B"/>
    <w:rsid w:val="000254F1"/>
    <w:rsid w:val="00026450"/>
    <w:rsid w:val="000269D2"/>
    <w:rsid w:val="00026E44"/>
    <w:rsid w:val="00026FAF"/>
    <w:rsid w:val="0002705C"/>
    <w:rsid w:val="000275A8"/>
    <w:rsid w:val="00027B0E"/>
    <w:rsid w:val="00027EEF"/>
    <w:rsid w:val="000303E1"/>
    <w:rsid w:val="000317C1"/>
    <w:rsid w:val="0003256E"/>
    <w:rsid w:val="00032695"/>
    <w:rsid w:val="00032ADD"/>
    <w:rsid w:val="00032BBD"/>
    <w:rsid w:val="00033587"/>
    <w:rsid w:val="0003385B"/>
    <w:rsid w:val="000340A9"/>
    <w:rsid w:val="0003441C"/>
    <w:rsid w:val="00034C57"/>
    <w:rsid w:val="00034FA7"/>
    <w:rsid w:val="00035F29"/>
    <w:rsid w:val="000367D7"/>
    <w:rsid w:val="00036CA6"/>
    <w:rsid w:val="000370D6"/>
    <w:rsid w:val="000379A1"/>
    <w:rsid w:val="00037BFC"/>
    <w:rsid w:val="000409A7"/>
    <w:rsid w:val="00041165"/>
    <w:rsid w:val="0004144F"/>
    <w:rsid w:val="000417FA"/>
    <w:rsid w:val="00041B45"/>
    <w:rsid w:val="00041B52"/>
    <w:rsid w:val="00043351"/>
    <w:rsid w:val="00043812"/>
    <w:rsid w:val="00043C2A"/>
    <w:rsid w:val="00043DAB"/>
    <w:rsid w:val="00044397"/>
    <w:rsid w:val="000448D7"/>
    <w:rsid w:val="000448D9"/>
    <w:rsid w:val="00044C78"/>
    <w:rsid w:val="00045B7B"/>
    <w:rsid w:val="00045D55"/>
    <w:rsid w:val="00045D82"/>
    <w:rsid w:val="00045D9F"/>
    <w:rsid w:val="00045F12"/>
    <w:rsid w:val="00046385"/>
    <w:rsid w:val="00046CE0"/>
    <w:rsid w:val="00046FE1"/>
    <w:rsid w:val="00047192"/>
    <w:rsid w:val="000471D2"/>
    <w:rsid w:val="0004724D"/>
    <w:rsid w:val="000473DF"/>
    <w:rsid w:val="00047633"/>
    <w:rsid w:val="00047D7E"/>
    <w:rsid w:val="000501AE"/>
    <w:rsid w:val="00050770"/>
    <w:rsid w:val="00051A31"/>
    <w:rsid w:val="00051DC7"/>
    <w:rsid w:val="000524DF"/>
    <w:rsid w:val="000525BC"/>
    <w:rsid w:val="00052EBF"/>
    <w:rsid w:val="0005300B"/>
    <w:rsid w:val="00054E25"/>
    <w:rsid w:val="00055447"/>
    <w:rsid w:val="0005591B"/>
    <w:rsid w:val="00055B7D"/>
    <w:rsid w:val="00056C30"/>
    <w:rsid w:val="00057324"/>
    <w:rsid w:val="00057D70"/>
    <w:rsid w:val="00057EA6"/>
    <w:rsid w:val="00061126"/>
    <w:rsid w:val="00061131"/>
    <w:rsid w:val="00061462"/>
    <w:rsid w:val="000614CE"/>
    <w:rsid w:val="0006154B"/>
    <w:rsid w:val="000619EF"/>
    <w:rsid w:val="00061AB0"/>
    <w:rsid w:val="00062F3A"/>
    <w:rsid w:val="00063149"/>
    <w:rsid w:val="00063816"/>
    <w:rsid w:val="00064035"/>
    <w:rsid w:val="0006451F"/>
    <w:rsid w:val="0006542C"/>
    <w:rsid w:val="000659A4"/>
    <w:rsid w:val="00066221"/>
    <w:rsid w:val="00066BEE"/>
    <w:rsid w:val="000671AF"/>
    <w:rsid w:val="000674A2"/>
    <w:rsid w:val="0007055B"/>
    <w:rsid w:val="00070BD5"/>
    <w:rsid w:val="00070C75"/>
    <w:rsid w:val="00071DF7"/>
    <w:rsid w:val="00073A0C"/>
    <w:rsid w:val="00073B1E"/>
    <w:rsid w:val="00073D65"/>
    <w:rsid w:val="00074553"/>
    <w:rsid w:val="00074878"/>
    <w:rsid w:val="00075F03"/>
    <w:rsid w:val="00076396"/>
    <w:rsid w:val="00076B86"/>
    <w:rsid w:val="00077459"/>
    <w:rsid w:val="000776EB"/>
    <w:rsid w:val="00077AD5"/>
    <w:rsid w:val="000805E3"/>
    <w:rsid w:val="00080C67"/>
    <w:rsid w:val="00080DBD"/>
    <w:rsid w:val="00080EB2"/>
    <w:rsid w:val="00080F5E"/>
    <w:rsid w:val="00081096"/>
    <w:rsid w:val="00081167"/>
    <w:rsid w:val="0008201F"/>
    <w:rsid w:val="0008332C"/>
    <w:rsid w:val="00083E30"/>
    <w:rsid w:val="000846C1"/>
    <w:rsid w:val="00085B71"/>
    <w:rsid w:val="00085CB2"/>
    <w:rsid w:val="0008635C"/>
    <w:rsid w:val="00086914"/>
    <w:rsid w:val="00087839"/>
    <w:rsid w:val="00090591"/>
    <w:rsid w:val="000915D8"/>
    <w:rsid w:val="00091A5B"/>
    <w:rsid w:val="000922A8"/>
    <w:rsid w:val="00092315"/>
    <w:rsid w:val="000932D1"/>
    <w:rsid w:val="000936B9"/>
    <w:rsid w:val="0009393A"/>
    <w:rsid w:val="00093BF6"/>
    <w:rsid w:val="0009407B"/>
    <w:rsid w:val="000941D0"/>
    <w:rsid w:val="00094599"/>
    <w:rsid w:val="0009468F"/>
    <w:rsid w:val="000947E3"/>
    <w:rsid w:val="00094CD8"/>
    <w:rsid w:val="00094EC6"/>
    <w:rsid w:val="0009641C"/>
    <w:rsid w:val="00096585"/>
    <w:rsid w:val="0009692C"/>
    <w:rsid w:val="000970A7"/>
    <w:rsid w:val="000975CA"/>
    <w:rsid w:val="000A0155"/>
    <w:rsid w:val="000A05BD"/>
    <w:rsid w:val="000A07C8"/>
    <w:rsid w:val="000A14E6"/>
    <w:rsid w:val="000A1C79"/>
    <w:rsid w:val="000A244F"/>
    <w:rsid w:val="000A24B3"/>
    <w:rsid w:val="000A2813"/>
    <w:rsid w:val="000A2980"/>
    <w:rsid w:val="000A2F87"/>
    <w:rsid w:val="000A3B7B"/>
    <w:rsid w:val="000A4CF3"/>
    <w:rsid w:val="000A4D42"/>
    <w:rsid w:val="000A539B"/>
    <w:rsid w:val="000A5F65"/>
    <w:rsid w:val="000A6241"/>
    <w:rsid w:val="000A72E0"/>
    <w:rsid w:val="000A757D"/>
    <w:rsid w:val="000A78A7"/>
    <w:rsid w:val="000A7C6A"/>
    <w:rsid w:val="000A7CE1"/>
    <w:rsid w:val="000A7EBD"/>
    <w:rsid w:val="000B00B4"/>
    <w:rsid w:val="000B0ACD"/>
    <w:rsid w:val="000B0B09"/>
    <w:rsid w:val="000B0C44"/>
    <w:rsid w:val="000B146B"/>
    <w:rsid w:val="000B178F"/>
    <w:rsid w:val="000B1AF6"/>
    <w:rsid w:val="000B20F7"/>
    <w:rsid w:val="000B2172"/>
    <w:rsid w:val="000B2738"/>
    <w:rsid w:val="000B2E36"/>
    <w:rsid w:val="000B32BC"/>
    <w:rsid w:val="000B32EE"/>
    <w:rsid w:val="000B33AA"/>
    <w:rsid w:val="000B399B"/>
    <w:rsid w:val="000B4453"/>
    <w:rsid w:val="000B5598"/>
    <w:rsid w:val="000B5B1A"/>
    <w:rsid w:val="000B5B38"/>
    <w:rsid w:val="000B6756"/>
    <w:rsid w:val="000B6BF8"/>
    <w:rsid w:val="000B6D4D"/>
    <w:rsid w:val="000B716E"/>
    <w:rsid w:val="000B7B46"/>
    <w:rsid w:val="000B7E36"/>
    <w:rsid w:val="000C09EA"/>
    <w:rsid w:val="000C0CF3"/>
    <w:rsid w:val="000C1070"/>
    <w:rsid w:val="000C1C7D"/>
    <w:rsid w:val="000C2206"/>
    <w:rsid w:val="000C220E"/>
    <w:rsid w:val="000C27B9"/>
    <w:rsid w:val="000C2FE2"/>
    <w:rsid w:val="000C3351"/>
    <w:rsid w:val="000C3656"/>
    <w:rsid w:val="000C43B3"/>
    <w:rsid w:val="000C5E73"/>
    <w:rsid w:val="000C6305"/>
    <w:rsid w:val="000C678B"/>
    <w:rsid w:val="000C6E3A"/>
    <w:rsid w:val="000C70B5"/>
    <w:rsid w:val="000C7176"/>
    <w:rsid w:val="000C73FB"/>
    <w:rsid w:val="000C7F16"/>
    <w:rsid w:val="000D14CF"/>
    <w:rsid w:val="000D17DC"/>
    <w:rsid w:val="000D19B9"/>
    <w:rsid w:val="000D1CD3"/>
    <w:rsid w:val="000D278F"/>
    <w:rsid w:val="000D289C"/>
    <w:rsid w:val="000D2ED8"/>
    <w:rsid w:val="000D2FCE"/>
    <w:rsid w:val="000D3170"/>
    <w:rsid w:val="000D35F1"/>
    <w:rsid w:val="000D37A9"/>
    <w:rsid w:val="000D3D29"/>
    <w:rsid w:val="000D4981"/>
    <w:rsid w:val="000D4D01"/>
    <w:rsid w:val="000D5240"/>
    <w:rsid w:val="000D559E"/>
    <w:rsid w:val="000D75FD"/>
    <w:rsid w:val="000D77DA"/>
    <w:rsid w:val="000D78A2"/>
    <w:rsid w:val="000D7D57"/>
    <w:rsid w:val="000E0325"/>
    <w:rsid w:val="000E0399"/>
    <w:rsid w:val="000E0602"/>
    <w:rsid w:val="000E0779"/>
    <w:rsid w:val="000E1236"/>
    <w:rsid w:val="000E13CC"/>
    <w:rsid w:val="000E2355"/>
    <w:rsid w:val="000E2503"/>
    <w:rsid w:val="000E2C47"/>
    <w:rsid w:val="000E2CF7"/>
    <w:rsid w:val="000E321F"/>
    <w:rsid w:val="000E37F4"/>
    <w:rsid w:val="000E3A0A"/>
    <w:rsid w:val="000E3ADE"/>
    <w:rsid w:val="000E42E0"/>
    <w:rsid w:val="000E45B8"/>
    <w:rsid w:val="000E478A"/>
    <w:rsid w:val="000E5263"/>
    <w:rsid w:val="000E5FB6"/>
    <w:rsid w:val="000E6995"/>
    <w:rsid w:val="000E6EF6"/>
    <w:rsid w:val="000F036E"/>
    <w:rsid w:val="000F0832"/>
    <w:rsid w:val="000F1028"/>
    <w:rsid w:val="000F17CE"/>
    <w:rsid w:val="000F359E"/>
    <w:rsid w:val="000F36D2"/>
    <w:rsid w:val="000F397F"/>
    <w:rsid w:val="000F4462"/>
    <w:rsid w:val="000F4F2C"/>
    <w:rsid w:val="000F53BD"/>
    <w:rsid w:val="000F55AF"/>
    <w:rsid w:val="000F5D30"/>
    <w:rsid w:val="000F6442"/>
    <w:rsid w:val="000F6A30"/>
    <w:rsid w:val="000F6EC4"/>
    <w:rsid w:val="000F7931"/>
    <w:rsid w:val="000F7C55"/>
    <w:rsid w:val="000F7E69"/>
    <w:rsid w:val="00100233"/>
    <w:rsid w:val="00100431"/>
    <w:rsid w:val="0010094A"/>
    <w:rsid w:val="00100B96"/>
    <w:rsid w:val="00100C08"/>
    <w:rsid w:val="00100C36"/>
    <w:rsid w:val="00101B32"/>
    <w:rsid w:val="0010269D"/>
    <w:rsid w:val="00102711"/>
    <w:rsid w:val="0010297F"/>
    <w:rsid w:val="00102B75"/>
    <w:rsid w:val="00102EC0"/>
    <w:rsid w:val="001032FC"/>
    <w:rsid w:val="001034A6"/>
    <w:rsid w:val="00103560"/>
    <w:rsid w:val="00103D5A"/>
    <w:rsid w:val="00104EBB"/>
    <w:rsid w:val="001051D7"/>
    <w:rsid w:val="0010573B"/>
    <w:rsid w:val="00105B7E"/>
    <w:rsid w:val="00105D65"/>
    <w:rsid w:val="0010717F"/>
    <w:rsid w:val="001073F1"/>
    <w:rsid w:val="00107954"/>
    <w:rsid w:val="00107BF3"/>
    <w:rsid w:val="0011058F"/>
    <w:rsid w:val="001106E1"/>
    <w:rsid w:val="00110D26"/>
    <w:rsid w:val="00111AB2"/>
    <w:rsid w:val="00111B77"/>
    <w:rsid w:val="00112FA0"/>
    <w:rsid w:val="0011312C"/>
    <w:rsid w:val="00113CB8"/>
    <w:rsid w:val="00114844"/>
    <w:rsid w:val="001159DE"/>
    <w:rsid w:val="00115D86"/>
    <w:rsid w:val="00115DF5"/>
    <w:rsid w:val="001161C6"/>
    <w:rsid w:val="00116772"/>
    <w:rsid w:val="001169D6"/>
    <w:rsid w:val="00117794"/>
    <w:rsid w:val="00117BB9"/>
    <w:rsid w:val="00117CD8"/>
    <w:rsid w:val="00117CDF"/>
    <w:rsid w:val="0012009A"/>
    <w:rsid w:val="0012087C"/>
    <w:rsid w:val="00120B9F"/>
    <w:rsid w:val="001216A2"/>
    <w:rsid w:val="00121DE0"/>
    <w:rsid w:val="00121F77"/>
    <w:rsid w:val="00124093"/>
    <w:rsid w:val="0012444B"/>
    <w:rsid w:val="00124587"/>
    <w:rsid w:val="00124FD1"/>
    <w:rsid w:val="0012511D"/>
    <w:rsid w:val="0012577E"/>
    <w:rsid w:val="00125851"/>
    <w:rsid w:val="00126965"/>
    <w:rsid w:val="00126A2C"/>
    <w:rsid w:val="00126C3E"/>
    <w:rsid w:val="00127B52"/>
    <w:rsid w:val="00127BD8"/>
    <w:rsid w:val="00130570"/>
    <w:rsid w:val="00130D39"/>
    <w:rsid w:val="00130F69"/>
    <w:rsid w:val="00131709"/>
    <w:rsid w:val="00131D50"/>
    <w:rsid w:val="00132238"/>
    <w:rsid w:val="001325F5"/>
    <w:rsid w:val="00132E1D"/>
    <w:rsid w:val="00133006"/>
    <w:rsid w:val="00133CCC"/>
    <w:rsid w:val="00133E96"/>
    <w:rsid w:val="00134077"/>
    <w:rsid w:val="00134099"/>
    <w:rsid w:val="00134497"/>
    <w:rsid w:val="00134C03"/>
    <w:rsid w:val="00135044"/>
    <w:rsid w:val="001353A6"/>
    <w:rsid w:val="001358BE"/>
    <w:rsid w:val="00136539"/>
    <w:rsid w:val="001368BA"/>
    <w:rsid w:val="00136A54"/>
    <w:rsid w:val="001373B0"/>
    <w:rsid w:val="001376B9"/>
    <w:rsid w:val="00140BE5"/>
    <w:rsid w:val="0014126F"/>
    <w:rsid w:val="00141839"/>
    <w:rsid w:val="00141C2F"/>
    <w:rsid w:val="001421C2"/>
    <w:rsid w:val="00142535"/>
    <w:rsid w:val="001437B6"/>
    <w:rsid w:val="0014380F"/>
    <w:rsid w:val="00143AE5"/>
    <w:rsid w:val="00143C68"/>
    <w:rsid w:val="00143D98"/>
    <w:rsid w:val="001442C5"/>
    <w:rsid w:val="001453B1"/>
    <w:rsid w:val="00145440"/>
    <w:rsid w:val="00145D27"/>
    <w:rsid w:val="00146071"/>
    <w:rsid w:val="00147D46"/>
    <w:rsid w:val="0015026F"/>
    <w:rsid w:val="00150892"/>
    <w:rsid w:val="001508A0"/>
    <w:rsid w:val="00150A0C"/>
    <w:rsid w:val="00151207"/>
    <w:rsid w:val="00151300"/>
    <w:rsid w:val="00151D0E"/>
    <w:rsid w:val="00152305"/>
    <w:rsid w:val="00152706"/>
    <w:rsid w:val="00153202"/>
    <w:rsid w:val="00153CD7"/>
    <w:rsid w:val="0015435D"/>
    <w:rsid w:val="001545B2"/>
    <w:rsid w:val="00155704"/>
    <w:rsid w:val="001557EF"/>
    <w:rsid w:val="00155CB2"/>
    <w:rsid w:val="001568F0"/>
    <w:rsid w:val="00156C63"/>
    <w:rsid w:val="001571BF"/>
    <w:rsid w:val="00157621"/>
    <w:rsid w:val="00157C3C"/>
    <w:rsid w:val="00160330"/>
    <w:rsid w:val="00160649"/>
    <w:rsid w:val="0016067A"/>
    <w:rsid w:val="00160A09"/>
    <w:rsid w:val="00160BC6"/>
    <w:rsid w:val="0016124F"/>
    <w:rsid w:val="001614A2"/>
    <w:rsid w:val="00161ED8"/>
    <w:rsid w:val="0016213C"/>
    <w:rsid w:val="00162310"/>
    <w:rsid w:val="00162C81"/>
    <w:rsid w:val="0016352C"/>
    <w:rsid w:val="00163C5A"/>
    <w:rsid w:val="00163F44"/>
    <w:rsid w:val="001642FC"/>
    <w:rsid w:val="00164AAC"/>
    <w:rsid w:val="00164ACB"/>
    <w:rsid w:val="00164C55"/>
    <w:rsid w:val="00164CA1"/>
    <w:rsid w:val="001652ED"/>
    <w:rsid w:val="00165346"/>
    <w:rsid w:val="00165437"/>
    <w:rsid w:val="00165A0E"/>
    <w:rsid w:val="00166058"/>
    <w:rsid w:val="0016645A"/>
    <w:rsid w:val="001668AB"/>
    <w:rsid w:val="00167149"/>
    <w:rsid w:val="00167260"/>
    <w:rsid w:val="00167615"/>
    <w:rsid w:val="0017001E"/>
    <w:rsid w:val="00170D87"/>
    <w:rsid w:val="00170E38"/>
    <w:rsid w:val="00170FE6"/>
    <w:rsid w:val="001716C5"/>
    <w:rsid w:val="0017196C"/>
    <w:rsid w:val="00171C8D"/>
    <w:rsid w:val="00172468"/>
    <w:rsid w:val="00172A27"/>
    <w:rsid w:val="0017301E"/>
    <w:rsid w:val="00173F9E"/>
    <w:rsid w:val="001740B1"/>
    <w:rsid w:val="0017441F"/>
    <w:rsid w:val="0017462C"/>
    <w:rsid w:val="00175156"/>
    <w:rsid w:val="001762C2"/>
    <w:rsid w:val="0017656B"/>
    <w:rsid w:val="00176822"/>
    <w:rsid w:val="0017746D"/>
    <w:rsid w:val="001774FB"/>
    <w:rsid w:val="0017768B"/>
    <w:rsid w:val="001776C2"/>
    <w:rsid w:val="00177C05"/>
    <w:rsid w:val="00180483"/>
    <w:rsid w:val="00180B4A"/>
    <w:rsid w:val="001816AF"/>
    <w:rsid w:val="001826F0"/>
    <w:rsid w:val="001829D6"/>
    <w:rsid w:val="00182BD2"/>
    <w:rsid w:val="00182D75"/>
    <w:rsid w:val="001832B3"/>
    <w:rsid w:val="00183E42"/>
    <w:rsid w:val="00183F21"/>
    <w:rsid w:val="00185D4E"/>
    <w:rsid w:val="00186026"/>
    <w:rsid w:val="001860D0"/>
    <w:rsid w:val="001861C8"/>
    <w:rsid w:val="0018638F"/>
    <w:rsid w:val="0018658F"/>
    <w:rsid w:val="00187D3D"/>
    <w:rsid w:val="001908A1"/>
    <w:rsid w:val="00190BE2"/>
    <w:rsid w:val="00191153"/>
    <w:rsid w:val="00191558"/>
    <w:rsid w:val="001916AD"/>
    <w:rsid w:val="00191A34"/>
    <w:rsid w:val="00191B8A"/>
    <w:rsid w:val="00192973"/>
    <w:rsid w:val="0019303A"/>
    <w:rsid w:val="0019319C"/>
    <w:rsid w:val="00193238"/>
    <w:rsid w:val="001946D0"/>
    <w:rsid w:val="00194B79"/>
    <w:rsid w:val="001951B1"/>
    <w:rsid w:val="00195394"/>
    <w:rsid w:val="001956F4"/>
    <w:rsid w:val="00196479"/>
    <w:rsid w:val="00196F03"/>
    <w:rsid w:val="00196F2B"/>
    <w:rsid w:val="001975C8"/>
    <w:rsid w:val="00197C04"/>
    <w:rsid w:val="001A12C1"/>
    <w:rsid w:val="001A1E77"/>
    <w:rsid w:val="001A29AA"/>
    <w:rsid w:val="001A2AC9"/>
    <w:rsid w:val="001A2E29"/>
    <w:rsid w:val="001A3EEE"/>
    <w:rsid w:val="001A3F47"/>
    <w:rsid w:val="001A3F79"/>
    <w:rsid w:val="001A4657"/>
    <w:rsid w:val="001A4715"/>
    <w:rsid w:val="001A4956"/>
    <w:rsid w:val="001A5184"/>
    <w:rsid w:val="001A5246"/>
    <w:rsid w:val="001A532D"/>
    <w:rsid w:val="001A53EF"/>
    <w:rsid w:val="001A5A56"/>
    <w:rsid w:val="001A6204"/>
    <w:rsid w:val="001A6738"/>
    <w:rsid w:val="001A6E38"/>
    <w:rsid w:val="001A715C"/>
    <w:rsid w:val="001A7C63"/>
    <w:rsid w:val="001A7C8F"/>
    <w:rsid w:val="001B0078"/>
    <w:rsid w:val="001B08C2"/>
    <w:rsid w:val="001B135E"/>
    <w:rsid w:val="001B1377"/>
    <w:rsid w:val="001B1565"/>
    <w:rsid w:val="001B1610"/>
    <w:rsid w:val="001B1E4F"/>
    <w:rsid w:val="001B2893"/>
    <w:rsid w:val="001B2B4C"/>
    <w:rsid w:val="001B2B8F"/>
    <w:rsid w:val="001B3A85"/>
    <w:rsid w:val="001B41BB"/>
    <w:rsid w:val="001B52BF"/>
    <w:rsid w:val="001B53E1"/>
    <w:rsid w:val="001B5498"/>
    <w:rsid w:val="001B5EC8"/>
    <w:rsid w:val="001B72E3"/>
    <w:rsid w:val="001B73EF"/>
    <w:rsid w:val="001B7435"/>
    <w:rsid w:val="001B7A9A"/>
    <w:rsid w:val="001B7C70"/>
    <w:rsid w:val="001B7CDF"/>
    <w:rsid w:val="001B7E2D"/>
    <w:rsid w:val="001C0166"/>
    <w:rsid w:val="001C0300"/>
    <w:rsid w:val="001C03B4"/>
    <w:rsid w:val="001C0AC5"/>
    <w:rsid w:val="001C126D"/>
    <w:rsid w:val="001C2180"/>
    <w:rsid w:val="001C2A89"/>
    <w:rsid w:val="001C30A8"/>
    <w:rsid w:val="001C31F5"/>
    <w:rsid w:val="001C39E2"/>
    <w:rsid w:val="001C3E51"/>
    <w:rsid w:val="001C40DB"/>
    <w:rsid w:val="001C4A21"/>
    <w:rsid w:val="001C4FCF"/>
    <w:rsid w:val="001C5E29"/>
    <w:rsid w:val="001C5E45"/>
    <w:rsid w:val="001C60E8"/>
    <w:rsid w:val="001C71C9"/>
    <w:rsid w:val="001C743A"/>
    <w:rsid w:val="001D06AB"/>
    <w:rsid w:val="001D07EE"/>
    <w:rsid w:val="001D0C22"/>
    <w:rsid w:val="001D1B5F"/>
    <w:rsid w:val="001D1CF7"/>
    <w:rsid w:val="001D280A"/>
    <w:rsid w:val="001D2866"/>
    <w:rsid w:val="001D2A46"/>
    <w:rsid w:val="001D2D79"/>
    <w:rsid w:val="001D33CB"/>
    <w:rsid w:val="001D3E7E"/>
    <w:rsid w:val="001D450D"/>
    <w:rsid w:val="001D548C"/>
    <w:rsid w:val="001D6104"/>
    <w:rsid w:val="001D6237"/>
    <w:rsid w:val="001D6DF0"/>
    <w:rsid w:val="001D7A10"/>
    <w:rsid w:val="001D7E63"/>
    <w:rsid w:val="001D7F37"/>
    <w:rsid w:val="001E0888"/>
    <w:rsid w:val="001E2E15"/>
    <w:rsid w:val="001E3547"/>
    <w:rsid w:val="001E3A49"/>
    <w:rsid w:val="001E400B"/>
    <w:rsid w:val="001E4177"/>
    <w:rsid w:val="001E41D1"/>
    <w:rsid w:val="001E4491"/>
    <w:rsid w:val="001E46AC"/>
    <w:rsid w:val="001E4774"/>
    <w:rsid w:val="001E4CA4"/>
    <w:rsid w:val="001E59AD"/>
    <w:rsid w:val="001E6083"/>
    <w:rsid w:val="001E61F2"/>
    <w:rsid w:val="001E6622"/>
    <w:rsid w:val="001E70E4"/>
    <w:rsid w:val="001E77D5"/>
    <w:rsid w:val="001F00EA"/>
    <w:rsid w:val="001F07F7"/>
    <w:rsid w:val="001F0945"/>
    <w:rsid w:val="001F0973"/>
    <w:rsid w:val="001F18BC"/>
    <w:rsid w:val="001F25C4"/>
    <w:rsid w:val="001F25E3"/>
    <w:rsid w:val="001F2B35"/>
    <w:rsid w:val="001F2BDE"/>
    <w:rsid w:val="001F3AC3"/>
    <w:rsid w:val="001F3F32"/>
    <w:rsid w:val="001F4F97"/>
    <w:rsid w:val="001F502A"/>
    <w:rsid w:val="001F56DB"/>
    <w:rsid w:val="001F5D09"/>
    <w:rsid w:val="001F61CB"/>
    <w:rsid w:val="001F66D1"/>
    <w:rsid w:val="001F6B35"/>
    <w:rsid w:val="001F6B84"/>
    <w:rsid w:val="001F6DD6"/>
    <w:rsid w:val="001F6E4D"/>
    <w:rsid w:val="001F777F"/>
    <w:rsid w:val="001F7D8E"/>
    <w:rsid w:val="002013C8"/>
    <w:rsid w:val="00202DCC"/>
    <w:rsid w:val="0020303B"/>
    <w:rsid w:val="0020361C"/>
    <w:rsid w:val="002047A8"/>
    <w:rsid w:val="002048E4"/>
    <w:rsid w:val="00204F1C"/>
    <w:rsid w:val="0020543A"/>
    <w:rsid w:val="00205F13"/>
    <w:rsid w:val="002064D1"/>
    <w:rsid w:val="0020690A"/>
    <w:rsid w:val="00206978"/>
    <w:rsid w:val="00207A15"/>
    <w:rsid w:val="00207E03"/>
    <w:rsid w:val="00210778"/>
    <w:rsid w:val="00210A78"/>
    <w:rsid w:val="0021102E"/>
    <w:rsid w:val="002110C2"/>
    <w:rsid w:val="002113E5"/>
    <w:rsid w:val="00211732"/>
    <w:rsid w:val="00211A9E"/>
    <w:rsid w:val="00212C1C"/>
    <w:rsid w:val="00212F05"/>
    <w:rsid w:val="00213C8A"/>
    <w:rsid w:val="002140BD"/>
    <w:rsid w:val="00214F4D"/>
    <w:rsid w:val="0021554B"/>
    <w:rsid w:val="00215FF9"/>
    <w:rsid w:val="00217524"/>
    <w:rsid w:val="002176A6"/>
    <w:rsid w:val="00217B69"/>
    <w:rsid w:val="00217D9B"/>
    <w:rsid w:val="002211B8"/>
    <w:rsid w:val="00221529"/>
    <w:rsid w:val="00222671"/>
    <w:rsid w:val="00222BB4"/>
    <w:rsid w:val="0022384A"/>
    <w:rsid w:val="00223A0D"/>
    <w:rsid w:val="00223C85"/>
    <w:rsid w:val="00223CC6"/>
    <w:rsid w:val="00223DF4"/>
    <w:rsid w:val="00224042"/>
    <w:rsid w:val="0022414A"/>
    <w:rsid w:val="0022540C"/>
    <w:rsid w:val="00225D59"/>
    <w:rsid w:val="00225E4E"/>
    <w:rsid w:val="0022623B"/>
    <w:rsid w:val="002264C8"/>
    <w:rsid w:val="0022650F"/>
    <w:rsid w:val="002274A6"/>
    <w:rsid w:val="002279A1"/>
    <w:rsid w:val="002304A7"/>
    <w:rsid w:val="002307F8"/>
    <w:rsid w:val="002314BA"/>
    <w:rsid w:val="0023209B"/>
    <w:rsid w:val="002325CE"/>
    <w:rsid w:val="00232621"/>
    <w:rsid w:val="002326FC"/>
    <w:rsid w:val="0023284D"/>
    <w:rsid w:val="00233DB3"/>
    <w:rsid w:val="0023410B"/>
    <w:rsid w:val="002342AA"/>
    <w:rsid w:val="002344B1"/>
    <w:rsid w:val="00234F6F"/>
    <w:rsid w:val="002350FD"/>
    <w:rsid w:val="00235187"/>
    <w:rsid w:val="002353EC"/>
    <w:rsid w:val="002364A3"/>
    <w:rsid w:val="00236502"/>
    <w:rsid w:val="00236BE8"/>
    <w:rsid w:val="00236C51"/>
    <w:rsid w:val="00236FF7"/>
    <w:rsid w:val="00237627"/>
    <w:rsid w:val="0023779B"/>
    <w:rsid w:val="00240A82"/>
    <w:rsid w:val="00240AFA"/>
    <w:rsid w:val="0024190C"/>
    <w:rsid w:val="00241EBD"/>
    <w:rsid w:val="0024215E"/>
    <w:rsid w:val="0024255F"/>
    <w:rsid w:val="00242EC3"/>
    <w:rsid w:val="0024301B"/>
    <w:rsid w:val="0024303F"/>
    <w:rsid w:val="00243648"/>
    <w:rsid w:val="002436C0"/>
    <w:rsid w:val="002442E6"/>
    <w:rsid w:val="002446DE"/>
    <w:rsid w:val="00244D6C"/>
    <w:rsid w:val="002461E1"/>
    <w:rsid w:val="00246F27"/>
    <w:rsid w:val="002477D9"/>
    <w:rsid w:val="00247C61"/>
    <w:rsid w:val="00247DF3"/>
    <w:rsid w:val="002500C1"/>
    <w:rsid w:val="00250889"/>
    <w:rsid w:val="00252067"/>
    <w:rsid w:val="0025306E"/>
    <w:rsid w:val="00254E9E"/>
    <w:rsid w:val="00254F31"/>
    <w:rsid w:val="002556CC"/>
    <w:rsid w:val="0025591D"/>
    <w:rsid w:val="00255AA0"/>
    <w:rsid w:val="00255BB6"/>
    <w:rsid w:val="00256A87"/>
    <w:rsid w:val="00257BB5"/>
    <w:rsid w:val="002611C7"/>
    <w:rsid w:val="002621B7"/>
    <w:rsid w:val="002623EF"/>
    <w:rsid w:val="00262CD3"/>
    <w:rsid w:val="00263828"/>
    <w:rsid w:val="002642D4"/>
    <w:rsid w:val="00265C6B"/>
    <w:rsid w:val="00267150"/>
    <w:rsid w:val="0026737F"/>
    <w:rsid w:val="00267CB6"/>
    <w:rsid w:val="00267FE0"/>
    <w:rsid w:val="002702BB"/>
    <w:rsid w:val="00270A0D"/>
    <w:rsid w:val="00270B92"/>
    <w:rsid w:val="00271866"/>
    <w:rsid w:val="00271B89"/>
    <w:rsid w:val="00271B9F"/>
    <w:rsid w:val="002721FE"/>
    <w:rsid w:val="0027238E"/>
    <w:rsid w:val="002730C4"/>
    <w:rsid w:val="00273525"/>
    <w:rsid w:val="0027373A"/>
    <w:rsid w:val="002743CA"/>
    <w:rsid w:val="002746F5"/>
    <w:rsid w:val="002749D0"/>
    <w:rsid w:val="00274B4A"/>
    <w:rsid w:val="00274BA4"/>
    <w:rsid w:val="00274BB8"/>
    <w:rsid w:val="00274D2C"/>
    <w:rsid w:val="0027577D"/>
    <w:rsid w:val="002759E7"/>
    <w:rsid w:val="00275E19"/>
    <w:rsid w:val="0027633C"/>
    <w:rsid w:val="00276390"/>
    <w:rsid w:val="002763BA"/>
    <w:rsid w:val="002767E6"/>
    <w:rsid w:val="002767FA"/>
    <w:rsid w:val="00276D3B"/>
    <w:rsid w:val="00277256"/>
    <w:rsid w:val="00277A0C"/>
    <w:rsid w:val="00281133"/>
    <w:rsid w:val="00281682"/>
    <w:rsid w:val="0028192F"/>
    <w:rsid w:val="00281DF3"/>
    <w:rsid w:val="00281FD2"/>
    <w:rsid w:val="00283E51"/>
    <w:rsid w:val="0028405C"/>
    <w:rsid w:val="00284BC2"/>
    <w:rsid w:val="00284BCF"/>
    <w:rsid w:val="00284F9D"/>
    <w:rsid w:val="00285135"/>
    <w:rsid w:val="00285392"/>
    <w:rsid w:val="002855CF"/>
    <w:rsid w:val="00285859"/>
    <w:rsid w:val="00286A92"/>
    <w:rsid w:val="00286CC3"/>
    <w:rsid w:val="00286EF3"/>
    <w:rsid w:val="00287741"/>
    <w:rsid w:val="002877F4"/>
    <w:rsid w:val="002878A3"/>
    <w:rsid w:val="00287F44"/>
    <w:rsid w:val="00291041"/>
    <w:rsid w:val="00292093"/>
    <w:rsid w:val="0029213B"/>
    <w:rsid w:val="002927B1"/>
    <w:rsid w:val="00292DBA"/>
    <w:rsid w:val="00293489"/>
    <w:rsid w:val="0029364C"/>
    <w:rsid w:val="002936CB"/>
    <w:rsid w:val="00293AF5"/>
    <w:rsid w:val="002956ED"/>
    <w:rsid w:val="00295E85"/>
    <w:rsid w:val="00297088"/>
    <w:rsid w:val="002A05AA"/>
    <w:rsid w:val="002A0886"/>
    <w:rsid w:val="002A17D2"/>
    <w:rsid w:val="002A1A35"/>
    <w:rsid w:val="002A20D1"/>
    <w:rsid w:val="002A211E"/>
    <w:rsid w:val="002A217F"/>
    <w:rsid w:val="002A2325"/>
    <w:rsid w:val="002A3246"/>
    <w:rsid w:val="002A37F6"/>
    <w:rsid w:val="002A3B3F"/>
    <w:rsid w:val="002A3DEA"/>
    <w:rsid w:val="002A45BD"/>
    <w:rsid w:val="002A4F1D"/>
    <w:rsid w:val="002A580C"/>
    <w:rsid w:val="002A6A0A"/>
    <w:rsid w:val="002A77CE"/>
    <w:rsid w:val="002B0A1B"/>
    <w:rsid w:val="002B148E"/>
    <w:rsid w:val="002B244C"/>
    <w:rsid w:val="002B27AC"/>
    <w:rsid w:val="002B27ED"/>
    <w:rsid w:val="002B2986"/>
    <w:rsid w:val="002B3A32"/>
    <w:rsid w:val="002B4296"/>
    <w:rsid w:val="002B4DDD"/>
    <w:rsid w:val="002B4E50"/>
    <w:rsid w:val="002B50B7"/>
    <w:rsid w:val="002B5E09"/>
    <w:rsid w:val="002B6E54"/>
    <w:rsid w:val="002B7210"/>
    <w:rsid w:val="002B7B45"/>
    <w:rsid w:val="002B7CAC"/>
    <w:rsid w:val="002B7CFF"/>
    <w:rsid w:val="002B7F5C"/>
    <w:rsid w:val="002C0910"/>
    <w:rsid w:val="002C0C3B"/>
    <w:rsid w:val="002C1485"/>
    <w:rsid w:val="002C1BEB"/>
    <w:rsid w:val="002C1F10"/>
    <w:rsid w:val="002C28DE"/>
    <w:rsid w:val="002C3562"/>
    <w:rsid w:val="002C3A45"/>
    <w:rsid w:val="002C487E"/>
    <w:rsid w:val="002C5261"/>
    <w:rsid w:val="002C6EE7"/>
    <w:rsid w:val="002C7621"/>
    <w:rsid w:val="002C7A01"/>
    <w:rsid w:val="002C7A69"/>
    <w:rsid w:val="002C7F86"/>
    <w:rsid w:val="002D010A"/>
    <w:rsid w:val="002D0CC7"/>
    <w:rsid w:val="002D1825"/>
    <w:rsid w:val="002D1F2F"/>
    <w:rsid w:val="002D32FB"/>
    <w:rsid w:val="002D3368"/>
    <w:rsid w:val="002D3671"/>
    <w:rsid w:val="002D3EB1"/>
    <w:rsid w:val="002D3F60"/>
    <w:rsid w:val="002D4497"/>
    <w:rsid w:val="002D4590"/>
    <w:rsid w:val="002D4703"/>
    <w:rsid w:val="002D6133"/>
    <w:rsid w:val="002D6C3E"/>
    <w:rsid w:val="002D6D1A"/>
    <w:rsid w:val="002D71E3"/>
    <w:rsid w:val="002E010F"/>
    <w:rsid w:val="002E01C4"/>
    <w:rsid w:val="002E051E"/>
    <w:rsid w:val="002E1144"/>
    <w:rsid w:val="002E17D9"/>
    <w:rsid w:val="002E1B50"/>
    <w:rsid w:val="002E2A2A"/>
    <w:rsid w:val="002E2C23"/>
    <w:rsid w:val="002E352C"/>
    <w:rsid w:val="002E391D"/>
    <w:rsid w:val="002E3D59"/>
    <w:rsid w:val="002E3FCE"/>
    <w:rsid w:val="002E45B5"/>
    <w:rsid w:val="002E48F6"/>
    <w:rsid w:val="002E4E9E"/>
    <w:rsid w:val="002E5478"/>
    <w:rsid w:val="002E5697"/>
    <w:rsid w:val="002E5DB2"/>
    <w:rsid w:val="002E6093"/>
    <w:rsid w:val="002E61FE"/>
    <w:rsid w:val="002E662B"/>
    <w:rsid w:val="002E69C7"/>
    <w:rsid w:val="002E6AA9"/>
    <w:rsid w:val="002E7110"/>
    <w:rsid w:val="002E73C7"/>
    <w:rsid w:val="002E74DC"/>
    <w:rsid w:val="002E75F8"/>
    <w:rsid w:val="002E7767"/>
    <w:rsid w:val="002E78F3"/>
    <w:rsid w:val="002F0193"/>
    <w:rsid w:val="002F026E"/>
    <w:rsid w:val="002F0892"/>
    <w:rsid w:val="002F123E"/>
    <w:rsid w:val="002F1379"/>
    <w:rsid w:val="002F1B94"/>
    <w:rsid w:val="002F2C1A"/>
    <w:rsid w:val="002F2E12"/>
    <w:rsid w:val="002F2F61"/>
    <w:rsid w:val="002F3164"/>
    <w:rsid w:val="002F3454"/>
    <w:rsid w:val="002F48F1"/>
    <w:rsid w:val="002F525A"/>
    <w:rsid w:val="002F5E4D"/>
    <w:rsid w:val="002F63F7"/>
    <w:rsid w:val="002F673E"/>
    <w:rsid w:val="002F677C"/>
    <w:rsid w:val="002F6A83"/>
    <w:rsid w:val="002F784D"/>
    <w:rsid w:val="002F7900"/>
    <w:rsid w:val="002F7944"/>
    <w:rsid w:val="00300AFD"/>
    <w:rsid w:val="00300D70"/>
    <w:rsid w:val="00300DB7"/>
    <w:rsid w:val="0030136E"/>
    <w:rsid w:val="0030171B"/>
    <w:rsid w:val="00301E36"/>
    <w:rsid w:val="00302254"/>
    <w:rsid w:val="00303576"/>
    <w:rsid w:val="00303698"/>
    <w:rsid w:val="00303CFF"/>
    <w:rsid w:val="00304365"/>
    <w:rsid w:val="0030463B"/>
    <w:rsid w:val="003054DC"/>
    <w:rsid w:val="003057E9"/>
    <w:rsid w:val="0030581B"/>
    <w:rsid w:val="0030594F"/>
    <w:rsid w:val="00306620"/>
    <w:rsid w:val="00306CC4"/>
    <w:rsid w:val="00306F92"/>
    <w:rsid w:val="0030705F"/>
    <w:rsid w:val="0030793E"/>
    <w:rsid w:val="00310078"/>
    <w:rsid w:val="00310394"/>
    <w:rsid w:val="003107FB"/>
    <w:rsid w:val="00310D2C"/>
    <w:rsid w:val="00311620"/>
    <w:rsid w:val="003117F4"/>
    <w:rsid w:val="0031203B"/>
    <w:rsid w:val="003122E3"/>
    <w:rsid w:val="00312534"/>
    <w:rsid w:val="00312D67"/>
    <w:rsid w:val="003133D6"/>
    <w:rsid w:val="00313BE0"/>
    <w:rsid w:val="0031419D"/>
    <w:rsid w:val="00314B4E"/>
    <w:rsid w:val="00314CB9"/>
    <w:rsid w:val="0031504C"/>
    <w:rsid w:val="00315D02"/>
    <w:rsid w:val="00316239"/>
    <w:rsid w:val="003162AF"/>
    <w:rsid w:val="00316706"/>
    <w:rsid w:val="00317AB8"/>
    <w:rsid w:val="00321191"/>
    <w:rsid w:val="00321801"/>
    <w:rsid w:val="00322204"/>
    <w:rsid w:val="003228E1"/>
    <w:rsid w:val="00322A3C"/>
    <w:rsid w:val="00322AE4"/>
    <w:rsid w:val="00322C3B"/>
    <w:rsid w:val="003233B0"/>
    <w:rsid w:val="003233B3"/>
    <w:rsid w:val="00323970"/>
    <w:rsid w:val="003247E0"/>
    <w:rsid w:val="003251B4"/>
    <w:rsid w:val="00326251"/>
    <w:rsid w:val="0032639C"/>
    <w:rsid w:val="00326B01"/>
    <w:rsid w:val="0032712C"/>
    <w:rsid w:val="00327830"/>
    <w:rsid w:val="00327A4B"/>
    <w:rsid w:val="0033150C"/>
    <w:rsid w:val="00332873"/>
    <w:rsid w:val="00332B3E"/>
    <w:rsid w:val="00332DC0"/>
    <w:rsid w:val="003333BA"/>
    <w:rsid w:val="003337AC"/>
    <w:rsid w:val="0033380F"/>
    <w:rsid w:val="00333E84"/>
    <w:rsid w:val="00335244"/>
    <w:rsid w:val="003358E3"/>
    <w:rsid w:val="003360C4"/>
    <w:rsid w:val="00336454"/>
    <w:rsid w:val="00336829"/>
    <w:rsid w:val="003368CE"/>
    <w:rsid w:val="00336EAC"/>
    <w:rsid w:val="00336F8D"/>
    <w:rsid w:val="00337080"/>
    <w:rsid w:val="00337571"/>
    <w:rsid w:val="00337697"/>
    <w:rsid w:val="00337BD1"/>
    <w:rsid w:val="003403E2"/>
    <w:rsid w:val="003409E6"/>
    <w:rsid w:val="00340BF2"/>
    <w:rsid w:val="003417A7"/>
    <w:rsid w:val="00341C31"/>
    <w:rsid w:val="00342562"/>
    <w:rsid w:val="003427DD"/>
    <w:rsid w:val="00342AFA"/>
    <w:rsid w:val="00342EDC"/>
    <w:rsid w:val="0034355C"/>
    <w:rsid w:val="0034369B"/>
    <w:rsid w:val="003438AE"/>
    <w:rsid w:val="00345A94"/>
    <w:rsid w:val="00345D19"/>
    <w:rsid w:val="00346368"/>
    <w:rsid w:val="00346369"/>
    <w:rsid w:val="00346517"/>
    <w:rsid w:val="00347201"/>
    <w:rsid w:val="003477D7"/>
    <w:rsid w:val="003508E8"/>
    <w:rsid w:val="003509DD"/>
    <w:rsid w:val="003510D1"/>
    <w:rsid w:val="00351B57"/>
    <w:rsid w:val="00351CD1"/>
    <w:rsid w:val="003525F5"/>
    <w:rsid w:val="003529B9"/>
    <w:rsid w:val="00352E5E"/>
    <w:rsid w:val="0035340B"/>
    <w:rsid w:val="0035388F"/>
    <w:rsid w:val="00353C2C"/>
    <w:rsid w:val="003540E4"/>
    <w:rsid w:val="00354F72"/>
    <w:rsid w:val="003552DF"/>
    <w:rsid w:val="00355B0A"/>
    <w:rsid w:val="00355BDF"/>
    <w:rsid w:val="00356D6E"/>
    <w:rsid w:val="0035731F"/>
    <w:rsid w:val="0035760F"/>
    <w:rsid w:val="003578FC"/>
    <w:rsid w:val="003602ED"/>
    <w:rsid w:val="00360F24"/>
    <w:rsid w:val="00362BB2"/>
    <w:rsid w:val="00362CC9"/>
    <w:rsid w:val="00363163"/>
    <w:rsid w:val="00363C17"/>
    <w:rsid w:val="00363E4E"/>
    <w:rsid w:val="003646A1"/>
    <w:rsid w:val="00365EB8"/>
    <w:rsid w:val="00366044"/>
    <w:rsid w:val="00366F6F"/>
    <w:rsid w:val="003673B7"/>
    <w:rsid w:val="003678E4"/>
    <w:rsid w:val="00367A08"/>
    <w:rsid w:val="0037035E"/>
    <w:rsid w:val="003707BD"/>
    <w:rsid w:val="00370D2A"/>
    <w:rsid w:val="00370F80"/>
    <w:rsid w:val="0037108D"/>
    <w:rsid w:val="003721FE"/>
    <w:rsid w:val="00372B93"/>
    <w:rsid w:val="00372C50"/>
    <w:rsid w:val="00372D5D"/>
    <w:rsid w:val="003731DA"/>
    <w:rsid w:val="00373AB5"/>
    <w:rsid w:val="00373D22"/>
    <w:rsid w:val="003741B7"/>
    <w:rsid w:val="003758B8"/>
    <w:rsid w:val="00376C44"/>
    <w:rsid w:val="00376D6E"/>
    <w:rsid w:val="00377CA0"/>
    <w:rsid w:val="00380E79"/>
    <w:rsid w:val="00380FA6"/>
    <w:rsid w:val="003810C1"/>
    <w:rsid w:val="00381565"/>
    <w:rsid w:val="0038178A"/>
    <w:rsid w:val="00381D4A"/>
    <w:rsid w:val="00382B18"/>
    <w:rsid w:val="00382C9E"/>
    <w:rsid w:val="003833AA"/>
    <w:rsid w:val="0038385C"/>
    <w:rsid w:val="00384767"/>
    <w:rsid w:val="00384C48"/>
    <w:rsid w:val="00386142"/>
    <w:rsid w:val="00386E9B"/>
    <w:rsid w:val="003871A0"/>
    <w:rsid w:val="00387E48"/>
    <w:rsid w:val="00387E54"/>
    <w:rsid w:val="00387EBC"/>
    <w:rsid w:val="00390098"/>
    <w:rsid w:val="003902CF"/>
    <w:rsid w:val="00390B43"/>
    <w:rsid w:val="00390CEB"/>
    <w:rsid w:val="003912E4"/>
    <w:rsid w:val="0039245A"/>
    <w:rsid w:val="003924E2"/>
    <w:rsid w:val="00392F31"/>
    <w:rsid w:val="0039381E"/>
    <w:rsid w:val="00393FAE"/>
    <w:rsid w:val="0039416C"/>
    <w:rsid w:val="00394206"/>
    <w:rsid w:val="00394E0A"/>
    <w:rsid w:val="00394FAC"/>
    <w:rsid w:val="0039607D"/>
    <w:rsid w:val="0039612E"/>
    <w:rsid w:val="003965C2"/>
    <w:rsid w:val="00396D04"/>
    <w:rsid w:val="00397886"/>
    <w:rsid w:val="003A00B6"/>
    <w:rsid w:val="003A05F8"/>
    <w:rsid w:val="003A0675"/>
    <w:rsid w:val="003A1B24"/>
    <w:rsid w:val="003A24D1"/>
    <w:rsid w:val="003A3360"/>
    <w:rsid w:val="003A34E1"/>
    <w:rsid w:val="003A3B0B"/>
    <w:rsid w:val="003A3B16"/>
    <w:rsid w:val="003A43D5"/>
    <w:rsid w:val="003A4516"/>
    <w:rsid w:val="003A4995"/>
    <w:rsid w:val="003A4A6F"/>
    <w:rsid w:val="003A5007"/>
    <w:rsid w:val="003A51E5"/>
    <w:rsid w:val="003A564B"/>
    <w:rsid w:val="003A5D47"/>
    <w:rsid w:val="003A6717"/>
    <w:rsid w:val="003A6BB3"/>
    <w:rsid w:val="003B1A8F"/>
    <w:rsid w:val="003B1B30"/>
    <w:rsid w:val="003B2AA6"/>
    <w:rsid w:val="003B2D8A"/>
    <w:rsid w:val="003B34D7"/>
    <w:rsid w:val="003B3FDC"/>
    <w:rsid w:val="003B4132"/>
    <w:rsid w:val="003B459C"/>
    <w:rsid w:val="003B476F"/>
    <w:rsid w:val="003B4E14"/>
    <w:rsid w:val="003B5105"/>
    <w:rsid w:val="003B514D"/>
    <w:rsid w:val="003B53FF"/>
    <w:rsid w:val="003B74AC"/>
    <w:rsid w:val="003B7554"/>
    <w:rsid w:val="003C06BA"/>
    <w:rsid w:val="003C0F67"/>
    <w:rsid w:val="003C1250"/>
    <w:rsid w:val="003C1D42"/>
    <w:rsid w:val="003C2105"/>
    <w:rsid w:val="003C21CD"/>
    <w:rsid w:val="003C29A0"/>
    <w:rsid w:val="003C2C23"/>
    <w:rsid w:val="003C2FDE"/>
    <w:rsid w:val="003C32BC"/>
    <w:rsid w:val="003C337C"/>
    <w:rsid w:val="003C37FB"/>
    <w:rsid w:val="003C4937"/>
    <w:rsid w:val="003C55F4"/>
    <w:rsid w:val="003C6514"/>
    <w:rsid w:val="003C6B6B"/>
    <w:rsid w:val="003C749C"/>
    <w:rsid w:val="003C7AD8"/>
    <w:rsid w:val="003D17C0"/>
    <w:rsid w:val="003D1935"/>
    <w:rsid w:val="003D19B1"/>
    <w:rsid w:val="003D1B3E"/>
    <w:rsid w:val="003D1C8A"/>
    <w:rsid w:val="003D1F4D"/>
    <w:rsid w:val="003D26FC"/>
    <w:rsid w:val="003D2A8E"/>
    <w:rsid w:val="003D3D79"/>
    <w:rsid w:val="003D3D8C"/>
    <w:rsid w:val="003D3F0E"/>
    <w:rsid w:val="003D4095"/>
    <w:rsid w:val="003D4381"/>
    <w:rsid w:val="003D4423"/>
    <w:rsid w:val="003D4A54"/>
    <w:rsid w:val="003D4D4C"/>
    <w:rsid w:val="003D4D59"/>
    <w:rsid w:val="003D60D7"/>
    <w:rsid w:val="003D711C"/>
    <w:rsid w:val="003E00AD"/>
    <w:rsid w:val="003E0C97"/>
    <w:rsid w:val="003E10AB"/>
    <w:rsid w:val="003E22E4"/>
    <w:rsid w:val="003E248D"/>
    <w:rsid w:val="003E346C"/>
    <w:rsid w:val="003E375F"/>
    <w:rsid w:val="003E378A"/>
    <w:rsid w:val="003E39A1"/>
    <w:rsid w:val="003E3B4D"/>
    <w:rsid w:val="003E3EA4"/>
    <w:rsid w:val="003E4245"/>
    <w:rsid w:val="003E4B1F"/>
    <w:rsid w:val="003E4DCE"/>
    <w:rsid w:val="003E55D5"/>
    <w:rsid w:val="003E5FB0"/>
    <w:rsid w:val="003E69CC"/>
    <w:rsid w:val="003E72D3"/>
    <w:rsid w:val="003E730C"/>
    <w:rsid w:val="003E7ABE"/>
    <w:rsid w:val="003E7C03"/>
    <w:rsid w:val="003E7C9F"/>
    <w:rsid w:val="003E7D72"/>
    <w:rsid w:val="003F0359"/>
    <w:rsid w:val="003F048D"/>
    <w:rsid w:val="003F1C1F"/>
    <w:rsid w:val="003F1E20"/>
    <w:rsid w:val="003F21BC"/>
    <w:rsid w:val="003F2426"/>
    <w:rsid w:val="003F3715"/>
    <w:rsid w:val="003F4C1A"/>
    <w:rsid w:val="003F545D"/>
    <w:rsid w:val="003F54F3"/>
    <w:rsid w:val="003F61F8"/>
    <w:rsid w:val="003F6339"/>
    <w:rsid w:val="003F79E0"/>
    <w:rsid w:val="003F7E2A"/>
    <w:rsid w:val="00400591"/>
    <w:rsid w:val="00400ABC"/>
    <w:rsid w:val="00400EC1"/>
    <w:rsid w:val="00400F46"/>
    <w:rsid w:val="00400FCB"/>
    <w:rsid w:val="00402154"/>
    <w:rsid w:val="004032AB"/>
    <w:rsid w:val="0040361B"/>
    <w:rsid w:val="00403825"/>
    <w:rsid w:val="0040418A"/>
    <w:rsid w:val="00404F6A"/>
    <w:rsid w:val="00405B32"/>
    <w:rsid w:val="004061C2"/>
    <w:rsid w:val="0040632A"/>
    <w:rsid w:val="00406C4B"/>
    <w:rsid w:val="00410627"/>
    <w:rsid w:val="00410C4D"/>
    <w:rsid w:val="0041105F"/>
    <w:rsid w:val="004114C3"/>
    <w:rsid w:val="004118CC"/>
    <w:rsid w:val="00411EFC"/>
    <w:rsid w:val="00411F46"/>
    <w:rsid w:val="00413275"/>
    <w:rsid w:val="00413E6C"/>
    <w:rsid w:val="00413FBA"/>
    <w:rsid w:val="00414291"/>
    <w:rsid w:val="004144DB"/>
    <w:rsid w:val="00414D98"/>
    <w:rsid w:val="00415091"/>
    <w:rsid w:val="004151C2"/>
    <w:rsid w:val="00416259"/>
    <w:rsid w:val="004173ED"/>
    <w:rsid w:val="00417C71"/>
    <w:rsid w:val="00417FE6"/>
    <w:rsid w:val="00421C66"/>
    <w:rsid w:val="00422864"/>
    <w:rsid w:val="004234AF"/>
    <w:rsid w:val="00423783"/>
    <w:rsid w:val="0042378A"/>
    <w:rsid w:val="00424817"/>
    <w:rsid w:val="0042484B"/>
    <w:rsid w:val="004252D9"/>
    <w:rsid w:val="00425B9E"/>
    <w:rsid w:val="00425E1A"/>
    <w:rsid w:val="00426015"/>
    <w:rsid w:val="00426204"/>
    <w:rsid w:val="004263B4"/>
    <w:rsid w:val="004265A9"/>
    <w:rsid w:val="00426623"/>
    <w:rsid w:val="004275AE"/>
    <w:rsid w:val="004276EF"/>
    <w:rsid w:val="0042779C"/>
    <w:rsid w:val="0043019B"/>
    <w:rsid w:val="004301C5"/>
    <w:rsid w:val="004304A1"/>
    <w:rsid w:val="00430B7B"/>
    <w:rsid w:val="00431A77"/>
    <w:rsid w:val="00432218"/>
    <w:rsid w:val="00433222"/>
    <w:rsid w:val="00433273"/>
    <w:rsid w:val="004332E4"/>
    <w:rsid w:val="004341D5"/>
    <w:rsid w:val="00434489"/>
    <w:rsid w:val="00435BE3"/>
    <w:rsid w:val="00435C82"/>
    <w:rsid w:val="0043619E"/>
    <w:rsid w:val="004368D4"/>
    <w:rsid w:val="00436C86"/>
    <w:rsid w:val="00436E88"/>
    <w:rsid w:val="00437BB3"/>
    <w:rsid w:val="00440130"/>
    <w:rsid w:val="0044016D"/>
    <w:rsid w:val="00440ADC"/>
    <w:rsid w:val="00440B3F"/>
    <w:rsid w:val="0044134B"/>
    <w:rsid w:val="004416C7"/>
    <w:rsid w:val="00441E61"/>
    <w:rsid w:val="00443126"/>
    <w:rsid w:val="0044391C"/>
    <w:rsid w:val="0044396E"/>
    <w:rsid w:val="0044398C"/>
    <w:rsid w:val="004439CE"/>
    <w:rsid w:val="00444829"/>
    <w:rsid w:val="00445338"/>
    <w:rsid w:val="00445712"/>
    <w:rsid w:val="00445946"/>
    <w:rsid w:val="00445EB6"/>
    <w:rsid w:val="00445F00"/>
    <w:rsid w:val="004463AE"/>
    <w:rsid w:val="0044796E"/>
    <w:rsid w:val="00447D8E"/>
    <w:rsid w:val="00450360"/>
    <w:rsid w:val="004505BC"/>
    <w:rsid w:val="004507C3"/>
    <w:rsid w:val="00450FFC"/>
    <w:rsid w:val="00451101"/>
    <w:rsid w:val="00451C71"/>
    <w:rsid w:val="0045247C"/>
    <w:rsid w:val="004529AC"/>
    <w:rsid w:val="00452B59"/>
    <w:rsid w:val="00452F62"/>
    <w:rsid w:val="004542D4"/>
    <w:rsid w:val="00454438"/>
    <w:rsid w:val="0045550A"/>
    <w:rsid w:val="0045616A"/>
    <w:rsid w:val="00456538"/>
    <w:rsid w:val="00456C4B"/>
    <w:rsid w:val="00456E23"/>
    <w:rsid w:val="004572F7"/>
    <w:rsid w:val="0045784F"/>
    <w:rsid w:val="004578AD"/>
    <w:rsid w:val="00457DBA"/>
    <w:rsid w:val="00457EE2"/>
    <w:rsid w:val="004611BB"/>
    <w:rsid w:val="00461977"/>
    <w:rsid w:val="00461E11"/>
    <w:rsid w:val="00461F8E"/>
    <w:rsid w:val="00462964"/>
    <w:rsid w:val="00462BC4"/>
    <w:rsid w:val="00462CA7"/>
    <w:rsid w:val="004635C2"/>
    <w:rsid w:val="00463752"/>
    <w:rsid w:val="00463759"/>
    <w:rsid w:val="00463A20"/>
    <w:rsid w:val="004641B4"/>
    <w:rsid w:val="0046614A"/>
    <w:rsid w:val="0046792F"/>
    <w:rsid w:val="0047122A"/>
    <w:rsid w:val="00471355"/>
    <w:rsid w:val="00471DE3"/>
    <w:rsid w:val="004722B1"/>
    <w:rsid w:val="004738EE"/>
    <w:rsid w:val="00473CF2"/>
    <w:rsid w:val="00473D77"/>
    <w:rsid w:val="00473DCB"/>
    <w:rsid w:val="004749EA"/>
    <w:rsid w:val="00474AC7"/>
    <w:rsid w:val="0047599C"/>
    <w:rsid w:val="0047633C"/>
    <w:rsid w:val="00476991"/>
    <w:rsid w:val="00477418"/>
    <w:rsid w:val="00477A17"/>
    <w:rsid w:val="004800F9"/>
    <w:rsid w:val="0048013E"/>
    <w:rsid w:val="00480687"/>
    <w:rsid w:val="00481259"/>
    <w:rsid w:val="00481B9E"/>
    <w:rsid w:val="00481E82"/>
    <w:rsid w:val="00482006"/>
    <w:rsid w:val="00482F24"/>
    <w:rsid w:val="00483D8E"/>
    <w:rsid w:val="004841E4"/>
    <w:rsid w:val="004843D7"/>
    <w:rsid w:val="00484DA9"/>
    <w:rsid w:val="00485ED2"/>
    <w:rsid w:val="00486140"/>
    <w:rsid w:val="004862AB"/>
    <w:rsid w:val="00486A6D"/>
    <w:rsid w:val="00486B36"/>
    <w:rsid w:val="00486D60"/>
    <w:rsid w:val="00487441"/>
    <w:rsid w:val="00490420"/>
    <w:rsid w:val="0049052D"/>
    <w:rsid w:val="004906C8"/>
    <w:rsid w:val="00491180"/>
    <w:rsid w:val="00491295"/>
    <w:rsid w:val="004916D9"/>
    <w:rsid w:val="00491B8A"/>
    <w:rsid w:val="0049214E"/>
    <w:rsid w:val="0049224A"/>
    <w:rsid w:val="00492823"/>
    <w:rsid w:val="00492CC8"/>
    <w:rsid w:val="00492D9C"/>
    <w:rsid w:val="00492E57"/>
    <w:rsid w:val="00493219"/>
    <w:rsid w:val="0049327D"/>
    <w:rsid w:val="0049376C"/>
    <w:rsid w:val="0049420D"/>
    <w:rsid w:val="004943C4"/>
    <w:rsid w:val="004946F9"/>
    <w:rsid w:val="00494A11"/>
    <w:rsid w:val="00494AE5"/>
    <w:rsid w:val="004958BE"/>
    <w:rsid w:val="004958C4"/>
    <w:rsid w:val="004959A7"/>
    <w:rsid w:val="00495BF7"/>
    <w:rsid w:val="00495F37"/>
    <w:rsid w:val="00496A5E"/>
    <w:rsid w:val="004975F9"/>
    <w:rsid w:val="0049772C"/>
    <w:rsid w:val="004A00F3"/>
    <w:rsid w:val="004A097D"/>
    <w:rsid w:val="004A0DBE"/>
    <w:rsid w:val="004A262A"/>
    <w:rsid w:val="004A2664"/>
    <w:rsid w:val="004A26D8"/>
    <w:rsid w:val="004A2B56"/>
    <w:rsid w:val="004A39C6"/>
    <w:rsid w:val="004A3ACA"/>
    <w:rsid w:val="004A423A"/>
    <w:rsid w:val="004A4539"/>
    <w:rsid w:val="004A5EC5"/>
    <w:rsid w:val="004A6B76"/>
    <w:rsid w:val="004A72A3"/>
    <w:rsid w:val="004A7E17"/>
    <w:rsid w:val="004B1747"/>
    <w:rsid w:val="004B2504"/>
    <w:rsid w:val="004B28EF"/>
    <w:rsid w:val="004B2944"/>
    <w:rsid w:val="004B2C6C"/>
    <w:rsid w:val="004B2F0C"/>
    <w:rsid w:val="004B39CD"/>
    <w:rsid w:val="004B4A5D"/>
    <w:rsid w:val="004B4AED"/>
    <w:rsid w:val="004B6488"/>
    <w:rsid w:val="004B773C"/>
    <w:rsid w:val="004B7CC5"/>
    <w:rsid w:val="004B7D52"/>
    <w:rsid w:val="004C03F2"/>
    <w:rsid w:val="004C0D19"/>
    <w:rsid w:val="004C0E68"/>
    <w:rsid w:val="004C0F0C"/>
    <w:rsid w:val="004C15CF"/>
    <w:rsid w:val="004C1AD3"/>
    <w:rsid w:val="004C1C8D"/>
    <w:rsid w:val="004C2E09"/>
    <w:rsid w:val="004C2E6F"/>
    <w:rsid w:val="004C2F36"/>
    <w:rsid w:val="004C33FD"/>
    <w:rsid w:val="004C3697"/>
    <w:rsid w:val="004C38B3"/>
    <w:rsid w:val="004C3976"/>
    <w:rsid w:val="004C3AA3"/>
    <w:rsid w:val="004C3B60"/>
    <w:rsid w:val="004C4065"/>
    <w:rsid w:val="004C4255"/>
    <w:rsid w:val="004C5198"/>
    <w:rsid w:val="004C6815"/>
    <w:rsid w:val="004C6B29"/>
    <w:rsid w:val="004C7368"/>
    <w:rsid w:val="004C757B"/>
    <w:rsid w:val="004D1843"/>
    <w:rsid w:val="004D1D65"/>
    <w:rsid w:val="004D2355"/>
    <w:rsid w:val="004D2A92"/>
    <w:rsid w:val="004D2A94"/>
    <w:rsid w:val="004D2C5F"/>
    <w:rsid w:val="004D4938"/>
    <w:rsid w:val="004D4E54"/>
    <w:rsid w:val="004D5215"/>
    <w:rsid w:val="004D547B"/>
    <w:rsid w:val="004D56B5"/>
    <w:rsid w:val="004D57BB"/>
    <w:rsid w:val="004D644B"/>
    <w:rsid w:val="004D7FA6"/>
    <w:rsid w:val="004E03B4"/>
    <w:rsid w:val="004E067F"/>
    <w:rsid w:val="004E0C69"/>
    <w:rsid w:val="004E142D"/>
    <w:rsid w:val="004E16BF"/>
    <w:rsid w:val="004E17DD"/>
    <w:rsid w:val="004E2187"/>
    <w:rsid w:val="004E26DF"/>
    <w:rsid w:val="004E28FD"/>
    <w:rsid w:val="004E2CBD"/>
    <w:rsid w:val="004E3186"/>
    <w:rsid w:val="004E3AA2"/>
    <w:rsid w:val="004E465A"/>
    <w:rsid w:val="004E4C0E"/>
    <w:rsid w:val="004E5406"/>
    <w:rsid w:val="004E5997"/>
    <w:rsid w:val="004E5CD8"/>
    <w:rsid w:val="004E5D2B"/>
    <w:rsid w:val="004E5EEC"/>
    <w:rsid w:val="004E612C"/>
    <w:rsid w:val="004E61C8"/>
    <w:rsid w:val="004E6229"/>
    <w:rsid w:val="004E66A5"/>
    <w:rsid w:val="004E6EA7"/>
    <w:rsid w:val="004F0285"/>
    <w:rsid w:val="004F0624"/>
    <w:rsid w:val="004F0786"/>
    <w:rsid w:val="004F13BC"/>
    <w:rsid w:val="004F1764"/>
    <w:rsid w:val="004F2D11"/>
    <w:rsid w:val="004F34A1"/>
    <w:rsid w:val="004F3617"/>
    <w:rsid w:val="004F37AE"/>
    <w:rsid w:val="004F3A0A"/>
    <w:rsid w:val="004F4697"/>
    <w:rsid w:val="004F4C91"/>
    <w:rsid w:val="004F4F83"/>
    <w:rsid w:val="004F592C"/>
    <w:rsid w:val="004F5CC0"/>
    <w:rsid w:val="004F5FD9"/>
    <w:rsid w:val="004F65D3"/>
    <w:rsid w:val="004F6C1D"/>
    <w:rsid w:val="004F6E42"/>
    <w:rsid w:val="004F7447"/>
    <w:rsid w:val="004F76F6"/>
    <w:rsid w:val="004F79D7"/>
    <w:rsid w:val="00500095"/>
    <w:rsid w:val="0050032F"/>
    <w:rsid w:val="00500475"/>
    <w:rsid w:val="00500646"/>
    <w:rsid w:val="005008B0"/>
    <w:rsid w:val="0050107A"/>
    <w:rsid w:val="005010F5"/>
    <w:rsid w:val="00501AC6"/>
    <w:rsid w:val="00501D18"/>
    <w:rsid w:val="00501E56"/>
    <w:rsid w:val="00502486"/>
    <w:rsid w:val="005039A9"/>
    <w:rsid w:val="005040DE"/>
    <w:rsid w:val="005049BF"/>
    <w:rsid w:val="005054C4"/>
    <w:rsid w:val="005054D1"/>
    <w:rsid w:val="00505C77"/>
    <w:rsid w:val="00505E36"/>
    <w:rsid w:val="00507404"/>
    <w:rsid w:val="0050752D"/>
    <w:rsid w:val="00510128"/>
    <w:rsid w:val="00510CF2"/>
    <w:rsid w:val="00511EE0"/>
    <w:rsid w:val="00512490"/>
    <w:rsid w:val="005124B7"/>
    <w:rsid w:val="00513493"/>
    <w:rsid w:val="00513EA4"/>
    <w:rsid w:val="005140A0"/>
    <w:rsid w:val="005156A6"/>
    <w:rsid w:val="00516282"/>
    <w:rsid w:val="00516BC9"/>
    <w:rsid w:val="00516E83"/>
    <w:rsid w:val="00516F00"/>
    <w:rsid w:val="00516F4B"/>
    <w:rsid w:val="0051721C"/>
    <w:rsid w:val="00517BCD"/>
    <w:rsid w:val="00517D0E"/>
    <w:rsid w:val="0052091A"/>
    <w:rsid w:val="00520C53"/>
    <w:rsid w:val="00520FD6"/>
    <w:rsid w:val="00521416"/>
    <w:rsid w:val="00521A86"/>
    <w:rsid w:val="005237B9"/>
    <w:rsid w:val="00523F16"/>
    <w:rsid w:val="00523F32"/>
    <w:rsid w:val="005263AC"/>
    <w:rsid w:val="00527BB2"/>
    <w:rsid w:val="00527EB8"/>
    <w:rsid w:val="0053002F"/>
    <w:rsid w:val="0053132E"/>
    <w:rsid w:val="005314AA"/>
    <w:rsid w:val="00531BC8"/>
    <w:rsid w:val="00531F15"/>
    <w:rsid w:val="005326F3"/>
    <w:rsid w:val="0053289B"/>
    <w:rsid w:val="00532FB3"/>
    <w:rsid w:val="005331E1"/>
    <w:rsid w:val="005336D6"/>
    <w:rsid w:val="00533B37"/>
    <w:rsid w:val="00533B3F"/>
    <w:rsid w:val="00533E79"/>
    <w:rsid w:val="00536545"/>
    <w:rsid w:val="005368B4"/>
    <w:rsid w:val="00536ABD"/>
    <w:rsid w:val="00537156"/>
    <w:rsid w:val="00537C6A"/>
    <w:rsid w:val="00537E3A"/>
    <w:rsid w:val="00537F06"/>
    <w:rsid w:val="00540DD6"/>
    <w:rsid w:val="00542016"/>
    <w:rsid w:val="0054231D"/>
    <w:rsid w:val="0054235F"/>
    <w:rsid w:val="00542464"/>
    <w:rsid w:val="00542A44"/>
    <w:rsid w:val="00543ABF"/>
    <w:rsid w:val="00543C4A"/>
    <w:rsid w:val="00544459"/>
    <w:rsid w:val="005449F0"/>
    <w:rsid w:val="00544B0E"/>
    <w:rsid w:val="005453C4"/>
    <w:rsid w:val="00545933"/>
    <w:rsid w:val="00545B71"/>
    <w:rsid w:val="00545D74"/>
    <w:rsid w:val="00546711"/>
    <w:rsid w:val="00546F15"/>
    <w:rsid w:val="005473D8"/>
    <w:rsid w:val="00550BBE"/>
    <w:rsid w:val="0055135B"/>
    <w:rsid w:val="00552075"/>
    <w:rsid w:val="005530CC"/>
    <w:rsid w:val="005531FA"/>
    <w:rsid w:val="00553A83"/>
    <w:rsid w:val="00553C94"/>
    <w:rsid w:val="00553D29"/>
    <w:rsid w:val="00553E70"/>
    <w:rsid w:val="00554797"/>
    <w:rsid w:val="00554E06"/>
    <w:rsid w:val="00554F4E"/>
    <w:rsid w:val="00555365"/>
    <w:rsid w:val="00555528"/>
    <w:rsid w:val="00555747"/>
    <w:rsid w:val="00555810"/>
    <w:rsid w:val="0055584B"/>
    <w:rsid w:val="00556AE0"/>
    <w:rsid w:val="00557080"/>
    <w:rsid w:val="0055754F"/>
    <w:rsid w:val="0056033E"/>
    <w:rsid w:val="00560593"/>
    <w:rsid w:val="00560655"/>
    <w:rsid w:val="00560A05"/>
    <w:rsid w:val="00560F1A"/>
    <w:rsid w:val="00561FCF"/>
    <w:rsid w:val="00562A92"/>
    <w:rsid w:val="00562B15"/>
    <w:rsid w:val="00562DE7"/>
    <w:rsid w:val="00562F4F"/>
    <w:rsid w:val="00563FC7"/>
    <w:rsid w:val="0056445E"/>
    <w:rsid w:val="00564DD8"/>
    <w:rsid w:val="00564EA5"/>
    <w:rsid w:val="00565B39"/>
    <w:rsid w:val="005662FF"/>
    <w:rsid w:val="00566897"/>
    <w:rsid w:val="00566A42"/>
    <w:rsid w:val="00566FEE"/>
    <w:rsid w:val="005672B9"/>
    <w:rsid w:val="00567378"/>
    <w:rsid w:val="00567778"/>
    <w:rsid w:val="00567886"/>
    <w:rsid w:val="00567AA8"/>
    <w:rsid w:val="005702D2"/>
    <w:rsid w:val="0057134B"/>
    <w:rsid w:val="00571532"/>
    <w:rsid w:val="00571BC2"/>
    <w:rsid w:val="005723A9"/>
    <w:rsid w:val="0057240B"/>
    <w:rsid w:val="005729FC"/>
    <w:rsid w:val="00573A82"/>
    <w:rsid w:val="00574760"/>
    <w:rsid w:val="005748A4"/>
    <w:rsid w:val="00574D0D"/>
    <w:rsid w:val="0057529A"/>
    <w:rsid w:val="005756F4"/>
    <w:rsid w:val="00575D51"/>
    <w:rsid w:val="0057697D"/>
    <w:rsid w:val="005769FC"/>
    <w:rsid w:val="00576B69"/>
    <w:rsid w:val="00576DC7"/>
    <w:rsid w:val="00576EF9"/>
    <w:rsid w:val="005770EA"/>
    <w:rsid w:val="0057713D"/>
    <w:rsid w:val="005776E5"/>
    <w:rsid w:val="0057771B"/>
    <w:rsid w:val="0058196B"/>
    <w:rsid w:val="00581CE7"/>
    <w:rsid w:val="005831AE"/>
    <w:rsid w:val="00583432"/>
    <w:rsid w:val="00583566"/>
    <w:rsid w:val="00583D40"/>
    <w:rsid w:val="00583DDB"/>
    <w:rsid w:val="00583E3F"/>
    <w:rsid w:val="005844B7"/>
    <w:rsid w:val="005850A1"/>
    <w:rsid w:val="0058522C"/>
    <w:rsid w:val="00586416"/>
    <w:rsid w:val="00586F7A"/>
    <w:rsid w:val="00587D39"/>
    <w:rsid w:val="00590078"/>
    <w:rsid w:val="005902AE"/>
    <w:rsid w:val="0059046C"/>
    <w:rsid w:val="00590595"/>
    <w:rsid w:val="005918F0"/>
    <w:rsid w:val="00591FCE"/>
    <w:rsid w:val="0059241E"/>
    <w:rsid w:val="00592D8B"/>
    <w:rsid w:val="00593023"/>
    <w:rsid w:val="00593D7E"/>
    <w:rsid w:val="00594503"/>
    <w:rsid w:val="005945F4"/>
    <w:rsid w:val="00595BAE"/>
    <w:rsid w:val="00596857"/>
    <w:rsid w:val="005969BE"/>
    <w:rsid w:val="00596C5A"/>
    <w:rsid w:val="0059751F"/>
    <w:rsid w:val="00597702"/>
    <w:rsid w:val="005A066E"/>
    <w:rsid w:val="005A0726"/>
    <w:rsid w:val="005A18AD"/>
    <w:rsid w:val="005A1C77"/>
    <w:rsid w:val="005A1C89"/>
    <w:rsid w:val="005A2326"/>
    <w:rsid w:val="005A32B8"/>
    <w:rsid w:val="005A32C7"/>
    <w:rsid w:val="005A3CEE"/>
    <w:rsid w:val="005A46A4"/>
    <w:rsid w:val="005A499F"/>
    <w:rsid w:val="005A58E7"/>
    <w:rsid w:val="005A6E51"/>
    <w:rsid w:val="005A7297"/>
    <w:rsid w:val="005A729F"/>
    <w:rsid w:val="005B042B"/>
    <w:rsid w:val="005B0D86"/>
    <w:rsid w:val="005B1492"/>
    <w:rsid w:val="005B15D0"/>
    <w:rsid w:val="005B242F"/>
    <w:rsid w:val="005B2DE2"/>
    <w:rsid w:val="005B3367"/>
    <w:rsid w:val="005B34A2"/>
    <w:rsid w:val="005B35CC"/>
    <w:rsid w:val="005B3FB2"/>
    <w:rsid w:val="005B4019"/>
    <w:rsid w:val="005B478C"/>
    <w:rsid w:val="005B5328"/>
    <w:rsid w:val="005B53AD"/>
    <w:rsid w:val="005B58EF"/>
    <w:rsid w:val="005B6141"/>
    <w:rsid w:val="005B630D"/>
    <w:rsid w:val="005B64B4"/>
    <w:rsid w:val="005B6924"/>
    <w:rsid w:val="005B6981"/>
    <w:rsid w:val="005B6A65"/>
    <w:rsid w:val="005B74BC"/>
    <w:rsid w:val="005B7703"/>
    <w:rsid w:val="005B78E3"/>
    <w:rsid w:val="005B7B70"/>
    <w:rsid w:val="005B7ED8"/>
    <w:rsid w:val="005B7F08"/>
    <w:rsid w:val="005C0012"/>
    <w:rsid w:val="005C047F"/>
    <w:rsid w:val="005C0B74"/>
    <w:rsid w:val="005C1089"/>
    <w:rsid w:val="005C10EC"/>
    <w:rsid w:val="005C13BC"/>
    <w:rsid w:val="005C20C3"/>
    <w:rsid w:val="005C2542"/>
    <w:rsid w:val="005C2B3A"/>
    <w:rsid w:val="005C2B90"/>
    <w:rsid w:val="005C3BC3"/>
    <w:rsid w:val="005C3D13"/>
    <w:rsid w:val="005C462C"/>
    <w:rsid w:val="005C49AC"/>
    <w:rsid w:val="005C5162"/>
    <w:rsid w:val="005C55A9"/>
    <w:rsid w:val="005C64D8"/>
    <w:rsid w:val="005C6587"/>
    <w:rsid w:val="005C7C43"/>
    <w:rsid w:val="005D0996"/>
    <w:rsid w:val="005D0AAD"/>
    <w:rsid w:val="005D0C07"/>
    <w:rsid w:val="005D0DEC"/>
    <w:rsid w:val="005D1985"/>
    <w:rsid w:val="005D1987"/>
    <w:rsid w:val="005D4379"/>
    <w:rsid w:val="005D4D82"/>
    <w:rsid w:val="005D5165"/>
    <w:rsid w:val="005D5566"/>
    <w:rsid w:val="005D57A5"/>
    <w:rsid w:val="005D6362"/>
    <w:rsid w:val="005D6884"/>
    <w:rsid w:val="005D69DB"/>
    <w:rsid w:val="005D6F38"/>
    <w:rsid w:val="005E1D49"/>
    <w:rsid w:val="005E1E32"/>
    <w:rsid w:val="005E2016"/>
    <w:rsid w:val="005E3A93"/>
    <w:rsid w:val="005E3F8B"/>
    <w:rsid w:val="005E4402"/>
    <w:rsid w:val="005E4AA7"/>
    <w:rsid w:val="005E4AC7"/>
    <w:rsid w:val="005E4B75"/>
    <w:rsid w:val="005E53A4"/>
    <w:rsid w:val="005E544E"/>
    <w:rsid w:val="005E5F66"/>
    <w:rsid w:val="005E6232"/>
    <w:rsid w:val="005E6363"/>
    <w:rsid w:val="005E69CF"/>
    <w:rsid w:val="005E7163"/>
    <w:rsid w:val="005F080B"/>
    <w:rsid w:val="005F10AA"/>
    <w:rsid w:val="005F1ACE"/>
    <w:rsid w:val="005F1C1E"/>
    <w:rsid w:val="005F1CD8"/>
    <w:rsid w:val="005F20DE"/>
    <w:rsid w:val="005F2CAE"/>
    <w:rsid w:val="005F32B2"/>
    <w:rsid w:val="005F3452"/>
    <w:rsid w:val="005F395A"/>
    <w:rsid w:val="005F3A87"/>
    <w:rsid w:val="005F3DEB"/>
    <w:rsid w:val="005F4345"/>
    <w:rsid w:val="005F46AB"/>
    <w:rsid w:val="005F507B"/>
    <w:rsid w:val="005F55D4"/>
    <w:rsid w:val="005F5B9F"/>
    <w:rsid w:val="005F602B"/>
    <w:rsid w:val="005F6408"/>
    <w:rsid w:val="005F649B"/>
    <w:rsid w:val="005F7473"/>
    <w:rsid w:val="00600485"/>
    <w:rsid w:val="006005A0"/>
    <w:rsid w:val="00600BE8"/>
    <w:rsid w:val="006018A7"/>
    <w:rsid w:val="00601B85"/>
    <w:rsid w:val="00602050"/>
    <w:rsid w:val="00602869"/>
    <w:rsid w:val="006028F8"/>
    <w:rsid w:val="00602A24"/>
    <w:rsid w:val="00602BAB"/>
    <w:rsid w:val="0060347B"/>
    <w:rsid w:val="00603827"/>
    <w:rsid w:val="0060385D"/>
    <w:rsid w:val="006038D8"/>
    <w:rsid w:val="00603EFF"/>
    <w:rsid w:val="0060411C"/>
    <w:rsid w:val="006042EF"/>
    <w:rsid w:val="006044A1"/>
    <w:rsid w:val="00605A8A"/>
    <w:rsid w:val="00605D21"/>
    <w:rsid w:val="00605E97"/>
    <w:rsid w:val="00606682"/>
    <w:rsid w:val="00606F97"/>
    <w:rsid w:val="00607B09"/>
    <w:rsid w:val="00607E93"/>
    <w:rsid w:val="00607FD4"/>
    <w:rsid w:val="006107D7"/>
    <w:rsid w:val="00611235"/>
    <w:rsid w:val="006112E5"/>
    <w:rsid w:val="006116A9"/>
    <w:rsid w:val="00611BBE"/>
    <w:rsid w:val="006122A9"/>
    <w:rsid w:val="0061241B"/>
    <w:rsid w:val="006139F3"/>
    <w:rsid w:val="00613CAC"/>
    <w:rsid w:val="00613D40"/>
    <w:rsid w:val="00613EF3"/>
    <w:rsid w:val="00613FC0"/>
    <w:rsid w:val="006141D8"/>
    <w:rsid w:val="00615319"/>
    <w:rsid w:val="0061563B"/>
    <w:rsid w:val="00615909"/>
    <w:rsid w:val="00615C71"/>
    <w:rsid w:val="00615F24"/>
    <w:rsid w:val="00615F45"/>
    <w:rsid w:val="006160FB"/>
    <w:rsid w:val="00616233"/>
    <w:rsid w:val="00616F7E"/>
    <w:rsid w:val="006173ED"/>
    <w:rsid w:val="00617502"/>
    <w:rsid w:val="00617A71"/>
    <w:rsid w:val="00617AAB"/>
    <w:rsid w:val="00617FDE"/>
    <w:rsid w:val="00620C8F"/>
    <w:rsid w:val="00621282"/>
    <w:rsid w:val="006212CB"/>
    <w:rsid w:val="0062159B"/>
    <w:rsid w:val="00621933"/>
    <w:rsid w:val="006220E1"/>
    <w:rsid w:val="00622341"/>
    <w:rsid w:val="00622395"/>
    <w:rsid w:val="006226B5"/>
    <w:rsid w:val="00623F3C"/>
    <w:rsid w:val="0062476B"/>
    <w:rsid w:val="00625D5A"/>
    <w:rsid w:val="006263CC"/>
    <w:rsid w:val="0062654E"/>
    <w:rsid w:val="00626C98"/>
    <w:rsid w:val="00626E1D"/>
    <w:rsid w:val="00626FAD"/>
    <w:rsid w:val="0062737F"/>
    <w:rsid w:val="006308C6"/>
    <w:rsid w:val="0063179E"/>
    <w:rsid w:val="00632AE4"/>
    <w:rsid w:val="00633431"/>
    <w:rsid w:val="006337D8"/>
    <w:rsid w:val="00635494"/>
    <w:rsid w:val="00636507"/>
    <w:rsid w:val="00636E98"/>
    <w:rsid w:val="00636F88"/>
    <w:rsid w:val="0063781F"/>
    <w:rsid w:val="00637FAD"/>
    <w:rsid w:val="00640C0C"/>
    <w:rsid w:val="00640F49"/>
    <w:rsid w:val="006417C6"/>
    <w:rsid w:val="00641A45"/>
    <w:rsid w:val="006427F1"/>
    <w:rsid w:val="0064310B"/>
    <w:rsid w:val="00645396"/>
    <w:rsid w:val="00646030"/>
    <w:rsid w:val="0064611C"/>
    <w:rsid w:val="00646418"/>
    <w:rsid w:val="00646459"/>
    <w:rsid w:val="006467EE"/>
    <w:rsid w:val="00647BAE"/>
    <w:rsid w:val="00647D60"/>
    <w:rsid w:val="006500D3"/>
    <w:rsid w:val="006503EA"/>
    <w:rsid w:val="006504A6"/>
    <w:rsid w:val="00650FFF"/>
    <w:rsid w:val="00651073"/>
    <w:rsid w:val="00652FEE"/>
    <w:rsid w:val="00654A3B"/>
    <w:rsid w:val="00655053"/>
    <w:rsid w:val="00655FEA"/>
    <w:rsid w:val="00656319"/>
    <w:rsid w:val="006563EF"/>
    <w:rsid w:val="006565E1"/>
    <w:rsid w:val="00656CB3"/>
    <w:rsid w:val="00657178"/>
    <w:rsid w:val="00657D37"/>
    <w:rsid w:val="006603D5"/>
    <w:rsid w:val="006608C6"/>
    <w:rsid w:val="006625D6"/>
    <w:rsid w:val="00662B6C"/>
    <w:rsid w:val="00662C71"/>
    <w:rsid w:val="00662F9E"/>
    <w:rsid w:val="0066330D"/>
    <w:rsid w:val="00663623"/>
    <w:rsid w:val="00663A61"/>
    <w:rsid w:val="00663D31"/>
    <w:rsid w:val="00663FEE"/>
    <w:rsid w:val="0066477B"/>
    <w:rsid w:val="006652BD"/>
    <w:rsid w:val="00665388"/>
    <w:rsid w:val="00665400"/>
    <w:rsid w:val="00665D69"/>
    <w:rsid w:val="00666127"/>
    <w:rsid w:val="006669AB"/>
    <w:rsid w:val="0066754C"/>
    <w:rsid w:val="00667614"/>
    <w:rsid w:val="006677D9"/>
    <w:rsid w:val="006707C7"/>
    <w:rsid w:val="00670D43"/>
    <w:rsid w:val="0067172D"/>
    <w:rsid w:val="00672CB8"/>
    <w:rsid w:val="00673C5E"/>
    <w:rsid w:val="006744ED"/>
    <w:rsid w:val="0067476A"/>
    <w:rsid w:val="00674954"/>
    <w:rsid w:val="00674C1F"/>
    <w:rsid w:val="00674D7A"/>
    <w:rsid w:val="00675131"/>
    <w:rsid w:val="006751C5"/>
    <w:rsid w:val="006754D5"/>
    <w:rsid w:val="00675F3A"/>
    <w:rsid w:val="006768D7"/>
    <w:rsid w:val="006769DF"/>
    <w:rsid w:val="0067726C"/>
    <w:rsid w:val="006773B4"/>
    <w:rsid w:val="00677DBF"/>
    <w:rsid w:val="006801BF"/>
    <w:rsid w:val="00680873"/>
    <w:rsid w:val="00680CC1"/>
    <w:rsid w:val="00681270"/>
    <w:rsid w:val="00681453"/>
    <w:rsid w:val="00681613"/>
    <w:rsid w:val="006820D0"/>
    <w:rsid w:val="00682307"/>
    <w:rsid w:val="00682B9E"/>
    <w:rsid w:val="00683466"/>
    <w:rsid w:val="006834F6"/>
    <w:rsid w:val="00684C14"/>
    <w:rsid w:val="00684D1E"/>
    <w:rsid w:val="00684D7F"/>
    <w:rsid w:val="00684E3D"/>
    <w:rsid w:val="00685FA2"/>
    <w:rsid w:val="00686D82"/>
    <w:rsid w:val="00686E85"/>
    <w:rsid w:val="006875B1"/>
    <w:rsid w:val="00687C10"/>
    <w:rsid w:val="00687C3E"/>
    <w:rsid w:val="00690383"/>
    <w:rsid w:val="0069118D"/>
    <w:rsid w:val="006913C2"/>
    <w:rsid w:val="006915FA"/>
    <w:rsid w:val="00691AA5"/>
    <w:rsid w:val="00691BFC"/>
    <w:rsid w:val="00691DEE"/>
    <w:rsid w:val="00691DF9"/>
    <w:rsid w:val="00692891"/>
    <w:rsid w:val="006939BC"/>
    <w:rsid w:val="00693DA5"/>
    <w:rsid w:val="00693DCD"/>
    <w:rsid w:val="00693E20"/>
    <w:rsid w:val="00694B1D"/>
    <w:rsid w:val="00694BD1"/>
    <w:rsid w:val="00695825"/>
    <w:rsid w:val="00695C8F"/>
    <w:rsid w:val="00695E9D"/>
    <w:rsid w:val="00695FCE"/>
    <w:rsid w:val="00696ED1"/>
    <w:rsid w:val="00697216"/>
    <w:rsid w:val="00697327"/>
    <w:rsid w:val="00697933"/>
    <w:rsid w:val="00697B09"/>
    <w:rsid w:val="00697FA0"/>
    <w:rsid w:val="006A01E3"/>
    <w:rsid w:val="006A0446"/>
    <w:rsid w:val="006A0520"/>
    <w:rsid w:val="006A0ABC"/>
    <w:rsid w:val="006A0AC2"/>
    <w:rsid w:val="006A12F3"/>
    <w:rsid w:val="006A16C2"/>
    <w:rsid w:val="006A181E"/>
    <w:rsid w:val="006A1F4E"/>
    <w:rsid w:val="006A2C98"/>
    <w:rsid w:val="006A37C9"/>
    <w:rsid w:val="006A38DA"/>
    <w:rsid w:val="006A4237"/>
    <w:rsid w:val="006A4297"/>
    <w:rsid w:val="006A4AA2"/>
    <w:rsid w:val="006A566E"/>
    <w:rsid w:val="006A5C2B"/>
    <w:rsid w:val="006A5D1A"/>
    <w:rsid w:val="006A5F9F"/>
    <w:rsid w:val="006A667B"/>
    <w:rsid w:val="006A69CA"/>
    <w:rsid w:val="006A76C9"/>
    <w:rsid w:val="006A7D5B"/>
    <w:rsid w:val="006A7EEE"/>
    <w:rsid w:val="006B02D2"/>
    <w:rsid w:val="006B0976"/>
    <w:rsid w:val="006B0A14"/>
    <w:rsid w:val="006B0E94"/>
    <w:rsid w:val="006B1633"/>
    <w:rsid w:val="006B1D5A"/>
    <w:rsid w:val="006B2506"/>
    <w:rsid w:val="006B302D"/>
    <w:rsid w:val="006B35E1"/>
    <w:rsid w:val="006B47BD"/>
    <w:rsid w:val="006B4C22"/>
    <w:rsid w:val="006B547C"/>
    <w:rsid w:val="006B5C01"/>
    <w:rsid w:val="006B5FF8"/>
    <w:rsid w:val="006B64ED"/>
    <w:rsid w:val="006B6EA1"/>
    <w:rsid w:val="006B7023"/>
    <w:rsid w:val="006B77C2"/>
    <w:rsid w:val="006C0276"/>
    <w:rsid w:val="006C0310"/>
    <w:rsid w:val="006C031D"/>
    <w:rsid w:val="006C043B"/>
    <w:rsid w:val="006C0CB1"/>
    <w:rsid w:val="006C0E0A"/>
    <w:rsid w:val="006C0E2F"/>
    <w:rsid w:val="006C1140"/>
    <w:rsid w:val="006C14C6"/>
    <w:rsid w:val="006C154B"/>
    <w:rsid w:val="006C167D"/>
    <w:rsid w:val="006C1D46"/>
    <w:rsid w:val="006C20B0"/>
    <w:rsid w:val="006C2246"/>
    <w:rsid w:val="006C231F"/>
    <w:rsid w:val="006C258E"/>
    <w:rsid w:val="006C2712"/>
    <w:rsid w:val="006C2967"/>
    <w:rsid w:val="006C2A91"/>
    <w:rsid w:val="006C31A7"/>
    <w:rsid w:val="006C3695"/>
    <w:rsid w:val="006C3859"/>
    <w:rsid w:val="006C397B"/>
    <w:rsid w:val="006C3F1B"/>
    <w:rsid w:val="006C4063"/>
    <w:rsid w:val="006C4111"/>
    <w:rsid w:val="006C42C6"/>
    <w:rsid w:val="006C520D"/>
    <w:rsid w:val="006C550F"/>
    <w:rsid w:val="006C6191"/>
    <w:rsid w:val="006C6CD1"/>
    <w:rsid w:val="006C6E49"/>
    <w:rsid w:val="006C7840"/>
    <w:rsid w:val="006C7C19"/>
    <w:rsid w:val="006C7C42"/>
    <w:rsid w:val="006C7C6E"/>
    <w:rsid w:val="006D01E0"/>
    <w:rsid w:val="006D07DD"/>
    <w:rsid w:val="006D13CA"/>
    <w:rsid w:val="006D15E4"/>
    <w:rsid w:val="006D18E2"/>
    <w:rsid w:val="006D1A22"/>
    <w:rsid w:val="006D1E6E"/>
    <w:rsid w:val="006D22FB"/>
    <w:rsid w:val="006D24AC"/>
    <w:rsid w:val="006D295B"/>
    <w:rsid w:val="006D306A"/>
    <w:rsid w:val="006D3E35"/>
    <w:rsid w:val="006D3EFF"/>
    <w:rsid w:val="006D3FD4"/>
    <w:rsid w:val="006D57D4"/>
    <w:rsid w:val="006D59DB"/>
    <w:rsid w:val="006D5B34"/>
    <w:rsid w:val="006D5B43"/>
    <w:rsid w:val="006D5E0A"/>
    <w:rsid w:val="006D6661"/>
    <w:rsid w:val="006D6947"/>
    <w:rsid w:val="006D694E"/>
    <w:rsid w:val="006D6E6A"/>
    <w:rsid w:val="006D7EC8"/>
    <w:rsid w:val="006E0243"/>
    <w:rsid w:val="006E0669"/>
    <w:rsid w:val="006E06A1"/>
    <w:rsid w:val="006E0C00"/>
    <w:rsid w:val="006E1CF0"/>
    <w:rsid w:val="006E1EB7"/>
    <w:rsid w:val="006E2220"/>
    <w:rsid w:val="006E2541"/>
    <w:rsid w:val="006E2FFD"/>
    <w:rsid w:val="006E3427"/>
    <w:rsid w:val="006E3798"/>
    <w:rsid w:val="006E3D27"/>
    <w:rsid w:val="006E4775"/>
    <w:rsid w:val="006E5636"/>
    <w:rsid w:val="006E6D77"/>
    <w:rsid w:val="006E7C6D"/>
    <w:rsid w:val="006E7E95"/>
    <w:rsid w:val="006F0022"/>
    <w:rsid w:val="006F073B"/>
    <w:rsid w:val="006F1502"/>
    <w:rsid w:val="006F175C"/>
    <w:rsid w:val="006F19E4"/>
    <w:rsid w:val="006F24C6"/>
    <w:rsid w:val="006F2B76"/>
    <w:rsid w:val="006F328A"/>
    <w:rsid w:val="006F32CD"/>
    <w:rsid w:val="006F3CD5"/>
    <w:rsid w:val="006F3EEA"/>
    <w:rsid w:val="006F42DF"/>
    <w:rsid w:val="006F4967"/>
    <w:rsid w:val="006F4A89"/>
    <w:rsid w:val="006F5177"/>
    <w:rsid w:val="006F5F40"/>
    <w:rsid w:val="006F6851"/>
    <w:rsid w:val="006F6D00"/>
    <w:rsid w:val="006F6E71"/>
    <w:rsid w:val="006F798A"/>
    <w:rsid w:val="006F7F62"/>
    <w:rsid w:val="007001DB"/>
    <w:rsid w:val="007014FD"/>
    <w:rsid w:val="007017D9"/>
    <w:rsid w:val="007018F8"/>
    <w:rsid w:val="0070225E"/>
    <w:rsid w:val="00702717"/>
    <w:rsid w:val="00702D1B"/>
    <w:rsid w:val="007039BF"/>
    <w:rsid w:val="00703D60"/>
    <w:rsid w:val="0070417C"/>
    <w:rsid w:val="00705266"/>
    <w:rsid w:val="00706013"/>
    <w:rsid w:val="00706686"/>
    <w:rsid w:val="00706BEB"/>
    <w:rsid w:val="00707534"/>
    <w:rsid w:val="00707AD0"/>
    <w:rsid w:val="00710770"/>
    <w:rsid w:val="007111F3"/>
    <w:rsid w:val="00711321"/>
    <w:rsid w:val="00711D64"/>
    <w:rsid w:val="00711F51"/>
    <w:rsid w:val="00712135"/>
    <w:rsid w:val="00712223"/>
    <w:rsid w:val="007126B9"/>
    <w:rsid w:val="00712C91"/>
    <w:rsid w:val="00712D42"/>
    <w:rsid w:val="007133FC"/>
    <w:rsid w:val="00714214"/>
    <w:rsid w:val="00714DAA"/>
    <w:rsid w:val="00715268"/>
    <w:rsid w:val="00715302"/>
    <w:rsid w:val="00715EA3"/>
    <w:rsid w:val="007168E0"/>
    <w:rsid w:val="00716B6D"/>
    <w:rsid w:val="00716D2C"/>
    <w:rsid w:val="00716F01"/>
    <w:rsid w:val="0071732C"/>
    <w:rsid w:val="00717448"/>
    <w:rsid w:val="007204D2"/>
    <w:rsid w:val="0072059A"/>
    <w:rsid w:val="00721FF3"/>
    <w:rsid w:val="00722983"/>
    <w:rsid w:val="00722ABC"/>
    <w:rsid w:val="00723019"/>
    <w:rsid w:val="00723F5D"/>
    <w:rsid w:val="00724650"/>
    <w:rsid w:val="007248F0"/>
    <w:rsid w:val="0072534A"/>
    <w:rsid w:val="007253C4"/>
    <w:rsid w:val="00725802"/>
    <w:rsid w:val="00726337"/>
    <w:rsid w:val="007268DB"/>
    <w:rsid w:val="00726CEB"/>
    <w:rsid w:val="00727182"/>
    <w:rsid w:val="007274BF"/>
    <w:rsid w:val="007275C1"/>
    <w:rsid w:val="00727803"/>
    <w:rsid w:val="00730527"/>
    <w:rsid w:val="00730F1C"/>
    <w:rsid w:val="007318B9"/>
    <w:rsid w:val="0073248A"/>
    <w:rsid w:val="007329F2"/>
    <w:rsid w:val="007329F5"/>
    <w:rsid w:val="00733DA8"/>
    <w:rsid w:val="00733EF9"/>
    <w:rsid w:val="00733F40"/>
    <w:rsid w:val="00733FA7"/>
    <w:rsid w:val="007346CB"/>
    <w:rsid w:val="00734732"/>
    <w:rsid w:val="00734BB2"/>
    <w:rsid w:val="00735548"/>
    <w:rsid w:val="00735FBE"/>
    <w:rsid w:val="00737267"/>
    <w:rsid w:val="007372A1"/>
    <w:rsid w:val="007373BD"/>
    <w:rsid w:val="0074018D"/>
    <w:rsid w:val="007404B6"/>
    <w:rsid w:val="007408E9"/>
    <w:rsid w:val="00740923"/>
    <w:rsid w:val="00740D1A"/>
    <w:rsid w:val="00741217"/>
    <w:rsid w:val="00742453"/>
    <w:rsid w:val="00742C38"/>
    <w:rsid w:val="00743025"/>
    <w:rsid w:val="007435DF"/>
    <w:rsid w:val="00743643"/>
    <w:rsid w:val="00743702"/>
    <w:rsid w:val="00743708"/>
    <w:rsid w:val="00743837"/>
    <w:rsid w:val="00744508"/>
    <w:rsid w:val="0074513C"/>
    <w:rsid w:val="00746CC4"/>
    <w:rsid w:val="00746E25"/>
    <w:rsid w:val="0074708F"/>
    <w:rsid w:val="0074746C"/>
    <w:rsid w:val="00750098"/>
    <w:rsid w:val="00750125"/>
    <w:rsid w:val="007503F6"/>
    <w:rsid w:val="00751027"/>
    <w:rsid w:val="007510DC"/>
    <w:rsid w:val="007526CA"/>
    <w:rsid w:val="0075311F"/>
    <w:rsid w:val="00753E5F"/>
    <w:rsid w:val="007544AF"/>
    <w:rsid w:val="0075460E"/>
    <w:rsid w:val="007546B9"/>
    <w:rsid w:val="00754A98"/>
    <w:rsid w:val="007559B2"/>
    <w:rsid w:val="00755BBC"/>
    <w:rsid w:val="00755CB5"/>
    <w:rsid w:val="00756522"/>
    <w:rsid w:val="007569F2"/>
    <w:rsid w:val="00756AB0"/>
    <w:rsid w:val="007573DF"/>
    <w:rsid w:val="00760F49"/>
    <w:rsid w:val="0076110F"/>
    <w:rsid w:val="00761D44"/>
    <w:rsid w:val="00762312"/>
    <w:rsid w:val="00762517"/>
    <w:rsid w:val="00762AF8"/>
    <w:rsid w:val="00762D79"/>
    <w:rsid w:val="00763148"/>
    <w:rsid w:val="0076397D"/>
    <w:rsid w:val="00763C07"/>
    <w:rsid w:val="00764671"/>
    <w:rsid w:val="00766040"/>
    <w:rsid w:val="00766792"/>
    <w:rsid w:val="00766CFB"/>
    <w:rsid w:val="007673AF"/>
    <w:rsid w:val="00767646"/>
    <w:rsid w:val="00770151"/>
    <w:rsid w:val="00770159"/>
    <w:rsid w:val="00770C0C"/>
    <w:rsid w:val="00771630"/>
    <w:rsid w:val="00772036"/>
    <w:rsid w:val="0077229D"/>
    <w:rsid w:val="00772718"/>
    <w:rsid w:val="00772B59"/>
    <w:rsid w:val="00772C3B"/>
    <w:rsid w:val="00772C47"/>
    <w:rsid w:val="00772F90"/>
    <w:rsid w:val="00773BF7"/>
    <w:rsid w:val="00774345"/>
    <w:rsid w:val="0077491A"/>
    <w:rsid w:val="007749B5"/>
    <w:rsid w:val="00774AB6"/>
    <w:rsid w:val="007755F1"/>
    <w:rsid w:val="00775988"/>
    <w:rsid w:val="00775D9B"/>
    <w:rsid w:val="00777BEF"/>
    <w:rsid w:val="007800C9"/>
    <w:rsid w:val="0078020C"/>
    <w:rsid w:val="0078060D"/>
    <w:rsid w:val="00780744"/>
    <w:rsid w:val="00780D3C"/>
    <w:rsid w:val="00780DE2"/>
    <w:rsid w:val="0078133E"/>
    <w:rsid w:val="007817EB"/>
    <w:rsid w:val="00784DC0"/>
    <w:rsid w:val="00784E30"/>
    <w:rsid w:val="00785292"/>
    <w:rsid w:val="0078536B"/>
    <w:rsid w:val="00785372"/>
    <w:rsid w:val="007859B0"/>
    <w:rsid w:val="0078620A"/>
    <w:rsid w:val="007866D6"/>
    <w:rsid w:val="00786ACA"/>
    <w:rsid w:val="007870B3"/>
    <w:rsid w:val="00787A37"/>
    <w:rsid w:val="0079025F"/>
    <w:rsid w:val="00790465"/>
    <w:rsid w:val="00790CF2"/>
    <w:rsid w:val="0079112F"/>
    <w:rsid w:val="007918F6"/>
    <w:rsid w:val="0079197D"/>
    <w:rsid w:val="00791B53"/>
    <w:rsid w:val="00792001"/>
    <w:rsid w:val="0079250A"/>
    <w:rsid w:val="007927C1"/>
    <w:rsid w:val="007928DB"/>
    <w:rsid w:val="00792946"/>
    <w:rsid w:val="00792C70"/>
    <w:rsid w:val="00792FCD"/>
    <w:rsid w:val="00793514"/>
    <w:rsid w:val="007935DF"/>
    <w:rsid w:val="0079371B"/>
    <w:rsid w:val="00793F2A"/>
    <w:rsid w:val="00795080"/>
    <w:rsid w:val="00796BB9"/>
    <w:rsid w:val="00796D75"/>
    <w:rsid w:val="00796D9C"/>
    <w:rsid w:val="0079729F"/>
    <w:rsid w:val="00797B61"/>
    <w:rsid w:val="007A00AD"/>
    <w:rsid w:val="007A049C"/>
    <w:rsid w:val="007A04B6"/>
    <w:rsid w:val="007A1265"/>
    <w:rsid w:val="007A2236"/>
    <w:rsid w:val="007A247F"/>
    <w:rsid w:val="007A2830"/>
    <w:rsid w:val="007A3AA9"/>
    <w:rsid w:val="007A4264"/>
    <w:rsid w:val="007A427D"/>
    <w:rsid w:val="007A47BC"/>
    <w:rsid w:val="007A48BD"/>
    <w:rsid w:val="007A492F"/>
    <w:rsid w:val="007A4D54"/>
    <w:rsid w:val="007A5A37"/>
    <w:rsid w:val="007A5D06"/>
    <w:rsid w:val="007A6304"/>
    <w:rsid w:val="007A66E9"/>
    <w:rsid w:val="007A76B7"/>
    <w:rsid w:val="007B1C22"/>
    <w:rsid w:val="007B2593"/>
    <w:rsid w:val="007B259B"/>
    <w:rsid w:val="007B265E"/>
    <w:rsid w:val="007B34B2"/>
    <w:rsid w:val="007B35ED"/>
    <w:rsid w:val="007B3A25"/>
    <w:rsid w:val="007B3B40"/>
    <w:rsid w:val="007B3DBE"/>
    <w:rsid w:val="007B4532"/>
    <w:rsid w:val="007B45B9"/>
    <w:rsid w:val="007B47FB"/>
    <w:rsid w:val="007B4B93"/>
    <w:rsid w:val="007B4E90"/>
    <w:rsid w:val="007B51AC"/>
    <w:rsid w:val="007B5E4B"/>
    <w:rsid w:val="007B6410"/>
    <w:rsid w:val="007B6F19"/>
    <w:rsid w:val="007B7285"/>
    <w:rsid w:val="007B7B69"/>
    <w:rsid w:val="007B7DE5"/>
    <w:rsid w:val="007B7ECD"/>
    <w:rsid w:val="007B7F50"/>
    <w:rsid w:val="007C032D"/>
    <w:rsid w:val="007C0615"/>
    <w:rsid w:val="007C0953"/>
    <w:rsid w:val="007C0BE7"/>
    <w:rsid w:val="007C0EA6"/>
    <w:rsid w:val="007C1077"/>
    <w:rsid w:val="007C10B0"/>
    <w:rsid w:val="007C1DDF"/>
    <w:rsid w:val="007C28E3"/>
    <w:rsid w:val="007C299B"/>
    <w:rsid w:val="007C2A3D"/>
    <w:rsid w:val="007C3577"/>
    <w:rsid w:val="007C49F3"/>
    <w:rsid w:val="007C54C5"/>
    <w:rsid w:val="007C57E3"/>
    <w:rsid w:val="007C59F9"/>
    <w:rsid w:val="007C5A84"/>
    <w:rsid w:val="007C62E5"/>
    <w:rsid w:val="007C7147"/>
    <w:rsid w:val="007D0524"/>
    <w:rsid w:val="007D05BC"/>
    <w:rsid w:val="007D0643"/>
    <w:rsid w:val="007D0CB4"/>
    <w:rsid w:val="007D0F87"/>
    <w:rsid w:val="007D1786"/>
    <w:rsid w:val="007D1FB0"/>
    <w:rsid w:val="007D2337"/>
    <w:rsid w:val="007D2A42"/>
    <w:rsid w:val="007D3F8F"/>
    <w:rsid w:val="007D4369"/>
    <w:rsid w:val="007D4937"/>
    <w:rsid w:val="007D49B9"/>
    <w:rsid w:val="007D4C48"/>
    <w:rsid w:val="007D515D"/>
    <w:rsid w:val="007D61DD"/>
    <w:rsid w:val="007D667F"/>
    <w:rsid w:val="007D6B2B"/>
    <w:rsid w:val="007D6D34"/>
    <w:rsid w:val="007D7A0B"/>
    <w:rsid w:val="007D7C91"/>
    <w:rsid w:val="007D7DC0"/>
    <w:rsid w:val="007D7F81"/>
    <w:rsid w:val="007E0649"/>
    <w:rsid w:val="007E079B"/>
    <w:rsid w:val="007E084F"/>
    <w:rsid w:val="007E09D8"/>
    <w:rsid w:val="007E13F2"/>
    <w:rsid w:val="007E1937"/>
    <w:rsid w:val="007E2142"/>
    <w:rsid w:val="007E2587"/>
    <w:rsid w:val="007E3488"/>
    <w:rsid w:val="007E358B"/>
    <w:rsid w:val="007E4556"/>
    <w:rsid w:val="007E45D4"/>
    <w:rsid w:val="007E4B61"/>
    <w:rsid w:val="007E4EF6"/>
    <w:rsid w:val="007E5198"/>
    <w:rsid w:val="007E59FE"/>
    <w:rsid w:val="007E5A5D"/>
    <w:rsid w:val="007E5D6E"/>
    <w:rsid w:val="007E5E20"/>
    <w:rsid w:val="007E5F55"/>
    <w:rsid w:val="007E6E3D"/>
    <w:rsid w:val="007E7B6D"/>
    <w:rsid w:val="007E7E14"/>
    <w:rsid w:val="007F0450"/>
    <w:rsid w:val="007F0CBC"/>
    <w:rsid w:val="007F1247"/>
    <w:rsid w:val="007F17C0"/>
    <w:rsid w:val="007F2770"/>
    <w:rsid w:val="007F2C85"/>
    <w:rsid w:val="007F2E8E"/>
    <w:rsid w:val="007F3814"/>
    <w:rsid w:val="007F3EAA"/>
    <w:rsid w:val="007F4881"/>
    <w:rsid w:val="007F49B1"/>
    <w:rsid w:val="007F4BB4"/>
    <w:rsid w:val="007F4FCA"/>
    <w:rsid w:val="007F5AE9"/>
    <w:rsid w:val="007F606C"/>
    <w:rsid w:val="007F67EA"/>
    <w:rsid w:val="007F7D06"/>
    <w:rsid w:val="008006FF"/>
    <w:rsid w:val="0080137B"/>
    <w:rsid w:val="0080198A"/>
    <w:rsid w:val="00801C10"/>
    <w:rsid w:val="00801DB8"/>
    <w:rsid w:val="00802118"/>
    <w:rsid w:val="00802293"/>
    <w:rsid w:val="0080260C"/>
    <w:rsid w:val="008027AE"/>
    <w:rsid w:val="00802D62"/>
    <w:rsid w:val="00802F11"/>
    <w:rsid w:val="00802F93"/>
    <w:rsid w:val="008039A3"/>
    <w:rsid w:val="00803BD5"/>
    <w:rsid w:val="0080407B"/>
    <w:rsid w:val="00804C50"/>
    <w:rsid w:val="00805A5D"/>
    <w:rsid w:val="00805D39"/>
    <w:rsid w:val="00805E79"/>
    <w:rsid w:val="008066CD"/>
    <w:rsid w:val="00806881"/>
    <w:rsid w:val="00806EAF"/>
    <w:rsid w:val="008077CA"/>
    <w:rsid w:val="008078C8"/>
    <w:rsid w:val="00807F17"/>
    <w:rsid w:val="008101DC"/>
    <w:rsid w:val="008105FA"/>
    <w:rsid w:val="0081168D"/>
    <w:rsid w:val="00811EED"/>
    <w:rsid w:val="008128F9"/>
    <w:rsid w:val="00812992"/>
    <w:rsid w:val="00812EAF"/>
    <w:rsid w:val="0081339F"/>
    <w:rsid w:val="008141C1"/>
    <w:rsid w:val="00814AF2"/>
    <w:rsid w:val="00815472"/>
    <w:rsid w:val="008156BB"/>
    <w:rsid w:val="00816A87"/>
    <w:rsid w:val="00816DC2"/>
    <w:rsid w:val="00816F19"/>
    <w:rsid w:val="0081774A"/>
    <w:rsid w:val="00817EB1"/>
    <w:rsid w:val="00820319"/>
    <w:rsid w:val="00821095"/>
    <w:rsid w:val="00821846"/>
    <w:rsid w:val="00821F92"/>
    <w:rsid w:val="008226D2"/>
    <w:rsid w:val="00822E9C"/>
    <w:rsid w:val="00823C6F"/>
    <w:rsid w:val="008257D8"/>
    <w:rsid w:val="00825AE4"/>
    <w:rsid w:val="008267A0"/>
    <w:rsid w:val="008267BF"/>
    <w:rsid w:val="00826AD3"/>
    <w:rsid w:val="00826CFA"/>
    <w:rsid w:val="00826F0D"/>
    <w:rsid w:val="00827604"/>
    <w:rsid w:val="008276E7"/>
    <w:rsid w:val="00830118"/>
    <w:rsid w:val="008305DA"/>
    <w:rsid w:val="0083091D"/>
    <w:rsid w:val="00830E2B"/>
    <w:rsid w:val="0083220A"/>
    <w:rsid w:val="008322BF"/>
    <w:rsid w:val="00832355"/>
    <w:rsid w:val="00832C2E"/>
    <w:rsid w:val="00832CD9"/>
    <w:rsid w:val="00833554"/>
    <w:rsid w:val="00833AC3"/>
    <w:rsid w:val="00833B48"/>
    <w:rsid w:val="00833B7D"/>
    <w:rsid w:val="00835509"/>
    <w:rsid w:val="00836AD1"/>
    <w:rsid w:val="00836F3C"/>
    <w:rsid w:val="00837851"/>
    <w:rsid w:val="0084005D"/>
    <w:rsid w:val="0084053C"/>
    <w:rsid w:val="0084085A"/>
    <w:rsid w:val="008412CC"/>
    <w:rsid w:val="008417F9"/>
    <w:rsid w:val="0084181B"/>
    <w:rsid w:val="00841EB0"/>
    <w:rsid w:val="00841EB7"/>
    <w:rsid w:val="008429EB"/>
    <w:rsid w:val="00842BE3"/>
    <w:rsid w:val="008431C1"/>
    <w:rsid w:val="0084328E"/>
    <w:rsid w:val="00843649"/>
    <w:rsid w:val="00846EE7"/>
    <w:rsid w:val="00847000"/>
    <w:rsid w:val="008473CE"/>
    <w:rsid w:val="008474EB"/>
    <w:rsid w:val="008477D7"/>
    <w:rsid w:val="00847833"/>
    <w:rsid w:val="0084786D"/>
    <w:rsid w:val="00850107"/>
    <w:rsid w:val="008503A8"/>
    <w:rsid w:val="00851251"/>
    <w:rsid w:val="00851D36"/>
    <w:rsid w:val="00852091"/>
    <w:rsid w:val="008524A5"/>
    <w:rsid w:val="0085250F"/>
    <w:rsid w:val="00853B17"/>
    <w:rsid w:val="00856208"/>
    <w:rsid w:val="0085672D"/>
    <w:rsid w:val="00856B19"/>
    <w:rsid w:val="0085746C"/>
    <w:rsid w:val="00857B10"/>
    <w:rsid w:val="008606B2"/>
    <w:rsid w:val="0086100F"/>
    <w:rsid w:val="00861190"/>
    <w:rsid w:val="0086231F"/>
    <w:rsid w:val="0086274E"/>
    <w:rsid w:val="00862D9D"/>
    <w:rsid w:val="00862EB0"/>
    <w:rsid w:val="008636E7"/>
    <w:rsid w:val="00863ED5"/>
    <w:rsid w:val="00864857"/>
    <w:rsid w:val="008650A9"/>
    <w:rsid w:val="008655A3"/>
    <w:rsid w:val="008658C3"/>
    <w:rsid w:val="008658FD"/>
    <w:rsid w:val="00865C08"/>
    <w:rsid w:val="00865CD8"/>
    <w:rsid w:val="008661A8"/>
    <w:rsid w:val="00867146"/>
    <w:rsid w:val="00867548"/>
    <w:rsid w:val="008675E2"/>
    <w:rsid w:val="008676E7"/>
    <w:rsid w:val="00867A15"/>
    <w:rsid w:val="00867B47"/>
    <w:rsid w:val="00867BBA"/>
    <w:rsid w:val="00867FAA"/>
    <w:rsid w:val="0087040B"/>
    <w:rsid w:val="00870E0F"/>
    <w:rsid w:val="00870E5B"/>
    <w:rsid w:val="0087141D"/>
    <w:rsid w:val="008716EB"/>
    <w:rsid w:val="00871A89"/>
    <w:rsid w:val="00871FAC"/>
    <w:rsid w:val="008720CB"/>
    <w:rsid w:val="008723A2"/>
    <w:rsid w:val="008728D2"/>
    <w:rsid w:val="008733BB"/>
    <w:rsid w:val="008734E6"/>
    <w:rsid w:val="00873523"/>
    <w:rsid w:val="008738C8"/>
    <w:rsid w:val="00873F4E"/>
    <w:rsid w:val="00874145"/>
    <w:rsid w:val="00874C38"/>
    <w:rsid w:val="0087570E"/>
    <w:rsid w:val="0087577A"/>
    <w:rsid w:val="00875FBF"/>
    <w:rsid w:val="0087610F"/>
    <w:rsid w:val="00876322"/>
    <w:rsid w:val="0087647C"/>
    <w:rsid w:val="00876A43"/>
    <w:rsid w:val="00877048"/>
    <w:rsid w:val="008775C4"/>
    <w:rsid w:val="008779AD"/>
    <w:rsid w:val="00880978"/>
    <w:rsid w:val="00881097"/>
    <w:rsid w:val="00881851"/>
    <w:rsid w:val="0088229B"/>
    <w:rsid w:val="008823D5"/>
    <w:rsid w:val="00883199"/>
    <w:rsid w:val="008838BA"/>
    <w:rsid w:val="00883A91"/>
    <w:rsid w:val="00883D8F"/>
    <w:rsid w:val="0088404A"/>
    <w:rsid w:val="00884AA9"/>
    <w:rsid w:val="00884C98"/>
    <w:rsid w:val="00885042"/>
    <w:rsid w:val="008856D6"/>
    <w:rsid w:val="00885719"/>
    <w:rsid w:val="00885E95"/>
    <w:rsid w:val="00886ABB"/>
    <w:rsid w:val="00886FDE"/>
    <w:rsid w:val="008877E3"/>
    <w:rsid w:val="00891A77"/>
    <w:rsid w:val="00891D6A"/>
    <w:rsid w:val="00892642"/>
    <w:rsid w:val="008929A7"/>
    <w:rsid w:val="00892D0C"/>
    <w:rsid w:val="00892E96"/>
    <w:rsid w:val="00892EBC"/>
    <w:rsid w:val="0089305F"/>
    <w:rsid w:val="00893352"/>
    <w:rsid w:val="00893B24"/>
    <w:rsid w:val="00894321"/>
    <w:rsid w:val="00895325"/>
    <w:rsid w:val="00895880"/>
    <w:rsid w:val="00896850"/>
    <w:rsid w:val="00897993"/>
    <w:rsid w:val="00897DF1"/>
    <w:rsid w:val="00897F3C"/>
    <w:rsid w:val="008A032B"/>
    <w:rsid w:val="008A0338"/>
    <w:rsid w:val="008A0675"/>
    <w:rsid w:val="008A1D2E"/>
    <w:rsid w:val="008A3860"/>
    <w:rsid w:val="008A4550"/>
    <w:rsid w:val="008A4A5E"/>
    <w:rsid w:val="008A50BE"/>
    <w:rsid w:val="008A54D6"/>
    <w:rsid w:val="008A5A3E"/>
    <w:rsid w:val="008A5B83"/>
    <w:rsid w:val="008A5E74"/>
    <w:rsid w:val="008A617F"/>
    <w:rsid w:val="008A6889"/>
    <w:rsid w:val="008A6D98"/>
    <w:rsid w:val="008A73F5"/>
    <w:rsid w:val="008A7577"/>
    <w:rsid w:val="008A7A56"/>
    <w:rsid w:val="008A7B69"/>
    <w:rsid w:val="008A7B87"/>
    <w:rsid w:val="008A7EC9"/>
    <w:rsid w:val="008B01D4"/>
    <w:rsid w:val="008B0336"/>
    <w:rsid w:val="008B06F5"/>
    <w:rsid w:val="008B0D8C"/>
    <w:rsid w:val="008B0ECD"/>
    <w:rsid w:val="008B1506"/>
    <w:rsid w:val="008B17F8"/>
    <w:rsid w:val="008B286B"/>
    <w:rsid w:val="008B29A8"/>
    <w:rsid w:val="008B36EF"/>
    <w:rsid w:val="008B3FAB"/>
    <w:rsid w:val="008B42BA"/>
    <w:rsid w:val="008B4AAB"/>
    <w:rsid w:val="008B559D"/>
    <w:rsid w:val="008B5A61"/>
    <w:rsid w:val="008B5E7B"/>
    <w:rsid w:val="008B64CF"/>
    <w:rsid w:val="008B6812"/>
    <w:rsid w:val="008B7C77"/>
    <w:rsid w:val="008C012B"/>
    <w:rsid w:val="008C067D"/>
    <w:rsid w:val="008C080B"/>
    <w:rsid w:val="008C0C34"/>
    <w:rsid w:val="008C101D"/>
    <w:rsid w:val="008C12D1"/>
    <w:rsid w:val="008C143F"/>
    <w:rsid w:val="008C15A1"/>
    <w:rsid w:val="008C1806"/>
    <w:rsid w:val="008C1DA8"/>
    <w:rsid w:val="008C1DBB"/>
    <w:rsid w:val="008C2EBE"/>
    <w:rsid w:val="008C309A"/>
    <w:rsid w:val="008C3933"/>
    <w:rsid w:val="008C3E0C"/>
    <w:rsid w:val="008C3E59"/>
    <w:rsid w:val="008C4B8A"/>
    <w:rsid w:val="008C4F5D"/>
    <w:rsid w:val="008C5346"/>
    <w:rsid w:val="008C6100"/>
    <w:rsid w:val="008C665F"/>
    <w:rsid w:val="008C7C84"/>
    <w:rsid w:val="008C7C93"/>
    <w:rsid w:val="008C7F51"/>
    <w:rsid w:val="008D1BB8"/>
    <w:rsid w:val="008D2442"/>
    <w:rsid w:val="008D26C6"/>
    <w:rsid w:val="008D2C29"/>
    <w:rsid w:val="008D32A0"/>
    <w:rsid w:val="008D32F3"/>
    <w:rsid w:val="008D330F"/>
    <w:rsid w:val="008D3A2E"/>
    <w:rsid w:val="008D451C"/>
    <w:rsid w:val="008D5114"/>
    <w:rsid w:val="008D543E"/>
    <w:rsid w:val="008D5A2A"/>
    <w:rsid w:val="008D7261"/>
    <w:rsid w:val="008D73CB"/>
    <w:rsid w:val="008D771C"/>
    <w:rsid w:val="008D7B3B"/>
    <w:rsid w:val="008E03CC"/>
    <w:rsid w:val="008E040C"/>
    <w:rsid w:val="008E06E0"/>
    <w:rsid w:val="008E06E7"/>
    <w:rsid w:val="008E0A68"/>
    <w:rsid w:val="008E0F80"/>
    <w:rsid w:val="008E136C"/>
    <w:rsid w:val="008E27CD"/>
    <w:rsid w:val="008E2F16"/>
    <w:rsid w:val="008E3246"/>
    <w:rsid w:val="008E3A8E"/>
    <w:rsid w:val="008E4E0A"/>
    <w:rsid w:val="008E71A3"/>
    <w:rsid w:val="008F043D"/>
    <w:rsid w:val="008F0EB4"/>
    <w:rsid w:val="008F0F2D"/>
    <w:rsid w:val="008F10DF"/>
    <w:rsid w:val="008F1194"/>
    <w:rsid w:val="008F12BC"/>
    <w:rsid w:val="008F1DFF"/>
    <w:rsid w:val="008F2161"/>
    <w:rsid w:val="008F2735"/>
    <w:rsid w:val="008F273B"/>
    <w:rsid w:val="008F3FBD"/>
    <w:rsid w:val="008F4DB1"/>
    <w:rsid w:val="008F4DFD"/>
    <w:rsid w:val="008F506E"/>
    <w:rsid w:val="008F5361"/>
    <w:rsid w:val="008F5BE5"/>
    <w:rsid w:val="008F6559"/>
    <w:rsid w:val="008F6CF8"/>
    <w:rsid w:val="008F6E14"/>
    <w:rsid w:val="008F752A"/>
    <w:rsid w:val="00900272"/>
    <w:rsid w:val="00900422"/>
    <w:rsid w:val="0090056A"/>
    <w:rsid w:val="009007F6"/>
    <w:rsid w:val="00900DE3"/>
    <w:rsid w:val="00900FEE"/>
    <w:rsid w:val="0090162E"/>
    <w:rsid w:val="00901A5C"/>
    <w:rsid w:val="00901CD7"/>
    <w:rsid w:val="009020FF"/>
    <w:rsid w:val="009021A6"/>
    <w:rsid w:val="00902AED"/>
    <w:rsid w:val="009032C0"/>
    <w:rsid w:val="0090419C"/>
    <w:rsid w:val="00904769"/>
    <w:rsid w:val="009047A9"/>
    <w:rsid w:val="00904BB3"/>
    <w:rsid w:val="00904D5E"/>
    <w:rsid w:val="00904E39"/>
    <w:rsid w:val="0090513B"/>
    <w:rsid w:val="00906091"/>
    <w:rsid w:val="00906106"/>
    <w:rsid w:val="00906708"/>
    <w:rsid w:val="00906FA5"/>
    <w:rsid w:val="009070AE"/>
    <w:rsid w:val="0090726F"/>
    <w:rsid w:val="00910A2A"/>
    <w:rsid w:val="009117E0"/>
    <w:rsid w:val="0091236E"/>
    <w:rsid w:val="00912462"/>
    <w:rsid w:val="0091350A"/>
    <w:rsid w:val="00914819"/>
    <w:rsid w:val="0091517A"/>
    <w:rsid w:val="00915652"/>
    <w:rsid w:val="00915FFB"/>
    <w:rsid w:val="00916BE2"/>
    <w:rsid w:val="00917339"/>
    <w:rsid w:val="00917CA7"/>
    <w:rsid w:val="009203C5"/>
    <w:rsid w:val="009216A2"/>
    <w:rsid w:val="0092170F"/>
    <w:rsid w:val="009217F0"/>
    <w:rsid w:val="00921F4F"/>
    <w:rsid w:val="009241E4"/>
    <w:rsid w:val="0092489C"/>
    <w:rsid w:val="0092571A"/>
    <w:rsid w:val="00926354"/>
    <w:rsid w:val="0092689A"/>
    <w:rsid w:val="00927DA2"/>
    <w:rsid w:val="0093027C"/>
    <w:rsid w:val="00931621"/>
    <w:rsid w:val="00931CD4"/>
    <w:rsid w:val="00931D85"/>
    <w:rsid w:val="00932012"/>
    <w:rsid w:val="00932276"/>
    <w:rsid w:val="0093244B"/>
    <w:rsid w:val="00932479"/>
    <w:rsid w:val="009324D9"/>
    <w:rsid w:val="00932A5F"/>
    <w:rsid w:val="00932B5D"/>
    <w:rsid w:val="009335BE"/>
    <w:rsid w:val="00933946"/>
    <w:rsid w:val="00933B92"/>
    <w:rsid w:val="00934386"/>
    <w:rsid w:val="009343AE"/>
    <w:rsid w:val="009343BA"/>
    <w:rsid w:val="00934A14"/>
    <w:rsid w:val="00935F2B"/>
    <w:rsid w:val="0093608F"/>
    <w:rsid w:val="00937117"/>
    <w:rsid w:val="00937732"/>
    <w:rsid w:val="009411B2"/>
    <w:rsid w:val="009421F9"/>
    <w:rsid w:val="00942B2A"/>
    <w:rsid w:val="00943407"/>
    <w:rsid w:val="0094372D"/>
    <w:rsid w:val="0094446F"/>
    <w:rsid w:val="00944735"/>
    <w:rsid w:val="00945259"/>
    <w:rsid w:val="009457ED"/>
    <w:rsid w:val="00945B83"/>
    <w:rsid w:val="00946822"/>
    <w:rsid w:val="0095016A"/>
    <w:rsid w:val="00950657"/>
    <w:rsid w:val="0095077F"/>
    <w:rsid w:val="00950B63"/>
    <w:rsid w:val="0095114B"/>
    <w:rsid w:val="00951D7B"/>
    <w:rsid w:val="00951F21"/>
    <w:rsid w:val="009547DC"/>
    <w:rsid w:val="009549CA"/>
    <w:rsid w:val="009549F9"/>
    <w:rsid w:val="0095511A"/>
    <w:rsid w:val="00955580"/>
    <w:rsid w:val="00957108"/>
    <w:rsid w:val="0095767C"/>
    <w:rsid w:val="0095797F"/>
    <w:rsid w:val="009579F6"/>
    <w:rsid w:val="00960512"/>
    <w:rsid w:val="009607A2"/>
    <w:rsid w:val="009607EE"/>
    <w:rsid w:val="0096083F"/>
    <w:rsid w:val="00960840"/>
    <w:rsid w:val="0096139E"/>
    <w:rsid w:val="00961D17"/>
    <w:rsid w:val="00961D7F"/>
    <w:rsid w:val="009622A5"/>
    <w:rsid w:val="00962818"/>
    <w:rsid w:val="009634F0"/>
    <w:rsid w:val="00963E6D"/>
    <w:rsid w:val="00964266"/>
    <w:rsid w:val="00964508"/>
    <w:rsid w:val="00964930"/>
    <w:rsid w:val="0096518C"/>
    <w:rsid w:val="0096549F"/>
    <w:rsid w:val="00965F24"/>
    <w:rsid w:val="00966A20"/>
    <w:rsid w:val="00966B3B"/>
    <w:rsid w:val="00966E4C"/>
    <w:rsid w:val="00967D3D"/>
    <w:rsid w:val="00970AC9"/>
    <w:rsid w:val="009712E9"/>
    <w:rsid w:val="00971377"/>
    <w:rsid w:val="00971854"/>
    <w:rsid w:val="00971C89"/>
    <w:rsid w:val="00971D56"/>
    <w:rsid w:val="009726BD"/>
    <w:rsid w:val="00972DEC"/>
    <w:rsid w:val="0097386E"/>
    <w:rsid w:val="0097388C"/>
    <w:rsid w:val="00973B83"/>
    <w:rsid w:val="00973FF6"/>
    <w:rsid w:val="0097431E"/>
    <w:rsid w:val="00974959"/>
    <w:rsid w:val="0097548C"/>
    <w:rsid w:val="009754C2"/>
    <w:rsid w:val="00975553"/>
    <w:rsid w:val="00975730"/>
    <w:rsid w:val="0097695A"/>
    <w:rsid w:val="0097695B"/>
    <w:rsid w:val="009776A6"/>
    <w:rsid w:val="00977C9B"/>
    <w:rsid w:val="00977E14"/>
    <w:rsid w:val="00980630"/>
    <w:rsid w:val="00980A2F"/>
    <w:rsid w:val="009814C0"/>
    <w:rsid w:val="00981E27"/>
    <w:rsid w:val="00982EC0"/>
    <w:rsid w:val="0098341E"/>
    <w:rsid w:val="00983910"/>
    <w:rsid w:val="00983BF1"/>
    <w:rsid w:val="00983D7E"/>
    <w:rsid w:val="00983E53"/>
    <w:rsid w:val="00984255"/>
    <w:rsid w:val="00985340"/>
    <w:rsid w:val="0098542E"/>
    <w:rsid w:val="00985AB7"/>
    <w:rsid w:val="00985F8B"/>
    <w:rsid w:val="0098624B"/>
    <w:rsid w:val="009865AF"/>
    <w:rsid w:val="00986B97"/>
    <w:rsid w:val="009879C4"/>
    <w:rsid w:val="00990542"/>
    <w:rsid w:val="00991562"/>
    <w:rsid w:val="00991624"/>
    <w:rsid w:val="00991FD0"/>
    <w:rsid w:val="009923FB"/>
    <w:rsid w:val="00994256"/>
    <w:rsid w:val="0099495B"/>
    <w:rsid w:val="009954EF"/>
    <w:rsid w:val="00995CC3"/>
    <w:rsid w:val="00995E03"/>
    <w:rsid w:val="00997547"/>
    <w:rsid w:val="009975AD"/>
    <w:rsid w:val="00997C5E"/>
    <w:rsid w:val="009A05D3"/>
    <w:rsid w:val="009A0A8D"/>
    <w:rsid w:val="009A2954"/>
    <w:rsid w:val="009A2AD3"/>
    <w:rsid w:val="009A2D97"/>
    <w:rsid w:val="009A3042"/>
    <w:rsid w:val="009A333B"/>
    <w:rsid w:val="009A33C9"/>
    <w:rsid w:val="009A3AD6"/>
    <w:rsid w:val="009A3B85"/>
    <w:rsid w:val="009A40D9"/>
    <w:rsid w:val="009A419B"/>
    <w:rsid w:val="009A4794"/>
    <w:rsid w:val="009A5377"/>
    <w:rsid w:val="009A6213"/>
    <w:rsid w:val="009A7223"/>
    <w:rsid w:val="009B0030"/>
    <w:rsid w:val="009B0C19"/>
    <w:rsid w:val="009B14EA"/>
    <w:rsid w:val="009B1562"/>
    <w:rsid w:val="009B1B82"/>
    <w:rsid w:val="009B1DE4"/>
    <w:rsid w:val="009B1E68"/>
    <w:rsid w:val="009B2749"/>
    <w:rsid w:val="009B27BB"/>
    <w:rsid w:val="009B2B5E"/>
    <w:rsid w:val="009B31B3"/>
    <w:rsid w:val="009B3673"/>
    <w:rsid w:val="009B3E00"/>
    <w:rsid w:val="009B3EE6"/>
    <w:rsid w:val="009B457E"/>
    <w:rsid w:val="009B58FD"/>
    <w:rsid w:val="009B59E9"/>
    <w:rsid w:val="009B5AED"/>
    <w:rsid w:val="009B5CC2"/>
    <w:rsid w:val="009B634A"/>
    <w:rsid w:val="009B6C3A"/>
    <w:rsid w:val="009B7370"/>
    <w:rsid w:val="009B789A"/>
    <w:rsid w:val="009B7C2A"/>
    <w:rsid w:val="009B7E43"/>
    <w:rsid w:val="009B7FDB"/>
    <w:rsid w:val="009C01D2"/>
    <w:rsid w:val="009C035F"/>
    <w:rsid w:val="009C0541"/>
    <w:rsid w:val="009C0B36"/>
    <w:rsid w:val="009C2C41"/>
    <w:rsid w:val="009C2F97"/>
    <w:rsid w:val="009C31B0"/>
    <w:rsid w:val="009C3253"/>
    <w:rsid w:val="009C373F"/>
    <w:rsid w:val="009C37E7"/>
    <w:rsid w:val="009C475F"/>
    <w:rsid w:val="009C4E6C"/>
    <w:rsid w:val="009C520F"/>
    <w:rsid w:val="009C57B0"/>
    <w:rsid w:val="009C6962"/>
    <w:rsid w:val="009C6C95"/>
    <w:rsid w:val="009C710A"/>
    <w:rsid w:val="009C7307"/>
    <w:rsid w:val="009D0C95"/>
    <w:rsid w:val="009D0D9D"/>
    <w:rsid w:val="009D19A4"/>
    <w:rsid w:val="009D1EA6"/>
    <w:rsid w:val="009D1FDD"/>
    <w:rsid w:val="009D28E2"/>
    <w:rsid w:val="009D2B92"/>
    <w:rsid w:val="009D337A"/>
    <w:rsid w:val="009D3AEA"/>
    <w:rsid w:val="009D526A"/>
    <w:rsid w:val="009D52CB"/>
    <w:rsid w:val="009D52D1"/>
    <w:rsid w:val="009D5AD9"/>
    <w:rsid w:val="009D7096"/>
    <w:rsid w:val="009D7A73"/>
    <w:rsid w:val="009D7E3D"/>
    <w:rsid w:val="009E0F8F"/>
    <w:rsid w:val="009E198A"/>
    <w:rsid w:val="009E1D97"/>
    <w:rsid w:val="009E2463"/>
    <w:rsid w:val="009E2BDE"/>
    <w:rsid w:val="009E2FDA"/>
    <w:rsid w:val="009E387D"/>
    <w:rsid w:val="009E3B83"/>
    <w:rsid w:val="009E5664"/>
    <w:rsid w:val="009E566E"/>
    <w:rsid w:val="009E59E8"/>
    <w:rsid w:val="009E5A3D"/>
    <w:rsid w:val="009E6854"/>
    <w:rsid w:val="009E7292"/>
    <w:rsid w:val="009E76F4"/>
    <w:rsid w:val="009F134F"/>
    <w:rsid w:val="009F3845"/>
    <w:rsid w:val="009F446A"/>
    <w:rsid w:val="009F471A"/>
    <w:rsid w:val="009F51BB"/>
    <w:rsid w:val="009F546E"/>
    <w:rsid w:val="009F5FBF"/>
    <w:rsid w:val="009F7966"/>
    <w:rsid w:val="009F7FC7"/>
    <w:rsid w:val="00A000F7"/>
    <w:rsid w:val="00A0268E"/>
    <w:rsid w:val="00A02E7C"/>
    <w:rsid w:val="00A030AC"/>
    <w:rsid w:val="00A031A4"/>
    <w:rsid w:val="00A034A6"/>
    <w:rsid w:val="00A04343"/>
    <w:rsid w:val="00A04710"/>
    <w:rsid w:val="00A04EE2"/>
    <w:rsid w:val="00A05054"/>
    <w:rsid w:val="00A05313"/>
    <w:rsid w:val="00A05784"/>
    <w:rsid w:val="00A0705A"/>
    <w:rsid w:val="00A07D41"/>
    <w:rsid w:val="00A1008D"/>
    <w:rsid w:val="00A1120C"/>
    <w:rsid w:val="00A11D51"/>
    <w:rsid w:val="00A11F2D"/>
    <w:rsid w:val="00A122F2"/>
    <w:rsid w:val="00A13130"/>
    <w:rsid w:val="00A13410"/>
    <w:rsid w:val="00A13AFB"/>
    <w:rsid w:val="00A144EA"/>
    <w:rsid w:val="00A146DE"/>
    <w:rsid w:val="00A14894"/>
    <w:rsid w:val="00A14B1A"/>
    <w:rsid w:val="00A15E1C"/>
    <w:rsid w:val="00A17A4A"/>
    <w:rsid w:val="00A17B0B"/>
    <w:rsid w:val="00A17F28"/>
    <w:rsid w:val="00A2026A"/>
    <w:rsid w:val="00A20437"/>
    <w:rsid w:val="00A20C2D"/>
    <w:rsid w:val="00A20DA7"/>
    <w:rsid w:val="00A20E68"/>
    <w:rsid w:val="00A21F55"/>
    <w:rsid w:val="00A224E2"/>
    <w:rsid w:val="00A23332"/>
    <w:rsid w:val="00A2387C"/>
    <w:rsid w:val="00A2403B"/>
    <w:rsid w:val="00A2458F"/>
    <w:rsid w:val="00A24730"/>
    <w:rsid w:val="00A24AD7"/>
    <w:rsid w:val="00A24B3C"/>
    <w:rsid w:val="00A24B63"/>
    <w:rsid w:val="00A24CC9"/>
    <w:rsid w:val="00A24EEA"/>
    <w:rsid w:val="00A25715"/>
    <w:rsid w:val="00A2642A"/>
    <w:rsid w:val="00A2675C"/>
    <w:rsid w:val="00A2710E"/>
    <w:rsid w:val="00A2729F"/>
    <w:rsid w:val="00A27A0E"/>
    <w:rsid w:val="00A27E0B"/>
    <w:rsid w:val="00A30008"/>
    <w:rsid w:val="00A309A3"/>
    <w:rsid w:val="00A30DC3"/>
    <w:rsid w:val="00A30F3D"/>
    <w:rsid w:val="00A31124"/>
    <w:rsid w:val="00A31204"/>
    <w:rsid w:val="00A31693"/>
    <w:rsid w:val="00A316F2"/>
    <w:rsid w:val="00A32228"/>
    <w:rsid w:val="00A3429C"/>
    <w:rsid w:val="00A34350"/>
    <w:rsid w:val="00A34403"/>
    <w:rsid w:val="00A34581"/>
    <w:rsid w:val="00A34883"/>
    <w:rsid w:val="00A357C6"/>
    <w:rsid w:val="00A36161"/>
    <w:rsid w:val="00A36381"/>
    <w:rsid w:val="00A36CD6"/>
    <w:rsid w:val="00A37010"/>
    <w:rsid w:val="00A3736C"/>
    <w:rsid w:val="00A3741E"/>
    <w:rsid w:val="00A37C9F"/>
    <w:rsid w:val="00A37E25"/>
    <w:rsid w:val="00A40008"/>
    <w:rsid w:val="00A403CB"/>
    <w:rsid w:val="00A40CA1"/>
    <w:rsid w:val="00A41300"/>
    <w:rsid w:val="00A41D74"/>
    <w:rsid w:val="00A41E15"/>
    <w:rsid w:val="00A42A9D"/>
    <w:rsid w:val="00A436D4"/>
    <w:rsid w:val="00A43BF0"/>
    <w:rsid w:val="00A44D08"/>
    <w:rsid w:val="00A44DCE"/>
    <w:rsid w:val="00A45101"/>
    <w:rsid w:val="00A453D1"/>
    <w:rsid w:val="00A45601"/>
    <w:rsid w:val="00A45774"/>
    <w:rsid w:val="00A45C38"/>
    <w:rsid w:val="00A46016"/>
    <w:rsid w:val="00A46036"/>
    <w:rsid w:val="00A461B3"/>
    <w:rsid w:val="00A46353"/>
    <w:rsid w:val="00A46C09"/>
    <w:rsid w:val="00A46EAB"/>
    <w:rsid w:val="00A47BE2"/>
    <w:rsid w:val="00A502D5"/>
    <w:rsid w:val="00A5064A"/>
    <w:rsid w:val="00A51391"/>
    <w:rsid w:val="00A527FB"/>
    <w:rsid w:val="00A528BE"/>
    <w:rsid w:val="00A530B5"/>
    <w:rsid w:val="00A53489"/>
    <w:rsid w:val="00A534B2"/>
    <w:rsid w:val="00A53664"/>
    <w:rsid w:val="00A53675"/>
    <w:rsid w:val="00A539D5"/>
    <w:rsid w:val="00A53AF1"/>
    <w:rsid w:val="00A53EF7"/>
    <w:rsid w:val="00A54979"/>
    <w:rsid w:val="00A54B23"/>
    <w:rsid w:val="00A54F93"/>
    <w:rsid w:val="00A55290"/>
    <w:rsid w:val="00A553F5"/>
    <w:rsid w:val="00A558A3"/>
    <w:rsid w:val="00A55F60"/>
    <w:rsid w:val="00A5628D"/>
    <w:rsid w:val="00A5697A"/>
    <w:rsid w:val="00A56B73"/>
    <w:rsid w:val="00A571D6"/>
    <w:rsid w:val="00A5784E"/>
    <w:rsid w:val="00A57A48"/>
    <w:rsid w:val="00A57B74"/>
    <w:rsid w:val="00A606AE"/>
    <w:rsid w:val="00A60855"/>
    <w:rsid w:val="00A61353"/>
    <w:rsid w:val="00A61658"/>
    <w:rsid w:val="00A61EC3"/>
    <w:rsid w:val="00A6223C"/>
    <w:rsid w:val="00A623C1"/>
    <w:rsid w:val="00A62AD9"/>
    <w:rsid w:val="00A63FAE"/>
    <w:rsid w:val="00A64189"/>
    <w:rsid w:val="00A65023"/>
    <w:rsid w:val="00A656DB"/>
    <w:rsid w:val="00A65EBC"/>
    <w:rsid w:val="00A66C33"/>
    <w:rsid w:val="00A6740B"/>
    <w:rsid w:val="00A67420"/>
    <w:rsid w:val="00A678BD"/>
    <w:rsid w:val="00A67EAA"/>
    <w:rsid w:val="00A67FF6"/>
    <w:rsid w:val="00A70CC4"/>
    <w:rsid w:val="00A70EB7"/>
    <w:rsid w:val="00A7168E"/>
    <w:rsid w:val="00A72046"/>
    <w:rsid w:val="00A729A2"/>
    <w:rsid w:val="00A729E9"/>
    <w:rsid w:val="00A72EAD"/>
    <w:rsid w:val="00A73933"/>
    <w:rsid w:val="00A73BEF"/>
    <w:rsid w:val="00A74225"/>
    <w:rsid w:val="00A74D32"/>
    <w:rsid w:val="00A74E90"/>
    <w:rsid w:val="00A75510"/>
    <w:rsid w:val="00A76103"/>
    <w:rsid w:val="00A766F4"/>
    <w:rsid w:val="00A76898"/>
    <w:rsid w:val="00A76DAF"/>
    <w:rsid w:val="00A7784C"/>
    <w:rsid w:val="00A806DF"/>
    <w:rsid w:val="00A80F17"/>
    <w:rsid w:val="00A81AC0"/>
    <w:rsid w:val="00A830FB"/>
    <w:rsid w:val="00A8313C"/>
    <w:rsid w:val="00A83B83"/>
    <w:rsid w:val="00A843BD"/>
    <w:rsid w:val="00A84EB0"/>
    <w:rsid w:val="00A85064"/>
    <w:rsid w:val="00A85364"/>
    <w:rsid w:val="00A853BD"/>
    <w:rsid w:val="00A8541D"/>
    <w:rsid w:val="00A86BDB"/>
    <w:rsid w:val="00A87213"/>
    <w:rsid w:val="00A8740E"/>
    <w:rsid w:val="00A877EC"/>
    <w:rsid w:val="00A87965"/>
    <w:rsid w:val="00A87B92"/>
    <w:rsid w:val="00A91038"/>
    <w:rsid w:val="00A9282E"/>
    <w:rsid w:val="00A93159"/>
    <w:rsid w:val="00A93A4B"/>
    <w:rsid w:val="00A95631"/>
    <w:rsid w:val="00A95C47"/>
    <w:rsid w:val="00A960F4"/>
    <w:rsid w:val="00A9684A"/>
    <w:rsid w:val="00A973AA"/>
    <w:rsid w:val="00A97935"/>
    <w:rsid w:val="00A97FD2"/>
    <w:rsid w:val="00AA090D"/>
    <w:rsid w:val="00AA14EF"/>
    <w:rsid w:val="00AA173A"/>
    <w:rsid w:val="00AA1BF7"/>
    <w:rsid w:val="00AA1D92"/>
    <w:rsid w:val="00AA1F67"/>
    <w:rsid w:val="00AA267F"/>
    <w:rsid w:val="00AA2C7E"/>
    <w:rsid w:val="00AA36F5"/>
    <w:rsid w:val="00AA5366"/>
    <w:rsid w:val="00AA5B0F"/>
    <w:rsid w:val="00AA5BFA"/>
    <w:rsid w:val="00AA6F99"/>
    <w:rsid w:val="00AA7255"/>
    <w:rsid w:val="00AA77C4"/>
    <w:rsid w:val="00AA7D67"/>
    <w:rsid w:val="00AB037B"/>
    <w:rsid w:val="00AB0EB2"/>
    <w:rsid w:val="00AB10A2"/>
    <w:rsid w:val="00AB1706"/>
    <w:rsid w:val="00AB18A3"/>
    <w:rsid w:val="00AB1D77"/>
    <w:rsid w:val="00AB2063"/>
    <w:rsid w:val="00AB2B6D"/>
    <w:rsid w:val="00AB33D7"/>
    <w:rsid w:val="00AB3CD2"/>
    <w:rsid w:val="00AB3F1B"/>
    <w:rsid w:val="00AB45B9"/>
    <w:rsid w:val="00AB4C03"/>
    <w:rsid w:val="00AB4C89"/>
    <w:rsid w:val="00AB60BB"/>
    <w:rsid w:val="00AB6450"/>
    <w:rsid w:val="00AB64E3"/>
    <w:rsid w:val="00AB6A05"/>
    <w:rsid w:val="00AB7648"/>
    <w:rsid w:val="00AB79F9"/>
    <w:rsid w:val="00AC00A0"/>
    <w:rsid w:val="00AC0E74"/>
    <w:rsid w:val="00AC0E91"/>
    <w:rsid w:val="00AC0FF7"/>
    <w:rsid w:val="00AC1118"/>
    <w:rsid w:val="00AC1675"/>
    <w:rsid w:val="00AC1815"/>
    <w:rsid w:val="00AC1DEC"/>
    <w:rsid w:val="00AC1E82"/>
    <w:rsid w:val="00AC2819"/>
    <w:rsid w:val="00AC2910"/>
    <w:rsid w:val="00AC394B"/>
    <w:rsid w:val="00AC3EBB"/>
    <w:rsid w:val="00AC4046"/>
    <w:rsid w:val="00AC4994"/>
    <w:rsid w:val="00AC49EA"/>
    <w:rsid w:val="00AC4B06"/>
    <w:rsid w:val="00AC50D3"/>
    <w:rsid w:val="00AC5270"/>
    <w:rsid w:val="00AC575F"/>
    <w:rsid w:val="00AC64FF"/>
    <w:rsid w:val="00AC6E95"/>
    <w:rsid w:val="00AC6FBB"/>
    <w:rsid w:val="00AC7201"/>
    <w:rsid w:val="00AC7278"/>
    <w:rsid w:val="00AD044C"/>
    <w:rsid w:val="00AD09DA"/>
    <w:rsid w:val="00AD0A49"/>
    <w:rsid w:val="00AD2983"/>
    <w:rsid w:val="00AD2CD1"/>
    <w:rsid w:val="00AD323A"/>
    <w:rsid w:val="00AD32F0"/>
    <w:rsid w:val="00AD3B5E"/>
    <w:rsid w:val="00AD4CEB"/>
    <w:rsid w:val="00AD4F8C"/>
    <w:rsid w:val="00AD5141"/>
    <w:rsid w:val="00AD53E8"/>
    <w:rsid w:val="00AD54C4"/>
    <w:rsid w:val="00AD59D4"/>
    <w:rsid w:val="00AD7103"/>
    <w:rsid w:val="00AD77BF"/>
    <w:rsid w:val="00AE01B0"/>
    <w:rsid w:val="00AE05EA"/>
    <w:rsid w:val="00AE06E4"/>
    <w:rsid w:val="00AE09F6"/>
    <w:rsid w:val="00AE0BFA"/>
    <w:rsid w:val="00AE0CED"/>
    <w:rsid w:val="00AE0E57"/>
    <w:rsid w:val="00AE1A8A"/>
    <w:rsid w:val="00AE2497"/>
    <w:rsid w:val="00AE2694"/>
    <w:rsid w:val="00AE2B3D"/>
    <w:rsid w:val="00AE3570"/>
    <w:rsid w:val="00AE4616"/>
    <w:rsid w:val="00AE51C7"/>
    <w:rsid w:val="00AE5A63"/>
    <w:rsid w:val="00AE5AA5"/>
    <w:rsid w:val="00AE5F99"/>
    <w:rsid w:val="00AE602C"/>
    <w:rsid w:val="00AE6290"/>
    <w:rsid w:val="00AE6D6F"/>
    <w:rsid w:val="00AF055D"/>
    <w:rsid w:val="00AF0560"/>
    <w:rsid w:val="00AF1754"/>
    <w:rsid w:val="00AF17AA"/>
    <w:rsid w:val="00AF21CE"/>
    <w:rsid w:val="00AF393B"/>
    <w:rsid w:val="00AF4504"/>
    <w:rsid w:val="00AF4674"/>
    <w:rsid w:val="00AF4920"/>
    <w:rsid w:val="00AF4D5D"/>
    <w:rsid w:val="00AF4EC6"/>
    <w:rsid w:val="00AF5B6B"/>
    <w:rsid w:val="00AF5E63"/>
    <w:rsid w:val="00AF6424"/>
    <w:rsid w:val="00AF645C"/>
    <w:rsid w:val="00AF7041"/>
    <w:rsid w:val="00AF72AA"/>
    <w:rsid w:val="00AF7B67"/>
    <w:rsid w:val="00B00760"/>
    <w:rsid w:val="00B00A5D"/>
    <w:rsid w:val="00B01F09"/>
    <w:rsid w:val="00B02695"/>
    <w:rsid w:val="00B02753"/>
    <w:rsid w:val="00B0319D"/>
    <w:rsid w:val="00B03802"/>
    <w:rsid w:val="00B0397A"/>
    <w:rsid w:val="00B043A0"/>
    <w:rsid w:val="00B04C47"/>
    <w:rsid w:val="00B04C72"/>
    <w:rsid w:val="00B054A1"/>
    <w:rsid w:val="00B05623"/>
    <w:rsid w:val="00B06E05"/>
    <w:rsid w:val="00B074A5"/>
    <w:rsid w:val="00B0750A"/>
    <w:rsid w:val="00B07794"/>
    <w:rsid w:val="00B07DCE"/>
    <w:rsid w:val="00B11441"/>
    <w:rsid w:val="00B1156C"/>
    <w:rsid w:val="00B11A73"/>
    <w:rsid w:val="00B11FDC"/>
    <w:rsid w:val="00B1234C"/>
    <w:rsid w:val="00B134B2"/>
    <w:rsid w:val="00B13852"/>
    <w:rsid w:val="00B13BC7"/>
    <w:rsid w:val="00B14B0F"/>
    <w:rsid w:val="00B14E1D"/>
    <w:rsid w:val="00B1675E"/>
    <w:rsid w:val="00B16DEA"/>
    <w:rsid w:val="00B16EB4"/>
    <w:rsid w:val="00B16F0D"/>
    <w:rsid w:val="00B16F84"/>
    <w:rsid w:val="00B171A2"/>
    <w:rsid w:val="00B1742A"/>
    <w:rsid w:val="00B17C0B"/>
    <w:rsid w:val="00B205F0"/>
    <w:rsid w:val="00B211DF"/>
    <w:rsid w:val="00B213EB"/>
    <w:rsid w:val="00B21A22"/>
    <w:rsid w:val="00B22363"/>
    <w:rsid w:val="00B2251E"/>
    <w:rsid w:val="00B22C22"/>
    <w:rsid w:val="00B22C42"/>
    <w:rsid w:val="00B23752"/>
    <w:rsid w:val="00B23E3A"/>
    <w:rsid w:val="00B23F34"/>
    <w:rsid w:val="00B23F4B"/>
    <w:rsid w:val="00B23F65"/>
    <w:rsid w:val="00B2498B"/>
    <w:rsid w:val="00B24B12"/>
    <w:rsid w:val="00B24DDB"/>
    <w:rsid w:val="00B25875"/>
    <w:rsid w:val="00B25E81"/>
    <w:rsid w:val="00B26925"/>
    <w:rsid w:val="00B26B7F"/>
    <w:rsid w:val="00B27851"/>
    <w:rsid w:val="00B27A1C"/>
    <w:rsid w:val="00B27C38"/>
    <w:rsid w:val="00B30C40"/>
    <w:rsid w:val="00B3125E"/>
    <w:rsid w:val="00B31961"/>
    <w:rsid w:val="00B31CAA"/>
    <w:rsid w:val="00B31CBC"/>
    <w:rsid w:val="00B31EA0"/>
    <w:rsid w:val="00B337CA"/>
    <w:rsid w:val="00B33DA1"/>
    <w:rsid w:val="00B3403D"/>
    <w:rsid w:val="00B34260"/>
    <w:rsid w:val="00B3556F"/>
    <w:rsid w:val="00B35EFE"/>
    <w:rsid w:val="00B36227"/>
    <w:rsid w:val="00B365F8"/>
    <w:rsid w:val="00B36721"/>
    <w:rsid w:val="00B368CF"/>
    <w:rsid w:val="00B3696E"/>
    <w:rsid w:val="00B3697E"/>
    <w:rsid w:val="00B3777E"/>
    <w:rsid w:val="00B377AE"/>
    <w:rsid w:val="00B37B38"/>
    <w:rsid w:val="00B40DD1"/>
    <w:rsid w:val="00B4153F"/>
    <w:rsid w:val="00B42131"/>
    <w:rsid w:val="00B43809"/>
    <w:rsid w:val="00B438DB"/>
    <w:rsid w:val="00B444EF"/>
    <w:rsid w:val="00B44D72"/>
    <w:rsid w:val="00B4599E"/>
    <w:rsid w:val="00B459E0"/>
    <w:rsid w:val="00B45C9D"/>
    <w:rsid w:val="00B461D8"/>
    <w:rsid w:val="00B468A2"/>
    <w:rsid w:val="00B47267"/>
    <w:rsid w:val="00B4734A"/>
    <w:rsid w:val="00B502DB"/>
    <w:rsid w:val="00B50CEA"/>
    <w:rsid w:val="00B513AE"/>
    <w:rsid w:val="00B513E8"/>
    <w:rsid w:val="00B515F1"/>
    <w:rsid w:val="00B518DF"/>
    <w:rsid w:val="00B51B35"/>
    <w:rsid w:val="00B5289A"/>
    <w:rsid w:val="00B53B3A"/>
    <w:rsid w:val="00B53BAD"/>
    <w:rsid w:val="00B53E20"/>
    <w:rsid w:val="00B53E52"/>
    <w:rsid w:val="00B541F3"/>
    <w:rsid w:val="00B543BD"/>
    <w:rsid w:val="00B5458D"/>
    <w:rsid w:val="00B54726"/>
    <w:rsid w:val="00B54ACD"/>
    <w:rsid w:val="00B54DDA"/>
    <w:rsid w:val="00B54FB1"/>
    <w:rsid w:val="00B551F1"/>
    <w:rsid w:val="00B57987"/>
    <w:rsid w:val="00B57D37"/>
    <w:rsid w:val="00B601B1"/>
    <w:rsid w:val="00B60568"/>
    <w:rsid w:val="00B60A98"/>
    <w:rsid w:val="00B6228C"/>
    <w:rsid w:val="00B6230C"/>
    <w:rsid w:val="00B629D3"/>
    <w:rsid w:val="00B62E57"/>
    <w:rsid w:val="00B63125"/>
    <w:rsid w:val="00B63733"/>
    <w:rsid w:val="00B63CE7"/>
    <w:rsid w:val="00B64057"/>
    <w:rsid w:val="00B645DC"/>
    <w:rsid w:val="00B647FB"/>
    <w:rsid w:val="00B64AA3"/>
    <w:rsid w:val="00B64B76"/>
    <w:rsid w:val="00B653E2"/>
    <w:rsid w:val="00B6548D"/>
    <w:rsid w:val="00B655F5"/>
    <w:rsid w:val="00B65B2A"/>
    <w:rsid w:val="00B65B9F"/>
    <w:rsid w:val="00B65FEC"/>
    <w:rsid w:val="00B66750"/>
    <w:rsid w:val="00B66B45"/>
    <w:rsid w:val="00B6706B"/>
    <w:rsid w:val="00B6720A"/>
    <w:rsid w:val="00B67635"/>
    <w:rsid w:val="00B67A3D"/>
    <w:rsid w:val="00B67D03"/>
    <w:rsid w:val="00B67DDB"/>
    <w:rsid w:val="00B67DE5"/>
    <w:rsid w:val="00B70138"/>
    <w:rsid w:val="00B70678"/>
    <w:rsid w:val="00B709DD"/>
    <w:rsid w:val="00B7125F"/>
    <w:rsid w:val="00B7193F"/>
    <w:rsid w:val="00B7239B"/>
    <w:rsid w:val="00B723A2"/>
    <w:rsid w:val="00B7299A"/>
    <w:rsid w:val="00B729D3"/>
    <w:rsid w:val="00B729F3"/>
    <w:rsid w:val="00B72F8F"/>
    <w:rsid w:val="00B73789"/>
    <w:rsid w:val="00B73988"/>
    <w:rsid w:val="00B73AFA"/>
    <w:rsid w:val="00B74664"/>
    <w:rsid w:val="00B752EE"/>
    <w:rsid w:val="00B753BB"/>
    <w:rsid w:val="00B75531"/>
    <w:rsid w:val="00B76754"/>
    <w:rsid w:val="00B7690E"/>
    <w:rsid w:val="00B76B73"/>
    <w:rsid w:val="00B775E2"/>
    <w:rsid w:val="00B77DAE"/>
    <w:rsid w:val="00B80427"/>
    <w:rsid w:val="00B81BE4"/>
    <w:rsid w:val="00B81E34"/>
    <w:rsid w:val="00B82DE6"/>
    <w:rsid w:val="00B8319D"/>
    <w:rsid w:val="00B83356"/>
    <w:rsid w:val="00B8339C"/>
    <w:rsid w:val="00B838B8"/>
    <w:rsid w:val="00B83A87"/>
    <w:rsid w:val="00B83B34"/>
    <w:rsid w:val="00B83B7E"/>
    <w:rsid w:val="00B83E26"/>
    <w:rsid w:val="00B846B2"/>
    <w:rsid w:val="00B86322"/>
    <w:rsid w:val="00B8690F"/>
    <w:rsid w:val="00B875AC"/>
    <w:rsid w:val="00B87975"/>
    <w:rsid w:val="00B879A0"/>
    <w:rsid w:val="00B9162C"/>
    <w:rsid w:val="00B9169B"/>
    <w:rsid w:val="00B9183B"/>
    <w:rsid w:val="00B91A0B"/>
    <w:rsid w:val="00B91FCE"/>
    <w:rsid w:val="00B9214C"/>
    <w:rsid w:val="00B9403E"/>
    <w:rsid w:val="00B940CB"/>
    <w:rsid w:val="00B9422A"/>
    <w:rsid w:val="00B9439E"/>
    <w:rsid w:val="00B951AD"/>
    <w:rsid w:val="00B9544C"/>
    <w:rsid w:val="00B95D9E"/>
    <w:rsid w:val="00B96A83"/>
    <w:rsid w:val="00B96F2A"/>
    <w:rsid w:val="00B96FD7"/>
    <w:rsid w:val="00B975A7"/>
    <w:rsid w:val="00B97871"/>
    <w:rsid w:val="00B97BF6"/>
    <w:rsid w:val="00B97C17"/>
    <w:rsid w:val="00B97CBA"/>
    <w:rsid w:val="00B97E32"/>
    <w:rsid w:val="00BA0F23"/>
    <w:rsid w:val="00BA1815"/>
    <w:rsid w:val="00BA1940"/>
    <w:rsid w:val="00BA1A71"/>
    <w:rsid w:val="00BA1CBF"/>
    <w:rsid w:val="00BA2185"/>
    <w:rsid w:val="00BA22A2"/>
    <w:rsid w:val="00BA22CE"/>
    <w:rsid w:val="00BA3D99"/>
    <w:rsid w:val="00BA4D03"/>
    <w:rsid w:val="00BA4FF4"/>
    <w:rsid w:val="00BA5373"/>
    <w:rsid w:val="00BA560A"/>
    <w:rsid w:val="00BA5897"/>
    <w:rsid w:val="00BA626F"/>
    <w:rsid w:val="00BA6440"/>
    <w:rsid w:val="00BA71E1"/>
    <w:rsid w:val="00BA78E3"/>
    <w:rsid w:val="00BA7F09"/>
    <w:rsid w:val="00BA7F90"/>
    <w:rsid w:val="00BB07CB"/>
    <w:rsid w:val="00BB0B29"/>
    <w:rsid w:val="00BB0D81"/>
    <w:rsid w:val="00BB0F75"/>
    <w:rsid w:val="00BB14CA"/>
    <w:rsid w:val="00BB16FD"/>
    <w:rsid w:val="00BB2360"/>
    <w:rsid w:val="00BB5271"/>
    <w:rsid w:val="00BB52F9"/>
    <w:rsid w:val="00BB6730"/>
    <w:rsid w:val="00BB67BA"/>
    <w:rsid w:val="00BB7048"/>
    <w:rsid w:val="00BB7DAC"/>
    <w:rsid w:val="00BB7EC9"/>
    <w:rsid w:val="00BC1244"/>
    <w:rsid w:val="00BC1ADD"/>
    <w:rsid w:val="00BC1EE9"/>
    <w:rsid w:val="00BC20EE"/>
    <w:rsid w:val="00BC274B"/>
    <w:rsid w:val="00BC2D25"/>
    <w:rsid w:val="00BC36F9"/>
    <w:rsid w:val="00BC3CD5"/>
    <w:rsid w:val="00BC4853"/>
    <w:rsid w:val="00BC4857"/>
    <w:rsid w:val="00BC5379"/>
    <w:rsid w:val="00BC612D"/>
    <w:rsid w:val="00BC6719"/>
    <w:rsid w:val="00BC69C2"/>
    <w:rsid w:val="00BC69F6"/>
    <w:rsid w:val="00BC6C9B"/>
    <w:rsid w:val="00BC7419"/>
    <w:rsid w:val="00BC7D64"/>
    <w:rsid w:val="00BC7E2B"/>
    <w:rsid w:val="00BD0A41"/>
    <w:rsid w:val="00BD0BBB"/>
    <w:rsid w:val="00BD0DA2"/>
    <w:rsid w:val="00BD12B5"/>
    <w:rsid w:val="00BD15B3"/>
    <w:rsid w:val="00BD1A07"/>
    <w:rsid w:val="00BD36C4"/>
    <w:rsid w:val="00BD414F"/>
    <w:rsid w:val="00BD4271"/>
    <w:rsid w:val="00BD4694"/>
    <w:rsid w:val="00BD5736"/>
    <w:rsid w:val="00BD5968"/>
    <w:rsid w:val="00BD6238"/>
    <w:rsid w:val="00BD67D2"/>
    <w:rsid w:val="00BD6CD7"/>
    <w:rsid w:val="00BD6FC4"/>
    <w:rsid w:val="00BD798F"/>
    <w:rsid w:val="00BD7C96"/>
    <w:rsid w:val="00BD7E95"/>
    <w:rsid w:val="00BE008C"/>
    <w:rsid w:val="00BE04F8"/>
    <w:rsid w:val="00BE083F"/>
    <w:rsid w:val="00BE0992"/>
    <w:rsid w:val="00BE0FBD"/>
    <w:rsid w:val="00BE12EE"/>
    <w:rsid w:val="00BE1685"/>
    <w:rsid w:val="00BE2857"/>
    <w:rsid w:val="00BE2B71"/>
    <w:rsid w:val="00BE3145"/>
    <w:rsid w:val="00BE3571"/>
    <w:rsid w:val="00BE3EBE"/>
    <w:rsid w:val="00BE4AB9"/>
    <w:rsid w:val="00BE5797"/>
    <w:rsid w:val="00BE59E1"/>
    <w:rsid w:val="00BE5AD5"/>
    <w:rsid w:val="00BE5CCD"/>
    <w:rsid w:val="00BE631A"/>
    <w:rsid w:val="00BE6856"/>
    <w:rsid w:val="00BE6FCF"/>
    <w:rsid w:val="00BE728B"/>
    <w:rsid w:val="00BE7A05"/>
    <w:rsid w:val="00BE7C59"/>
    <w:rsid w:val="00BF038E"/>
    <w:rsid w:val="00BF059B"/>
    <w:rsid w:val="00BF08AE"/>
    <w:rsid w:val="00BF0D37"/>
    <w:rsid w:val="00BF21E9"/>
    <w:rsid w:val="00BF2485"/>
    <w:rsid w:val="00BF2F9B"/>
    <w:rsid w:val="00BF3679"/>
    <w:rsid w:val="00BF3A11"/>
    <w:rsid w:val="00BF3A8C"/>
    <w:rsid w:val="00BF4A4B"/>
    <w:rsid w:val="00BF4CFF"/>
    <w:rsid w:val="00BF5B6B"/>
    <w:rsid w:val="00BF5B6D"/>
    <w:rsid w:val="00BF5D68"/>
    <w:rsid w:val="00BF6719"/>
    <w:rsid w:val="00BF6748"/>
    <w:rsid w:val="00BF6C54"/>
    <w:rsid w:val="00BF73A5"/>
    <w:rsid w:val="00BF7A9B"/>
    <w:rsid w:val="00C000DA"/>
    <w:rsid w:val="00C00738"/>
    <w:rsid w:val="00C00782"/>
    <w:rsid w:val="00C00AB6"/>
    <w:rsid w:val="00C00ACD"/>
    <w:rsid w:val="00C00B52"/>
    <w:rsid w:val="00C00B96"/>
    <w:rsid w:val="00C00C3B"/>
    <w:rsid w:val="00C01DB3"/>
    <w:rsid w:val="00C02570"/>
    <w:rsid w:val="00C025EC"/>
    <w:rsid w:val="00C02AED"/>
    <w:rsid w:val="00C0335B"/>
    <w:rsid w:val="00C0419D"/>
    <w:rsid w:val="00C045B5"/>
    <w:rsid w:val="00C04DBA"/>
    <w:rsid w:val="00C054EC"/>
    <w:rsid w:val="00C05BC6"/>
    <w:rsid w:val="00C05CA5"/>
    <w:rsid w:val="00C05F72"/>
    <w:rsid w:val="00C06232"/>
    <w:rsid w:val="00C0624F"/>
    <w:rsid w:val="00C0627F"/>
    <w:rsid w:val="00C063EF"/>
    <w:rsid w:val="00C06DE4"/>
    <w:rsid w:val="00C07581"/>
    <w:rsid w:val="00C10AA9"/>
    <w:rsid w:val="00C10D3B"/>
    <w:rsid w:val="00C124CC"/>
    <w:rsid w:val="00C13623"/>
    <w:rsid w:val="00C142F4"/>
    <w:rsid w:val="00C15032"/>
    <w:rsid w:val="00C167F5"/>
    <w:rsid w:val="00C169C0"/>
    <w:rsid w:val="00C1736E"/>
    <w:rsid w:val="00C17941"/>
    <w:rsid w:val="00C17A5F"/>
    <w:rsid w:val="00C17C34"/>
    <w:rsid w:val="00C20113"/>
    <w:rsid w:val="00C208FB"/>
    <w:rsid w:val="00C21336"/>
    <w:rsid w:val="00C2196F"/>
    <w:rsid w:val="00C22028"/>
    <w:rsid w:val="00C23112"/>
    <w:rsid w:val="00C233F5"/>
    <w:rsid w:val="00C23FA5"/>
    <w:rsid w:val="00C24125"/>
    <w:rsid w:val="00C2443F"/>
    <w:rsid w:val="00C24AD1"/>
    <w:rsid w:val="00C24D87"/>
    <w:rsid w:val="00C24F15"/>
    <w:rsid w:val="00C255F3"/>
    <w:rsid w:val="00C26497"/>
    <w:rsid w:val="00C26D21"/>
    <w:rsid w:val="00C27B53"/>
    <w:rsid w:val="00C27DBB"/>
    <w:rsid w:val="00C30B29"/>
    <w:rsid w:val="00C30D2C"/>
    <w:rsid w:val="00C32463"/>
    <w:rsid w:val="00C33050"/>
    <w:rsid w:val="00C335F2"/>
    <w:rsid w:val="00C33E99"/>
    <w:rsid w:val="00C3435D"/>
    <w:rsid w:val="00C348B7"/>
    <w:rsid w:val="00C34C8B"/>
    <w:rsid w:val="00C34F15"/>
    <w:rsid w:val="00C3530F"/>
    <w:rsid w:val="00C35657"/>
    <w:rsid w:val="00C359D8"/>
    <w:rsid w:val="00C36081"/>
    <w:rsid w:val="00C3618F"/>
    <w:rsid w:val="00C369AC"/>
    <w:rsid w:val="00C37B41"/>
    <w:rsid w:val="00C37E3C"/>
    <w:rsid w:val="00C37E8F"/>
    <w:rsid w:val="00C4072A"/>
    <w:rsid w:val="00C40ACA"/>
    <w:rsid w:val="00C42195"/>
    <w:rsid w:val="00C422C8"/>
    <w:rsid w:val="00C42487"/>
    <w:rsid w:val="00C428E3"/>
    <w:rsid w:val="00C42DA3"/>
    <w:rsid w:val="00C43008"/>
    <w:rsid w:val="00C43674"/>
    <w:rsid w:val="00C4447E"/>
    <w:rsid w:val="00C44658"/>
    <w:rsid w:val="00C451B8"/>
    <w:rsid w:val="00C459C1"/>
    <w:rsid w:val="00C4608B"/>
    <w:rsid w:val="00C463F5"/>
    <w:rsid w:val="00C464E8"/>
    <w:rsid w:val="00C472F1"/>
    <w:rsid w:val="00C4798E"/>
    <w:rsid w:val="00C479B2"/>
    <w:rsid w:val="00C5088C"/>
    <w:rsid w:val="00C513B1"/>
    <w:rsid w:val="00C51ACA"/>
    <w:rsid w:val="00C53068"/>
    <w:rsid w:val="00C5321F"/>
    <w:rsid w:val="00C53323"/>
    <w:rsid w:val="00C53A23"/>
    <w:rsid w:val="00C53B79"/>
    <w:rsid w:val="00C53E15"/>
    <w:rsid w:val="00C547B2"/>
    <w:rsid w:val="00C549B1"/>
    <w:rsid w:val="00C5502D"/>
    <w:rsid w:val="00C55255"/>
    <w:rsid w:val="00C55606"/>
    <w:rsid w:val="00C5577F"/>
    <w:rsid w:val="00C55A3F"/>
    <w:rsid w:val="00C55F1A"/>
    <w:rsid w:val="00C56431"/>
    <w:rsid w:val="00C5665C"/>
    <w:rsid w:val="00C56ACF"/>
    <w:rsid w:val="00C56DD8"/>
    <w:rsid w:val="00C57D6F"/>
    <w:rsid w:val="00C6125B"/>
    <w:rsid w:val="00C61706"/>
    <w:rsid w:val="00C61960"/>
    <w:rsid w:val="00C622D8"/>
    <w:rsid w:val="00C6288A"/>
    <w:rsid w:val="00C62AD2"/>
    <w:rsid w:val="00C62E1C"/>
    <w:rsid w:val="00C63FF1"/>
    <w:rsid w:val="00C645FA"/>
    <w:rsid w:val="00C64BFE"/>
    <w:rsid w:val="00C65D07"/>
    <w:rsid w:val="00C65E9B"/>
    <w:rsid w:val="00C66829"/>
    <w:rsid w:val="00C67CED"/>
    <w:rsid w:val="00C703F4"/>
    <w:rsid w:val="00C71054"/>
    <w:rsid w:val="00C710B9"/>
    <w:rsid w:val="00C7112C"/>
    <w:rsid w:val="00C71298"/>
    <w:rsid w:val="00C71ECF"/>
    <w:rsid w:val="00C72604"/>
    <w:rsid w:val="00C73653"/>
    <w:rsid w:val="00C73F51"/>
    <w:rsid w:val="00C74788"/>
    <w:rsid w:val="00C749FC"/>
    <w:rsid w:val="00C74B15"/>
    <w:rsid w:val="00C75805"/>
    <w:rsid w:val="00C758E8"/>
    <w:rsid w:val="00C760BD"/>
    <w:rsid w:val="00C76838"/>
    <w:rsid w:val="00C76FBE"/>
    <w:rsid w:val="00C774C0"/>
    <w:rsid w:val="00C7750A"/>
    <w:rsid w:val="00C77E31"/>
    <w:rsid w:val="00C77FB2"/>
    <w:rsid w:val="00C81540"/>
    <w:rsid w:val="00C816BD"/>
    <w:rsid w:val="00C81773"/>
    <w:rsid w:val="00C819CD"/>
    <w:rsid w:val="00C81AFE"/>
    <w:rsid w:val="00C81C9C"/>
    <w:rsid w:val="00C82327"/>
    <w:rsid w:val="00C8235E"/>
    <w:rsid w:val="00C823F0"/>
    <w:rsid w:val="00C825C7"/>
    <w:rsid w:val="00C8272D"/>
    <w:rsid w:val="00C82B0E"/>
    <w:rsid w:val="00C8348D"/>
    <w:rsid w:val="00C83ADC"/>
    <w:rsid w:val="00C83C9F"/>
    <w:rsid w:val="00C84709"/>
    <w:rsid w:val="00C86CE0"/>
    <w:rsid w:val="00C87B3F"/>
    <w:rsid w:val="00C87C65"/>
    <w:rsid w:val="00C90058"/>
    <w:rsid w:val="00C9035E"/>
    <w:rsid w:val="00C9087E"/>
    <w:rsid w:val="00C9096A"/>
    <w:rsid w:val="00C90C6A"/>
    <w:rsid w:val="00C91B33"/>
    <w:rsid w:val="00C91F7C"/>
    <w:rsid w:val="00C92841"/>
    <w:rsid w:val="00C92C6C"/>
    <w:rsid w:val="00C94C3C"/>
    <w:rsid w:val="00C951FC"/>
    <w:rsid w:val="00C955A4"/>
    <w:rsid w:val="00C96598"/>
    <w:rsid w:val="00C969AA"/>
    <w:rsid w:val="00C97226"/>
    <w:rsid w:val="00C97C8A"/>
    <w:rsid w:val="00C97E4B"/>
    <w:rsid w:val="00CA0986"/>
    <w:rsid w:val="00CA0D2B"/>
    <w:rsid w:val="00CA11B1"/>
    <w:rsid w:val="00CA1D20"/>
    <w:rsid w:val="00CA22AB"/>
    <w:rsid w:val="00CA2880"/>
    <w:rsid w:val="00CA34F6"/>
    <w:rsid w:val="00CA35C1"/>
    <w:rsid w:val="00CA365C"/>
    <w:rsid w:val="00CA3CC8"/>
    <w:rsid w:val="00CA4329"/>
    <w:rsid w:val="00CA44E8"/>
    <w:rsid w:val="00CA4909"/>
    <w:rsid w:val="00CA5123"/>
    <w:rsid w:val="00CA54FC"/>
    <w:rsid w:val="00CA560E"/>
    <w:rsid w:val="00CA5FCD"/>
    <w:rsid w:val="00CA5FE5"/>
    <w:rsid w:val="00CA60D7"/>
    <w:rsid w:val="00CA6384"/>
    <w:rsid w:val="00CA6463"/>
    <w:rsid w:val="00CA6A04"/>
    <w:rsid w:val="00CA74FD"/>
    <w:rsid w:val="00CA754D"/>
    <w:rsid w:val="00CA780F"/>
    <w:rsid w:val="00CB034B"/>
    <w:rsid w:val="00CB0535"/>
    <w:rsid w:val="00CB0571"/>
    <w:rsid w:val="00CB061A"/>
    <w:rsid w:val="00CB0D13"/>
    <w:rsid w:val="00CB1380"/>
    <w:rsid w:val="00CB18FE"/>
    <w:rsid w:val="00CB1A4C"/>
    <w:rsid w:val="00CB1ED3"/>
    <w:rsid w:val="00CB2196"/>
    <w:rsid w:val="00CB3A40"/>
    <w:rsid w:val="00CB3D26"/>
    <w:rsid w:val="00CB407B"/>
    <w:rsid w:val="00CB4857"/>
    <w:rsid w:val="00CB48BA"/>
    <w:rsid w:val="00CB5869"/>
    <w:rsid w:val="00CB6086"/>
    <w:rsid w:val="00CB6BF7"/>
    <w:rsid w:val="00CB7784"/>
    <w:rsid w:val="00CB7B37"/>
    <w:rsid w:val="00CC0074"/>
    <w:rsid w:val="00CC028D"/>
    <w:rsid w:val="00CC059A"/>
    <w:rsid w:val="00CC25C4"/>
    <w:rsid w:val="00CC26DA"/>
    <w:rsid w:val="00CC26E8"/>
    <w:rsid w:val="00CC2759"/>
    <w:rsid w:val="00CC2D4B"/>
    <w:rsid w:val="00CC4F74"/>
    <w:rsid w:val="00CC576D"/>
    <w:rsid w:val="00CC67BC"/>
    <w:rsid w:val="00CC67E7"/>
    <w:rsid w:val="00CC68A3"/>
    <w:rsid w:val="00CC6F92"/>
    <w:rsid w:val="00CC76BB"/>
    <w:rsid w:val="00CC7981"/>
    <w:rsid w:val="00CC7B30"/>
    <w:rsid w:val="00CD0036"/>
    <w:rsid w:val="00CD062D"/>
    <w:rsid w:val="00CD0E80"/>
    <w:rsid w:val="00CD14A2"/>
    <w:rsid w:val="00CD18A3"/>
    <w:rsid w:val="00CD240F"/>
    <w:rsid w:val="00CD2529"/>
    <w:rsid w:val="00CD27F5"/>
    <w:rsid w:val="00CD34C0"/>
    <w:rsid w:val="00CD3695"/>
    <w:rsid w:val="00CD3706"/>
    <w:rsid w:val="00CD38EB"/>
    <w:rsid w:val="00CD3952"/>
    <w:rsid w:val="00CD3D1A"/>
    <w:rsid w:val="00CD582E"/>
    <w:rsid w:val="00CD5875"/>
    <w:rsid w:val="00CD6018"/>
    <w:rsid w:val="00CD659F"/>
    <w:rsid w:val="00CD6D0A"/>
    <w:rsid w:val="00CD6D24"/>
    <w:rsid w:val="00CE0401"/>
    <w:rsid w:val="00CE16CB"/>
    <w:rsid w:val="00CE237F"/>
    <w:rsid w:val="00CE30F3"/>
    <w:rsid w:val="00CE3816"/>
    <w:rsid w:val="00CE4332"/>
    <w:rsid w:val="00CE477A"/>
    <w:rsid w:val="00CE49F2"/>
    <w:rsid w:val="00CE4C94"/>
    <w:rsid w:val="00CE4CC1"/>
    <w:rsid w:val="00CE4D6E"/>
    <w:rsid w:val="00CE545C"/>
    <w:rsid w:val="00CE5B14"/>
    <w:rsid w:val="00CE5E6C"/>
    <w:rsid w:val="00CE622E"/>
    <w:rsid w:val="00CE6627"/>
    <w:rsid w:val="00CE6994"/>
    <w:rsid w:val="00CE7519"/>
    <w:rsid w:val="00CE76B2"/>
    <w:rsid w:val="00CE7955"/>
    <w:rsid w:val="00CF007B"/>
    <w:rsid w:val="00CF081C"/>
    <w:rsid w:val="00CF0C62"/>
    <w:rsid w:val="00CF107F"/>
    <w:rsid w:val="00CF111F"/>
    <w:rsid w:val="00CF1196"/>
    <w:rsid w:val="00CF16B1"/>
    <w:rsid w:val="00CF17F4"/>
    <w:rsid w:val="00CF22C6"/>
    <w:rsid w:val="00CF251D"/>
    <w:rsid w:val="00CF2C9B"/>
    <w:rsid w:val="00CF3758"/>
    <w:rsid w:val="00CF3D5D"/>
    <w:rsid w:val="00CF3E55"/>
    <w:rsid w:val="00CF484C"/>
    <w:rsid w:val="00CF4D48"/>
    <w:rsid w:val="00CF50DF"/>
    <w:rsid w:val="00CF5424"/>
    <w:rsid w:val="00CF569F"/>
    <w:rsid w:val="00CF57A0"/>
    <w:rsid w:val="00CF59BF"/>
    <w:rsid w:val="00CF6829"/>
    <w:rsid w:val="00CF6B82"/>
    <w:rsid w:val="00CF70C1"/>
    <w:rsid w:val="00CF71F6"/>
    <w:rsid w:val="00CF7DDB"/>
    <w:rsid w:val="00D00068"/>
    <w:rsid w:val="00D007E1"/>
    <w:rsid w:val="00D00EDC"/>
    <w:rsid w:val="00D01357"/>
    <w:rsid w:val="00D01BE4"/>
    <w:rsid w:val="00D02569"/>
    <w:rsid w:val="00D025C5"/>
    <w:rsid w:val="00D029C9"/>
    <w:rsid w:val="00D03ACA"/>
    <w:rsid w:val="00D03BD4"/>
    <w:rsid w:val="00D04991"/>
    <w:rsid w:val="00D04FD9"/>
    <w:rsid w:val="00D052BB"/>
    <w:rsid w:val="00D05F81"/>
    <w:rsid w:val="00D06431"/>
    <w:rsid w:val="00D065FA"/>
    <w:rsid w:val="00D06DAB"/>
    <w:rsid w:val="00D07D02"/>
    <w:rsid w:val="00D126D5"/>
    <w:rsid w:val="00D1383D"/>
    <w:rsid w:val="00D13933"/>
    <w:rsid w:val="00D13CD9"/>
    <w:rsid w:val="00D13D8F"/>
    <w:rsid w:val="00D15A4B"/>
    <w:rsid w:val="00D16090"/>
    <w:rsid w:val="00D16A7E"/>
    <w:rsid w:val="00D16DAB"/>
    <w:rsid w:val="00D172B0"/>
    <w:rsid w:val="00D1765B"/>
    <w:rsid w:val="00D200A0"/>
    <w:rsid w:val="00D20200"/>
    <w:rsid w:val="00D20D4B"/>
    <w:rsid w:val="00D21523"/>
    <w:rsid w:val="00D2183D"/>
    <w:rsid w:val="00D21DD6"/>
    <w:rsid w:val="00D22133"/>
    <w:rsid w:val="00D22BED"/>
    <w:rsid w:val="00D2307B"/>
    <w:rsid w:val="00D238EF"/>
    <w:rsid w:val="00D23943"/>
    <w:rsid w:val="00D23D51"/>
    <w:rsid w:val="00D23DF3"/>
    <w:rsid w:val="00D2438A"/>
    <w:rsid w:val="00D243AC"/>
    <w:rsid w:val="00D24630"/>
    <w:rsid w:val="00D24A89"/>
    <w:rsid w:val="00D24C30"/>
    <w:rsid w:val="00D2580F"/>
    <w:rsid w:val="00D25C63"/>
    <w:rsid w:val="00D25F18"/>
    <w:rsid w:val="00D25F88"/>
    <w:rsid w:val="00D261FB"/>
    <w:rsid w:val="00D26474"/>
    <w:rsid w:val="00D265A2"/>
    <w:rsid w:val="00D26E10"/>
    <w:rsid w:val="00D27963"/>
    <w:rsid w:val="00D301F3"/>
    <w:rsid w:val="00D32506"/>
    <w:rsid w:val="00D326E8"/>
    <w:rsid w:val="00D32805"/>
    <w:rsid w:val="00D32BCF"/>
    <w:rsid w:val="00D32FF7"/>
    <w:rsid w:val="00D337D5"/>
    <w:rsid w:val="00D33A4F"/>
    <w:rsid w:val="00D33B66"/>
    <w:rsid w:val="00D34450"/>
    <w:rsid w:val="00D34739"/>
    <w:rsid w:val="00D34B3F"/>
    <w:rsid w:val="00D3501D"/>
    <w:rsid w:val="00D35302"/>
    <w:rsid w:val="00D35581"/>
    <w:rsid w:val="00D37970"/>
    <w:rsid w:val="00D40234"/>
    <w:rsid w:val="00D40ABF"/>
    <w:rsid w:val="00D4100B"/>
    <w:rsid w:val="00D410B7"/>
    <w:rsid w:val="00D413E1"/>
    <w:rsid w:val="00D41538"/>
    <w:rsid w:val="00D426DF"/>
    <w:rsid w:val="00D43D44"/>
    <w:rsid w:val="00D44854"/>
    <w:rsid w:val="00D4531D"/>
    <w:rsid w:val="00D457E9"/>
    <w:rsid w:val="00D46029"/>
    <w:rsid w:val="00D46F3D"/>
    <w:rsid w:val="00D47096"/>
    <w:rsid w:val="00D47878"/>
    <w:rsid w:val="00D47DCF"/>
    <w:rsid w:val="00D506A1"/>
    <w:rsid w:val="00D508A4"/>
    <w:rsid w:val="00D5179F"/>
    <w:rsid w:val="00D51A6B"/>
    <w:rsid w:val="00D52D5F"/>
    <w:rsid w:val="00D52E17"/>
    <w:rsid w:val="00D5315E"/>
    <w:rsid w:val="00D53B57"/>
    <w:rsid w:val="00D544EB"/>
    <w:rsid w:val="00D5471E"/>
    <w:rsid w:val="00D54C4D"/>
    <w:rsid w:val="00D54E43"/>
    <w:rsid w:val="00D55082"/>
    <w:rsid w:val="00D55DA8"/>
    <w:rsid w:val="00D55E2D"/>
    <w:rsid w:val="00D55F3E"/>
    <w:rsid w:val="00D55F98"/>
    <w:rsid w:val="00D5606B"/>
    <w:rsid w:val="00D569E8"/>
    <w:rsid w:val="00D56C03"/>
    <w:rsid w:val="00D5775B"/>
    <w:rsid w:val="00D57944"/>
    <w:rsid w:val="00D57A95"/>
    <w:rsid w:val="00D57EC1"/>
    <w:rsid w:val="00D60664"/>
    <w:rsid w:val="00D61358"/>
    <w:rsid w:val="00D6171F"/>
    <w:rsid w:val="00D61957"/>
    <w:rsid w:val="00D6203E"/>
    <w:rsid w:val="00D62440"/>
    <w:rsid w:val="00D62C54"/>
    <w:rsid w:val="00D6377C"/>
    <w:rsid w:val="00D645FB"/>
    <w:rsid w:val="00D64AFB"/>
    <w:rsid w:val="00D64B01"/>
    <w:rsid w:val="00D64C83"/>
    <w:rsid w:val="00D64D35"/>
    <w:rsid w:val="00D650DF"/>
    <w:rsid w:val="00D65858"/>
    <w:rsid w:val="00D65BEA"/>
    <w:rsid w:val="00D6614C"/>
    <w:rsid w:val="00D6644E"/>
    <w:rsid w:val="00D66547"/>
    <w:rsid w:val="00D678DA"/>
    <w:rsid w:val="00D67DA1"/>
    <w:rsid w:val="00D709DC"/>
    <w:rsid w:val="00D70B71"/>
    <w:rsid w:val="00D70BC5"/>
    <w:rsid w:val="00D70FE2"/>
    <w:rsid w:val="00D716F9"/>
    <w:rsid w:val="00D72281"/>
    <w:rsid w:val="00D728EC"/>
    <w:rsid w:val="00D72B50"/>
    <w:rsid w:val="00D72CFA"/>
    <w:rsid w:val="00D7313E"/>
    <w:rsid w:val="00D736F6"/>
    <w:rsid w:val="00D736F7"/>
    <w:rsid w:val="00D7392F"/>
    <w:rsid w:val="00D73B27"/>
    <w:rsid w:val="00D73E92"/>
    <w:rsid w:val="00D747CE"/>
    <w:rsid w:val="00D74957"/>
    <w:rsid w:val="00D74E44"/>
    <w:rsid w:val="00D7515F"/>
    <w:rsid w:val="00D756F8"/>
    <w:rsid w:val="00D75B71"/>
    <w:rsid w:val="00D763AE"/>
    <w:rsid w:val="00D764D6"/>
    <w:rsid w:val="00D76605"/>
    <w:rsid w:val="00D770A3"/>
    <w:rsid w:val="00D802FF"/>
    <w:rsid w:val="00D8055D"/>
    <w:rsid w:val="00D80843"/>
    <w:rsid w:val="00D80958"/>
    <w:rsid w:val="00D80E49"/>
    <w:rsid w:val="00D813E0"/>
    <w:rsid w:val="00D81844"/>
    <w:rsid w:val="00D8217E"/>
    <w:rsid w:val="00D82937"/>
    <w:rsid w:val="00D82B70"/>
    <w:rsid w:val="00D83287"/>
    <w:rsid w:val="00D839FE"/>
    <w:rsid w:val="00D83DA4"/>
    <w:rsid w:val="00D83E5E"/>
    <w:rsid w:val="00D843C1"/>
    <w:rsid w:val="00D84756"/>
    <w:rsid w:val="00D8524E"/>
    <w:rsid w:val="00D85C15"/>
    <w:rsid w:val="00D861F3"/>
    <w:rsid w:val="00D86892"/>
    <w:rsid w:val="00D86C88"/>
    <w:rsid w:val="00D87628"/>
    <w:rsid w:val="00D87D41"/>
    <w:rsid w:val="00D909A2"/>
    <w:rsid w:val="00D90D52"/>
    <w:rsid w:val="00D91EDB"/>
    <w:rsid w:val="00D923C5"/>
    <w:rsid w:val="00D92930"/>
    <w:rsid w:val="00D92B52"/>
    <w:rsid w:val="00D9417B"/>
    <w:rsid w:val="00D97966"/>
    <w:rsid w:val="00D97A88"/>
    <w:rsid w:val="00D97CDA"/>
    <w:rsid w:val="00DA026D"/>
    <w:rsid w:val="00DA0549"/>
    <w:rsid w:val="00DA0E94"/>
    <w:rsid w:val="00DA19DD"/>
    <w:rsid w:val="00DA3973"/>
    <w:rsid w:val="00DA3990"/>
    <w:rsid w:val="00DA3EEA"/>
    <w:rsid w:val="00DA41E6"/>
    <w:rsid w:val="00DA466D"/>
    <w:rsid w:val="00DA489C"/>
    <w:rsid w:val="00DA4DE2"/>
    <w:rsid w:val="00DA508F"/>
    <w:rsid w:val="00DA518C"/>
    <w:rsid w:val="00DA5B7A"/>
    <w:rsid w:val="00DA6079"/>
    <w:rsid w:val="00DA6CC1"/>
    <w:rsid w:val="00DA6DB6"/>
    <w:rsid w:val="00DA6F8A"/>
    <w:rsid w:val="00DA743C"/>
    <w:rsid w:val="00DA79D5"/>
    <w:rsid w:val="00DA79F6"/>
    <w:rsid w:val="00DB0AC4"/>
    <w:rsid w:val="00DB0C3C"/>
    <w:rsid w:val="00DB12D3"/>
    <w:rsid w:val="00DB1D22"/>
    <w:rsid w:val="00DB235D"/>
    <w:rsid w:val="00DB43CF"/>
    <w:rsid w:val="00DB45DF"/>
    <w:rsid w:val="00DB4ACD"/>
    <w:rsid w:val="00DB5080"/>
    <w:rsid w:val="00DB527B"/>
    <w:rsid w:val="00DB6610"/>
    <w:rsid w:val="00DB6D26"/>
    <w:rsid w:val="00DB711E"/>
    <w:rsid w:val="00DC0D13"/>
    <w:rsid w:val="00DC1006"/>
    <w:rsid w:val="00DC1B7E"/>
    <w:rsid w:val="00DC1E8D"/>
    <w:rsid w:val="00DC2537"/>
    <w:rsid w:val="00DC25BA"/>
    <w:rsid w:val="00DC34F3"/>
    <w:rsid w:val="00DC3BAF"/>
    <w:rsid w:val="00DC3EC4"/>
    <w:rsid w:val="00DC440D"/>
    <w:rsid w:val="00DC4DBA"/>
    <w:rsid w:val="00DC52B1"/>
    <w:rsid w:val="00DC70C1"/>
    <w:rsid w:val="00DC7432"/>
    <w:rsid w:val="00DC74E8"/>
    <w:rsid w:val="00DD0899"/>
    <w:rsid w:val="00DD0AB1"/>
    <w:rsid w:val="00DD0AEC"/>
    <w:rsid w:val="00DD2207"/>
    <w:rsid w:val="00DD2AC9"/>
    <w:rsid w:val="00DD2B61"/>
    <w:rsid w:val="00DD4D28"/>
    <w:rsid w:val="00DD51E1"/>
    <w:rsid w:val="00DD5254"/>
    <w:rsid w:val="00DD57CC"/>
    <w:rsid w:val="00DD5A18"/>
    <w:rsid w:val="00DD5E90"/>
    <w:rsid w:val="00DD7666"/>
    <w:rsid w:val="00DD767F"/>
    <w:rsid w:val="00DD7894"/>
    <w:rsid w:val="00DD79DC"/>
    <w:rsid w:val="00DD7AA5"/>
    <w:rsid w:val="00DE05FF"/>
    <w:rsid w:val="00DE06FF"/>
    <w:rsid w:val="00DE10FA"/>
    <w:rsid w:val="00DE11A3"/>
    <w:rsid w:val="00DE12F2"/>
    <w:rsid w:val="00DE14C4"/>
    <w:rsid w:val="00DE1C3D"/>
    <w:rsid w:val="00DE261D"/>
    <w:rsid w:val="00DE2AE7"/>
    <w:rsid w:val="00DE3316"/>
    <w:rsid w:val="00DE4A6B"/>
    <w:rsid w:val="00DE4CB9"/>
    <w:rsid w:val="00DE5B0E"/>
    <w:rsid w:val="00DE753B"/>
    <w:rsid w:val="00DE7E41"/>
    <w:rsid w:val="00DF0796"/>
    <w:rsid w:val="00DF11D9"/>
    <w:rsid w:val="00DF1434"/>
    <w:rsid w:val="00DF14CD"/>
    <w:rsid w:val="00DF1F7E"/>
    <w:rsid w:val="00DF2104"/>
    <w:rsid w:val="00DF311F"/>
    <w:rsid w:val="00DF32A7"/>
    <w:rsid w:val="00DF3466"/>
    <w:rsid w:val="00DF36F4"/>
    <w:rsid w:val="00DF375D"/>
    <w:rsid w:val="00DF384F"/>
    <w:rsid w:val="00DF3C13"/>
    <w:rsid w:val="00DF423C"/>
    <w:rsid w:val="00DF46ED"/>
    <w:rsid w:val="00DF5379"/>
    <w:rsid w:val="00DF53D5"/>
    <w:rsid w:val="00DF5766"/>
    <w:rsid w:val="00DF586B"/>
    <w:rsid w:val="00DF6228"/>
    <w:rsid w:val="00DF73DA"/>
    <w:rsid w:val="00E01139"/>
    <w:rsid w:val="00E0131C"/>
    <w:rsid w:val="00E0150D"/>
    <w:rsid w:val="00E02190"/>
    <w:rsid w:val="00E02536"/>
    <w:rsid w:val="00E02640"/>
    <w:rsid w:val="00E0298E"/>
    <w:rsid w:val="00E02AC9"/>
    <w:rsid w:val="00E02B8B"/>
    <w:rsid w:val="00E02E9E"/>
    <w:rsid w:val="00E03400"/>
    <w:rsid w:val="00E03644"/>
    <w:rsid w:val="00E0381F"/>
    <w:rsid w:val="00E038AA"/>
    <w:rsid w:val="00E03D0D"/>
    <w:rsid w:val="00E03F58"/>
    <w:rsid w:val="00E04391"/>
    <w:rsid w:val="00E0473D"/>
    <w:rsid w:val="00E047D5"/>
    <w:rsid w:val="00E04EA6"/>
    <w:rsid w:val="00E05355"/>
    <w:rsid w:val="00E05F52"/>
    <w:rsid w:val="00E0635E"/>
    <w:rsid w:val="00E065A7"/>
    <w:rsid w:val="00E0680D"/>
    <w:rsid w:val="00E06AAB"/>
    <w:rsid w:val="00E07706"/>
    <w:rsid w:val="00E07BC6"/>
    <w:rsid w:val="00E07E2D"/>
    <w:rsid w:val="00E102F6"/>
    <w:rsid w:val="00E10593"/>
    <w:rsid w:val="00E1121B"/>
    <w:rsid w:val="00E11921"/>
    <w:rsid w:val="00E1254A"/>
    <w:rsid w:val="00E1284D"/>
    <w:rsid w:val="00E12DBB"/>
    <w:rsid w:val="00E133C1"/>
    <w:rsid w:val="00E1342B"/>
    <w:rsid w:val="00E13E21"/>
    <w:rsid w:val="00E150EB"/>
    <w:rsid w:val="00E154E7"/>
    <w:rsid w:val="00E155DC"/>
    <w:rsid w:val="00E16092"/>
    <w:rsid w:val="00E163A4"/>
    <w:rsid w:val="00E165D6"/>
    <w:rsid w:val="00E16C39"/>
    <w:rsid w:val="00E170EA"/>
    <w:rsid w:val="00E17662"/>
    <w:rsid w:val="00E1783A"/>
    <w:rsid w:val="00E17A0F"/>
    <w:rsid w:val="00E17B93"/>
    <w:rsid w:val="00E17C1B"/>
    <w:rsid w:val="00E17C79"/>
    <w:rsid w:val="00E17FBE"/>
    <w:rsid w:val="00E20579"/>
    <w:rsid w:val="00E209C7"/>
    <w:rsid w:val="00E20C40"/>
    <w:rsid w:val="00E212A6"/>
    <w:rsid w:val="00E212B3"/>
    <w:rsid w:val="00E21C6D"/>
    <w:rsid w:val="00E226CB"/>
    <w:rsid w:val="00E22B84"/>
    <w:rsid w:val="00E22C07"/>
    <w:rsid w:val="00E23DE7"/>
    <w:rsid w:val="00E24565"/>
    <w:rsid w:val="00E24616"/>
    <w:rsid w:val="00E25A95"/>
    <w:rsid w:val="00E2628D"/>
    <w:rsid w:val="00E26EA0"/>
    <w:rsid w:val="00E312AB"/>
    <w:rsid w:val="00E31391"/>
    <w:rsid w:val="00E3188E"/>
    <w:rsid w:val="00E32C91"/>
    <w:rsid w:val="00E34040"/>
    <w:rsid w:val="00E34EA3"/>
    <w:rsid w:val="00E35725"/>
    <w:rsid w:val="00E35C19"/>
    <w:rsid w:val="00E35DDA"/>
    <w:rsid w:val="00E3675C"/>
    <w:rsid w:val="00E36925"/>
    <w:rsid w:val="00E36AAD"/>
    <w:rsid w:val="00E3723B"/>
    <w:rsid w:val="00E37439"/>
    <w:rsid w:val="00E37452"/>
    <w:rsid w:val="00E37F99"/>
    <w:rsid w:val="00E40445"/>
    <w:rsid w:val="00E40975"/>
    <w:rsid w:val="00E41B23"/>
    <w:rsid w:val="00E41C08"/>
    <w:rsid w:val="00E43156"/>
    <w:rsid w:val="00E432FD"/>
    <w:rsid w:val="00E434E1"/>
    <w:rsid w:val="00E43733"/>
    <w:rsid w:val="00E444C2"/>
    <w:rsid w:val="00E44675"/>
    <w:rsid w:val="00E44858"/>
    <w:rsid w:val="00E45267"/>
    <w:rsid w:val="00E459E5"/>
    <w:rsid w:val="00E45AA8"/>
    <w:rsid w:val="00E45D15"/>
    <w:rsid w:val="00E466E7"/>
    <w:rsid w:val="00E467A2"/>
    <w:rsid w:val="00E473C9"/>
    <w:rsid w:val="00E47866"/>
    <w:rsid w:val="00E47CDF"/>
    <w:rsid w:val="00E509C2"/>
    <w:rsid w:val="00E50CF5"/>
    <w:rsid w:val="00E50FCE"/>
    <w:rsid w:val="00E513DB"/>
    <w:rsid w:val="00E51A6B"/>
    <w:rsid w:val="00E52342"/>
    <w:rsid w:val="00E52422"/>
    <w:rsid w:val="00E52F83"/>
    <w:rsid w:val="00E5324A"/>
    <w:rsid w:val="00E533EF"/>
    <w:rsid w:val="00E54365"/>
    <w:rsid w:val="00E54F99"/>
    <w:rsid w:val="00E551B6"/>
    <w:rsid w:val="00E55598"/>
    <w:rsid w:val="00E565BE"/>
    <w:rsid w:val="00E568C0"/>
    <w:rsid w:val="00E56BE6"/>
    <w:rsid w:val="00E56E5C"/>
    <w:rsid w:val="00E578AD"/>
    <w:rsid w:val="00E57962"/>
    <w:rsid w:val="00E6050B"/>
    <w:rsid w:val="00E60A35"/>
    <w:rsid w:val="00E60E7B"/>
    <w:rsid w:val="00E62375"/>
    <w:rsid w:val="00E62563"/>
    <w:rsid w:val="00E62BDD"/>
    <w:rsid w:val="00E62EB8"/>
    <w:rsid w:val="00E63A9B"/>
    <w:rsid w:val="00E645B5"/>
    <w:rsid w:val="00E64BDC"/>
    <w:rsid w:val="00E657DD"/>
    <w:rsid w:val="00E65A0F"/>
    <w:rsid w:val="00E65E36"/>
    <w:rsid w:val="00E6650C"/>
    <w:rsid w:val="00E6652C"/>
    <w:rsid w:val="00E667F7"/>
    <w:rsid w:val="00E66997"/>
    <w:rsid w:val="00E66A8B"/>
    <w:rsid w:val="00E66B28"/>
    <w:rsid w:val="00E67A99"/>
    <w:rsid w:val="00E67C58"/>
    <w:rsid w:val="00E67F6E"/>
    <w:rsid w:val="00E70270"/>
    <w:rsid w:val="00E70513"/>
    <w:rsid w:val="00E711AF"/>
    <w:rsid w:val="00E71821"/>
    <w:rsid w:val="00E72201"/>
    <w:rsid w:val="00E73AAA"/>
    <w:rsid w:val="00E73F00"/>
    <w:rsid w:val="00E7459D"/>
    <w:rsid w:val="00E74AE6"/>
    <w:rsid w:val="00E7561D"/>
    <w:rsid w:val="00E75769"/>
    <w:rsid w:val="00E7593E"/>
    <w:rsid w:val="00E76161"/>
    <w:rsid w:val="00E76531"/>
    <w:rsid w:val="00E768E7"/>
    <w:rsid w:val="00E76D8C"/>
    <w:rsid w:val="00E77353"/>
    <w:rsid w:val="00E801A0"/>
    <w:rsid w:val="00E804A9"/>
    <w:rsid w:val="00E80805"/>
    <w:rsid w:val="00E80A03"/>
    <w:rsid w:val="00E8120E"/>
    <w:rsid w:val="00E81324"/>
    <w:rsid w:val="00E819A6"/>
    <w:rsid w:val="00E819F8"/>
    <w:rsid w:val="00E81A57"/>
    <w:rsid w:val="00E81C10"/>
    <w:rsid w:val="00E81DA7"/>
    <w:rsid w:val="00E82010"/>
    <w:rsid w:val="00E82669"/>
    <w:rsid w:val="00E82980"/>
    <w:rsid w:val="00E864CF"/>
    <w:rsid w:val="00E865AC"/>
    <w:rsid w:val="00E86766"/>
    <w:rsid w:val="00E90659"/>
    <w:rsid w:val="00E91154"/>
    <w:rsid w:val="00E91823"/>
    <w:rsid w:val="00E91F1B"/>
    <w:rsid w:val="00E91F5F"/>
    <w:rsid w:val="00E9208B"/>
    <w:rsid w:val="00E92CF3"/>
    <w:rsid w:val="00E9301F"/>
    <w:rsid w:val="00E930D1"/>
    <w:rsid w:val="00E936D9"/>
    <w:rsid w:val="00E9371E"/>
    <w:rsid w:val="00E939E3"/>
    <w:rsid w:val="00E950B8"/>
    <w:rsid w:val="00E9562F"/>
    <w:rsid w:val="00E95C66"/>
    <w:rsid w:val="00E9608B"/>
    <w:rsid w:val="00E96B92"/>
    <w:rsid w:val="00E96C39"/>
    <w:rsid w:val="00E96E60"/>
    <w:rsid w:val="00E97390"/>
    <w:rsid w:val="00E97A08"/>
    <w:rsid w:val="00E97B55"/>
    <w:rsid w:val="00E97C73"/>
    <w:rsid w:val="00E97CEC"/>
    <w:rsid w:val="00EA0C0D"/>
    <w:rsid w:val="00EA0D73"/>
    <w:rsid w:val="00EA2633"/>
    <w:rsid w:val="00EA29CD"/>
    <w:rsid w:val="00EA33FB"/>
    <w:rsid w:val="00EA3B69"/>
    <w:rsid w:val="00EA489E"/>
    <w:rsid w:val="00EA4D42"/>
    <w:rsid w:val="00EA4EDA"/>
    <w:rsid w:val="00EA5100"/>
    <w:rsid w:val="00EA55A8"/>
    <w:rsid w:val="00EA5E12"/>
    <w:rsid w:val="00EA5F6D"/>
    <w:rsid w:val="00EA6096"/>
    <w:rsid w:val="00EA6DF6"/>
    <w:rsid w:val="00EA6F6C"/>
    <w:rsid w:val="00EA7675"/>
    <w:rsid w:val="00EA779C"/>
    <w:rsid w:val="00EA77DE"/>
    <w:rsid w:val="00EB01CC"/>
    <w:rsid w:val="00EB0930"/>
    <w:rsid w:val="00EB0C88"/>
    <w:rsid w:val="00EB1015"/>
    <w:rsid w:val="00EB12D8"/>
    <w:rsid w:val="00EB1BFD"/>
    <w:rsid w:val="00EB1CBF"/>
    <w:rsid w:val="00EB3CD9"/>
    <w:rsid w:val="00EB3CFF"/>
    <w:rsid w:val="00EB40E2"/>
    <w:rsid w:val="00EB567B"/>
    <w:rsid w:val="00EB5801"/>
    <w:rsid w:val="00EB5A8B"/>
    <w:rsid w:val="00EB6606"/>
    <w:rsid w:val="00EB7392"/>
    <w:rsid w:val="00EB7E18"/>
    <w:rsid w:val="00EC0358"/>
    <w:rsid w:val="00EC035C"/>
    <w:rsid w:val="00EC16D9"/>
    <w:rsid w:val="00EC1ED0"/>
    <w:rsid w:val="00EC23CF"/>
    <w:rsid w:val="00EC24BE"/>
    <w:rsid w:val="00EC26F2"/>
    <w:rsid w:val="00EC288B"/>
    <w:rsid w:val="00EC29CD"/>
    <w:rsid w:val="00EC29EF"/>
    <w:rsid w:val="00EC343D"/>
    <w:rsid w:val="00EC3FBE"/>
    <w:rsid w:val="00EC50AE"/>
    <w:rsid w:val="00EC5360"/>
    <w:rsid w:val="00EC6695"/>
    <w:rsid w:val="00EC68D3"/>
    <w:rsid w:val="00EC758B"/>
    <w:rsid w:val="00ED037C"/>
    <w:rsid w:val="00ED065B"/>
    <w:rsid w:val="00ED0B97"/>
    <w:rsid w:val="00ED15BD"/>
    <w:rsid w:val="00ED1773"/>
    <w:rsid w:val="00ED1D8B"/>
    <w:rsid w:val="00ED2120"/>
    <w:rsid w:val="00ED28AD"/>
    <w:rsid w:val="00ED2E19"/>
    <w:rsid w:val="00ED3582"/>
    <w:rsid w:val="00ED461C"/>
    <w:rsid w:val="00ED47B9"/>
    <w:rsid w:val="00ED4B68"/>
    <w:rsid w:val="00ED4E95"/>
    <w:rsid w:val="00ED52B1"/>
    <w:rsid w:val="00ED53C1"/>
    <w:rsid w:val="00ED68C6"/>
    <w:rsid w:val="00ED6FB2"/>
    <w:rsid w:val="00ED795A"/>
    <w:rsid w:val="00EE0072"/>
    <w:rsid w:val="00EE02CD"/>
    <w:rsid w:val="00EE04FC"/>
    <w:rsid w:val="00EE1AE1"/>
    <w:rsid w:val="00EE1D08"/>
    <w:rsid w:val="00EE20FD"/>
    <w:rsid w:val="00EE21C8"/>
    <w:rsid w:val="00EE2497"/>
    <w:rsid w:val="00EE295F"/>
    <w:rsid w:val="00EE3327"/>
    <w:rsid w:val="00EE41E1"/>
    <w:rsid w:val="00EE44E5"/>
    <w:rsid w:val="00EE44EE"/>
    <w:rsid w:val="00EE5411"/>
    <w:rsid w:val="00EE5A4B"/>
    <w:rsid w:val="00EE5ED6"/>
    <w:rsid w:val="00EE682A"/>
    <w:rsid w:val="00EE6BF2"/>
    <w:rsid w:val="00EE75F6"/>
    <w:rsid w:val="00EF0D5E"/>
    <w:rsid w:val="00EF0ECA"/>
    <w:rsid w:val="00EF0FA2"/>
    <w:rsid w:val="00EF1399"/>
    <w:rsid w:val="00EF2CCB"/>
    <w:rsid w:val="00EF3D5A"/>
    <w:rsid w:val="00EF667D"/>
    <w:rsid w:val="00F005C7"/>
    <w:rsid w:val="00F010BE"/>
    <w:rsid w:val="00F01782"/>
    <w:rsid w:val="00F01D23"/>
    <w:rsid w:val="00F021C7"/>
    <w:rsid w:val="00F02377"/>
    <w:rsid w:val="00F029B6"/>
    <w:rsid w:val="00F02E7F"/>
    <w:rsid w:val="00F02F01"/>
    <w:rsid w:val="00F02FD7"/>
    <w:rsid w:val="00F03759"/>
    <w:rsid w:val="00F03E7D"/>
    <w:rsid w:val="00F043C6"/>
    <w:rsid w:val="00F04A5D"/>
    <w:rsid w:val="00F053D7"/>
    <w:rsid w:val="00F0622C"/>
    <w:rsid w:val="00F07E04"/>
    <w:rsid w:val="00F101F4"/>
    <w:rsid w:val="00F10203"/>
    <w:rsid w:val="00F10643"/>
    <w:rsid w:val="00F11680"/>
    <w:rsid w:val="00F1172F"/>
    <w:rsid w:val="00F11CFC"/>
    <w:rsid w:val="00F124DC"/>
    <w:rsid w:val="00F12DB6"/>
    <w:rsid w:val="00F130B1"/>
    <w:rsid w:val="00F13462"/>
    <w:rsid w:val="00F13465"/>
    <w:rsid w:val="00F139C7"/>
    <w:rsid w:val="00F14027"/>
    <w:rsid w:val="00F15552"/>
    <w:rsid w:val="00F15736"/>
    <w:rsid w:val="00F1583D"/>
    <w:rsid w:val="00F169A2"/>
    <w:rsid w:val="00F1760E"/>
    <w:rsid w:val="00F212DE"/>
    <w:rsid w:val="00F21E4A"/>
    <w:rsid w:val="00F21FCF"/>
    <w:rsid w:val="00F223AC"/>
    <w:rsid w:val="00F2285B"/>
    <w:rsid w:val="00F2315D"/>
    <w:rsid w:val="00F2356C"/>
    <w:rsid w:val="00F2415B"/>
    <w:rsid w:val="00F2586D"/>
    <w:rsid w:val="00F258AC"/>
    <w:rsid w:val="00F259B8"/>
    <w:rsid w:val="00F25AE3"/>
    <w:rsid w:val="00F25F71"/>
    <w:rsid w:val="00F25FD1"/>
    <w:rsid w:val="00F26816"/>
    <w:rsid w:val="00F27827"/>
    <w:rsid w:val="00F30CB6"/>
    <w:rsid w:val="00F31F66"/>
    <w:rsid w:val="00F3202A"/>
    <w:rsid w:val="00F323BA"/>
    <w:rsid w:val="00F33078"/>
    <w:rsid w:val="00F34865"/>
    <w:rsid w:val="00F3546A"/>
    <w:rsid w:val="00F356D2"/>
    <w:rsid w:val="00F3599C"/>
    <w:rsid w:val="00F35CFA"/>
    <w:rsid w:val="00F35FB7"/>
    <w:rsid w:val="00F35FDD"/>
    <w:rsid w:val="00F3676A"/>
    <w:rsid w:val="00F37225"/>
    <w:rsid w:val="00F375C1"/>
    <w:rsid w:val="00F378A1"/>
    <w:rsid w:val="00F40113"/>
    <w:rsid w:val="00F40196"/>
    <w:rsid w:val="00F4021B"/>
    <w:rsid w:val="00F41A94"/>
    <w:rsid w:val="00F42639"/>
    <w:rsid w:val="00F4386F"/>
    <w:rsid w:val="00F43A8E"/>
    <w:rsid w:val="00F43FDE"/>
    <w:rsid w:val="00F44007"/>
    <w:rsid w:val="00F446B3"/>
    <w:rsid w:val="00F44E0C"/>
    <w:rsid w:val="00F45238"/>
    <w:rsid w:val="00F45957"/>
    <w:rsid w:val="00F45E03"/>
    <w:rsid w:val="00F4613C"/>
    <w:rsid w:val="00F46254"/>
    <w:rsid w:val="00F465D1"/>
    <w:rsid w:val="00F46778"/>
    <w:rsid w:val="00F46FE8"/>
    <w:rsid w:val="00F50153"/>
    <w:rsid w:val="00F5036B"/>
    <w:rsid w:val="00F50CB8"/>
    <w:rsid w:val="00F50D21"/>
    <w:rsid w:val="00F51BA6"/>
    <w:rsid w:val="00F520F2"/>
    <w:rsid w:val="00F5254E"/>
    <w:rsid w:val="00F52E24"/>
    <w:rsid w:val="00F53368"/>
    <w:rsid w:val="00F53C4E"/>
    <w:rsid w:val="00F54260"/>
    <w:rsid w:val="00F54D50"/>
    <w:rsid w:val="00F55B92"/>
    <w:rsid w:val="00F55F2B"/>
    <w:rsid w:val="00F5602F"/>
    <w:rsid w:val="00F56FA9"/>
    <w:rsid w:val="00F57550"/>
    <w:rsid w:val="00F57F6F"/>
    <w:rsid w:val="00F600A7"/>
    <w:rsid w:val="00F61627"/>
    <w:rsid w:val="00F61663"/>
    <w:rsid w:val="00F61C7F"/>
    <w:rsid w:val="00F62AE3"/>
    <w:rsid w:val="00F62E0C"/>
    <w:rsid w:val="00F634DF"/>
    <w:rsid w:val="00F63C4A"/>
    <w:rsid w:val="00F63D47"/>
    <w:rsid w:val="00F643E6"/>
    <w:rsid w:val="00F64A06"/>
    <w:rsid w:val="00F64E4D"/>
    <w:rsid w:val="00F66E08"/>
    <w:rsid w:val="00F67028"/>
    <w:rsid w:val="00F67037"/>
    <w:rsid w:val="00F6763C"/>
    <w:rsid w:val="00F67B38"/>
    <w:rsid w:val="00F7119A"/>
    <w:rsid w:val="00F7123D"/>
    <w:rsid w:val="00F7192D"/>
    <w:rsid w:val="00F7227C"/>
    <w:rsid w:val="00F7254F"/>
    <w:rsid w:val="00F741AA"/>
    <w:rsid w:val="00F74951"/>
    <w:rsid w:val="00F75595"/>
    <w:rsid w:val="00F75A97"/>
    <w:rsid w:val="00F76144"/>
    <w:rsid w:val="00F76B90"/>
    <w:rsid w:val="00F76F02"/>
    <w:rsid w:val="00F7786C"/>
    <w:rsid w:val="00F77978"/>
    <w:rsid w:val="00F77A41"/>
    <w:rsid w:val="00F77AF7"/>
    <w:rsid w:val="00F803B0"/>
    <w:rsid w:val="00F8059D"/>
    <w:rsid w:val="00F8140D"/>
    <w:rsid w:val="00F818FB"/>
    <w:rsid w:val="00F81C9C"/>
    <w:rsid w:val="00F829C8"/>
    <w:rsid w:val="00F82A44"/>
    <w:rsid w:val="00F842F1"/>
    <w:rsid w:val="00F849E9"/>
    <w:rsid w:val="00F8531B"/>
    <w:rsid w:val="00F85E94"/>
    <w:rsid w:val="00F86A1E"/>
    <w:rsid w:val="00F8766E"/>
    <w:rsid w:val="00F8789E"/>
    <w:rsid w:val="00F90CDE"/>
    <w:rsid w:val="00F913F8"/>
    <w:rsid w:val="00F914C5"/>
    <w:rsid w:val="00F91881"/>
    <w:rsid w:val="00F91A9A"/>
    <w:rsid w:val="00F91BBD"/>
    <w:rsid w:val="00F91EC5"/>
    <w:rsid w:val="00F9237B"/>
    <w:rsid w:val="00F92A9C"/>
    <w:rsid w:val="00F92F6D"/>
    <w:rsid w:val="00F93822"/>
    <w:rsid w:val="00F93BF6"/>
    <w:rsid w:val="00F941B1"/>
    <w:rsid w:val="00F94A49"/>
    <w:rsid w:val="00F94F07"/>
    <w:rsid w:val="00F95F84"/>
    <w:rsid w:val="00F96D24"/>
    <w:rsid w:val="00F96D8C"/>
    <w:rsid w:val="00F97B01"/>
    <w:rsid w:val="00F97F77"/>
    <w:rsid w:val="00FA0DA4"/>
    <w:rsid w:val="00FA1342"/>
    <w:rsid w:val="00FA1D2B"/>
    <w:rsid w:val="00FA21DD"/>
    <w:rsid w:val="00FA28E8"/>
    <w:rsid w:val="00FA31B3"/>
    <w:rsid w:val="00FA3A4A"/>
    <w:rsid w:val="00FA5C0B"/>
    <w:rsid w:val="00FA67B6"/>
    <w:rsid w:val="00FA792F"/>
    <w:rsid w:val="00FA7C02"/>
    <w:rsid w:val="00FB06E5"/>
    <w:rsid w:val="00FB0CEA"/>
    <w:rsid w:val="00FB12E4"/>
    <w:rsid w:val="00FB1365"/>
    <w:rsid w:val="00FB14D6"/>
    <w:rsid w:val="00FB2267"/>
    <w:rsid w:val="00FB2FEF"/>
    <w:rsid w:val="00FB3787"/>
    <w:rsid w:val="00FB4010"/>
    <w:rsid w:val="00FB454B"/>
    <w:rsid w:val="00FB4B06"/>
    <w:rsid w:val="00FB5493"/>
    <w:rsid w:val="00FB63A1"/>
    <w:rsid w:val="00FB6684"/>
    <w:rsid w:val="00FB689E"/>
    <w:rsid w:val="00FB6B56"/>
    <w:rsid w:val="00FB6F22"/>
    <w:rsid w:val="00FC0AFB"/>
    <w:rsid w:val="00FC0F00"/>
    <w:rsid w:val="00FC106D"/>
    <w:rsid w:val="00FC1B8A"/>
    <w:rsid w:val="00FC1CB0"/>
    <w:rsid w:val="00FC29F1"/>
    <w:rsid w:val="00FC2FED"/>
    <w:rsid w:val="00FC3B4A"/>
    <w:rsid w:val="00FC4273"/>
    <w:rsid w:val="00FC59BF"/>
    <w:rsid w:val="00FC5B5B"/>
    <w:rsid w:val="00FC66B5"/>
    <w:rsid w:val="00FC6A83"/>
    <w:rsid w:val="00FC7F1E"/>
    <w:rsid w:val="00FD1E51"/>
    <w:rsid w:val="00FD2713"/>
    <w:rsid w:val="00FD294B"/>
    <w:rsid w:val="00FD3E0D"/>
    <w:rsid w:val="00FD43EA"/>
    <w:rsid w:val="00FD472E"/>
    <w:rsid w:val="00FD4A32"/>
    <w:rsid w:val="00FD578D"/>
    <w:rsid w:val="00FD6183"/>
    <w:rsid w:val="00FD68B3"/>
    <w:rsid w:val="00FE0622"/>
    <w:rsid w:val="00FE19A3"/>
    <w:rsid w:val="00FE1C43"/>
    <w:rsid w:val="00FE2A42"/>
    <w:rsid w:val="00FE3A6B"/>
    <w:rsid w:val="00FE3D8C"/>
    <w:rsid w:val="00FE4642"/>
    <w:rsid w:val="00FE5457"/>
    <w:rsid w:val="00FE59FE"/>
    <w:rsid w:val="00FE5B69"/>
    <w:rsid w:val="00FE6F76"/>
    <w:rsid w:val="00FE75C3"/>
    <w:rsid w:val="00FE7AC6"/>
    <w:rsid w:val="00FF0198"/>
    <w:rsid w:val="00FF06A6"/>
    <w:rsid w:val="00FF0F1F"/>
    <w:rsid w:val="00FF12AA"/>
    <w:rsid w:val="00FF223B"/>
    <w:rsid w:val="00FF2868"/>
    <w:rsid w:val="00FF3412"/>
    <w:rsid w:val="00FF3795"/>
    <w:rsid w:val="00FF4BE4"/>
    <w:rsid w:val="00FF5DBA"/>
    <w:rsid w:val="00FF6696"/>
    <w:rsid w:val="00FF6CDA"/>
    <w:rsid w:val="00FF6F9D"/>
    <w:rsid w:val="00FF7224"/>
    <w:rsid w:val="00FF7B2C"/>
    <w:rsid w:val="01FB3E4B"/>
    <w:rsid w:val="02800D6C"/>
    <w:rsid w:val="03CB6D23"/>
    <w:rsid w:val="0651295C"/>
    <w:rsid w:val="07017C0B"/>
    <w:rsid w:val="07AA428B"/>
    <w:rsid w:val="07EC11B4"/>
    <w:rsid w:val="08661D77"/>
    <w:rsid w:val="08951DC2"/>
    <w:rsid w:val="0971450C"/>
    <w:rsid w:val="098938D3"/>
    <w:rsid w:val="0B03731A"/>
    <w:rsid w:val="0B7B3E66"/>
    <w:rsid w:val="0D171D34"/>
    <w:rsid w:val="0D5570A9"/>
    <w:rsid w:val="0E4D1937"/>
    <w:rsid w:val="0ECF2469"/>
    <w:rsid w:val="0ED563E2"/>
    <w:rsid w:val="0F9B5553"/>
    <w:rsid w:val="10054038"/>
    <w:rsid w:val="1073289E"/>
    <w:rsid w:val="109E0991"/>
    <w:rsid w:val="10EB3AC4"/>
    <w:rsid w:val="149A1DF0"/>
    <w:rsid w:val="1501231A"/>
    <w:rsid w:val="15D65FC3"/>
    <w:rsid w:val="167B57B6"/>
    <w:rsid w:val="17A13E2C"/>
    <w:rsid w:val="17D6221A"/>
    <w:rsid w:val="19106AAB"/>
    <w:rsid w:val="19175034"/>
    <w:rsid w:val="19547604"/>
    <w:rsid w:val="19B6113F"/>
    <w:rsid w:val="19CA1484"/>
    <w:rsid w:val="1A0F4E36"/>
    <w:rsid w:val="1A3D089C"/>
    <w:rsid w:val="1A5B6EEA"/>
    <w:rsid w:val="1A7771B1"/>
    <w:rsid w:val="1B1174AB"/>
    <w:rsid w:val="1DD84DE6"/>
    <w:rsid w:val="1DFE6CA3"/>
    <w:rsid w:val="1EFB1CE9"/>
    <w:rsid w:val="2028370C"/>
    <w:rsid w:val="203737CF"/>
    <w:rsid w:val="22AB37F9"/>
    <w:rsid w:val="24A53D8E"/>
    <w:rsid w:val="255900CA"/>
    <w:rsid w:val="25D21863"/>
    <w:rsid w:val="266348B6"/>
    <w:rsid w:val="26FE2168"/>
    <w:rsid w:val="272A52F6"/>
    <w:rsid w:val="282468C2"/>
    <w:rsid w:val="284E3C1C"/>
    <w:rsid w:val="28C74B16"/>
    <w:rsid w:val="29A438DF"/>
    <w:rsid w:val="2B850DAE"/>
    <w:rsid w:val="2E907E4E"/>
    <w:rsid w:val="2ED34AE6"/>
    <w:rsid w:val="322C4732"/>
    <w:rsid w:val="32D95539"/>
    <w:rsid w:val="33D25DFC"/>
    <w:rsid w:val="34D34C16"/>
    <w:rsid w:val="34E22D32"/>
    <w:rsid w:val="35245E9E"/>
    <w:rsid w:val="369653B9"/>
    <w:rsid w:val="36C232A0"/>
    <w:rsid w:val="36C91697"/>
    <w:rsid w:val="379705E3"/>
    <w:rsid w:val="385A6BB6"/>
    <w:rsid w:val="38EE7F12"/>
    <w:rsid w:val="393C7D39"/>
    <w:rsid w:val="39AE269E"/>
    <w:rsid w:val="3BCA3D2B"/>
    <w:rsid w:val="3D3005F5"/>
    <w:rsid w:val="3DB56CD9"/>
    <w:rsid w:val="3E6A1E3E"/>
    <w:rsid w:val="3E7A591C"/>
    <w:rsid w:val="3F2F685B"/>
    <w:rsid w:val="3F896976"/>
    <w:rsid w:val="41275E7C"/>
    <w:rsid w:val="419A7CB3"/>
    <w:rsid w:val="41B928FC"/>
    <w:rsid w:val="425B4D00"/>
    <w:rsid w:val="4398260E"/>
    <w:rsid w:val="43FC4C47"/>
    <w:rsid w:val="4462555E"/>
    <w:rsid w:val="44983795"/>
    <w:rsid w:val="454A0EDA"/>
    <w:rsid w:val="456B5E28"/>
    <w:rsid w:val="4839596D"/>
    <w:rsid w:val="48D40B6F"/>
    <w:rsid w:val="492F245B"/>
    <w:rsid w:val="49734B81"/>
    <w:rsid w:val="49887BE1"/>
    <w:rsid w:val="4CF234EE"/>
    <w:rsid w:val="4D5B6CC7"/>
    <w:rsid w:val="4E0C1076"/>
    <w:rsid w:val="4EB12B92"/>
    <w:rsid w:val="4EE600F7"/>
    <w:rsid w:val="4EEF5A49"/>
    <w:rsid w:val="4F7A1BBE"/>
    <w:rsid w:val="4FB60DE2"/>
    <w:rsid w:val="514F03FC"/>
    <w:rsid w:val="51883BD2"/>
    <w:rsid w:val="51A52228"/>
    <w:rsid w:val="52173F2D"/>
    <w:rsid w:val="524B465F"/>
    <w:rsid w:val="52BD1A97"/>
    <w:rsid w:val="535F12D5"/>
    <w:rsid w:val="53E04F59"/>
    <w:rsid w:val="543427D3"/>
    <w:rsid w:val="54D90A97"/>
    <w:rsid w:val="55111273"/>
    <w:rsid w:val="55AF6695"/>
    <w:rsid w:val="55ED77DB"/>
    <w:rsid w:val="56D82BE2"/>
    <w:rsid w:val="5852345E"/>
    <w:rsid w:val="585D7B31"/>
    <w:rsid w:val="58F90D37"/>
    <w:rsid w:val="596E4317"/>
    <w:rsid w:val="59A610F4"/>
    <w:rsid w:val="59F24EBD"/>
    <w:rsid w:val="5A527B8B"/>
    <w:rsid w:val="5A8023D8"/>
    <w:rsid w:val="5AE353BD"/>
    <w:rsid w:val="5B2A50CE"/>
    <w:rsid w:val="5B3A4EE7"/>
    <w:rsid w:val="5B8C5D73"/>
    <w:rsid w:val="5C125816"/>
    <w:rsid w:val="5C5A64B2"/>
    <w:rsid w:val="5CE41984"/>
    <w:rsid w:val="60497455"/>
    <w:rsid w:val="6094200E"/>
    <w:rsid w:val="60A832D2"/>
    <w:rsid w:val="61153042"/>
    <w:rsid w:val="616679B4"/>
    <w:rsid w:val="61692BA2"/>
    <w:rsid w:val="6195678B"/>
    <w:rsid w:val="61F64F1D"/>
    <w:rsid w:val="625569EC"/>
    <w:rsid w:val="63AC45AB"/>
    <w:rsid w:val="671F33D8"/>
    <w:rsid w:val="67207F92"/>
    <w:rsid w:val="67AF422E"/>
    <w:rsid w:val="6913719D"/>
    <w:rsid w:val="69D96939"/>
    <w:rsid w:val="6A010EE1"/>
    <w:rsid w:val="6B4A4205"/>
    <w:rsid w:val="6B5A079F"/>
    <w:rsid w:val="6B6268F5"/>
    <w:rsid w:val="6C41117A"/>
    <w:rsid w:val="6CD47A4C"/>
    <w:rsid w:val="6D7F3697"/>
    <w:rsid w:val="6E7D26CF"/>
    <w:rsid w:val="6EBB3503"/>
    <w:rsid w:val="6F345DED"/>
    <w:rsid w:val="6F5B17B4"/>
    <w:rsid w:val="6FB23571"/>
    <w:rsid w:val="6FD8663C"/>
    <w:rsid w:val="707059A6"/>
    <w:rsid w:val="717D03B6"/>
    <w:rsid w:val="71914298"/>
    <w:rsid w:val="719C4734"/>
    <w:rsid w:val="71E232B7"/>
    <w:rsid w:val="71E6401D"/>
    <w:rsid w:val="720852FB"/>
    <w:rsid w:val="72564F53"/>
    <w:rsid w:val="72826374"/>
    <w:rsid w:val="72A67E5D"/>
    <w:rsid w:val="72F5423B"/>
    <w:rsid w:val="735E7139"/>
    <w:rsid w:val="74983053"/>
    <w:rsid w:val="74EC3944"/>
    <w:rsid w:val="75AC56DC"/>
    <w:rsid w:val="77486D52"/>
    <w:rsid w:val="781B3646"/>
    <w:rsid w:val="7A916AC0"/>
    <w:rsid w:val="7AA8332C"/>
    <w:rsid w:val="7AF53A62"/>
    <w:rsid w:val="7B0E04F7"/>
    <w:rsid w:val="7C1B1460"/>
    <w:rsid w:val="7C71425D"/>
    <w:rsid w:val="7F08155B"/>
    <w:rsid w:val="7F822BD0"/>
    <w:rsid w:val="7FF63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semiHidden="0"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41"/>
    <w:qFormat/>
    <w:uiPriority w:val="0"/>
    <w:pPr>
      <w:keepNext/>
      <w:keepLines/>
      <w:spacing w:before="340" w:after="330" w:line="578" w:lineRule="auto"/>
      <w:outlineLvl w:val="0"/>
    </w:pPr>
    <w:rPr>
      <w:b/>
      <w:bCs/>
      <w:kern w:val="44"/>
      <w:sz w:val="44"/>
      <w:szCs w:val="44"/>
      <w:lang w:val="zh-CN" w:eastAsia="zh-CN"/>
    </w:rPr>
  </w:style>
  <w:style w:type="paragraph" w:styleId="4">
    <w:name w:val="heading 2"/>
    <w:basedOn w:val="1"/>
    <w:next w:val="1"/>
    <w:link w:val="642"/>
    <w:qFormat/>
    <w:uiPriority w:val="0"/>
    <w:pPr>
      <w:keepNext/>
      <w:adjustRightInd w:val="0"/>
      <w:spacing w:before="120" w:line="360" w:lineRule="auto"/>
      <w:jc w:val="center"/>
      <w:outlineLvl w:val="1"/>
    </w:pPr>
    <w:rPr>
      <w:rFonts w:eastAsia="隶书"/>
      <w:b/>
      <w:kern w:val="0"/>
      <w:sz w:val="44"/>
      <w:szCs w:val="20"/>
      <w:lang w:val="zh-CN" w:eastAsia="zh-CN"/>
    </w:rPr>
  </w:style>
  <w:style w:type="paragraph" w:styleId="5">
    <w:name w:val="heading 3"/>
    <w:basedOn w:val="1"/>
    <w:next w:val="1"/>
    <w:link w:val="643"/>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644"/>
    <w:qFormat/>
    <w:uiPriority w:val="0"/>
    <w:pPr>
      <w:keepNext/>
      <w:keepLines/>
      <w:spacing w:before="280" w:after="290" w:line="376" w:lineRule="auto"/>
      <w:outlineLvl w:val="3"/>
    </w:pPr>
    <w:rPr>
      <w:rFonts w:ascii="Arial" w:hAnsi="Arial" w:eastAsia="黑体"/>
      <w:b/>
      <w:bCs/>
      <w:sz w:val="28"/>
      <w:szCs w:val="28"/>
      <w:lang w:val="zh-CN" w:eastAsia="zh-CN"/>
    </w:rPr>
  </w:style>
  <w:style w:type="paragraph" w:styleId="7">
    <w:name w:val="heading 5"/>
    <w:basedOn w:val="1"/>
    <w:next w:val="8"/>
    <w:link w:val="645"/>
    <w:qFormat/>
    <w:uiPriority w:val="0"/>
    <w:pPr>
      <w:keepNext/>
      <w:keepLines/>
      <w:numPr>
        <w:ilvl w:val="4"/>
        <w:numId w:val="1"/>
      </w:numPr>
      <w:spacing w:before="280" w:after="290" w:line="376" w:lineRule="auto"/>
      <w:outlineLvl w:val="4"/>
    </w:pPr>
    <w:rPr>
      <w:b/>
      <w:sz w:val="28"/>
      <w:lang w:val="zh-CN" w:eastAsia="zh-CN"/>
    </w:rPr>
  </w:style>
  <w:style w:type="paragraph" w:styleId="9">
    <w:name w:val="heading 6"/>
    <w:basedOn w:val="1"/>
    <w:next w:val="8"/>
    <w:link w:val="646"/>
    <w:qFormat/>
    <w:uiPriority w:val="0"/>
    <w:pPr>
      <w:keepNext/>
      <w:keepLines/>
      <w:numPr>
        <w:ilvl w:val="5"/>
        <w:numId w:val="1"/>
      </w:numPr>
      <w:spacing w:before="240" w:after="64" w:line="320" w:lineRule="auto"/>
      <w:outlineLvl w:val="5"/>
    </w:pPr>
    <w:rPr>
      <w:rFonts w:ascii="Arial" w:hAnsi="Arial" w:eastAsia="黑体"/>
      <w:b/>
      <w:sz w:val="24"/>
      <w:lang w:val="zh-CN" w:eastAsia="zh-CN"/>
    </w:rPr>
  </w:style>
  <w:style w:type="paragraph" w:styleId="10">
    <w:name w:val="heading 7"/>
    <w:basedOn w:val="1"/>
    <w:next w:val="8"/>
    <w:link w:val="145"/>
    <w:qFormat/>
    <w:uiPriority w:val="0"/>
    <w:pPr>
      <w:keepNext/>
      <w:keepLines/>
      <w:numPr>
        <w:ilvl w:val="6"/>
        <w:numId w:val="1"/>
      </w:numPr>
      <w:spacing w:before="240" w:after="64" w:line="320" w:lineRule="auto"/>
      <w:outlineLvl w:val="6"/>
    </w:pPr>
    <w:rPr>
      <w:b/>
      <w:sz w:val="24"/>
      <w:lang w:val="zh-CN" w:eastAsia="zh-CN"/>
    </w:rPr>
  </w:style>
  <w:style w:type="paragraph" w:styleId="11">
    <w:name w:val="heading 8"/>
    <w:basedOn w:val="1"/>
    <w:next w:val="8"/>
    <w:link w:val="76"/>
    <w:qFormat/>
    <w:uiPriority w:val="0"/>
    <w:pPr>
      <w:keepNext/>
      <w:keepLines/>
      <w:numPr>
        <w:ilvl w:val="7"/>
        <w:numId w:val="1"/>
      </w:numPr>
      <w:spacing w:before="240" w:after="64" w:line="320" w:lineRule="auto"/>
      <w:outlineLvl w:val="7"/>
    </w:pPr>
    <w:rPr>
      <w:rFonts w:ascii="Arial" w:hAnsi="Arial" w:eastAsia="黑体"/>
      <w:sz w:val="24"/>
      <w:lang w:val="zh-CN" w:eastAsia="zh-CN"/>
    </w:rPr>
  </w:style>
  <w:style w:type="paragraph" w:styleId="12">
    <w:name w:val="heading 9"/>
    <w:basedOn w:val="1"/>
    <w:next w:val="8"/>
    <w:link w:val="139"/>
    <w:qFormat/>
    <w:uiPriority w:val="0"/>
    <w:pPr>
      <w:keepNext/>
      <w:keepLines/>
      <w:numPr>
        <w:ilvl w:val="8"/>
        <w:numId w:val="1"/>
      </w:numPr>
      <w:spacing w:before="240" w:after="64" w:line="320" w:lineRule="auto"/>
      <w:outlineLvl w:val="8"/>
    </w:pPr>
    <w:rPr>
      <w:rFonts w:ascii="Arial" w:hAnsi="Arial" w:eastAsia="黑体"/>
      <w:lang w:val="zh-CN" w:eastAsia="zh-CN"/>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macro"/>
    <w:link w:val="130"/>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131"/>
    <w:qFormat/>
    <w:uiPriority w:val="0"/>
    <w:pPr>
      <w:spacing w:line="240" w:lineRule="atLeast"/>
      <w:ind w:left="900" w:hanging="900"/>
      <w:jc w:val="left"/>
    </w:pPr>
    <w:rPr>
      <w:rFonts w:ascii="宋体"/>
      <w:snapToGrid w:val="0"/>
      <w:kern w:val="0"/>
      <w:sz w:val="20"/>
      <w:szCs w:val="20"/>
      <w:lang w:val="zh-CN" w:eastAsia="zh-CN"/>
    </w:rPr>
  </w:style>
  <w:style w:type="paragraph" w:styleId="13">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4">
    <w:name w:val="caption"/>
    <w:basedOn w:val="1"/>
    <w:next w:val="1"/>
    <w:link w:val="106"/>
    <w:qFormat/>
    <w:uiPriority w:val="0"/>
    <w:pPr>
      <w:spacing w:before="152" w:after="160"/>
    </w:pPr>
    <w:rPr>
      <w:rFonts w:ascii="Arial" w:hAnsi="Arial" w:eastAsia="黑体"/>
      <w:sz w:val="20"/>
      <w:szCs w:val="20"/>
      <w:lang w:val="zh-CN" w:eastAsia="zh-CN"/>
    </w:rPr>
  </w:style>
  <w:style w:type="paragraph" w:styleId="15">
    <w:name w:val="Document Map"/>
    <w:basedOn w:val="1"/>
    <w:link w:val="114"/>
    <w:qFormat/>
    <w:uiPriority w:val="0"/>
    <w:pPr>
      <w:shd w:val="clear" w:color="auto" w:fill="000080"/>
    </w:pPr>
    <w:rPr>
      <w:lang w:val="zh-CN" w:eastAsia="zh-CN"/>
    </w:rPr>
  </w:style>
  <w:style w:type="paragraph" w:styleId="16">
    <w:name w:val="annotation text"/>
    <w:basedOn w:val="1"/>
    <w:link w:val="137"/>
    <w:qFormat/>
    <w:uiPriority w:val="0"/>
    <w:pPr>
      <w:jc w:val="left"/>
    </w:pPr>
    <w:rPr>
      <w:lang w:val="zh-CN" w:eastAsia="zh-CN"/>
    </w:rPr>
  </w:style>
  <w:style w:type="paragraph" w:styleId="17">
    <w:name w:val="Body Text 3"/>
    <w:basedOn w:val="1"/>
    <w:link w:val="51"/>
    <w:qFormat/>
    <w:uiPriority w:val="0"/>
    <w:pPr>
      <w:spacing w:line="500" w:lineRule="exact"/>
    </w:pPr>
    <w:rPr>
      <w:b/>
      <w:bCs/>
      <w:kern w:val="0"/>
      <w:sz w:val="24"/>
      <w:lang w:val="zh-CN" w:eastAsia="zh-CN"/>
    </w:rPr>
  </w:style>
  <w:style w:type="paragraph" w:styleId="18">
    <w:name w:val="Body Text"/>
    <w:basedOn w:val="1"/>
    <w:link w:val="141"/>
    <w:qFormat/>
    <w:uiPriority w:val="0"/>
    <w:pPr>
      <w:spacing w:line="420" w:lineRule="exact"/>
    </w:pPr>
    <w:rPr>
      <w:sz w:val="24"/>
      <w:lang w:val="zh-CN" w:eastAsia="zh-CN"/>
    </w:rPr>
  </w:style>
  <w:style w:type="paragraph" w:styleId="19">
    <w:name w:val="Body Text Indent"/>
    <w:basedOn w:val="1"/>
    <w:link w:val="52"/>
    <w:qFormat/>
    <w:uiPriority w:val="0"/>
    <w:pPr>
      <w:spacing w:after="120"/>
      <w:ind w:left="420" w:leftChars="200"/>
    </w:pPr>
    <w:rPr>
      <w:lang w:val="zh-CN" w:eastAsia="zh-CN"/>
    </w:rPr>
  </w:style>
  <w:style w:type="paragraph" w:styleId="20">
    <w:name w:val="List Number 3"/>
    <w:basedOn w:val="1"/>
    <w:qFormat/>
    <w:uiPriority w:val="0"/>
    <w:pPr>
      <w:tabs>
        <w:tab w:val="left" w:pos="1200"/>
      </w:tabs>
      <w:ind w:left="900" w:hanging="420"/>
    </w:pPr>
  </w:style>
  <w:style w:type="paragraph" w:styleId="21">
    <w:name w:val="List 2"/>
    <w:basedOn w:val="1"/>
    <w:qFormat/>
    <w:uiPriority w:val="0"/>
    <w:pPr>
      <w:ind w:left="100" w:leftChars="200" w:hanging="200" w:hangingChars="200"/>
    </w:pPr>
    <w:rPr>
      <w:sz w:val="28"/>
    </w:rPr>
  </w:style>
  <w:style w:type="paragraph" w:styleId="22">
    <w:name w:val="Block Text"/>
    <w:basedOn w:val="1"/>
    <w:qFormat/>
    <w:uiPriority w:val="0"/>
    <w:pPr>
      <w:adjustRightInd w:val="0"/>
      <w:ind w:left="420" w:right="33"/>
      <w:jc w:val="left"/>
      <w:textAlignment w:val="baseline"/>
    </w:pPr>
    <w:rPr>
      <w:kern w:val="0"/>
      <w:sz w:val="24"/>
      <w:szCs w:val="20"/>
    </w:rPr>
  </w:style>
  <w:style w:type="paragraph" w:styleId="23">
    <w:name w:val="Plain Text"/>
    <w:basedOn w:val="1"/>
    <w:link w:val="115"/>
    <w:qFormat/>
    <w:uiPriority w:val="0"/>
    <w:rPr>
      <w:rFonts w:ascii="宋体" w:hAnsi="Courier New" w:cs="Courier New"/>
      <w:szCs w:val="21"/>
    </w:rPr>
  </w:style>
  <w:style w:type="paragraph" w:styleId="24">
    <w:name w:val="Date"/>
    <w:basedOn w:val="1"/>
    <w:next w:val="1"/>
    <w:link w:val="113"/>
    <w:qFormat/>
    <w:uiPriority w:val="0"/>
    <w:pPr>
      <w:ind w:left="100" w:leftChars="2500"/>
    </w:pPr>
    <w:rPr>
      <w:sz w:val="24"/>
      <w:lang w:val="zh-CN" w:eastAsia="zh-CN"/>
    </w:rPr>
  </w:style>
  <w:style w:type="paragraph" w:styleId="25">
    <w:name w:val="Body Text Indent 2"/>
    <w:basedOn w:val="1"/>
    <w:link w:val="91"/>
    <w:qFormat/>
    <w:uiPriority w:val="0"/>
    <w:pPr>
      <w:spacing w:after="120" w:line="480" w:lineRule="auto"/>
      <w:ind w:left="420" w:leftChars="200"/>
    </w:pPr>
    <w:rPr>
      <w:lang w:val="zh-CN" w:eastAsia="zh-CN"/>
    </w:rPr>
  </w:style>
  <w:style w:type="paragraph" w:styleId="26">
    <w:name w:val="endnote text"/>
    <w:basedOn w:val="1"/>
    <w:link w:val="80"/>
    <w:qFormat/>
    <w:uiPriority w:val="0"/>
    <w:pPr>
      <w:snapToGrid w:val="0"/>
      <w:jc w:val="left"/>
    </w:pPr>
  </w:style>
  <w:style w:type="paragraph" w:styleId="27">
    <w:name w:val="Balloon Text"/>
    <w:basedOn w:val="1"/>
    <w:link w:val="97"/>
    <w:qFormat/>
    <w:uiPriority w:val="0"/>
    <w:rPr>
      <w:sz w:val="18"/>
      <w:szCs w:val="18"/>
      <w:lang w:val="zh-CN" w:eastAsia="zh-CN"/>
    </w:rPr>
  </w:style>
  <w:style w:type="paragraph" w:styleId="28">
    <w:name w:val="footer"/>
    <w:basedOn w:val="1"/>
    <w:next w:val="1"/>
    <w:link w:val="120"/>
    <w:qFormat/>
    <w:uiPriority w:val="0"/>
    <w:pPr>
      <w:tabs>
        <w:tab w:val="center" w:pos="4153"/>
        <w:tab w:val="right" w:pos="8306"/>
      </w:tabs>
      <w:snapToGrid w:val="0"/>
      <w:jc w:val="left"/>
    </w:pPr>
    <w:rPr>
      <w:sz w:val="18"/>
      <w:szCs w:val="18"/>
      <w:lang w:val="zh-CN" w:eastAsia="zh-CN"/>
    </w:rPr>
  </w:style>
  <w:style w:type="paragraph" w:styleId="29">
    <w:name w:val="header"/>
    <w:basedOn w:val="1"/>
    <w:link w:val="65"/>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30">
    <w:name w:val="List"/>
    <w:basedOn w:val="1"/>
    <w:qFormat/>
    <w:uiPriority w:val="0"/>
    <w:pPr>
      <w:ind w:left="200" w:hanging="200" w:hangingChars="200"/>
    </w:pPr>
    <w:rPr>
      <w:sz w:val="28"/>
    </w:rPr>
  </w:style>
  <w:style w:type="paragraph" w:styleId="31">
    <w:name w:val="List 5"/>
    <w:basedOn w:val="1"/>
    <w:qFormat/>
    <w:uiPriority w:val="0"/>
    <w:pPr>
      <w:ind w:left="2100" w:hanging="420"/>
    </w:pPr>
    <w:rPr>
      <w:szCs w:val="20"/>
    </w:rPr>
  </w:style>
  <w:style w:type="paragraph" w:styleId="32">
    <w:name w:val="Body Text Indent 3"/>
    <w:basedOn w:val="1"/>
    <w:link w:val="129"/>
    <w:qFormat/>
    <w:uiPriority w:val="0"/>
    <w:pPr>
      <w:spacing w:after="120"/>
      <w:ind w:left="420" w:leftChars="200"/>
    </w:pPr>
    <w:rPr>
      <w:sz w:val="16"/>
      <w:szCs w:val="16"/>
      <w:lang w:val="zh-CN" w:eastAsia="zh-CN"/>
    </w:rPr>
  </w:style>
  <w:style w:type="paragraph" w:styleId="33">
    <w:name w:val="Body Text 2"/>
    <w:basedOn w:val="1"/>
    <w:link w:val="140"/>
    <w:qFormat/>
    <w:uiPriority w:val="0"/>
    <w:pPr>
      <w:spacing w:after="120" w:line="480" w:lineRule="auto"/>
    </w:pPr>
    <w:rPr>
      <w:kern w:val="0"/>
      <w:sz w:val="20"/>
      <w:lang w:val="zh-CN" w:eastAsia="zh-CN"/>
    </w:rPr>
  </w:style>
  <w:style w:type="paragraph" w:styleId="34">
    <w:name w:val="HTML Preformatted"/>
    <w:basedOn w:val="1"/>
    <w:link w:val="11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zh-CN" w:eastAsia="zh-CN"/>
    </w:rPr>
  </w:style>
  <w:style w:type="paragraph" w:styleId="35">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36">
    <w:name w:val="index 1"/>
    <w:basedOn w:val="1"/>
    <w:next w:val="1"/>
    <w:qFormat/>
    <w:uiPriority w:val="0"/>
    <w:pPr>
      <w:spacing w:line="360" w:lineRule="auto"/>
    </w:pPr>
    <w:rPr>
      <w:rFonts w:ascii="宋体" w:hAnsi="宋体"/>
      <w:bCs/>
      <w:szCs w:val="21"/>
    </w:rPr>
  </w:style>
  <w:style w:type="paragraph" w:styleId="37">
    <w:name w:val="Title"/>
    <w:basedOn w:val="1"/>
    <w:next w:val="1"/>
    <w:link w:val="88"/>
    <w:qFormat/>
    <w:uiPriority w:val="0"/>
    <w:pPr>
      <w:jc w:val="center"/>
    </w:pPr>
    <w:rPr>
      <w:rFonts w:ascii="宋体"/>
      <w:b/>
      <w:snapToGrid w:val="0"/>
      <w:kern w:val="0"/>
      <w:sz w:val="36"/>
      <w:szCs w:val="20"/>
      <w:lang w:val="zh-CN" w:eastAsia="zh-CN"/>
    </w:rPr>
  </w:style>
  <w:style w:type="paragraph" w:styleId="38">
    <w:name w:val="annotation subject"/>
    <w:basedOn w:val="16"/>
    <w:next w:val="16"/>
    <w:link w:val="142"/>
    <w:qFormat/>
    <w:uiPriority w:val="0"/>
    <w:rPr>
      <w:b/>
      <w:bCs/>
    </w:rPr>
  </w:style>
  <w:style w:type="paragraph" w:styleId="39">
    <w:name w:val="Body Text First Indent 2"/>
    <w:basedOn w:val="19"/>
    <w:link w:val="235"/>
    <w:semiHidden/>
    <w:unhideWhenUsed/>
    <w:qFormat/>
    <w:uiPriority w:val="99"/>
    <w:pPr>
      <w:ind w:firstLine="420" w:firstLineChars="200"/>
    </w:pPr>
    <w:rPr>
      <w:lang w:val="en-US" w:eastAsia="zh-CN"/>
    </w:rPr>
  </w:style>
  <w:style w:type="table" w:styleId="41">
    <w:name w:val="Table Grid"/>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0"/>
    <w:rPr>
      <w:rFonts w:ascii="Times New Roman" w:hAnsi="Times New Roman" w:eastAsia="宋体" w:cs="Times New Roman"/>
      <w:b/>
      <w:bCs/>
    </w:rPr>
  </w:style>
  <w:style w:type="character" w:styleId="44">
    <w:name w:val="endnote reference"/>
    <w:qFormat/>
    <w:uiPriority w:val="0"/>
    <w:rPr>
      <w:rFonts w:ascii="Times New Roman" w:hAnsi="Times New Roman" w:eastAsia="宋体" w:cs="Times New Roman"/>
      <w:vertAlign w:val="superscript"/>
    </w:rPr>
  </w:style>
  <w:style w:type="character" w:styleId="45">
    <w:name w:val="page number"/>
    <w:qFormat/>
    <w:uiPriority w:val="0"/>
    <w:rPr>
      <w:rFonts w:ascii="Times New Roman" w:hAnsi="Times New Roman" w:eastAsia="宋体" w:cs="Times New Roman"/>
    </w:rPr>
  </w:style>
  <w:style w:type="character" w:styleId="46">
    <w:name w:val="Emphasis"/>
    <w:qFormat/>
    <w:uiPriority w:val="0"/>
    <w:rPr>
      <w:rFonts w:ascii="Times New Roman" w:hAnsi="Times New Roman" w:eastAsia="宋体" w:cs="Times New Roman"/>
      <w:color w:val="CC0000"/>
    </w:rPr>
  </w:style>
  <w:style w:type="character" w:styleId="47">
    <w:name w:val="Hyperlink"/>
    <w:qFormat/>
    <w:uiPriority w:val="0"/>
    <w:rPr>
      <w:rFonts w:ascii="Times New Roman" w:hAnsi="Times New Roman" w:eastAsia="宋体" w:cs="Times New Roman"/>
      <w:color w:val="0000FF"/>
      <w:u w:val="single"/>
    </w:rPr>
  </w:style>
  <w:style w:type="character" w:styleId="48">
    <w:name w:val="annotation reference"/>
    <w:qFormat/>
    <w:uiPriority w:val="99"/>
    <w:rPr>
      <w:rFonts w:ascii="Times New Roman" w:hAnsi="Times New Roman" w:eastAsia="宋体" w:cs="Times New Roman"/>
      <w:sz w:val="21"/>
      <w:szCs w:val="21"/>
    </w:rPr>
  </w:style>
  <w:style w:type="paragraph" w:customStyle="1" w:styleId="49">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character" w:customStyle="1" w:styleId="50">
    <w:name w:val="已访问的超链接1"/>
    <w:qFormat/>
    <w:uiPriority w:val="0"/>
    <w:rPr>
      <w:rFonts w:ascii="Times New Roman" w:hAnsi="Times New Roman" w:eastAsia="宋体" w:cs="Times New Roman"/>
      <w:color w:val="800080"/>
      <w:u w:val="single"/>
    </w:rPr>
  </w:style>
  <w:style w:type="character" w:customStyle="1" w:styleId="51">
    <w:name w:val="正文文本 3 字符"/>
    <w:link w:val="17"/>
    <w:qFormat/>
    <w:uiPriority w:val="0"/>
    <w:rPr>
      <w:rFonts w:ascii="Times New Roman" w:hAnsi="Times New Roman" w:eastAsia="宋体" w:cs="Times New Roman"/>
      <w:b/>
      <w:bCs/>
      <w:sz w:val="24"/>
      <w:szCs w:val="24"/>
    </w:rPr>
  </w:style>
  <w:style w:type="character" w:customStyle="1" w:styleId="52">
    <w:name w:val="正文文本缩进 字符"/>
    <w:link w:val="19"/>
    <w:qFormat/>
    <w:uiPriority w:val="0"/>
    <w:rPr>
      <w:rFonts w:ascii="Times New Roman" w:hAnsi="Times New Roman" w:eastAsia="宋体" w:cs="Times New Roman"/>
      <w:kern w:val="2"/>
      <w:sz w:val="21"/>
      <w:szCs w:val="24"/>
    </w:rPr>
  </w:style>
  <w:style w:type="character" w:customStyle="1" w:styleId="53">
    <w:name w:val="批注文字 Char1"/>
    <w:semiHidden/>
    <w:qFormat/>
    <w:locked/>
    <w:uiPriority w:val="0"/>
    <w:rPr>
      <w:rFonts w:ascii="Times New Roman" w:hAnsi="Times New Roman" w:eastAsia="宋体" w:cs="Times New Roman"/>
      <w:kern w:val="2"/>
      <w:sz w:val="21"/>
      <w:szCs w:val="24"/>
    </w:rPr>
  </w:style>
  <w:style w:type="character" w:customStyle="1" w:styleId="54">
    <w:name w:val="apple-converted-space"/>
    <w:qFormat/>
    <w:uiPriority w:val="0"/>
    <w:rPr>
      <w:rFonts w:ascii="Times New Roman" w:hAnsi="Times New Roman" w:eastAsia="宋体" w:cs="Times New Roman"/>
    </w:rPr>
  </w:style>
  <w:style w:type="character" w:customStyle="1" w:styleId="55">
    <w:name w:val="宏文本 Char1"/>
    <w:qFormat/>
    <w:uiPriority w:val="0"/>
    <w:rPr>
      <w:rFonts w:ascii="Courier New" w:hAnsi="Courier New" w:eastAsia="宋体" w:cs="Courier New"/>
      <w:kern w:val="2"/>
      <w:sz w:val="24"/>
      <w:szCs w:val="24"/>
    </w:rPr>
  </w:style>
  <w:style w:type="character" w:customStyle="1" w:styleId="56">
    <w:name w:val="纯文本 Char2"/>
    <w:qFormat/>
    <w:uiPriority w:val="0"/>
    <w:rPr>
      <w:rFonts w:ascii="宋体" w:hAnsi="Courier New" w:eastAsia="宋体" w:cs="Courier New"/>
      <w:kern w:val="2"/>
      <w:sz w:val="21"/>
      <w:szCs w:val="21"/>
      <w:lang w:val="en-US" w:eastAsia="zh-CN" w:bidi="ar-SA"/>
    </w:rPr>
  </w:style>
  <w:style w:type="character" w:customStyle="1" w:styleId="57">
    <w:name w:val="标题 5 字符"/>
    <w:link w:val="7"/>
    <w:qFormat/>
    <w:uiPriority w:val="0"/>
    <w:rPr>
      <w:rFonts w:ascii="Times New Roman" w:hAnsi="Times New Roman" w:eastAsia="宋体" w:cs="Times New Roman"/>
      <w:b/>
      <w:kern w:val="2"/>
      <w:sz w:val="28"/>
      <w:szCs w:val="24"/>
    </w:rPr>
  </w:style>
  <w:style w:type="character" w:customStyle="1" w:styleId="58">
    <w:name w:val="style21"/>
    <w:qFormat/>
    <w:uiPriority w:val="0"/>
    <w:rPr>
      <w:rFonts w:ascii="Times New Roman" w:hAnsi="Times New Roman" w:eastAsia="宋体" w:cs="Times New Roman"/>
      <w:sz w:val="22"/>
      <w:szCs w:val="22"/>
    </w:rPr>
  </w:style>
  <w:style w:type="character" w:customStyle="1" w:styleId="59">
    <w:name w:val="Body Text Indent 3 Char"/>
    <w:qFormat/>
    <w:uiPriority w:val="0"/>
    <w:rPr>
      <w:rFonts w:ascii="Times New Roman" w:hAnsi="Times New Roman" w:eastAsia="宋体" w:cs="Times New Roman"/>
      <w:sz w:val="16"/>
    </w:rPr>
  </w:style>
  <w:style w:type="character" w:customStyle="1" w:styleId="60">
    <w:name w:val="hei16b"/>
    <w:qFormat/>
    <w:uiPriority w:val="0"/>
    <w:rPr>
      <w:rFonts w:ascii="Times New Roman" w:hAnsi="Times New Roman" w:eastAsia="宋体" w:cs="Times New Roman"/>
    </w:rPr>
  </w:style>
  <w:style w:type="character" w:customStyle="1" w:styleId="61">
    <w:name w:val="z-窗体顶端 字符"/>
    <w:link w:val="62"/>
    <w:qFormat/>
    <w:uiPriority w:val="0"/>
    <w:rPr>
      <w:rFonts w:ascii="Arial" w:hAnsi="Arial" w:eastAsia="宋体" w:cs="Arial"/>
      <w:vanish/>
      <w:sz w:val="16"/>
      <w:szCs w:val="16"/>
    </w:rPr>
  </w:style>
  <w:style w:type="paragraph" w:customStyle="1" w:styleId="62">
    <w:name w:val="HTML Top of Form"/>
    <w:basedOn w:val="1"/>
    <w:next w:val="1"/>
    <w:link w:val="61"/>
    <w:qFormat/>
    <w:uiPriority w:val="0"/>
    <w:pPr>
      <w:widowControl/>
      <w:pBdr>
        <w:bottom w:val="single" w:color="auto" w:sz="6" w:space="1"/>
      </w:pBdr>
      <w:jc w:val="center"/>
    </w:pPr>
    <w:rPr>
      <w:rFonts w:ascii="Arial" w:hAnsi="Arial"/>
      <w:vanish/>
      <w:kern w:val="0"/>
      <w:sz w:val="16"/>
      <w:szCs w:val="16"/>
      <w:lang w:val="zh-CN" w:eastAsia="zh-CN"/>
    </w:rPr>
  </w:style>
  <w:style w:type="character" w:customStyle="1" w:styleId="63">
    <w:name w:val="文档结构图 Char1"/>
    <w:qFormat/>
    <w:uiPriority w:val="0"/>
    <w:rPr>
      <w:rFonts w:ascii="宋体" w:hAnsi="Times New Roman" w:eastAsia="宋体" w:cs="Times New Roman"/>
      <w:kern w:val="2"/>
      <w:sz w:val="18"/>
      <w:szCs w:val="18"/>
    </w:rPr>
  </w:style>
  <w:style w:type="character" w:customStyle="1" w:styleId="64">
    <w:name w:val="批注框文本 Char1"/>
    <w:qFormat/>
    <w:uiPriority w:val="0"/>
    <w:rPr>
      <w:rFonts w:ascii="Times New Roman" w:hAnsi="Times New Roman" w:eastAsia="宋体" w:cs="Times New Roman"/>
      <w:kern w:val="2"/>
      <w:sz w:val="18"/>
      <w:szCs w:val="18"/>
    </w:rPr>
  </w:style>
  <w:style w:type="character" w:customStyle="1" w:styleId="65">
    <w:name w:val="页眉 字符"/>
    <w:link w:val="29"/>
    <w:qFormat/>
    <w:uiPriority w:val="0"/>
    <w:rPr>
      <w:rFonts w:ascii="Times New Roman" w:hAnsi="Times New Roman" w:eastAsia="宋体" w:cs="Times New Roman"/>
      <w:kern w:val="2"/>
      <w:sz w:val="18"/>
      <w:szCs w:val="18"/>
    </w:rPr>
  </w:style>
  <w:style w:type="character" w:customStyle="1" w:styleId="66">
    <w:name w:val="标题 2 字符"/>
    <w:link w:val="4"/>
    <w:qFormat/>
    <w:uiPriority w:val="0"/>
    <w:rPr>
      <w:rFonts w:ascii="Times New Roman" w:hAnsi="Times New Roman" w:eastAsia="隶书" w:cs="Times New Roman"/>
      <w:b/>
      <w:sz w:val="44"/>
    </w:rPr>
  </w:style>
  <w:style w:type="character" w:customStyle="1" w:styleId="67">
    <w:name w:val="标题3 Char Char"/>
    <w:link w:val="68"/>
    <w:qFormat/>
    <w:uiPriority w:val="0"/>
    <w:rPr>
      <w:rFonts w:ascii="Times New Roman" w:hAnsi="Times New Roman" w:eastAsia="仿宋_GB2312" w:cs="Times New Roman"/>
      <w:bCs/>
      <w:kern w:val="2"/>
      <w:sz w:val="30"/>
      <w:szCs w:val="32"/>
    </w:rPr>
  </w:style>
  <w:style w:type="paragraph" w:customStyle="1" w:styleId="68">
    <w:name w:val="标题3"/>
    <w:basedOn w:val="5"/>
    <w:link w:val="67"/>
    <w:qFormat/>
    <w:uiPriority w:val="0"/>
    <w:pPr>
      <w:keepNext w:val="0"/>
      <w:keepLines w:val="0"/>
      <w:spacing w:before="0" w:after="0" w:line="360" w:lineRule="auto"/>
    </w:pPr>
    <w:rPr>
      <w:rFonts w:eastAsia="仿宋_GB2312"/>
      <w:b w:val="0"/>
      <w:sz w:val="30"/>
    </w:rPr>
  </w:style>
  <w:style w:type="character" w:customStyle="1" w:styleId="69">
    <w:name w:val="普通文字 Char Char4"/>
    <w:qFormat/>
    <w:uiPriority w:val="0"/>
    <w:rPr>
      <w:rFonts w:ascii="宋体" w:hAnsi="Courier New" w:eastAsia="宋体" w:cs="Courier New"/>
      <w:szCs w:val="21"/>
    </w:rPr>
  </w:style>
  <w:style w:type="character" w:customStyle="1" w:styleId="70">
    <w:name w:val="apple-style-span"/>
    <w:qFormat/>
    <w:uiPriority w:val="0"/>
    <w:rPr>
      <w:rFonts w:ascii="Times New Roman" w:hAnsi="Times New Roman" w:eastAsia="宋体" w:cs="Times New Roman"/>
    </w:rPr>
  </w:style>
  <w:style w:type="character" w:customStyle="1" w:styleId="71">
    <w:name w:val="页脚 Char1"/>
    <w:qFormat/>
    <w:uiPriority w:val="0"/>
    <w:rPr>
      <w:rFonts w:ascii="Times New Roman" w:hAnsi="Times New Roman" w:eastAsia="宋体" w:cs="Times New Roman"/>
      <w:sz w:val="18"/>
      <w:szCs w:val="18"/>
    </w:rPr>
  </w:style>
  <w:style w:type="character" w:customStyle="1" w:styleId="72">
    <w:name w:val="lmain1"/>
    <w:qFormat/>
    <w:uiPriority w:val="0"/>
    <w:rPr>
      <w:rFonts w:ascii="Times New Roman" w:hAnsi="Times New Roman" w:eastAsia="宋体" w:cs="Times New Roman"/>
      <w:color w:val="407AAB"/>
      <w:sz w:val="30"/>
      <w:szCs w:val="30"/>
    </w:rPr>
  </w:style>
  <w:style w:type="character" w:customStyle="1" w:styleId="73">
    <w:name w:val="样式1"/>
    <w:qFormat/>
    <w:uiPriority w:val="0"/>
    <w:rPr>
      <w:rFonts w:ascii="宋体" w:hAnsi="宋体" w:eastAsia="宋体" w:cs="Times New Roman"/>
      <w:szCs w:val="21"/>
    </w:rPr>
  </w:style>
  <w:style w:type="character" w:customStyle="1" w:styleId="74">
    <w:name w:val="Plain Text Char"/>
    <w:qFormat/>
    <w:uiPriority w:val="0"/>
    <w:rPr>
      <w:rFonts w:ascii="宋体" w:hAnsi="Courier New" w:eastAsia="宋体" w:cs="Times New Roman"/>
    </w:rPr>
  </w:style>
  <w:style w:type="character" w:customStyle="1" w:styleId="75">
    <w:name w:val="A15"/>
    <w:qFormat/>
    <w:uiPriority w:val="0"/>
    <w:rPr>
      <w:rFonts w:ascii="Times New Roman" w:hAnsi="Times New Roman" w:eastAsia="宋体" w:cs="Times New Roman"/>
      <w:color w:val="000000"/>
      <w:sz w:val="14"/>
      <w:szCs w:val="14"/>
    </w:rPr>
  </w:style>
  <w:style w:type="character" w:customStyle="1" w:styleId="76">
    <w:name w:val="标题 8 字符"/>
    <w:link w:val="11"/>
    <w:qFormat/>
    <w:uiPriority w:val="0"/>
    <w:rPr>
      <w:rFonts w:ascii="Arial" w:hAnsi="Arial" w:eastAsia="黑体" w:cs="Times New Roman"/>
      <w:kern w:val="2"/>
      <w:sz w:val="24"/>
      <w:szCs w:val="24"/>
    </w:rPr>
  </w:style>
  <w:style w:type="character" w:customStyle="1" w:styleId="77">
    <w:name w:val="正文文本 2 Char1"/>
    <w:qFormat/>
    <w:uiPriority w:val="0"/>
    <w:rPr>
      <w:rFonts w:ascii="Times New Roman" w:hAnsi="Times New Roman" w:eastAsia="宋体" w:cs="Times New Roman"/>
      <w:szCs w:val="24"/>
    </w:rPr>
  </w:style>
  <w:style w:type="character" w:customStyle="1" w:styleId="78">
    <w:name w:val="font12-blue-bold1"/>
    <w:qFormat/>
    <w:uiPriority w:val="0"/>
    <w:rPr>
      <w:rFonts w:ascii="Times New Roman" w:hAnsi="Times New Roman" w:eastAsia="宋体" w:cs="Times New Roman"/>
      <w:b/>
      <w:bCs/>
      <w:color w:val="0249A5"/>
      <w:sz w:val="14"/>
      <w:szCs w:val="14"/>
      <w:u w:val="none"/>
    </w:rPr>
  </w:style>
  <w:style w:type="character" w:customStyle="1" w:styleId="79">
    <w:name w:val="样式2"/>
    <w:qFormat/>
    <w:uiPriority w:val="0"/>
    <w:rPr>
      <w:rFonts w:ascii="宋体" w:hAnsi="宋体" w:eastAsia="宋体" w:cs="Times New Roman"/>
      <w:b/>
      <w:szCs w:val="21"/>
    </w:rPr>
  </w:style>
  <w:style w:type="character" w:customStyle="1" w:styleId="80">
    <w:name w:val="尾注文本 字符"/>
    <w:link w:val="26"/>
    <w:qFormat/>
    <w:uiPriority w:val="0"/>
    <w:rPr>
      <w:rFonts w:ascii="Times New Roman" w:hAnsi="Times New Roman" w:eastAsia="宋体" w:cs="Times New Roman"/>
      <w:kern w:val="2"/>
      <w:sz w:val="21"/>
      <w:szCs w:val="24"/>
    </w:rPr>
  </w:style>
  <w:style w:type="character" w:customStyle="1" w:styleId="81">
    <w:name w:val="Char Char4"/>
    <w:qFormat/>
    <w:uiPriority w:val="0"/>
    <w:rPr>
      <w:rFonts w:ascii="Times New Roman" w:hAnsi="Times New Roman" w:eastAsia="宋体" w:cs="Times New Roman"/>
      <w:sz w:val="16"/>
      <w:szCs w:val="16"/>
    </w:rPr>
  </w:style>
  <w:style w:type="character" w:customStyle="1" w:styleId="82">
    <w:name w:val="文档正文 Char Char"/>
    <w:link w:val="83"/>
    <w:qFormat/>
    <w:uiPriority w:val="0"/>
    <w:rPr>
      <w:rFonts w:ascii="华文细黑" w:hAnsi="华文细黑" w:eastAsia="华文细黑" w:cs="Times New Roman"/>
      <w:color w:val="000000"/>
      <w:sz w:val="24"/>
    </w:rPr>
  </w:style>
  <w:style w:type="paragraph" w:customStyle="1" w:styleId="83">
    <w:name w:val="文档正文"/>
    <w:basedOn w:val="1"/>
    <w:link w:val="82"/>
    <w:qFormat/>
    <w:uiPriority w:val="0"/>
    <w:pPr>
      <w:adjustRightInd w:val="0"/>
      <w:spacing w:after="120" w:line="360" w:lineRule="auto"/>
      <w:ind w:firstLine="480" w:firstLineChars="200"/>
    </w:pPr>
    <w:rPr>
      <w:rFonts w:ascii="华文细黑" w:hAnsi="华文细黑" w:eastAsia="华文细黑"/>
      <w:color w:val="000000"/>
      <w:kern w:val="0"/>
      <w:sz w:val="24"/>
      <w:szCs w:val="20"/>
      <w:lang w:val="zh-CN" w:eastAsia="zh-CN"/>
    </w:rPr>
  </w:style>
  <w:style w:type="character" w:customStyle="1" w:styleId="84">
    <w:name w:val="页脚 Char2"/>
    <w:qFormat/>
    <w:uiPriority w:val="0"/>
    <w:rPr>
      <w:rFonts w:ascii="Times New Roman" w:hAnsi="Times New Roman" w:eastAsia="宋体" w:cs="Times New Roman"/>
      <w:kern w:val="2"/>
      <w:sz w:val="18"/>
      <w:szCs w:val="18"/>
    </w:rPr>
  </w:style>
  <w:style w:type="character" w:customStyle="1" w:styleId="85">
    <w:name w:val="超链接2"/>
    <w:qFormat/>
    <w:uiPriority w:val="0"/>
    <w:rPr>
      <w:rFonts w:hint="eastAsia" w:ascii="宋体" w:hAnsi="宋体" w:eastAsia="宋体" w:cs="Times New Roman"/>
      <w:color w:val="FFFFFF"/>
      <w:sz w:val="18"/>
      <w:szCs w:val="18"/>
      <w:u w:val="none"/>
    </w:rPr>
  </w:style>
  <w:style w:type="character" w:customStyle="1" w:styleId="86">
    <w:name w:val="text1"/>
    <w:qFormat/>
    <w:uiPriority w:val="0"/>
    <w:rPr>
      <w:rFonts w:ascii="Times New Roman" w:hAnsi="Times New Roman" w:eastAsia="宋体" w:cs="Times New Roman"/>
    </w:rPr>
  </w:style>
  <w:style w:type="character" w:customStyle="1" w:styleId="87">
    <w:name w:val="正文文本缩进 Char1"/>
    <w:qFormat/>
    <w:uiPriority w:val="0"/>
    <w:rPr>
      <w:rFonts w:ascii="Times New Roman" w:hAnsi="Times New Roman" w:eastAsia="宋体" w:cs="Times New Roman"/>
      <w:kern w:val="2"/>
      <w:sz w:val="21"/>
      <w:szCs w:val="24"/>
    </w:rPr>
  </w:style>
  <w:style w:type="character" w:customStyle="1" w:styleId="88">
    <w:name w:val="标题 字符"/>
    <w:link w:val="37"/>
    <w:qFormat/>
    <w:uiPriority w:val="0"/>
    <w:rPr>
      <w:rFonts w:ascii="宋体" w:hAnsi="Times New Roman" w:eastAsia="宋体" w:cs="Times New Roman"/>
      <w:b/>
      <w:snapToGrid w:val="0"/>
      <w:sz w:val="36"/>
    </w:rPr>
  </w:style>
  <w:style w:type="character" w:customStyle="1" w:styleId="89">
    <w:name w:val="批注主题 Char1"/>
    <w:qFormat/>
    <w:uiPriority w:val="0"/>
    <w:rPr>
      <w:rFonts w:ascii="Times New Roman" w:hAnsi="Times New Roman" w:eastAsia="宋体" w:cs="Times New Roman"/>
      <w:b/>
      <w:bCs/>
      <w:kern w:val="2"/>
      <w:sz w:val="21"/>
      <w:szCs w:val="24"/>
    </w:rPr>
  </w:style>
  <w:style w:type="character" w:customStyle="1" w:styleId="90">
    <w:name w:val="页眉 Char1"/>
    <w:qFormat/>
    <w:uiPriority w:val="0"/>
    <w:rPr>
      <w:rFonts w:ascii="Times New Roman" w:hAnsi="Times New Roman" w:eastAsia="宋体" w:cs="Times New Roman"/>
      <w:kern w:val="2"/>
      <w:sz w:val="18"/>
      <w:szCs w:val="18"/>
    </w:rPr>
  </w:style>
  <w:style w:type="character" w:customStyle="1" w:styleId="91">
    <w:name w:val="正文文本缩进 2 字符"/>
    <w:link w:val="25"/>
    <w:qFormat/>
    <w:uiPriority w:val="0"/>
    <w:rPr>
      <w:rFonts w:ascii="Times New Roman" w:hAnsi="Times New Roman" w:eastAsia="宋体" w:cs="Times New Roman"/>
      <w:kern w:val="2"/>
      <w:sz w:val="21"/>
      <w:szCs w:val="24"/>
    </w:rPr>
  </w:style>
  <w:style w:type="character" w:customStyle="1" w:styleId="92">
    <w:name w:val="正文文本缩进 3 Char2"/>
    <w:qFormat/>
    <w:uiPriority w:val="0"/>
    <w:rPr>
      <w:rFonts w:ascii="Times New Roman" w:hAnsi="Times New Roman" w:eastAsia="宋体" w:cs="Times New Roman"/>
      <w:kern w:val="2"/>
      <w:sz w:val="16"/>
      <w:szCs w:val="16"/>
    </w:rPr>
  </w:style>
  <w:style w:type="character" w:customStyle="1" w:styleId="93">
    <w:name w:val="Char Char1"/>
    <w:qFormat/>
    <w:uiPriority w:val="0"/>
    <w:rPr>
      <w:rFonts w:ascii="Times New Roman" w:hAnsi="Times New Roman" w:eastAsia="宋体" w:cs="Times New Roman"/>
      <w:kern w:val="2"/>
      <w:sz w:val="21"/>
      <w:szCs w:val="24"/>
      <w:lang w:bidi="ar-SA"/>
    </w:rPr>
  </w:style>
  <w:style w:type="character" w:customStyle="1" w:styleId="94">
    <w:name w:val="Char Char11"/>
    <w:qFormat/>
    <w:uiPriority w:val="0"/>
    <w:rPr>
      <w:rFonts w:ascii="宋体" w:hAnsi="Courier New" w:eastAsia="宋体" w:cs="Courier New"/>
      <w:szCs w:val="21"/>
    </w:rPr>
  </w:style>
  <w:style w:type="character" w:customStyle="1" w:styleId="95">
    <w:name w:val="bold1"/>
    <w:qFormat/>
    <w:uiPriority w:val="0"/>
    <w:rPr>
      <w:rFonts w:hint="default" w:eastAsia="宋体" w:cs="Times New Roman"/>
      <w:b/>
      <w:bCs/>
      <w:color w:val="000000"/>
      <w:sz w:val="18"/>
      <w:szCs w:val="18"/>
    </w:rPr>
  </w:style>
  <w:style w:type="character" w:customStyle="1" w:styleId="96">
    <w:name w:val="062"/>
    <w:qFormat/>
    <w:uiPriority w:val="0"/>
    <w:rPr>
      <w:rFonts w:ascii="宋体" w:hAnsi="宋体" w:eastAsia="宋体" w:cs="Times New Roman"/>
      <w:b/>
      <w:bCs/>
      <w:sz w:val="32"/>
    </w:rPr>
  </w:style>
  <w:style w:type="character" w:customStyle="1" w:styleId="97">
    <w:name w:val="批注框文本 字符"/>
    <w:link w:val="27"/>
    <w:qFormat/>
    <w:uiPriority w:val="0"/>
    <w:rPr>
      <w:rFonts w:ascii="Times New Roman" w:hAnsi="Times New Roman" w:eastAsia="宋体" w:cs="Times New Roman"/>
      <w:kern w:val="2"/>
      <w:sz w:val="18"/>
      <w:szCs w:val="18"/>
    </w:rPr>
  </w:style>
  <w:style w:type="character" w:customStyle="1" w:styleId="98">
    <w:name w:val="ca-2"/>
    <w:qFormat/>
    <w:uiPriority w:val="0"/>
    <w:rPr>
      <w:rFonts w:ascii="Times New Roman" w:hAnsi="Times New Roman" w:eastAsia="宋体" w:cs="Times New Roman"/>
    </w:rPr>
  </w:style>
  <w:style w:type="character" w:customStyle="1" w:styleId="99">
    <w:name w:val="gray"/>
    <w:qFormat/>
    <w:uiPriority w:val="0"/>
    <w:rPr>
      <w:rFonts w:ascii="Tahoma" w:hAnsi="Tahoma" w:eastAsia="宋体" w:cs="Times New Roman"/>
      <w:kern w:val="2"/>
      <w:sz w:val="24"/>
      <w:szCs w:val="24"/>
      <w:lang w:val="en-US" w:eastAsia="zh-CN" w:bidi="ar-SA"/>
    </w:rPr>
  </w:style>
  <w:style w:type="character" w:customStyle="1" w:styleId="100">
    <w:name w:val="纯文本 Char3"/>
    <w:qFormat/>
    <w:uiPriority w:val="0"/>
    <w:rPr>
      <w:rFonts w:ascii="宋体" w:hAnsi="Courier New" w:eastAsia="宋体" w:cs="Courier New"/>
      <w:szCs w:val="21"/>
    </w:rPr>
  </w:style>
  <w:style w:type="character" w:customStyle="1" w:styleId="101">
    <w:name w:val="case31"/>
    <w:qFormat/>
    <w:uiPriority w:val="0"/>
    <w:rPr>
      <w:rFonts w:hint="default" w:eastAsia="宋体" w:cs="Times New Roman"/>
      <w:sz w:val="21"/>
      <w:szCs w:val="21"/>
    </w:rPr>
  </w:style>
  <w:style w:type="character" w:customStyle="1" w:styleId="102">
    <w:name w:val="A4"/>
    <w:qFormat/>
    <w:uiPriority w:val="0"/>
    <w:rPr>
      <w:rFonts w:ascii="新宋体" w:hAnsi="Times New Roman" w:eastAsia="新宋体" w:cs="新宋体"/>
      <w:color w:val="000000"/>
      <w:lang w:bidi="ar-SA"/>
    </w:rPr>
  </w:style>
  <w:style w:type="character" w:customStyle="1" w:styleId="103">
    <w:name w:val="标题 4 字符"/>
    <w:link w:val="6"/>
    <w:qFormat/>
    <w:uiPriority w:val="0"/>
    <w:rPr>
      <w:rFonts w:ascii="Arial" w:hAnsi="Arial" w:eastAsia="黑体" w:cs="Times New Roman"/>
      <w:b/>
      <w:bCs/>
      <w:kern w:val="2"/>
      <w:sz w:val="28"/>
      <w:szCs w:val="28"/>
    </w:rPr>
  </w:style>
  <w:style w:type="character" w:customStyle="1" w:styleId="104">
    <w:name w:val="正文文本 3 Char1"/>
    <w:qFormat/>
    <w:uiPriority w:val="0"/>
    <w:rPr>
      <w:rFonts w:ascii="Times New Roman" w:hAnsi="Times New Roman" w:eastAsia="宋体" w:cs="Times New Roman"/>
      <w:kern w:val="2"/>
      <w:sz w:val="16"/>
      <w:szCs w:val="16"/>
    </w:rPr>
  </w:style>
  <w:style w:type="character" w:customStyle="1" w:styleId="105">
    <w:name w:val="ca-41"/>
    <w:qFormat/>
    <w:uiPriority w:val="0"/>
    <w:rPr>
      <w:rFonts w:hint="eastAsia" w:ascii="宋体" w:hAnsi="宋体" w:eastAsia="宋体" w:cs="Times New Roman"/>
      <w:color w:val="FF0000"/>
      <w:sz w:val="21"/>
      <w:szCs w:val="21"/>
    </w:rPr>
  </w:style>
  <w:style w:type="character" w:customStyle="1" w:styleId="106">
    <w:name w:val="题注 字符"/>
    <w:link w:val="14"/>
    <w:qFormat/>
    <w:uiPriority w:val="0"/>
    <w:rPr>
      <w:rFonts w:ascii="Arial" w:hAnsi="Arial" w:eastAsia="黑体" w:cs="Arial"/>
      <w:kern w:val="2"/>
    </w:rPr>
  </w:style>
  <w:style w:type="character" w:customStyle="1" w:styleId="107">
    <w:name w:val="表正文 Char2"/>
    <w:qFormat/>
    <w:uiPriority w:val="0"/>
    <w:rPr>
      <w:rFonts w:ascii="Times New Roman" w:hAnsi="Times New Roman" w:eastAsia="宋体" w:cs="Times New Roman"/>
      <w:kern w:val="2"/>
      <w:sz w:val="21"/>
    </w:rPr>
  </w:style>
  <w:style w:type="character" w:customStyle="1" w:styleId="108">
    <w:name w:val="项目排列 Char Char"/>
    <w:link w:val="109"/>
    <w:qFormat/>
    <w:uiPriority w:val="0"/>
    <w:rPr>
      <w:rFonts w:ascii="Times New Roman" w:hAnsi="Times New Roman" w:eastAsia="宋体" w:cs="Times New Roman"/>
      <w:kern w:val="2"/>
      <w:sz w:val="24"/>
      <w:szCs w:val="24"/>
    </w:rPr>
  </w:style>
  <w:style w:type="paragraph" w:customStyle="1" w:styleId="109">
    <w:name w:val="项目排列"/>
    <w:basedOn w:val="1"/>
    <w:link w:val="108"/>
    <w:qFormat/>
    <w:uiPriority w:val="0"/>
    <w:pPr>
      <w:numPr>
        <w:ilvl w:val="0"/>
        <w:numId w:val="1"/>
      </w:numPr>
      <w:tabs>
        <w:tab w:val="left" w:pos="1200"/>
      </w:tabs>
      <w:spacing w:before="156" w:beforeLines="50" w:after="156" w:afterLines="50" w:line="300" w:lineRule="auto"/>
    </w:pPr>
    <w:rPr>
      <w:sz w:val="24"/>
      <w:lang w:val="zh-CN" w:eastAsia="zh-CN"/>
    </w:rPr>
  </w:style>
  <w:style w:type="character" w:customStyle="1" w:styleId="110">
    <w:name w:val="引用 Char2"/>
    <w:qFormat/>
    <w:uiPriority w:val="0"/>
    <w:rPr>
      <w:rFonts w:ascii="Times New Roman" w:hAnsi="Times New Roman" w:eastAsia="宋体" w:cs="Times New Roman"/>
      <w:i/>
      <w:iCs/>
      <w:color w:val="000000"/>
      <w:kern w:val="2"/>
      <w:sz w:val="21"/>
      <w:szCs w:val="24"/>
    </w:rPr>
  </w:style>
  <w:style w:type="character" w:customStyle="1" w:styleId="111">
    <w:name w:val="引用 Char1"/>
    <w:qFormat/>
    <w:uiPriority w:val="0"/>
    <w:rPr>
      <w:rFonts w:ascii="Times New Roman" w:hAnsi="Times New Roman" w:eastAsia="宋体" w:cs="Times New Roman"/>
      <w:i/>
      <w:iCs/>
      <w:color w:val="000000"/>
      <w:kern w:val="2"/>
      <w:sz w:val="21"/>
      <w:szCs w:val="24"/>
    </w:rPr>
  </w:style>
  <w:style w:type="character" w:customStyle="1" w:styleId="112">
    <w:name w:val="text11"/>
    <w:qFormat/>
    <w:uiPriority w:val="0"/>
    <w:rPr>
      <w:rFonts w:hint="default" w:ascii="Verdana" w:hAnsi="Verdana" w:eastAsia="宋体" w:cs="Times New Roman"/>
      <w:color w:val="4E4E4E"/>
      <w:sz w:val="18"/>
      <w:szCs w:val="18"/>
    </w:rPr>
  </w:style>
  <w:style w:type="character" w:customStyle="1" w:styleId="113">
    <w:name w:val="日期 字符"/>
    <w:link w:val="24"/>
    <w:qFormat/>
    <w:uiPriority w:val="0"/>
    <w:rPr>
      <w:rFonts w:ascii="Times New Roman" w:hAnsi="Times New Roman" w:eastAsia="宋体" w:cs="Times New Roman"/>
      <w:kern w:val="2"/>
      <w:sz w:val="24"/>
      <w:szCs w:val="24"/>
    </w:rPr>
  </w:style>
  <w:style w:type="character" w:customStyle="1" w:styleId="114">
    <w:name w:val="文档结构图 字符"/>
    <w:link w:val="15"/>
    <w:qFormat/>
    <w:uiPriority w:val="0"/>
    <w:rPr>
      <w:rFonts w:ascii="Times New Roman" w:hAnsi="Times New Roman" w:eastAsia="宋体" w:cs="Times New Roman"/>
      <w:kern w:val="2"/>
      <w:sz w:val="21"/>
      <w:szCs w:val="24"/>
      <w:shd w:val="clear" w:color="auto" w:fill="000080"/>
    </w:rPr>
  </w:style>
  <w:style w:type="character" w:customStyle="1" w:styleId="115">
    <w:name w:val="纯文本 字符1"/>
    <w:link w:val="23"/>
    <w:qFormat/>
    <w:uiPriority w:val="0"/>
    <w:rPr>
      <w:rFonts w:ascii="宋体" w:hAnsi="Courier New" w:eastAsia="宋体" w:cs="Courier New"/>
      <w:kern w:val="2"/>
      <w:sz w:val="21"/>
      <w:szCs w:val="21"/>
      <w:lang w:val="en-US" w:eastAsia="zh-CN" w:bidi="ar-SA"/>
    </w:rPr>
  </w:style>
  <w:style w:type="character" w:customStyle="1" w:styleId="116">
    <w:name w:val="列出段落 Char"/>
    <w:link w:val="117"/>
    <w:qFormat/>
    <w:uiPriority w:val="0"/>
    <w:rPr>
      <w:rFonts w:ascii="Calibri" w:hAnsi="Calibri" w:eastAsia="宋体" w:cs="Times New Roman"/>
      <w:kern w:val="2"/>
      <w:sz w:val="21"/>
      <w:szCs w:val="22"/>
    </w:rPr>
  </w:style>
  <w:style w:type="paragraph" w:customStyle="1" w:styleId="117">
    <w:name w:val="列出段落1"/>
    <w:basedOn w:val="1"/>
    <w:link w:val="116"/>
    <w:qFormat/>
    <w:uiPriority w:val="0"/>
    <w:pPr>
      <w:ind w:firstLine="420" w:firstLineChars="200"/>
    </w:pPr>
    <w:rPr>
      <w:rFonts w:ascii="Calibri" w:hAnsi="Calibri"/>
      <w:szCs w:val="22"/>
      <w:lang w:val="zh-CN" w:eastAsia="zh-CN"/>
    </w:rPr>
  </w:style>
  <w:style w:type="character" w:customStyle="1" w:styleId="118">
    <w:name w:val="font51"/>
    <w:qFormat/>
    <w:uiPriority w:val="0"/>
    <w:rPr>
      <w:rFonts w:hint="eastAsia" w:ascii="宋体" w:hAnsi="宋体" w:eastAsia="宋体" w:cs="宋体"/>
      <w:color w:val="000000"/>
      <w:sz w:val="20"/>
      <w:szCs w:val="20"/>
      <w:u w:val="none"/>
    </w:rPr>
  </w:style>
  <w:style w:type="character" w:customStyle="1" w:styleId="119">
    <w:name w:val="HTML 预设格式 字符"/>
    <w:link w:val="34"/>
    <w:qFormat/>
    <w:uiPriority w:val="0"/>
    <w:rPr>
      <w:rFonts w:ascii="宋体" w:hAnsi="宋体" w:eastAsia="宋体" w:cs="宋体"/>
      <w:sz w:val="24"/>
      <w:szCs w:val="24"/>
    </w:rPr>
  </w:style>
  <w:style w:type="character" w:customStyle="1" w:styleId="120">
    <w:name w:val="页脚 字符"/>
    <w:link w:val="28"/>
    <w:qFormat/>
    <w:uiPriority w:val="0"/>
    <w:rPr>
      <w:rFonts w:ascii="Times New Roman" w:hAnsi="Times New Roman" w:eastAsia="宋体" w:cs="Times New Roman"/>
      <w:kern w:val="2"/>
      <w:sz w:val="18"/>
      <w:szCs w:val="18"/>
    </w:rPr>
  </w:style>
  <w:style w:type="character" w:customStyle="1" w:styleId="121">
    <w:name w:val="font91"/>
    <w:qFormat/>
    <w:uiPriority w:val="0"/>
    <w:rPr>
      <w:rFonts w:hint="default" w:ascii="Times New Roman" w:hAnsi="Times New Roman" w:eastAsia="宋体" w:cs="Times New Roman"/>
      <w:color w:val="000000"/>
      <w:sz w:val="20"/>
      <w:szCs w:val="20"/>
      <w:u w:val="none"/>
    </w:rPr>
  </w:style>
  <w:style w:type="character" w:customStyle="1" w:styleId="122">
    <w:name w:val="1ji Char"/>
    <w:link w:val="123"/>
    <w:qFormat/>
    <w:uiPriority w:val="0"/>
    <w:rPr>
      <w:rFonts w:ascii="宋体" w:hAnsi="宋体" w:eastAsia="宋体" w:cs="Times New Roman"/>
      <w:b/>
      <w:bCs/>
      <w:kern w:val="44"/>
      <w:sz w:val="36"/>
      <w:szCs w:val="44"/>
    </w:rPr>
  </w:style>
  <w:style w:type="paragraph" w:customStyle="1" w:styleId="123">
    <w:name w:val="1ji"/>
    <w:basedOn w:val="3"/>
    <w:link w:val="122"/>
    <w:qFormat/>
    <w:uiPriority w:val="0"/>
    <w:pPr>
      <w:keepLines w:val="0"/>
      <w:widowControl/>
      <w:spacing w:before="0" w:after="0" w:line="240" w:lineRule="auto"/>
      <w:jc w:val="center"/>
    </w:pPr>
    <w:rPr>
      <w:rFonts w:ascii="宋体" w:hAnsi="宋体"/>
      <w:sz w:val="36"/>
    </w:rPr>
  </w:style>
  <w:style w:type="character" w:customStyle="1" w:styleId="124">
    <w:name w:val="z-窗体底端 字符"/>
    <w:link w:val="125"/>
    <w:qFormat/>
    <w:uiPriority w:val="0"/>
    <w:rPr>
      <w:rFonts w:ascii="Arial" w:hAnsi="Arial" w:eastAsia="宋体" w:cs="Arial"/>
      <w:vanish/>
      <w:sz w:val="16"/>
      <w:szCs w:val="16"/>
    </w:rPr>
  </w:style>
  <w:style w:type="paragraph" w:customStyle="1" w:styleId="125">
    <w:name w:val="HTML Bottom of Form"/>
    <w:basedOn w:val="1"/>
    <w:next w:val="1"/>
    <w:link w:val="124"/>
    <w:qFormat/>
    <w:uiPriority w:val="0"/>
    <w:pPr>
      <w:widowControl/>
      <w:pBdr>
        <w:top w:val="single" w:color="auto" w:sz="6" w:space="1"/>
      </w:pBdr>
      <w:jc w:val="center"/>
    </w:pPr>
    <w:rPr>
      <w:rFonts w:ascii="Arial" w:hAnsi="Arial"/>
      <w:vanish/>
      <w:kern w:val="0"/>
      <w:sz w:val="16"/>
      <w:szCs w:val="16"/>
      <w:lang w:val="zh-CN" w:eastAsia="zh-CN"/>
    </w:rPr>
  </w:style>
  <w:style w:type="character" w:customStyle="1" w:styleId="126">
    <w:name w:val="mark"/>
    <w:qFormat/>
    <w:uiPriority w:val="0"/>
    <w:rPr>
      <w:rFonts w:ascii="Times New Roman" w:hAnsi="Times New Roman" w:eastAsia="宋体" w:cs="Times New Roman"/>
    </w:rPr>
  </w:style>
  <w:style w:type="character" w:customStyle="1" w:styleId="127">
    <w:name w:val="引用 字符"/>
    <w:link w:val="128"/>
    <w:qFormat/>
    <w:uiPriority w:val="0"/>
    <w:rPr>
      <w:rFonts w:ascii="Times New Roman" w:hAnsi="Times New Roman" w:eastAsia="宋体" w:cs="Times New Roman"/>
      <w:i/>
      <w:iCs/>
      <w:color w:val="404040"/>
      <w:kern w:val="2"/>
      <w:sz w:val="21"/>
      <w:szCs w:val="24"/>
    </w:rPr>
  </w:style>
  <w:style w:type="paragraph" w:styleId="128">
    <w:name w:val="Quote"/>
    <w:basedOn w:val="1"/>
    <w:next w:val="1"/>
    <w:link w:val="127"/>
    <w:qFormat/>
    <w:uiPriority w:val="0"/>
    <w:pPr>
      <w:spacing w:before="200" w:after="160"/>
      <w:ind w:left="864" w:right="864"/>
      <w:jc w:val="center"/>
    </w:pPr>
    <w:rPr>
      <w:i/>
      <w:iCs/>
      <w:color w:val="404040"/>
      <w:lang w:val="zh-CN" w:eastAsia="zh-CN"/>
    </w:rPr>
  </w:style>
  <w:style w:type="character" w:customStyle="1" w:styleId="129">
    <w:name w:val="正文文本缩进 3 字符"/>
    <w:link w:val="32"/>
    <w:qFormat/>
    <w:uiPriority w:val="0"/>
    <w:rPr>
      <w:rFonts w:ascii="Times New Roman" w:hAnsi="Times New Roman" w:eastAsia="宋体" w:cs="Times New Roman"/>
      <w:kern w:val="2"/>
      <w:sz w:val="16"/>
      <w:szCs w:val="16"/>
    </w:rPr>
  </w:style>
  <w:style w:type="character" w:customStyle="1" w:styleId="130">
    <w:name w:val="宏文本 字符"/>
    <w:link w:val="2"/>
    <w:qFormat/>
    <w:uiPriority w:val="0"/>
    <w:rPr>
      <w:rFonts w:ascii="Courier New" w:hAnsi="Courier New"/>
      <w:kern w:val="2"/>
      <w:sz w:val="24"/>
      <w:szCs w:val="24"/>
      <w:lang w:val="en-US" w:eastAsia="zh-CN" w:bidi="ar-SA"/>
    </w:rPr>
  </w:style>
  <w:style w:type="character" w:customStyle="1" w:styleId="131">
    <w:name w:val="正文缩进 字符"/>
    <w:link w:val="8"/>
    <w:qFormat/>
    <w:uiPriority w:val="0"/>
    <w:rPr>
      <w:rFonts w:ascii="宋体" w:hAnsi="Times New Roman" w:eastAsia="宋体" w:cs="Times New Roman"/>
      <w:snapToGrid w:val="0"/>
    </w:rPr>
  </w:style>
  <w:style w:type="character" w:customStyle="1" w:styleId="132">
    <w:name w:val="正文文本缩进 3 Char1"/>
    <w:qFormat/>
    <w:uiPriority w:val="0"/>
    <w:rPr>
      <w:rFonts w:ascii="Times New Roman" w:hAnsi="Times New Roman" w:eastAsia="宋体" w:cs="Times New Roman"/>
      <w:sz w:val="16"/>
      <w:szCs w:val="16"/>
    </w:rPr>
  </w:style>
  <w:style w:type="character" w:customStyle="1" w:styleId="133">
    <w:name w:val="正文文本 Char1"/>
    <w:qFormat/>
    <w:uiPriority w:val="0"/>
    <w:rPr>
      <w:rFonts w:ascii="Times New Roman" w:hAnsi="Times New Roman" w:eastAsia="宋体" w:cs="Times New Roman"/>
      <w:szCs w:val="24"/>
    </w:rPr>
  </w:style>
  <w:style w:type="character" w:customStyle="1" w:styleId="134">
    <w:name w:val="正文文本 Char2"/>
    <w:qFormat/>
    <w:uiPriority w:val="0"/>
    <w:rPr>
      <w:rFonts w:ascii="Times New Roman" w:hAnsi="Times New Roman" w:eastAsia="宋体" w:cs="Times New Roman"/>
      <w:kern w:val="2"/>
      <w:sz w:val="21"/>
      <w:szCs w:val="24"/>
    </w:rPr>
  </w:style>
  <w:style w:type="character" w:customStyle="1" w:styleId="135">
    <w:name w:val="标题 3 字符"/>
    <w:link w:val="5"/>
    <w:qFormat/>
    <w:uiPriority w:val="0"/>
    <w:rPr>
      <w:rFonts w:ascii="Times New Roman" w:hAnsi="Times New Roman" w:eastAsia="宋体" w:cs="Times New Roman"/>
      <w:b/>
      <w:bCs/>
      <w:kern w:val="2"/>
      <w:sz w:val="32"/>
      <w:szCs w:val="32"/>
    </w:rPr>
  </w:style>
  <w:style w:type="character" w:customStyle="1" w:styleId="136">
    <w:name w:val="标题 1 字符"/>
    <w:link w:val="3"/>
    <w:qFormat/>
    <w:uiPriority w:val="0"/>
    <w:rPr>
      <w:rFonts w:ascii="Times New Roman" w:hAnsi="Times New Roman" w:eastAsia="宋体" w:cs="Times New Roman"/>
      <w:b/>
      <w:bCs/>
      <w:kern w:val="44"/>
      <w:sz w:val="44"/>
      <w:szCs w:val="44"/>
    </w:rPr>
  </w:style>
  <w:style w:type="character" w:customStyle="1" w:styleId="137">
    <w:name w:val="批注文字 字符"/>
    <w:link w:val="16"/>
    <w:qFormat/>
    <w:uiPriority w:val="0"/>
    <w:rPr>
      <w:rFonts w:ascii="Times New Roman" w:hAnsi="Times New Roman" w:eastAsia="宋体" w:cs="Times New Roman"/>
      <w:kern w:val="2"/>
      <w:sz w:val="21"/>
      <w:szCs w:val="24"/>
    </w:rPr>
  </w:style>
  <w:style w:type="character" w:customStyle="1" w:styleId="138">
    <w:name w:val="正文文本 2 Char2"/>
    <w:qFormat/>
    <w:uiPriority w:val="0"/>
    <w:rPr>
      <w:rFonts w:ascii="Times New Roman" w:hAnsi="Times New Roman" w:eastAsia="宋体" w:cs="Times New Roman"/>
      <w:kern w:val="2"/>
      <w:sz w:val="21"/>
      <w:szCs w:val="24"/>
    </w:rPr>
  </w:style>
  <w:style w:type="character" w:customStyle="1" w:styleId="139">
    <w:name w:val="标题 9 字符"/>
    <w:link w:val="12"/>
    <w:qFormat/>
    <w:uiPriority w:val="0"/>
    <w:rPr>
      <w:rFonts w:ascii="Arial" w:hAnsi="Arial" w:eastAsia="黑体" w:cs="Times New Roman"/>
      <w:kern w:val="2"/>
      <w:sz w:val="21"/>
      <w:szCs w:val="24"/>
    </w:rPr>
  </w:style>
  <w:style w:type="character" w:customStyle="1" w:styleId="140">
    <w:name w:val="正文文本 2 字符"/>
    <w:link w:val="33"/>
    <w:qFormat/>
    <w:uiPriority w:val="0"/>
    <w:rPr>
      <w:rFonts w:ascii="Times New Roman" w:hAnsi="Times New Roman" w:eastAsia="宋体" w:cs="Times New Roman"/>
      <w:szCs w:val="24"/>
    </w:rPr>
  </w:style>
  <w:style w:type="character" w:customStyle="1" w:styleId="141">
    <w:name w:val="正文文本 字符"/>
    <w:link w:val="18"/>
    <w:qFormat/>
    <w:uiPriority w:val="0"/>
    <w:rPr>
      <w:rFonts w:ascii="Times New Roman" w:hAnsi="Times New Roman" w:eastAsia="宋体" w:cs="Times New Roman"/>
      <w:kern w:val="2"/>
      <w:sz w:val="24"/>
      <w:szCs w:val="24"/>
    </w:rPr>
  </w:style>
  <w:style w:type="character" w:customStyle="1" w:styleId="142">
    <w:name w:val="批注主题 字符"/>
    <w:link w:val="38"/>
    <w:qFormat/>
    <w:uiPriority w:val="0"/>
    <w:rPr>
      <w:rFonts w:ascii="Times New Roman" w:hAnsi="Times New Roman" w:eastAsia="宋体" w:cs="Times New Roman"/>
      <w:b/>
      <w:bCs/>
      <w:kern w:val="2"/>
      <w:sz w:val="21"/>
      <w:szCs w:val="24"/>
    </w:rPr>
  </w:style>
  <w:style w:type="character" w:customStyle="1" w:styleId="143">
    <w:name w:val="日期 Char2"/>
    <w:qFormat/>
    <w:uiPriority w:val="0"/>
    <w:rPr>
      <w:rFonts w:ascii="Times New Roman" w:hAnsi="Times New Roman" w:eastAsia="宋体" w:cs="Times New Roman"/>
      <w:kern w:val="2"/>
      <w:sz w:val="21"/>
      <w:szCs w:val="24"/>
    </w:rPr>
  </w:style>
  <w:style w:type="character" w:customStyle="1" w:styleId="144">
    <w:name w:val="f161"/>
    <w:qFormat/>
    <w:uiPriority w:val="0"/>
    <w:rPr>
      <w:rFonts w:ascii="Times New Roman" w:hAnsi="Times New Roman" w:eastAsia="宋体" w:cs="Times New Roman"/>
      <w:b/>
      <w:bCs/>
      <w:sz w:val="24"/>
      <w:szCs w:val="24"/>
    </w:rPr>
  </w:style>
  <w:style w:type="character" w:customStyle="1" w:styleId="145">
    <w:name w:val="标题 7 字符"/>
    <w:link w:val="10"/>
    <w:qFormat/>
    <w:uiPriority w:val="0"/>
    <w:rPr>
      <w:rFonts w:ascii="Times New Roman" w:hAnsi="Times New Roman" w:eastAsia="宋体" w:cs="Times New Roman"/>
      <w:b/>
      <w:kern w:val="2"/>
      <w:sz w:val="24"/>
      <w:szCs w:val="24"/>
    </w:rPr>
  </w:style>
  <w:style w:type="character" w:customStyle="1" w:styleId="146">
    <w:name w:val="正文文本缩进 2 Char1"/>
    <w:qFormat/>
    <w:uiPriority w:val="0"/>
    <w:rPr>
      <w:rFonts w:ascii="Times New Roman" w:hAnsi="Times New Roman" w:eastAsia="宋体" w:cs="Times New Roman"/>
      <w:szCs w:val="24"/>
    </w:rPr>
  </w:style>
  <w:style w:type="character" w:customStyle="1" w:styleId="147">
    <w:name w:val="日期 Char1"/>
    <w:qFormat/>
    <w:uiPriority w:val="0"/>
    <w:rPr>
      <w:rFonts w:ascii="Times New Roman" w:hAnsi="Times New Roman" w:eastAsia="宋体" w:cs="Times New Roman"/>
      <w:szCs w:val="24"/>
    </w:rPr>
  </w:style>
  <w:style w:type="character" w:customStyle="1" w:styleId="148">
    <w:name w:val="正文缩进 Char1"/>
    <w:qFormat/>
    <w:uiPriority w:val="0"/>
    <w:rPr>
      <w:rFonts w:ascii="Times New Roman" w:hAnsi="Times New Roman" w:eastAsia="宋体" w:cs="Times New Roman"/>
      <w:kern w:val="2"/>
      <w:sz w:val="21"/>
    </w:rPr>
  </w:style>
  <w:style w:type="character" w:customStyle="1" w:styleId="149">
    <w:name w:val="无间隔 字符"/>
    <w:link w:val="150"/>
    <w:qFormat/>
    <w:uiPriority w:val="0"/>
    <w:rPr>
      <w:rFonts w:ascii="宋体" w:hAnsi="Courier New"/>
      <w:kern w:val="2"/>
      <w:sz w:val="21"/>
      <w:lang w:val="en-US" w:eastAsia="zh-CN" w:bidi="ar-SA"/>
    </w:rPr>
  </w:style>
  <w:style w:type="paragraph" w:styleId="150">
    <w:name w:val="No Spacing"/>
    <w:link w:val="149"/>
    <w:qFormat/>
    <w:uiPriority w:val="0"/>
    <w:pPr>
      <w:widowControl w:val="0"/>
      <w:jc w:val="both"/>
    </w:pPr>
    <w:rPr>
      <w:rFonts w:ascii="宋体" w:hAnsi="Courier New" w:eastAsia="宋体" w:cs="Times New Roman"/>
      <w:kern w:val="2"/>
      <w:sz w:val="21"/>
      <w:lang w:val="en-US" w:eastAsia="zh-CN" w:bidi="ar-SA"/>
    </w:rPr>
  </w:style>
  <w:style w:type="character" w:customStyle="1" w:styleId="151">
    <w:name w:val="纯文本 Char1"/>
    <w:qFormat/>
    <w:uiPriority w:val="0"/>
    <w:rPr>
      <w:rFonts w:ascii="宋体" w:hAnsi="Courier New" w:eastAsia="宋体" w:cs="Courier New"/>
      <w:szCs w:val="21"/>
    </w:rPr>
  </w:style>
  <w:style w:type="character" w:customStyle="1" w:styleId="152">
    <w:name w:val="HTML 预设格式 Char1"/>
    <w:qFormat/>
    <w:uiPriority w:val="0"/>
    <w:rPr>
      <w:rFonts w:ascii="Courier New" w:hAnsi="Courier New" w:eastAsia="宋体" w:cs="Courier New"/>
      <w:kern w:val="2"/>
    </w:rPr>
  </w:style>
  <w:style w:type="character" w:customStyle="1" w:styleId="153">
    <w:name w:val="标题 6 字符"/>
    <w:link w:val="9"/>
    <w:qFormat/>
    <w:uiPriority w:val="0"/>
    <w:rPr>
      <w:rFonts w:ascii="Arial" w:hAnsi="Arial" w:eastAsia="黑体" w:cs="Times New Roman"/>
      <w:b/>
      <w:kern w:val="2"/>
      <w:sz w:val="24"/>
      <w:szCs w:val="24"/>
    </w:rPr>
  </w:style>
  <w:style w:type="character" w:customStyle="1" w:styleId="154">
    <w:name w:val="Subtle Emphasis"/>
    <w:qFormat/>
    <w:uiPriority w:val="0"/>
    <w:rPr>
      <w:rFonts w:ascii="Times New Roman" w:hAnsi="Times New Roman" w:eastAsia="宋体" w:cs="Times New Roman"/>
      <w:i/>
      <w:iCs/>
      <w:color w:val="808080"/>
    </w:rPr>
  </w:style>
  <w:style w:type="character" w:customStyle="1" w:styleId="155">
    <w:name w:val="style1"/>
    <w:qFormat/>
    <w:uiPriority w:val="0"/>
    <w:rPr>
      <w:rFonts w:ascii="Times New Roman" w:hAnsi="Times New Roman" w:eastAsia="宋体" w:cs="Times New Roman"/>
    </w:rPr>
  </w:style>
  <w:style w:type="character" w:customStyle="1" w:styleId="156">
    <w:name w:val="正文文本缩进 2 Char2"/>
    <w:qFormat/>
    <w:uiPriority w:val="0"/>
    <w:rPr>
      <w:rFonts w:ascii="Times New Roman" w:hAnsi="Times New Roman" w:eastAsia="宋体" w:cs="Times New Roman"/>
      <w:kern w:val="2"/>
      <w:sz w:val="21"/>
      <w:szCs w:val="24"/>
    </w:rPr>
  </w:style>
  <w:style w:type="paragraph" w:customStyle="1" w:styleId="157">
    <w:name w:val="目录 21"/>
    <w:basedOn w:val="1"/>
    <w:next w:val="1"/>
    <w:qFormat/>
    <w:uiPriority w:val="0"/>
    <w:pPr>
      <w:ind w:left="210"/>
      <w:jc w:val="left"/>
    </w:pPr>
    <w:rPr>
      <w:rFonts w:ascii="Calibri" w:hAnsi="Calibri"/>
      <w:smallCaps/>
      <w:sz w:val="20"/>
      <w:szCs w:val="20"/>
    </w:rPr>
  </w:style>
  <w:style w:type="paragraph" w:customStyle="1" w:styleId="158">
    <w:name w:val="目录 81"/>
    <w:basedOn w:val="1"/>
    <w:next w:val="1"/>
    <w:qFormat/>
    <w:uiPriority w:val="0"/>
    <w:pPr>
      <w:ind w:left="1470"/>
      <w:jc w:val="left"/>
    </w:pPr>
    <w:rPr>
      <w:rFonts w:ascii="Calibri" w:hAnsi="Calibri"/>
      <w:sz w:val="18"/>
      <w:szCs w:val="18"/>
    </w:rPr>
  </w:style>
  <w:style w:type="paragraph" w:customStyle="1" w:styleId="159">
    <w:name w:val="目录 61"/>
    <w:basedOn w:val="1"/>
    <w:next w:val="1"/>
    <w:qFormat/>
    <w:uiPriority w:val="0"/>
    <w:pPr>
      <w:ind w:left="1050"/>
      <w:jc w:val="left"/>
    </w:pPr>
    <w:rPr>
      <w:rFonts w:ascii="Calibri" w:hAnsi="Calibri"/>
      <w:sz w:val="18"/>
      <w:szCs w:val="18"/>
    </w:rPr>
  </w:style>
  <w:style w:type="paragraph" w:customStyle="1" w:styleId="160">
    <w:name w:val="目录 41"/>
    <w:basedOn w:val="1"/>
    <w:next w:val="1"/>
    <w:qFormat/>
    <w:uiPriority w:val="0"/>
    <w:pPr>
      <w:ind w:left="630"/>
      <w:jc w:val="left"/>
    </w:pPr>
    <w:rPr>
      <w:rFonts w:ascii="Calibri" w:hAnsi="Calibri"/>
      <w:sz w:val="18"/>
      <w:szCs w:val="18"/>
    </w:rPr>
  </w:style>
  <w:style w:type="paragraph" w:customStyle="1" w:styleId="161">
    <w:name w:val="目录 91"/>
    <w:basedOn w:val="1"/>
    <w:next w:val="1"/>
    <w:qFormat/>
    <w:uiPriority w:val="0"/>
    <w:pPr>
      <w:ind w:left="1680"/>
      <w:jc w:val="left"/>
    </w:pPr>
    <w:rPr>
      <w:rFonts w:ascii="Calibri" w:hAnsi="Calibri"/>
      <w:sz w:val="18"/>
      <w:szCs w:val="18"/>
    </w:rPr>
  </w:style>
  <w:style w:type="paragraph" w:customStyle="1" w:styleId="162">
    <w:name w:val="目录 71"/>
    <w:basedOn w:val="1"/>
    <w:next w:val="1"/>
    <w:qFormat/>
    <w:uiPriority w:val="0"/>
    <w:pPr>
      <w:ind w:left="1260"/>
      <w:jc w:val="left"/>
    </w:pPr>
    <w:rPr>
      <w:rFonts w:ascii="Calibri" w:hAnsi="Calibri"/>
      <w:sz w:val="18"/>
      <w:szCs w:val="18"/>
    </w:rPr>
  </w:style>
  <w:style w:type="paragraph" w:customStyle="1" w:styleId="163">
    <w:name w:val="目录 51"/>
    <w:basedOn w:val="1"/>
    <w:next w:val="1"/>
    <w:qFormat/>
    <w:uiPriority w:val="0"/>
    <w:pPr>
      <w:ind w:left="840"/>
      <w:jc w:val="left"/>
    </w:pPr>
    <w:rPr>
      <w:rFonts w:ascii="Calibri" w:hAnsi="Calibri"/>
      <w:sz w:val="18"/>
      <w:szCs w:val="18"/>
    </w:rPr>
  </w:style>
  <w:style w:type="paragraph" w:customStyle="1" w:styleId="164">
    <w:name w:val="目录 11"/>
    <w:basedOn w:val="1"/>
    <w:next w:val="1"/>
    <w:qFormat/>
    <w:uiPriority w:val="0"/>
    <w:pPr>
      <w:spacing w:before="120" w:after="120"/>
      <w:jc w:val="left"/>
    </w:pPr>
    <w:rPr>
      <w:rFonts w:ascii="Calibri" w:hAnsi="Calibri"/>
      <w:b/>
      <w:bCs/>
      <w:caps/>
      <w:sz w:val="20"/>
      <w:szCs w:val="20"/>
    </w:rPr>
  </w:style>
  <w:style w:type="paragraph" w:customStyle="1" w:styleId="165">
    <w:name w:val="目录 31"/>
    <w:basedOn w:val="1"/>
    <w:next w:val="1"/>
    <w:qFormat/>
    <w:uiPriority w:val="0"/>
    <w:pPr>
      <w:ind w:left="420"/>
      <w:jc w:val="left"/>
    </w:pPr>
    <w:rPr>
      <w:rFonts w:ascii="Calibri" w:hAnsi="Calibri"/>
      <w:i/>
      <w:iCs/>
      <w:sz w:val="20"/>
      <w:szCs w:val="20"/>
    </w:rPr>
  </w:style>
  <w:style w:type="paragraph" w:customStyle="1" w:styleId="166">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67">
    <w:name w:val="样式 Verdana 首行缩进:  0.74 厘米"/>
    <w:basedOn w:val="1"/>
    <w:qFormat/>
    <w:uiPriority w:val="0"/>
    <w:pPr>
      <w:spacing w:line="360" w:lineRule="auto"/>
      <w:ind w:firstLine="420"/>
    </w:pPr>
    <w:rPr>
      <w:rFonts w:ascii="Verdana" w:hAnsi="Verdana"/>
      <w:sz w:val="24"/>
      <w:szCs w:val="20"/>
    </w:rPr>
  </w:style>
  <w:style w:type="paragraph" w:customStyle="1" w:styleId="168">
    <w:name w:val="三级条标题"/>
    <w:basedOn w:val="169"/>
    <w:next w:val="170"/>
    <w:qFormat/>
    <w:uiPriority w:val="0"/>
    <w:pPr>
      <w:outlineLvl w:val="4"/>
    </w:pPr>
    <w:rPr>
      <w:rFonts w:ascii="Times New Roman" w:hAnsi="Times New Roman"/>
    </w:rPr>
  </w:style>
  <w:style w:type="paragraph" w:customStyle="1" w:styleId="169">
    <w:name w:val="二级条标题"/>
    <w:basedOn w:val="1"/>
    <w:next w:val="1"/>
    <w:qFormat/>
    <w:uiPriority w:val="0"/>
    <w:pPr>
      <w:widowControl/>
      <w:jc w:val="left"/>
      <w:outlineLvl w:val="3"/>
    </w:pPr>
    <w:rPr>
      <w:rFonts w:ascii="宋体" w:hAnsi="宋体"/>
      <w:color w:val="000000"/>
      <w:kern w:val="0"/>
      <w:szCs w:val="20"/>
    </w:rPr>
  </w:style>
  <w:style w:type="paragraph" w:customStyle="1" w:styleId="17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1">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172">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173">
    <w:name w:val="规范正文"/>
    <w:basedOn w:val="1"/>
    <w:qFormat/>
    <w:uiPriority w:val="0"/>
    <w:pPr>
      <w:adjustRightInd w:val="0"/>
      <w:spacing w:line="360" w:lineRule="auto"/>
      <w:ind w:left="480"/>
      <w:textAlignment w:val="baseline"/>
    </w:pPr>
    <w:rPr>
      <w:kern w:val="0"/>
      <w:sz w:val="24"/>
      <w:szCs w:val="20"/>
    </w:rPr>
  </w:style>
  <w:style w:type="paragraph" w:customStyle="1" w:styleId="174">
    <w:name w:val="默认段落字体 Para Char Char Char1 Char"/>
    <w:basedOn w:val="1"/>
    <w:qFormat/>
    <w:uiPriority w:val="0"/>
    <w:rPr>
      <w:rFonts w:ascii="Tahoma" w:hAnsi="Tahoma"/>
      <w:sz w:val="24"/>
      <w:szCs w:val="20"/>
    </w:rPr>
  </w:style>
  <w:style w:type="paragraph" w:customStyle="1" w:styleId="175">
    <w:name w:val="p0"/>
    <w:basedOn w:val="1"/>
    <w:qFormat/>
    <w:uiPriority w:val="0"/>
    <w:pPr>
      <w:widowControl/>
    </w:pPr>
    <w:rPr>
      <w:kern w:val="0"/>
      <w:szCs w:val="21"/>
    </w:rPr>
  </w:style>
  <w:style w:type="paragraph" w:customStyle="1" w:styleId="176">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一级条标题"/>
    <w:next w:val="170"/>
    <w:qFormat/>
    <w:uiPriority w:val="0"/>
    <w:pPr>
      <w:ind w:left="284"/>
      <w:outlineLvl w:val="2"/>
    </w:pPr>
    <w:rPr>
      <w:rFonts w:ascii="Times New Roman" w:hAnsi="Times New Roman" w:eastAsia="黑体" w:cs="Times New Roman"/>
      <w:sz w:val="21"/>
      <w:lang w:val="en-US" w:eastAsia="zh-CN" w:bidi="ar-SA"/>
    </w:rPr>
  </w:style>
  <w:style w:type="paragraph" w:customStyle="1" w:styleId="178">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79">
    <w:name w:val="Char11"/>
    <w:basedOn w:val="1"/>
    <w:qFormat/>
    <w:uiPriority w:val="0"/>
    <w:rPr>
      <w:szCs w:val="21"/>
    </w:rPr>
  </w:style>
  <w:style w:type="paragraph" w:customStyle="1" w:styleId="180">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181">
    <w:name w:val="pa-3"/>
    <w:basedOn w:val="1"/>
    <w:qFormat/>
    <w:uiPriority w:val="0"/>
    <w:pPr>
      <w:widowControl/>
      <w:spacing w:line="240" w:lineRule="atLeast"/>
    </w:pPr>
    <w:rPr>
      <w:rFonts w:ascii="宋体" w:hAnsi="宋体" w:cs="宋体"/>
      <w:kern w:val="0"/>
      <w:sz w:val="24"/>
    </w:rPr>
  </w:style>
  <w:style w:type="paragraph" w:customStyle="1" w:styleId="182">
    <w:name w:val="Char1"/>
    <w:basedOn w:val="15"/>
    <w:qFormat/>
    <w:uiPriority w:val="0"/>
    <w:pPr>
      <w:widowControl/>
      <w:ind w:firstLine="454"/>
      <w:jc w:val="left"/>
    </w:pPr>
    <w:rPr>
      <w:rFonts w:ascii="Tahoma" w:hAnsi="Tahoma" w:cs="宋体"/>
      <w:kern w:val="0"/>
      <w:sz w:val="24"/>
      <w:szCs w:val="20"/>
    </w:rPr>
  </w:style>
  <w:style w:type="paragraph" w:customStyle="1" w:styleId="183">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4">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186">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187">
    <w:name w:val="2-2ji"/>
    <w:basedOn w:val="4"/>
    <w:qFormat/>
    <w:uiPriority w:val="0"/>
    <w:pPr>
      <w:keepLines/>
      <w:spacing w:before="0"/>
      <w:textAlignment w:val="baseline"/>
    </w:pPr>
    <w:rPr>
      <w:rFonts w:ascii="宋体" w:hAnsi="宋体" w:eastAsia="宋体"/>
      <w:sz w:val="36"/>
      <w:szCs w:val="32"/>
    </w:rPr>
  </w:style>
  <w:style w:type="paragraph" w:customStyle="1" w:styleId="188">
    <w:name w:val="F2"/>
    <w:basedOn w:val="1"/>
    <w:qFormat/>
    <w:uiPriority w:val="0"/>
    <w:pPr>
      <w:autoSpaceDE w:val="0"/>
      <w:autoSpaceDN w:val="0"/>
      <w:adjustRightInd w:val="0"/>
      <w:ind w:firstLine="601"/>
      <w:textAlignment w:val="baseline"/>
    </w:pPr>
    <w:rPr>
      <w:kern w:val="0"/>
      <w:sz w:val="24"/>
      <w:szCs w:val="20"/>
    </w:rPr>
  </w:style>
  <w:style w:type="paragraph" w:customStyle="1" w:styleId="189">
    <w:name w:val="样式6"/>
    <w:basedOn w:val="7"/>
    <w:qFormat/>
    <w:uiPriority w:val="0"/>
    <w:pPr>
      <w:numPr>
        <w:numId w:val="0"/>
      </w:numPr>
      <w:spacing w:line="360" w:lineRule="auto"/>
      <w:ind w:left="210" w:leftChars="100"/>
    </w:pPr>
    <w:rPr>
      <w:rFonts w:ascii="宋体" w:hAnsi="宋体" w:cs="Arial"/>
      <w:bCs/>
      <w:sz w:val="24"/>
    </w:rPr>
  </w:style>
  <w:style w:type="paragraph" w:customStyle="1" w:styleId="190">
    <w:name w:val="标准正文"/>
    <w:basedOn w:val="19"/>
    <w:qFormat/>
    <w:uiPriority w:val="0"/>
    <w:pPr>
      <w:spacing w:before="60" w:after="60" w:line="360" w:lineRule="auto"/>
      <w:ind w:left="0" w:leftChars="0" w:firstLine="482"/>
    </w:pPr>
    <w:rPr>
      <w:rFonts w:ascii="宋体" w:hAnsi="宋体"/>
      <w:kern w:val="0"/>
      <w:sz w:val="24"/>
      <w:szCs w:val="28"/>
    </w:rPr>
  </w:style>
  <w:style w:type="paragraph" w:customStyle="1" w:styleId="191">
    <w:name w:val="正文段"/>
    <w:basedOn w:val="1"/>
    <w:qFormat/>
    <w:uiPriority w:val="0"/>
    <w:pPr>
      <w:widowControl/>
      <w:snapToGrid w:val="0"/>
      <w:spacing w:after="156" w:afterLines="50"/>
      <w:ind w:firstLine="200" w:firstLineChars="200"/>
    </w:pPr>
    <w:rPr>
      <w:kern w:val="0"/>
      <w:sz w:val="24"/>
      <w:szCs w:val="20"/>
    </w:rPr>
  </w:style>
  <w:style w:type="paragraph" w:customStyle="1" w:styleId="192">
    <w:name w:val="列出段落11"/>
    <w:basedOn w:val="1"/>
    <w:qFormat/>
    <w:uiPriority w:val="0"/>
    <w:pPr>
      <w:ind w:firstLine="420" w:firstLineChars="200"/>
    </w:pPr>
    <w:rPr>
      <w:rFonts w:ascii="Calibri" w:hAnsi="Calibri"/>
      <w:szCs w:val="22"/>
    </w:rPr>
  </w:style>
  <w:style w:type="paragraph" w:customStyle="1" w:styleId="193">
    <w:name w:val="Char Char Char"/>
    <w:basedOn w:val="1"/>
    <w:qFormat/>
    <w:uiPriority w:val="0"/>
    <w:rPr>
      <w:rFonts w:ascii="Tahoma" w:hAnsi="Tahoma"/>
      <w:sz w:val="24"/>
      <w:szCs w:val="20"/>
    </w:rPr>
  </w:style>
  <w:style w:type="paragraph" w:customStyle="1" w:styleId="194">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5">
    <w:name w:val="四级条标题"/>
    <w:basedOn w:val="168"/>
    <w:next w:val="170"/>
    <w:qFormat/>
    <w:uiPriority w:val="0"/>
    <w:pPr>
      <w:outlineLvl w:val="5"/>
    </w:pPr>
  </w:style>
  <w:style w:type="paragraph" w:customStyle="1" w:styleId="196">
    <w:name w:val="五级条标题"/>
    <w:basedOn w:val="195"/>
    <w:next w:val="170"/>
    <w:qFormat/>
    <w:uiPriority w:val="0"/>
    <w:pPr>
      <w:outlineLvl w:val="6"/>
    </w:pPr>
  </w:style>
  <w:style w:type="paragraph" w:customStyle="1" w:styleId="197">
    <w:name w:val="Char Char Char Char"/>
    <w:basedOn w:val="1"/>
    <w:qFormat/>
    <w:uiPriority w:val="0"/>
  </w:style>
  <w:style w:type="paragraph" w:customStyle="1" w:styleId="198">
    <w:name w:val="1"/>
    <w:basedOn w:val="1"/>
    <w:next w:val="23"/>
    <w:qFormat/>
    <w:uiPriority w:val="0"/>
    <w:rPr>
      <w:rFonts w:ascii="宋体" w:hAnsi="Courier New"/>
      <w:szCs w:val="20"/>
    </w:rPr>
  </w:style>
  <w:style w:type="paragraph" w:customStyle="1" w:styleId="199">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200">
    <w:name w:val="列表段落1"/>
    <w:basedOn w:val="1"/>
    <w:qFormat/>
    <w:uiPriority w:val="0"/>
    <w:pPr>
      <w:ind w:firstLine="420" w:firstLineChars="200"/>
    </w:pPr>
    <w:rPr>
      <w:rFonts w:ascii="Calibri" w:hAnsi="Calibri"/>
      <w:szCs w:val="22"/>
    </w:rPr>
  </w:style>
  <w:style w:type="paragraph" w:customStyle="1" w:styleId="201">
    <w:name w:val="表格"/>
    <w:basedOn w:val="1"/>
    <w:qFormat/>
    <w:uiPriority w:val="0"/>
    <w:pPr>
      <w:spacing w:line="400" w:lineRule="exact"/>
    </w:pPr>
    <w:rPr>
      <w:sz w:val="24"/>
    </w:rPr>
  </w:style>
  <w:style w:type="paragraph" w:customStyle="1" w:styleId="202">
    <w:name w:val="正文首行缩进两字符"/>
    <w:basedOn w:val="1"/>
    <w:qFormat/>
    <w:uiPriority w:val="0"/>
    <w:pPr>
      <w:spacing w:line="360" w:lineRule="auto"/>
      <w:ind w:firstLine="200" w:firstLineChars="200"/>
    </w:pPr>
  </w:style>
  <w:style w:type="paragraph" w:customStyle="1" w:styleId="203">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04">
    <w:name w:val="Char3"/>
    <w:basedOn w:val="1"/>
    <w:qFormat/>
    <w:uiPriority w:val="0"/>
  </w:style>
  <w:style w:type="paragraph" w:customStyle="1" w:styleId="205">
    <w:name w:val="1."/>
    <w:basedOn w:val="1"/>
    <w:qFormat/>
    <w:uiPriority w:val="0"/>
    <w:pPr>
      <w:spacing w:line="360" w:lineRule="auto"/>
      <w:ind w:firstLine="480" w:firstLineChars="200"/>
    </w:pPr>
    <w:rPr>
      <w:rFonts w:ascii="宋体" w:hAnsi="宋体"/>
      <w:sz w:val="24"/>
    </w:rPr>
  </w:style>
  <w:style w:type="paragraph" w:customStyle="1" w:styleId="206">
    <w:name w:val="about_main1"/>
    <w:basedOn w:val="1"/>
    <w:qFormat/>
    <w:uiPriority w:val="0"/>
    <w:pPr>
      <w:widowControl/>
      <w:spacing w:before="30" w:after="100" w:afterAutospacing="1"/>
      <w:jc w:val="left"/>
    </w:pPr>
    <w:rPr>
      <w:rFonts w:ascii="宋体" w:hAnsi="宋体" w:cs="宋体"/>
      <w:kern w:val="0"/>
      <w:sz w:val="24"/>
    </w:rPr>
  </w:style>
  <w:style w:type="paragraph" w:customStyle="1" w:styleId="207">
    <w:name w:val="Tabletext"/>
    <w:basedOn w:val="1"/>
    <w:qFormat/>
    <w:uiPriority w:val="0"/>
    <w:pPr>
      <w:keepLines/>
      <w:spacing w:after="120" w:line="240" w:lineRule="atLeast"/>
      <w:jc w:val="left"/>
    </w:pPr>
    <w:rPr>
      <w:rFonts w:ascii="宋体"/>
      <w:snapToGrid w:val="0"/>
      <w:kern w:val="0"/>
      <w:sz w:val="20"/>
      <w:szCs w:val="20"/>
    </w:rPr>
  </w:style>
  <w:style w:type="paragraph" w:customStyle="1" w:styleId="208">
    <w:name w:val="2ji"/>
    <w:basedOn w:val="4"/>
    <w:qFormat/>
    <w:uiPriority w:val="0"/>
    <w:pPr>
      <w:keepLines/>
      <w:spacing w:before="0"/>
      <w:jc w:val="both"/>
      <w:textAlignment w:val="baseline"/>
    </w:pPr>
    <w:rPr>
      <w:rFonts w:ascii="宋体" w:hAnsi="宋体" w:eastAsia="宋体"/>
      <w:bCs/>
      <w:sz w:val="21"/>
      <w:szCs w:val="21"/>
    </w:rPr>
  </w:style>
  <w:style w:type="paragraph" w:customStyle="1" w:styleId="209">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10">
    <w:name w:val="444"/>
    <w:basedOn w:val="1"/>
    <w:qFormat/>
    <w:uiPriority w:val="0"/>
    <w:pPr>
      <w:adjustRightInd w:val="0"/>
      <w:spacing w:line="312" w:lineRule="atLeast"/>
      <w:jc w:val="center"/>
      <w:textAlignment w:val="baseline"/>
    </w:pPr>
    <w:rPr>
      <w:b/>
      <w:kern w:val="0"/>
      <w:sz w:val="36"/>
      <w:szCs w:val="36"/>
    </w:rPr>
  </w:style>
  <w:style w:type="paragraph" w:customStyle="1" w:styleId="211">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12">
    <w:name w:val="默认段落字体 Para Char Char Char Char Char Char Char Char Char1 Char Char Char Char"/>
    <w:basedOn w:val="1"/>
    <w:qFormat/>
    <w:uiPriority w:val="0"/>
    <w:rPr>
      <w:rFonts w:ascii="Tahoma" w:hAnsi="Tahoma"/>
      <w:sz w:val="24"/>
      <w:szCs w:val="20"/>
    </w:rPr>
  </w:style>
  <w:style w:type="paragraph" w:customStyle="1" w:styleId="213">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14">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15">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16">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17">
    <w:name w:val="Char Char3 Char Char"/>
    <w:basedOn w:val="1"/>
    <w:qFormat/>
    <w:uiPriority w:val="0"/>
  </w:style>
  <w:style w:type="paragraph" w:customStyle="1" w:styleId="218">
    <w:name w:val="Char12"/>
    <w:basedOn w:val="1"/>
    <w:qFormat/>
    <w:uiPriority w:val="0"/>
    <w:rPr>
      <w:szCs w:val="21"/>
    </w:rPr>
  </w:style>
  <w:style w:type="paragraph" w:customStyle="1" w:styleId="219">
    <w:name w:val="Char1 Char Char Char Char Char Char Char Char Char Char Char Char"/>
    <w:basedOn w:val="1"/>
    <w:qFormat/>
    <w:uiPriority w:val="0"/>
    <w:rPr>
      <w:rFonts w:ascii="Tahoma" w:hAnsi="Tahoma"/>
      <w:sz w:val="24"/>
      <w:szCs w:val="20"/>
    </w:rPr>
  </w:style>
  <w:style w:type="paragraph" w:customStyle="1" w:styleId="220">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2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22">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23">
    <w:name w:val="样式 首行缩进:  2 字符"/>
    <w:basedOn w:val="1"/>
    <w:qFormat/>
    <w:uiPriority w:val="0"/>
    <w:pPr>
      <w:spacing w:line="400" w:lineRule="exact"/>
      <w:ind w:firstLine="200" w:firstLineChars="200"/>
    </w:pPr>
    <w:rPr>
      <w:rFonts w:cs="宋体"/>
      <w:sz w:val="24"/>
    </w:rPr>
  </w:style>
  <w:style w:type="paragraph" w:customStyle="1" w:styleId="224">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26">
    <w:name w:val="Char Char Char Char1"/>
    <w:basedOn w:val="1"/>
    <w:qFormat/>
    <w:uiPriority w:val="0"/>
  </w:style>
  <w:style w:type="paragraph" w:customStyle="1" w:styleId="227">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28">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列表1"/>
    <w:basedOn w:val="190"/>
    <w:qFormat/>
    <w:uiPriority w:val="0"/>
    <w:pPr>
      <w:tabs>
        <w:tab w:val="left" w:pos="900"/>
      </w:tabs>
      <w:ind w:left="900" w:hanging="420"/>
    </w:pPr>
    <w:rPr>
      <w:rFonts w:ascii="Times New Roman" w:hAnsi="Times New Roman"/>
      <w:szCs w:val="20"/>
    </w:rPr>
  </w:style>
  <w:style w:type="paragraph" w:customStyle="1" w:styleId="230">
    <w:name w:val="正文1"/>
    <w:basedOn w:val="1"/>
    <w:qFormat/>
    <w:uiPriority w:val="0"/>
    <w:pPr>
      <w:widowControl/>
      <w:overflowPunct w:val="0"/>
      <w:autoSpaceDE w:val="0"/>
      <w:autoSpaceDN w:val="0"/>
      <w:adjustRightInd w:val="0"/>
    </w:pPr>
    <w:rPr>
      <w:rFonts w:ascii="宋体"/>
      <w:kern w:val="0"/>
      <w:szCs w:val="20"/>
    </w:rPr>
  </w:style>
  <w:style w:type="character" w:customStyle="1" w:styleId="231">
    <w:name w:val="纯文本 字符"/>
    <w:qFormat/>
    <w:uiPriority w:val="0"/>
    <w:rPr>
      <w:rFonts w:ascii="宋体" w:hAnsi="Courier New" w:eastAsia="宋体" w:cs="Courier New"/>
      <w:kern w:val="2"/>
      <w:sz w:val="21"/>
      <w:szCs w:val="21"/>
      <w:lang w:val="en-US" w:eastAsia="zh-CN" w:bidi="ar-SA"/>
    </w:rPr>
  </w:style>
  <w:style w:type="character" w:customStyle="1" w:styleId="232">
    <w:name w:val="列表段落 字符"/>
    <w:link w:val="233"/>
    <w:qFormat/>
    <w:locked/>
    <w:uiPriority w:val="34"/>
    <w:rPr>
      <w:rFonts w:ascii="Calibri" w:hAnsi="Calibri"/>
      <w:kern w:val="2"/>
      <w:sz w:val="21"/>
      <w:szCs w:val="22"/>
    </w:rPr>
  </w:style>
  <w:style w:type="paragraph" w:styleId="233">
    <w:name w:val="List Paragraph"/>
    <w:basedOn w:val="1"/>
    <w:link w:val="232"/>
    <w:qFormat/>
    <w:uiPriority w:val="34"/>
    <w:pPr>
      <w:ind w:firstLine="420" w:firstLineChars="200"/>
    </w:pPr>
    <w:rPr>
      <w:rFonts w:ascii="Calibri" w:hAnsi="Calibri"/>
      <w:szCs w:val="22"/>
    </w:rPr>
  </w:style>
  <w:style w:type="paragraph" w:customStyle="1" w:styleId="234">
    <w:name w:val="_Style 124"/>
    <w:basedOn w:val="1"/>
    <w:next w:val="233"/>
    <w:qFormat/>
    <w:uiPriority w:val="34"/>
    <w:pPr>
      <w:ind w:firstLine="420" w:firstLineChars="200"/>
    </w:pPr>
    <w:rPr>
      <w:rFonts w:ascii="Calibri" w:hAnsi="Calibri"/>
      <w:szCs w:val="22"/>
    </w:rPr>
  </w:style>
  <w:style w:type="character" w:customStyle="1" w:styleId="235">
    <w:name w:val="正文文本首行缩进 2 字符"/>
    <w:basedOn w:val="52"/>
    <w:link w:val="39"/>
    <w:semiHidden/>
    <w:qFormat/>
    <w:uiPriority w:val="99"/>
    <w:rPr>
      <w:rFonts w:ascii="Times New Roman" w:hAnsi="Times New Roman" w:eastAsia="宋体" w:cs="Times New Roman"/>
      <w:kern w:val="2"/>
      <w:sz w:val="21"/>
      <w:szCs w:val="24"/>
    </w:rPr>
  </w:style>
  <w:style w:type="paragraph" w:customStyle="1" w:styleId="236">
    <w:name w:val="Normal_file_135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7">
    <w:name w:val="heading 1_file_1356"/>
    <w:basedOn w:val="236"/>
    <w:qFormat/>
    <w:uiPriority w:val="9"/>
    <w:pPr>
      <w:outlineLvl w:val="0"/>
    </w:pPr>
    <w:rPr>
      <w:kern w:val="36"/>
      <w:sz w:val="48"/>
      <w:szCs w:val="48"/>
    </w:rPr>
  </w:style>
  <w:style w:type="paragraph" w:customStyle="1" w:styleId="238">
    <w:name w:val="heading 2_file_1356"/>
    <w:basedOn w:val="236"/>
    <w:qFormat/>
    <w:uiPriority w:val="9"/>
    <w:pPr>
      <w:outlineLvl w:val="1"/>
    </w:pPr>
    <w:rPr>
      <w:sz w:val="36"/>
      <w:szCs w:val="36"/>
    </w:rPr>
  </w:style>
  <w:style w:type="paragraph" w:customStyle="1" w:styleId="239">
    <w:name w:val="heading 3_file_1356"/>
    <w:basedOn w:val="236"/>
    <w:qFormat/>
    <w:uiPriority w:val="9"/>
    <w:pPr>
      <w:outlineLvl w:val="2"/>
    </w:pPr>
    <w:rPr>
      <w:sz w:val="27"/>
      <w:szCs w:val="27"/>
    </w:rPr>
  </w:style>
  <w:style w:type="paragraph" w:customStyle="1" w:styleId="240">
    <w:name w:val="heading 4_file_1356"/>
    <w:basedOn w:val="236"/>
    <w:qFormat/>
    <w:uiPriority w:val="9"/>
    <w:pPr>
      <w:outlineLvl w:val="3"/>
    </w:pPr>
  </w:style>
  <w:style w:type="paragraph" w:customStyle="1" w:styleId="241">
    <w:name w:val="heading 5_file_1356"/>
    <w:basedOn w:val="236"/>
    <w:qFormat/>
    <w:uiPriority w:val="9"/>
    <w:pPr>
      <w:outlineLvl w:val="4"/>
    </w:pPr>
    <w:rPr>
      <w:sz w:val="20"/>
      <w:szCs w:val="20"/>
    </w:rPr>
  </w:style>
  <w:style w:type="paragraph" w:customStyle="1" w:styleId="242">
    <w:name w:val="heading 6_file_1356"/>
    <w:basedOn w:val="236"/>
    <w:qFormat/>
    <w:uiPriority w:val="9"/>
    <w:pPr>
      <w:outlineLvl w:val="5"/>
    </w:pPr>
    <w:rPr>
      <w:sz w:val="15"/>
      <w:szCs w:val="15"/>
    </w:rPr>
  </w:style>
  <w:style w:type="character" w:customStyle="1" w:styleId="243">
    <w:name w:val="Default Paragraph Font_file_1356"/>
    <w:semiHidden/>
    <w:unhideWhenUsed/>
    <w:qFormat/>
    <w:uiPriority w:val="1"/>
  </w:style>
  <w:style w:type="table" w:customStyle="1" w:styleId="244">
    <w:name w:val="Normal Table_file_1356"/>
    <w:semiHidden/>
    <w:unhideWhenUsed/>
    <w:qFormat/>
    <w:uiPriority w:val="99"/>
    <w:tblPr>
      <w:tblCellMar>
        <w:top w:w="0" w:type="dxa"/>
        <w:left w:w="108" w:type="dxa"/>
        <w:bottom w:w="0" w:type="dxa"/>
        <w:right w:w="108" w:type="dxa"/>
      </w:tblCellMar>
    </w:tblPr>
  </w:style>
  <w:style w:type="character" w:customStyle="1" w:styleId="245">
    <w:name w:val="Hyperlink_file_1356"/>
    <w:basedOn w:val="243"/>
    <w:semiHidden/>
    <w:unhideWhenUsed/>
    <w:qFormat/>
    <w:uiPriority w:val="99"/>
    <w:rPr>
      <w:color w:val="0782C1"/>
      <w:u w:val="single"/>
    </w:rPr>
  </w:style>
  <w:style w:type="character" w:customStyle="1" w:styleId="246">
    <w:name w:val="FollowedHyperlink_file_1356"/>
    <w:basedOn w:val="243"/>
    <w:semiHidden/>
    <w:unhideWhenUsed/>
    <w:qFormat/>
    <w:uiPriority w:val="99"/>
    <w:rPr>
      <w:color w:val="0782C1"/>
      <w:u w:val="single"/>
    </w:rPr>
  </w:style>
  <w:style w:type="character" w:customStyle="1" w:styleId="247">
    <w:name w:val="标题 1 Char_file_1356"/>
    <w:basedOn w:val="243"/>
    <w:link w:val="3"/>
    <w:qFormat/>
    <w:uiPriority w:val="9"/>
    <w:rPr>
      <w:rFonts w:ascii="宋体" w:hAnsi="宋体" w:eastAsia="宋体" w:cs="宋体"/>
      <w:b/>
      <w:bCs/>
      <w:kern w:val="44"/>
      <w:sz w:val="44"/>
      <w:szCs w:val="44"/>
    </w:rPr>
  </w:style>
  <w:style w:type="character" w:customStyle="1" w:styleId="248">
    <w:name w:val="标题 2 Char_file_1356"/>
    <w:basedOn w:val="243"/>
    <w:link w:val="4"/>
    <w:semiHidden/>
    <w:qFormat/>
    <w:uiPriority w:val="9"/>
    <w:rPr>
      <w:rFonts w:asciiTheme="majorHAnsi" w:hAnsiTheme="majorHAnsi" w:eastAsiaTheme="majorEastAsia" w:cstheme="majorBidi"/>
      <w:b/>
      <w:bCs/>
      <w:sz w:val="32"/>
      <w:szCs w:val="32"/>
    </w:rPr>
  </w:style>
  <w:style w:type="character" w:customStyle="1" w:styleId="249">
    <w:name w:val="标题 3 Char_file_1356"/>
    <w:basedOn w:val="243"/>
    <w:link w:val="5"/>
    <w:semiHidden/>
    <w:qFormat/>
    <w:uiPriority w:val="9"/>
    <w:rPr>
      <w:rFonts w:ascii="宋体" w:hAnsi="宋体" w:eastAsia="宋体" w:cs="宋体"/>
      <w:b/>
      <w:bCs/>
      <w:sz w:val="32"/>
      <w:szCs w:val="32"/>
    </w:rPr>
  </w:style>
  <w:style w:type="character" w:customStyle="1" w:styleId="250">
    <w:name w:val="标题 4 Char_file_1356"/>
    <w:basedOn w:val="243"/>
    <w:link w:val="6"/>
    <w:semiHidden/>
    <w:qFormat/>
    <w:uiPriority w:val="9"/>
    <w:rPr>
      <w:rFonts w:asciiTheme="majorHAnsi" w:hAnsiTheme="majorHAnsi" w:eastAsiaTheme="majorEastAsia" w:cstheme="majorBidi"/>
      <w:b/>
      <w:bCs/>
      <w:sz w:val="28"/>
      <w:szCs w:val="28"/>
    </w:rPr>
  </w:style>
  <w:style w:type="character" w:customStyle="1" w:styleId="251">
    <w:name w:val="标题 5 Char_file_1356"/>
    <w:basedOn w:val="243"/>
    <w:link w:val="7"/>
    <w:semiHidden/>
    <w:qFormat/>
    <w:uiPriority w:val="9"/>
    <w:rPr>
      <w:rFonts w:ascii="宋体" w:hAnsi="宋体" w:eastAsia="宋体" w:cs="宋体"/>
      <w:b/>
      <w:bCs/>
      <w:sz w:val="28"/>
      <w:szCs w:val="28"/>
    </w:rPr>
  </w:style>
  <w:style w:type="character" w:customStyle="1" w:styleId="252">
    <w:name w:val="标题 6 Char_file_1356"/>
    <w:basedOn w:val="243"/>
    <w:link w:val="9"/>
    <w:semiHidden/>
    <w:qFormat/>
    <w:uiPriority w:val="9"/>
    <w:rPr>
      <w:rFonts w:asciiTheme="majorHAnsi" w:hAnsiTheme="majorHAnsi" w:eastAsiaTheme="majorEastAsia" w:cstheme="majorBidi"/>
      <w:b/>
      <w:bCs/>
      <w:sz w:val="24"/>
      <w:szCs w:val="24"/>
    </w:rPr>
  </w:style>
  <w:style w:type="paragraph" w:customStyle="1" w:styleId="253">
    <w:name w:val="cke_editable_file_1356"/>
    <w:basedOn w:val="236"/>
    <w:qFormat/>
    <w:uiPriority w:val="0"/>
    <w:rPr>
      <w:rFonts w:ascii="仿宋_GB2312" w:eastAsia="仿宋_GB2312"/>
    </w:rPr>
  </w:style>
  <w:style w:type="paragraph" w:customStyle="1" w:styleId="254">
    <w:name w:val="marker_file_1356"/>
    <w:basedOn w:val="236"/>
    <w:qFormat/>
    <w:uiPriority w:val="0"/>
    <w:pPr>
      <w:shd w:val="clear" w:color="auto" w:fill="FFFF00"/>
    </w:pPr>
  </w:style>
  <w:style w:type="paragraph" w:customStyle="1" w:styleId="255">
    <w:name w:val="Normal (Web)_file_1356"/>
    <w:basedOn w:val="236"/>
    <w:semiHidden/>
    <w:unhideWhenUsed/>
    <w:qFormat/>
    <w:uiPriority w:val="99"/>
  </w:style>
  <w:style w:type="paragraph" w:customStyle="1" w:styleId="256">
    <w:name w:val="Normal_file_135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7">
    <w:name w:val="heading 1_file_1357"/>
    <w:basedOn w:val="256"/>
    <w:qFormat/>
    <w:uiPriority w:val="9"/>
    <w:pPr>
      <w:outlineLvl w:val="0"/>
    </w:pPr>
    <w:rPr>
      <w:kern w:val="36"/>
      <w:sz w:val="48"/>
      <w:szCs w:val="48"/>
    </w:rPr>
  </w:style>
  <w:style w:type="paragraph" w:customStyle="1" w:styleId="258">
    <w:name w:val="heading 2_file_1357"/>
    <w:basedOn w:val="256"/>
    <w:qFormat/>
    <w:uiPriority w:val="9"/>
    <w:pPr>
      <w:outlineLvl w:val="1"/>
    </w:pPr>
    <w:rPr>
      <w:sz w:val="36"/>
      <w:szCs w:val="36"/>
    </w:rPr>
  </w:style>
  <w:style w:type="paragraph" w:customStyle="1" w:styleId="259">
    <w:name w:val="heading 3_file_1357"/>
    <w:basedOn w:val="256"/>
    <w:qFormat/>
    <w:uiPriority w:val="9"/>
    <w:pPr>
      <w:outlineLvl w:val="2"/>
    </w:pPr>
    <w:rPr>
      <w:sz w:val="27"/>
      <w:szCs w:val="27"/>
    </w:rPr>
  </w:style>
  <w:style w:type="paragraph" w:customStyle="1" w:styleId="260">
    <w:name w:val="heading 4_file_1357"/>
    <w:basedOn w:val="256"/>
    <w:qFormat/>
    <w:uiPriority w:val="9"/>
    <w:pPr>
      <w:outlineLvl w:val="3"/>
    </w:pPr>
  </w:style>
  <w:style w:type="paragraph" w:customStyle="1" w:styleId="261">
    <w:name w:val="heading 5_file_1357"/>
    <w:basedOn w:val="256"/>
    <w:qFormat/>
    <w:uiPriority w:val="9"/>
    <w:pPr>
      <w:outlineLvl w:val="4"/>
    </w:pPr>
    <w:rPr>
      <w:sz w:val="20"/>
      <w:szCs w:val="20"/>
    </w:rPr>
  </w:style>
  <w:style w:type="paragraph" w:customStyle="1" w:styleId="262">
    <w:name w:val="heading 6_file_1357"/>
    <w:basedOn w:val="256"/>
    <w:qFormat/>
    <w:uiPriority w:val="9"/>
    <w:pPr>
      <w:outlineLvl w:val="5"/>
    </w:pPr>
    <w:rPr>
      <w:sz w:val="15"/>
      <w:szCs w:val="15"/>
    </w:rPr>
  </w:style>
  <w:style w:type="character" w:customStyle="1" w:styleId="263">
    <w:name w:val="Default Paragraph Font_file_1357"/>
    <w:semiHidden/>
    <w:unhideWhenUsed/>
    <w:qFormat/>
    <w:uiPriority w:val="1"/>
  </w:style>
  <w:style w:type="table" w:customStyle="1" w:styleId="264">
    <w:name w:val="Normal Table_file_1357"/>
    <w:semiHidden/>
    <w:unhideWhenUsed/>
    <w:qFormat/>
    <w:uiPriority w:val="99"/>
    <w:tblPr>
      <w:tblCellMar>
        <w:top w:w="0" w:type="dxa"/>
        <w:left w:w="108" w:type="dxa"/>
        <w:bottom w:w="0" w:type="dxa"/>
        <w:right w:w="108" w:type="dxa"/>
      </w:tblCellMar>
    </w:tblPr>
  </w:style>
  <w:style w:type="character" w:customStyle="1" w:styleId="265">
    <w:name w:val="Hyperlink_file_1357"/>
    <w:basedOn w:val="263"/>
    <w:semiHidden/>
    <w:unhideWhenUsed/>
    <w:qFormat/>
    <w:uiPriority w:val="99"/>
    <w:rPr>
      <w:color w:val="0782C1"/>
      <w:u w:val="single"/>
    </w:rPr>
  </w:style>
  <w:style w:type="character" w:customStyle="1" w:styleId="266">
    <w:name w:val="FollowedHyperlink_file_1357"/>
    <w:basedOn w:val="263"/>
    <w:semiHidden/>
    <w:unhideWhenUsed/>
    <w:qFormat/>
    <w:uiPriority w:val="99"/>
    <w:rPr>
      <w:color w:val="0782C1"/>
      <w:u w:val="single"/>
    </w:rPr>
  </w:style>
  <w:style w:type="character" w:customStyle="1" w:styleId="267">
    <w:name w:val="标题 1 Char_file_1357"/>
    <w:basedOn w:val="263"/>
    <w:link w:val="3"/>
    <w:qFormat/>
    <w:uiPriority w:val="9"/>
    <w:rPr>
      <w:rFonts w:ascii="宋体" w:hAnsi="宋体" w:eastAsia="宋体" w:cs="宋体"/>
      <w:b/>
      <w:bCs/>
      <w:kern w:val="44"/>
      <w:sz w:val="44"/>
      <w:szCs w:val="44"/>
    </w:rPr>
  </w:style>
  <w:style w:type="character" w:customStyle="1" w:styleId="268">
    <w:name w:val="标题 2 Char_file_1357"/>
    <w:basedOn w:val="263"/>
    <w:link w:val="4"/>
    <w:semiHidden/>
    <w:qFormat/>
    <w:uiPriority w:val="9"/>
    <w:rPr>
      <w:rFonts w:asciiTheme="majorHAnsi" w:hAnsiTheme="majorHAnsi" w:eastAsiaTheme="majorEastAsia" w:cstheme="majorBidi"/>
      <w:b/>
      <w:bCs/>
      <w:sz w:val="32"/>
      <w:szCs w:val="32"/>
    </w:rPr>
  </w:style>
  <w:style w:type="character" w:customStyle="1" w:styleId="269">
    <w:name w:val="标题 3 Char_file_1357"/>
    <w:basedOn w:val="263"/>
    <w:link w:val="5"/>
    <w:semiHidden/>
    <w:qFormat/>
    <w:uiPriority w:val="9"/>
    <w:rPr>
      <w:rFonts w:ascii="宋体" w:hAnsi="宋体" w:eastAsia="宋体" w:cs="宋体"/>
      <w:b/>
      <w:bCs/>
      <w:sz w:val="32"/>
      <w:szCs w:val="32"/>
    </w:rPr>
  </w:style>
  <w:style w:type="character" w:customStyle="1" w:styleId="270">
    <w:name w:val="标题 4 Char_file_1357"/>
    <w:basedOn w:val="263"/>
    <w:link w:val="6"/>
    <w:semiHidden/>
    <w:qFormat/>
    <w:uiPriority w:val="9"/>
    <w:rPr>
      <w:rFonts w:asciiTheme="majorHAnsi" w:hAnsiTheme="majorHAnsi" w:eastAsiaTheme="majorEastAsia" w:cstheme="majorBidi"/>
      <w:b/>
      <w:bCs/>
      <w:sz w:val="28"/>
      <w:szCs w:val="28"/>
    </w:rPr>
  </w:style>
  <w:style w:type="character" w:customStyle="1" w:styleId="271">
    <w:name w:val="标题 5 Char_file_1357"/>
    <w:basedOn w:val="263"/>
    <w:link w:val="7"/>
    <w:semiHidden/>
    <w:qFormat/>
    <w:uiPriority w:val="9"/>
    <w:rPr>
      <w:rFonts w:ascii="宋体" w:hAnsi="宋体" w:eastAsia="宋体" w:cs="宋体"/>
      <w:b/>
      <w:bCs/>
      <w:sz w:val="28"/>
      <w:szCs w:val="28"/>
    </w:rPr>
  </w:style>
  <w:style w:type="character" w:customStyle="1" w:styleId="272">
    <w:name w:val="标题 6 Char_file_1357"/>
    <w:basedOn w:val="263"/>
    <w:link w:val="9"/>
    <w:semiHidden/>
    <w:qFormat/>
    <w:uiPriority w:val="9"/>
    <w:rPr>
      <w:rFonts w:asciiTheme="majorHAnsi" w:hAnsiTheme="majorHAnsi" w:eastAsiaTheme="majorEastAsia" w:cstheme="majorBidi"/>
      <w:b/>
      <w:bCs/>
      <w:sz w:val="24"/>
      <w:szCs w:val="24"/>
    </w:rPr>
  </w:style>
  <w:style w:type="paragraph" w:customStyle="1" w:styleId="273">
    <w:name w:val="cke_editable_file_1357"/>
    <w:basedOn w:val="256"/>
    <w:qFormat/>
    <w:uiPriority w:val="0"/>
    <w:rPr>
      <w:rFonts w:ascii="仿宋_GB2312" w:eastAsia="仿宋_GB2312"/>
    </w:rPr>
  </w:style>
  <w:style w:type="paragraph" w:customStyle="1" w:styleId="274">
    <w:name w:val="marker_file_1357"/>
    <w:basedOn w:val="256"/>
    <w:qFormat/>
    <w:uiPriority w:val="0"/>
    <w:pPr>
      <w:shd w:val="clear" w:color="auto" w:fill="FFFF00"/>
    </w:pPr>
  </w:style>
  <w:style w:type="paragraph" w:customStyle="1" w:styleId="275">
    <w:name w:val="Normal (Web)_file_1357"/>
    <w:basedOn w:val="256"/>
    <w:semiHidden/>
    <w:unhideWhenUsed/>
    <w:qFormat/>
    <w:uiPriority w:val="99"/>
  </w:style>
  <w:style w:type="paragraph" w:customStyle="1" w:styleId="276">
    <w:name w:val="Normal_file_1358"/>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7">
    <w:name w:val="heading 2_file_1358"/>
    <w:basedOn w:val="276"/>
    <w:next w:val="3"/>
    <w:qFormat/>
    <w:uiPriority w:val="0"/>
    <w:pPr>
      <w:keepNext/>
      <w:adjustRightInd w:val="0"/>
      <w:spacing w:before="120" w:line="360" w:lineRule="auto"/>
      <w:jc w:val="center"/>
      <w:outlineLvl w:val="1"/>
    </w:pPr>
    <w:rPr>
      <w:rFonts w:eastAsia="隶书"/>
      <w:b/>
      <w:kern w:val="0"/>
      <w:sz w:val="44"/>
      <w:szCs w:val="20"/>
    </w:rPr>
  </w:style>
  <w:style w:type="character" w:customStyle="1" w:styleId="278">
    <w:name w:val="Default Paragraph Font_file_1358"/>
    <w:semiHidden/>
    <w:qFormat/>
    <w:uiPriority w:val="0"/>
  </w:style>
  <w:style w:type="table" w:customStyle="1" w:styleId="279">
    <w:name w:val="Normal Table_file_1358"/>
    <w:semiHidden/>
    <w:qFormat/>
    <w:uiPriority w:val="0"/>
    <w:tblPr>
      <w:tblCellMar>
        <w:top w:w="0" w:type="dxa"/>
        <w:left w:w="108" w:type="dxa"/>
        <w:bottom w:w="0" w:type="dxa"/>
        <w:right w:w="108" w:type="dxa"/>
      </w:tblCellMar>
    </w:tblPr>
  </w:style>
  <w:style w:type="paragraph" w:customStyle="1" w:styleId="280">
    <w:name w:val="toc 3_file_1358"/>
    <w:basedOn w:val="276"/>
    <w:next w:val="3"/>
    <w:qFormat/>
    <w:uiPriority w:val="39"/>
    <w:pPr>
      <w:ind w:left="420"/>
      <w:jc w:val="left"/>
    </w:pPr>
    <w:rPr>
      <w:rFonts w:ascii="Calibri" w:hAnsi="Calibri"/>
      <w:i/>
      <w:iCs/>
      <w:sz w:val="20"/>
      <w:szCs w:val="20"/>
    </w:rPr>
  </w:style>
  <w:style w:type="paragraph" w:customStyle="1" w:styleId="281">
    <w:name w:val="Plain Text_file_1248_file_2789_file_475_file_1358"/>
    <w:basedOn w:val="282"/>
    <w:qFormat/>
    <w:uiPriority w:val="0"/>
    <w:rPr>
      <w:rFonts w:ascii="宋体" w:hAnsi="Courier New" w:cs="Courier New"/>
      <w:szCs w:val="21"/>
    </w:rPr>
  </w:style>
  <w:style w:type="paragraph" w:customStyle="1" w:styleId="282">
    <w:name w:val="Normal_file_1248_file_2789_file_475_file_1358"/>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Plain Text_file_1248_file_475_file_1358"/>
    <w:basedOn w:val="284"/>
    <w:qFormat/>
    <w:uiPriority w:val="0"/>
    <w:rPr>
      <w:rFonts w:ascii="宋体" w:hAnsi="Courier New" w:cs="Courier New"/>
      <w:szCs w:val="21"/>
    </w:rPr>
  </w:style>
  <w:style w:type="paragraph" w:customStyle="1" w:styleId="284">
    <w:name w:val="Normal_file_1248_file_475_file_1358"/>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5">
    <w:name w:val="Normal_file_135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86">
    <w:name w:val="heading 1_file_1359"/>
    <w:basedOn w:val="285"/>
    <w:qFormat/>
    <w:uiPriority w:val="9"/>
    <w:pPr>
      <w:outlineLvl w:val="0"/>
    </w:pPr>
    <w:rPr>
      <w:kern w:val="36"/>
      <w:sz w:val="48"/>
      <w:szCs w:val="48"/>
    </w:rPr>
  </w:style>
  <w:style w:type="paragraph" w:customStyle="1" w:styleId="287">
    <w:name w:val="heading 2_file_1359"/>
    <w:basedOn w:val="285"/>
    <w:qFormat/>
    <w:uiPriority w:val="9"/>
    <w:pPr>
      <w:outlineLvl w:val="1"/>
    </w:pPr>
    <w:rPr>
      <w:sz w:val="36"/>
      <w:szCs w:val="36"/>
    </w:rPr>
  </w:style>
  <w:style w:type="paragraph" w:customStyle="1" w:styleId="288">
    <w:name w:val="heading 3_file_1359"/>
    <w:basedOn w:val="285"/>
    <w:qFormat/>
    <w:uiPriority w:val="9"/>
    <w:pPr>
      <w:outlineLvl w:val="2"/>
    </w:pPr>
    <w:rPr>
      <w:sz w:val="27"/>
      <w:szCs w:val="27"/>
    </w:rPr>
  </w:style>
  <w:style w:type="paragraph" w:customStyle="1" w:styleId="289">
    <w:name w:val="heading 4_file_1359"/>
    <w:basedOn w:val="285"/>
    <w:qFormat/>
    <w:uiPriority w:val="9"/>
    <w:pPr>
      <w:outlineLvl w:val="3"/>
    </w:pPr>
  </w:style>
  <w:style w:type="paragraph" w:customStyle="1" w:styleId="290">
    <w:name w:val="heading 5_file_1359"/>
    <w:basedOn w:val="285"/>
    <w:qFormat/>
    <w:uiPriority w:val="9"/>
    <w:pPr>
      <w:outlineLvl w:val="4"/>
    </w:pPr>
    <w:rPr>
      <w:sz w:val="20"/>
      <w:szCs w:val="20"/>
    </w:rPr>
  </w:style>
  <w:style w:type="paragraph" w:customStyle="1" w:styleId="291">
    <w:name w:val="heading 6_file_1359"/>
    <w:basedOn w:val="285"/>
    <w:qFormat/>
    <w:uiPriority w:val="9"/>
    <w:pPr>
      <w:outlineLvl w:val="5"/>
    </w:pPr>
    <w:rPr>
      <w:sz w:val="15"/>
      <w:szCs w:val="15"/>
    </w:rPr>
  </w:style>
  <w:style w:type="character" w:customStyle="1" w:styleId="292">
    <w:name w:val="Default Paragraph Font_file_1359"/>
    <w:semiHidden/>
    <w:unhideWhenUsed/>
    <w:qFormat/>
    <w:uiPriority w:val="1"/>
  </w:style>
  <w:style w:type="table" w:customStyle="1" w:styleId="293">
    <w:name w:val="Normal Table_file_1359"/>
    <w:semiHidden/>
    <w:unhideWhenUsed/>
    <w:qFormat/>
    <w:uiPriority w:val="99"/>
    <w:tblPr>
      <w:tblCellMar>
        <w:top w:w="0" w:type="dxa"/>
        <w:left w:w="108" w:type="dxa"/>
        <w:bottom w:w="0" w:type="dxa"/>
        <w:right w:w="108" w:type="dxa"/>
      </w:tblCellMar>
    </w:tblPr>
  </w:style>
  <w:style w:type="character" w:customStyle="1" w:styleId="294">
    <w:name w:val="Hyperlink_file_1359"/>
    <w:basedOn w:val="292"/>
    <w:semiHidden/>
    <w:unhideWhenUsed/>
    <w:qFormat/>
    <w:uiPriority w:val="99"/>
    <w:rPr>
      <w:color w:val="0782C1"/>
      <w:u w:val="single"/>
    </w:rPr>
  </w:style>
  <w:style w:type="character" w:customStyle="1" w:styleId="295">
    <w:name w:val="FollowedHyperlink_file_1359"/>
    <w:basedOn w:val="292"/>
    <w:semiHidden/>
    <w:unhideWhenUsed/>
    <w:qFormat/>
    <w:uiPriority w:val="99"/>
    <w:rPr>
      <w:color w:val="0782C1"/>
      <w:u w:val="single"/>
    </w:rPr>
  </w:style>
  <w:style w:type="character" w:customStyle="1" w:styleId="296">
    <w:name w:val="标题 1 Char_file_1359"/>
    <w:basedOn w:val="292"/>
    <w:link w:val="3"/>
    <w:qFormat/>
    <w:uiPriority w:val="9"/>
    <w:rPr>
      <w:rFonts w:ascii="宋体" w:hAnsi="宋体" w:eastAsia="宋体" w:cs="宋体"/>
      <w:b/>
      <w:bCs/>
      <w:kern w:val="44"/>
      <w:sz w:val="44"/>
      <w:szCs w:val="44"/>
    </w:rPr>
  </w:style>
  <w:style w:type="character" w:customStyle="1" w:styleId="297">
    <w:name w:val="标题 2 Char_file_1359"/>
    <w:basedOn w:val="292"/>
    <w:link w:val="4"/>
    <w:semiHidden/>
    <w:qFormat/>
    <w:uiPriority w:val="9"/>
    <w:rPr>
      <w:rFonts w:asciiTheme="majorHAnsi" w:hAnsiTheme="majorHAnsi" w:eastAsiaTheme="majorEastAsia" w:cstheme="majorBidi"/>
      <w:b/>
      <w:bCs/>
      <w:sz w:val="32"/>
      <w:szCs w:val="32"/>
    </w:rPr>
  </w:style>
  <w:style w:type="character" w:customStyle="1" w:styleId="298">
    <w:name w:val="标题 3 Char_file_1359"/>
    <w:basedOn w:val="292"/>
    <w:link w:val="5"/>
    <w:semiHidden/>
    <w:qFormat/>
    <w:uiPriority w:val="9"/>
    <w:rPr>
      <w:rFonts w:ascii="宋体" w:hAnsi="宋体" w:eastAsia="宋体" w:cs="宋体"/>
      <w:b/>
      <w:bCs/>
      <w:sz w:val="32"/>
      <w:szCs w:val="32"/>
    </w:rPr>
  </w:style>
  <w:style w:type="character" w:customStyle="1" w:styleId="299">
    <w:name w:val="标题 4 Char_file_1359"/>
    <w:basedOn w:val="292"/>
    <w:link w:val="6"/>
    <w:semiHidden/>
    <w:qFormat/>
    <w:uiPriority w:val="9"/>
    <w:rPr>
      <w:rFonts w:asciiTheme="majorHAnsi" w:hAnsiTheme="majorHAnsi" w:eastAsiaTheme="majorEastAsia" w:cstheme="majorBidi"/>
      <w:b/>
      <w:bCs/>
      <w:sz w:val="28"/>
      <w:szCs w:val="28"/>
    </w:rPr>
  </w:style>
  <w:style w:type="character" w:customStyle="1" w:styleId="300">
    <w:name w:val="标题 5 Char_file_1359"/>
    <w:basedOn w:val="292"/>
    <w:link w:val="7"/>
    <w:semiHidden/>
    <w:qFormat/>
    <w:uiPriority w:val="9"/>
    <w:rPr>
      <w:rFonts w:ascii="宋体" w:hAnsi="宋体" w:eastAsia="宋体" w:cs="宋体"/>
      <w:b/>
      <w:bCs/>
      <w:sz w:val="28"/>
      <w:szCs w:val="28"/>
    </w:rPr>
  </w:style>
  <w:style w:type="character" w:customStyle="1" w:styleId="301">
    <w:name w:val="标题 6 Char_file_1359"/>
    <w:basedOn w:val="292"/>
    <w:link w:val="9"/>
    <w:semiHidden/>
    <w:qFormat/>
    <w:uiPriority w:val="9"/>
    <w:rPr>
      <w:rFonts w:asciiTheme="majorHAnsi" w:hAnsiTheme="majorHAnsi" w:eastAsiaTheme="majorEastAsia" w:cstheme="majorBidi"/>
      <w:b/>
      <w:bCs/>
      <w:sz w:val="24"/>
      <w:szCs w:val="24"/>
    </w:rPr>
  </w:style>
  <w:style w:type="paragraph" w:customStyle="1" w:styleId="302">
    <w:name w:val="cke_editable_file_1359"/>
    <w:basedOn w:val="285"/>
    <w:qFormat/>
    <w:uiPriority w:val="0"/>
    <w:rPr>
      <w:rFonts w:ascii="仿宋_GB2312" w:eastAsia="仿宋_GB2312"/>
    </w:rPr>
  </w:style>
  <w:style w:type="paragraph" w:customStyle="1" w:styleId="303">
    <w:name w:val="marker_file_1359"/>
    <w:basedOn w:val="285"/>
    <w:qFormat/>
    <w:uiPriority w:val="0"/>
    <w:pPr>
      <w:shd w:val="clear" w:color="auto" w:fill="FFFF00"/>
    </w:pPr>
  </w:style>
  <w:style w:type="paragraph" w:customStyle="1" w:styleId="304">
    <w:name w:val="Normal (Web)_file_1359"/>
    <w:basedOn w:val="285"/>
    <w:semiHidden/>
    <w:unhideWhenUsed/>
    <w:qFormat/>
    <w:uiPriority w:val="99"/>
  </w:style>
  <w:style w:type="paragraph" w:customStyle="1" w:styleId="305">
    <w:name w:val="Normal_file_136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06">
    <w:name w:val="heading 1_file_1360"/>
    <w:basedOn w:val="305"/>
    <w:qFormat/>
    <w:uiPriority w:val="9"/>
    <w:pPr>
      <w:outlineLvl w:val="0"/>
    </w:pPr>
    <w:rPr>
      <w:kern w:val="36"/>
      <w:sz w:val="48"/>
      <w:szCs w:val="48"/>
    </w:rPr>
  </w:style>
  <w:style w:type="paragraph" w:customStyle="1" w:styleId="307">
    <w:name w:val="heading 2_file_1360"/>
    <w:basedOn w:val="305"/>
    <w:qFormat/>
    <w:uiPriority w:val="9"/>
    <w:pPr>
      <w:outlineLvl w:val="1"/>
    </w:pPr>
    <w:rPr>
      <w:sz w:val="36"/>
      <w:szCs w:val="36"/>
    </w:rPr>
  </w:style>
  <w:style w:type="paragraph" w:customStyle="1" w:styleId="308">
    <w:name w:val="heading 3_file_1360"/>
    <w:basedOn w:val="305"/>
    <w:qFormat/>
    <w:uiPriority w:val="9"/>
    <w:pPr>
      <w:outlineLvl w:val="2"/>
    </w:pPr>
    <w:rPr>
      <w:sz w:val="27"/>
      <w:szCs w:val="27"/>
    </w:rPr>
  </w:style>
  <w:style w:type="paragraph" w:customStyle="1" w:styleId="309">
    <w:name w:val="heading 4_file_1360"/>
    <w:basedOn w:val="305"/>
    <w:qFormat/>
    <w:uiPriority w:val="9"/>
    <w:pPr>
      <w:outlineLvl w:val="3"/>
    </w:pPr>
  </w:style>
  <w:style w:type="paragraph" w:customStyle="1" w:styleId="310">
    <w:name w:val="heading 5_file_1360"/>
    <w:basedOn w:val="305"/>
    <w:qFormat/>
    <w:uiPriority w:val="9"/>
    <w:pPr>
      <w:outlineLvl w:val="4"/>
    </w:pPr>
    <w:rPr>
      <w:sz w:val="20"/>
      <w:szCs w:val="20"/>
    </w:rPr>
  </w:style>
  <w:style w:type="paragraph" w:customStyle="1" w:styleId="311">
    <w:name w:val="heading 6_file_1360"/>
    <w:basedOn w:val="305"/>
    <w:qFormat/>
    <w:uiPriority w:val="9"/>
    <w:pPr>
      <w:outlineLvl w:val="5"/>
    </w:pPr>
    <w:rPr>
      <w:sz w:val="15"/>
      <w:szCs w:val="15"/>
    </w:rPr>
  </w:style>
  <w:style w:type="character" w:customStyle="1" w:styleId="312">
    <w:name w:val="Default Paragraph Font_file_1360"/>
    <w:semiHidden/>
    <w:unhideWhenUsed/>
    <w:qFormat/>
    <w:uiPriority w:val="1"/>
  </w:style>
  <w:style w:type="table" w:customStyle="1" w:styleId="313">
    <w:name w:val="Normal Table_file_1360"/>
    <w:semiHidden/>
    <w:unhideWhenUsed/>
    <w:qFormat/>
    <w:uiPriority w:val="99"/>
    <w:tblPr>
      <w:tblCellMar>
        <w:top w:w="0" w:type="dxa"/>
        <w:left w:w="108" w:type="dxa"/>
        <w:bottom w:w="0" w:type="dxa"/>
        <w:right w:w="108" w:type="dxa"/>
      </w:tblCellMar>
    </w:tblPr>
  </w:style>
  <w:style w:type="character" w:customStyle="1" w:styleId="314">
    <w:name w:val="Hyperlink_file_1360"/>
    <w:basedOn w:val="312"/>
    <w:semiHidden/>
    <w:unhideWhenUsed/>
    <w:qFormat/>
    <w:uiPriority w:val="99"/>
    <w:rPr>
      <w:color w:val="0782C1"/>
      <w:u w:val="single"/>
    </w:rPr>
  </w:style>
  <w:style w:type="character" w:customStyle="1" w:styleId="315">
    <w:name w:val="FollowedHyperlink_file_1360"/>
    <w:basedOn w:val="312"/>
    <w:semiHidden/>
    <w:unhideWhenUsed/>
    <w:qFormat/>
    <w:uiPriority w:val="99"/>
    <w:rPr>
      <w:color w:val="0782C1"/>
      <w:u w:val="single"/>
    </w:rPr>
  </w:style>
  <w:style w:type="character" w:customStyle="1" w:styleId="316">
    <w:name w:val="标题 1 Char_file_1360"/>
    <w:basedOn w:val="312"/>
    <w:link w:val="3"/>
    <w:qFormat/>
    <w:uiPriority w:val="9"/>
    <w:rPr>
      <w:rFonts w:ascii="宋体" w:hAnsi="宋体" w:eastAsia="宋体" w:cs="宋体"/>
      <w:b/>
      <w:bCs/>
      <w:kern w:val="44"/>
      <w:sz w:val="44"/>
      <w:szCs w:val="44"/>
    </w:rPr>
  </w:style>
  <w:style w:type="character" w:customStyle="1" w:styleId="317">
    <w:name w:val="标题 2 Char_file_1360"/>
    <w:basedOn w:val="312"/>
    <w:link w:val="4"/>
    <w:semiHidden/>
    <w:qFormat/>
    <w:uiPriority w:val="9"/>
    <w:rPr>
      <w:rFonts w:asciiTheme="majorHAnsi" w:hAnsiTheme="majorHAnsi" w:eastAsiaTheme="majorEastAsia" w:cstheme="majorBidi"/>
      <w:b/>
      <w:bCs/>
      <w:sz w:val="32"/>
      <w:szCs w:val="32"/>
    </w:rPr>
  </w:style>
  <w:style w:type="character" w:customStyle="1" w:styleId="318">
    <w:name w:val="标题 3 Char_file_1360"/>
    <w:basedOn w:val="312"/>
    <w:link w:val="5"/>
    <w:semiHidden/>
    <w:qFormat/>
    <w:uiPriority w:val="9"/>
    <w:rPr>
      <w:rFonts w:ascii="宋体" w:hAnsi="宋体" w:eastAsia="宋体" w:cs="宋体"/>
      <w:b/>
      <w:bCs/>
      <w:sz w:val="32"/>
      <w:szCs w:val="32"/>
    </w:rPr>
  </w:style>
  <w:style w:type="character" w:customStyle="1" w:styleId="319">
    <w:name w:val="标题 4 Char_file_1360"/>
    <w:basedOn w:val="312"/>
    <w:link w:val="6"/>
    <w:semiHidden/>
    <w:qFormat/>
    <w:uiPriority w:val="9"/>
    <w:rPr>
      <w:rFonts w:asciiTheme="majorHAnsi" w:hAnsiTheme="majorHAnsi" w:eastAsiaTheme="majorEastAsia" w:cstheme="majorBidi"/>
      <w:b/>
      <w:bCs/>
      <w:sz w:val="28"/>
      <w:szCs w:val="28"/>
    </w:rPr>
  </w:style>
  <w:style w:type="character" w:customStyle="1" w:styleId="320">
    <w:name w:val="标题 5 Char_file_1360"/>
    <w:basedOn w:val="312"/>
    <w:link w:val="7"/>
    <w:semiHidden/>
    <w:qFormat/>
    <w:uiPriority w:val="9"/>
    <w:rPr>
      <w:rFonts w:ascii="宋体" w:hAnsi="宋体" w:eastAsia="宋体" w:cs="宋体"/>
      <w:b/>
      <w:bCs/>
      <w:sz w:val="28"/>
      <w:szCs w:val="28"/>
    </w:rPr>
  </w:style>
  <w:style w:type="character" w:customStyle="1" w:styleId="321">
    <w:name w:val="标题 6 Char_file_1360"/>
    <w:basedOn w:val="312"/>
    <w:link w:val="9"/>
    <w:semiHidden/>
    <w:qFormat/>
    <w:uiPriority w:val="9"/>
    <w:rPr>
      <w:rFonts w:asciiTheme="majorHAnsi" w:hAnsiTheme="majorHAnsi" w:eastAsiaTheme="majorEastAsia" w:cstheme="majorBidi"/>
      <w:b/>
      <w:bCs/>
      <w:sz w:val="24"/>
      <w:szCs w:val="24"/>
    </w:rPr>
  </w:style>
  <w:style w:type="paragraph" w:customStyle="1" w:styleId="322">
    <w:name w:val="cke_editable_file_1360"/>
    <w:basedOn w:val="305"/>
    <w:qFormat/>
    <w:uiPriority w:val="0"/>
    <w:rPr>
      <w:rFonts w:ascii="仿宋_GB2312" w:eastAsia="仿宋_GB2312"/>
    </w:rPr>
  </w:style>
  <w:style w:type="paragraph" w:customStyle="1" w:styleId="323">
    <w:name w:val="marker_file_1360"/>
    <w:basedOn w:val="305"/>
    <w:qFormat/>
    <w:uiPriority w:val="0"/>
    <w:pPr>
      <w:shd w:val="clear" w:color="auto" w:fill="FFFF00"/>
    </w:pPr>
  </w:style>
  <w:style w:type="paragraph" w:customStyle="1" w:styleId="324">
    <w:name w:val="Normal (Web)_file_1360"/>
    <w:basedOn w:val="305"/>
    <w:semiHidden/>
    <w:unhideWhenUsed/>
    <w:qFormat/>
    <w:uiPriority w:val="99"/>
  </w:style>
  <w:style w:type="paragraph" w:customStyle="1" w:styleId="325">
    <w:name w:val="Normal_file_136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26">
    <w:name w:val="heading 1_file_1361"/>
    <w:basedOn w:val="325"/>
    <w:qFormat/>
    <w:uiPriority w:val="9"/>
    <w:pPr>
      <w:outlineLvl w:val="0"/>
    </w:pPr>
    <w:rPr>
      <w:kern w:val="36"/>
      <w:sz w:val="48"/>
      <w:szCs w:val="48"/>
    </w:rPr>
  </w:style>
  <w:style w:type="paragraph" w:customStyle="1" w:styleId="327">
    <w:name w:val="heading 2_file_1361"/>
    <w:basedOn w:val="325"/>
    <w:qFormat/>
    <w:uiPriority w:val="9"/>
    <w:pPr>
      <w:outlineLvl w:val="1"/>
    </w:pPr>
    <w:rPr>
      <w:sz w:val="36"/>
      <w:szCs w:val="36"/>
    </w:rPr>
  </w:style>
  <w:style w:type="paragraph" w:customStyle="1" w:styleId="328">
    <w:name w:val="heading 3_file_1361"/>
    <w:basedOn w:val="325"/>
    <w:qFormat/>
    <w:uiPriority w:val="9"/>
    <w:pPr>
      <w:outlineLvl w:val="2"/>
    </w:pPr>
    <w:rPr>
      <w:sz w:val="27"/>
      <w:szCs w:val="27"/>
    </w:rPr>
  </w:style>
  <w:style w:type="paragraph" w:customStyle="1" w:styleId="329">
    <w:name w:val="heading 4_file_1361"/>
    <w:basedOn w:val="325"/>
    <w:qFormat/>
    <w:uiPriority w:val="9"/>
    <w:pPr>
      <w:outlineLvl w:val="3"/>
    </w:pPr>
  </w:style>
  <w:style w:type="paragraph" w:customStyle="1" w:styleId="330">
    <w:name w:val="heading 5_file_1361"/>
    <w:basedOn w:val="325"/>
    <w:qFormat/>
    <w:uiPriority w:val="9"/>
    <w:pPr>
      <w:outlineLvl w:val="4"/>
    </w:pPr>
    <w:rPr>
      <w:sz w:val="20"/>
      <w:szCs w:val="20"/>
    </w:rPr>
  </w:style>
  <w:style w:type="paragraph" w:customStyle="1" w:styleId="331">
    <w:name w:val="heading 6_file_1361"/>
    <w:basedOn w:val="325"/>
    <w:qFormat/>
    <w:uiPriority w:val="9"/>
    <w:pPr>
      <w:outlineLvl w:val="5"/>
    </w:pPr>
    <w:rPr>
      <w:sz w:val="15"/>
      <w:szCs w:val="15"/>
    </w:rPr>
  </w:style>
  <w:style w:type="character" w:customStyle="1" w:styleId="332">
    <w:name w:val="Default Paragraph Font_file_1361"/>
    <w:semiHidden/>
    <w:unhideWhenUsed/>
    <w:qFormat/>
    <w:uiPriority w:val="1"/>
  </w:style>
  <w:style w:type="table" w:customStyle="1" w:styleId="333">
    <w:name w:val="Normal Table_file_1361"/>
    <w:semiHidden/>
    <w:unhideWhenUsed/>
    <w:qFormat/>
    <w:uiPriority w:val="99"/>
    <w:tblPr>
      <w:tblCellMar>
        <w:top w:w="0" w:type="dxa"/>
        <w:left w:w="108" w:type="dxa"/>
        <w:bottom w:w="0" w:type="dxa"/>
        <w:right w:w="108" w:type="dxa"/>
      </w:tblCellMar>
    </w:tblPr>
  </w:style>
  <w:style w:type="character" w:customStyle="1" w:styleId="334">
    <w:name w:val="Hyperlink_file_1361"/>
    <w:basedOn w:val="332"/>
    <w:semiHidden/>
    <w:unhideWhenUsed/>
    <w:qFormat/>
    <w:uiPriority w:val="99"/>
    <w:rPr>
      <w:color w:val="0782C1"/>
      <w:u w:val="single"/>
    </w:rPr>
  </w:style>
  <w:style w:type="character" w:customStyle="1" w:styleId="335">
    <w:name w:val="FollowedHyperlink_file_1361"/>
    <w:basedOn w:val="332"/>
    <w:semiHidden/>
    <w:unhideWhenUsed/>
    <w:qFormat/>
    <w:uiPriority w:val="99"/>
    <w:rPr>
      <w:color w:val="0782C1"/>
      <w:u w:val="single"/>
    </w:rPr>
  </w:style>
  <w:style w:type="character" w:customStyle="1" w:styleId="336">
    <w:name w:val="标题 1 Char_file_1361"/>
    <w:basedOn w:val="332"/>
    <w:link w:val="3"/>
    <w:qFormat/>
    <w:uiPriority w:val="9"/>
    <w:rPr>
      <w:rFonts w:ascii="宋体" w:hAnsi="宋体" w:eastAsia="宋体" w:cs="宋体"/>
      <w:b/>
      <w:bCs/>
      <w:kern w:val="44"/>
      <w:sz w:val="44"/>
      <w:szCs w:val="44"/>
    </w:rPr>
  </w:style>
  <w:style w:type="character" w:customStyle="1" w:styleId="337">
    <w:name w:val="标题 2 Char_file_1361"/>
    <w:basedOn w:val="332"/>
    <w:link w:val="4"/>
    <w:semiHidden/>
    <w:qFormat/>
    <w:uiPriority w:val="9"/>
    <w:rPr>
      <w:rFonts w:asciiTheme="majorHAnsi" w:hAnsiTheme="majorHAnsi" w:eastAsiaTheme="majorEastAsia" w:cstheme="majorBidi"/>
      <w:b/>
      <w:bCs/>
      <w:sz w:val="32"/>
      <w:szCs w:val="32"/>
    </w:rPr>
  </w:style>
  <w:style w:type="character" w:customStyle="1" w:styleId="338">
    <w:name w:val="标题 3 Char_file_1361"/>
    <w:basedOn w:val="332"/>
    <w:link w:val="5"/>
    <w:semiHidden/>
    <w:qFormat/>
    <w:uiPriority w:val="9"/>
    <w:rPr>
      <w:rFonts w:ascii="宋体" w:hAnsi="宋体" w:eastAsia="宋体" w:cs="宋体"/>
      <w:b/>
      <w:bCs/>
      <w:sz w:val="32"/>
      <w:szCs w:val="32"/>
    </w:rPr>
  </w:style>
  <w:style w:type="character" w:customStyle="1" w:styleId="339">
    <w:name w:val="标题 4 Char_file_1361"/>
    <w:basedOn w:val="332"/>
    <w:link w:val="6"/>
    <w:semiHidden/>
    <w:qFormat/>
    <w:uiPriority w:val="9"/>
    <w:rPr>
      <w:rFonts w:asciiTheme="majorHAnsi" w:hAnsiTheme="majorHAnsi" w:eastAsiaTheme="majorEastAsia" w:cstheme="majorBidi"/>
      <w:b/>
      <w:bCs/>
      <w:sz w:val="28"/>
      <w:szCs w:val="28"/>
    </w:rPr>
  </w:style>
  <w:style w:type="character" w:customStyle="1" w:styleId="340">
    <w:name w:val="标题 5 Char_file_1361"/>
    <w:basedOn w:val="332"/>
    <w:link w:val="7"/>
    <w:semiHidden/>
    <w:qFormat/>
    <w:uiPriority w:val="9"/>
    <w:rPr>
      <w:rFonts w:ascii="宋体" w:hAnsi="宋体" w:eastAsia="宋体" w:cs="宋体"/>
      <w:b/>
      <w:bCs/>
      <w:sz w:val="28"/>
      <w:szCs w:val="28"/>
    </w:rPr>
  </w:style>
  <w:style w:type="character" w:customStyle="1" w:styleId="341">
    <w:name w:val="标题 6 Char_file_1361"/>
    <w:basedOn w:val="332"/>
    <w:link w:val="9"/>
    <w:semiHidden/>
    <w:qFormat/>
    <w:uiPriority w:val="9"/>
    <w:rPr>
      <w:rFonts w:asciiTheme="majorHAnsi" w:hAnsiTheme="majorHAnsi" w:eastAsiaTheme="majorEastAsia" w:cstheme="majorBidi"/>
      <w:b/>
      <w:bCs/>
      <w:sz w:val="24"/>
      <w:szCs w:val="24"/>
    </w:rPr>
  </w:style>
  <w:style w:type="paragraph" w:customStyle="1" w:styleId="342">
    <w:name w:val="cke_editable_file_1361"/>
    <w:basedOn w:val="325"/>
    <w:qFormat/>
    <w:uiPriority w:val="0"/>
    <w:rPr>
      <w:rFonts w:ascii="仿宋_GB2312" w:eastAsia="仿宋_GB2312"/>
    </w:rPr>
  </w:style>
  <w:style w:type="paragraph" w:customStyle="1" w:styleId="343">
    <w:name w:val="marker_file_1361"/>
    <w:basedOn w:val="325"/>
    <w:qFormat/>
    <w:uiPriority w:val="0"/>
    <w:pPr>
      <w:shd w:val="clear" w:color="auto" w:fill="FFFF00"/>
    </w:pPr>
  </w:style>
  <w:style w:type="paragraph" w:customStyle="1" w:styleId="344">
    <w:name w:val="Normal (Web)_file_1361"/>
    <w:basedOn w:val="325"/>
    <w:semiHidden/>
    <w:unhideWhenUsed/>
    <w:qFormat/>
    <w:uiPriority w:val="99"/>
  </w:style>
  <w:style w:type="character" w:customStyle="1" w:styleId="345">
    <w:name w:val="Emphasis_file_1361"/>
    <w:basedOn w:val="332"/>
    <w:qFormat/>
    <w:uiPriority w:val="20"/>
    <w:rPr>
      <w:i/>
      <w:iCs/>
    </w:rPr>
  </w:style>
  <w:style w:type="paragraph" w:customStyle="1" w:styleId="346">
    <w:name w:val="Normal_file_136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47">
    <w:name w:val="heading 1_file_1362"/>
    <w:basedOn w:val="346"/>
    <w:qFormat/>
    <w:uiPriority w:val="9"/>
    <w:pPr>
      <w:outlineLvl w:val="0"/>
    </w:pPr>
    <w:rPr>
      <w:kern w:val="36"/>
      <w:sz w:val="48"/>
      <w:szCs w:val="48"/>
    </w:rPr>
  </w:style>
  <w:style w:type="paragraph" w:customStyle="1" w:styleId="348">
    <w:name w:val="heading 2_file_1362"/>
    <w:basedOn w:val="346"/>
    <w:qFormat/>
    <w:uiPriority w:val="9"/>
    <w:pPr>
      <w:outlineLvl w:val="1"/>
    </w:pPr>
    <w:rPr>
      <w:sz w:val="36"/>
      <w:szCs w:val="36"/>
    </w:rPr>
  </w:style>
  <w:style w:type="paragraph" w:customStyle="1" w:styleId="349">
    <w:name w:val="heading 3_file_1362"/>
    <w:basedOn w:val="346"/>
    <w:qFormat/>
    <w:uiPriority w:val="9"/>
    <w:pPr>
      <w:outlineLvl w:val="2"/>
    </w:pPr>
    <w:rPr>
      <w:sz w:val="27"/>
      <w:szCs w:val="27"/>
    </w:rPr>
  </w:style>
  <w:style w:type="paragraph" w:customStyle="1" w:styleId="350">
    <w:name w:val="heading 4_file_1362"/>
    <w:basedOn w:val="346"/>
    <w:qFormat/>
    <w:uiPriority w:val="9"/>
    <w:pPr>
      <w:outlineLvl w:val="3"/>
    </w:pPr>
  </w:style>
  <w:style w:type="paragraph" w:customStyle="1" w:styleId="351">
    <w:name w:val="heading 5_file_1362"/>
    <w:basedOn w:val="346"/>
    <w:qFormat/>
    <w:uiPriority w:val="9"/>
    <w:pPr>
      <w:outlineLvl w:val="4"/>
    </w:pPr>
    <w:rPr>
      <w:sz w:val="20"/>
      <w:szCs w:val="20"/>
    </w:rPr>
  </w:style>
  <w:style w:type="paragraph" w:customStyle="1" w:styleId="352">
    <w:name w:val="heading 6_file_1362"/>
    <w:basedOn w:val="346"/>
    <w:qFormat/>
    <w:uiPriority w:val="9"/>
    <w:pPr>
      <w:outlineLvl w:val="5"/>
    </w:pPr>
    <w:rPr>
      <w:sz w:val="15"/>
      <w:szCs w:val="15"/>
    </w:rPr>
  </w:style>
  <w:style w:type="character" w:customStyle="1" w:styleId="353">
    <w:name w:val="Default Paragraph Font_file_1362"/>
    <w:semiHidden/>
    <w:unhideWhenUsed/>
    <w:qFormat/>
    <w:uiPriority w:val="1"/>
  </w:style>
  <w:style w:type="table" w:customStyle="1" w:styleId="354">
    <w:name w:val="Normal Table_file_1362"/>
    <w:semiHidden/>
    <w:unhideWhenUsed/>
    <w:qFormat/>
    <w:uiPriority w:val="99"/>
    <w:tblPr>
      <w:tblCellMar>
        <w:top w:w="0" w:type="dxa"/>
        <w:left w:w="108" w:type="dxa"/>
        <w:bottom w:w="0" w:type="dxa"/>
        <w:right w:w="108" w:type="dxa"/>
      </w:tblCellMar>
    </w:tblPr>
  </w:style>
  <w:style w:type="character" w:customStyle="1" w:styleId="355">
    <w:name w:val="Hyperlink_file_1362"/>
    <w:basedOn w:val="353"/>
    <w:semiHidden/>
    <w:unhideWhenUsed/>
    <w:qFormat/>
    <w:uiPriority w:val="99"/>
    <w:rPr>
      <w:color w:val="0782C1"/>
      <w:u w:val="single"/>
    </w:rPr>
  </w:style>
  <w:style w:type="character" w:customStyle="1" w:styleId="356">
    <w:name w:val="FollowedHyperlink_file_1362"/>
    <w:basedOn w:val="353"/>
    <w:semiHidden/>
    <w:unhideWhenUsed/>
    <w:qFormat/>
    <w:uiPriority w:val="99"/>
    <w:rPr>
      <w:color w:val="0782C1"/>
      <w:u w:val="single"/>
    </w:rPr>
  </w:style>
  <w:style w:type="character" w:customStyle="1" w:styleId="357">
    <w:name w:val="标题 1 Char_file_1362"/>
    <w:basedOn w:val="353"/>
    <w:link w:val="3"/>
    <w:qFormat/>
    <w:uiPriority w:val="9"/>
    <w:rPr>
      <w:rFonts w:ascii="宋体" w:hAnsi="宋体" w:eastAsia="宋体" w:cs="宋体"/>
      <w:b/>
      <w:bCs/>
      <w:kern w:val="44"/>
      <w:sz w:val="44"/>
      <w:szCs w:val="44"/>
    </w:rPr>
  </w:style>
  <w:style w:type="character" w:customStyle="1" w:styleId="358">
    <w:name w:val="标题 2 Char_file_1362"/>
    <w:basedOn w:val="353"/>
    <w:link w:val="4"/>
    <w:semiHidden/>
    <w:qFormat/>
    <w:uiPriority w:val="9"/>
    <w:rPr>
      <w:rFonts w:asciiTheme="majorHAnsi" w:hAnsiTheme="majorHAnsi" w:eastAsiaTheme="majorEastAsia" w:cstheme="majorBidi"/>
      <w:b/>
      <w:bCs/>
      <w:sz w:val="32"/>
      <w:szCs w:val="32"/>
    </w:rPr>
  </w:style>
  <w:style w:type="character" w:customStyle="1" w:styleId="359">
    <w:name w:val="标题 3 Char_file_1362"/>
    <w:basedOn w:val="353"/>
    <w:link w:val="5"/>
    <w:semiHidden/>
    <w:qFormat/>
    <w:uiPriority w:val="9"/>
    <w:rPr>
      <w:rFonts w:ascii="宋体" w:hAnsi="宋体" w:eastAsia="宋体" w:cs="宋体"/>
      <w:b/>
      <w:bCs/>
      <w:sz w:val="32"/>
      <w:szCs w:val="32"/>
    </w:rPr>
  </w:style>
  <w:style w:type="character" w:customStyle="1" w:styleId="360">
    <w:name w:val="标题 4 Char_file_1362"/>
    <w:basedOn w:val="353"/>
    <w:link w:val="6"/>
    <w:semiHidden/>
    <w:qFormat/>
    <w:uiPriority w:val="9"/>
    <w:rPr>
      <w:rFonts w:asciiTheme="majorHAnsi" w:hAnsiTheme="majorHAnsi" w:eastAsiaTheme="majorEastAsia" w:cstheme="majorBidi"/>
      <w:b/>
      <w:bCs/>
      <w:sz w:val="28"/>
      <w:szCs w:val="28"/>
    </w:rPr>
  </w:style>
  <w:style w:type="character" w:customStyle="1" w:styleId="361">
    <w:name w:val="标题 5 Char_file_1362"/>
    <w:basedOn w:val="353"/>
    <w:link w:val="7"/>
    <w:semiHidden/>
    <w:qFormat/>
    <w:uiPriority w:val="9"/>
    <w:rPr>
      <w:rFonts w:ascii="宋体" w:hAnsi="宋体" w:eastAsia="宋体" w:cs="宋体"/>
      <w:b/>
      <w:bCs/>
      <w:sz w:val="28"/>
      <w:szCs w:val="28"/>
    </w:rPr>
  </w:style>
  <w:style w:type="character" w:customStyle="1" w:styleId="362">
    <w:name w:val="标题 6 Char_file_1362"/>
    <w:basedOn w:val="353"/>
    <w:link w:val="9"/>
    <w:semiHidden/>
    <w:qFormat/>
    <w:uiPriority w:val="9"/>
    <w:rPr>
      <w:rFonts w:asciiTheme="majorHAnsi" w:hAnsiTheme="majorHAnsi" w:eastAsiaTheme="majorEastAsia" w:cstheme="majorBidi"/>
      <w:b/>
      <w:bCs/>
      <w:sz w:val="24"/>
      <w:szCs w:val="24"/>
    </w:rPr>
  </w:style>
  <w:style w:type="paragraph" w:customStyle="1" w:styleId="363">
    <w:name w:val="cke_editable_file_1362"/>
    <w:basedOn w:val="346"/>
    <w:qFormat/>
    <w:uiPriority w:val="0"/>
    <w:rPr>
      <w:rFonts w:ascii="仿宋_GB2312" w:eastAsia="仿宋_GB2312"/>
    </w:rPr>
  </w:style>
  <w:style w:type="paragraph" w:customStyle="1" w:styleId="364">
    <w:name w:val="marker_file_1362"/>
    <w:basedOn w:val="346"/>
    <w:qFormat/>
    <w:uiPriority w:val="0"/>
    <w:pPr>
      <w:shd w:val="clear" w:color="auto" w:fill="FFFF00"/>
    </w:pPr>
  </w:style>
  <w:style w:type="paragraph" w:customStyle="1" w:styleId="365">
    <w:name w:val="Normal (Web)_file_1362"/>
    <w:basedOn w:val="346"/>
    <w:semiHidden/>
    <w:unhideWhenUsed/>
    <w:qFormat/>
    <w:uiPriority w:val="99"/>
  </w:style>
  <w:style w:type="paragraph" w:customStyle="1" w:styleId="366">
    <w:name w:val="Normal_file_136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67">
    <w:name w:val="heading 1_file_1363"/>
    <w:basedOn w:val="366"/>
    <w:qFormat/>
    <w:uiPriority w:val="9"/>
    <w:pPr>
      <w:outlineLvl w:val="0"/>
    </w:pPr>
    <w:rPr>
      <w:kern w:val="36"/>
      <w:sz w:val="48"/>
      <w:szCs w:val="48"/>
    </w:rPr>
  </w:style>
  <w:style w:type="paragraph" w:customStyle="1" w:styleId="368">
    <w:name w:val="heading 2_file_1363"/>
    <w:basedOn w:val="366"/>
    <w:qFormat/>
    <w:uiPriority w:val="9"/>
    <w:pPr>
      <w:outlineLvl w:val="1"/>
    </w:pPr>
    <w:rPr>
      <w:sz w:val="36"/>
      <w:szCs w:val="36"/>
    </w:rPr>
  </w:style>
  <w:style w:type="paragraph" w:customStyle="1" w:styleId="369">
    <w:name w:val="heading 3_file_1363"/>
    <w:basedOn w:val="366"/>
    <w:qFormat/>
    <w:uiPriority w:val="9"/>
    <w:pPr>
      <w:outlineLvl w:val="2"/>
    </w:pPr>
    <w:rPr>
      <w:sz w:val="27"/>
      <w:szCs w:val="27"/>
    </w:rPr>
  </w:style>
  <w:style w:type="paragraph" w:customStyle="1" w:styleId="370">
    <w:name w:val="heading 4_file_1363"/>
    <w:basedOn w:val="366"/>
    <w:qFormat/>
    <w:uiPriority w:val="9"/>
    <w:pPr>
      <w:outlineLvl w:val="3"/>
    </w:pPr>
  </w:style>
  <w:style w:type="paragraph" w:customStyle="1" w:styleId="371">
    <w:name w:val="heading 5_file_1363"/>
    <w:basedOn w:val="366"/>
    <w:qFormat/>
    <w:uiPriority w:val="9"/>
    <w:pPr>
      <w:outlineLvl w:val="4"/>
    </w:pPr>
    <w:rPr>
      <w:sz w:val="20"/>
      <w:szCs w:val="20"/>
    </w:rPr>
  </w:style>
  <w:style w:type="paragraph" w:customStyle="1" w:styleId="372">
    <w:name w:val="heading 6_file_1363"/>
    <w:basedOn w:val="366"/>
    <w:qFormat/>
    <w:uiPriority w:val="9"/>
    <w:pPr>
      <w:outlineLvl w:val="5"/>
    </w:pPr>
    <w:rPr>
      <w:sz w:val="15"/>
      <w:szCs w:val="15"/>
    </w:rPr>
  </w:style>
  <w:style w:type="character" w:customStyle="1" w:styleId="373">
    <w:name w:val="Default Paragraph Font_file_1363"/>
    <w:semiHidden/>
    <w:unhideWhenUsed/>
    <w:qFormat/>
    <w:uiPriority w:val="1"/>
  </w:style>
  <w:style w:type="table" w:customStyle="1" w:styleId="374">
    <w:name w:val="Normal Table_file_1363"/>
    <w:semiHidden/>
    <w:unhideWhenUsed/>
    <w:qFormat/>
    <w:uiPriority w:val="99"/>
    <w:tblPr>
      <w:tblCellMar>
        <w:top w:w="0" w:type="dxa"/>
        <w:left w:w="108" w:type="dxa"/>
        <w:bottom w:w="0" w:type="dxa"/>
        <w:right w:w="108" w:type="dxa"/>
      </w:tblCellMar>
    </w:tblPr>
  </w:style>
  <w:style w:type="character" w:customStyle="1" w:styleId="375">
    <w:name w:val="Hyperlink_file_1363"/>
    <w:basedOn w:val="373"/>
    <w:semiHidden/>
    <w:unhideWhenUsed/>
    <w:qFormat/>
    <w:uiPriority w:val="99"/>
    <w:rPr>
      <w:color w:val="0782C1"/>
      <w:u w:val="single"/>
    </w:rPr>
  </w:style>
  <w:style w:type="character" w:customStyle="1" w:styleId="376">
    <w:name w:val="FollowedHyperlink_file_1363"/>
    <w:basedOn w:val="373"/>
    <w:semiHidden/>
    <w:unhideWhenUsed/>
    <w:qFormat/>
    <w:uiPriority w:val="99"/>
    <w:rPr>
      <w:color w:val="0782C1"/>
      <w:u w:val="single"/>
    </w:rPr>
  </w:style>
  <w:style w:type="character" w:customStyle="1" w:styleId="377">
    <w:name w:val="标题 1 Char_file_1363"/>
    <w:basedOn w:val="373"/>
    <w:link w:val="3"/>
    <w:qFormat/>
    <w:uiPriority w:val="9"/>
    <w:rPr>
      <w:rFonts w:ascii="宋体" w:hAnsi="宋体" w:eastAsia="宋体" w:cs="宋体"/>
      <w:b/>
      <w:bCs/>
      <w:kern w:val="44"/>
      <w:sz w:val="44"/>
      <w:szCs w:val="44"/>
    </w:rPr>
  </w:style>
  <w:style w:type="character" w:customStyle="1" w:styleId="378">
    <w:name w:val="标题 2 Char_file_1363"/>
    <w:basedOn w:val="373"/>
    <w:link w:val="4"/>
    <w:semiHidden/>
    <w:qFormat/>
    <w:uiPriority w:val="9"/>
    <w:rPr>
      <w:rFonts w:asciiTheme="majorHAnsi" w:hAnsiTheme="majorHAnsi" w:eastAsiaTheme="majorEastAsia" w:cstheme="majorBidi"/>
      <w:b/>
      <w:bCs/>
      <w:sz w:val="32"/>
      <w:szCs w:val="32"/>
    </w:rPr>
  </w:style>
  <w:style w:type="character" w:customStyle="1" w:styleId="379">
    <w:name w:val="标题 3 Char_file_1363"/>
    <w:basedOn w:val="373"/>
    <w:link w:val="5"/>
    <w:semiHidden/>
    <w:qFormat/>
    <w:uiPriority w:val="9"/>
    <w:rPr>
      <w:rFonts w:ascii="宋体" w:hAnsi="宋体" w:eastAsia="宋体" w:cs="宋体"/>
      <w:b/>
      <w:bCs/>
      <w:sz w:val="32"/>
      <w:szCs w:val="32"/>
    </w:rPr>
  </w:style>
  <w:style w:type="character" w:customStyle="1" w:styleId="380">
    <w:name w:val="标题 4 Char_file_1363"/>
    <w:basedOn w:val="373"/>
    <w:link w:val="6"/>
    <w:semiHidden/>
    <w:qFormat/>
    <w:uiPriority w:val="9"/>
    <w:rPr>
      <w:rFonts w:asciiTheme="majorHAnsi" w:hAnsiTheme="majorHAnsi" w:eastAsiaTheme="majorEastAsia" w:cstheme="majorBidi"/>
      <w:b/>
      <w:bCs/>
      <w:sz w:val="28"/>
      <w:szCs w:val="28"/>
    </w:rPr>
  </w:style>
  <w:style w:type="character" w:customStyle="1" w:styleId="381">
    <w:name w:val="标题 5 Char_file_1363"/>
    <w:basedOn w:val="373"/>
    <w:link w:val="7"/>
    <w:semiHidden/>
    <w:qFormat/>
    <w:uiPriority w:val="9"/>
    <w:rPr>
      <w:rFonts w:ascii="宋体" w:hAnsi="宋体" w:eastAsia="宋体" w:cs="宋体"/>
      <w:b/>
      <w:bCs/>
      <w:sz w:val="28"/>
      <w:szCs w:val="28"/>
    </w:rPr>
  </w:style>
  <w:style w:type="character" w:customStyle="1" w:styleId="382">
    <w:name w:val="标题 6 Char_file_1363"/>
    <w:basedOn w:val="373"/>
    <w:link w:val="9"/>
    <w:semiHidden/>
    <w:qFormat/>
    <w:uiPriority w:val="9"/>
    <w:rPr>
      <w:rFonts w:asciiTheme="majorHAnsi" w:hAnsiTheme="majorHAnsi" w:eastAsiaTheme="majorEastAsia" w:cstheme="majorBidi"/>
      <w:b/>
      <w:bCs/>
      <w:sz w:val="24"/>
      <w:szCs w:val="24"/>
    </w:rPr>
  </w:style>
  <w:style w:type="paragraph" w:customStyle="1" w:styleId="383">
    <w:name w:val="cke_editable_file_1363"/>
    <w:basedOn w:val="366"/>
    <w:qFormat/>
    <w:uiPriority w:val="0"/>
    <w:rPr>
      <w:rFonts w:ascii="仿宋_GB2312" w:eastAsia="仿宋_GB2312"/>
    </w:rPr>
  </w:style>
  <w:style w:type="paragraph" w:customStyle="1" w:styleId="384">
    <w:name w:val="marker_file_1363"/>
    <w:basedOn w:val="366"/>
    <w:qFormat/>
    <w:uiPriority w:val="0"/>
    <w:pPr>
      <w:shd w:val="clear" w:color="auto" w:fill="FFFF00"/>
    </w:pPr>
  </w:style>
  <w:style w:type="paragraph" w:customStyle="1" w:styleId="385">
    <w:name w:val="Normal (Web)_file_1363"/>
    <w:basedOn w:val="366"/>
    <w:semiHidden/>
    <w:unhideWhenUsed/>
    <w:qFormat/>
    <w:uiPriority w:val="99"/>
  </w:style>
  <w:style w:type="character" w:customStyle="1" w:styleId="386">
    <w:name w:val="Strong_file_1363"/>
    <w:basedOn w:val="373"/>
    <w:qFormat/>
    <w:uiPriority w:val="22"/>
    <w:rPr>
      <w:b/>
      <w:bCs/>
    </w:rPr>
  </w:style>
  <w:style w:type="paragraph" w:customStyle="1" w:styleId="387">
    <w:name w:val="Normal_file_136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88">
    <w:name w:val="heading 1_file_1364"/>
    <w:basedOn w:val="387"/>
    <w:qFormat/>
    <w:uiPriority w:val="9"/>
    <w:pPr>
      <w:outlineLvl w:val="0"/>
    </w:pPr>
    <w:rPr>
      <w:kern w:val="36"/>
      <w:sz w:val="48"/>
      <w:szCs w:val="48"/>
    </w:rPr>
  </w:style>
  <w:style w:type="paragraph" w:customStyle="1" w:styleId="389">
    <w:name w:val="heading 2_file_1364"/>
    <w:basedOn w:val="387"/>
    <w:qFormat/>
    <w:uiPriority w:val="9"/>
    <w:pPr>
      <w:outlineLvl w:val="1"/>
    </w:pPr>
    <w:rPr>
      <w:sz w:val="36"/>
      <w:szCs w:val="36"/>
    </w:rPr>
  </w:style>
  <w:style w:type="paragraph" w:customStyle="1" w:styleId="390">
    <w:name w:val="heading 3_file_1364"/>
    <w:basedOn w:val="387"/>
    <w:qFormat/>
    <w:uiPriority w:val="9"/>
    <w:pPr>
      <w:outlineLvl w:val="2"/>
    </w:pPr>
    <w:rPr>
      <w:sz w:val="27"/>
      <w:szCs w:val="27"/>
    </w:rPr>
  </w:style>
  <w:style w:type="paragraph" w:customStyle="1" w:styleId="391">
    <w:name w:val="heading 4_file_1364"/>
    <w:basedOn w:val="387"/>
    <w:qFormat/>
    <w:uiPriority w:val="9"/>
    <w:pPr>
      <w:outlineLvl w:val="3"/>
    </w:pPr>
  </w:style>
  <w:style w:type="paragraph" w:customStyle="1" w:styleId="392">
    <w:name w:val="heading 5_file_1364"/>
    <w:basedOn w:val="387"/>
    <w:qFormat/>
    <w:uiPriority w:val="9"/>
    <w:pPr>
      <w:outlineLvl w:val="4"/>
    </w:pPr>
    <w:rPr>
      <w:sz w:val="20"/>
      <w:szCs w:val="20"/>
    </w:rPr>
  </w:style>
  <w:style w:type="paragraph" w:customStyle="1" w:styleId="393">
    <w:name w:val="heading 6_file_1364"/>
    <w:basedOn w:val="387"/>
    <w:qFormat/>
    <w:uiPriority w:val="9"/>
    <w:pPr>
      <w:outlineLvl w:val="5"/>
    </w:pPr>
    <w:rPr>
      <w:sz w:val="15"/>
      <w:szCs w:val="15"/>
    </w:rPr>
  </w:style>
  <w:style w:type="character" w:customStyle="1" w:styleId="394">
    <w:name w:val="Default Paragraph Font_file_1364"/>
    <w:semiHidden/>
    <w:unhideWhenUsed/>
    <w:qFormat/>
    <w:uiPriority w:val="1"/>
  </w:style>
  <w:style w:type="table" w:customStyle="1" w:styleId="395">
    <w:name w:val="Normal Table_file_1364"/>
    <w:semiHidden/>
    <w:unhideWhenUsed/>
    <w:qFormat/>
    <w:uiPriority w:val="99"/>
    <w:tblPr>
      <w:tblCellMar>
        <w:top w:w="0" w:type="dxa"/>
        <w:left w:w="108" w:type="dxa"/>
        <w:bottom w:w="0" w:type="dxa"/>
        <w:right w:w="108" w:type="dxa"/>
      </w:tblCellMar>
    </w:tblPr>
  </w:style>
  <w:style w:type="character" w:customStyle="1" w:styleId="396">
    <w:name w:val="Hyperlink_file_1364"/>
    <w:basedOn w:val="394"/>
    <w:semiHidden/>
    <w:unhideWhenUsed/>
    <w:qFormat/>
    <w:uiPriority w:val="99"/>
    <w:rPr>
      <w:color w:val="0782C1"/>
      <w:u w:val="single"/>
    </w:rPr>
  </w:style>
  <w:style w:type="character" w:customStyle="1" w:styleId="397">
    <w:name w:val="FollowedHyperlink_file_1364"/>
    <w:basedOn w:val="394"/>
    <w:semiHidden/>
    <w:unhideWhenUsed/>
    <w:qFormat/>
    <w:uiPriority w:val="99"/>
    <w:rPr>
      <w:color w:val="0782C1"/>
      <w:u w:val="single"/>
    </w:rPr>
  </w:style>
  <w:style w:type="character" w:customStyle="1" w:styleId="398">
    <w:name w:val="标题 1 Char_file_1364"/>
    <w:basedOn w:val="394"/>
    <w:link w:val="3"/>
    <w:qFormat/>
    <w:uiPriority w:val="9"/>
    <w:rPr>
      <w:rFonts w:ascii="宋体" w:hAnsi="宋体" w:eastAsia="宋体" w:cs="宋体"/>
      <w:b/>
      <w:bCs/>
      <w:kern w:val="44"/>
      <w:sz w:val="44"/>
      <w:szCs w:val="44"/>
    </w:rPr>
  </w:style>
  <w:style w:type="character" w:customStyle="1" w:styleId="399">
    <w:name w:val="标题 2 Char_file_1364"/>
    <w:basedOn w:val="394"/>
    <w:link w:val="4"/>
    <w:semiHidden/>
    <w:qFormat/>
    <w:uiPriority w:val="9"/>
    <w:rPr>
      <w:rFonts w:asciiTheme="majorHAnsi" w:hAnsiTheme="majorHAnsi" w:eastAsiaTheme="majorEastAsia" w:cstheme="majorBidi"/>
      <w:b/>
      <w:bCs/>
      <w:sz w:val="32"/>
      <w:szCs w:val="32"/>
    </w:rPr>
  </w:style>
  <w:style w:type="character" w:customStyle="1" w:styleId="400">
    <w:name w:val="标题 3 Char_file_1364"/>
    <w:basedOn w:val="394"/>
    <w:link w:val="5"/>
    <w:semiHidden/>
    <w:qFormat/>
    <w:uiPriority w:val="9"/>
    <w:rPr>
      <w:rFonts w:ascii="宋体" w:hAnsi="宋体" w:eastAsia="宋体" w:cs="宋体"/>
      <w:b/>
      <w:bCs/>
      <w:sz w:val="32"/>
      <w:szCs w:val="32"/>
    </w:rPr>
  </w:style>
  <w:style w:type="character" w:customStyle="1" w:styleId="401">
    <w:name w:val="标题 4 Char_file_1364"/>
    <w:basedOn w:val="394"/>
    <w:link w:val="6"/>
    <w:semiHidden/>
    <w:qFormat/>
    <w:uiPriority w:val="9"/>
    <w:rPr>
      <w:rFonts w:asciiTheme="majorHAnsi" w:hAnsiTheme="majorHAnsi" w:eastAsiaTheme="majorEastAsia" w:cstheme="majorBidi"/>
      <w:b/>
      <w:bCs/>
      <w:sz w:val="28"/>
      <w:szCs w:val="28"/>
    </w:rPr>
  </w:style>
  <w:style w:type="character" w:customStyle="1" w:styleId="402">
    <w:name w:val="标题 5 Char_file_1364"/>
    <w:basedOn w:val="394"/>
    <w:link w:val="7"/>
    <w:semiHidden/>
    <w:qFormat/>
    <w:uiPriority w:val="9"/>
    <w:rPr>
      <w:rFonts w:ascii="宋体" w:hAnsi="宋体" w:eastAsia="宋体" w:cs="宋体"/>
      <w:b/>
      <w:bCs/>
      <w:sz w:val="28"/>
      <w:szCs w:val="28"/>
    </w:rPr>
  </w:style>
  <w:style w:type="character" w:customStyle="1" w:styleId="403">
    <w:name w:val="标题 6 Char_file_1364"/>
    <w:basedOn w:val="394"/>
    <w:link w:val="9"/>
    <w:semiHidden/>
    <w:qFormat/>
    <w:uiPriority w:val="9"/>
    <w:rPr>
      <w:rFonts w:asciiTheme="majorHAnsi" w:hAnsiTheme="majorHAnsi" w:eastAsiaTheme="majorEastAsia" w:cstheme="majorBidi"/>
      <w:b/>
      <w:bCs/>
      <w:sz w:val="24"/>
      <w:szCs w:val="24"/>
    </w:rPr>
  </w:style>
  <w:style w:type="paragraph" w:customStyle="1" w:styleId="404">
    <w:name w:val="cke_editable_file_1364"/>
    <w:basedOn w:val="387"/>
    <w:qFormat/>
    <w:uiPriority w:val="0"/>
    <w:rPr>
      <w:rFonts w:ascii="仿宋_GB2312" w:eastAsia="仿宋_GB2312"/>
    </w:rPr>
  </w:style>
  <w:style w:type="paragraph" w:customStyle="1" w:styleId="405">
    <w:name w:val="marker_file_1364"/>
    <w:basedOn w:val="387"/>
    <w:qFormat/>
    <w:uiPriority w:val="0"/>
    <w:pPr>
      <w:shd w:val="clear" w:color="auto" w:fill="FFFF00"/>
    </w:pPr>
  </w:style>
  <w:style w:type="paragraph" w:customStyle="1" w:styleId="406">
    <w:name w:val="Normal (Web)_file_1364"/>
    <w:basedOn w:val="387"/>
    <w:semiHidden/>
    <w:unhideWhenUsed/>
    <w:qFormat/>
    <w:uiPriority w:val="99"/>
  </w:style>
  <w:style w:type="paragraph" w:customStyle="1" w:styleId="407">
    <w:name w:val="Normal_file_136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08">
    <w:name w:val="heading 1_file_1365"/>
    <w:basedOn w:val="407"/>
    <w:qFormat/>
    <w:uiPriority w:val="9"/>
    <w:pPr>
      <w:outlineLvl w:val="0"/>
    </w:pPr>
    <w:rPr>
      <w:kern w:val="36"/>
      <w:sz w:val="48"/>
      <w:szCs w:val="48"/>
    </w:rPr>
  </w:style>
  <w:style w:type="paragraph" w:customStyle="1" w:styleId="409">
    <w:name w:val="heading 2_file_1365"/>
    <w:basedOn w:val="407"/>
    <w:qFormat/>
    <w:uiPriority w:val="9"/>
    <w:pPr>
      <w:outlineLvl w:val="1"/>
    </w:pPr>
    <w:rPr>
      <w:sz w:val="36"/>
      <w:szCs w:val="36"/>
    </w:rPr>
  </w:style>
  <w:style w:type="paragraph" w:customStyle="1" w:styleId="410">
    <w:name w:val="heading 3_file_1365"/>
    <w:basedOn w:val="407"/>
    <w:qFormat/>
    <w:uiPriority w:val="9"/>
    <w:pPr>
      <w:outlineLvl w:val="2"/>
    </w:pPr>
    <w:rPr>
      <w:sz w:val="27"/>
      <w:szCs w:val="27"/>
    </w:rPr>
  </w:style>
  <w:style w:type="paragraph" w:customStyle="1" w:styleId="411">
    <w:name w:val="heading 4_file_1365"/>
    <w:basedOn w:val="407"/>
    <w:qFormat/>
    <w:uiPriority w:val="9"/>
    <w:pPr>
      <w:outlineLvl w:val="3"/>
    </w:pPr>
  </w:style>
  <w:style w:type="paragraph" w:customStyle="1" w:styleId="412">
    <w:name w:val="heading 5_file_1365"/>
    <w:basedOn w:val="407"/>
    <w:qFormat/>
    <w:uiPriority w:val="9"/>
    <w:pPr>
      <w:outlineLvl w:val="4"/>
    </w:pPr>
    <w:rPr>
      <w:sz w:val="20"/>
      <w:szCs w:val="20"/>
    </w:rPr>
  </w:style>
  <w:style w:type="paragraph" w:customStyle="1" w:styleId="413">
    <w:name w:val="heading 6_file_1365"/>
    <w:basedOn w:val="407"/>
    <w:qFormat/>
    <w:uiPriority w:val="9"/>
    <w:pPr>
      <w:outlineLvl w:val="5"/>
    </w:pPr>
    <w:rPr>
      <w:sz w:val="15"/>
      <w:szCs w:val="15"/>
    </w:rPr>
  </w:style>
  <w:style w:type="character" w:customStyle="1" w:styleId="414">
    <w:name w:val="Default Paragraph Font_file_1365"/>
    <w:semiHidden/>
    <w:unhideWhenUsed/>
    <w:qFormat/>
    <w:uiPriority w:val="1"/>
  </w:style>
  <w:style w:type="table" w:customStyle="1" w:styleId="415">
    <w:name w:val="Normal Table_file_1365"/>
    <w:semiHidden/>
    <w:unhideWhenUsed/>
    <w:qFormat/>
    <w:uiPriority w:val="99"/>
    <w:tblPr>
      <w:tblCellMar>
        <w:top w:w="0" w:type="dxa"/>
        <w:left w:w="108" w:type="dxa"/>
        <w:bottom w:w="0" w:type="dxa"/>
        <w:right w:w="108" w:type="dxa"/>
      </w:tblCellMar>
    </w:tblPr>
  </w:style>
  <w:style w:type="character" w:customStyle="1" w:styleId="416">
    <w:name w:val="Hyperlink_file_1365"/>
    <w:basedOn w:val="414"/>
    <w:semiHidden/>
    <w:unhideWhenUsed/>
    <w:qFormat/>
    <w:uiPriority w:val="99"/>
    <w:rPr>
      <w:color w:val="0782C1"/>
      <w:u w:val="single"/>
    </w:rPr>
  </w:style>
  <w:style w:type="character" w:customStyle="1" w:styleId="417">
    <w:name w:val="FollowedHyperlink_file_1365"/>
    <w:basedOn w:val="414"/>
    <w:semiHidden/>
    <w:unhideWhenUsed/>
    <w:qFormat/>
    <w:uiPriority w:val="99"/>
    <w:rPr>
      <w:color w:val="0782C1"/>
      <w:u w:val="single"/>
    </w:rPr>
  </w:style>
  <w:style w:type="character" w:customStyle="1" w:styleId="418">
    <w:name w:val="标题 1 Char_file_1365"/>
    <w:basedOn w:val="414"/>
    <w:link w:val="3"/>
    <w:qFormat/>
    <w:uiPriority w:val="9"/>
    <w:rPr>
      <w:rFonts w:ascii="宋体" w:hAnsi="宋体" w:eastAsia="宋体" w:cs="宋体"/>
      <w:b/>
      <w:bCs/>
      <w:kern w:val="44"/>
      <w:sz w:val="44"/>
      <w:szCs w:val="44"/>
    </w:rPr>
  </w:style>
  <w:style w:type="character" w:customStyle="1" w:styleId="419">
    <w:name w:val="标题 2 Char_file_1365"/>
    <w:basedOn w:val="414"/>
    <w:link w:val="4"/>
    <w:semiHidden/>
    <w:qFormat/>
    <w:uiPriority w:val="9"/>
    <w:rPr>
      <w:rFonts w:asciiTheme="majorHAnsi" w:hAnsiTheme="majorHAnsi" w:eastAsiaTheme="majorEastAsia" w:cstheme="majorBidi"/>
      <w:b/>
      <w:bCs/>
      <w:sz w:val="32"/>
      <w:szCs w:val="32"/>
    </w:rPr>
  </w:style>
  <w:style w:type="character" w:customStyle="1" w:styleId="420">
    <w:name w:val="标题 3 Char_file_1365"/>
    <w:basedOn w:val="414"/>
    <w:link w:val="5"/>
    <w:semiHidden/>
    <w:qFormat/>
    <w:uiPriority w:val="9"/>
    <w:rPr>
      <w:rFonts w:ascii="宋体" w:hAnsi="宋体" w:eastAsia="宋体" w:cs="宋体"/>
      <w:b/>
      <w:bCs/>
      <w:sz w:val="32"/>
      <w:szCs w:val="32"/>
    </w:rPr>
  </w:style>
  <w:style w:type="character" w:customStyle="1" w:styleId="421">
    <w:name w:val="标题 4 Char_file_1365"/>
    <w:basedOn w:val="414"/>
    <w:link w:val="6"/>
    <w:semiHidden/>
    <w:qFormat/>
    <w:uiPriority w:val="9"/>
    <w:rPr>
      <w:rFonts w:asciiTheme="majorHAnsi" w:hAnsiTheme="majorHAnsi" w:eastAsiaTheme="majorEastAsia" w:cstheme="majorBidi"/>
      <w:b/>
      <w:bCs/>
      <w:sz w:val="28"/>
      <w:szCs w:val="28"/>
    </w:rPr>
  </w:style>
  <w:style w:type="character" w:customStyle="1" w:styleId="422">
    <w:name w:val="标题 5 Char_file_1365"/>
    <w:basedOn w:val="414"/>
    <w:link w:val="7"/>
    <w:semiHidden/>
    <w:qFormat/>
    <w:uiPriority w:val="9"/>
    <w:rPr>
      <w:rFonts w:ascii="宋体" w:hAnsi="宋体" w:eastAsia="宋体" w:cs="宋体"/>
      <w:b/>
      <w:bCs/>
      <w:sz w:val="28"/>
      <w:szCs w:val="28"/>
    </w:rPr>
  </w:style>
  <w:style w:type="character" w:customStyle="1" w:styleId="423">
    <w:name w:val="标题 6 Char_file_1365"/>
    <w:basedOn w:val="414"/>
    <w:link w:val="9"/>
    <w:semiHidden/>
    <w:qFormat/>
    <w:uiPriority w:val="9"/>
    <w:rPr>
      <w:rFonts w:asciiTheme="majorHAnsi" w:hAnsiTheme="majorHAnsi" w:eastAsiaTheme="majorEastAsia" w:cstheme="majorBidi"/>
      <w:b/>
      <w:bCs/>
      <w:sz w:val="24"/>
      <w:szCs w:val="24"/>
    </w:rPr>
  </w:style>
  <w:style w:type="paragraph" w:customStyle="1" w:styleId="424">
    <w:name w:val="cke_editable_file_1365"/>
    <w:basedOn w:val="407"/>
    <w:qFormat/>
    <w:uiPriority w:val="0"/>
    <w:rPr>
      <w:rFonts w:ascii="仿宋_GB2312" w:eastAsia="仿宋_GB2312"/>
    </w:rPr>
  </w:style>
  <w:style w:type="paragraph" w:customStyle="1" w:styleId="425">
    <w:name w:val="marker_file_1365"/>
    <w:basedOn w:val="407"/>
    <w:qFormat/>
    <w:uiPriority w:val="0"/>
    <w:pPr>
      <w:shd w:val="clear" w:color="auto" w:fill="FFFF00"/>
    </w:pPr>
  </w:style>
  <w:style w:type="paragraph" w:customStyle="1" w:styleId="426">
    <w:name w:val="Normal (Web)_file_1365"/>
    <w:basedOn w:val="407"/>
    <w:semiHidden/>
    <w:unhideWhenUsed/>
    <w:qFormat/>
    <w:uiPriority w:val="99"/>
  </w:style>
  <w:style w:type="paragraph" w:customStyle="1" w:styleId="427">
    <w:name w:val="Normal_file_136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28">
    <w:name w:val="heading 1_file_1366"/>
    <w:basedOn w:val="427"/>
    <w:qFormat/>
    <w:uiPriority w:val="9"/>
    <w:pPr>
      <w:outlineLvl w:val="0"/>
    </w:pPr>
    <w:rPr>
      <w:kern w:val="36"/>
      <w:sz w:val="48"/>
      <w:szCs w:val="48"/>
    </w:rPr>
  </w:style>
  <w:style w:type="paragraph" w:customStyle="1" w:styleId="429">
    <w:name w:val="heading 2_file_1366"/>
    <w:basedOn w:val="427"/>
    <w:qFormat/>
    <w:uiPriority w:val="9"/>
    <w:pPr>
      <w:outlineLvl w:val="1"/>
    </w:pPr>
    <w:rPr>
      <w:sz w:val="36"/>
      <w:szCs w:val="36"/>
    </w:rPr>
  </w:style>
  <w:style w:type="paragraph" w:customStyle="1" w:styleId="430">
    <w:name w:val="heading 3_file_1366"/>
    <w:basedOn w:val="427"/>
    <w:qFormat/>
    <w:uiPriority w:val="9"/>
    <w:pPr>
      <w:outlineLvl w:val="2"/>
    </w:pPr>
    <w:rPr>
      <w:sz w:val="27"/>
      <w:szCs w:val="27"/>
    </w:rPr>
  </w:style>
  <w:style w:type="paragraph" w:customStyle="1" w:styleId="431">
    <w:name w:val="heading 4_file_1366"/>
    <w:basedOn w:val="427"/>
    <w:qFormat/>
    <w:uiPriority w:val="9"/>
    <w:pPr>
      <w:outlineLvl w:val="3"/>
    </w:pPr>
  </w:style>
  <w:style w:type="paragraph" w:customStyle="1" w:styleId="432">
    <w:name w:val="heading 5_file_1366"/>
    <w:basedOn w:val="427"/>
    <w:qFormat/>
    <w:uiPriority w:val="9"/>
    <w:pPr>
      <w:outlineLvl w:val="4"/>
    </w:pPr>
    <w:rPr>
      <w:sz w:val="20"/>
      <w:szCs w:val="20"/>
    </w:rPr>
  </w:style>
  <w:style w:type="paragraph" w:customStyle="1" w:styleId="433">
    <w:name w:val="heading 6_file_1366"/>
    <w:basedOn w:val="427"/>
    <w:qFormat/>
    <w:uiPriority w:val="9"/>
    <w:pPr>
      <w:outlineLvl w:val="5"/>
    </w:pPr>
    <w:rPr>
      <w:sz w:val="15"/>
      <w:szCs w:val="15"/>
    </w:rPr>
  </w:style>
  <w:style w:type="character" w:customStyle="1" w:styleId="434">
    <w:name w:val="Default Paragraph Font_file_1366"/>
    <w:semiHidden/>
    <w:unhideWhenUsed/>
    <w:qFormat/>
    <w:uiPriority w:val="1"/>
  </w:style>
  <w:style w:type="table" w:customStyle="1" w:styleId="435">
    <w:name w:val="Normal Table_file_1366"/>
    <w:semiHidden/>
    <w:unhideWhenUsed/>
    <w:qFormat/>
    <w:uiPriority w:val="99"/>
    <w:tblPr>
      <w:tblCellMar>
        <w:top w:w="0" w:type="dxa"/>
        <w:left w:w="108" w:type="dxa"/>
        <w:bottom w:w="0" w:type="dxa"/>
        <w:right w:w="108" w:type="dxa"/>
      </w:tblCellMar>
    </w:tblPr>
  </w:style>
  <w:style w:type="character" w:customStyle="1" w:styleId="436">
    <w:name w:val="Hyperlink_file_1366"/>
    <w:basedOn w:val="434"/>
    <w:semiHidden/>
    <w:unhideWhenUsed/>
    <w:qFormat/>
    <w:uiPriority w:val="99"/>
    <w:rPr>
      <w:color w:val="0782C1"/>
      <w:u w:val="single"/>
    </w:rPr>
  </w:style>
  <w:style w:type="character" w:customStyle="1" w:styleId="437">
    <w:name w:val="FollowedHyperlink_file_1366"/>
    <w:basedOn w:val="434"/>
    <w:semiHidden/>
    <w:unhideWhenUsed/>
    <w:qFormat/>
    <w:uiPriority w:val="99"/>
    <w:rPr>
      <w:color w:val="0782C1"/>
      <w:u w:val="single"/>
    </w:rPr>
  </w:style>
  <w:style w:type="character" w:customStyle="1" w:styleId="438">
    <w:name w:val="标题 1 Char_file_1366"/>
    <w:basedOn w:val="434"/>
    <w:link w:val="3"/>
    <w:qFormat/>
    <w:uiPriority w:val="9"/>
    <w:rPr>
      <w:rFonts w:ascii="宋体" w:hAnsi="宋体" w:eastAsia="宋体" w:cs="宋体"/>
      <w:b/>
      <w:bCs/>
      <w:kern w:val="44"/>
      <w:sz w:val="44"/>
      <w:szCs w:val="44"/>
    </w:rPr>
  </w:style>
  <w:style w:type="character" w:customStyle="1" w:styleId="439">
    <w:name w:val="标题 2 Char_file_1366"/>
    <w:basedOn w:val="434"/>
    <w:link w:val="4"/>
    <w:semiHidden/>
    <w:qFormat/>
    <w:uiPriority w:val="9"/>
    <w:rPr>
      <w:rFonts w:asciiTheme="majorHAnsi" w:hAnsiTheme="majorHAnsi" w:eastAsiaTheme="majorEastAsia" w:cstheme="majorBidi"/>
      <w:b/>
      <w:bCs/>
      <w:sz w:val="32"/>
      <w:szCs w:val="32"/>
    </w:rPr>
  </w:style>
  <w:style w:type="character" w:customStyle="1" w:styleId="440">
    <w:name w:val="标题 3 Char_file_1366"/>
    <w:basedOn w:val="434"/>
    <w:link w:val="5"/>
    <w:semiHidden/>
    <w:qFormat/>
    <w:uiPriority w:val="9"/>
    <w:rPr>
      <w:rFonts w:ascii="宋体" w:hAnsi="宋体" w:eastAsia="宋体" w:cs="宋体"/>
      <w:b/>
      <w:bCs/>
      <w:sz w:val="32"/>
      <w:szCs w:val="32"/>
    </w:rPr>
  </w:style>
  <w:style w:type="character" w:customStyle="1" w:styleId="441">
    <w:name w:val="标题 4 Char_file_1366"/>
    <w:basedOn w:val="434"/>
    <w:link w:val="6"/>
    <w:semiHidden/>
    <w:qFormat/>
    <w:uiPriority w:val="9"/>
    <w:rPr>
      <w:rFonts w:asciiTheme="majorHAnsi" w:hAnsiTheme="majorHAnsi" w:eastAsiaTheme="majorEastAsia" w:cstheme="majorBidi"/>
      <w:b/>
      <w:bCs/>
      <w:sz w:val="28"/>
      <w:szCs w:val="28"/>
    </w:rPr>
  </w:style>
  <w:style w:type="character" w:customStyle="1" w:styleId="442">
    <w:name w:val="标题 5 Char_file_1366"/>
    <w:basedOn w:val="434"/>
    <w:link w:val="7"/>
    <w:semiHidden/>
    <w:qFormat/>
    <w:uiPriority w:val="9"/>
    <w:rPr>
      <w:rFonts w:ascii="宋体" w:hAnsi="宋体" w:eastAsia="宋体" w:cs="宋体"/>
      <w:b/>
      <w:bCs/>
      <w:sz w:val="28"/>
      <w:szCs w:val="28"/>
    </w:rPr>
  </w:style>
  <w:style w:type="character" w:customStyle="1" w:styleId="443">
    <w:name w:val="标题 6 Char_file_1366"/>
    <w:basedOn w:val="434"/>
    <w:link w:val="9"/>
    <w:semiHidden/>
    <w:qFormat/>
    <w:uiPriority w:val="9"/>
    <w:rPr>
      <w:rFonts w:asciiTheme="majorHAnsi" w:hAnsiTheme="majorHAnsi" w:eastAsiaTheme="majorEastAsia" w:cstheme="majorBidi"/>
      <w:b/>
      <w:bCs/>
      <w:sz w:val="24"/>
      <w:szCs w:val="24"/>
    </w:rPr>
  </w:style>
  <w:style w:type="paragraph" w:customStyle="1" w:styleId="444">
    <w:name w:val="cke_editable_file_1366"/>
    <w:basedOn w:val="427"/>
    <w:qFormat/>
    <w:uiPriority w:val="0"/>
    <w:rPr>
      <w:rFonts w:ascii="仿宋_GB2312" w:eastAsia="仿宋_GB2312"/>
    </w:rPr>
  </w:style>
  <w:style w:type="paragraph" w:customStyle="1" w:styleId="445">
    <w:name w:val="marker_file_1366"/>
    <w:basedOn w:val="427"/>
    <w:qFormat/>
    <w:uiPriority w:val="0"/>
    <w:pPr>
      <w:shd w:val="clear" w:color="auto" w:fill="FFFF00"/>
    </w:pPr>
  </w:style>
  <w:style w:type="paragraph" w:customStyle="1" w:styleId="446">
    <w:name w:val="Normal (Web)_file_1366"/>
    <w:basedOn w:val="427"/>
    <w:semiHidden/>
    <w:unhideWhenUsed/>
    <w:qFormat/>
    <w:uiPriority w:val="99"/>
  </w:style>
  <w:style w:type="paragraph" w:customStyle="1" w:styleId="447">
    <w:name w:val="Normal_file_136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48">
    <w:name w:val="heading 1_file_1367"/>
    <w:basedOn w:val="447"/>
    <w:qFormat/>
    <w:uiPriority w:val="9"/>
    <w:pPr>
      <w:outlineLvl w:val="0"/>
    </w:pPr>
    <w:rPr>
      <w:kern w:val="36"/>
      <w:sz w:val="48"/>
      <w:szCs w:val="48"/>
    </w:rPr>
  </w:style>
  <w:style w:type="paragraph" w:customStyle="1" w:styleId="449">
    <w:name w:val="heading 2_file_1367"/>
    <w:basedOn w:val="447"/>
    <w:qFormat/>
    <w:uiPriority w:val="9"/>
    <w:pPr>
      <w:outlineLvl w:val="1"/>
    </w:pPr>
    <w:rPr>
      <w:sz w:val="36"/>
      <w:szCs w:val="36"/>
    </w:rPr>
  </w:style>
  <w:style w:type="paragraph" w:customStyle="1" w:styleId="450">
    <w:name w:val="heading 3_file_1367"/>
    <w:basedOn w:val="447"/>
    <w:qFormat/>
    <w:uiPriority w:val="9"/>
    <w:pPr>
      <w:outlineLvl w:val="2"/>
    </w:pPr>
    <w:rPr>
      <w:sz w:val="27"/>
      <w:szCs w:val="27"/>
    </w:rPr>
  </w:style>
  <w:style w:type="paragraph" w:customStyle="1" w:styleId="451">
    <w:name w:val="heading 4_file_1367"/>
    <w:basedOn w:val="447"/>
    <w:qFormat/>
    <w:uiPriority w:val="9"/>
    <w:pPr>
      <w:outlineLvl w:val="3"/>
    </w:pPr>
  </w:style>
  <w:style w:type="paragraph" w:customStyle="1" w:styleId="452">
    <w:name w:val="heading 5_file_1367"/>
    <w:basedOn w:val="447"/>
    <w:qFormat/>
    <w:uiPriority w:val="9"/>
    <w:pPr>
      <w:outlineLvl w:val="4"/>
    </w:pPr>
    <w:rPr>
      <w:sz w:val="20"/>
      <w:szCs w:val="20"/>
    </w:rPr>
  </w:style>
  <w:style w:type="paragraph" w:customStyle="1" w:styleId="453">
    <w:name w:val="heading 6_file_1367"/>
    <w:basedOn w:val="447"/>
    <w:qFormat/>
    <w:uiPriority w:val="9"/>
    <w:pPr>
      <w:outlineLvl w:val="5"/>
    </w:pPr>
    <w:rPr>
      <w:sz w:val="15"/>
      <w:szCs w:val="15"/>
    </w:rPr>
  </w:style>
  <w:style w:type="character" w:customStyle="1" w:styleId="454">
    <w:name w:val="Default Paragraph Font_file_1367"/>
    <w:semiHidden/>
    <w:unhideWhenUsed/>
    <w:qFormat/>
    <w:uiPriority w:val="1"/>
  </w:style>
  <w:style w:type="table" w:customStyle="1" w:styleId="455">
    <w:name w:val="Normal Table_file_1367"/>
    <w:semiHidden/>
    <w:unhideWhenUsed/>
    <w:qFormat/>
    <w:uiPriority w:val="99"/>
    <w:tblPr>
      <w:tblCellMar>
        <w:top w:w="0" w:type="dxa"/>
        <w:left w:w="108" w:type="dxa"/>
        <w:bottom w:w="0" w:type="dxa"/>
        <w:right w:w="108" w:type="dxa"/>
      </w:tblCellMar>
    </w:tblPr>
  </w:style>
  <w:style w:type="character" w:customStyle="1" w:styleId="456">
    <w:name w:val="Hyperlink_file_1367"/>
    <w:basedOn w:val="454"/>
    <w:semiHidden/>
    <w:unhideWhenUsed/>
    <w:qFormat/>
    <w:uiPriority w:val="99"/>
    <w:rPr>
      <w:color w:val="0782C1"/>
      <w:u w:val="single"/>
    </w:rPr>
  </w:style>
  <w:style w:type="character" w:customStyle="1" w:styleId="457">
    <w:name w:val="FollowedHyperlink_file_1367"/>
    <w:basedOn w:val="454"/>
    <w:semiHidden/>
    <w:unhideWhenUsed/>
    <w:qFormat/>
    <w:uiPriority w:val="99"/>
    <w:rPr>
      <w:color w:val="0782C1"/>
      <w:u w:val="single"/>
    </w:rPr>
  </w:style>
  <w:style w:type="character" w:customStyle="1" w:styleId="458">
    <w:name w:val="标题 1 Char_file_1367"/>
    <w:basedOn w:val="454"/>
    <w:link w:val="3"/>
    <w:qFormat/>
    <w:uiPriority w:val="9"/>
    <w:rPr>
      <w:rFonts w:ascii="宋体" w:hAnsi="宋体" w:eastAsia="宋体" w:cs="宋体"/>
      <w:b/>
      <w:bCs/>
      <w:kern w:val="44"/>
      <w:sz w:val="44"/>
      <w:szCs w:val="44"/>
    </w:rPr>
  </w:style>
  <w:style w:type="character" w:customStyle="1" w:styleId="459">
    <w:name w:val="标题 2 Char_file_1367"/>
    <w:basedOn w:val="454"/>
    <w:link w:val="4"/>
    <w:semiHidden/>
    <w:qFormat/>
    <w:uiPriority w:val="9"/>
    <w:rPr>
      <w:rFonts w:asciiTheme="majorHAnsi" w:hAnsiTheme="majorHAnsi" w:eastAsiaTheme="majorEastAsia" w:cstheme="majorBidi"/>
      <w:b/>
      <w:bCs/>
      <w:sz w:val="32"/>
      <w:szCs w:val="32"/>
    </w:rPr>
  </w:style>
  <w:style w:type="character" w:customStyle="1" w:styleId="460">
    <w:name w:val="标题 3 Char_file_1367"/>
    <w:basedOn w:val="454"/>
    <w:link w:val="5"/>
    <w:semiHidden/>
    <w:qFormat/>
    <w:uiPriority w:val="9"/>
    <w:rPr>
      <w:rFonts w:ascii="宋体" w:hAnsi="宋体" w:eastAsia="宋体" w:cs="宋体"/>
      <w:b/>
      <w:bCs/>
      <w:sz w:val="32"/>
      <w:szCs w:val="32"/>
    </w:rPr>
  </w:style>
  <w:style w:type="character" w:customStyle="1" w:styleId="461">
    <w:name w:val="标题 4 Char_file_1367"/>
    <w:basedOn w:val="454"/>
    <w:link w:val="6"/>
    <w:semiHidden/>
    <w:qFormat/>
    <w:uiPriority w:val="9"/>
    <w:rPr>
      <w:rFonts w:asciiTheme="majorHAnsi" w:hAnsiTheme="majorHAnsi" w:eastAsiaTheme="majorEastAsia" w:cstheme="majorBidi"/>
      <w:b/>
      <w:bCs/>
      <w:sz w:val="28"/>
      <w:szCs w:val="28"/>
    </w:rPr>
  </w:style>
  <w:style w:type="character" w:customStyle="1" w:styleId="462">
    <w:name w:val="标题 5 Char_file_1367"/>
    <w:basedOn w:val="454"/>
    <w:link w:val="7"/>
    <w:semiHidden/>
    <w:qFormat/>
    <w:uiPriority w:val="9"/>
    <w:rPr>
      <w:rFonts w:ascii="宋体" w:hAnsi="宋体" w:eastAsia="宋体" w:cs="宋体"/>
      <w:b/>
      <w:bCs/>
      <w:sz w:val="28"/>
      <w:szCs w:val="28"/>
    </w:rPr>
  </w:style>
  <w:style w:type="character" w:customStyle="1" w:styleId="463">
    <w:name w:val="标题 6 Char_file_1367"/>
    <w:basedOn w:val="454"/>
    <w:link w:val="9"/>
    <w:semiHidden/>
    <w:qFormat/>
    <w:uiPriority w:val="9"/>
    <w:rPr>
      <w:rFonts w:asciiTheme="majorHAnsi" w:hAnsiTheme="majorHAnsi" w:eastAsiaTheme="majorEastAsia" w:cstheme="majorBidi"/>
      <w:b/>
      <w:bCs/>
      <w:sz w:val="24"/>
      <w:szCs w:val="24"/>
    </w:rPr>
  </w:style>
  <w:style w:type="paragraph" w:customStyle="1" w:styleId="464">
    <w:name w:val="cke_editable_file_1367"/>
    <w:basedOn w:val="447"/>
    <w:qFormat/>
    <w:uiPriority w:val="0"/>
    <w:rPr>
      <w:rFonts w:ascii="仿宋_GB2312" w:eastAsia="仿宋_GB2312"/>
    </w:rPr>
  </w:style>
  <w:style w:type="paragraph" w:customStyle="1" w:styleId="465">
    <w:name w:val="marker_file_1367"/>
    <w:basedOn w:val="447"/>
    <w:qFormat/>
    <w:uiPriority w:val="0"/>
    <w:pPr>
      <w:shd w:val="clear" w:color="auto" w:fill="FFFF00"/>
    </w:pPr>
  </w:style>
  <w:style w:type="paragraph" w:customStyle="1" w:styleId="466">
    <w:name w:val="Normal (Web)_file_1367"/>
    <w:basedOn w:val="447"/>
    <w:semiHidden/>
    <w:unhideWhenUsed/>
    <w:qFormat/>
    <w:uiPriority w:val="99"/>
  </w:style>
  <w:style w:type="paragraph" w:customStyle="1" w:styleId="467">
    <w:name w:val="Normal_file_136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68">
    <w:name w:val="heading 1_file_1368"/>
    <w:basedOn w:val="467"/>
    <w:qFormat/>
    <w:uiPriority w:val="9"/>
    <w:pPr>
      <w:outlineLvl w:val="0"/>
    </w:pPr>
    <w:rPr>
      <w:kern w:val="36"/>
      <w:sz w:val="48"/>
      <w:szCs w:val="48"/>
    </w:rPr>
  </w:style>
  <w:style w:type="paragraph" w:customStyle="1" w:styleId="469">
    <w:name w:val="heading 2_file_1368"/>
    <w:basedOn w:val="467"/>
    <w:qFormat/>
    <w:uiPriority w:val="9"/>
    <w:pPr>
      <w:outlineLvl w:val="1"/>
    </w:pPr>
    <w:rPr>
      <w:sz w:val="36"/>
      <w:szCs w:val="36"/>
    </w:rPr>
  </w:style>
  <w:style w:type="paragraph" w:customStyle="1" w:styleId="470">
    <w:name w:val="heading 3_file_1368"/>
    <w:basedOn w:val="467"/>
    <w:qFormat/>
    <w:uiPriority w:val="9"/>
    <w:pPr>
      <w:outlineLvl w:val="2"/>
    </w:pPr>
    <w:rPr>
      <w:sz w:val="27"/>
      <w:szCs w:val="27"/>
    </w:rPr>
  </w:style>
  <w:style w:type="paragraph" w:customStyle="1" w:styleId="471">
    <w:name w:val="heading 4_file_1368"/>
    <w:basedOn w:val="467"/>
    <w:qFormat/>
    <w:uiPriority w:val="9"/>
    <w:pPr>
      <w:outlineLvl w:val="3"/>
    </w:pPr>
  </w:style>
  <w:style w:type="paragraph" w:customStyle="1" w:styleId="472">
    <w:name w:val="heading 5_file_1368"/>
    <w:basedOn w:val="467"/>
    <w:qFormat/>
    <w:uiPriority w:val="9"/>
    <w:pPr>
      <w:outlineLvl w:val="4"/>
    </w:pPr>
    <w:rPr>
      <w:sz w:val="20"/>
      <w:szCs w:val="20"/>
    </w:rPr>
  </w:style>
  <w:style w:type="paragraph" w:customStyle="1" w:styleId="473">
    <w:name w:val="heading 6_file_1368"/>
    <w:basedOn w:val="467"/>
    <w:qFormat/>
    <w:uiPriority w:val="9"/>
    <w:pPr>
      <w:outlineLvl w:val="5"/>
    </w:pPr>
    <w:rPr>
      <w:sz w:val="15"/>
      <w:szCs w:val="15"/>
    </w:rPr>
  </w:style>
  <w:style w:type="character" w:customStyle="1" w:styleId="474">
    <w:name w:val="Default Paragraph Font_file_1368"/>
    <w:semiHidden/>
    <w:unhideWhenUsed/>
    <w:qFormat/>
    <w:uiPriority w:val="1"/>
  </w:style>
  <w:style w:type="table" w:customStyle="1" w:styleId="475">
    <w:name w:val="Normal Table_file_1368"/>
    <w:semiHidden/>
    <w:unhideWhenUsed/>
    <w:qFormat/>
    <w:uiPriority w:val="99"/>
    <w:tblPr>
      <w:tblCellMar>
        <w:top w:w="0" w:type="dxa"/>
        <w:left w:w="108" w:type="dxa"/>
        <w:bottom w:w="0" w:type="dxa"/>
        <w:right w:w="108" w:type="dxa"/>
      </w:tblCellMar>
    </w:tblPr>
  </w:style>
  <w:style w:type="character" w:customStyle="1" w:styleId="476">
    <w:name w:val="Hyperlink_file_1368"/>
    <w:basedOn w:val="474"/>
    <w:semiHidden/>
    <w:unhideWhenUsed/>
    <w:qFormat/>
    <w:uiPriority w:val="99"/>
    <w:rPr>
      <w:color w:val="0782C1"/>
      <w:u w:val="single"/>
    </w:rPr>
  </w:style>
  <w:style w:type="character" w:customStyle="1" w:styleId="477">
    <w:name w:val="FollowedHyperlink_file_1368"/>
    <w:basedOn w:val="474"/>
    <w:semiHidden/>
    <w:unhideWhenUsed/>
    <w:qFormat/>
    <w:uiPriority w:val="99"/>
    <w:rPr>
      <w:color w:val="0782C1"/>
      <w:u w:val="single"/>
    </w:rPr>
  </w:style>
  <w:style w:type="character" w:customStyle="1" w:styleId="478">
    <w:name w:val="标题 1 Char_file_1368"/>
    <w:basedOn w:val="474"/>
    <w:link w:val="3"/>
    <w:qFormat/>
    <w:uiPriority w:val="9"/>
    <w:rPr>
      <w:rFonts w:ascii="宋体" w:hAnsi="宋体" w:eastAsia="宋体" w:cs="宋体"/>
      <w:b/>
      <w:bCs/>
      <w:kern w:val="44"/>
      <w:sz w:val="44"/>
      <w:szCs w:val="44"/>
    </w:rPr>
  </w:style>
  <w:style w:type="character" w:customStyle="1" w:styleId="479">
    <w:name w:val="标题 2 Char_file_1368"/>
    <w:basedOn w:val="474"/>
    <w:link w:val="4"/>
    <w:semiHidden/>
    <w:qFormat/>
    <w:uiPriority w:val="9"/>
    <w:rPr>
      <w:rFonts w:asciiTheme="majorHAnsi" w:hAnsiTheme="majorHAnsi" w:eastAsiaTheme="majorEastAsia" w:cstheme="majorBidi"/>
      <w:b/>
      <w:bCs/>
      <w:sz w:val="32"/>
      <w:szCs w:val="32"/>
    </w:rPr>
  </w:style>
  <w:style w:type="character" w:customStyle="1" w:styleId="480">
    <w:name w:val="标题 3 Char_file_1368"/>
    <w:basedOn w:val="474"/>
    <w:link w:val="5"/>
    <w:semiHidden/>
    <w:qFormat/>
    <w:uiPriority w:val="9"/>
    <w:rPr>
      <w:rFonts w:ascii="宋体" w:hAnsi="宋体" w:eastAsia="宋体" w:cs="宋体"/>
      <w:b/>
      <w:bCs/>
      <w:sz w:val="32"/>
      <w:szCs w:val="32"/>
    </w:rPr>
  </w:style>
  <w:style w:type="character" w:customStyle="1" w:styleId="481">
    <w:name w:val="标题 4 Char_file_1368"/>
    <w:basedOn w:val="474"/>
    <w:link w:val="6"/>
    <w:semiHidden/>
    <w:qFormat/>
    <w:uiPriority w:val="9"/>
    <w:rPr>
      <w:rFonts w:asciiTheme="majorHAnsi" w:hAnsiTheme="majorHAnsi" w:eastAsiaTheme="majorEastAsia" w:cstheme="majorBidi"/>
      <w:b/>
      <w:bCs/>
      <w:sz w:val="28"/>
      <w:szCs w:val="28"/>
    </w:rPr>
  </w:style>
  <w:style w:type="character" w:customStyle="1" w:styleId="482">
    <w:name w:val="标题 5 Char_file_1368"/>
    <w:basedOn w:val="474"/>
    <w:link w:val="7"/>
    <w:semiHidden/>
    <w:qFormat/>
    <w:uiPriority w:val="9"/>
    <w:rPr>
      <w:rFonts w:ascii="宋体" w:hAnsi="宋体" w:eastAsia="宋体" w:cs="宋体"/>
      <w:b/>
      <w:bCs/>
      <w:sz w:val="28"/>
      <w:szCs w:val="28"/>
    </w:rPr>
  </w:style>
  <w:style w:type="character" w:customStyle="1" w:styleId="483">
    <w:name w:val="标题 6 Char_file_1368"/>
    <w:basedOn w:val="474"/>
    <w:link w:val="9"/>
    <w:semiHidden/>
    <w:qFormat/>
    <w:uiPriority w:val="9"/>
    <w:rPr>
      <w:rFonts w:asciiTheme="majorHAnsi" w:hAnsiTheme="majorHAnsi" w:eastAsiaTheme="majorEastAsia" w:cstheme="majorBidi"/>
      <w:b/>
      <w:bCs/>
      <w:sz w:val="24"/>
      <w:szCs w:val="24"/>
    </w:rPr>
  </w:style>
  <w:style w:type="paragraph" w:customStyle="1" w:styleId="484">
    <w:name w:val="cke_editable_file_1368"/>
    <w:basedOn w:val="467"/>
    <w:qFormat/>
    <w:uiPriority w:val="0"/>
    <w:rPr>
      <w:rFonts w:ascii="仿宋_GB2312" w:eastAsia="仿宋_GB2312"/>
    </w:rPr>
  </w:style>
  <w:style w:type="paragraph" w:customStyle="1" w:styleId="485">
    <w:name w:val="marker_file_1368"/>
    <w:basedOn w:val="467"/>
    <w:qFormat/>
    <w:uiPriority w:val="0"/>
    <w:pPr>
      <w:shd w:val="clear" w:color="auto" w:fill="FFFF00"/>
    </w:pPr>
  </w:style>
  <w:style w:type="paragraph" w:customStyle="1" w:styleId="486">
    <w:name w:val="Normal (Web)_file_1368"/>
    <w:basedOn w:val="467"/>
    <w:semiHidden/>
    <w:unhideWhenUsed/>
    <w:qFormat/>
    <w:uiPriority w:val="99"/>
  </w:style>
  <w:style w:type="paragraph" w:customStyle="1" w:styleId="487">
    <w:name w:val="Normal_file_136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88">
    <w:name w:val="heading 1_file_1369"/>
    <w:basedOn w:val="487"/>
    <w:qFormat/>
    <w:uiPriority w:val="9"/>
    <w:pPr>
      <w:outlineLvl w:val="0"/>
    </w:pPr>
    <w:rPr>
      <w:kern w:val="36"/>
      <w:sz w:val="48"/>
      <w:szCs w:val="48"/>
    </w:rPr>
  </w:style>
  <w:style w:type="paragraph" w:customStyle="1" w:styleId="489">
    <w:name w:val="heading 2_file_1369"/>
    <w:basedOn w:val="487"/>
    <w:qFormat/>
    <w:uiPriority w:val="9"/>
    <w:pPr>
      <w:outlineLvl w:val="1"/>
    </w:pPr>
    <w:rPr>
      <w:sz w:val="36"/>
      <w:szCs w:val="36"/>
    </w:rPr>
  </w:style>
  <w:style w:type="paragraph" w:customStyle="1" w:styleId="490">
    <w:name w:val="heading 3_file_1369"/>
    <w:basedOn w:val="487"/>
    <w:qFormat/>
    <w:uiPriority w:val="9"/>
    <w:pPr>
      <w:outlineLvl w:val="2"/>
    </w:pPr>
    <w:rPr>
      <w:sz w:val="27"/>
      <w:szCs w:val="27"/>
    </w:rPr>
  </w:style>
  <w:style w:type="paragraph" w:customStyle="1" w:styleId="491">
    <w:name w:val="heading 4_file_1369"/>
    <w:basedOn w:val="487"/>
    <w:qFormat/>
    <w:uiPriority w:val="9"/>
    <w:pPr>
      <w:outlineLvl w:val="3"/>
    </w:pPr>
  </w:style>
  <w:style w:type="paragraph" w:customStyle="1" w:styleId="492">
    <w:name w:val="heading 5_file_1369"/>
    <w:basedOn w:val="487"/>
    <w:qFormat/>
    <w:uiPriority w:val="9"/>
    <w:pPr>
      <w:outlineLvl w:val="4"/>
    </w:pPr>
    <w:rPr>
      <w:sz w:val="20"/>
      <w:szCs w:val="20"/>
    </w:rPr>
  </w:style>
  <w:style w:type="paragraph" w:customStyle="1" w:styleId="493">
    <w:name w:val="heading 6_file_1369"/>
    <w:basedOn w:val="487"/>
    <w:qFormat/>
    <w:uiPriority w:val="9"/>
    <w:pPr>
      <w:outlineLvl w:val="5"/>
    </w:pPr>
    <w:rPr>
      <w:sz w:val="15"/>
      <w:szCs w:val="15"/>
    </w:rPr>
  </w:style>
  <w:style w:type="character" w:customStyle="1" w:styleId="494">
    <w:name w:val="Default Paragraph Font_file_1369"/>
    <w:semiHidden/>
    <w:unhideWhenUsed/>
    <w:qFormat/>
    <w:uiPriority w:val="1"/>
  </w:style>
  <w:style w:type="table" w:customStyle="1" w:styleId="495">
    <w:name w:val="Normal Table_file_1369"/>
    <w:semiHidden/>
    <w:unhideWhenUsed/>
    <w:qFormat/>
    <w:uiPriority w:val="99"/>
    <w:tblPr>
      <w:tblCellMar>
        <w:top w:w="0" w:type="dxa"/>
        <w:left w:w="108" w:type="dxa"/>
        <w:bottom w:w="0" w:type="dxa"/>
        <w:right w:w="108" w:type="dxa"/>
      </w:tblCellMar>
    </w:tblPr>
  </w:style>
  <w:style w:type="character" w:customStyle="1" w:styleId="496">
    <w:name w:val="Hyperlink_file_1369"/>
    <w:basedOn w:val="494"/>
    <w:semiHidden/>
    <w:unhideWhenUsed/>
    <w:qFormat/>
    <w:uiPriority w:val="99"/>
    <w:rPr>
      <w:color w:val="0782C1"/>
      <w:u w:val="single"/>
    </w:rPr>
  </w:style>
  <w:style w:type="character" w:customStyle="1" w:styleId="497">
    <w:name w:val="FollowedHyperlink_file_1369"/>
    <w:basedOn w:val="494"/>
    <w:semiHidden/>
    <w:unhideWhenUsed/>
    <w:qFormat/>
    <w:uiPriority w:val="99"/>
    <w:rPr>
      <w:color w:val="0782C1"/>
      <w:u w:val="single"/>
    </w:rPr>
  </w:style>
  <w:style w:type="character" w:customStyle="1" w:styleId="498">
    <w:name w:val="标题 1 Char_file_1369"/>
    <w:basedOn w:val="494"/>
    <w:link w:val="3"/>
    <w:qFormat/>
    <w:uiPriority w:val="9"/>
    <w:rPr>
      <w:rFonts w:ascii="宋体" w:hAnsi="宋体" w:eastAsia="宋体" w:cs="宋体"/>
      <w:b/>
      <w:bCs/>
      <w:kern w:val="44"/>
      <w:sz w:val="44"/>
      <w:szCs w:val="44"/>
    </w:rPr>
  </w:style>
  <w:style w:type="character" w:customStyle="1" w:styleId="499">
    <w:name w:val="标题 2 Char_file_1369"/>
    <w:basedOn w:val="494"/>
    <w:link w:val="4"/>
    <w:semiHidden/>
    <w:qFormat/>
    <w:uiPriority w:val="9"/>
    <w:rPr>
      <w:rFonts w:asciiTheme="majorHAnsi" w:hAnsiTheme="majorHAnsi" w:eastAsiaTheme="majorEastAsia" w:cstheme="majorBidi"/>
      <w:b/>
      <w:bCs/>
      <w:sz w:val="32"/>
      <w:szCs w:val="32"/>
    </w:rPr>
  </w:style>
  <w:style w:type="character" w:customStyle="1" w:styleId="500">
    <w:name w:val="标题 3 Char_file_1369"/>
    <w:basedOn w:val="494"/>
    <w:link w:val="5"/>
    <w:semiHidden/>
    <w:qFormat/>
    <w:uiPriority w:val="9"/>
    <w:rPr>
      <w:rFonts w:ascii="宋体" w:hAnsi="宋体" w:eastAsia="宋体" w:cs="宋体"/>
      <w:b/>
      <w:bCs/>
      <w:sz w:val="32"/>
      <w:szCs w:val="32"/>
    </w:rPr>
  </w:style>
  <w:style w:type="character" w:customStyle="1" w:styleId="501">
    <w:name w:val="标题 4 Char_file_1369"/>
    <w:basedOn w:val="494"/>
    <w:link w:val="6"/>
    <w:semiHidden/>
    <w:qFormat/>
    <w:uiPriority w:val="9"/>
    <w:rPr>
      <w:rFonts w:asciiTheme="majorHAnsi" w:hAnsiTheme="majorHAnsi" w:eastAsiaTheme="majorEastAsia" w:cstheme="majorBidi"/>
      <w:b/>
      <w:bCs/>
      <w:sz w:val="28"/>
      <w:szCs w:val="28"/>
    </w:rPr>
  </w:style>
  <w:style w:type="character" w:customStyle="1" w:styleId="502">
    <w:name w:val="标题 5 Char_file_1369"/>
    <w:basedOn w:val="494"/>
    <w:link w:val="7"/>
    <w:semiHidden/>
    <w:qFormat/>
    <w:uiPriority w:val="9"/>
    <w:rPr>
      <w:rFonts w:ascii="宋体" w:hAnsi="宋体" w:eastAsia="宋体" w:cs="宋体"/>
      <w:b/>
      <w:bCs/>
      <w:sz w:val="28"/>
      <w:szCs w:val="28"/>
    </w:rPr>
  </w:style>
  <w:style w:type="character" w:customStyle="1" w:styleId="503">
    <w:name w:val="标题 6 Char_file_1369"/>
    <w:basedOn w:val="494"/>
    <w:link w:val="9"/>
    <w:semiHidden/>
    <w:qFormat/>
    <w:uiPriority w:val="9"/>
    <w:rPr>
      <w:rFonts w:asciiTheme="majorHAnsi" w:hAnsiTheme="majorHAnsi" w:eastAsiaTheme="majorEastAsia" w:cstheme="majorBidi"/>
      <w:b/>
      <w:bCs/>
      <w:sz w:val="24"/>
      <w:szCs w:val="24"/>
    </w:rPr>
  </w:style>
  <w:style w:type="paragraph" w:customStyle="1" w:styleId="504">
    <w:name w:val="cke_editable_file_1369"/>
    <w:basedOn w:val="487"/>
    <w:qFormat/>
    <w:uiPriority w:val="0"/>
    <w:rPr>
      <w:rFonts w:ascii="仿宋_GB2312" w:eastAsia="仿宋_GB2312"/>
    </w:rPr>
  </w:style>
  <w:style w:type="paragraph" w:customStyle="1" w:styleId="505">
    <w:name w:val="marker_file_1369"/>
    <w:basedOn w:val="487"/>
    <w:qFormat/>
    <w:uiPriority w:val="0"/>
    <w:pPr>
      <w:shd w:val="clear" w:color="auto" w:fill="FFFF00"/>
    </w:pPr>
  </w:style>
  <w:style w:type="paragraph" w:customStyle="1" w:styleId="506">
    <w:name w:val="Normal (Web)_file_1369"/>
    <w:basedOn w:val="487"/>
    <w:semiHidden/>
    <w:unhideWhenUsed/>
    <w:qFormat/>
    <w:uiPriority w:val="99"/>
  </w:style>
  <w:style w:type="character" w:customStyle="1" w:styleId="507">
    <w:name w:val="Strong_file_1369"/>
    <w:basedOn w:val="494"/>
    <w:qFormat/>
    <w:uiPriority w:val="22"/>
    <w:rPr>
      <w:b/>
      <w:bCs/>
    </w:rPr>
  </w:style>
  <w:style w:type="paragraph" w:customStyle="1" w:styleId="508">
    <w:name w:val="Normal_file_137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09">
    <w:name w:val="heading 1_file_1370"/>
    <w:basedOn w:val="508"/>
    <w:qFormat/>
    <w:uiPriority w:val="9"/>
    <w:pPr>
      <w:outlineLvl w:val="0"/>
    </w:pPr>
    <w:rPr>
      <w:kern w:val="36"/>
      <w:sz w:val="48"/>
      <w:szCs w:val="48"/>
    </w:rPr>
  </w:style>
  <w:style w:type="paragraph" w:customStyle="1" w:styleId="510">
    <w:name w:val="heading 2_file_1370"/>
    <w:basedOn w:val="508"/>
    <w:qFormat/>
    <w:uiPriority w:val="9"/>
    <w:pPr>
      <w:outlineLvl w:val="1"/>
    </w:pPr>
    <w:rPr>
      <w:sz w:val="36"/>
      <w:szCs w:val="36"/>
    </w:rPr>
  </w:style>
  <w:style w:type="paragraph" w:customStyle="1" w:styleId="511">
    <w:name w:val="heading 3_file_1370"/>
    <w:basedOn w:val="508"/>
    <w:qFormat/>
    <w:uiPriority w:val="9"/>
    <w:pPr>
      <w:outlineLvl w:val="2"/>
    </w:pPr>
    <w:rPr>
      <w:sz w:val="27"/>
      <w:szCs w:val="27"/>
    </w:rPr>
  </w:style>
  <w:style w:type="paragraph" w:customStyle="1" w:styleId="512">
    <w:name w:val="heading 4_file_1370"/>
    <w:basedOn w:val="508"/>
    <w:qFormat/>
    <w:uiPriority w:val="9"/>
    <w:pPr>
      <w:outlineLvl w:val="3"/>
    </w:pPr>
  </w:style>
  <w:style w:type="paragraph" w:customStyle="1" w:styleId="513">
    <w:name w:val="heading 5_file_1370"/>
    <w:basedOn w:val="508"/>
    <w:qFormat/>
    <w:uiPriority w:val="9"/>
    <w:pPr>
      <w:outlineLvl w:val="4"/>
    </w:pPr>
    <w:rPr>
      <w:sz w:val="20"/>
      <w:szCs w:val="20"/>
    </w:rPr>
  </w:style>
  <w:style w:type="paragraph" w:customStyle="1" w:styleId="514">
    <w:name w:val="heading 6_file_1370"/>
    <w:basedOn w:val="508"/>
    <w:qFormat/>
    <w:uiPriority w:val="9"/>
    <w:pPr>
      <w:outlineLvl w:val="5"/>
    </w:pPr>
    <w:rPr>
      <w:sz w:val="15"/>
      <w:szCs w:val="15"/>
    </w:rPr>
  </w:style>
  <w:style w:type="character" w:customStyle="1" w:styleId="515">
    <w:name w:val="Default Paragraph Font_file_1370"/>
    <w:semiHidden/>
    <w:unhideWhenUsed/>
    <w:qFormat/>
    <w:uiPriority w:val="1"/>
  </w:style>
  <w:style w:type="table" w:customStyle="1" w:styleId="516">
    <w:name w:val="Normal Table_file_1370"/>
    <w:semiHidden/>
    <w:unhideWhenUsed/>
    <w:qFormat/>
    <w:uiPriority w:val="99"/>
    <w:tblPr>
      <w:tblCellMar>
        <w:top w:w="0" w:type="dxa"/>
        <w:left w:w="108" w:type="dxa"/>
        <w:bottom w:w="0" w:type="dxa"/>
        <w:right w:w="108" w:type="dxa"/>
      </w:tblCellMar>
    </w:tblPr>
  </w:style>
  <w:style w:type="character" w:customStyle="1" w:styleId="517">
    <w:name w:val="Hyperlink_file_1370"/>
    <w:basedOn w:val="515"/>
    <w:semiHidden/>
    <w:unhideWhenUsed/>
    <w:qFormat/>
    <w:uiPriority w:val="99"/>
    <w:rPr>
      <w:color w:val="0782C1"/>
      <w:u w:val="single"/>
    </w:rPr>
  </w:style>
  <w:style w:type="character" w:customStyle="1" w:styleId="518">
    <w:name w:val="FollowedHyperlink_file_1370"/>
    <w:basedOn w:val="515"/>
    <w:semiHidden/>
    <w:unhideWhenUsed/>
    <w:qFormat/>
    <w:uiPriority w:val="99"/>
    <w:rPr>
      <w:color w:val="0782C1"/>
      <w:u w:val="single"/>
    </w:rPr>
  </w:style>
  <w:style w:type="character" w:customStyle="1" w:styleId="519">
    <w:name w:val="标题 1 Char_file_1370"/>
    <w:basedOn w:val="515"/>
    <w:link w:val="3"/>
    <w:qFormat/>
    <w:uiPriority w:val="9"/>
    <w:rPr>
      <w:rFonts w:ascii="宋体" w:hAnsi="宋体" w:eastAsia="宋体" w:cs="宋体"/>
      <w:b/>
      <w:bCs/>
      <w:kern w:val="44"/>
      <w:sz w:val="44"/>
      <w:szCs w:val="44"/>
    </w:rPr>
  </w:style>
  <w:style w:type="character" w:customStyle="1" w:styleId="520">
    <w:name w:val="标题 2 Char_file_1370"/>
    <w:basedOn w:val="515"/>
    <w:link w:val="4"/>
    <w:semiHidden/>
    <w:qFormat/>
    <w:uiPriority w:val="9"/>
    <w:rPr>
      <w:rFonts w:asciiTheme="majorHAnsi" w:hAnsiTheme="majorHAnsi" w:eastAsiaTheme="majorEastAsia" w:cstheme="majorBidi"/>
      <w:b/>
      <w:bCs/>
      <w:sz w:val="32"/>
      <w:szCs w:val="32"/>
    </w:rPr>
  </w:style>
  <w:style w:type="character" w:customStyle="1" w:styleId="521">
    <w:name w:val="标题 3 Char_file_1370"/>
    <w:basedOn w:val="515"/>
    <w:link w:val="5"/>
    <w:semiHidden/>
    <w:qFormat/>
    <w:uiPriority w:val="9"/>
    <w:rPr>
      <w:rFonts w:ascii="宋体" w:hAnsi="宋体" w:eastAsia="宋体" w:cs="宋体"/>
      <w:b/>
      <w:bCs/>
      <w:sz w:val="32"/>
      <w:szCs w:val="32"/>
    </w:rPr>
  </w:style>
  <w:style w:type="character" w:customStyle="1" w:styleId="522">
    <w:name w:val="标题 4 Char_file_1370"/>
    <w:basedOn w:val="515"/>
    <w:link w:val="6"/>
    <w:semiHidden/>
    <w:qFormat/>
    <w:uiPriority w:val="9"/>
    <w:rPr>
      <w:rFonts w:asciiTheme="majorHAnsi" w:hAnsiTheme="majorHAnsi" w:eastAsiaTheme="majorEastAsia" w:cstheme="majorBidi"/>
      <w:b/>
      <w:bCs/>
      <w:sz w:val="28"/>
      <w:szCs w:val="28"/>
    </w:rPr>
  </w:style>
  <w:style w:type="character" w:customStyle="1" w:styleId="523">
    <w:name w:val="标题 5 Char_file_1370"/>
    <w:basedOn w:val="515"/>
    <w:link w:val="7"/>
    <w:semiHidden/>
    <w:qFormat/>
    <w:uiPriority w:val="9"/>
    <w:rPr>
      <w:rFonts w:ascii="宋体" w:hAnsi="宋体" w:eastAsia="宋体" w:cs="宋体"/>
      <w:b/>
      <w:bCs/>
      <w:sz w:val="28"/>
      <w:szCs w:val="28"/>
    </w:rPr>
  </w:style>
  <w:style w:type="character" w:customStyle="1" w:styleId="524">
    <w:name w:val="标题 6 Char_file_1370"/>
    <w:basedOn w:val="515"/>
    <w:link w:val="9"/>
    <w:semiHidden/>
    <w:qFormat/>
    <w:uiPriority w:val="9"/>
    <w:rPr>
      <w:rFonts w:asciiTheme="majorHAnsi" w:hAnsiTheme="majorHAnsi" w:eastAsiaTheme="majorEastAsia" w:cstheme="majorBidi"/>
      <w:b/>
      <w:bCs/>
      <w:sz w:val="24"/>
      <w:szCs w:val="24"/>
    </w:rPr>
  </w:style>
  <w:style w:type="paragraph" w:customStyle="1" w:styleId="525">
    <w:name w:val="cke_editable_file_1370"/>
    <w:basedOn w:val="508"/>
    <w:qFormat/>
    <w:uiPriority w:val="0"/>
    <w:rPr>
      <w:rFonts w:ascii="仿宋_GB2312" w:eastAsia="仿宋_GB2312"/>
    </w:rPr>
  </w:style>
  <w:style w:type="paragraph" w:customStyle="1" w:styleId="526">
    <w:name w:val="marker_file_1370"/>
    <w:basedOn w:val="508"/>
    <w:qFormat/>
    <w:uiPriority w:val="0"/>
    <w:pPr>
      <w:shd w:val="clear" w:color="auto" w:fill="FFFF00"/>
    </w:pPr>
  </w:style>
  <w:style w:type="paragraph" w:customStyle="1" w:styleId="527">
    <w:name w:val="Normal (Web)_file_1370"/>
    <w:basedOn w:val="508"/>
    <w:semiHidden/>
    <w:unhideWhenUsed/>
    <w:qFormat/>
    <w:uiPriority w:val="99"/>
  </w:style>
  <w:style w:type="character" w:customStyle="1" w:styleId="528">
    <w:name w:val="Strong_file_1370"/>
    <w:basedOn w:val="515"/>
    <w:qFormat/>
    <w:uiPriority w:val="22"/>
    <w:rPr>
      <w:b/>
      <w:bCs/>
    </w:rPr>
  </w:style>
  <w:style w:type="paragraph" w:customStyle="1" w:styleId="529">
    <w:name w:val="Normal_file_137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0">
    <w:name w:val="heading 1_file_1371"/>
    <w:basedOn w:val="529"/>
    <w:qFormat/>
    <w:uiPriority w:val="9"/>
    <w:pPr>
      <w:outlineLvl w:val="0"/>
    </w:pPr>
    <w:rPr>
      <w:kern w:val="36"/>
      <w:sz w:val="48"/>
      <w:szCs w:val="48"/>
    </w:rPr>
  </w:style>
  <w:style w:type="paragraph" w:customStyle="1" w:styleId="531">
    <w:name w:val="heading 2_file_1371"/>
    <w:basedOn w:val="529"/>
    <w:qFormat/>
    <w:uiPriority w:val="9"/>
    <w:pPr>
      <w:outlineLvl w:val="1"/>
    </w:pPr>
    <w:rPr>
      <w:sz w:val="36"/>
      <w:szCs w:val="36"/>
    </w:rPr>
  </w:style>
  <w:style w:type="paragraph" w:customStyle="1" w:styleId="532">
    <w:name w:val="heading 3_file_1371"/>
    <w:basedOn w:val="529"/>
    <w:qFormat/>
    <w:uiPriority w:val="9"/>
    <w:pPr>
      <w:outlineLvl w:val="2"/>
    </w:pPr>
    <w:rPr>
      <w:sz w:val="27"/>
      <w:szCs w:val="27"/>
    </w:rPr>
  </w:style>
  <w:style w:type="paragraph" w:customStyle="1" w:styleId="533">
    <w:name w:val="heading 4_file_1371"/>
    <w:basedOn w:val="529"/>
    <w:qFormat/>
    <w:uiPriority w:val="9"/>
    <w:pPr>
      <w:outlineLvl w:val="3"/>
    </w:pPr>
  </w:style>
  <w:style w:type="paragraph" w:customStyle="1" w:styleId="534">
    <w:name w:val="heading 5_file_1371"/>
    <w:basedOn w:val="529"/>
    <w:qFormat/>
    <w:uiPriority w:val="9"/>
    <w:pPr>
      <w:outlineLvl w:val="4"/>
    </w:pPr>
    <w:rPr>
      <w:sz w:val="20"/>
      <w:szCs w:val="20"/>
    </w:rPr>
  </w:style>
  <w:style w:type="paragraph" w:customStyle="1" w:styleId="535">
    <w:name w:val="heading 6_file_1371"/>
    <w:basedOn w:val="529"/>
    <w:qFormat/>
    <w:uiPriority w:val="9"/>
    <w:pPr>
      <w:outlineLvl w:val="5"/>
    </w:pPr>
    <w:rPr>
      <w:sz w:val="15"/>
      <w:szCs w:val="15"/>
    </w:rPr>
  </w:style>
  <w:style w:type="character" w:customStyle="1" w:styleId="536">
    <w:name w:val="Default Paragraph Font_file_1371"/>
    <w:semiHidden/>
    <w:unhideWhenUsed/>
    <w:qFormat/>
    <w:uiPriority w:val="1"/>
  </w:style>
  <w:style w:type="table" w:customStyle="1" w:styleId="537">
    <w:name w:val="Normal Table_file_1371"/>
    <w:semiHidden/>
    <w:unhideWhenUsed/>
    <w:qFormat/>
    <w:uiPriority w:val="99"/>
    <w:tblPr>
      <w:tblCellMar>
        <w:top w:w="0" w:type="dxa"/>
        <w:left w:w="108" w:type="dxa"/>
        <w:bottom w:w="0" w:type="dxa"/>
        <w:right w:w="108" w:type="dxa"/>
      </w:tblCellMar>
    </w:tblPr>
  </w:style>
  <w:style w:type="character" w:customStyle="1" w:styleId="538">
    <w:name w:val="Hyperlink_file_1371"/>
    <w:basedOn w:val="536"/>
    <w:semiHidden/>
    <w:unhideWhenUsed/>
    <w:qFormat/>
    <w:uiPriority w:val="99"/>
    <w:rPr>
      <w:color w:val="0782C1"/>
      <w:u w:val="single"/>
    </w:rPr>
  </w:style>
  <w:style w:type="character" w:customStyle="1" w:styleId="539">
    <w:name w:val="FollowedHyperlink_file_1371"/>
    <w:basedOn w:val="536"/>
    <w:semiHidden/>
    <w:unhideWhenUsed/>
    <w:qFormat/>
    <w:uiPriority w:val="99"/>
    <w:rPr>
      <w:color w:val="0782C1"/>
      <w:u w:val="single"/>
    </w:rPr>
  </w:style>
  <w:style w:type="character" w:customStyle="1" w:styleId="540">
    <w:name w:val="标题 1 Char_file_1371"/>
    <w:basedOn w:val="536"/>
    <w:link w:val="3"/>
    <w:qFormat/>
    <w:uiPriority w:val="9"/>
    <w:rPr>
      <w:rFonts w:ascii="宋体" w:hAnsi="宋体" w:eastAsia="宋体" w:cs="宋体"/>
      <w:b/>
      <w:bCs/>
      <w:kern w:val="44"/>
      <w:sz w:val="44"/>
      <w:szCs w:val="44"/>
    </w:rPr>
  </w:style>
  <w:style w:type="character" w:customStyle="1" w:styleId="541">
    <w:name w:val="标题 2 Char_file_1371"/>
    <w:basedOn w:val="536"/>
    <w:link w:val="4"/>
    <w:semiHidden/>
    <w:qFormat/>
    <w:uiPriority w:val="9"/>
    <w:rPr>
      <w:rFonts w:asciiTheme="majorHAnsi" w:hAnsiTheme="majorHAnsi" w:eastAsiaTheme="majorEastAsia" w:cstheme="majorBidi"/>
      <w:b/>
      <w:bCs/>
      <w:sz w:val="32"/>
      <w:szCs w:val="32"/>
    </w:rPr>
  </w:style>
  <w:style w:type="character" w:customStyle="1" w:styleId="542">
    <w:name w:val="标题 3 Char_file_1371"/>
    <w:basedOn w:val="536"/>
    <w:link w:val="5"/>
    <w:semiHidden/>
    <w:qFormat/>
    <w:uiPriority w:val="9"/>
    <w:rPr>
      <w:rFonts w:ascii="宋体" w:hAnsi="宋体" w:eastAsia="宋体" w:cs="宋体"/>
      <w:b/>
      <w:bCs/>
      <w:sz w:val="32"/>
      <w:szCs w:val="32"/>
    </w:rPr>
  </w:style>
  <w:style w:type="character" w:customStyle="1" w:styleId="543">
    <w:name w:val="标题 4 Char_file_1371"/>
    <w:basedOn w:val="536"/>
    <w:link w:val="6"/>
    <w:semiHidden/>
    <w:qFormat/>
    <w:uiPriority w:val="9"/>
    <w:rPr>
      <w:rFonts w:asciiTheme="majorHAnsi" w:hAnsiTheme="majorHAnsi" w:eastAsiaTheme="majorEastAsia" w:cstheme="majorBidi"/>
      <w:b/>
      <w:bCs/>
      <w:sz w:val="28"/>
      <w:szCs w:val="28"/>
    </w:rPr>
  </w:style>
  <w:style w:type="character" w:customStyle="1" w:styleId="544">
    <w:name w:val="标题 5 Char_file_1371"/>
    <w:basedOn w:val="536"/>
    <w:link w:val="7"/>
    <w:semiHidden/>
    <w:qFormat/>
    <w:uiPriority w:val="9"/>
    <w:rPr>
      <w:rFonts w:ascii="宋体" w:hAnsi="宋体" w:eastAsia="宋体" w:cs="宋体"/>
      <w:b/>
      <w:bCs/>
      <w:sz w:val="28"/>
      <w:szCs w:val="28"/>
    </w:rPr>
  </w:style>
  <w:style w:type="character" w:customStyle="1" w:styleId="545">
    <w:name w:val="标题 6 Char_file_1371"/>
    <w:basedOn w:val="536"/>
    <w:link w:val="9"/>
    <w:semiHidden/>
    <w:qFormat/>
    <w:uiPriority w:val="9"/>
    <w:rPr>
      <w:rFonts w:asciiTheme="majorHAnsi" w:hAnsiTheme="majorHAnsi" w:eastAsiaTheme="majorEastAsia" w:cstheme="majorBidi"/>
      <w:b/>
      <w:bCs/>
      <w:sz w:val="24"/>
      <w:szCs w:val="24"/>
    </w:rPr>
  </w:style>
  <w:style w:type="paragraph" w:customStyle="1" w:styleId="546">
    <w:name w:val="cke_editable_file_1371"/>
    <w:basedOn w:val="529"/>
    <w:qFormat/>
    <w:uiPriority w:val="0"/>
    <w:rPr>
      <w:rFonts w:ascii="仿宋_GB2312" w:eastAsia="仿宋_GB2312"/>
    </w:rPr>
  </w:style>
  <w:style w:type="paragraph" w:customStyle="1" w:styleId="547">
    <w:name w:val="marker_file_1371"/>
    <w:basedOn w:val="529"/>
    <w:qFormat/>
    <w:uiPriority w:val="0"/>
    <w:pPr>
      <w:shd w:val="clear" w:color="auto" w:fill="FFFF00"/>
    </w:pPr>
  </w:style>
  <w:style w:type="paragraph" w:customStyle="1" w:styleId="548">
    <w:name w:val="Normal (Web)_file_1371"/>
    <w:basedOn w:val="529"/>
    <w:semiHidden/>
    <w:unhideWhenUsed/>
    <w:qFormat/>
    <w:uiPriority w:val="99"/>
  </w:style>
  <w:style w:type="character" w:customStyle="1" w:styleId="549">
    <w:name w:val="Strong_file_1371"/>
    <w:basedOn w:val="536"/>
    <w:qFormat/>
    <w:uiPriority w:val="22"/>
    <w:rPr>
      <w:b/>
      <w:bCs/>
    </w:rPr>
  </w:style>
  <w:style w:type="paragraph" w:customStyle="1" w:styleId="550">
    <w:name w:val="Normal_file_137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1">
    <w:name w:val="heading 1_file_1372"/>
    <w:basedOn w:val="550"/>
    <w:qFormat/>
    <w:uiPriority w:val="9"/>
    <w:pPr>
      <w:outlineLvl w:val="0"/>
    </w:pPr>
    <w:rPr>
      <w:kern w:val="36"/>
      <w:sz w:val="48"/>
      <w:szCs w:val="48"/>
    </w:rPr>
  </w:style>
  <w:style w:type="paragraph" w:customStyle="1" w:styleId="552">
    <w:name w:val="heading 2_file_1372"/>
    <w:basedOn w:val="550"/>
    <w:qFormat/>
    <w:uiPriority w:val="9"/>
    <w:pPr>
      <w:outlineLvl w:val="1"/>
    </w:pPr>
    <w:rPr>
      <w:sz w:val="36"/>
      <w:szCs w:val="36"/>
    </w:rPr>
  </w:style>
  <w:style w:type="paragraph" w:customStyle="1" w:styleId="553">
    <w:name w:val="heading 3_file_1372"/>
    <w:basedOn w:val="550"/>
    <w:qFormat/>
    <w:uiPriority w:val="9"/>
    <w:pPr>
      <w:outlineLvl w:val="2"/>
    </w:pPr>
    <w:rPr>
      <w:sz w:val="27"/>
      <w:szCs w:val="27"/>
    </w:rPr>
  </w:style>
  <w:style w:type="paragraph" w:customStyle="1" w:styleId="554">
    <w:name w:val="heading 4_file_1372"/>
    <w:basedOn w:val="550"/>
    <w:qFormat/>
    <w:uiPriority w:val="9"/>
    <w:pPr>
      <w:outlineLvl w:val="3"/>
    </w:pPr>
  </w:style>
  <w:style w:type="paragraph" w:customStyle="1" w:styleId="555">
    <w:name w:val="heading 5_file_1372"/>
    <w:basedOn w:val="550"/>
    <w:qFormat/>
    <w:uiPriority w:val="9"/>
    <w:pPr>
      <w:outlineLvl w:val="4"/>
    </w:pPr>
    <w:rPr>
      <w:sz w:val="20"/>
      <w:szCs w:val="20"/>
    </w:rPr>
  </w:style>
  <w:style w:type="paragraph" w:customStyle="1" w:styleId="556">
    <w:name w:val="heading 6_file_1372"/>
    <w:basedOn w:val="550"/>
    <w:qFormat/>
    <w:uiPriority w:val="9"/>
    <w:pPr>
      <w:outlineLvl w:val="5"/>
    </w:pPr>
    <w:rPr>
      <w:sz w:val="15"/>
      <w:szCs w:val="15"/>
    </w:rPr>
  </w:style>
  <w:style w:type="character" w:customStyle="1" w:styleId="557">
    <w:name w:val="Default Paragraph Font_file_1372"/>
    <w:semiHidden/>
    <w:unhideWhenUsed/>
    <w:qFormat/>
    <w:uiPriority w:val="1"/>
  </w:style>
  <w:style w:type="table" w:customStyle="1" w:styleId="558">
    <w:name w:val="Normal Table_file_1372"/>
    <w:semiHidden/>
    <w:unhideWhenUsed/>
    <w:qFormat/>
    <w:uiPriority w:val="99"/>
    <w:tblPr>
      <w:tblCellMar>
        <w:top w:w="0" w:type="dxa"/>
        <w:left w:w="108" w:type="dxa"/>
        <w:bottom w:w="0" w:type="dxa"/>
        <w:right w:w="108" w:type="dxa"/>
      </w:tblCellMar>
    </w:tblPr>
  </w:style>
  <w:style w:type="character" w:customStyle="1" w:styleId="559">
    <w:name w:val="Hyperlink_file_1372"/>
    <w:basedOn w:val="557"/>
    <w:semiHidden/>
    <w:unhideWhenUsed/>
    <w:qFormat/>
    <w:uiPriority w:val="99"/>
    <w:rPr>
      <w:color w:val="0782C1"/>
      <w:u w:val="single"/>
    </w:rPr>
  </w:style>
  <w:style w:type="character" w:customStyle="1" w:styleId="560">
    <w:name w:val="FollowedHyperlink_file_1372"/>
    <w:basedOn w:val="557"/>
    <w:semiHidden/>
    <w:unhideWhenUsed/>
    <w:qFormat/>
    <w:uiPriority w:val="99"/>
    <w:rPr>
      <w:color w:val="0782C1"/>
      <w:u w:val="single"/>
    </w:rPr>
  </w:style>
  <w:style w:type="character" w:customStyle="1" w:styleId="561">
    <w:name w:val="标题 1 Char_file_1372"/>
    <w:basedOn w:val="557"/>
    <w:link w:val="3"/>
    <w:qFormat/>
    <w:uiPriority w:val="9"/>
    <w:rPr>
      <w:rFonts w:ascii="宋体" w:hAnsi="宋体" w:eastAsia="宋体" w:cs="宋体"/>
      <w:b/>
      <w:bCs/>
      <w:kern w:val="44"/>
      <w:sz w:val="44"/>
      <w:szCs w:val="44"/>
    </w:rPr>
  </w:style>
  <w:style w:type="character" w:customStyle="1" w:styleId="562">
    <w:name w:val="标题 2 Char_file_1372"/>
    <w:basedOn w:val="557"/>
    <w:link w:val="4"/>
    <w:semiHidden/>
    <w:qFormat/>
    <w:uiPriority w:val="9"/>
    <w:rPr>
      <w:rFonts w:asciiTheme="majorHAnsi" w:hAnsiTheme="majorHAnsi" w:eastAsiaTheme="majorEastAsia" w:cstheme="majorBidi"/>
      <w:b/>
      <w:bCs/>
      <w:sz w:val="32"/>
      <w:szCs w:val="32"/>
    </w:rPr>
  </w:style>
  <w:style w:type="character" w:customStyle="1" w:styleId="563">
    <w:name w:val="标题 3 Char_file_1372"/>
    <w:basedOn w:val="557"/>
    <w:link w:val="5"/>
    <w:semiHidden/>
    <w:qFormat/>
    <w:uiPriority w:val="9"/>
    <w:rPr>
      <w:rFonts w:ascii="宋体" w:hAnsi="宋体" w:eastAsia="宋体" w:cs="宋体"/>
      <w:b/>
      <w:bCs/>
      <w:sz w:val="32"/>
      <w:szCs w:val="32"/>
    </w:rPr>
  </w:style>
  <w:style w:type="character" w:customStyle="1" w:styleId="564">
    <w:name w:val="标题 4 Char_file_1372"/>
    <w:basedOn w:val="557"/>
    <w:link w:val="6"/>
    <w:semiHidden/>
    <w:qFormat/>
    <w:uiPriority w:val="9"/>
    <w:rPr>
      <w:rFonts w:asciiTheme="majorHAnsi" w:hAnsiTheme="majorHAnsi" w:eastAsiaTheme="majorEastAsia" w:cstheme="majorBidi"/>
      <w:b/>
      <w:bCs/>
      <w:sz w:val="28"/>
      <w:szCs w:val="28"/>
    </w:rPr>
  </w:style>
  <w:style w:type="character" w:customStyle="1" w:styleId="565">
    <w:name w:val="标题 5 Char_file_1372"/>
    <w:basedOn w:val="557"/>
    <w:link w:val="7"/>
    <w:semiHidden/>
    <w:qFormat/>
    <w:uiPriority w:val="9"/>
    <w:rPr>
      <w:rFonts w:ascii="宋体" w:hAnsi="宋体" w:eastAsia="宋体" w:cs="宋体"/>
      <w:b/>
      <w:bCs/>
      <w:sz w:val="28"/>
      <w:szCs w:val="28"/>
    </w:rPr>
  </w:style>
  <w:style w:type="character" w:customStyle="1" w:styleId="566">
    <w:name w:val="标题 6 Char_file_1372"/>
    <w:basedOn w:val="557"/>
    <w:link w:val="9"/>
    <w:semiHidden/>
    <w:qFormat/>
    <w:uiPriority w:val="9"/>
    <w:rPr>
      <w:rFonts w:asciiTheme="majorHAnsi" w:hAnsiTheme="majorHAnsi" w:eastAsiaTheme="majorEastAsia" w:cstheme="majorBidi"/>
      <w:b/>
      <w:bCs/>
      <w:sz w:val="24"/>
      <w:szCs w:val="24"/>
    </w:rPr>
  </w:style>
  <w:style w:type="paragraph" w:customStyle="1" w:styleId="567">
    <w:name w:val="cke_editable_file_1372"/>
    <w:basedOn w:val="550"/>
    <w:qFormat/>
    <w:uiPriority w:val="0"/>
    <w:rPr>
      <w:rFonts w:ascii="仿宋_GB2312" w:eastAsia="仿宋_GB2312"/>
    </w:rPr>
  </w:style>
  <w:style w:type="paragraph" w:customStyle="1" w:styleId="568">
    <w:name w:val="marker_file_1372"/>
    <w:basedOn w:val="550"/>
    <w:qFormat/>
    <w:uiPriority w:val="0"/>
    <w:pPr>
      <w:shd w:val="clear" w:color="auto" w:fill="FFFF00"/>
    </w:pPr>
  </w:style>
  <w:style w:type="paragraph" w:customStyle="1" w:styleId="569">
    <w:name w:val="Normal (Web)_file_1372"/>
    <w:basedOn w:val="550"/>
    <w:semiHidden/>
    <w:unhideWhenUsed/>
    <w:qFormat/>
    <w:uiPriority w:val="99"/>
  </w:style>
  <w:style w:type="paragraph" w:customStyle="1" w:styleId="570">
    <w:name w:val="Normal_file_137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71">
    <w:name w:val="heading 1_file_1373"/>
    <w:basedOn w:val="570"/>
    <w:qFormat/>
    <w:uiPriority w:val="9"/>
    <w:pPr>
      <w:outlineLvl w:val="0"/>
    </w:pPr>
    <w:rPr>
      <w:kern w:val="36"/>
      <w:sz w:val="48"/>
      <w:szCs w:val="48"/>
    </w:rPr>
  </w:style>
  <w:style w:type="paragraph" w:customStyle="1" w:styleId="572">
    <w:name w:val="heading 2_file_1373"/>
    <w:basedOn w:val="570"/>
    <w:qFormat/>
    <w:uiPriority w:val="9"/>
    <w:pPr>
      <w:outlineLvl w:val="1"/>
    </w:pPr>
    <w:rPr>
      <w:sz w:val="36"/>
      <w:szCs w:val="36"/>
    </w:rPr>
  </w:style>
  <w:style w:type="paragraph" w:customStyle="1" w:styleId="573">
    <w:name w:val="heading 3_file_1373"/>
    <w:basedOn w:val="570"/>
    <w:qFormat/>
    <w:uiPriority w:val="9"/>
    <w:pPr>
      <w:outlineLvl w:val="2"/>
    </w:pPr>
    <w:rPr>
      <w:sz w:val="27"/>
      <w:szCs w:val="27"/>
    </w:rPr>
  </w:style>
  <w:style w:type="paragraph" w:customStyle="1" w:styleId="574">
    <w:name w:val="heading 4_file_1373"/>
    <w:basedOn w:val="570"/>
    <w:qFormat/>
    <w:uiPriority w:val="9"/>
    <w:pPr>
      <w:outlineLvl w:val="3"/>
    </w:pPr>
  </w:style>
  <w:style w:type="paragraph" w:customStyle="1" w:styleId="575">
    <w:name w:val="heading 5_file_1373"/>
    <w:basedOn w:val="570"/>
    <w:qFormat/>
    <w:uiPriority w:val="9"/>
    <w:pPr>
      <w:outlineLvl w:val="4"/>
    </w:pPr>
    <w:rPr>
      <w:sz w:val="20"/>
      <w:szCs w:val="20"/>
    </w:rPr>
  </w:style>
  <w:style w:type="paragraph" w:customStyle="1" w:styleId="576">
    <w:name w:val="heading 6_file_1373"/>
    <w:basedOn w:val="570"/>
    <w:qFormat/>
    <w:uiPriority w:val="9"/>
    <w:pPr>
      <w:outlineLvl w:val="5"/>
    </w:pPr>
    <w:rPr>
      <w:sz w:val="15"/>
      <w:szCs w:val="15"/>
    </w:rPr>
  </w:style>
  <w:style w:type="character" w:customStyle="1" w:styleId="577">
    <w:name w:val="Default Paragraph Font_file_1373"/>
    <w:semiHidden/>
    <w:unhideWhenUsed/>
    <w:qFormat/>
    <w:uiPriority w:val="1"/>
  </w:style>
  <w:style w:type="table" w:customStyle="1" w:styleId="578">
    <w:name w:val="Normal Table_file_1373"/>
    <w:semiHidden/>
    <w:unhideWhenUsed/>
    <w:qFormat/>
    <w:uiPriority w:val="99"/>
    <w:tblPr>
      <w:tblCellMar>
        <w:top w:w="0" w:type="dxa"/>
        <w:left w:w="108" w:type="dxa"/>
        <w:bottom w:w="0" w:type="dxa"/>
        <w:right w:w="108" w:type="dxa"/>
      </w:tblCellMar>
    </w:tblPr>
  </w:style>
  <w:style w:type="character" w:customStyle="1" w:styleId="579">
    <w:name w:val="Hyperlink_file_1373"/>
    <w:basedOn w:val="577"/>
    <w:semiHidden/>
    <w:unhideWhenUsed/>
    <w:qFormat/>
    <w:uiPriority w:val="99"/>
    <w:rPr>
      <w:color w:val="0782C1"/>
      <w:u w:val="single"/>
    </w:rPr>
  </w:style>
  <w:style w:type="character" w:customStyle="1" w:styleId="580">
    <w:name w:val="FollowedHyperlink_file_1373"/>
    <w:basedOn w:val="577"/>
    <w:semiHidden/>
    <w:unhideWhenUsed/>
    <w:qFormat/>
    <w:uiPriority w:val="99"/>
    <w:rPr>
      <w:color w:val="0782C1"/>
      <w:u w:val="single"/>
    </w:rPr>
  </w:style>
  <w:style w:type="character" w:customStyle="1" w:styleId="581">
    <w:name w:val="标题 1 Char_file_1373"/>
    <w:basedOn w:val="577"/>
    <w:link w:val="3"/>
    <w:qFormat/>
    <w:uiPriority w:val="9"/>
    <w:rPr>
      <w:rFonts w:ascii="宋体" w:hAnsi="宋体" w:eastAsia="宋体" w:cs="宋体"/>
      <w:b/>
      <w:bCs/>
      <w:kern w:val="44"/>
      <w:sz w:val="44"/>
      <w:szCs w:val="44"/>
    </w:rPr>
  </w:style>
  <w:style w:type="character" w:customStyle="1" w:styleId="582">
    <w:name w:val="标题 2 Char_file_1373"/>
    <w:basedOn w:val="577"/>
    <w:link w:val="4"/>
    <w:semiHidden/>
    <w:qFormat/>
    <w:uiPriority w:val="9"/>
    <w:rPr>
      <w:rFonts w:asciiTheme="majorHAnsi" w:hAnsiTheme="majorHAnsi" w:eastAsiaTheme="majorEastAsia" w:cstheme="majorBidi"/>
      <w:b/>
      <w:bCs/>
      <w:sz w:val="32"/>
      <w:szCs w:val="32"/>
    </w:rPr>
  </w:style>
  <w:style w:type="character" w:customStyle="1" w:styleId="583">
    <w:name w:val="标题 3 Char_file_1373"/>
    <w:basedOn w:val="577"/>
    <w:link w:val="5"/>
    <w:semiHidden/>
    <w:qFormat/>
    <w:uiPriority w:val="9"/>
    <w:rPr>
      <w:rFonts w:ascii="宋体" w:hAnsi="宋体" w:eastAsia="宋体" w:cs="宋体"/>
      <w:b/>
      <w:bCs/>
      <w:sz w:val="32"/>
      <w:szCs w:val="32"/>
    </w:rPr>
  </w:style>
  <w:style w:type="character" w:customStyle="1" w:styleId="584">
    <w:name w:val="标题 4 Char_file_1373"/>
    <w:basedOn w:val="577"/>
    <w:link w:val="6"/>
    <w:semiHidden/>
    <w:qFormat/>
    <w:uiPriority w:val="9"/>
    <w:rPr>
      <w:rFonts w:asciiTheme="majorHAnsi" w:hAnsiTheme="majorHAnsi" w:eastAsiaTheme="majorEastAsia" w:cstheme="majorBidi"/>
      <w:b/>
      <w:bCs/>
      <w:sz w:val="28"/>
      <w:szCs w:val="28"/>
    </w:rPr>
  </w:style>
  <w:style w:type="character" w:customStyle="1" w:styleId="585">
    <w:name w:val="标题 5 Char_file_1373"/>
    <w:basedOn w:val="577"/>
    <w:link w:val="7"/>
    <w:semiHidden/>
    <w:qFormat/>
    <w:uiPriority w:val="9"/>
    <w:rPr>
      <w:rFonts w:ascii="宋体" w:hAnsi="宋体" w:eastAsia="宋体" w:cs="宋体"/>
      <w:b/>
      <w:bCs/>
      <w:sz w:val="28"/>
      <w:szCs w:val="28"/>
    </w:rPr>
  </w:style>
  <w:style w:type="character" w:customStyle="1" w:styleId="586">
    <w:name w:val="标题 6 Char_file_1373"/>
    <w:basedOn w:val="577"/>
    <w:link w:val="9"/>
    <w:semiHidden/>
    <w:qFormat/>
    <w:uiPriority w:val="9"/>
    <w:rPr>
      <w:rFonts w:asciiTheme="majorHAnsi" w:hAnsiTheme="majorHAnsi" w:eastAsiaTheme="majorEastAsia" w:cstheme="majorBidi"/>
      <w:b/>
      <w:bCs/>
      <w:sz w:val="24"/>
      <w:szCs w:val="24"/>
    </w:rPr>
  </w:style>
  <w:style w:type="paragraph" w:customStyle="1" w:styleId="587">
    <w:name w:val="cke_editable_file_1373"/>
    <w:basedOn w:val="570"/>
    <w:qFormat/>
    <w:uiPriority w:val="0"/>
    <w:rPr>
      <w:rFonts w:ascii="仿宋_GB2312" w:eastAsia="仿宋_GB2312"/>
    </w:rPr>
  </w:style>
  <w:style w:type="paragraph" w:customStyle="1" w:styleId="588">
    <w:name w:val="marker_file_1373"/>
    <w:basedOn w:val="570"/>
    <w:qFormat/>
    <w:uiPriority w:val="0"/>
    <w:pPr>
      <w:shd w:val="clear" w:color="auto" w:fill="FFFF00"/>
    </w:pPr>
  </w:style>
  <w:style w:type="paragraph" w:customStyle="1" w:styleId="589">
    <w:name w:val="Normal (Web)_file_1373"/>
    <w:basedOn w:val="570"/>
    <w:semiHidden/>
    <w:unhideWhenUsed/>
    <w:qFormat/>
    <w:uiPriority w:val="99"/>
  </w:style>
  <w:style w:type="paragraph" w:customStyle="1" w:styleId="590">
    <w:name w:val="Normal_file_137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91">
    <w:name w:val="heading 1_file_1374"/>
    <w:basedOn w:val="590"/>
    <w:qFormat/>
    <w:uiPriority w:val="9"/>
    <w:pPr>
      <w:outlineLvl w:val="0"/>
    </w:pPr>
    <w:rPr>
      <w:kern w:val="36"/>
      <w:sz w:val="48"/>
      <w:szCs w:val="48"/>
    </w:rPr>
  </w:style>
  <w:style w:type="paragraph" w:customStyle="1" w:styleId="592">
    <w:name w:val="heading 2_file_1374"/>
    <w:basedOn w:val="590"/>
    <w:qFormat/>
    <w:uiPriority w:val="9"/>
    <w:pPr>
      <w:outlineLvl w:val="1"/>
    </w:pPr>
    <w:rPr>
      <w:sz w:val="36"/>
      <w:szCs w:val="36"/>
    </w:rPr>
  </w:style>
  <w:style w:type="paragraph" w:customStyle="1" w:styleId="593">
    <w:name w:val="heading 3_file_1374"/>
    <w:basedOn w:val="590"/>
    <w:qFormat/>
    <w:uiPriority w:val="9"/>
    <w:pPr>
      <w:outlineLvl w:val="2"/>
    </w:pPr>
    <w:rPr>
      <w:sz w:val="27"/>
      <w:szCs w:val="27"/>
    </w:rPr>
  </w:style>
  <w:style w:type="paragraph" w:customStyle="1" w:styleId="594">
    <w:name w:val="heading 4_file_1374"/>
    <w:basedOn w:val="590"/>
    <w:qFormat/>
    <w:uiPriority w:val="9"/>
    <w:pPr>
      <w:outlineLvl w:val="3"/>
    </w:pPr>
  </w:style>
  <w:style w:type="paragraph" w:customStyle="1" w:styleId="595">
    <w:name w:val="heading 5_file_1374"/>
    <w:basedOn w:val="590"/>
    <w:qFormat/>
    <w:uiPriority w:val="9"/>
    <w:pPr>
      <w:outlineLvl w:val="4"/>
    </w:pPr>
    <w:rPr>
      <w:sz w:val="20"/>
      <w:szCs w:val="20"/>
    </w:rPr>
  </w:style>
  <w:style w:type="paragraph" w:customStyle="1" w:styleId="596">
    <w:name w:val="heading 6_file_1374"/>
    <w:basedOn w:val="590"/>
    <w:qFormat/>
    <w:uiPriority w:val="9"/>
    <w:pPr>
      <w:outlineLvl w:val="5"/>
    </w:pPr>
    <w:rPr>
      <w:sz w:val="15"/>
      <w:szCs w:val="15"/>
    </w:rPr>
  </w:style>
  <w:style w:type="character" w:customStyle="1" w:styleId="597">
    <w:name w:val="Default Paragraph Font_file_1374"/>
    <w:semiHidden/>
    <w:unhideWhenUsed/>
    <w:qFormat/>
    <w:uiPriority w:val="1"/>
  </w:style>
  <w:style w:type="table" w:customStyle="1" w:styleId="598">
    <w:name w:val="Normal Table_file_1374"/>
    <w:semiHidden/>
    <w:unhideWhenUsed/>
    <w:qFormat/>
    <w:uiPriority w:val="99"/>
    <w:tblPr>
      <w:tblCellMar>
        <w:top w:w="0" w:type="dxa"/>
        <w:left w:w="108" w:type="dxa"/>
        <w:bottom w:w="0" w:type="dxa"/>
        <w:right w:w="108" w:type="dxa"/>
      </w:tblCellMar>
    </w:tblPr>
  </w:style>
  <w:style w:type="character" w:customStyle="1" w:styleId="599">
    <w:name w:val="Hyperlink_file_1374"/>
    <w:basedOn w:val="597"/>
    <w:semiHidden/>
    <w:unhideWhenUsed/>
    <w:qFormat/>
    <w:uiPriority w:val="99"/>
    <w:rPr>
      <w:color w:val="0782C1"/>
      <w:u w:val="single"/>
    </w:rPr>
  </w:style>
  <w:style w:type="character" w:customStyle="1" w:styleId="600">
    <w:name w:val="FollowedHyperlink_file_1374"/>
    <w:basedOn w:val="597"/>
    <w:semiHidden/>
    <w:unhideWhenUsed/>
    <w:qFormat/>
    <w:uiPriority w:val="99"/>
    <w:rPr>
      <w:color w:val="0782C1"/>
      <w:u w:val="single"/>
    </w:rPr>
  </w:style>
  <w:style w:type="character" w:customStyle="1" w:styleId="601">
    <w:name w:val="标题 1 Char_file_1374"/>
    <w:basedOn w:val="597"/>
    <w:link w:val="3"/>
    <w:qFormat/>
    <w:uiPriority w:val="9"/>
    <w:rPr>
      <w:rFonts w:ascii="宋体" w:hAnsi="宋体" w:eastAsia="宋体" w:cs="宋体"/>
      <w:b/>
      <w:bCs/>
      <w:kern w:val="44"/>
      <w:sz w:val="44"/>
      <w:szCs w:val="44"/>
    </w:rPr>
  </w:style>
  <w:style w:type="character" w:customStyle="1" w:styleId="602">
    <w:name w:val="标题 2 Char_file_1374"/>
    <w:basedOn w:val="597"/>
    <w:link w:val="4"/>
    <w:semiHidden/>
    <w:qFormat/>
    <w:uiPriority w:val="9"/>
    <w:rPr>
      <w:rFonts w:asciiTheme="majorHAnsi" w:hAnsiTheme="majorHAnsi" w:eastAsiaTheme="majorEastAsia" w:cstheme="majorBidi"/>
      <w:b/>
      <w:bCs/>
      <w:sz w:val="32"/>
      <w:szCs w:val="32"/>
    </w:rPr>
  </w:style>
  <w:style w:type="character" w:customStyle="1" w:styleId="603">
    <w:name w:val="标题 3 Char_file_1374"/>
    <w:basedOn w:val="597"/>
    <w:link w:val="5"/>
    <w:semiHidden/>
    <w:qFormat/>
    <w:uiPriority w:val="9"/>
    <w:rPr>
      <w:rFonts w:ascii="宋体" w:hAnsi="宋体" w:eastAsia="宋体" w:cs="宋体"/>
      <w:b/>
      <w:bCs/>
      <w:sz w:val="32"/>
      <w:szCs w:val="32"/>
    </w:rPr>
  </w:style>
  <w:style w:type="character" w:customStyle="1" w:styleId="604">
    <w:name w:val="标题 4 Char_file_1374"/>
    <w:basedOn w:val="597"/>
    <w:link w:val="6"/>
    <w:semiHidden/>
    <w:qFormat/>
    <w:uiPriority w:val="9"/>
    <w:rPr>
      <w:rFonts w:asciiTheme="majorHAnsi" w:hAnsiTheme="majorHAnsi" w:eastAsiaTheme="majorEastAsia" w:cstheme="majorBidi"/>
      <w:b/>
      <w:bCs/>
      <w:sz w:val="28"/>
      <w:szCs w:val="28"/>
    </w:rPr>
  </w:style>
  <w:style w:type="character" w:customStyle="1" w:styleId="605">
    <w:name w:val="标题 5 Char_file_1374"/>
    <w:basedOn w:val="597"/>
    <w:link w:val="7"/>
    <w:semiHidden/>
    <w:qFormat/>
    <w:uiPriority w:val="9"/>
    <w:rPr>
      <w:rFonts w:ascii="宋体" w:hAnsi="宋体" w:eastAsia="宋体" w:cs="宋体"/>
      <w:b/>
      <w:bCs/>
      <w:sz w:val="28"/>
      <w:szCs w:val="28"/>
    </w:rPr>
  </w:style>
  <w:style w:type="character" w:customStyle="1" w:styleId="606">
    <w:name w:val="标题 6 Char_file_1374"/>
    <w:basedOn w:val="597"/>
    <w:link w:val="9"/>
    <w:semiHidden/>
    <w:qFormat/>
    <w:uiPriority w:val="9"/>
    <w:rPr>
      <w:rFonts w:asciiTheme="majorHAnsi" w:hAnsiTheme="majorHAnsi" w:eastAsiaTheme="majorEastAsia" w:cstheme="majorBidi"/>
      <w:b/>
      <w:bCs/>
      <w:sz w:val="24"/>
      <w:szCs w:val="24"/>
    </w:rPr>
  </w:style>
  <w:style w:type="paragraph" w:customStyle="1" w:styleId="607">
    <w:name w:val="cke_editable_file_1374"/>
    <w:basedOn w:val="590"/>
    <w:qFormat/>
    <w:uiPriority w:val="0"/>
    <w:rPr>
      <w:rFonts w:ascii="仿宋_GB2312" w:eastAsia="仿宋_GB2312"/>
    </w:rPr>
  </w:style>
  <w:style w:type="paragraph" w:customStyle="1" w:styleId="608">
    <w:name w:val="marker_file_1374"/>
    <w:basedOn w:val="590"/>
    <w:qFormat/>
    <w:uiPriority w:val="0"/>
    <w:pPr>
      <w:shd w:val="clear" w:color="auto" w:fill="FFFF00"/>
    </w:pPr>
  </w:style>
  <w:style w:type="paragraph" w:customStyle="1" w:styleId="609">
    <w:name w:val="Normal (Web)_file_1374"/>
    <w:basedOn w:val="590"/>
    <w:semiHidden/>
    <w:unhideWhenUsed/>
    <w:qFormat/>
    <w:uiPriority w:val="99"/>
  </w:style>
  <w:style w:type="paragraph" w:customStyle="1" w:styleId="610">
    <w:name w:val="Normal_file_137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11">
    <w:name w:val="heading 1_file_1375"/>
    <w:basedOn w:val="610"/>
    <w:qFormat/>
    <w:uiPriority w:val="9"/>
    <w:pPr>
      <w:outlineLvl w:val="0"/>
    </w:pPr>
    <w:rPr>
      <w:kern w:val="36"/>
      <w:sz w:val="48"/>
      <w:szCs w:val="48"/>
    </w:rPr>
  </w:style>
  <w:style w:type="paragraph" w:customStyle="1" w:styleId="612">
    <w:name w:val="heading 2_file_1375"/>
    <w:basedOn w:val="610"/>
    <w:qFormat/>
    <w:uiPriority w:val="9"/>
    <w:pPr>
      <w:outlineLvl w:val="1"/>
    </w:pPr>
    <w:rPr>
      <w:sz w:val="36"/>
      <w:szCs w:val="36"/>
    </w:rPr>
  </w:style>
  <w:style w:type="paragraph" w:customStyle="1" w:styleId="613">
    <w:name w:val="heading 3_file_1375"/>
    <w:basedOn w:val="610"/>
    <w:qFormat/>
    <w:uiPriority w:val="9"/>
    <w:pPr>
      <w:outlineLvl w:val="2"/>
    </w:pPr>
    <w:rPr>
      <w:sz w:val="27"/>
      <w:szCs w:val="27"/>
    </w:rPr>
  </w:style>
  <w:style w:type="paragraph" w:customStyle="1" w:styleId="614">
    <w:name w:val="heading 4_file_1375"/>
    <w:basedOn w:val="610"/>
    <w:qFormat/>
    <w:uiPriority w:val="9"/>
    <w:pPr>
      <w:outlineLvl w:val="3"/>
    </w:pPr>
  </w:style>
  <w:style w:type="paragraph" w:customStyle="1" w:styleId="615">
    <w:name w:val="heading 5_file_1375"/>
    <w:basedOn w:val="610"/>
    <w:qFormat/>
    <w:uiPriority w:val="9"/>
    <w:pPr>
      <w:outlineLvl w:val="4"/>
    </w:pPr>
    <w:rPr>
      <w:sz w:val="20"/>
      <w:szCs w:val="20"/>
    </w:rPr>
  </w:style>
  <w:style w:type="paragraph" w:customStyle="1" w:styleId="616">
    <w:name w:val="heading 6_file_1375"/>
    <w:basedOn w:val="610"/>
    <w:qFormat/>
    <w:uiPriority w:val="9"/>
    <w:pPr>
      <w:outlineLvl w:val="5"/>
    </w:pPr>
    <w:rPr>
      <w:sz w:val="15"/>
      <w:szCs w:val="15"/>
    </w:rPr>
  </w:style>
  <w:style w:type="character" w:customStyle="1" w:styleId="617">
    <w:name w:val="Default Paragraph Font_file_1375"/>
    <w:semiHidden/>
    <w:unhideWhenUsed/>
    <w:qFormat/>
    <w:uiPriority w:val="1"/>
  </w:style>
  <w:style w:type="table" w:customStyle="1" w:styleId="618">
    <w:name w:val="Normal Table_file_1375"/>
    <w:semiHidden/>
    <w:unhideWhenUsed/>
    <w:qFormat/>
    <w:uiPriority w:val="99"/>
    <w:tblPr>
      <w:tblCellMar>
        <w:top w:w="0" w:type="dxa"/>
        <w:left w:w="108" w:type="dxa"/>
        <w:bottom w:w="0" w:type="dxa"/>
        <w:right w:w="108" w:type="dxa"/>
      </w:tblCellMar>
    </w:tblPr>
  </w:style>
  <w:style w:type="character" w:customStyle="1" w:styleId="619">
    <w:name w:val="Hyperlink_file_1375"/>
    <w:basedOn w:val="617"/>
    <w:semiHidden/>
    <w:unhideWhenUsed/>
    <w:qFormat/>
    <w:uiPriority w:val="99"/>
    <w:rPr>
      <w:color w:val="0782C1"/>
      <w:u w:val="single"/>
    </w:rPr>
  </w:style>
  <w:style w:type="character" w:customStyle="1" w:styleId="620">
    <w:name w:val="FollowedHyperlink_file_1375"/>
    <w:basedOn w:val="617"/>
    <w:semiHidden/>
    <w:unhideWhenUsed/>
    <w:qFormat/>
    <w:uiPriority w:val="99"/>
    <w:rPr>
      <w:color w:val="0782C1"/>
      <w:u w:val="single"/>
    </w:rPr>
  </w:style>
  <w:style w:type="character" w:customStyle="1" w:styleId="621">
    <w:name w:val="标题 1 Char_file_1375"/>
    <w:basedOn w:val="617"/>
    <w:link w:val="3"/>
    <w:qFormat/>
    <w:uiPriority w:val="9"/>
    <w:rPr>
      <w:rFonts w:ascii="宋体" w:hAnsi="宋体" w:eastAsia="宋体" w:cs="宋体"/>
      <w:b/>
      <w:bCs/>
      <w:kern w:val="44"/>
      <w:sz w:val="44"/>
      <w:szCs w:val="44"/>
    </w:rPr>
  </w:style>
  <w:style w:type="character" w:customStyle="1" w:styleId="622">
    <w:name w:val="标题 2 Char_file_1375"/>
    <w:basedOn w:val="617"/>
    <w:link w:val="4"/>
    <w:semiHidden/>
    <w:qFormat/>
    <w:uiPriority w:val="9"/>
    <w:rPr>
      <w:rFonts w:asciiTheme="majorHAnsi" w:hAnsiTheme="majorHAnsi" w:eastAsiaTheme="majorEastAsia" w:cstheme="majorBidi"/>
      <w:b/>
      <w:bCs/>
      <w:sz w:val="32"/>
      <w:szCs w:val="32"/>
    </w:rPr>
  </w:style>
  <w:style w:type="character" w:customStyle="1" w:styleId="623">
    <w:name w:val="标题 3 Char_file_1375"/>
    <w:basedOn w:val="617"/>
    <w:link w:val="5"/>
    <w:semiHidden/>
    <w:qFormat/>
    <w:uiPriority w:val="9"/>
    <w:rPr>
      <w:rFonts w:ascii="宋体" w:hAnsi="宋体" w:eastAsia="宋体" w:cs="宋体"/>
      <w:b/>
      <w:bCs/>
      <w:sz w:val="32"/>
      <w:szCs w:val="32"/>
    </w:rPr>
  </w:style>
  <w:style w:type="character" w:customStyle="1" w:styleId="624">
    <w:name w:val="标题 4 Char_file_1375"/>
    <w:basedOn w:val="617"/>
    <w:link w:val="6"/>
    <w:semiHidden/>
    <w:qFormat/>
    <w:uiPriority w:val="9"/>
    <w:rPr>
      <w:rFonts w:asciiTheme="majorHAnsi" w:hAnsiTheme="majorHAnsi" w:eastAsiaTheme="majorEastAsia" w:cstheme="majorBidi"/>
      <w:b/>
      <w:bCs/>
      <w:sz w:val="28"/>
      <w:szCs w:val="28"/>
    </w:rPr>
  </w:style>
  <w:style w:type="character" w:customStyle="1" w:styleId="625">
    <w:name w:val="标题 5 Char_file_1375"/>
    <w:basedOn w:val="617"/>
    <w:link w:val="7"/>
    <w:semiHidden/>
    <w:qFormat/>
    <w:uiPriority w:val="9"/>
    <w:rPr>
      <w:rFonts w:ascii="宋体" w:hAnsi="宋体" w:eastAsia="宋体" w:cs="宋体"/>
      <w:b/>
      <w:bCs/>
      <w:sz w:val="28"/>
      <w:szCs w:val="28"/>
    </w:rPr>
  </w:style>
  <w:style w:type="character" w:customStyle="1" w:styleId="626">
    <w:name w:val="标题 6 Char_file_1375"/>
    <w:basedOn w:val="617"/>
    <w:link w:val="9"/>
    <w:semiHidden/>
    <w:qFormat/>
    <w:uiPriority w:val="9"/>
    <w:rPr>
      <w:rFonts w:asciiTheme="majorHAnsi" w:hAnsiTheme="majorHAnsi" w:eastAsiaTheme="majorEastAsia" w:cstheme="majorBidi"/>
      <w:b/>
      <w:bCs/>
      <w:sz w:val="24"/>
      <w:szCs w:val="24"/>
    </w:rPr>
  </w:style>
  <w:style w:type="paragraph" w:customStyle="1" w:styleId="627">
    <w:name w:val="cke_editable_file_1375"/>
    <w:basedOn w:val="610"/>
    <w:qFormat/>
    <w:uiPriority w:val="0"/>
    <w:rPr>
      <w:rFonts w:ascii="仿宋_GB2312" w:eastAsia="仿宋_GB2312"/>
    </w:rPr>
  </w:style>
  <w:style w:type="paragraph" w:customStyle="1" w:styleId="628">
    <w:name w:val="marker_file_1375"/>
    <w:basedOn w:val="610"/>
    <w:qFormat/>
    <w:uiPriority w:val="0"/>
    <w:pPr>
      <w:shd w:val="clear" w:color="auto" w:fill="FFFF00"/>
    </w:pPr>
  </w:style>
  <w:style w:type="paragraph" w:customStyle="1" w:styleId="629">
    <w:name w:val="Normal (Web)_file_1375"/>
    <w:basedOn w:val="610"/>
    <w:semiHidden/>
    <w:unhideWhenUsed/>
    <w:qFormat/>
    <w:uiPriority w:val="99"/>
  </w:style>
  <w:style w:type="paragraph" w:customStyle="1" w:styleId="630">
    <w:name w:val="Normal_file_137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31">
    <w:name w:val="heading 1_file_1376"/>
    <w:basedOn w:val="630"/>
    <w:qFormat/>
    <w:uiPriority w:val="9"/>
    <w:pPr>
      <w:outlineLvl w:val="0"/>
    </w:pPr>
    <w:rPr>
      <w:kern w:val="36"/>
      <w:sz w:val="48"/>
      <w:szCs w:val="48"/>
    </w:rPr>
  </w:style>
  <w:style w:type="paragraph" w:customStyle="1" w:styleId="632">
    <w:name w:val="heading 2_file_1376"/>
    <w:basedOn w:val="630"/>
    <w:qFormat/>
    <w:uiPriority w:val="9"/>
    <w:pPr>
      <w:outlineLvl w:val="1"/>
    </w:pPr>
    <w:rPr>
      <w:sz w:val="36"/>
      <w:szCs w:val="36"/>
    </w:rPr>
  </w:style>
  <w:style w:type="paragraph" w:customStyle="1" w:styleId="633">
    <w:name w:val="heading 3_file_1376"/>
    <w:basedOn w:val="630"/>
    <w:qFormat/>
    <w:uiPriority w:val="9"/>
    <w:pPr>
      <w:outlineLvl w:val="2"/>
    </w:pPr>
    <w:rPr>
      <w:sz w:val="27"/>
      <w:szCs w:val="27"/>
    </w:rPr>
  </w:style>
  <w:style w:type="paragraph" w:customStyle="1" w:styleId="634">
    <w:name w:val="heading 4_file_1376"/>
    <w:basedOn w:val="630"/>
    <w:qFormat/>
    <w:uiPriority w:val="9"/>
    <w:pPr>
      <w:outlineLvl w:val="3"/>
    </w:pPr>
  </w:style>
  <w:style w:type="paragraph" w:customStyle="1" w:styleId="635">
    <w:name w:val="heading 5_file_1376"/>
    <w:basedOn w:val="630"/>
    <w:qFormat/>
    <w:uiPriority w:val="9"/>
    <w:pPr>
      <w:outlineLvl w:val="4"/>
    </w:pPr>
    <w:rPr>
      <w:sz w:val="20"/>
      <w:szCs w:val="20"/>
    </w:rPr>
  </w:style>
  <w:style w:type="paragraph" w:customStyle="1" w:styleId="636">
    <w:name w:val="heading 6_file_1376"/>
    <w:basedOn w:val="630"/>
    <w:qFormat/>
    <w:uiPriority w:val="9"/>
    <w:pPr>
      <w:outlineLvl w:val="5"/>
    </w:pPr>
    <w:rPr>
      <w:sz w:val="15"/>
      <w:szCs w:val="15"/>
    </w:rPr>
  </w:style>
  <w:style w:type="character" w:customStyle="1" w:styleId="637">
    <w:name w:val="Default Paragraph Font_file_1376"/>
    <w:semiHidden/>
    <w:unhideWhenUsed/>
    <w:qFormat/>
    <w:uiPriority w:val="1"/>
  </w:style>
  <w:style w:type="table" w:customStyle="1" w:styleId="638">
    <w:name w:val="Normal Table_file_1376"/>
    <w:semiHidden/>
    <w:unhideWhenUsed/>
    <w:qFormat/>
    <w:uiPriority w:val="99"/>
    <w:tblPr>
      <w:tblCellMar>
        <w:top w:w="0" w:type="dxa"/>
        <w:left w:w="108" w:type="dxa"/>
        <w:bottom w:w="0" w:type="dxa"/>
        <w:right w:w="108" w:type="dxa"/>
      </w:tblCellMar>
    </w:tblPr>
  </w:style>
  <w:style w:type="character" w:customStyle="1" w:styleId="639">
    <w:name w:val="Hyperlink_file_1376"/>
    <w:basedOn w:val="637"/>
    <w:semiHidden/>
    <w:unhideWhenUsed/>
    <w:qFormat/>
    <w:uiPriority w:val="99"/>
    <w:rPr>
      <w:color w:val="0782C1"/>
      <w:u w:val="single"/>
    </w:rPr>
  </w:style>
  <w:style w:type="character" w:customStyle="1" w:styleId="640">
    <w:name w:val="FollowedHyperlink_file_1376"/>
    <w:basedOn w:val="637"/>
    <w:semiHidden/>
    <w:unhideWhenUsed/>
    <w:qFormat/>
    <w:uiPriority w:val="99"/>
    <w:rPr>
      <w:color w:val="0782C1"/>
      <w:u w:val="single"/>
    </w:rPr>
  </w:style>
  <w:style w:type="character" w:customStyle="1" w:styleId="641">
    <w:name w:val="标题 1 Char_file_1376"/>
    <w:basedOn w:val="637"/>
    <w:link w:val="3"/>
    <w:qFormat/>
    <w:uiPriority w:val="9"/>
    <w:rPr>
      <w:rFonts w:ascii="宋体" w:hAnsi="宋体" w:eastAsia="宋体" w:cs="宋体"/>
      <w:b/>
      <w:bCs/>
      <w:kern w:val="44"/>
      <w:sz w:val="44"/>
      <w:szCs w:val="44"/>
    </w:rPr>
  </w:style>
  <w:style w:type="character" w:customStyle="1" w:styleId="642">
    <w:name w:val="标题 2 Char_file_1376"/>
    <w:basedOn w:val="637"/>
    <w:link w:val="4"/>
    <w:semiHidden/>
    <w:qFormat/>
    <w:uiPriority w:val="9"/>
    <w:rPr>
      <w:rFonts w:asciiTheme="majorHAnsi" w:hAnsiTheme="majorHAnsi" w:eastAsiaTheme="majorEastAsia" w:cstheme="majorBidi"/>
      <w:b/>
      <w:bCs/>
      <w:sz w:val="32"/>
      <w:szCs w:val="32"/>
    </w:rPr>
  </w:style>
  <w:style w:type="character" w:customStyle="1" w:styleId="643">
    <w:name w:val="标题 3 Char_file_1376"/>
    <w:basedOn w:val="637"/>
    <w:link w:val="5"/>
    <w:semiHidden/>
    <w:qFormat/>
    <w:uiPriority w:val="9"/>
    <w:rPr>
      <w:rFonts w:ascii="宋体" w:hAnsi="宋体" w:eastAsia="宋体" w:cs="宋体"/>
      <w:b/>
      <w:bCs/>
      <w:sz w:val="32"/>
      <w:szCs w:val="32"/>
    </w:rPr>
  </w:style>
  <w:style w:type="character" w:customStyle="1" w:styleId="644">
    <w:name w:val="标题 4 Char_file_1376"/>
    <w:basedOn w:val="637"/>
    <w:link w:val="6"/>
    <w:semiHidden/>
    <w:qFormat/>
    <w:uiPriority w:val="9"/>
    <w:rPr>
      <w:rFonts w:asciiTheme="majorHAnsi" w:hAnsiTheme="majorHAnsi" w:eastAsiaTheme="majorEastAsia" w:cstheme="majorBidi"/>
      <w:b/>
      <w:bCs/>
      <w:sz w:val="28"/>
      <w:szCs w:val="28"/>
    </w:rPr>
  </w:style>
  <w:style w:type="character" w:customStyle="1" w:styleId="645">
    <w:name w:val="标题 5 Char_file_1376"/>
    <w:basedOn w:val="637"/>
    <w:link w:val="7"/>
    <w:semiHidden/>
    <w:qFormat/>
    <w:uiPriority w:val="9"/>
    <w:rPr>
      <w:rFonts w:ascii="宋体" w:hAnsi="宋体" w:eastAsia="宋体" w:cs="宋体"/>
      <w:b/>
      <w:bCs/>
      <w:sz w:val="28"/>
      <w:szCs w:val="28"/>
    </w:rPr>
  </w:style>
  <w:style w:type="character" w:customStyle="1" w:styleId="646">
    <w:name w:val="标题 6 Char_file_1376"/>
    <w:basedOn w:val="637"/>
    <w:link w:val="9"/>
    <w:semiHidden/>
    <w:qFormat/>
    <w:uiPriority w:val="9"/>
    <w:rPr>
      <w:rFonts w:asciiTheme="majorHAnsi" w:hAnsiTheme="majorHAnsi" w:eastAsiaTheme="majorEastAsia" w:cstheme="majorBidi"/>
      <w:b/>
      <w:bCs/>
      <w:sz w:val="24"/>
      <w:szCs w:val="24"/>
    </w:rPr>
  </w:style>
  <w:style w:type="paragraph" w:customStyle="1" w:styleId="647">
    <w:name w:val="cke_editable_file_1376"/>
    <w:basedOn w:val="630"/>
    <w:qFormat/>
    <w:uiPriority w:val="0"/>
    <w:rPr>
      <w:rFonts w:ascii="仿宋_GB2312" w:eastAsia="仿宋_GB2312"/>
    </w:rPr>
  </w:style>
  <w:style w:type="paragraph" w:customStyle="1" w:styleId="648">
    <w:name w:val="marker_file_1376"/>
    <w:basedOn w:val="630"/>
    <w:qFormat/>
    <w:uiPriority w:val="0"/>
    <w:pPr>
      <w:shd w:val="clear" w:color="auto" w:fill="FFFF00"/>
    </w:pPr>
  </w:style>
  <w:style w:type="paragraph" w:customStyle="1" w:styleId="649">
    <w:name w:val="Normal (Web)_file_1376"/>
    <w:basedOn w:val="630"/>
    <w:semiHidden/>
    <w:unhideWhenUsed/>
    <w:qFormat/>
    <w:uiPriority w:val="99"/>
  </w:style>
  <w:style w:type="character" w:customStyle="1" w:styleId="650">
    <w:name w:val="Strong_file_1376"/>
    <w:basedOn w:val="637"/>
    <w:qFormat/>
    <w:uiPriority w:val="22"/>
    <w:rPr>
      <w:b/>
      <w:bCs/>
    </w:rPr>
  </w:style>
  <w:style w:type="table" w:customStyle="1" w:styleId="651">
    <w:name w:val="Normal Table_file_250_file_2086"/>
    <w:semiHidden/>
    <w:qFormat/>
    <w:uiPriority w:val="0"/>
    <w:tblPr>
      <w:tblCellMar>
        <w:top w:w="0" w:type="dxa"/>
        <w:left w:w="108" w:type="dxa"/>
        <w:bottom w:w="0" w:type="dxa"/>
        <w:right w:w="108" w:type="dxa"/>
      </w:tblCellMar>
    </w:tblPr>
  </w:style>
  <w:style w:type="paragraph" w:customStyle="1" w:styleId="652">
    <w:name w:val="Plain Text_file_250_file_2086"/>
    <w:basedOn w:val="653"/>
    <w:qFormat/>
    <w:uiPriority w:val="0"/>
    <w:rPr>
      <w:rFonts w:ascii="宋体" w:hAnsi="Courier New" w:cs="Courier New"/>
      <w:szCs w:val="21"/>
    </w:rPr>
  </w:style>
  <w:style w:type="paragraph" w:customStyle="1" w:styleId="653">
    <w:name w:val="Normal_file_250_file_2086"/>
    <w:next w:val="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54">
    <w:name w:val="Strong_file_514"/>
    <w:basedOn w:val="655"/>
    <w:qFormat/>
    <w:uiPriority w:val="22"/>
    <w:rPr>
      <w:b/>
      <w:bCs/>
    </w:rPr>
  </w:style>
  <w:style w:type="character" w:customStyle="1" w:styleId="655">
    <w:name w:val="Default Paragraph Font_file_514"/>
    <w:semiHidden/>
    <w:unhideWhenUsed/>
    <w:qFormat/>
    <w:uiPriority w:val="1"/>
  </w:style>
  <w:style w:type="paragraph" w:customStyle="1" w:styleId="656">
    <w:name w:val="Normal (Web)_file_1533"/>
    <w:basedOn w:val="657"/>
    <w:semiHidden/>
    <w:unhideWhenUsed/>
    <w:qFormat/>
    <w:uiPriority w:val="99"/>
  </w:style>
  <w:style w:type="paragraph" w:customStyle="1" w:styleId="657">
    <w:name w:val="Normal_file_15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58">
    <w:name w:val="Normal (Web)_file_3560"/>
    <w:basedOn w:val="659"/>
    <w:semiHidden/>
    <w:unhideWhenUsed/>
    <w:qFormat/>
    <w:uiPriority w:val="99"/>
  </w:style>
  <w:style w:type="paragraph" w:customStyle="1" w:styleId="659">
    <w:name w:val="Normal_file_356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0">
    <w:name w:val="Normal (Web)_file_2085_file_2088"/>
    <w:basedOn w:val="661"/>
    <w:semiHidden/>
    <w:unhideWhenUsed/>
    <w:qFormat/>
    <w:uiPriority w:val="99"/>
  </w:style>
  <w:style w:type="paragraph" w:customStyle="1" w:styleId="661">
    <w:name w:val="Normal_file_2085_file_208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2">
    <w:name w:val="Normal (Web)_file_2087"/>
    <w:basedOn w:val="663"/>
    <w:semiHidden/>
    <w:unhideWhenUsed/>
    <w:qFormat/>
    <w:uiPriority w:val="99"/>
  </w:style>
  <w:style w:type="paragraph" w:customStyle="1" w:styleId="663">
    <w:name w:val="Normal_file_20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4">
    <w:name w:val="Normal (Web)_file_933"/>
    <w:basedOn w:val="665"/>
    <w:unhideWhenUsed/>
    <w:qFormat/>
    <w:uiPriority w:val="99"/>
  </w:style>
  <w:style w:type="paragraph" w:customStyle="1" w:styleId="665">
    <w:name w:val="Normal_file_9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6">
    <w:name w:val="Normal (Web)_file_1068"/>
    <w:basedOn w:val="667"/>
    <w:semiHidden/>
    <w:unhideWhenUsed/>
    <w:qFormat/>
    <w:uiPriority w:val="99"/>
  </w:style>
  <w:style w:type="paragraph" w:customStyle="1" w:styleId="667">
    <w:name w:val="Normal_file_106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8">
    <w:name w:val="Normal (Web)_file_939"/>
    <w:basedOn w:val="669"/>
    <w:unhideWhenUsed/>
    <w:qFormat/>
    <w:uiPriority w:val="99"/>
  </w:style>
  <w:style w:type="paragraph" w:customStyle="1" w:styleId="669">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0">
    <w:name w:val="Normal (Web)_file_585"/>
    <w:basedOn w:val="671"/>
    <w:semiHidden/>
    <w:unhideWhenUsed/>
    <w:qFormat/>
    <w:uiPriority w:val="99"/>
  </w:style>
  <w:style w:type="paragraph" w:customStyle="1" w:styleId="671">
    <w:name w:val="Normal_file_58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2">
    <w:name w:val="Normal (Web)_file_123"/>
    <w:basedOn w:val="673"/>
    <w:semiHidden/>
    <w:unhideWhenUsed/>
    <w:qFormat/>
    <w:uiPriority w:val="99"/>
  </w:style>
  <w:style w:type="paragraph" w:customStyle="1" w:styleId="673">
    <w:name w:val="Normal_file_1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4">
    <w:name w:val="Normal (Web)_file_503_file_514"/>
    <w:basedOn w:val="675"/>
    <w:semiHidden/>
    <w:unhideWhenUsed/>
    <w:qFormat/>
    <w:uiPriority w:val="99"/>
  </w:style>
  <w:style w:type="paragraph" w:customStyle="1" w:styleId="675">
    <w:name w:val="Normal_file_503_file_5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6">
    <w:name w:val="p15_file_239_file_432_file_507"/>
    <w:basedOn w:val="677"/>
    <w:qFormat/>
    <w:uiPriority w:val="0"/>
    <w:pPr>
      <w:widowControl/>
    </w:pPr>
    <w:rPr>
      <w:rFonts w:ascii="宋体" w:hAnsi="宋体" w:cs="宋体"/>
      <w:kern w:val="0"/>
      <w:szCs w:val="21"/>
    </w:rPr>
  </w:style>
  <w:style w:type="paragraph" w:customStyle="1" w:styleId="677">
    <w:name w:val="Normal_file_239_file_432_file_507"/>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90BD97-8B36-4B44-A82A-88364BB56BF3}">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83</Pages>
  <Words>18921</Words>
  <Characters>21145</Characters>
  <Lines>876</Lines>
  <Paragraphs>808</Paragraphs>
  <TotalTime>332</TotalTime>
  <ScaleCrop>false</ScaleCrop>
  <LinksUpToDate>false</LinksUpToDate>
  <CharactersWithSpaces>21323</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2026-03-11T01:26:00Z</dcterms:created>
  <dc:creator>集采中心260612</dc:creator>
  <cp:lastModifiedBy>小Fan</cp:lastModifiedBy>
  <cp:lastPrinted>2019-01-16T09:49:00Z</cp:lastPrinted>
  <dcterms:modified xsi:type="dcterms:W3CDTF">2026-10-08T02:07:56Z</dcterms:modified>
  <dc:title>竞谈_货物模板_保证金_否_20260612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5A70A36A4B6F424BBC7062662CC51D19</vt:lpwstr>
  </property>
  <property fmtid="{D5CDD505-2E9C-101B-9397-08002B2CF9AE}" pid="4" name="KSOTemplateDocerSaveRecord">
    <vt:lpwstr>eyJoZGlkIjoiN2QzNTlhNzVkYmM4NGIxYzU1MDkwOWY0OTQyZjMyOWIiLCJ1c2VySWQiOiIzODgwMjgyNDgifQ==</vt:lpwstr>
  </property>
</Properties>
</file>