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757F6">
      <w:pPr>
        <w:spacing w:line="360" w:lineRule="auto"/>
        <w:rPr>
          <w:rFonts w:eastAsia="仿宋_GB2312" w:asciiTheme="minorHAnsi" w:hAnsiTheme="minorHAnsi"/>
          <w:sz w:val="44"/>
          <w:szCs w:val="44"/>
          <w:lang w:val="en-GB"/>
        </w:rPr>
      </w:pPr>
    </w:p>
    <w:p w14:paraId="3FB0350F">
      <w:pPr>
        <w:spacing w:line="360" w:lineRule="auto"/>
        <w:jc w:val="center"/>
        <w:rPr>
          <w:rFonts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5CCFF586">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0" t="9525" r="2540" b="15875"/>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37827C32">
      <w:pPr>
        <w:spacing w:line="800" w:lineRule="exact"/>
        <w:jc w:val="center"/>
        <w:rPr>
          <w:rFonts w:ascii="华文中宋" w:hAnsi="华文中宋" w:eastAsia="华文中宋"/>
          <w:b/>
          <w:spacing w:val="200"/>
          <w:sz w:val="84"/>
          <w:szCs w:val="84"/>
        </w:rPr>
      </w:pPr>
    </w:p>
    <w:p w14:paraId="34C03C1D">
      <w:pPr>
        <w:jc w:val="center"/>
        <w:rPr>
          <w:rFonts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11A6B277">
      <w:pPr>
        <w:spacing w:line="600" w:lineRule="exact"/>
        <w:jc w:val="center"/>
        <w:rPr>
          <w:b/>
          <w:sz w:val="44"/>
          <w:szCs w:val="44"/>
        </w:rPr>
      </w:pPr>
    </w:p>
    <w:p w14:paraId="188919AD">
      <w:pPr>
        <w:spacing w:line="600" w:lineRule="exact"/>
        <w:rPr>
          <w:b/>
          <w:sz w:val="44"/>
          <w:szCs w:val="44"/>
        </w:rPr>
      </w:pPr>
    </w:p>
    <w:p w14:paraId="5871978A">
      <w:pPr>
        <w:spacing w:line="800" w:lineRule="exact"/>
        <w:ind w:left="907" w:leftChars="432"/>
        <w:rPr>
          <w:rFonts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柳州职业技术大学 “AI+设计”实验室设备采购</w:t>
      </w:r>
    </w:p>
    <w:p w14:paraId="5CDAFE8A">
      <w:pPr>
        <w:spacing w:line="800" w:lineRule="exact"/>
        <w:ind w:left="907" w:leftChars="432"/>
        <w:rPr>
          <w:rFonts w:ascii="楷体" w:hAnsi="楷体" w:eastAsia="楷体"/>
          <w:b/>
          <w:sz w:val="44"/>
          <w:szCs w:val="44"/>
          <w:lang w:val="en-GB"/>
        </w:rPr>
      </w:pPr>
      <w:r>
        <w:rPr>
          <w:rFonts w:hint="eastAsia" w:ascii="楷体" w:hAnsi="楷体" w:eastAsia="楷体"/>
          <w:b/>
          <w:sz w:val="44"/>
          <w:szCs w:val="44"/>
        </w:rPr>
        <w:t>项目编号：</w:t>
      </w:r>
      <w:r>
        <w:rPr>
          <w:rFonts w:hint="eastAsia" w:ascii="楷体" w:hAnsi="楷体" w:eastAsia="楷体"/>
          <w:b/>
          <w:color w:val="000000"/>
          <w:sz w:val="44"/>
          <w:szCs w:val="44"/>
        </w:rPr>
        <w:t>LZZC2026-G1-990220-LZSZ</w:t>
      </w:r>
    </w:p>
    <w:p w14:paraId="013AED47">
      <w:pPr>
        <w:spacing w:line="800" w:lineRule="exact"/>
        <w:rPr>
          <w:rFonts w:ascii="楷体" w:hAnsi="楷体" w:eastAsia="楷体"/>
          <w:b/>
          <w:sz w:val="44"/>
          <w:szCs w:val="44"/>
        </w:rPr>
      </w:pPr>
    </w:p>
    <w:p w14:paraId="77517548">
      <w:pPr>
        <w:spacing w:line="800" w:lineRule="exact"/>
        <w:ind w:firstLine="663" w:firstLineChars="150"/>
        <w:jc w:val="center"/>
        <w:rPr>
          <w:rFonts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柳州职业技术大学</w:t>
      </w:r>
    </w:p>
    <w:p w14:paraId="065E8075">
      <w:pPr>
        <w:spacing w:line="800" w:lineRule="exact"/>
        <w:ind w:firstLine="658" w:firstLineChars="149"/>
        <w:rPr>
          <w:rFonts w:ascii="楷体" w:hAnsi="楷体" w:eastAsia="楷体"/>
          <w:b/>
          <w:sz w:val="44"/>
          <w:szCs w:val="44"/>
        </w:rPr>
      </w:pPr>
      <w:r>
        <w:rPr>
          <w:rFonts w:hint="eastAsia" w:ascii="楷体" w:hAnsi="楷体" w:eastAsia="楷体"/>
          <w:b/>
          <w:sz w:val="44"/>
          <w:szCs w:val="44"/>
        </w:rPr>
        <w:t>采购代理机构：柳州市政府集中采购中心</w:t>
      </w:r>
    </w:p>
    <w:p w14:paraId="776C0F1C">
      <w:pPr>
        <w:spacing w:line="600" w:lineRule="exact"/>
        <w:jc w:val="center"/>
        <w:rPr>
          <w:rFonts w:ascii="楷体" w:hAnsi="楷体" w:eastAsia="楷体"/>
          <w:b/>
          <w:sz w:val="44"/>
          <w:szCs w:val="44"/>
        </w:rPr>
      </w:pPr>
    </w:p>
    <w:p w14:paraId="5BBB0326">
      <w:pPr>
        <w:spacing w:line="600" w:lineRule="exact"/>
        <w:jc w:val="center"/>
        <w:rPr>
          <w:rFonts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XX</w:t>
      </w:r>
      <w:r>
        <w:rPr>
          <w:rFonts w:ascii="楷体" w:hAnsi="楷体" w:eastAsia="楷体"/>
          <w:b/>
          <w:sz w:val="44"/>
          <w:szCs w:val="44"/>
        </w:rPr>
        <w:t>月</w:t>
      </w:r>
      <w:r>
        <w:rPr>
          <w:rFonts w:hint="eastAsia" w:ascii="楷体" w:hAnsi="楷体" w:eastAsia="楷体"/>
          <w:b/>
          <w:sz w:val="44"/>
          <w:szCs w:val="44"/>
          <w:lang w:val="en-US" w:eastAsia="zh-CN"/>
        </w:rPr>
        <w:t>XX</w:t>
      </w:r>
      <w:r>
        <w:rPr>
          <w:rFonts w:ascii="楷体" w:hAnsi="楷体" w:eastAsia="楷体"/>
          <w:b/>
          <w:sz w:val="44"/>
          <w:szCs w:val="44"/>
        </w:rPr>
        <w:t>日</w:t>
      </w:r>
    </w:p>
    <w:p w14:paraId="07E91596">
      <w:pPr>
        <w:widowControl/>
        <w:jc w:val="left"/>
        <w:rPr>
          <w:rFonts w:ascii="楷体" w:hAnsi="楷体" w:eastAsia="楷体"/>
          <w:b/>
          <w:sz w:val="44"/>
          <w:szCs w:val="44"/>
        </w:rPr>
      </w:pPr>
    </w:p>
    <w:p w14:paraId="682CD357">
      <w:pPr>
        <w:spacing w:line="600" w:lineRule="exact"/>
        <w:jc w:val="center"/>
        <w:rPr>
          <w:rFonts w:ascii="楷体" w:hAnsi="楷体" w:eastAsia="楷体"/>
          <w:b/>
          <w:sz w:val="44"/>
          <w:szCs w:val="44"/>
        </w:rPr>
      </w:pPr>
    </w:p>
    <w:p w14:paraId="6184E6EF">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2F18AE1F">
      <w:pPr>
        <w:spacing w:line="360" w:lineRule="auto"/>
        <w:jc w:val="center"/>
        <w:rPr>
          <w:b/>
          <w:sz w:val="52"/>
          <w:szCs w:val="52"/>
        </w:rPr>
      </w:pPr>
    </w:p>
    <w:p w14:paraId="1590EF2A">
      <w:pPr>
        <w:spacing w:line="360" w:lineRule="auto"/>
        <w:jc w:val="center"/>
        <w:rPr>
          <w:b/>
          <w:sz w:val="52"/>
          <w:szCs w:val="52"/>
        </w:rPr>
      </w:pPr>
      <w:r>
        <w:rPr>
          <w:rFonts w:hint="eastAsia"/>
          <w:b/>
          <w:sz w:val="52"/>
          <w:szCs w:val="52"/>
        </w:rPr>
        <w:t>目  录</w:t>
      </w:r>
    </w:p>
    <w:p w14:paraId="4804EBF9">
      <w:pPr>
        <w:spacing w:line="360" w:lineRule="auto"/>
        <w:jc w:val="center"/>
        <w:rPr>
          <w:b/>
          <w:sz w:val="52"/>
          <w:szCs w:val="52"/>
        </w:rPr>
      </w:pPr>
    </w:p>
    <w:p w14:paraId="1A27671E">
      <w:pPr>
        <w:pStyle w:val="16"/>
        <w:tabs>
          <w:tab w:val="right" w:leader="dot" w:pos="9746"/>
        </w:tabs>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EF89FE">
      <w:pPr>
        <w:pStyle w:val="16"/>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7249C1FB">
      <w:pPr>
        <w:pStyle w:val="16"/>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65</w:t>
      </w:r>
    </w:p>
    <w:p w14:paraId="249A6AF6">
      <w:pPr>
        <w:pStyle w:val="16"/>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79</w:t>
      </w:r>
    </w:p>
    <w:p w14:paraId="411D3724">
      <w:pPr>
        <w:pStyle w:val="16"/>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93</w:t>
      </w:r>
    </w:p>
    <w:p w14:paraId="1FC97B6D">
      <w:pPr>
        <w:pStyle w:val="16"/>
        <w:tabs>
          <w:tab w:val="right" w:leader="dot" w:pos="9746"/>
        </w:tabs>
        <w:spacing w:line="360" w:lineRule="auto"/>
        <w:rPr>
          <w:rFonts w:hint="default" w:ascii="仿宋_GB2312" w:hAnsi="仿宋_GB2312" w:eastAsia="仿宋_GB2312" w:cs="仿宋_GB2312"/>
          <w:sz w:val="32"/>
          <w:szCs w:val="32"/>
          <w:lang w:val="en-US" w:eastAsia="zh-CN"/>
        </w:rPr>
      </w:pPr>
    </w:p>
    <w:p w14:paraId="1F93E4A2">
      <w:pPr>
        <w:pStyle w:val="16"/>
        <w:tabs>
          <w:tab w:val="right" w:leader="dot" w:pos="9016"/>
        </w:tabs>
        <w:spacing w:line="360" w:lineRule="auto"/>
        <w:rPr>
          <w:rFonts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248E8F83"/>
    <w:p w14:paraId="68F20528"/>
    <w:p w14:paraId="7FF8AE51"/>
    <w:p w14:paraId="37046339"/>
    <w:p w14:paraId="60B01BBD"/>
    <w:p w14:paraId="63783147"/>
    <w:p w14:paraId="30FF41D8"/>
    <w:p w14:paraId="17463EBE"/>
    <w:p w14:paraId="4A784047"/>
    <w:p w14:paraId="0438AF29"/>
    <w:p w14:paraId="3CF9DA42"/>
    <w:p w14:paraId="20B60D75">
      <w:pPr>
        <w:widowControl/>
        <w:jc w:val="left"/>
      </w:pPr>
    </w:p>
    <w:p w14:paraId="5E124F21"/>
    <w:p w14:paraId="7BC4C236"/>
    <w:p w14:paraId="43CBAC50">
      <w:pPr>
        <w:sectPr>
          <w:headerReference r:id="rId5" w:type="default"/>
          <w:footerReference r:id="rId6" w:type="default"/>
          <w:pgSz w:w="11906" w:h="16838"/>
          <w:pgMar w:top="1440" w:right="1440" w:bottom="1440" w:left="1440" w:header="851" w:footer="992" w:gutter="0"/>
          <w:cols w:space="720" w:num="1"/>
          <w:docGrid w:linePitch="312" w:charSpace="0"/>
        </w:sectPr>
      </w:pPr>
    </w:p>
    <w:p w14:paraId="5C2CA3BA">
      <w:pPr>
        <w:rPr>
          <w:lang w:val="en-GB"/>
        </w:rPr>
      </w:pPr>
    </w:p>
    <w:p w14:paraId="2653FC93">
      <w:pPr>
        <w:pStyle w:val="2"/>
        <w:spacing w:line="276" w:lineRule="auto"/>
        <w:jc w:val="center"/>
        <w:rPr>
          <w:sz w:val="32"/>
          <w:szCs w:val="32"/>
        </w:rPr>
      </w:pPr>
      <w:bookmarkStart w:id="0" w:name="_Toc29306"/>
      <w:r>
        <w:rPr>
          <w:rFonts w:hint="eastAsia"/>
          <w:sz w:val="32"/>
          <w:szCs w:val="32"/>
        </w:rPr>
        <w:t>第一章 公开招标公告</w:t>
      </w:r>
      <w:bookmarkEnd w:id="0"/>
    </w:p>
    <w:p w14:paraId="0258FFA2">
      <w:pPr>
        <w:pStyle w:val="3"/>
        <w:spacing w:line="240" w:lineRule="auto"/>
        <w:ind w:right="-21" w:rightChars="-10" w:firstLine="711" w:firstLineChars="253"/>
        <w:jc w:val="both"/>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352E1630">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柳州职业技术大学 “AI+设计”实验室设备采购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XX</w:t>
      </w:r>
      <w:r>
        <w:rPr>
          <w:rFonts w:ascii="仿宋_GB2312" w:eastAsia="仿宋_GB2312"/>
          <w:sz w:val="28"/>
          <w:szCs w:val="28"/>
        </w:rPr>
        <w:t>月</w:t>
      </w:r>
      <w:r>
        <w:rPr>
          <w:rFonts w:hint="eastAsia" w:ascii="仿宋_GB2312" w:eastAsia="仿宋_GB2312"/>
          <w:sz w:val="28"/>
          <w:szCs w:val="28"/>
          <w:lang w:val="en-US" w:eastAsia="zh-CN"/>
        </w:rPr>
        <w:t>XX</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756DAC87">
      <w:pPr>
        <w:spacing w:line="400" w:lineRule="exact"/>
        <w:ind w:right="-21" w:rightChars="-10" w:firstLine="562" w:firstLineChars="200"/>
        <w:rPr>
          <w:rFonts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6CF75898">
      <w:pPr>
        <w:pStyle w:val="32"/>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项目编号：LZZC2026-G1-990220-LZSZ</w:t>
      </w:r>
    </w:p>
    <w:p w14:paraId="2E09E998">
      <w:pPr>
        <w:pStyle w:val="32"/>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柳州职业技术大学 “AI+设计”实验室设备采购</w:t>
      </w:r>
    </w:p>
    <w:p w14:paraId="7E127169">
      <w:pPr>
        <w:pStyle w:val="32"/>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eastAsia="仿宋_GB2312"/>
          <w:sz w:val="28"/>
          <w:szCs w:val="28"/>
        </w:rPr>
        <w:t>1115991</w:t>
      </w:r>
    </w:p>
    <w:p w14:paraId="3B42A391">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F99A3BC">
      <w:pPr>
        <w:spacing w:line="400" w:lineRule="exact"/>
        <w:ind w:right="-21" w:rightChars="-10"/>
        <w:rPr>
          <w:rFonts w:ascii="仿宋_GB2312" w:eastAsia="仿宋_GB2312"/>
          <w:b/>
          <w:sz w:val="28"/>
          <w:szCs w:val="28"/>
        </w:rPr>
      </w:pPr>
      <w:r>
        <w:rPr>
          <w:rFonts w:ascii="仿宋" w:hAnsi="仿宋" w:eastAsia="仿宋"/>
          <w:bCs/>
          <w:sz w:val="24"/>
        </w:rPr>
        <w:t>标项名称：柳州职业技术大学 “AI+设计”实验室设备采购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预算金额（元）：1115991</w:t>
      </w:r>
      <w:r>
        <w:rPr>
          <w:rFonts w:ascii="仿宋" w:hAnsi="仿宋" w:eastAsia="仿宋"/>
          <w:bCs/>
          <w:sz w:val="24"/>
        </w:rPr>
        <w:cr/>
      </w:r>
      <w:r>
        <w:rPr>
          <w:rFonts w:ascii="仿宋" w:hAnsi="仿宋" w:eastAsia="仿宋"/>
          <w:bCs/>
          <w:sz w:val="24"/>
        </w:rPr>
        <w:t>简要规格描述或项目基本概况介绍、用途：柳州职业技术大学 “AI+设计”实验室设备采购1批（具体内容详见招标文件第二章《采购需求》）</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1089865</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rPr>
        <w:t>60</w:t>
      </w:r>
      <w:r>
        <w:rPr>
          <w:rFonts w:ascii="仿宋" w:hAnsi="仿宋" w:eastAsia="仿宋"/>
          <w:bCs/>
          <w:sz w:val="24"/>
        </w:rPr>
        <w:t>日内安装调试完毕，验收合格并交付使用</w:t>
      </w:r>
      <w:r>
        <w:rPr>
          <w:rFonts w:hint="eastAsia" w:ascii="仿宋" w:hAnsi="仿宋" w:eastAsia="仿宋"/>
          <w:bCs/>
          <w:sz w:val="24"/>
        </w:rPr>
        <w:t>。</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1BA69498">
      <w:pPr>
        <w:pStyle w:val="3"/>
        <w:spacing w:line="400" w:lineRule="exact"/>
        <w:ind w:right="-21" w:rightChars="-10" w:firstLine="562" w:firstLineChars="200"/>
        <w:jc w:val="both"/>
        <w:rPr>
          <w:rFonts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335F8E19">
      <w:pPr>
        <w:pStyle w:val="32"/>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25478506">
      <w:pPr>
        <w:pStyle w:val="32"/>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3D913CDB">
      <w:pPr>
        <w:pStyle w:val="32"/>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4645A29F">
      <w:pPr>
        <w:pStyle w:val="3"/>
        <w:spacing w:line="400" w:lineRule="exact"/>
        <w:ind w:right="-21" w:rightChars="-10" w:firstLine="562" w:firstLineChars="200"/>
        <w:jc w:val="both"/>
        <w:rPr>
          <w:rFonts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BC0D753">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XX</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XX</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XX</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XX</w:t>
      </w:r>
      <w:r>
        <w:rPr>
          <w:rFonts w:ascii="仿宋_GB2312" w:hAnsi="Calibri" w:eastAsia="仿宋_GB2312"/>
          <w:sz w:val="28"/>
          <w:szCs w:val="28"/>
        </w:rPr>
        <w:t>年</w:t>
      </w:r>
      <w:r>
        <w:rPr>
          <w:rFonts w:hint="eastAsia" w:ascii="仿宋_GB2312" w:hAnsi="Calibri" w:eastAsia="仿宋_GB2312"/>
          <w:sz w:val="28"/>
          <w:szCs w:val="28"/>
          <w:lang w:val="en-US" w:eastAsia="zh-CN"/>
        </w:rPr>
        <w:t>XX</w:t>
      </w:r>
      <w:r>
        <w:rPr>
          <w:rFonts w:ascii="仿宋_GB2312" w:hAnsi="Calibri" w:eastAsia="仿宋_GB2312"/>
          <w:sz w:val="28"/>
          <w:szCs w:val="28"/>
        </w:rPr>
        <w:t>月</w:t>
      </w:r>
      <w:r>
        <w:rPr>
          <w:rFonts w:hint="eastAsia" w:ascii="仿宋_GB2312" w:hAnsi="Calibri" w:eastAsia="仿宋_GB2312"/>
          <w:sz w:val="28"/>
          <w:szCs w:val="28"/>
          <w:lang w:val="en-US" w:eastAsia="zh-CN"/>
        </w:rPr>
        <w:t>XX</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5AB3F96D">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54695338">
      <w:pPr>
        <w:spacing w:line="480" w:lineRule="exact"/>
        <w:ind w:right="-21" w:rightChars="-10" w:firstLine="560" w:firstLineChars="200"/>
        <w:rPr>
          <w:rFonts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0D9234EC">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36415A0C">
      <w:pPr>
        <w:pStyle w:val="3"/>
        <w:spacing w:line="400" w:lineRule="exact"/>
        <w:ind w:right="-21" w:rightChars="-10" w:firstLine="562" w:firstLineChars="200"/>
        <w:jc w:val="both"/>
        <w:rPr>
          <w:rFonts w:ascii="黑体" w:hAnsi="黑体" w:eastAsia="黑体" w:cs="黑体"/>
          <w:bCs/>
          <w:sz w:val="28"/>
          <w:szCs w:val="28"/>
        </w:rPr>
      </w:pPr>
      <w:bookmarkStart w:id="8" w:name="_Toc28359082"/>
      <w:bookmarkStart w:id="9" w:name="_Toc28359005"/>
      <w:bookmarkStart w:id="10" w:name="_Toc35393624"/>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4B6E0FC6">
      <w:pPr>
        <w:spacing w:line="400" w:lineRule="exact"/>
        <w:ind w:right="-21" w:rightChars="-10" w:firstLine="560" w:firstLineChars="200"/>
        <w:rPr>
          <w:rFonts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XX</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XX</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2F2CFCC0">
      <w:pPr>
        <w:spacing w:line="480" w:lineRule="exact"/>
        <w:ind w:right="-21" w:rightChars="-10"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3AC019B2">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XX</w:t>
      </w:r>
      <w:r>
        <w:rPr>
          <w:rFonts w:ascii="仿宋_GB2312" w:eastAsia="仿宋_GB2312"/>
          <w:bCs/>
          <w:sz w:val="28"/>
          <w:szCs w:val="28"/>
        </w:rPr>
        <w:t>月</w:t>
      </w:r>
      <w:r>
        <w:rPr>
          <w:rFonts w:hint="eastAsia" w:ascii="仿宋_GB2312" w:eastAsia="仿宋_GB2312"/>
          <w:bCs/>
          <w:sz w:val="28"/>
          <w:szCs w:val="28"/>
          <w:lang w:val="en-US" w:eastAsia="zh-CN"/>
        </w:rPr>
        <w:t>XX</w:t>
      </w:r>
      <w:r>
        <w:rPr>
          <w:rFonts w:ascii="仿宋_GB2312" w:eastAsia="仿宋_GB2312"/>
          <w:bCs/>
          <w:sz w:val="28"/>
          <w:szCs w:val="28"/>
        </w:rPr>
        <w:t>日 09:20</w:t>
      </w:r>
    </w:p>
    <w:p w14:paraId="5EDDE838">
      <w:pPr>
        <w:spacing w:line="480" w:lineRule="exact"/>
        <w:ind w:right="-21" w:rightChars="-10" w:firstLine="560" w:firstLineChars="200"/>
        <w:rPr>
          <w:rFonts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12988E5D">
      <w:pPr>
        <w:pStyle w:val="3"/>
        <w:spacing w:line="400" w:lineRule="exact"/>
        <w:ind w:right="-21" w:rightChars="-10" w:firstLine="562" w:firstLineChars="200"/>
        <w:jc w:val="both"/>
        <w:rPr>
          <w:rFonts w:ascii="黑体" w:hAnsi="黑体" w:eastAsia="黑体" w:cs="黑体"/>
          <w:bCs/>
          <w:sz w:val="28"/>
          <w:szCs w:val="28"/>
        </w:rPr>
      </w:pPr>
      <w:bookmarkStart w:id="12" w:name="_Toc28359007"/>
      <w:bookmarkStart w:id="13" w:name="_Toc28359084"/>
      <w:bookmarkStart w:id="14" w:name="_Toc35393625"/>
      <w:bookmarkStart w:id="15" w:name="_Toc35393794"/>
      <w:r>
        <w:rPr>
          <w:rFonts w:hint="eastAsia" w:ascii="黑体" w:hAnsi="黑体" w:eastAsia="黑体" w:cs="黑体"/>
          <w:bCs/>
          <w:sz w:val="28"/>
          <w:szCs w:val="28"/>
        </w:rPr>
        <w:t>五、公告期限</w:t>
      </w:r>
      <w:bookmarkEnd w:id="12"/>
      <w:bookmarkEnd w:id="13"/>
      <w:bookmarkEnd w:id="14"/>
      <w:bookmarkEnd w:id="15"/>
    </w:p>
    <w:p w14:paraId="3F5F755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4F32326C">
      <w:pPr>
        <w:pStyle w:val="3"/>
        <w:spacing w:line="400" w:lineRule="exact"/>
        <w:ind w:right="-21" w:rightChars="-10" w:firstLine="562" w:firstLineChars="200"/>
        <w:jc w:val="both"/>
        <w:rPr>
          <w:rFonts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50250D58">
      <w:pPr>
        <w:pStyle w:val="32"/>
        <w:spacing w:line="400" w:lineRule="exact"/>
        <w:ind w:right="-21" w:rightChars="-10"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44B56F65">
      <w:pPr>
        <w:pStyle w:val="32"/>
        <w:spacing w:line="420" w:lineRule="exact"/>
        <w:ind w:firstLine="562"/>
        <w:rPr>
          <w:rFonts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6A9956A6">
      <w:pPr>
        <w:pStyle w:val="32"/>
        <w:spacing w:line="420" w:lineRule="exact"/>
        <w:ind w:firstLine="560"/>
        <w:rPr>
          <w:rFonts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14:paraId="4D68A047">
      <w:pPr>
        <w:spacing w:line="420" w:lineRule="exact"/>
        <w:ind w:firstLine="560" w:firstLineChars="200"/>
        <w:rPr>
          <w:rFonts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7C17D1E4">
      <w:pPr>
        <w:spacing w:line="42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7DAAAB97">
      <w:pPr>
        <w:spacing w:line="42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61BD95BA">
      <w:pPr>
        <w:pStyle w:val="32"/>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59DD521C">
      <w:pPr>
        <w:pStyle w:val="32"/>
        <w:wordWrap w:val="0"/>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6F3B48E">
      <w:pPr>
        <w:pStyle w:val="32"/>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519AF9DE">
      <w:pPr>
        <w:pStyle w:val="32"/>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44126D85">
      <w:pPr>
        <w:pStyle w:val="32"/>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0121C50">
      <w:pPr>
        <w:pStyle w:val="32"/>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1E7F48F7">
      <w:pPr>
        <w:pStyle w:val="32"/>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0BB32712">
      <w:pPr>
        <w:spacing w:line="42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C8CDF15">
      <w:pPr>
        <w:pStyle w:val="32"/>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09AB89FB">
      <w:pPr>
        <w:pStyle w:val="32"/>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5D22914C">
      <w:pPr>
        <w:pStyle w:val="3"/>
        <w:spacing w:line="400" w:lineRule="exact"/>
        <w:ind w:right="-21" w:rightChars="-10" w:firstLine="562" w:firstLineChars="200"/>
        <w:jc w:val="both"/>
        <w:rPr>
          <w:rFonts w:ascii="黑体" w:hAnsi="黑体" w:eastAsia="黑体" w:cs="黑体"/>
          <w:b w:val="0"/>
          <w:sz w:val="28"/>
          <w:szCs w:val="28"/>
        </w:rPr>
      </w:pPr>
      <w:bookmarkStart w:id="23" w:name="_Toc35393627"/>
      <w:bookmarkStart w:id="24" w:name="_Toc28359008"/>
      <w:bookmarkStart w:id="25" w:name="_Toc28359085"/>
      <w:bookmarkStart w:id="26" w:name="_Toc35393796"/>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3E0F721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6219DD4A">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柳州职业技术大学</w:t>
      </w:r>
    </w:p>
    <w:p w14:paraId="114D1C65">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址：广西柳州市社湾路28号</w:t>
      </w:r>
    </w:p>
    <w:p w14:paraId="65CDBE42">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陈国银</w:t>
      </w:r>
    </w:p>
    <w:p w14:paraId="09392A21">
      <w:pPr>
        <w:spacing w:line="400" w:lineRule="exact"/>
        <w:ind w:right="-21" w:rightChars="-10"/>
        <w:rPr>
          <w:rFonts w:ascii="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0772-3156307</w:t>
      </w:r>
    </w:p>
    <w:p w14:paraId="559740CC">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6EF8AB8F">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698EB693">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6193409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刘靖莹</w:t>
      </w:r>
    </w:p>
    <w:p w14:paraId="5A55DC8E">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7"/>
    </w:p>
    <w:p w14:paraId="0E5CD0F3">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28121B8A">
      <w:pPr>
        <w:pStyle w:val="2"/>
        <w:spacing w:line="276" w:lineRule="auto"/>
        <w:jc w:val="center"/>
        <w:rPr>
          <w:rFonts w:ascii="宋体" w:hAnsi="宋体"/>
          <w:sz w:val="32"/>
          <w:szCs w:val="32"/>
        </w:rPr>
      </w:pPr>
      <w:bookmarkStart w:id="28" w:name="_Toc13541"/>
      <w:r>
        <w:rPr>
          <w:rFonts w:hint="eastAsia" w:ascii="宋体" w:hAnsi="宋体"/>
          <w:sz w:val="32"/>
          <w:szCs w:val="32"/>
        </w:rPr>
        <w:t>第二章 采购需求</w:t>
      </w:r>
      <w:bookmarkEnd w:id="28"/>
    </w:p>
    <w:p w14:paraId="23D4E867">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59AAF965">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3D3DE45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2F3BB9E6">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4BC8BC91">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35D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79A633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651C9C90">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44A0051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403D2CC0">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 HYPERLINK "http://gks.mof.gov.cn/zhengfucaigouguanli/201904/P020190402638613799126.pdf" </w:instrText>
      </w:r>
      <w:r>
        <w:fldChar w:fldCharType="separate"/>
      </w:r>
      <w:r>
        <w:rPr>
          <w:rFonts w:hint="eastAsia" w:ascii="仿宋_GB2312" w:eastAsia="仿宋_GB2312"/>
          <w:b/>
          <w:bCs/>
          <w:color w:val="000000"/>
          <w:sz w:val="24"/>
        </w:rPr>
        <w:t>节能产品政府采购品目清单</w:t>
      </w:r>
      <w:r>
        <w:rPr>
          <w:rFonts w:hint="eastAsia"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AEB2F1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w:t>
      </w:r>
    </w:p>
    <w:p w14:paraId="08291C4A">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标准执行，如有最新标准，按最新标准执行。</w:t>
      </w:r>
    </w:p>
    <w:tbl>
      <w:tblPr>
        <w:tblStyle w:val="26"/>
        <w:tblW w:w="8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937"/>
        <w:gridCol w:w="5738"/>
        <w:gridCol w:w="1041"/>
      </w:tblGrid>
      <w:tr w14:paraId="182F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67" w:type="dxa"/>
            <w:vAlign w:val="center"/>
          </w:tcPr>
          <w:p w14:paraId="028CE6CE">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序号</w:t>
            </w:r>
          </w:p>
        </w:tc>
        <w:tc>
          <w:tcPr>
            <w:tcW w:w="937" w:type="dxa"/>
            <w:vAlign w:val="center"/>
          </w:tcPr>
          <w:p w14:paraId="71E95307">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名称</w:t>
            </w:r>
          </w:p>
        </w:tc>
        <w:tc>
          <w:tcPr>
            <w:tcW w:w="5738" w:type="dxa"/>
            <w:vAlign w:val="center"/>
          </w:tcPr>
          <w:p w14:paraId="4F6A3002">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技术参数</w:t>
            </w:r>
          </w:p>
        </w:tc>
        <w:tc>
          <w:tcPr>
            <w:tcW w:w="1041" w:type="dxa"/>
            <w:vAlign w:val="center"/>
          </w:tcPr>
          <w:p w14:paraId="5FE8389B">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057D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183" w:type="dxa"/>
            <w:gridSpan w:val="4"/>
            <w:vAlign w:val="center"/>
          </w:tcPr>
          <w:p w14:paraId="239A96C6">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AIGC智能设计实训室</w:t>
            </w:r>
          </w:p>
        </w:tc>
      </w:tr>
      <w:tr w14:paraId="7789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6235BBD0">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937" w:type="dxa"/>
            <w:vAlign w:val="center"/>
          </w:tcPr>
          <w:p w14:paraId="7A977729">
            <w:pPr>
              <w:spacing w:line="400" w:lineRule="exact"/>
              <w:jc w:val="center"/>
              <w:rPr>
                <w:rFonts w:ascii="仿宋_GB2312" w:hAnsi="仿宋_GB2312" w:eastAsia="仿宋_GB2312" w:cs="仿宋_GB2312"/>
                <w:sz w:val="24"/>
              </w:rPr>
            </w:pPr>
            <w:r>
              <w:rPr>
                <w:rFonts w:hint="eastAsia" w:ascii="仿宋_GB2312" w:eastAsia="仿宋_GB2312"/>
                <w:b/>
                <w:bCs/>
                <w:color w:val="000000"/>
                <w:sz w:val="24"/>
              </w:rPr>
              <w:t>▲</w:t>
            </w:r>
            <w:r>
              <w:rPr>
                <w:rFonts w:hint="eastAsia" w:ascii="仿宋_GB2312" w:eastAsia="仿宋_GB2312"/>
                <w:color w:val="000000"/>
                <w:sz w:val="24"/>
              </w:rPr>
              <w:t>实训计算机</w:t>
            </w:r>
            <w:r>
              <w:rPr>
                <w:rFonts w:hint="eastAsia" w:ascii="仿宋_GB2312" w:hAnsi="仿宋_GB2312" w:eastAsia="仿宋_GB2312" w:cs="仿宋_GB2312"/>
                <w:b/>
                <w:bCs/>
                <w:sz w:val="24"/>
              </w:rPr>
              <w:t>（强制采购节能产品，详见采购需求说明第八点）</w:t>
            </w:r>
          </w:p>
        </w:tc>
        <w:tc>
          <w:tcPr>
            <w:tcW w:w="5738" w:type="dxa"/>
            <w:tcBorders>
              <w:top w:val="single" w:color="auto" w:sz="4" w:space="0"/>
              <w:left w:val="single" w:color="auto" w:sz="4" w:space="0"/>
              <w:bottom w:val="single" w:color="auto" w:sz="4" w:space="0"/>
              <w:right w:val="single" w:color="auto" w:sz="4" w:space="0"/>
            </w:tcBorders>
            <w:vAlign w:val="center"/>
          </w:tcPr>
          <w:p w14:paraId="545DD08B">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一、CPU规格</w:t>
            </w:r>
          </w:p>
          <w:p w14:paraId="4915F4AB">
            <w:pPr>
              <w:spacing w:line="400" w:lineRule="exact"/>
              <w:jc w:val="left"/>
              <w:rPr>
                <w:rFonts w:ascii="仿宋_GB2312" w:eastAsia="仿宋_GB2312"/>
                <w:color w:val="000000"/>
                <w:sz w:val="24"/>
              </w:rPr>
            </w:pPr>
            <w:r>
              <w:rPr>
                <w:rFonts w:hint="eastAsia" w:ascii="仿宋_GB2312" w:eastAsia="仿宋_GB2312"/>
                <w:color w:val="000000"/>
                <w:sz w:val="24"/>
              </w:rPr>
              <w:t>1.CPU：≥8核8线程，主频≥2.8GHz，末级缓存≥8M，内存≥双通道DDR4-2666，热设计功耗≥70W，位宽≥64位；</w:t>
            </w:r>
          </w:p>
          <w:p w14:paraId="337C1A30">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二、内存规格</w:t>
            </w:r>
          </w:p>
          <w:p w14:paraId="29358E81">
            <w:pPr>
              <w:spacing w:line="400" w:lineRule="exact"/>
              <w:jc w:val="left"/>
              <w:rPr>
                <w:rFonts w:ascii="仿宋_GB2312" w:eastAsia="仿宋_GB2312"/>
                <w:color w:val="000000"/>
                <w:sz w:val="24"/>
              </w:rPr>
            </w:pPr>
            <w:r>
              <w:rPr>
                <w:rFonts w:hint="eastAsia" w:ascii="仿宋_GB2312" w:eastAsia="仿宋_GB2312"/>
                <w:color w:val="000000"/>
                <w:sz w:val="24"/>
              </w:rPr>
              <w:t>1.内存配置容量：≥16GB；</w:t>
            </w:r>
          </w:p>
          <w:p w14:paraId="5A36EE3B">
            <w:pPr>
              <w:spacing w:line="400" w:lineRule="exact"/>
              <w:jc w:val="left"/>
              <w:rPr>
                <w:rFonts w:ascii="仿宋_GB2312" w:eastAsia="仿宋_GB2312"/>
                <w:color w:val="000000"/>
                <w:sz w:val="24"/>
              </w:rPr>
            </w:pPr>
            <w:r>
              <w:rPr>
                <w:rFonts w:hint="eastAsia" w:ascii="仿宋_GB2312" w:eastAsia="仿宋_GB2312"/>
                <w:color w:val="000000"/>
                <w:sz w:val="24"/>
              </w:rPr>
              <w:t>2.内存类型：支持 DDR4/以上内存类型；</w:t>
            </w:r>
          </w:p>
          <w:p w14:paraId="5E172261">
            <w:pPr>
              <w:spacing w:line="400" w:lineRule="exact"/>
              <w:jc w:val="left"/>
              <w:rPr>
                <w:rFonts w:ascii="仿宋_GB2312" w:eastAsia="仿宋_GB2312"/>
                <w:color w:val="000000"/>
                <w:sz w:val="24"/>
              </w:rPr>
            </w:pPr>
            <w:r>
              <w:rPr>
                <w:rFonts w:hint="eastAsia" w:ascii="仿宋_GB2312" w:eastAsia="仿宋_GB2312"/>
                <w:color w:val="000000"/>
                <w:sz w:val="24"/>
              </w:rPr>
              <w:t>3.内存条配置数量（板载内存不涉及）：≥1；</w:t>
            </w:r>
          </w:p>
          <w:p w14:paraId="7A14A751">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三、主板规格</w:t>
            </w:r>
          </w:p>
          <w:p w14:paraId="0D725F8A">
            <w:pPr>
              <w:spacing w:line="400" w:lineRule="exact"/>
              <w:jc w:val="left"/>
              <w:rPr>
                <w:rFonts w:ascii="仿宋_GB2312" w:eastAsia="仿宋_GB2312"/>
                <w:color w:val="000000"/>
                <w:sz w:val="24"/>
              </w:rPr>
            </w:pPr>
            <w:r>
              <w:rPr>
                <w:rFonts w:hint="eastAsia" w:ascii="仿宋_GB2312" w:eastAsia="仿宋_GB2312"/>
                <w:color w:val="000000"/>
                <w:sz w:val="24"/>
              </w:rPr>
              <w:t>1.主板集成模块：集成资源扩展模块、计算处理模块、音频扩展模块等，主板的互联拓扑可通过处理器或交换电路实现；</w:t>
            </w:r>
          </w:p>
          <w:p w14:paraId="3FAB3BD8">
            <w:pPr>
              <w:spacing w:line="400" w:lineRule="exact"/>
              <w:jc w:val="left"/>
              <w:rPr>
                <w:rFonts w:ascii="仿宋_GB2312" w:eastAsia="仿宋_GB2312"/>
                <w:color w:val="000000"/>
                <w:sz w:val="24"/>
              </w:rPr>
            </w:pPr>
            <w:r>
              <w:rPr>
                <w:rFonts w:hint="eastAsia" w:ascii="仿宋_GB2312" w:eastAsia="仿宋_GB2312"/>
                <w:color w:val="000000"/>
                <w:sz w:val="24"/>
              </w:rPr>
              <w:t>2.主板支持的 CPU 和内存情况：≥8核8线程，主频≥2.8GHz，末级缓存≥8M，内存≥双通道DDR4-2666，热设计功耗≥70W，位宽≥64位；内存插槽数量≥2；</w:t>
            </w:r>
          </w:p>
          <w:p w14:paraId="575F9913">
            <w:pPr>
              <w:spacing w:line="400" w:lineRule="exact"/>
              <w:jc w:val="left"/>
              <w:rPr>
                <w:rFonts w:ascii="仿宋_GB2312" w:eastAsia="仿宋_GB2312"/>
                <w:color w:val="000000"/>
                <w:sz w:val="24"/>
              </w:rPr>
            </w:pPr>
            <w:r>
              <w:rPr>
                <w:rFonts w:hint="eastAsia" w:ascii="仿宋_GB2312" w:eastAsia="仿宋_GB2312"/>
                <w:color w:val="000000"/>
                <w:sz w:val="24"/>
              </w:rPr>
              <w:t>3.主板其他内置接口：≥SATA接口*4，≥M.2接口*2，≥USB接口*8，固态硬盘占用M.2接口*1，机械硬盘占用SATA接口*1</w:t>
            </w:r>
          </w:p>
          <w:p w14:paraId="64DEA589">
            <w:pPr>
              <w:spacing w:line="400" w:lineRule="exact"/>
              <w:jc w:val="left"/>
              <w:rPr>
                <w:rFonts w:ascii="仿宋_GB2312" w:eastAsia="仿宋_GB2312"/>
                <w:color w:val="000000"/>
                <w:sz w:val="24"/>
              </w:rPr>
            </w:pPr>
            <w:r>
              <w:rPr>
                <w:rFonts w:hint="eastAsia" w:ascii="仿宋_GB2312" w:eastAsia="仿宋_GB2312"/>
                <w:color w:val="000000"/>
                <w:sz w:val="24"/>
              </w:rPr>
              <w:t>4.单内存插槽最大可支持容量（板载内存不涉及）：≥16GB；</w:t>
            </w:r>
          </w:p>
          <w:p w14:paraId="14F293C3">
            <w:pPr>
              <w:spacing w:line="400" w:lineRule="exact"/>
              <w:jc w:val="left"/>
              <w:rPr>
                <w:rFonts w:ascii="仿宋_GB2312" w:eastAsia="仿宋_GB2312"/>
                <w:color w:val="000000"/>
                <w:sz w:val="24"/>
              </w:rPr>
            </w:pPr>
            <w:r>
              <w:rPr>
                <w:rFonts w:hint="eastAsia" w:ascii="仿宋_GB2312" w:eastAsia="仿宋_GB2312"/>
                <w:color w:val="000000"/>
                <w:sz w:val="24"/>
              </w:rPr>
              <w:t>5.内存插槽满配时提供的最高内存总容量：≥64GB；</w:t>
            </w:r>
          </w:p>
          <w:p w14:paraId="13DA3054">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四、存储设备规格</w:t>
            </w:r>
          </w:p>
          <w:p w14:paraId="183CCC93">
            <w:pPr>
              <w:spacing w:line="400" w:lineRule="exact"/>
              <w:jc w:val="left"/>
              <w:rPr>
                <w:rFonts w:ascii="仿宋_GB2312" w:eastAsia="仿宋_GB2312"/>
                <w:color w:val="000000"/>
                <w:sz w:val="24"/>
              </w:rPr>
            </w:pPr>
            <w:r>
              <w:rPr>
                <w:rFonts w:hint="eastAsia" w:ascii="仿宋_GB2312" w:eastAsia="仿宋_GB2312"/>
                <w:color w:val="000000"/>
                <w:sz w:val="24"/>
              </w:rPr>
              <w:t>1.固态盘数量：≥1 个；</w:t>
            </w:r>
          </w:p>
          <w:p w14:paraId="2FE8C7C1">
            <w:pPr>
              <w:spacing w:line="400" w:lineRule="exact"/>
              <w:jc w:val="left"/>
              <w:rPr>
                <w:rFonts w:ascii="仿宋_GB2312" w:eastAsia="仿宋_GB2312"/>
                <w:color w:val="000000"/>
                <w:sz w:val="24"/>
              </w:rPr>
            </w:pPr>
            <w:r>
              <w:rPr>
                <w:rFonts w:hint="eastAsia" w:ascii="仿宋_GB2312" w:eastAsia="仿宋_GB2312"/>
                <w:color w:val="000000"/>
                <w:sz w:val="24"/>
              </w:rPr>
              <w:t>2.固态存储容量：≥512GB；</w:t>
            </w:r>
          </w:p>
          <w:p w14:paraId="38C5CF55">
            <w:pPr>
              <w:spacing w:line="400" w:lineRule="exact"/>
              <w:jc w:val="left"/>
              <w:rPr>
                <w:rFonts w:ascii="仿宋_GB2312" w:eastAsia="仿宋_GB2312"/>
                <w:color w:val="000000"/>
                <w:sz w:val="24"/>
              </w:rPr>
            </w:pPr>
            <w:r>
              <w:rPr>
                <w:rFonts w:hint="eastAsia" w:ascii="仿宋_GB2312" w:eastAsia="仿宋_GB2312"/>
                <w:color w:val="000000"/>
                <w:sz w:val="24"/>
              </w:rPr>
              <w:t>3.固态存储形态：采用插卡或板载等形态，可选用符合M.2 或 2.5 寸 SATA 或 mSATA 等标准的插卡形态；</w:t>
            </w:r>
          </w:p>
          <w:p w14:paraId="4EC25896">
            <w:pPr>
              <w:spacing w:line="400" w:lineRule="exact"/>
              <w:jc w:val="left"/>
              <w:rPr>
                <w:rFonts w:ascii="仿宋_GB2312" w:eastAsia="仿宋_GB2312"/>
                <w:color w:val="000000"/>
                <w:sz w:val="24"/>
              </w:rPr>
            </w:pPr>
            <w:r>
              <w:rPr>
                <w:rFonts w:ascii="仿宋_GB2312" w:eastAsia="仿宋_GB2312"/>
                <w:color w:val="000000"/>
                <w:sz w:val="24"/>
              </w:rPr>
              <w:t>4</w:t>
            </w:r>
            <w:r>
              <w:rPr>
                <w:rFonts w:hint="eastAsia" w:ascii="仿宋_GB2312" w:eastAsia="仿宋_GB2312"/>
                <w:color w:val="000000"/>
                <w:sz w:val="24"/>
              </w:rPr>
              <w:t>.存储设备其他参数要求：a)固态盘应符合 SJ/T 11654 相关规定；</w:t>
            </w:r>
          </w:p>
          <w:p w14:paraId="157A280E">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五、显卡规格</w:t>
            </w:r>
          </w:p>
          <w:p w14:paraId="3637450B">
            <w:pPr>
              <w:spacing w:line="400" w:lineRule="exact"/>
              <w:jc w:val="left"/>
              <w:rPr>
                <w:rFonts w:ascii="仿宋_GB2312" w:eastAsia="仿宋_GB2312"/>
                <w:color w:val="000000"/>
                <w:sz w:val="24"/>
              </w:rPr>
            </w:pPr>
            <w:r>
              <w:rPr>
                <w:rFonts w:hint="eastAsia" w:ascii="仿宋_GB2312" w:eastAsia="仿宋_GB2312"/>
                <w:color w:val="000000"/>
                <w:sz w:val="24"/>
              </w:rPr>
              <w:t>1.显卡类型：独立显卡；</w:t>
            </w:r>
          </w:p>
          <w:p w14:paraId="50B5992E">
            <w:pPr>
              <w:spacing w:line="400" w:lineRule="exact"/>
              <w:jc w:val="left"/>
              <w:rPr>
                <w:rFonts w:ascii="仿宋_GB2312" w:eastAsia="仿宋_GB2312"/>
                <w:color w:val="000000"/>
                <w:sz w:val="24"/>
              </w:rPr>
            </w:pPr>
            <w:r>
              <w:rPr>
                <w:rFonts w:hint="eastAsia" w:ascii="仿宋_GB2312" w:eastAsia="仿宋_GB2312"/>
                <w:color w:val="000000"/>
                <w:sz w:val="24"/>
              </w:rPr>
              <w:t>2.独立显卡显存类型：显存类型为DDR3/DDR4/DDR5；</w:t>
            </w:r>
          </w:p>
          <w:p w14:paraId="535DF96E">
            <w:pPr>
              <w:spacing w:line="400" w:lineRule="exact"/>
              <w:jc w:val="left"/>
              <w:rPr>
                <w:rFonts w:ascii="仿宋_GB2312" w:eastAsia="仿宋_GB2312"/>
                <w:color w:val="000000"/>
                <w:sz w:val="24"/>
              </w:rPr>
            </w:pPr>
            <w:r>
              <w:rPr>
                <w:rFonts w:hint="eastAsia" w:ascii="仿宋_GB2312" w:eastAsia="仿宋_GB2312"/>
                <w:color w:val="000000"/>
                <w:sz w:val="24"/>
              </w:rPr>
              <w:t>3.独立显卡显存位宽：显存位宽≥16 位；</w:t>
            </w:r>
          </w:p>
          <w:p w14:paraId="52D8DCA5">
            <w:pPr>
              <w:spacing w:line="400" w:lineRule="exact"/>
              <w:jc w:val="left"/>
              <w:rPr>
                <w:rFonts w:ascii="仿宋_GB2312" w:eastAsia="仿宋_GB2312"/>
                <w:color w:val="000000"/>
                <w:sz w:val="24"/>
              </w:rPr>
            </w:pPr>
            <w:r>
              <w:rPr>
                <w:rFonts w:hint="eastAsia" w:ascii="仿宋_GB2312" w:eastAsia="仿宋_GB2312"/>
                <w:color w:val="000000"/>
                <w:sz w:val="24"/>
              </w:rPr>
              <w:t>4.独立显卡显存容量：显存容量≥2GB；</w:t>
            </w:r>
          </w:p>
          <w:p w14:paraId="2222CAE7">
            <w:pPr>
              <w:spacing w:line="400" w:lineRule="exact"/>
              <w:jc w:val="left"/>
              <w:rPr>
                <w:rFonts w:ascii="仿宋_GB2312" w:eastAsia="仿宋_GB2312"/>
                <w:color w:val="000000"/>
                <w:sz w:val="24"/>
              </w:rPr>
            </w:pPr>
            <w:r>
              <w:rPr>
                <w:rFonts w:hint="eastAsia" w:ascii="仿宋_GB2312" w:eastAsia="仿宋_GB2312"/>
                <w:color w:val="000000"/>
                <w:sz w:val="24"/>
              </w:rPr>
              <w:t>六、显示设备规格</w:t>
            </w:r>
          </w:p>
          <w:p w14:paraId="067FC4EF">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1.显示屏屏占比：≥80%；</w:t>
            </w:r>
          </w:p>
          <w:p w14:paraId="60A0B8C9">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2.显示屏分辨率：≥1920*1080；</w:t>
            </w:r>
          </w:p>
          <w:p w14:paraId="201FB031">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3.显示屏尺寸：≥23.8英寸；</w:t>
            </w:r>
          </w:p>
          <w:p w14:paraId="7A8B87A9">
            <w:pPr>
              <w:spacing w:line="400" w:lineRule="exact"/>
              <w:jc w:val="left"/>
              <w:rPr>
                <w:rFonts w:ascii="仿宋_GB2312" w:eastAsia="仿宋_GB2312"/>
                <w:color w:val="000000"/>
                <w:sz w:val="24"/>
              </w:rPr>
            </w:pPr>
            <w:r>
              <w:rPr>
                <w:rFonts w:hint="eastAsia" w:ascii="仿宋_GB2312" w:eastAsia="仿宋_GB2312"/>
                <w:color w:val="000000"/>
                <w:sz w:val="24"/>
              </w:rPr>
              <w:t>4.显示屏可视角度：水平≥170°</w:t>
            </w:r>
          </w:p>
          <w:p w14:paraId="0E9EB1F4">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5.显示屏屏幕比例：16:9；</w:t>
            </w:r>
          </w:p>
          <w:p w14:paraId="3389919F">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6.显示器外观颜色：黑色商务色系；</w:t>
            </w:r>
          </w:p>
          <w:p w14:paraId="5777771E">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◆7.显示屏防蓝光：支持防蓝光模式，蓝光加权辐射亮度比应≤0.0012W/(·cd·sr)（瓦每坎特拉每球面度）；</w:t>
            </w:r>
          </w:p>
          <w:p w14:paraId="02EF7538">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◆8.显示屏低频闪：显示屏应支持低频闪≤-35dB；</w:t>
            </w:r>
          </w:p>
          <w:p w14:paraId="15EB0EAB">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◆9.显示屏防炫目：显示屏镜面反射率≤10%；</w:t>
            </w:r>
          </w:p>
          <w:p w14:paraId="7A7F8772">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七、外设规格</w:t>
            </w:r>
          </w:p>
          <w:p w14:paraId="7730A486">
            <w:pPr>
              <w:spacing w:line="400" w:lineRule="exact"/>
              <w:jc w:val="left"/>
              <w:rPr>
                <w:rFonts w:ascii="仿宋_GB2312" w:eastAsia="仿宋_GB2312"/>
                <w:color w:val="000000"/>
                <w:sz w:val="24"/>
              </w:rPr>
            </w:pPr>
            <w:r>
              <w:rPr>
                <w:rFonts w:hint="eastAsia" w:ascii="仿宋_GB2312" w:eastAsia="仿宋_GB2312"/>
                <w:color w:val="000000"/>
                <w:sz w:val="24"/>
              </w:rPr>
              <w:t>1.鼠标数量：≥1个；</w:t>
            </w:r>
          </w:p>
          <w:p w14:paraId="10EA98E3">
            <w:pPr>
              <w:spacing w:line="400" w:lineRule="exact"/>
              <w:jc w:val="left"/>
              <w:rPr>
                <w:rFonts w:ascii="仿宋_GB2312" w:eastAsia="仿宋_GB2312"/>
                <w:color w:val="000000"/>
                <w:sz w:val="24"/>
              </w:rPr>
            </w:pPr>
            <w:r>
              <w:rPr>
                <w:rFonts w:hint="eastAsia" w:ascii="仿宋_GB2312" w:eastAsia="仿宋_GB2312"/>
                <w:color w:val="000000"/>
                <w:sz w:val="24"/>
              </w:rPr>
              <w:t>2.键盘数量：≥1个；</w:t>
            </w:r>
          </w:p>
          <w:p w14:paraId="7E61AF6D">
            <w:pPr>
              <w:spacing w:line="400" w:lineRule="exact"/>
              <w:jc w:val="left"/>
              <w:rPr>
                <w:rFonts w:ascii="仿宋_GB2312" w:eastAsia="仿宋_GB2312"/>
                <w:color w:val="000000"/>
                <w:sz w:val="24"/>
              </w:rPr>
            </w:pPr>
            <w:r>
              <w:rPr>
                <w:rFonts w:hint="eastAsia" w:ascii="仿宋_GB2312" w:eastAsia="仿宋_GB2312"/>
                <w:color w:val="000000"/>
                <w:sz w:val="24"/>
              </w:rPr>
              <w:t>3.键盘按键数目：≥101 键；</w:t>
            </w:r>
          </w:p>
          <w:p w14:paraId="1B34F9A4">
            <w:pPr>
              <w:spacing w:line="400" w:lineRule="exact"/>
              <w:jc w:val="left"/>
              <w:rPr>
                <w:rFonts w:ascii="仿宋_GB2312" w:eastAsia="仿宋_GB2312"/>
                <w:color w:val="000000"/>
                <w:sz w:val="24"/>
              </w:rPr>
            </w:pPr>
            <w:r>
              <w:rPr>
                <w:rFonts w:hint="eastAsia" w:ascii="仿宋_GB2312" w:eastAsia="仿宋_GB2312"/>
                <w:color w:val="000000"/>
                <w:sz w:val="24"/>
              </w:rPr>
              <w:t>4.键盘连接方式：有线；</w:t>
            </w:r>
          </w:p>
          <w:p w14:paraId="71D03387">
            <w:pPr>
              <w:spacing w:line="400" w:lineRule="exact"/>
              <w:jc w:val="left"/>
              <w:rPr>
                <w:rFonts w:ascii="仿宋_GB2312" w:eastAsia="仿宋_GB2312"/>
                <w:color w:val="000000"/>
                <w:sz w:val="24"/>
              </w:rPr>
            </w:pPr>
            <w:r>
              <w:rPr>
                <w:rFonts w:hint="eastAsia" w:ascii="仿宋_GB2312" w:eastAsia="仿宋_GB2312"/>
                <w:color w:val="000000"/>
                <w:sz w:val="24"/>
              </w:rPr>
              <w:t>5.键盘键程：2.3mm-4.0mm；</w:t>
            </w:r>
          </w:p>
          <w:p w14:paraId="7BE5DAF8">
            <w:pPr>
              <w:spacing w:line="400" w:lineRule="exact"/>
              <w:jc w:val="left"/>
              <w:rPr>
                <w:rFonts w:ascii="仿宋_GB2312" w:eastAsia="仿宋_GB2312"/>
                <w:color w:val="000000"/>
                <w:sz w:val="24"/>
              </w:rPr>
            </w:pPr>
            <w:r>
              <w:rPr>
                <w:rFonts w:hint="eastAsia" w:ascii="仿宋_GB2312" w:eastAsia="仿宋_GB2312"/>
                <w:color w:val="000000"/>
                <w:sz w:val="24"/>
              </w:rPr>
              <w:t>6.键盘按键压力：按键压力应在0.54N±0.14N；</w:t>
            </w:r>
          </w:p>
          <w:p w14:paraId="5CBD09AF">
            <w:pPr>
              <w:spacing w:line="400" w:lineRule="exact"/>
              <w:jc w:val="left"/>
              <w:rPr>
                <w:rFonts w:ascii="仿宋_GB2312" w:eastAsia="仿宋_GB2312"/>
                <w:color w:val="000000"/>
                <w:sz w:val="24"/>
              </w:rPr>
            </w:pPr>
            <w:r>
              <w:rPr>
                <w:rFonts w:hint="eastAsia" w:ascii="仿宋_GB2312" w:eastAsia="仿宋_GB2312"/>
                <w:color w:val="000000"/>
                <w:sz w:val="24"/>
              </w:rPr>
              <w:t>7.有线键盘连接线：≥1.5 米；</w:t>
            </w:r>
          </w:p>
          <w:p w14:paraId="09B3EF25">
            <w:pPr>
              <w:spacing w:line="400" w:lineRule="exact"/>
              <w:jc w:val="left"/>
              <w:rPr>
                <w:rFonts w:ascii="仿宋_GB2312" w:eastAsia="仿宋_GB2312"/>
                <w:color w:val="000000"/>
                <w:sz w:val="24"/>
              </w:rPr>
            </w:pPr>
            <w:r>
              <w:rPr>
                <w:rFonts w:hint="eastAsia" w:ascii="仿宋_GB2312" w:eastAsia="仿宋_GB2312"/>
                <w:color w:val="000000"/>
                <w:sz w:val="24"/>
              </w:rPr>
              <w:t>8.键盘颜色：黑色商务色系；</w:t>
            </w:r>
          </w:p>
          <w:p w14:paraId="2E8D506C">
            <w:pPr>
              <w:spacing w:line="400" w:lineRule="exact"/>
              <w:jc w:val="left"/>
              <w:rPr>
                <w:rFonts w:ascii="仿宋_GB2312" w:eastAsia="仿宋_GB2312"/>
                <w:color w:val="000000"/>
                <w:sz w:val="24"/>
              </w:rPr>
            </w:pPr>
            <w:r>
              <w:rPr>
                <w:rFonts w:hint="eastAsia" w:ascii="仿宋_GB2312" w:eastAsia="仿宋_GB2312"/>
                <w:color w:val="000000"/>
                <w:sz w:val="24"/>
              </w:rPr>
              <w:t>9.鼠标连接方式：有线；</w:t>
            </w:r>
          </w:p>
          <w:p w14:paraId="4CFF58DF">
            <w:pPr>
              <w:spacing w:line="400" w:lineRule="exact"/>
              <w:jc w:val="left"/>
              <w:rPr>
                <w:rFonts w:ascii="仿宋_GB2312" w:eastAsia="仿宋_GB2312"/>
                <w:color w:val="000000"/>
                <w:sz w:val="24"/>
              </w:rPr>
            </w:pPr>
            <w:r>
              <w:rPr>
                <w:rFonts w:hint="eastAsia" w:ascii="仿宋_GB2312" w:eastAsia="仿宋_GB2312"/>
                <w:color w:val="000000"/>
                <w:sz w:val="24"/>
              </w:rPr>
              <w:t>10.有线鼠标连接线：≥1.5米；</w:t>
            </w:r>
          </w:p>
          <w:p w14:paraId="1621E139">
            <w:pPr>
              <w:spacing w:line="400" w:lineRule="exact"/>
              <w:jc w:val="left"/>
              <w:rPr>
                <w:rFonts w:ascii="仿宋_GB2312" w:eastAsia="仿宋_GB2312"/>
                <w:color w:val="000000"/>
                <w:sz w:val="24"/>
              </w:rPr>
            </w:pPr>
            <w:r>
              <w:rPr>
                <w:rFonts w:hint="eastAsia" w:ascii="仿宋_GB2312" w:eastAsia="仿宋_GB2312"/>
                <w:color w:val="000000"/>
                <w:sz w:val="24"/>
              </w:rPr>
              <w:t>11.鼠标DPI分辨率：800-1600；</w:t>
            </w:r>
          </w:p>
          <w:p w14:paraId="1C9797CC">
            <w:pPr>
              <w:spacing w:line="400" w:lineRule="exact"/>
              <w:jc w:val="left"/>
              <w:rPr>
                <w:rFonts w:ascii="仿宋_GB2312" w:eastAsia="仿宋_GB2312"/>
                <w:color w:val="000000"/>
                <w:sz w:val="24"/>
              </w:rPr>
            </w:pPr>
            <w:r>
              <w:rPr>
                <w:rFonts w:hint="eastAsia" w:ascii="仿宋_GB2312" w:eastAsia="仿宋_GB2312"/>
                <w:color w:val="000000"/>
                <w:sz w:val="24"/>
              </w:rPr>
              <w:t>12.鼠标颜色：黑色商务色系；</w:t>
            </w:r>
          </w:p>
          <w:p w14:paraId="7FF990EB">
            <w:pPr>
              <w:spacing w:line="400" w:lineRule="exact"/>
              <w:jc w:val="left"/>
              <w:rPr>
                <w:rFonts w:ascii="仿宋_GB2312" w:eastAsia="仿宋_GB2312"/>
                <w:color w:val="000000"/>
                <w:sz w:val="24"/>
              </w:rPr>
            </w:pPr>
            <w:r>
              <w:rPr>
                <w:rFonts w:hint="eastAsia" w:ascii="仿宋_GB2312" w:eastAsia="仿宋_GB2312"/>
                <w:color w:val="000000"/>
                <w:sz w:val="24"/>
              </w:rPr>
              <w:t>13.鼠标其他要求：其它参数应符合 GB/T 26245 的相关规定；</w:t>
            </w:r>
          </w:p>
          <w:p w14:paraId="5216EAFE">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八、网络设备规格</w:t>
            </w:r>
          </w:p>
          <w:p w14:paraId="27E44DA9">
            <w:pPr>
              <w:spacing w:line="400" w:lineRule="exact"/>
              <w:jc w:val="left"/>
              <w:rPr>
                <w:rFonts w:ascii="仿宋_GB2312" w:eastAsia="仿宋_GB2312"/>
                <w:color w:val="000000"/>
                <w:sz w:val="24"/>
              </w:rPr>
            </w:pPr>
            <w:r>
              <w:rPr>
                <w:rFonts w:hint="eastAsia" w:ascii="仿宋_GB2312" w:eastAsia="仿宋_GB2312"/>
                <w:color w:val="000000"/>
                <w:sz w:val="24"/>
              </w:rPr>
              <w:t>有线网卡数量：≥1；</w:t>
            </w:r>
          </w:p>
          <w:p w14:paraId="6694A326">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九、外部接口规格规格</w:t>
            </w:r>
          </w:p>
          <w:p w14:paraId="28508C81">
            <w:pPr>
              <w:spacing w:line="400" w:lineRule="exact"/>
              <w:jc w:val="left"/>
              <w:rPr>
                <w:rFonts w:ascii="仿宋_GB2312" w:eastAsia="仿宋_GB2312"/>
                <w:color w:val="000000"/>
                <w:sz w:val="24"/>
              </w:rPr>
            </w:pPr>
            <w:r>
              <w:rPr>
                <w:rFonts w:hint="eastAsia" w:ascii="仿宋_GB2312" w:eastAsia="仿宋_GB2312"/>
                <w:color w:val="000000"/>
                <w:sz w:val="24"/>
              </w:rPr>
              <w:t>1.USB 接口数量：机箱前面板应提供不少于 4 个 USB 接口（含 4个 USB3.0 及以上接口）；</w:t>
            </w:r>
          </w:p>
          <w:p w14:paraId="4F367317">
            <w:pPr>
              <w:spacing w:line="400" w:lineRule="exact"/>
              <w:jc w:val="left"/>
              <w:rPr>
                <w:rFonts w:ascii="仿宋_GB2312" w:eastAsia="仿宋_GB2312"/>
                <w:color w:val="000000"/>
                <w:sz w:val="24"/>
              </w:rPr>
            </w:pPr>
            <w:r>
              <w:rPr>
                <w:rFonts w:hint="eastAsia" w:ascii="仿宋_GB2312" w:eastAsia="仿宋_GB2312"/>
                <w:color w:val="000000"/>
                <w:sz w:val="24"/>
              </w:rPr>
              <w:t>2.视频接口数量：≥1；</w:t>
            </w:r>
          </w:p>
          <w:p w14:paraId="32889909">
            <w:pPr>
              <w:spacing w:line="400" w:lineRule="exact"/>
              <w:jc w:val="left"/>
              <w:rPr>
                <w:rFonts w:ascii="仿宋_GB2312" w:eastAsia="仿宋_GB2312"/>
                <w:color w:val="000000"/>
                <w:sz w:val="24"/>
              </w:rPr>
            </w:pPr>
            <w:r>
              <w:rPr>
                <w:rFonts w:hint="eastAsia" w:ascii="仿宋_GB2312" w:eastAsia="仿宋_GB2312"/>
                <w:color w:val="000000"/>
                <w:sz w:val="24"/>
              </w:rPr>
              <w:t>3.音频接口数量：≥1；</w:t>
            </w:r>
          </w:p>
          <w:p w14:paraId="754CFD03">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十、整机基础规格</w:t>
            </w:r>
          </w:p>
          <w:p w14:paraId="7ADBD65B">
            <w:pPr>
              <w:spacing w:line="400" w:lineRule="exact"/>
              <w:jc w:val="left"/>
              <w:rPr>
                <w:rFonts w:ascii="仿宋_GB2312" w:eastAsia="仿宋_GB2312"/>
                <w:color w:val="000000"/>
                <w:sz w:val="24"/>
              </w:rPr>
            </w:pPr>
            <w:r>
              <w:rPr>
                <w:rFonts w:hint="eastAsia" w:ascii="仿宋_GB2312" w:eastAsia="仿宋_GB2312"/>
                <w:color w:val="000000"/>
                <w:sz w:val="24"/>
              </w:rPr>
              <w:t>1.整机外观：a) 产品表面不应有凹痕、划伤、裂缝、变形和污染等。表面涂层均匀，不应起泡、龟裂、脱落和磨损，金属零部件无锈蚀及其它机械损伤；b) 产品表面说明功能的文字、符号、标志，应清晰、端正、牢固；</w:t>
            </w:r>
          </w:p>
          <w:p w14:paraId="3FDFC8E5">
            <w:pPr>
              <w:spacing w:line="400" w:lineRule="exact"/>
              <w:jc w:val="left"/>
              <w:rPr>
                <w:rFonts w:ascii="仿宋_GB2312" w:eastAsia="仿宋_GB2312"/>
                <w:color w:val="000000"/>
                <w:sz w:val="24"/>
              </w:rPr>
            </w:pPr>
            <w:r>
              <w:rPr>
                <w:rFonts w:hint="eastAsia" w:ascii="仿宋_GB2312" w:eastAsia="仿宋_GB2312"/>
                <w:color w:val="000000"/>
                <w:sz w:val="24"/>
              </w:rPr>
              <w:t>2.状态指示灯：在产品显著位置提供状态指示功能；</w:t>
            </w:r>
          </w:p>
          <w:p w14:paraId="2E27A1D6">
            <w:pPr>
              <w:spacing w:line="400" w:lineRule="exact"/>
              <w:jc w:val="left"/>
              <w:rPr>
                <w:rFonts w:ascii="仿宋_GB2312" w:eastAsia="仿宋_GB2312"/>
                <w:color w:val="000000"/>
                <w:sz w:val="24"/>
              </w:rPr>
            </w:pPr>
            <w:r>
              <w:rPr>
                <w:rFonts w:hint="eastAsia" w:ascii="仿宋_GB2312" w:eastAsia="仿宋_GB2312"/>
                <w:color w:val="000000"/>
                <w:sz w:val="24"/>
              </w:rPr>
              <w:t>3.整机结构：a) 机箱应符合 GB/T 4208.GB/T 26246的相关规定；b) 产品内部结构应符合通用部件的安装需求；c) 所有输入输出接口应符合相关国家或行业标准；d) 产品零部件应紧固无松动，可插拔部件应可靠连接，开关、按钮和其它控制部件应灵活可靠，布局应方便使用；e)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其它要求应符合 GB/T 9813.1 的相关规定；</w:t>
            </w:r>
          </w:p>
          <w:p w14:paraId="09EEF6FF">
            <w:pPr>
              <w:spacing w:line="400" w:lineRule="exact"/>
              <w:jc w:val="left"/>
              <w:rPr>
                <w:rFonts w:ascii="仿宋_GB2312" w:eastAsia="仿宋_GB2312"/>
                <w:color w:val="000000"/>
                <w:sz w:val="24"/>
              </w:rPr>
            </w:pPr>
            <w:r>
              <w:rPr>
                <w:rFonts w:hint="eastAsia" w:ascii="仿宋_GB2312" w:eastAsia="仿宋_GB2312"/>
                <w:color w:val="000000"/>
                <w:sz w:val="24"/>
              </w:rPr>
              <w:t>4.机箱防护要求：机箱应符合 GB/T 4208 中 IP20 防护要求；</w:t>
            </w:r>
          </w:p>
          <w:p w14:paraId="0A2CE320">
            <w:pPr>
              <w:spacing w:line="400" w:lineRule="exact"/>
              <w:jc w:val="left"/>
              <w:rPr>
                <w:rFonts w:ascii="仿宋_GB2312" w:eastAsia="仿宋_GB2312"/>
                <w:color w:val="000000"/>
                <w:sz w:val="24"/>
              </w:rPr>
            </w:pPr>
            <w:r>
              <w:rPr>
                <w:rFonts w:hint="eastAsia" w:ascii="仿宋_GB2312" w:eastAsia="仿宋_GB2312"/>
                <w:color w:val="000000"/>
                <w:sz w:val="24"/>
              </w:rPr>
              <w:t>◆5.整机噪音：产品工作在空闲状态下，产品的声功率级应不超过 4.5 Bel；</w:t>
            </w:r>
          </w:p>
          <w:p w14:paraId="3B2C4C36">
            <w:pPr>
              <w:spacing w:line="400" w:lineRule="exact"/>
              <w:jc w:val="left"/>
              <w:rPr>
                <w:rFonts w:ascii="仿宋_GB2312" w:eastAsia="仿宋_GB2312"/>
                <w:color w:val="000000"/>
                <w:sz w:val="24"/>
              </w:rPr>
            </w:pPr>
            <w:r>
              <w:rPr>
                <w:rFonts w:hint="eastAsia" w:ascii="仿宋_GB2312" w:eastAsia="仿宋_GB2312"/>
                <w:color w:val="000000"/>
                <w:sz w:val="24"/>
              </w:rPr>
              <w:t>6.整机散热：环境温度 25℃±2℃，环境无风（气流≤0.1m/s）；处理器采用行业标准满载压力测试情况下，产品表面温度应符合如下要求：a)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3AB69B87">
            <w:pPr>
              <w:spacing w:line="400" w:lineRule="exact"/>
              <w:jc w:val="left"/>
              <w:rPr>
                <w:rFonts w:ascii="仿宋_GB2312" w:eastAsia="仿宋_GB2312"/>
                <w:color w:val="000000"/>
                <w:sz w:val="24"/>
              </w:rPr>
            </w:pPr>
            <w:r>
              <w:rPr>
                <w:rFonts w:hint="eastAsia" w:ascii="仿宋_GB2312" w:eastAsia="仿宋_GB2312"/>
                <w:color w:val="000000"/>
                <w:sz w:val="24"/>
              </w:rPr>
              <w:t>7.整机能效限定值：产品能效限定值应达到 GB 28380-20</w:t>
            </w:r>
            <w:r>
              <w:rPr>
                <w:rFonts w:hint="eastAsia" w:ascii="仿宋_GB2312" w:eastAsia="仿宋_GB2312"/>
                <w:color w:val="000000"/>
                <w:sz w:val="24"/>
                <w:lang w:val="en-US" w:eastAsia="zh-CN"/>
              </w:rPr>
              <w:t>25</w:t>
            </w:r>
            <w:r>
              <w:rPr>
                <w:rFonts w:hint="eastAsia" w:ascii="仿宋_GB2312" w:eastAsia="仿宋_GB2312"/>
                <w:color w:val="000000"/>
                <w:sz w:val="24"/>
              </w:rPr>
              <w:t>标准中能效等级 2 级及以上；</w:t>
            </w:r>
          </w:p>
          <w:p w14:paraId="46047385">
            <w:pPr>
              <w:spacing w:line="400" w:lineRule="exact"/>
              <w:jc w:val="left"/>
              <w:rPr>
                <w:rFonts w:ascii="仿宋_GB2312" w:eastAsia="仿宋_GB2312"/>
                <w:color w:val="000000"/>
                <w:sz w:val="24"/>
              </w:rPr>
            </w:pPr>
            <w:r>
              <w:rPr>
                <w:rFonts w:hint="eastAsia" w:ascii="仿宋_GB2312" w:eastAsia="仿宋_GB2312"/>
                <w:color w:val="000000"/>
                <w:sz w:val="24"/>
              </w:rPr>
              <w:t>8.机身材质：金属等；</w:t>
            </w:r>
          </w:p>
          <w:p w14:paraId="18728442">
            <w:pPr>
              <w:spacing w:line="400" w:lineRule="exact"/>
              <w:jc w:val="left"/>
              <w:rPr>
                <w:rFonts w:ascii="仿宋_GB2312" w:eastAsia="仿宋_GB2312"/>
                <w:color w:val="000000"/>
                <w:sz w:val="24"/>
              </w:rPr>
            </w:pPr>
            <w:r>
              <w:rPr>
                <w:rFonts w:hint="eastAsia" w:ascii="仿宋_GB2312" w:eastAsia="仿宋_GB2312"/>
                <w:color w:val="000000"/>
                <w:sz w:val="24"/>
              </w:rPr>
              <w:t>9.机身颜色：黑色商务色系；</w:t>
            </w:r>
          </w:p>
          <w:p w14:paraId="58B8DBC8">
            <w:pPr>
              <w:spacing w:line="400" w:lineRule="exact"/>
              <w:jc w:val="left"/>
              <w:rPr>
                <w:rFonts w:ascii="仿宋_GB2312" w:eastAsia="仿宋_GB2312"/>
                <w:color w:val="000000"/>
                <w:sz w:val="24"/>
              </w:rPr>
            </w:pPr>
            <w:r>
              <w:rPr>
                <w:rFonts w:hint="eastAsia" w:ascii="仿宋_GB2312" w:eastAsia="仿宋_GB2312"/>
                <w:color w:val="000000"/>
                <w:sz w:val="24"/>
              </w:rPr>
              <w:t>10.机箱尺寸容量：机箱体积应不大于 15L；</w:t>
            </w:r>
          </w:p>
          <w:p w14:paraId="68E0BC57">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十一、CPU性能</w:t>
            </w:r>
          </w:p>
          <w:p w14:paraId="64840383">
            <w:pPr>
              <w:spacing w:line="400" w:lineRule="exact"/>
              <w:jc w:val="left"/>
              <w:rPr>
                <w:rFonts w:ascii="仿宋_GB2312" w:eastAsia="仿宋_GB2312"/>
                <w:color w:val="000000"/>
                <w:sz w:val="24"/>
              </w:rPr>
            </w:pPr>
            <w:r>
              <w:rPr>
                <w:rFonts w:hint="eastAsia" w:ascii="仿宋_GB2312" w:eastAsia="仿宋_GB2312"/>
                <w:color w:val="000000"/>
                <w:sz w:val="24"/>
              </w:rPr>
              <w:t>1.CPU 物理核数：≥8；</w:t>
            </w:r>
          </w:p>
          <w:p w14:paraId="74ACB5C2">
            <w:pPr>
              <w:spacing w:line="400" w:lineRule="exact"/>
              <w:jc w:val="left"/>
              <w:rPr>
                <w:rFonts w:ascii="仿宋_GB2312" w:eastAsia="仿宋_GB2312"/>
                <w:color w:val="000000"/>
                <w:sz w:val="24"/>
              </w:rPr>
            </w:pPr>
            <w:r>
              <w:rPr>
                <w:rFonts w:hint="eastAsia" w:ascii="仿宋_GB2312" w:eastAsia="仿宋_GB2312"/>
                <w:color w:val="000000"/>
                <w:sz w:val="24"/>
              </w:rPr>
              <w:t>2.CPU 主频：≥2.8GHz；</w:t>
            </w:r>
          </w:p>
          <w:p w14:paraId="1C182730">
            <w:pPr>
              <w:spacing w:line="400" w:lineRule="exact"/>
              <w:jc w:val="left"/>
              <w:rPr>
                <w:rFonts w:ascii="仿宋_GB2312" w:eastAsia="仿宋_GB2312"/>
                <w:color w:val="000000"/>
                <w:sz w:val="24"/>
              </w:rPr>
            </w:pPr>
            <w:r>
              <w:rPr>
                <w:rFonts w:hint="eastAsia" w:ascii="仿宋_GB2312" w:eastAsia="仿宋_GB2312"/>
                <w:color w:val="000000"/>
                <w:sz w:val="24"/>
              </w:rPr>
              <w:t>3.CPU 末级缓存容量：≥8MB；</w:t>
            </w:r>
          </w:p>
          <w:p w14:paraId="058F38E0">
            <w:pPr>
              <w:spacing w:line="400" w:lineRule="exact"/>
              <w:jc w:val="left"/>
              <w:rPr>
                <w:rFonts w:ascii="仿宋_GB2312" w:eastAsia="仿宋_GB2312"/>
                <w:color w:val="000000"/>
                <w:sz w:val="24"/>
              </w:rPr>
            </w:pPr>
            <w:r>
              <w:rPr>
                <w:rFonts w:hint="eastAsia" w:ascii="仿宋_GB2312" w:eastAsia="仿宋_GB2312"/>
                <w:color w:val="000000"/>
                <w:sz w:val="24"/>
              </w:rPr>
              <w:t>4.CPU 支持的内存最高速率：≥2666MT/s；</w:t>
            </w:r>
          </w:p>
          <w:p w14:paraId="03A39F20">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十二、内存性能</w:t>
            </w:r>
          </w:p>
          <w:p w14:paraId="04B12CD6">
            <w:pPr>
              <w:spacing w:line="400" w:lineRule="exact"/>
              <w:jc w:val="left"/>
              <w:rPr>
                <w:rFonts w:ascii="仿宋_GB2312" w:eastAsia="仿宋_GB2312"/>
                <w:color w:val="000000"/>
                <w:sz w:val="24"/>
              </w:rPr>
            </w:pPr>
            <w:r>
              <w:rPr>
                <w:rFonts w:hint="eastAsia" w:ascii="仿宋_GB2312" w:eastAsia="仿宋_GB2312"/>
                <w:color w:val="000000"/>
                <w:sz w:val="24"/>
              </w:rPr>
              <w:t>内存读写速率：≥2666MT/s；</w:t>
            </w:r>
          </w:p>
          <w:p w14:paraId="0AA93F35">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十三、显卡性能</w:t>
            </w:r>
          </w:p>
          <w:p w14:paraId="0F834F10">
            <w:pPr>
              <w:spacing w:line="400" w:lineRule="exact"/>
              <w:jc w:val="left"/>
              <w:rPr>
                <w:rFonts w:ascii="仿宋_GB2312" w:eastAsia="仿宋_GB2312"/>
                <w:color w:val="000000"/>
                <w:sz w:val="24"/>
              </w:rPr>
            </w:pPr>
            <w:r>
              <w:rPr>
                <w:rFonts w:hint="eastAsia" w:ascii="仿宋_GB2312" w:eastAsia="仿宋_GB2312"/>
                <w:color w:val="000000"/>
                <w:sz w:val="24"/>
              </w:rPr>
              <w:t>1.显示分辨率：≥1920*1080；</w:t>
            </w:r>
          </w:p>
          <w:p w14:paraId="4DF03041">
            <w:pPr>
              <w:spacing w:line="400" w:lineRule="exact"/>
              <w:jc w:val="left"/>
              <w:rPr>
                <w:rFonts w:ascii="仿宋_GB2312" w:eastAsia="仿宋_GB2312"/>
                <w:color w:val="000000"/>
                <w:sz w:val="24"/>
              </w:rPr>
            </w:pPr>
            <w:r>
              <w:rPr>
                <w:rFonts w:hint="eastAsia" w:ascii="仿宋_GB2312" w:eastAsia="仿宋_GB2312"/>
                <w:color w:val="000000"/>
                <w:sz w:val="24"/>
              </w:rPr>
              <w:t>2.显卡显示芯片核心频率：≥300MHz；</w:t>
            </w:r>
          </w:p>
          <w:p w14:paraId="4FA60674">
            <w:pPr>
              <w:spacing w:line="400" w:lineRule="exact"/>
              <w:jc w:val="left"/>
              <w:rPr>
                <w:rFonts w:ascii="仿宋_GB2312" w:eastAsia="仿宋_GB2312"/>
                <w:color w:val="000000"/>
                <w:sz w:val="24"/>
              </w:rPr>
            </w:pPr>
            <w:r>
              <w:rPr>
                <w:rFonts w:hint="eastAsia" w:ascii="仿宋_GB2312" w:eastAsia="仿宋_GB2312"/>
                <w:color w:val="000000"/>
                <w:sz w:val="24"/>
              </w:rPr>
              <w:t>3.显存等效频率：≥1000MT/s；</w:t>
            </w:r>
          </w:p>
          <w:p w14:paraId="22761ADF">
            <w:pPr>
              <w:spacing w:line="400" w:lineRule="exact"/>
              <w:jc w:val="left"/>
              <w:rPr>
                <w:rFonts w:ascii="仿宋_GB2312" w:eastAsia="仿宋_GB2312"/>
                <w:color w:val="000000"/>
                <w:sz w:val="24"/>
              </w:rPr>
            </w:pPr>
            <w:r>
              <w:rPr>
                <w:rFonts w:hint="eastAsia" w:ascii="仿宋_GB2312" w:eastAsia="仿宋_GB2312"/>
                <w:color w:val="000000"/>
                <w:sz w:val="24"/>
              </w:rPr>
              <w:t>4.显卡可支持多屏同时显示数量：显卡应支持 2 块屏幕同时显示</w:t>
            </w:r>
            <w:r>
              <w:rPr>
                <w:rFonts w:hint="eastAsia" w:ascii="仿宋_GB2312" w:eastAsia="仿宋_GB2312"/>
                <w:color w:val="000000"/>
                <w:sz w:val="24"/>
                <w:lang w:eastAsia="zh-CN"/>
              </w:rPr>
              <w:t>（数字视频输出接口（HDMI/DP，不含 VGA）</w:t>
            </w:r>
            <w:r>
              <w:rPr>
                <w:rFonts w:hint="eastAsia" w:ascii="仿宋_GB2312" w:eastAsia="仿宋_GB2312"/>
                <w:color w:val="000000"/>
                <w:sz w:val="24"/>
              </w:rPr>
              <w:t>，分辨率应不低于 1920*1080；</w:t>
            </w:r>
          </w:p>
          <w:p w14:paraId="758EF7F5">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十四、显示设备性能</w:t>
            </w:r>
          </w:p>
          <w:p w14:paraId="29DA60E1">
            <w:pPr>
              <w:spacing w:line="400" w:lineRule="exact"/>
              <w:jc w:val="left"/>
              <w:rPr>
                <w:rFonts w:ascii="仿宋_GB2312" w:eastAsia="仿宋_GB2312"/>
                <w:color w:val="000000"/>
                <w:sz w:val="24"/>
              </w:rPr>
            </w:pPr>
            <w:r>
              <w:rPr>
                <w:rFonts w:hint="eastAsia" w:ascii="仿宋_GB2312" w:eastAsia="仿宋_GB2312"/>
                <w:color w:val="000000"/>
                <w:sz w:val="24"/>
              </w:rPr>
              <w:t>1.显示屏刷新率：≥75Hz；</w:t>
            </w:r>
          </w:p>
          <w:p w14:paraId="535C7FB5">
            <w:pPr>
              <w:spacing w:line="400" w:lineRule="exact"/>
              <w:jc w:val="left"/>
              <w:rPr>
                <w:rFonts w:ascii="仿宋_GB2312" w:eastAsia="仿宋_GB2312"/>
                <w:color w:val="000000"/>
                <w:sz w:val="24"/>
              </w:rPr>
            </w:pPr>
            <w:r>
              <w:rPr>
                <w:rFonts w:hint="eastAsia" w:ascii="仿宋_GB2312" w:eastAsia="仿宋_GB2312"/>
                <w:color w:val="000000"/>
                <w:sz w:val="24"/>
              </w:rPr>
              <w:t>2.显示屏位深：≥8位；</w:t>
            </w:r>
          </w:p>
          <w:p w14:paraId="0DFBD054">
            <w:pPr>
              <w:spacing w:line="400" w:lineRule="exact"/>
              <w:jc w:val="left"/>
              <w:rPr>
                <w:rFonts w:ascii="仿宋_GB2312" w:eastAsia="仿宋_GB2312"/>
                <w:color w:val="000000"/>
                <w:sz w:val="24"/>
              </w:rPr>
            </w:pPr>
            <w:r>
              <w:rPr>
                <w:rFonts w:hint="eastAsia" w:ascii="仿宋_GB2312" w:eastAsia="仿宋_GB2312"/>
                <w:color w:val="000000"/>
                <w:sz w:val="24"/>
              </w:rPr>
              <w:t>3.显示屏色域：≥99% sRGB；</w:t>
            </w:r>
          </w:p>
          <w:p w14:paraId="0DB6C8EC">
            <w:pPr>
              <w:spacing w:line="400" w:lineRule="exact"/>
              <w:jc w:val="left"/>
              <w:rPr>
                <w:rFonts w:ascii="仿宋_GB2312" w:eastAsia="仿宋_GB2312"/>
                <w:color w:val="000000"/>
                <w:sz w:val="24"/>
              </w:rPr>
            </w:pPr>
            <w:r>
              <w:rPr>
                <w:rFonts w:hint="eastAsia" w:ascii="仿宋_GB2312" w:eastAsia="仿宋_GB2312"/>
                <w:color w:val="000000"/>
                <w:sz w:val="24"/>
              </w:rPr>
              <w:t>4.显示屏色准：△E≤4；</w:t>
            </w:r>
          </w:p>
          <w:p w14:paraId="1C6ED64D">
            <w:pPr>
              <w:spacing w:line="400" w:lineRule="exact"/>
              <w:jc w:val="left"/>
              <w:rPr>
                <w:rFonts w:ascii="仿宋_GB2312" w:eastAsia="仿宋_GB2312"/>
                <w:color w:val="000000"/>
                <w:sz w:val="24"/>
              </w:rPr>
            </w:pPr>
            <w:r>
              <w:rPr>
                <w:rFonts w:hint="eastAsia" w:ascii="仿宋_GB2312" w:eastAsia="仿宋_GB2312"/>
                <w:color w:val="000000"/>
                <w:sz w:val="24"/>
              </w:rPr>
              <w:t>◆5.显示屏响应时间：≤5ms；</w:t>
            </w:r>
          </w:p>
          <w:p w14:paraId="04CC2D34">
            <w:pPr>
              <w:spacing w:line="400" w:lineRule="exact"/>
              <w:jc w:val="left"/>
              <w:rPr>
                <w:rFonts w:ascii="仿宋_GB2312" w:eastAsia="仿宋_GB2312"/>
                <w:color w:val="000000"/>
                <w:sz w:val="24"/>
              </w:rPr>
            </w:pPr>
            <w:r>
              <w:rPr>
                <w:rFonts w:hint="eastAsia" w:ascii="仿宋_GB2312" w:eastAsia="仿宋_GB2312"/>
                <w:color w:val="000000"/>
                <w:sz w:val="24"/>
              </w:rPr>
              <w:t>◆6.显示屏亮度：≥250尼特；</w:t>
            </w:r>
          </w:p>
          <w:p w14:paraId="6387D656">
            <w:pPr>
              <w:spacing w:line="400" w:lineRule="exact"/>
              <w:jc w:val="left"/>
              <w:rPr>
                <w:rFonts w:ascii="仿宋_GB2312" w:eastAsia="仿宋_GB2312"/>
                <w:color w:val="000000"/>
                <w:sz w:val="24"/>
              </w:rPr>
            </w:pPr>
            <w:r>
              <w:rPr>
                <w:rFonts w:hint="eastAsia" w:ascii="仿宋_GB2312" w:eastAsia="仿宋_GB2312"/>
                <w:color w:val="000000"/>
                <w:sz w:val="24"/>
              </w:rPr>
              <w:t>7.显示屏亮度一致性：≥70%；</w:t>
            </w:r>
          </w:p>
          <w:p w14:paraId="3DF07C1A">
            <w:pPr>
              <w:spacing w:line="400" w:lineRule="exact"/>
              <w:jc w:val="left"/>
              <w:rPr>
                <w:rFonts w:ascii="仿宋_GB2312" w:eastAsia="仿宋_GB2312"/>
                <w:color w:val="000000"/>
                <w:sz w:val="24"/>
              </w:rPr>
            </w:pPr>
            <w:r>
              <w:rPr>
                <w:rFonts w:hint="eastAsia" w:ascii="仿宋_GB2312" w:eastAsia="仿宋_GB2312"/>
                <w:color w:val="000000"/>
                <w:sz w:val="24"/>
              </w:rPr>
              <w:t>8.显示屏对比度：≥2000：1；</w:t>
            </w:r>
          </w:p>
          <w:p w14:paraId="242AA4C8">
            <w:pPr>
              <w:spacing w:line="400" w:lineRule="exact"/>
              <w:jc w:val="left"/>
              <w:rPr>
                <w:rFonts w:ascii="仿宋_GB2312" w:eastAsia="仿宋_GB2312"/>
                <w:color w:val="000000"/>
                <w:sz w:val="24"/>
              </w:rPr>
            </w:pPr>
            <w:r>
              <w:rPr>
                <w:rFonts w:hint="eastAsia" w:ascii="仿宋_GB2312" w:eastAsia="仿宋_GB2312"/>
                <w:color w:val="000000"/>
                <w:sz w:val="24"/>
              </w:rPr>
              <w:t>9.显示屏其他参数：其它参数应符合 SJ/T 11292 的相关规定；</w:t>
            </w:r>
          </w:p>
          <w:p w14:paraId="64BCB33F">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十五、网络设备性能</w:t>
            </w:r>
          </w:p>
          <w:p w14:paraId="274E22A8">
            <w:pPr>
              <w:spacing w:line="400" w:lineRule="exact"/>
              <w:jc w:val="left"/>
              <w:rPr>
                <w:rFonts w:ascii="仿宋_GB2312" w:eastAsia="仿宋_GB2312"/>
                <w:color w:val="000000"/>
                <w:sz w:val="24"/>
              </w:rPr>
            </w:pPr>
            <w:r>
              <w:rPr>
                <w:rFonts w:hint="eastAsia" w:ascii="仿宋_GB2312" w:eastAsia="仿宋_GB2312"/>
                <w:color w:val="000000"/>
                <w:sz w:val="24"/>
              </w:rPr>
              <w:t>1. 有线网卡速率：最高速率应不低于 1000Mbps，应支持10Mbps、100Mbps、1000Mbps 速率自适应；</w:t>
            </w:r>
          </w:p>
          <w:p w14:paraId="77826C83">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十六、主板功能</w:t>
            </w:r>
          </w:p>
          <w:p w14:paraId="1AE70F71">
            <w:pPr>
              <w:spacing w:line="400" w:lineRule="exact"/>
              <w:jc w:val="left"/>
              <w:rPr>
                <w:rFonts w:ascii="仿宋_GB2312" w:eastAsia="仿宋_GB2312"/>
                <w:color w:val="000000"/>
                <w:sz w:val="24"/>
              </w:rPr>
            </w:pPr>
            <w:r>
              <w:rPr>
                <w:rFonts w:hint="eastAsia" w:ascii="仿宋_GB2312" w:eastAsia="仿宋_GB2312"/>
                <w:color w:val="000000"/>
                <w:sz w:val="24"/>
              </w:rPr>
              <w:t>1.内存扩展接口(板载内存不涉及)：≥2个；</w:t>
            </w:r>
          </w:p>
          <w:p w14:paraId="6D64F3F8">
            <w:pPr>
              <w:spacing w:line="400" w:lineRule="exact"/>
              <w:jc w:val="left"/>
              <w:rPr>
                <w:rFonts w:ascii="仿宋_GB2312" w:eastAsia="仿宋_GB2312"/>
                <w:color w:val="000000"/>
                <w:sz w:val="24"/>
              </w:rPr>
            </w:pPr>
            <w:r>
              <w:rPr>
                <w:rFonts w:hint="eastAsia" w:ascii="仿宋_GB2312" w:eastAsia="仿宋_GB2312"/>
                <w:color w:val="000000"/>
                <w:sz w:val="24"/>
              </w:rPr>
              <w:t>2.主板 USB瞬间过流保护：支持有瞬间过流保护功能；</w:t>
            </w:r>
          </w:p>
          <w:p w14:paraId="6616E584">
            <w:pPr>
              <w:spacing w:line="400" w:lineRule="exact"/>
              <w:jc w:val="left"/>
              <w:rPr>
                <w:rFonts w:ascii="仿宋_GB2312" w:eastAsia="仿宋_GB2312"/>
                <w:color w:val="000000"/>
                <w:sz w:val="24"/>
              </w:rPr>
            </w:pPr>
            <w:r>
              <w:rPr>
                <w:rFonts w:hint="eastAsia" w:ascii="仿宋_GB2312" w:eastAsia="仿宋_GB2312"/>
                <w:color w:val="000000"/>
                <w:sz w:val="24"/>
              </w:rPr>
              <w:t>3.主板防静电保护：支持防静电保护功能；</w:t>
            </w:r>
          </w:p>
          <w:p w14:paraId="03651CEA">
            <w:pPr>
              <w:spacing w:line="400" w:lineRule="exact"/>
              <w:jc w:val="left"/>
              <w:rPr>
                <w:rFonts w:ascii="仿宋_GB2312" w:eastAsia="仿宋_GB2312"/>
                <w:color w:val="000000"/>
                <w:sz w:val="24"/>
              </w:rPr>
            </w:pPr>
            <w:r>
              <w:rPr>
                <w:rFonts w:hint="eastAsia" w:ascii="仿宋_GB2312" w:eastAsia="仿宋_GB2312"/>
                <w:color w:val="000000"/>
                <w:sz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22D99501">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十七、显卡功能</w:t>
            </w:r>
          </w:p>
          <w:p w14:paraId="1213B093">
            <w:pPr>
              <w:spacing w:line="400" w:lineRule="exact"/>
              <w:jc w:val="left"/>
              <w:rPr>
                <w:rFonts w:ascii="仿宋_GB2312" w:eastAsia="仿宋_GB2312"/>
                <w:b/>
                <w:bCs/>
                <w:color w:val="000000"/>
                <w:sz w:val="24"/>
              </w:rPr>
            </w:pPr>
            <w:r>
              <w:rPr>
                <w:rFonts w:hint="eastAsia" w:ascii="仿宋_GB2312" w:eastAsia="仿宋_GB2312"/>
                <w:color w:val="000000"/>
                <w:sz w:val="24"/>
              </w:rPr>
              <w:t>显卡外接显示接口：显卡至少支持 HDMI、DP</w:t>
            </w:r>
            <w:r>
              <w:rPr>
                <w:rFonts w:hint="eastAsia" w:ascii="仿宋_GB2312" w:eastAsia="仿宋_GB2312"/>
                <w:color w:val="000000"/>
                <w:sz w:val="24"/>
                <w:lang w:val="en-US" w:eastAsia="zh-CN"/>
              </w:rPr>
              <w:t>一种高清数字接口，VGA、DVI、</w:t>
            </w:r>
            <w:r>
              <w:rPr>
                <w:rFonts w:hint="eastAsia" w:ascii="仿宋_GB2312" w:eastAsia="仿宋_GB2312"/>
                <w:color w:val="000000"/>
                <w:sz w:val="24"/>
              </w:rPr>
              <w:t xml:space="preserve">Type-C </w:t>
            </w:r>
            <w:r>
              <w:rPr>
                <w:rFonts w:hint="eastAsia" w:ascii="仿宋_GB2312" w:eastAsia="仿宋_GB2312"/>
                <w:color w:val="000000"/>
                <w:sz w:val="24"/>
                <w:lang w:val="en-US" w:eastAsia="zh-CN"/>
              </w:rPr>
              <w:t>可按需配置</w:t>
            </w:r>
            <w:r>
              <w:rPr>
                <w:rFonts w:hint="eastAsia" w:ascii="仿宋_GB2312" w:eastAsia="仿宋_GB2312"/>
                <w:color w:val="000000"/>
                <w:sz w:val="24"/>
              </w:rPr>
              <w:t>，并与显示器接口相匹配；</w:t>
            </w:r>
          </w:p>
          <w:p w14:paraId="78662EDB">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十八、显示设备功能</w:t>
            </w:r>
          </w:p>
          <w:p w14:paraId="7C220BFA">
            <w:pPr>
              <w:spacing w:line="400" w:lineRule="exact"/>
              <w:jc w:val="left"/>
              <w:rPr>
                <w:rFonts w:ascii="仿宋_GB2312" w:eastAsia="仿宋_GB2312"/>
                <w:color w:val="000000"/>
                <w:sz w:val="24"/>
              </w:rPr>
            </w:pPr>
            <w:r>
              <w:rPr>
                <w:rFonts w:hint="eastAsia" w:ascii="仿宋_GB2312" w:eastAsia="仿宋_GB2312"/>
                <w:color w:val="000000"/>
                <w:sz w:val="24"/>
              </w:rPr>
              <w:t>1.显示器接口：显示器应与显卡外接显示接口匹配；</w:t>
            </w:r>
          </w:p>
          <w:p w14:paraId="192573E9">
            <w:pPr>
              <w:spacing w:line="400" w:lineRule="exact"/>
              <w:jc w:val="left"/>
              <w:rPr>
                <w:rFonts w:ascii="仿宋_GB2312" w:eastAsia="仿宋_GB2312"/>
                <w:color w:val="000000"/>
                <w:sz w:val="24"/>
              </w:rPr>
            </w:pPr>
            <w:r>
              <w:rPr>
                <w:rFonts w:hint="eastAsia" w:ascii="仿宋_GB2312" w:eastAsia="仿宋_GB2312"/>
                <w:color w:val="000000"/>
                <w:sz w:val="24"/>
              </w:rPr>
              <w:t>2.显示器支架：显示器应提供显示器支架；</w:t>
            </w:r>
          </w:p>
          <w:p w14:paraId="736A08B2">
            <w:pPr>
              <w:spacing w:line="400" w:lineRule="exact"/>
              <w:jc w:val="left"/>
              <w:rPr>
                <w:rFonts w:ascii="仿宋_GB2312" w:eastAsia="仿宋_GB2312"/>
                <w:color w:val="000000"/>
                <w:sz w:val="24"/>
              </w:rPr>
            </w:pPr>
            <w:r>
              <w:rPr>
                <w:rFonts w:hint="eastAsia" w:ascii="仿宋_GB2312" w:eastAsia="仿宋_GB2312"/>
                <w:color w:val="000000"/>
                <w:sz w:val="24"/>
              </w:rPr>
              <w:t>3.显示器参数调节：a)提供 OSD 选单按钮用于调节色彩、模式等；b)支持色温、亮度、对比度调节；</w:t>
            </w:r>
          </w:p>
          <w:p w14:paraId="5E3CE39F">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十九、存储功能</w:t>
            </w:r>
          </w:p>
          <w:p w14:paraId="58C35BD2">
            <w:pPr>
              <w:spacing w:line="400" w:lineRule="exact"/>
              <w:jc w:val="left"/>
              <w:rPr>
                <w:rFonts w:ascii="仿宋_GB2312" w:eastAsia="仿宋_GB2312"/>
                <w:color w:val="000000"/>
                <w:sz w:val="24"/>
              </w:rPr>
            </w:pPr>
            <w:r>
              <w:rPr>
                <w:rFonts w:hint="eastAsia" w:ascii="仿宋_GB2312" w:eastAsia="仿宋_GB2312"/>
                <w:color w:val="000000"/>
                <w:sz w:val="24"/>
              </w:rPr>
              <w:t>存储功能：通过 SATA 固态存储/PCIe 固态存储/UFS 固态存储/SATA 硬磁盘等存储部件提供存储功能；</w:t>
            </w:r>
          </w:p>
          <w:p w14:paraId="4D9AF9DA">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二十、网络设备功能</w:t>
            </w:r>
          </w:p>
          <w:p w14:paraId="7838CB34">
            <w:pPr>
              <w:spacing w:line="400" w:lineRule="exact"/>
              <w:jc w:val="left"/>
              <w:rPr>
                <w:rFonts w:ascii="仿宋_GB2312" w:eastAsia="仿宋_GB2312"/>
                <w:color w:val="000000"/>
                <w:sz w:val="24"/>
              </w:rPr>
            </w:pPr>
            <w:r>
              <w:rPr>
                <w:rFonts w:hint="eastAsia" w:ascii="仿宋_GB2312" w:eastAsia="仿宋_GB2312"/>
                <w:color w:val="000000"/>
                <w:sz w:val="24"/>
              </w:rPr>
              <w:t>1.网络功能：a)支持网络连接、网络开启/关闭功能；b)支持访问网络和数据交换功能；</w:t>
            </w:r>
          </w:p>
          <w:p w14:paraId="6EC46568">
            <w:pPr>
              <w:spacing w:line="400" w:lineRule="exact"/>
              <w:jc w:val="left"/>
              <w:rPr>
                <w:rFonts w:ascii="仿宋_GB2312" w:eastAsia="仿宋_GB2312"/>
                <w:color w:val="000000"/>
                <w:sz w:val="24"/>
              </w:rPr>
            </w:pPr>
            <w:r>
              <w:rPr>
                <w:rFonts w:hint="eastAsia" w:ascii="仿宋_GB2312" w:eastAsia="仿宋_GB2312"/>
                <w:color w:val="000000"/>
                <w:sz w:val="24"/>
              </w:rPr>
              <w:t>2.数据传输：支持数据传输能力，并提供数据流量和异常日志记录功能；</w:t>
            </w:r>
          </w:p>
          <w:p w14:paraId="646CF6AD">
            <w:pPr>
              <w:spacing w:line="400" w:lineRule="exact"/>
              <w:jc w:val="left"/>
              <w:rPr>
                <w:rFonts w:ascii="仿宋_GB2312" w:eastAsia="仿宋_GB2312"/>
                <w:color w:val="000000"/>
                <w:sz w:val="24"/>
              </w:rPr>
            </w:pPr>
            <w:r>
              <w:rPr>
                <w:rFonts w:hint="eastAsia" w:ascii="仿宋_GB2312" w:eastAsia="仿宋_GB2312"/>
                <w:color w:val="000000"/>
                <w:sz w:val="24"/>
              </w:rPr>
              <w:t>3.有线网卡接口类型：支持 RJ45 接口；</w:t>
            </w:r>
          </w:p>
          <w:p w14:paraId="2F8E6BB6">
            <w:pPr>
              <w:spacing w:line="400" w:lineRule="exact"/>
              <w:jc w:val="left"/>
              <w:rPr>
                <w:rFonts w:ascii="仿宋_GB2312" w:eastAsia="仿宋_GB2312"/>
                <w:color w:val="000000"/>
                <w:sz w:val="24"/>
              </w:rPr>
            </w:pPr>
            <w:r>
              <w:rPr>
                <w:rFonts w:hint="eastAsia" w:ascii="仿宋_GB2312" w:eastAsia="仿宋_GB2312"/>
                <w:color w:val="000000"/>
                <w:sz w:val="24"/>
              </w:rPr>
              <w:t>4.网络设备拆装：网络设备支持物理拆装，包括无线网卡和蓝牙模块等；</w:t>
            </w:r>
          </w:p>
          <w:p w14:paraId="7B5C0A30">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二十一、外部接口功能</w:t>
            </w:r>
          </w:p>
          <w:p w14:paraId="440CF6B5">
            <w:pPr>
              <w:spacing w:line="400" w:lineRule="exact"/>
              <w:jc w:val="left"/>
              <w:rPr>
                <w:rFonts w:ascii="仿宋_GB2312" w:eastAsia="仿宋_GB2312"/>
                <w:color w:val="000000"/>
                <w:sz w:val="24"/>
              </w:rPr>
            </w:pPr>
            <w:r>
              <w:rPr>
                <w:rFonts w:hint="eastAsia" w:ascii="仿宋_GB2312" w:eastAsia="仿宋_GB2312"/>
                <w:color w:val="000000"/>
                <w:sz w:val="24"/>
              </w:rPr>
              <w:t>1.音频接口类型：支持 3.5mm 孔径 3 段式或 4 段式接口；</w:t>
            </w:r>
          </w:p>
          <w:p w14:paraId="6BE19425">
            <w:pPr>
              <w:spacing w:line="400" w:lineRule="exact"/>
              <w:jc w:val="left"/>
              <w:rPr>
                <w:rFonts w:ascii="仿宋_GB2312" w:eastAsia="仿宋_GB2312"/>
                <w:color w:val="000000"/>
                <w:sz w:val="24"/>
              </w:rPr>
            </w:pPr>
            <w:r>
              <w:rPr>
                <w:rFonts w:hint="eastAsia" w:ascii="仿宋_GB2312" w:eastAsia="仿宋_GB2312"/>
                <w:color w:val="000000"/>
                <w:sz w:val="24"/>
              </w:rPr>
              <w:t>2.视频接口类型：至少支持具备 HDMI、DP一种高清数字接口、VGA、DVIType-C可按需配置；</w:t>
            </w:r>
          </w:p>
          <w:p w14:paraId="6D6DC733">
            <w:pPr>
              <w:spacing w:line="400" w:lineRule="exact"/>
              <w:jc w:val="left"/>
              <w:rPr>
                <w:rFonts w:ascii="仿宋_GB2312" w:eastAsia="仿宋_GB2312"/>
                <w:color w:val="000000"/>
                <w:sz w:val="24"/>
              </w:rPr>
            </w:pPr>
            <w:r>
              <w:rPr>
                <w:rFonts w:hint="eastAsia" w:ascii="仿宋_GB2312" w:eastAsia="仿宋_GB2312"/>
                <w:color w:val="000000"/>
                <w:sz w:val="24"/>
              </w:rPr>
              <w:t>3.HDMI、DP、Type-C 显示接口要求：若提供 HDMI 或 DP 或 Type-C 作为显示接口，应支持音频和视频同步输出；</w:t>
            </w:r>
          </w:p>
          <w:p w14:paraId="7F81956C">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二十二、电源功能</w:t>
            </w:r>
          </w:p>
          <w:p w14:paraId="52583556">
            <w:pPr>
              <w:spacing w:line="400" w:lineRule="exact"/>
              <w:jc w:val="left"/>
              <w:rPr>
                <w:rFonts w:hint="eastAsia" w:ascii="仿宋_GB2312" w:eastAsia="仿宋_GB2312"/>
                <w:color w:val="000000"/>
                <w:sz w:val="24"/>
              </w:rPr>
            </w:pPr>
            <w:r>
              <w:rPr>
                <w:rFonts w:hint="eastAsia" w:ascii="仿宋_GB2312" w:eastAsia="仿宋_GB2312"/>
                <w:color w:val="000000"/>
                <w:sz w:val="24"/>
                <w:lang w:val="en-US" w:eastAsia="zh-CN"/>
              </w:rPr>
              <w:t>1.</w:t>
            </w:r>
            <w:r>
              <w:rPr>
                <w:rFonts w:hint="eastAsia" w:ascii="仿宋_GB2312" w:eastAsia="仿宋_GB2312"/>
                <w:color w:val="000000"/>
                <w:sz w:val="24"/>
              </w:rPr>
              <w:t>电源线适配能力：电源适配器电线组件应符合 GB/T15934 的要求；</w:t>
            </w:r>
          </w:p>
          <w:p w14:paraId="02D7CB23">
            <w:pPr>
              <w:spacing w:line="400" w:lineRule="exact"/>
              <w:jc w:val="left"/>
              <w:rPr>
                <w:rFonts w:ascii="仿宋_GB2312" w:eastAsia="仿宋_GB2312"/>
                <w:color w:val="000000"/>
                <w:sz w:val="24"/>
              </w:rPr>
            </w:pPr>
            <w:r>
              <w:rPr>
                <w:rFonts w:hint="eastAsia" w:ascii="仿宋_GB2312" w:eastAsia="仿宋_GB2312"/>
                <w:color w:val="000000"/>
                <w:sz w:val="24"/>
                <w:lang w:val="en-US" w:eastAsia="zh-CN"/>
              </w:rPr>
              <w:t>2.电源额定功率≥180W，</w:t>
            </w:r>
            <w:r>
              <w:rPr>
                <w:rFonts w:hint="eastAsia" w:ascii="仿宋_GB2312" w:hAnsi="Times New Roman" w:eastAsia="仿宋_GB2312" w:cs="Times New Roman"/>
                <w:color w:val="000000"/>
                <w:sz w:val="24"/>
                <w:szCs w:val="24"/>
              </w:rPr>
              <w:t>具备国家强制性安全认证，满足对应能效等级要求</w:t>
            </w:r>
            <w:r>
              <w:rPr>
                <w:rFonts w:hint="eastAsia" w:ascii="仿宋_GB2312" w:eastAsia="仿宋_GB2312" w:cs="Times New Roman"/>
                <w:color w:val="000000"/>
                <w:sz w:val="24"/>
                <w:szCs w:val="24"/>
                <w:lang w:eastAsia="zh-CN"/>
              </w:rPr>
              <w:t>；</w:t>
            </w:r>
          </w:p>
          <w:p w14:paraId="6658255A">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二十三、操作系统及软件功能</w:t>
            </w:r>
          </w:p>
          <w:p w14:paraId="4C76B2DD">
            <w:pPr>
              <w:spacing w:line="400" w:lineRule="exact"/>
              <w:jc w:val="left"/>
              <w:rPr>
                <w:rFonts w:ascii="仿宋_GB2312" w:eastAsia="仿宋_GB2312"/>
                <w:color w:val="000000"/>
                <w:sz w:val="24"/>
              </w:rPr>
            </w:pPr>
            <w:r>
              <w:rPr>
                <w:rFonts w:hint="eastAsia" w:ascii="仿宋_GB2312" w:eastAsia="仿宋_GB2312"/>
                <w:color w:val="000000"/>
                <w:sz w:val="24"/>
              </w:rPr>
              <w:t>1.中文信息处理要求：符合 GB 18030 的相关规定；</w:t>
            </w:r>
          </w:p>
          <w:p w14:paraId="0C17610F">
            <w:pPr>
              <w:spacing w:line="400" w:lineRule="exact"/>
              <w:jc w:val="left"/>
              <w:rPr>
                <w:rFonts w:ascii="仿宋_GB2312" w:eastAsia="仿宋_GB2312"/>
                <w:color w:val="000000"/>
                <w:sz w:val="24"/>
              </w:rPr>
            </w:pPr>
            <w:r>
              <w:rPr>
                <w:rFonts w:hint="eastAsia" w:ascii="仿宋_GB2312" w:eastAsia="仿宋_GB2312"/>
                <w:color w:val="000000"/>
                <w:sz w:val="24"/>
              </w:rPr>
              <w:t>2.操作系统备份及还原功能：支持操作系统备份及还原功能；</w:t>
            </w:r>
          </w:p>
          <w:p w14:paraId="048AFC53">
            <w:pPr>
              <w:spacing w:line="400" w:lineRule="exact"/>
              <w:jc w:val="left"/>
              <w:rPr>
                <w:rFonts w:ascii="仿宋_GB2312" w:eastAsia="仿宋_GB2312"/>
                <w:color w:val="000000"/>
                <w:sz w:val="24"/>
              </w:rPr>
            </w:pPr>
            <w:r>
              <w:rPr>
                <w:rFonts w:hint="eastAsia" w:ascii="仿宋_GB2312" w:eastAsia="仿宋_GB2312"/>
                <w:color w:val="000000"/>
                <w:sz w:val="24"/>
              </w:rPr>
              <w:t>3.固件备份还原能力：支持备份及还原固件的功能；</w:t>
            </w:r>
          </w:p>
          <w:p w14:paraId="762065E4">
            <w:pPr>
              <w:spacing w:line="400" w:lineRule="exact"/>
              <w:jc w:val="left"/>
              <w:rPr>
                <w:rFonts w:ascii="仿宋_GB2312" w:eastAsia="仿宋_GB2312"/>
                <w:color w:val="000000"/>
                <w:sz w:val="24"/>
              </w:rPr>
            </w:pPr>
            <w:r>
              <w:rPr>
                <w:rFonts w:hint="eastAsia" w:ascii="仿宋_GB2312" w:eastAsia="仿宋_GB2312"/>
                <w:color w:val="000000"/>
                <w:sz w:val="24"/>
              </w:rPr>
              <w:t>4.操作系统及驱动升级：支持通过网络、闪存盘等方式对操作系统、驱动进行升级；</w:t>
            </w:r>
          </w:p>
          <w:p w14:paraId="22D169A3">
            <w:pPr>
              <w:spacing w:line="400" w:lineRule="exact"/>
              <w:jc w:val="left"/>
              <w:rPr>
                <w:rFonts w:ascii="仿宋_GB2312" w:eastAsia="仿宋_GB2312"/>
                <w:color w:val="000000"/>
                <w:sz w:val="24"/>
              </w:rPr>
            </w:pPr>
            <w:r>
              <w:rPr>
                <w:rFonts w:hint="eastAsia" w:ascii="仿宋_GB2312" w:eastAsia="仿宋_GB2312"/>
                <w:color w:val="000000"/>
                <w:sz w:val="24"/>
              </w:rPr>
              <w:t>5.固件升级：支持通过网络、闪存盘等方式对固件进行升级；</w:t>
            </w:r>
          </w:p>
          <w:p w14:paraId="65CD5BA6">
            <w:pPr>
              <w:spacing w:line="400" w:lineRule="exact"/>
              <w:jc w:val="left"/>
              <w:rPr>
                <w:rFonts w:ascii="仿宋_GB2312" w:eastAsia="仿宋_GB2312"/>
                <w:color w:val="000000"/>
                <w:sz w:val="24"/>
              </w:rPr>
            </w:pPr>
            <w:r>
              <w:rPr>
                <w:rFonts w:hint="eastAsia" w:ascii="仿宋_GB2312" w:eastAsia="仿宋_GB2312"/>
                <w:color w:val="000000"/>
                <w:sz w:val="24"/>
              </w:rPr>
              <w:t>6.BIOS 支持关闭通讯接口：支持 BIOS 关闭以太网及 USB 接口；</w:t>
            </w:r>
          </w:p>
          <w:p w14:paraId="7105EE4F">
            <w:pPr>
              <w:spacing w:line="400" w:lineRule="exact"/>
              <w:jc w:val="left"/>
              <w:rPr>
                <w:rFonts w:ascii="仿宋_GB2312" w:eastAsia="仿宋_GB2312"/>
                <w:color w:val="000000"/>
                <w:sz w:val="24"/>
              </w:rPr>
            </w:pPr>
            <w:r>
              <w:rPr>
                <w:rFonts w:hint="eastAsia" w:ascii="仿宋_GB2312" w:eastAsia="仿宋_GB2312"/>
                <w:color w:val="000000"/>
                <w:sz w:val="24"/>
              </w:rPr>
              <w:t>7.固件查看信息：支持查看固件版本、内存信息、主板信息、处理器信息和系统时间信息等功能；</w:t>
            </w:r>
          </w:p>
          <w:p w14:paraId="7E4B294A">
            <w:pPr>
              <w:spacing w:line="400" w:lineRule="exact"/>
              <w:jc w:val="left"/>
              <w:rPr>
                <w:rFonts w:ascii="仿宋_GB2312" w:eastAsia="仿宋_GB2312"/>
                <w:color w:val="000000"/>
                <w:sz w:val="24"/>
              </w:rPr>
            </w:pPr>
            <w:r>
              <w:rPr>
                <w:rFonts w:hint="eastAsia" w:ascii="仿宋_GB2312" w:eastAsia="仿宋_GB2312"/>
                <w:color w:val="000000"/>
                <w:sz w:val="24"/>
              </w:rPr>
              <w:t>8.固件设置启动顺序：支持设置启动顺序功能，并按照设置的启动顺序启动；</w:t>
            </w:r>
          </w:p>
          <w:p w14:paraId="0A4BD558">
            <w:pPr>
              <w:spacing w:line="400" w:lineRule="exact"/>
              <w:jc w:val="left"/>
              <w:rPr>
                <w:rFonts w:ascii="仿宋_GB2312" w:eastAsia="仿宋_GB2312"/>
                <w:color w:val="000000"/>
                <w:sz w:val="24"/>
              </w:rPr>
            </w:pPr>
            <w:r>
              <w:rPr>
                <w:rFonts w:hint="eastAsia" w:ascii="仿宋_GB2312" w:eastAsia="仿宋_GB2312"/>
                <w:color w:val="000000"/>
                <w:sz w:val="24"/>
              </w:rPr>
              <w:t>9.固件设置口令：支持设置口令、修改口令、验证口令功能；</w:t>
            </w:r>
          </w:p>
          <w:p w14:paraId="2839A28B">
            <w:pPr>
              <w:spacing w:line="400" w:lineRule="exact"/>
              <w:jc w:val="left"/>
              <w:rPr>
                <w:rFonts w:ascii="仿宋_GB2312" w:eastAsia="仿宋_GB2312"/>
                <w:color w:val="000000"/>
                <w:sz w:val="24"/>
              </w:rPr>
            </w:pPr>
            <w:r>
              <w:rPr>
                <w:rFonts w:hint="eastAsia" w:ascii="仿宋_GB2312" w:eastAsia="仿宋_GB2312"/>
                <w:color w:val="000000"/>
                <w:sz w:val="24"/>
              </w:rPr>
              <w:t>10.固件设置网络引导：支持网络引导启动和关闭功能；</w:t>
            </w:r>
          </w:p>
          <w:p w14:paraId="59432EEB">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二十四、存储设备可靠性</w:t>
            </w:r>
          </w:p>
          <w:p w14:paraId="123E962D">
            <w:pPr>
              <w:spacing w:line="400" w:lineRule="exact"/>
              <w:jc w:val="left"/>
              <w:rPr>
                <w:rFonts w:ascii="仿宋_GB2312" w:eastAsia="仿宋_GB2312"/>
                <w:color w:val="000000"/>
                <w:sz w:val="24"/>
              </w:rPr>
            </w:pPr>
            <w:r>
              <w:rPr>
                <w:rFonts w:hint="eastAsia" w:ascii="仿宋_GB2312" w:eastAsia="仿宋_GB2312"/>
                <w:color w:val="000000"/>
                <w:sz w:val="24"/>
              </w:rPr>
              <w:t>1.固态存储寿命：TBW ≥ 80TB（条件：512GB 硬盘容量）；</w:t>
            </w:r>
          </w:p>
          <w:p w14:paraId="23D7987F">
            <w:pPr>
              <w:spacing w:line="400" w:lineRule="exact"/>
              <w:jc w:val="left"/>
              <w:rPr>
                <w:rFonts w:ascii="仿宋_GB2312" w:eastAsia="仿宋_GB2312"/>
                <w:color w:val="000000"/>
                <w:sz w:val="24"/>
              </w:rPr>
            </w:pPr>
            <w:r>
              <w:rPr>
                <w:rFonts w:hint="eastAsia" w:ascii="仿宋_GB2312" w:eastAsia="仿宋_GB2312"/>
                <w:color w:val="000000"/>
                <w:sz w:val="24"/>
              </w:rPr>
              <w:t>2.机械硬盘寿命：通电时间≥5万小时；</w:t>
            </w:r>
          </w:p>
          <w:p w14:paraId="122F5B7E">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二十五、显示设备可靠性</w:t>
            </w:r>
          </w:p>
          <w:p w14:paraId="13CF6AF0">
            <w:pPr>
              <w:spacing w:line="400" w:lineRule="exact"/>
              <w:jc w:val="left"/>
              <w:rPr>
                <w:rFonts w:ascii="仿宋_GB2312" w:eastAsia="仿宋_GB2312"/>
                <w:color w:val="000000"/>
                <w:sz w:val="24"/>
              </w:rPr>
            </w:pPr>
            <w:r>
              <w:rPr>
                <w:rFonts w:hint="eastAsia" w:ascii="仿宋_GB2312" w:eastAsia="仿宋_GB2312"/>
                <w:color w:val="000000"/>
                <w:sz w:val="24"/>
              </w:rPr>
              <w:t>显示屏屏幕失效点：符合 GB/T 9813.2 的要求；</w:t>
            </w:r>
          </w:p>
          <w:p w14:paraId="34EBF128">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二十六、外设可靠性</w:t>
            </w:r>
          </w:p>
          <w:p w14:paraId="5BC4802A">
            <w:pPr>
              <w:spacing w:line="400" w:lineRule="exact"/>
              <w:jc w:val="left"/>
              <w:rPr>
                <w:rFonts w:ascii="仿宋_GB2312" w:eastAsia="仿宋_GB2312"/>
                <w:color w:val="000000"/>
                <w:sz w:val="24"/>
              </w:rPr>
            </w:pPr>
            <w:r>
              <w:rPr>
                <w:rFonts w:hint="eastAsia" w:ascii="仿宋_GB2312" w:eastAsia="仿宋_GB2312"/>
                <w:color w:val="000000"/>
                <w:sz w:val="24"/>
              </w:rPr>
              <w:t>1.键盘按键寿命：≥1000 万次；</w:t>
            </w:r>
          </w:p>
          <w:p w14:paraId="167D63C6">
            <w:pPr>
              <w:spacing w:line="400" w:lineRule="exact"/>
              <w:jc w:val="left"/>
              <w:rPr>
                <w:rFonts w:ascii="仿宋_GB2312" w:eastAsia="仿宋_GB2312"/>
                <w:color w:val="000000"/>
                <w:sz w:val="24"/>
              </w:rPr>
            </w:pPr>
            <w:r>
              <w:rPr>
                <w:rFonts w:hint="eastAsia" w:ascii="仿宋_GB2312" w:eastAsia="仿宋_GB2312"/>
                <w:color w:val="000000"/>
                <w:sz w:val="24"/>
              </w:rPr>
              <w:t>2.鼠标按键寿命：≥500 万次；</w:t>
            </w:r>
          </w:p>
          <w:p w14:paraId="7CBB5848">
            <w:pPr>
              <w:spacing w:line="400" w:lineRule="exact"/>
              <w:jc w:val="left"/>
              <w:rPr>
                <w:rFonts w:ascii="仿宋_GB2312" w:eastAsia="仿宋_GB2312"/>
                <w:color w:val="000000"/>
                <w:sz w:val="24"/>
              </w:rPr>
            </w:pPr>
            <w:r>
              <w:rPr>
                <w:rFonts w:hint="eastAsia" w:ascii="仿宋_GB2312" w:eastAsia="仿宋_GB2312"/>
                <w:color w:val="000000"/>
                <w:sz w:val="24"/>
              </w:rPr>
              <w:t>3.键盘鼠标线材寿命：键盘鼠标所用线材经±60°弯折不低于 3000 次，功能、外观完好；</w:t>
            </w:r>
          </w:p>
          <w:p w14:paraId="6C970630">
            <w:pPr>
              <w:spacing w:line="400" w:lineRule="exact"/>
              <w:jc w:val="left"/>
              <w:rPr>
                <w:rFonts w:ascii="仿宋_GB2312" w:eastAsia="仿宋_GB2312"/>
                <w:color w:val="000000"/>
                <w:sz w:val="24"/>
              </w:rPr>
            </w:pPr>
            <w:r>
              <w:rPr>
                <w:rFonts w:hint="eastAsia" w:ascii="仿宋_GB2312" w:eastAsia="仿宋_GB2312"/>
                <w:color w:val="000000"/>
                <w:sz w:val="24"/>
              </w:rPr>
              <w:t>4.风扇寿命：≥4 万小时；</w:t>
            </w:r>
          </w:p>
          <w:p w14:paraId="03339103">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二十七、整机可靠性要求</w:t>
            </w:r>
          </w:p>
          <w:p w14:paraId="0A266433">
            <w:pPr>
              <w:spacing w:line="400" w:lineRule="exact"/>
              <w:jc w:val="left"/>
              <w:rPr>
                <w:rFonts w:ascii="仿宋_GB2312" w:eastAsia="仿宋_GB2312"/>
                <w:color w:val="000000"/>
                <w:sz w:val="24"/>
              </w:rPr>
            </w:pPr>
            <w:r>
              <w:rPr>
                <w:rFonts w:hint="eastAsia" w:ascii="仿宋_GB2312" w:eastAsia="仿宋_GB2312"/>
                <w:color w:val="000000"/>
                <w:sz w:val="24"/>
              </w:rPr>
              <w:t>1.电磁兼容性要求的抗扰度：符合 GB/T 9254.2 的规定；</w:t>
            </w:r>
          </w:p>
          <w:p w14:paraId="37A5C302">
            <w:pPr>
              <w:spacing w:line="400" w:lineRule="exact"/>
              <w:jc w:val="left"/>
              <w:rPr>
                <w:rFonts w:ascii="仿宋_GB2312" w:eastAsia="仿宋_GB2312"/>
                <w:color w:val="000000"/>
                <w:sz w:val="24"/>
              </w:rPr>
            </w:pPr>
            <w:r>
              <w:rPr>
                <w:rFonts w:hint="eastAsia" w:ascii="仿宋_GB2312" w:eastAsia="仿宋_GB2312"/>
                <w:color w:val="000000"/>
                <w:sz w:val="24"/>
              </w:rPr>
              <w:t>2.环境条件要求的气候环境适应性：符合 GB/T 9813.1 中规定；</w:t>
            </w:r>
          </w:p>
          <w:p w14:paraId="549DC90F">
            <w:pPr>
              <w:spacing w:line="400" w:lineRule="exact"/>
              <w:jc w:val="left"/>
              <w:rPr>
                <w:rFonts w:ascii="仿宋_GB2312" w:eastAsia="仿宋_GB2312"/>
                <w:color w:val="000000"/>
                <w:sz w:val="24"/>
              </w:rPr>
            </w:pPr>
            <w:r>
              <w:rPr>
                <w:rFonts w:hint="eastAsia" w:ascii="仿宋_GB2312" w:eastAsia="仿宋_GB2312"/>
                <w:color w:val="000000"/>
                <w:sz w:val="24"/>
              </w:rPr>
              <w:t>3.环境条件要求的振动适应性：符合 GB/T 9813.1 中规定；</w:t>
            </w:r>
          </w:p>
          <w:p w14:paraId="120F04B1">
            <w:pPr>
              <w:spacing w:line="400" w:lineRule="exact"/>
              <w:jc w:val="left"/>
              <w:rPr>
                <w:rFonts w:ascii="仿宋_GB2312" w:eastAsia="仿宋_GB2312"/>
                <w:color w:val="000000"/>
                <w:sz w:val="24"/>
              </w:rPr>
            </w:pPr>
            <w:r>
              <w:rPr>
                <w:rFonts w:hint="eastAsia" w:ascii="仿宋_GB2312" w:eastAsia="仿宋_GB2312"/>
                <w:color w:val="000000"/>
                <w:sz w:val="24"/>
              </w:rPr>
              <w:t>4.环境条件要求的冲击适应性：符合 GB/T 9813.1 中规定；</w:t>
            </w:r>
          </w:p>
          <w:p w14:paraId="17EAE95D">
            <w:pPr>
              <w:spacing w:line="400" w:lineRule="exact"/>
              <w:jc w:val="left"/>
              <w:rPr>
                <w:rFonts w:ascii="仿宋_GB2312" w:eastAsia="仿宋_GB2312"/>
                <w:color w:val="000000"/>
                <w:sz w:val="24"/>
              </w:rPr>
            </w:pPr>
            <w:r>
              <w:rPr>
                <w:rFonts w:hint="eastAsia" w:ascii="仿宋_GB2312" w:eastAsia="仿宋_GB2312"/>
                <w:color w:val="000000"/>
                <w:sz w:val="24"/>
              </w:rPr>
              <w:t>5.环境条件要求的碰撞适应性：符合 GB/T 9813.1 中规定；</w:t>
            </w:r>
          </w:p>
          <w:p w14:paraId="5C8F7D97">
            <w:pPr>
              <w:spacing w:line="400" w:lineRule="exact"/>
              <w:jc w:val="left"/>
              <w:rPr>
                <w:rFonts w:ascii="仿宋_GB2312" w:eastAsia="仿宋_GB2312"/>
                <w:color w:val="000000"/>
                <w:sz w:val="24"/>
              </w:rPr>
            </w:pPr>
            <w:r>
              <w:rPr>
                <w:rFonts w:hint="eastAsia" w:ascii="仿宋_GB2312" w:eastAsia="仿宋_GB2312"/>
                <w:color w:val="000000"/>
                <w:sz w:val="24"/>
              </w:rPr>
              <w:t>6.环境条件要求的运输包装件跌落适应性：符合 GB/T 9813.1 中规定；</w:t>
            </w:r>
          </w:p>
          <w:p w14:paraId="57E2D5AA">
            <w:pPr>
              <w:spacing w:line="400" w:lineRule="exact"/>
              <w:jc w:val="left"/>
              <w:rPr>
                <w:rFonts w:ascii="仿宋_GB2312" w:eastAsia="仿宋_GB2312"/>
                <w:color w:val="000000"/>
                <w:sz w:val="24"/>
              </w:rPr>
            </w:pPr>
            <w:r>
              <w:rPr>
                <w:rFonts w:hint="eastAsia" w:ascii="仿宋_GB2312" w:eastAsia="仿宋_GB2312"/>
                <w:color w:val="000000"/>
                <w:sz w:val="24"/>
              </w:rPr>
              <w:t>7.MTBF 测试：MTBF(m1)≥3 万小时；</w:t>
            </w:r>
          </w:p>
          <w:p w14:paraId="65C57928">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二十八、兼容要求</w:t>
            </w:r>
          </w:p>
          <w:p w14:paraId="5DB774E4">
            <w:pPr>
              <w:spacing w:line="400" w:lineRule="exact"/>
              <w:jc w:val="left"/>
              <w:rPr>
                <w:rFonts w:ascii="仿宋_GB2312" w:eastAsia="仿宋_GB2312"/>
                <w:color w:val="000000"/>
                <w:sz w:val="24"/>
              </w:rPr>
            </w:pPr>
            <w:r>
              <w:rPr>
                <w:rFonts w:hint="eastAsia" w:ascii="仿宋_GB2312" w:eastAsia="仿宋_GB2312"/>
                <w:color w:val="000000"/>
                <w:sz w:val="24"/>
              </w:rPr>
              <w:t>1.常用软件兼容：支持流式软件、版式软件、浏览器、邮件采购人端、解压软件、多媒体、图形图像处理等常用软件；</w:t>
            </w:r>
          </w:p>
          <w:p w14:paraId="3DE347CA">
            <w:pPr>
              <w:spacing w:line="400" w:lineRule="exact"/>
              <w:jc w:val="left"/>
              <w:rPr>
                <w:rFonts w:ascii="仿宋_GB2312" w:eastAsia="仿宋_GB2312"/>
                <w:color w:val="000000"/>
                <w:sz w:val="24"/>
              </w:rPr>
            </w:pPr>
            <w:r>
              <w:rPr>
                <w:rFonts w:hint="eastAsia" w:ascii="仿宋_GB2312" w:eastAsia="仿宋_GB2312"/>
                <w:color w:val="000000"/>
                <w:sz w:val="24"/>
              </w:rPr>
              <w:t>2.数据库兼容：兼容 3 个及以上厂商的数据库产品；</w:t>
            </w:r>
          </w:p>
          <w:p w14:paraId="391D1768">
            <w:pPr>
              <w:spacing w:line="400" w:lineRule="exact"/>
              <w:jc w:val="left"/>
              <w:rPr>
                <w:rFonts w:ascii="仿宋_GB2312" w:eastAsia="仿宋_GB2312"/>
                <w:color w:val="000000"/>
                <w:sz w:val="24"/>
              </w:rPr>
            </w:pPr>
            <w:r>
              <w:rPr>
                <w:rFonts w:hint="eastAsia" w:ascii="仿宋_GB2312" w:eastAsia="仿宋_GB2312"/>
                <w:color w:val="000000"/>
                <w:sz w:val="24"/>
              </w:rPr>
              <w:t>3.中间件兼容：兼容 3 个及以上厂商中间件产品；</w:t>
            </w:r>
          </w:p>
          <w:p w14:paraId="167A6194">
            <w:pPr>
              <w:spacing w:line="400" w:lineRule="exact"/>
              <w:jc w:val="left"/>
              <w:rPr>
                <w:rFonts w:ascii="仿宋_GB2312" w:eastAsia="仿宋_GB2312"/>
                <w:color w:val="000000"/>
                <w:sz w:val="24"/>
              </w:rPr>
            </w:pPr>
            <w:r>
              <w:rPr>
                <w:rFonts w:hint="eastAsia" w:ascii="仿宋_GB2312" w:eastAsia="仿宋_GB2312"/>
                <w:color w:val="000000"/>
                <w:sz w:val="24"/>
              </w:rPr>
              <w:t>4.平台软件兼容：兼容 3 个及以上厂商云计算及大数据平台；</w:t>
            </w:r>
          </w:p>
          <w:p w14:paraId="5D178CFD">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二十九、包装及运输要求</w:t>
            </w:r>
          </w:p>
          <w:p w14:paraId="0154BF6D">
            <w:pPr>
              <w:spacing w:line="400" w:lineRule="exact"/>
              <w:jc w:val="left"/>
              <w:rPr>
                <w:rFonts w:ascii="仿宋_GB2312" w:eastAsia="仿宋_GB2312"/>
                <w:color w:val="000000"/>
                <w:sz w:val="24"/>
              </w:rPr>
            </w:pPr>
            <w:r>
              <w:rPr>
                <w:rFonts w:hint="eastAsia" w:ascii="仿宋_GB2312" w:eastAsia="仿宋_GB2312"/>
                <w:color w:val="000000"/>
                <w:sz w:val="24"/>
              </w:rPr>
              <w:t>标志、包装、运输和贮存：符合 GB/T 9813.1 和商品包装政府采购需求标准的相关规定；</w:t>
            </w:r>
          </w:p>
          <w:p w14:paraId="57867849">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三十、服务要求</w:t>
            </w:r>
          </w:p>
          <w:p w14:paraId="387F207B">
            <w:pPr>
              <w:spacing w:line="400" w:lineRule="exact"/>
              <w:jc w:val="left"/>
              <w:rPr>
                <w:rFonts w:ascii="仿宋_GB2312" w:eastAsia="仿宋_GB2312"/>
                <w:color w:val="000000"/>
                <w:sz w:val="24"/>
              </w:rPr>
            </w:pPr>
            <w:r>
              <w:rPr>
                <w:rFonts w:hint="eastAsia" w:ascii="仿宋_GB2312" w:eastAsia="仿宋_GB2312"/>
                <w:color w:val="000000"/>
                <w:sz w:val="24"/>
              </w:rPr>
              <w:t>1.配置检查工具：供应商提供自检测试工具；</w:t>
            </w:r>
          </w:p>
          <w:p w14:paraId="65B2ADAB">
            <w:pPr>
              <w:spacing w:line="400" w:lineRule="exact"/>
              <w:jc w:val="left"/>
              <w:rPr>
                <w:rFonts w:ascii="仿宋_GB2312" w:eastAsia="仿宋_GB2312"/>
                <w:color w:val="000000"/>
                <w:sz w:val="24"/>
              </w:rPr>
            </w:pPr>
            <w:r>
              <w:rPr>
                <w:rFonts w:hint="eastAsia" w:ascii="仿宋_GB2312" w:eastAsia="仿宋_GB2312"/>
                <w:color w:val="000000"/>
                <w:sz w:val="24"/>
              </w:rPr>
              <w:t>2.服务响应：a)供应商提供电话、电子邮件、远程连接等多种形式服务；b)供应商提供同城 4h、异地 12h 技术响应服务，2 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15EF4BEF">
            <w:pPr>
              <w:spacing w:line="400" w:lineRule="exact"/>
              <w:jc w:val="left"/>
              <w:rPr>
                <w:rFonts w:ascii="仿宋_GB2312" w:eastAsia="仿宋_GB2312"/>
                <w:color w:val="000000"/>
                <w:sz w:val="24"/>
              </w:rPr>
            </w:pPr>
            <w:r>
              <w:rPr>
                <w:rFonts w:hint="eastAsia" w:ascii="仿宋_GB2312" w:eastAsia="仿宋_GB2312"/>
                <w:color w:val="000000"/>
                <w:sz w:val="24"/>
              </w:rPr>
              <w:t>3.服务周期：a) 设备停产后应继续提供质量保障服务（含备品备件），服务终止时间与最后一批设备交付时间间隔不低于6 年；b) 产品停止服务时间应提前 1 年告知；c) 应明确产品发布日期；</w:t>
            </w:r>
          </w:p>
          <w:p w14:paraId="79A82314">
            <w:pPr>
              <w:spacing w:line="400" w:lineRule="exact"/>
              <w:jc w:val="left"/>
              <w:rPr>
                <w:rFonts w:ascii="仿宋_GB2312" w:eastAsia="仿宋_GB2312"/>
                <w:color w:val="000000"/>
                <w:sz w:val="24"/>
              </w:rPr>
            </w:pPr>
            <w:r>
              <w:rPr>
                <w:rFonts w:hint="eastAsia" w:ascii="仿宋_GB2312" w:eastAsia="仿宋_GB2312"/>
                <w:color w:val="000000"/>
                <w:sz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2CFD602D">
            <w:pPr>
              <w:spacing w:line="400" w:lineRule="exact"/>
              <w:jc w:val="left"/>
              <w:rPr>
                <w:rFonts w:ascii="仿宋_GB2312" w:eastAsia="仿宋_GB2312"/>
                <w:color w:val="000000"/>
                <w:sz w:val="24"/>
              </w:rPr>
            </w:pPr>
            <w:r>
              <w:rPr>
                <w:rFonts w:hint="eastAsia" w:ascii="仿宋_GB2312" w:eastAsia="仿宋_GB2312"/>
                <w:color w:val="000000"/>
                <w:sz w:val="24"/>
              </w:rPr>
              <w:t>5.培训服务：供应商提供培训材料、产品手册、培训视频等培训相关内容；</w:t>
            </w:r>
          </w:p>
          <w:p w14:paraId="5929CD9D">
            <w:pPr>
              <w:spacing w:line="400" w:lineRule="exact"/>
              <w:jc w:val="left"/>
              <w:rPr>
                <w:rFonts w:ascii="仿宋_GB2312" w:eastAsia="仿宋_GB2312"/>
                <w:color w:val="000000"/>
                <w:sz w:val="24"/>
              </w:rPr>
            </w:pPr>
            <w:r>
              <w:rPr>
                <w:rFonts w:hint="eastAsia" w:ascii="仿宋_GB2312" w:eastAsia="仿宋_GB2312"/>
                <w:color w:val="000000"/>
                <w:sz w:val="24"/>
              </w:rPr>
              <w:t>6.典型问题解决手册：供应商提供典型问题解决说明文档或视频；</w:t>
            </w:r>
          </w:p>
          <w:p w14:paraId="24570A1C">
            <w:pPr>
              <w:spacing w:line="400" w:lineRule="exact"/>
              <w:jc w:val="left"/>
              <w:rPr>
                <w:rFonts w:ascii="仿宋_GB2312" w:eastAsia="仿宋_GB2312"/>
                <w:color w:val="000000"/>
                <w:sz w:val="24"/>
              </w:rPr>
            </w:pPr>
            <w:r>
              <w:rPr>
                <w:rFonts w:hint="eastAsia" w:ascii="仿宋_GB2312" w:eastAsia="仿宋_GB2312"/>
                <w:color w:val="000000"/>
                <w:sz w:val="24"/>
              </w:rPr>
              <w:t>7.厂家升级软件与扩容服务：供应商提供上门升级部件/软件与扩容的增值服务；</w:t>
            </w:r>
          </w:p>
          <w:p w14:paraId="24997D93">
            <w:pPr>
              <w:spacing w:line="400" w:lineRule="exact"/>
              <w:jc w:val="left"/>
              <w:rPr>
                <w:rFonts w:ascii="仿宋_GB2312" w:eastAsia="仿宋_GB2312"/>
                <w:color w:val="000000"/>
                <w:sz w:val="24"/>
              </w:rPr>
            </w:pPr>
            <w:r>
              <w:rPr>
                <w:rFonts w:hint="eastAsia" w:ascii="仿宋_GB2312" w:eastAsia="仿宋_GB2312"/>
                <w:color w:val="000000"/>
                <w:sz w:val="24"/>
              </w:rPr>
              <w:t>8.整机质量服务要求：免费服务周期（含换件和维修）应不小于 3 年；</w:t>
            </w:r>
          </w:p>
          <w:p w14:paraId="4619DED6">
            <w:pPr>
              <w:spacing w:line="400" w:lineRule="exact"/>
              <w:jc w:val="left"/>
              <w:rPr>
                <w:rFonts w:ascii="仿宋_GB2312" w:eastAsia="仿宋_GB2312"/>
                <w:color w:val="000000"/>
                <w:sz w:val="24"/>
              </w:rPr>
            </w:pPr>
            <w:r>
              <w:rPr>
                <w:rFonts w:hint="eastAsia" w:ascii="仿宋_GB2312" w:eastAsia="仿宋_GB2312"/>
                <w:color w:val="000000"/>
                <w:sz w:val="24"/>
              </w:rPr>
              <w:t>9.合格证书要求：供应商提供产品合格证；</w:t>
            </w:r>
          </w:p>
          <w:p w14:paraId="59956D51">
            <w:pPr>
              <w:spacing w:line="400" w:lineRule="exact"/>
              <w:jc w:val="left"/>
              <w:rPr>
                <w:rFonts w:ascii="仿宋_GB2312" w:eastAsia="仿宋_GB2312"/>
                <w:color w:val="000000"/>
                <w:sz w:val="24"/>
              </w:rPr>
            </w:pPr>
            <w:r>
              <w:rPr>
                <w:rFonts w:hint="eastAsia" w:ascii="仿宋_GB2312" w:eastAsia="仿宋_GB2312"/>
                <w:color w:val="000000"/>
                <w:sz w:val="24"/>
              </w:rPr>
              <w:t>10.开箱组装/使用指导要求：供应商提供开箱组装/使用指导；</w:t>
            </w:r>
          </w:p>
          <w:p w14:paraId="187C8C8E">
            <w:pPr>
              <w:spacing w:line="400" w:lineRule="exact"/>
              <w:jc w:val="left"/>
              <w:rPr>
                <w:rFonts w:ascii="仿宋_GB2312" w:eastAsia="仿宋_GB2312"/>
                <w:color w:val="000000"/>
                <w:sz w:val="24"/>
              </w:rPr>
            </w:pPr>
            <w:r>
              <w:rPr>
                <w:rFonts w:hint="eastAsia" w:ascii="仿宋_GB2312" w:eastAsia="仿宋_GB2312"/>
                <w:color w:val="000000"/>
                <w:sz w:val="24"/>
              </w:rPr>
              <w:t>11.驱动下载服务要求：供应商提供驱动光盘或下载方式；</w:t>
            </w:r>
          </w:p>
          <w:p w14:paraId="0F0559CD">
            <w:pPr>
              <w:spacing w:line="400" w:lineRule="exact"/>
              <w:jc w:val="left"/>
              <w:rPr>
                <w:rFonts w:ascii="仿宋_GB2312" w:eastAsia="仿宋_GB2312"/>
                <w:color w:val="000000"/>
                <w:sz w:val="24"/>
              </w:rPr>
            </w:pPr>
            <w:r>
              <w:rPr>
                <w:rFonts w:hint="eastAsia" w:ascii="仿宋_GB2312" w:eastAsia="仿宋_GB2312"/>
                <w:color w:val="000000"/>
                <w:sz w:val="24"/>
              </w:rPr>
              <w:t>12.兼容适配软件下载服务要求：供应商提供兼容适配软件下载渠道（光盘、网站）；</w:t>
            </w:r>
          </w:p>
          <w:p w14:paraId="3981343A">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三十一、供应链合规性</w:t>
            </w:r>
          </w:p>
          <w:p w14:paraId="52022042">
            <w:pPr>
              <w:spacing w:line="400" w:lineRule="exact"/>
              <w:jc w:val="left"/>
              <w:rPr>
                <w:rFonts w:ascii="仿宋_GB2312" w:eastAsia="仿宋_GB2312"/>
                <w:color w:val="000000"/>
                <w:sz w:val="24"/>
              </w:rPr>
            </w:pPr>
            <w:r>
              <w:rPr>
                <w:rFonts w:hint="eastAsia" w:ascii="仿宋_GB2312" w:eastAsia="仿宋_GB2312"/>
                <w:color w:val="000000"/>
                <w:sz w:val="24"/>
              </w:rPr>
              <w:t>产品部件保障：供应商保障产品主要部件，提供 6 年的备件服务能力（自购买之日起），或提供可兼容原设备的升级换代产品；</w:t>
            </w:r>
          </w:p>
          <w:p w14:paraId="69D2BB03">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三十二、供应链质量</w:t>
            </w:r>
          </w:p>
          <w:p w14:paraId="66939AE1">
            <w:pPr>
              <w:spacing w:line="400" w:lineRule="exact"/>
              <w:jc w:val="left"/>
              <w:rPr>
                <w:rFonts w:ascii="仿宋_GB2312" w:eastAsia="仿宋_GB2312"/>
                <w:color w:val="000000"/>
                <w:sz w:val="24"/>
              </w:rPr>
            </w:pPr>
            <w:r>
              <w:rPr>
                <w:rFonts w:hint="eastAsia" w:ascii="仿宋_GB2312" w:eastAsia="仿宋_GB2312"/>
                <w:color w:val="000000"/>
                <w:sz w:val="24"/>
              </w:rPr>
              <w:t>1.抗干扰性：当产品部件出现供应风险时，供应商应通知采购人并提供风险应对方案确保产品的服务保障；</w:t>
            </w:r>
          </w:p>
          <w:p w14:paraId="096259BF">
            <w:pPr>
              <w:spacing w:line="400" w:lineRule="exact"/>
              <w:jc w:val="left"/>
              <w:rPr>
                <w:rFonts w:ascii="仿宋_GB2312" w:eastAsia="仿宋_GB2312"/>
                <w:color w:val="000000"/>
                <w:sz w:val="24"/>
              </w:rPr>
            </w:pPr>
            <w:r>
              <w:rPr>
                <w:rFonts w:hint="eastAsia" w:ascii="仿宋_GB2312" w:eastAsia="仿宋_GB2312"/>
                <w:color w:val="000000"/>
                <w:sz w:val="24"/>
              </w:rPr>
              <w:t>2 供应能力证明：确保产品的部件在产品服务周期内稳定供货；</w:t>
            </w:r>
          </w:p>
          <w:p w14:paraId="1A910C3E">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三十三、关键部件安全</w:t>
            </w:r>
          </w:p>
          <w:p w14:paraId="71E650F8">
            <w:pPr>
              <w:spacing w:line="400" w:lineRule="exact"/>
              <w:jc w:val="left"/>
              <w:rPr>
                <w:rFonts w:ascii="仿宋_GB2312" w:eastAsia="仿宋_GB2312"/>
                <w:color w:val="000000"/>
                <w:sz w:val="24"/>
              </w:rPr>
            </w:pPr>
            <w:r>
              <w:rPr>
                <w:rFonts w:hint="eastAsia" w:ascii="仿宋_GB2312" w:eastAsia="仿宋_GB2312"/>
                <w:color w:val="000000"/>
                <w:sz w:val="24"/>
              </w:rPr>
              <w:t>关键部件安全要求：CPU 和操作系统等关键部件应当符合安全可靠测评要求；（通过政府有关部门指定的中国信息安全测评中心和国家保密科技测评中心网站查看安全可靠测评结果）</w:t>
            </w:r>
          </w:p>
          <w:p w14:paraId="73C73222">
            <w:pPr>
              <w:spacing w:line="400" w:lineRule="exact"/>
              <w:jc w:val="left"/>
              <w:rPr>
                <w:rFonts w:ascii="仿宋_GB2312" w:eastAsia="仿宋_GB2312"/>
                <w:b/>
                <w:bCs/>
                <w:color w:val="000000"/>
                <w:sz w:val="24"/>
              </w:rPr>
            </w:pPr>
            <w:r>
              <w:rPr>
                <w:rFonts w:hint="eastAsia" w:ascii="仿宋_GB2312" w:eastAsia="仿宋_GB2312"/>
                <w:b/>
                <w:bCs/>
                <w:color w:val="000000"/>
                <w:sz w:val="24"/>
              </w:rPr>
              <w:t>注：投标人在填写《技术响应表》时，在“投标文件响应技术参数”明确给出所投计算机“CPU型号”及“操作系统”名称，否则视为投标无效。</w:t>
            </w:r>
          </w:p>
          <w:p w14:paraId="6C31ABBD">
            <w:pPr>
              <w:spacing w:line="400" w:lineRule="exact"/>
              <w:jc w:val="left"/>
              <w:rPr>
                <w:rFonts w:ascii="仿宋_GB2312" w:eastAsia="仿宋_GB2312"/>
                <w:color w:val="000000"/>
                <w:sz w:val="24"/>
              </w:rPr>
            </w:pPr>
            <w:r>
              <w:rPr>
                <w:rFonts w:ascii="仿宋_GB2312" w:eastAsia="仿宋_GB2312"/>
                <w:b/>
                <w:bCs/>
                <w:color w:val="000000"/>
                <w:sz w:val="24"/>
              </w:rPr>
              <w:t>★</w:t>
            </w:r>
            <w:r>
              <w:rPr>
                <w:rFonts w:hint="eastAsia" w:ascii="仿宋_GB2312" w:eastAsia="仿宋_GB2312"/>
                <w:color w:val="000000"/>
                <w:sz w:val="24"/>
              </w:rPr>
              <w:t>三十四、整机安全性要求</w:t>
            </w:r>
          </w:p>
          <w:p w14:paraId="16C9D44C">
            <w:pPr>
              <w:spacing w:line="400" w:lineRule="exact"/>
              <w:jc w:val="left"/>
              <w:rPr>
                <w:rFonts w:ascii="仿宋_GB2312" w:eastAsia="仿宋_GB2312"/>
                <w:color w:val="000000"/>
                <w:sz w:val="24"/>
              </w:rPr>
            </w:pPr>
            <w:r>
              <w:rPr>
                <w:rFonts w:hint="eastAsia" w:ascii="仿宋_GB2312" w:eastAsia="仿宋_GB2312"/>
                <w:color w:val="000000"/>
                <w:sz w:val="24"/>
              </w:rPr>
              <w:t>1.密码算法实现：CPU 芯片应符合 GM/T 0008 的相关规定，或芯片密码模块应符合 GB/T 37092或 GM/T 0028 的相关规定；</w:t>
            </w:r>
          </w:p>
          <w:p w14:paraId="3FF28684">
            <w:pPr>
              <w:spacing w:line="400" w:lineRule="exact"/>
              <w:jc w:val="left"/>
              <w:rPr>
                <w:rFonts w:ascii="仿宋_GB2312" w:eastAsia="仿宋_GB2312"/>
                <w:color w:val="000000"/>
                <w:sz w:val="24"/>
              </w:rPr>
            </w:pPr>
            <w:r>
              <w:rPr>
                <w:rFonts w:hint="eastAsia" w:ascii="仿宋_GB2312" w:eastAsia="仿宋_GB2312"/>
                <w:color w:val="000000"/>
                <w:sz w:val="24"/>
              </w:rPr>
              <w:t>2.信息安全基本要求：a) 产品应符合 GB/T 39276 的 5.2 的规定；b) 生产厂商应建立漏洞跟踪表，保证产品版本涉及到的漏洞(如驱动程序等)可查看；c) 产品不得包含已知的恶意代码或漏洞，不存在未声明的指令、功能、接口；</w:t>
            </w:r>
          </w:p>
          <w:p w14:paraId="2C651746">
            <w:pPr>
              <w:spacing w:line="400" w:lineRule="exact"/>
              <w:jc w:val="left"/>
              <w:rPr>
                <w:rFonts w:ascii="仿宋_GB2312" w:eastAsia="仿宋_GB2312"/>
                <w:color w:val="000000"/>
                <w:sz w:val="24"/>
              </w:rPr>
            </w:pPr>
            <w:r>
              <w:rPr>
                <w:rFonts w:hint="eastAsia" w:ascii="仿宋_GB2312" w:eastAsia="仿宋_GB2312"/>
                <w:color w:val="000000"/>
                <w:sz w:val="24"/>
              </w:rPr>
              <w:t>3.固件安全启动：支持固件安全启动功能，固件启动过程中只有通过启动校验才能正常启动；</w:t>
            </w:r>
          </w:p>
          <w:p w14:paraId="3A0FF485">
            <w:pPr>
              <w:spacing w:line="400" w:lineRule="exact"/>
              <w:jc w:val="left"/>
              <w:rPr>
                <w:rFonts w:ascii="仿宋_GB2312" w:eastAsia="仿宋_GB2312"/>
                <w:color w:val="000000"/>
                <w:sz w:val="24"/>
              </w:rPr>
            </w:pPr>
            <w:r>
              <w:rPr>
                <w:rFonts w:hint="eastAsia" w:ascii="仿宋_GB2312" w:eastAsia="仿宋_GB2312"/>
                <w:color w:val="000000"/>
                <w:sz w:val="24"/>
              </w:rPr>
              <w:t>4.限用物质的限量要求：符合 GB/T 26572 中规定。</w:t>
            </w:r>
          </w:p>
        </w:tc>
        <w:tc>
          <w:tcPr>
            <w:tcW w:w="1041" w:type="dxa"/>
            <w:vAlign w:val="center"/>
          </w:tcPr>
          <w:p w14:paraId="5942D99E">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52套</w:t>
            </w:r>
          </w:p>
        </w:tc>
      </w:tr>
      <w:tr w14:paraId="2CF0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6AAF5E28">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937" w:type="dxa"/>
            <w:vAlign w:val="center"/>
          </w:tcPr>
          <w:p w14:paraId="71819FF3">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电子教室教学管理软件</w:t>
            </w:r>
          </w:p>
        </w:tc>
        <w:tc>
          <w:tcPr>
            <w:tcW w:w="5738" w:type="dxa"/>
            <w:tcBorders>
              <w:top w:val="single" w:color="auto" w:sz="4" w:space="0"/>
              <w:left w:val="single" w:color="auto" w:sz="4" w:space="0"/>
              <w:bottom w:val="single" w:color="auto" w:sz="4" w:space="0"/>
            </w:tcBorders>
            <w:vAlign w:val="center"/>
          </w:tcPr>
          <w:p w14:paraId="2C181FD1">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1.支持同一个版本安装UOS和Kylin系统，无需通过多个版本安装支持，减少安装维护工作量。</w:t>
            </w:r>
          </w:p>
          <w:p w14:paraId="27827B7C">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支持独立设置每次开机恢复、手动恢复、每天恢复、每周恢复、每月恢复、定时恢复及不恢复等多种数据还原方式，无需进入系统即可完成设置，同时也可在系统下对所有终端批量设置还原参数，也可对单台还原参数独立设置，满足各种教学场景需要。</w:t>
            </w:r>
          </w:p>
          <w:p w14:paraId="2BB7D12B">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3.支持BIOS底层和操作系统下两种方式对管理员模式、还原模式、考试模式一键自由切换。</w:t>
            </w:r>
          </w:p>
          <w:p w14:paraId="09C33BE4">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4.支持双硬盘保护还原及同传，同传支持UEFI PXE和Legacy PXE双模式自动连线及有效数据或增量的小传大或大传小。</w:t>
            </w:r>
          </w:p>
          <w:p w14:paraId="0209E9C6">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5.支持BIOS底层管理，无需进入系统下即可完成对硬盘分区新建、删除和编辑维护，及IP地址、ID信息、计算机名、管理密码信息的修改和关机重启操作。</w:t>
            </w:r>
          </w:p>
          <w:p w14:paraId="0E9E7B58">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6.支持UOS或Kylin系统下的广播教学、学生演示、网络影院、打开网页、收取作业、文件分发、电子点名、在线考试、屏幕录制等多种课堂教学功能。</w:t>
            </w:r>
          </w:p>
          <w:p w14:paraId="61CF862B">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7.支持UOS或Kylin系统下的设备锁定、程序运行、模式切换、远程登录、远程注销、远程关机、远程重启、远程唤醒、远程控制、远程查看、系统切换、消息发送、教室管理等多种课堂管理功能。</w:t>
            </w:r>
          </w:p>
          <w:p w14:paraId="0E7B2E6A">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8.支持UOS或Kylin系统下老师机对学生机桌面状态实时查看功能，老师可对学生机缩略图进行任意比例的缩放和多种查看模式的切换。</w:t>
            </w:r>
          </w:p>
          <w:p w14:paraId="6AFA7960">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9.全面支持桌面操作系统，只需双击一次安装程序即可自动完成安装，软件升级无需重装即可通过教师端一键完成。一台机器可以切换教师端和学生端，如遇教师机故障时，可任选一台学生端切换为教师端，提高上课效率，至少支持三种及以上注册方式。</w:t>
            </w:r>
          </w:p>
          <w:p w14:paraId="488A922B">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10.系统界面风格简约易懂，操作简单，教师端多频道登录实现合班教学，无需学生端操作修改参数，可执行屏幕广播、远程开关机、远程桌面、黑屏肃静等功能。</w:t>
            </w:r>
          </w:p>
          <w:p w14:paraId="5E686AE7">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11.屏幕广播采用动态智能截屏及实时高能压缩技术，可根据网络情况调节画质及流畅度效率，使广播效能达到最佳清晰度及流畅性，支持全屏、窗口、指定区域等方式显示，并可以快捷切换全屏或窗口方式，支持DirectDraw、Direct3D、OpenGL、3DMax、AutoCAD、Flash、DVD光驱等内容广播。</w:t>
            </w:r>
          </w:p>
          <w:p w14:paraId="5C6CA34A">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12.广播教学支持教师端和学生端使用主屏或副屏进行广播，另一显示屏可独立处理教师或学生的其他教学活动，互不影响；</w:t>
            </w:r>
          </w:p>
          <w:p w14:paraId="3B2ADF37">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13.授权数：</w:t>
            </w:r>
            <w:r>
              <w:rPr>
                <w:rFonts w:hint="eastAsia"/>
              </w:rPr>
              <w:t>≥</w:t>
            </w:r>
            <w:r>
              <w:rPr>
                <w:rFonts w:hint="eastAsia" w:ascii="仿宋_GB2312" w:hAnsi="仿宋_GB2312" w:eastAsia="仿宋_GB2312" w:cs="仿宋_GB2312"/>
                <w:szCs w:val="24"/>
              </w:rPr>
              <w:t>52用户。</w:t>
            </w:r>
          </w:p>
        </w:tc>
        <w:tc>
          <w:tcPr>
            <w:tcW w:w="1041" w:type="dxa"/>
            <w:vAlign w:val="center"/>
          </w:tcPr>
          <w:p w14:paraId="0E11EB0D">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1573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786D46E6">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937" w:type="dxa"/>
            <w:vAlign w:val="center"/>
          </w:tcPr>
          <w:p w14:paraId="2404F8F5">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AIGC创作平台</w:t>
            </w:r>
          </w:p>
        </w:tc>
        <w:tc>
          <w:tcPr>
            <w:tcW w:w="5738" w:type="dxa"/>
            <w:vAlign w:val="center"/>
          </w:tcPr>
          <w:p w14:paraId="1808A125">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★一、4U机架式服务器</w:t>
            </w:r>
          </w:p>
          <w:p w14:paraId="72F2652C">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★二、处理器CPU规格</w:t>
            </w:r>
          </w:p>
          <w:p w14:paraId="3ABDC544">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1.配置CPU≥2颗；单颗CPU核数不低于32核，主频≥2.7GHz，末级缓存容量≥64MB，功耗≤225W，内存速率≥3200MT/s；支持≥8通道内存，支持≥64位处理器，线程数≥64，位宽≥64bit；</w:t>
            </w:r>
          </w:p>
          <w:p w14:paraId="7AAABF2F">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★三、主板规格</w:t>
            </w:r>
          </w:p>
          <w:p w14:paraId="463F2D5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1.主板支持的CPU和内存情况：CPU数量≥2颗；支持内存≥DDR4，支持内存数量：≥32个；</w:t>
            </w:r>
          </w:p>
          <w:p w14:paraId="67AA8AA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szCs w:val="24"/>
              </w:rPr>
              <w:t>2.主板内存槽</w:t>
            </w:r>
            <w:r>
              <w:rPr>
                <w:rFonts w:hint="eastAsia" w:ascii="仿宋_GB2312" w:hAnsi="仿宋_GB2312" w:eastAsia="仿宋_GB2312" w:cs="仿宋_GB2312"/>
                <w:szCs w:val="24"/>
                <w:lang w:eastAsia="zh-CN"/>
              </w:rPr>
              <w:t>数量</w:t>
            </w:r>
            <w:r>
              <w:rPr>
                <w:rFonts w:hint="eastAsia" w:ascii="仿宋_GB2312" w:hAnsi="仿宋_GB2312" w:eastAsia="仿宋_GB2312" w:cs="仿宋_GB2312"/>
                <w:szCs w:val="24"/>
              </w:rPr>
              <w:t>：非板载内存的可扩展插槽数量应</w:t>
            </w:r>
            <w:r>
              <w:rPr>
                <w:rFonts w:hint="eastAsia"/>
              </w:rPr>
              <w:t>≥</w:t>
            </w:r>
            <w:r>
              <w:rPr>
                <w:rFonts w:hint="eastAsia" w:ascii="仿宋_GB2312" w:hAnsi="仿宋_GB2312" w:eastAsia="仿宋_GB2312" w:cs="仿宋_GB2312"/>
                <w:szCs w:val="24"/>
              </w:rPr>
              <w:t xml:space="preserve"> 4 个；</w:t>
            </w:r>
            <w:r>
              <w:rPr>
                <w:rFonts w:hint="eastAsia" w:ascii="仿宋_GB2312" w:hAnsi="仿宋_GB2312" w:eastAsia="仿宋_GB2312" w:cs="仿宋_GB2312"/>
                <w:szCs w:val="24"/>
                <w:lang w:val="en-US" w:eastAsia="zh-CN"/>
              </w:rPr>
              <w:t xml:space="preserve"> </w:t>
            </w:r>
          </w:p>
          <w:p w14:paraId="557F9A6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 xml:space="preserve">◆3.主板存储接口：支持 SATA、SAS、M.2、U.2等存储接口中数≥1种； </w:t>
            </w:r>
          </w:p>
          <w:p w14:paraId="627EBD4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4.PCIe插槽接口：符合PCIe4.0或以上的高速串行计算机扩展总线标准，PCIe的接口速率与位宽需保证向下兼容；</w:t>
            </w:r>
          </w:p>
          <w:p w14:paraId="74AE770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◆5.主板PCIe插槽数量及规格：</w:t>
            </w:r>
            <w:r>
              <w:rPr>
                <w:rFonts w:hint="eastAsia" w:ascii="仿宋_GB2312" w:hAnsi="仿宋_GB2312" w:eastAsia="仿宋_GB2312" w:cs="仿宋_GB2312"/>
                <w:b w:val="0"/>
                <w:kern w:val="0"/>
                <w:sz w:val="24"/>
                <w:szCs w:val="24"/>
                <w:lang w:val="en" w:eastAsia="zh-CN" w:bidi="ar-SA"/>
              </w:rPr>
              <w:t>高度大于174.5mm双路或以上服务器 PCIe插槽≥13个</w:t>
            </w:r>
            <w:r>
              <w:rPr>
                <w:rFonts w:hint="eastAsia" w:ascii="仿宋_GB2312" w:hAnsi="仿宋_GB2312" w:eastAsia="仿宋_GB2312" w:cs="仿宋_GB2312"/>
                <w:b w:val="0"/>
                <w:kern w:val="0"/>
                <w:sz w:val="24"/>
                <w:szCs w:val="24"/>
                <w:lang w:val="en-US" w:eastAsia="zh-CN" w:bidi="ar-SA"/>
              </w:rPr>
              <w:t>；</w:t>
            </w:r>
          </w:p>
          <w:p w14:paraId="77E3EDB1">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★四、内存规格</w:t>
            </w:r>
          </w:p>
          <w:p w14:paraId="00D7319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1.内存数量：≥4；本次配置总容量≥256GB内存；</w:t>
            </w:r>
          </w:p>
          <w:p w14:paraId="5FBBA59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2.内存规格：≥DDR4；</w:t>
            </w:r>
          </w:p>
          <w:p w14:paraId="5FF3894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◆3.内存通道：支持多个内存接口通道，每个通道可支持1DPC或2DPC，当支持2DPC时，印制电路板上应具备插槽的序号标识，支持≥4通道内存；</w:t>
            </w:r>
          </w:p>
          <w:p w14:paraId="7BE08B80">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★五、存储规格</w:t>
            </w:r>
          </w:p>
          <w:p w14:paraId="408EE870">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 xml:space="preserve">1.硬盘实配容量：≥2块SSD硬盘，每块容量≥480G ；≥4块HDD 硬盘，每块容量 ≥4TB </w:t>
            </w:r>
          </w:p>
          <w:p w14:paraId="4E5DF08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2.硬盘实配数量：≥6块；</w:t>
            </w:r>
          </w:p>
          <w:p w14:paraId="62BF1A08">
            <w:pPr>
              <w:pStyle w:val="27"/>
              <w:kinsoku w:val="0"/>
              <w:overflowPunct w:val="0"/>
              <w:spacing w:line="400" w:lineRule="exact"/>
              <w:rPr>
                <w:rFonts w:hint="eastAsia" w:ascii="仿宋_GB2312" w:hAnsi="仿宋_GB2312" w:eastAsia="仿宋_GB2312" w:cs="仿宋_GB2312"/>
                <w:b w:val="0"/>
                <w:kern w:val="0"/>
                <w:sz w:val="24"/>
                <w:szCs w:val="24"/>
                <w:lang w:val="en" w:eastAsia="zh-CN" w:bidi="ar-SA"/>
              </w:rPr>
            </w:pPr>
            <w:r>
              <w:rPr>
                <w:rFonts w:hint="eastAsia" w:ascii="仿宋_GB2312" w:hAnsi="仿宋_GB2312" w:eastAsia="仿宋_GB2312" w:cs="仿宋_GB2312"/>
                <w:b w:val="0"/>
                <w:kern w:val="0"/>
                <w:sz w:val="24"/>
                <w:szCs w:val="24"/>
                <w:lang w:val="en-US" w:eastAsia="zh-CN" w:bidi="ar-SA"/>
              </w:rPr>
              <w:t>3.硬盘插槽数量及规格：</w:t>
            </w:r>
            <w:r>
              <w:rPr>
                <w:rFonts w:hint="eastAsia" w:ascii="仿宋_GB2312" w:hAnsi="仿宋_GB2312" w:eastAsia="仿宋_GB2312" w:cs="仿宋_GB2312"/>
                <w:b w:val="0"/>
                <w:kern w:val="0"/>
                <w:sz w:val="24"/>
                <w:szCs w:val="24"/>
                <w:lang w:val="en" w:eastAsia="zh-CN" w:bidi="ar-SA"/>
              </w:rPr>
              <w:t>支持 ≥12 块硬盘，支持热插拔，其中支持≥8块2.5英寸SAS/SATA SSD和4块NVMe SSD；</w:t>
            </w:r>
          </w:p>
          <w:p w14:paraId="79482544">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六、RAID卡规格</w:t>
            </w:r>
          </w:p>
          <w:p w14:paraId="0796739B">
            <w:pPr>
              <w:pStyle w:val="27"/>
              <w:kinsoku w:val="0"/>
              <w:overflowPunct w:val="0"/>
              <w:spacing w:line="400" w:lineRule="exact"/>
              <w:rPr>
                <w:rFonts w:hint="eastAsia" w:ascii="仿宋_GB2312" w:hAnsi="仿宋_GB2312" w:eastAsia="仿宋_GB2312" w:cs="仿宋_GB2312"/>
                <w:b w:val="0"/>
                <w:kern w:val="0"/>
                <w:sz w:val="24"/>
                <w:szCs w:val="24"/>
                <w:lang w:val="en" w:eastAsia="zh-CN" w:bidi="ar-SA"/>
              </w:rPr>
            </w:pPr>
            <w:r>
              <w:rPr>
                <w:rFonts w:hint="eastAsia" w:ascii="仿宋_GB2312" w:hAnsi="仿宋_GB2312" w:eastAsia="仿宋_GB2312" w:cs="仿宋_GB2312"/>
                <w:b w:val="0"/>
                <w:kern w:val="0"/>
                <w:sz w:val="24"/>
                <w:szCs w:val="24"/>
                <w:lang w:val="en" w:eastAsia="zh-CN" w:bidi="ar-SA"/>
              </w:rPr>
              <w:t>RAID卡支持的SAS接口数：≥8个；</w:t>
            </w:r>
          </w:p>
          <w:p w14:paraId="3201114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★七、网络规格</w:t>
            </w:r>
          </w:p>
          <w:p w14:paraId="5995CE9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1.网口速率和数量：配备网口数量</w:t>
            </w:r>
            <w:r>
              <w:rPr>
                <w:rFonts w:hint="eastAsia"/>
              </w:rPr>
              <w:t>≥</w:t>
            </w:r>
            <w:r>
              <w:rPr>
                <w:rFonts w:hint="eastAsia" w:ascii="仿宋_GB2312" w:hAnsi="仿宋_GB2312" w:eastAsia="仿宋_GB2312" w:cs="仿宋_GB2312"/>
                <w:b w:val="0"/>
                <w:kern w:val="0"/>
                <w:sz w:val="24"/>
                <w:szCs w:val="24"/>
                <w:lang w:val="en-US" w:eastAsia="zh-CN" w:bidi="ar-SA"/>
              </w:rPr>
              <w:t>6个，且网口速率</w:t>
            </w:r>
            <w:r>
              <w:rPr>
                <w:rFonts w:hint="eastAsia"/>
              </w:rPr>
              <w:t>≥</w:t>
            </w:r>
            <w:r>
              <w:rPr>
                <w:rFonts w:hint="eastAsia" w:ascii="仿宋_GB2312" w:hAnsi="仿宋_GB2312" w:eastAsia="仿宋_GB2312" w:cs="仿宋_GB2312"/>
                <w:b w:val="0"/>
                <w:kern w:val="0"/>
                <w:sz w:val="24"/>
                <w:szCs w:val="24"/>
                <w:lang w:val="en-US" w:eastAsia="zh-CN" w:bidi="ar-SA"/>
              </w:rPr>
              <w:t>1GE，其中1GE网口数量≥4个、10GE光口（含光模块）数量≥2个；</w:t>
            </w:r>
          </w:p>
          <w:p w14:paraId="33F9311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★八、外部接口规格</w:t>
            </w:r>
          </w:p>
          <w:p w14:paraId="0E625E1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1.显示接口：显示接口类型支持≥2个VGA接口；</w:t>
            </w:r>
          </w:p>
          <w:p w14:paraId="172632F9">
            <w:pPr>
              <w:pStyle w:val="27"/>
              <w:spacing w:line="400" w:lineRule="exact"/>
              <w:rPr>
                <w:rFonts w:hint="eastAsia" w:ascii="仿宋_GB2312" w:hAnsi="仿宋_GB2312" w:eastAsia="仿宋_GB2312" w:cs="仿宋_GB2312"/>
                <w:b w:val="0"/>
                <w:kern w:val="0"/>
                <w:sz w:val="24"/>
                <w:szCs w:val="24"/>
                <w:lang w:val="en" w:eastAsia="zh-CN" w:bidi="ar-SA"/>
              </w:rPr>
            </w:pPr>
            <w:r>
              <w:rPr>
                <w:rFonts w:hint="eastAsia" w:ascii="仿宋_GB2312" w:hAnsi="仿宋_GB2312" w:eastAsia="仿宋_GB2312" w:cs="仿宋_GB2312"/>
                <w:b w:val="0"/>
                <w:kern w:val="0"/>
                <w:sz w:val="24"/>
                <w:szCs w:val="24"/>
                <w:lang w:val="en-US" w:eastAsia="zh-CN" w:bidi="ar-SA"/>
              </w:rPr>
              <w:t>2.USB接口：配备USB接口，</w:t>
            </w:r>
            <w:r>
              <w:rPr>
                <w:rFonts w:hint="eastAsia" w:ascii="仿宋_GB2312" w:hAnsi="仿宋_GB2312" w:eastAsia="仿宋_GB2312" w:cs="仿宋_GB2312"/>
                <w:b w:val="0"/>
                <w:kern w:val="0"/>
                <w:sz w:val="24"/>
                <w:szCs w:val="24"/>
                <w:lang w:val="en" w:eastAsia="zh-CN" w:bidi="ar-SA"/>
              </w:rPr>
              <w:t>配备≥4个USB接口</w:t>
            </w:r>
            <w:r>
              <w:rPr>
                <w:rFonts w:hint="eastAsia" w:ascii="仿宋_GB2312" w:hAnsi="仿宋_GB2312" w:eastAsia="仿宋_GB2312" w:cs="仿宋_GB2312"/>
                <w:b w:val="0"/>
                <w:kern w:val="0"/>
                <w:sz w:val="24"/>
                <w:szCs w:val="24"/>
                <w:lang w:val="en-US" w:eastAsia="zh-CN" w:bidi="ar-SA"/>
              </w:rPr>
              <w:t>；</w:t>
            </w:r>
          </w:p>
          <w:p w14:paraId="5E7C80C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★九、电源规格</w:t>
            </w:r>
          </w:p>
          <w:p w14:paraId="72075A0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1.电源模块数量：≥4；</w:t>
            </w:r>
          </w:p>
          <w:p w14:paraId="501F4A1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2.电源功率：单电源功率≥2700W，支持2+2冗余功能；</w:t>
            </w:r>
          </w:p>
          <w:p w14:paraId="1F9D1EE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★十、整机规格</w:t>
            </w:r>
          </w:p>
          <w:p w14:paraId="6743494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1.外观和结构：</w:t>
            </w:r>
          </w:p>
          <w:p w14:paraId="553255E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a)服务器的零部件应紧固无松动，可插拔部件应可靠连接，开关、按钮和其它控制部件应灵活可靠，布局应方便使用；</w:t>
            </w:r>
          </w:p>
          <w:p w14:paraId="18BE7BE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b)产品表面不应有明显的凹痕、划伤、裂缝、变形和污染等。表面涂层均匀，不应起泡、龟裂、脱落和磨损，金属零部件无锈蚀及其它机械损伤；</w:t>
            </w:r>
          </w:p>
          <w:p w14:paraId="79D6E56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c)产品表面说明功能的文字、符号和标志应清晰、端正且牢固；</w:t>
            </w:r>
          </w:p>
          <w:p w14:paraId="5B04F98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d)应在服务器的显著位置提供运行状态的指示功能，并在随机文件中明确具体含义；</w:t>
            </w:r>
          </w:p>
          <w:p w14:paraId="01B9C31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e)机架、机箱的尺寸应符合通用机柜的安装要求，插入总线插座的电路板接口外形尺寸应符合有关总线标准的规定，将机箱固定在机柜上， 机箱底面最大下垂变形不得干涉相邻机体；</w:t>
            </w:r>
          </w:p>
          <w:p w14:paraId="26C4062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f)高密度服务器应给出CPU个数与机柜高度；</w:t>
            </w:r>
          </w:p>
          <w:p w14:paraId="6B32655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g)服务器尺寸具体要求在随机文件中明确；</w:t>
            </w:r>
          </w:p>
          <w:p w14:paraId="66EF7B5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2.尺寸：服务器机箱尺寸≤4U，设计应遵循标准化、系列化的要求；机箱的内部结构符合通用部件的安装需要；</w:t>
            </w:r>
          </w:p>
          <w:p w14:paraId="0D7F373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3.环境适应性：气候环境适应性应符合GB/T 9813.3的有关规定，工作温度 10～35℃，贮存运输温度-40～55℃；工作相对湿度 35%～80%，贮存运输相对湿度 20％～93%（40℃）；大气压86～106kPa；</w:t>
            </w:r>
          </w:p>
          <w:p w14:paraId="3913BEB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4.机械环境适应性：机械环境适应性应符合GB/T 9813.3的有关规定；</w:t>
            </w:r>
          </w:p>
          <w:p w14:paraId="056F37D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5.噪声：符合GB/T 9813.3的有关规定，在产品说明中给出具体测试值塔式服务器噪声在空闲状态下不大于50dB；</w:t>
            </w:r>
          </w:p>
          <w:p w14:paraId="7493F26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十一、AI计算单元规格</w:t>
            </w:r>
          </w:p>
          <w:p w14:paraId="2C5BC32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 xml:space="preserve"> 1.配置≥8张双插槽全高全长PCIe GPU算力卡，单张GPU卡显存≥24GB，采用GDDR6 ECC，CUDA核心≥16384 个，显存位宽≥384bit、显存带宽≥1008GB/s，算力≥FP32 82.6 TFLOPS，FP16 1.32 PFLOPS，FP8 2.64 PFLOPS，功耗≤450W；</w:t>
            </w:r>
          </w:p>
          <w:p w14:paraId="2CE89E15">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★十二、机柜规格</w:t>
            </w:r>
          </w:p>
          <w:p w14:paraId="199D55A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b w:val="0"/>
                <w:kern w:val="0"/>
                <w:sz w:val="24"/>
                <w:szCs w:val="24"/>
                <w:lang w:val="en-US" w:eastAsia="zh-CN" w:bidi="ar-SA"/>
              </w:rPr>
              <w:t>1.</w:t>
            </w:r>
            <w:r>
              <w:rPr>
                <w:rFonts w:hint="eastAsia" w:ascii="仿宋_GB2312" w:hAnsi="仿宋_GB2312" w:eastAsia="仿宋_GB2312" w:cs="仿宋_GB2312"/>
                <w:szCs w:val="24"/>
                <w:highlight w:val="none"/>
              </w:rPr>
              <w:t>机柜尺寸：高度≥2000m</w:t>
            </w:r>
            <w:r>
              <w:rPr>
                <w:rFonts w:ascii="仿宋_GB2312" w:hAnsi="仿宋_GB2312" w:eastAsia="仿宋_GB2312" w:cs="仿宋_GB2312"/>
                <w:szCs w:val="24"/>
                <w:highlight w:val="none"/>
              </w:rPr>
              <w:t>m</w:t>
            </w:r>
            <w:r>
              <w:rPr>
                <w:rFonts w:hint="eastAsia" w:ascii="仿宋_GB2312" w:hAnsi="仿宋_GB2312" w:eastAsia="仿宋_GB2312" w:cs="仿宋_GB2312"/>
                <w:szCs w:val="24"/>
                <w:highlight w:val="none"/>
              </w:rPr>
              <w:t>，宽度≥600m</w:t>
            </w:r>
            <w:r>
              <w:rPr>
                <w:rFonts w:ascii="仿宋_GB2312" w:hAnsi="仿宋_GB2312" w:eastAsia="仿宋_GB2312" w:cs="仿宋_GB2312"/>
                <w:szCs w:val="24"/>
                <w:highlight w:val="none"/>
              </w:rPr>
              <w:t>m</w:t>
            </w:r>
            <w:r>
              <w:rPr>
                <w:rFonts w:hint="eastAsia" w:ascii="仿宋_GB2312" w:hAnsi="仿宋_GB2312" w:eastAsia="仿宋_GB2312" w:cs="仿宋_GB2312"/>
                <w:szCs w:val="24"/>
                <w:highlight w:val="none"/>
              </w:rPr>
              <w:t>，深度</w:t>
            </w:r>
            <w:bookmarkStart w:id="30" w:name="OLE_LINK6"/>
            <w:bookmarkStart w:id="31" w:name="OLE_LINK5"/>
            <w:r>
              <w:rPr>
                <w:rFonts w:hint="eastAsia" w:ascii="仿宋_GB2312" w:hAnsi="仿宋_GB2312" w:eastAsia="仿宋_GB2312" w:cs="仿宋_GB2312"/>
                <w:szCs w:val="24"/>
                <w:highlight w:val="none"/>
              </w:rPr>
              <w:t>≥</w:t>
            </w:r>
            <w:bookmarkEnd w:id="30"/>
            <w:bookmarkEnd w:id="31"/>
            <w:r>
              <w:rPr>
                <w:rFonts w:hint="eastAsia" w:ascii="仿宋_GB2312" w:hAnsi="仿宋_GB2312" w:eastAsia="仿宋_GB2312" w:cs="仿宋_GB2312"/>
                <w:szCs w:val="24"/>
                <w:highlight w:val="none"/>
              </w:rPr>
              <w:t>1</w:t>
            </w:r>
            <w:r>
              <w:rPr>
                <w:rFonts w:ascii="仿宋_GB2312" w:hAnsi="仿宋_GB2312" w:eastAsia="仿宋_GB2312" w:cs="仿宋_GB2312"/>
                <w:szCs w:val="24"/>
                <w:highlight w:val="none"/>
              </w:rPr>
              <w:t>000</w:t>
            </w:r>
            <w:r>
              <w:rPr>
                <w:rFonts w:hint="eastAsia" w:ascii="仿宋_GB2312" w:hAnsi="仿宋_GB2312" w:eastAsia="仿宋_GB2312" w:cs="仿宋_GB2312"/>
                <w:szCs w:val="24"/>
                <w:highlight w:val="none"/>
              </w:rPr>
              <w:t>mm</w:t>
            </w:r>
          </w:p>
          <w:p w14:paraId="3B4E488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★十三、主板功能</w:t>
            </w:r>
          </w:p>
          <w:p w14:paraId="6BCC815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1.主板外部接口种类：支持USB3.0、VGA、DP、HDMI显示、BMC 管理端口；</w:t>
            </w:r>
          </w:p>
          <w:p w14:paraId="2B9413C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★十四、网络功能</w:t>
            </w:r>
          </w:p>
          <w:p w14:paraId="32EE65F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1.网络功能：支持网络连接、网络访问、数据交换和网络管控功能；</w:t>
            </w:r>
          </w:p>
          <w:p w14:paraId="7F37940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★十五、CPU功能</w:t>
            </w:r>
          </w:p>
          <w:p w14:paraId="3E5CE6C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计算处理：支持通用计算及虚拟化功能。处理器需集成整型计算单元、浮点计算单元、内存控制器、I/O模块等，处理器与存储部件、网络部件、I/O部件等组成计算系统，提供数据处理、网络接入等计算相关功能；</w:t>
            </w:r>
          </w:p>
          <w:p w14:paraId="4E5766F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2.密码算法实现：CPU芯片应符合GM/T 0008的相关规定，或芯片密码模块应符合GB/T 37092或GM/T 0028的相关规定；（通过商用密码检测机构检测并经商用密码认证机构认证合格）</w:t>
            </w:r>
          </w:p>
          <w:p w14:paraId="41DBF7B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★十六、电源功能</w:t>
            </w:r>
          </w:p>
          <w:p w14:paraId="41CE4DF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1.电源热插拔：整机电源模块应具备热插拔功能；</w:t>
            </w:r>
          </w:p>
          <w:p w14:paraId="5AC9DD5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2.电源过流保护：支持过流及短路保护的功能；</w:t>
            </w:r>
          </w:p>
          <w:p w14:paraId="2F4E3D8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★十七、整机功能</w:t>
            </w:r>
          </w:p>
          <w:p w14:paraId="569E655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1.散热方式：支持风冷散热方式；</w:t>
            </w:r>
          </w:p>
          <w:p w14:paraId="188E04E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★十八、管理系统功能</w:t>
            </w:r>
          </w:p>
          <w:p w14:paraId="0E1DF87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1.BMC固件基础功能：</w:t>
            </w:r>
          </w:p>
          <w:p w14:paraId="590D2F2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1)支持DHCP设置网络功能；</w:t>
            </w:r>
          </w:p>
          <w:p w14:paraId="0D9B0DC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2)支持静态IP 设置网络功能；</w:t>
            </w:r>
          </w:p>
          <w:p w14:paraId="3C56149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3)支持设备日志记录，包括但不限于登录日志、操作日志和报警日志等功能；</w:t>
            </w:r>
          </w:p>
          <w:p w14:paraId="671D6F8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4)支持日志信息导出和记录删除功能；</w:t>
            </w:r>
          </w:p>
          <w:p w14:paraId="00AA249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5)支持通过管理接口向外输出准确的报警信息功能；</w:t>
            </w:r>
          </w:p>
          <w:p w14:paraId="7C88A4B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6)设备的BMC管理软件应能够按报警的严重程度进行区分；</w:t>
            </w:r>
          </w:p>
          <w:p w14:paraId="108604D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7)支持IPMI2.0、SNMP 或Redfish 等接口功能；</w:t>
            </w:r>
          </w:p>
          <w:p w14:paraId="5812A65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8)支持键盘、鼠标和视频的重定向、文本控制台的重定向、远程虚拟媒体、高可靠的硬件监控和管理功能；</w:t>
            </w:r>
          </w:p>
          <w:p w14:paraId="19FF90A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9)支持基于网络开启、关闭和重启设备的功能，并查询当前设备开机运行状态；</w:t>
            </w:r>
          </w:p>
          <w:p w14:paraId="4845B94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10)支持故障提示功能，并可通过接口读取服务器故障信息；</w:t>
            </w:r>
          </w:p>
          <w:p w14:paraId="6CD5C90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11)支持基于网络的固件更新功能， 包括BMC 和BIOS 等；</w:t>
            </w:r>
          </w:p>
          <w:p w14:paraId="56D6471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12)支持基于网络安装操作系统的功能，并可通过网络控制台访问设备；</w:t>
            </w:r>
          </w:p>
          <w:p w14:paraId="4800CF7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13)支持通过本地的硬盘或光驱等存储设备，基于网络完成设备的操作系统安装功能；</w:t>
            </w:r>
          </w:p>
          <w:p w14:paraId="33D3F30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14)支持通过浏览器打开管理界面并登录功能；</w:t>
            </w:r>
          </w:p>
          <w:p w14:paraId="17D947B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15)支持设置口令策略功能；</w:t>
            </w:r>
          </w:p>
          <w:p w14:paraId="6D2804F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16)支持访问权限设置功能，并通过日志记录访问事件；</w:t>
            </w:r>
          </w:p>
          <w:p w14:paraId="78B933C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17)支持对出厂默认的用户名及口令进行安全保护功能，并提供默认口令修改提示；</w:t>
            </w:r>
          </w:p>
          <w:p w14:paraId="30BE65C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18)支持读取设备主板的工作环境温度功能；</w:t>
            </w:r>
          </w:p>
          <w:p w14:paraId="2C63C4E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19)支持读取服务器CPU 等核心器件的温度功能；</w:t>
            </w:r>
          </w:p>
          <w:p w14:paraId="3473A545">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20)支持通过外部管理工具进行BMC参数设置的功能，并可基于网络通过外部管理工具对BMC进行管理；</w:t>
            </w:r>
          </w:p>
          <w:p w14:paraId="1977CBA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21)应支持固件版本查询、 固件升级；</w:t>
            </w:r>
          </w:p>
          <w:p w14:paraId="17EDA3E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22)支持基于网络实现开关机和复位控制的功能；</w:t>
            </w:r>
          </w:p>
          <w:p w14:paraId="4DFD4B7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23)BMC 启动时间应不超过 180s， 实现功能包括网络、 IPMI、散热、传感器服务可用；</w:t>
            </w:r>
          </w:p>
          <w:p w14:paraId="6D35075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24)支持 BMC 固件设置的恢复出厂功能；</w:t>
            </w:r>
          </w:p>
          <w:p w14:paraId="08057AF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2.BIOS固件基础功能：</w:t>
            </w:r>
          </w:p>
          <w:p w14:paraId="4BE4B10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a）支持查看固件版本、内存信息、主板信息、处理器信息和系统时间信息功能；</w:t>
            </w:r>
          </w:p>
          <w:p w14:paraId="6BA0BC8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b）支持上电初始化界面显示 CPU 信息、内存信息、固件版本和部分快捷键信息功能；</w:t>
            </w:r>
          </w:p>
          <w:p w14:paraId="1149016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c）支持设置界面中英文显示切换功能；</w:t>
            </w:r>
          </w:p>
          <w:p w14:paraId="0364CD1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d）支持查看 PCIe 设备信息，SATA 设备信息功能；</w:t>
            </w:r>
          </w:p>
          <w:p w14:paraId="5E4D2A1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e）支持操作系统安装和引导功能， 应并向操作系统提供计算机主板信息和服务接口；</w:t>
            </w:r>
          </w:p>
          <w:p w14:paraId="641BBBE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f）支持设置启动顺序，并按照设置的启动顺序启动功能；</w:t>
            </w:r>
          </w:p>
          <w:p w14:paraId="5DC50E5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g）支持安全启动功能；</w:t>
            </w:r>
          </w:p>
          <w:p w14:paraId="670A809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h）支持设置口令、修改口令、验证口令功能；</w:t>
            </w:r>
          </w:p>
          <w:p w14:paraId="0341AFB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i）支持板载显示控制或独立显卡的显示控制功能；</w:t>
            </w:r>
          </w:p>
          <w:p w14:paraId="31DCD95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j）支持 RAID 识别和启动功能；</w:t>
            </w:r>
          </w:p>
          <w:p w14:paraId="3F3D9CA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k）支持串口重定向功能；</w:t>
            </w:r>
          </w:p>
          <w:p w14:paraId="3BBFEAA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l）支持固件更新功能；</w:t>
            </w:r>
          </w:p>
          <w:p w14:paraId="54E16CD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m）支持 BIOS 固件设置的恢复出厂功能；</w:t>
            </w:r>
          </w:p>
          <w:p w14:paraId="6E94B69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n）支持网络引导启用和关闭功能；</w:t>
            </w:r>
          </w:p>
          <w:p w14:paraId="12D87B8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3.远程控制：支持远程关机和重新启动功能；</w:t>
            </w:r>
          </w:p>
          <w:p w14:paraId="28D88C8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★十九、操作系统及驱动功能</w:t>
            </w:r>
          </w:p>
          <w:p w14:paraId="58162A2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1.操作系统及驱动的升级：支持通过网络、闪存盘对操作系统、驱动进行升级；</w:t>
            </w:r>
          </w:p>
          <w:p w14:paraId="1230D85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2.操作系统功能：</w:t>
            </w:r>
          </w:p>
          <w:p w14:paraId="19FF4C8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a)支持访问控制、安全审计、网络接入鉴别等功能；</w:t>
            </w:r>
          </w:p>
          <w:p w14:paraId="3EED057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b)操作系统其他功能应满足操作系统政府采购需求标准中加*的指标要求；</w:t>
            </w:r>
          </w:p>
          <w:p w14:paraId="679887D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★二十、中文信息处理功能</w:t>
            </w:r>
          </w:p>
          <w:p w14:paraId="32B8EE6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1.中文信息处理：符合GB18030的有关规定；</w:t>
            </w:r>
          </w:p>
          <w:p w14:paraId="48F620D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★二十一、关键部件安全要求</w:t>
            </w:r>
          </w:p>
          <w:p w14:paraId="174B1DEF">
            <w:pPr>
              <w:pStyle w:val="27"/>
              <w:numPr>
                <w:ilvl w:val="0"/>
                <w:numId w:val="0"/>
              </w:numPr>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关键部件安全要求：CPU和操作系统等关键部件应当符合安全可靠测评要求；通过政府有关部门指定的中国信息安全测评中心和国家保密科技测评中心网站查看安全可靠测评结果。</w:t>
            </w:r>
          </w:p>
          <w:p w14:paraId="6A263FE2">
            <w:pPr>
              <w:pStyle w:val="27"/>
              <w:numPr>
                <w:ilvl w:val="-1"/>
                <w:numId w:val="0"/>
              </w:numPr>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eastAsia="仿宋_GB2312"/>
                <w:b/>
                <w:bCs/>
                <w:color w:val="000000"/>
                <w:sz w:val="24"/>
              </w:rPr>
              <w:t>注：投标人在填写《技术响应表》时，在“投标文件响应技术参数”明确给出所投AIGC创作平台“CPU型号”及“操作系统”名称，否则视为投标无效。</w:t>
            </w:r>
          </w:p>
          <w:p w14:paraId="2F0EC84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★二十二、固件安全要求</w:t>
            </w:r>
          </w:p>
          <w:p w14:paraId="220A593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1.故障检测：支持故障检测功能，可以检测到具体的FRU（内存、硬盘等）的故障并发出告警；</w:t>
            </w:r>
          </w:p>
          <w:p w14:paraId="5AA2181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★二十三、系统安全要求</w:t>
            </w:r>
          </w:p>
          <w:p w14:paraId="4A93062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1.弱口令字典检查：支持弱口令字典检查功能，出现在弱口令字典中的字符串不能被设置为用户口令；</w:t>
            </w:r>
          </w:p>
          <w:p w14:paraId="48A3EFB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2.白名单访问控制：支持基于时间、IP 或 MAC 白名单访问控制；</w:t>
            </w:r>
          </w:p>
          <w:p w14:paraId="46E1C25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3.二次鉴别：支持二次鉴别功能。对于用户配置、权限配置、公钥导入等重要的管理操作，已登录用户应通过二次鉴别后，才能执行操作；</w:t>
            </w:r>
          </w:p>
          <w:p w14:paraId="1828233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4.密码证书安全加密存储：支持对带外管理系统中的用户口令和证书等敏感信息进行加密存储， 禁止使用私有的和业界已知不安全的密码算法；</w:t>
            </w:r>
          </w:p>
          <w:p w14:paraId="30FE1F6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5.敏感信息安全加密传输：支持使用安全的传输加密协议（如SSH或HTTPS等）传输用户的敏感信息；</w:t>
            </w:r>
          </w:p>
          <w:p w14:paraId="6427C78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★二十四、信息安全要求</w:t>
            </w:r>
          </w:p>
          <w:p w14:paraId="1FE8AB8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研发过程安全：供应商承诺生产商已建立从需求、设计、开发、测试、维护端到端的开发流程管理机制，输出和保存开发流程中每个阶段的产品需求清单、设计文档、开发文档、测试记录等材料，保证各个流程可追溯；</w:t>
            </w:r>
          </w:p>
          <w:p w14:paraId="7172D63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★二十五、物理安全</w:t>
            </w:r>
          </w:p>
          <w:p w14:paraId="6EB7D15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1.物理安全：安全要求应符合GB4943.1的规定；</w:t>
            </w:r>
          </w:p>
          <w:p w14:paraId="116C5EA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★二十六、限用物质的限量要求</w:t>
            </w:r>
          </w:p>
          <w:p w14:paraId="7E5C493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1.限用物质的限量要求：限用物质的限量应符合GB/T26572的要求；</w:t>
            </w:r>
          </w:p>
          <w:p w14:paraId="0661678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★二十七、CPU性能</w:t>
            </w:r>
          </w:p>
          <w:p w14:paraId="43F916A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1.CPU主频：≥2.7GHz；</w:t>
            </w:r>
          </w:p>
          <w:p w14:paraId="5061A3E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2.单CPU 核数：≥32；</w:t>
            </w:r>
          </w:p>
          <w:p w14:paraId="49D5E59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3.单CPU 末级缓存容量：≥64MB；</w:t>
            </w:r>
          </w:p>
          <w:p w14:paraId="361A558B">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★二十八、内存性能</w:t>
            </w:r>
          </w:p>
          <w:p w14:paraId="0789DD1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1.内存速率：≥3200MT/s；</w:t>
            </w:r>
          </w:p>
          <w:p w14:paraId="653CAA9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★二十九、电源能耗</w:t>
            </w:r>
          </w:p>
          <w:p w14:paraId="3A90A855">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1.电源能耗：符合GB/T9813.3的有关规定；</w:t>
            </w:r>
          </w:p>
          <w:p w14:paraId="111D83E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★三十、部件兼容性要求</w:t>
            </w:r>
          </w:p>
          <w:p w14:paraId="61DDEEA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1.内存兼容性：适配3种及以上厂商的内存产品，且均不低于产品支持的内存规格；</w:t>
            </w:r>
          </w:p>
          <w:p w14:paraId="74C8749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2.固态存储兼容性：适配3种或以上厂商的固态存储产品，且均不低于产品支持的固态存储设备规格；</w:t>
            </w:r>
          </w:p>
          <w:p w14:paraId="16F53345">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3.网卡兼容性：网卡应适配两种或以上厂商产品；</w:t>
            </w:r>
          </w:p>
          <w:p w14:paraId="6267AFC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4.功能卡兼容性：内置或适配符合PCIe 的功能卡，如： 网络功能卡、存储功能卡及图形显示功能卡；</w:t>
            </w:r>
          </w:p>
          <w:p w14:paraId="29B505B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★三十一、外设兼容性</w:t>
            </w:r>
          </w:p>
          <w:p w14:paraId="0B00D29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1.外设兼容性：兼容多种主流生产商的外部设备， 包括显示器、键盘、鼠标、闪存盘、移动硬盘、USB 光驱等，要求使用不同厂商的外部设备时，系统均能正常识别和安装驱动；</w:t>
            </w:r>
          </w:p>
          <w:p w14:paraId="38712E8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★三十二、软件兼容性</w:t>
            </w:r>
          </w:p>
          <w:p w14:paraId="75A9B12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1.数据库兼容：兼容3个及以上厂商的国产数据库产品；</w:t>
            </w:r>
          </w:p>
          <w:p w14:paraId="031B0FD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2.中间件兼容：兼容3个及以上厂商的国产中间件产品；</w:t>
            </w:r>
          </w:p>
          <w:p w14:paraId="4AA4A3CE">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3.平台软件兼容：兼容3个及以上厂商的大数据平台；</w:t>
            </w:r>
          </w:p>
          <w:p w14:paraId="4AE29FD6">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★三十三、整机可靠性要求</w:t>
            </w:r>
          </w:p>
          <w:p w14:paraId="3DE6C85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1.整机可靠性：m1值（MTBF的不可接受值）不得低于30000h；</w:t>
            </w:r>
          </w:p>
          <w:p w14:paraId="06ACC17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2.风扇可靠性：风扇寿命应不低于40000h；</w:t>
            </w:r>
          </w:p>
          <w:p w14:paraId="294DCEB7">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3.部件可靠性：支持硬盘、电源、风扇热插拔(内置风扇除外)；</w:t>
            </w:r>
          </w:p>
          <w:p w14:paraId="595A9F3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★三十四、包装及运输要求</w:t>
            </w:r>
          </w:p>
          <w:p w14:paraId="01AEA2E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标志、包装、运输和贮存：符合GB/T9813.3和商品包装政府采购需求标准的相关规定；</w:t>
            </w:r>
          </w:p>
          <w:p w14:paraId="4EFD1CFC">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★三十五、服务响应</w:t>
            </w:r>
          </w:p>
          <w:p w14:paraId="485E87A4">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1.服务响应：</w:t>
            </w:r>
          </w:p>
          <w:p w14:paraId="5E327122">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a)提供电话、电子邮件、远程连接等多种形式服务；</w:t>
            </w:r>
          </w:p>
          <w:p w14:paraId="33DC776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b)提供同城 4h、异地12h技术响应服务，2个工作日解决问题，对于未能解决的问题和故障应提供可行的升级方案，并提供周转设备；</w:t>
            </w:r>
          </w:p>
          <w:p w14:paraId="1C906303">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c)建立全国技术服务体系和服务团体，符合专业服务体系标准要求，提供原厂中文服务；</w:t>
            </w:r>
          </w:p>
          <w:p w14:paraId="3A2A9C01">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d)服务周期内提供产品的维修、换件和升级服务；</w:t>
            </w:r>
          </w:p>
          <w:p w14:paraId="3E2628F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 xml:space="preserve">2.培训服务：提供培训材料、产品手册、培训视频等培训相关内容； </w:t>
            </w:r>
          </w:p>
          <w:p w14:paraId="2D9B61CA">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★三十六、服务周期</w:t>
            </w:r>
          </w:p>
          <w:p w14:paraId="5C3E8770">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1.服务周期：</w:t>
            </w:r>
          </w:p>
          <w:p w14:paraId="4871126F">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a)产品免费服务周期（含换件和维修）应不小于3年；</w:t>
            </w:r>
          </w:p>
          <w:p w14:paraId="4DFCA28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b)设备停产后继续提供质量保障服务（含备品备件），服务终止时间与最后一批设备交付时间间隔不低于6年；</w:t>
            </w:r>
          </w:p>
          <w:p w14:paraId="2D60A05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c)产品停止服务时间应提前1年告知客户；</w:t>
            </w:r>
          </w:p>
          <w:p w14:paraId="4FB3C9DD">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d)产品发布日期需在随机文件中明确；</w:t>
            </w:r>
          </w:p>
          <w:p w14:paraId="1B033BF9">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★三十七、服务工具要求</w:t>
            </w:r>
          </w:p>
          <w:p w14:paraId="7C31572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1.工具要求：提供设置服务器硬件、辅助操作系统安装等功能的辅助工具和管理软件。且随附软件应具有合法授权或版权；</w:t>
            </w:r>
          </w:p>
          <w:p w14:paraId="54046425">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2.驱动安装升级指引：提供出厂安装的配件所需的驱动程序，形式包括但不限于驱动光盘、驱动下载链接等。其他配件应提供指引；</w:t>
            </w:r>
          </w:p>
          <w:p w14:paraId="7D5CC768">
            <w:pPr>
              <w:pStyle w:val="27"/>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3.管理软件：</w:t>
            </w:r>
            <w:r>
              <w:rPr>
                <w:rFonts w:hint="eastAsia" w:ascii="仿宋_GB2312" w:hAnsi="仿宋_GB2312" w:eastAsia="仿宋_GB2312" w:cs="仿宋_GB2312"/>
                <w:szCs w:val="24"/>
                <w:highlight w:val="none"/>
              </w:rPr>
              <w:t>具备资源管理、系统管理、性能监控、健康监控、基于网络控制、报警设置功能</w:t>
            </w:r>
            <w:r>
              <w:rPr>
                <w:rFonts w:hint="eastAsia"/>
                <w:lang w:eastAsia="zh-CN"/>
              </w:rPr>
              <w:t>。</w:t>
            </w:r>
          </w:p>
          <w:p w14:paraId="1FAFA8D0">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★三十八、增值服务</w:t>
            </w:r>
          </w:p>
          <w:p w14:paraId="62FEB163">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1.厂家升级产品软件与扩容服务：提供原厂级的部件/软件产品升级和扩容能力；</w:t>
            </w:r>
          </w:p>
          <w:p w14:paraId="024325ED">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2.提供上门服务：提供上门服务的能力(可收费)；</w:t>
            </w:r>
          </w:p>
          <w:p w14:paraId="636DE1BB">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★三十九、供应链质量</w:t>
            </w:r>
          </w:p>
          <w:p w14:paraId="6C0854EE">
            <w:pPr>
              <w:pStyle w:val="27"/>
              <w:kinsoku w:val="0"/>
              <w:overflowPunct w:val="0"/>
              <w:spacing w:line="400" w:lineRule="exact"/>
              <w:rPr>
                <w:rFonts w:hint="eastAsia" w:ascii="仿宋_GB2312" w:hAnsi="仿宋_GB2312" w:eastAsia="仿宋_GB2312" w:cs="仿宋_GB2312"/>
                <w:b w:val="0"/>
                <w:kern w:val="0"/>
                <w:sz w:val="24"/>
                <w:szCs w:val="24"/>
                <w:lang w:val="en-US" w:eastAsia="zh-CN" w:bidi="ar-SA"/>
              </w:rPr>
            </w:pPr>
            <w:r>
              <w:rPr>
                <w:rFonts w:hint="eastAsia" w:ascii="仿宋_GB2312" w:hAnsi="仿宋_GB2312" w:eastAsia="仿宋_GB2312" w:cs="仿宋_GB2312"/>
                <w:b w:val="0"/>
                <w:kern w:val="0"/>
                <w:sz w:val="24"/>
                <w:szCs w:val="24"/>
                <w:lang w:val="en-US" w:eastAsia="zh-CN" w:bidi="ar-SA"/>
              </w:rPr>
              <w:t>1.抗干扰性：当产品部件出现供应风险时，应通知客户并提供风险应对方案确保产品的服务保障，必要时应停止相关受影响产品的销售；</w:t>
            </w:r>
          </w:p>
          <w:p w14:paraId="5B3F8864">
            <w:pPr>
              <w:pStyle w:val="27"/>
              <w:kinsoku w:val="0"/>
              <w:overflowPunct w:val="0"/>
              <w:jc w:val="left"/>
              <w:rPr>
                <w:rFonts w:hint="eastAsia" w:ascii="仿宋_GB2312" w:hAnsi="仿宋_GB2312" w:eastAsia="仿宋_GB2312" w:cs="仿宋_GB2312"/>
                <w:sz w:val="24"/>
                <w:szCs w:val="24"/>
              </w:rPr>
            </w:pPr>
            <w:r>
              <w:rPr>
                <w:rFonts w:hint="eastAsia" w:ascii="仿宋_GB2312" w:hAnsi="仿宋_GB2312" w:eastAsia="仿宋_GB2312" w:cs="仿宋_GB2312"/>
                <w:b w:val="0"/>
                <w:kern w:val="0"/>
                <w:sz w:val="24"/>
                <w:szCs w:val="24"/>
                <w:lang w:val="en-US" w:eastAsia="zh-CN" w:bidi="ar-SA"/>
              </w:rPr>
              <w:t>2.供应能力证明：供应商承诺提供供应链稳定，确保产品的部件在产品服务周期内稳定供货。</w:t>
            </w:r>
          </w:p>
        </w:tc>
        <w:tc>
          <w:tcPr>
            <w:tcW w:w="1041" w:type="dxa"/>
            <w:vAlign w:val="center"/>
          </w:tcPr>
          <w:p w14:paraId="4CE10C5B">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137A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17DEFF3B">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937" w:type="dxa"/>
            <w:vAlign w:val="center"/>
          </w:tcPr>
          <w:p w14:paraId="02F7A679">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AIGC实训室平台</w:t>
            </w:r>
          </w:p>
        </w:tc>
        <w:tc>
          <w:tcPr>
            <w:tcW w:w="5738" w:type="dxa"/>
            <w:vAlign w:val="center"/>
          </w:tcPr>
          <w:p w14:paraId="607C149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一、基础配置要求</w:t>
            </w:r>
          </w:p>
          <w:p w14:paraId="645B6834">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1、平台基础运行保障配置</w:t>
            </w:r>
          </w:p>
          <w:p w14:paraId="24E46727">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完成平台基础网络适配、用户权限划分及运行环境部署：</w:t>
            </w:r>
          </w:p>
          <w:p w14:paraId="07CF0309">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 ≥30 台终端同时接入，系统无崩溃、无明显卡顿（CPU/GPU资源占用稳定）</w:t>
            </w:r>
          </w:p>
          <w:p w14:paraId="320936E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（2）用户权限分为管理员/教师/学生三类，具备不同操作范围（如工作流编辑权限控制）</w:t>
            </w:r>
          </w:p>
          <w:p w14:paraId="5399D3E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（3）任意标准工作流连续运行 10 次无报错，成功率 ≥ 95%</w:t>
            </w:r>
          </w:p>
          <w:p w14:paraId="17F5372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2、实训基础功能配置</w:t>
            </w:r>
          </w:p>
          <w:p w14:paraId="492181A9">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完成基础实训功能开发：</w:t>
            </w:r>
          </w:p>
          <w:p w14:paraId="6DFC92D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（1）支持工作流保存、复制（复刻）功能，保存成功率 100%</w:t>
            </w:r>
          </w:p>
          <w:p w14:paraId="57FD131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（2）支持不少于 3 种格式导出（如 PNG / MP4 / MP4）</w:t>
            </w:r>
          </w:p>
          <w:p w14:paraId="31EA370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（3）单个工作流导出时间 ≤ 120秒（基于标准算力环境）</w:t>
            </w:r>
          </w:p>
          <w:p w14:paraId="4B7A34C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 ≥3 种教学场景（教师演示 / 小组协作 / 个人操作）</w:t>
            </w:r>
          </w:p>
          <w:p w14:paraId="0B317DF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3、核心节点式工作流引擎部署（ComfyUI）</w:t>
            </w:r>
          </w:p>
          <w:p w14:paraId="65A854A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基于 ComfyUI 搭建节点式工作流系统，满足以下验收条件：</w:t>
            </w:r>
          </w:p>
          <w:p w14:paraId="74D2063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（1）完成环境部署（Python、依赖包、模型加载），系统可正常启动</w:t>
            </w:r>
          </w:p>
          <w:p w14:paraId="231E5437">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（2）支持节点拖拽、连线、参数修改，操作响应时间 ≤ 1 秒（视操作电脑硬件情况）</w:t>
            </w:r>
          </w:p>
          <w:p w14:paraId="63387B7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 ≥10 类常用节点（如模型加载、采样器、图像处理等）</w:t>
            </w:r>
          </w:p>
          <w:p w14:paraId="646C184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（4）支持自定义工作流创建并成功运行（至少完成 1 条完整流程）</w:t>
            </w:r>
          </w:p>
          <w:p w14:paraId="1894391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二、平台功能（工作流）</w:t>
            </w:r>
          </w:p>
          <w:p w14:paraId="35C8197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1、Wan2.2 图生视频工作流</w:t>
            </w:r>
          </w:p>
          <w:p w14:paraId="1D85356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（1）支持输入图片生成视频的完整流程（导入、生成、导出）</w:t>
            </w:r>
          </w:p>
          <w:p w14:paraId="167889A4">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（2）视频分辨率支持720P及以上</w:t>
            </w:r>
          </w:p>
          <w:p w14:paraId="6326EFD5">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（3）支持视频时长调节（3–10秒范围）</w:t>
            </w:r>
          </w:p>
          <w:p w14:paraId="0774263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（4）支持帧率设置（如15fps、24fps）</w:t>
            </w:r>
          </w:p>
          <w:p w14:paraId="28A0B3FF">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（5）多次生成结果稳定，成功输出视频文件</w:t>
            </w:r>
          </w:p>
          <w:p w14:paraId="76B79BB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2、HIRO融媒体3D卡通真实感数字人</w:t>
            </w:r>
          </w:p>
          <w:p w14:paraId="29F75B92">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（1）支持素材输入并生成人物模型</w:t>
            </w:r>
          </w:p>
          <w:p w14:paraId="3E06BD85">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（2）支持卡通风格与真实感效果调节</w:t>
            </w:r>
          </w:p>
          <w:p w14:paraId="0D2F48E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（3）支持基础动作绑定（如转头、简单肢体动作）</w:t>
            </w:r>
          </w:p>
          <w:p w14:paraId="59C8D21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（4）输出结果可正常预览或播放</w:t>
            </w:r>
          </w:p>
          <w:p w14:paraId="3426E3DF">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3、分镜生成出图一致性电影分镜</w:t>
            </w:r>
          </w:p>
          <w:p w14:paraId="57D9CD7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（1）支持输入文本脚本生成多张分镜图（不少于3张）</w:t>
            </w:r>
          </w:p>
          <w:p w14:paraId="2300FED5">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（2）分镜图在人物形象与风格上保持一致性</w:t>
            </w:r>
          </w:p>
          <w:p w14:paraId="28B3D532">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（3）支持统一风格参数调节（如色调、画风）</w:t>
            </w:r>
          </w:p>
          <w:p w14:paraId="75502549">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（4）输出图像清晰度达到1024×1024及以上</w:t>
            </w:r>
          </w:p>
          <w:p w14:paraId="5CC279F4">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4、一键多视角MV工作流</w:t>
            </w:r>
          </w:p>
          <w:p w14:paraId="2C60755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（1）支持同一角色生成多视角画面（不少于2个视角）</w:t>
            </w:r>
          </w:p>
          <w:p w14:paraId="492C355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（2）支持镜头切换及简单剪辑组合</w:t>
            </w:r>
          </w:p>
          <w:p w14:paraId="1780985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（3）输出视频播放流畅，无明显卡顿或跳帧</w:t>
            </w:r>
          </w:p>
          <w:p w14:paraId="67B33B14">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（4）支持基础特效或转场效果</w:t>
            </w:r>
          </w:p>
          <w:p w14:paraId="6F715074">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5、人物照转新年九宫格祝福大头贴</w:t>
            </w:r>
          </w:p>
          <w:p w14:paraId="674922C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（1）支持单人照片生成九宫格头像</w:t>
            </w:r>
          </w:p>
          <w:p w14:paraId="673F97E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（2）抠图效果完整，无明显缺边或背景残留</w:t>
            </w:r>
          </w:p>
          <w:p w14:paraId="4BB6856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（3）支持节日元素及祝福文字叠加</w:t>
            </w:r>
          </w:p>
          <w:p w14:paraId="0E48275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（4）支持批量导出生成结果</w:t>
            </w:r>
          </w:p>
          <w:p w14:paraId="23A7C47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6、人物照转Q版人物手办</w:t>
            </w:r>
          </w:p>
          <w:p w14:paraId="18EB6D2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（1）支持基于人物照片生成Q版形象</w:t>
            </w:r>
          </w:p>
          <w:p w14:paraId="6571AAC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（2）人物比例具有明显Q版特征（头身比变化明显）</w:t>
            </w:r>
          </w:p>
          <w:p w14:paraId="12A4DD9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（3）支持不同风格效果（如可爱风、半写实风）</w:t>
            </w:r>
          </w:p>
          <w:p w14:paraId="121FE77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（4）输出结果清晰完整，可用于展示</w:t>
            </w:r>
          </w:p>
          <w:p w14:paraId="7B5838C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7、定制工作流（按需开发）</w:t>
            </w:r>
          </w:p>
          <w:p w14:paraId="1E35153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（1）支持根据实训需求新增工作流功能</w:t>
            </w:r>
          </w:p>
          <w:p w14:paraId="44DFB73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（2）新增工作流可独立运行并接入平台体系</w:t>
            </w:r>
          </w:p>
          <w:p w14:paraId="258571F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（3）定制流程完成后可进行保存、复用及导出</w:t>
            </w:r>
          </w:p>
        </w:tc>
        <w:tc>
          <w:tcPr>
            <w:tcW w:w="1041" w:type="dxa"/>
            <w:vAlign w:val="center"/>
          </w:tcPr>
          <w:p w14:paraId="565B35F9">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1项</w:t>
            </w:r>
          </w:p>
        </w:tc>
      </w:tr>
      <w:tr w14:paraId="2D87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07D95638">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937" w:type="dxa"/>
            <w:vAlign w:val="center"/>
          </w:tcPr>
          <w:p w14:paraId="130FB105">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一体机</w:t>
            </w:r>
          </w:p>
        </w:tc>
        <w:tc>
          <w:tcPr>
            <w:tcW w:w="5738" w:type="dxa"/>
            <w:vAlign w:val="center"/>
          </w:tcPr>
          <w:p w14:paraId="3F2A7CA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一、整机规格</w:t>
            </w:r>
          </w:p>
          <w:p w14:paraId="633731B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1.屏幕尺寸 86 英寸</w:t>
            </w:r>
          </w:p>
          <w:p w14:paraId="317965A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2.机内附件：触控笔 ×2、电源线 ×1、壁挂架 ×1、安装指南 ×1</w:t>
            </w:r>
          </w:p>
          <w:p w14:paraId="313161E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3.含OPS电脑（</w:t>
            </w:r>
            <w:r>
              <w:rPr>
                <w:rFonts w:hint="eastAsia" w:ascii="仿宋_GB2312" w:hAnsi="仿宋_GB2312" w:eastAsia="仿宋_GB2312" w:cs="仿宋_GB2312"/>
                <w:sz w:val="24"/>
                <w:lang w:val="en-US" w:eastAsia="zh-CN"/>
              </w:rPr>
              <w:t>CPU:≥</w:t>
            </w:r>
            <w:r>
              <w:rPr>
                <w:rFonts w:hint="eastAsia" w:ascii="仿宋_GB2312" w:hAnsi="仿宋_GB2312" w:eastAsia="仿宋_GB2312" w:cs="仿宋_GB2312"/>
                <w:sz w:val="24"/>
              </w:rPr>
              <w:t>i5 8代8G 128G）、移动挂架推车</w:t>
            </w:r>
          </w:p>
          <w:p w14:paraId="541341A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二、显示参数</w:t>
            </w:r>
          </w:p>
          <w:p w14:paraId="44FE0A6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1屏幕比例 16:9</w:t>
            </w:r>
          </w:p>
          <w:p w14:paraId="44977ED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2.响应时间</w:t>
            </w:r>
            <w:r>
              <w:rPr>
                <w:rFonts w:hint="eastAsia"/>
              </w:rPr>
              <w:t>≤</w:t>
            </w:r>
            <w:r>
              <w:rPr>
                <w:rFonts w:hint="eastAsia" w:ascii="仿宋_GB2312" w:hAnsi="仿宋_GB2312" w:eastAsia="仿宋_GB2312" w:cs="仿宋_GB2312"/>
                <w:sz w:val="24"/>
              </w:rPr>
              <w:t xml:space="preserve"> 8ms</w:t>
            </w:r>
          </w:p>
          <w:p w14:paraId="3D08870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3.屏幕扫描频率</w:t>
            </w:r>
            <w:r>
              <w:rPr>
                <w:rFonts w:hint="eastAsia"/>
                <w:lang w:val="en-US" w:eastAsia="zh-CN"/>
              </w:rPr>
              <w:t>≥</w:t>
            </w:r>
            <w:r>
              <w:rPr>
                <w:rFonts w:hint="eastAsia" w:ascii="仿宋_GB2312" w:hAnsi="仿宋_GB2312" w:eastAsia="仿宋_GB2312" w:cs="仿宋_GB2312"/>
                <w:sz w:val="24"/>
              </w:rPr>
              <w:t xml:space="preserve"> 60Hz</w:t>
            </w:r>
          </w:p>
          <w:p w14:paraId="0B5C888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4.背光光源 DLED</w:t>
            </w:r>
          </w:p>
          <w:p w14:paraId="1CFF8E8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5.整机亮度 ≥300 cd/㎡</w:t>
            </w:r>
          </w:p>
          <w:p w14:paraId="7D55FC4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6.整机对比度 ≥5000:1</w:t>
            </w:r>
          </w:p>
          <w:p w14:paraId="186F42D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 xml:space="preserve">7.整机对比度可视角 </w:t>
            </w:r>
            <w:r>
              <w:rPr>
                <w:rFonts w:hint="eastAsia"/>
                <w:lang w:val="en-US" w:eastAsia="zh-CN"/>
              </w:rPr>
              <w:t>≥</w:t>
            </w:r>
            <w:r>
              <w:rPr>
                <w:rFonts w:hint="eastAsia" w:ascii="仿宋_GB2312" w:hAnsi="仿宋_GB2312" w:eastAsia="仿宋_GB2312" w:cs="仿宋_GB2312"/>
                <w:sz w:val="24"/>
              </w:rPr>
              <w:t>178°</w:t>
            </w:r>
          </w:p>
          <w:p w14:paraId="2481254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8.整机色域 (NTSC) ≥90%</w:t>
            </w:r>
          </w:p>
          <w:p w14:paraId="164FD0E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9.整机分辨率 4K（3840(H)×2160(V)）</w:t>
            </w:r>
          </w:p>
          <w:p w14:paraId="32FE99B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像素间距</w:t>
            </w:r>
            <w:r>
              <w:rPr>
                <w:rFonts w:hint="eastAsia"/>
              </w:rPr>
              <w:t>≤</w:t>
            </w:r>
            <w:r>
              <w:rPr>
                <w:rFonts w:hint="eastAsia" w:ascii="仿宋_GB2312" w:hAnsi="仿宋_GB2312" w:eastAsia="仿宋_GB2312" w:cs="仿宋_GB2312"/>
                <w:sz w:val="24"/>
              </w:rPr>
              <w:t xml:space="preserve"> 0.4935×0.4935mm</w:t>
            </w:r>
          </w:p>
          <w:p w14:paraId="3125206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11.色彩度≥ 1.07B（10bit）</w:t>
            </w:r>
          </w:p>
          <w:p w14:paraId="12FF488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12.钢化玻璃 透光率≥88%</w:t>
            </w:r>
          </w:p>
          <w:p w14:paraId="03E8037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三、I/O接口</w:t>
            </w:r>
          </w:p>
          <w:p w14:paraId="6E8BD78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1.USB 前置 USB3.0</w:t>
            </w:r>
            <w:r>
              <w:rPr>
                <w:rFonts w:hint="eastAsia"/>
                <w:lang w:val="en-US" w:eastAsia="zh-CN"/>
              </w:rPr>
              <w:t>≥</w:t>
            </w:r>
            <w:r>
              <w:rPr>
                <w:rFonts w:hint="eastAsia" w:ascii="仿宋_GB2312" w:hAnsi="仿宋_GB2312" w:eastAsia="仿宋_GB2312" w:cs="仿宋_GB2312"/>
                <w:sz w:val="24"/>
              </w:rPr>
              <w:t>3，侧置 USB3.0</w:t>
            </w:r>
            <w:r>
              <w:rPr>
                <w:rFonts w:hint="eastAsia"/>
                <w:lang w:val="en-US" w:eastAsia="zh-CN"/>
              </w:rPr>
              <w:t>≥</w:t>
            </w:r>
            <w:r>
              <w:rPr>
                <w:rFonts w:hint="eastAsia" w:ascii="仿宋_GB2312" w:hAnsi="仿宋_GB2312" w:eastAsia="仿宋_GB2312" w:cs="仿宋_GB2312"/>
                <w:sz w:val="24"/>
              </w:rPr>
              <w:t>1</w:t>
            </w:r>
          </w:p>
          <w:p w14:paraId="1E03CA9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2.Type-C 前置 Type-C</w:t>
            </w:r>
            <w:r>
              <w:rPr>
                <w:rFonts w:hint="eastAsia"/>
                <w:lang w:val="en-US" w:eastAsia="zh-CN"/>
              </w:rPr>
              <w:t>≥</w:t>
            </w:r>
            <w:r>
              <w:rPr>
                <w:rFonts w:hint="eastAsia" w:ascii="仿宋_GB2312" w:hAnsi="仿宋_GB2312" w:eastAsia="仿宋_GB2312" w:cs="仿宋_GB2312"/>
                <w:sz w:val="24"/>
              </w:rPr>
              <w:t>1</w:t>
            </w:r>
          </w:p>
          <w:p w14:paraId="5B88E92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3.Touch 侧置 Touch</w:t>
            </w:r>
            <w:r>
              <w:rPr>
                <w:rFonts w:hint="eastAsia"/>
                <w:lang w:val="en-US" w:eastAsia="zh-CN"/>
              </w:rPr>
              <w:t>≥</w:t>
            </w:r>
            <w:r>
              <w:rPr>
                <w:rFonts w:hint="eastAsia" w:ascii="仿宋_GB2312" w:hAnsi="仿宋_GB2312" w:eastAsia="仿宋_GB2312" w:cs="仿宋_GB2312"/>
                <w:sz w:val="24"/>
              </w:rPr>
              <w:t>1</w:t>
            </w:r>
          </w:p>
          <w:p w14:paraId="5E5073D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4.HDMI 前置 HDMI IN</w:t>
            </w:r>
            <w:r>
              <w:rPr>
                <w:rFonts w:hint="eastAsia"/>
                <w:lang w:val="en-US" w:eastAsia="zh-CN"/>
              </w:rPr>
              <w:t>≥</w:t>
            </w:r>
            <w:r>
              <w:rPr>
                <w:rFonts w:hint="eastAsia" w:ascii="仿宋_GB2312" w:hAnsi="仿宋_GB2312" w:eastAsia="仿宋_GB2312" w:cs="仿宋_GB2312"/>
                <w:sz w:val="24"/>
              </w:rPr>
              <w:t>1，侧置 HDMI IN</w:t>
            </w:r>
            <w:r>
              <w:rPr>
                <w:rFonts w:hint="eastAsia"/>
                <w:lang w:val="en-US" w:eastAsia="zh-CN"/>
              </w:rPr>
              <w:t>≥</w:t>
            </w:r>
            <w:r>
              <w:rPr>
                <w:rFonts w:hint="eastAsia" w:ascii="仿宋_GB2312" w:hAnsi="仿宋_GB2312" w:eastAsia="仿宋_GB2312" w:cs="仿宋_GB2312"/>
                <w:sz w:val="24"/>
              </w:rPr>
              <w:t>2</w:t>
            </w:r>
          </w:p>
          <w:p w14:paraId="7996FCE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5.音频输出 Audio out</w:t>
            </w:r>
            <w:r>
              <w:rPr>
                <w:rFonts w:hint="eastAsia"/>
                <w:lang w:val="en-US" w:eastAsia="zh-CN"/>
              </w:rPr>
              <w:t>≥</w:t>
            </w:r>
            <w:r>
              <w:rPr>
                <w:rFonts w:hint="eastAsia" w:ascii="仿宋_GB2312" w:hAnsi="仿宋_GB2312" w:eastAsia="仿宋_GB2312" w:cs="仿宋_GB2312"/>
                <w:sz w:val="24"/>
              </w:rPr>
              <w:t>1</w:t>
            </w:r>
          </w:p>
          <w:p w14:paraId="69BF3B9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6.音频输入 Audio in</w:t>
            </w:r>
            <w:r>
              <w:rPr>
                <w:rFonts w:hint="eastAsia"/>
                <w:lang w:val="en-US" w:eastAsia="zh-CN"/>
              </w:rPr>
              <w:t>≥</w:t>
            </w:r>
            <w:r>
              <w:rPr>
                <w:rFonts w:hint="eastAsia" w:ascii="仿宋_GB2312" w:hAnsi="仿宋_GB2312" w:eastAsia="仿宋_GB2312" w:cs="仿宋_GB2312"/>
                <w:sz w:val="24"/>
              </w:rPr>
              <w:t>1</w:t>
            </w:r>
          </w:p>
          <w:p w14:paraId="4F28B00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7.以太网口 RJ45</w:t>
            </w:r>
            <w:r>
              <w:rPr>
                <w:rFonts w:hint="eastAsia"/>
                <w:lang w:val="en-US" w:eastAsia="zh-CN"/>
              </w:rPr>
              <w:t>≥</w:t>
            </w:r>
            <w:r>
              <w:rPr>
                <w:rFonts w:hint="eastAsia" w:ascii="仿宋_GB2312" w:hAnsi="仿宋_GB2312" w:eastAsia="仿宋_GB2312" w:cs="仿宋_GB2312"/>
                <w:sz w:val="24"/>
              </w:rPr>
              <w:t>1</w:t>
            </w:r>
          </w:p>
          <w:p w14:paraId="1DA11F5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8.串口 (RS232) RJ45</w:t>
            </w:r>
            <w:r>
              <w:rPr>
                <w:rFonts w:hint="eastAsia"/>
                <w:lang w:val="en-US" w:eastAsia="zh-CN"/>
              </w:rPr>
              <w:t>≥</w:t>
            </w:r>
            <w:r>
              <w:rPr>
                <w:rFonts w:hint="eastAsia" w:ascii="仿宋_GB2312" w:hAnsi="仿宋_GB2312" w:eastAsia="仿宋_GB2312" w:cs="仿宋_GB2312"/>
                <w:sz w:val="24"/>
              </w:rPr>
              <w:t>1</w:t>
            </w:r>
          </w:p>
          <w:p w14:paraId="3A7169E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9.NFC 支持</w:t>
            </w:r>
          </w:p>
          <w:p w14:paraId="25B084E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四、触摸参数</w:t>
            </w:r>
          </w:p>
          <w:p w14:paraId="2C70DEE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1.触控方式</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红外触控</w:t>
            </w:r>
          </w:p>
          <w:p w14:paraId="43A266D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2.触控点数</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双通道 55 点</w:t>
            </w:r>
          </w:p>
          <w:p w14:paraId="4188555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3.最小识别尺寸</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3mm</w:t>
            </w:r>
          </w:p>
          <w:p w14:paraId="6F30B06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4.触摸精度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±1mm</w:t>
            </w:r>
          </w:p>
          <w:p w14:paraId="4E8A6B5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5.多级识别</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三级识别（粗笔头、细笔头、板擦）</w:t>
            </w:r>
          </w:p>
        </w:tc>
        <w:tc>
          <w:tcPr>
            <w:tcW w:w="1041" w:type="dxa"/>
            <w:vAlign w:val="center"/>
          </w:tcPr>
          <w:p w14:paraId="1D8E6F6B">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2台</w:t>
            </w:r>
          </w:p>
        </w:tc>
      </w:tr>
      <w:tr w14:paraId="5D4D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1E936EB8">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937" w:type="dxa"/>
            <w:vAlign w:val="center"/>
          </w:tcPr>
          <w:p w14:paraId="051BEE28">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手机云台稳定器</w:t>
            </w:r>
          </w:p>
        </w:tc>
        <w:tc>
          <w:tcPr>
            <w:tcW w:w="5738" w:type="dxa"/>
            <w:vAlign w:val="center"/>
          </w:tcPr>
          <w:p w14:paraId="3FC56EC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1、三轴手机云台稳定器</w:t>
            </w:r>
          </w:p>
          <w:p w14:paraId="6190F34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2、电池容量</w:t>
            </w:r>
            <w:r>
              <w:rPr>
                <w:rFonts w:hint="eastAsia"/>
                <w:lang w:eastAsia="zh-CN"/>
              </w:rPr>
              <w:t>≥</w:t>
            </w:r>
            <w:r>
              <w:rPr>
                <w:rFonts w:hint="eastAsia" w:ascii="仿宋_GB2312" w:hAnsi="仿宋_GB2312" w:eastAsia="仿宋_GB2312" w:cs="仿宋_GB2312"/>
                <w:sz w:val="24"/>
              </w:rPr>
              <w:t>1000 mAh</w:t>
            </w:r>
          </w:p>
          <w:p w14:paraId="432946B3">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3、连接方式</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 xml:space="preserve">蓝牙  </w:t>
            </w:r>
            <w:r>
              <w:rPr>
                <w:rFonts w:hint="eastAsia" w:ascii="仿宋_GB2312" w:hAnsi="仿宋_GB2312" w:eastAsia="仿宋_GB2312" w:cs="仿宋_GB2312"/>
                <w:sz w:val="24"/>
                <w:lang w:val="en-US" w:eastAsia="zh-CN"/>
              </w:rPr>
              <w:t>5.0、</w:t>
            </w:r>
            <w:r>
              <w:rPr>
                <w:rFonts w:hint="eastAsia" w:ascii="仿宋_GB2312" w:hAnsi="仿宋_GB2312" w:eastAsia="仿宋_GB2312" w:cs="仿宋_GB2312"/>
                <w:sz w:val="24"/>
              </w:rPr>
              <w:t>5.1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5.2或无线2.4G</w:t>
            </w:r>
          </w:p>
          <w:p w14:paraId="74E27342">
            <w:pPr>
              <w:widowControl/>
              <w:spacing w:line="400" w:lineRule="exact"/>
              <w:jc w:val="left"/>
              <w:rPr>
                <w:rFonts w:ascii="仿宋_GB2312" w:hAnsi="仿宋_GB2312" w:eastAsia="仿宋_GB2312" w:cs="仿宋_GB2312"/>
                <w:sz w:val="24"/>
              </w:rPr>
            </w:pPr>
            <w:r>
              <w:rPr>
                <w:rFonts w:hint="eastAsia" w:eastAsia="仿宋_GB2312"/>
                <w:lang w:val="en-US" w:eastAsia="zh-CN"/>
              </w:rPr>
              <w:t>4、</w:t>
            </w:r>
            <w:r>
              <w:rPr>
                <w:rFonts w:hint="eastAsia" w:ascii="仿宋_GB2312" w:hAnsi="仿宋_GB2312" w:eastAsia="仿宋_GB2312" w:cs="仿宋_GB2312"/>
                <w:sz w:val="24"/>
              </w:rPr>
              <w:t xml:space="preserve">兼容App：DJI Mimo、畅片 (LightCut)     </w:t>
            </w:r>
          </w:p>
        </w:tc>
        <w:tc>
          <w:tcPr>
            <w:tcW w:w="1041" w:type="dxa"/>
            <w:vAlign w:val="center"/>
          </w:tcPr>
          <w:p w14:paraId="68F65CA2">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50个</w:t>
            </w:r>
          </w:p>
        </w:tc>
      </w:tr>
      <w:tr w14:paraId="7FE0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0ED6DD39">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7 </w:t>
            </w:r>
          </w:p>
        </w:tc>
        <w:tc>
          <w:tcPr>
            <w:tcW w:w="937" w:type="dxa"/>
            <w:vAlign w:val="center"/>
          </w:tcPr>
          <w:p w14:paraId="79C7D2D8">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激光雕刻机</w:t>
            </w:r>
          </w:p>
        </w:tc>
        <w:tc>
          <w:tcPr>
            <w:tcW w:w="5738" w:type="dxa"/>
            <w:vAlign w:val="center"/>
          </w:tcPr>
          <w:p w14:paraId="548491D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1、便携式双光源激光雕刻机,激光光源双 20W 一体式：</w:t>
            </w:r>
          </w:p>
          <w:p w14:paraId="24ACF0D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2、20W 光纤激光 (1064nm)：主攻金属、部分塑料等。</w:t>
            </w:r>
          </w:p>
          <w:p w14:paraId="0511B68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3、20W 半导体蓝光 (450nm)：主攻木材、皮革、亚克力等。</w:t>
            </w:r>
          </w:p>
          <w:p w14:paraId="23DF62E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4、扩展配件：滑台：通过增加滑轨附件，实现长条或较大平面工件的连续雕刻。</w:t>
            </w:r>
          </w:p>
          <w:p w14:paraId="003A2DE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5、旋转轴：通过夹具将圆柱物体（如杯子、瓶身）固定，实现 360° 旋转雕刻。</w:t>
            </w:r>
          </w:p>
        </w:tc>
        <w:tc>
          <w:tcPr>
            <w:tcW w:w="1041" w:type="dxa"/>
            <w:vAlign w:val="center"/>
          </w:tcPr>
          <w:p w14:paraId="6F63B5AB">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1台</w:t>
            </w:r>
          </w:p>
        </w:tc>
      </w:tr>
      <w:tr w14:paraId="7612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16B6AF9C">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8 </w:t>
            </w:r>
          </w:p>
        </w:tc>
        <w:tc>
          <w:tcPr>
            <w:tcW w:w="937" w:type="dxa"/>
            <w:vAlign w:val="center"/>
          </w:tcPr>
          <w:p w14:paraId="75BC9F85">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3D打印机</w:t>
            </w:r>
          </w:p>
        </w:tc>
        <w:tc>
          <w:tcPr>
            <w:tcW w:w="5738" w:type="dxa"/>
            <w:vAlign w:val="center"/>
          </w:tcPr>
          <w:p w14:paraId="40DD8001">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1、成型技术：熔融沉积成型；</w:t>
            </w:r>
          </w:p>
          <w:p w14:paraId="4A1DD5AE">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2、机身最大尺寸(长×宽×高)不低于492×514×626 mm³，净重</w:t>
            </w:r>
            <w:r>
              <w:rPr>
                <w:rFonts w:hint="eastAsia" w:ascii="Arial" w:hAnsi="Arial" w:eastAsia="仿宋_GB2312" w:cs="Arial"/>
                <w:sz w:val="24"/>
                <w:lang w:eastAsia="zh-CN"/>
              </w:rPr>
              <w:t>≥</w:t>
            </w:r>
            <w:r>
              <w:rPr>
                <w:rFonts w:hint="eastAsia" w:ascii="仿宋_GB2312" w:hAnsi="仿宋_GB2312" w:eastAsia="仿宋_GB2312" w:cs="仿宋_GB2312"/>
                <w:sz w:val="24"/>
              </w:rPr>
              <w:t>31 kg，最大打印尺寸(长×宽×高)：单喷嘴模式</w:t>
            </w:r>
            <w:r>
              <w:rPr>
                <w:rFonts w:hint="default" w:ascii="Arial" w:hAnsi="Arial" w:eastAsia="仿宋_GB2312" w:cs="Arial"/>
                <w:sz w:val="24"/>
              </w:rPr>
              <w:t>≥</w:t>
            </w:r>
            <w:r>
              <w:rPr>
                <w:rFonts w:hint="eastAsia" w:ascii="仿宋_GB2312" w:hAnsi="仿宋_GB2312" w:eastAsia="仿宋_GB2312" w:cs="仿宋_GB2312"/>
                <w:sz w:val="24"/>
              </w:rPr>
              <w:t>325×320×325 mm³、双喷嘴交集模式不低于300×320×325 mm³、双喷嘴并集模式</w:t>
            </w:r>
            <w:r>
              <w:rPr>
                <w:rFonts w:hint="default" w:ascii="Arial" w:hAnsi="Arial" w:eastAsia="仿宋_GB2312" w:cs="Arial"/>
                <w:sz w:val="24"/>
              </w:rPr>
              <w:t>≥</w:t>
            </w:r>
            <w:r>
              <w:rPr>
                <w:rFonts w:hint="eastAsia" w:ascii="仿宋_GB2312" w:hAnsi="仿宋_GB2312" w:eastAsia="仿宋_GB2312" w:cs="仿宋_GB2312"/>
                <w:sz w:val="24"/>
              </w:rPr>
              <w:t>350×320×325 mm³、</w:t>
            </w:r>
          </w:p>
          <w:p w14:paraId="026CFDED">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3、框架为铝材和钢材构成，外壳为塑料和玻璃构成；</w:t>
            </w:r>
          </w:p>
          <w:p w14:paraId="35879131">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4、工具头：全金属热端、硬化钢挤出机齿轮、硬化钢喷嘴，内置工具头切刀，喷嘴最高温度不低于350 ℃、喷嘴直径自带0.4 mm，可选0.2 mm，0.6 mm，0.8 mm；</w:t>
            </w:r>
          </w:p>
          <w:p w14:paraId="3DDC55B7">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5、机器标配双面纹理PEI打印面板，可扩展光面打印面板，热床最高温度不低于120℃；</w:t>
            </w:r>
          </w:p>
          <w:p w14:paraId="4B3BACA6">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6、工具头最大移动速度不低于1000 mm/s，工具头最大移动加速度不低于20000 mm/s²，热端最大流速不低于65 mm³/s；</w:t>
            </w:r>
          </w:p>
          <w:p w14:paraId="59DB5B1C">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7、支持耗材类型：PLA、PETG、TPU、ABS、ASA、PVA、PET、尼龙线材（PA)、聚碳酸酯线材（PC)、PPA-CF/GF、PPS、PPS-CF/GF、碳/玻璃纤维增强线材及相关支撑隔离材料等；</w:t>
            </w:r>
          </w:p>
          <w:p w14:paraId="1FCBDECA">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8、支持热端快拆、主动振动补偿、全自动双喷嘴偏移校准、自动热床调平；</w:t>
            </w:r>
          </w:p>
          <w:p w14:paraId="789DA076">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9、配备四摄像头计算机视觉系统，实现高精度打印，支持AI首层检测、炒面检测；</w:t>
            </w:r>
          </w:p>
          <w:p w14:paraId="16B56FF2">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10、配备喷嘴摄像头、工具头摄像头，支持开门检测；</w:t>
            </w:r>
          </w:p>
          <w:p w14:paraId="28D00037">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11、支持断料检测、缠料检测、断电续打，具备监控打印机状态的健康管理系统；</w:t>
            </w:r>
          </w:p>
          <w:p w14:paraId="51B94CD9">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12、支持耗材用量及余料检测，支持多色打印，最多支持不少于25色；</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13、自带空气过滤系统，支持自适应空气循环，配备椰壳活性炭滤芯，初级过滤等级G3，HEPA滤网等级H12；</w:t>
            </w:r>
          </w:p>
          <w:p w14:paraId="63985F85">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14、支持主动腔热控制，多传感器闭环温控，最大加热腔温不低于65℃；</w:t>
            </w:r>
          </w:p>
          <w:p w14:paraId="1E822AE3">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15、配备触摸显示屏，屏幕尺寸≤5英寸，内置高清相机，支持实时监控及延时摄影；</w:t>
            </w:r>
          </w:p>
          <w:p w14:paraId="30941483">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16、支持通过触摸显示屏、手机端APP、电脑端应用三种操作界面控制；</w:t>
            </w:r>
          </w:p>
          <w:p w14:paraId="6C94D17F">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17、配备全闭环控制风扇系统，确保打印的高质量和可靠性；</w:t>
            </w:r>
          </w:p>
          <w:p w14:paraId="7DE861E0">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18、支持Wi-Fi通讯；</w:t>
            </w:r>
          </w:p>
          <w:p w14:paraId="683C30CE">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19、配备半导体激光器，最大功率不低于10瓦，最大雕刻速度不低于400 mm/s，最大雕刻面积不低于310×270 mm²，最大切割厚度不低于5 mm；</w:t>
            </w:r>
          </w:p>
          <w:p w14:paraId="1F00F193">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20、支持火焰检测、激光模组在位检测，配备俯视摄像头、激光防护视窗、激光气流辅助气泵；</w:t>
            </w:r>
          </w:p>
          <w:p w14:paraId="6A74C6B7">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21、支持切割材料类型：木材、橡胶、金属片、皮革、深色亚克力、石材等；</w:t>
            </w:r>
          </w:p>
          <w:p w14:paraId="2495D41E">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22、配备刀切模块，最大切割面积不低于300×285 mm²；</w:t>
            </w:r>
          </w:p>
          <w:p w14:paraId="27DCAD46">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23、可拓展画笔模块，支持画笔直径10.5-12.5 mm，最大绘画面积不低于300×255 mm²；</w:t>
            </w:r>
          </w:p>
          <w:p w14:paraId="56CE9BBD">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24、配备3D打印切片软件；</w:t>
            </w:r>
          </w:p>
          <w:p w14:paraId="57BD24F1">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25、提供延长保修服务</w:t>
            </w:r>
            <w:r>
              <w:rPr>
                <w:rFonts w:hint="eastAsia" w:ascii="Arial" w:hAnsi="Arial" w:eastAsia="仿宋_GB2312" w:cs="Arial"/>
                <w:sz w:val="24"/>
                <w:lang w:eastAsia="zh-CN"/>
              </w:rPr>
              <w:t>≥</w:t>
            </w:r>
            <w:r>
              <w:rPr>
                <w:rFonts w:hint="eastAsia" w:ascii="仿宋_GB2312" w:hAnsi="仿宋_GB2312" w:eastAsia="仿宋_GB2312" w:cs="仿宋_GB2312"/>
                <w:sz w:val="24"/>
              </w:rPr>
              <w:t>2年，延保期内主机设备出现故障，可享受对应维修服务；</w:t>
            </w:r>
          </w:p>
          <w:p w14:paraId="42ED5203">
            <w:pPr>
              <w:widowControl/>
              <w:spacing w:line="400" w:lineRule="exact"/>
              <w:jc w:val="left"/>
              <w:rPr>
                <w:rFonts w:ascii="仿宋_GB2312" w:hAnsi="仿宋_GB2312" w:eastAsia="仿宋_GB2312" w:cs="仿宋_GB2312"/>
                <w:sz w:val="24"/>
              </w:rPr>
            </w:pPr>
          </w:p>
        </w:tc>
        <w:tc>
          <w:tcPr>
            <w:tcW w:w="1041" w:type="dxa"/>
            <w:vAlign w:val="center"/>
          </w:tcPr>
          <w:p w14:paraId="7D2847C3">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6924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0CB0BF2B">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9 </w:t>
            </w:r>
          </w:p>
        </w:tc>
        <w:tc>
          <w:tcPr>
            <w:tcW w:w="937" w:type="dxa"/>
            <w:vAlign w:val="center"/>
          </w:tcPr>
          <w:p w14:paraId="0B9ECEE9">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服装3D设计软件</w:t>
            </w:r>
          </w:p>
        </w:tc>
        <w:tc>
          <w:tcPr>
            <w:tcW w:w="5738" w:type="dxa"/>
            <w:vAlign w:val="center"/>
          </w:tcPr>
          <w:p w14:paraId="7C295EA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D数字化服装建模软件利用基于GPU运算的服装物理仿真，准确模拟重力、阻力、摩擦力及缝合力作用下的3D服装模型，支持复杂服装的自碰撞、层间碰撞矫正，提供多种缝合、模拟、碰撞和渲染参数调整。从2D版片出发，通过虚拟缝合及面辅料添加，可快速制作3D虚拟服装，缩短开发周期、降低开发成本。</w:t>
            </w:r>
          </w:p>
          <w:p w14:paraId="457F370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1、DXF读取与导出：</w:t>
            </w:r>
          </w:p>
          <w:p w14:paraId="0C4368D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（1）支持读取AAMA、ASTM标准的DXF文件</w:t>
            </w:r>
          </w:p>
          <w:p w14:paraId="474522D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（2）支持DXF进行BIG5、国际GBK、UTF-8编码；</w:t>
            </w:r>
          </w:p>
          <w:p w14:paraId="317A297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（3）支持导出放码信息，导出DXF同时导出含放码信息的RUL文件；</w:t>
            </w:r>
          </w:p>
          <w:p w14:paraId="6108590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2、导入与导出：</w:t>
            </w:r>
          </w:p>
          <w:p w14:paraId="0A272A0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（1）支持导入OBJ、FBX、GLB、GLTF、AI等通用格式文件；</w:t>
            </w:r>
          </w:p>
          <w:p w14:paraId="5A1626D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（2）支持导入并导出Alembic动画3D格式，可与多种3D软件兼容，如UE5、C4D、MAYA、3DMAX、Blender，进行数据共享与处理；</w:t>
            </w:r>
          </w:p>
          <w:p w14:paraId="079AB3C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（3）支持导入Point Cache（pc2)点缓存文件；</w:t>
            </w:r>
          </w:p>
          <w:p w14:paraId="65B70FD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（4）支持导出TIF、PLT、BOM等服装系统文件格式；</w:t>
            </w:r>
          </w:p>
          <w:p w14:paraId="52B0A62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（5）支持真人渲染配置文件；</w:t>
            </w:r>
          </w:p>
          <w:p w14:paraId="486C4E5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（6）支持导入Alvanon虚拟人台；</w:t>
            </w:r>
          </w:p>
          <w:p w14:paraId="0A61884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3、虚拟模特系统</w:t>
            </w:r>
          </w:p>
          <w:p w14:paraId="046B6A7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（1）系统支持对</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5个预设号型进行尺寸设置，并可另存为新号型；</w:t>
            </w:r>
          </w:p>
          <w:p w14:paraId="4CB157E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（2）系统提供</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6个维度（全身维度、上半身维度、手臂维度、长度维度、高度维度、腿部维度）；可调节65个人体数据并精准调节模特尺寸（毫米单位小数点后两位）；</w:t>
            </w:r>
          </w:p>
          <w:p w14:paraId="2B8D0BDD">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（3）系统可支持调节特体部位，如孕肚、X/0腿型、腰背形态、肌肉含量、身体厚度、斜方肌大小、腰部曲线、锁骨深浅、腋下空间、罩杯尺寸等，完成以上即可制作贴合特殊体型的服装；</w:t>
            </w:r>
          </w:p>
          <w:p w14:paraId="5298C97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（4）虚拟模特支持静止或模拟状态下进行更换姿势并暂停，保存为新姿势；</w:t>
            </w:r>
          </w:p>
          <w:p w14:paraId="7C878EF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（5）提供不少于300种POSE设定，不少于60种（动画编辑器，添加姿势）pose之间的模拟转换动画；</w:t>
            </w:r>
          </w:p>
          <w:p w14:paraId="24E0140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模特在动态的pose变化中，支持对模特的外貌（女性不少于十种，男性不少于七种）、发型（女性不少于十一种，男性不少于十种）、皮肤（女性不少于十二种，男性不少于十二种）、鞋子品类均不少于七种等等进行选择与调整，并支持男童与女童的外貌、发型、皮肤、鞋子等进行调整；</w:t>
            </w:r>
          </w:p>
          <w:p w14:paraId="583B5E4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（7）支持模特表情设置，内置十种常用表情。</w:t>
            </w:r>
          </w:p>
          <w:p w14:paraId="33B8F83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（8）支持并可定性编辑五官，如整体脸型、眼部、鼻子、嘴巴、耳朵等5个维度。</w:t>
            </w:r>
          </w:p>
          <w:p w14:paraId="520EADE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（9）支持外部导入人物图片AI识别自动更换模特姿势，并保存姿势。</w:t>
            </w:r>
          </w:p>
          <w:p w14:paraId="72CFA2B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附件智能转换为配饰（头发、鞋子、其他配饰）配饰自动绑定蒙皮跟随模特骨骼运动，其他配饰绑定可设置三种方式：a.钢体绑定（随模特运动）b.链条绑定（配饰始终垂直于地面）c.柔体绑定（绑定模特骨骼蒙皮随模特运动变化）。</w:t>
            </w:r>
          </w:p>
          <w:p w14:paraId="6F2F550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（11）虚拟模特支持mixamo导入骨骼fbx动画、姿势</w:t>
            </w:r>
          </w:p>
          <w:p w14:paraId="2F33BC9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（12）虚拟模特支持柔性人体；柔性人体可用于人体内衣试穿、视效制作等场景；</w:t>
            </w:r>
          </w:p>
          <w:p w14:paraId="176D1C7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（13）柔性人体支持动画</w:t>
            </w:r>
          </w:p>
          <w:p w14:paraId="601AF39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（14）支持模特姿势微调；左臂前后角度、左臂侧抬、左腿侧抬、右臂前后角度、右臂侧抬、右腿侧抬6个调整参数，解决模特穿模问题。</w:t>
            </w:r>
          </w:p>
          <w:p w14:paraId="2E7DBCC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4、动画系统</w:t>
            </w:r>
          </w:p>
          <w:p w14:paraId="5726C16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（1）支持走秀动画导出成为不低于800*600P的MP4、AVI、GIF等视频文件；支持导出GIF格式；</w:t>
            </w:r>
          </w:p>
          <w:p w14:paraId="1951C07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（2）支持导出的视频软件内本地渲染、云渲染；</w:t>
            </w:r>
          </w:p>
          <w:p w14:paraId="50FAAEC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（3）支持导出序列帧，并支持序列帧透明；</w:t>
            </w:r>
          </w:p>
          <w:p w14:paraId="7E0B856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（4）支持视频分辨率自定义；支持不同视频帧率（24、25、30、60）设置；</w:t>
            </w:r>
          </w:p>
          <w:p w14:paraId="09689BF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（5）支持多人走秀；</w:t>
            </w:r>
          </w:p>
          <w:p w14:paraId="79E97E1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（6）在走秀过程中支持服装在虚拟模特上的走秀演示；</w:t>
            </w:r>
          </w:p>
          <w:p w14:paraId="0D533D7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（7）在走秀过程中支持场景的实时变化：走秀过程中更换T台场景；</w:t>
            </w:r>
          </w:p>
          <w:p w14:paraId="159A28A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（8）在走秀过程中支持服装的实时变化：走秀中不断的更换衣服的面料纹理、颜色、印绣花图案等；</w:t>
            </w:r>
          </w:p>
          <w:p w14:paraId="25BCB3D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（9）在走秀过程中支持调节相机关键帧、在动画播放期间移动摄像机位置、走秀过程支持绕模特动画、原地走秀；</w:t>
            </w:r>
          </w:p>
          <w:p w14:paraId="7E693FD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5、设计系统</w:t>
            </w:r>
          </w:p>
          <w:p w14:paraId="7E7C505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（1）读取服装CAD系统里的DXF格式，读取为1:1格式；</w:t>
            </w:r>
          </w:p>
          <w:p w14:paraId="3478B834">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（2）样板在三维软件修改后可以保存成DXF格式，导入到2D软件里面；</w:t>
            </w:r>
          </w:p>
          <w:p w14:paraId="48BCE43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（3）采用安排点方法放置版片；</w:t>
            </w:r>
          </w:p>
          <w:p w14:paraId="7F597D8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（4）同一3D显示界面可以导入多套不同服装，供设计师做对比参考；</w:t>
            </w:r>
          </w:p>
          <w:p w14:paraId="0F46FA6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（5）3D服装编辑，在3D服装自由画线设计：在模特上画线并多选形成版片的转换，展平贴体版片；</w:t>
            </w:r>
          </w:p>
          <w:p w14:paraId="3EBA468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（6）2D版片视窗功能包括（但不限于）：2D面料纹理表面、显示2D网格、面料透明、显示版片名、显示注释、显示边长、显示尺寸、显示基础线、显示布纹线、检查缝纫线长度、显示缝边、隐藏样式2D等功能；</w:t>
            </w:r>
          </w:p>
          <w:p w14:paraId="1532B25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3D视窗功能包括（但不限于）：显示安排点、显示骨骼、虚拟模特纹理表面、虚拟模特网格、面料纹理视图、面料厚度、面料透明、面料网格、应力视图、应变视图、试穿视图、显示内部线、隐藏3D样式、显示造型线等功能可实现从2D版片出发，通过虚拟缝合及面辅料添加，可快速制作3D虚拟服装；</w:t>
            </w:r>
          </w:p>
          <w:p w14:paraId="5949B23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（8）2D版片设计，生成编辑版片，提供指示线并带吸附功能，利于打版并改版；支持刀口、注释、开省、缝边、放码等二维CAD工具；</w:t>
            </w:r>
          </w:p>
          <w:p w14:paraId="02E3159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（9）支持版片智能转换成附件、纽扣、明线、拉链、道具、虚拟模特，可自定义制作配饰和场景；</w:t>
            </w:r>
          </w:p>
          <w:p w14:paraId="036DDF7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（10）支持内部线/内部图像循环；可快速复制生成等距内部线循环于版片</w:t>
            </w:r>
          </w:p>
          <w:p w14:paraId="10BB5F7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（11）支持一键生成螺旋版片；一键快速制作荷叶边，提升效率</w:t>
            </w:r>
          </w:p>
          <w:p w14:paraId="0C7FDE2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6、针线系统，可将导入的版片，进行缝纫缝合</w:t>
            </w:r>
          </w:p>
          <w:p w14:paraId="1ADE356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（1）线缝纫:点击要缝纫的两段线，在此之间生成线缝纫关系；</w:t>
            </w:r>
          </w:p>
          <w:p w14:paraId="56B3683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（2）自由缝纫：点击要缝纫的两段线的起终点，在他们之间生成自由缝纫；</w:t>
            </w:r>
          </w:p>
          <w:p w14:paraId="21753D4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（3）多段线缝轫：点击要缝纫的对应线，可以在多段之间生成线缝纫关系；</w:t>
            </w:r>
          </w:p>
          <w:p w14:paraId="70A5085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（4）多段自由缝轫：点击要缝纫的线的起始点，可以在多段之间生成自由缝纫；</w:t>
            </w:r>
          </w:p>
          <w:p w14:paraId="6E6CE73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（5）快速缝制、表达细节：提供缝线的物理属性设置、弹性收缩、折叠角度等，自由设置线迹宽度、数量、针数等。</w:t>
            </w:r>
          </w:p>
          <w:p w14:paraId="7294FE8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（6）支持服装设计的各种细节功能需求，例如褶皱、抽褶、活褶、熨斗痕迹等；并可以制作围巾、腰带、蝴蝶结、裤袢、肩章、纽结等（适用于设计创新方面）。</w:t>
            </w:r>
          </w:p>
          <w:p w14:paraId="61F839C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7、布料设计系统</w:t>
            </w:r>
          </w:p>
          <w:p w14:paraId="381AD3A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（1）材质属性数据不少于8种其中包括（颜色，光滑度，金属度、透明度、反射参数等）；</w:t>
            </w:r>
          </w:p>
          <w:p w14:paraId="425A0EA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（2）布料的纹理设置，可以使用编辑纹理功能，可使用ps编辑纹理，并使用PS打开漫反射、法线等贴图；</w:t>
            </w:r>
          </w:p>
          <w:p w14:paraId="343FD56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（3）面料物理性能设置：试衣软件中含有不少于5000块面料供用户使用，用户可以自定义面料参数可以编辑常用面料，并添加到常用面料列表中；</w:t>
            </w:r>
          </w:p>
          <w:p w14:paraId="700C082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（4）面料的经纬斜纱向的拉伸调整</w:t>
            </w:r>
          </w:p>
          <w:p w14:paraId="365488E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（5）面料的经纬斜纱向的弯曲调整</w:t>
            </w:r>
          </w:p>
          <w:p w14:paraId="78D2DEF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（6）面料的经纬斜纱向的变形率调整</w:t>
            </w:r>
          </w:p>
          <w:p w14:paraId="2D7BDAB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（7）面料的经纬斜纱向的变形强度调整</w:t>
            </w:r>
          </w:p>
          <w:p w14:paraId="5135D40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（8）面料的厚度调整</w:t>
            </w:r>
          </w:p>
          <w:p w14:paraId="60D7B36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（9）面料的动、静摩擦数调整</w:t>
            </w:r>
          </w:p>
          <w:p w14:paraId="56D4D72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（10）面料的克重调整</w:t>
            </w:r>
          </w:p>
          <w:p w14:paraId="147F110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（11）可以通过叠加多张图片来呈现复杂的贴图；当图片重复时，可以根据预览图案编辑器来创建无缝贴图</w:t>
            </w:r>
          </w:p>
          <w:p w14:paraId="345D0AA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（12）在2D模式窗口纺织品图像的协调</w:t>
            </w:r>
          </w:p>
          <w:p w14:paraId="5C5FE25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（13）在3D模特的窗口协调纺织影像（衣服在人体上有动态效果，鼠标箭头模仿手一样的拉扯功能；可以在试穿的动态状态下用鼠标模拟手调整衣服的穿着情况，体现仿真面料的动态感）</w:t>
            </w:r>
          </w:p>
          <w:p w14:paraId="4039EE8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（14）织物支持添加表面材质图层，用于印花、多层面料，不同图层支持单独设置材质属性。</w:t>
            </w:r>
          </w:p>
          <w:p w14:paraId="5197686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8、虚拟仿真系统</w:t>
            </w:r>
          </w:p>
          <w:p w14:paraId="3601C29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（1）支持同步，2D样板在3D视窗里可以同步进行试衣，并可以对部分或者全部进行版片重置，将3D窗口中的版片展开至2D窗口状态；</w:t>
            </w:r>
          </w:p>
          <w:p w14:paraId="361AC4A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（2）支持安排点，2D样板在3D视窗里自动抓取模特上的关键点，放置版片，方便缝合；</w:t>
            </w:r>
          </w:p>
          <w:p w14:paraId="3A22D85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（3）支持固定针，框选并固定网格位置，达到虚拟立裁中大头针的效果</w:t>
            </w:r>
          </w:p>
          <w:p w14:paraId="57E85CB0">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（4）支持假缝，将版片上两个点模拟时连在一起；支持假缝到模特，使版片上一点和模特上在模拟时连在一起；</w:t>
            </w:r>
          </w:p>
          <w:p w14:paraId="5722500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（5）支持虚拟模特胶带相关包含四个功能：编辑模特胶带、模特圆周胶带、模特线段胶带、服装贴覆到胶带，使版片一条线和模特在模拟时连在一起；</w:t>
            </w:r>
          </w:p>
          <w:p w14:paraId="22991345">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（6）支持模特测量，可以在导入的OBJ格式量取模特的尺寸；</w:t>
            </w:r>
          </w:p>
          <w:p w14:paraId="00E6C9F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（7）支持自主调节灯光、风力的强度及角度。可以模拟风吹过人体时服装的动态效果、灯光照射服装时的阴影；效果灯光、附件、道具等支持精确位置调整，支持灯光独立控制；</w:t>
            </w:r>
          </w:p>
          <w:p w14:paraId="49157C9F">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（8）支持生成充绒版片，通过充绒版片生成的里布允许通过毛的种类、充绒量、绗缝线的宽度控制版片充绒带来的压力效果。</w:t>
            </w:r>
          </w:p>
          <w:p w14:paraId="4770CBC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（9）附件支持模拟；附件可以跟随布料参与模拟；</w:t>
            </w:r>
          </w:p>
          <w:p w14:paraId="1D79FC7B">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（10）支持局部细化：对特定版片进行局部细化，调整细化粒子间距大小；</w:t>
            </w:r>
          </w:p>
          <w:p w14:paraId="47A6410C">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（11）内部线折叠圆顺；修改折叠圆顺的网格宽度实现圆顺效果；</w:t>
            </w:r>
          </w:p>
          <w:p w14:paraId="420C8EF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9、素材选用系统</w:t>
            </w:r>
          </w:p>
          <w:p w14:paraId="1E7B8FC8">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（1）支持纹理排料，通过编辑唛架的形式来比花，版片在唛架中的摆放位置、门幅宽、纹理相对门幅的偏移;</w:t>
            </w:r>
          </w:p>
          <w:p w14:paraId="74386E3B">
            <w:pPr>
              <w:widowControl/>
              <w:spacing w:line="400" w:lineRule="exact"/>
              <w:jc w:val="left"/>
              <w:rPr>
                <w:rFonts w:ascii="仿宋_GB2312" w:hAnsi="仿宋_GB2312" w:eastAsia="仿宋_GB2312" w:cs="仿宋_GB2312"/>
                <w:b/>
                <w:bCs/>
                <w:sz w:val="24"/>
                <w:highlight w:val="none"/>
              </w:rPr>
            </w:pPr>
            <w:r>
              <w:rPr>
                <w:rFonts w:hint="eastAsia" w:ascii="仿宋_GB2312" w:hAnsi="仿宋_GB2312" w:eastAsia="仿宋_GB2312" w:cs="仿宋_GB2312"/>
                <w:b w:val="0"/>
                <w:kern w:val="0"/>
                <w:sz w:val="24"/>
                <w:szCs w:val="24"/>
                <w:lang w:val="en-US" w:eastAsia="zh-CN" w:bidi="ar-SA"/>
              </w:rPr>
              <w:t>★</w:t>
            </w:r>
            <w:r>
              <w:rPr>
                <w:rFonts w:hint="eastAsia" w:ascii="仿宋_GB2312" w:hAnsi="仿宋_GB2312" w:eastAsia="仿宋_GB2312" w:cs="仿宋_GB2312"/>
                <w:sz w:val="24"/>
              </w:rPr>
              <w:t>（2）支持在版片上插入图案，插入后调整图案属性，可生成不少于二十种图案工艺(默认、刺绣、亮皮、有色闪光印、裂纹、数码印花、植绒刻字膜、发泡印、金粉印、镂空刻字膜、镂空胶印、烫钉、蕾丝、皮质贴布绣、网眼绣花、高弹刻字PU膜、珠片绣、硅胶印、银粉印、斜纹贴布绣、弱溶剂打印膜等工艺)；并支持图案在线进行编辑，调节图案尺寸、亮度/饱和度、色相/饱和度、色彩平衡、水平翻转、平铺，并与PS、AI联动，更新PS、AI修改结果。</w:t>
            </w:r>
            <w:r>
              <w:rPr>
                <w:rFonts w:hint="eastAsia" w:ascii="仿宋_GB2312" w:hAnsi="仿宋_GB2312" w:eastAsia="仿宋_GB2312" w:cs="仿宋_GB2312"/>
                <w:b/>
                <w:bCs/>
                <w:sz w:val="24"/>
                <w:highlight w:val="none"/>
              </w:rPr>
              <w:t>（</w:t>
            </w:r>
            <w:r>
              <w:rPr>
                <w:rFonts w:hint="eastAsia" w:ascii="仿宋_GB2312" w:hAnsi="仿宋_GB2312" w:eastAsia="仿宋_GB2312" w:cs="仿宋_GB2312"/>
                <w:b/>
                <w:bCs/>
                <w:sz w:val="24"/>
                <w:highlight w:val="none"/>
                <w:lang w:val="en-US" w:eastAsia="zh-CN"/>
              </w:rPr>
              <w:t>投标时提供本项所有内容功能的证明材料并加盖投标人CA电子签章，否则投标无效，证明材料可以是彩页、官网或功能截图等任意一种</w:t>
            </w:r>
            <w:r>
              <w:rPr>
                <w:rFonts w:hint="eastAsia" w:ascii="仿宋_GB2312" w:hAnsi="仿宋_GB2312" w:eastAsia="仿宋_GB2312" w:cs="仿宋_GB2312"/>
                <w:b/>
                <w:bCs/>
                <w:sz w:val="24"/>
                <w:highlight w:val="none"/>
              </w:rPr>
              <w:t>）</w:t>
            </w:r>
          </w:p>
          <w:p w14:paraId="7ACEA6B2">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（3）图案工艺支持工艺缩放、工艺大小设置</w:t>
            </w:r>
          </w:p>
          <w:p w14:paraId="6D92200A">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（4）支持一键式增加服装明线、服装嵌条、服装褶皱效果，自由设置线迹宽度、数量、针数等；</w:t>
            </w:r>
          </w:p>
          <w:p w14:paraId="5CC22B51">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（5）支持一键式增加纽扣、拉链、辅料等服装零部件OBJ模型。</w:t>
            </w:r>
          </w:p>
          <w:p w14:paraId="22D72B22">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10、3D快照</w:t>
            </w:r>
          </w:p>
          <w:p w14:paraId="621DC637">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（1）快速生成3D场景的快照、360°旋转视频,支持MP4、AVI、GIF、WEBM格式；GIF支持设置透明背景；</w:t>
            </w:r>
          </w:p>
          <w:p w14:paraId="1D1F7620">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（2）快速生成款式详情，输出画册；</w:t>
            </w:r>
          </w:p>
          <w:p w14:paraId="5E656731">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（3）支持3D快照角图AI出图，将虚拟模特形象通过AI更换为真实人物形象</w:t>
            </w:r>
          </w:p>
          <w:p w14:paraId="59C84D05">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11、2D版片快照</w:t>
            </w:r>
          </w:p>
          <w:p w14:paraId="70EED67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（1）根据2D场景中版片状态，生成高清大图；</w:t>
            </w:r>
          </w:p>
          <w:p w14:paraId="497CC96A">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（2）用于热转印、印花输出等后续生产支持导出用于数码印花的1:1的TIF文件；</w:t>
            </w:r>
          </w:p>
          <w:p w14:paraId="2E1B2ACA">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12、高清渲染</w:t>
            </w:r>
          </w:p>
          <w:p w14:paraId="1229A4E3">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（1）高品质渲染，可以录制旋转视频、旋转图片、自由视角图片；</w:t>
            </w:r>
          </w:p>
          <w:p w14:paraId="3D90DC17">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（2）可调节背景颜色、增加背景图、调整环境亮度、渲染样片厚度、渲染文件路径、渲染类型属性（不少于十四种）、渲染条件（噪点值）、渲染品质等，渲染出逼真照片级别的渲染图，提升视觉效果；</w:t>
            </w:r>
          </w:p>
          <w:p w14:paraId="699DC1D1">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（3）支持渲染主动降噪；</w:t>
            </w:r>
          </w:p>
          <w:p w14:paraId="42EBAA32">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（4）支持提供离线渲染灯光库，辅助用户调节光线效果；</w:t>
            </w:r>
          </w:p>
          <w:p w14:paraId="3EC6AEB6">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（5）支持锁定视角进行渲染；</w:t>
            </w:r>
          </w:p>
          <w:p w14:paraId="7031197F">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（6）支持使用云端服务器渲染，提升渲染速度；</w:t>
            </w:r>
          </w:p>
          <w:p w14:paraId="51F6A60B">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（7）皮毛渲染，毛发渲染成簇。</w:t>
            </w:r>
          </w:p>
          <w:p w14:paraId="7C11FE8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13、光追渲染</w:t>
            </w:r>
          </w:p>
          <w:p w14:paraId="3D5195A5">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（1）3D视窗实时渲染灯光支持光线追踪，同步离线渲染灯光与3D视窗实时灯光同步呈现</w:t>
            </w:r>
          </w:p>
          <w:p w14:paraId="25D35067">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（2）光追渲染支持自发光材质</w:t>
            </w:r>
          </w:p>
          <w:p w14:paraId="198C333C">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b w:val="0"/>
                <w:kern w:val="0"/>
                <w:sz w:val="24"/>
                <w:szCs w:val="24"/>
                <w:highlight w:val="none"/>
                <w:lang w:val="en-US" w:eastAsia="zh-CN" w:bidi="ar-SA"/>
              </w:rPr>
              <w:t>★</w:t>
            </w:r>
            <w:r>
              <w:rPr>
                <w:rFonts w:hint="eastAsia" w:ascii="仿宋_GB2312" w:hAnsi="仿宋_GB2312" w:eastAsia="仿宋_GB2312" w:cs="仿宋_GB2312"/>
                <w:sz w:val="24"/>
                <w:highlight w:val="none"/>
              </w:rPr>
              <w:t>14、支持真人渲染</w:t>
            </w:r>
          </w:p>
          <w:p w14:paraId="75C20DF0">
            <w:pPr>
              <w:widowControl/>
              <w:spacing w:line="400" w:lineRule="exact"/>
              <w:jc w:val="left"/>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服装将自动开始从姿势、视角、服装模拟的过程中替代虚拟模特，进行真人试衣效果出图。</w:t>
            </w:r>
            <w:r>
              <w:rPr>
                <w:rFonts w:hint="eastAsia" w:ascii="仿宋_GB2312" w:hAnsi="仿宋_GB2312" w:eastAsia="仿宋_GB2312" w:cs="仿宋_GB2312"/>
                <w:b/>
                <w:bCs/>
                <w:sz w:val="24"/>
                <w:highlight w:val="none"/>
              </w:rPr>
              <w:t>（</w:t>
            </w:r>
            <w:r>
              <w:rPr>
                <w:rFonts w:hint="eastAsia" w:ascii="仿宋_GB2312" w:hAnsi="仿宋_GB2312" w:eastAsia="仿宋_GB2312" w:cs="仿宋_GB2312"/>
                <w:b/>
                <w:bCs/>
                <w:sz w:val="24"/>
                <w:highlight w:val="none"/>
                <w:lang w:val="en-US" w:eastAsia="zh-CN"/>
              </w:rPr>
              <w:t>投标时提供本项所有内容功能的证明材料并加盖投标人CA电子签章，否则投标无效，证明材料可以是彩页、官网或功能截图等任意一种</w:t>
            </w:r>
            <w:r>
              <w:rPr>
                <w:rFonts w:hint="eastAsia" w:ascii="仿宋_GB2312" w:hAnsi="仿宋_GB2312" w:eastAsia="仿宋_GB2312" w:cs="仿宋_GB2312"/>
                <w:b/>
                <w:bCs/>
                <w:sz w:val="24"/>
                <w:highlight w:val="none"/>
              </w:rPr>
              <w:t>）</w:t>
            </w:r>
          </w:p>
          <w:p w14:paraId="0B85FE1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15、面料仿真系统</w:t>
            </w:r>
          </w:p>
          <w:p w14:paraId="08F9F585">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（1）软件提供不少于5000块面料，为降低调整复杂材质的面料和辅料的门槛，软件内置提供了多种面辅料的材质库，以供选用</w:t>
            </w:r>
          </w:p>
          <w:p w14:paraId="3DDCBC6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（2）可通过2D图片生成带有纹理的面料；</w:t>
            </w:r>
          </w:p>
          <w:p w14:paraId="52AD6EA5">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16、资源库</w:t>
            </w:r>
          </w:p>
          <w:p w14:paraId="0DE2CBDA">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软件包括廓形库、配饰库、图案库、面料库、场景等，辅助实现3D虚拟仿真。资源库中提供了三维服饰配件，如：纽扣、拉链、绳扣、拉袢等，并提供提供三维配件的录入功能。</w:t>
            </w:r>
          </w:p>
          <w:p w14:paraId="62165F30">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17、软件设置</w:t>
            </w:r>
          </w:p>
          <w:p w14:paraId="5E4EE10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（1）系统一键减面，云平台支持手机3D展示分享；</w:t>
            </w:r>
          </w:p>
          <w:p w14:paraId="33BFD8D7">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（2）软件两种模式切换，建模模式包含了所有的操作，设计模式方便不熟悉制版的用户对服装进行编辑；</w:t>
            </w:r>
          </w:p>
          <w:p w14:paraId="06030BD2">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（3）更换</w:t>
            </w:r>
            <w:r>
              <w:rPr>
                <w:rFonts w:hint="eastAsia"/>
                <w:highlight w:val="none"/>
              </w:rPr>
              <w:t>≥</w:t>
            </w:r>
            <w:r>
              <w:rPr>
                <w:rFonts w:hint="eastAsia" w:ascii="仿宋_GB2312" w:hAnsi="仿宋_GB2312" w:eastAsia="仿宋_GB2312" w:cs="仿宋_GB2312"/>
                <w:sz w:val="24"/>
                <w:highlight w:val="none"/>
              </w:rPr>
              <w:t>十二种语言支持中文、英文、法语、西班牙语、韩语、日语、土耳其语、俄语等界面；</w:t>
            </w:r>
          </w:p>
          <w:p w14:paraId="6AD84C06">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（4）界面支持查看各个功能的快捷键，方便初学者使用软件，达到快速上手；提供线上学习入口，可点击进入网页，观看教学视频，对新手友好；</w:t>
            </w:r>
          </w:p>
          <w:p w14:paraId="4D4E17F9">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（5）软件版本提供自动更新提醒。</w:t>
            </w:r>
          </w:p>
          <w:p w14:paraId="1A0D58CC">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18、齐色</w:t>
            </w:r>
          </w:p>
          <w:p w14:paraId="761E0435">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在软件内设置多个齐色搭配方案，可更换织物纹理、材质颜色，可更换图案样式颜色，可更换辅料样式颜色；点选齐色可在3D视窗更换不同款式齐色</w:t>
            </w:r>
          </w:p>
          <w:p w14:paraId="55F3983D">
            <w:pPr>
              <w:widowControl/>
              <w:spacing w:line="400" w:lineRule="exact"/>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19、款式浏览器</w:t>
            </w:r>
          </w:p>
          <w:p w14:paraId="02E106F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highlight w:val="none"/>
              </w:rPr>
              <w:t>支持放码多码穿着效果应力图、应变图同时浏</w:t>
            </w:r>
            <w:r>
              <w:rPr>
                <w:rFonts w:hint="eastAsia" w:ascii="仿宋_GB2312" w:hAnsi="仿宋_GB2312" w:eastAsia="仿宋_GB2312" w:cs="仿宋_GB2312"/>
                <w:sz w:val="24"/>
              </w:rPr>
              <w:t>览，支持齐色多方案同时浏览</w:t>
            </w:r>
          </w:p>
          <w:p w14:paraId="73BF801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20、UV编辑器</w:t>
            </w:r>
          </w:p>
          <w:p w14:paraId="00FB7C82">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支持服装版片纹理图、法线图、粗糙度图、金属度图、透明度图、置换图、UV网格图排列、烘焙输出</w:t>
            </w:r>
          </w:p>
          <w:p w14:paraId="1773A13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21、技术性能指标</w:t>
            </w:r>
          </w:p>
          <w:p w14:paraId="4FFC6C1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（1）支持GPU仿真，支持多层布料的实时稳定模拟、且不发生模型穿透等异常。</w:t>
            </w:r>
          </w:p>
          <w:p w14:paraId="0B93FE3A">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（2）实时渲染帧率指标（在不高于RTX3060显卡的条件下），在执行总面数为50万级的工程文件时，不开启模拟的3D实时渲染帧率≥65FPS；开启模拟的3D实时渲染帧率≥7.5FPS。</w:t>
            </w:r>
          </w:p>
          <w:p w14:paraId="2046371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（3）仿真模拟帧率指标（在不高于RTX3060显卡的条件下），在执行总面数为50万级的工程文件时，仿真模拟帧率≥21FPS。</w:t>
            </w:r>
          </w:p>
          <w:p w14:paraId="25F8D1B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（4）显卡占用率指标（在不高于RTX3060显卡的条件下），在执行总面数为50万级的工程文件时，不开启实时模拟的显卡占用率低于≤3%；开启实时模拟的显卡占用率≤11%。</w:t>
            </w:r>
          </w:p>
        </w:tc>
        <w:tc>
          <w:tcPr>
            <w:tcW w:w="1041" w:type="dxa"/>
            <w:vAlign w:val="center"/>
          </w:tcPr>
          <w:p w14:paraId="571E02C5">
            <w:pPr>
              <w:widowControl/>
              <w:spacing w:line="400" w:lineRule="exact"/>
              <w:jc w:val="center"/>
              <w:textAlignment w:val="center"/>
              <w:rPr>
                <w:rFonts w:ascii="仿宋_GB2312" w:hAnsi="仿宋_GB2312" w:cs="仿宋_GB2312"/>
                <w:sz w:val="24"/>
              </w:rPr>
            </w:pPr>
            <w:r>
              <w:rPr>
                <w:rFonts w:hint="eastAsia" w:ascii="仿宋_GB2312" w:hAnsi="仿宋_GB2312" w:eastAsia="仿宋_GB2312" w:cs="仿宋_GB2312"/>
                <w:sz w:val="24"/>
              </w:rPr>
              <w:t>10</w:t>
            </w:r>
            <w:r>
              <w:rPr>
                <w:rFonts w:hint="eastAsia" w:ascii="仿宋_GB2312" w:hAnsi="仿宋_GB2312" w:eastAsia="仿宋_GB2312" w:cs="仿宋_GB2312"/>
                <w:sz w:val="24"/>
                <w:lang w:eastAsia="zh-CN"/>
              </w:rPr>
              <w:t>套</w:t>
            </w:r>
          </w:p>
        </w:tc>
      </w:tr>
      <w:tr w14:paraId="21EE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2CC20A14">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937" w:type="dxa"/>
            <w:vAlign w:val="center"/>
          </w:tcPr>
          <w:p w14:paraId="1C29EDCB">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分光测色仪</w:t>
            </w:r>
          </w:p>
        </w:tc>
        <w:tc>
          <w:tcPr>
            <w:tcW w:w="5738" w:type="dxa"/>
            <w:vAlign w:val="center"/>
          </w:tcPr>
          <w:p w14:paraId="532DF151">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1、反射：d/8（漫射照明，8°方向接收）</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2、SCI（包含镜面反射光）/ SCE（不包含镜面反射光）同时测量。</w:t>
            </w:r>
          </w:p>
          <w:p w14:paraId="0D9A2A9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 xml:space="preserve">3、符合标准：GB/T 3978-2008 </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标准照明体和几何条件</w:t>
            </w:r>
            <w:r>
              <w:rPr>
                <w:rFonts w:hint="eastAsia" w:ascii="仿宋_GB2312" w:hAnsi="仿宋_GB2312" w:eastAsia="仿宋_GB2312" w:cs="仿宋_GB2312"/>
                <w:sz w:val="24"/>
                <w:lang w:eastAsia="zh-CN"/>
              </w:rPr>
              <w:t>》</w:t>
            </w:r>
            <w:r>
              <w:rPr>
                <w:rFonts w:hint="eastAsia"/>
                <w:lang w:eastAsia="zh-CN"/>
              </w:rPr>
              <w:t>。</w:t>
            </w:r>
          </w:p>
        </w:tc>
        <w:tc>
          <w:tcPr>
            <w:tcW w:w="1041" w:type="dxa"/>
            <w:vAlign w:val="center"/>
          </w:tcPr>
          <w:p w14:paraId="2B70C420">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1台</w:t>
            </w:r>
          </w:p>
        </w:tc>
      </w:tr>
      <w:tr w14:paraId="739A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18B63CAF">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 xml:space="preserve">11 </w:t>
            </w:r>
          </w:p>
        </w:tc>
        <w:tc>
          <w:tcPr>
            <w:tcW w:w="937" w:type="dxa"/>
            <w:vAlign w:val="center"/>
          </w:tcPr>
          <w:p w14:paraId="15E21DB8">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声卡系统</w:t>
            </w:r>
          </w:p>
        </w:tc>
        <w:tc>
          <w:tcPr>
            <w:tcW w:w="5738" w:type="dxa"/>
            <w:vAlign w:val="center"/>
          </w:tcPr>
          <w:p w14:paraId="7D88DAEE">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1、≥4进4出音频接口，</w:t>
            </w:r>
          </w:p>
          <w:p w14:paraId="314FD977">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2、24-bit/192kHz采样率，</w:t>
            </w:r>
          </w:p>
          <w:p w14:paraId="7260782D">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3、AD/DA 转换，延迟&lt;2ms，</w:t>
            </w:r>
          </w:p>
          <w:p w14:paraId="1B8BEE13">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4、兼容主流操作系统，支持幻象供电</w:t>
            </w:r>
          </w:p>
        </w:tc>
        <w:tc>
          <w:tcPr>
            <w:tcW w:w="1041" w:type="dxa"/>
            <w:vAlign w:val="center"/>
          </w:tcPr>
          <w:p w14:paraId="5EE2FA7F">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2台</w:t>
            </w:r>
          </w:p>
        </w:tc>
      </w:tr>
      <w:tr w14:paraId="2E1E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0F513116">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 xml:space="preserve">12 </w:t>
            </w:r>
          </w:p>
        </w:tc>
        <w:tc>
          <w:tcPr>
            <w:tcW w:w="937" w:type="dxa"/>
            <w:vAlign w:val="center"/>
          </w:tcPr>
          <w:p w14:paraId="2BAFEA5D">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MIDI键盘</w:t>
            </w:r>
          </w:p>
        </w:tc>
        <w:tc>
          <w:tcPr>
            <w:tcW w:w="5738" w:type="dxa"/>
            <w:vAlign w:val="center"/>
          </w:tcPr>
          <w:p w14:paraId="742E1ED9">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1、61键半配重，力度感应，触后响应，                                     2、≥8个可分配控制旋钮/推子，弯音轮/调制轮，</w:t>
            </w:r>
          </w:p>
          <w:p w14:paraId="294FCE46">
            <w:pPr>
              <w:widowControl/>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3、USB供电</w:t>
            </w:r>
          </w:p>
        </w:tc>
        <w:tc>
          <w:tcPr>
            <w:tcW w:w="1041" w:type="dxa"/>
            <w:vAlign w:val="center"/>
          </w:tcPr>
          <w:p w14:paraId="1DAC18D9">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3台</w:t>
            </w:r>
          </w:p>
        </w:tc>
      </w:tr>
      <w:tr w14:paraId="290D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9" w:hRule="atLeast"/>
          <w:jc w:val="center"/>
        </w:trPr>
        <w:tc>
          <w:tcPr>
            <w:tcW w:w="467" w:type="dxa"/>
            <w:vAlign w:val="center"/>
          </w:tcPr>
          <w:p w14:paraId="34E4F3C8">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 xml:space="preserve">13 </w:t>
            </w:r>
          </w:p>
        </w:tc>
        <w:tc>
          <w:tcPr>
            <w:tcW w:w="937" w:type="dxa"/>
            <w:vAlign w:val="center"/>
          </w:tcPr>
          <w:p w14:paraId="6C79AA28">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音频AI服务器</w:t>
            </w:r>
          </w:p>
        </w:tc>
        <w:tc>
          <w:tcPr>
            <w:tcW w:w="5738" w:type="dxa"/>
          </w:tcPr>
          <w:p w14:paraId="2ED38782">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★一、</w:t>
            </w:r>
            <w:r>
              <w:rPr>
                <w:rFonts w:ascii="仿宋_GB2312" w:hAnsi="仿宋_GB2312" w:eastAsia="仿宋_GB2312" w:cs="仿宋_GB2312"/>
                <w:szCs w:val="24"/>
              </w:rPr>
              <w:t>2</w:t>
            </w:r>
            <w:r>
              <w:rPr>
                <w:rFonts w:hint="eastAsia" w:ascii="仿宋_GB2312" w:hAnsi="仿宋_GB2312" w:eastAsia="仿宋_GB2312" w:cs="仿宋_GB2312"/>
                <w:szCs w:val="24"/>
              </w:rPr>
              <w:t>U机架式服务器</w:t>
            </w:r>
          </w:p>
          <w:p w14:paraId="15878396">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★二、处理器CPU规格</w:t>
            </w:r>
          </w:p>
          <w:p w14:paraId="2E6A8DD5">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1.配置CPU≥</w:t>
            </w:r>
            <w:r>
              <w:rPr>
                <w:rFonts w:ascii="仿宋_GB2312" w:hAnsi="仿宋_GB2312" w:eastAsia="仿宋_GB2312" w:cs="仿宋_GB2312"/>
                <w:szCs w:val="24"/>
              </w:rPr>
              <w:t>1</w:t>
            </w:r>
            <w:r>
              <w:rPr>
                <w:rFonts w:hint="eastAsia" w:ascii="仿宋_GB2312" w:hAnsi="仿宋_GB2312" w:eastAsia="仿宋_GB2312" w:cs="仿宋_GB2312"/>
                <w:szCs w:val="24"/>
              </w:rPr>
              <w:t>颗；单颗CPU核数不低于</w:t>
            </w:r>
            <w:r>
              <w:rPr>
                <w:rFonts w:ascii="仿宋_GB2312" w:hAnsi="仿宋_GB2312" w:eastAsia="仿宋_GB2312" w:cs="仿宋_GB2312"/>
                <w:szCs w:val="24"/>
              </w:rPr>
              <w:t>64</w:t>
            </w:r>
            <w:r>
              <w:rPr>
                <w:rFonts w:hint="eastAsia" w:ascii="仿宋_GB2312" w:hAnsi="仿宋_GB2312" w:eastAsia="仿宋_GB2312" w:cs="仿宋_GB2312"/>
                <w:szCs w:val="24"/>
              </w:rPr>
              <w:t>核，主频≥2.</w:t>
            </w:r>
            <w:r>
              <w:rPr>
                <w:rFonts w:ascii="仿宋_GB2312" w:hAnsi="仿宋_GB2312" w:eastAsia="仿宋_GB2312" w:cs="仿宋_GB2312"/>
                <w:szCs w:val="24"/>
              </w:rPr>
              <w:t>2</w:t>
            </w:r>
            <w:r>
              <w:rPr>
                <w:rFonts w:hint="eastAsia" w:ascii="仿宋_GB2312" w:hAnsi="仿宋_GB2312" w:eastAsia="仿宋_GB2312" w:cs="仿宋_GB2312"/>
                <w:szCs w:val="24"/>
              </w:rPr>
              <w:t>GHz，末级缓存容量≥</w:t>
            </w:r>
            <w:r>
              <w:rPr>
                <w:rFonts w:ascii="仿宋_GB2312" w:hAnsi="仿宋_GB2312" w:eastAsia="仿宋_GB2312" w:cs="仿宋_GB2312"/>
                <w:szCs w:val="24"/>
              </w:rPr>
              <w:t>32</w:t>
            </w:r>
            <w:r>
              <w:rPr>
                <w:rFonts w:hint="eastAsia" w:ascii="仿宋_GB2312" w:hAnsi="仿宋_GB2312" w:eastAsia="仿宋_GB2312" w:cs="仿宋_GB2312"/>
                <w:szCs w:val="24"/>
              </w:rPr>
              <w:t>，功耗≤</w:t>
            </w:r>
            <w:r>
              <w:rPr>
                <w:rFonts w:ascii="仿宋_GB2312" w:hAnsi="仿宋_GB2312" w:eastAsia="仿宋_GB2312" w:cs="仿宋_GB2312"/>
                <w:szCs w:val="24"/>
              </w:rPr>
              <w:t>100</w:t>
            </w:r>
            <w:r>
              <w:rPr>
                <w:rFonts w:hint="eastAsia" w:ascii="仿宋_GB2312" w:hAnsi="仿宋_GB2312" w:eastAsia="仿宋_GB2312" w:cs="仿宋_GB2312"/>
                <w:szCs w:val="24"/>
              </w:rPr>
              <w:t>W，内存速率≥3200MT/s；支持≥8通道内存，支持≥64位处理器，线程数≥64，位宽≥64bit；</w:t>
            </w:r>
          </w:p>
          <w:p w14:paraId="045FF8DC">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★三、主板规格</w:t>
            </w:r>
          </w:p>
          <w:p w14:paraId="729B9D7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1.主板支持的CPU和内存情况：CPU数量≥</w:t>
            </w:r>
            <w:r>
              <w:rPr>
                <w:rFonts w:ascii="仿宋_GB2312" w:hAnsi="仿宋_GB2312" w:eastAsia="仿宋_GB2312" w:cs="仿宋_GB2312"/>
                <w:szCs w:val="24"/>
              </w:rPr>
              <w:t>1</w:t>
            </w:r>
            <w:r>
              <w:rPr>
                <w:rFonts w:hint="eastAsia" w:ascii="仿宋_GB2312" w:hAnsi="仿宋_GB2312" w:eastAsia="仿宋_GB2312" w:cs="仿宋_GB2312"/>
                <w:szCs w:val="24"/>
              </w:rPr>
              <w:t>颗；支持内存≥DDR4，支持内存数量：≥</w:t>
            </w:r>
            <w:r>
              <w:rPr>
                <w:rFonts w:ascii="仿宋_GB2312" w:hAnsi="仿宋_GB2312" w:eastAsia="仿宋_GB2312" w:cs="仿宋_GB2312"/>
                <w:szCs w:val="24"/>
              </w:rPr>
              <w:t>8</w:t>
            </w:r>
            <w:r>
              <w:rPr>
                <w:rFonts w:hint="eastAsia" w:ascii="仿宋_GB2312" w:hAnsi="仿宋_GB2312" w:eastAsia="仿宋_GB2312" w:cs="仿宋_GB2312"/>
                <w:szCs w:val="24"/>
              </w:rPr>
              <w:t>个；</w:t>
            </w:r>
          </w:p>
          <w:p w14:paraId="59508923">
            <w:pPr>
              <w:pStyle w:val="27"/>
              <w:spacing w:line="400" w:lineRule="exact"/>
              <w:rPr>
                <w:rFonts w:ascii="仿宋_GB2312" w:hAnsi="仿宋_GB2312" w:eastAsia="仿宋_GB2312" w:cs="仿宋_GB2312"/>
                <w:color w:val="000000" w:themeColor="text1"/>
                <w:szCs w:val="24"/>
                <w14:textFill>
                  <w14:solidFill>
                    <w14:schemeClr w14:val="tx1"/>
                  </w14:solidFill>
                </w14:textFill>
              </w:rPr>
            </w:pPr>
            <w:r>
              <w:rPr>
                <w:rFonts w:ascii="仿宋_GB2312" w:hAnsi="仿宋_GB2312" w:eastAsia="仿宋_GB2312" w:cs="仿宋_GB2312"/>
                <w:color w:val="000000" w:themeColor="text1"/>
                <w:szCs w:val="24"/>
                <w14:textFill>
                  <w14:solidFill>
                    <w14:schemeClr w14:val="tx1"/>
                  </w14:solidFill>
                </w14:textFill>
              </w:rPr>
              <w:t>2.</w:t>
            </w:r>
            <w:r>
              <w:rPr>
                <w:rFonts w:hint="eastAsia" w:ascii="仿宋_GB2312" w:hAnsi="仿宋_GB2312" w:eastAsia="仿宋_GB2312" w:cs="仿宋_GB2312"/>
                <w:color w:val="000000" w:themeColor="text1"/>
                <w:szCs w:val="24"/>
                <w14:textFill>
                  <w14:solidFill>
                    <w14:schemeClr w14:val="tx1"/>
                  </w14:solidFill>
                </w14:textFill>
              </w:rPr>
              <w:t>主板内存槽</w:t>
            </w:r>
            <w:r>
              <w:rPr>
                <w:rFonts w:hint="eastAsia" w:ascii="仿宋_GB2312" w:hAnsi="仿宋_GB2312" w:eastAsia="仿宋_GB2312" w:cs="仿宋_GB2312"/>
                <w:color w:val="000000" w:themeColor="text1"/>
                <w:szCs w:val="24"/>
                <w:lang w:eastAsia="zh-CN"/>
                <w14:textFill>
                  <w14:solidFill>
                    <w14:schemeClr w14:val="tx1"/>
                  </w14:solidFill>
                </w14:textFill>
              </w:rPr>
              <w:t>数量</w:t>
            </w:r>
            <w:r>
              <w:rPr>
                <w:rFonts w:hint="eastAsia" w:ascii="仿宋_GB2312" w:hAnsi="仿宋_GB2312" w:eastAsia="仿宋_GB2312" w:cs="仿宋_GB2312"/>
                <w:color w:val="000000" w:themeColor="text1"/>
                <w:szCs w:val="24"/>
                <w14:textFill>
                  <w14:solidFill>
                    <w14:schemeClr w14:val="tx1"/>
                  </w14:solidFill>
                </w14:textFill>
              </w:rPr>
              <w:t>：非板载内存的可扩展插槽数量应不少于 4 个；</w:t>
            </w:r>
          </w:p>
          <w:p w14:paraId="4E3B697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w:t>
            </w:r>
            <w:r>
              <w:rPr>
                <w:rFonts w:ascii="仿宋_GB2312" w:hAnsi="仿宋_GB2312" w:eastAsia="仿宋_GB2312" w:cs="仿宋_GB2312"/>
                <w:szCs w:val="24"/>
              </w:rPr>
              <w:t>3</w:t>
            </w:r>
            <w:r>
              <w:rPr>
                <w:rFonts w:hint="eastAsia" w:ascii="仿宋_GB2312" w:hAnsi="仿宋_GB2312" w:eastAsia="仿宋_GB2312" w:cs="仿宋_GB2312"/>
                <w:szCs w:val="24"/>
              </w:rPr>
              <w:t xml:space="preserve">.主板存储接口：支持 SATA、SAS、M.2、U.2等存储接口中数≥1种； </w:t>
            </w:r>
          </w:p>
          <w:p w14:paraId="181C36DB">
            <w:pPr>
              <w:pStyle w:val="27"/>
              <w:spacing w:line="400" w:lineRule="exact"/>
              <w:rPr>
                <w:rFonts w:ascii="仿宋_GB2312" w:hAnsi="仿宋_GB2312" w:eastAsia="仿宋_GB2312" w:cs="仿宋_GB2312"/>
                <w:szCs w:val="24"/>
              </w:rPr>
            </w:pPr>
            <w:r>
              <w:rPr>
                <w:rFonts w:ascii="仿宋_GB2312" w:hAnsi="仿宋_GB2312" w:eastAsia="仿宋_GB2312" w:cs="仿宋_GB2312"/>
                <w:szCs w:val="24"/>
              </w:rPr>
              <w:t>4</w:t>
            </w:r>
            <w:r>
              <w:rPr>
                <w:rFonts w:hint="eastAsia" w:ascii="仿宋_GB2312" w:hAnsi="仿宋_GB2312" w:eastAsia="仿宋_GB2312" w:cs="仿宋_GB2312"/>
                <w:szCs w:val="24"/>
              </w:rPr>
              <w:t>.PCIe插槽接口：符合PCIe4.0或以上的高速串行计算机扩展总线标准，PCIe的接口速率与位宽需保证向下兼容；</w:t>
            </w:r>
          </w:p>
          <w:p w14:paraId="3C3EA81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w:t>
            </w:r>
            <w:r>
              <w:rPr>
                <w:rFonts w:ascii="仿宋_GB2312" w:hAnsi="仿宋_GB2312" w:eastAsia="仿宋_GB2312" w:cs="仿宋_GB2312"/>
                <w:szCs w:val="24"/>
              </w:rPr>
              <w:t>5</w:t>
            </w:r>
            <w:r>
              <w:rPr>
                <w:rFonts w:hint="eastAsia" w:ascii="仿宋_GB2312" w:hAnsi="仿宋_GB2312" w:eastAsia="仿宋_GB2312" w:cs="仿宋_GB2312"/>
                <w:szCs w:val="24"/>
              </w:rPr>
              <w:t>.主板PCIe插槽数量及规格：</w:t>
            </w:r>
            <w:r>
              <w:rPr>
                <w:rFonts w:hint="eastAsia" w:ascii="仿宋_GB2312" w:hAnsi="仿宋_GB2312" w:eastAsia="仿宋_GB2312" w:cs="仿宋_GB2312"/>
                <w:szCs w:val="24"/>
                <w:lang w:val="en"/>
              </w:rPr>
              <w:t>高度大于174.5mm双路或以上服务器 PCIe插槽≥</w:t>
            </w:r>
            <w:r>
              <w:rPr>
                <w:rFonts w:ascii="仿宋_GB2312" w:hAnsi="仿宋_GB2312" w:eastAsia="仿宋_GB2312" w:cs="仿宋_GB2312"/>
                <w:szCs w:val="24"/>
                <w:lang w:val="en"/>
              </w:rPr>
              <w:t>6</w:t>
            </w:r>
            <w:r>
              <w:rPr>
                <w:rFonts w:hint="eastAsia" w:ascii="仿宋_GB2312" w:hAnsi="仿宋_GB2312" w:eastAsia="仿宋_GB2312" w:cs="仿宋_GB2312"/>
                <w:szCs w:val="24"/>
                <w:lang w:val="en"/>
              </w:rPr>
              <w:t>个</w:t>
            </w:r>
            <w:r>
              <w:rPr>
                <w:rFonts w:hint="eastAsia" w:ascii="仿宋_GB2312" w:hAnsi="仿宋_GB2312" w:eastAsia="仿宋_GB2312" w:cs="仿宋_GB2312"/>
                <w:szCs w:val="24"/>
              </w:rPr>
              <w:t>；</w:t>
            </w:r>
          </w:p>
          <w:p w14:paraId="1D5FF501">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★四、内存规格</w:t>
            </w:r>
          </w:p>
          <w:p w14:paraId="1595EFD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1.内存数量：≥</w:t>
            </w:r>
            <w:r>
              <w:rPr>
                <w:rFonts w:hint="default" w:ascii="仿宋_GB2312" w:hAnsi="仿宋_GB2312" w:eastAsia="仿宋_GB2312" w:cs="仿宋_GB2312"/>
                <w:szCs w:val="24"/>
                <w:lang w:val="en-US"/>
              </w:rPr>
              <w:t>1</w:t>
            </w:r>
            <w:r>
              <w:rPr>
                <w:rFonts w:hint="eastAsia" w:ascii="仿宋_GB2312" w:hAnsi="仿宋_GB2312" w:eastAsia="仿宋_GB2312" w:cs="仿宋_GB2312"/>
                <w:szCs w:val="24"/>
              </w:rPr>
              <w:t>；</w:t>
            </w:r>
            <w:r>
              <w:rPr>
                <w:rFonts w:ascii="仿宋_GB2312" w:hAnsi="仿宋_GB2312" w:eastAsia="仿宋_GB2312" w:cs="仿宋_GB2312"/>
                <w:szCs w:val="24"/>
              </w:rPr>
              <w:t xml:space="preserve"> </w:t>
            </w:r>
          </w:p>
          <w:p w14:paraId="3958714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2.内存规格：≥DDR4；</w:t>
            </w:r>
          </w:p>
          <w:p w14:paraId="4A428D7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◆3.内存通道：支持多个内存接口通道，每个通道可支持1DPC或2DPC，当支持2DPC时，印制电路板上应具备插槽的序号标识，支持≥</w:t>
            </w:r>
            <w:r>
              <w:rPr>
                <w:rFonts w:ascii="仿宋_GB2312" w:hAnsi="仿宋_GB2312" w:eastAsia="仿宋_GB2312" w:cs="仿宋_GB2312"/>
                <w:szCs w:val="24"/>
              </w:rPr>
              <w:t>4</w:t>
            </w:r>
            <w:r>
              <w:rPr>
                <w:rFonts w:hint="eastAsia" w:ascii="仿宋_GB2312" w:hAnsi="仿宋_GB2312" w:eastAsia="仿宋_GB2312" w:cs="仿宋_GB2312"/>
                <w:szCs w:val="24"/>
              </w:rPr>
              <w:t>通道内存；</w:t>
            </w:r>
          </w:p>
          <w:p w14:paraId="2152806D">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★五、存储规格</w:t>
            </w:r>
          </w:p>
          <w:p w14:paraId="6320C4F3">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1.硬盘实配容量：</w:t>
            </w:r>
          </w:p>
          <w:p w14:paraId="46407E41">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a)配备硬磁盘 ，服务器提供的实配硬磁盘可用容量应不小于</w:t>
            </w:r>
            <w:r>
              <w:rPr>
                <w:rFonts w:ascii="仿宋_GB2312" w:hAnsi="仿宋_GB2312" w:eastAsia="仿宋_GB2312" w:cs="仿宋_GB2312"/>
                <w:szCs w:val="24"/>
              </w:rPr>
              <w:t>1T</w:t>
            </w:r>
            <w:r>
              <w:rPr>
                <w:rFonts w:hint="eastAsia" w:ascii="仿宋_GB2312" w:hAnsi="仿宋_GB2312" w:eastAsia="仿宋_GB2312" w:cs="仿宋_GB2312"/>
                <w:szCs w:val="24"/>
              </w:rPr>
              <w:t>B</w:t>
            </w:r>
          </w:p>
          <w:p w14:paraId="7F2BEDF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2.硬盘实配数量：</w:t>
            </w:r>
          </w:p>
          <w:p w14:paraId="1971867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配备硬磁盘 ，服务器提供的实配硬磁盘数量应不小于</w:t>
            </w:r>
            <w:r>
              <w:rPr>
                <w:rFonts w:ascii="仿宋_GB2312" w:hAnsi="仿宋_GB2312" w:eastAsia="仿宋_GB2312" w:cs="仿宋_GB2312"/>
                <w:szCs w:val="24"/>
              </w:rPr>
              <w:t>1</w:t>
            </w:r>
            <w:r>
              <w:rPr>
                <w:rFonts w:hint="eastAsia" w:ascii="仿宋_GB2312" w:hAnsi="仿宋_GB2312" w:eastAsia="仿宋_GB2312" w:cs="仿宋_GB2312"/>
                <w:szCs w:val="24"/>
              </w:rPr>
              <w:t>块 ；</w:t>
            </w:r>
          </w:p>
          <w:p w14:paraId="210166FC">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3.硬盘插槽数量及规格：</w:t>
            </w:r>
          </w:p>
          <w:p w14:paraId="04915593">
            <w:pPr>
              <w:pStyle w:val="27"/>
              <w:kinsoku w:val="0"/>
              <w:overflowPunct w:val="0"/>
              <w:spacing w:line="400" w:lineRule="exact"/>
              <w:rPr>
                <w:rFonts w:ascii="仿宋_GB2312" w:hAnsi="仿宋_GB2312" w:eastAsia="仿宋_GB2312" w:cs="仿宋_GB2312"/>
                <w:szCs w:val="24"/>
                <w:lang w:val="en"/>
              </w:rPr>
            </w:pPr>
            <w:r>
              <w:rPr>
                <w:rFonts w:hint="eastAsia" w:ascii="仿宋_GB2312" w:hAnsi="仿宋_GB2312" w:eastAsia="仿宋_GB2312" w:cs="仿宋_GB2312"/>
                <w:szCs w:val="24"/>
                <w:lang w:val="en"/>
              </w:rPr>
              <w:t>a)  配置的硬盘尺寸2.5 英寸硬磁盘；</w:t>
            </w:r>
          </w:p>
          <w:p w14:paraId="57E10F4E">
            <w:pPr>
              <w:pStyle w:val="27"/>
              <w:kinsoku w:val="0"/>
              <w:overflowPunct w:val="0"/>
              <w:spacing w:line="400" w:lineRule="exact"/>
              <w:rPr>
                <w:rFonts w:ascii="仿宋_GB2312" w:hAnsi="仿宋_GB2312" w:eastAsia="仿宋_GB2312" w:cs="仿宋_GB2312"/>
                <w:szCs w:val="24"/>
                <w:lang w:val="en"/>
              </w:rPr>
            </w:pPr>
            <w:r>
              <w:rPr>
                <w:rFonts w:hint="eastAsia" w:ascii="仿宋_GB2312" w:hAnsi="仿宋_GB2312" w:eastAsia="仿宋_GB2312" w:cs="仿宋_GB2312"/>
                <w:szCs w:val="24"/>
                <w:lang w:val="en"/>
              </w:rPr>
              <w:t>b)  机箱高度为不低于</w:t>
            </w:r>
            <w:r>
              <w:rPr>
                <w:rFonts w:ascii="仿宋_GB2312" w:hAnsi="仿宋_GB2312" w:eastAsia="仿宋_GB2312" w:cs="仿宋_GB2312"/>
                <w:szCs w:val="24"/>
                <w:lang w:val="en"/>
              </w:rPr>
              <w:t>88.9</w:t>
            </w:r>
            <w:r>
              <w:rPr>
                <w:rFonts w:hint="eastAsia" w:ascii="仿宋_GB2312" w:hAnsi="仿宋_GB2312" w:eastAsia="仿宋_GB2312" w:cs="仿宋_GB2312"/>
                <w:szCs w:val="24"/>
                <w:lang w:val="en"/>
              </w:rPr>
              <w:t>mm 的服务器可支持的硬盘数量应不少于 8 块 ，支持≥12块硬盘，支持热插拔，其中支持≥8块2.5英寸SAS/SATA SSD和≥</w:t>
            </w:r>
            <w:r>
              <w:rPr>
                <w:rFonts w:ascii="仿宋_GB2312" w:hAnsi="仿宋_GB2312" w:eastAsia="仿宋_GB2312" w:cs="仿宋_GB2312"/>
                <w:szCs w:val="24"/>
                <w:lang w:val="en"/>
              </w:rPr>
              <w:t>4</w:t>
            </w:r>
            <w:r>
              <w:rPr>
                <w:rFonts w:hint="eastAsia" w:ascii="仿宋_GB2312" w:hAnsi="仿宋_GB2312" w:eastAsia="仿宋_GB2312" w:cs="仿宋_GB2312"/>
                <w:szCs w:val="24"/>
                <w:lang w:val="en"/>
              </w:rPr>
              <w:t>块NVMe SSD。</w:t>
            </w:r>
          </w:p>
          <w:p w14:paraId="03787B68">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六、RAID卡规格</w:t>
            </w:r>
          </w:p>
          <w:p w14:paraId="17B76D90">
            <w:pPr>
              <w:pStyle w:val="143"/>
              <w:kinsoku w:val="0"/>
              <w:overflowPunct w:val="0"/>
              <w:spacing w:before="1" w:line="400" w:lineRule="exact"/>
              <w:rPr>
                <w:rFonts w:ascii="仿宋_GB2312" w:hAnsi="仿宋_GB2312" w:eastAsia="仿宋_GB2312" w:cs="仿宋_GB2312"/>
                <w:szCs w:val="20"/>
              </w:rPr>
            </w:pPr>
            <w:r>
              <w:rPr>
                <w:rFonts w:hint="eastAsia" w:ascii="仿宋_GB2312" w:hAnsi="仿宋_GB2312" w:eastAsia="仿宋_GB2312" w:cs="仿宋_GB2312"/>
                <w:szCs w:val="24"/>
              </w:rPr>
              <w:t>1.</w:t>
            </w:r>
            <w:r>
              <w:rPr>
                <w:rFonts w:hint="eastAsia" w:ascii="仿宋_GB2312" w:hAnsi="仿宋_GB2312" w:eastAsia="仿宋_GB2312" w:cs="仿宋_GB2312"/>
                <w:szCs w:val="20"/>
              </w:rPr>
              <w:t xml:space="preserve"> RAID卡支持的SAS接口数：≥</w:t>
            </w:r>
            <w:r>
              <w:rPr>
                <w:rFonts w:ascii="仿宋_GB2312" w:hAnsi="仿宋_GB2312" w:eastAsia="仿宋_GB2312" w:cs="仿宋_GB2312"/>
                <w:szCs w:val="20"/>
              </w:rPr>
              <w:t>4</w:t>
            </w:r>
            <w:r>
              <w:rPr>
                <w:rFonts w:hint="eastAsia" w:ascii="仿宋_GB2312" w:hAnsi="仿宋_GB2312" w:eastAsia="仿宋_GB2312" w:cs="仿宋_GB2312"/>
                <w:szCs w:val="20"/>
              </w:rPr>
              <w:t>个；</w:t>
            </w:r>
          </w:p>
          <w:p w14:paraId="087AEE0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★七、网络规格</w:t>
            </w:r>
          </w:p>
          <w:p w14:paraId="557D266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1.网口速率和数量：配备网口数量不少于</w:t>
            </w:r>
            <w:r>
              <w:rPr>
                <w:rFonts w:ascii="仿宋_GB2312" w:hAnsi="仿宋_GB2312" w:eastAsia="仿宋_GB2312" w:cs="仿宋_GB2312"/>
                <w:szCs w:val="24"/>
              </w:rPr>
              <w:t>4</w:t>
            </w:r>
            <w:r>
              <w:rPr>
                <w:rFonts w:hint="eastAsia" w:ascii="仿宋_GB2312" w:hAnsi="仿宋_GB2312" w:eastAsia="仿宋_GB2312" w:cs="仿宋_GB2312"/>
                <w:szCs w:val="24"/>
              </w:rPr>
              <w:t>个，且网口速率不少于1GE；</w:t>
            </w:r>
          </w:p>
          <w:p w14:paraId="60233E6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★八、外部接口规格</w:t>
            </w:r>
          </w:p>
          <w:p w14:paraId="5D7D16C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1.显示接口：显示接口类型支持≥2个VGA接口；</w:t>
            </w:r>
          </w:p>
          <w:p w14:paraId="059EA2A3">
            <w:pPr>
              <w:pStyle w:val="27"/>
              <w:spacing w:line="400" w:lineRule="exact"/>
              <w:rPr>
                <w:rFonts w:ascii="仿宋_GB2312" w:hAnsi="仿宋_GB2312" w:eastAsia="仿宋_GB2312" w:cs="仿宋_GB2312"/>
                <w:szCs w:val="24"/>
                <w:lang w:val="en"/>
              </w:rPr>
            </w:pPr>
            <w:r>
              <w:rPr>
                <w:rFonts w:hint="eastAsia" w:ascii="仿宋_GB2312" w:hAnsi="仿宋_GB2312" w:eastAsia="仿宋_GB2312" w:cs="仿宋_GB2312"/>
                <w:szCs w:val="24"/>
              </w:rPr>
              <w:t>2.USB接口：配备USB接口，</w:t>
            </w:r>
            <w:r>
              <w:rPr>
                <w:rFonts w:hint="eastAsia" w:ascii="仿宋_GB2312" w:hAnsi="仿宋_GB2312" w:eastAsia="仿宋_GB2312" w:cs="仿宋_GB2312"/>
                <w:szCs w:val="24"/>
                <w:lang w:val="en"/>
              </w:rPr>
              <w:t>配备≥4个USB接口</w:t>
            </w:r>
            <w:r>
              <w:rPr>
                <w:rFonts w:hint="eastAsia" w:ascii="仿宋_GB2312" w:hAnsi="仿宋_GB2312" w:eastAsia="仿宋_GB2312" w:cs="仿宋_GB2312"/>
                <w:szCs w:val="24"/>
              </w:rPr>
              <w:t>；</w:t>
            </w:r>
          </w:p>
          <w:p w14:paraId="3FC34C9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★九、电源规格</w:t>
            </w:r>
          </w:p>
          <w:p w14:paraId="25CE684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1.电源模块数量：≥</w:t>
            </w:r>
            <w:r>
              <w:rPr>
                <w:rFonts w:ascii="仿宋_GB2312" w:hAnsi="仿宋_GB2312" w:eastAsia="仿宋_GB2312" w:cs="仿宋_GB2312"/>
                <w:szCs w:val="24"/>
              </w:rPr>
              <w:t>2</w:t>
            </w:r>
            <w:r>
              <w:rPr>
                <w:rFonts w:hint="eastAsia" w:ascii="仿宋_GB2312" w:hAnsi="仿宋_GB2312" w:eastAsia="仿宋_GB2312" w:cs="仿宋_GB2312"/>
                <w:szCs w:val="24"/>
              </w:rPr>
              <w:t>；</w:t>
            </w:r>
          </w:p>
          <w:p w14:paraId="1B5B741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2.电源功率：单电源功率≥</w:t>
            </w:r>
            <w:r>
              <w:rPr>
                <w:rFonts w:ascii="仿宋_GB2312" w:hAnsi="仿宋_GB2312" w:eastAsia="仿宋_GB2312" w:cs="仿宋_GB2312"/>
                <w:szCs w:val="24"/>
              </w:rPr>
              <w:t>800</w:t>
            </w:r>
            <w:r>
              <w:rPr>
                <w:rFonts w:hint="eastAsia" w:ascii="仿宋_GB2312" w:hAnsi="仿宋_GB2312" w:eastAsia="仿宋_GB2312" w:cs="仿宋_GB2312"/>
                <w:szCs w:val="24"/>
              </w:rPr>
              <w:t>W，支持</w:t>
            </w:r>
            <w:r>
              <w:rPr>
                <w:rFonts w:ascii="仿宋_GB2312" w:hAnsi="仿宋_GB2312" w:eastAsia="仿宋_GB2312" w:cs="仿宋_GB2312"/>
                <w:szCs w:val="24"/>
              </w:rPr>
              <w:t>1</w:t>
            </w:r>
            <w:r>
              <w:rPr>
                <w:rFonts w:hint="eastAsia" w:ascii="仿宋_GB2312" w:hAnsi="仿宋_GB2312" w:eastAsia="仿宋_GB2312" w:cs="仿宋_GB2312"/>
                <w:szCs w:val="24"/>
              </w:rPr>
              <w:t>+</w:t>
            </w:r>
            <w:r>
              <w:rPr>
                <w:rFonts w:ascii="仿宋_GB2312" w:hAnsi="仿宋_GB2312" w:eastAsia="仿宋_GB2312" w:cs="仿宋_GB2312"/>
                <w:szCs w:val="24"/>
              </w:rPr>
              <w:t>1</w:t>
            </w:r>
            <w:r>
              <w:rPr>
                <w:rFonts w:hint="eastAsia" w:ascii="仿宋_GB2312" w:hAnsi="仿宋_GB2312" w:eastAsia="仿宋_GB2312" w:cs="仿宋_GB2312"/>
                <w:szCs w:val="24"/>
              </w:rPr>
              <w:t>冗余功能；</w:t>
            </w:r>
          </w:p>
          <w:p w14:paraId="4A51EF0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★十、整机规格</w:t>
            </w:r>
          </w:p>
          <w:p w14:paraId="7654E99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1.外观和结构：</w:t>
            </w:r>
          </w:p>
          <w:p w14:paraId="0748850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a)服务器的零部件应紧固无松动，可插拔部件应可靠连接，开关、按钮和其它控制部件应灵活可靠，布局应方便使用；</w:t>
            </w:r>
          </w:p>
          <w:p w14:paraId="67D89E4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b)产品表面不应有明显的凹痕、划伤、裂缝、变形和污染等。表面涂层均匀，不应起泡、龟裂、脱落和磨损，金属零部件无锈蚀及其它机械损伤；</w:t>
            </w:r>
          </w:p>
          <w:p w14:paraId="0CB4EBC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c)产品表面说明功能的文字、符号和标志应清晰、端正且牢固；</w:t>
            </w:r>
          </w:p>
          <w:p w14:paraId="1301DAE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d)应在服务器的显著位置提供运行状态的指示功能，并在随机文件中明确具体含义；</w:t>
            </w:r>
          </w:p>
          <w:p w14:paraId="5CAAE4C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e)机架、机箱的尺寸应符合通用机柜的安装要求，插入总线插座的电路板接口外形尺寸应符合有关总线标准的规定，将机箱固定在机柜上， 机箱底面最大下垂变形不得干涉相邻机体；</w:t>
            </w:r>
          </w:p>
          <w:p w14:paraId="0061DDD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f)高密度服务器应给出CPU个数与机柜高度；</w:t>
            </w:r>
          </w:p>
          <w:p w14:paraId="74E37E2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g)服务器尺寸具体要求在随机文件中明确；</w:t>
            </w:r>
          </w:p>
          <w:p w14:paraId="522A5D3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2.尺寸：服务器机箱尺寸≤4U，设计应遵循标准化、系列化的要求；机箱的内部结构符合通用部件的安装需要；</w:t>
            </w:r>
          </w:p>
          <w:p w14:paraId="2F864CC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3.环境适应性：气候环境适应性应符合GB/T 9813.3的有关规定，工作温度 10～35℃，贮存运输温度-40～55℃；工作相对湿度 35%～80%，贮存运输相对湿度 20％～93%（40℃）；大气压86～106kPa；</w:t>
            </w:r>
          </w:p>
          <w:p w14:paraId="741C4E6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4.机械环境适应性：机械环境适应性应符合GB/T 9813.3的有关规定；</w:t>
            </w:r>
          </w:p>
          <w:p w14:paraId="29ABED3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5.噪声：符合GB/T 9813.3的有关规定，在产品说明中给出具体测试值塔式服务器噪声在空闲状态下不大于50dB；</w:t>
            </w:r>
          </w:p>
          <w:p w14:paraId="144AB46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十一、AI计算单元规格</w:t>
            </w:r>
          </w:p>
          <w:p w14:paraId="1579F66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 xml:space="preserve"> 1.</w:t>
            </w:r>
            <w:r>
              <w:rPr>
                <w:rFonts w:hint="eastAsia"/>
              </w:rPr>
              <w:t xml:space="preserve"> </w:t>
            </w:r>
            <w:r>
              <w:rPr>
                <w:rFonts w:hint="eastAsia" w:ascii="仿宋_GB2312" w:hAnsi="仿宋_GB2312" w:eastAsia="仿宋_GB2312" w:cs="仿宋_GB2312"/>
                <w:szCs w:val="24"/>
              </w:rPr>
              <w:t>AI 计算单元：具备人工智能加速处理器，配置≥</w:t>
            </w:r>
            <w:r>
              <w:rPr>
                <w:rFonts w:hint="eastAsia" w:ascii="仿宋_GB2312" w:hAnsi="仿宋_GB2312" w:eastAsia="仿宋_GB2312" w:cs="仿宋_GB2312"/>
              </w:rPr>
              <w:t>1张双插槽全高全长PCIe算力卡，单卡显存≥16GB，采用GDDR6ECC，CUDA核心≥2560个，二级缓存≥96MB、带宽≥320GB/s，INT8算力≥130TOPS，INT4算力≥260 TOPS；</w:t>
            </w:r>
            <w:r>
              <w:rPr>
                <w:rFonts w:ascii="仿宋_GB2312" w:hAnsi="仿宋_GB2312" w:eastAsia="仿宋_GB2312" w:cs="仿宋_GB2312"/>
                <w:szCs w:val="24"/>
              </w:rPr>
              <w:t xml:space="preserve"> </w:t>
            </w:r>
          </w:p>
          <w:p w14:paraId="3B1DF761">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十二、RAID卡功能</w:t>
            </w:r>
          </w:p>
          <w:p w14:paraId="799CC752">
            <w:pPr>
              <w:pStyle w:val="27"/>
              <w:kinsoku w:val="0"/>
              <w:overflowPunct w:val="0"/>
              <w:spacing w:line="400" w:lineRule="exact"/>
              <w:rPr>
                <w:rFonts w:hint="eastAsia" w:ascii="仿宋_GB2312" w:hAnsi="仿宋_GB2312" w:eastAsia="仿宋_GB2312" w:cs="仿宋_GB2312"/>
                <w:szCs w:val="24"/>
              </w:rPr>
            </w:pPr>
            <w:r>
              <w:rPr>
                <w:rFonts w:hint="eastAsia" w:ascii="仿宋_GB2312" w:hAnsi="仿宋_GB2312" w:eastAsia="仿宋_GB2312" w:cs="仿宋_GB2312"/>
                <w:szCs w:val="24"/>
              </w:rPr>
              <w:t>1. RAID卡RAID级别支持：RAID 模式支持 RAID 0/1/10/5等;</w:t>
            </w:r>
          </w:p>
          <w:p w14:paraId="52EABC3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★十三、机柜规格</w:t>
            </w:r>
          </w:p>
          <w:p w14:paraId="140967A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1.机柜尺寸：高度≥</w:t>
            </w:r>
            <w:r>
              <w:rPr>
                <w:rFonts w:ascii="仿宋_GB2312" w:hAnsi="仿宋_GB2312" w:eastAsia="仿宋_GB2312" w:cs="仿宋_GB2312"/>
                <w:szCs w:val="24"/>
              </w:rPr>
              <w:t>447</w:t>
            </w:r>
            <w:r>
              <w:rPr>
                <w:rFonts w:hint="eastAsia" w:ascii="仿宋_GB2312" w:hAnsi="仿宋_GB2312" w:eastAsia="仿宋_GB2312" w:cs="仿宋_GB2312"/>
                <w:szCs w:val="24"/>
              </w:rPr>
              <w:t>m</w:t>
            </w:r>
            <w:r>
              <w:rPr>
                <w:rFonts w:ascii="仿宋_GB2312" w:hAnsi="仿宋_GB2312" w:eastAsia="仿宋_GB2312" w:cs="仿宋_GB2312"/>
                <w:szCs w:val="24"/>
              </w:rPr>
              <w:t>m</w:t>
            </w:r>
            <w:r>
              <w:rPr>
                <w:rFonts w:hint="eastAsia" w:ascii="仿宋_GB2312" w:hAnsi="仿宋_GB2312" w:eastAsia="仿宋_GB2312" w:cs="仿宋_GB2312"/>
                <w:szCs w:val="24"/>
              </w:rPr>
              <w:t>，宽度≥</w:t>
            </w:r>
            <w:r>
              <w:rPr>
                <w:rFonts w:ascii="仿宋_GB2312" w:hAnsi="仿宋_GB2312" w:eastAsia="仿宋_GB2312" w:cs="仿宋_GB2312"/>
                <w:szCs w:val="24"/>
              </w:rPr>
              <w:t>87</w:t>
            </w:r>
            <w:r>
              <w:rPr>
                <w:rFonts w:hint="eastAsia" w:ascii="仿宋_GB2312" w:hAnsi="仿宋_GB2312" w:eastAsia="仿宋_GB2312" w:cs="仿宋_GB2312"/>
                <w:szCs w:val="24"/>
              </w:rPr>
              <w:t>m</w:t>
            </w:r>
            <w:r>
              <w:rPr>
                <w:rFonts w:ascii="仿宋_GB2312" w:hAnsi="仿宋_GB2312" w:eastAsia="仿宋_GB2312" w:cs="仿宋_GB2312"/>
                <w:szCs w:val="24"/>
              </w:rPr>
              <w:t>m</w:t>
            </w:r>
            <w:r>
              <w:rPr>
                <w:rFonts w:hint="eastAsia" w:ascii="仿宋_GB2312" w:hAnsi="仿宋_GB2312" w:eastAsia="仿宋_GB2312" w:cs="仿宋_GB2312"/>
                <w:szCs w:val="24"/>
              </w:rPr>
              <w:t>，深度≥</w:t>
            </w:r>
            <w:r>
              <w:rPr>
                <w:rFonts w:ascii="仿宋_GB2312" w:hAnsi="仿宋_GB2312" w:eastAsia="仿宋_GB2312" w:cs="仿宋_GB2312"/>
                <w:szCs w:val="24"/>
              </w:rPr>
              <w:t>720</w:t>
            </w:r>
            <w:r>
              <w:rPr>
                <w:rFonts w:hint="eastAsia" w:ascii="仿宋_GB2312" w:hAnsi="仿宋_GB2312" w:eastAsia="仿宋_GB2312" w:cs="仿宋_GB2312"/>
                <w:szCs w:val="24"/>
              </w:rPr>
              <w:t>mm</w:t>
            </w:r>
          </w:p>
          <w:p w14:paraId="168077E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★十四、主板功能</w:t>
            </w:r>
          </w:p>
          <w:p w14:paraId="35FFE8A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1.主板外部接口种类：支持USB3.0、VGA显示、BMC 管理端口；</w:t>
            </w:r>
          </w:p>
          <w:p w14:paraId="7557914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★十五、网络功能</w:t>
            </w:r>
          </w:p>
          <w:p w14:paraId="70814F6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1.网络功能：支持网络连接、网络访问、数据交换和网络管控功能；</w:t>
            </w:r>
          </w:p>
          <w:p w14:paraId="2491078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★十六、CPU功能</w:t>
            </w:r>
          </w:p>
          <w:p w14:paraId="5378CAA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计算处理：支持通用计算及虚拟化功能。处理器需集成整型计算单元、浮点计算单元、内存控制器、I/O模块等，处理器与存储部件、网络部件、I/O部件等组成计算系统，提供数据处理、网络接入等计算相关功能；</w:t>
            </w:r>
          </w:p>
          <w:p w14:paraId="20E7668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2.密码算法实现：CPU芯片应符合GM/T 0008的相关规定，或芯片密码模块应符合GB/T 37092或GM/T 0028的相关规定；（通过商用密码检测机构检测并经商用密码认证机构认证合格）</w:t>
            </w:r>
          </w:p>
          <w:p w14:paraId="2E383FA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★十七、电源功能</w:t>
            </w:r>
          </w:p>
          <w:p w14:paraId="3BB957A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1.电源热插拔：整机电源模块应具备热插拔功能；</w:t>
            </w:r>
          </w:p>
          <w:p w14:paraId="0B6013C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2.电源过流保护：支持过流及短路保护的功能；</w:t>
            </w:r>
          </w:p>
          <w:p w14:paraId="44EAF7F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★十八、整机功能</w:t>
            </w:r>
          </w:p>
          <w:p w14:paraId="1387BA1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1.散热方式：支持风冷散热方式；</w:t>
            </w:r>
          </w:p>
          <w:p w14:paraId="39BAF66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★十九、管理系统功能</w:t>
            </w:r>
          </w:p>
          <w:p w14:paraId="4652044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1.BMC固件基础功能：</w:t>
            </w:r>
          </w:p>
          <w:p w14:paraId="312DBBE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1)支持DHCP设置网络功能；</w:t>
            </w:r>
          </w:p>
          <w:p w14:paraId="0F18B52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2)支持静态IP 设置网络功能；</w:t>
            </w:r>
          </w:p>
          <w:p w14:paraId="298D346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3)支持设备日志记录，包括但不限于登录日志、操作日志和报警日志等功能；</w:t>
            </w:r>
          </w:p>
          <w:p w14:paraId="6DB76A0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4)支持日志信息导出和记录删除功能；</w:t>
            </w:r>
          </w:p>
          <w:p w14:paraId="314E516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5)支持通过管理接口向外输出准确的报警信息功能；</w:t>
            </w:r>
          </w:p>
          <w:p w14:paraId="7276048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6)设备的BMC管理软件应能够按报警的严重程度进行区分；</w:t>
            </w:r>
          </w:p>
          <w:p w14:paraId="11B77964">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7)支持IPMI2.0、SNMP 或Redfish 等接口功能；</w:t>
            </w:r>
          </w:p>
          <w:p w14:paraId="40C81BE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8)支持键盘、鼠标和视频的重定向、文本控制台的重定向、远程虚拟媒体、高可靠的硬件监控和管理功能；</w:t>
            </w:r>
          </w:p>
          <w:p w14:paraId="0F8EF81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9)支持基于网络开启、关闭和重启设备的功能，并查询当前设备开机运行状态；</w:t>
            </w:r>
          </w:p>
          <w:p w14:paraId="2A76250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10)支持故障提示功能，并可通过接口读取服务器故障信息；</w:t>
            </w:r>
          </w:p>
          <w:p w14:paraId="059FCDC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11)支持基于网络的固件更新功能， 包括BMC 和BIOS 等；</w:t>
            </w:r>
          </w:p>
          <w:p w14:paraId="44DE28C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12)支持基于网络安装操作系统的功能，并可通过网络控制台访问设备；</w:t>
            </w:r>
          </w:p>
          <w:p w14:paraId="0873C15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13)支持通过本地的硬盘或光驱等存储设备，基于网络完成设备的操作系统安装功能；</w:t>
            </w:r>
          </w:p>
          <w:p w14:paraId="3253CC2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14)支持通过浏览器打开管理界面并登录功能；</w:t>
            </w:r>
          </w:p>
          <w:p w14:paraId="5C928CA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15)支持设置口令策略功能；</w:t>
            </w:r>
          </w:p>
          <w:p w14:paraId="23C7A92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16)支持访问权限设置功能，并通过日志记录访问事件；</w:t>
            </w:r>
          </w:p>
          <w:p w14:paraId="2D634DC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17)支持对出厂默认的用户名及口令进行安全保护功能，并提供默认口令修改提示；</w:t>
            </w:r>
          </w:p>
          <w:p w14:paraId="25E219D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18)支持读取设备主板的工作环境温度功能；</w:t>
            </w:r>
          </w:p>
          <w:p w14:paraId="3592DB4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19)支持读取服务器CPU 等核心器件的温度功能；</w:t>
            </w:r>
          </w:p>
          <w:p w14:paraId="40CBA2E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20)支持通过外部管理工具进行BMC参数设置的功能，并可基于网络通过外部管理工具对BMC进行管理；</w:t>
            </w:r>
          </w:p>
          <w:p w14:paraId="0D6A85D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21)应支持固件版本查询、 固件升级；</w:t>
            </w:r>
          </w:p>
          <w:p w14:paraId="7D145F8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22)支持基于网络实现开关机和复位控制的功能；</w:t>
            </w:r>
          </w:p>
          <w:p w14:paraId="3832EAE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23)BMC 启动时间应不超过 180s， 实现功能包括网络、 IPMI、散热、传感器服务可用；</w:t>
            </w:r>
          </w:p>
          <w:p w14:paraId="43C9CD9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24)支持 BMC 固件设置的恢复出厂功能；</w:t>
            </w:r>
          </w:p>
          <w:p w14:paraId="659F669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2.BIOS固件基础功能：</w:t>
            </w:r>
          </w:p>
          <w:p w14:paraId="26FEE99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a）支持查看固件版本、内存信息、主板信息、处理器信息和系统时间信息功能；</w:t>
            </w:r>
          </w:p>
          <w:p w14:paraId="6D344D3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b）支持上电初始化界面显示 CPU 信息、内存信息、固件版本和部分快捷键信息功能；</w:t>
            </w:r>
          </w:p>
          <w:p w14:paraId="77312B3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c）支持设置界面中英文显示切换功能；</w:t>
            </w:r>
          </w:p>
          <w:p w14:paraId="6303AFD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d）支持查看 PCIe 设备信息，SATA 设备信息功能；</w:t>
            </w:r>
          </w:p>
          <w:p w14:paraId="6085D8B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e）支持操作系统安装和引导功能， 应并向操作系统提供计算机主板信息和服务接口；</w:t>
            </w:r>
          </w:p>
          <w:p w14:paraId="503D912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f）支持设置启动顺序，并按照设置的启动顺序启动功能；</w:t>
            </w:r>
          </w:p>
          <w:p w14:paraId="51B223F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g）支持安全启动功能；</w:t>
            </w:r>
          </w:p>
          <w:p w14:paraId="3E73789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h）支持设置口令、修改口令、验证口令功能；</w:t>
            </w:r>
          </w:p>
          <w:p w14:paraId="6F67578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i）支持板载显示控制或独立显卡的显示控制功能；</w:t>
            </w:r>
          </w:p>
          <w:p w14:paraId="3CABB64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j）支持 RAID 识别和启动功能；</w:t>
            </w:r>
          </w:p>
          <w:p w14:paraId="792F992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k）支持串口重定向功能；</w:t>
            </w:r>
          </w:p>
          <w:p w14:paraId="25FB1E8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l）支持固件更新功能；</w:t>
            </w:r>
          </w:p>
          <w:p w14:paraId="6CC33A1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m）支持 BIOS 固件设置的恢复出厂功能；</w:t>
            </w:r>
          </w:p>
          <w:p w14:paraId="47D967D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n）支持网络引导启用和关闭功能；</w:t>
            </w:r>
          </w:p>
          <w:p w14:paraId="6961C46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3.远程控制：支持远程关机和重新启动功能；</w:t>
            </w:r>
          </w:p>
          <w:p w14:paraId="212CC8F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★二十、操作系统及驱动功能</w:t>
            </w:r>
          </w:p>
          <w:p w14:paraId="112DA44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1.操作系统及驱动的升级：支持通过网络、闪存盘对操作系统、驱动进行升级；</w:t>
            </w:r>
          </w:p>
          <w:p w14:paraId="2D99AF0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2.操作系统功能：</w:t>
            </w:r>
          </w:p>
          <w:p w14:paraId="3E5DC21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a)支持访问控制、安全审计、网络接入鉴别等功能；</w:t>
            </w:r>
          </w:p>
          <w:p w14:paraId="70159B1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b)操作系统其他功能应满足操作系统政府采购需求标准中加*的指标要求；</w:t>
            </w:r>
          </w:p>
          <w:p w14:paraId="409F065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★二十一、中文信息处理功能</w:t>
            </w:r>
          </w:p>
          <w:p w14:paraId="276F05A4">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1.中文信息处理：符合GB18030的有关规定；</w:t>
            </w:r>
          </w:p>
          <w:p w14:paraId="4470A21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★二十二、关键部件安全要求</w:t>
            </w:r>
          </w:p>
          <w:p w14:paraId="5F26E02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关键部件安全要求：CPU和操作系统等关键部件应当符合安全可靠测评要求；通过政府有关部门指定的中国信息安全测评中心和国家保密科技测评中心网站查看安全可靠测评结果。</w:t>
            </w:r>
          </w:p>
          <w:p w14:paraId="61888C17">
            <w:pPr>
              <w:pStyle w:val="27"/>
              <w:numPr>
                <w:ilvl w:val="255"/>
                <w:numId w:val="0"/>
              </w:numPr>
              <w:spacing w:line="400" w:lineRule="exact"/>
              <w:rPr>
                <w:rFonts w:ascii="仿宋_GB2312" w:hAnsi="仿宋_GB2312" w:eastAsia="仿宋_GB2312" w:cs="仿宋_GB2312"/>
                <w:szCs w:val="24"/>
              </w:rPr>
            </w:pPr>
            <w:r>
              <w:rPr>
                <w:rFonts w:hint="eastAsia" w:ascii="仿宋_GB2312" w:eastAsia="仿宋_GB2312"/>
                <w:b/>
                <w:bCs/>
                <w:color w:val="000000"/>
              </w:rPr>
              <w:t>注：投标人在填写《技术响应表》时，在“投标文件响应技术参数”明确给出所投音频AI服务器 “CPU型号”及“操作系统”名称，否则视为投标无效。</w:t>
            </w:r>
          </w:p>
          <w:p w14:paraId="00A570FF">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★二十三、固件安全要求</w:t>
            </w:r>
          </w:p>
          <w:p w14:paraId="7855CCD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1.故障检测：支持故障检测功能，可以检测到具体的FRU（内存、硬盘等）的故障并发出告警；</w:t>
            </w:r>
          </w:p>
          <w:p w14:paraId="4ACCE56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★二十四、系统安全要求</w:t>
            </w:r>
          </w:p>
          <w:p w14:paraId="0FA443A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1.弱口令字典检查：支持弱口令字典检查功能，出现在弱口令字典中的字符串不能被设置为用户口令；</w:t>
            </w:r>
          </w:p>
          <w:p w14:paraId="5D55352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2.白名单访问控制：支持基于时间、IP 或 MAC 白名单访问控制；</w:t>
            </w:r>
          </w:p>
          <w:p w14:paraId="5CAEAF4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3.二次鉴别：支持二次鉴别功能。对于用户配置、权限配置、公钥导入等重要的管理操作，已登录用户应通过二次鉴别后，才能执行操作；</w:t>
            </w:r>
          </w:p>
          <w:p w14:paraId="60CFFD3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4.密码证书安全加密存储：支持对带外管理系统中的用户口令和证书等敏感信息进行加密存储， 禁止使用私有的和业界已知不安全的密码算法；</w:t>
            </w:r>
          </w:p>
          <w:p w14:paraId="48ACA45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5.敏感信息安全加密传输：支持使用安全的传输加密协议（如SSH或HTTPS等）传输用户的敏感信息；</w:t>
            </w:r>
          </w:p>
          <w:p w14:paraId="2E4758D4">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★二十五、信息安全要求</w:t>
            </w:r>
          </w:p>
          <w:p w14:paraId="694C4B0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研发过程安全：供应商承诺生产商已建立从需求、设计、开发、测试、维护端到端的开发流程管理机制，输出和保存开发流程中每个阶段的产品需求清单、设计文档、开发文档、测试记录等材料，保证各个流程可追溯；</w:t>
            </w:r>
          </w:p>
          <w:p w14:paraId="49E4023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★二十六、物理安全</w:t>
            </w:r>
          </w:p>
          <w:p w14:paraId="642B372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1.物理安全：安全要求应符合GB4943.1的规定；</w:t>
            </w:r>
          </w:p>
          <w:p w14:paraId="1972135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★二十七、限用物质的限量要求</w:t>
            </w:r>
          </w:p>
          <w:p w14:paraId="5221CD8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1.限用物质的限量要求：限用物质的限量应符合GB/T26572的要求；</w:t>
            </w:r>
          </w:p>
          <w:p w14:paraId="595DC3F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★二十六、CPU性能</w:t>
            </w:r>
          </w:p>
          <w:p w14:paraId="2EA2174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1.CPU主频：≥2.</w:t>
            </w:r>
            <w:r>
              <w:rPr>
                <w:rFonts w:ascii="仿宋_GB2312" w:hAnsi="仿宋_GB2312" w:eastAsia="仿宋_GB2312" w:cs="仿宋_GB2312"/>
                <w:szCs w:val="24"/>
              </w:rPr>
              <w:t>2</w:t>
            </w:r>
            <w:r>
              <w:rPr>
                <w:rFonts w:hint="eastAsia" w:ascii="仿宋_GB2312" w:hAnsi="仿宋_GB2312" w:eastAsia="仿宋_GB2312" w:cs="仿宋_GB2312"/>
                <w:szCs w:val="24"/>
              </w:rPr>
              <w:t>GHz；</w:t>
            </w:r>
          </w:p>
          <w:p w14:paraId="3C784F25">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2.单CPU 核数：≥</w:t>
            </w:r>
            <w:r>
              <w:rPr>
                <w:rFonts w:ascii="仿宋_GB2312" w:hAnsi="仿宋_GB2312" w:eastAsia="仿宋_GB2312" w:cs="仿宋_GB2312"/>
                <w:szCs w:val="24"/>
              </w:rPr>
              <w:t>64</w:t>
            </w:r>
            <w:r>
              <w:rPr>
                <w:rFonts w:hint="eastAsia" w:ascii="仿宋_GB2312" w:hAnsi="仿宋_GB2312" w:eastAsia="仿宋_GB2312" w:cs="仿宋_GB2312"/>
                <w:szCs w:val="24"/>
              </w:rPr>
              <w:t>；</w:t>
            </w:r>
          </w:p>
          <w:p w14:paraId="6C53C52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3.单CPU 末级缓存容量：≥</w:t>
            </w:r>
            <w:r>
              <w:rPr>
                <w:rFonts w:ascii="仿宋_GB2312" w:hAnsi="仿宋_GB2312" w:eastAsia="仿宋_GB2312" w:cs="仿宋_GB2312"/>
                <w:szCs w:val="24"/>
              </w:rPr>
              <w:t>32</w:t>
            </w:r>
            <w:r>
              <w:rPr>
                <w:rFonts w:hint="eastAsia" w:ascii="仿宋_GB2312" w:hAnsi="仿宋_GB2312" w:eastAsia="仿宋_GB2312" w:cs="仿宋_GB2312"/>
                <w:szCs w:val="24"/>
              </w:rPr>
              <w:t>MB；</w:t>
            </w:r>
          </w:p>
          <w:p w14:paraId="0BB92D3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★二十七、内存性能</w:t>
            </w:r>
          </w:p>
          <w:p w14:paraId="491F674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w:t>
            </w:r>
            <w:r>
              <w:rPr>
                <w:rFonts w:hint="eastAsia"/>
              </w:rPr>
              <w:t xml:space="preserve"> </w:t>
            </w:r>
            <w:r>
              <w:rPr>
                <w:rFonts w:hint="eastAsia" w:ascii="仿宋_GB2312" w:hAnsi="仿宋_GB2312" w:eastAsia="仿宋_GB2312" w:cs="仿宋_GB2312"/>
                <w:szCs w:val="24"/>
              </w:rPr>
              <w:t>单内存模块容量：≥</w:t>
            </w:r>
            <w:r>
              <w:rPr>
                <w:rFonts w:ascii="仿宋_GB2312" w:hAnsi="仿宋_GB2312" w:eastAsia="仿宋_GB2312" w:cs="仿宋_GB2312"/>
                <w:szCs w:val="24"/>
              </w:rPr>
              <w:t>16</w:t>
            </w:r>
            <w:r>
              <w:rPr>
                <w:rFonts w:hint="eastAsia" w:ascii="仿宋_GB2312" w:hAnsi="仿宋_GB2312" w:eastAsia="仿宋_GB2312" w:cs="仿宋_GB2312"/>
                <w:szCs w:val="24"/>
              </w:rPr>
              <w:t>GB</w:t>
            </w:r>
          </w:p>
          <w:p w14:paraId="797C488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1.内存速率：≥3200MT/s；</w:t>
            </w:r>
          </w:p>
          <w:p w14:paraId="70DB051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★二十八、电源能耗</w:t>
            </w:r>
          </w:p>
          <w:p w14:paraId="151AEF2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1.电源能耗：符合GB/T9813.3的有关规定；</w:t>
            </w:r>
          </w:p>
          <w:p w14:paraId="58377AF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★二十九、部件兼容性要求</w:t>
            </w:r>
          </w:p>
          <w:p w14:paraId="65F967E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1.内存兼容性：适配3种及以上厂商的内存产品，且均不低于产品支持的内存规格；</w:t>
            </w:r>
          </w:p>
          <w:p w14:paraId="75A3D32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2.固态存储兼容性：适配3种或以上厂商的固态存储产品，且均不低于产品支持的固态存储设备规格；</w:t>
            </w:r>
          </w:p>
          <w:p w14:paraId="202D490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3.网卡兼容性：网卡应适配两种或以上厂商产品；</w:t>
            </w:r>
          </w:p>
          <w:p w14:paraId="2E499A3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4.功能卡兼容性：内置或适配符合PCIe 的功能卡，如： 网络功能卡、存储功能卡及图形显示功能卡；</w:t>
            </w:r>
          </w:p>
          <w:p w14:paraId="2C1CECE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★三十、外设兼容性</w:t>
            </w:r>
          </w:p>
          <w:p w14:paraId="5C1CB62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1.外设兼容性：兼容多种主流生产商的外部设备， 包括显示器、键盘、鼠标、闪存盘、移动硬盘、USB 光驱等，要求使用不同厂商的外部设备时，系统均能正常识别和安装驱动；</w:t>
            </w:r>
          </w:p>
          <w:p w14:paraId="2BAB6288">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★三十一、软件兼容性</w:t>
            </w:r>
          </w:p>
          <w:p w14:paraId="059E19F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1.数据库兼容：兼容3个及以上厂商的国产数据库产品；</w:t>
            </w:r>
          </w:p>
          <w:p w14:paraId="2E781D74">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2.中间件兼容：兼容3个及以上厂商的国产中间件产品；</w:t>
            </w:r>
          </w:p>
          <w:p w14:paraId="6F73159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3.平台软件兼容：兼容3个及以上厂商的大数据平台；</w:t>
            </w:r>
          </w:p>
          <w:p w14:paraId="4372E2F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★三十二、整机可靠性要求</w:t>
            </w:r>
          </w:p>
          <w:p w14:paraId="0C2E4C8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1.整机可靠性：m1值（MTBF的不可接受值）不得低于</w:t>
            </w:r>
            <w:r>
              <w:rPr>
                <w:rFonts w:ascii="仿宋_GB2312" w:hAnsi="仿宋_GB2312" w:eastAsia="仿宋_GB2312" w:cs="仿宋_GB2312"/>
                <w:szCs w:val="24"/>
              </w:rPr>
              <w:t>1</w:t>
            </w:r>
            <w:r>
              <w:rPr>
                <w:rFonts w:hint="eastAsia" w:ascii="仿宋_GB2312" w:hAnsi="仿宋_GB2312" w:eastAsia="仿宋_GB2312" w:cs="仿宋_GB2312"/>
                <w:szCs w:val="24"/>
              </w:rPr>
              <w:t>0000h；</w:t>
            </w:r>
          </w:p>
          <w:p w14:paraId="193371F7">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2.风扇可靠性：风扇寿命应不低于</w:t>
            </w:r>
            <w:r>
              <w:rPr>
                <w:rFonts w:ascii="仿宋_GB2312" w:hAnsi="仿宋_GB2312" w:eastAsia="仿宋_GB2312" w:cs="仿宋_GB2312"/>
                <w:szCs w:val="24"/>
              </w:rPr>
              <w:t>1</w:t>
            </w:r>
            <w:r>
              <w:rPr>
                <w:rFonts w:hint="eastAsia" w:ascii="仿宋_GB2312" w:hAnsi="仿宋_GB2312" w:eastAsia="仿宋_GB2312" w:cs="仿宋_GB2312"/>
                <w:szCs w:val="24"/>
              </w:rPr>
              <w:t>0000h；</w:t>
            </w:r>
          </w:p>
          <w:p w14:paraId="6DEF8A5E">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3.部件可靠性：支持硬盘、电源、风扇热插拔(内置风扇除外)；</w:t>
            </w:r>
          </w:p>
          <w:p w14:paraId="17D972F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★三十四、包装及运输要求</w:t>
            </w:r>
          </w:p>
          <w:p w14:paraId="69CF3B41">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标志、包装、运输和贮存：符合GB/T9813.3和商品包装政府采购需求标准的相关规定；</w:t>
            </w:r>
          </w:p>
          <w:p w14:paraId="4635084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★三十五、服务响应</w:t>
            </w:r>
          </w:p>
          <w:p w14:paraId="71170ED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1.服务响应：</w:t>
            </w:r>
          </w:p>
          <w:p w14:paraId="5F20F093">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a)提供电话、电子邮件、远程连接等多种形式服务；</w:t>
            </w:r>
          </w:p>
          <w:p w14:paraId="3DD23734">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b)提供同城 4h、异地12h技术响应服务，2个工作日解决问题，对于未能解决的问题和故障应提供可行的升级方案，并提供周转设备；</w:t>
            </w:r>
          </w:p>
          <w:p w14:paraId="4779132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c)建立全国技术服务体系和服务团体，符合专业服务体系标准要求，提供原厂中文服务；</w:t>
            </w:r>
          </w:p>
          <w:p w14:paraId="03FBE042">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d)服务周期内提供产品的维修、换件和升级服务；</w:t>
            </w:r>
          </w:p>
          <w:p w14:paraId="5643400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 xml:space="preserve">2.培训服务：提供培训材料、产品手册、培训视频等培训相关内容； </w:t>
            </w:r>
          </w:p>
          <w:p w14:paraId="42AAD6E6">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★三十六、服务周期</w:t>
            </w:r>
          </w:p>
          <w:p w14:paraId="0BE205C9">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1.服务周期：</w:t>
            </w:r>
          </w:p>
          <w:p w14:paraId="24C967E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a)产品免费服务周期（含换件和维修）应不小于3年；</w:t>
            </w:r>
          </w:p>
          <w:p w14:paraId="33EB51BD">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b)设备停产后继续提供质量保障服务（含备品备件），服务终止时间与最后一批设备交付时间间隔不低于6年；</w:t>
            </w:r>
          </w:p>
          <w:p w14:paraId="15B03260">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c)产品停止服务时间应提前1年告知客户；</w:t>
            </w:r>
          </w:p>
          <w:p w14:paraId="042F0E1B">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d)产品发布日期需在随机文件中明确；</w:t>
            </w:r>
          </w:p>
          <w:p w14:paraId="612A2B4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★三十七、服务工具要求</w:t>
            </w:r>
          </w:p>
          <w:p w14:paraId="2761A59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1.工具要求：提供设置服务器硬件、辅助操作系统安装等功能的辅助工具和管理软件。且随附软件应具有合法授权或版权；</w:t>
            </w:r>
          </w:p>
          <w:p w14:paraId="2BBD67BA">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2.驱动安装升级指引：提供出厂安装的配件所需的驱动程序，形式包括但不限于驱动光盘、驱动下载链接等。其他配件应提供指引；</w:t>
            </w:r>
          </w:p>
          <w:p w14:paraId="3948872C">
            <w:pPr>
              <w:pStyle w:val="27"/>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3.管理软件：具备资源管理 、系统管理 、性能监控 、健康监控 、基于网络控制 、报警设置功能。</w:t>
            </w:r>
          </w:p>
          <w:p w14:paraId="69E09D89">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★三十九、增值服务</w:t>
            </w:r>
          </w:p>
          <w:p w14:paraId="73CECA30">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1.厂家升级产品软件与扩容服务：提供原厂级的部件/软件产品升级和扩容能力；</w:t>
            </w:r>
          </w:p>
          <w:p w14:paraId="54D77851">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2.提供上门服务：提供上门服务的能力(可收费)；</w:t>
            </w:r>
          </w:p>
          <w:p w14:paraId="602AC80F">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★四十、供应链质量</w:t>
            </w:r>
          </w:p>
          <w:p w14:paraId="3E402F0D">
            <w:pPr>
              <w:pStyle w:val="27"/>
              <w:kinsoku w:val="0"/>
              <w:overflowPunct w:val="0"/>
              <w:spacing w:line="400" w:lineRule="exact"/>
              <w:rPr>
                <w:rFonts w:ascii="仿宋_GB2312" w:hAnsi="仿宋_GB2312" w:eastAsia="仿宋_GB2312" w:cs="仿宋_GB2312"/>
                <w:szCs w:val="24"/>
              </w:rPr>
            </w:pPr>
            <w:r>
              <w:rPr>
                <w:rFonts w:hint="eastAsia" w:ascii="仿宋_GB2312" w:hAnsi="仿宋_GB2312" w:eastAsia="仿宋_GB2312" w:cs="仿宋_GB2312"/>
                <w:szCs w:val="24"/>
              </w:rPr>
              <w:t>1.抗干扰性：当产品部件出现供应风险时，应通知客户并提供风险应对方案确保产品的服务保障，必要时应停止相关受影响产品的销售；</w:t>
            </w:r>
          </w:p>
          <w:p w14:paraId="583812D7">
            <w:pPr>
              <w:widowControl/>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szCs w:val="24"/>
              </w:rPr>
              <w:t>2.供应能力证明：供应商承诺提供供应链稳定，确保产品的部件在产品服务周期内稳定供货。</w:t>
            </w:r>
          </w:p>
          <w:p w14:paraId="2F2A68D4">
            <w:pPr>
              <w:widowControl/>
              <w:spacing w:line="400" w:lineRule="exact"/>
              <w:jc w:val="left"/>
              <w:rPr>
                <w:rFonts w:ascii="仿宋_GB2312" w:hAnsi="仿宋_GB2312" w:eastAsia="仿宋_GB2312" w:cs="仿宋_GB2312"/>
                <w:sz w:val="24"/>
              </w:rPr>
            </w:pPr>
          </w:p>
        </w:tc>
        <w:tc>
          <w:tcPr>
            <w:tcW w:w="1041" w:type="dxa"/>
            <w:vAlign w:val="center"/>
          </w:tcPr>
          <w:p w14:paraId="26455584">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012D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3D5D1103">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14 </w:t>
            </w:r>
          </w:p>
        </w:tc>
        <w:tc>
          <w:tcPr>
            <w:tcW w:w="937" w:type="dxa"/>
            <w:vAlign w:val="center"/>
          </w:tcPr>
          <w:p w14:paraId="19056FD1">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音乐制作软件</w:t>
            </w:r>
          </w:p>
        </w:tc>
        <w:tc>
          <w:tcPr>
            <w:tcW w:w="5738" w:type="dxa"/>
            <w:vAlign w:val="center"/>
          </w:tcPr>
          <w:p w14:paraId="787C4A3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支持人声/乐器音高修正、时间伸缩、频谱编辑，兼 </w:t>
            </w:r>
          </w:p>
          <w:p w14:paraId="445A125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容主流DAW，支持VST3/AU插件格式，提供批量处理 </w:t>
            </w:r>
          </w:p>
          <w:p w14:paraId="4E88EA9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功能</w:t>
            </w:r>
          </w:p>
        </w:tc>
        <w:tc>
          <w:tcPr>
            <w:tcW w:w="1041" w:type="dxa"/>
            <w:vAlign w:val="center"/>
          </w:tcPr>
          <w:p w14:paraId="128522DE">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7C39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16800F61">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15</w:t>
            </w:r>
          </w:p>
        </w:tc>
        <w:tc>
          <w:tcPr>
            <w:tcW w:w="937" w:type="dxa"/>
            <w:vAlign w:val="center"/>
          </w:tcPr>
          <w:p w14:paraId="741AF504">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人工智能技术和音乐制作资源库</w:t>
            </w:r>
          </w:p>
        </w:tc>
        <w:tc>
          <w:tcPr>
            <w:tcW w:w="5738" w:type="dxa"/>
            <w:vAlign w:val="center"/>
          </w:tcPr>
          <w:p w14:paraId="2709ABD0">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1、HeartMuLa：一种音乐语言模型，可根据歌词和标签生成音乐，支持多种语言，包括但不限于英语、中文、日语、韩语和西班牙语。</w:t>
            </w:r>
          </w:p>
          <w:p w14:paraId="0EF860A3">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2、HeartCodec：一种具有高重建保真度的 12.5 Hz 音乐编解码器；</w:t>
            </w:r>
          </w:p>
          <w:p w14:paraId="3168C9D4">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3、HeartTranscriptor：一种基于耳语的模型，专门用于歌词转录；</w:t>
            </w:r>
          </w:p>
          <w:p w14:paraId="61BCDF2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4、HeartCLAP：一种音频-文本对齐模型，为音乐描述和跨模态检索建立统一的嵌入空间。</w:t>
            </w:r>
          </w:p>
        </w:tc>
        <w:tc>
          <w:tcPr>
            <w:tcW w:w="1041" w:type="dxa"/>
            <w:vAlign w:val="center"/>
          </w:tcPr>
          <w:p w14:paraId="7EBB05C8">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1套</w:t>
            </w:r>
          </w:p>
        </w:tc>
      </w:tr>
      <w:tr w14:paraId="3B93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5A80661E">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16</w:t>
            </w:r>
          </w:p>
        </w:tc>
        <w:tc>
          <w:tcPr>
            <w:tcW w:w="937" w:type="dxa"/>
            <w:vAlign w:val="center"/>
          </w:tcPr>
          <w:p w14:paraId="51023615">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移动采编装备</w:t>
            </w:r>
          </w:p>
        </w:tc>
        <w:tc>
          <w:tcPr>
            <w:tcW w:w="5738" w:type="dxa"/>
            <w:vAlign w:val="center"/>
          </w:tcPr>
          <w:p w14:paraId="4807F498">
            <w:pPr>
              <w:widowControl/>
              <w:spacing w:line="40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1、双麦克风阵列，24-bit/48kHz采样率，支持AI降噪 </w:t>
            </w:r>
          </w:p>
          <w:p w14:paraId="3F62DE3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2、实时转写，续航≥8小时，配备防风罩，内置≥ 32GB存储</w:t>
            </w:r>
          </w:p>
        </w:tc>
        <w:tc>
          <w:tcPr>
            <w:tcW w:w="1041" w:type="dxa"/>
            <w:vAlign w:val="center"/>
          </w:tcPr>
          <w:p w14:paraId="19A6B742">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1个</w:t>
            </w:r>
          </w:p>
        </w:tc>
      </w:tr>
      <w:tr w14:paraId="7CDB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09CB4EDF">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17</w:t>
            </w:r>
            <w:r>
              <w:rPr>
                <w:rFonts w:hint="eastAsia" w:ascii="仿宋_GB2312" w:hAnsi="仿宋_GB2312" w:eastAsia="仿宋_GB2312" w:cs="仿宋_GB2312"/>
                <w:color w:val="000000"/>
                <w:kern w:val="0"/>
                <w:sz w:val="24"/>
                <w:lang w:bidi="ar"/>
              </w:rPr>
              <w:tab/>
            </w:r>
          </w:p>
        </w:tc>
        <w:tc>
          <w:tcPr>
            <w:tcW w:w="937" w:type="dxa"/>
            <w:vAlign w:val="center"/>
          </w:tcPr>
          <w:p w14:paraId="10682E3A">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音频可视化软件</w:t>
            </w:r>
          </w:p>
        </w:tc>
        <w:tc>
          <w:tcPr>
            <w:tcW w:w="5738" w:type="dxa"/>
            <w:vAlign w:val="center"/>
          </w:tcPr>
          <w:p w14:paraId="0E4AC724">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依托ComfyUI平台能力，构建实训端与移动端协同的多用户创作体系，实现校园范围内统一接入与使用</w:t>
            </w:r>
          </w:p>
          <w:p w14:paraId="594534EF">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一、总体建设能力</w:t>
            </w:r>
          </w:p>
          <w:p w14:paraId="204EB56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1.构建覆盖实训端（Web）与移动端（H5）的双端创作体系，支持全校范围统一访问与使用</w:t>
            </w:r>
          </w:p>
          <w:p w14:paraId="3C001F8D">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2.打通节点式工作流在不同终端间的调用链路，实现从实训端到移动端的能力迁移</w:t>
            </w:r>
          </w:p>
          <w:p w14:paraId="1C4BACE4">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3.支持不少于100人规模的用户同时在线使用，系统运行稳定，无明显卡顿或服务中断</w:t>
            </w:r>
          </w:p>
          <w:p w14:paraId="699BB9D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4.平台整体可支撑多类型创作场景（教学、实训、个人创作等），满足日常使用需求</w:t>
            </w:r>
          </w:p>
          <w:p w14:paraId="7A3BA182">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二、平台架构与性能表现</w:t>
            </w:r>
          </w:p>
          <w:p w14:paraId="2CB462E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1.完成前后端基础架构搭建，实现移动端与后端算力资源、工作流数据的稳定通信</w:t>
            </w:r>
          </w:p>
          <w:p w14:paraId="72E2D343">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2.移动端页面加载与操作响应流畅，核心操作响应时间控制在1秒以内</w:t>
            </w:r>
          </w:p>
          <w:p w14:paraId="057C34EA">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3.工作流调用过程稳定，任务提交、执行、返回链路完整，无异常中断</w:t>
            </w:r>
          </w:p>
          <w:p w14:paraId="5716A22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4.在多用户并发场景下，任务排队与执行机制合理，整体运行稳定</w:t>
            </w:r>
          </w:p>
          <w:p w14:paraId="7E760CF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三、工作流移动端适配能力</w:t>
            </w:r>
          </w:p>
          <w:p w14:paraId="70342CB9">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1.已部署的标准化工作流完成移动端适配数量不少于6类，覆盖主要创作类型</w:t>
            </w:r>
          </w:p>
          <w:p w14:paraId="03B1174A">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2.每类工作流在移动端保留核心参数配置能力，同时简化操作流程</w:t>
            </w:r>
          </w:p>
          <w:p w14:paraId="2431C57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3.支持一键调用工作流并完成任务提交，整体操作步骤明显减少</w:t>
            </w:r>
          </w:p>
          <w:p w14:paraId="602F08E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4.移动端可独立完成工作流执行并输出结果，无需依赖实训端人工干预</w:t>
            </w:r>
          </w:p>
          <w:p w14:paraId="13FEC1BB">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四、轻量化创作能力</w:t>
            </w:r>
          </w:p>
          <w:p w14:paraId="387BE160">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1.支持图片、视频等素材通过移动端快速上传，上传过程稳定可用</w:t>
            </w:r>
          </w:p>
          <w:p w14:paraId="51E85331">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2.支持预设创作风格或参数的一键选择，降低操作复杂度</w:t>
            </w:r>
          </w:p>
          <w:p w14:paraId="56BA3E02">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3.支持生成结果的实时预览，并可完成保存与分享操作</w:t>
            </w:r>
          </w:p>
          <w:p w14:paraId="3D8353A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4.支持常用素材与生成结果的本地缓存，减少重复操作成本</w:t>
            </w:r>
          </w:p>
          <w:p w14:paraId="32EDF440">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5.支持在校园网络环境下快速传播创作成果，满足教学与展示需求</w:t>
            </w:r>
          </w:p>
          <w:p w14:paraId="1F7ECEE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五、结果输出与使用能力</w:t>
            </w:r>
          </w:p>
          <w:p w14:paraId="3D3C8C0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1.移动端可输出图像、视频等多类型创作成果，结果完整可用</w:t>
            </w:r>
          </w:p>
          <w:p w14:paraId="2015A10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2.图像输出清晰度不低于1024×1024，视频输出支持720P及以上</w:t>
            </w:r>
          </w:p>
          <w:p w14:paraId="4AF3C29C">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3.单次生成任务在合理时间内完成（常规任务一般不超过3分钟）</w:t>
            </w:r>
          </w:p>
          <w:p w14:paraId="6E494C3C">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4.生成结果可直接用于展示、分享或二次编辑</w:t>
            </w:r>
          </w:p>
          <w:p w14:paraId="254058FB">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六、校园级管理与服务能力</w:t>
            </w:r>
          </w:p>
          <w:p w14:paraId="5329949C">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1.支持校园统一身份认证接入，实现用户身份识别与管理</w:t>
            </w:r>
          </w:p>
          <w:p w14:paraId="0B43608F">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2.支持用户权限分级管理，满足不同角色的使用需求</w:t>
            </w:r>
          </w:p>
          <w:p w14:paraId="3B1B4D1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3.支持创作成果统一存储与管理，具备一定容量的暂存能力</w:t>
            </w:r>
          </w:p>
          <w:p w14:paraId="009E87BC">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4.支持平台内常用工作流或创作方式的集中展示与推荐</w:t>
            </w:r>
          </w:p>
          <w:p w14:paraId="6EF12E20">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5.移动端界面适配不同使用人群，整体操作流程简洁易用</w:t>
            </w:r>
          </w:p>
        </w:tc>
        <w:tc>
          <w:tcPr>
            <w:tcW w:w="1041" w:type="dxa"/>
            <w:vAlign w:val="center"/>
          </w:tcPr>
          <w:p w14:paraId="6BE5F962">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1项</w:t>
            </w:r>
          </w:p>
        </w:tc>
      </w:tr>
      <w:tr w14:paraId="5B30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7565FADF">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18</w:t>
            </w:r>
          </w:p>
        </w:tc>
        <w:tc>
          <w:tcPr>
            <w:tcW w:w="937" w:type="dxa"/>
            <w:vAlign w:val="center"/>
          </w:tcPr>
          <w:p w14:paraId="2A82301B">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音乐制作笔记本</w:t>
            </w:r>
            <w:r>
              <w:rPr>
                <w:rFonts w:hint="eastAsia" w:ascii="仿宋_GB2312" w:hAnsi="仿宋_GB2312" w:eastAsia="仿宋_GB2312" w:cs="仿宋_GB2312"/>
                <w:b/>
                <w:bCs/>
                <w:color w:val="auto"/>
                <w:sz w:val="24"/>
                <w:szCs w:val="24"/>
                <w:highlight w:val="none"/>
              </w:rPr>
              <w:t>（强制采购节能产品，详见采购需求说明第八点）</w:t>
            </w:r>
          </w:p>
        </w:tc>
        <w:tc>
          <w:tcPr>
            <w:tcW w:w="5738" w:type="dxa"/>
            <w:vAlign w:val="center"/>
          </w:tcPr>
          <w:p w14:paraId="3278799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一、CPU规格</w:t>
            </w:r>
          </w:p>
          <w:p w14:paraId="5754145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5"/>
                <w:sz w:val="24"/>
                <w:szCs w:val="24"/>
                <w14:textFill>
                  <w14:solidFill>
                    <w14:schemeClr w14:val="tx1"/>
                  </w14:solidFill>
                </w14:textFill>
              </w:rPr>
            </w:pPr>
            <w:r>
              <w:rPr>
                <w:rFonts w:hint="eastAsia" w:ascii="仿宋_GB2312" w:hAnsi="仿宋_GB2312" w:eastAsia="仿宋_GB2312" w:cs="仿宋_GB2312"/>
                <w:spacing w:val="-1"/>
                <w:sz w:val="24"/>
                <w:szCs w:val="24"/>
              </w:rPr>
              <w:t>CPU</w:t>
            </w:r>
            <w:r>
              <w:rPr>
                <w:rFonts w:hint="eastAsia" w:ascii="仿宋_GB2312" w:hAnsi="仿宋_GB2312" w:eastAsia="仿宋_GB2312" w:cs="仿宋_GB2312"/>
                <w:spacing w:val="-15"/>
                <w:sz w:val="24"/>
                <w:szCs w:val="24"/>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000000" w:themeColor="text1"/>
                <w:sz w:val="24"/>
                <w:szCs w:val="24"/>
                <w14:textFill>
                  <w14:solidFill>
                    <w14:schemeClr w14:val="tx1"/>
                  </w14:solidFill>
                </w14:textFill>
              </w:rPr>
              <w:t>8核</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线程，</w:t>
            </w:r>
            <w:r>
              <w:rPr>
                <w:rFonts w:hint="eastAsia" w:ascii="仿宋_GB2312" w:hAnsi="仿宋_GB2312" w:eastAsia="仿宋_GB2312" w:cs="仿宋_GB2312"/>
                <w:color w:val="auto"/>
                <w:sz w:val="24"/>
                <w:szCs w:val="24"/>
              </w:rPr>
              <w:t>主频≥2.</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GHz</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末级缓存≥</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rPr>
              <w:t>内存≥双通道DDR</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3200</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热设计功耗≤</w:t>
            </w:r>
            <w:r>
              <w:rPr>
                <w:rFonts w:hint="eastAsia" w:ascii="仿宋_GB2312" w:hAnsi="仿宋_GB2312" w:eastAsia="仿宋_GB2312" w:cs="仿宋_GB2312"/>
                <w:color w:val="auto"/>
                <w:sz w:val="24"/>
                <w:szCs w:val="24"/>
                <w:lang w:val="en-US" w:eastAsia="zh-CN"/>
              </w:rPr>
              <w:t>35</w:t>
            </w:r>
            <w:r>
              <w:rPr>
                <w:rFonts w:hint="eastAsia" w:ascii="仿宋_GB2312" w:hAnsi="仿宋_GB2312" w:eastAsia="仿宋_GB2312" w:cs="仿宋_GB2312"/>
                <w:color w:val="auto"/>
                <w:sz w:val="24"/>
                <w:szCs w:val="24"/>
              </w:rPr>
              <w:t>W，位宽≥64位</w:t>
            </w:r>
            <w:r>
              <w:rPr>
                <w:rFonts w:hint="eastAsia" w:ascii="仿宋_GB2312" w:hAnsi="仿宋_GB2312" w:eastAsia="仿宋_GB2312" w:cs="仿宋_GB2312"/>
                <w:color w:val="000000" w:themeColor="text1"/>
                <w:sz w:val="24"/>
                <w:szCs w:val="24"/>
                <w14:textFill>
                  <w14:solidFill>
                    <w14:schemeClr w14:val="tx1"/>
                  </w14:solidFill>
                </w14:textFill>
              </w:rPr>
              <w:t>。</w:t>
            </w:r>
          </w:p>
          <w:p w14:paraId="43A6C14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w:t>
            </w:r>
            <w:r>
              <w:rPr>
                <w:rFonts w:hint="eastAsia" w:ascii="仿宋_GB2312" w:hAnsi="仿宋_GB2312" w:eastAsia="仿宋_GB2312" w:cs="仿宋_GB2312"/>
                <w:b/>
                <w:spacing w:val="-2"/>
                <w:sz w:val="24"/>
                <w:szCs w:val="24"/>
              </w:rPr>
              <w:t>内存</w:t>
            </w:r>
            <w:r>
              <w:rPr>
                <w:rFonts w:hint="eastAsia" w:ascii="仿宋_GB2312" w:hAnsi="仿宋_GB2312" w:eastAsia="仿宋_GB2312" w:cs="仿宋_GB2312"/>
                <w:b/>
                <w:sz w:val="24"/>
                <w:szCs w:val="24"/>
              </w:rPr>
              <w:t>规格</w:t>
            </w:r>
          </w:p>
          <w:p w14:paraId="58E0B35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1.内存配置容量：≥</w:t>
            </w:r>
            <w:r>
              <w:rPr>
                <w:rFonts w:hint="eastAsia" w:ascii="仿宋_GB2312" w:hAnsi="仿宋_GB2312" w:eastAsia="仿宋_GB2312" w:cs="仿宋_GB2312"/>
                <w:spacing w:val="-1"/>
                <w:sz w:val="24"/>
                <w:szCs w:val="24"/>
                <w:lang w:val="en-US" w:eastAsia="zh-CN"/>
              </w:rPr>
              <w:t>32</w:t>
            </w:r>
            <w:r>
              <w:rPr>
                <w:rFonts w:hint="eastAsia" w:ascii="仿宋_GB2312" w:hAnsi="仿宋_GB2312" w:eastAsia="仿宋_GB2312" w:cs="仿宋_GB2312"/>
                <w:spacing w:val="-1"/>
                <w:sz w:val="24"/>
                <w:szCs w:val="24"/>
              </w:rPr>
              <w:t>G</w:t>
            </w:r>
          </w:p>
          <w:p w14:paraId="1DA626C1">
            <w:pPr>
              <w:pStyle w:val="32"/>
              <w:keepNext w:val="0"/>
              <w:keepLines w:val="0"/>
              <w:pageBreakBefore w:val="0"/>
              <w:numPr>
                <w:ilvl w:val="0"/>
                <w:numId w:val="0"/>
              </w:numPr>
              <w:wordWrap/>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w:t>
            </w:r>
            <w:r>
              <w:rPr>
                <w:rFonts w:hint="eastAsia" w:ascii="仿宋_GB2312" w:hAnsi="仿宋_GB2312" w:eastAsia="仿宋_GB2312" w:cs="仿宋_GB2312"/>
                <w:sz w:val="24"/>
                <w:szCs w:val="24"/>
                <w:highlight w:val="none"/>
              </w:rPr>
              <w:t>内存</w:t>
            </w:r>
            <w:r>
              <w:rPr>
                <w:rFonts w:hint="eastAsia" w:ascii="仿宋_GB2312" w:hAnsi="仿宋_GB2312" w:eastAsia="仿宋_GB2312" w:cs="仿宋_GB2312"/>
                <w:sz w:val="24"/>
                <w:szCs w:val="24"/>
                <w:highlight w:val="none"/>
                <w:lang w:val="en-US" w:eastAsia="zh-CN"/>
              </w:rPr>
              <w:t>类型</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z w:val="24"/>
                <w:szCs w:val="24"/>
              </w:rPr>
              <w:t>内存类型支持DDR4/LPDDR4/LPDDR4X/LPDDR5及以上内存类型；</w:t>
            </w:r>
          </w:p>
          <w:p w14:paraId="6C882DB6">
            <w:pPr>
              <w:pStyle w:val="32"/>
              <w:keepNext w:val="0"/>
              <w:keepLines w:val="0"/>
              <w:pageBreakBefore w:val="0"/>
              <w:numPr>
                <w:ilvl w:val="0"/>
                <w:numId w:val="0"/>
              </w:numPr>
              <w:wordWrap/>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highlight w:val="none"/>
              </w:rPr>
              <w:t>内存条配置数量（</w:t>
            </w:r>
            <w:r>
              <w:rPr>
                <w:rFonts w:hint="eastAsia" w:ascii="仿宋_GB2312" w:hAnsi="仿宋_GB2312" w:eastAsia="仿宋_GB2312" w:cs="仿宋_GB2312"/>
                <w:color w:val="000000" w:themeColor="text1"/>
                <w:sz w:val="24"/>
                <w:szCs w:val="24"/>
                <w:highlight w:val="none"/>
                <w14:textFill>
                  <w14:solidFill>
                    <w14:schemeClr w14:val="tx1"/>
                  </w14:solidFill>
                </w14:textFill>
              </w:rPr>
              <w:t>板载内存</w:t>
            </w:r>
            <w:r>
              <w:rPr>
                <w:rFonts w:hint="eastAsia" w:ascii="仿宋_GB2312" w:hAnsi="仿宋_GB2312" w:eastAsia="仿宋_GB2312" w:cs="仿宋_GB2312"/>
                <w:sz w:val="24"/>
                <w:szCs w:val="24"/>
                <w:highlight w:val="none"/>
              </w:rPr>
              <w:t>不涉及）≥</w:t>
            </w:r>
            <w:r>
              <w:rPr>
                <w:rFonts w:hint="eastAsia" w:ascii="仿宋_GB2312" w:hAnsi="仿宋_GB2312" w:eastAsia="仿宋_GB2312" w:cs="仿宋_GB2312"/>
                <w:sz w:val="24"/>
                <w:szCs w:val="24"/>
                <w:highlight w:val="none"/>
                <w:u w:val="single"/>
                <w:lang w:val="en-US" w:eastAsia="zh-CN"/>
              </w:rPr>
              <w:t>2</w:t>
            </w:r>
            <w:r>
              <w:rPr>
                <w:rFonts w:hint="eastAsia" w:ascii="仿宋_GB2312" w:hAnsi="仿宋_GB2312" w:eastAsia="仿宋_GB2312" w:cs="仿宋_GB2312"/>
                <w:sz w:val="24"/>
                <w:szCs w:val="24"/>
                <w:highlight w:val="none"/>
              </w:rPr>
              <w:t>；</w:t>
            </w:r>
          </w:p>
          <w:p w14:paraId="0E05332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三、</w:t>
            </w:r>
            <w:r>
              <w:rPr>
                <w:rFonts w:hint="eastAsia" w:ascii="仿宋_GB2312" w:hAnsi="仿宋_GB2312" w:eastAsia="仿宋_GB2312" w:cs="仿宋_GB2312"/>
                <w:b/>
                <w:spacing w:val="-2"/>
                <w:sz w:val="24"/>
                <w:szCs w:val="24"/>
              </w:rPr>
              <w:t>主板规格</w:t>
            </w:r>
          </w:p>
          <w:p w14:paraId="00F8B09E">
            <w:pPr>
              <w:keepNext w:val="0"/>
              <w:keepLines w:val="0"/>
              <w:pageBreakBefore w:val="0"/>
              <w:wordWrap/>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主板集成模块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集成资源扩展模块、计算处理模块、音频扩展模块等，主板的互联拓扑可通过处理器或交换电路实现；</w:t>
            </w:r>
          </w:p>
          <w:p w14:paraId="010427FE">
            <w:pPr>
              <w:keepNext w:val="0"/>
              <w:keepLines w:val="0"/>
              <w:pageBreakBefore w:val="0"/>
              <w:wordWrap/>
              <w:topLinePunct w:val="0"/>
              <w:bidi w:val="0"/>
              <w:snapToGrid/>
              <w:spacing w:line="400" w:lineRule="exact"/>
              <w:jc w:val="lef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主板支持的 CPU和内存情况：</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000000" w:themeColor="text1"/>
                <w:sz w:val="24"/>
                <w:szCs w:val="24"/>
                <w14:textFill>
                  <w14:solidFill>
                    <w14:schemeClr w14:val="tx1"/>
                  </w14:solidFill>
                </w14:textFill>
              </w:rPr>
              <w:t>8核</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线程，</w:t>
            </w:r>
            <w:r>
              <w:rPr>
                <w:rFonts w:hint="eastAsia" w:ascii="仿宋_GB2312" w:hAnsi="仿宋_GB2312" w:eastAsia="仿宋_GB2312" w:cs="仿宋_GB2312"/>
                <w:color w:val="auto"/>
                <w:sz w:val="24"/>
                <w:szCs w:val="24"/>
              </w:rPr>
              <w:t>主频≥2.</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GHz</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末级缓存≥</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rPr>
              <w:t>内存≥双通道DDR</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3200</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热设计功耗≤</w:t>
            </w:r>
            <w:r>
              <w:rPr>
                <w:rFonts w:hint="eastAsia" w:ascii="仿宋_GB2312" w:hAnsi="仿宋_GB2312" w:eastAsia="仿宋_GB2312" w:cs="仿宋_GB2312"/>
                <w:color w:val="auto"/>
                <w:sz w:val="24"/>
                <w:szCs w:val="24"/>
                <w:lang w:val="en-US" w:eastAsia="zh-CN"/>
              </w:rPr>
              <w:t>35</w:t>
            </w:r>
            <w:r>
              <w:rPr>
                <w:rFonts w:hint="eastAsia" w:ascii="仿宋_GB2312" w:hAnsi="仿宋_GB2312" w:eastAsia="仿宋_GB2312" w:cs="仿宋_GB2312"/>
                <w:color w:val="auto"/>
                <w:sz w:val="24"/>
                <w:szCs w:val="24"/>
              </w:rPr>
              <w:t>W，位宽≥64位</w:t>
            </w:r>
            <w:r>
              <w:rPr>
                <w:rFonts w:hint="eastAsia" w:ascii="仿宋_GB2312" w:hAnsi="仿宋_GB2312" w:eastAsia="仿宋_GB2312" w:cs="仿宋_GB2312"/>
                <w:color w:val="auto"/>
                <w:sz w:val="24"/>
                <w:szCs w:val="24"/>
                <w:lang w:eastAsia="zh-CN"/>
              </w:rPr>
              <w:t>；</w:t>
            </w:r>
          </w:p>
          <w:p w14:paraId="5E425EB0">
            <w:pPr>
              <w:keepNext w:val="0"/>
              <w:keepLines w:val="0"/>
              <w:pageBreakBefore w:val="0"/>
              <w:wordWrap/>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highlight w:val="none"/>
              </w:rPr>
              <w:t>单内存插槽最大可支持容量（板载内存不涉及）≥</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16</w:t>
            </w:r>
            <w:r>
              <w:rPr>
                <w:rFonts w:hint="eastAsia" w:ascii="仿宋_GB2312" w:hAnsi="仿宋_GB2312" w:eastAsia="仿宋_GB2312" w:cs="仿宋_GB2312"/>
                <w:sz w:val="24"/>
                <w:szCs w:val="24"/>
                <w:highlight w:val="none"/>
                <w:lang w:val="en-US" w:eastAsia="zh-CN"/>
              </w:rPr>
              <w:t>GB</w:t>
            </w:r>
            <w:r>
              <w:rPr>
                <w:rFonts w:hint="eastAsia" w:ascii="仿宋_GB2312" w:hAnsi="仿宋_GB2312" w:eastAsia="仿宋_GB2312" w:cs="仿宋_GB2312"/>
                <w:sz w:val="24"/>
                <w:szCs w:val="24"/>
                <w:highlight w:val="none"/>
              </w:rPr>
              <w:t>；</w:t>
            </w:r>
          </w:p>
          <w:p w14:paraId="1758AC20">
            <w:pPr>
              <w:keepNext w:val="0"/>
              <w:keepLines w:val="0"/>
              <w:pageBreakBefore w:val="0"/>
              <w:wordWrap/>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内存插槽满配时提供的最高内存总容量≥</w:t>
            </w:r>
            <w:r>
              <w:rPr>
                <w:rFonts w:hint="eastAsia" w:ascii="仿宋_GB2312" w:hAnsi="仿宋_GB2312" w:eastAsia="仿宋_GB2312" w:cs="仿宋_GB2312"/>
                <w:sz w:val="24"/>
                <w:szCs w:val="24"/>
                <w:highlight w:val="none"/>
                <w:u w:val="single"/>
                <w:lang w:val="en-US" w:eastAsia="zh-CN"/>
              </w:rPr>
              <w:t>32</w:t>
            </w:r>
            <w:r>
              <w:rPr>
                <w:rFonts w:hint="eastAsia" w:ascii="仿宋_GB2312" w:hAnsi="仿宋_GB2312" w:eastAsia="仿宋_GB2312" w:cs="仿宋_GB2312"/>
                <w:sz w:val="24"/>
                <w:szCs w:val="24"/>
                <w:highlight w:val="none"/>
              </w:rPr>
              <w:t>GB；</w:t>
            </w:r>
          </w:p>
          <w:p w14:paraId="4A500CFE">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四、</w:t>
            </w:r>
            <w:r>
              <w:rPr>
                <w:rFonts w:hint="eastAsia" w:ascii="仿宋_GB2312" w:hAnsi="仿宋_GB2312" w:eastAsia="仿宋_GB2312" w:cs="仿宋_GB2312"/>
                <w:b/>
                <w:spacing w:val="-2"/>
                <w:sz w:val="24"/>
                <w:szCs w:val="24"/>
                <w:highlight w:val="none"/>
              </w:rPr>
              <w:t>存储设备规格</w:t>
            </w:r>
          </w:p>
          <w:p w14:paraId="22249C2C">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1.固态盘数量：≥1个</w:t>
            </w:r>
            <w:r>
              <w:rPr>
                <w:rFonts w:hint="eastAsia" w:ascii="仿宋_GB2312" w:hAnsi="仿宋_GB2312" w:eastAsia="仿宋_GB2312" w:cs="仿宋_GB2312"/>
                <w:sz w:val="24"/>
                <w:szCs w:val="24"/>
              </w:rPr>
              <w:t>；</w:t>
            </w:r>
          </w:p>
          <w:p w14:paraId="28ECCB59">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2.固态存储容量：≥512GB</w:t>
            </w:r>
            <w:r>
              <w:rPr>
                <w:rFonts w:hint="eastAsia" w:ascii="仿宋_GB2312" w:hAnsi="仿宋_GB2312" w:eastAsia="仿宋_GB2312" w:cs="仿宋_GB2312"/>
                <w:sz w:val="24"/>
                <w:szCs w:val="24"/>
              </w:rPr>
              <w:t>；</w:t>
            </w:r>
          </w:p>
          <w:p w14:paraId="4D7F8A34">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3.</w:t>
            </w:r>
            <w:r>
              <w:rPr>
                <w:rFonts w:hint="eastAsia" w:ascii="仿宋_GB2312" w:hAnsi="仿宋_GB2312" w:eastAsia="仿宋_GB2312" w:cs="仿宋_GB2312"/>
                <w:sz w:val="24"/>
                <w:szCs w:val="24"/>
              </w:rPr>
              <w:t>固态盘数量：≥1个；</w:t>
            </w:r>
          </w:p>
          <w:p w14:paraId="3C554D20">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4.存储设备扩展盘位：≥0；</w:t>
            </w:r>
          </w:p>
          <w:p w14:paraId="0B25003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5.存储设备其他参与要求：固态盘应符合SJ/T11654相关规定</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侧面固定螺丝孔数量可为4孔或6孔；工作状态环境温度应满足5℃~55℃；其它参数应符合GB/T12628的相关规定</w:t>
            </w:r>
            <w:r>
              <w:rPr>
                <w:rFonts w:hint="eastAsia" w:ascii="仿宋_GB2312" w:hAnsi="仿宋_GB2312" w:eastAsia="仿宋_GB2312" w:cs="仿宋_GB2312"/>
                <w:sz w:val="24"/>
                <w:szCs w:val="24"/>
              </w:rPr>
              <w:t>。</w:t>
            </w:r>
          </w:p>
          <w:p w14:paraId="44C7437E">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pacing w:val="-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五、显卡规格</w:t>
            </w:r>
          </w:p>
          <w:p w14:paraId="3BE8337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显卡类型：集成显卡</w:t>
            </w:r>
            <w:r>
              <w:rPr>
                <w:rFonts w:hint="eastAsia" w:ascii="仿宋_GB2312" w:hAnsi="仿宋_GB2312" w:eastAsia="仿宋_GB2312" w:cs="仿宋_GB2312"/>
                <w:sz w:val="24"/>
                <w:szCs w:val="24"/>
              </w:rPr>
              <w:t>。</w:t>
            </w:r>
          </w:p>
          <w:p w14:paraId="33615B25">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六、显示设备规格</w:t>
            </w:r>
          </w:p>
          <w:p w14:paraId="4B63A77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1.显示屏屏占比：≥</w:t>
            </w:r>
            <w:r>
              <w:rPr>
                <w:rFonts w:hint="eastAsia" w:ascii="仿宋_GB2312" w:hAnsi="仿宋_GB2312" w:eastAsia="仿宋_GB2312" w:cs="仿宋_GB2312"/>
                <w:spacing w:val="-1"/>
                <w:sz w:val="24"/>
                <w:szCs w:val="24"/>
                <w:lang w:val="en-US" w:eastAsia="zh-CN"/>
              </w:rPr>
              <w:t>9</w:t>
            </w:r>
            <w:r>
              <w:rPr>
                <w:rFonts w:hint="eastAsia" w:ascii="仿宋_GB2312" w:hAnsi="仿宋_GB2312" w:eastAsia="仿宋_GB2312" w:cs="仿宋_GB2312"/>
                <w:spacing w:val="-1"/>
                <w:sz w:val="24"/>
                <w:szCs w:val="24"/>
              </w:rPr>
              <w:t>0%</w:t>
            </w:r>
            <w:r>
              <w:rPr>
                <w:rFonts w:hint="eastAsia" w:ascii="仿宋_GB2312" w:hAnsi="仿宋_GB2312" w:eastAsia="仿宋_GB2312" w:cs="仿宋_GB2312"/>
                <w:sz w:val="24"/>
                <w:szCs w:val="24"/>
              </w:rPr>
              <w:t>；</w:t>
            </w:r>
          </w:p>
          <w:p w14:paraId="3A5C274E">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2.显示屏分辨率：≥</w:t>
            </w:r>
            <w:r>
              <w:rPr>
                <w:rFonts w:hint="eastAsia" w:ascii="仿宋_GB2312" w:hAnsi="仿宋_GB2312" w:eastAsia="仿宋_GB2312" w:cs="仿宋_GB2312"/>
                <w:spacing w:val="-1"/>
                <w:sz w:val="24"/>
                <w:szCs w:val="24"/>
                <w:lang w:val="en-US" w:eastAsia="zh-CN"/>
              </w:rPr>
              <w:t>1920</w:t>
            </w:r>
            <w:r>
              <w:rPr>
                <w:rFonts w:hint="eastAsia" w:ascii="仿宋_GB2312" w:hAnsi="仿宋_GB2312" w:eastAsia="仿宋_GB2312" w:cs="仿宋_GB2312"/>
                <w:spacing w:val="-1"/>
                <w:sz w:val="24"/>
                <w:szCs w:val="24"/>
              </w:rPr>
              <w:t>x</w:t>
            </w:r>
            <w:r>
              <w:rPr>
                <w:rFonts w:hint="eastAsia" w:ascii="仿宋_GB2312" w:hAnsi="仿宋_GB2312" w:eastAsia="仿宋_GB2312" w:cs="仿宋_GB2312"/>
                <w:spacing w:val="-1"/>
                <w:sz w:val="24"/>
                <w:szCs w:val="24"/>
                <w:lang w:val="en-US" w:eastAsia="zh-CN"/>
              </w:rPr>
              <w:t>1200</w:t>
            </w:r>
            <w:r>
              <w:rPr>
                <w:rFonts w:hint="eastAsia" w:ascii="仿宋_GB2312" w:hAnsi="仿宋_GB2312" w:eastAsia="仿宋_GB2312" w:cs="仿宋_GB2312"/>
                <w:sz w:val="24"/>
                <w:szCs w:val="24"/>
              </w:rPr>
              <w:t>；</w:t>
            </w:r>
          </w:p>
          <w:p w14:paraId="1217F89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3.显示屏尺寸：≥14英寸</w:t>
            </w:r>
            <w:r>
              <w:rPr>
                <w:rFonts w:hint="eastAsia" w:ascii="仿宋_GB2312" w:hAnsi="仿宋_GB2312" w:eastAsia="仿宋_GB2312" w:cs="仿宋_GB2312"/>
                <w:sz w:val="24"/>
                <w:szCs w:val="24"/>
              </w:rPr>
              <w:t>；</w:t>
            </w:r>
          </w:p>
          <w:p w14:paraId="2F99B12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4.显示屏屏幕比例：</w:t>
            </w:r>
            <w:r>
              <w:rPr>
                <w:rFonts w:hint="eastAsia" w:ascii="仿宋_GB2312" w:hAnsi="仿宋_GB2312" w:eastAsia="仿宋_GB2312" w:cs="仿宋_GB2312"/>
                <w:spacing w:val="-1"/>
                <w:sz w:val="24"/>
                <w:szCs w:val="24"/>
                <w:lang w:val="en-US" w:eastAsia="zh-CN"/>
              </w:rPr>
              <w:t>16</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10</w:t>
            </w:r>
            <w:r>
              <w:rPr>
                <w:rFonts w:hint="eastAsia" w:ascii="仿宋_GB2312" w:hAnsi="仿宋_GB2312" w:eastAsia="仿宋_GB2312" w:cs="仿宋_GB2312"/>
                <w:sz w:val="24"/>
                <w:szCs w:val="24"/>
              </w:rPr>
              <w:t>；</w:t>
            </w:r>
          </w:p>
          <w:p w14:paraId="3C0C7E90">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5.显示屏防蓝光：支持防蓝光模式，蓝光加权辐射亮度比应≤0.0012W/(•cd•sr)（瓦每坎特拉每球面度）</w:t>
            </w:r>
            <w:r>
              <w:rPr>
                <w:rFonts w:hint="eastAsia" w:ascii="仿宋_GB2312" w:hAnsi="仿宋_GB2312" w:eastAsia="仿宋_GB2312" w:cs="仿宋_GB2312"/>
                <w:sz w:val="24"/>
                <w:szCs w:val="24"/>
              </w:rPr>
              <w:t>可参照 SJ/T11841.2.2-2022标准；；</w:t>
            </w:r>
          </w:p>
          <w:p w14:paraId="2E2C1DD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6.显示屏低频闪：显示屏应支持低频闪≤-35dB</w:t>
            </w:r>
            <w:r>
              <w:rPr>
                <w:rFonts w:hint="eastAsia" w:ascii="仿宋_GB2312" w:hAnsi="仿宋_GB2312" w:eastAsia="仿宋_GB2312" w:cs="仿宋_GB2312"/>
                <w:sz w:val="24"/>
                <w:szCs w:val="24"/>
              </w:rPr>
              <w:t>；</w:t>
            </w:r>
          </w:p>
          <w:p w14:paraId="06A8707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7.显示屏防炫目：显示器镜面反射率≤10%</w:t>
            </w:r>
            <w:r>
              <w:rPr>
                <w:rFonts w:hint="eastAsia" w:ascii="仿宋_GB2312" w:hAnsi="仿宋_GB2312" w:eastAsia="仿宋_GB2312" w:cs="仿宋_GB2312"/>
                <w:sz w:val="24"/>
                <w:szCs w:val="24"/>
              </w:rPr>
              <w:t>。</w:t>
            </w:r>
          </w:p>
          <w:p w14:paraId="343A299D">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七、外设规格</w:t>
            </w:r>
          </w:p>
          <w:p w14:paraId="54832E2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1.传声器数量：≥1个</w:t>
            </w:r>
            <w:r>
              <w:rPr>
                <w:rFonts w:hint="eastAsia" w:ascii="仿宋_GB2312" w:hAnsi="仿宋_GB2312" w:eastAsia="仿宋_GB2312" w:cs="仿宋_GB2312"/>
                <w:sz w:val="24"/>
                <w:szCs w:val="24"/>
              </w:rPr>
              <w:t>；</w:t>
            </w:r>
          </w:p>
          <w:p w14:paraId="73090904">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2.扬声器数量：≥1个；</w:t>
            </w:r>
          </w:p>
          <w:p w14:paraId="44665D90">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3.鼠标数量：≥1个</w:t>
            </w:r>
            <w:r>
              <w:rPr>
                <w:rFonts w:hint="eastAsia" w:ascii="仿宋_GB2312" w:hAnsi="仿宋_GB2312" w:eastAsia="仿宋_GB2312" w:cs="仿宋_GB2312"/>
                <w:sz w:val="24"/>
                <w:szCs w:val="24"/>
              </w:rPr>
              <w:t>；</w:t>
            </w:r>
          </w:p>
          <w:p w14:paraId="759DD49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4.键盘数量：≥1个</w:t>
            </w:r>
            <w:r>
              <w:rPr>
                <w:rFonts w:hint="eastAsia" w:ascii="仿宋_GB2312" w:hAnsi="仿宋_GB2312" w:eastAsia="仿宋_GB2312" w:cs="仿宋_GB2312"/>
                <w:sz w:val="24"/>
                <w:szCs w:val="24"/>
              </w:rPr>
              <w:t>；</w:t>
            </w:r>
          </w:p>
          <w:p w14:paraId="1C7238C7">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5.触控板数量：≥1个</w:t>
            </w:r>
            <w:r>
              <w:rPr>
                <w:rFonts w:hint="eastAsia" w:ascii="仿宋_GB2312" w:hAnsi="仿宋_GB2312" w:eastAsia="仿宋_GB2312" w:cs="仿宋_GB2312"/>
                <w:sz w:val="24"/>
                <w:szCs w:val="24"/>
              </w:rPr>
              <w:t>；</w:t>
            </w:r>
          </w:p>
          <w:p w14:paraId="5ADCA5D5">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6.摄像头数量：≥1个</w:t>
            </w:r>
            <w:r>
              <w:rPr>
                <w:rFonts w:hint="eastAsia" w:ascii="仿宋_GB2312" w:hAnsi="仿宋_GB2312" w:eastAsia="仿宋_GB2312" w:cs="仿宋_GB2312"/>
                <w:sz w:val="24"/>
                <w:szCs w:val="24"/>
              </w:rPr>
              <w:t>；</w:t>
            </w:r>
          </w:p>
          <w:p w14:paraId="405BAF2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7.键盘按键数目：≥</w:t>
            </w:r>
            <w:r>
              <w:rPr>
                <w:rFonts w:hint="eastAsia" w:ascii="仿宋_GB2312" w:hAnsi="仿宋_GB2312" w:eastAsia="仿宋_GB2312" w:cs="仿宋_GB2312"/>
                <w:spacing w:val="-1"/>
                <w:sz w:val="24"/>
                <w:szCs w:val="24"/>
                <w:lang w:val="en-US" w:eastAsia="zh-CN"/>
              </w:rPr>
              <w:t>62</w:t>
            </w:r>
            <w:r>
              <w:rPr>
                <w:rFonts w:hint="eastAsia" w:ascii="仿宋_GB2312" w:hAnsi="仿宋_GB2312" w:eastAsia="仿宋_GB2312" w:cs="仿宋_GB2312"/>
                <w:spacing w:val="-1"/>
                <w:sz w:val="24"/>
                <w:szCs w:val="24"/>
              </w:rPr>
              <w:t>键</w:t>
            </w:r>
            <w:r>
              <w:rPr>
                <w:rFonts w:hint="eastAsia" w:ascii="仿宋_GB2312" w:hAnsi="仿宋_GB2312" w:eastAsia="仿宋_GB2312" w:cs="仿宋_GB2312"/>
                <w:sz w:val="24"/>
                <w:szCs w:val="24"/>
              </w:rPr>
              <w:t>；</w:t>
            </w:r>
          </w:p>
          <w:p w14:paraId="4658B906">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8.摄像头像素：≥100万</w:t>
            </w:r>
            <w:r>
              <w:rPr>
                <w:rFonts w:hint="eastAsia" w:ascii="仿宋_GB2312" w:hAnsi="仿宋_GB2312" w:eastAsia="仿宋_GB2312" w:cs="仿宋_GB2312"/>
                <w:sz w:val="24"/>
                <w:szCs w:val="24"/>
              </w:rPr>
              <w:t>；</w:t>
            </w:r>
          </w:p>
          <w:p w14:paraId="4C88A9F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9.摄像头分辨率：≥1280x720</w:t>
            </w:r>
            <w:r>
              <w:rPr>
                <w:rFonts w:hint="eastAsia" w:ascii="仿宋_GB2312" w:hAnsi="仿宋_GB2312" w:eastAsia="仿宋_GB2312" w:cs="仿宋_GB2312"/>
                <w:sz w:val="24"/>
                <w:szCs w:val="24"/>
              </w:rPr>
              <w:t>；</w:t>
            </w:r>
          </w:p>
          <w:p w14:paraId="7554ABC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10.内置扬声器功率：≥1瓦/个；</w:t>
            </w:r>
          </w:p>
          <w:p w14:paraId="035C7789">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11.内置扬声器频率范围：100Hz-20kHz，其中100Hz-200Hz：35dB及以上；200Hz-12kHz：55dB及以上，12kHz-18kHz：35dB及以上</w:t>
            </w:r>
            <w:r>
              <w:rPr>
                <w:rFonts w:hint="eastAsia" w:ascii="仿宋_GB2312" w:hAnsi="仿宋_GB2312" w:eastAsia="仿宋_GB2312" w:cs="仿宋_GB2312"/>
                <w:sz w:val="24"/>
                <w:szCs w:val="24"/>
              </w:rPr>
              <w:t>；</w:t>
            </w:r>
          </w:p>
          <w:p w14:paraId="268577B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12.内置扬声器总谐波失真：总谐波失真在300Hz-7kHz频率范围内宜不高于5%</w:t>
            </w:r>
            <w:r>
              <w:rPr>
                <w:rFonts w:hint="eastAsia" w:ascii="仿宋_GB2312" w:hAnsi="仿宋_GB2312" w:eastAsia="仿宋_GB2312" w:cs="仿宋_GB2312"/>
                <w:sz w:val="24"/>
                <w:szCs w:val="24"/>
              </w:rPr>
              <w:t>；</w:t>
            </w:r>
          </w:p>
          <w:p w14:paraId="68FD2B0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13.内置扬声器最大声压级：最大声压级在粉红噪声播放场景下，工作距离处声压级宜不低于70dB</w:t>
            </w:r>
            <w:r>
              <w:rPr>
                <w:rFonts w:hint="eastAsia" w:ascii="仿宋_GB2312" w:hAnsi="仿宋_GB2312" w:eastAsia="仿宋_GB2312" w:cs="仿宋_GB2312"/>
                <w:sz w:val="24"/>
                <w:szCs w:val="24"/>
              </w:rPr>
              <w:t>；</w:t>
            </w:r>
          </w:p>
          <w:p w14:paraId="74189FEE">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14.键盘键程：0.9mm~2.3mm</w:t>
            </w:r>
            <w:r>
              <w:rPr>
                <w:rFonts w:hint="eastAsia" w:ascii="仿宋_GB2312" w:hAnsi="仿宋_GB2312" w:eastAsia="仿宋_GB2312" w:cs="仿宋_GB2312"/>
                <w:sz w:val="24"/>
                <w:szCs w:val="24"/>
              </w:rPr>
              <w:t>；</w:t>
            </w:r>
          </w:p>
          <w:p w14:paraId="00FA6AE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15.键盘按键压力：按键压力宜在 0.3～0.8N之间</w:t>
            </w:r>
            <w:r>
              <w:rPr>
                <w:rFonts w:hint="eastAsia" w:ascii="仿宋_GB2312" w:hAnsi="仿宋_GB2312" w:eastAsia="仿宋_GB2312" w:cs="仿宋_GB2312"/>
                <w:sz w:val="24"/>
                <w:szCs w:val="24"/>
              </w:rPr>
              <w:t>；</w:t>
            </w:r>
          </w:p>
          <w:p w14:paraId="17E3B55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16.键盘颜色：黑色/银色/白色等商务色系</w:t>
            </w:r>
            <w:r>
              <w:rPr>
                <w:rFonts w:hint="eastAsia" w:ascii="仿宋_GB2312" w:hAnsi="仿宋_GB2312" w:eastAsia="仿宋_GB2312" w:cs="仿宋_GB2312"/>
                <w:sz w:val="24"/>
                <w:szCs w:val="24"/>
              </w:rPr>
              <w:t>；</w:t>
            </w:r>
          </w:p>
          <w:p w14:paraId="3A3948F5">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17.鼠标连接方式：有线</w:t>
            </w:r>
            <w:r>
              <w:rPr>
                <w:rFonts w:hint="eastAsia" w:ascii="仿宋_GB2312" w:hAnsi="仿宋_GB2312" w:eastAsia="仿宋_GB2312" w:cs="仿宋_GB2312"/>
                <w:sz w:val="24"/>
                <w:szCs w:val="24"/>
              </w:rPr>
              <w:t>；</w:t>
            </w:r>
          </w:p>
          <w:p w14:paraId="4E0FF40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18.有线鼠标连接线：≥1.5米</w:t>
            </w:r>
            <w:r>
              <w:rPr>
                <w:rFonts w:hint="eastAsia" w:ascii="仿宋_GB2312" w:hAnsi="仿宋_GB2312" w:eastAsia="仿宋_GB2312" w:cs="仿宋_GB2312"/>
                <w:sz w:val="24"/>
                <w:szCs w:val="24"/>
              </w:rPr>
              <w:t>；</w:t>
            </w:r>
          </w:p>
          <w:p w14:paraId="72443BA5">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19.鼠标DPI分辨率：800~1600</w:t>
            </w:r>
            <w:r>
              <w:rPr>
                <w:rFonts w:hint="eastAsia" w:ascii="仿宋_GB2312" w:hAnsi="仿宋_GB2312" w:eastAsia="仿宋_GB2312" w:cs="仿宋_GB2312"/>
                <w:sz w:val="24"/>
                <w:szCs w:val="24"/>
              </w:rPr>
              <w:t>；</w:t>
            </w:r>
          </w:p>
          <w:p w14:paraId="3308262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20.鼠标其他要求：其它参数应符合GB/T26245的相关规定</w:t>
            </w:r>
            <w:r>
              <w:rPr>
                <w:rFonts w:hint="eastAsia" w:ascii="仿宋_GB2312" w:hAnsi="仿宋_GB2312" w:eastAsia="仿宋_GB2312" w:cs="仿宋_GB2312"/>
                <w:sz w:val="24"/>
                <w:szCs w:val="24"/>
              </w:rPr>
              <w:t>；</w:t>
            </w:r>
          </w:p>
          <w:p w14:paraId="750318D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21.触控板尺寸：≥70mm×50mm</w:t>
            </w:r>
            <w:r>
              <w:rPr>
                <w:rFonts w:hint="eastAsia" w:ascii="仿宋_GB2312" w:hAnsi="仿宋_GB2312" w:eastAsia="仿宋_GB2312" w:cs="仿宋_GB2312"/>
                <w:sz w:val="24"/>
                <w:szCs w:val="24"/>
              </w:rPr>
              <w:t>；</w:t>
            </w:r>
          </w:p>
          <w:p w14:paraId="4BF4CD4F">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22.触控板材质：采用麦拉片或玻璃等材质</w:t>
            </w:r>
            <w:r>
              <w:rPr>
                <w:rFonts w:hint="eastAsia" w:ascii="仿宋_GB2312" w:hAnsi="仿宋_GB2312" w:eastAsia="仿宋_GB2312" w:cs="仿宋_GB2312"/>
                <w:sz w:val="24"/>
                <w:szCs w:val="24"/>
              </w:rPr>
              <w:t>。</w:t>
            </w:r>
          </w:p>
          <w:p w14:paraId="109787E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八、网络设备规格</w:t>
            </w:r>
          </w:p>
          <w:p w14:paraId="777CBAC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有线网卡数量：≥1（可通过扩展坞支持）</w:t>
            </w:r>
            <w:r>
              <w:rPr>
                <w:rFonts w:hint="eastAsia" w:ascii="仿宋_GB2312" w:hAnsi="仿宋_GB2312" w:eastAsia="仿宋_GB2312" w:cs="仿宋_GB2312"/>
                <w:sz w:val="24"/>
                <w:szCs w:val="24"/>
              </w:rPr>
              <w:t>。</w:t>
            </w:r>
          </w:p>
          <w:p w14:paraId="252E487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九、外部接口规格</w:t>
            </w:r>
          </w:p>
          <w:p w14:paraId="0A125B3E">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1.USB接口数量：USB接口数量应不少于3个，至少包含1个USB3.0及以上标准接口（可通过拓展坞实现）</w:t>
            </w:r>
            <w:r>
              <w:rPr>
                <w:rFonts w:hint="eastAsia" w:ascii="仿宋_GB2312" w:hAnsi="仿宋_GB2312" w:eastAsia="仿宋_GB2312" w:cs="仿宋_GB2312"/>
                <w:sz w:val="24"/>
                <w:szCs w:val="24"/>
              </w:rPr>
              <w:t>；</w:t>
            </w:r>
          </w:p>
          <w:p w14:paraId="3F1F8CD4">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2.视频接口数量：≥1</w:t>
            </w:r>
            <w:r>
              <w:rPr>
                <w:rFonts w:hint="eastAsia" w:ascii="仿宋_GB2312" w:hAnsi="仿宋_GB2312" w:eastAsia="仿宋_GB2312" w:cs="仿宋_GB2312"/>
                <w:sz w:val="24"/>
                <w:szCs w:val="24"/>
              </w:rPr>
              <w:t>；</w:t>
            </w:r>
          </w:p>
          <w:p w14:paraId="44560E5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3.输入充电接口数量：≥1</w:t>
            </w:r>
            <w:r>
              <w:rPr>
                <w:rFonts w:hint="eastAsia" w:ascii="仿宋_GB2312" w:hAnsi="仿宋_GB2312" w:eastAsia="仿宋_GB2312" w:cs="仿宋_GB2312"/>
                <w:sz w:val="24"/>
                <w:szCs w:val="24"/>
              </w:rPr>
              <w:t>；</w:t>
            </w:r>
          </w:p>
          <w:p w14:paraId="181CB51C">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4.音频接口数量：≥1</w:t>
            </w:r>
            <w:r>
              <w:rPr>
                <w:rFonts w:hint="eastAsia" w:ascii="仿宋_GB2312" w:hAnsi="仿宋_GB2312" w:eastAsia="仿宋_GB2312" w:cs="仿宋_GB2312"/>
                <w:sz w:val="24"/>
                <w:szCs w:val="24"/>
              </w:rPr>
              <w:t>。</w:t>
            </w:r>
          </w:p>
          <w:p w14:paraId="0C51F280">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十、电池规格</w:t>
            </w:r>
          </w:p>
          <w:p w14:paraId="1F76EF64">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1.电池额定能量：≥</w:t>
            </w:r>
            <w:r>
              <w:rPr>
                <w:rFonts w:hint="eastAsia" w:ascii="仿宋_GB2312" w:hAnsi="仿宋_GB2312" w:eastAsia="仿宋_GB2312" w:cs="仿宋_GB2312"/>
                <w:spacing w:val="-1"/>
                <w:sz w:val="24"/>
                <w:szCs w:val="24"/>
                <w:lang w:val="en-US" w:eastAsia="zh-CN"/>
              </w:rPr>
              <w:t>70</w:t>
            </w:r>
            <w:r>
              <w:rPr>
                <w:rFonts w:hint="eastAsia" w:ascii="仿宋_GB2312" w:hAnsi="仿宋_GB2312" w:eastAsia="仿宋_GB2312" w:cs="仿宋_GB2312"/>
                <w:spacing w:val="-1"/>
                <w:sz w:val="24"/>
                <w:szCs w:val="24"/>
              </w:rPr>
              <w:t>Wh</w:t>
            </w:r>
            <w:r>
              <w:rPr>
                <w:rFonts w:hint="eastAsia" w:ascii="仿宋_GB2312" w:hAnsi="仿宋_GB2312" w:eastAsia="仿宋_GB2312" w:cs="仿宋_GB2312"/>
                <w:sz w:val="24"/>
                <w:szCs w:val="24"/>
              </w:rPr>
              <w:t>；</w:t>
            </w:r>
          </w:p>
          <w:p w14:paraId="6F7EF7F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2.电池充放电次数：≥500次（常温下500次充放电后电池容量应不低于原始容量的80%）</w:t>
            </w:r>
            <w:r>
              <w:rPr>
                <w:rFonts w:hint="eastAsia" w:ascii="仿宋_GB2312" w:hAnsi="仿宋_GB2312" w:eastAsia="仿宋_GB2312" w:cs="仿宋_GB2312"/>
                <w:sz w:val="24"/>
                <w:szCs w:val="24"/>
              </w:rPr>
              <w:t>；</w:t>
            </w:r>
          </w:p>
          <w:p w14:paraId="1A5E81E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3.电池安全要求：符合GB31241的规定</w:t>
            </w:r>
            <w:r>
              <w:rPr>
                <w:rFonts w:hint="eastAsia" w:ascii="仿宋_GB2312" w:hAnsi="仿宋_GB2312" w:eastAsia="仿宋_GB2312" w:cs="仿宋_GB2312"/>
                <w:sz w:val="24"/>
                <w:szCs w:val="24"/>
              </w:rPr>
              <w:t>。</w:t>
            </w:r>
          </w:p>
          <w:p w14:paraId="530EECF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十一、整机基础规格</w:t>
            </w:r>
          </w:p>
          <w:p w14:paraId="420FFA03">
            <w:pPr>
              <w:keepNext w:val="0"/>
              <w:keepLines w:val="0"/>
              <w:pageBreakBefore w:val="0"/>
              <w:wordWrap/>
              <w:topLinePunct w:val="0"/>
              <w:bidi w:val="0"/>
              <w:snapToGrid/>
              <w:spacing w:line="400" w:lineRule="exact"/>
              <w:ind w:left="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pacing w:val="-1"/>
                <w:sz w:val="24"/>
                <w:szCs w:val="24"/>
              </w:rPr>
              <w:t>1.整机外观：</w:t>
            </w:r>
            <w:r>
              <w:rPr>
                <w:rFonts w:hint="eastAsia" w:ascii="仿宋_GB2312" w:hAnsi="仿宋_GB2312" w:eastAsia="仿宋_GB2312" w:cs="仿宋_GB2312"/>
                <w:kern w:val="2"/>
                <w:sz w:val="24"/>
                <w:szCs w:val="24"/>
                <w:lang w:val="en-US" w:eastAsia="zh-CN" w:bidi="ar-SA"/>
              </w:rPr>
              <w:t>①产品表面不应有凹痕、划伤、裂缝、变形和污染等。表面涂层均匀，不应起泡、龟裂、脱落和磨损，金属零部件无锈蚀及其它机械损伤；产品表面说明功能的文字、符号、标志，应清晰、端正、牢固；②状态指示灯：在产品显著位置提供状态指示功能，如运行状态，并由供应商提供详细参数；</w:t>
            </w:r>
            <w:r>
              <w:rPr>
                <w:rFonts w:hint="eastAsia" w:ascii="仿宋_GB2312" w:hAnsi="仿宋_GB2312" w:eastAsia="仿宋_GB2312" w:cs="仿宋_GB2312"/>
                <w:kern w:val="2"/>
                <w:sz w:val="24"/>
                <w:szCs w:val="24"/>
                <w:lang w:val="en-US" w:eastAsia="zh-CN" w:bidi="ar-SA"/>
              </w:rPr>
              <w:br w:type="textWrapping"/>
            </w:r>
            <w:r>
              <w:rPr>
                <w:rFonts w:hint="eastAsia" w:ascii="仿宋_GB2312" w:hAnsi="仿宋_GB2312" w:eastAsia="仿宋_GB2312" w:cs="仿宋_GB2312"/>
                <w:spacing w:val="-1"/>
                <w:sz w:val="24"/>
                <w:szCs w:val="24"/>
              </w:rPr>
              <w:t>2.整机结构：</w:t>
            </w:r>
          </w:p>
          <w:p w14:paraId="4C23D7BB">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机箱应符合 GB/T 4208、GB/T 26246标准的相关规定；</w:t>
            </w:r>
          </w:p>
          <w:p w14:paraId="4CF57E22">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产品内部结构应符合通用部件的安装需求；</w:t>
            </w:r>
          </w:p>
          <w:p w14:paraId="7C41DD9E">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所有输入输出接口应符合相关国家或行业标准；</w:t>
            </w:r>
          </w:p>
          <w:p w14:paraId="37558B9D">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产品零部件应紧固无松动，可插拔部件应可靠连接，开关、按钮和其它控制部件应灵活可靠，布局应方便使用；</w:t>
            </w:r>
          </w:p>
          <w:p w14:paraId="42E32CAF">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所有 I/O 连接器及需插接线缆的部位应预留采购人操作空间，方便插拔解锁与插拔线缆；</w:t>
            </w:r>
          </w:p>
          <w:p w14:paraId="40AC0886">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可插拔板卡插槽部位应预留安装、拆卸或更换板卡空间；</w:t>
            </w:r>
          </w:p>
          <w:p w14:paraId="43451EBD">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拆装可能接触到的金属剪口或金属尖角部位应做防划伤处理，以保证安全；</w:t>
            </w:r>
          </w:p>
          <w:p w14:paraId="16BA6A36">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整机内部走线应规整，固线结构和位置要合理可靠并做防割线处理，需便于理线和插拔操作，走线应不影响系统各主要部件组装和拆卸；</w:t>
            </w:r>
          </w:p>
          <w:p w14:paraId="6ED8ECFF">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如需通过孔走线，过线孔应做防割线处理；</w:t>
            </w:r>
          </w:p>
          <w:p w14:paraId="251F9979">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各插头位置和插拔方向应合理，应做到插拔无障碍设计，具备防呆设计，有效避免误操作；</w:t>
            </w:r>
          </w:p>
          <w:p w14:paraId="51601D3A">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各主要部件拆装无障碍，使用常规工具拆装，无特殊拆装工具需求；</w:t>
            </w:r>
          </w:p>
          <w:p w14:paraId="67395A33">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各主要部件拆装步骤要少，各自拆装需避免相互干扰；</w:t>
            </w:r>
          </w:p>
          <w:p w14:paraId="2DEAD4F3">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对于整机或零部件外表面为高亮面的，应粘贴保护膜，保护膜需粘贴牢固，运输、组装等过程不易脱落，撕下无残留；</w:t>
            </w:r>
          </w:p>
          <w:p w14:paraId="39848306">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显示屏的开合机械寿命应能承受至少15000次的显示屏开合，显示屏机械转轴的扭力应保持初始状态下扭力的75%以上； </w:t>
            </w:r>
          </w:p>
          <w:p w14:paraId="627FB76A">
            <w:pPr>
              <w:keepNext w:val="0"/>
              <w:keepLines w:val="0"/>
              <w:pageBreakBefore w:val="0"/>
              <w:numPr>
                <w:ilvl w:val="0"/>
                <w:numId w:val="2"/>
              </w:numPr>
              <w:wordWrap/>
              <w:topLinePunct w:val="0"/>
              <w:bidi w:val="0"/>
              <w:snapToGrid/>
              <w:spacing w:line="400" w:lineRule="exact"/>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其它要求应符合 GB/T 9813.2 的相关规定</w:t>
            </w:r>
          </w:p>
          <w:p w14:paraId="62CCA25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3.整机噪音：25摄氏度环温条件：空闲小于等于38dBA；满载小于等于45dBA</w:t>
            </w:r>
            <w:r>
              <w:rPr>
                <w:rFonts w:hint="eastAsia" w:ascii="仿宋_GB2312" w:hAnsi="仿宋_GB2312" w:eastAsia="仿宋_GB2312" w:cs="仿宋_GB2312"/>
                <w:sz w:val="24"/>
                <w:szCs w:val="24"/>
              </w:rPr>
              <w:t>；</w:t>
            </w:r>
          </w:p>
          <w:p w14:paraId="3F07700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4.整机散热：产品在环境温度25℃且运行在满载的状态下，可触及面温度范围内应不高于45℃，各表面温度应符合以下要求：a）键帽温度不高于38℃；b）键盘间隙温度不高于 40℃；c）掌托温度不高于38℃；d）触控板温度不高于38℃；e）底壳温度不高于45℃</w:t>
            </w:r>
            <w:r>
              <w:rPr>
                <w:rFonts w:hint="eastAsia" w:ascii="仿宋_GB2312" w:hAnsi="仿宋_GB2312" w:eastAsia="仿宋_GB2312" w:cs="仿宋_GB2312"/>
                <w:sz w:val="24"/>
                <w:szCs w:val="24"/>
              </w:rPr>
              <w:t>；</w:t>
            </w:r>
          </w:p>
          <w:p w14:paraId="6FA52E36">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5.整机能效限定值：产品能效限定值应达到GB28380-2012标准中能效等级2级及以上</w:t>
            </w:r>
            <w:r>
              <w:rPr>
                <w:rFonts w:hint="eastAsia" w:ascii="仿宋_GB2312" w:hAnsi="仿宋_GB2312" w:eastAsia="仿宋_GB2312" w:cs="仿宋_GB2312"/>
                <w:sz w:val="24"/>
                <w:szCs w:val="24"/>
              </w:rPr>
              <w:t>；</w:t>
            </w:r>
          </w:p>
          <w:p w14:paraId="22BC1BE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6.整机重量：≤1.</w:t>
            </w:r>
            <w:r>
              <w:rPr>
                <w:rFonts w:hint="eastAsia" w:ascii="仿宋_GB2312" w:hAnsi="仿宋_GB2312" w:eastAsia="仿宋_GB2312" w:cs="仿宋_GB2312"/>
                <w:spacing w:val="-1"/>
                <w:sz w:val="24"/>
                <w:szCs w:val="24"/>
                <w:lang w:val="en-US" w:eastAsia="zh-CN"/>
              </w:rPr>
              <w:t>5</w:t>
            </w:r>
            <w:r>
              <w:rPr>
                <w:rFonts w:hint="eastAsia" w:ascii="仿宋_GB2312" w:hAnsi="仿宋_GB2312" w:eastAsia="仿宋_GB2312" w:cs="仿宋_GB2312"/>
                <w:spacing w:val="-1"/>
                <w:sz w:val="24"/>
                <w:szCs w:val="24"/>
              </w:rPr>
              <w:t>kg</w:t>
            </w:r>
            <w:r>
              <w:rPr>
                <w:rFonts w:hint="eastAsia" w:ascii="仿宋_GB2312" w:hAnsi="仿宋_GB2312" w:eastAsia="仿宋_GB2312" w:cs="仿宋_GB2312"/>
                <w:sz w:val="24"/>
                <w:szCs w:val="24"/>
              </w:rPr>
              <w:t>；</w:t>
            </w:r>
          </w:p>
          <w:p w14:paraId="474FF8E8">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7.整机厚度：≤</w:t>
            </w:r>
            <w:r>
              <w:rPr>
                <w:rFonts w:hint="eastAsia" w:ascii="仿宋_GB2312" w:hAnsi="仿宋_GB2312" w:eastAsia="仿宋_GB2312" w:cs="仿宋_GB2312"/>
                <w:spacing w:val="-1"/>
                <w:sz w:val="24"/>
                <w:szCs w:val="24"/>
                <w:lang w:val="en-US" w:eastAsia="zh-CN"/>
              </w:rPr>
              <w:t>17</w:t>
            </w:r>
            <w:r>
              <w:rPr>
                <w:rFonts w:hint="eastAsia" w:ascii="仿宋_GB2312" w:hAnsi="仿宋_GB2312" w:eastAsia="仿宋_GB2312" w:cs="仿宋_GB2312"/>
                <w:spacing w:val="-1"/>
                <w:sz w:val="24"/>
                <w:szCs w:val="24"/>
              </w:rPr>
              <w:t>mm（不含脚垫）</w:t>
            </w:r>
            <w:r>
              <w:rPr>
                <w:rFonts w:hint="eastAsia" w:ascii="仿宋_GB2312" w:hAnsi="仿宋_GB2312" w:eastAsia="仿宋_GB2312" w:cs="仿宋_GB2312"/>
                <w:sz w:val="24"/>
                <w:szCs w:val="24"/>
              </w:rPr>
              <w:t>；</w:t>
            </w:r>
          </w:p>
          <w:p w14:paraId="6978183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8.机身颜色：一般选用灰色/黑色等商务色系</w:t>
            </w:r>
            <w:r>
              <w:rPr>
                <w:rFonts w:hint="eastAsia" w:ascii="仿宋_GB2312" w:hAnsi="仿宋_GB2312" w:eastAsia="仿宋_GB2312" w:cs="仿宋_GB2312"/>
                <w:sz w:val="24"/>
                <w:szCs w:val="24"/>
              </w:rPr>
              <w:t>。</w:t>
            </w:r>
          </w:p>
          <w:p w14:paraId="44886458">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十二、CPU性能</w:t>
            </w:r>
          </w:p>
          <w:p w14:paraId="1AD542B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1.CPU物理核数：≥8</w:t>
            </w:r>
            <w:r>
              <w:rPr>
                <w:rFonts w:hint="eastAsia" w:ascii="仿宋_GB2312" w:hAnsi="仿宋_GB2312" w:eastAsia="仿宋_GB2312" w:cs="仿宋_GB2312"/>
                <w:sz w:val="24"/>
                <w:szCs w:val="24"/>
              </w:rPr>
              <w:t>；</w:t>
            </w:r>
          </w:p>
          <w:p w14:paraId="31FAA42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2.CPU主频：≥</w:t>
            </w: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8</w:t>
            </w:r>
            <w:r>
              <w:rPr>
                <w:rFonts w:hint="eastAsia" w:ascii="仿宋_GB2312" w:hAnsi="仿宋_GB2312" w:eastAsia="仿宋_GB2312" w:cs="仿宋_GB2312"/>
                <w:spacing w:val="-1"/>
                <w:sz w:val="24"/>
                <w:szCs w:val="24"/>
              </w:rPr>
              <w:t>GHz</w:t>
            </w:r>
            <w:r>
              <w:rPr>
                <w:rFonts w:hint="eastAsia" w:ascii="仿宋_GB2312" w:hAnsi="仿宋_GB2312" w:eastAsia="仿宋_GB2312" w:cs="仿宋_GB2312"/>
                <w:sz w:val="24"/>
                <w:szCs w:val="24"/>
              </w:rPr>
              <w:t>；</w:t>
            </w:r>
          </w:p>
          <w:p w14:paraId="49EB15D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3.CPU末级缓存容量：≥</w:t>
            </w:r>
            <w:r>
              <w:rPr>
                <w:rFonts w:hint="eastAsia" w:ascii="仿宋_GB2312" w:hAnsi="仿宋_GB2312" w:eastAsia="仿宋_GB2312" w:cs="仿宋_GB2312"/>
                <w:spacing w:val="-1"/>
                <w:sz w:val="24"/>
                <w:szCs w:val="24"/>
                <w:lang w:val="en-US" w:eastAsia="zh-CN"/>
              </w:rPr>
              <w:t>8</w:t>
            </w:r>
            <w:r>
              <w:rPr>
                <w:rFonts w:hint="eastAsia" w:ascii="仿宋_GB2312" w:hAnsi="仿宋_GB2312" w:eastAsia="仿宋_GB2312" w:cs="仿宋_GB2312"/>
                <w:spacing w:val="-1"/>
                <w:sz w:val="24"/>
                <w:szCs w:val="24"/>
              </w:rPr>
              <w:t>MB</w:t>
            </w:r>
            <w:r>
              <w:rPr>
                <w:rFonts w:hint="eastAsia" w:ascii="仿宋_GB2312" w:hAnsi="仿宋_GB2312" w:eastAsia="仿宋_GB2312" w:cs="仿宋_GB2312"/>
                <w:sz w:val="24"/>
                <w:szCs w:val="24"/>
              </w:rPr>
              <w:t>；</w:t>
            </w:r>
          </w:p>
          <w:p w14:paraId="4F620E3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4.CPU支持的内存最高速率：≥</w:t>
            </w:r>
            <w:r>
              <w:rPr>
                <w:rFonts w:hint="eastAsia" w:ascii="仿宋_GB2312" w:hAnsi="仿宋_GB2312" w:eastAsia="仿宋_GB2312" w:cs="仿宋_GB2312"/>
                <w:spacing w:val="-1"/>
                <w:sz w:val="24"/>
                <w:szCs w:val="24"/>
                <w:highlight w:val="none"/>
                <w:lang w:val="en-US" w:eastAsia="zh-CN"/>
              </w:rPr>
              <w:t>3200</w:t>
            </w:r>
            <w:r>
              <w:rPr>
                <w:rFonts w:hint="eastAsia" w:ascii="仿宋_GB2312" w:hAnsi="仿宋_GB2312" w:eastAsia="仿宋_GB2312" w:cs="仿宋_GB2312"/>
                <w:spacing w:val="-1"/>
                <w:sz w:val="24"/>
                <w:szCs w:val="24"/>
                <w:highlight w:val="none"/>
              </w:rPr>
              <w:t>MT/s</w:t>
            </w:r>
            <w:r>
              <w:rPr>
                <w:rFonts w:hint="eastAsia" w:ascii="仿宋_GB2312" w:hAnsi="仿宋_GB2312" w:eastAsia="仿宋_GB2312" w:cs="仿宋_GB2312"/>
                <w:sz w:val="24"/>
                <w:szCs w:val="24"/>
                <w:highlight w:val="none"/>
              </w:rPr>
              <w:t>。</w:t>
            </w:r>
          </w:p>
          <w:p w14:paraId="446A6F57">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十三、内存性能</w:t>
            </w:r>
          </w:p>
          <w:p w14:paraId="724255F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内存读写速率：≥</w:t>
            </w:r>
            <w:r>
              <w:rPr>
                <w:rFonts w:hint="eastAsia" w:ascii="仿宋_GB2312" w:hAnsi="仿宋_GB2312" w:eastAsia="仿宋_GB2312" w:cs="仿宋_GB2312"/>
                <w:spacing w:val="-1"/>
                <w:sz w:val="24"/>
                <w:szCs w:val="24"/>
                <w:highlight w:val="none"/>
                <w:lang w:val="en-US" w:eastAsia="zh-CN"/>
              </w:rPr>
              <w:t>3200</w:t>
            </w:r>
            <w:r>
              <w:rPr>
                <w:rFonts w:hint="eastAsia" w:ascii="仿宋_GB2312" w:hAnsi="仿宋_GB2312" w:eastAsia="仿宋_GB2312" w:cs="仿宋_GB2312"/>
                <w:spacing w:val="-1"/>
                <w:sz w:val="24"/>
                <w:szCs w:val="24"/>
                <w:highlight w:val="none"/>
              </w:rPr>
              <w:t>MT/s</w:t>
            </w:r>
          </w:p>
          <w:p w14:paraId="23DB3C7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color w:val="000000" w:themeColor="text1"/>
                <w:sz w:val="24"/>
                <w:szCs w:val="24"/>
                <w:highlight w:val="none"/>
                <w14:textFill>
                  <w14:solidFill>
                    <w14:schemeClr w14:val="tx1"/>
                  </w14:solidFill>
                </w14:textFill>
              </w:rPr>
              <w:t>十四、显卡性能</w:t>
            </w:r>
          </w:p>
          <w:p w14:paraId="65094F6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1.显示分辨率：≥1920x1</w:t>
            </w:r>
            <w:r>
              <w:rPr>
                <w:rFonts w:hint="eastAsia" w:ascii="仿宋_GB2312" w:hAnsi="仿宋_GB2312" w:eastAsia="仿宋_GB2312" w:cs="仿宋_GB2312"/>
                <w:color w:val="000000" w:themeColor="text1"/>
                <w:spacing w:val="-1"/>
                <w:sz w:val="24"/>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0</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772EF9C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2.显卡显示芯片核心频率：≥</w:t>
            </w:r>
            <w:r>
              <w:rPr>
                <w:rFonts w:hint="eastAsia" w:ascii="仿宋_GB2312" w:hAnsi="仿宋_GB2312" w:eastAsia="仿宋_GB2312" w:cs="仿宋_GB2312"/>
                <w:color w:val="000000" w:themeColor="text1"/>
                <w:spacing w:val="-1"/>
                <w:sz w:val="24"/>
                <w:szCs w:val="24"/>
                <w:highlight w:val="none"/>
                <w:lang w:val="en-US" w:eastAsia="zh-CN"/>
                <w14:textFill>
                  <w14:solidFill>
                    <w14:schemeClr w14:val="tx1"/>
                  </w14:solidFill>
                </w14:textFill>
              </w:rPr>
              <w:t>900</w:t>
            </w: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MHz</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38F73CC6">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3.显存等效频率：≥</w:t>
            </w:r>
            <w:r>
              <w:rPr>
                <w:rFonts w:hint="eastAsia" w:ascii="仿宋_GB2312" w:hAnsi="仿宋_GB2312" w:eastAsia="仿宋_GB2312" w:cs="仿宋_GB2312"/>
                <w:color w:val="000000" w:themeColor="text1"/>
                <w:spacing w:val="-1"/>
                <w:sz w:val="24"/>
                <w:szCs w:val="24"/>
                <w:highlight w:val="none"/>
                <w:lang w:val="en-US" w:eastAsia="zh-CN"/>
                <w14:textFill>
                  <w14:solidFill>
                    <w14:schemeClr w14:val="tx1"/>
                  </w14:solidFill>
                </w14:textFill>
              </w:rPr>
              <w:t>3200</w:t>
            </w: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MT/s</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C0F1E6D">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4"/>
                <w:szCs w:val="24"/>
                <w:highlight w:val="none"/>
                <w14:textFill>
                  <w14:solidFill>
                    <w14:schemeClr w14:val="tx1"/>
                  </w14:solidFill>
                </w14:textFill>
              </w:rPr>
              <w:t>4.显卡可支持多屏同时显示数量：显卡应支持2块屏幕同时显示，分辨率应不低于1920×1</w:t>
            </w:r>
            <w:r>
              <w:rPr>
                <w:rFonts w:hint="eastAsia" w:ascii="仿宋_GB2312" w:hAnsi="仿宋_GB2312" w:eastAsia="仿宋_GB2312" w:cs="仿宋_GB2312"/>
                <w:color w:val="000000" w:themeColor="text1"/>
                <w:spacing w:val="-1"/>
                <w:sz w:val="24"/>
                <w:szCs w:val="24"/>
                <w:highlight w:val="none"/>
                <w:lang w:val="en-US" w:eastAsia="zh-CN"/>
                <w14:textFill>
                  <w14:solidFill>
                    <w14:schemeClr w14:val="tx1"/>
                  </w14:solidFill>
                </w14:textFill>
              </w:rPr>
              <w:t>200</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0DD0E2D0">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十五、显示设备性能</w:t>
            </w:r>
          </w:p>
          <w:p w14:paraId="7A2B22F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1.显示屏刷新率：≥60Hz</w:t>
            </w:r>
            <w:r>
              <w:rPr>
                <w:rFonts w:hint="eastAsia" w:ascii="仿宋_GB2312" w:hAnsi="仿宋_GB2312" w:eastAsia="仿宋_GB2312" w:cs="仿宋_GB2312"/>
                <w:sz w:val="24"/>
                <w:szCs w:val="24"/>
                <w:highlight w:val="none"/>
              </w:rPr>
              <w:t>；</w:t>
            </w:r>
          </w:p>
          <w:p w14:paraId="4CDAC8A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2.显示屏位深：≥8位</w:t>
            </w:r>
            <w:r>
              <w:rPr>
                <w:rFonts w:hint="eastAsia" w:ascii="仿宋_GB2312" w:hAnsi="仿宋_GB2312" w:eastAsia="仿宋_GB2312" w:cs="仿宋_GB2312"/>
                <w:sz w:val="24"/>
                <w:szCs w:val="24"/>
                <w:highlight w:val="none"/>
              </w:rPr>
              <w:t>；</w:t>
            </w:r>
          </w:p>
          <w:p w14:paraId="558AF54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3.显示屏色域：≥99% sRGB</w:t>
            </w:r>
            <w:r>
              <w:rPr>
                <w:rFonts w:hint="eastAsia" w:ascii="仿宋_GB2312" w:hAnsi="仿宋_GB2312" w:eastAsia="仿宋_GB2312" w:cs="仿宋_GB2312"/>
                <w:sz w:val="24"/>
                <w:szCs w:val="24"/>
                <w:highlight w:val="none"/>
              </w:rPr>
              <w:t>；</w:t>
            </w:r>
          </w:p>
          <w:p w14:paraId="0C19013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4.显示屏色准：△E≤</w:t>
            </w:r>
            <w:r>
              <w:rPr>
                <w:rFonts w:hint="eastAsia" w:ascii="仿宋_GB2312" w:hAnsi="仿宋_GB2312" w:eastAsia="仿宋_GB2312" w:cs="仿宋_GB2312"/>
                <w:spacing w:val="-1"/>
                <w:sz w:val="24"/>
                <w:szCs w:val="24"/>
                <w:highlight w:val="none"/>
                <w:lang w:val="en-US" w:eastAsia="zh-CN"/>
              </w:rPr>
              <w:t>4</w:t>
            </w:r>
            <w:r>
              <w:rPr>
                <w:rFonts w:hint="eastAsia" w:ascii="仿宋_GB2312" w:hAnsi="仿宋_GB2312" w:eastAsia="仿宋_GB2312" w:cs="仿宋_GB2312"/>
                <w:sz w:val="24"/>
                <w:szCs w:val="24"/>
                <w:highlight w:val="none"/>
              </w:rPr>
              <w:t>；</w:t>
            </w:r>
          </w:p>
          <w:p w14:paraId="390AD676">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5.显示屏响应时间：≤30ms</w:t>
            </w:r>
            <w:r>
              <w:rPr>
                <w:rFonts w:hint="eastAsia" w:ascii="仿宋_GB2312" w:hAnsi="仿宋_GB2312" w:eastAsia="仿宋_GB2312" w:cs="仿宋_GB2312"/>
                <w:sz w:val="24"/>
                <w:szCs w:val="24"/>
                <w:highlight w:val="none"/>
              </w:rPr>
              <w:t>；</w:t>
            </w:r>
          </w:p>
          <w:p w14:paraId="044133F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6.显示屏亮度：≥250尼特</w:t>
            </w:r>
            <w:r>
              <w:rPr>
                <w:rFonts w:hint="eastAsia" w:ascii="仿宋_GB2312" w:hAnsi="仿宋_GB2312" w:eastAsia="仿宋_GB2312" w:cs="仿宋_GB2312"/>
                <w:sz w:val="24"/>
                <w:szCs w:val="24"/>
                <w:highlight w:val="none"/>
              </w:rPr>
              <w:t>；</w:t>
            </w:r>
          </w:p>
          <w:p w14:paraId="66AACF0D">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7.显示屏亮度一致性：≥70%</w:t>
            </w:r>
            <w:r>
              <w:rPr>
                <w:rFonts w:hint="eastAsia" w:ascii="仿宋_GB2312" w:hAnsi="仿宋_GB2312" w:eastAsia="仿宋_GB2312" w:cs="仿宋_GB2312"/>
                <w:sz w:val="24"/>
                <w:szCs w:val="24"/>
                <w:highlight w:val="none"/>
              </w:rPr>
              <w:t>；</w:t>
            </w:r>
          </w:p>
          <w:p w14:paraId="7B63CFB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8.显示屏对比度：≥500：1</w:t>
            </w:r>
            <w:r>
              <w:rPr>
                <w:rFonts w:hint="eastAsia" w:ascii="仿宋_GB2312" w:hAnsi="仿宋_GB2312" w:eastAsia="仿宋_GB2312" w:cs="仿宋_GB2312"/>
                <w:sz w:val="24"/>
                <w:szCs w:val="24"/>
                <w:highlight w:val="none"/>
              </w:rPr>
              <w:t>；</w:t>
            </w:r>
          </w:p>
          <w:p w14:paraId="6C15A257">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9.显示屏其他参数：其它参数应符合SJ/T11292的相关规定</w:t>
            </w:r>
            <w:r>
              <w:rPr>
                <w:rFonts w:hint="eastAsia" w:ascii="仿宋_GB2312" w:hAnsi="仿宋_GB2312" w:eastAsia="仿宋_GB2312" w:cs="仿宋_GB2312"/>
                <w:sz w:val="24"/>
                <w:szCs w:val="24"/>
                <w:highlight w:val="none"/>
              </w:rPr>
              <w:t>。</w:t>
            </w:r>
          </w:p>
          <w:p w14:paraId="693B2167">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十六、网络设备性能</w:t>
            </w:r>
          </w:p>
          <w:p w14:paraId="4471505A">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1.有线网卡速率：最高速率不低于1000Mbps，支持10Mbps、100Mbps、1000Mbps速率自适应；</w:t>
            </w:r>
          </w:p>
          <w:p w14:paraId="5B6CBA5D">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2.支持无线网络通信技术协议：支持WAPI或WiFi5.0及以上协议</w:t>
            </w:r>
            <w:r>
              <w:rPr>
                <w:rFonts w:hint="eastAsia" w:ascii="仿宋_GB2312" w:hAnsi="仿宋_GB2312" w:eastAsia="仿宋_GB2312" w:cs="仿宋_GB2312"/>
                <w:sz w:val="24"/>
                <w:szCs w:val="24"/>
                <w:highlight w:val="none"/>
              </w:rPr>
              <w:t>；</w:t>
            </w:r>
          </w:p>
          <w:p w14:paraId="4D149937">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3.无线网卡频宽：≥20MHz</w:t>
            </w:r>
            <w:r>
              <w:rPr>
                <w:rFonts w:hint="eastAsia" w:ascii="仿宋_GB2312" w:hAnsi="仿宋_GB2312" w:eastAsia="仿宋_GB2312" w:cs="仿宋_GB2312"/>
                <w:sz w:val="24"/>
                <w:szCs w:val="24"/>
                <w:highlight w:val="none"/>
              </w:rPr>
              <w:t>。</w:t>
            </w:r>
          </w:p>
          <w:p w14:paraId="1D9025C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十七、电源适配器性能</w:t>
            </w:r>
          </w:p>
          <w:p w14:paraId="72F73FC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电源适配器电源效率：在20%/50%/100%负载下效率均应不低于87%</w:t>
            </w:r>
            <w:r>
              <w:rPr>
                <w:rFonts w:hint="eastAsia" w:ascii="仿宋_GB2312" w:hAnsi="仿宋_GB2312" w:eastAsia="仿宋_GB2312" w:cs="仿宋_GB2312"/>
                <w:sz w:val="24"/>
                <w:szCs w:val="24"/>
                <w:highlight w:val="none"/>
              </w:rPr>
              <w:t>。</w:t>
            </w:r>
          </w:p>
          <w:p w14:paraId="01A5F49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b/>
                <w:sz w:val="24"/>
                <w:szCs w:val="24"/>
                <w:highlight w:val="none"/>
              </w:rPr>
              <w:t>十八、待机性能</w:t>
            </w:r>
          </w:p>
          <w:p w14:paraId="5D06C83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满载待机性能（LTP）：≥</w:t>
            </w:r>
            <w:r>
              <w:rPr>
                <w:rFonts w:hint="eastAsia" w:ascii="仿宋_GB2312" w:hAnsi="仿宋_GB2312" w:eastAsia="仿宋_GB2312" w:cs="仿宋_GB2312"/>
                <w:spacing w:val="-1"/>
                <w:sz w:val="24"/>
                <w:szCs w:val="24"/>
                <w:highlight w:val="none"/>
                <w:lang w:val="en-US" w:eastAsia="zh-CN"/>
              </w:rPr>
              <w:t>3</w:t>
            </w:r>
            <w:r>
              <w:rPr>
                <w:rFonts w:hint="eastAsia" w:ascii="仿宋_GB2312" w:hAnsi="仿宋_GB2312" w:eastAsia="仿宋_GB2312" w:cs="仿宋_GB2312"/>
                <w:spacing w:val="-1"/>
                <w:sz w:val="24"/>
                <w:szCs w:val="24"/>
                <w:highlight w:val="none"/>
              </w:rPr>
              <w:t>小时</w:t>
            </w:r>
            <w:r>
              <w:rPr>
                <w:rFonts w:hint="eastAsia" w:ascii="仿宋_GB2312" w:hAnsi="仿宋_GB2312" w:eastAsia="仿宋_GB2312" w:cs="仿宋_GB2312"/>
                <w:sz w:val="24"/>
                <w:szCs w:val="24"/>
                <w:highlight w:val="none"/>
              </w:rPr>
              <w:t>。</w:t>
            </w:r>
          </w:p>
          <w:p w14:paraId="27E9426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十九、主板功能</w:t>
            </w:r>
          </w:p>
          <w:p w14:paraId="4D8691C7">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1.内存扩展接口(板载内存不涉及)：≥2个</w:t>
            </w:r>
            <w:r>
              <w:rPr>
                <w:rFonts w:hint="eastAsia" w:ascii="仿宋_GB2312" w:hAnsi="仿宋_GB2312" w:eastAsia="仿宋_GB2312" w:cs="仿宋_GB2312"/>
                <w:sz w:val="24"/>
                <w:szCs w:val="24"/>
              </w:rPr>
              <w:t>；</w:t>
            </w:r>
          </w:p>
          <w:p w14:paraId="132ED9F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2.主板USB瞬间过流保护：支持瞬间过流保护功能</w:t>
            </w:r>
            <w:r>
              <w:rPr>
                <w:rFonts w:hint="eastAsia" w:ascii="仿宋_GB2312" w:hAnsi="仿宋_GB2312" w:eastAsia="仿宋_GB2312" w:cs="仿宋_GB2312"/>
                <w:sz w:val="24"/>
                <w:szCs w:val="24"/>
              </w:rPr>
              <w:t>；</w:t>
            </w:r>
          </w:p>
          <w:p w14:paraId="433A300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3.主板防静电保护：支持防静电保护功能</w:t>
            </w:r>
            <w:r>
              <w:rPr>
                <w:rFonts w:hint="eastAsia" w:ascii="仿宋_GB2312" w:hAnsi="仿宋_GB2312" w:eastAsia="仿宋_GB2312" w:cs="仿宋_GB2312"/>
                <w:sz w:val="24"/>
                <w:szCs w:val="24"/>
              </w:rPr>
              <w:t>；</w:t>
            </w:r>
          </w:p>
          <w:p w14:paraId="36A07FF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spacing w:val="-1"/>
                <w:sz w:val="24"/>
                <w:szCs w:val="24"/>
              </w:rPr>
              <w:t>4.I/O接口功能：内置或通过扩展坞支持数据传输接口、视频接口、音频接口、网络接口、电源接口等各类标准接口产品应集成键盘、触控板输入部件， 同时应具备接入键盘、鼠标、写字板等外设的能力，</w:t>
            </w:r>
            <w:r>
              <w:rPr>
                <w:rFonts w:hint="eastAsia" w:ascii="仿宋_GB2312" w:hAnsi="仿宋_GB2312" w:eastAsia="仿宋_GB2312" w:cs="仿宋_GB2312"/>
                <w:color w:val="000000" w:themeColor="text1"/>
                <w:spacing w:val="-1"/>
                <w:sz w:val="24"/>
                <w:szCs w:val="24"/>
                <w14:textFill>
                  <w14:solidFill>
                    <w14:schemeClr w14:val="tx1"/>
                  </w14:solidFill>
                </w14:textFill>
              </w:rPr>
              <w:t>宜支持触摸屏、语音交互、手写笔等人机交互功能</w:t>
            </w:r>
            <w:r>
              <w:rPr>
                <w:rFonts w:hint="eastAsia" w:ascii="仿宋_GB2312" w:hAnsi="仿宋_GB2312" w:eastAsia="仿宋_GB2312" w:cs="仿宋_GB2312"/>
                <w:color w:val="000000" w:themeColor="text1"/>
                <w:sz w:val="24"/>
                <w:szCs w:val="24"/>
                <w14:textFill>
                  <w14:solidFill>
                    <w14:schemeClr w14:val="tx1"/>
                  </w14:solidFill>
                </w14:textFill>
              </w:rPr>
              <w:t>。</w:t>
            </w:r>
          </w:p>
          <w:p w14:paraId="2C692D9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二十、显卡功能</w:t>
            </w:r>
          </w:p>
          <w:p w14:paraId="59F6E62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1.显卡外接显示接口：至少支持VGA、HDMI、DVI、DP、Type-C中1种显示接口</w:t>
            </w:r>
            <w:r>
              <w:rPr>
                <w:rFonts w:hint="eastAsia" w:ascii="仿宋_GB2312" w:hAnsi="仿宋_GB2312" w:eastAsia="仿宋_GB2312" w:cs="仿宋_GB2312"/>
                <w:sz w:val="24"/>
                <w:szCs w:val="24"/>
              </w:rPr>
              <w:t>；</w:t>
            </w:r>
          </w:p>
          <w:p w14:paraId="77737738">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2.显示功能：支持显示屏，同时应支持外接显示器。显示屏和外接显示器应支持多屏同时显示，显示模式应支持复制模式和扩展模式</w:t>
            </w:r>
            <w:r>
              <w:rPr>
                <w:rFonts w:hint="eastAsia" w:ascii="仿宋_GB2312" w:hAnsi="仿宋_GB2312" w:eastAsia="仿宋_GB2312" w:cs="仿宋_GB2312"/>
                <w:sz w:val="24"/>
                <w:szCs w:val="24"/>
              </w:rPr>
              <w:t>。</w:t>
            </w:r>
          </w:p>
          <w:p w14:paraId="5BC8EC41">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一</w:t>
            </w:r>
            <w:r>
              <w:rPr>
                <w:rFonts w:hint="eastAsia" w:ascii="仿宋_GB2312" w:hAnsi="仿宋_GB2312" w:eastAsia="仿宋_GB2312" w:cs="仿宋_GB2312"/>
                <w:b/>
                <w:sz w:val="24"/>
                <w:szCs w:val="24"/>
              </w:rPr>
              <w:t>、存储功能</w:t>
            </w:r>
          </w:p>
          <w:p w14:paraId="6C97135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存储功能：支持信息存储功能，包括支持易失性存储功能和非易失性存储功能。为提升存储性能和降低存储功耗，非易失性存储宜支持固态存储设备，如SSD/UFS。产品应支持外出接口可以与独立的存储设备进行数据交互</w:t>
            </w:r>
            <w:r>
              <w:rPr>
                <w:rFonts w:hint="eastAsia" w:ascii="仿宋_GB2312" w:hAnsi="仿宋_GB2312" w:eastAsia="仿宋_GB2312" w:cs="仿宋_GB2312"/>
                <w:sz w:val="24"/>
                <w:szCs w:val="24"/>
              </w:rPr>
              <w:t>。</w:t>
            </w:r>
          </w:p>
          <w:p w14:paraId="34594E52">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二</w:t>
            </w:r>
            <w:r>
              <w:rPr>
                <w:rFonts w:hint="eastAsia" w:ascii="仿宋_GB2312" w:hAnsi="仿宋_GB2312" w:eastAsia="仿宋_GB2312" w:cs="仿宋_GB2312"/>
                <w:b/>
                <w:sz w:val="24"/>
                <w:szCs w:val="24"/>
              </w:rPr>
              <w:t>、网络设备功能</w:t>
            </w:r>
          </w:p>
          <w:p w14:paraId="1DCA20A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1.网络功能：a）支持网络连接、网络开启/关闭功能；b）支持访问网络和数据交换功能</w:t>
            </w:r>
            <w:r>
              <w:rPr>
                <w:rFonts w:hint="eastAsia" w:ascii="仿宋_GB2312" w:hAnsi="仿宋_GB2312" w:eastAsia="仿宋_GB2312" w:cs="仿宋_GB2312"/>
                <w:sz w:val="24"/>
                <w:szCs w:val="24"/>
              </w:rPr>
              <w:t>；</w:t>
            </w:r>
          </w:p>
          <w:p w14:paraId="6C588D9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2.无线网卡频段：支持双频段</w:t>
            </w:r>
            <w:r>
              <w:rPr>
                <w:rFonts w:hint="eastAsia" w:ascii="仿宋_GB2312" w:hAnsi="仿宋_GB2312" w:eastAsia="仿宋_GB2312" w:cs="仿宋_GB2312"/>
                <w:sz w:val="24"/>
                <w:szCs w:val="24"/>
              </w:rPr>
              <w:t>；</w:t>
            </w:r>
          </w:p>
          <w:p w14:paraId="02B49E27">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3.数据传输：支持数据传输能力，并提供数据流量和异常日志记录功能</w:t>
            </w:r>
            <w:r>
              <w:rPr>
                <w:rFonts w:hint="eastAsia" w:ascii="仿宋_GB2312" w:hAnsi="仿宋_GB2312" w:eastAsia="仿宋_GB2312" w:cs="仿宋_GB2312"/>
                <w:sz w:val="24"/>
                <w:szCs w:val="24"/>
              </w:rPr>
              <w:t>；</w:t>
            </w:r>
          </w:p>
          <w:p w14:paraId="53E8462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4.蓝牙协议：支持蓝牙模块，蓝牙协议不低于5.0版本</w:t>
            </w:r>
            <w:r>
              <w:rPr>
                <w:rFonts w:hint="eastAsia" w:ascii="仿宋_GB2312" w:hAnsi="仿宋_GB2312" w:eastAsia="仿宋_GB2312" w:cs="仿宋_GB2312"/>
                <w:sz w:val="24"/>
                <w:szCs w:val="24"/>
              </w:rPr>
              <w:t>；</w:t>
            </w:r>
          </w:p>
          <w:p w14:paraId="551DAFD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5.无线网卡标准：符合GB15629.11所有部分</w:t>
            </w:r>
            <w:r>
              <w:rPr>
                <w:rFonts w:hint="eastAsia" w:ascii="仿宋_GB2312" w:hAnsi="仿宋_GB2312" w:eastAsia="仿宋_GB2312" w:cs="仿宋_GB2312"/>
                <w:sz w:val="24"/>
                <w:szCs w:val="24"/>
              </w:rPr>
              <w:t>。</w:t>
            </w:r>
          </w:p>
          <w:p w14:paraId="4B4C40BC">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三</w:t>
            </w:r>
            <w:r>
              <w:rPr>
                <w:rFonts w:hint="eastAsia" w:ascii="仿宋_GB2312" w:hAnsi="仿宋_GB2312" w:eastAsia="仿宋_GB2312" w:cs="仿宋_GB2312"/>
                <w:b/>
                <w:sz w:val="24"/>
                <w:szCs w:val="24"/>
              </w:rPr>
              <w:t>、外部接口功能</w:t>
            </w:r>
          </w:p>
          <w:p w14:paraId="4CA2D429">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1.音频接口类型：不少于1个，宜支持3.5mm孔径的3段式或4段式接口。若支持4段式接口，宜支持线序的自动识别及切换功能</w:t>
            </w:r>
            <w:r>
              <w:rPr>
                <w:rFonts w:hint="eastAsia" w:ascii="仿宋_GB2312" w:hAnsi="仿宋_GB2312" w:eastAsia="仿宋_GB2312" w:cs="仿宋_GB2312"/>
                <w:sz w:val="24"/>
                <w:szCs w:val="24"/>
              </w:rPr>
              <w:t>；</w:t>
            </w:r>
          </w:p>
          <w:p w14:paraId="6AB99E5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2.视频接口类型：至少支持VGA、HDMI、DVI、DP、Type-C 中1种显示接口</w:t>
            </w:r>
            <w:r>
              <w:rPr>
                <w:rFonts w:hint="eastAsia" w:ascii="仿宋_GB2312" w:hAnsi="仿宋_GB2312" w:eastAsia="仿宋_GB2312" w:cs="仿宋_GB2312"/>
                <w:sz w:val="24"/>
                <w:szCs w:val="24"/>
              </w:rPr>
              <w:t>；</w:t>
            </w:r>
          </w:p>
          <w:p w14:paraId="13E85D0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3.HDMI、DP、Type-C显示接口要求：若提供HDMI 或DP 或Type-C 作为显示接口，应支持音频和视频同步输出</w:t>
            </w:r>
            <w:r>
              <w:rPr>
                <w:rFonts w:hint="eastAsia" w:ascii="仿宋_GB2312" w:hAnsi="仿宋_GB2312" w:eastAsia="仿宋_GB2312" w:cs="仿宋_GB2312"/>
                <w:sz w:val="24"/>
                <w:szCs w:val="24"/>
              </w:rPr>
              <w:t>；</w:t>
            </w:r>
          </w:p>
          <w:p w14:paraId="7402D74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4.输入充电接口类型：DCin或Type-C接口</w:t>
            </w:r>
            <w:r>
              <w:rPr>
                <w:rFonts w:hint="eastAsia" w:ascii="仿宋_GB2312" w:hAnsi="仿宋_GB2312" w:eastAsia="仿宋_GB2312" w:cs="仿宋_GB2312"/>
                <w:sz w:val="24"/>
                <w:szCs w:val="24"/>
              </w:rPr>
              <w:t>。</w:t>
            </w:r>
          </w:p>
          <w:p w14:paraId="2562B41D">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二十四、电源功能</w:t>
            </w:r>
          </w:p>
          <w:p w14:paraId="212332C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电源线适配能力：符合GB15934-2</w:t>
            </w:r>
            <w:r>
              <w:rPr>
                <w:rFonts w:hint="eastAsia" w:ascii="仿宋_GB2312" w:hAnsi="仿宋_GB2312" w:eastAsia="仿宋_GB2312" w:cs="仿宋_GB2312"/>
                <w:color w:val="000000" w:themeColor="text1"/>
                <w:spacing w:val="-1"/>
                <w:sz w:val="24"/>
                <w:szCs w:val="24"/>
                <w14:textFill>
                  <w14:solidFill>
                    <w14:schemeClr w14:val="tx1"/>
                  </w14:solidFill>
                </w14:textFill>
              </w:rPr>
              <w:t>008</w:t>
            </w:r>
            <w:r>
              <w:rPr>
                <w:rFonts w:hint="eastAsia" w:ascii="仿宋_GB2312" w:hAnsi="仿宋_GB2312" w:eastAsia="仿宋_GB2312" w:cs="仿宋_GB2312"/>
                <w:color w:val="000000" w:themeColor="text1"/>
                <w:spacing w:val="-1"/>
                <w:sz w:val="24"/>
                <w:szCs w:val="24"/>
                <w:lang w:eastAsia="zh-CN"/>
                <w14:textFill>
                  <w14:solidFill>
                    <w14:schemeClr w14:val="tx1"/>
                  </w14:solidFill>
                </w14:textFill>
              </w:rPr>
              <w:t>，</w:t>
            </w:r>
            <w:r>
              <w:rPr>
                <w:rFonts w:hint="eastAsia" w:ascii="仿宋_GB2312" w:hAnsi="仿宋_GB2312" w:eastAsia="仿宋_GB2312" w:cs="仿宋_GB2312"/>
                <w:color w:val="000000" w:themeColor="text1"/>
                <w:spacing w:val="-1"/>
                <w:sz w:val="24"/>
                <w:szCs w:val="24"/>
                <w14:textFill>
                  <w14:solidFill>
                    <w14:schemeClr w14:val="tx1"/>
                  </w14:solidFill>
                </w14:textFill>
              </w:rPr>
              <w:t>对于可拆线插头GB15934不做要求</w:t>
            </w:r>
            <w:r>
              <w:rPr>
                <w:rFonts w:hint="eastAsia" w:ascii="仿宋_GB2312" w:hAnsi="仿宋_GB2312" w:eastAsia="仿宋_GB2312" w:cs="仿宋_GB2312"/>
                <w:color w:val="000000" w:themeColor="text1"/>
                <w:sz w:val="24"/>
                <w:szCs w:val="24"/>
                <w14:textFill>
                  <w14:solidFill>
                    <w14:schemeClr w14:val="tx1"/>
                  </w14:solidFill>
                </w14:textFill>
              </w:rPr>
              <w:t>。</w:t>
            </w:r>
          </w:p>
          <w:p w14:paraId="7EA4E7C5">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、操作系统及软件功能</w:t>
            </w:r>
          </w:p>
          <w:p w14:paraId="56847D3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1.中文信息处理要求：符合GB18030的相关规定</w:t>
            </w:r>
            <w:r>
              <w:rPr>
                <w:rFonts w:hint="eastAsia" w:ascii="仿宋_GB2312" w:hAnsi="仿宋_GB2312" w:eastAsia="仿宋_GB2312" w:cs="仿宋_GB2312"/>
                <w:sz w:val="24"/>
                <w:szCs w:val="24"/>
              </w:rPr>
              <w:t>；</w:t>
            </w:r>
          </w:p>
          <w:p w14:paraId="42E9307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2.操作系统备份及还原功能：支持操作系统备份及还原功能</w:t>
            </w:r>
            <w:r>
              <w:rPr>
                <w:rFonts w:hint="eastAsia" w:ascii="仿宋_GB2312" w:hAnsi="仿宋_GB2312" w:eastAsia="仿宋_GB2312" w:cs="仿宋_GB2312"/>
                <w:sz w:val="24"/>
                <w:szCs w:val="24"/>
              </w:rPr>
              <w:t>；</w:t>
            </w:r>
          </w:p>
          <w:p w14:paraId="04226EA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3.固件备份还原能力：支持备份及还原固件的功能</w:t>
            </w:r>
            <w:r>
              <w:rPr>
                <w:rFonts w:hint="eastAsia" w:ascii="仿宋_GB2312" w:hAnsi="仿宋_GB2312" w:eastAsia="仿宋_GB2312" w:cs="仿宋_GB2312"/>
                <w:sz w:val="24"/>
                <w:szCs w:val="24"/>
              </w:rPr>
              <w:t>；</w:t>
            </w:r>
          </w:p>
          <w:p w14:paraId="5A20CEA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4.操作系统及驱动升级：支持通过网络、闪存盘等方式对操作系统、驱动进行升级</w:t>
            </w:r>
            <w:r>
              <w:rPr>
                <w:rFonts w:hint="eastAsia" w:ascii="仿宋_GB2312" w:hAnsi="仿宋_GB2312" w:eastAsia="仿宋_GB2312" w:cs="仿宋_GB2312"/>
                <w:sz w:val="24"/>
                <w:szCs w:val="24"/>
              </w:rPr>
              <w:t>；</w:t>
            </w:r>
          </w:p>
          <w:p w14:paraId="6CACF8C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5.BIOS支持关闭通讯接口：支持BIOS关闭以太网及USB接口功能</w:t>
            </w:r>
            <w:r>
              <w:rPr>
                <w:rFonts w:hint="eastAsia" w:ascii="仿宋_GB2312" w:hAnsi="仿宋_GB2312" w:eastAsia="仿宋_GB2312" w:cs="仿宋_GB2312"/>
                <w:sz w:val="24"/>
                <w:szCs w:val="24"/>
              </w:rPr>
              <w:t>；</w:t>
            </w:r>
          </w:p>
          <w:p w14:paraId="05F7F85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6.固件查看信息：支持查看固件版本、内存信息、主板信息、处理器信息和系统时间信息等功能</w:t>
            </w:r>
            <w:r>
              <w:rPr>
                <w:rFonts w:hint="eastAsia" w:ascii="仿宋_GB2312" w:hAnsi="仿宋_GB2312" w:eastAsia="仿宋_GB2312" w:cs="仿宋_GB2312"/>
                <w:sz w:val="24"/>
                <w:szCs w:val="24"/>
              </w:rPr>
              <w:t>；</w:t>
            </w:r>
          </w:p>
          <w:p w14:paraId="0CB5604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7.固件设置启动顺序：支持设置启动顺序功能，并按照设置的启动顺序启动</w:t>
            </w:r>
            <w:r>
              <w:rPr>
                <w:rFonts w:hint="eastAsia" w:ascii="仿宋_GB2312" w:hAnsi="仿宋_GB2312" w:eastAsia="仿宋_GB2312" w:cs="仿宋_GB2312"/>
                <w:sz w:val="24"/>
                <w:szCs w:val="24"/>
              </w:rPr>
              <w:t>；</w:t>
            </w:r>
          </w:p>
          <w:p w14:paraId="2E858A9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8.固件设置口令：支持设置口令、修改口令、验证口令功能</w:t>
            </w:r>
            <w:r>
              <w:rPr>
                <w:rFonts w:hint="eastAsia" w:ascii="仿宋_GB2312" w:hAnsi="仿宋_GB2312" w:eastAsia="仿宋_GB2312" w:cs="仿宋_GB2312"/>
                <w:sz w:val="24"/>
                <w:szCs w:val="24"/>
              </w:rPr>
              <w:t>；</w:t>
            </w:r>
          </w:p>
          <w:p w14:paraId="162D810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9.固件设置网络引导：支持网络引导启动和关闭功能</w:t>
            </w:r>
            <w:r>
              <w:rPr>
                <w:rFonts w:hint="eastAsia" w:ascii="仿宋_GB2312" w:hAnsi="仿宋_GB2312" w:eastAsia="仿宋_GB2312" w:cs="仿宋_GB2312"/>
                <w:sz w:val="24"/>
                <w:szCs w:val="24"/>
              </w:rPr>
              <w:t>。</w:t>
            </w:r>
          </w:p>
          <w:p w14:paraId="7BECCEE7">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六</w:t>
            </w:r>
            <w:r>
              <w:rPr>
                <w:rFonts w:hint="eastAsia" w:ascii="仿宋_GB2312" w:hAnsi="仿宋_GB2312" w:eastAsia="仿宋_GB2312" w:cs="仿宋_GB2312"/>
                <w:b/>
                <w:sz w:val="24"/>
                <w:szCs w:val="24"/>
              </w:rPr>
              <w:t>、存储设备可靠性</w:t>
            </w:r>
          </w:p>
          <w:p w14:paraId="221CCF8D">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固态存储寿命：TBW≥80TB（条件：</w:t>
            </w:r>
            <w:r>
              <w:rPr>
                <w:rFonts w:hint="eastAsia" w:ascii="仿宋_GB2312" w:hAnsi="仿宋_GB2312" w:eastAsia="仿宋_GB2312" w:cs="仿宋_GB2312"/>
                <w:spacing w:val="-1"/>
                <w:sz w:val="24"/>
                <w:szCs w:val="24"/>
                <w:lang w:val="en-US" w:eastAsia="zh-CN"/>
              </w:rPr>
              <w:t>512</w:t>
            </w:r>
            <w:r>
              <w:rPr>
                <w:rFonts w:hint="eastAsia" w:ascii="仿宋_GB2312" w:hAnsi="仿宋_GB2312" w:eastAsia="仿宋_GB2312" w:cs="仿宋_GB2312"/>
                <w:spacing w:val="-1"/>
                <w:sz w:val="24"/>
                <w:szCs w:val="24"/>
              </w:rPr>
              <w:t>GB硬盘容量）</w:t>
            </w:r>
            <w:r>
              <w:rPr>
                <w:rFonts w:hint="eastAsia" w:ascii="仿宋_GB2312" w:hAnsi="仿宋_GB2312" w:eastAsia="仿宋_GB2312" w:cs="仿宋_GB2312"/>
                <w:sz w:val="24"/>
                <w:szCs w:val="24"/>
              </w:rPr>
              <w:t>；</w:t>
            </w:r>
          </w:p>
          <w:p w14:paraId="1169CA3B">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七</w:t>
            </w:r>
            <w:r>
              <w:rPr>
                <w:rFonts w:hint="eastAsia" w:ascii="仿宋_GB2312" w:hAnsi="仿宋_GB2312" w:eastAsia="仿宋_GB2312" w:cs="仿宋_GB2312"/>
                <w:b/>
                <w:sz w:val="24"/>
                <w:szCs w:val="24"/>
              </w:rPr>
              <w:t>、显示设备可靠性</w:t>
            </w:r>
          </w:p>
          <w:p w14:paraId="3D4D821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显示屏屏幕失效点：符合GB/T9813.2的要求</w:t>
            </w:r>
            <w:r>
              <w:rPr>
                <w:rFonts w:hint="eastAsia" w:ascii="仿宋_GB2312" w:hAnsi="仿宋_GB2312" w:eastAsia="仿宋_GB2312" w:cs="仿宋_GB2312"/>
                <w:sz w:val="24"/>
                <w:szCs w:val="24"/>
              </w:rPr>
              <w:t>。</w:t>
            </w:r>
          </w:p>
          <w:p w14:paraId="49E0FE9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八</w:t>
            </w:r>
            <w:r>
              <w:rPr>
                <w:rFonts w:hint="eastAsia" w:ascii="仿宋_GB2312" w:hAnsi="仿宋_GB2312" w:eastAsia="仿宋_GB2312" w:cs="仿宋_GB2312"/>
                <w:b/>
                <w:sz w:val="24"/>
                <w:szCs w:val="24"/>
              </w:rPr>
              <w:t>、外设可靠性</w:t>
            </w:r>
          </w:p>
          <w:p w14:paraId="0EE0DA6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1.键盘按键寿命：≥1000万次</w:t>
            </w:r>
            <w:r>
              <w:rPr>
                <w:rFonts w:hint="eastAsia" w:ascii="仿宋_GB2312" w:hAnsi="仿宋_GB2312" w:eastAsia="仿宋_GB2312" w:cs="仿宋_GB2312"/>
                <w:sz w:val="24"/>
                <w:szCs w:val="24"/>
              </w:rPr>
              <w:t>；</w:t>
            </w:r>
          </w:p>
          <w:p w14:paraId="720E807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2.鼠标按键寿命：≥500万次</w:t>
            </w:r>
            <w:r>
              <w:rPr>
                <w:rFonts w:hint="eastAsia" w:ascii="仿宋_GB2312" w:hAnsi="仿宋_GB2312" w:eastAsia="仿宋_GB2312" w:cs="仿宋_GB2312"/>
                <w:sz w:val="24"/>
                <w:szCs w:val="24"/>
              </w:rPr>
              <w:t>；</w:t>
            </w:r>
          </w:p>
          <w:p w14:paraId="4C9D411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3.键盘鼠标线材寿命：键盘鼠标所用线材经±60°弯折不低于 3000 次，功能、外观完好</w:t>
            </w:r>
            <w:r>
              <w:rPr>
                <w:rFonts w:hint="eastAsia" w:ascii="仿宋_GB2312" w:hAnsi="仿宋_GB2312" w:eastAsia="仿宋_GB2312" w:cs="仿宋_GB2312"/>
                <w:sz w:val="24"/>
                <w:szCs w:val="24"/>
              </w:rPr>
              <w:t>；</w:t>
            </w:r>
          </w:p>
          <w:p w14:paraId="2CE1410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4.风扇寿命：≥4万小时</w:t>
            </w:r>
            <w:r>
              <w:rPr>
                <w:rFonts w:hint="eastAsia" w:ascii="仿宋_GB2312" w:hAnsi="仿宋_GB2312" w:eastAsia="仿宋_GB2312" w:cs="仿宋_GB2312"/>
                <w:sz w:val="24"/>
                <w:szCs w:val="24"/>
              </w:rPr>
              <w:t>。</w:t>
            </w:r>
          </w:p>
          <w:p w14:paraId="48D61C86">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二十</w:t>
            </w:r>
            <w:r>
              <w:rPr>
                <w:rFonts w:hint="eastAsia" w:ascii="仿宋_GB2312" w:hAnsi="仿宋_GB2312" w:eastAsia="仿宋_GB2312" w:cs="仿宋_GB2312"/>
                <w:b/>
                <w:sz w:val="24"/>
                <w:szCs w:val="24"/>
                <w:lang w:val="en-US" w:eastAsia="zh-CN"/>
              </w:rPr>
              <w:t>九</w:t>
            </w:r>
            <w:r>
              <w:rPr>
                <w:rFonts w:hint="eastAsia" w:ascii="仿宋_GB2312" w:hAnsi="仿宋_GB2312" w:eastAsia="仿宋_GB2312" w:cs="仿宋_GB2312"/>
                <w:b/>
                <w:sz w:val="24"/>
                <w:szCs w:val="24"/>
              </w:rPr>
              <w:t>、整机可靠性要求</w:t>
            </w:r>
          </w:p>
          <w:p w14:paraId="035644A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1.电磁兼容性要求的抗扰度：符合GB/T9254.2的规定</w:t>
            </w:r>
            <w:r>
              <w:rPr>
                <w:rFonts w:hint="eastAsia" w:ascii="仿宋_GB2312" w:hAnsi="仿宋_GB2312" w:eastAsia="仿宋_GB2312" w:cs="仿宋_GB2312"/>
                <w:sz w:val="24"/>
                <w:szCs w:val="24"/>
              </w:rPr>
              <w:t>；</w:t>
            </w:r>
          </w:p>
          <w:p w14:paraId="1FD1CEC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2.环境条件要求的气候环境适应性：符合GB/T9813.2中规定</w:t>
            </w:r>
            <w:r>
              <w:rPr>
                <w:rFonts w:hint="eastAsia" w:ascii="仿宋_GB2312" w:hAnsi="仿宋_GB2312" w:eastAsia="仿宋_GB2312" w:cs="仿宋_GB2312"/>
                <w:sz w:val="24"/>
                <w:szCs w:val="24"/>
              </w:rPr>
              <w:t>；</w:t>
            </w:r>
          </w:p>
          <w:p w14:paraId="3FA7B49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3.环境条件要求的振动适应性：符合GB/T9813.2中规定</w:t>
            </w:r>
            <w:r>
              <w:rPr>
                <w:rFonts w:hint="eastAsia" w:ascii="仿宋_GB2312" w:hAnsi="仿宋_GB2312" w:eastAsia="仿宋_GB2312" w:cs="仿宋_GB2312"/>
                <w:sz w:val="24"/>
                <w:szCs w:val="24"/>
              </w:rPr>
              <w:t>；</w:t>
            </w:r>
          </w:p>
          <w:p w14:paraId="6AC99F7A">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4.环境条件要求的冲击适应性：符合GB/T9813.2中规定</w:t>
            </w:r>
            <w:r>
              <w:rPr>
                <w:rFonts w:hint="eastAsia" w:ascii="仿宋_GB2312" w:hAnsi="仿宋_GB2312" w:eastAsia="仿宋_GB2312" w:cs="仿宋_GB2312"/>
                <w:sz w:val="24"/>
                <w:szCs w:val="24"/>
              </w:rPr>
              <w:t>；</w:t>
            </w:r>
          </w:p>
          <w:p w14:paraId="4DBF91F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5.环境条件要求的碰撞适应性：符合GB/T9813.2中规定</w:t>
            </w:r>
            <w:r>
              <w:rPr>
                <w:rFonts w:hint="eastAsia" w:ascii="仿宋_GB2312" w:hAnsi="仿宋_GB2312" w:eastAsia="仿宋_GB2312" w:cs="仿宋_GB2312"/>
                <w:sz w:val="24"/>
                <w:szCs w:val="24"/>
              </w:rPr>
              <w:t>；</w:t>
            </w:r>
          </w:p>
          <w:p w14:paraId="4D0459C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6.环境条件要求的自由跌落适应性：符合GB/T9813.2中规定</w:t>
            </w:r>
            <w:r>
              <w:rPr>
                <w:rFonts w:hint="eastAsia" w:ascii="仿宋_GB2312" w:hAnsi="仿宋_GB2312" w:eastAsia="仿宋_GB2312" w:cs="仿宋_GB2312"/>
                <w:sz w:val="24"/>
                <w:szCs w:val="24"/>
              </w:rPr>
              <w:t>；</w:t>
            </w:r>
          </w:p>
          <w:p w14:paraId="5D95817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7.环境条件要求的运输包装件跌落适应性：符合GB/T9813.2中规定</w:t>
            </w:r>
            <w:r>
              <w:rPr>
                <w:rFonts w:hint="eastAsia" w:ascii="仿宋_GB2312" w:hAnsi="仿宋_GB2312" w:eastAsia="仿宋_GB2312" w:cs="仿宋_GB2312"/>
                <w:sz w:val="24"/>
                <w:szCs w:val="24"/>
              </w:rPr>
              <w:t>；</w:t>
            </w:r>
          </w:p>
          <w:p w14:paraId="0E3D202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8.MTBF测试：MTBF(m1)≥3万小时</w:t>
            </w:r>
            <w:r>
              <w:rPr>
                <w:rFonts w:hint="eastAsia" w:ascii="仿宋_GB2312" w:hAnsi="仿宋_GB2312" w:eastAsia="仿宋_GB2312" w:cs="仿宋_GB2312"/>
                <w:sz w:val="24"/>
                <w:szCs w:val="24"/>
              </w:rPr>
              <w:t>。</w:t>
            </w:r>
          </w:p>
          <w:p w14:paraId="6B0CD633">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三十、兼容要求</w:t>
            </w:r>
          </w:p>
          <w:p w14:paraId="24153705">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1.常用软件兼容：支持流式软件、版式软件、浏览器、邮件客户端、解压软件、多媒体、图形图像处理等常用软件</w:t>
            </w:r>
            <w:r>
              <w:rPr>
                <w:rFonts w:hint="eastAsia" w:ascii="仿宋_GB2312" w:hAnsi="仿宋_GB2312" w:eastAsia="仿宋_GB2312" w:cs="仿宋_GB2312"/>
                <w:sz w:val="24"/>
                <w:szCs w:val="24"/>
              </w:rPr>
              <w:t>；</w:t>
            </w:r>
          </w:p>
          <w:p w14:paraId="6E9C7F37">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2.数据库兼容：兼容3个及以上厂商的数据库产品</w:t>
            </w:r>
            <w:r>
              <w:rPr>
                <w:rFonts w:hint="eastAsia" w:ascii="仿宋_GB2312" w:hAnsi="仿宋_GB2312" w:eastAsia="仿宋_GB2312" w:cs="仿宋_GB2312"/>
                <w:sz w:val="24"/>
                <w:szCs w:val="24"/>
              </w:rPr>
              <w:t>；</w:t>
            </w:r>
          </w:p>
          <w:p w14:paraId="1809344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3.中间件兼容：兼容3个及以上厂商中间件产品</w:t>
            </w:r>
            <w:r>
              <w:rPr>
                <w:rFonts w:hint="eastAsia" w:ascii="仿宋_GB2312" w:hAnsi="仿宋_GB2312" w:eastAsia="仿宋_GB2312" w:cs="仿宋_GB2312"/>
                <w:sz w:val="24"/>
                <w:szCs w:val="24"/>
              </w:rPr>
              <w:t>；</w:t>
            </w:r>
          </w:p>
          <w:p w14:paraId="24B0071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4.平台软件兼容：兼容3个及以上厂商云计算及大数据平台</w:t>
            </w:r>
            <w:r>
              <w:rPr>
                <w:rFonts w:hint="eastAsia" w:ascii="仿宋_GB2312" w:hAnsi="仿宋_GB2312" w:eastAsia="仿宋_GB2312" w:cs="仿宋_GB2312"/>
                <w:sz w:val="24"/>
                <w:szCs w:val="24"/>
              </w:rPr>
              <w:t>。</w:t>
            </w:r>
          </w:p>
          <w:p w14:paraId="58AD1A66">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三十</w:t>
            </w:r>
            <w:r>
              <w:rPr>
                <w:rFonts w:hint="eastAsia" w:ascii="仿宋_GB2312" w:hAnsi="仿宋_GB2312" w:eastAsia="仿宋_GB2312" w:cs="仿宋_GB2312"/>
                <w:b/>
                <w:sz w:val="24"/>
                <w:szCs w:val="24"/>
                <w:lang w:val="en-US" w:eastAsia="zh-CN"/>
              </w:rPr>
              <w:t>一</w:t>
            </w:r>
            <w:r>
              <w:rPr>
                <w:rFonts w:hint="eastAsia" w:ascii="仿宋_GB2312" w:hAnsi="仿宋_GB2312" w:eastAsia="仿宋_GB2312" w:cs="仿宋_GB2312"/>
                <w:b/>
                <w:sz w:val="24"/>
                <w:szCs w:val="24"/>
              </w:rPr>
              <w:t>、包装及运输要求</w:t>
            </w:r>
          </w:p>
          <w:p w14:paraId="27E49E0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标志、包装、运输和贮存：符合GB/T9813.2和商品包装政府采购需求标准的相关规定</w:t>
            </w:r>
            <w:r>
              <w:rPr>
                <w:rFonts w:hint="eastAsia" w:ascii="仿宋_GB2312" w:hAnsi="仿宋_GB2312" w:eastAsia="仿宋_GB2312" w:cs="仿宋_GB2312"/>
                <w:sz w:val="24"/>
                <w:szCs w:val="24"/>
              </w:rPr>
              <w:t>。</w:t>
            </w:r>
          </w:p>
          <w:p w14:paraId="645C0929">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三十</w:t>
            </w:r>
            <w:r>
              <w:rPr>
                <w:rFonts w:hint="eastAsia" w:ascii="仿宋_GB2312" w:hAnsi="仿宋_GB2312" w:eastAsia="仿宋_GB2312" w:cs="仿宋_GB2312"/>
                <w:b/>
                <w:sz w:val="24"/>
                <w:szCs w:val="24"/>
                <w:lang w:val="en-US" w:eastAsia="zh-CN"/>
              </w:rPr>
              <w:t>二</w:t>
            </w:r>
            <w:r>
              <w:rPr>
                <w:rFonts w:hint="eastAsia" w:ascii="仿宋_GB2312" w:hAnsi="仿宋_GB2312" w:eastAsia="仿宋_GB2312" w:cs="仿宋_GB2312"/>
                <w:b/>
                <w:sz w:val="24"/>
                <w:szCs w:val="24"/>
              </w:rPr>
              <w:t>、服务要求</w:t>
            </w:r>
          </w:p>
          <w:p w14:paraId="6233BEC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1.配置检查工具：提供自检测试工具</w:t>
            </w:r>
            <w:r>
              <w:rPr>
                <w:rFonts w:hint="eastAsia" w:ascii="仿宋_GB2312" w:hAnsi="仿宋_GB2312" w:eastAsia="仿宋_GB2312" w:cs="仿宋_GB2312"/>
                <w:sz w:val="24"/>
                <w:szCs w:val="24"/>
              </w:rPr>
              <w:t>；</w:t>
            </w:r>
          </w:p>
          <w:p w14:paraId="18D55552">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spacing w:val="-1"/>
                <w:sz w:val="24"/>
                <w:szCs w:val="24"/>
              </w:rPr>
              <w:t>2.服务响应：a）提</w:t>
            </w:r>
            <w:r>
              <w:rPr>
                <w:rFonts w:hint="eastAsia" w:ascii="仿宋_GB2312" w:hAnsi="仿宋_GB2312" w:eastAsia="仿宋_GB2312" w:cs="仿宋_GB2312"/>
                <w:color w:val="000000" w:themeColor="text1"/>
                <w:spacing w:val="-1"/>
                <w:sz w:val="24"/>
                <w:szCs w:val="24"/>
                <w14:textFill>
                  <w14:solidFill>
                    <w14:schemeClr w14:val="tx1"/>
                  </w14:solidFill>
                </w14:textFill>
              </w:rPr>
              <w:t>供产品3年维保及上门服务（满足同城4小时、异地12小时响应要求）；b）提供政企专线7*24在线服务；c）现场保障技术服务团队员，国内上门服务地级市覆盖率达100%</w:t>
            </w:r>
            <w:r>
              <w:rPr>
                <w:rFonts w:hint="eastAsia" w:ascii="仿宋_GB2312" w:hAnsi="仿宋_GB2312" w:eastAsia="仿宋_GB2312" w:cs="仿宋_GB2312"/>
                <w:color w:val="000000" w:themeColor="text1"/>
                <w:sz w:val="24"/>
                <w:szCs w:val="24"/>
                <w14:textFill>
                  <w14:solidFill>
                    <w14:schemeClr w14:val="tx1"/>
                  </w14:solidFill>
                </w14:textFill>
              </w:rPr>
              <w:t>；</w:t>
            </w:r>
          </w:p>
          <w:p w14:paraId="373B726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3.服务周期：支持产品延保≥</w:t>
            </w:r>
            <w:r>
              <w:rPr>
                <w:rFonts w:hint="eastAsia" w:ascii="仿宋_GB2312" w:hAnsi="仿宋_GB2312" w:eastAsia="仿宋_GB2312" w:cs="仿宋_GB2312"/>
                <w:color w:val="000000" w:themeColor="text1"/>
                <w:spacing w:val="-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
                <w:sz w:val="24"/>
                <w:szCs w:val="24"/>
                <w14:textFill>
                  <w14:solidFill>
                    <w14:schemeClr w14:val="tx1"/>
                  </w14:solidFill>
                </w14:textFill>
              </w:rPr>
              <w:t>年，提供每年延保服务报价，提供备件服务能力≥</w:t>
            </w:r>
            <w:r>
              <w:rPr>
                <w:rFonts w:hint="eastAsia" w:ascii="仿宋_GB2312" w:hAnsi="仿宋_GB2312" w:eastAsia="仿宋_GB2312" w:cs="仿宋_GB2312"/>
                <w:color w:val="000000" w:themeColor="text1"/>
                <w:spacing w:val="-1"/>
                <w:sz w:val="24"/>
                <w:szCs w:val="24"/>
                <w:lang w:val="en-US" w:eastAsia="zh-CN"/>
                <w14:textFill>
                  <w14:solidFill>
                    <w14:schemeClr w14:val="tx1"/>
                  </w14:solidFill>
                </w14:textFill>
              </w:rPr>
              <w:t>6</w:t>
            </w:r>
            <w:r>
              <w:rPr>
                <w:rFonts w:hint="eastAsia" w:ascii="仿宋_GB2312" w:hAnsi="仿宋_GB2312" w:eastAsia="仿宋_GB2312" w:cs="仿宋_GB2312"/>
                <w:color w:val="000000" w:themeColor="text1"/>
                <w:spacing w:val="-1"/>
                <w:sz w:val="24"/>
                <w:szCs w:val="24"/>
                <w14:textFill>
                  <w14:solidFill>
                    <w14:schemeClr w14:val="tx1"/>
                  </w14:solidFill>
                </w14:textFill>
              </w:rPr>
              <w:t>年（自购买之日起）</w:t>
            </w:r>
            <w:r>
              <w:rPr>
                <w:rFonts w:hint="eastAsia" w:ascii="仿宋_GB2312" w:hAnsi="仿宋_GB2312" w:eastAsia="仿宋_GB2312" w:cs="仿宋_GB2312"/>
                <w:color w:val="000000" w:themeColor="text1"/>
                <w:sz w:val="24"/>
                <w:szCs w:val="24"/>
                <w14:textFill>
                  <w14:solidFill>
                    <w14:schemeClr w14:val="tx1"/>
                  </w14:solidFill>
                </w14:textFill>
              </w:rPr>
              <w:t>；</w:t>
            </w:r>
          </w:p>
          <w:p w14:paraId="6C8A6B66">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4.预装操作系统：预装符合桌面操作系统政府采购需求标准的正版操作系统</w:t>
            </w:r>
            <w:r>
              <w:rPr>
                <w:rFonts w:hint="eastAsia" w:ascii="仿宋_GB2312" w:hAnsi="仿宋_GB2312" w:eastAsia="仿宋_GB2312" w:cs="仿宋_GB2312"/>
                <w:color w:val="000000" w:themeColor="text1"/>
                <w:sz w:val="24"/>
                <w:szCs w:val="24"/>
                <w14:textFill>
                  <w14:solidFill>
                    <w14:schemeClr w14:val="tx1"/>
                  </w14:solidFill>
                </w14:textFill>
              </w:rPr>
              <w:t>；预装的操作系统符合《操作系统政府采购需求标准》中加*指标要求（财政部工业和信息化部关于印发《操作系统政府采购需求标准（2023年版）》的通知）；</w:t>
            </w:r>
          </w:p>
          <w:p w14:paraId="3B59BFE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5.培训服务：提供培训材料、产品手册、培训视频等培训相关内容</w:t>
            </w:r>
            <w:r>
              <w:rPr>
                <w:rFonts w:hint="eastAsia" w:ascii="仿宋_GB2312" w:hAnsi="仿宋_GB2312" w:eastAsia="仿宋_GB2312" w:cs="仿宋_GB2312"/>
                <w:color w:val="000000" w:themeColor="text1"/>
                <w:sz w:val="24"/>
                <w:szCs w:val="24"/>
                <w14:textFill>
                  <w14:solidFill>
                    <w14:schemeClr w14:val="tx1"/>
                  </w14:solidFill>
                </w14:textFill>
              </w:rPr>
              <w:t>；</w:t>
            </w:r>
          </w:p>
          <w:p w14:paraId="0F37F05F">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6.典型问题解决手册：提供典型问题解决说明文档或视频</w:t>
            </w:r>
            <w:r>
              <w:rPr>
                <w:rFonts w:hint="eastAsia" w:ascii="仿宋_GB2312" w:hAnsi="仿宋_GB2312" w:eastAsia="仿宋_GB2312" w:cs="仿宋_GB2312"/>
                <w:color w:val="000000" w:themeColor="text1"/>
                <w:sz w:val="24"/>
                <w:szCs w:val="24"/>
                <w14:textFill>
                  <w14:solidFill>
                    <w14:schemeClr w14:val="tx1"/>
                  </w14:solidFill>
                </w14:textFill>
              </w:rPr>
              <w:t>；</w:t>
            </w:r>
          </w:p>
          <w:p w14:paraId="19493ED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7.厂家升级软件与扩容服务：提供上门升级部件/软件的增值服务</w:t>
            </w:r>
            <w:r>
              <w:rPr>
                <w:rFonts w:hint="eastAsia" w:ascii="仿宋_GB2312" w:hAnsi="仿宋_GB2312" w:eastAsia="仿宋_GB2312" w:cs="仿宋_GB2312"/>
                <w:color w:val="000000" w:themeColor="text1"/>
                <w:sz w:val="24"/>
                <w:szCs w:val="24"/>
                <w14:textFill>
                  <w14:solidFill>
                    <w14:schemeClr w14:val="tx1"/>
                  </w14:solidFill>
                </w14:textFill>
              </w:rPr>
              <w:t>；</w:t>
            </w:r>
          </w:p>
          <w:p w14:paraId="27FAE0B1">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8.整机质量服务要求：免费服务周期（含换件和维修）应不小于3年</w:t>
            </w:r>
            <w:r>
              <w:rPr>
                <w:rFonts w:hint="eastAsia" w:ascii="仿宋_GB2312" w:hAnsi="仿宋_GB2312" w:eastAsia="仿宋_GB2312" w:cs="仿宋_GB2312"/>
                <w:color w:val="000000" w:themeColor="text1"/>
                <w:sz w:val="24"/>
                <w:szCs w:val="24"/>
                <w14:textFill>
                  <w14:solidFill>
                    <w14:schemeClr w14:val="tx1"/>
                  </w14:solidFill>
                </w14:textFill>
              </w:rPr>
              <w:t>；</w:t>
            </w:r>
          </w:p>
          <w:p w14:paraId="1317AE9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9.合格证书要求：提供产品合格证</w:t>
            </w:r>
            <w:r>
              <w:rPr>
                <w:rFonts w:hint="eastAsia" w:ascii="仿宋_GB2312" w:hAnsi="仿宋_GB2312" w:eastAsia="仿宋_GB2312" w:cs="仿宋_GB2312"/>
                <w:color w:val="000000" w:themeColor="text1"/>
                <w:sz w:val="24"/>
                <w:szCs w:val="24"/>
                <w14:textFill>
                  <w14:solidFill>
                    <w14:schemeClr w14:val="tx1"/>
                  </w14:solidFill>
                </w14:textFill>
              </w:rPr>
              <w:t>；</w:t>
            </w:r>
          </w:p>
          <w:p w14:paraId="5A45820A">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10.开箱组装/使用指导要求：提供开箱组装/使用指导</w:t>
            </w:r>
            <w:r>
              <w:rPr>
                <w:rFonts w:hint="eastAsia" w:ascii="仿宋_GB2312" w:hAnsi="仿宋_GB2312" w:eastAsia="仿宋_GB2312" w:cs="仿宋_GB2312"/>
                <w:color w:val="000000" w:themeColor="text1"/>
                <w:sz w:val="24"/>
                <w:szCs w:val="24"/>
                <w14:textFill>
                  <w14:solidFill>
                    <w14:schemeClr w14:val="tx1"/>
                  </w14:solidFill>
                </w14:textFill>
              </w:rPr>
              <w:t>；</w:t>
            </w:r>
          </w:p>
          <w:p w14:paraId="5EC232CE">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11.驱动下载服务要求：提供驱动光盘或下载方式</w:t>
            </w:r>
            <w:r>
              <w:rPr>
                <w:rFonts w:hint="eastAsia" w:ascii="仿宋_GB2312" w:hAnsi="仿宋_GB2312" w:eastAsia="仿宋_GB2312" w:cs="仿宋_GB2312"/>
                <w:color w:val="000000" w:themeColor="text1"/>
                <w:sz w:val="24"/>
                <w:szCs w:val="24"/>
                <w14:textFill>
                  <w14:solidFill>
                    <w14:schemeClr w14:val="tx1"/>
                  </w14:solidFill>
                </w14:textFill>
              </w:rPr>
              <w:t>；</w:t>
            </w:r>
          </w:p>
          <w:p w14:paraId="2A5ED883">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12.兼容适配软件下载服务要求：提供兼容适配软件下载渠道（光盘、网站）</w:t>
            </w:r>
            <w:r>
              <w:rPr>
                <w:rFonts w:hint="eastAsia" w:ascii="仿宋_GB2312" w:hAnsi="仿宋_GB2312" w:eastAsia="仿宋_GB2312" w:cs="仿宋_GB2312"/>
                <w:color w:val="000000" w:themeColor="text1"/>
                <w:sz w:val="24"/>
                <w:szCs w:val="24"/>
                <w14:textFill>
                  <w14:solidFill>
                    <w14:schemeClr w14:val="tx1"/>
                  </w14:solidFill>
                </w14:textFill>
              </w:rPr>
              <w:t>。</w:t>
            </w:r>
          </w:p>
          <w:p w14:paraId="77CE035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sz w:val="24"/>
                <w:szCs w:val="24"/>
              </w:rPr>
              <w:t>★</w:t>
            </w:r>
            <w:r>
              <w:rPr>
                <w:rFonts w:hint="eastAsia" w:ascii="仿宋_GB2312" w:hAnsi="仿宋_GB2312" w:eastAsia="仿宋_GB2312" w:cs="仿宋_GB2312"/>
                <w:b/>
                <w:color w:val="000000" w:themeColor="text1"/>
                <w:sz w:val="24"/>
                <w:szCs w:val="24"/>
                <w14:textFill>
                  <w14:solidFill>
                    <w14:schemeClr w14:val="tx1"/>
                  </w14:solidFill>
                </w14:textFill>
              </w:rPr>
              <w:t>三十</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三</w:t>
            </w:r>
            <w:r>
              <w:rPr>
                <w:rFonts w:hint="eastAsia" w:ascii="仿宋_GB2312" w:hAnsi="仿宋_GB2312" w:eastAsia="仿宋_GB2312" w:cs="仿宋_GB2312"/>
                <w:b/>
                <w:color w:val="000000" w:themeColor="text1"/>
                <w:sz w:val="24"/>
                <w:szCs w:val="24"/>
                <w14:textFill>
                  <w14:solidFill>
                    <w14:schemeClr w14:val="tx1"/>
                  </w14:solidFill>
                </w14:textFill>
              </w:rPr>
              <w:t>、供应链合规性</w:t>
            </w:r>
          </w:p>
          <w:p w14:paraId="53D0991C">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产品部件保障：保障产品主要部件，应提供6年的备件服务能力(自购买之日起)，或提供可兼容原设备的升级换代产品</w:t>
            </w:r>
            <w:r>
              <w:rPr>
                <w:rFonts w:hint="eastAsia" w:ascii="仿宋_GB2312" w:hAnsi="仿宋_GB2312" w:eastAsia="仿宋_GB2312" w:cs="仿宋_GB2312"/>
                <w:color w:val="000000" w:themeColor="text1"/>
                <w:sz w:val="24"/>
                <w:szCs w:val="24"/>
                <w14:textFill>
                  <w14:solidFill>
                    <w14:schemeClr w14:val="tx1"/>
                  </w14:solidFill>
                </w14:textFill>
              </w:rPr>
              <w:t>。</w:t>
            </w:r>
          </w:p>
          <w:p w14:paraId="6C20537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sz w:val="24"/>
                <w:szCs w:val="24"/>
              </w:rPr>
              <w:t>★</w:t>
            </w:r>
            <w:r>
              <w:rPr>
                <w:rFonts w:hint="eastAsia" w:ascii="仿宋_GB2312" w:hAnsi="仿宋_GB2312" w:eastAsia="仿宋_GB2312" w:cs="仿宋_GB2312"/>
                <w:b/>
                <w:color w:val="000000" w:themeColor="text1"/>
                <w:sz w:val="24"/>
                <w:szCs w:val="24"/>
                <w14:textFill>
                  <w14:solidFill>
                    <w14:schemeClr w14:val="tx1"/>
                  </w14:solidFill>
                </w14:textFill>
              </w:rPr>
              <w:t>三十</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四</w:t>
            </w:r>
            <w:r>
              <w:rPr>
                <w:rFonts w:hint="eastAsia" w:ascii="仿宋_GB2312" w:hAnsi="仿宋_GB2312" w:eastAsia="仿宋_GB2312" w:cs="仿宋_GB2312"/>
                <w:b/>
                <w:color w:val="000000" w:themeColor="text1"/>
                <w:sz w:val="24"/>
                <w:szCs w:val="24"/>
                <w14:textFill>
                  <w14:solidFill>
                    <w14:schemeClr w14:val="tx1"/>
                  </w14:solidFill>
                </w14:textFill>
              </w:rPr>
              <w:t>、供应链质量</w:t>
            </w:r>
          </w:p>
          <w:p w14:paraId="72E6E30D">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1.抗干扰性：当产品部件出现供应风险时，供应商应通知采购人并提供风险应对方案确保产品的服务保障</w:t>
            </w:r>
            <w:r>
              <w:rPr>
                <w:rFonts w:hint="eastAsia" w:ascii="仿宋_GB2312" w:hAnsi="仿宋_GB2312" w:eastAsia="仿宋_GB2312" w:cs="仿宋_GB2312"/>
                <w:color w:val="000000" w:themeColor="text1"/>
                <w:sz w:val="24"/>
                <w:szCs w:val="24"/>
                <w14:textFill>
                  <w14:solidFill>
                    <w14:schemeClr w14:val="tx1"/>
                  </w14:solidFill>
                </w14:textFill>
              </w:rPr>
              <w:t>；</w:t>
            </w:r>
          </w:p>
          <w:p w14:paraId="6368D6D0">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pacing w:val="-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2.供应能力证明：提供供应链稳定承诺书，确保产品的部件在产品服务周期内稳定供货</w:t>
            </w:r>
            <w:r>
              <w:rPr>
                <w:rFonts w:hint="eastAsia" w:ascii="仿宋_GB2312" w:hAnsi="仿宋_GB2312" w:eastAsia="仿宋_GB2312" w:cs="仿宋_GB2312"/>
                <w:color w:val="000000" w:themeColor="text1"/>
                <w:sz w:val="24"/>
                <w:szCs w:val="24"/>
                <w14:textFill>
                  <w14:solidFill>
                    <w14:schemeClr w14:val="tx1"/>
                  </w14:solidFill>
                </w14:textFill>
              </w:rPr>
              <w:t>。</w:t>
            </w:r>
          </w:p>
          <w:p w14:paraId="602216AA">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sz w:val="24"/>
                <w:szCs w:val="24"/>
              </w:rPr>
              <w:t>★</w:t>
            </w:r>
            <w:r>
              <w:rPr>
                <w:rFonts w:hint="eastAsia" w:ascii="仿宋_GB2312" w:hAnsi="仿宋_GB2312" w:eastAsia="仿宋_GB2312" w:cs="仿宋_GB2312"/>
                <w:b/>
                <w:color w:val="000000" w:themeColor="text1"/>
                <w:sz w:val="24"/>
                <w:szCs w:val="24"/>
                <w14:textFill>
                  <w14:solidFill>
                    <w14:schemeClr w14:val="tx1"/>
                  </w14:solidFill>
                </w14:textFill>
              </w:rPr>
              <w:t>三十</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五</w:t>
            </w:r>
            <w:r>
              <w:rPr>
                <w:rFonts w:hint="eastAsia" w:ascii="仿宋_GB2312" w:hAnsi="仿宋_GB2312" w:eastAsia="仿宋_GB2312" w:cs="仿宋_GB2312"/>
                <w:b/>
                <w:color w:val="000000" w:themeColor="text1"/>
                <w:sz w:val="24"/>
                <w:szCs w:val="24"/>
                <w14:textFill>
                  <w14:solidFill>
                    <w14:schemeClr w14:val="tx1"/>
                  </w14:solidFill>
                </w14:textFill>
              </w:rPr>
              <w:t>、关键部件安全要求</w:t>
            </w:r>
          </w:p>
          <w:p w14:paraId="77ED4E7A">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
                <w:sz w:val="24"/>
                <w:szCs w:val="24"/>
                <w14:textFill>
                  <w14:solidFill>
                    <w14:schemeClr w14:val="tx1"/>
                  </w14:solidFill>
                </w14:textFill>
              </w:rPr>
              <w:t>关键部件安全要求：CPU和操作系统等关键部件应当符合安全可靠测评要求，</w:t>
            </w:r>
            <w:r>
              <w:rPr>
                <w:rFonts w:hint="eastAsia" w:ascii="仿宋_GB2312" w:hAnsi="仿宋_GB2312" w:eastAsia="仿宋_GB2312" w:cs="仿宋_GB2312"/>
                <w:color w:val="000000" w:themeColor="text1"/>
                <w:sz w:val="24"/>
                <w:szCs w:val="24"/>
                <w14:textFill>
                  <w14:solidFill>
                    <w14:schemeClr w14:val="tx1"/>
                  </w14:solidFill>
                </w14:textFill>
              </w:rPr>
              <w:t>可通过政府有关部门指定的中国信息安全测评中心和 国家保密科技测评中心网站查看安全可靠测评结果。</w:t>
            </w:r>
          </w:p>
          <w:p w14:paraId="22D9906B">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eastAsia="仿宋_GB2312"/>
                <w:b/>
                <w:bCs/>
                <w:color w:val="000000"/>
              </w:rPr>
              <w:t>注：投标人在填写《技术响应表》时，在“投标文件响应技术参数”明确给出所投</w:t>
            </w:r>
            <w:r>
              <w:rPr>
                <w:rFonts w:hint="eastAsia" w:ascii="仿宋_GB2312" w:eastAsia="仿宋_GB2312"/>
                <w:b/>
                <w:bCs/>
                <w:color w:val="000000"/>
                <w:lang w:eastAsia="zh-CN"/>
              </w:rPr>
              <w:t>音乐制作笔记本</w:t>
            </w:r>
            <w:r>
              <w:rPr>
                <w:rFonts w:hint="eastAsia" w:ascii="仿宋_GB2312" w:eastAsia="仿宋_GB2312"/>
                <w:b/>
                <w:bCs/>
                <w:color w:val="000000"/>
              </w:rPr>
              <w:t xml:space="preserve"> “CPU型号”及“操作系统”名称，否则视为投标无效。</w:t>
            </w:r>
          </w:p>
          <w:p w14:paraId="33C5CC46">
            <w:pPr>
              <w:pStyle w:val="31"/>
              <w:keepNext w:val="0"/>
              <w:keepLines w:val="0"/>
              <w:pageBreakBefore w:val="0"/>
              <w:kinsoku w:val="0"/>
              <w:wordWrap/>
              <w:overflowPunct w:val="0"/>
              <w:topLinePunct w:val="0"/>
              <w:bidi w:val="0"/>
              <w:snapToGrid/>
              <w:spacing w:line="400" w:lineRule="exact"/>
              <w:ind w:left="0"/>
              <w:jc w:val="left"/>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sz w:val="24"/>
                <w:szCs w:val="24"/>
              </w:rPr>
              <w:t>★</w:t>
            </w:r>
            <w:r>
              <w:rPr>
                <w:rFonts w:hint="eastAsia" w:ascii="仿宋_GB2312" w:hAnsi="仿宋_GB2312" w:eastAsia="仿宋_GB2312" w:cs="仿宋_GB2312"/>
                <w:b/>
                <w:color w:val="000000" w:themeColor="text1"/>
                <w:sz w:val="24"/>
                <w:szCs w:val="24"/>
                <w14:textFill>
                  <w14:solidFill>
                    <w14:schemeClr w14:val="tx1"/>
                  </w14:solidFill>
                </w14:textFill>
              </w:rPr>
              <w:t>三十</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六</w:t>
            </w:r>
            <w:r>
              <w:rPr>
                <w:rFonts w:hint="eastAsia" w:ascii="仿宋_GB2312" w:hAnsi="仿宋_GB2312" w:eastAsia="仿宋_GB2312" w:cs="仿宋_GB2312"/>
                <w:b/>
                <w:color w:val="000000" w:themeColor="text1"/>
                <w:sz w:val="24"/>
                <w:szCs w:val="24"/>
                <w14:textFill>
                  <w14:solidFill>
                    <w14:schemeClr w14:val="tx1"/>
                  </w14:solidFill>
                </w14:textFill>
              </w:rPr>
              <w:t>、整机安全性要求</w:t>
            </w:r>
          </w:p>
          <w:p w14:paraId="30A5E0D8">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color w:val="000000" w:themeColor="text1"/>
                <w:spacing w:val="-1"/>
                <w:sz w:val="24"/>
                <w:szCs w:val="24"/>
                <w14:textFill>
                  <w14:solidFill>
                    <w14:schemeClr w14:val="tx1"/>
                  </w14:solidFill>
                </w14:textFill>
              </w:rPr>
              <w:t>1.密码算法实现：CPU芯片应符合GM/T0008的相关规定，或芯</w:t>
            </w:r>
            <w:r>
              <w:rPr>
                <w:rFonts w:hint="eastAsia" w:ascii="仿宋_GB2312" w:hAnsi="仿宋_GB2312" w:eastAsia="仿宋_GB2312" w:cs="仿宋_GB2312"/>
                <w:spacing w:val="-1"/>
                <w:sz w:val="24"/>
                <w:szCs w:val="24"/>
              </w:rPr>
              <w:t>片密码模块应符合GB/T37092或GM/T0028的相关规定</w:t>
            </w:r>
            <w:r>
              <w:rPr>
                <w:rFonts w:hint="eastAsia" w:ascii="仿宋_GB2312" w:hAnsi="仿宋_GB2312" w:eastAsia="仿宋_GB2312" w:cs="仿宋_GB2312"/>
                <w:sz w:val="24"/>
                <w:szCs w:val="24"/>
              </w:rPr>
              <w:t>；</w:t>
            </w:r>
          </w:p>
          <w:p w14:paraId="1E6BCC44">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2.信息安全基本要求：a）应符合GB/T39276的5.2的规定；b）生产厂商应建立漏洞跟踪表，保证产品版本涉及到的漏洞(如驱动程序等)可查看；c）不得包含已知的恶意代码或漏洞，不存在未声明的指令、功能、接口</w:t>
            </w:r>
            <w:r>
              <w:rPr>
                <w:rFonts w:hint="eastAsia" w:ascii="仿宋_GB2312" w:hAnsi="仿宋_GB2312" w:eastAsia="仿宋_GB2312" w:cs="仿宋_GB2312"/>
                <w:sz w:val="24"/>
                <w:szCs w:val="24"/>
              </w:rPr>
              <w:t>；</w:t>
            </w:r>
          </w:p>
          <w:p w14:paraId="3A6CD646">
            <w:pPr>
              <w:pStyle w:val="31"/>
              <w:keepNext w:val="0"/>
              <w:keepLines w:val="0"/>
              <w:pageBreakBefore w:val="0"/>
              <w:kinsoku w:val="0"/>
              <w:wordWrap/>
              <w:overflowPunct w:val="0"/>
              <w:topLinePunct w:val="0"/>
              <w:bidi w:val="0"/>
              <w:snapToGrid/>
              <w:spacing w:line="400" w:lineRule="exact"/>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3.固件安全启动：支持固件安全启动功能，固件启动过程中只有通过启动校验才能正常启动</w:t>
            </w:r>
            <w:r>
              <w:rPr>
                <w:rFonts w:hint="eastAsia" w:ascii="仿宋_GB2312" w:hAnsi="仿宋_GB2312" w:eastAsia="仿宋_GB2312" w:cs="仿宋_GB2312"/>
                <w:sz w:val="24"/>
                <w:szCs w:val="24"/>
              </w:rPr>
              <w:t>；</w:t>
            </w:r>
          </w:p>
          <w:p w14:paraId="4F3BC027">
            <w:pPr>
              <w:keepNext w:val="0"/>
              <w:keepLines w:val="0"/>
              <w:pageBreakBefore w:val="0"/>
              <w:widowControl/>
              <w:wordWrap/>
              <w:topLinePunct w:val="0"/>
              <w:bidi w:val="0"/>
              <w:snapToGrid/>
              <w:spacing w:line="400" w:lineRule="exact"/>
              <w:ind w:left="0"/>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spacing w:val="-1"/>
                <w:kern w:val="0"/>
                <w:sz w:val="24"/>
                <w:szCs w:val="24"/>
              </w:rPr>
              <w:t>4.限用物质的限量要求：符合GB/T26572中规定</w:t>
            </w:r>
            <w:r>
              <w:rPr>
                <w:rFonts w:hint="eastAsia" w:ascii="仿宋_GB2312" w:hAnsi="仿宋_GB2312" w:eastAsia="仿宋_GB2312" w:cs="仿宋_GB2312"/>
                <w:kern w:val="0"/>
                <w:sz w:val="24"/>
                <w:szCs w:val="24"/>
              </w:rPr>
              <w:t>。</w:t>
            </w:r>
          </w:p>
        </w:tc>
        <w:tc>
          <w:tcPr>
            <w:tcW w:w="1041" w:type="dxa"/>
            <w:vAlign w:val="center"/>
          </w:tcPr>
          <w:p w14:paraId="37E99236">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2套</w:t>
            </w:r>
          </w:p>
        </w:tc>
      </w:tr>
      <w:tr w14:paraId="6049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7D316992">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19</w:t>
            </w:r>
          </w:p>
        </w:tc>
        <w:tc>
          <w:tcPr>
            <w:tcW w:w="937" w:type="dxa"/>
            <w:vAlign w:val="center"/>
          </w:tcPr>
          <w:p w14:paraId="72630FE5">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专业监听 </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耳机</w:t>
            </w:r>
          </w:p>
        </w:tc>
        <w:tc>
          <w:tcPr>
            <w:tcW w:w="5738" w:type="dxa"/>
            <w:vAlign w:val="center"/>
          </w:tcPr>
          <w:p w14:paraId="06CBD4D8">
            <w:pPr>
              <w:widowControl/>
              <w:numPr>
                <w:ilvl w:val="0"/>
                <w:numId w:val="0"/>
              </w:numPr>
              <w:spacing w:line="40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lang w:bidi="ar"/>
              </w:rPr>
              <w:t>封闭式设计，</w:t>
            </w:r>
          </w:p>
          <w:p w14:paraId="62596159">
            <w:pPr>
              <w:widowControl/>
              <w:numPr>
                <w:ilvl w:val="0"/>
                <w:numId w:val="0"/>
              </w:numPr>
              <w:spacing w:line="40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lang w:bidi="ar"/>
              </w:rPr>
              <w:t>频响≥20Hz-20kHz，阻抗≤50Ω，</w:t>
            </w:r>
          </w:p>
          <w:p w14:paraId="33221DAC">
            <w:pPr>
              <w:widowControl/>
              <w:numPr>
                <w:ilvl w:val="0"/>
                <w:numId w:val="0"/>
              </w:numPr>
              <w:spacing w:line="40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lang w:bidi="ar"/>
              </w:rPr>
              <w:t>灵敏度≥105dB，可换线，隔音性≥20dB，</w:t>
            </w:r>
          </w:p>
          <w:p w14:paraId="7E23347E">
            <w:pPr>
              <w:widowControl/>
              <w:numPr>
                <w:ilvl w:val="0"/>
                <w:numId w:val="0"/>
              </w:numPr>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kern w:val="0"/>
                <w:sz w:val="24"/>
                <w:lang w:bidi="ar"/>
              </w:rPr>
              <w:t>适配声卡直驱</w:t>
            </w:r>
          </w:p>
        </w:tc>
        <w:tc>
          <w:tcPr>
            <w:tcW w:w="1041" w:type="dxa"/>
            <w:vAlign w:val="center"/>
          </w:tcPr>
          <w:p w14:paraId="146D4629">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2个</w:t>
            </w:r>
          </w:p>
        </w:tc>
      </w:tr>
      <w:tr w14:paraId="1343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75B77F40">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20</w:t>
            </w:r>
          </w:p>
        </w:tc>
        <w:tc>
          <w:tcPr>
            <w:tcW w:w="937" w:type="dxa"/>
            <w:vAlign w:val="center"/>
          </w:tcPr>
          <w:p w14:paraId="54B87350">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专业监听 </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音箱</w:t>
            </w:r>
          </w:p>
        </w:tc>
        <w:tc>
          <w:tcPr>
            <w:tcW w:w="5738" w:type="dxa"/>
            <w:vAlign w:val="center"/>
          </w:tcPr>
          <w:p w14:paraId="58CD6F07">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1、有源二分频，频响≥40Hz-20kHz，信噪比≥92dB， </w:t>
            </w:r>
          </w:p>
          <w:p w14:paraId="2339460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2、XLR/TRS 平衡输入，防磁设计，适配专业声卡直连</w:t>
            </w:r>
          </w:p>
        </w:tc>
        <w:tc>
          <w:tcPr>
            <w:tcW w:w="1041" w:type="dxa"/>
            <w:vAlign w:val="center"/>
          </w:tcPr>
          <w:p w14:paraId="6AEDDCD4">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1台</w:t>
            </w:r>
          </w:p>
        </w:tc>
      </w:tr>
      <w:tr w14:paraId="4CF8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7" w:type="dxa"/>
            <w:vAlign w:val="center"/>
          </w:tcPr>
          <w:p w14:paraId="20622605">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21</w:t>
            </w:r>
          </w:p>
        </w:tc>
        <w:tc>
          <w:tcPr>
            <w:tcW w:w="937" w:type="dxa"/>
            <w:vAlign w:val="center"/>
          </w:tcPr>
          <w:p w14:paraId="24ECE374">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专业音频 </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 xml:space="preserve">接口拓展 </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器</w:t>
            </w:r>
          </w:p>
        </w:tc>
        <w:tc>
          <w:tcPr>
            <w:tcW w:w="5738" w:type="dxa"/>
            <w:vAlign w:val="center"/>
          </w:tcPr>
          <w:p w14:paraId="55DC7A6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1、2 进 2 出，24-bit/192kHz，</w:t>
            </w:r>
          </w:p>
          <w:p w14:paraId="6C4428FE">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2、48V 幻象供电，</w:t>
            </w:r>
          </w:p>
          <w:p w14:paraId="2710B104">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3、USB即插即用，支持声卡级联</w:t>
            </w:r>
          </w:p>
        </w:tc>
        <w:tc>
          <w:tcPr>
            <w:tcW w:w="1041" w:type="dxa"/>
            <w:vAlign w:val="center"/>
          </w:tcPr>
          <w:p w14:paraId="041FB5F9">
            <w:pPr>
              <w:widowControl/>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2台</w:t>
            </w:r>
          </w:p>
        </w:tc>
      </w:tr>
    </w:tbl>
    <w:p w14:paraId="0E613734"/>
    <w:tbl>
      <w:tblPr>
        <w:tblStyle w:val="20"/>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402B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6482855">
            <w:pPr>
              <w:spacing w:line="400" w:lineRule="exact"/>
              <w:ind w:right="-330" w:rightChars="-157"/>
              <w:rPr>
                <w:rFonts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02E9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D53C896">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61BF56E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1.本项目所提供的全部货物（含硬件、软件及服务）必须完全满足招标文件所述要求（除允许偏离项），如中标人在投标文件中有承诺正偏离的应按其正偏离内容执行。</w:t>
            </w:r>
          </w:p>
          <w:p w14:paraId="1DD0B67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2.本项目所提供的全部货物必须是全新完好的、符合国家及行业相关标准、可追溯并享受原厂售后服务的正规合格产品。</w:t>
            </w:r>
          </w:p>
          <w:p w14:paraId="4883C48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中标人完成安装调试后，采购人可以进行累计运行时间不超过72小时的试运行，以确认所供货物（含硬件、软件及服务）功能参数、兼容性及稳定性符合标准达到初验条件，在试运行期间出现问题中标人应在接到采购人书面反馈后三日内解决，在解决问题前此项目仍视为尚未完成安装调试。如造成最终验收合格交付时间超过合同约定的按合同相关条款执行。</w:t>
            </w:r>
          </w:p>
          <w:p w14:paraId="3401389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.中标人售后服务中维护使用的备品备件及易损件须为原厂全新配件，未经采购人同意不得使用非原厂配件。且进行维护的人员须为中标人认可的有资质专业技术人员。</w:t>
            </w:r>
          </w:p>
          <w:p w14:paraId="64E39F3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本项目所含软件（如有）必须为符合采购人适用范围的正版软件（非试用版），且根据网络安全法及信息系统等级保护的相关规定，在正式验收前必须经采购人网信部门进行安全扫描，扫描合格后方能进行正式部署及正式验收。若中标人对扫描结果有异议，可委托双方认可的具备相关资质第三方检测机构进行检测，相关费用由中标人承担。</w:t>
            </w:r>
          </w:p>
          <w:p w14:paraId="72D1A21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6</w:t>
            </w:r>
            <w:r>
              <w:rPr>
                <w:rFonts w:hint="eastAsia" w:ascii="仿宋_GB2312" w:hAnsi="仿宋_GB2312" w:eastAsia="仿宋_GB2312" w:cs="仿宋_GB2312"/>
                <w:bCs/>
                <w:color w:val="000000"/>
                <w:sz w:val="24"/>
              </w:rPr>
              <w:t>.本项目如有软件（不包括随机出厂预装）除安装在采购人本地服务器（计算机）上，还必须一式两份用U盘或移动硬盘（接口USB3.0以上质保期不低于三年）将软件安装包、软件使用说明书、技术文档、软件常规操作录屏分目录存放在验收前一并交付给采购人。在本项目合同约定的质保期过后，中标人需确保该软件其功能仍与交付验收时一致不受限制或减少（如合同另有约定的按合同约定），质保期过后如需对软件进行升级或售后服务双方再行协商。</w:t>
            </w:r>
          </w:p>
          <w:p w14:paraId="08CD2BE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7</w:t>
            </w:r>
            <w:r>
              <w:rPr>
                <w:rFonts w:hint="eastAsia" w:ascii="仿宋_GB2312" w:hAnsi="仿宋_GB2312" w:eastAsia="仿宋_GB2312" w:cs="仿宋_GB2312"/>
                <w:bCs/>
                <w:color w:val="000000"/>
                <w:sz w:val="24"/>
              </w:rPr>
              <w:t>.中标人投标文件中所提供的项目实施方案及服务承诺内容在合同实施阶段必须严格执行。中标人应认真对待承诺内容，确保其真实性和可操作性，否则将承担相应的法律责任和违约后果。</w:t>
            </w:r>
          </w:p>
          <w:p w14:paraId="36E82736">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8</w:t>
            </w:r>
            <w:r>
              <w:rPr>
                <w:rFonts w:hint="eastAsia" w:ascii="仿宋_GB2312" w:hAnsi="仿宋_GB2312" w:eastAsia="仿宋_GB2312" w:cs="仿宋_GB2312"/>
                <w:bCs/>
                <w:color w:val="000000"/>
                <w:sz w:val="24"/>
              </w:rPr>
              <w:t>.中标人应保证针对本项目的货物涉及到的知识产权和所提供的相关技术资料是合法取得，并享有完整的知识产权，不会因为采购人的使用而被责令停止使用、追偿或要求赔偿损失，如出现此情况，一切经济和法律责任均由中标人承担。</w:t>
            </w:r>
          </w:p>
          <w:p w14:paraId="35943854">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9</w:t>
            </w:r>
            <w:r>
              <w:rPr>
                <w:rFonts w:hint="eastAsia" w:ascii="仿宋_GB2312" w:hAnsi="仿宋_GB2312" w:eastAsia="仿宋_GB2312" w:cs="仿宋_GB2312"/>
                <w:bCs/>
                <w:color w:val="000000"/>
                <w:sz w:val="24"/>
              </w:rPr>
              <w:t>.未尽事宜按招标文件及国家现行有关规范、标准执行。</w:t>
            </w:r>
          </w:p>
        </w:tc>
      </w:tr>
      <w:tr w14:paraId="1379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5473ED8">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7E14D5F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年（实训计算机按采购需求要求执行</w:t>
            </w:r>
            <w:r>
              <w:rPr>
                <w:rFonts w:hint="eastAsia"/>
              </w:rPr>
              <w:t>）</w:t>
            </w:r>
            <w:r>
              <w:rPr>
                <w:rFonts w:hint="eastAsia" w:ascii="仿宋_GB2312" w:hAnsi="仿宋_GB2312" w:eastAsia="仿宋_GB2312" w:cs="仿宋_GB2312"/>
                <w:bCs/>
                <w:color w:val="000000"/>
                <w:sz w:val="24"/>
              </w:rPr>
              <w:t>。</w:t>
            </w:r>
          </w:p>
        </w:tc>
      </w:tr>
      <w:tr w14:paraId="49A7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294A00D">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1DD5362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8</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24</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12</w:t>
            </w:r>
            <w:r>
              <w:rPr>
                <w:rFonts w:hint="eastAsia" w:ascii="仿宋_GB2312" w:hAnsi="仿宋_GB2312" w:eastAsia="仿宋_GB2312" w:cs="仿宋_GB2312"/>
                <w:bCs/>
                <w:color w:val="000000"/>
                <w:sz w:val="24"/>
              </w:rPr>
              <w:t>小时,如超过时限无法排除故障，免费提供同等质量的产品作为备用品供采购人使用，直到修复完成</w:t>
            </w:r>
            <w:r>
              <w:rPr>
                <w:rFonts w:hint="eastAsia" w:ascii="仿宋_GB2312" w:hAnsi="仿宋_GB2312" w:eastAsia="仿宋_GB2312" w:cs="仿宋_GB2312"/>
                <w:bCs/>
                <w:color w:val="000000"/>
                <w:sz w:val="24"/>
                <w:lang w:eastAsia="zh-CN"/>
              </w:rPr>
              <w:t>（“采购需求“一、项目技术规格参数及要求”中另有要求的按采购需求要求执行）</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71DD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2BD767E">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4519F4F9">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1.交货时间：自签订合同之日起60日内安装调试完毕，验收合格并交付使用；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2.交货地点：柳州</w:t>
            </w:r>
            <w:r>
              <w:rPr>
                <w:rFonts w:hint="eastAsia" w:ascii="仿宋_GB2312" w:hAnsi="仿宋_GB2312" w:eastAsia="仿宋_GB2312" w:cs="仿宋_GB2312"/>
                <w:bCs/>
                <w:color w:val="000000"/>
                <w:sz w:val="24"/>
                <w:lang w:val="en-US" w:eastAsia="zh-CN"/>
              </w:rPr>
              <w:t>职业技术大学</w:t>
            </w:r>
            <w:r>
              <w:rPr>
                <w:rFonts w:hint="eastAsia" w:ascii="仿宋_GB2312" w:hAnsi="仿宋_GB2312" w:eastAsia="仿宋_GB2312" w:cs="仿宋_GB2312"/>
                <w:bCs/>
                <w:color w:val="000000"/>
                <w:sz w:val="24"/>
              </w:rPr>
              <w:t>。</w:t>
            </w:r>
          </w:p>
        </w:tc>
      </w:tr>
      <w:tr w14:paraId="1E22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80316D9">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759E1BD6">
            <w:pPr>
              <w:spacing w:line="440" w:lineRule="exact"/>
              <w:jc w:val="left"/>
              <w:rPr>
                <w:rFonts w:ascii="仿宋_GB2312" w:hAnsi="仿宋_GB2312" w:eastAsia="仿宋_GB2312" w:cs="仿宋_GB2312"/>
                <w:bCs/>
                <w:color w:val="000000"/>
                <w:sz w:val="24"/>
              </w:rPr>
            </w:pPr>
            <w:bookmarkStart w:id="32" w:name="OLE_LINK1"/>
            <w:r>
              <w:rPr>
                <w:rFonts w:hint="eastAsia" w:ascii="仿宋_GB2312" w:hAnsi="仿宋_GB2312" w:eastAsia="仿宋_GB2312" w:cs="仿宋_GB2312"/>
                <w:bCs/>
                <w:color w:val="000000"/>
                <w:sz w:val="24"/>
              </w:rPr>
              <w:t>财政性资金按财政国库集中支付规定程序办理。合同中所有货物到齐经采购人签收后，中标人开具合同价款的全额增值税专用发票给采购人，否则采购人不予支付货款，采购人收到合法有效发票后10个工作日内支付合同金额的50%；全部货物安装调试完毕验收合格交付采购人后10个工作日内支付至合同金额的100%。</w:t>
            </w:r>
          </w:p>
          <w:p w14:paraId="553DCF6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bookmarkEnd w:id="32"/>
          </w:p>
        </w:tc>
      </w:tr>
      <w:tr w14:paraId="6887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C10C9D2">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63BDED16">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“采购需求“一、项目技术规格参数及要求”中另有要求的按采购需求要求执行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，为完成本项目技术支持、服务需求提供可靠保证。</w:t>
            </w:r>
          </w:p>
        </w:tc>
      </w:tr>
      <w:tr w14:paraId="6A29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25F8E76">
            <w:pPr>
              <w:spacing w:line="440" w:lineRule="exact"/>
              <w:ind w:right="-27" w:rightChars="-13"/>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履约保证金</w:t>
            </w:r>
          </w:p>
        </w:tc>
        <w:tc>
          <w:tcPr>
            <w:tcW w:w="7654" w:type="dxa"/>
            <w:tcBorders>
              <w:top w:val="single" w:color="auto" w:sz="4" w:space="0"/>
              <w:left w:val="single" w:color="auto" w:sz="4" w:space="0"/>
              <w:bottom w:val="single" w:color="auto" w:sz="4" w:space="0"/>
              <w:right w:val="single" w:color="auto" w:sz="4" w:space="0"/>
            </w:tcBorders>
            <w:shd w:val="clear" w:color="auto" w:fill="auto"/>
            <w:vAlign w:val="center"/>
          </w:tcPr>
          <w:p w14:paraId="1D1F4623">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□本项目不收取履约保证金。</w:t>
            </w:r>
          </w:p>
          <w:p w14:paraId="4BBC2E42">
            <w:pPr>
              <w:pStyle w:val="73"/>
              <w:spacing w:before="0" w:beforeAutospacing="0" w:after="0" w:afterAutospacing="0" w:line="460" w:lineRule="atLeast"/>
              <w:rPr>
                <w:rFonts w:ascii="仿宋_GB2312" w:eastAsia="仿宋_GB2312"/>
                <w:color w:val="000000"/>
              </w:rPr>
            </w:pPr>
            <w:r>
              <w:rPr>
                <w:rFonts w:hint="eastAsia"/>
                <w:b/>
                <w:color w:val="000000"/>
                <w:sz w:val="21"/>
              </w:rPr>
              <w:t>☑</w:t>
            </w:r>
            <w:r>
              <w:rPr>
                <w:rFonts w:hint="eastAsia" w:ascii="仿宋_GB2312" w:eastAsia="仿宋_GB2312"/>
                <w:color w:val="000000"/>
              </w:rPr>
              <w:t>本项目收取履约保证金，具体规定如下：</w:t>
            </w:r>
          </w:p>
          <w:p w14:paraId="0085AB79">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履约保证金金额：</w:t>
            </w:r>
          </w:p>
          <w:p w14:paraId="7EC0017D">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1.中标人为大型企业，须缴纳履约保证金金额：合同金额的5%；</w:t>
            </w:r>
          </w:p>
          <w:p w14:paraId="48DA6007">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2.中标人为中型企业，须缴纳履约保证金金额：合同金额的2%；</w:t>
            </w:r>
          </w:p>
          <w:p w14:paraId="23DF5073">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3.中标人为小微企业或监狱企业或残疾人福利性单位：免收履约保证金。</w:t>
            </w:r>
          </w:p>
          <w:p w14:paraId="5498D13A">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履约保证金提交及退付方式、时间及条件：</w:t>
            </w:r>
          </w:p>
          <w:p w14:paraId="044E7F7E">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合同签订前2日内，中标人必须以银行转账、支票、汇票、本票或者金融机构、担保机构出具的保险、保函（含电子保函，下同）等非现金方式向采购人提交履约保证金。履约保证金在验收合格交付之日后，采购人在5个工作日内退还全部履约保证金（不计利息，如在合同执行过程中违反合同规定或违约，则扣除相应履约保证金后退还剩下履约保证金）。若因中标人的原因未在规定时限内缴纳履约保证金的，则视为违约，采购人有权取消其中标资格、拒绝签订合同。若因中标人的原因不能签订合同的，不退还履约保证金。在履约保证金退还日期前，若中标人的开户名称、开户银行、账号有变动的，请以书面形式通知采购人，否则由此产生的后果由中标人自负。</w:t>
            </w:r>
          </w:p>
          <w:p w14:paraId="2CF0EB11">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履约保证金账户：</w:t>
            </w:r>
          </w:p>
          <w:p w14:paraId="18BA43F4">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名  称：柳州职业技术大学</w:t>
            </w:r>
          </w:p>
          <w:p w14:paraId="4C0F07BC">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开户行：交通银行西江支行</w:t>
            </w:r>
          </w:p>
          <w:p w14:paraId="5A50A9FA">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账  号：452060600018120020185</w:t>
            </w:r>
          </w:p>
          <w:p w14:paraId="470ADE93">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转账时注明：××××项目，项目编号××××履约保证金</w:t>
            </w:r>
          </w:p>
          <w:p w14:paraId="64D2167E">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转账的持银行回执复印件（非转账的出具其他保证金递交证明文件）、中标通知书及合同到柳州职业技术大学签订合同。</w:t>
            </w:r>
          </w:p>
          <w:p w14:paraId="00054CC3">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备注：</w:t>
            </w:r>
          </w:p>
          <w:p w14:paraId="6071AB72">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1）履约保证金不足额缴纳的，或金融机构、担保机构出具的保险、保函额度不足的或者保险、保函有效期低于合同履行期限（即签订采购合同之日起至履行完合同约定的权利及义务之日止）的，不予签订合同。</w:t>
            </w:r>
          </w:p>
          <w:p w14:paraId="6C24966D">
            <w:pPr>
              <w:pStyle w:val="73"/>
              <w:spacing w:before="0" w:beforeAutospacing="0" w:after="0" w:afterAutospacing="0" w:line="460"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（2）采用金融机构、担保机构出具的保险、保函的，必须为无条件保险、保函，否则不予签订合同。</w:t>
            </w:r>
          </w:p>
        </w:tc>
      </w:tr>
      <w:tr w14:paraId="79CF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2F36A73">
            <w:pPr>
              <w:pStyle w:val="12"/>
              <w:snapToGrid w:val="0"/>
              <w:spacing w:line="400" w:lineRule="exact"/>
              <w:ind w:right="27" w:rightChars="13"/>
              <w:rPr>
                <w:rFonts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1835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F4D05D4">
            <w:pPr>
              <w:spacing w:line="440" w:lineRule="exact"/>
              <w:ind w:right="-27" w:rightChars="-13"/>
              <w:jc w:val="left"/>
              <w:rPr>
                <w:rFonts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2A72CC2D">
            <w:p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14:paraId="48CD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7ECAB5A">
            <w:pPr>
              <w:pStyle w:val="12"/>
              <w:snapToGrid w:val="0"/>
              <w:spacing w:line="400" w:lineRule="exact"/>
              <w:ind w:right="-330" w:rightChars="-157"/>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5F4A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E19FBE5">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40E76916">
            <w:pPr>
              <w:pStyle w:val="33"/>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1F4F4383">
            <w:pPr>
              <w:pStyle w:val="33"/>
              <w:spacing w:before="0" w:beforeAutospacing="0" w:after="0" w:afterAutospacing="0" w:line="460" w:lineRule="atLeast"/>
              <w:rPr>
                <w:rStyle w:val="35"/>
                <w:rFonts w:ascii="仿宋_GB2312" w:eastAsia="仿宋_GB2312"/>
                <w:color w:val="000000"/>
                <w:highlight w:val="none"/>
              </w:rPr>
            </w:pPr>
            <w:r>
              <w:rPr>
                <w:rStyle w:val="35"/>
                <w:rFonts w:hint="eastAsia" w:ascii="仿宋_GB2312" w:eastAsia="仿宋_GB2312"/>
                <w:color w:val="000000"/>
                <w:highlight w:val="none"/>
              </w:rPr>
              <w:t>注：（1）采购标的对应的中小企业划分标准所属行业：</w:t>
            </w:r>
          </w:p>
          <w:p w14:paraId="07FF3537">
            <w:pPr>
              <w:pStyle w:val="110"/>
              <w:spacing w:before="0" w:beforeAutospacing="0" w:after="0" w:afterAutospacing="0" w:line="440" w:lineRule="exact"/>
              <w:rPr>
                <w:rFonts w:ascii="仿宋_GB2312" w:eastAsia="仿宋_GB2312"/>
                <w:b/>
                <w:bCs/>
                <w:color w:val="000000"/>
                <w:highlight w:val="none"/>
              </w:rPr>
            </w:pPr>
            <w:r>
              <w:rPr>
                <w:rStyle w:val="112"/>
                <w:rFonts w:hint="eastAsia" w:ascii="仿宋_GB2312" w:eastAsia="仿宋_GB2312"/>
                <w:color w:val="000000"/>
                <w:highlight w:val="none"/>
              </w:rPr>
              <w:t>采购需求所列</w:t>
            </w:r>
            <w:r>
              <w:rPr>
                <w:rFonts w:hint="eastAsia" w:ascii="仿宋_GB2312" w:eastAsia="仿宋_GB2312"/>
                <w:b/>
                <w:bCs/>
                <w:color w:val="000000"/>
                <w:highlight w:val="none"/>
              </w:rPr>
              <w:t>第1项、第3项、第5至第8项、第10至第13项、第16项、第18</w:t>
            </w:r>
            <w:r>
              <w:rPr>
                <w:rStyle w:val="112"/>
                <w:rFonts w:hint="eastAsia" w:ascii="仿宋_GB2312" w:eastAsia="仿宋_GB2312"/>
                <w:color w:val="000000"/>
                <w:highlight w:val="none"/>
              </w:rPr>
              <w:t>至第21项</w:t>
            </w:r>
            <w:r>
              <w:rPr>
                <w:rFonts w:hint="eastAsia" w:ascii="仿宋_GB2312" w:eastAsia="仿宋_GB2312"/>
                <w:b/>
                <w:bCs/>
                <w:color w:val="000000"/>
                <w:highlight w:val="none"/>
              </w:rPr>
              <w:t>为</w:t>
            </w:r>
            <w:r>
              <w:rPr>
                <w:rStyle w:val="112"/>
                <w:rFonts w:hint="eastAsia" w:ascii="仿宋_GB2312" w:eastAsia="仿宋_GB2312"/>
                <w:color w:val="000000"/>
                <w:highlight w:val="none"/>
              </w:rPr>
              <w:t>工业</w:t>
            </w:r>
            <w:r>
              <w:rPr>
                <w:rFonts w:hint="eastAsia" w:ascii="仿宋_GB2312" w:eastAsia="仿宋_GB2312"/>
                <w:b/>
                <w:bCs/>
                <w:color w:val="000000"/>
                <w:highlight w:val="none"/>
              </w:rPr>
              <w:t>；</w:t>
            </w:r>
          </w:p>
          <w:p w14:paraId="028AD128">
            <w:pPr>
              <w:pStyle w:val="110"/>
              <w:spacing w:before="0" w:beforeAutospacing="0" w:after="0" w:afterAutospacing="0" w:line="440" w:lineRule="exact"/>
              <w:rPr>
                <w:rStyle w:val="114"/>
                <w:rFonts w:ascii="仿宋_GB2312" w:eastAsia="仿宋_GB2312"/>
                <w:color w:val="000000"/>
                <w:highlight w:val="none"/>
              </w:rPr>
            </w:pPr>
            <w:r>
              <w:rPr>
                <w:rStyle w:val="112"/>
                <w:rFonts w:hint="eastAsia" w:ascii="仿宋_GB2312" w:eastAsia="仿宋_GB2312"/>
                <w:color w:val="000000"/>
                <w:highlight w:val="none"/>
              </w:rPr>
              <w:t>采购需求所列</w:t>
            </w:r>
            <w:r>
              <w:rPr>
                <w:rFonts w:hint="eastAsia" w:ascii="仿宋_GB2312" w:eastAsia="仿宋_GB2312"/>
                <w:b/>
                <w:bCs/>
                <w:color w:val="000000"/>
                <w:highlight w:val="none"/>
              </w:rPr>
              <w:t>第2项、第4项、第9项、第14项、第15项、第17项为</w:t>
            </w:r>
            <w:r>
              <w:rPr>
                <w:rFonts w:hint="eastAsia" w:ascii="仿宋_GB2312" w:hAnsi="仿宋_GB2312" w:eastAsia="仿宋_GB2312" w:cs="仿宋_GB2312"/>
                <w:b/>
                <w:bCs/>
                <w:color w:val="000000"/>
                <w:highlight w:val="none"/>
              </w:rPr>
              <w:t>软件和信息技术服务业</w:t>
            </w:r>
            <w:r>
              <w:rPr>
                <w:rStyle w:val="112"/>
                <w:rFonts w:hint="eastAsia" w:ascii="仿宋_GB2312" w:eastAsia="仿宋_GB2312"/>
                <w:color w:val="000000"/>
                <w:highlight w:val="none"/>
              </w:rPr>
              <w:t>。</w:t>
            </w:r>
          </w:p>
          <w:p w14:paraId="76A5A3FF">
            <w:pPr>
              <w:pStyle w:val="33"/>
              <w:spacing w:before="0" w:beforeAutospacing="0" w:after="0" w:afterAutospacing="0" w:line="460" w:lineRule="atLeast"/>
              <w:rPr>
                <w:rFonts w:ascii="仿宋_GB2312" w:eastAsia="仿宋_GB2312"/>
                <w:color w:val="000000"/>
                <w:highlight w:val="none"/>
              </w:rPr>
            </w:pPr>
            <w:r>
              <w:rPr>
                <w:rStyle w:val="35"/>
                <w:rFonts w:hint="eastAsia" w:ascii="仿宋_GB2312" w:eastAsia="仿宋_GB2312"/>
                <w:color w:val="000000"/>
                <w:highlight w:val="none"/>
              </w:rPr>
              <w:t>（2）中小企业划分有关标准根据工信部等部委发布的《关于印发中小企业划型标准规定的通知》（工信部联企业〔2011〕300号）确定；</w:t>
            </w:r>
          </w:p>
          <w:p w14:paraId="6F179ACF">
            <w:pPr>
              <w:pStyle w:val="33"/>
              <w:spacing w:before="0" w:beforeAutospacing="0" w:after="0" w:afterAutospacing="0" w:line="460" w:lineRule="atLeast"/>
              <w:rPr>
                <w:rFonts w:ascii="仿宋_GB2312" w:eastAsia="仿宋_GB2312"/>
                <w:color w:val="000000"/>
                <w:highlight w:val="none"/>
              </w:rPr>
            </w:pPr>
            <w:r>
              <w:rPr>
                <w:rStyle w:val="35"/>
                <w:rFonts w:hint="eastAsia" w:ascii="仿宋_GB2312" w:eastAsia="仿宋_GB2312"/>
                <w:color w:val="000000"/>
                <w:highlight w:val="none"/>
              </w:rPr>
              <w:t>（3）为方便投标人识别企业规模类型，投标人可使用工业和信息化部组织开发的中小企业规模类型自测小程序生成企业规模类型测试结果。自测小程序链接：https://baosong.miit.gov.cn/ScaleTest</w:t>
            </w:r>
          </w:p>
          <w:p w14:paraId="7568B9CF">
            <w:pPr>
              <w:pStyle w:val="33"/>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2.《财政部、司法部关于政府采购支持监狱企业发展有关问题的通知》（财库〔2014〕68号）；</w:t>
            </w:r>
          </w:p>
          <w:p w14:paraId="7BF109D2">
            <w:pPr>
              <w:pStyle w:val="33"/>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3.《财政部 民政部 中国残疾人联合会关于促进残疾人就业政府采购政策的通知》（财库〔2017〕141号）；</w:t>
            </w:r>
          </w:p>
          <w:p w14:paraId="3F3664E0">
            <w:pPr>
              <w:pStyle w:val="33"/>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5591DC0B">
            <w:pPr>
              <w:pStyle w:val="33"/>
              <w:spacing w:before="0" w:beforeAutospacing="0" w:after="0" w:afterAutospacing="0" w:line="460" w:lineRule="atLeast"/>
              <w:rPr>
                <w:rFonts w:ascii="仿宋_GB2312" w:eastAsia="仿宋_GB2312"/>
                <w:color w:val="000000"/>
                <w:highlight w:val="none"/>
              </w:rPr>
            </w:pPr>
            <w:r>
              <w:rPr>
                <w:rFonts w:hint="eastAsia" w:ascii="仿宋_GB2312" w:eastAsia="仿宋_GB2312"/>
                <w:color w:val="000000"/>
                <w:highlight w:val="none"/>
              </w:rPr>
              <w:t>5.财政部 生态环境部《关于印发环境标志产品政府采购品目清单的通知》（财库〔2019〕18号）；</w:t>
            </w:r>
          </w:p>
          <w:p w14:paraId="034582F3">
            <w:pPr>
              <w:pStyle w:val="33"/>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6.财政部 发展改革委《关于印发节能产品政府采购品目清单的通知》（财库〔2019〕19号）；</w:t>
            </w:r>
          </w:p>
          <w:p w14:paraId="3A0D26F5">
            <w:pPr>
              <w:pStyle w:val="131"/>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7092FB92">
            <w:pPr>
              <w:pStyle w:val="1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D6AA09">
            <w:pPr>
              <w:pStyle w:val="1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24248DFF">
            <w:pPr>
              <w:pStyle w:val="1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129CC41">
            <w:pPr>
              <w:pStyle w:val="131"/>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221EE4FA">
            <w:pPr>
              <w:pStyle w:val="131"/>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1649A3F">
            <w:pPr>
              <w:pStyle w:val="131"/>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384F3D5D">
            <w:pPr>
              <w:pStyle w:val="33"/>
              <w:spacing w:before="0" w:beforeAutospacing="0" w:after="0" w:afterAutospacing="0" w:line="460" w:lineRule="atLeast"/>
              <w:ind w:firstLine="480" w:firstLineChars="200"/>
              <w:rPr>
                <w:rFonts w:hint="eastAsia" w:ascii="仿宋_GB2312" w:eastAsia="仿宋_GB2312"/>
                <w:color w:val="000000"/>
                <w:highlight w:val="none"/>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1D8F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C0D7331">
            <w:pPr>
              <w:pStyle w:val="12"/>
              <w:snapToGrid w:val="0"/>
              <w:spacing w:line="400" w:lineRule="exact"/>
              <w:ind w:right="-330" w:rightChars="-157"/>
              <w:rPr>
                <w:rFonts w:ascii="仿宋_GB2312" w:hAnsi="宋体" w:eastAsia="仿宋_GB2312" w:cs="宋体"/>
                <w:bCs/>
                <w:color w:val="000000"/>
                <w:sz w:val="24"/>
              </w:rPr>
            </w:pPr>
            <w:r>
              <w:rPr>
                <w:rFonts w:hint="eastAsia" w:ascii="仿宋_GB2312" w:hAnsi="宋体" w:eastAsia="仿宋_GB2312"/>
                <w:b/>
                <w:bCs/>
                <w:sz w:val="24"/>
              </w:rPr>
              <w:t>五、其他要求</w:t>
            </w:r>
          </w:p>
        </w:tc>
      </w:tr>
      <w:tr w14:paraId="6B9B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2B4562C">
            <w:pPr>
              <w:spacing w:line="440" w:lineRule="exact"/>
              <w:ind w:right="-107" w:rightChars="-51"/>
              <w:jc w:val="left"/>
              <w:rPr>
                <w:rFonts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6DA2B629">
            <w:pPr>
              <w:spacing w:line="440" w:lineRule="exact"/>
              <w:ind w:right="27" w:rightChars="13"/>
              <w:jc w:val="left"/>
              <w:rPr>
                <w:rFonts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1479EEBE">
      <w:pPr>
        <w:rPr>
          <w:rFonts w:hint="eastAsia"/>
          <w:sz w:val="32"/>
          <w:szCs w:val="32"/>
        </w:rPr>
      </w:pPr>
      <w:bookmarkStart w:id="33" w:name="_Toc29711"/>
      <w:r>
        <w:rPr>
          <w:rFonts w:hint="eastAsia"/>
          <w:sz w:val="32"/>
          <w:szCs w:val="32"/>
        </w:rPr>
        <w:br w:type="page"/>
      </w:r>
    </w:p>
    <w:p w14:paraId="39D6DCD4">
      <w:pPr>
        <w:pStyle w:val="2"/>
        <w:spacing w:line="276" w:lineRule="auto"/>
        <w:jc w:val="center"/>
        <w:rPr>
          <w:sz w:val="32"/>
          <w:szCs w:val="32"/>
        </w:rPr>
      </w:pPr>
      <w:r>
        <w:rPr>
          <w:rFonts w:hint="eastAsia"/>
          <w:sz w:val="32"/>
          <w:szCs w:val="32"/>
        </w:rPr>
        <w:t>第三章 投标人须知</w:t>
      </w:r>
      <w:bookmarkEnd w:id="33"/>
    </w:p>
    <w:p w14:paraId="79D03D7C">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20"/>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7A61B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094B5FBD">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1AE1B4D2">
            <w:pPr>
              <w:spacing w:line="400" w:lineRule="exact"/>
              <w:jc w:val="center"/>
              <w:rPr>
                <w:rFonts w:ascii="仿宋_GB2312" w:eastAsia="仿宋_GB2312"/>
                <w:b/>
                <w:sz w:val="24"/>
              </w:rPr>
            </w:pPr>
            <w:r>
              <w:rPr>
                <w:rFonts w:hint="eastAsia" w:ascii="仿宋_GB2312" w:eastAsia="仿宋_GB2312"/>
                <w:b/>
                <w:sz w:val="24"/>
              </w:rPr>
              <w:t>内    容</w:t>
            </w:r>
          </w:p>
        </w:tc>
      </w:tr>
      <w:tr w14:paraId="74237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3DF66BB">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EBA99F5">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柳州职业技术大学 “AI+设计”实验室设备采购</w:t>
            </w:r>
          </w:p>
          <w:p w14:paraId="3FB7CD31">
            <w:pPr>
              <w:spacing w:line="400" w:lineRule="exact"/>
              <w:rPr>
                <w:rFonts w:ascii="仿宋_GB2312" w:eastAsia="仿宋_GB2312"/>
                <w:sz w:val="24"/>
              </w:rPr>
            </w:pPr>
            <w:r>
              <w:rPr>
                <w:rFonts w:hint="eastAsia" w:ascii="仿宋_GB2312" w:eastAsia="仿宋_GB2312"/>
                <w:sz w:val="24"/>
              </w:rPr>
              <w:t>项目编号：</w:t>
            </w:r>
            <w:r>
              <w:rPr>
                <w:rFonts w:hint="eastAsia" w:ascii="仿宋_GB2312" w:hAnsi="宋体" w:eastAsia="仿宋_GB2312"/>
                <w:sz w:val="24"/>
              </w:rPr>
              <w:t>LZZC2026-G1-990220-LZSZ</w:t>
            </w:r>
          </w:p>
        </w:tc>
      </w:tr>
      <w:tr w14:paraId="4BAE9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AF7565C">
            <w:pPr>
              <w:spacing w:line="400" w:lineRule="exact"/>
              <w:jc w:val="center"/>
              <w:rPr>
                <w:rFonts w:ascii="仿宋_GB2312" w:eastAsia="仿宋_GB2312"/>
                <w:sz w:val="24"/>
              </w:rPr>
            </w:pPr>
            <w:r>
              <w:rPr>
                <w:rFonts w:ascii="仿宋_GB2312" w:eastAsia="仿宋_GB2312"/>
                <w:sz w:val="24"/>
              </w:rPr>
              <w:t>2</w:t>
            </w:r>
          </w:p>
        </w:tc>
        <w:tc>
          <w:tcPr>
            <w:tcW w:w="8232" w:type="dxa"/>
          </w:tcPr>
          <w:p w14:paraId="4E57D7CE">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103EE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壹佰壹拾壹万伍仟玖佰玖拾壹元整</w:t>
            </w:r>
            <w:r>
              <w:rPr>
                <w:rFonts w:hint="eastAsia" w:ascii="仿宋_GB2312" w:eastAsia="仿宋_GB2312"/>
                <w:sz w:val="24"/>
              </w:rPr>
              <w:t>（¥</w:t>
            </w:r>
            <w:r>
              <w:rPr>
                <w:rFonts w:ascii="仿宋_GB2312" w:eastAsia="仿宋_GB2312"/>
                <w:sz w:val="24"/>
              </w:rPr>
              <w:t>1</w:t>
            </w:r>
            <w:r>
              <w:rPr>
                <w:rFonts w:hint="eastAsia" w:ascii="仿宋_GB2312" w:eastAsia="仿宋_GB2312"/>
                <w:sz w:val="24"/>
              </w:rPr>
              <w:t>,</w:t>
            </w:r>
            <w:r>
              <w:rPr>
                <w:rFonts w:ascii="仿宋_GB2312" w:eastAsia="仿宋_GB2312"/>
                <w:sz w:val="24"/>
              </w:rPr>
              <w:t>115</w:t>
            </w:r>
            <w:r>
              <w:rPr>
                <w:rFonts w:hint="eastAsia" w:ascii="仿宋_GB2312" w:eastAsia="仿宋_GB2312"/>
                <w:sz w:val="24"/>
              </w:rPr>
              <w:t>,</w:t>
            </w:r>
            <w:r>
              <w:rPr>
                <w:rFonts w:ascii="仿宋_GB2312" w:eastAsia="仿宋_GB2312"/>
                <w:sz w:val="24"/>
              </w:rPr>
              <w:t>991</w:t>
            </w:r>
            <w:r>
              <w:rPr>
                <w:rFonts w:hint="eastAsia" w:ascii="仿宋_GB2312" w:eastAsia="仿宋_GB2312"/>
                <w:sz w:val="24"/>
              </w:rPr>
              <w:t>.00）。</w:t>
            </w:r>
          </w:p>
        </w:tc>
      </w:tr>
      <w:tr w14:paraId="0F47D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C9E6197">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6A4A22FC">
            <w:pPr>
              <w:spacing w:line="400" w:lineRule="exact"/>
              <w:rPr>
                <w:rFonts w:ascii="仿宋_GB2312" w:eastAsia="仿宋_GB2312"/>
                <w:sz w:val="24"/>
              </w:rPr>
            </w:pPr>
            <w:r>
              <w:rPr>
                <w:rFonts w:hint="eastAsia" w:ascii="仿宋_GB2312" w:eastAsia="仿宋_GB2312"/>
                <w:sz w:val="24"/>
              </w:rPr>
              <w:t>投标报价及费用：</w:t>
            </w:r>
          </w:p>
          <w:p w14:paraId="6E244ECB">
            <w:pPr>
              <w:spacing w:line="400" w:lineRule="exact"/>
              <w:rPr>
                <w:rFonts w:ascii="仿宋_GB2312" w:eastAsia="仿宋_GB2312"/>
                <w:sz w:val="24"/>
              </w:rPr>
            </w:pPr>
            <w:r>
              <w:rPr>
                <w:rFonts w:hint="eastAsia" w:ascii="仿宋_GB2312" w:eastAsia="仿宋_GB2312"/>
                <w:sz w:val="24"/>
              </w:rPr>
              <w:t>1.本项目投标应以人民币报价；</w:t>
            </w:r>
          </w:p>
          <w:p w14:paraId="3A2C9B2D">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566D6E2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5B2E5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083CBBDE">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7254FDD2">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0DAFA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B2C9FA">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79F8F06D">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0D963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A6CB52">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0B2299FB">
            <w:pPr>
              <w:pStyle w:val="41"/>
              <w:spacing w:before="0" w:beforeAutospacing="0" w:after="0" w:afterAutospacing="0" w:line="460" w:lineRule="atLeast"/>
              <w:rPr>
                <w:rFonts w:ascii="仿宋_GB2312" w:eastAsia="仿宋_GB2312"/>
                <w:color w:val="000000"/>
              </w:rPr>
            </w:pPr>
            <w:r>
              <w:rPr>
                <w:rStyle w:val="43"/>
                <w:rFonts w:hint="eastAsia" w:ascii="仿宋_GB2312" w:eastAsia="仿宋_GB2312"/>
                <w:color w:val="000000"/>
              </w:rPr>
              <w:t>电子投标文件：</w:t>
            </w:r>
            <w:r>
              <w:rPr>
                <w:rFonts w:hint="eastAsia" w:ascii="仿宋_GB2312" w:eastAsia="仿宋_GB2312"/>
                <w:b/>
                <w:bCs/>
                <w:color w:val="000000"/>
              </w:rPr>
              <w:br w:type="textWrapping"/>
            </w:r>
            <w:r>
              <w:rPr>
                <w:rStyle w:val="4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4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43"/>
                <w:rFonts w:hint="eastAsia" w:ascii="仿宋_GB2312" w:eastAsia="仿宋_GB2312"/>
                <w:color w:val="000000"/>
              </w:rPr>
              <w:t>3.电子投标文件成功提交后，投标人可自行打印投标文件接收回执。</w:t>
            </w:r>
          </w:p>
        </w:tc>
      </w:tr>
      <w:tr w14:paraId="4C2CF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3DA21D">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1061DAC9">
            <w:pPr>
              <w:pStyle w:val="4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3CBA2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D001CA">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40F15E07">
            <w:pPr>
              <w:pStyle w:val="47"/>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55AA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53664CD">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4F15622A">
            <w:pPr>
              <w:pStyle w:val="4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44494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70AC7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749F7C0A">
            <w:pPr>
              <w:pStyle w:val="51"/>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52DEE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5AD648">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2D27E2CC">
            <w:pPr>
              <w:pStyle w:val="5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69BB3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967FDD">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50D6E724">
            <w:pPr>
              <w:pStyle w:val="55"/>
              <w:spacing w:before="0" w:beforeAutospacing="0" w:after="0" w:afterAutospacing="0" w:line="460" w:lineRule="atLeast"/>
              <w:rPr>
                <w:rFonts w:ascii="仿宋_GB2312" w:eastAsia="仿宋_GB2312"/>
                <w:color w:val="000000"/>
              </w:rPr>
            </w:pPr>
            <w:r>
              <w:rPr>
                <w:rStyle w:val="5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57"/>
                <w:rFonts w:hint="eastAsia" w:ascii="仿宋_GB2312" w:eastAsia="仿宋_GB2312"/>
                <w:color w:val="000000"/>
              </w:rPr>
              <w:t>二、甄别方式：</w:t>
            </w:r>
            <w:r>
              <w:rPr>
                <w:rFonts w:hint="eastAsia" w:ascii="仿宋_GB2312" w:eastAsia="仿宋_GB2312"/>
                <w:b/>
                <w:bCs/>
                <w:color w:val="000000"/>
              </w:rPr>
              <w:br w:type="textWrapping"/>
            </w:r>
            <w:r>
              <w:rPr>
                <w:rStyle w:val="57"/>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57"/>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5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AEBF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81CDF9">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5A0B3290">
            <w:pPr>
              <w:pStyle w:val="5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1"/>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DC39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9D3EC9">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731D63AB">
            <w:pPr>
              <w:pStyle w:val="63"/>
              <w:spacing w:before="0" w:beforeAutospacing="0" w:after="0" w:afterAutospacing="0" w:line="460" w:lineRule="atLeast"/>
              <w:rPr>
                <w:rFonts w:ascii="仿宋_GB2312" w:eastAsia="仿宋_GB2312"/>
                <w:color w:val="000000"/>
              </w:rPr>
            </w:pPr>
            <w:r>
              <w:rPr>
                <w:rStyle w:val="65"/>
                <w:rFonts w:hint="eastAsia" w:ascii="仿宋_GB2312" w:eastAsia="仿宋_GB2312"/>
                <w:color w:val="000000"/>
              </w:rPr>
              <w:t>签订合同时间：中标通知书发出后</w:t>
            </w:r>
            <w:r>
              <w:rPr>
                <w:rStyle w:val="65"/>
                <w:rFonts w:hint="eastAsia" w:ascii="仿宋_GB2312" w:eastAsia="仿宋_GB2312"/>
                <w:color w:val="000000"/>
                <w:u w:val="single"/>
              </w:rPr>
              <w:t>25</w:t>
            </w:r>
            <w:r>
              <w:rPr>
                <w:rStyle w:val="65"/>
                <w:rFonts w:hint="eastAsia" w:ascii="仿宋_GB2312" w:eastAsia="仿宋_GB2312"/>
                <w:color w:val="000000"/>
              </w:rPr>
              <w:t>日内。</w:t>
            </w:r>
          </w:p>
        </w:tc>
      </w:tr>
      <w:tr w14:paraId="2C3FF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A66E2D0">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57CA195B">
            <w:pPr>
              <w:pStyle w:val="6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75041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553144">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1521B79E">
            <w:pPr>
              <w:pStyle w:val="6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4286F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54CC8E5">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21791F89">
            <w:pPr>
              <w:pStyle w:val="7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7A5B7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ADFC331">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2B2CD1B6">
            <w:pPr>
              <w:pStyle w:val="73"/>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703039D2">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34914803">
      <w:pPr>
        <w:spacing w:line="360" w:lineRule="auto"/>
        <w:jc w:val="center"/>
        <w:rPr>
          <w:b/>
          <w:sz w:val="32"/>
          <w:szCs w:val="32"/>
        </w:rPr>
      </w:pPr>
      <w:r>
        <w:rPr>
          <w:rFonts w:hint="eastAsia"/>
          <w:b/>
          <w:sz w:val="32"/>
          <w:szCs w:val="32"/>
        </w:rPr>
        <w:t>投标人须知</w:t>
      </w:r>
    </w:p>
    <w:p w14:paraId="01F4D0D2">
      <w:pPr>
        <w:spacing w:line="300" w:lineRule="exact"/>
        <w:jc w:val="center"/>
        <w:rPr>
          <w:b/>
          <w:sz w:val="32"/>
          <w:szCs w:val="32"/>
        </w:rPr>
      </w:pPr>
    </w:p>
    <w:p w14:paraId="73C22217">
      <w:pPr>
        <w:pStyle w:val="12"/>
        <w:snapToGrid w:val="0"/>
        <w:spacing w:line="360" w:lineRule="exact"/>
        <w:ind w:right="-330" w:rightChars="-157"/>
        <w:rPr>
          <w:rFonts w:ascii="仿宋_GB2312" w:hAnsi="宋体" w:eastAsia="仿宋_GB2312"/>
          <w:b/>
          <w:sz w:val="24"/>
          <w:szCs w:val="24"/>
        </w:rPr>
      </w:pPr>
      <w:r>
        <w:rPr>
          <w:rFonts w:hint="eastAsia" w:ascii="仿宋_GB2312" w:hAnsi="宋体" w:eastAsia="仿宋_GB2312"/>
          <w:b/>
          <w:sz w:val="24"/>
          <w:szCs w:val="24"/>
        </w:rPr>
        <w:t>一、总  则</w:t>
      </w:r>
    </w:p>
    <w:p w14:paraId="6491CC18">
      <w:pPr>
        <w:snapToGrid w:val="0"/>
        <w:spacing w:line="360" w:lineRule="exact"/>
        <w:ind w:right="-330" w:rightChars="-157" w:firstLine="472" w:firstLineChars="196"/>
        <w:jc w:val="left"/>
        <w:outlineLvl w:val="1"/>
        <w:rPr>
          <w:rFonts w:ascii="仿宋_GB2312" w:eastAsia="仿宋_GB2312"/>
          <w:b/>
          <w:sz w:val="24"/>
        </w:rPr>
      </w:pPr>
      <w:bookmarkStart w:id="34" w:name="_Toc254970527"/>
      <w:bookmarkStart w:id="35" w:name="_Toc254970668"/>
      <w:r>
        <w:rPr>
          <w:rFonts w:hint="eastAsia" w:ascii="仿宋_GB2312" w:eastAsia="仿宋_GB2312"/>
          <w:b/>
          <w:sz w:val="24"/>
        </w:rPr>
        <w:t>1. 适用范围</w:t>
      </w:r>
      <w:bookmarkEnd w:id="34"/>
      <w:bookmarkEnd w:id="35"/>
    </w:p>
    <w:p w14:paraId="6CBE7AED">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柳州职业技术大学 “AI+设计”实验室设备采购</w:t>
      </w:r>
      <w:r>
        <w:rPr>
          <w:rFonts w:hint="eastAsia" w:ascii="仿宋_GB2312" w:hAnsi="宋体" w:eastAsia="仿宋_GB2312"/>
          <w:bCs/>
          <w:sz w:val="24"/>
          <w:szCs w:val="24"/>
        </w:rPr>
        <w:t>项目的招标、投标、评标、定标、验收、合同履约、付款等行为（法律、法规另有规定的，从其规定）。</w:t>
      </w:r>
    </w:p>
    <w:p w14:paraId="50EF479F">
      <w:pPr>
        <w:snapToGrid w:val="0"/>
        <w:spacing w:line="360" w:lineRule="exact"/>
        <w:ind w:right="-330" w:rightChars="-157" w:firstLine="354" w:firstLineChars="147"/>
        <w:jc w:val="left"/>
        <w:outlineLvl w:val="1"/>
        <w:rPr>
          <w:rFonts w:ascii="仿宋_GB2312" w:eastAsia="仿宋_GB2312"/>
          <w:b/>
          <w:sz w:val="24"/>
        </w:rPr>
      </w:pPr>
      <w:bookmarkStart w:id="36" w:name="_Toc254970528"/>
      <w:bookmarkStart w:id="37" w:name="_Toc254970669"/>
      <w:r>
        <w:rPr>
          <w:rFonts w:hint="eastAsia" w:ascii="仿宋_GB2312" w:eastAsia="仿宋_GB2312"/>
          <w:b/>
          <w:sz w:val="24"/>
        </w:rPr>
        <w:t>2.定义</w:t>
      </w:r>
      <w:bookmarkEnd w:id="36"/>
      <w:bookmarkEnd w:id="37"/>
    </w:p>
    <w:p w14:paraId="14CDBFC3">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柳州职业技术大学</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30FD4AF">
      <w:pPr>
        <w:pStyle w:val="12"/>
        <w:snapToGrid w:val="0"/>
        <w:spacing w:line="360" w:lineRule="exact"/>
        <w:ind w:right="-330" w:rightChars="-157" w:firstLine="480" w:firstLineChars="200"/>
        <w:rPr>
          <w:rFonts w:ascii="仿宋_GB2312" w:hAnsi="宋体" w:eastAsia="仿宋_GB2312"/>
          <w:bCs/>
          <w:sz w:val="24"/>
          <w:szCs w:val="24"/>
        </w:rPr>
      </w:pPr>
      <w:bookmarkStart w:id="38"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4F7F666C">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8"/>
    <w:p w14:paraId="35870005">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7FF69A6F">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7897367F">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2FC05A59">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701DB714">
      <w:pPr>
        <w:pStyle w:val="12"/>
        <w:widowControl/>
        <w:snapToGrid w:val="0"/>
        <w:spacing w:line="400" w:lineRule="exact"/>
        <w:ind w:firstLine="480" w:firstLineChars="200"/>
        <w:rPr>
          <w:rFonts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37DF07AD">
      <w:pPr>
        <w:pStyle w:val="12"/>
        <w:snapToGrid w:val="0"/>
        <w:spacing w:line="360" w:lineRule="exact"/>
        <w:ind w:right="-330" w:rightChars="-157" w:firstLine="480" w:firstLineChars="200"/>
        <w:rPr>
          <w:rFonts w:ascii="仿宋_GB2312" w:hAnsi="宋体" w:eastAsia="仿宋_GB2312"/>
          <w:bCs/>
          <w:sz w:val="24"/>
          <w:szCs w:val="24"/>
        </w:rPr>
      </w:pPr>
      <w:bookmarkStart w:id="39" w:name="_Hlk93681424"/>
      <w:bookmarkStart w:id="40" w:name="_Toc254970529"/>
      <w:bookmarkStart w:id="41" w:name="_Toc254970670"/>
      <w:bookmarkStart w:id="42" w:name="_Toc254970534"/>
      <w:bookmarkStart w:id="43" w:name="_Toc254970675"/>
      <w:bookmarkStart w:id="44" w:name="_Toc254970536"/>
      <w:bookmarkStart w:id="45" w:name="_Toc254970677"/>
      <w:r>
        <w:rPr>
          <w:rFonts w:hint="eastAsia" w:ascii="仿宋_GB2312" w:hAnsi="宋体" w:eastAsia="仿宋_GB2312"/>
          <w:bCs/>
          <w:sz w:val="24"/>
          <w:szCs w:val="24"/>
        </w:rPr>
        <w:t>2.9“▲”系指本次采购的核心产品。</w:t>
      </w:r>
    </w:p>
    <w:p w14:paraId="2BDB9D1C">
      <w:pPr>
        <w:pStyle w:val="12"/>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68BE396">
      <w:pPr>
        <w:pStyle w:val="12"/>
        <w:widowControl/>
        <w:snapToGrid w:val="0"/>
        <w:spacing w:line="400" w:lineRule="exact"/>
        <w:ind w:firstLine="480" w:firstLineChars="200"/>
        <w:rPr>
          <w:rFonts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9"/>
    <w:p w14:paraId="5ED10F2B">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0"/>
      <w:bookmarkEnd w:id="41"/>
    </w:p>
    <w:p w14:paraId="7BB38F03">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342393BC">
      <w:pPr>
        <w:snapToGrid w:val="0"/>
        <w:spacing w:line="400" w:lineRule="exact"/>
        <w:ind w:firstLine="482" w:firstLineChars="200"/>
        <w:jc w:val="left"/>
        <w:rPr>
          <w:rFonts w:ascii="仿宋_GB2312" w:eastAsia="仿宋_GB2312"/>
          <w:b/>
          <w:sz w:val="24"/>
        </w:rPr>
      </w:pPr>
      <w:bookmarkStart w:id="46" w:name="_Toc254970671"/>
      <w:bookmarkStart w:id="47" w:name="_Toc254970530"/>
      <w:r>
        <w:rPr>
          <w:rFonts w:hint="eastAsia" w:ascii="仿宋_GB2312" w:eastAsia="仿宋_GB2312"/>
          <w:b/>
          <w:sz w:val="24"/>
        </w:rPr>
        <w:t>4.投标委托</w:t>
      </w:r>
      <w:bookmarkEnd w:id="46"/>
      <w:bookmarkEnd w:id="47"/>
    </w:p>
    <w:p w14:paraId="5645D4D0">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8" w:name="_Toc254970531"/>
      <w:bookmarkStart w:id="49" w:name="_Toc254970672"/>
    </w:p>
    <w:p w14:paraId="629EBB8B">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8"/>
      <w:bookmarkEnd w:id="49"/>
    </w:p>
    <w:p w14:paraId="125E6CCC">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413CBD59">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02E85498">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498D64BF">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1D0B3EF9">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7.1本项目不允许转包。</w:t>
      </w:r>
    </w:p>
    <w:p w14:paraId="19EA9EE0">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7.2本项目不可以分包。</w:t>
      </w:r>
    </w:p>
    <w:p w14:paraId="073E95B4">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197C49F5">
      <w:pPr>
        <w:snapToGrid w:val="0"/>
        <w:spacing w:line="400" w:lineRule="exact"/>
        <w:ind w:firstLine="472" w:firstLineChars="196"/>
        <w:jc w:val="left"/>
        <w:outlineLvl w:val="1"/>
        <w:rPr>
          <w:rFonts w:ascii="仿宋_GB2312" w:eastAsia="仿宋_GB2312"/>
          <w:b/>
          <w:sz w:val="24"/>
        </w:rPr>
      </w:pPr>
      <w:bookmarkStart w:id="50" w:name="_Toc254970673"/>
      <w:bookmarkStart w:id="51" w:name="_Toc254970532"/>
      <w:r>
        <w:rPr>
          <w:rFonts w:hint="eastAsia" w:ascii="仿宋_GB2312" w:eastAsia="仿宋_GB2312"/>
          <w:b/>
          <w:sz w:val="24"/>
        </w:rPr>
        <w:t>8.特别说明</w:t>
      </w:r>
      <w:bookmarkEnd w:id="50"/>
      <w:bookmarkEnd w:id="51"/>
    </w:p>
    <w:p w14:paraId="346FC2CB">
      <w:pPr>
        <w:pStyle w:val="12"/>
        <w:snapToGrid w:val="0"/>
        <w:spacing w:line="400" w:lineRule="exact"/>
        <w:ind w:firstLine="480" w:firstLineChars="200"/>
        <w:rPr>
          <w:rFonts w:ascii="仿宋_GB2312" w:hAnsi="宋体" w:eastAsia="仿宋_GB2312"/>
          <w:bCs/>
          <w:sz w:val="24"/>
          <w:szCs w:val="24"/>
        </w:rPr>
      </w:pPr>
      <w:bookmarkStart w:id="52" w:name="_Toc254970533"/>
      <w:bookmarkStart w:id="53"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45620665">
      <w:pPr>
        <w:pStyle w:val="12"/>
        <w:spacing w:line="400" w:lineRule="exact"/>
        <w:ind w:firstLine="480" w:firstLineChars="200"/>
        <w:rPr>
          <w:rFonts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F9AEA42">
      <w:pPr>
        <w:pStyle w:val="12"/>
        <w:snapToGrid w:val="0"/>
        <w:spacing w:line="400" w:lineRule="exact"/>
        <w:ind w:firstLine="480" w:firstLineChars="200"/>
        <w:outlineLvl w:val="1"/>
        <w:rPr>
          <w:rFonts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6AFA1D36">
      <w:pPr>
        <w:pStyle w:val="12"/>
        <w:widowControl/>
        <w:snapToGrid w:val="0"/>
        <w:spacing w:line="400" w:lineRule="exact"/>
        <w:ind w:firstLine="480" w:firstLineChars="200"/>
        <w:outlineLvl w:val="1"/>
        <w:rPr>
          <w:rFonts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2"/>
    <w:bookmarkEnd w:id="53"/>
    <w:p w14:paraId="0947B6CD">
      <w:pPr>
        <w:pStyle w:val="12"/>
        <w:snapToGrid w:val="0"/>
        <w:spacing w:line="400" w:lineRule="exact"/>
        <w:ind w:firstLine="472" w:firstLineChars="196"/>
        <w:outlineLvl w:val="1"/>
        <w:rPr>
          <w:rFonts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1A99F12F">
      <w:pPr>
        <w:pStyle w:val="12"/>
        <w:snapToGrid w:val="0"/>
        <w:spacing w:line="400" w:lineRule="exact"/>
        <w:ind w:firstLine="482" w:firstLineChars="200"/>
        <w:rPr>
          <w:rFonts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42F52F2E">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61828DBA">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2E368329">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53313708">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42ED31A2">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4EB86072">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0DB24018">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240662E1">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9.4质疑书面要求</w:t>
      </w:r>
    </w:p>
    <w:p w14:paraId="5912E685">
      <w:pPr>
        <w:pStyle w:val="12"/>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0BCA197">
      <w:pPr>
        <w:pStyle w:val="12"/>
        <w:numPr>
          <w:ilvl w:val="0"/>
          <w:numId w:val="3"/>
        </w:numPr>
        <w:tabs>
          <w:tab w:val="left" w:pos="1150"/>
          <w:tab w:val="left" w:pos="1350"/>
        </w:tabs>
        <w:spacing w:line="400" w:lineRule="exact"/>
        <w:rPr>
          <w:rFonts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7059F58D">
      <w:pPr>
        <w:pStyle w:val="12"/>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质疑项目的名称、编号；</w:t>
      </w:r>
    </w:p>
    <w:p w14:paraId="316B170A">
      <w:pPr>
        <w:pStyle w:val="12"/>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12C3F325">
      <w:pPr>
        <w:pStyle w:val="12"/>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事实依据；</w:t>
      </w:r>
    </w:p>
    <w:p w14:paraId="2CA88DE7">
      <w:pPr>
        <w:pStyle w:val="12"/>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必要的法律依据；</w:t>
      </w:r>
    </w:p>
    <w:p w14:paraId="0B94394B">
      <w:pPr>
        <w:pStyle w:val="12"/>
        <w:numPr>
          <w:ilvl w:val="0"/>
          <w:numId w:val="3"/>
        </w:numPr>
        <w:spacing w:line="400" w:lineRule="exact"/>
        <w:ind w:left="1025" w:hanging="590"/>
        <w:rPr>
          <w:rFonts w:ascii="仿宋_GB2312" w:hAnsi="宋体" w:eastAsia="仿宋_GB2312"/>
          <w:sz w:val="24"/>
          <w:szCs w:val="24"/>
        </w:rPr>
      </w:pPr>
      <w:r>
        <w:rPr>
          <w:rFonts w:hint="eastAsia" w:ascii="仿宋_GB2312" w:hAnsi="宋体" w:eastAsia="仿宋_GB2312"/>
          <w:sz w:val="24"/>
          <w:szCs w:val="24"/>
        </w:rPr>
        <w:t>提出质疑的日期。</w:t>
      </w:r>
    </w:p>
    <w:p w14:paraId="16750447">
      <w:pPr>
        <w:pStyle w:val="12"/>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7D86447E">
      <w:pPr>
        <w:pStyle w:val="12"/>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24B5062C">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3BCE8D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3C26E9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C97BA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2063D79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6C35315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27ADC70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14969D18">
      <w:pPr>
        <w:pStyle w:val="12"/>
        <w:snapToGrid w:val="0"/>
        <w:spacing w:line="360" w:lineRule="exact"/>
        <w:ind w:right="-330" w:rightChars="-157" w:firstLine="472" w:firstLineChars="196"/>
        <w:rPr>
          <w:rFonts w:ascii="仿宋_GB2312" w:hAnsi="宋体" w:eastAsia="仿宋_GB2312"/>
          <w:b/>
          <w:sz w:val="24"/>
          <w:szCs w:val="24"/>
        </w:rPr>
      </w:pPr>
      <w:r>
        <w:rPr>
          <w:rFonts w:hint="eastAsia" w:ascii="仿宋_GB2312" w:hAnsi="宋体" w:eastAsia="仿宋_GB2312"/>
          <w:b/>
          <w:sz w:val="24"/>
          <w:szCs w:val="24"/>
        </w:rPr>
        <w:t>二、招标文件</w:t>
      </w:r>
      <w:bookmarkEnd w:id="42"/>
      <w:bookmarkEnd w:id="43"/>
    </w:p>
    <w:p w14:paraId="5A4E9935">
      <w:pPr>
        <w:snapToGrid w:val="0"/>
        <w:spacing w:line="360" w:lineRule="exact"/>
        <w:ind w:right="-330" w:rightChars="-157" w:firstLine="472" w:firstLineChars="196"/>
        <w:jc w:val="left"/>
        <w:rPr>
          <w:rFonts w:eastAsia="仿宋_GB2312" w:asciiTheme="minorHAnsi" w:hAnsiTheme="minorHAnsi"/>
          <w:b/>
          <w:sz w:val="24"/>
          <w:lang w:val="en-GB"/>
        </w:rPr>
      </w:pPr>
      <w:r>
        <w:rPr>
          <w:rFonts w:hint="eastAsia" w:ascii="仿宋_GB2312" w:eastAsia="仿宋_GB2312" w:cs="Courier New"/>
          <w:b/>
          <w:sz w:val="24"/>
        </w:rPr>
        <w:t>10.招标文件的构成</w:t>
      </w:r>
    </w:p>
    <w:p w14:paraId="52E4354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63D70FD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175B2E2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0FA4B60E">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5E3E1AC4">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6E7C44C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4A219971">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BEF3FD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0929960C">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162009F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49C596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0AB2312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479500B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051792BF">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61A8F953">
      <w:pPr>
        <w:snapToGrid w:val="0"/>
        <w:spacing w:line="360" w:lineRule="exact"/>
        <w:ind w:right="-330" w:rightChars="-157" w:firstLine="472" w:firstLineChars="196"/>
        <w:jc w:val="left"/>
        <w:rPr>
          <w:rFonts w:ascii="仿宋_GB2312" w:eastAsia="仿宋_GB2312" w:cs="Courier New"/>
          <w:b/>
          <w:sz w:val="24"/>
        </w:rPr>
      </w:pPr>
      <w:bookmarkStart w:id="54" w:name="_Toc254970676"/>
      <w:bookmarkStart w:id="55" w:name="_Toc254970535"/>
      <w:r>
        <w:rPr>
          <w:rFonts w:hint="eastAsia" w:ascii="仿宋_GB2312" w:eastAsia="仿宋_GB2312" w:cs="Courier New"/>
          <w:b/>
          <w:sz w:val="24"/>
        </w:rPr>
        <w:t>三、投标文件的编制</w:t>
      </w:r>
      <w:bookmarkEnd w:id="54"/>
      <w:bookmarkEnd w:id="55"/>
    </w:p>
    <w:p w14:paraId="4BADAE17">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1E8FADE0">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4"/>
    <w:bookmarkEnd w:id="45"/>
    <w:p w14:paraId="474B231E">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42A66D99">
      <w:pPr>
        <w:snapToGrid w:val="0"/>
        <w:spacing w:line="340" w:lineRule="exact"/>
        <w:ind w:right="-330" w:rightChars="-157" w:firstLine="472" w:firstLineChars="196"/>
        <w:jc w:val="left"/>
        <w:rPr>
          <w:rFonts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42B28F56">
      <w:pPr>
        <w:pStyle w:val="75"/>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5598B575">
      <w:pPr>
        <w:pStyle w:val="75"/>
        <w:spacing w:before="0" w:beforeAutospacing="0" w:after="0" w:afterAutospacing="0" w:line="3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6F004E49">
      <w:pPr>
        <w:pStyle w:val="75"/>
        <w:spacing w:before="0" w:beforeAutospacing="0" w:after="0" w:afterAutospacing="0" w:line="3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66F1639D">
      <w:pPr>
        <w:pStyle w:val="75"/>
        <w:spacing w:before="0" w:beforeAutospacing="0" w:after="0" w:afterAutospacing="0" w:line="3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6C051A9">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F5B46E4">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23C8DF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7CC0F9B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4F5CD648">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3BDEB35C">
      <w:pPr>
        <w:snapToGrid w:val="0"/>
        <w:spacing w:line="340" w:lineRule="exact"/>
        <w:ind w:right="-330" w:rightChars="-157" w:firstLine="472" w:firstLineChars="196"/>
        <w:jc w:val="left"/>
        <w:rPr>
          <w:rFonts w:ascii="仿宋_GB2312" w:hAnsi="宋体" w:eastAsia="仿宋_GB2312" w:cs="Courier New"/>
          <w:sz w:val="24"/>
        </w:rPr>
      </w:pPr>
      <w:bookmarkStart w:id="56" w:name="_Hlk517112171"/>
      <w:bookmarkStart w:id="57" w:name="_Toc254970678"/>
      <w:bookmarkStart w:id="58" w:name="_Toc254970537"/>
      <w:bookmarkStart w:id="59" w:name="_Hlk51711221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6"/>
    <w:p w14:paraId="4E76A093">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24825FB1">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001D1678">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0A9A8ED3">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（4）投标产品“实训计算机”</w:t>
      </w:r>
      <w:r>
        <w:rPr>
          <w:rFonts w:hint="eastAsia"/>
          <w:lang w:eastAsia="zh-CN"/>
        </w:rPr>
        <w:t>、“</w:t>
      </w:r>
      <w:r>
        <w:rPr>
          <w:rFonts w:hint="eastAsia" w:ascii="仿宋_GB2312" w:hAnsi="仿宋_GB2312" w:eastAsia="仿宋_GB2312" w:cs="仿宋_GB2312"/>
          <w:color w:val="000000"/>
          <w:kern w:val="0"/>
          <w:sz w:val="24"/>
          <w:lang w:bidi="ar"/>
        </w:rPr>
        <w:t>音乐制作笔记本</w:t>
      </w:r>
      <w:r>
        <w:rPr>
          <w:rFonts w:hint="eastAsia"/>
          <w:lang w:eastAsia="zh-CN"/>
        </w:rPr>
        <w:t>”</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2A35EEC1">
      <w:pPr>
        <w:pStyle w:val="77"/>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（5）投标产品“服装3D设计软件”</w:t>
      </w:r>
      <w:r>
        <w:rPr>
          <w:rFonts w:hint="eastAsia" w:ascii="仿宋_GB2312" w:eastAsia="仿宋_GB2312"/>
          <w:color w:val="000000"/>
          <w:lang w:val="en-US" w:eastAsia="zh-CN"/>
        </w:rPr>
        <w:t>采购需求</w:t>
      </w:r>
      <w:r>
        <w:rPr>
          <w:rFonts w:hint="eastAsia" w:ascii="仿宋_GB2312" w:eastAsia="仿宋_GB2312"/>
          <w:color w:val="000000"/>
          <w:lang w:eastAsia="zh-CN"/>
        </w:rPr>
        <w:t>“</w:t>
      </w:r>
      <w:r>
        <w:rPr>
          <w:rFonts w:hint="eastAsia" w:ascii="仿宋_GB2312" w:hAnsi="仿宋_GB2312" w:eastAsia="仿宋_GB2312" w:cs="仿宋_GB2312"/>
          <w:sz w:val="24"/>
        </w:rPr>
        <w:t>9、素材选用系统</w:t>
      </w:r>
      <w:r>
        <w:rPr>
          <w:rFonts w:hint="eastAsia" w:ascii="仿宋_GB2312" w:eastAsia="仿宋_GB2312"/>
          <w:color w:val="000000"/>
          <w:lang w:eastAsia="zh-CN"/>
        </w:rPr>
        <w:t>”第（</w:t>
      </w:r>
      <w:r>
        <w:rPr>
          <w:rFonts w:hint="eastAsia" w:ascii="仿宋_GB2312" w:eastAsia="仿宋_GB2312"/>
          <w:color w:val="000000"/>
          <w:lang w:val="en-US" w:eastAsia="zh-CN"/>
        </w:rPr>
        <w:t>2</w:t>
      </w:r>
      <w:r>
        <w:rPr>
          <w:rFonts w:hint="eastAsia" w:ascii="仿宋_GB2312" w:eastAsia="仿宋_GB2312"/>
          <w:color w:val="000000"/>
          <w:lang w:eastAsia="zh-CN"/>
        </w:rPr>
        <w:t>）点</w:t>
      </w:r>
      <w:r>
        <w:rPr>
          <w:rFonts w:hint="eastAsia" w:ascii="仿宋_GB2312" w:eastAsia="仿宋_GB2312"/>
          <w:color w:val="000000"/>
        </w:rPr>
        <w:t>、“</w:t>
      </w:r>
      <w:r>
        <w:rPr>
          <w:rFonts w:hint="eastAsia" w:ascii="仿宋_GB2312" w:hAnsi="仿宋_GB2312" w:eastAsia="仿宋_GB2312" w:cs="仿宋_GB2312"/>
          <w:sz w:val="24"/>
        </w:rPr>
        <w:t>14、支持真人渲染</w:t>
      </w:r>
      <w:r>
        <w:rPr>
          <w:rFonts w:hint="eastAsia" w:ascii="仿宋_GB2312" w:eastAsia="仿宋_GB2312"/>
          <w:color w:val="000000"/>
        </w:rPr>
        <w:t>”技术参数</w:t>
      </w:r>
      <w:r>
        <w:rPr>
          <w:rFonts w:hint="eastAsia" w:ascii="仿宋_GB2312" w:eastAsia="仿宋_GB2312"/>
          <w:color w:val="000000"/>
          <w:lang w:eastAsia="zh-CN"/>
        </w:rPr>
        <w:t>，</w:t>
      </w:r>
      <w:r>
        <w:rPr>
          <w:rFonts w:hint="eastAsia" w:ascii="仿宋_GB2312" w:eastAsia="仿宋_GB2312"/>
          <w:color w:val="000000"/>
        </w:rPr>
        <w:t>投标时提供本项所有内容功能的证明材料，证明材料可以是彩页、官网或功能截图等任意一种（</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74F81CEC">
      <w:pPr>
        <w:pStyle w:val="77"/>
        <w:spacing w:before="0" w:beforeAutospacing="0" w:after="0" w:afterAutospacing="0" w:line="360" w:lineRule="atLeast"/>
        <w:ind w:firstLine="480" w:firstLineChars="200"/>
        <w:rPr>
          <w:rFonts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6</w:t>
      </w:r>
      <w:r>
        <w:rPr>
          <w:rFonts w:hint="eastAsia" w:ascii="仿宋_GB2312" w:eastAsia="仿宋_GB2312"/>
          <w:color w:val="000000"/>
          <w:lang w:eastAsia="zh-CN"/>
        </w:rPr>
        <w:t>）</w:t>
      </w:r>
      <w:r>
        <w:rPr>
          <w:rFonts w:hint="eastAsia" w:ascii="仿宋_GB2312" w:eastAsia="仿宋_GB2312"/>
          <w:color w:val="000000"/>
        </w:rPr>
        <w:t>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14:paraId="7623480D">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eastAsia="仿宋_GB2312"/>
          <w:color w:val="000000"/>
          <w:lang w:val="en-US" w:eastAsia="zh-CN"/>
        </w:rPr>
        <w:t>安装调试方案</w:t>
      </w:r>
      <w:r>
        <w:rPr>
          <w:rFonts w:hint="eastAsia" w:ascii="仿宋_GB2312" w:eastAsia="仿宋_GB2312"/>
          <w:color w:val="000000"/>
        </w:rPr>
        <w:t>（如有，格式见第六章）；</w:t>
      </w:r>
    </w:p>
    <w:p w14:paraId="4C0B97E3">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）技术培训方案（如有，格式见第六章）；</w:t>
      </w:r>
    </w:p>
    <w:p w14:paraId="4CC5ACD2">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）售后服务方案（如有，格式见第六章）；</w:t>
      </w:r>
    </w:p>
    <w:p w14:paraId="30AD5753">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w:t>
      </w:r>
    </w:p>
    <w:p w14:paraId="544F7F08">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2FB73853">
      <w:pPr>
        <w:pStyle w:val="77"/>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57"/>
    <w:bookmarkEnd w:id="58"/>
    <w:bookmarkEnd w:id="59"/>
    <w:p w14:paraId="68F8942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6C9F7B6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48F51AF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08665AD9">
      <w:pPr>
        <w:snapToGrid w:val="0"/>
        <w:spacing w:line="400" w:lineRule="exact"/>
        <w:ind w:firstLine="422" w:firstLineChars="175"/>
        <w:jc w:val="left"/>
        <w:rPr>
          <w:rFonts w:ascii="仿宋_GB2312" w:eastAsia="仿宋_GB2312" w:cs="Courier New"/>
          <w:b/>
          <w:sz w:val="24"/>
        </w:rPr>
      </w:pPr>
      <w:bookmarkStart w:id="60" w:name="_Toc254970679"/>
      <w:bookmarkStart w:id="61" w:name="_Toc254970538"/>
      <w:r>
        <w:rPr>
          <w:rFonts w:hint="eastAsia" w:ascii="仿宋_GB2312" w:eastAsia="仿宋_GB2312" w:cs="Courier New"/>
          <w:b/>
          <w:sz w:val="24"/>
        </w:rPr>
        <w:t>15.投标报价</w:t>
      </w:r>
      <w:bookmarkEnd w:id="60"/>
      <w:bookmarkEnd w:id="61"/>
    </w:p>
    <w:p w14:paraId="596FF11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170B8D9C">
      <w:pPr>
        <w:snapToGrid w:val="0"/>
        <w:spacing w:line="360" w:lineRule="exact"/>
        <w:ind w:right="-330" w:rightChars="-157" w:firstLine="420"/>
        <w:jc w:val="left"/>
        <w:rPr>
          <w:rFonts w:ascii="仿宋_GB2312" w:eastAsia="仿宋_GB2312" w:cs="Courier New"/>
          <w:sz w:val="24"/>
        </w:rPr>
      </w:pPr>
      <w:bookmarkStart w:id="62"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2"/>
    <w:p w14:paraId="2EB24CE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611FBA9">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38C0502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5678007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0895621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BB7800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41344934">
      <w:pPr>
        <w:spacing w:line="400" w:lineRule="exact"/>
        <w:ind w:firstLine="472" w:firstLineChars="196"/>
        <w:rPr>
          <w:rFonts w:ascii="仿宋_GB2312" w:eastAsia="仿宋_GB2312" w:cs="Courier New"/>
          <w:b/>
          <w:sz w:val="24"/>
        </w:rPr>
      </w:pPr>
      <w:bookmarkStart w:id="63" w:name="_Toc254970682"/>
      <w:bookmarkStart w:id="64" w:name="_Toc254970541"/>
      <w:r>
        <w:rPr>
          <w:rFonts w:hint="eastAsia" w:ascii="仿宋_GB2312" w:eastAsia="仿宋_GB2312" w:cs="Courier New"/>
          <w:b/>
          <w:sz w:val="24"/>
        </w:rPr>
        <w:t>17.投标保证金</w:t>
      </w:r>
      <w:bookmarkEnd w:id="63"/>
      <w:bookmarkEnd w:id="64"/>
    </w:p>
    <w:p w14:paraId="7AF6F9A6">
      <w:pPr>
        <w:snapToGrid w:val="0"/>
        <w:spacing w:line="400" w:lineRule="exact"/>
        <w:ind w:firstLine="420"/>
        <w:jc w:val="left"/>
        <w:rPr>
          <w:rFonts w:ascii="仿宋_GB2312" w:eastAsia="仿宋_GB2312" w:cs="Courier New"/>
          <w:sz w:val="24"/>
        </w:rPr>
      </w:pPr>
      <w:bookmarkStart w:id="65" w:name="_Toc254970683"/>
      <w:bookmarkStart w:id="66" w:name="_Toc254970542"/>
      <w:r>
        <w:rPr>
          <w:rFonts w:hint="eastAsia" w:ascii="仿宋_GB2312" w:eastAsia="仿宋_GB2312" w:cs="Courier New"/>
          <w:sz w:val="24"/>
        </w:rPr>
        <w:t>17.1本项目无需提交投标保证金。</w:t>
      </w:r>
    </w:p>
    <w:p w14:paraId="5E9377FD">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5"/>
      <w:bookmarkEnd w:id="66"/>
      <w:r>
        <w:rPr>
          <w:rFonts w:hint="eastAsia" w:ascii="仿宋_GB2312" w:eastAsia="仿宋_GB2312" w:cs="Courier New"/>
          <w:b/>
          <w:sz w:val="24"/>
        </w:rPr>
        <w:t>编制、加密要求</w:t>
      </w:r>
    </w:p>
    <w:p w14:paraId="6ABB087B">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467B6C93">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0719454F">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7F6C086">
      <w:pPr>
        <w:spacing w:line="360" w:lineRule="auto"/>
        <w:ind w:firstLine="480" w:firstLineChars="200"/>
        <w:rPr>
          <w:rFonts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7" w:name="_Hlk93676509"/>
      <w:r>
        <w:rPr>
          <w:rFonts w:hint="eastAsia" w:ascii="仿宋_GB2312" w:eastAsia="仿宋_GB2312"/>
          <w:sz w:val="24"/>
        </w:rPr>
        <w:t>扫描不清晰或乱码或表达不清所引起的后果由投标人负责。</w:t>
      </w:r>
      <w:bookmarkEnd w:id="67"/>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36D3D063">
      <w:pPr>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2B7E3F4E">
      <w:pPr>
        <w:snapToGrid w:val="0"/>
        <w:spacing w:line="440" w:lineRule="exact"/>
        <w:ind w:firstLine="480" w:firstLineChars="200"/>
        <w:jc w:val="left"/>
        <w:rPr>
          <w:rFonts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0913B13B">
      <w:pPr>
        <w:snapToGrid w:val="0"/>
        <w:spacing w:line="440" w:lineRule="exact"/>
        <w:ind w:firstLine="482" w:firstLineChars="200"/>
        <w:jc w:val="left"/>
        <w:rPr>
          <w:rFonts w:ascii="仿宋_GB2312" w:hAnsi="宋体" w:eastAsia="仿宋_GB2312"/>
          <w:b/>
          <w:bCs/>
          <w:sz w:val="24"/>
        </w:rPr>
      </w:pPr>
      <w:r>
        <w:rPr>
          <w:rFonts w:hint="eastAsia" w:ascii="仿宋_GB2312" w:hAnsi="宋体" w:eastAsia="仿宋_GB2312"/>
          <w:b/>
          <w:bCs/>
          <w:sz w:val="24"/>
        </w:rPr>
        <w:t>18.8电子投标文件的加密要求</w:t>
      </w:r>
    </w:p>
    <w:p w14:paraId="6F1CBCC7">
      <w:pPr>
        <w:snapToGrid w:val="0"/>
        <w:spacing w:line="420" w:lineRule="exact"/>
        <w:ind w:firstLine="480" w:firstLineChars="200"/>
        <w:jc w:val="left"/>
        <w:rPr>
          <w:rFonts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2AA7AD50">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43190524">
      <w:pPr>
        <w:tabs>
          <w:tab w:val="left" w:pos="3870"/>
          <w:tab w:val="left" w:pos="4085"/>
        </w:tabs>
        <w:snapToGrid w:val="0"/>
        <w:spacing w:line="420" w:lineRule="exact"/>
        <w:ind w:firstLine="480" w:firstLineChars="200"/>
        <w:jc w:val="left"/>
        <w:rPr>
          <w:rFonts w:ascii="仿宋_GB2312" w:hAnsi="宋体" w:eastAsia="仿宋_GB2312"/>
          <w:sz w:val="24"/>
        </w:rPr>
      </w:pPr>
      <w:bookmarkStart w:id="68" w:name="_Toc254970684"/>
      <w:bookmarkStart w:id="69"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3D659AD">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34494F31">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3D72C4D9">
      <w:pPr>
        <w:tabs>
          <w:tab w:val="left" w:pos="3870"/>
          <w:tab w:val="left" w:pos="4085"/>
        </w:tabs>
        <w:snapToGrid w:val="0"/>
        <w:spacing w:line="420" w:lineRule="exact"/>
        <w:ind w:firstLine="482" w:firstLineChars="200"/>
        <w:jc w:val="left"/>
        <w:rPr>
          <w:rFonts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0D3DE976">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52CCAB1D">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315B2893">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8"/>
      <w:bookmarkEnd w:id="69"/>
    </w:p>
    <w:p w14:paraId="4B2F21B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73D8365D">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39E5098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6333BC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099B03FE">
      <w:pPr>
        <w:snapToGrid w:val="0"/>
        <w:spacing w:line="400" w:lineRule="exact"/>
        <w:ind w:firstLine="420"/>
        <w:jc w:val="left"/>
        <w:rPr>
          <w:rFonts w:ascii="仿宋_GB2312" w:eastAsia="仿宋_GB2312" w:cs="Courier New"/>
          <w:sz w:val="24"/>
        </w:rPr>
      </w:pPr>
      <w:bookmarkStart w:id="70" w:name="_Hlk93676577"/>
      <w:r>
        <w:rPr>
          <w:rFonts w:hint="eastAsia" w:ascii="仿宋_GB2312" w:eastAsia="仿宋_GB2312" w:cs="Courier New"/>
          <w:sz w:val="24"/>
        </w:rPr>
        <w:t>（3）报价超过招标文件中规定的预算金额或者最高限价的；</w:t>
      </w:r>
    </w:p>
    <w:bookmarkEnd w:id="70"/>
    <w:p w14:paraId="12266A7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A8FE03E">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0B1F6226">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34B3FF6D">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0167642A">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（1）资格证明文件不全的，或者不符合招标文件标明的资格要求的；</w:t>
      </w:r>
    </w:p>
    <w:p w14:paraId="07AF8EE5">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78493560">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（3）委托代理人与法定代表人授权委托书中的代理人不符的。</w:t>
      </w:r>
    </w:p>
    <w:p w14:paraId="63453288">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E393D2B">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（1）投标有效期、服务期限、付款方式等商务条款不能满足招标文件要求的；</w:t>
      </w:r>
    </w:p>
    <w:p w14:paraId="643F779C">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五</w:t>
      </w:r>
      <w:r>
        <w:rPr>
          <w:rFonts w:ascii="仿宋_GB2312" w:eastAsia="仿宋_GB2312"/>
          <w:sz w:val="24"/>
        </w:rPr>
        <w:t>项以上的；</w:t>
      </w:r>
    </w:p>
    <w:p w14:paraId="08B66D84">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（3）投标技术方案不明确，存在一个或一个以上备选（替代）投标方案的；</w:t>
      </w:r>
    </w:p>
    <w:p w14:paraId="778167E2">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（4）未采用人民币报价或者未按照招标文件标明的币种报价的；</w:t>
      </w:r>
    </w:p>
    <w:p w14:paraId="7037F6E8">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（5）报价超出最高限价，或者超出采购预算金额的；</w:t>
      </w:r>
    </w:p>
    <w:p w14:paraId="5870FBE0">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0E875704">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1A58F2C5">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2C5CBE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592597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4FEED3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70FEC04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1480854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6C8813AE">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775569A2">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156F062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007382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358555E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76FF281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160EAB3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4368F80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0DFD7B6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628D14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1FBFCC1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928212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03210B5B">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090C152B">
      <w:pPr>
        <w:pStyle w:val="12"/>
        <w:snapToGrid w:val="0"/>
        <w:spacing w:line="40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21.开标准备</w:t>
      </w:r>
    </w:p>
    <w:p w14:paraId="6B3FF04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2475E0EA">
      <w:pPr>
        <w:pStyle w:val="12"/>
        <w:snapToGrid w:val="0"/>
        <w:spacing w:line="4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22.开标程序</w:t>
      </w:r>
    </w:p>
    <w:p w14:paraId="7ED9E87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6BDA9204">
      <w:pPr>
        <w:snapToGrid w:val="0"/>
        <w:spacing w:line="400" w:lineRule="exact"/>
        <w:ind w:firstLine="420"/>
        <w:jc w:val="left"/>
        <w:rPr>
          <w:rFonts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161CCA32">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026F221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415FF0A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5BAF128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36AD29D7">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3AF02CA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1832216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45DDDE07">
      <w:pPr>
        <w:pStyle w:val="12"/>
        <w:snapToGrid w:val="0"/>
        <w:spacing w:line="370" w:lineRule="exact"/>
        <w:ind w:firstLine="472" w:firstLineChars="196"/>
        <w:rPr>
          <w:rFonts w:ascii="仿宋_GB2312" w:hAnsi="宋体" w:eastAsia="仿宋_GB2312"/>
          <w:b/>
          <w:sz w:val="24"/>
          <w:szCs w:val="24"/>
        </w:rPr>
      </w:pPr>
      <w:bookmarkStart w:id="71" w:name="_Toc254970545"/>
      <w:bookmarkStart w:id="72" w:name="_Toc254970686"/>
      <w:r>
        <w:rPr>
          <w:rFonts w:hint="eastAsia" w:ascii="仿宋_GB2312" w:hAnsi="宋体" w:eastAsia="仿宋_GB2312"/>
          <w:b/>
          <w:sz w:val="24"/>
          <w:szCs w:val="24"/>
        </w:rPr>
        <w:t>六、评标</w:t>
      </w:r>
      <w:bookmarkEnd w:id="71"/>
      <w:bookmarkEnd w:id="72"/>
    </w:p>
    <w:p w14:paraId="6DDDF31C">
      <w:pPr>
        <w:pStyle w:val="12"/>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25.组建评标委员会</w:t>
      </w:r>
    </w:p>
    <w:p w14:paraId="16CFEB9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0718EA7">
      <w:pPr>
        <w:pStyle w:val="12"/>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26.评标的方式</w:t>
      </w:r>
    </w:p>
    <w:p w14:paraId="56C42434">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49B67CC3">
      <w:pPr>
        <w:pStyle w:val="12"/>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316A8E4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A284C4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7B260E3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0F0D06BF">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526A0B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0D49D99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414031F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6D7789C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211F8BB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3D9A944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160DDFA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397A3A7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31B0039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64BCE7CF">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7CE22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86D472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2F84958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60E179F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417F4DC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1913E0F1">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56F5398D">
      <w:pPr>
        <w:pStyle w:val="12"/>
        <w:tabs>
          <w:tab w:val="left" w:pos="630"/>
        </w:tabs>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30.评标原则和评标方法</w:t>
      </w:r>
    </w:p>
    <w:p w14:paraId="34DF1CC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6304A97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1AEC5EEC">
      <w:pPr>
        <w:pStyle w:val="12"/>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31.评标过程的监控</w:t>
      </w:r>
    </w:p>
    <w:p w14:paraId="4AD4048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6298DB6A">
      <w:pPr>
        <w:pStyle w:val="12"/>
        <w:snapToGrid w:val="0"/>
        <w:spacing w:line="370" w:lineRule="exact"/>
        <w:ind w:firstLine="482" w:firstLineChars="200"/>
        <w:rPr>
          <w:rFonts w:ascii="仿宋_GB2312" w:hAnsi="宋体" w:eastAsia="仿宋_GB2312"/>
          <w:sz w:val="24"/>
          <w:szCs w:val="24"/>
        </w:rPr>
      </w:pPr>
      <w:r>
        <w:rPr>
          <w:rFonts w:hint="eastAsia" w:ascii="仿宋_GB2312" w:hAnsi="宋体" w:eastAsia="仿宋_GB2312"/>
          <w:b/>
          <w:sz w:val="24"/>
          <w:szCs w:val="24"/>
        </w:rPr>
        <w:t>七、评标结果</w:t>
      </w:r>
    </w:p>
    <w:p w14:paraId="2566C25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4BED347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12011D9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3F6FB6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236D84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AD2AAD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7F59F3E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22B35E87">
      <w:pPr>
        <w:pStyle w:val="12"/>
        <w:snapToGrid w:val="0"/>
        <w:spacing w:line="370" w:lineRule="exact"/>
        <w:ind w:firstLine="472" w:firstLineChars="196"/>
        <w:rPr>
          <w:rFonts w:ascii="仿宋_GB2312" w:hAnsi="宋体" w:eastAsia="仿宋_GB2312"/>
          <w:b/>
          <w:sz w:val="24"/>
          <w:szCs w:val="24"/>
        </w:rPr>
      </w:pPr>
      <w:bookmarkStart w:id="73" w:name="_Toc254970688"/>
      <w:bookmarkStart w:id="74" w:name="_Toc254970547"/>
      <w:r>
        <w:rPr>
          <w:rFonts w:hint="eastAsia" w:ascii="仿宋_GB2312" w:hAnsi="宋体" w:eastAsia="仿宋_GB2312"/>
          <w:b/>
          <w:sz w:val="24"/>
          <w:szCs w:val="24"/>
        </w:rPr>
        <w:t>八、</w:t>
      </w:r>
      <w:bookmarkEnd w:id="73"/>
      <w:bookmarkEnd w:id="74"/>
      <w:r>
        <w:rPr>
          <w:rFonts w:hint="eastAsia" w:ascii="仿宋_GB2312" w:hAnsi="宋体" w:eastAsia="仿宋_GB2312"/>
          <w:b/>
          <w:sz w:val="24"/>
          <w:szCs w:val="24"/>
        </w:rPr>
        <w:t>签订合同</w:t>
      </w:r>
    </w:p>
    <w:p w14:paraId="306E45C2">
      <w:pPr>
        <w:pStyle w:val="12"/>
        <w:snapToGrid w:val="0"/>
        <w:spacing w:line="370" w:lineRule="exact"/>
        <w:ind w:firstLine="472" w:firstLineChars="196"/>
        <w:rPr>
          <w:rFonts w:ascii="仿宋_GB2312" w:hAnsi="宋体" w:eastAsia="仿宋_GB2312"/>
          <w:b/>
          <w:bCs/>
          <w:sz w:val="24"/>
          <w:szCs w:val="24"/>
        </w:rPr>
      </w:pPr>
      <w:r>
        <w:rPr>
          <w:rFonts w:hint="eastAsia" w:ascii="仿宋_GB2312" w:hAnsi="宋体" w:eastAsia="仿宋_GB2312"/>
          <w:b/>
          <w:sz w:val="24"/>
          <w:szCs w:val="24"/>
        </w:rPr>
        <w:t>39.合同授予标准</w:t>
      </w:r>
    </w:p>
    <w:p w14:paraId="4FD7D5E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52DB7B6">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698523D7">
      <w:pPr>
        <w:snapToGrid w:val="0"/>
        <w:spacing w:line="370" w:lineRule="exact"/>
        <w:ind w:firstLine="420"/>
        <w:jc w:val="left"/>
        <w:rPr>
          <w:rFonts w:ascii="仿宋_GB2312" w:eastAsia="仿宋_GB2312" w:cs="Courier New"/>
          <w:sz w:val="24"/>
        </w:rPr>
      </w:pPr>
      <w:bookmarkStart w:id="75" w:name="_Hlk93676812"/>
      <w:r>
        <w:rPr>
          <w:rFonts w:hint="eastAsia" w:ascii="仿宋_GB2312" w:eastAsia="仿宋_GB2312" w:cs="Courier New"/>
          <w:sz w:val="24"/>
        </w:rPr>
        <w:t>40.1中标人接到中标通知书后，应按有关规定与采购人签订合同。</w:t>
      </w:r>
    </w:p>
    <w:bookmarkEnd w:id="75"/>
    <w:p w14:paraId="6692B36A">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6" w:name="_Toc254970689"/>
      <w:bookmarkStart w:id="77" w:name="_Toc254970548"/>
      <w:bookmarkStart w:id="78" w:name="_Toc497578452"/>
    </w:p>
    <w:p w14:paraId="2A55AB66"/>
    <w:p w14:paraId="2D65C1DC"/>
    <w:p w14:paraId="055A43B3"/>
    <w:p w14:paraId="3FC2602C"/>
    <w:p w14:paraId="5B6E06E9"/>
    <w:p w14:paraId="3DFEAA5E"/>
    <w:p w14:paraId="5416A99A"/>
    <w:p w14:paraId="3A340B9A"/>
    <w:p w14:paraId="4D56DEF8"/>
    <w:p w14:paraId="5BFE4CCD"/>
    <w:p w14:paraId="1EDDBC93"/>
    <w:p w14:paraId="16945D85"/>
    <w:p w14:paraId="2119056D"/>
    <w:p w14:paraId="76A077ED"/>
    <w:p w14:paraId="0120E099"/>
    <w:p w14:paraId="49797EF3"/>
    <w:p w14:paraId="3C3027A1"/>
    <w:p w14:paraId="015F479E">
      <w:pPr>
        <w:pStyle w:val="2"/>
        <w:jc w:val="center"/>
        <w:rPr>
          <w:sz w:val="30"/>
          <w:szCs w:val="30"/>
        </w:rPr>
      </w:pPr>
      <w:bookmarkStart w:id="79" w:name="_Toc27328"/>
      <w:r>
        <w:rPr>
          <w:rFonts w:hint="eastAsia"/>
          <w:sz w:val="30"/>
          <w:szCs w:val="30"/>
        </w:rPr>
        <w:t xml:space="preserve">第四章 </w:t>
      </w:r>
      <w:bookmarkEnd w:id="76"/>
      <w:bookmarkEnd w:id="77"/>
      <w:r>
        <w:rPr>
          <w:rFonts w:hint="eastAsia"/>
          <w:sz w:val="30"/>
          <w:szCs w:val="30"/>
        </w:rPr>
        <w:t>评标方法及评标标准</w:t>
      </w:r>
      <w:bookmarkEnd w:id="78"/>
      <w:bookmarkEnd w:id="79"/>
      <w:r>
        <w:tab/>
      </w:r>
    </w:p>
    <w:p w14:paraId="57D788BF">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6E6A369B">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7041C85">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F349C4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0" w:name="_Hlk93676870"/>
      <w:r>
        <w:rPr>
          <w:rFonts w:hint="eastAsia" w:ascii="仿宋_GB2312" w:eastAsia="仿宋_GB2312"/>
          <w:b/>
          <w:sz w:val="24"/>
        </w:rPr>
        <w:t>，对投标人的价格、技术、信誉、业绩等</w:t>
      </w:r>
      <w:bookmarkEnd w:id="80"/>
      <w:r>
        <w:rPr>
          <w:rFonts w:hint="eastAsia" w:ascii="仿宋_GB2312" w:eastAsia="仿宋_GB2312"/>
          <w:b/>
          <w:sz w:val="24"/>
        </w:rPr>
        <w:t>方面按百分制打分。</w:t>
      </w:r>
    </w:p>
    <w:p w14:paraId="2EBEAA7E">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36267EAE">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6F275A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12818C70">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29294D6E">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5027263A">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1051D62F">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6783747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D463BF9">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001C5A0C">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3B9DD6F0">
      <w:pPr>
        <w:spacing w:line="400" w:lineRule="atLeast"/>
        <w:ind w:firstLine="480" w:firstLineChars="200"/>
        <w:jc w:val="left"/>
        <w:rPr>
          <w:rFonts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79"/>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182"/>
        <w:gridCol w:w="1413"/>
      </w:tblGrid>
      <w:tr w14:paraId="5D01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7536957B">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56E5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07B45E03">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0CE7F7B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76" w:type="dxa"/>
            <w:vAlign w:val="center"/>
          </w:tcPr>
          <w:p w14:paraId="22042A4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182" w:type="dxa"/>
            <w:vAlign w:val="center"/>
          </w:tcPr>
          <w:p w14:paraId="3A085CD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413" w:type="dxa"/>
            <w:vAlign w:val="center"/>
          </w:tcPr>
          <w:p w14:paraId="598DEB0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709A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trPr>
        <w:tc>
          <w:tcPr>
            <w:tcW w:w="849" w:type="dxa"/>
            <w:vAlign w:val="center"/>
          </w:tcPr>
          <w:p w14:paraId="23EE113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1090" w:type="dxa"/>
            <w:vAlign w:val="center"/>
          </w:tcPr>
          <w:p w14:paraId="511BD2C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76" w:type="dxa"/>
            <w:vAlign w:val="center"/>
          </w:tcPr>
          <w:p w14:paraId="4D3CAF8B">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1.满足招标文件要求且投标价格最低的投标报价为评标基准价，其投标人的报价分为最高分30分；</w:t>
            </w:r>
          </w:p>
          <w:p w14:paraId="617109E9">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1F2EA1BE">
            <w:pPr>
              <w:spacing w:line="440" w:lineRule="exact"/>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报价得分=（评标基准价／某投标人投标报价）×30分；</w:t>
            </w:r>
          </w:p>
          <w:p w14:paraId="1CEC9438">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11A61D54">
            <w:pPr>
              <w:spacing w:line="44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FC89AED">
            <w:pPr>
              <w:spacing w:line="44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62F521E9">
            <w:pPr>
              <w:spacing w:line="44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AC71731">
            <w:pPr>
              <w:spacing w:line="44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47B5131">
            <w:pPr>
              <w:spacing w:line="44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8C8B05A">
            <w:pPr>
              <w:spacing w:line="44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1182" w:type="dxa"/>
            <w:vAlign w:val="center"/>
          </w:tcPr>
          <w:p w14:paraId="4BABA956">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413" w:type="dxa"/>
            <w:vAlign w:val="center"/>
          </w:tcPr>
          <w:p w14:paraId="4517ABD2">
            <w:pPr>
              <w:spacing w:line="360" w:lineRule="exact"/>
              <w:jc w:val="center"/>
              <w:rPr>
                <w:rFonts w:ascii="仿宋_GB2312" w:hAnsi="仿宋_GB2312" w:eastAsia="仿宋_GB2312" w:cs="仿宋_GB2312"/>
                <w:b/>
                <w:bCs/>
              </w:rPr>
            </w:pPr>
          </w:p>
        </w:tc>
      </w:tr>
      <w:tr w14:paraId="08A3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3A30ADB6">
            <w:pPr>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bCs/>
              </w:rPr>
              <w:t>技术参数分</w:t>
            </w:r>
          </w:p>
        </w:tc>
        <w:tc>
          <w:tcPr>
            <w:tcW w:w="1090" w:type="dxa"/>
            <w:vAlign w:val="center"/>
          </w:tcPr>
          <w:p w14:paraId="49BDFC7D">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bCs/>
              </w:rPr>
              <w:t>技术参数</w:t>
            </w:r>
          </w:p>
        </w:tc>
        <w:tc>
          <w:tcPr>
            <w:tcW w:w="5776" w:type="dxa"/>
            <w:vAlign w:val="center"/>
          </w:tcPr>
          <w:p w14:paraId="38901661">
            <w:pPr>
              <w:numPr>
                <w:ilvl w:val="255"/>
                <w:numId w:val="0"/>
              </w:numPr>
              <w:spacing w:line="420" w:lineRule="exact"/>
              <w:ind w:firstLine="420" w:firstLineChars="200"/>
              <w:rPr>
                <w:rFonts w:ascii="仿宋_GB2312" w:hAnsi="仿宋_GB2312" w:eastAsia="仿宋_GB2312" w:cs="仿宋_GB2312"/>
              </w:rPr>
            </w:pPr>
            <w:r>
              <w:rPr>
                <w:rFonts w:hint="eastAsia" w:ascii="仿宋_GB2312" w:eastAsia="仿宋_GB2312"/>
                <w:color w:val="000000"/>
                <w:lang w:eastAsia="zh-CN"/>
              </w:rPr>
              <w:t>承诺</w:t>
            </w:r>
            <w:r>
              <w:rPr>
                <w:rFonts w:hint="eastAsia" w:ascii="仿宋_GB2312" w:eastAsia="仿宋_GB2312"/>
                <w:color w:val="000000"/>
              </w:rPr>
              <w:t>所投产品采购需求中标记“◆”</w:t>
            </w:r>
            <w:r>
              <w:rPr>
                <w:rFonts w:hint="eastAsia" w:ascii="仿宋_GB2312" w:hAnsi="仿宋_GB2312" w:eastAsia="仿宋_GB2312" w:cs="仿宋_GB2312"/>
              </w:rPr>
              <w:t>的技术参数的内容优于采购需求的，每有一项得2分，满分</w:t>
            </w:r>
            <w:r>
              <w:rPr>
                <w:rFonts w:hint="eastAsia" w:ascii="仿宋_GB2312" w:hAnsi="仿宋_GB2312" w:eastAsia="仿宋_GB2312" w:cs="仿宋_GB2312"/>
                <w:lang w:val="en-US" w:eastAsia="zh-CN"/>
              </w:rPr>
              <w:t>24</w:t>
            </w:r>
            <w:r>
              <w:rPr>
                <w:rFonts w:hint="eastAsia" w:ascii="仿宋_GB2312" w:hAnsi="仿宋_GB2312" w:eastAsia="仿宋_GB2312" w:cs="仿宋_GB2312"/>
              </w:rPr>
              <w:t>分。</w:t>
            </w:r>
          </w:p>
          <w:p w14:paraId="25F4F99E">
            <w:pPr>
              <w:numPr>
                <w:ilvl w:val="255"/>
                <w:numId w:val="0"/>
              </w:num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注：1.参数条款中有≥XX的技术参数，投标人响应的参数仅等于XX的为无偏离，&gt;XX正偏离（优于）。</w:t>
            </w:r>
          </w:p>
          <w:p w14:paraId="1216679B">
            <w:pPr>
              <w:numPr>
                <w:ilvl w:val="255"/>
                <w:numId w:val="0"/>
              </w:numPr>
              <w:spacing w:line="42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rPr>
              <w:t>2.参数条款中有≤XX的技术参数，投标人响应的参数仅等于XX的为无偏离，＜XX为正偏离（优于）。</w:t>
            </w:r>
          </w:p>
        </w:tc>
        <w:tc>
          <w:tcPr>
            <w:tcW w:w="1182" w:type="dxa"/>
            <w:vAlign w:val="center"/>
          </w:tcPr>
          <w:p w14:paraId="4318D596">
            <w:pPr>
              <w:spacing w:line="36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24</w:t>
            </w:r>
          </w:p>
        </w:tc>
        <w:tc>
          <w:tcPr>
            <w:tcW w:w="1413" w:type="dxa"/>
            <w:vAlign w:val="center"/>
          </w:tcPr>
          <w:p w14:paraId="085E7ECF">
            <w:pPr>
              <w:spacing w:line="360" w:lineRule="exact"/>
              <w:jc w:val="center"/>
              <w:rPr>
                <w:rFonts w:ascii="仿宋_GB2312" w:hAnsi="仿宋_GB2312" w:eastAsia="仿宋_GB2312" w:cs="仿宋_GB2312"/>
                <w:szCs w:val="21"/>
              </w:rPr>
            </w:pPr>
            <w:r>
              <w:rPr>
                <w:rFonts w:hint="eastAsia" w:ascii="仿宋_GB2312" w:hAnsi="仿宋_GB2312" w:eastAsia="仿宋_GB2312" w:cs="仿宋_GB2312"/>
              </w:rPr>
              <w:t>技术响应表</w:t>
            </w:r>
          </w:p>
        </w:tc>
      </w:tr>
      <w:tr w14:paraId="13E0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trPr>
        <w:tc>
          <w:tcPr>
            <w:tcW w:w="849" w:type="dxa"/>
            <w:vAlign w:val="center"/>
          </w:tcPr>
          <w:p w14:paraId="3C97B01C">
            <w:pPr>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政策功能分</w:t>
            </w:r>
          </w:p>
        </w:tc>
        <w:tc>
          <w:tcPr>
            <w:tcW w:w="1090" w:type="dxa"/>
            <w:vAlign w:val="center"/>
          </w:tcPr>
          <w:p w14:paraId="351A8AD1">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政策功能</w:t>
            </w:r>
          </w:p>
        </w:tc>
        <w:tc>
          <w:tcPr>
            <w:tcW w:w="5776" w:type="dxa"/>
            <w:vAlign w:val="center"/>
          </w:tcPr>
          <w:p w14:paraId="03ED17F9">
            <w:pPr>
              <w:spacing w:line="440" w:lineRule="exact"/>
              <w:ind w:firstLine="420" w:firstLineChars="200"/>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1182" w:type="dxa"/>
            <w:vAlign w:val="center"/>
          </w:tcPr>
          <w:p w14:paraId="301EE0BD">
            <w:pPr>
              <w:spacing w:line="36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w:t>
            </w:r>
          </w:p>
        </w:tc>
        <w:tc>
          <w:tcPr>
            <w:tcW w:w="1413" w:type="dxa"/>
            <w:vAlign w:val="center"/>
          </w:tcPr>
          <w:p w14:paraId="498F65A4">
            <w:pPr>
              <w:spacing w:line="360" w:lineRule="exact"/>
              <w:jc w:val="center"/>
              <w:rPr>
                <w:rFonts w:ascii="仿宋_GB2312" w:hAnsi="仿宋_GB2312" w:eastAsia="仿宋_GB2312" w:cs="仿宋_GB2312"/>
                <w:b/>
                <w:bCs/>
                <w:szCs w:val="21"/>
              </w:rPr>
            </w:pPr>
            <w:r>
              <w:rPr>
                <w:rFonts w:hint="eastAsia" w:ascii="仿宋_GB2312" w:hAnsi="仿宋_GB2312" w:eastAsia="仿宋_GB2312" w:cs="仿宋_GB2312"/>
                <w:szCs w:val="21"/>
              </w:rPr>
              <w:t>相关证明材料</w:t>
            </w:r>
          </w:p>
        </w:tc>
      </w:tr>
      <w:tr w14:paraId="45B4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14:paraId="54177A4C">
            <w:pPr>
              <w:pStyle w:val="83"/>
              <w:tabs>
                <w:tab w:val="left" w:pos="312"/>
              </w:tabs>
              <w:spacing w:line="400" w:lineRule="exact"/>
              <w:jc w:val="center"/>
              <w:rPr>
                <w:rFonts w:ascii="仿宋_GB2312" w:hAnsi="仿宋_GB2312" w:eastAsia="仿宋_GB2312" w:cs="仿宋_GB2312"/>
                <w:szCs w:val="24"/>
              </w:rPr>
            </w:pPr>
            <w:r>
              <w:rPr>
                <w:rFonts w:hint="eastAsia" w:ascii="仿宋_GB2312" w:hAnsi="宋体" w:eastAsia="仿宋_GB2312"/>
                <w:b/>
                <w:bCs/>
              </w:rPr>
              <w:t>客观分总分</w:t>
            </w:r>
          </w:p>
        </w:tc>
        <w:tc>
          <w:tcPr>
            <w:tcW w:w="1182" w:type="dxa"/>
            <w:vAlign w:val="center"/>
          </w:tcPr>
          <w:p w14:paraId="0A19AE51">
            <w:pPr>
              <w:spacing w:line="360" w:lineRule="exact"/>
              <w:jc w:val="center"/>
              <w:rPr>
                <w:rFonts w:hint="default" w:ascii="仿宋_GB2312" w:hAnsi="仿宋_GB2312" w:eastAsia="宋体" w:cs="仿宋_GB2312"/>
                <w:b/>
                <w:bCs/>
                <w:lang w:val="en-US" w:eastAsia="zh-CN"/>
              </w:rPr>
            </w:pPr>
            <w:r>
              <w:rPr>
                <w:rFonts w:hint="eastAsia" w:ascii="仿宋_GB2312" w:hAnsi="仿宋_GB2312" w:eastAsia="仿宋_GB2312" w:cs="仿宋_GB2312"/>
                <w:b/>
                <w:bCs/>
                <w:lang w:val="en-US" w:eastAsia="zh-CN"/>
              </w:rPr>
              <w:t>55</w:t>
            </w:r>
          </w:p>
        </w:tc>
        <w:tc>
          <w:tcPr>
            <w:tcW w:w="1413" w:type="dxa"/>
            <w:vAlign w:val="center"/>
          </w:tcPr>
          <w:p w14:paraId="469FA992">
            <w:pPr>
              <w:spacing w:line="360" w:lineRule="exact"/>
              <w:jc w:val="center"/>
              <w:rPr>
                <w:rFonts w:ascii="仿宋_GB2312" w:hAnsi="仿宋_GB2312" w:eastAsia="仿宋_GB2312" w:cs="仿宋_GB2312"/>
              </w:rPr>
            </w:pPr>
          </w:p>
        </w:tc>
      </w:tr>
    </w:tbl>
    <w:tbl>
      <w:tblPr>
        <w:tblStyle w:val="79"/>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14:paraId="3EF8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14:paraId="7DC77F28">
            <w:pPr>
              <w:spacing w:line="360" w:lineRule="exact"/>
              <w:jc w:val="center"/>
              <w:rPr>
                <w:rFonts w:ascii="仿宋_GB2312" w:hAnsi="仿宋_GB2312" w:eastAsia="仿宋_GB2312" w:cs="仿宋_GB2312"/>
              </w:rPr>
            </w:pPr>
            <w:r>
              <w:rPr>
                <w:rFonts w:hint="eastAsia" w:ascii="仿宋_GB2312" w:eastAsia="仿宋_GB2312"/>
                <w:b/>
                <w:sz w:val="32"/>
              </w:rPr>
              <w:t>主观分</w:t>
            </w:r>
          </w:p>
        </w:tc>
      </w:tr>
      <w:tr w14:paraId="04F7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4B51F47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B35F66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7F3E170C">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126E56D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550" w:type="dxa"/>
            <w:vAlign w:val="center"/>
          </w:tcPr>
          <w:p w14:paraId="1F82B10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4297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4A6BE359">
            <w:pPr>
              <w:spacing w:line="360" w:lineRule="exact"/>
              <w:jc w:val="center"/>
              <w:rPr>
                <w:rFonts w:ascii="仿宋_GB2312" w:hAnsi="仿宋_GB2312" w:eastAsia="仿宋_GB2312" w:cs="仿宋_GB2312"/>
                <w:b/>
                <w:bCs/>
              </w:rPr>
            </w:pPr>
            <w:bookmarkStart w:id="81" w:name="OLE_LINK13" w:colFirst="1" w:colLast="2"/>
            <w:r>
              <w:rPr>
                <w:rFonts w:hint="eastAsia" w:ascii="仿宋_GB2312" w:hAnsi="仿宋_GB2312" w:eastAsia="仿宋_GB2312" w:cs="仿宋_GB2312"/>
                <w:b/>
                <w:bCs/>
              </w:rPr>
              <w:t>项目实施方案分</w:t>
            </w:r>
          </w:p>
        </w:tc>
        <w:tc>
          <w:tcPr>
            <w:tcW w:w="1090" w:type="dxa"/>
            <w:vAlign w:val="center"/>
          </w:tcPr>
          <w:p w14:paraId="439CAB99">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w:t>
            </w:r>
          </w:p>
          <w:p w14:paraId="3E6AFB22">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方案</w:t>
            </w:r>
          </w:p>
        </w:tc>
        <w:tc>
          <w:tcPr>
            <w:tcW w:w="5859" w:type="dxa"/>
            <w:vAlign w:val="center"/>
          </w:tcPr>
          <w:p w14:paraId="5DD44D20">
            <w:pPr>
              <w:pStyle w:val="85"/>
              <w:spacing w:line="430" w:lineRule="exact"/>
              <w:ind w:firstLine="46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z w:val="21"/>
                <w:szCs w:val="21"/>
              </w:rPr>
              <w:t>一档（1</w:t>
            </w:r>
            <w:r>
              <w:rPr>
                <w:rFonts w:hint="eastAsia" w:ascii="仿宋_GB2312" w:hAnsi="仿宋_GB2312" w:eastAsia="仿宋_GB2312" w:cs="仿宋_GB2312"/>
                <w:b/>
                <w:sz w:val="21"/>
                <w:szCs w:val="21"/>
                <w:lang w:val="en-US" w:eastAsia="zh-CN"/>
              </w:rPr>
              <w:t>2</w:t>
            </w:r>
            <w:r>
              <w:rPr>
                <w:rFonts w:hint="eastAsia" w:ascii="仿宋_GB2312" w:hAnsi="仿宋_GB2312" w:eastAsia="仿宋_GB2312" w:cs="仿宋_GB2312"/>
                <w:b/>
                <w:sz w:val="21"/>
                <w:szCs w:val="21"/>
              </w:rPr>
              <w:t>分）</w:t>
            </w:r>
            <w:r>
              <w:rPr>
                <w:rFonts w:hint="eastAsia" w:ascii="仿宋_GB2312" w:hAnsi="仿宋_GB2312" w:eastAsia="仿宋_GB2312" w:cs="仿宋_GB2312"/>
                <w:bCs w:val="0"/>
                <w:sz w:val="21"/>
                <w:szCs w:val="21"/>
              </w:rPr>
              <w:t>：</w:t>
            </w:r>
            <w:r>
              <w:rPr>
                <w:rFonts w:hint="eastAsia" w:ascii="仿宋_GB2312" w:hAnsi="仿宋_GB2312" w:eastAsia="仿宋_GB2312" w:cs="仿宋_GB2312"/>
                <w:bCs w:val="0"/>
                <w:spacing w:val="0"/>
                <w:kern w:val="2"/>
                <w:sz w:val="21"/>
              </w:rPr>
              <w:t>在满足二档的基础上，投标人的项目实施方案、相关保障措施、对各项关键工作安排、对本项目的风险预见、风险应对措施、项目解决方案、项目管理方案等合理详细，实施流程合理、考虑周全、进度有保障，提出具有建设性的方案优化建议，并根据交货期制定供货响应方案，且最为贴合实际需求。</w:t>
            </w:r>
          </w:p>
          <w:p w14:paraId="5CE76F82">
            <w:pPr>
              <w:pStyle w:val="85"/>
              <w:spacing w:line="430" w:lineRule="exact"/>
              <w:ind w:firstLine="46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z w:val="21"/>
                <w:szCs w:val="21"/>
              </w:rPr>
              <w:t>二档（</w:t>
            </w:r>
            <w:r>
              <w:rPr>
                <w:rFonts w:hint="eastAsia" w:ascii="仿宋_GB2312" w:hAnsi="仿宋_GB2312" w:eastAsia="仿宋_GB2312" w:cs="仿宋_GB2312"/>
                <w:b/>
                <w:sz w:val="21"/>
                <w:szCs w:val="21"/>
                <w:lang w:val="en-US" w:eastAsia="zh-CN"/>
              </w:rPr>
              <w:t>8</w:t>
            </w:r>
            <w:r>
              <w:rPr>
                <w:rFonts w:hint="eastAsia" w:ascii="仿宋_GB2312" w:hAnsi="仿宋_GB2312" w:eastAsia="仿宋_GB2312" w:cs="仿宋_GB2312"/>
                <w:b/>
                <w:sz w:val="21"/>
                <w:szCs w:val="21"/>
              </w:rPr>
              <w:t>分）</w:t>
            </w:r>
            <w:r>
              <w:rPr>
                <w:rFonts w:hint="eastAsia" w:ascii="仿宋_GB2312" w:hAnsi="仿宋_GB2312" w:eastAsia="仿宋_GB2312" w:cs="仿宋_GB2312"/>
                <w:bCs w:val="0"/>
                <w:sz w:val="21"/>
                <w:szCs w:val="21"/>
              </w:rPr>
              <w:t>：</w:t>
            </w:r>
            <w:r>
              <w:rPr>
                <w:rFonts w:hint="eastAsia" w:ascii="仿宋_GB2312" w:hAnsi="仿宋_GB2312" w:eastAsia="仿宋_GB2312" w:cs="仿宋_GB2312"/>
                <w:bCs w:val="0"/>
                <w:spacing w:val="0"/>
                <w:kern w:val="2"/>
                <w:sz w:val="21"/>
              </w:rPr>
              <w:t>投标人的项目实施方案的进度安排、相关保障措施能力、对各项关键工作安排、组织机构安排及分工与职责安排等比较详细合理，方案完整且有针对性，</w:t>
            </w:r>
            <w:r>
              <w:rPr>
                <w:rFonts w:hint="eastAsia" w:ascii="仿宋_GB2312" w:hAnsi="仿宋_GB2312" w:eastAsia="仿宋_GB2312" w:cs="仿宋_GB2312"/>
                <w:bCs w:val="0"/>
                <w:spacing w:val="0"/>
                <w:kern w:val="2"/>
                <w:sz w:val="21"/>
                <w:lang w:eastAsia="zh-CN"/>
              </w:rPr>
              <w:t>安装进度计划</w:t>
            </w:r>
            <w:r>
              <w:rPr>
                <w:rFonts w:hint="eastAsia" w:ascii="仿宋_GB2312" w:hAnsi="仿宋_GB2312" w:eastAsia="仿宋_GB2312" w:cs="仿宋_GB2312"/>
                <w:bCs w:val="0"/>
                <w:spacing w:val="0"/>
                <w:kern w:val="2"/>
                <w:sz w:val="21"/>
              </w:rPr>
              <w:t xml:space="preserve">具备较强的操作性，能较好地满足项目实施需求； </w:t>
            </w:r>
          </w:p>
          <w:p w14:paraId="3F4443DB">
            <w:pPr>
              <w:pStyle w:val="85"/>
              <w:spacing w:line="430" w:lineRule="exact"/>
              <w:ind w:firstLine="46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z w:val="21"/>
                <w:szCs w:val="21"/>
              </w:rPr>
              <w:t>三档（</w:t>
            </w:r>
            <w:r>
              <w:rPr>
                <w:rFonts w:hint="eastAsia" w:ascii="仿宋_GB2312" w:hAnsi="仿宋_GB2312" w:eastAsia="仿宋_GB2312" w:cs="仿宋_GB2312"/>
                <w:b/>
                <w:sz w:val="21"/>
                <w:szCs w:val="21"/>
                <w:lang w:val="en-US" w:eastAsia="zh-CN"/>
              </w:rPr>
              <w:t>4</w:t>
            </w:r>
            <w:r>
              <w:rPr>
                <w:rFonts w:hint="eastAsia" w:ascii="仿宋_GB2312" w:hAnsi="仿宋_GB2312" w:eastAsia="仿宋_GB2312" w:cs="仿宋_GB2312"/>
                <w:b/>
                <w:sz w:val="21"/>
                <w:szCs w:val="21"/>
              </w:rPr>
              <w:t>分）</w:t>
            </w:r>
            <w:r>
              <w:rPr>
                <w:rFonts w:hint="eastAsia" w:ascii="仿宋_GB2312" w:hAnsi="仿宋_GB2312" w:eastAsia="仿宋_GB2312" w:cs="仿宋_GB2312"/>
                <w:bCs w:val="0"/>
                <w:sz w:val="21"/>
                <w:szCs w:val="21"/>
              </w:rPr>
              <w:t>：</w:t>
            </w:r>
            <w:r>
              <w:rPr>
                <w:rFonts w:hint="eastAsia" w:ascii="仿宋_GB2312" w:hAnsi="仿宋_GB2312" w:eastAsia="仿宋_GB2312" w:cs="仿宋_GB2312"/>
                <w:bCs w:val="0"/>
                <w:spacing w:val="0"/>
                <w:kern w:val="2"/>
                <w:sz w:val="21"/>
              </w:rPr>
              <w:t>投标人的项目实施方案有相关保障措施能力、有组织机构安排及分工与职责安排，可行性一般，能满足项目实施需求；</w:t>
            </w:r>
          </w:p>
          <w:p w14:paraId="7D19E50B">
            <w:pPr>
              <w:pStyle w:val="85"/>
              <w:spacing w:line="430" w:lineRule="exact"/>
              <w:ind w:firstLine="422" w:firstLineChars="200"/>
              <w:rPr>
                <w:rFonts w:hint="eastAsia" w:ascii="仿宋_GB2312" w:hAnsi="仿宋_GB2312" w:eastAsia="仿宋_GB2312" w:cs="仿宋_GB2312"/>
                <w:bCs w:val="0"/>
                <w:spacing w:val="0"/>
                <w:kern w:val="2"/>
                <w:sz w:val="21"/>
                <w:lang w:eastAsia="zh-CN"/>
              </w:rPr>
            </w:pPr>
            <w:r>
              <w:rPr>
                <w:rFonts w:hint="eastAsia" w:ascii="仿宋_GB2312" w:hAnsi="仿宋_GB2312" w:eastAsia="仿宋_GB2312" w:cs="仿宋_GB2312"/>
                <w:b/>
                <w:spacing w:val="0"/>
                <w:kern w:val="2"/>
                <w:sz w:val="21"/>
              </w:rPr>
              <w:t>四档（</w:t>
            </w:r>
            <w:r>
              <w:rPr>
                <w:rFonts w:hint="eastAsia" w:ascii="仿宋_GB2312" w:hAnsi="仿宋_GB2312" w:eastAsia="仿宋_GB2312" w:cs="仿宋_GB2312"/>
                <w:b/>
                <w:spacing w:val="0"/>
                <w:kern w:val="2"/>
                <w:sz w:val="21"/>
                <w:lang w:val="en-US" w:eastAsia="zh-CN"/>
              </w:rPr>
              <w:t>1</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：投标人的项目实施方案有相关保障措施能力、组织机构安排及分工与职责安排一般，可行性较低</w:t>
            </w:r>
            <w:r>
              <w:rPr>
                <w:rFonts w:hint="eastAsia" w:ascii="仿宋_GB2312" w:hAnsi="仿宋_GB2312" w:eastAsia="仿宋_GB2312" w:cs="仿宋_GB2312"/>
                <w:bCs w:val="0"/>
                <w:spacing w:val="0"/>
                <w:kern w:val="2"/>
                <w:sz w:val="21"/>
                <w:lang w:eastAsia="zh-CN"/>
              </w:rPr>
              <w:t>。</w:t>
            </w:r>
          </w:p>
          <w:p w14:paraId="08E42498">
            <w:pPr>
              <w:pStyle w:val="85"/>
              <w:spacing w:line="430" w:lineRule="exact"/>
              <w:ind w:firstLine="422" w:firstLineChars="200"/>
              <w:rPr>
                <w:rFonts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注：1.该方案内容可以包括：（1）供货响应方案；（2）</w:t>
            </w:r>
            <w:r>
              <w:rPr>
                <w:rFonts w:hint="eastAsia" w:ascii="仿宋_GB2312" w:hAnsi="仿宋_GB2312" w:eastAsia="仿宋_GB2312" w:cs="仿宋_GB2312"/>
                <w:b/>
                <w:spacing w:val="0"/>
                <w:kern w:val="2"/>
                <w:sz w:val="21"/>
                <w:lang w:eastAsia="zh-CN"/>
              </w:rPr>
              <w:t>安装进度计划</w:t>
            </w:r>
            <w:r>
              <w:rPr>
                <w:rFonts w:hint="eastAsia" w:ascii="仿宋_GB2312" w:hAnsi="仿宋_GB2312" w:eastAsia="仿宋_GB2312" w:cs="仿宋_GB2312"/>
                <w:b/>
                <w:spacing w:val="0"/>
                <w:kern w:val="2"/>
                <w:sz w:val="21"/>
              </w:rPr>
              <w:t>；（3）工期保证（含项目实施组织结构）；（4）风险应对措施；（5）项目管理方案。</w:t>
            </w:r>
          </w:p>
          <w:p w14:paraId="5E9F5B9B">
            <w:pPr>
              <w:pStyle w:val="85"/>
              <w:spacing w:line="43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5F6DAE76">
            <w:pPr>
              <w:spacing w:line="360" w:lineRule="exact"/>
              <w:jc w:val="center"/>
              <w:rPr>
                <w:rFonts w:hint="default" w:ascii="仿宋_GB2312" w:hAnsi="仿宋_GB2312" w:eastAsia="仿宋_GB2312" w:cs="仿宋_GB2312"/>
                <w:b/>
                <w:bCs/>
                <w:strike/>
                <w:lang w:val="en-US" w:eastAsia="zh-CN"/>
              </w:rPr>
            </w:pPr>
            <w:r>
              <w:rPr>
                <w:rFonts w:hint="eastAsia" w:ascii="仿宋_GB2312" w:hAnsi="仿宋_GB2312" w:eastAsia="仿宋_GB2312" w:cs="仿宋_GB2312"/>
                <w:b/>
                <w:bCs/>
                <w:lang w:val="en-US" w:eastAsia="zh-CN"/>
              </w:rPr>
              <w:t>12</w:t>
            </w:r>
          </w:p>
        </w:tc>
        <w:tc>
          <w:tcPr>
            <w:tcW w:w="1550" w:type="dxa"/>
            <w:vAlign w:val="center"/>
          </w:tcPr>
          <w:p w14:paraId="0387246D">
            <w:pPr>
              <w:spacing w:line="360" w:lineRule="exact"/>
              <w:jc w:val="center"/>
              <w:rPr>
                <w:rFonts w:ascii="仿宋_GB2312" w:hAnsi="仿宋_GB2312" w:eastAsia="仿宋_GB2312" w:cs="仿宋_GB2312"/>
              </w:rPr>
            </w:pPr>
            <w:r>
              <w:rPr>
                <w:rFonts w:hint="eastAsia" w:ascii="仿宋_GB2312" w:hAnsi="仿宋_GB2312" w:eastAsia="仿宋_GB2312" w:cs="仿宋_GB2312"/>
              </w:rPr>
              <w:t>项目实施</w:t>
            </w:r>
          </w:p>
          <w:p w14:paraId="756E1641">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方案</w:t>
            </w:r>
          </w:p>
        </w:tc>
      </w:tr>
      <w:tr w14:paraId="77CC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409C4E73">
            <w:pPr>
              <w:spacing w:line="360" w:lineRule="exact"/>
              <w:jc w:val="center"/>
              <w:rPr>
                <w:rFonts w:hint="eastAsia" w:ascii="仿宋_GB2312" w:hAnsi="仿宋_GB2312" w:eastAsia="仿宋_GB2312" w:cs="仿宋_GB2312"/>
                <w:b/>
                <w:bCs/>
              </w:rPr>
            </w:pPr>
            <w:bookmarkStart w:id="82" w:name="OLE_LINK14" w:colFirst="1" w:colLast="2"/>
            <w:r>
              <w:rPr>
                <w:rFonts w:hint="eastAsia" w:ascii="仿宋_GB2312" w:hAnsi="仿宋_GB2312" w:eastAsia="仿宋_GB2312" w:cs="仿宋_GB2312"/>
                <w:b/>
                <w:bCs/>
                <w:color w:val="auto"/>
                <w:szCs w:val="24"/>
                <w:highlight w:val="none"/>
                <w:lang w:val="en-US" w:eastAsia="zh-CN"/>
              </w:rPr>
              <w:t>安装调试方案</w:t>
            </w:r>
          </w:p>
        </w:tc>
        <w:tc>
          <w:tcPr>
            <w:tcW w:w="1090" w:type="dxa"/>
            <w:vAlign w:val="center"/>
          </w:tcPr>
          <w:p w14:paraId="50644C12">
            <w:pPr>
              <w:widowControl/>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color w:val="auto"/>
                <w:szCs w:val="24"/>
                <w:highlight w:val="none"/>
                <w:lang w:val="en-US" w:eastAsia="zh-CN"/>
              </w:rPr>
              <w:t>安装调试方案</w:t>
            </w:r>
          </w:p>
        </w:tc>
        <w:tc>
          <w:tcPr>
            <w:tcW w:w="5859" w:type="dxa"/>
            <w:vAlign w:val="center"/>
          </w:tcPr>
          <w:p w14:paraId="74E54833">
            <w:pPr>
              <w:pStyle w:val="122"/>
              <w:spacing w:line="44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lang w:val="en-US" w:eastAsia="zh-CN"/>
              </w:rPr>
              <w:t>一档（12分）：</w:t>
            </w:r>
            <w:r>
              <w:rPr>
                <w:rFonts w:ascii="仿宋_GB2312" w:hAnsi="仿宋_GB2312" w:eastAsia="仿宋_GB2312" w:cs="仿宋_GB2312"/>
                <w:bCs w:val="0"/>
                <w:spacing w:val="0"/>
                <w:kern w:val="2"/>
                <w:sz w:val="21"/>
                <w:szCs w:val="21"/>
              </w:rPr>
              <w:t>满足二档基础上</w:t>
            </w:r>
            <w:r>
              <w:rPr>
                <w:rFonts w:hint="eastAsia" w:ascii="仿宋_GB2312" w:hAnsi="仿宋_GB2312" w:eastAsia="仿宋_GB2312" w:cs="仿宋_GB2312"/>
                <w:color w:val="auto"/>
                <w:szCs w:val="24"/>
                <w:highlight w:val="none"/>
              </w:rPr>
              <w:t>设备安装调试步骤和要点描述详细全面，设备安装符合相关操作流程，</w:t>
            </w:r>
            <w:r>
              <w:rPr>
                <w:rFonts w:hint="eastAsia" w:ascii="仿宋_GB2312" w:eastAsia="仿宋_GB2312"/>
                <w:color w:val="auto"/>
                <w:highlight w:val="none"/>
              </w:rPr>
              <w:t>有详细的设备调试方案，</w:t>
            </w:r>
            <w:r>
              <w:rPr>
                <w:rFonts w:hint="eastAsia" w:ascii="仿宋_GB2312" w:hAnsi="仿宋_GB2312" w:eastAsia="仿宋_GB2312" w:cs="仿宋_GB2312"/>
                <w:color w:val="auto"/>
                <w:szCs w:val="24"/>
                <w:highlight w:val="none"/>
              </w:rPr>
              <w:t>切合实际，科学合理，具有针对性，同时</w:t>
            </w:r>
            <w:r>
              <w:rPr>
                <w:rFonts w:hint="eastAsia" w:ascii="仿宋_GB2312" w:hAnsi="仿宋_GB2312" w:eastAsia="仿宋_GB2312" w:cs="仿宋_GB2312"/>
                <w:color w:val="auto"/>
                <w:highlight w:val="none"/>
              </w:rPr>
              <w:t>可行性强，</w:t>
            </w:r>
            <w:r>
              <w:rPr>
                <w:rFonts w:hint="eastAsia" w:ascii="仿宋_GB2312" w:hAnsi="仿宋_GB2312" w:eastAsia="仿宋_GB2312" w:cs="仿宋_GB2312"/>
                <w:color w:val="auto"/>
                <w:szCs w:val="24"/>
                <w:highlight w:val="none"/>
              </w:rPr>
              <w:t>整体方案对采购人有实际性帮助；</w:t>
            </w:r>
          </w:p>
          <w:p w14:paraId="6F4ECD6D">
            <w:pPr>
              <w:widowControl/>
              <w:tabs>
                <w:tab w:val="left" w:pos="312"/>
              </w:tabs>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highlight w:val="none"/>
                <w:lang w:eastAsia="zh-CN"/>
              </w:rPr>
              <w:t>二档</w:t>
            </w:r>
            <w:r>
              <w:rPr>
                <w:rFonts w:hint="eastAsia" w:ascii="仿宋_GB2312" w:hAnsi="仿宋_GB2312" w:eastAsia="仿宋_GB2312" w:cs="仿宋_GB2312"/>
                <w:b/>
                <w:bCs/>
                <w:color w:val="auto"/>
                <w:highlight w:val="none"/>
                <w:lang w:val="en-US" w:eastAsia="zh-CN"/>
              </w:rPr>
              <w:t>（8分）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rPr>
              <w:t>设备安装调试步骤和要点描述较详细可行，能较好满足采购需求，</w:t>
            </w:r>
            <w:r>
              <w:rPr>
                <w:rFonts w:hint="eastAsia" w:ascii="仿宋_GB2312" w:hAnsi="仿宋_GB2312" w:eastAsia="仿宋_GB2312" w:cs="仿宋_GB2312"/>
                <w:lang w:eastAsia="zh-CN"/>
              </w:rPr>
              <w:t>具体措施到位，步骤和要点描述较详细可行；</w:t>
            </w:r>
            <w:r>
              <w:rPr>
                <w:rFonts w:hint="eastAsia" w:ascii="仿宋_GB2312" w:hAnsi="仿宋_GB2312" w:eastAsia="仿宋_GB2312" w:cs="仿宋_GB2312"/>
              </w:rPr>
              <w:t>整体方案具有一定的合理性、针对性、可行性，</w:t>
            </w:r>
            <w:r>
              <w:rPr>
                <w:rFonts w:hint="eastAsia" w:ascii="仿宋_GB2312" w:hAnsi="仿宋_GB2312" w:eastAsia="仿宋_GB2312" w:cs="仿宋_GB2312"/>
                <w:lang w:eastAsia="zh-CN"/>
              </w:rPr>
              <w:t>保证采购需求中各软件均能稳定运行，</w:t>
            </w:r>
            <w:r>
              <w:rPr>
                <w:rFonts w:hint="eastAsia" w:ascii="仿宋_GB2312" w:hAnsi="仿宋_GB2312" w:eastAsia="仿宋_GB2312" w:cs="仿宋_GB2312"/>
              </w:rPr>
              <w:t>优于三档；</w:t>
            </w:r>
          </w:p>
          <w:p w14:paraId="42443C6A">
            <w:pPr>
              <w:widowControl/>
              <w:tabs>
                <w:tab w:val="left" w:pos="312"/>
              </w:tabs>
              <w:spacing w:line="440" w:lineRule="exact"/>
              <w:ind w:firstLine="422" w:firstLineChars="200"/>
              <w:rPr>
                <w:rFonts w:hint="eastAsia" w:ascii="仿宋_GB2312" w:hAnsi="仿宋_GB2312" w:eastAsia="仿宋_GB2312" w:cs="仿宋_GB2312"/>
                <w:b w:val="0"/>
                <w:bCs w:val="0"/>
                <w:spacing w:val="0"/>
                <w:kern w:val="2"/>
                <w:sz w:val="21"/>
                <w:highlight w:val="none"/>
              </w:rPr>
            </w:pPr>
            <w:r>
              <w:rPr>
                <w:rFonts w:hint="eastAsia" w:ascii="仿宋_GB2312" w:hAnsi="仿宋_GB2312" w:eastAsia="仿宋_GB2312" w:cs="仿宋_GB2312"/>
                <w:b/>
                <w:bCs/>
                <w:color w:val="auto"/>
                <w:spacing w:val="0"/>
                <w:kern w:val="2"/>
                <w:sz w:val="21"/>
                <w:szCs w:val="24"/>
                <w:highlight w:val="none"/>
                <w:lang w:val="en-US" w:eastAsia="zh-CN" w:bidi="ar-SA"/>
              </w:rPr>
              <w:t>三档（4分）：</w:t>
            </w:r>
            <w:r>
              <w:rPr>
                <w:rFonts w:hint="eastAsia" w:ascii="仿宋_GB2312" w:hAnsi="仿宋_GB2312" w:eastAsia="仿宋_GB2312" w:cs="仿宋_GB2312"/>
              </w:rPr>
              <w:t>设备安装调试方案内容简单，基本满足采购需求，科学合理性较弱，可行性一般。</w:t>
            </w:r>
          </w:p>
          <w:p w14:paraId="6DA035F1">
            <w:pPr>
              <w:pStyle w:val="124"/>
              <w:keepNext w:val="0"/>
              <w:keepLines w:val="0"/>
              <w:pageBreakBefore w:val="0"/>
              <w:widowControl w:val="0"/>
              <w:numPr>
                <w:ilvl w:val="0"/>
                <w:numId w:val="0"/>
              </w:numPr>
              <w:kinsoku/>
              <w:wordWrap/>
              <w:overflowPunct/>
              <w:topLinePunct w:val="0"/>
              <w:autoSpaceDE/>
              <w:autoSpaceDN/>
              <w:bidi w:val="0"/>
              <w:snapToGrid/>
              <w:spacing w:before="0" w:after="0" w:line="440" w:lineRule="exact"/>
              <w:ind w:firstLine="422" w:firstLineChars="200"/>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pacing w:val="0"/>
                <w:kern w:val="2"/>
                <w:sz w:val="21"/>
                <w:szCs w:val="24"/>
                <w:highlight w:val="none"/>
                <w:lang w:val="en-US" w:eastAsia="zh-CN" w:bidi="ar-SA"/>
              </w:rPr>
              <w:t>注：</w:t>
            </w:r>
            <w:r>
              <w:rPr>
                <w:rFonts w:hint="eastAsia" w:ascii="仿宋_GB2312" w:hAnsi="仿宋_GB2312" w:eastAsia="仿宋_GB2312" w:cs="仿宋_GB2312"/>
                <w:b/>
                <w:bCs/>
                <w:color w:val="auto"/>
                <w:spacing w:val="0"/>
                <w:kern w:val="2"/>
                <w:sz w:val="21"/>
                <w:szCs w:val="21"/>
                <w:highlight w:val="none"/>
              </w:rPr>
              <w:t>1.该方案内容可以包括：</w:t>
            </w:r>
            <w:r>
              <w:rPr>
                <w:rFonts w:hint="eastAsia" w:ascii="仿宋_GB2312" w:hAnsi="仿宋_GB2312" w:eastAsia="仿宋_GB2312" w:cs="仿宋_GB2312"/>
                <w:b/>
                <w:bCs/>
                <w:color w:val="auto"/>
                <w:spacing w:val="0"/>
                <w:kern w:val="2"/>
                <w:sz w:val="21"/>
                <w:szCs w:val="24"/>
                <w:highlight w:val="none"/>
                <w:lang w:val="en-US" w:eastAsia="zh-CN" w:bidi="ar-SA"/>
              </w:rPr>
              <w:t>（1）调试方案；（2）提供本项目针对性的安装实施调试方案。</w:t>
            </w:r>
          </w:p>
          <w:p w14:paraId="49304B39">
            <w:pPr>
              <w:pStyle w:val="126"/>
              <w:numPr>
                <w:ilvl w:val="0"/>
                <w:numId w:val="0"/>
              </w:numPr>
              <w:spacing w:line="440" w:lineRule="exact"/>
              <w:ind w:left="0" w:leftChars="0" w:firstLine="422" w:firstLineChars="200"/>
              <w:rPr>
                <w:rFonts w:hint="eastAsia" w:ascii="仿宋_GB2312" w:hAnsi="仿宋_GB2312" w:eastAsia="仿宋_GB2312" w:cs="仿宋_GB2312"/>
                <w:b/>
                <w:spacing w:val="0"/>
                <w:kern w:val="2"/>
                <w:sz w:val="21"/>
              </w:rPr>
            </w:pPr>
            <w:r>
              <w:rPr>
                <w:rFonts w:hint="eastAsia" w:ascii="仿宋_GB2312" w:hAnsi="仿宋_GB2312" w:eastAsia="仿宋_GB2312" w:cs="仿宋_GB2312"/>
                <w:b/>
                <w:bCs/>
                <w:color w:val="auto"/>
                <w:spacing w:val="0"/>
                <w:kern w:val="2"/>
                <w:sz w:val="21"/>
                <w:szCs w:val="24"/>
                <w:highlight w:val="none"/>
                <w:lang w:val="en-US" w:eastAsia="zh-CN" w:bidi="ar-SA"/>
              </w:rPr>
              <w:t>2.</w:t>
            </w:r>
            <w:r>
              <w:rPr>
                <w:rFonts w:hint="default" w:ascii="仿宋_GB2312" w:hAnsi="仿宋_GB2312" w:eastAsia="仿宋_GB2312" w:cs="仿宋_GB2312"/>
                <w:b/>
                <w:bCs/>
                <w:color w:val="auto"/>
                <w:spacing w:val="0"/>
                <w:kern w:val="2"/>
                <w:sz w:val="21"/>
                <w:szCs w:val="24"/>
                <w:highlight w:val="none"/>
                <w:lang w:val="en-US" w:eastAsia="zh-CN" w:bidi="ar-SA"/>
              </w:rPr>
              <w:t>未提供方案或提供的内容与本项目无关的得0分</w:t>
            </w:r>
            <w:r>
              <w:rPr>
                <w:rFonts w:hint="eastAsia" w:ascii="仿宋_GB2312" w:hAnsi="仿宋_GB2312" w:eastAsia="仿宋_GB2312" w:cs="仿宋_GB2312"/>
                <w:b/>
                <w:bCs/>
                <w:color w:val="auto"/>
                <w:spacing w:val="0"/>
                <w:kern w:val="2"/>
                <w:sz w:val="21"/>
                <w:szCs w:val="24"/>
                <w:highlight w:val="none"/>
                <w:lang w:val="en-US" w:eastAsia="zh-CN" w:bidi="ar-SA"/>
              </w:rPr>
              <w:t>。</w:t>
            </w:r>
          </w:p>
        </w:tc>
        <w:tc>
          <w:tcPr>
            <w:tcW w:w="967" w:type="dxa"/>
            <w:vAlign w:val="center"/>
          </w:tcPr>
          <w:p w14:paraId="6537F338">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color w:val="auto"/>
                <w:szCs w:val="24"/>
                <w:highlight w:val="none"/>
                <w:lang w:val="en-US" w:eastAsia="zh-CN"/>
              </w:rPr>
              <w:t>12</w:t>
            </w:r>
          </w:p>
        </w:tc>
        <w:tc>
          <w:tcPr>
            <w:tcW w:w="1550" w:type="dxa"/>
            <w:vAlign w:val="center"/>
          </w:tcPr>
          <w:p w14:paraId="0C23DFDE">
            <w:pP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安装调试方案</w:t>
            </w:r>
          </w:p>
        </w:tc>
      </w:tr>
      <w:tr w14:paraId="0E7A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46A34EF1">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color w:val="auto"/>
                <w:szCs w:val="24"/>
                <w:highlight w:val="none"/>
                <w:lang w:val="en-US" w:eastAsia="zh-CN"/>
              </w:rPr>
              <w:t>技术培训方案</w:t>
            </w:r>
          </w:p>
        </w:tc>
        <w:tc>
          <w:tcPr>
            <w:tcW w:w="1090" w:type="dxa"/>
            <w:vAlign w:val="center"/>
          </w:tcPr>
          <w:p w14:paraId="1B5BC838">
            <w:pPr>
              <w:widowControl/>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color w:val="auto"/>
                <w:szCs w:val="24"/>
                <w:highlight w:val="none"/>
                <w:lang w:val="en-US" w:eastAsia="zh-CN"/>
              </w:rPr>
              <w:t>技术培训方案</w:t>
            </w:r>
          </w:p>
        </w:tc>
        <w:tc>
          <w:tcPr>
            <w:tcW w:w="5859" w:type="dxa"/>
            <w:vAlign w:val="center"/>
          </w:tcPr>
          <w:p w14:paraId="23EF6240">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val="en-US" w:eastAsia="zh-CN"/>
              </w:rPr>
              <w:t>9</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rPr>
              <w:t>提供免费的技术培训方案，包括但不限于</w:t>
            </w:r>
            <w:r>
              <w:rPr>
                <w:rFonts w:hint="eastAsia" w:ascii="仿宋_GB2312" w:hAnsi="仿宋_GB2312" w:eastAsia="仿宋_GB2312" w:cs="仿宋_GB2312"/>
                <w:lang w:val="en-US" w:eastAsia="zh-CN"/>
              </w:rPr>
              <w:t>软件功能及</w:t>
            </w:r>
            <w:r>
              <w:rPr>
                <w:rFonts w:hint="eastAsia" w:ascii="仿宋_GB2312" w:hAnsi="仿宋_GB2312" w:eastAsia="仿宋_GB2312" w:cs="仿宋_GB2312"/>
              </w:rPr>
              <w:t>操作、</w:t>
            </w:r>
            <w:r>
              <w:rPr>
                <w:rFonts w:hint="eastAsia" w:ascii="仿宋_GB2312" w:hAnsi="仿宋_GB2312" w:eastAsia="仿宋_GB2312" w:cs="仿宋_GB2312"/>
                <w:lang w:val="en-US" w:eastAsia="zh-CN"/>
              </w:rPr>
              <w:t>流程建设</w:t>
            </w:r>
            <w:r>
              <w:rPr>
                <w:rFonts w:hint="eastAsia" w:ascii="仿宋_GB2312" w:hAnsi="仿宋_GB2312" w:eastAsia="仿宋_GB2312" w:cs="仿宋_GB2312"/>
                <w:lang w:eastAsia="zh-CN"/>
              </w:rPr>
              <w:t>等</w:t>
            </w:r>
            <w:r>
              <w:rPr>
                <w:rFonts w:hint="eastAsia" w:ascii="仿宋_GB2312" w:hAnsi="仿宋_GB2312" w:eastAsia="仿宋_GB2312" w:cs="仿宋_GB2312"/>
              </w:rPr>
              <w:t>，培训内容针对性强，培训课时充足</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提供在线视频培训课程</w:t>
            </w:r>
            <w:r>
              <w:rPr>
                <w:rFonts w:hint="eastAsia" w:ascii="仿宋_GB2312" w:hAnsi="仿宋_GB2312" w:eastAsia="仿宋_GB2312" w:cs="仿宋_GB2312"/>
              </w:rPr>
              <w:t>；</w:t>
            </w:r>
          </w:p>
          <w:p w14:paraId="147B97B5">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6</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培训方式及培训内容较好服务本项目，</w:t>
            </w:r>
            <w:r>
              <w:rPr>
                <w:rFonts w:hint="eastAsia" w:ascii="仿宋_GB2312" w:hAnsi="仿宋_GB2312" w:eastAsia="仿宋_GB2312" w:cs="仿宋_GB2312"/>
                <w:color w:val="auto"/>
                <w:sz w:val="21"/>
                <w:szCs w:val="21"/>
                <w:highlight w:val="none"/>
                <w:lang w:val="en-US" w:eastAsia="zh-CN"/>
              </w:rPr>
              <w:t>培训方案有一定针对性，</w:t>
            </w:r>
            <w:r>
              <w:rPr>
                <w:rFonts w:hint="eastAsia" w:ascii="仿宋_GB2312" w:hAnsi="仿宋_GB2312" w:eastAsia="仿宋_GB2312" w:cs="仿宋_GB2312"/>
                <w:color w:val="auto"/>
                <w:sz w:val="21"/>
                <w:szCs w:val="21"/>
                <w:highlight w:val="none"/>
              </w:rPr>
              <w:t>培训课时较充足</w:t>
            </w:r>
            <w:r>
              <w:rPr>
                <w:rFonts w:hint="eastAsia" w:ascii="仿宋_GB2312" w:hAnsi="仿宋_GB2312" w:eastAsia="仿宋_GB2312" w:cs="仿宋_GB2312"/>
                <w:color w:val="auto"/>
                <w:sz w:val="21"/>
                <w:szCs w:val="21"/>
                <w:highlight w:val="none"/>
                <w:lang w:eastAsia="zh-CN"/>
              </w:rPr>
              <w:t>，承诺</w:t>
            </w:r>
            <w:r>
              <w:rPr>
                <w:rFonts w:hint="eastAsia" w:ascii="仿宋_GB2312" w:hAnsi="仿宋_GB2312" w:eastAsia="仿宋_GB2312" w:cs="仿宋_GB2312"/>
                <w:lang w:val="en-US" w:eastAsia="zh-CN"/>
              </w:rPr>
              <w:t>提供在线视频培训课程</w:t>
            </w:r>
            <w:r>
              <w:rPr>
                <w:rFonts w:hint="eastAsia" w:ascii="仿宋_GB2312" w:hAnsi="仿宋_GB2312" w:eastAsia="仿宋_GB2312" w:cs="仿宋_GB2312"/>
                <w:color w:val="auto"/>
                <w:sz w:val="21"/>
                <w:szCs w:val="21"/>
                <w:highlight w:val="none"/>
              </w:rPr>
              <w:t>；</w:t>
            </w:r>
          </w:p>
          <w:p w14:paraId="495ADAA7">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1</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培训方案满足采购需求，内容简单。</w:t>
            </w:r>
          </w:p>
          <w:p w14:paraId="545B1358">
            <w:pPr>
              <w:pStyle w:val="128"/>
              <w:spacing w:line="440" w:lineRule="exact"/>
              <w:ind w:firstLine="462" w:firstLineChars="200"/>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val="en-US" w:eastAsia="zh-CN"/>
              </w:rPr>
              <w:t>1.</w:t>
            </w:r>
            <w:r>
              <w:rPr>
                <w:rFonts w:hint="eastAsia" w:ascii="仿宋_GB2312" w:hAnsi="仿宋_GB2312" w:eastAsia="仿宋_GB2312" w:cs="仿宋_GB2312"/>
                <w:b/>
                <w:bCs/>
                <w:color w:val="auto"/>
                <w:spacing w:val="0"/>
                <w:kern w:val="2"/>
                <w:sz w:val="21"/>
                <w:szCs w:val="21"/>
                <w:highlight w:val="none"/>
              </w:rPr>
              <w:t>该方案内容可以包括：</w:t>
            </w:r>
            <w:r>
              <w:rPr>
                <w:rFonts w:hint="eastAsia" w:ascii="仿宋_GB2312" w:hAnsi="仿宋_GB2312" w:eastAsia="仿宋_GB2312" w:cs="仿宋_GB2312"/>
                <w:b/>
                <w:bCs/>
                <w:color w:val="auto"/>
                <w:sz w:val="21"/>
                <w:szCs w:val="21"/>
                <w:highlight w:val="none"/>
                <w:lang w:val="en-US" w:eastAsia="zh-CN"/>
              </w:rPr>
              <w:t>（1）技术培训方案；（2）提供本项目针对性的培训内容、方式等内容。</w:t>
            </w:r>
          </w:p>
          <w:p w14:paraId="11A19F03">
            <w:pPr>
              <w:pStyle w:val="126"/>
              <w:numPr>
                <w:ilvl w:val="0"/>
                <w:numId w:val="0"/>
              </w:numPr>
              <w:spacing w:line="440" w:lineRule="exact"/>
              <w:ind w:left="0" w:leftChars="0" w:firstLine="422" w:firstLineChars="200"/>
              <w:rPr>
                <w:rFonts w:hint="eastAsia" w:ascii="仿宋_GB2312" w:hAnsi="仿宋_GB2312" w:eastAsia="仿宋_GB2312" w:cs="仿宋_GB2312"/>
                <w:b/>
                <w:spacing w:val="0"/>
                <w:kern w:val="2"/>
                <w:sz w:val="21"/>
              </w:rPr>
            </w:pP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未提供方案或提供的内容与本项目无关的得0分。</w:t>
            </w:r>
          </w:p>
        </w:tc>
        <w:tc>
          <w:tcPr>
            <w:tcW w:w="967" w:type="dxa"/>
            <w:vAlign w:val="center"/>
          </w:tcPr>
          <w:p w14:paraId="667DE5D3">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color w:val="auto"/>
                <w:szCs w:val="24"/>
                <w:highlight w:val="none"/>
                <w:lang w:val="en-US" w:eastAsia="zh-CN"/>
              </w:rPr>
              <w:t>9</w:t>
            </w:r>
          </w:p>
        </w:tc>
        <w:tc>
          <w:tcPr>
            <w:tcW w:w="1550" w:type="dxa"/>
            <w:vAlign w:val="center"/>
          </w:tcPr>
          <w:p w14:paraId="2E1DEE3F">
            <w:pP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技术培训方案</w:t>
            </w:r>
          </w:p>
        </w:tc>
      </w:tr>
      <w:bookmarkEnd w:id="81"/>
      <w:tr w14:paraId="2224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7FFE124B">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359BEF67">
            <w:pPr>
              <w:widowControl/>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7402183C">
            <w:pPr>
              <w:pStyle w:val="87"/>
              <w:spacing w:line="43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一档（1</w:t>
            </w:r>
            <w:r>
              <w:rPr>
                <w:rFonts w:hint="default" w:ascii="仿宋_GB2312" w:hAnsi="仿宋_GB2312" w:eastAsia="仿宋_GB2312" w:cs="仿宋_GB2312"/>
                <w:b/>
                <w:bCs/>
                <w:lang w:val="en-US"/>
              </w:rPr>
              <w:t>2</w:t>
            </w:r>
            <w:r>
              <w:rPr>
                <w:rFonts w:hint="eastAsia" w:ascii="仿宋_GB2312" w:hAnsi="仿宋_GB2312" w:eastAsia="仿宋_GB2312" w:cs="仿宋_GB2312"/>
                <w:b/>
                <w:bCs/>
              </w:rPr>
              <w:t>分）</w:t>
            </w:r>
            <w:r>
              <w:rPr>
                <w:rFonts w:hint="eastAsia" w:ascii="仿宋_GB2312" w:hAnsi="仿宋_GB2312" w:eastAsia="仿宋_GB2312" w:cs="仿宋_GB2312"/>
              </w:rPr>
              <w:t>：在优于二档的基础上，投标人的售后服务技术、售后服务保障或维修响应时间等售后服务方案均优于采购需求，具有优化服务方案，并能提供其他售后服务（如备品零部件的优惠、质保期后的服务优惠等）或其他实质性的优惠措施；</w:t>
            </w:r>
            <w:r>
              <w:rPr>
                <w:rFonts w:hint="eastAsia" w:ascii="仿宋_GB2312" w:hAnsi="仿宋_GB2312" w:eastAsia="仿宋_GB2312" w:cs="仿宋_GB2312"/>
                <w:szCs w:val="24"/>
              </w:rPr>
              <w:t>维修应急预案、定期回访等方案详细全面、可操作性强；服务保障措施方案协调合理、考虑较周全</w:t>
            </w:r>
            <w:r>
              <w:rPr>
                <w:rFonts w:hint="eastAsia" w:ascii="仿宋_GB2312" w:hAnsi="仿宋_GB2312" w:eastAsia="仿宋_GB2312" w:cs="仿宋_GB2312"/>
              </w:rPr>
              <w:t>；</w:t>
            </w:r>
          </w:p>
          <w:p w14:paraId="68A1CBED">
            <w:pPr>
              <w:pStyle w:val="87"/>
              <w:spacing w:line="43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二档（6分）</w:t>
            </w:r>
            <w:r>
              <w:rPr>
                <w:rFonts w:hint="eastAsia" w:ascii="仿宋_GB2312" w:hAnsi="仿宋_GB2312" w:eastAsia="仿宋_GB2312" w:cs="仿宋_GB2312"/>
              </w:rPr>
              <w:t xml:space="preserve">：投标人的售后服务方案能较好地满足采购要求，售后服务保障或维修响应时间等售后服务方案略优于采购需求，符合实际且有较强的针对性； </w:t>
            </w:r>
          </w:p>
          <w:p w14:paraId="3460EBAA">
            <w:pPr>
              <w:pStyle w:val="87"/>
              <w:spacing w:line="43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三档（1分）</w:t>
            </w:r>
            <w:r>
              <w:rPr>
                <w:rFonts w:hint="eastAsia" w:ascii="仿宋_GB2312" w:hAnsi="仿宋_GB2312" w:eastAsia="仿宋_GB2312" w:cs="仿宋_GB2312"/>
              </w:rPr>
              <w:t>：投标人的售后服务方案满足采购要求，售后服务保障或维修响应时间方案针对性、可行性一般。</w:t>
            </w:r>
          </w:p>
          <w:p w14:paraId="10FD95E2">
            <w:pPr>
              <w:pStyle w:val="88"/>
              <w:spacing w:line="430" w:lineRule="exact"/>
              <w:ind w:firstLine="422" w:firstLineChars="200"/>
              <w:rPr>
                <w:rFonts w:ascii="仿宋_GB2312" w:hAnsi="仿宋_GB2312" w:eastAsia="仿宋_GB2312" w:cs="仿宋_GB2312"/>
                <w:b/>
                <w:bCs/>
                <w:szCs w:val="24"/>
              </w:rPr>
            </w:pPr>
            <w:r>
              <w:rPr>
                <w:rFonts w:hint="eastAsia" w:ascii="仿宋_GB2312" w:hAnsi="仿宋_GB2312" w:eastAsia="仿宋_GB2312" w:cs="仿宋_GB2312"/>
                <w:b/>
                <w:bCs/>
                <w:szCs w:val="24"/>
              </w:rPr>
              <w:t>注：</w:t>
            </w:r>
            <w:r>
              <w:rPr>
                <w:rFonts w:ascii="仿宋_GB2312" w:hAnsi="仿宋_GB2312" w:eastAsia="仿宋_GB2312" w:cs="仿宋_GB2312"/>
                <w:b/>
                <w:bCs/>
                <w:szCs w:val="24"/>
              </w:rPr>
              <w:t>1.该方案内容可以包括：（1）定期回访维护方案；（</w:t>
            </w:r>
            <w:r>
              <w:rPr>
                <w:rFonts w:hint="eastAsia" w:ascii="仿宋_GB2312" w:hAnsi="仿宋_GB2312" w:eastAsia="仿宋_GB2312" w:cs="仿宋_GB2312"/>
                <w:b/>
                <w:bCs/>
                <w:szCs w:val="24"/>
                <w:lang w:val="en-US" w:eastAsia="zh-CN"/>
              </w:rPr>
              <w:t>2</w:t>
            </w:r>
            <w:r>
              <w:rPr>
                <w:rFonts w:ascii="仿宋_GB2312" w:hAnsi="仿宋_GB2312" w:eastAsia="仿宋_GB2312" w:cs="仿宋_GB2312"/>
                <w:b/>
                <w:bCs/>
                <w:szCs w:val="24"/>
              </w:rPr>
              <w:t>）售后服务技术支持（包括售后服务机构、技术人员等）；（</w:t>
            </w:r>
            <w:r>
              <w:rPr>
                <w:rFonts w:hint="eastAsia" w:ascii="仿宋_GB2312" w:hAnsi="仿宋_GB2312" w:eastAsia="仿宋_GB2312" w:cs="仿宋_GB2312"/>
                <w:b/>
                <w:bCs/>
                <w:szCs w:val="24"/>
                <w:lang w:val="en-US" w:eastAsia="zh-CN"/>
              </w:rPr>
              <w:t>3</w:t>
            </w:r>
            <w:r>
              <w:rPr>
                <w:rFonts w:ascii="仿宋_GB2312" w:hAnsi="仿宋_GB2312" w:eastAsia="仿宋_GB2312" w:cs="仿宋_GB2312"/>
                <w:b/>
                <w:bCs/>
                <w:szCs w:val="24"/>
              </w:rPr>
              <w:t>）维修应急预案；（</w:t>
            </w:r>
            <w:r>
              <w:rPr>
                <w:rFonts w:hint="eastAsia" w:ascii="仿宋_GB2312" w:hAnsi="仿宋_GB2312" w:eastAsia="仿宋_GB2312" w:cs="仿宋_GB2312"/>
                <w:b/>
                <w:bCs/>
                <w:szCs w:val="24"/>
                <w:lang w:val="en-US" w:eastAsia="zh-CN"/>
              </w:rPr>
              <w:t>4</w:t>
            </w:r>
            <w:r>
              <w:rPr>
                <w:rFonts w:ascii="仿宋_GB2312" w:hAnsi="仿宋_GB2312" w:eastAsia="仿宋_GB2312" w:cs="仿宋_GB2312"/>
                <w:b/>
                <w:bCs/>
                <w:szCs w:val="24"/>
              </w:rPr>
              <w:t>）零配件储备供应；（</w:t>
            </w:r>
            <w:r>
              <w:rPr>
                <w:rFonts w:hint="eastAsia" w:ascii="仿宋_GB2312" w:hAnsi="仿宋_GB2312" w:eastAsia="仿宋_GB2312" w:cs="仿宋_GB2312"/>
                <w:b/>
                <w:bCs/>
                <w:szCs w:val="24"/>
                <w:lang w:val="en-US" w:eastAsia="zh-CN"/>
              </w:rPr>
              <w:t>5</w:t>
            </w:r>
            <w:r>
              <w:rPr>
                <w:rFonts w:ascii="仿宋_GB2312" w:hAnsi="仿宋_GB2312" w:eastAsia="仿宋_GB2312" w:cs="仿宋_GB2312"/>
                <w:b/>
                <w:bCs/>
                <w:szCs w:val="24"/>
              </w:rPr>
              <w:t>）保修期外维修方案。</w:t>
            </w:r>
          </w:p>
          <w:p w14:paraId="4574E7AF">
            <w:pPr>
              <w:pStyle w:val="87"/>
              <w:spacing w:line="43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78D266E5">
            <w:pPr>
              <w:spacing w:line="360" w:lineRule="exact"/>
              <w:jc w:val="center"/>
              <w:rPr>
                <w:rFonts w:hint="eastAsia" w:ascii="仿宋_GB2312" w:hAnsi="仿宋_GB2312" w:eastAsia="仿宋_GB2312" w:cs="仿宋_GB2312"/>
                <w:b/>
                <w:bCs/>
                <w:strike/>
                <w:lang w:eastAsia="zh-CN"/>
              </w:rPr>
            </w:pPr>
            <w:r>
              <w:rPr>
                <w:rFonts w:hint="eastAsia" w:ascii="仿宋_GB2312" w:hAnsi="仿宋_GB2312" w:eastAsia="仿宋_GB2312" w:cs="仿宋_GB2312"/>
                <w:b/>
                <w:bCs/>
              </w:rPr>
              <w:t>1</w:t>
            </w:r>
            <w:r>
              <w:rPr>
                <w:rFonts w:hint="default" w:ascii="仿宋_GB2312" w:hAnsi="仿宋_GB2312" w:eastAsia="仿宋_GB2312" w:cs="仿宋_GB2312"/>
                <w:b/>
                <w:bCs/>
                <w:lang w:val="en-US"/>
              </w:rPr>
              <w:t>2</w:t>
            </w:r>
          </w:p>
        </w:tc>
        <w:tc>
          <w:tcPr>
            <w:tcW w:w="1550" w:type="dxa"/>
            <w:vAlign w:val="center"/>
          </w:tcPr>
          <w:p w14:paraId="2FCF0CA7">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bookmarkEnd w:id="82"/>
      <w:tr w14:paraId="5F7A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67330774">
            <w:pPr>
              <w:pStyle w:val="83"/>
              <w:spacing w:line="40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73885DEC">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45</w:t>
            </w:r>
          </w:p>
        </w:tc>
        <w:tc>
          <w:tcPr>
            <w:tcW w:w="1550" w:type="dxa"/>
            <w:vAlign w:val="center"/>
          </w:tcPr>
          <w:p w14:paraId="7691C58A">
            <w:pPr>
              <w:spacing w:line="360" w:lineRule="exact"/>
              <w:jc w:val="center"/>
              <w:rPr>
                <w:rFonts w:ascii="仿宋_GB2312" w:hAnsi="仿宋_GB2312" w:eastAsia="仿宋_GB2312" w:cs="仿宋_GB2312"/>
              </w:rPr>
            </w:pPr>
          </w:p>
        </w:tc>
      </w:tr>
    </w:tbl>
    <w:p w14:paraId="33ADBFA0"/>
    <w:p w14:paraId="3D665F28">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5042E526">
      <w:pPr>
        <w:adjustRightInd w:val="0"/>
        <w:spacing w:line="400" w:lineRule="exact"/>
        <w:ind w:firstLine="482" w:firstLineChars="200"/>
        <w:jc w:val="left"/>
        <w:textAlignment w:val="baseline"/>
        <w:rPr>
          <w:rFonts w:ascii="仿宋_GB2312" w:hAnsi="宋体" w:eastAsia="仿宋_GB2312"/>
          <w:b/>
          <w:kern w:val="0"/>
          <w:sz w:val="24"/>
        </w:rPr>
      </w:pPr>
      <w:bookmarkStart w:id="83" w:name="gxebd_pack_1_EvalFactorScoreEnd"/>
      <w:bookmarkEnd w:id="83"/>
      <w:r>
        <w:rPr>
          <w:rFonts w:hint="eastAsia" w:ascii="仿宋_GB2312" w:hAnsi="宋体" w:eastAsia="仿宋_GB2312"/>
          <w:b/>
          <w:kern w:val="0"/>
          <w:sz w:val="24"/>
        </w:rPr>
        <w:t>三、中标标准及中标候选人推荐原则</w:t>
      </w:r>
    </w:p>
    <w:p w14:paraId="485F296E">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4" w:name="_Hlk93676949"/>
      <w:r>
        <w:rPr>
          <w:rFonts w:hint="eastAsia" w:ascii="仿宋_GB2312" w:hAnsi="宋体" w:eastAsia="仿宋_GB2312"/>
          <w:b/>
          <w:kern w:val="0"/>
          <w:sz w:val="24"/>
        </w:rPr>
        <w:t>排名第一的中标候选人放弃中标、因不可抗力提出不能履行合同，</w:t>
      </w:r>
      <w:bookmarkEnd w:id="84"/>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5A0F6017">
      <w:pPr>
        <w:adjustRightInd w:val="0"/>
        <w:spacing w:line="400" w:lineRule="exact"/>
        <w:ind w:firstLine="482" w:firstLineChars="200"/>
        <w:jc w:val="left"/>
        <w:textAlignment w:val="baseline"/>
        <w:rPr>
          <w:rFonts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27AB2C19">
      <w:pPr>
        <w:widowControl/>
        <w:jc w:val="left"/>
        <w:rPr>
          <w:rFonts w:ascii="仿宋_GB2312" w:hAnsi="宋体" w:eastAsia="仿宋_GB2312"/>
          <w:b/>
          <w:bCs/>
          <w:sz w:val="24"/>
        </w:rPr>
      </w:pPr>
      <w:r>
        <w:rPr>
          <w:rFonts w:hint="eastAsia" w:ascii="仿宋_GB2312" w:hAnsi="宋体" w:eastAsia="仿宋_GB2312"/>
          <w:b/>
          <w:bCs/>
          <w:sz w:val="24"/>
        </w:rPr>
        <w:br w:type="page"/>
      </w:r>
    </w:p>
    <w:p w14:paraId="115631C7">
      <w:pPr>
        <w:spacing w:before="342" w:line="400" w:lineRule="exact"/>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22B62DF7">
      <w:pPr>
        <w:spacing w:before="342" w:line="175" w:lineRule="auto"/>
        <w:jc w:val="center"/>
        <w:rPr>
          <w:rFonts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3AD360AA">
      <w:pPr>
        <w:spacing w:line="151" w:lineRule="exact"/>
      </w:pPr>
    </w:p>
    <w:tbl>
      <w:tblPr>
        <w:tblStyle w:val="91"/>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F6D1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3114FD60">
            <w:pPr>
              <w:pStyle w:val="90"/>
              <w:spacing w:before="129" w:line="249" w:lineRule="auto"/>
              <w:ind w:left="72" w:right="66" w:firstLine="18"/>
              <w:rPr>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18BF0F08">
            <w:pPr>
              <w:pStyle w:val="90"/>
              <w:spacing w:before="285" w:line="223" w:lineRule="auto"/>
              <w:ind w:left="2226"/>
              <w:rPr>
                <w:sz w:val="22"/>
                <w:szCs w:val="22"/>
              </w:rPr>
            </w:pPr>
            <w:r>
              <w:rPr>
                <w:b/>
                <w:bCs/>
                <w:spacing w:val="-5"/>
                <w:sz w:val="22"/>
                <w:szCs w:val="22"/>
              </w:rPr>
              <w:t>名称</w:t>
            </w:r>
          </w:p>
        </w:tc>
        <w:tc>
          <w:tcPr>
            <w:tcW w:w="3247" w:type="dxa"/>
          </w:tcPr>
          <w:p w14:paraId="53D947BC">
            <w:pPr>
              <w:pStyle w:val="90"/>
              <w:spacing w:before="285" w:line="220" w:lineRule="auto"/>
              <w:ind w:left="939"/>
              <w:rPr>
                <w:sz w:val="22"/>
                <w:szCs w:val="22"/>
              </w:rPr>
            </w:pPr>
            <w:r>
              <w:rPr>
                <w:b/>
                <w:bCs/>
                <w:spacing w:val="-4"/>
                <w:sz w:val="22"/>
                <w:szCs w:val="22"/>
              </w:rPr>
              <w:t>依据的标准</w:t>
            </w:r>
          </w:p>
        </w:tc>
      </w:tr>
      <w:tr w14:paraId="3A867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723C721C">
            <w:pPr>
              <w:spacing w:line="254" w:lineRule="auto"/>
              <w:rPr>
                <w:rFonts w:ascii="Arial"/>
              </w:rPr>
            </w:pPr>
          </w:p>
          <w:p w14:paraId="3F96348E">
            <w:pPr>
              <w:spacing w:line="254" w:lineRule="auto"/>
              <w:rPr>
                <w:rFonts w:ascii="Arial"/>
              </w:rPr>
            </w:pPr>
          </w:p>
          <w:p w14:paraId="3755F474">
            <w:pPr>
              <w:spacing w:line="254" w:lineRule="auto"/>
              <w:rPr>
                <w:rFonts w:ascii="Arial"/>
              </w:rPr>
            </w:pPr>
          </w:p>
          <w:p w14:paraId="366B0634">
            <w:pPr>
              <w:spacing w:line="255" w:lineRule="auto"/>
              <w:rPr>
                <w:rFonts w:ascii="Arial"/>
              </w:rPr>
            </w:pPr>
          </w:p>
          <w:p w14:paraId="7E56FB19">
            <w:pPr>
              <w:pStyle w:val="90"/>
              <w:spacing w:before="62" w:line="190" w:lineRule="auto"/>
              <w:ind w:left="257"/>
            </w:pPr>
            <w:r>
              <w:t>1</w:t>
            </w:r>
          </w:p>
        </w:tc>
        <w:tc>
          <w:tcPr>
            <w:tcW w:w="1275" w:type="dxa"/>
            <w:vMerge w:val="restart"/>
            <w:tcBorders>
              <w:bottom w:val="nil"/>
            </w:tcBorders>
          </w:tcPr>
          <w:p w14:paraId="14FD8A9B">
            <w:pPr>
              <w:spacing w:line="277" w:lineRule="auto"/>
              <w:rPr>
                <w:rFonts w:ascii="Arial"/>
              </w:rPr>
            </w:pPr>
          </w:p>
          <w:p w14:paraId="156A4678">
            <w:pPr>
              <w:spacing w:line="277" w:lineRule="auto"/>
              <w:rPr>
                <w:rFonts w:ascii="Arial"/>
              </w:rPr>
            </w:pPr>
          </w:p>
          <w:p w14:paraId="708F0D35">
            <w:pPr>
              <w:spacing w:line="278" w:lineRule="auto"/>
              <w:rPr>
                <w:rFonts w:ascii="Arial"/>
              </w:rPr>
            </w:pPr>
          </w:p>
          <w:p w14:paraId="6B64A65C">
            <w:pPr>
              <w:pStyle w:val="90"/>
              <w:spacing w:before="61" w:line="288" w:lineRule="auto"/>
              <w:ind w:left="14" w:right="8" w:hanging="5"/>
            </w:pPr>
            <w:r>
              <w:rPr>
                <w:spacing w:val="5"/>
              </w:rPr>
              <w:t>A020101</w:t>
            </w:r>
            <w:r>
              <w:rPr>
                <w:spacing w:val="-43"/>
              </w:rPr>
              <w:t xml:space="preserve"> </w:t>
            </w:r>
            <w:r>
              <w:rPr>
                <w:spacing w:val="5"/>
              </w:rPr>
              <w:t>计算</w:t>
            </w:r>
            <w:r>
              <w:t xml:space="preserve"> </w:t>
            </w:r>
            <w:r>
              <w:rPr>
                <w:spacing w:val="6"/>
              </w:rPr>
              <w:t>机设备</w:t>
            </w:r>
          </w:p>
        </w:tc>
        <w:tc>
          <w:tcPr>
            <w:tcW w:w="1967" w:type="dxa"/>
          </w:tcPr>
          <w:p w14:paraId="03A58BF0">
            <w:pPr>
              <w:pStyle w:val="90"/>
              <w:spacing w:before="155" w:line="288" w:lineRule="auto"/>
              <w:ind w:left="17" w:right="10" w:firstLine="1"/>
            </w:pPr>
            <w:r>
              <w:rPr>
                <w:spacing w:val="3"/>
              </w:rPr>
              <w:t>★A02010104 台式计</w:t>
            </w:r>
            <w:r>
              <w:rPr>
                <w:spacing w:val="12"/>
              </w:rPr>
              <w:t xml:space="preserve"> </w:t>
            </w:r>
            <w:r>
              <w:rPr>
                <w:spacing w:val="4"/>
              </w:rPr>
              <w:t>算机</w:t>
            </w:r>
          </w:p>
        </w:tc>
        <w:tc>
          <w:tcPr>
            <w:tcW w:w="2093" w:type="dxa"/>
          </w:tcPr>
          <w:p w14:paraId="162235A4">
            <w:pPr>
              <w:rPr>
                <w:rFonts w:ascii="Arial"/>
              </w:rPr>
            </w:pPr>
          </w:p>
        </w:tc>
        <w:tc>
          <w:tcPr>
            <w:tcW w:w="3247" w:type="dxa"/>
          </w:tcPr>
          <w:p w14:paraId="142F6A15">
            <w:pPr>
              <w:pStyle w:val="90"/>
              <w:spacing w:before="155" w:line="288"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02643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529CB372">
            <w:pPr>
              <w:rPr>
                <w:rFonts w:ascii="Arial"/>
              </w:rPr>
            </w:pPr>
          </w:p>
        </w:tc>
        <w:tc>
          <w:tcPr>
            <w:tcW w:w="1275" w:type="dxa"/>
            <w:vMerge w:val="continue"/>
            <w:tcBorders>
              <w:top w:val="nil"/>
              <w:bottom w:val="nil"/>
            </w:tcBorders>
          </w:tcPr>
          <w:p w14:paraId="0E938A1A">
            <w:pPr>
              <w:rPr>
                <w:rFonts w:ascii="Arial"/>
              </w:rPr>
            </w:pPr>
          </w:p>
        </w:tc>
        <w:tc>
          <w:tcPr>
            <w:tcW w:w="1967" w:type="dxa"/>
          </w:tcPr>
          <w:p w14:paraId="5A898D15">
            <w:pPr>
              <w:pStyle w:val="90"/>
              <w:spacing w:before="110" w:line="288" w:lineRule="auto"/>
              <w:ind w:left="15" w:right="10" w:firstLine="3"/>
            </w:pPr>
            <w:r>
              <w:rPr>
                <w:spacing w:val="3"/>
              </w:rPr>
              <w:t>★A02010105 便携式</w:t>
            </w:r>
            <w:r>
              <w:rPr>
                <w:spacing w:val="12"/>
              </w:rPr>
              <w:t xml:space="preserve"> </w:t>
            </w:r>
            <w:r>
              <w:rPr>
                <w:spacing w:val="6"/>
              </w:rPr>
              <w:t>计算机</w:t>
            </w:r>
          </w:p>
        </w:tc>
        <w:tc>
          <w:tcPr>
            <w:tcW w:w="2093" w:type="dxa"/>
          </w:tcPr>
          <w:p w14:paraId="6DE36960">
            <w:pPr>
              <w:rPr>
                <w:rFonts w:ascii="Arial"/>
              </w:rPr>
            </w:pPr>
          </w:p>
        </w:tc>
        <w:tc>
          <w:tcPr>
            <w:tcW w:w="3247" w:type="dxa"/>
          </w:tcPr>
          <w:p w14:paraId="50762CBC">
            <w:pPr>
              <w:pStyle w:val="90"/>
              <w:spacing w:before="111" w:line="288"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1AD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4B9FAF3C">
            <w:pPr>
              <w:rPr>
                <w:rFonts w:ascii="Arial"/>
              </w:rPr>
            </w:pPr>
          </w:p>
        </w:tc>
        <w:tc>
          <w:tcPr>
            <w:tcW w:w="1275" w:type="dxa"/>
            <w:vMerge w:val="continue"/>
            <w:tcBorders>
              <w:top w:val="nil"/>
            </w:tcBorders>
          </w:tcPr>
          <w:p w14:paraId="5E7F3C24">
            <w:pPr>
              <w:rPr>
                <w:rFonts w:ascii="Arial"/>
              </w:rPr>
            </w:pPr>
          </w:p>
        </w:tc>
        <w:tc>
          <w:tcPr>
            <w:tcW w:w="1967" w:type="dxa"/>
          </w:tcPr>
          <w:p w14:paraId="53398FA7">
            <w:pPr>
              <w:pStyle w:val="90"/>
              <w:spacing w:before="130" w:line="288" w:lineRule="auto"/>
              <w:ind w:left="15" w:right="10" w:firstLine="3"/>
              <w:rPr>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49221CB5">
            <w:pPr>
              <w:rPr>
                <w:rFonts w:ascii="Arial"/>
              </w:rPr>
            </w:pPr>
          </w:p>
        </w:tc>
        <w:tc>
          <w:tcPr>
            <w:tcW w:w="3247" w:type="dxa"/>
          </w:tcPr>
          <w:p w14:paraId="4761A7CC">
            <w:pPr>
              <w:pStyle w:val="90"/>
              <w:spacing w:before="130" w:line="288"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2246D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3C226727">
            <w:pPr>
              <w:spacing w:line="255" w:lineRule="auto"/>
              <w:rPr>
                <w:rFonts w:ascii="Arial"/>
              </w:rPr>
            </w:pPr>
          </w:p>
          <w:p w14:paraId="1E7719C7">
            <w:pPr>
              <w:spacing w:line="255" w:lineRule="auto"/>
              <w:rPr>
                <w:rFonts w:ascii="Arial"/>
              </w:rPr>
            </w:pPr>
          </w:p>
          <w:p w14:paraId="11155CD1">
            <w:pPr>
              <w:spacing w:line="255" w:lineRule="auto"/>
              <w:rPr>
                <w:rFonts w:ascii="Arial"/>
              </w:rPr>
            </w:pPr>
          </w:p>
          <w:p w14:paraId="25AAD176">
            <w:pPr>
              <w:spacing w:line="255" w:lineRule="auto"/>
              <w:rPr>
                <w:rFonts w:ascii="Arial"/>
              </w:rPr>
            </w:pPr>
          </w:p>
          <w:p w14:paraId="07D55E32">
            <w:pPr>
              <w:spacing w:line="255" w:lineRule="auto"/>
              <w:rPr>
                <w:rFonts w:ascii="Arial"/>
              </w:rPr>
            </w:pPr>
          </w:p>
          <w:p w14:paraId="4EC51ECE">
            <w:pPr>
              <w:spacing w:line="255" w:lineRule="auto"/>
              <w:rPr>
                <w:rFonts w:ascii="Arial"/>
              </w:rPr>
            </w:pPr>
          </w:p>
          <w:p w14:paraId="3CF57911">
            <w:pPr>
              <w:spacing w:line="256" w:lineRule="auto"/>
              <w:rPr>
                <w:rFonts w:ascii="Arial"/>
              </w:rPr>
            </w:pPr>
          </w:p>
          <w:p w14:paraId="66BF665D">
            <w:pPr>
              <w:spacing w:line="256" w:lineRule="auto"/>
              <w:rPr>
                <w:rFonts w:ascii="Arial"/>
              </w:rPr>
            </w:pPr>
          </w:p>
          <w:p w14:paraId="2333F668">
            <w:pPr>
              <w:pStyle w:val="90"/>
              <w:spacing w:before="62" w:line="189" w:lineRule="auto"/>
              <w:ind w:left="245"/>
            </w:pPr>
            <w:r>
              <w:t>2</w:t>
            </w:r>
          </w:p>
        </w:tc>
        <w:tc>
          <w:tcPr>
            <w:tcW w:w="1275" w:type="dxa"/>
            <w:vMerge w:val="restart"/>
            <w:tcBorders>
              <w:bottom w:val="nil"/>
            </w:tcBorders>
          </w:tcPr>
          <w:p w14:paraId="170B0FFF">
            <w:pPr>
              <w:spacing w:line="265" w:lineRule="auto"/>
              <w:rPr>
                <w:rFonts w:ascii="Arial"/>
              </w:rPr>
            </w:pPr>
          </w:p>
          <w:p w14:paraId="220D556A">
            <w:pPr>
              <w:spacing w:line="265" w:lineRule="auto"/>
              <w:rPr>
                <w:rFonts w:ascii="Arial"/>
              </w:rPr>
            </w:pPr>
          </w:p>
          <w:p w14:paraId="5BAE846D">
            <w:pPr>
              <w:spacing w:line="265" w:lineRule="auto"/>
              <w:rPr>
                <w:rFonts w:ascii="Arial"/>
              </w:rPr>
            </w:pPr>
          </w:p>
          <w:p w14:paraId="39E5C42B">
            <w:pPr>
              <w:spacing w:line="265" w:lineRule="auto"/>
              <w:rPr>
                <w:rFonts w:ascii="Arial"/>
              </w:rPr>
            </w:pPr>
          </w:p>
          <w:p w14:paraId="45EF0555">
            <w:pPr>
              <w:spacing w:line="265" w:lineRule="auto"/>
              <w:rPr>
                <w:rFonts w:ascii="Arial"/>
              </w:rPr>
            </w:pPr>
          </w:p>
          <w:p w14:paraId="0D9373E5">
            <w:pPr>
              <w:spacing w:line="265" w:lineRule="auto"/>
              <w:rPr>
                <w:rFonts w:ascii="Arial"/>
              </w:rPr>
            </w:pPr>
          </w:p>
          <w:p w14:paraId="05C19E78">
            <w:pPr>
              <w:spacing w:line="266" w:lineRule="auto"/>
              <w:rPr>
                <w:rFonts w:ascii="Arial"/>
              </w:rPr>
            </w:pPr>
          </w:p>
          <w:p w14:paraId="39153EF3">
            <w:pPr>
              <w:pStyle w:val="90"/>
              <w:spacing w:before="62" w:line="288" w:lineRule="auto"/>
              <w:ind w:left="14" w:right="8" w:hanging="5"/>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5A95C9F2">
            <w:pPr>
              <w:spacing w:line="316" w:lineRule="auto"/>
              <w:rPr>
                <w:rFonts w:ascii="Arial"/>
              </w:rPr>
            </w:pPr>
          </w:p>
          <w:p w14:paraId="6E9B4A03">
            <w:pPr>
              <w:spacing w:line="316" w:lineRule="auto"/>
              <w:rPr>
                <w:rFonts w:ascii="Arial"/>
              </w:rPr>
            </w:pPr>
          </w:p>
          <w:p w14:paraId="62AF8A6A">
            <w:pPr>
              <w:spacing w:line="317" w:lineRule="auto"/>
              <w:rPr>
                <w:rFonts w:ascii="Arial"/>
              </w:rPr>
            </w:pPr>
          </w:p>
          <w:p w14:paraId="59D7055D">
            <w:pPr>
              <w:pStyle w:val="90"/>
              <w:spacing w:before="62" w:line="229" w:lineRule="auto"/>
              <w:ind w:left="9"/>
            </w:pPr>
            <w:r>
              <w:rPr>
                <w:spacing w:val="5"/>
              </w:rPr>
              <w:t>A02010601</w:t>
            </w:r>
            <w:r>
              <w:rPr>
                <w:spacing w:val="-28"/>
              </w:rPr>
              <w:t xml:space="preserve"> </w:t>
            </w:r>
            <w:r>
              <w:rPr>
                <w:spacing w:val="5"/>
              </w:rPr>
              <w:t>打印设备</w:t>
            </w:r>
          </w:p>
        </w:tc>
        <w:tc>
          <w:tcPr>
            <w:tcW w:w="2093" w:type="dxa"/>
          </w:tcPr>
          <w:p w14:paraId="45088B4D">
            <w:pPr>
              <w:pStyle w:val="90"/>
              <w:spacing w:before="119" w:line="288" w:lineRule="auto"/>
              <w:ind w:left="31" w:right="8" w:hanging="21"/>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3459BF0A">
            <w:pPr>
              <w:pStyle w:val="90"/>
              <w:spacing w:before="120" w:line="288"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64F1C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5C90EBEF">
            <w:pPr>
              <w:rPr>
                <w:rFonts w:ascii="Arial"/>
              </w:rPr>
            </w:pPr>
          </w:p>
        </w:tc>
        <w:tc>
          <w:tcPr>
            <w:tcW w:w="1275" w:type="dxa"/>
            <w:vMerge w:val="continue"/>
            <w:tcBorders>
              <w:top w:val="nil"/>
              <w:bottom w:val="nil"/>
            </w:tcBorders>
          </w:tcPr>
          <w:p w14:paraId="66F48BF9">
            <w:pPr>
              <w:rPr>
                <w:rFonts w:ascii="Arial"/>
              </w:rPr>
            </w:pPr>
          </w:p>
        </w:tc>
        <w:tc>
          <w:tcPr>
            <w:tcW w:w="1967" w:type="dxa"/>
            <w:vMerge w:val="continue"/>
            <w:tcBorders>
              <w:top w:val="nil"/>
              <w:bottom w:val="nil"/>
            </w:tcBorders>
          </w:tcPr>
          <w:p w14:paraId="502D35FA">
            <w:pPr>
              <w:rPr>
                <w:rFonts w:ascii="Arial"/>
              </w:rPr>
            </w:pPr>
          </w:p>
        </w:tc>
        <w:tc>
          <w:tcPr>
            <w:tcW w:w="2093" w:type="dxa"/>
          </w:tcPr>
          <w:p w14:paraId="374766CA">
            <w:pPr>
              <w:pStyle w:val="90"/>
              <w:spacing w:before="119" w:line="288" w:lineRule="auto"/>
              <w:ind w:left="19" w:right="8"/>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00D7F5FC">
            <w:pPr>
              <w:pStyle w:val="90"/>
              <w:spacing w:before="120" w:line="288"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0C8C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3D48770E">
            <w:pPr>
              <w:rPr>
                <w:rFonts w:ascii="Arial"/>
              </w:rPr>
            </w:pPr>
          </w:p>
        </w:tc>
        <w:tc>
          <w:tcPr>
            <w:tcW w:w="1275" w:type="dxa"/>
            <w:vMerge w:val="continue"/>
            <w:tcBorders>
              <w:top w:val="nil"/>
              <w:bottom w:val="nil"/>
            </w:tcBorders>
          </w:tcPr>
          <w:p w14:paraId="105D3300">
            <w:pPr>
              <w:rPr>
                <w:rFonts w:ascii="Arial"/>
              </w:rPr>
            </w:pPr>
          </w:p>
        </w:tc>
        <w:tc>
          <w:tcPr>
            <w:tcW w:w="1967" w:type="dxa"/>
            <w:vMerge w:val="continue"/>
            <w:tcBorders>
              <w:top w:val="nil"/>
            </w:tcBorders>
          </w:tcPr>
          <w:p w14:paraId="5003DDD0">
            <w:pPr>
              <w:rPr>
                <w:rFonts w:ascii="Arial"/>
              </w:rPr>
            </w:pPr>
          </w:p>
        </w:tc>
        <w:tc>
          <w:tcPr>
            <w:tcW w:w="2093" w:type="dxa"/>
          </w:tcPr>
          <w:p w14:paraId="099B7771">
            <w:pPr>
              <w:pStyle w:val="90"/>
              <w:spacing w:before="119" w:line="288" w:lineRule="auto"/>
              <w:ind w:left="19" w:right="8"/>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272F4D71">
            <w:pPr>
              <w:pStyle w:val="90"/>
              <w:spacing w:before="120" w:line="288"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EA6C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3090F656">
            <w:pPr>
              <w:rPr>
                <w:rFonts w:ascii="Arial"/>
              </w:rPr>
            </w:pPr>
          </w:p>
        </w:tc>
        <w:tc>
          <w:tcPr>
            <w:tcW w:w="1275" w:type="dxa"/>
            <w:vMerge w:val="continue"/>
            <w:tcBorders>
              <w:top w:val="nil"/>
              <w:bottom w:val="nil"/>
            </w:tcBorders>
          </w:tcPr>
          <w:p w14:paraId="5A8B5E92">
            <w:pPr>
              <w:rPr>
                <w:rFonts w:ascii="Arial"/>
              </w:rPr>
            </w:pPr>
          </w:p>
        </w:tc>
        <w:tc>
          <w:tcPr>
            <w:tcW w:w="1967" w:type="dxa"/>
          </w:tcPr>
          <w:p w14:paraId="4A9941EB">
            <w:pPr>
              <w:pStyle w:val="90"/>
              <w:spacing w:before="292" w:line="230" w:lineRule="auto"/>
              <w:ind w:left="9"/>
            </w:pPr>
            <w:r>
              <w:rPr>
                <w:spacing w:val="5"/>
              </w:rPr>
              <w:t>A02010604</w:t>
            </w:r>
            <w:r>
              <w:rPr>
                <w:spacing w:val="-28"/>
              </w:rPr>
              <w:t xml:space="preserve"> </w:t>
            </w:r>
            <w:r>
              <w:rPr>
                <w:spacing w:val="5"/>
              </w:rPr>
              <w:t>显示设备</w:t>
            </w:r>
          </w:p>
        </w:tc>
        <w:tc>
          <w:tcPr>
            <w:tcW w:w="2093" w:type="dxa"/>
          </w:tcPr>
          <w:p w14:paraId="6295308E">
            <w:pPr>
              <w:pStyle w:val="90"/>
              <w:spacing w:before="136" w:line="289" w:lineRule="auto"/>
              <w:ind w:left="20" w:right="8" w:hanging="1"/>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588D21F7">
            <w:pPr>
              <w:pStyle w:val="90"/>
              <w:spacing w:before="136" w:line="288" w:lineRule="auto"/>
              <w:ind w:left="22" w:right="11"/>
              <w:rPr>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33D6C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5C519C4A">
            <w:pPr>
              <w:rPr>
                <w:rFonts w:ascii="Arial"/>
              </w:rPr>
            </w:pPr>
          </w:p>
        </w:tc>
        <w:tc>
          <w:tcPr>
            <w:tcW w:w="1275" w:type="dxa"/>
            <w:vMerge w:val="continue"/>
            <w:tcBorders>
              <w:top w:val="nil"/>
            </w:tcBorders>
          </w:tcPr>
          <w:p w14:paraId="6FD71EEE">
            <w:pPr>
              <w:rPr>
                <w:rFonts w:ascii="Arial"/>
              </w:rPr>
            </w:pPr>
          </w:p>
        </w:tc>
        <w:tc>
          <w:tcPr>
            <w:tcW w:w="1967" w:type="dxa"/>
          </w:tcPr>
          <w:p w14:paraId="3BB8ADEA">
            <w:pPr>
              <w:spacing w:line="365" w:lineRule="auto"/>
              <w:rPr>
                <w:rFonts w:ascii="Arial"/>
              </w:rPr>
            </w:pPr>
          </w:p>
          <w:p w14:paraId="147057E8">
            <w:pPr>
              <w:pStyle w:val="90"/>
              <w:spacing w:before="62" w:line="288" w:lineRule="auto"/>
              <w:ind w:left="14" w:right="10" w:hanging="5"/>
            </w:pPr>
            <w:r>
              <w:rPr>
                <w:spacing w:val="4"/>
              </w:rPr>
              <w:t>A02010609 图形图像</w:t>
            </w:r>
            <w:r>
              <w:rPr>
                <w:spacing w:val="7"/>
              </w:rPr>
              <w:t xml:space="preserve"> 输入设备</w:t>
            </w:r>
          </w:p>
        </w:tc>
        <w:tc>
          <w:tcPr>
            <w:tcW w:w="2093" w:type="dxa"/>
          </w:tcPr>
          <w:p w14:paraId="34209196">
            <w:pPr>
              <w:spacing w:line="260" w:lineRule="auto"/>
              <w:rPr>
                <w:rFonts w:ascii="Arial"/>
              </w:rPr>
            </w:pPr>
          </w:p>
          <w:p w14:paraId="506B9064">
            <w:pPr>
              <w:spacing w:line="260" w:lineRule="auto"/>
              <w:rPr>
                <w:rFonts w:ascii="Arial"/>
              </w:rPr>
            </w:pPr>
          </w:p>
          <w:p w14:paraId="78FC0613">
            <w:pPr>
              <w:pStyle w:val="90"/>
              <w:spacing w:before="61" w:line="229" w:lineRule="auto"/>
              <w:ind w:left="10"/>
            </w:pPr>
            <w:r>
              <w:rPr>
                <w:spacing w:val="5"/>
              </w:rPr>
              <w:t>A0201060901</w:t>
            </w:r>
            <w:r>
              <w:rPr>
                <w:spacing w:val="-34"/>
              </w:rPr>
              <w:t xml:space="preserve"> </w:t>
            </w:r>
            <w:r>
              <w:rPr>
                <w:spacing w:val="5"/>
              </w:rPr>
              <w:t>扫描仪</w:t>
            </w:r>
          </w:p>
        </w:tc>
        <w:tc>
          <w:tcPr>
            <w:tcW w:w="3247" w:type="dxa"/>
          </w:tcPr>
          <w:p w14:paraId="74D59960">
            <w:pPr>
              <w:pStyle w:val="90"/>
              <w:spacing w:before="114" w:line="296" w:lineRule="auto"/>
              <w:ind w:left="22" w:hanging="3"/>
              <w:rPr>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w:t>
            </w:r>
            <w:r>
              <w:rPr>
                <w:rFonts w:hint="eastAsia"/>
                <w:spacing w:val="4"/>
                <w:lang w:val="en-US" w:eastAsia="zh-CN"/>
              </w:rPr>
              <w:t xml:space="preserve"> </w:t>
            </w:r>
            <w:r>
              <w:rPr>
                <w:spacing w:val="4"/>
                <w:lang w:eastAsia="zh-CN"/>
              </w:rPr>
              <w:t>的针式打</w:t>
            </w:r>
            <w:r>
              <w:rPr>
                <w:lang w:eastAsia="zh-CN"/>
              </w:rPr>
              <w:t xml:space="preserve">  </w:t>
            </w:r>
            <w:r>
              <w:rPr>
                <w:spacing w:val="2"/>
                <w:lang w:eastAsia="zh-CN"/>
              </w:rPr>
              <w:t>印机相关要求</w:t>
            </w:r>
          </w:p>
        </w:tc>
      </w:tr>
      <w:tr w14:paraId="2CCEA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0A14500E">
            <w:pPr>
              <w:pStyle w:val="90"/>
              <w:spacing w:before="277" w:line="189" w:lineRule="auto"/>
              <w:ind w:left="246"/>
            </w:pPr>
            <w:r>
              <w:t>3</w:t>
            </w:r>
          </w:p>
        </w:tc>
        <w:tc>
          <w:tcPr>
            <w:tcW w:w="1275" w:type="dxa"/>
          </w:tcPr>
          <w:p w14:paraId="1EA53444">
            <w:pPr>
              <w:pStyle w:val="90"/>
              <w:spacing w:before="90" w:line="281" w:lineRule="auto"/>
              <w:ind w:left="15" w:right="8" w:hanging="6"/>
            </w:pPr>
            <w:r>
              <w:rPr>
                <w:spacing w:val="4"/>
              </w:rPr>
              <w:t>A020202</w:t>
            </w:r>
            <w:r>
              <w:rPr>
                <w:spacing w:val="-34"/>
              </w:rPr>
              <w:t xml:space="preserve"> </w:t>
            </w:r>
            <w:r>
              <w:rPr>
                <w:spacing w:val="4"/>
              </w:rPr>
              <w:t>投影</w:t>
            </w:r>
            <w:r>
              <w:t xml:space="preserve"> 仪</w:t>
            </w:r>
          </w:p>
        </w:tc>
        <w:tc>
          <w:tcPr>
            <w:tcW w:w="1967" w:type="dxa"/>
          </w:tcPr>
          <w:p w14:paraId="52444E5C">
            <w:pPr>
              <w:rPr>
                <w:rFonts w:ascii="Arial"/>
              </w:rPr>
            </w:pPr>
          </w:p>
        </w:tc>
        <w:tc>
          <w:tcPr>
            <w:tcW w:w="2093" w:type="dxa"/>
          </w:tcPr>
          <w:p w14:paraId="41807E16">
            <w:pPr>
              <w:rPr>
                <w:rFonts w:ascii="Arial"/>
              </w:rPr>
            </w:pPr>
          </w:p>
        </w:tc>
        <w:tc>
          <w:tcPr>
            <w:tcW w:w="3247" w:type="dxa"/>
          </w:tcPr>
          <w:p w14:paraId="43BB010E">
            <w:pPr>
              <w:pStyle w:val="90"/>
              <w:spacing w:before="90" w:line="281" w:lineRule="auto"/>
              <w:ind w:left="27" w:hanging="4"/>
              <w:rPr>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074A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4F7B7578">
            <w:pPr>
              <w:spacing w:line="257" w:lineRule="auto"/>
              <w:rPr>
                <w:rFonts w:ascii="Arial"/>
              </w:rPr>
            </w:pPr>
          </w:p>
          <w:p w14:paraId="4372C582">
            <w:pPr>
              <w:pStyle w:val="90"/>
              <w:spacing w:before="62" w:line="189" w:lineRule="auto"/>
              <w:ind w:left="242"/>
            </w:pPr>
            <w:r>
              <w:t>4</w:t>
            </w:r>
          </w:p>
        </w:tc>
        <w:tc>
          <w:tcPr>
            <w:tcW w:w="1275" w:type="dxa"/>
          </w:tcPr>
          <w:p w14:paraId="15025B37">
            <w:pPr>
              <w:pStyle w:val="90"/>
              <w:spacing w:before="133" w:line="288" w:lineRule="auto"/>
              <w:ind w:left="22" w:right="8" w:hanging="13"/>
            </w:pPr>
            <w:r>
              <w:rPr>
                <w:spacing w:val="4"/>
              </w:rPr>
              <w:t>A020204</w:t>
            </w:r>
            <w:r>
              <w:rPr>
                <w:spacing w:val="-34"/>
              </w:rPr>
              <w:t xml:space="preserve"> </w:t>
            </w:r>
            <w:r>
              <w:rPr>
                <w:spacing w:val="4"/>
              </w:rPr>
              <w:t>多功</w:t>
            </w:r>
            <w:r>
              <w:t xml:space="preserve"> </w:t>
            </w:r>
            <w:r>
              <w:rPr>
                <w:spacing w:val="5"/>
              </w:rPr>
              <w:t>能一体机</w:t>
            </w:r>
          </w:p>
        </w:tc>
        <w:tc>
          <w:tcPr>
            <w:tcW w:w="1967" w:type="dxa"/>
          </w:tcPr>
          <w:p w14:paraId="1E5427A1">
            <w:pPr>
              <w:rPr>
                <w:rFonts w:ascii="Arial"/>
              </w:rPr>
            </w:pPr>
          </w:p>
        </w:tc>
        <w:tc>
          <w:tcPr>
            <w:tcW w:w="2093" w:type="dxa"/>
          </w:tcPr>
          <w:p w14:paraId="32C993E2">
            <w:pPr>
              <w:rPr>
                <w:rFonts w:ascii="Arial"/>
              </w:rPr>
            </w:pPr>
          </w:p>
        </w:tc>
        <w:tc>
          <w:tcPr>
            <w:tcW w:w="3247" w:type="dxa"/>
          </w:tcPr>
          <w:p w14:paraId="6FF57E0A">
            <w:pPr>
              <w:pStyle w:val="90"/>
              <w:spacing w:before="133" w:line="288"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B494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265F714E">
            <w:pPr>
              <w:pStyle w:val="90"/>
              <w:spacing w:before="260" w:line="188" w:lineRule="auto"/>
              <w:ind w:left="246"/>
            </w:pPr>
            <w:r>
              <w:t>5</w:t>
            </w:r>
          </w:p>
        </w:tc>
        <w:tc>
          <w:tcPr>
            <w:tcW w:w="1275" w:type="dxa"/>
          </w:tcPr>
          <w:p w14:paraId="53A1E9C0">
            <w:pPr>
              <w:pStyle w:val="90"/>
              <w:spacing w:before="227" w:line="229" w:lineRule="auto"/>
              <w:ind w:left="9"/>
            </w:pPr>
            <w:r>
              <w:rPr>
                <w:spacing w:val="4"/>
              </w:rPr>
              <w:t>A020519</w:t>
            </w:r>
            <w:r>
              <w:rPr>
                <w:spacing w:val="-32"/>
              </w:rPr>
              <w:t xml:space="preserve"> </w:t>
            </w:r>
            <w:r>
              <w:rPr>
                <w:spacing w:val="4"/>
              </w:rPr>
              <w:t>泵</w:t>
            </w:r>
          </w:p>
        </w:tc>
        <w:tc>
          <w:tcPr>
            <w:tcW w:w="1967" w:type="dxa"/>
          </w:tcPr>
          <w:p w14:paraId="000E5161">
            <w:pPr>
              <w:pStyle w:val="90"/>
              <w:spacing w:before="227" w:line="229" w:lineRule="auto"/>
              <w:ind w:left="9"/>
            </w:pPr>
            <w:r>
              <w:rPr>
                <w:spacing w:val="5"/>
              </w:rPr>
              <w:t>A02051901</w:t>
            </w:r>
            <w:r>
              <w:rPr>
                <w:spacing w:val="-33"/>
              </w:rPr>
              <w:t xml:space="preserve"> </w:t>
            </w:r>
            <w:r>
              <w:rPr>
                <w:spacing w:val="5"/>
              </w:rPr>
              <w:t>离心泵</w:t>
            </w:r>
          </w:p>
        </w:tc>
        <w:tc>
          <w:tcPr>
            <w:tcW w:w="2093" w:type="dxa"/>
          </w:tcPr>
          <w:p w14:paraId="68EABFC7">
            <w:pPr>
              <w:rPr>
                <w:rFonts w:ascii="Arial"/>
              </w:rPr>
            </w:pPr>
          </w:p>
        </w:tc>
        <w:tc>
          <w:tcPr>
            <w:tcW w:w="3247" w:type="dxa"/>
          </w:tcPr>
          <w:p w14:paraId="27AAC7BF">
            <w:pPr>
              <w:pStyle w:val="90"/>
              <w:spacing w:before="71" w:line="272" w:lineRule="auto"/>
              <w:ind w:left="17" w:right="11" w:firstLine="6"/>
              <w:rPr>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1E1AC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7432C859">
            <w:pPr>
              <w:spacing w:line="300" w:lineRule="auto"/>
              <w:rPr>
                <w:rFonts w:ascii="Arial"/>
              </w:rPr>
            </w:pPr>
          </w:p>
          <w:p w14:paraId="6118A67C">
            <w:pPr>
              <w:spacing w:line="300" w:lineRule="auto"/>
              <w:rPr>
                <w:rFonts w:ascii="Arial"/>
              </w:rPr>
            </w:pPr>
          </w:p>
          <w:p w14:paraId="6E8C083E">
            <w:pPr>
              <w:spacing w:line="301" w:lineRule="auto"/>
              <w:rPr>
                <w:rFonts w:ascii="Arial"/>
              </w:rPr>
            </w:pPr>
          </w:p>
          <w:p w14:paraId="7ABC1025">
            <w:pPr>
              <w:pStyle w:val="90"/>
              <w:spacing w:before="62" w:line="189" w:lineRule="auto"/>
              <w:ind w:left="244"/>
            </w:pPr>
            <w:r>
              <w:t>6</w:t>
            </w:r>
          </w:p>
        </w:tc>
        <w:tc>
          <w:tcPr>
            <w:tcW w:w="1275" w:type="dxa"/>
            <w:vMerge w:val="restart"/>
            <w:tcBorders>
              <w:bottom w:val="nil"/>
            </w:tcBorders>
          </w:tcPr>
          <w:p w14:paraId="65E1C836">
            <w:pPr>
              <w:spacing w:line="357" w:lineRule="auto"/>
              <w:rPr>
                <w:rFonts w:ascii="Arial"/>
              </w:rPr>
            </w:pPr>
          </w:p>
          <w:p w14:paraId="527AD0D7">
            <w:pPr>
              <w:spacing w:line="358" w:lineRule="auto"/>
              <w:rPr>
                <w:rFonts w:ascii="Arial"/>
              </w:rPr>
            </w:pPr>
          </w:p>
          <w:p w14:paraId="19A28B81">
            <w:pPr>
              <w:pStyle w:val="90"/>
              <w:spacing w:before="61" w:line="289" w:lineRule="auto"/>
              <w:ind w:left="21" w:right="8" w:hanging="12"/>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06F589F9">
            <w:pPr>
              <w:spacing w:line="357" w:lineRule="auto"/>
              <w:rPr>
                <w:rFonts w:ascii="Arial"/>
              </w:rPr>
            </w:pPr>
          </w:p>
          <w:p w14:paraId="55AFC579">
            <w:pPr>
              <w:spacing w:line="357" w:lineRule="auto"/>
              <w:rPr>
                <w:rFonts w:ascii="Arial"/>
              </w:rPr>
            </w:pPr>
          </w:p>
          <w:p w14:paraId="6C69E0AE">
            <w:pPr>
              <w:pStyle w:val="90"/>
              <w:spacing w:before="62" w:line="288" w:lineRule="auto"/>
              <w:ind w:left="15" w:right="10" w:firstLine="3"/>
            </w:pPr>
            <w:r>
              <w:rPr>
                <w:spacing w:val="3"/>
              </w:rPr>
              <w:t>★A02052301 制冷压</w:t>
            </w:r>
            <w:r>
              <w:rPr>
                <w:spacing w:val="12"/>
              </w:rPr>
              <w:t xml:space="preserve"> </w:t>
            </w:r>
            <w:r>
              <w:rPr>
                <w:spacing w:val="5"/>
              </w:rPr>
              <w:t>缩机</w:t>
            </w:r>
          </w:p>
        </w:tc>
        <w:tc>
          <w:tcPr>
            <w:tcW w:w="2093" w:type="dxa"/>
          </w:tcPr>
          <w:p w14:paraId="1EA9B95B">
            <w:pPr>
              <w:spacing w:line="250" w:lineRule="auto"/>
              <w:rPr>
                <w:rFonts w:ascii="Arial"/>
              </w:rPr>
            </w:pPr>
          </w:p>
          <w:p w14:paraId="1F5465F9">
            <w:pPr>
              <w:spacing w:line="251" w:lineRule="auto"/>
              <w:rPr>
                <w:rFonts w:ascii="Arial"/>
              </w:rPr>
            </w:pPr>
          </w:p>
          <w:p w14:paraId="0F6B0D41">
            <w:pPr>
              <w:pStyle w:val="90"/>
              <w:spacing w:before="61" w:line="228" w:lineRule="auto"/>
              <w:ind w:left="18"/>
            </w:pPr>
            <w:r>
              <w:rPr>
                <w:spacing w:val="6"/>
              </w:rPr>
              <w:t>冷水机组</w:t>
            </w:r>
          </w:p>
        </w:tc>
        <w:tc>
          <w:tcPr>
            <w:tcW w:w="3247" w:type="dxa"/>
          </w:tcPr>
          <w:p w14:paraId="5C35F4A1">
            <w:pPr>
              <w:pStyle w:val="90"/>
              <w:spacing w:before="96" w:line="294" w:lineRule="auto"/>
              <w:ind w:left="17" w:right="11" w:firstLine="5"/>
              <w:rPr>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4234C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7AAC0BF3">
            <w:pPr>
              <w:rPr>
                <w:rFonts w:ascii="Arial"/>
              </w:rPr>
            </w:pPr>
          </w:p>
        </w:tc>
        <w:tc>
          <w:tcPr>
            <w:tcW w:w="1275" w:type="dxa"/>
            <w:vMerge w:val="continue"/>
            <w:tcBorders>
              <w:top w:val="nil"/>
            </w:tcBorders>
          </w:tcPr>
          <w:p w14:paraId="4C889190">
            <w:pPr>
              <w:rPr>
                <w:rFonts w:ascii="Arial"/>
              </w:rPr>
            </w:pPr>
          </w:p>
        </w:tc>
        <w:tc>
          <w:tcPr>
            <w:tcW w:w="1967" w:type="dxa"/>
            <w:vMerge w:val="continue"/>
            <w:tcBorders>
              <w:top w:val="nil"/>
            </w:tcBorders>
          </w:tcPr>
          <w:p w14:paraId="0DBA18A5">
            <w:pPr>
              <w:rPr>
                <w:rFonts w:ascii="Arial"/>
              </w:rPr>
            </w:pPr>
          </w:p>
        </w:tc>
        <w:tc>
          <w:tcPr>
            <w:tcW w:w="2093" w:type="dxa"/>
          </w:tcPr>
          <w:p w14:paraId="40AD5AE9">
            <w:pPr>
              <w:pStyle w:val="90"/>
              <w:spacing w:before="275" w:line="228" w:lineRule="auto"/>
              <w:ind w:left="19"/>
            </w:pPr>
            <w:r>
              <w:rPr>
                <w:spacing w:val="7"/>
              </w:rPr>
              <w:t>水源热泵机组</w:t>
            </w:r>
          </w:p>
        </w:tc>
        <w:tc>
          <w:tcPr>
            <w:tcW w:w="3247" w:type="dxa"/>
          </w:tcPr>
          <w:p w14:paraId="119B285C">
            <w:pPr>
              <w:pStyle w:val="90"/>
              <w:spacing w:before="120" w:line="288" w:lineRule="auto"/>
              <w:ind w:left="17" w:right="13" w:firstLine="6"/>
              <w:rPr>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3C868C6D">
      <w:pPr>
        <w:rPr>
          <w:rFonts w:ascii="Arial"/>
        </w:rPr>
      </w:pPr>
    </w:p>
    <w:p w14:paraId="1BB3C256">
      <w:pPr>
        <w:rPr>
          <w:rFonts w:ascii="Arial" w:hAnsi="Arial" w:eastAsia="Arial" w:cs="Arial"/>
          <w:szCs w:val="21"/>
        </w:rPr>
        <w:sectPr>
          <w:headerReference r:id="rId8" w:type="default"/>
          <w:pgSz w:w="11906" w:h="16838"/>
          <w:pgMar w:top="1431" w:right="1691" w:bottom="0" w:left="1783" w:header="0" w:footer="0" w:gutter="0"/>
          <w:cols w:space="720" w:num="1"/>
        </w:sectPr>
      </w:pPr>
    </w:p>
    <w:p w14:paraId="4762D7D4">
      <w:pPr>
        <w:spacing w:line="91" w:lineRule="auto"/>
        <w:rPr>
          <w:rFonts w:ascii="Arial"/>
          <w:sz w:val="2"/>
        </w:rPr>
      </w:pPr>
    </w:p>
    <w:tbl>
      <w:tblPr>
        <w:tblStyle w:val="91"/>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01164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20351249">
            <w:pPr>
              <w:rPr>
                <w:rFonts w:ascii="Arial"/>
              </w:rPr>
            </w:pPr>
          </w:p>
        </w:tc>
        <w:tc>
          <w:tcPr>
            <w:tcW w:w="1275" w:type="dxa"/>
            <w:vMerge w:val="restart"/>
            <w:tcBorders>
              <w:bottom w:val="nil"/>
            </w:tcBorders>
          </w:tcPr>
          <w:p w14:paraId="19B4306E">
            <w:pPr>
              <w:rPr>
                <w:rFonts w:ascii="Arial"/>
              </w:rPr>
            </w:pPr>
          </w:p>
        </w:tc>
        <w:tc>
          <w:tcPr>
            <w:tcW w:w="1967" w:type="dxa"/>
          </w:tcPr>
          <w:p w14:paraId="06D37C74">
            <w:pPr>
              <w:rPr>
                <w:rFonts w:ascii="Arial"/>
              </w:rPr>
            </w:pPr>
          </w:p>
        </w:tc>
        <w:tc>
          <w:tcPr>
            <w:tcW w:w="2093" w:type="dxa"/>
          </w:tcPr>
          <w:p w14:paraId="237E9F44">
            <w:pPr>
              <w:pStyle w:val="90"/>
              <w:spacing w:before="159" w:line="294" w:lineRule="auto"/>
              <w:ind w:left="19" w:right="11" w:firstLine="1"/>
              <w:rPr>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2537308A">
            <w:pPr>
              <w:pStyle w:val="90"/>
              <w:spacing w:before="160" w:line="288" w:lineRule="auto"/>
              <w:ind w:left="22" w:right="11"/>
              <w:rPr>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316AB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13993BBD">
            <w:pPr>
              <w:rPr>
                <w:rFonts w:ascii="Arial"/>
              </w:rPr>
            </w:pPr>
          </w:p>
        </w:tc>
        <w:tc>
          <w:tcPr>
            <w:tcW w:w="1275" w:type="dxa"/>
            <w:vMerge w:val="continue"/>
            <w:tcBorders>
              <w:top w:val="nil"/>
              <w:bottom w:val="nil"/>
            </w:tcBorders>
          </w:tcPr>
          <w:p w14:paraId="011F5F9D">
            <w:pPr>
              <w:rPr>
                <w:rFonts w:ascii="Arial"/>
              </w:rPr>
            </w:pPr>
          </w:p>
        </w:tc>
        <w:tc>
          <w:tcPr>
            <w:tcW w:w="1967" w:type="dxa"/>
            <w:vMerge w:val="restart"/>
            <w:tcBorders>
              <w:bottom w:val="nil"/>
            </w:tcBorders>
          </w:tcPr>
          <w:p w14:paraId="4030B0D3">
            <w:pPr>
              <w:spacing w:line="265" w:lineRule="auto"/>
              <w:rPr>
                <w:rFonts w:ascii="Arial"/>
              </w:rPr>
            </w:pPr>
          </w:p>
          <w:p w14:paraId="4E857C4C">
            <w:pPr>
              <w:spacing w:line="265" w:lineRule="auto"/>
              <w:rPr>
                <w:rFonts w:ascii="Arial"/>
              </w:rPr>
            </w:pPr>
          </w:p>
          <w:p w14:paraId="3ACA75A7">
            <w:pPr>
              <w:spacing w:line="265" w:lineRule="auto"/>
              <w:rPr>
                <w:rFonts w:ascii="Arial"/>
              </w:rPr>
            </w:pPr>
          </w:p>
          <w:p w14:paraId="32F7BEE1">
            <w:pPr>
              <w:pStyle w:val="90"/>
              <w:spacing w:before="62" w:line="294" w:lineRule="auto"/>
              <w:ind w:left="17" w:right="10"/>
            </w:pPr>
            <w:r>
              <w:rPr>
                <w:spacing w:val="3"/>
              </w:rPr>
              <w:t>★A02052305 空调机</w:t>
            </w:r>
            <w:r>
              <w:rPr>
                <w:spacing w:val="12"/>
              </w:rPr>
              <w:t xml:space="preserve"> </w:t>
            </w:r>
            <w:r>
              <w:t>组</w:t>
            </w:r>
          </w:p>
        </w:tc>
        <w:tc>
          <w:tcPr>
            <w:tcW w:w="2093" w:type="dxa"/>
          </w:tcPr>
          <w:p w14:paraId="47BF4D9A">
            <w:pPr>
              <w:pStyle w:val="90"/>
              <w:spacing w:before="65" w:line="284" w:lineRule="auto"/>
              <w:ind w:left="15" w:right="11" w:firstLine="10"/>
              <w:rPr>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678F2B46">
            <w:pPr>
              <w:pStyle w:val="90"/>
              <w:spacing w:before="223" w:line="288"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665A1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579789BD">
            <w:pPr>
              <w:rPr>
                <w:rFonts w:ascii="Arial"/>
              </w:rPr>
            </w:pPr>
          </w:p>
        </w:tc>
        <w:tc>
          <w:tcPr>
            <w:tcW w:w="1275" w:type="dxa"/>
            <w:vMerge w:val="continue"/>
            <w:tcBorders>
              <w:top w:val="nil"/>
              <w:bottom w:val="nil"/>
            </w:tcBorders>
          </w:tcPr>
          <w:p w14:paraId="1E5BC1AB">
            <w:pPr>
              <w:rPr>
                <w:rFonts w:ascii="Arial"/>
              </w:rPr>
            </w:pPr>
          </w:p>
        </w:tc>
        <w:tc>
          <w:tcPr>
            <w:tcW w:w="1967" w:type="dxa"/>
            <w:vMerge w:val="continue"/>
            <w:tcBorders>
              <w:top w:val="nil"/>
            </w:tcBorders>
          </w:tcPr>
          <w:p w14:paraId="2494ED84">
            <w:pPr>
              <w:rPr>
                <w:rFonts w:ascii="Arial"/>
              </w:rPr>
            </w:pPr>
          </w:p>
        </w:tc>
        <w:tc>
          <w:tcPr>
            <w:tcW w:w="2093" w:type="dxa"/>
          </w:tcPr>
          <w:p w14:paraId="062AEB1C">
            <w:pPr>
              <w:spacing w:line="319" w:lineRule="auto"/>
              <w:rPr>
                <w:rFonts w:ascii="Arial"/>
              </w:rPr>
            </w:pPr>
          </w:p>
          <w:p w14:paraId="3048CF1F">
            <w:pPr>
              <w:pStyle w:val="90"/>
              <w:spacing w:before="61" w:line="289" w:lineRule="auto"/>
              <w:ind w:left="51" w:right="11" w:hanging="33"/>
              <w:rPr>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619B5779">
            <w:pPr>
              <w:pStyle w:val="90"/>
              <w:spacing w:before="72" w:line="290" w:lineRule="auto"/>
              <w:ind w:left="16" w:right="11" w:firstLine="6"/>
              <w:rPr>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365FE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5C401685">
            <w:pPr>
              <w:rPr>
                <w:rFonts w:ascii="Arial"/>
              </w:rPr>
            </w:pPr>
          </w:p>
        </w:tc>
        <w:tc>
          <w:tcPr>
            <w:tcW w:w="1275" w:type="dxa"/>
            <w:vMerge w:val="continue"/>
            <w:tcBorders>
              <w:top w:val="nil"/>
              <w:bottom w:val="nil"/>
            </w:tcBorders>
          </w:tcPr>
          <w:p w14:paraId="72E86616">
            <w:pPr>
              <w:rPr>
                <w:rFonts w:ascii="Arial"/>
              </w:rPr>
            </w:pPr>
          </w:p>
        </w:tc>
        <w:tc>
          <w:tcPr>
            <w:tcW w:w="1967" w:type="dxa"/>
          </w:tcPr>
          <w:p w14:paraId="64A23399">
            <w:pPr>
              <w:pStyle w:val="90"/>
              <w:spacing w:before="145" w:line="287" w:lineRule="auto"/>
              <w:ind w:left="17" w:right="10" w:firstLine="1"/>
              <w:rPr>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439957AB">
            <w:pPr>
              <w:pStyle w:val="90"/>
              <w:spacing w:before="300" w:line="228" w:lineRule="auto"/>
              <w:ind w:left="15"/>
            </w:pPr>
            <w:r>
              <w:rPr>
                <w:spacing w:val="7"/>
              </w:rPr>
              <w:t>机房空调</w:t>
            </w:r>
          </w:p>
        </w:tc>
        <w:tc>
          <w:tcPr>
            <w:tcW w:w="3247" w:type="dxa"/>
          </w:tcPr>
          <w:p w14:paraId="5C5F7332">
            <w:pPr>
              <w:pStyle w:val="90"/>
              <w:spacing w:before="146" w:line="286"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7E63E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3B136687">
            <w:pPr>
              <w:rPr>
                <w:rFonts w:ascii="Arial"/>
              </w:rPr>
            </w:pPr>
          </w:p>
        </w:tc>
        <w:tc>
          <w:tcPr>
            <w:tcW w:w="1275" w:type="dxa"/>
            <w:vMerge w:val="continue"/>
            <w:tcBorders>
              <w:top w:val="nil"/>
            </w:tcBorders>
          </w:tcPr>
          <w:p w14:paraId="6D55A734">
            <w:pPr>
              <w:rPr>
                <w:rFonts w:ascii="Arial"/>
              </w:rPr>
            </w:pPr>
          </w:p>
        </w:tc>
        <w:tc>
          <w:tcPr>
            <w:tcW w:w="1967" w:type="dxa"/>
          </w:tcPr>
          <w:p w14:paraId="01858218">
            <w:pPr>
              <w:spacing w:line="265" w:lineRule="auto"/>
              <w:rPr>
                <w:rFonts w:ascii="Arial"/>
              </w:rPr>
            </w:pPr>
          </w:p>
          <w:p w14:paraId="27A1D10B">
            <w:pPr>
              <w:spacing w:line="265" w:lineRule="auto"/>
              <w:rPr>
                <w:rFonts w:ascii="Arial"/>
              </w:rPr>
            </w:pPr>
          </w:p>
          <w:p w14:paraId="1FB160FC">
            <w:pPr>
              <w:pStyle w:val="90"/>
              <w:spacing w:before="62" w:line="289" w:lineRule="auto"/>
              <w:ind w:left="21" w:right="10" w:hanging="12"/>
            </w:pPr>
            <w:r>
              <w:rPr>
                <w:spacing w:val="4"/>
              </w:rPr>
              <w:t>A02052399 其他制冷</w:t>
            </w:r>
            <w:r>
              <w:rPr>
                <w:spacing w:val="7"/>
              </w:rPr>
              <w:t xml:space="preserve"> </w:t>
            </w:r>
            <w:r>
              <w:rPr>
                <w:spacing w:val="5"/>
              </w:rPr>
              <w:t>空调设备</w:t>
            </w:r>
          </w:p>
        </w:tc>
        <w:tc>
          <w:tcPr>
            <w:tcW w:w="2093" w:type="dxa"/>
          </w:tcPr>
          <w:p w14:paraId="1B4544D9">
            <w:pPr>
              <w:spacing w:line="343" w:lineRule="auto"/>
              <w:rPr>
                <w:rFonts w:ascii="Arial"/>
              </w:rPr>
            </w:pPr>
          </w:p>
          <w:p w14:paraId="4A55A1F4">
            <w:pPr>
              <w:spacing w:line="343" w:lineRule="auto"/>
              <w:rPr>
                <w:rFonts w:ascii="Arial"/>
              </w:rPr>
            </w:pPr>
          </w:p>
          <w:p w14:paraId="6D2830AF">
            <w:pPr>
              <w:pStyle w:val="90"/>
              <w:spacing w:before="62" w:line="231" w:lineRule="auto"/>
              <w:ind w:left="18"/>
            </w:pPr>
            <w:r>
              <w:rPr>
                <w:spacing w:val="6"/>
              </w:rPr>
              <w:t>冷却塔</w:t>
            </w:r>
          </w:p>
        </w:tc>
        <w:tc>
          <w:tcPr>
            <w:tcW w:w="3247" w:type="dxa"/>
          </w:tcPr>
          <w:p w14:paraId="238E33D7">
            <w:pPr>
              <w:pStyle w:val="90"/>
              <w:spacing w:before="284" w:line="296" w:lineRule="auto"/>
              <w:ind w:left="23"/>
              <w:rPr>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3DFBE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7395A6E1">
            <w:pPr>
              <w:spacing w:line="242" w:lineRule="auto"/>
              <w:rPr>
                <w:rFonts w:ascii="Arial"/>
              </w:rPr>
            </w:pPr>
          </w:p>
          <w:p w14:paraId="2EAFDE4B">
            <w:pPr>
              <w:pStyle w:val="90"/>
              <w:spacing w:before="62" w:line="188" w:lineRule="auto"/>
              <w:ind w:left="247"/>
            </w:pPr>
            <w:r>
              <w:t>7</w:t>
            </w:r>
          </w:p>
        </w:tc>
        <w:tc>
          <w:tcPr>
            <w:tcW w:w="1275" w:type="dxa"/>
          </w:tcPr>
          <w:p w14:paraId="304A14EE">
            <w:pPr>
              <w:pStyle w:val="90"/>
              <w:spacing w:before="273" w:line="228" w:lineRule="auto"/>
              <w:ind w:left="9"/>
            </w:pPr>
            <w:r>
              <w:rPr>
                <w:spacing w:val="3"/>
              </w:rPr>
              <w:t>A020601</w:t>
            </w:r>
            <w:r>
              <w:rPr>
                <w:spacing w:val="-19"/>
              </w:rPr>
              <w:t xml:space="preserve"> </w:t>
            </w:r>
            <w:r>
              <w:rPr>
                <w:spacing w:val="3"/>
              </w:rPr>
              <w:t>电机</w:t>
            </w:r>
          </w:p>
        </w:tc>
        <w:tc>
          <w:tcPr>
            <w:tcW w:w="1967" w:type="dxa"/>
          </w:tcPr>
          <w:p w14:paraId="386BB293">
            <w:pPr>
              <w:rPr>
                <w:rFonts w:ascii="Arial"/>
              </w:rPr>
            </w:pPr>
          </w:p>
        </w:tc>
        <w:tc>
          <w:tcPr>
            <w:tcW w:w="2093" w:type="dxa"/>
          </w:tcPr>
          <w:p w14:paraId="4B976774">
            <w:pPr>
              <w:rPr>
                <w:rFonts w:ascii="Arial"/>
              </w:rPr>
            </w:pPr>
          </w:p>
        </w:tc>
        <w:tc>
          <w:tcPr>
            <w:tcW w:w="3247" w:type="dxa"/>
          </w:tcPr>
          <w:p w14:paraId="75C8BA98">
            <w:pPr>
              <w:pStyle w:val="90"/>
              <w:spacing w:before="117" w:line="288" w:lineRule="auto"/>
              <w:ind w:left="22" w:right="11"/>
              <w:rPr>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201F3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19792568">
            <w:pPr>
              <w:pStyle w:val="90"/>
              <w:spacing w:before="283" w:line="189" w:lineRule="auto"/>
              <w:ind w:left="243"/>
            </w:pPr>
            <w:r>
              <w:t>8</w:t>
            </w:r>
          </w:p>
        </w:tc>
        <w:tc>
          <w:tcPr>
            <w:tcW w:w="1275" w:type="dxa"/>
          </w:tcPr>
          <w:p w14:paraId="24085978">
            <w:pPr>
              <w:pStyle w:val="90"/>
              <w:spacing w:before="96" w:line="285" w:lineRule="auto"/>
              <w:ind w:left="15" w:right="8" w:hanging="6"/>
            </w:pPr>
            <w:r>
              <w:rPr>
                <w:spacing w:val="5"/>
              </w:rPr>
              <w:t>A020602</w:t>
            </w:r>
            <w:r>
              <w:rPr>
                <w:spacing w:val="-43"/>
              </w:rPr>
              <w:t xml:space="preserve"> </w:t>
            </w:r>
            <w:r>
              <w:rPr>
                <w:spacing w:val="5"/>
              </w:rPr>
              <w:t>变压</w:t>
            </w:r>
            <w:r>
              <w:t xml:space="preserve"> </w:t>
            </w:r>
            <w:r>
              <w:rPr>
                <w:spacing w:val="1"/>
              </w:rPr>
              <w:t>器</w:t>
            </w:r>
          </w:p>
        </w:tc>
        <w:tc>
          <w:tcPr>
            <w:tcW w:w="1967" w:type="dxa"/>
          </w:tcPr>
          <w:p w14:paraId="5FF71339">
            <w:pPr>
              <w:pStyle w:val="90"/>
              <w:spacing w:before="252" w:line="230" w:lineRule="auto"/>
              <w:ind w:left="15"/>
            </w:pPr>
            <w:r>
              <w:rPr>
                <w:spacing w:val="8"/>
              </w:rPr>
              <w:t>配电变压器</w:t>
            </w:r>
          </w:p>
        </w:tc>
        <w:tc>
          <w:tcPr>
            <w:tcW w:w="2093" w:type="dxa"/>
          </w:tcPr>
          <w:p w14:paraId="3EDD178B">
            <w:pPr>
              <w:rPr>
                <w:rFonts w:ascii="Arial"/>
              </w:rPr>
            </w:pPr>
          </w:p>
        </w:tc>
        <w:tc>
          <w:tcPr>
            <w:tcW w:w="3247" w:type="dxa"/>
          </w:tcPr>
          <w:p w14:paraId="36C6E919">
            <w:pPr>
              <w:pStyle w:val="90"/>
              <w:spacing w:before="96" w:line="285" w:lineRule="auto"/>
              <w:ind w:left="25" w:right="11" w:hanging="2"/>
              <w:rPr>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5944A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0DD4229D">
            <w:pPr>
              <w:spacing w:line="316" w:lineRule="auto"/>
              <w:rPr>
                <w:rFonts w:ascii="Arial"/>
              </w:rPr>
            </w:pPr>
          </w:p>
          <w:p w14:paraId="4BB64A31">
            <w:pPr>
              <w:pStyle w:val="90"/>
              <w:spacing w:before="61" w:line="189" w:lineRule="auto"/>
              <w:ind w:left="243"/>
            </w:pPr>
            <w:r>
              <w:t>9</w:t>
            </w:r>
          </w:p>
        </w:tc>
        <w:tc>
          <w:tcPr>
            <w:tcW w:w="1275" w:type="dxa"/>
          </w:tcPr>
          <w:p w14:paraId="52A68655">
            <w:pPr>
              <w:pStyle w:val="90"/>
              <w:spacing w:before="192" w:line="290" w:lineRule="auto"/>
              <w:ind w:left="16" w:right="8" w:firstLine="2"/>
            </w:pPr>
            <w:r>
              <w:rPr>
                <w:spacing w:val="4"/>
              </w:rPr>
              <w:t>★A020609</w:t>
            </w:r>
            <w:r>
              <w:rPr>
                <w:spacing w:val="-43"/>
              </w:rPr>
              <w:t xml:space="preserve"> </w:t>
            </w:r>
            <w:r>
              <w:rPr>
                <w:spacing w:val="4"/>
              </w:rPr>
              <w:t>镇</w:t>
            </w:r>
            <w:r>
              <w:t xml:space="preserve"> </w:t>
            </w:r>
            <w:r>
              <w:rPr>
                <w:spacing w:val="4"/>
              </w:rPr>
              <w:t>流器</w:t>
            </w:r>
          </w:p>
        </w:tc>
        <w:tc>
          <w:tcPr>
            <w:tcW w:w="1967" w:type="dxa"/>
          </w:tcPr>
          <w:p w14:paraId="4AAC4C5E">
            <w:pPr>
              <w:spacing w:line="284" w:lineRule="auto"/>
              <w:rPr>
                <w:rFonts w:ascii="Arial"/>
              </w:rPr>
            </w:pPr>
          </w:p>
          <w:p w14:paraId="06CF62AF">
            <w:pPr>
              <w:pStyle w:val="90"/>
              <w:spacing w:before="62" w:line="229" w:lineRule="auto"/>
              <w:ind w:left="19"/>
            </w:pPr>
            <w:r>
              <w:rPr>
                <w:spacing w:val="8"/>
              </w:rPr>
              <w:t>管型荧光灯镇流器</w:t>
            </w:r>
          </w:p>
        </w:tc>
        <w:tc>
          <w:tcPr>
            <w:tcW w:w="2093" w:type="dxa"/>
          </w:tcPr>
          <w:p w14:paraId="4F9420BE">
            <w:pPr>
              <w:rPr>
                <w:rFonts w:ascii="Arial"/>
              </w:rPr>
            </w:pPr>
          </w:p>
        </w:tc>
        <w:tc>
          <w:tcPr>
            <w:tcW w:w="3247" w:type="dxa"/>
          </w:tcPr>
          <w:p w14:paraId="3726B8D6">
            <w:pPr>
              <w:pStyle w:val="90"/>
              <w:spacing w:before="192" w:line="288" w:lineRule="auto"/>
              <w:ind w:left="17" w:right="11" w:firstLine="6"/>
              <w:rPr>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51391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25216CB2">
            <w:pPr>
              <w:spacing w:line="261" w:lineRule="auto"/>
              <w:rPr>
                <w:rFonts w:ascii="Arial"/>
              </w:rPr>
            </w:pPr>
          </w:p>
          <w:p w14:paraId="3F089F16">
            <w:pPr>
              <w:spacing w:line="261" w:lineRule="auto"/>
              <w:rPr>
                <w:rFonts w:ascii="Arial"/>
              </w:rPr>
            </w:pPr>
          </w:p>
          <w:p w14:paraId="41D05D9D">
            <w:pPr>
              <w:spacing w:line="261" w:lineRule="auto"/>
              <w:rPr>
                <w:rFonts w:ascii="Arial"/>
              </w:rPr>
            </w:pPr>
          </w:p>
          <w:p w14:paraId="44F33F56">
            <w:pPr>
              <w:spacing w:line="261" w:lineRule="auto"/>
              <w:rPr>
                <w:rFonts w:ascii="Arial"/>
              </w:rPr>
            </w:pPr>
          </w:p>
          <w:p w14:paraId="7E19708A">
            <w:pPr>
              <w:spacing w:line="261" w:lineRule="auto"/>
              <w:rPr>
                <w:rFonts w:ascii="Arial"/>
              </w:rPr>
            </w:pPr>
          </w:p>
          <w:p w14:paraId="0D86694A">
            <w:pPr>
              <w:spacing w:line="261" w:lineRule="auto"/>
              <w:rPr>
                <w:rFonts w:ascii="Arial"/>
              </w:rPr>
            </w:pPr>
          </w:p>
          <w:p w14:paraId="3CB768F9">
            <w:pPr>
              <w:spacing w:line="262" w:lineRule="auto"/>
              <w:rPr>
                <w:rFonts w:ascii="Arial"/>
              </w:rPr>
            </w:pPr>
          </w:p>
          <w:p w14:paraId="4240E173">
            <w:pPr>
              <w:spacing w:line="262" w:lineRule="auto"/>
              <w:rPr>
                <w:rFonts w:ascii="Arial"/>
              </w:rPr>
            </w:pPr>
          </w:p>
          <w:p w14:paraId="619BF7C3">
            <w:pPr>
              <w:spacing w:line="262" w:lineRule="auto"/>
              <w:rPr>
                <w:rFonts w:ascii="Arial"/>
              </w:rPr>
            </w:pPr>
          </w:p>
          <w:p w14:paraId="6ED06910">
            <w:pPr>
              <w:spacing w:line="262" w:lineRule="auto"/>
              <w:rPr>
                <w:rFonts w:ascii="Arial"/>
              </w:rPr>
            </w:pPr>
          </w:p>
          <w:p w14:paraId="2B17D23D">
            <w:pPr>
              <w:pStyle w:val="90"/>
              <w:spacing w:before="62" w:line="190" w:lineRule="auto"/>
              <w:ind w:left="209"/>
            </w:pPr>
            <w:r>
              <w:rPr>
                <w:spacing w:val="-7"/>
              </w:rPr>
              <w:t>10</w:t>
            </w:r>
          </w:p>
        </w:tc>
        <w:tc>
          <w:tcPr>
            <w:tcW w:w="1275" w:type="dxa"/>
            <w:vMerge w:val="restart"/>
            <w:tcBorders>
              <w:bottom w:val="nil"/>
            </w:tcBorders>
          </w:tcPr>
          <w:p w14:paraId="2E5F53E2">
            <w:pPr>
              <w:spacing w:line="242" w:lineRule="auto"/>
              <w:rPr>
                <w:rFonts w:ascii="Arial"/>
              </w:rPr>
            </w:pPr>
          </w:p>
          <w:p w14:paraId="5977F757">
            <w:pPr>
              <w:spacing w:line="243" w:lineRule="auto"/>
              <w:rPr>
                <w:rFonts w:ascii="Arial"/>
              </w:rPr>
            </w:pPr>
          </w:p>
          <w:p w14:paraId="30635E33">
            <w:pPr>
              <w:spacing w:line="243" w:lineRule="auto"/>
              <w:rPr>
                <w:rFonts w:ascii="Arial"/>
              </w:rPr>
            </w:pPr>
          </w:p>
          <w:p w14:paraId="164C2DB3">
            <w:pPr>
              <w:spacing w:line="243" w:lineRule="auto"/>
              <w:rPr>
                <w:rFonts w:ascii="Arial"/>
              </w:rPr>
            </w:pPr>
          </w:p>
          <w:p w14:paraId="2E33F0ED">
            <w:pPr>
              <w:spacing w:line="243" w:lineRule="auto"/>
              <w:rPr>
                <w:rFonts w:ascii="Arial"/>
              </w:rPr>
            </w:pPr>
          </w:p>
          <w:p w14:paraId="30F263D5">
            <w:pPr>
              <w:spacing w:line="243" w:lineRule="auto"/>
              <w:rPr>
                <w:rFonts w:ascii="Arial"/>
              </w:rPr>
            </w:pPr>
          </w:p>
          <w:p w14:paraId="38D0304C">
            <w:pPr>
              <w:spacing w:line="243" w:lineRule="auto"/>
              <w:rPr>
                <w:rFonts w:ascii="Arial"/>
              </w:rPr>
            </w:pPr>
          </w:p>
          <w:p w14:paraId="19C138EB">
            <w:pPr>
              <w:spacing w:line="243" w:lineRule="auto"/>
              <w:rPr>
                <w:rFonts w:ascii="Arial"/>
              </w:rPr>
            </w:pPr>
          </w:p>
          <w:p w14:paraId="6E83656E">
            <w:pPr>
              <w:spacing w:line="243" w:lineRule="auto"/>
              <w:rPr>
                <w:rFonts w:ascii="Arial"/>
              </w:rPr>
            </w:pPr>
          </w:p>
          <w:p w14:paraId="72E4B140">
            <w:pPr>
              <w:spacing w:line="243" w:lineRule="auto"/>
              <w:rPr>
                <w:rFonts w:ascii="Arial"/>
              </w:rPr>
            </w:pPr>
          </w:p>
          <w:p w14:paraId="3D4402F9">
            <w:pPr>
              <w:pStyle w:val="90"/>
              <w:spacing w:before="62" w:line="289" w:lineRule="auto"/>
              <w:ind w:left="16" w:right="8" w:hanging="7"/>
            </w:pPr>
            <w:r>
              <w:rPr>
                <w:spacing w:val="4"/>
              </w:rPr>
              <w:t>A020618</w:t>
            </w:r>
            <w:r>
              <w:rPr>
                <w:spacing w:val="-34"/>
              </w:rPr>
              <w:t xml:space="preserve"> </w:t>
            </w:r>
            <w:r>
              <w:rPr>
                <w:spacing w:val="4"/>
              </w:rPr>
              <w:t>生活</w:t>
            </w:r>
            <w:r>
              <w:t xml:space="preserve"> </w:t>
            </w:r>
            <w:r>
              <w:rPr>
                <w:spacing w:val="6"/>
              </w:rPr>
              <w:t>用电器</w:t>
            </w:r>
          </w:p>
        </w:tc>
        <w:tc>
          <w:tcPr>
            <w:tcW w:w="1967" w:type="dxa"/>
          </w:tcPr>
          <w:p w14:paraId="1639D6D2">
            <w:pPr>
              <w:pStyle w:val="90"/>
              <w:spacing w:before="276" w:line="230" w:lineRule="auto"/>
              <w:ind w:left="9"/>
            </w:pPr>
            <w:r>
              <w:rPr>
                <w:spacing w:val="3"/>
              </w:rPr>
              <w:t>A0206180101</w:t>
            </w:r>
            <w:r>
              <w:rPr>
                <w:spacing w:val="-4"/>
              </w:rPr>
              <w:t xml:space="preserve"> </w:t>
            </w:r>
            <w:r>
              <w:rPr>
                <w:spacing w:val="3"/>
              </w:rPr>
              <w:t>电冰箱</w:t>
            </w:r>
          </w:p>
        </w:tc>
        <w:tc>
          <w:tcPr>
            <w:tcW w:w="2093" w:type="dxa"/>
          </w:tcPr>
          <w:p w14:paraId="7C0B298F">
            <w:pPr>
              <w:rPr>
                <w:rFonts w:ascii="Arial"/>
              </w:rPr>
            </w:pPr>
          </w:p>
        </w:tc>
        <w:tc>
          <w:tcPr>
            <w:tcW w:w="3247" w:type="dxa"/>
          </w:tcPr>
          <w:p w14:paraId="2A06838B">
            <w:pPr>
              <w:pStyle w:val="90"/>
              <w:spacing w:before="121" w:line="288" w:lineRule="auto"/>
              <w:ind w:left="22" w:right="11"/>
              <w:rPr>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08203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784D966B">
            <w:pPr>
              <w:rPr>
                <w:rFonts w:ascii="Arial"/>
              </w:rPr>
            </w:pPr>
          </w:p>
        </w:tc>
        <w:tc>
          <w:tcPr>
            <w:tcW w:w="1275" w:type="dxa"/>
            <w:vMerge w:val="continue"/>
            <w:tcBorders>
              <w:top w:val="nil"/>
              <w:bottom w:val="nil"/>
            </w:tcBorders>
          </w:tcPr>
          <w:p w14:paraId="719B9BA1">
            <w:pPr>
              <w:rPr>
                <w:rFonts w:ascii="Arial"/>
              </w:rPr>
            </w:pPr>
          </w:p>
        </w:tc>
        <w:tc>
          <w:tcPr>
            <w:tcW w:w="1967" w:type="dxa"/>
            <w:vMerge w:val="restart"/>
            <w:tcBorders>
              <w:bottom w:val="nil"/>
            </w:tcBorders>
          </w:tcPr>
          <w:p w14:paraId="070241C6">
            <w:pPr>
              <w:spacing w:line="247" w:lineRule="auto"/>
              <w:rPr>
                <w:rFonts w:ascii="Arial"/>
              </w:rPr>
            </w:pPr>
          </w:p>
          <w:p w14:paraId="508F4274">
            <w:pPr>
              <w:spacing w:line="247" w:lineRule="auto"/>
              <w:rPr>
                <w:rFonts w:ascii="Arial"/>
              </w:rPr>
            </w:pPr>
          </w:p>
          <w:p w14:paraId="0D27B3A1">
            <w:pPr>
              <w:spacing w:line="248" w:lineRule="auto"/>
              <w:rPr>
                <w:rFonts w:ascii="Arial"/>
              </w:rPr>
            </w:pPr>
          </w:p>
          <w:p w14:paraId="0EB8006E">
            <w:pPr>
              <w:spacing w:line="248" w:lineRule="auto"/>
              <w:rPr>
                <w:rFonts w:ascii="Arial"/>
              </w:rPr>
            </w:pPr>
          </w:p>
          <w:p w14:paraId="147FFC41">
            <w:pPr>
              <w:spacing w:line="248" w:lineRule="auto"/>
              <w:rPr>
                <w:rFonts w:ascii="Arial"/>
              </w:rPr>
            </w:pPr>
          </w:p>
          <w:p w14:paraId="52A1C7CE">
            <w:pPr>
              <w:spacing w:line="248" w:lineRule="auto"/>
              <w:rPr>
                <w:rFonts w:ascii="Arial"/>
              </w:rPr>
            </w:pPr>
          </w:p>
          <w:p w14:paraId="4B2B989B">
            <w:pPr>
              <w:spacing w:line="248" w:lineRule="auto"/>
              <w:rPr>
                <w:rFonts w:ascii="Arial"/>
              </w:rPr>
            </w:pPr>
          </w:p>
          <w:p w14:paraId="19D84117">
            <w:pPr>
              <w:pStyle w:val="90"/>
              <w:spacing w:before="62" w:line="288" w:lineRule="auto"/>
              <w:ind w:left="14" w:right="10" w:firstLine="3"/>
            </w:pPr>
            <w:r>
              <w:rPr>
                <w:spacing w:val="3"/>
              </w:rPr>
              <w:t>★A0206180203 空调</w:t>
            </w:r>
            <w:r>
              <w:rPr>
                <w:spacing w:val="9"/>
              </w:rPr>
              <w:t xml:space="preserve"> </w:t>
            </w:r>
            <w:r>
              <w:rPr>
                <w:spacing w:val="2"/>
              </w:rPr>
              <w:t>机</w:t>
            </w:r>
          </w:p>
        </w:tc>
        <w:tc>
          <w:tcPr>
            <w:tcW w:w="2093" w:type="dxa"/>
          </w:tcPr>
          <w:p w14:paraId="733ACC5C">
            <w:pPr>
              <w:spacing w:line="261" w:lineRule="auto"/>
              <w:rPr>
                <w:rFonts w:ascii="Arial"/>
              </w:rPr>
            </w:pPr>
          </w:p>
          <w:p w14:paraId="6B15285E">
            <w:pPr>
              <w:spacing w:line="261" w:lineRule="auto"/>
              <w:rPr>
                <w:rFonts w:ascii="Arial"/>
              </w:rPr>
            </w:pPr>
          </w:p>
          <w:p w14:paraId="19371751">
            <w:pPr>
              <w:spacing w:line="261" w:lineRule="auto"/>
              <w:rPr>
                <w:rFonts w:ascii="Arial"/>
              </w:rPr>
            </w:pPr>
          </w:p>
          <w:p w14:paraId="6D7AB792">
            <w:pPr>
              <w:pStyle w:val="90"/>
              <w:spacing w:before="62" w:line="230" w:lineRule="auto"/>
              <w:ind w:left="17"/>
            </w:pPr>
            <w:r>
              <w:rPr>
                <w:spacing w:val="8"/>
              </w:rPr>
              <w:t>房间空气调节器</w:t>
            </w:r>
          </w:p>
        </w:tc>
        <w:tc>
          <w:tcPr>
            <w:tcW w:w="3247" w:type="dxa"/>
          </w:tcPr>
          <w:p w14:paraId="7E15E9E7">
            <w:pPr>
              <w:pStyle w:val="90"/>
              <w:spacing w:before="68" w:line="293" w:lineRule="auto"/>
              <w:ind w:left="17" w:firstLine="5"/>
              <w:rPr>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151DA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04A39697">
            <w:pPr>
              <w:rPr>
                <w:rFonts w:ascii="Arial"/>
              </w:rPr>
            </w:pPr>
          </w:p>
        </w:tc>
        <w:tc>
          <w:tcPr>
            <w:tcW w:w="1275" w:type="dxa"/>
            <w:vMerge w:val="continue"/>
            <w:tcBorders>
              <w:top w:val="nil"/>
              <w:bottom w:val="nil"/>
            </w:tcBorders>
          </w:tcPr>
          <w:p w14:paraId="228D9B9B">
            <w:pPr>
              <w:rPr>
                <w:rFonts w:ascii="Arial"/>
              </w:rPr>
            </w:pPr>
          </w:p>
        </w:tc>
        <w:tc>
          <w:tcPr>
            <w:tcW w:w="1967" w:type="dxa"/>
            <w:vMerge w:val="continue"/>
            <w:tcBorders>
              <w:top w:val="nil"/>
              <w:bottom w:val="nil"/>
            </w:tcBorders>
          </w:tcPr>
          <w:p w14:paraId="72370D0D">
            <w:pPr>
              <w:rPr>
                <w:rFonts w:ascii="Arial"/>
              </w:rPr>
            </w:pPr>
          </w:p>
        </w:tc>
        <w:tc>
          <w:tcPr>
            <w:tcW w:w="2093" w:type="dxa"/>
          </w:tcPr>
          <w:p w14:paraId="76B3FFEF">
            <w:pPr>
              <w:pStyle w:val="90"/>
              <w:spacing w:before="71" w:line="282" w:lineRule="auto"/>
              <w:ind w:left="15" w:right="11" w:firstLine="10"/>
              <w:rPr>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109E9EF5">
            <w:pPr>
              <w:pStyle w:val="90"/>
              <w:spacing w:before="227" w:line="288"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28BD0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704286FB">
            <w:pPr>
              <w:rPr>
                <w:rFonts w:ascii="Arial"/>
              </w:rPr>
            </w:pPr>
          </w:p>
        </w:tc>
        <w:tc>
          <w:tcPr>
            <w:tcW w:w="1275" w:type="dxa"/>
            <w:vMerge w:val="continue"/>
            <w:tcBorders>
              <w:top w:val="nil"/>
              <w:bottom w:val="nil"/>
            </w:tcBorders>
          </w:tcPr>
          <w:p w14:paraId="60BA9A1D">
            <w:pPr>
              <w:rPr>
                <w:rFonts w:ascii="Arial"/>
              </w:rPr>
            </w:pPr>
          </w:p>
        </w:tc>
        <w:tc>
          <w:tcPr>
            <w:tcW w:w="1967" w:type="dxa"/>
            <w:vMerge w:val="continue"/>
            <w:tcBorders>
              <w:top w:val="nil"/>
            </w:tcBorders>
          </w:tcPr>
          <w:p w14:paraId="216E0EE4">
            <w:pPr>
              <w:rPr>
                <w:rFonts w:ascii="Arial"/>
              </w:rPr>
            </w:pPr>
          </w:p>
        </w:tc>
        <w:tc>
          <w:tcPr>
            <w:tcW w:w="2093" w:type="dxa"/>
          </w:tcPr>
          <w:p w14:paraId="274F0645">
            <w:pPr>
              <w:spacing w:line="318" w:lineRule="auto"/>
              <w:rPr>
                <w:rFonts w:ascii="Arial"/>
              </w:rPr>
            </w:pPr>
          </w:p>
          <w:p w14:paraId="0EF3F024">
            <w:pPr>
              <w:pStyle w:val="90"/>
              <w:spacing w:before="62" w:line="289" w:lineRule="auto"/>
              <w:ind w:left="51" w:right="11" w:hanging="33"/>
              <w:rPr>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24446F0E">
            <w:pPr>
              <w:pStyle w:val="90"/>
              <w:spacing w:before="72" w:line="287"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37F3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404ED7BC">
            <w:pPr>
              <w:rPr>
                <w:rFonts w:ascii="Arial"/>
              </w:rPr>
            </w:pPr>
          </w:p>
        </w:tc>
        <w:tc>
          <w:tcPr>
            <w:tcW w:w="1275" w:type="dxa"/>
            <w:vMerge w:val="continue"/>
            <w:tcBorders>
              <w:top w:val="nil"/>
            </w:tcBorders>
          </w:tcPr>
          <w:p w14:paraId="16297FAE">
            <w:pPr>
              <w:rPr>
                <w:rFonts w:ascii="Arial"/>
              </w:rPr>
            </w:pPr>
          </w:p>
        </w:tc>
        <w:tc>
          <w:tcPr>
            <w:tcW w:w="1967" w:type="dxa"/>
          </w:tcPr>
          <w:p w14:paraId="7BF98A94">
            <w:pPr>
              <w:pStyle w:val="90"/>
              <w:spacing w:before="230" w:line="228" w:lineRule="auto"/>
              <w:ind w:left="9"/>
            </w:pPr>
            <w:r>
              <w:rPr>
                <w:spacing w:val="5"/>
              </w:rPr>
              <w:t>A0206180301</w:t>
            </w:r>
            <w:r>
              <w:rPr>
                <w:spacing w:val="-33"/>
              </w:rPr>
              <w:t xml:space="preserve"> </w:t>
            </w:r>
            <w:r>
              <w:rPr>
                <w:spacing w:val="5"/>
              </w:rPr>
              <w:t>洗衣机</w:t>
            </w:r>
          </w:p>
        </w:tc>
        <w:tc>
          <w:tcPr>
            <w:tcW w:w="2093" w:type="dxa"/>
          </w:tcPr>
          <w:p w14:paraId="16BC2DFF">
            <w:pPr>
              <w:rPr>
                <w:rFonts w:ascii="Arial"/>
              </w:rPr>
            </w:pPr>
          </w:p>
        </w:tc>
        <w:tc>
          <w:tcPr>
            <w:tcW w:w="3247" w:type="dxa"/>
          </w:tcPr>
          <w:p w14:paraId="1028CF09">
            <w:pPr>
              <w:pStyle w:val="90"/>
              <w:spacing w:before="74" w:line="276" w:lineRule="auto"/>
              <w:ind w:left="19" w:right="11" w:firstLine="3"/>
              <w:rPr>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64D54738">
      <w:pPr>
        <w:rPr>
          <w:rFonts w:ascii="Arial"/>
        </w:rPr>
      </w:pPr>
    </w:p>
    <w:p w14:paraId="0E9F726B">
      <w:pPr>
        <w:rPr>
          <w:rFonts w:ascii="Arial" w:hAnsi="Arial" w:eastAsia="Arial" w:cs="Arial"/>
          <w:szCs w:val="21"/>
        </w:rPr>
        <w:sectPr>
          <w:pgSz w:w="11906" w:h="16838"/>
          <w:pgMar w:top="1431" w:right="1691" w:bottom="0" w:left="1783" w:header="0" w:footer="0" w:gutter="0"/>
          <w:cols w:space="720" w:num="1"/>
        </w:sectPr>
      </w:pPr>
    </w:p>
    <w:p w14:paraId="4FEAE370">
      <w:pPr>
        <w:spacing w:line="91" w:lineRule="auto"/>
        <w:rPr>
          <w:rFonts w:ascii="Arial"/>
          <w:sz w:val="2"/>
        </w:rPr>
      </w:pPr>
    </w:p>
    <w:tbl>
      <w:tblPr>
        <w:tblStyle w:val="91"/>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25FE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0DB5F892">
            <w:pPr>
              <w:rPr>
                <w:rFonts w:ascii="Arial"/>
              </w:rPr>
            </w:pPr>
          </w:p>
        </w:tc>
        <w:tc>
          <w:tcPr>
            <w:tcW w:w="1275" w:type="dxa"/>
            <w:vMerge w:val="restart"/>
            <w:tcBorders>
              <w:bottom w:val="nil"/>
            </w:tcBorders>
          </w:tcPr>
          <w:p w14:paraId="1EEA7974">
            <w:pPr>
              <w:rPr>
                <w:rFonts w:ascii="Arial"/>
              </w:rPr>
            </w:pPr>
          </w:p>
        </w:tc>
        <w:tc>
          <w:tcPr>
            <w:tcW w:w="1967" w:type="dxa"/>
            <w:vMerge w:val="restart"/>
            <w:tcBorders>
              <w:bottom w:val="nil"/>
            </w:tcBorders>
          </w:tcPr>
          <w:p w14:paraId="14A85A58">
            <w:pPr>
              <w:spacing w:line="244" w:lineRule="auto"/>
              <w:rPr>
                <w:rFonts w:ascii="Arial"/>
              </w:rPr>
            </w:pPr>
          </w:p>
          <w:p w14:paraId="10112B3E">
            <w:pPr>
              <w:spacing w:line="244" w:lineRule="auto"/>
              <w:rPr>
                <w:rFonts w:ascii="Arial"/>
              </w:rPr>
            </w:pPr>
          </w:p>
          <w:p w14:paraId="18A3AC54">
            <w:pPr>
              <w:spacing w:line="244" w:lineRule="auto"/>
              <w:rPr>
                <w:rFonts w:ascii="Arial"/>
              </w:rPr>
            </w:pPr>
          </w:p>
          <w:p w14:paraId="31CAB77C">
            <w:pPr>
              <w:spacing w:line="244" w:lineRule="auto"/>
              <w:rPr>
                <w:rFonts w:ascii="Arial"/>
              </w:rPr>
            </w:pPr>
          </w:p>
          <w:p w14:paraId="5799BCCB">
            <w:pPr>
              <w:spacing w:line="245" w:lineRule="auto"/>
              <w:rPr>
                <w:rFonts w:ascii="Arial"/>
              </w:rPr>
            </w:pPr>
          </w:p>
          <w:p w14:paraId="7F384BBA">
            <w:pPr>
              <w:spacing w:line="245" w:lineRule="auto"/>
              <w:rPr>
                <w:rFonts w:ascii="Arial"/>
              </w:rPr>
            </w:pPr>
          </w:p>
          <w:p w14:paraId="787CE4EE">
            <w:pPr>
              <w:pStyle w:val="90"/>
              <w:spacing w:before="62" w:line="229" w:lineRule="auto"/>
              <w:ind w:left="9"/>
            </w:pPr>
            <w:r>
              <w:rPr>
                <w:spacing w:val="5"/>
              </w:rPr>
              <w:t>A02061808</w:t>
            </w:r>
            <w:r>
              <w:rPr>
                <w:spacing w:val="-32"/>
              </w:rPr>
              <w:t xml:space="preserve"> </w:t>
            </w:r>
            <w:r>
              <w:rPr>
                <w:spacing w:val="5"/>
              </w:rPr>
              <w:t>热水器</w:t>
            </w:r>
          </w:p>
        </w:tc>
        <w:tc>
          <w:tcPr>
            <w:tcW w:w="2093" w:type="dxa"/>
          </w:tcPr>
          <w:p w14:paraId="221C0ED7">
            <w:pPr>
              <w:pStyle w:val="90"/>
              <w:spacing w:before="275" w:line="229" w:lineRule="auto"/>
              <w:ind w:left="19"/>
            </w:pPr>
            <w:r>
              <w:rPr>
                <w:spacing w:val="7"/>
              </w:rPr>
              <w:t>★电热水器</w:t>
            </w:r>
          </w:p>
        </w:tc>
        <w:tc>
          <w:tcPr>
            <w:tcW w:w="3247" w:type="dxa"/>
          </w:tcPr>
          <w:p w14:paraId="04D7BF12">
            <w:pPr>
              <w:pStyle w:val="90"/>
              <w:spacing w:before="119" w:line="288" w:lineRule="auto"/>
              <w:ind w:left="25" w:right="11" w:hanging="2"/>
              <w:rPr>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6A9D6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5594D327">
            <w:pPr>
              <w:rPr>
                <w:rFonts w:ascii="Arial"/>
              </w:rPr>
            </w:pPr>
          </w:p>
        </w:tc>
        <w:tc>
          <w:tcPr>
            <w:tcW w:w="1275" w:type="dxa"/>
            <w:vMerge w:val="continue"/>
            <w:tcBorders>
              <w:top w:val="nil"/>
              <w:bottom w:val="nil"/>
            </w:tcBorders>
          </w:tcPr>
          <w:p w14:paraId="75895FE7">
            <w:pPr>
              <w:rPr>
                <w:rFonts w:ascii="Arial"/>
              </w:rPr>
            </w:pPr>
          </w:p>
        </w:tc>
        <w:tc>
          <w:tcPr>
            <w:tcW w:w="1967" w:type="dxa"/>
            <w:vMerge w:val="continue"/>
            <w:tcBorders>
              <w:top w:val="nil"/>
              <w:bottom w:val="nil"/>
            </w:tcBorders>
          </w:tcPr>
          <w:p w14:paraId="2BDD1DDC">
            <w:pPr>
              <w:rPr>
                <w:rFonts w:ascii="Arial"/>
              </w:rPr>
            </w:pPr>
          </w:p>
        </w:tc>
        <w:tc>
          <w:tcPr>
            <w:tcW w:w="2093" w:type="dxa"/>
          </w:tcPr>
          <w:p w14:paraId="7A747A95">
            <w:pPr>
              <w:spacing w:line="315" w:lineRule="auto"/>
              <w:rPr>
                <w:rFonts w:ascii="Arial"/>
              </w:rPr>
            </w:pPr>
          </w:p>
          <w:p w14:paraId="3525BFB2">
            <w:pPr>
              <w:pStyle w:val="90"/>
              <w:spacing w:before="61" w:line="229" w:lineRule="auto"/>
              <w:ind w:left="15"/>
            </w:pPr>
            <w:r>
              <w:rPr>
                <w:spacing w:val="8"/>
              </w:rPr>
              <w:t>燃气热水器</w:t>
            </w:r>
          </w:p>
        </w:tc>
        <w:tc>
          <w:tcPr>
            <w:tcW w:w="3247" w:type="dxa"/>
          </w:tcPr>
          <w:p w14:paraId="48586DFC">
            <w:pPr>
              <w:pStyle w:val="90"/>
              <w:spacing w:before="68" w:line="283" w:lineRule="auto"/>
              <w:ind w:left="25" w:hanging="2"/>
              <w:rPr>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2F56F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53A13C77">
            <w:pPr>
              <w:rPr>
                <w:rFonts w:ascii="Arial"/>
              </w:rPr>
            </w:pPr>
          </w:p>
        </w:tc>
        <w:tc>
          <w:tcPr>
            <w:tcW w:w="1275" w:type="dxa"/>
            <w:vMerge w:val="continue"/>
            <w:tcBorders>
              <w:top w:val="nil"/>
              <w:bottom w:val="nil"/>
            </w:tcBorders>
          </w:tcPr>
          <w:p w14:paraId="5FE9BD5F">
            <w:pPr>
              <w:rPr>
                <w:rFonts w:ascii="Arial"/>
              </w:rPr>
            </w:pPr>
          </w:p>
        </w:tc>
        <w:tc>
          <w:tcPr>
            <w:tcW w:w="1967" w:type="dxa"/>
            <w:vMerge w:val="continue"/>
            <w:tcBorders>
              <w:top w:val="nil"/>
              <w:bottom w:val="nil"/>
            </w:tcBorders>
          </w:tcPr>
          <w:p w14:paraId="645E40A7">
            <w:pPr>
              <w:rPr>
                <w:rFonts w:ascii="Arial"/>
              </w:rPr>
            </w:pPr>
          </w:p>
        </w:tc>
        <w:tc>
          <w:tcPr>
            <w:tcW w:w="2093" w:type="dxa"/>
          </w:tcPr>
          <w:p w14:paraId="35A7375A">
            <w:pPr>
              <w:spacing w:line="248" w:lineRule="auto"/>
              <w:rPr>
                <w:rFonts w:ascii="Arial"/>
              </w:rPr>
            </w:pPr>
          </w:p>
          <w:p w14:paraId="4AAC0D94">
            <w:pPr>
              <w:pStyle w:val="90"/>
              <w:spacing w:before="62" w:line="229" w:lineRule="auto"/>
              <w:ind w:left="20"/>
            </w:pPr>
            <w:r>
              <w:rPr>
                <w:spacing w:val="7"/>
              </w:rPr>
              <w:t>热泵热水器</w:t>
            </w:r>
          </w:p>
        </w:tc>
        <w:tc>
          <w:tcPr>
            <w:tcW w:w="3247" w:type="dxa"/>
          </w:tcPr>
          <w:p w14:paraId="798CEC2F">
            <w:pPr>
              <w:pStyle w:val="90"/>
              <w:spacing w:before="156" w:line="288" w:lineRule="auto"/>
              <w:ind w:left="25" w:right="13" w:hanging="2"/>
              <w:rPr>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457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4A1C0C09">
            <w:pPr>
              <w:rPr>
                <w:rFonts w:ascii="Arial"/>
              </w:rPr>
            </w:pPr>
          </w:p>
        </w:tc>
        <w:tc>
          <w:tcPr>
            <w:tcW w:w="1275" w:type="dxa"/>
            <w:vMerge w:val="continue"/>
            <w:tcBorders>
              <w:top w:val="nil"/>
            </w:tcBorders>
          </w:tcPr>
          <w:p w14:paraId="3695BF45">
            <w:pPr>
              <w:rPr>
                <w:rFonts w:ascii="Arial"/>
              </w:rPr>
            </w:pPr>
          </w:p>
        </w:tc>
        <w:tc>
          <w:tcPr>
            <w:tcW w:w="1967" w:type="dxa"/>
            <w:vMerge w:val="continue"/>
            <w:tcBorders>
              <w:top w:val="nil"/>
            </w:tcBorders>
          </w:tcPr>
          <w:p w14:paraId="66B238D1">
            <w:pPr>
              <w:rPr>
                <w:rFonts w:ascii="Arial"/>
              </w:rPr>
            </w:pPr>
          </w:p>
        </w:tc>
        <w:tc>
          <w:tcPr>
            <w:tcW w:w="2093" w:type="dxa"/>
          </w:tcPr>
          <w:p w14:paraId="346F82B9">
            <w:pPr>
              <w:pStyle w:val="90"/>
              <w:spacing w:before="271" w:line="229" w:lineRule="auto"/>
              <w:ind w:left="16"/>
            </w:pPr>
            <w:r>
              <w:rPr>
                <w:spacing w:val="8"/>
              </w:rPr>
              <w:t>太阳能热水系统</w:t>
            </w:r>
          </w:p>
        </w:tc>
        <w:tc>
          <w:tcPr>
            <w:tcW w:w="3247" w:type="dxa"/>
          </w:tcPr>
          <w:p w14:paraId="0C598DCB">
            <w:pPr>
              <w:pStyle w:val="90"/>
              <w:spacing w:before="116" w:line="288" w:lineRule="auto"/>
              <w:ind w:left="17" w:right="11" w:firstLine="5"/>
              <w:rPr>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798B8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03BE6719">
            <w:pPr>
              <w:spacing w:line="274" w:lineRule="auto"/>
              <w:rPr>
                <w:rFonts w:ascii="Arial"/>
              </w:rPr>
            </w:pPr>
          </w:p>
          <w:p w14:paraId="13494FB1">
            <w:pPr>
              <w:spacing w:line="274" w:lineRule="auto"/>
              <w:rPr>
                <w:rFonts w:ascii="Arial"/>
              </w:rPr>
            </w:pPr>
          </w:p>
          <w:p w14:paraId="58519DEF">
            <w:pPr>
              <w:spacing w:line="274" w:lineRule="auto"/>
              <w:rPr>
                <w:rFonts w:ascii="Arial"/>
              </w:rPr>
            </w:pPr>
          </w:p>
          <w:p w14:paraId="2B2AE0C4">
            <w:pPr>
              <w:spacing w:line="274" w:lineRule="auto"/>
              <w:rPr>
                <w:rFonts w:ascii="Arial"/>
              </w:rPr>
            </w:pPr>
          </w:p>
          <w:p w14:paraId="1D427561">
            <w:pPr>
              <w:spacing w:line="274" w:lineRule="auto"/>
              <w:rPr>
                <w:rFonts w:ascii="Arial"/>
              </w:rPr>
            </w:pPr>
          </w:p>
          <w:p w14:paraId="07EFB1C8">
            <w:pPr>
              <w:spacing w:line="274" w:lineRule="auto"/>
              <w:rPr>
                <w:rFonts w:ascii="Arial"/>
              </w:rPr>
            </w:pPr>
          </w:p>
          <w:p w14:paraId="79246560">
            <w:pPr>
              <w:pStyle w:val="90"/>
              <w:spacing w:before="62" w:line="190" w:lineRule="auto"/>
              <w:ind w:left="209"/>
            </w:pPr>
            <w:r>
              <w:rPr>
                <w:spacing w:val="-7"/>
              </w:rPr>
              <w:t>11</w:t>
            </w:r>
          </w:p>
        </w:tc>
        <w:tc>
          <w:tcPr>
            <w:tcW w:w="1275" w:type="dxa"/>
            <w:vMerge w:val="restart"/>
            <w:tcBorders>
              <w:bottom w:val="nil"/>
            </w:tcBorders>
          </w:tcPr>
          <w:p w14:paraId="57C21A18">
            <w:pPr>
              <w:spacing w:line="243" w:lineRule="auto"/>
              <w:rPr>
                <w:rFonts w:ascii="Arial"/>
              </w:rPr>
            </w:pPr>
          </w:p>
          <w:p w14:paraId="498BD446">
            <w:pPr>
              <w:spacing w:line="243" w:lineRule="auto"/>
              <w:rPr>
                <w:rFonts w:ascii="Arial"/>
              </w:rPr>
            </w:pPr>
          </w:p>
          <w:p w14:paraId="32936CC8">
            <w:pPr>
              <w:spacing w:line="243" w:lineRule="auto"/>
              <w:rPr>
                <w:rFonts w:ascii="Arial"/>
              </w:rPr>
            </w:pPr>
          </w:p>
          <w:p w14:paraId="3B5F261A">
            <w:pPr>
              <w:spacing w:line="243" w:lineRule="auto"/>
              <w:rPr>
                <w:rFonts w:ascii="Arial"/>
              </w:rPr>
            </w:pPr>
          </w:p>
          <w:p w14:paraId="127988FE">
            <w:pPr>
              <w:spacing w:line="243" w:lineRule="auto"/>
              <w:rPr>
                <w:rFonts w:ascii="Arial"/>
              </w:rPr>
            </w:pPr>
          </w:p>
          <w:p w14:paraId="6CA20D3F">
            <w:pPr>
              <w:spacing w:line="243" w:lineRule="auto"/>
              <w:rPr>
                <w:rFonts w:ascii="Arial"/>
              </w:rPr>
            </w:pPr>
          </w:p>
          <w:p w14:paraId="5A79A729">
            <w:pPr>
              <w:pStyle w:val="90"/>
              <w:spacing w:before="62" w:line="289" w:lineRule="auto"/>
              <w:ind w:left="18" w:right="8" w:hanging="9"/>
            </w:pPr>
            <w:r>
              <w:rPr>
                <w:spacing w:val="5"/>
              </w:rPr>
              <w:t>A020619</w:t>
            </w:r>
            <w:r>
              <w:rPr>
                <w:spacing w:val="-43"/>
              </w:rPr>
              <w:t xml:space="preserve"> </w:t>
            </w:r>
            <w:r>
              <w:rPr>
                <w:spacing w:val="5"/>
              </w:rPr>
              <w:t>照明</w:t>
            </w:r>
            <w:r>
              <w:t xml:space="preserve"> </w:t>
            </w:r>
            <w:r>
              <w:rPr>
                <w:spacing w:val="3"/>
              </w:rPr>
              <w:t>设备</w:t>
            </w:r>
          </w:p>
        </w:tc>
        <w:tc>
          <w:tcPr>
            <w:tcW w:w="1967" w:type="dxa"/>
          </w:tcPr>
          <w:p w14:paraId="0F0C6A60">
            <w:pPr>
              <w:pStyle w:val="90"/>
              <w:spacing w:before="198" w:line="288" w:lineRule="auto"/>
              <w:ind w:left="20" w:right="12" w:hanging="2"/>
              <w:rPr>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082E1C13">
            <w:pPr>
              <w:rPr>
                <w:rFonts w:ascii="Arial"/>
              </w:rPr>
            </w:pPr>
          </w:p>
        </w:tc>
        <w:tc>
          <w:tcPr>
            <w:tcW w:w="3247" w:type="dxa"/>
          </w:tcPr>
          <w:p w14:paraId="797E0BC0">
            <w:pPr>
              <w:pStyle w:val="90"/>
              <w:spacing w:before="198" w:line="288" w:lineRule="auto"/>
              <w:ind w:left="22" w:right="11"/>
              <w:rPr>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3122A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7B38F6A7">
            <w:pPr>
              <w:rPr>
                <w:rFonts w:ascii="Arial"/>
              </w:rPr>
            </w:pPr>
          </w:p>
        </w:tc>
        <w:tc>
          <w:tcPr>
            <w:tcW w:w="1275" w:type="dxa"/>
            <w:vMerge w:val="continue"/>
            <w:tcBorders>
              <w:top w:val="nil"/>
              <w:bottom w:val="nil"/>
            </w:tcBorders>
          </w:tcPr>
          <w:p w14:paraId="2120399B">
            <w:pPr>
              <w:rPr>
                <w:rFonts w:ascii="Arial"/>
              </w:rPr>
            </w:pPr>
          </w:p>
        </w:tc>
        <w:tc>
          <w:tcPr>
            <w:tcW w:w="1967" w:type="dxa"/>
          </w:tcPr>
          <w:p w14:paraId="76DF3A1C">
            <w:pPr>
              <w:pStyle w:val="90"/>
              <w:spacing w:before="158" w:line="288" w:lineRule="auto"/>
              <w:ind w:left="14" w:right="7" w:hanging="1"/>
            </w:pPr>
            <w:r>
              <w:t>LED</w:t>
            </w:r>
            <w:r>
              <w:rPr>
                <w:spacing w:val="23"/>
              </w:rPr>
              <w:t xml:space="preserve"> </w:t>
            </w:r>
            <w:r>
              <w:rPr>
                <w:spacing w:val="19"/>
              </w:rPr>
              <w:t>道路/隧道照明</w:t>
            </w:r>
            <w:r>
              <w:t xml:space="preserve"> </w:t>
            </w:r>
            <w:r>
              <w:rPr>
                <w:spacing w:val="5"/>
              </w:rPr>
              <w:t>产品</w:t>
            </w:r>
          </w:p>
        </w:tc>
        <w:tc>
          <w:tcPr>
            <w:tcW w:w="2093" w:type="dxa"/>
          </w:tcPr>
          <w:p w14:paraId="10B3F357">
            <w:pPr>
              <w:rPr>
                <w:rFonts w:ascii="Arial"/>
              </w:rPr>
            </w:pPr>
          </w:p>
        </w:tc>
        <w:tc>
          <w:tcPr>
            <w:tcW w:w="3247" w:type="dxa"/>
          </w:tcPr>
          <w:p w14:paraId="54DD3762">
            <w:pPr>
              <w:pStyle w:val="90"/>
              <w:spacing w:before="158" w:line="288" w:lineRule="auto"/>
              <w:ind w:left="22"/>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2DCC5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34FC5CAB">
            <w:pPr>
              <w:rPr>
                <w:rFonts w:ascii="Arial"/>
              </w:rPr>
            </w:pPr>
          </w:p>
        </w:tc>
        <w:tc>
          <w:tcPr>
            <w:tcW w:w="1275" w:type="dxa"/>
            <w:vMerge w:val="continue"/>
            <w:tcBorders>
              <w:top w:val="nil"/>
              <w:bottom w:val="nil"/>
            </w:tcBorders>
          </w:tcPr>
          <w:p w14:paraId="6D8FDA8D">
            <w:pPr>
              <w:rPr>
                <w:rFonts w:ascii="Arial"/>
              </w:rPr>
            </w:pPr>
          </w:p>
        </w:tc>
        <w:tc>
          <w:tcPr>
            <w:tcW w:w="1967" w:type="dxa"/>
          </w:tcPr>
          <w:p w14:paraId="5583A1FA">
            <w:pPr>
              <w:rPr>
                <w:rFonts w:ascii="Arial"/>
              </w:rPr>
            </w:pPr>
          </w:p>
          <w:p w14:paraId="44055C9E">
            <w:pPr>
              <w:pStyle w:val="90"/>
              <w:spacing w:before="62" w:line="229" w:lineRule="auto"/>
              <w:ind w:left="13"/>
            </w:pPr>
            <w:r>
              <w:t>LED</w:t>
            </w:r>
            <w:r>
              <w:rPr>
                <w:spacing w:val="-32"/>
              </w:rPr>
              <w:t xml:space="preserve"> </w:t>
            </w:r>
            <w:r>
              <w:rPr>
                <w:spacing w:val="8"/>
              </w:rPr>
              <w:t>筒灯</w:t>
            </w:r>
          </w:p>
        </w:tc>
        <w:tc>
          <w:tcPr>
            <w:tcW w:w="2093" w:type="dxa"/>
          </w:tcPr>
          <w:p w14:paraId="77E073BC">
            <w:pPr>
              <w:rPr>
                <w:rFonts w:ascii="Arial"/>
              </w:rPr>
            </w:pPr>
          </w:p>
        </w:tc>
        <w:tc>
          <w:tcPr>
            <w:tcW w:w="3247" w:type="dxa"/>
          </w:tcPr>
          <w:p w14:paraId="3C68B011">
            <w:pPr>
              <w:pStyle w:val="90"/>
              <w:spacing w:before="148" w:line="288"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22D23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453723B8">
            <w:pPr>
              <w:rPr>
                <w:rFonts w:ascii="Arial"/>
              </w:rPr>
            </w:pPr>
          </w:p>
        </w:tc>
        <w:tc>
          <w:tcPr>
            <w:tcW w:w="1275" w:type="dxa"/>
            <w:vMerge w:val="continue"/>
            <w:tcBorders>
              <w:top w:val="nil"/>
            </w:tcBorders>
          </w:tcPr>
          <w:p w14:paraId="53F35089">
            <w:pPr>
              <w:rPr>
                <w:rFonts w:ascii="Arial"/>
              </w:rPr>
            </w:pPr>
          </w:p>
        </w:tc>
        <w:tc>
          <w:tcPr>
            <w:tcW w:w="1967" w:type="dxa"/>
          </w:tcPr>
          <w:p w14:paraId="12625969">
            <w:pPr>
              <w:pStyle w:val="90"/>
              <w:spacing w:before="265" w:line="288" w:lineRule="auto"/>
              <w:ind w:left="47" w:right="12" w:hanging="33"/>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382E6047">
            <w:pPr>
              <w:rPr>
                <w:rFonts w:ascii="Arial"/>
              </w:rPr>
            </w:pPr>
          </w:p>
        </w:tc>
        <w:tc>
          <w:tcPr>
            <w:tcW w:w="3247" w:type="dxa"/>
          </w:tcPr>
          <w:p w14:paraId="08982074">
            <w:pPr>
              <w:pStyle w:val="90"/>
              <w:spacing w:before="265" w:line="288"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24EA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43AA38FC">
            <w:pPr>
              <w:spacing w:line="268" w:lineRule="auto"/>
              <w:rPr>
                <w:rFonts w:ascii="Arial"/>
              </w:rPr>
            </w:pPr>
          </w:p>
          <w:p w14:paraId="0EC9C533">
            <w:pPr>
              <w:pStyle w:val="90"/>
              <w:spacing w:before="62" w:line="190" w:lineRule="auto"/>
              <w:ind w:left="209"/>
            </w:pPr>
            <w:r>
              <w:rPr>
                <w:spacing w:val="-7"/>
              </w:rPr>
              <w:t>12</w:t>
            </w:r>
          </w:p>
        </w:tc>
        <w:tc>
          <w:tcPr>
            <w:tcW w:w="1275" w:type="dxa"/>
          </w:tcPr>
          <w:p w14:paraId="46ECC70B">
            <w:pPr>
              <w:pStyle w:val="90"/>
              <w:spacing w:before="144" w:line="289" w:lineRule="auto"/>
              <w:ind w:left="14" w:right="8" w:firstLine="3"/>
            </w:pPr>
            <w:r>
              <w:rPr>
                <w:spacing w:val="1"/>
              </w:rPr>
              <w:t>★A020910</w:t>
            </w:r>
            <w:r>
              <w:rPr>
                <w:spacing w:val="-17"/>
              </w:rPr>
              <w:t xml:space="preserve"> </w:t>
            </w:r>
            <w:r>
              <w:rPr>
                <w:spacing w:val="1"/>
              </w:rPr>
              <w:t>电</w:t>
            </w:r>
            <w:r>
              <w:t xml:space="preserve"> </w:t>
            </w:r>
            <w:r>
              <w:rPr>
                <w:spacing w:val="6"/>
              </w:rPr>
              <w:t>视设备</w:t>
            </w:r>
          </w:p>
        </w:tc>
        <w:tc>
          <w:tcPr>
            <w:tcW w:w="1967" w:type="dxa"/>
          </w:tcPr>
          <w:p w14:paraId="42E0617E">
            <w:pPr>
              <w:pStyle w:val="90"/>
              <w:spacing w:before="145" w:line="288" w:lineRule="auto"/>
              <w:ind w:left="18" w:right="10" w:hanging="9"/>
              <w:rPr>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30DFDE0E">
            <w:pPr>
              <w:rPr>
                <w:rFonts w:ascii="Arial"/>
              </w:rPr>
            </w:pPr>
          </w:p>
        </w:tc>
        <w:tc>
          <w:tcPr>
            <w:tcW w:w="3247" w:type="dxa"/>
          </w:tcPr>
          <w:p w14:paraId="3FDBECE7">
            <w:pPr>
              <w:pStyle w:val="90"/>
              <w:spacing w:before="146" w:line="289" w:lineRule="auto"/>
              <w:ind w:left="21" w:right="11" w:firstLine="2"/>
              <w:rPr>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3800F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1FD1489E">
            <w:pPr>
              <w:spacing w:line="279" w:lineRule="auto"/>
              <w:rPr>
                <w:rFonts w:ascii="Arial"/>
              </w:rPr>
            </w:pPr>
          </w:p>
          <w:p w14:paraId="1B371F51">
            <w:pPr>
              <w:spacing w:line="279" w:lineRule="auto"/>
              <w:rPr>
                <w:rFonts w:ascii="Arial"/>
              </w:rPr>
            </w:pPr>
          </w:p>
          <w:p w14:paraId="2654EE9A">
            <w:pPr>
              <w:spacing w:line="279" w:lineRule="auto"/>
              <w:rPr>
                <w:rFonts w:ascii="Arial"/>
              </w:rPr>
            </w:pPr>
          </w:p>
          <w:p w14:paraId="6620C16A">
            <w:pPr>
              <w:pStyle w:val="90"/>
              <w:spacing w:before="61" w:line="190" w:lineRule="auto"/>
              <w:ind w:left="209"/>
            </w:pPr>
            <w:r>
              <w:rPr>
                <w:spacing w:val="-7"/>
              </w:rPr>
              <w:t>13</w:t>
            </w:r>
          </w:p>
        </w:tc>
        <w:tc>
          <w:tcPr>
            <w:tcW w:w="1275" w:type="dxa"/>
          </w:tcPr>
          <w:p w14:paraId="1BBB8A52">
            <w:pPr>
              <w:spacing w:line="325" w:lineRule="auto"/>
              <w:rPr>
                <w:rFonts w:ascii="Arial"/>
              </w:rPr>
            </w:pPr>
          </w:p>
          <w:p w14:paraId="45BEB192">
            <w:pPr>
              <w:spacing w:line="326" w:lineRule="auto"/>
              <w:rPr>
                <w:rFonts w:ascii="Arial"/>
              </w:rPr>
            </w:pPr>
          </w:p>
          <w:p w14:paraId="695C39BE">
            <w:pPr>
              <w:pStyle w:val="90"/>
              <w:spacing w:before="62" w:line="289" w:lineRule="auto"/>
              <w:ind w:left="16" w:right="8" w:firstLine="2"/>
            </w:pPr>
            <w:r>
              <w:rPr>
                <w:spacing w:val="4"/>
              </w:rPr>
              <w:t>★A020911</w:t>
            </w:r>
            <w:r>
              <w:rPr>
                <w:spacing w:val="-44"/>
              </w:rPr>
              <w:t xml:space="preserve"> </w:t>
            </w:r>
            <w:r>
              <w:rPr>
                <w:spacing w:val="4"/>
              </w:rPr>
              <w:t>视</w:t>
            </w:r>
            <w:r>
              <w:t xml:space="preserve"> </w:t>
            </w:r>
            <w:r>
              <w:rPr>
                <w:spacing w:val="6"/>
              </w:rPr>
              <w:t>频设备</w:t>
            </w:r>
          </w:p>
        </w:tc>
        <w:tc>
          <w:tcPr>
            <w:tcW w:w="1967" w:type="dxa"/>
          </w:tcPr>
          <w:p w14:paraId="4FA7E16E">
            <w:pPr>
              <w:spacing w:line="325" w:lineRule="auto"/>
              <w:rPr>
                <w:rFonts w:ascii="Arial"/>
              </w:rPr>
            </w:pPr>
          </w:p>
          <w:p w14:paraId="0D62010D">
            <w:pPr>
              <w:spacing w:line="326" w:lineRule="auto"/>
              <w:rPr>
                <w:rFonts w:ascii="Arial"/>
              </w:rPr>
            </w:pPr>
          </w:p>
          <w:p w14:paraId="3A8C164B">
            <w:pPr>
              <w:pStyle w:val="90"/>
              <w:spacing w:before="62" w:line="289" w:lineRule="auto"/>
              <w:ind w:left="18" w:right="10" w:hanging="9"/>
            </w:pPr>
            <w:r>
              <w:rPr>
                <w:spacing w:val="4"/>
              </w:rPr>
              <w:t>A02091107 视频监控</w:t>
            </w:r>
            <w:r>
              <w:rPr>
                <w:spacing w:val="7"/>
              </w:rPr>
              <w:t xml:space="preserve"> </w:t>
            </w:r>
            <w:r>
              <w:rPr>
                <w:spacing w:val="3"/>
              </w:rPr>
              <w:t>设备</w:t>
            </w:r>
          </w:p>
        </w:tc>
        <w:tc>
          <w:tcPr>
            <w:tcW w:w="2093" w:type="dxa"/>
          </w:tcPr>
          <w:p w14:paraId="36908220">
            <w:pPr>
              <w:spacing w:line="268" w:lineRule="auto"/>
              <w:rPr>
                <w:rFonts w:ascii="Arial"/>
              </w:rPr>
            </w:pPr>
          </w:p>
          <w:p w14:paraId="49159943">
            <w:pPr>
              <w:spacing w:line="269" w:lineRule="auto"/>
              <w:rPr>
                <w:rFonts w:ascii="Arial"/>
              </w:rPr>
            </w:pPr>
          </w:p>
          <w:p w14:paraId="552EE2CE">
            <w:pPr>
              <w:spacing w:line="269" w:lineRule="auto"/>
              <w:rPr>
                <w:rFonts w:ascii="Arial"/>
              </w:rPr>
            </w:pPr>
          </w:p>
          <w:p w14:paraId="1D5B5C6F">
            <w:pPr>
              <w:pStyle w:val="90"/>
              <w:spacing w:before="62" w:line="230" w:lineRule="auto"/>
              <w:ind w:left="17"/>
            </w:pPr>
            <w:r>
              <w:rPr>
                <w:spacing w:val="6"/>
              </w:rPr>
              <w:t>监视器</w:t>
            </w:r>
          </w:p>
        </w:tc>
        <w:tc>
          <w:tcPr>
            <w:tcW w:w="3247" w:type="dxa"/>
          </w:tcPr>
          <w:p w14:paraId="08E96811">
            <w:pPr>
              <w:pStyle w:val="90"/>
              <w:spacing w:before="94" w:line="293" w:lineRule="auto"/>
              <w:ind w:left="17" w:right="11" w:firstLine="23"/>
              <w:rPr>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1FD8A2CF">
            <w:pPr>
              <w:pStyle w:val="90"/>
              <w:spacing w:before="31" w:line="290" w:lineRule="auto"/>
              <w:ind w:left="17" w:right="11" w:firstLine="23"/>
              <w:rPr>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6F9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4C905921">
            <w:pPr>
              <w:spacing w:line="265" w:lineRule="auto"/>
              <w:rPr>
                <w:rFonts w:ascii="Arial"/>
              </w:rPr>
            </w:pPr>
          </w:p>
          <w:p w14:paraId="7DE26016">
            <w:pPr>
              <w:pStyle w:val="90"/>
              <w:spacing w:before="62" w:line="190" w:lineRule="auto"/>
              <w:ind w:left="209"/>
            </w:pPr>
            <w:r>
              <w:rPr>
                <w:spacing w:val="-7"/>
              </w:rPr>
              <w:t>14</w:t>
            </w:r>
          </w:p>
        </w:tc>
        <w:tc>
          <w:tcPr>
            <w:tcW w:w="1275" w:type="dxa"/>
          </w:tcPr>
          <w:p w14:paraId="3D2AA8D0">
            <w:pPr>
              <w:pStyle w:val="90"/>
              <w:spacing w:before="141" w:line="288" w:lineRule="auto"/>
              <w:ind w:left="15" w:right="8" w:hanging="6"/>
            </w:pPr>
            <w:r>
              <w:rPr>
                <w:spacing w:val="5"/>
              </w:rPr>
              <w:t>A031210</w:t>
            </w:r>
            <w:r>
              <w:rPr>
                <w:spacing w:val="-43"/>
              </w:rPr>
              <w:t xml:space="preserve"> </w:t>
            </w:r>
            <w:r>
              <w:rPr>
                <w:spacing w:val="5"/>
              </w:rPr>
              <w:t>饮食</w:t>
            </w:r>
            <w:r>
              <w:t xml:space="preserve"> </w:t>
            </w:r>
            <w:r>
              <w:rPr>
                <w:spacing w:val="7"/>
              </w:rPr>
              <w:t>炊事机械</w:t>
            </w:r>
          </w:p>
        </w:tc>
        <w:tc>
          <w:tcPr>
            <w:tcW w:w="1967" w:type="dxa"/>
          </w:tcPr>
          <w:p w14:paraId="176FD884">
            <w:pPr>
              <w:pStyle w:val="90"/>
              <w:spacing w:before="297" w:line="230" w:lineRule="auto"/>
              <w:ind w:left="19"/>
            </w:pPr>
            <w:r>
              <w:rPr>
                <w:spacing w:val="7"/>
              </w:rPr>
              <w:t>商用燃气灶具</w:t>
            </w:r>
          </w:p>
        </w:tc>
        <w:tc>
          <w:tcPr>
            <w:tcW w:w="2093" w:type="dxa"/>
          </w:tcPr>
          <w:p w14:paraId="4907329A">
            <w:pPr>
              <w:rPr>
                <w:rFonts w:ascii="Arial"/>
              </w:rPr>
            </w:pPr>
          </w:p>
        </w:tc>
        <w:tc>
          <w:tcPr>
            <w:tcW w:w="3247" w:type="dxa"/>
          </w:tcPr>
          <w:p w14:paraId="5D82D7D0">
            <w:pPr>
              <w:pStyle w:val="90"/>
              <w:spacing w:before="142" w:line="288" w:lineRule="auto"/>
              <w:ind w:left="22" w:right="11"/>
              <w:rPr>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431C1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1A03FB05">
            <w:pPr>
              <w:spacing w:line="298" w:lineRule="auto"/>
              <w:rPr>
                <w:rFonts w:ascii="Arial"/>
              </w:rPr>
            </w:pPr>
          </w:p>
          <w:p w14:paraId="22B10EE2">
            <w:pPr>
              <w:spacing w:line="298" w:lineRule="auto"/>
              <w:rPr>
                <w:rFonts w:ascii="Arial"/>
              </w:rPr>
            </w:pPr>
          </w:p>
          <w:p w14:paraId="4F20D88B">
            <w:pPr>
              <w:spacing w:line="298" w:lineRule="auto"/>
              <w:rPr>
                <w:rFonts w:ascii="Arial"/>
              </w:rPr>
            </w:pPr>
          </w:p>
          <w:p w14:paraId="5BAE4121">
            <w:pPr>
              <w:spacing w:line="299" w:lineRule="auto"/>
              <w:rPr>
                <w:rFonts w:ascii="Arial"/>
              </w:rPr>
            </w:pPr>
          </w:p>
          <w:p w14:paraId="3D0C3803">
            <w:pPr>
              <w:pStyle w:val="90"/>
              <w:spacing w:before="62" w:line="190" w:lineRule="auto"/>
              <w:ind w:left="209"/>
            </w:pPr>
            <w:r>
              <w:rPr>
                <w:spacing w:val="-7"/>
              </w:rPr>
              <w:t>15</w:t>
            </w:r>
          </w:p>
        </w:tc>
        <w:tc>
          <w:tcPr>
            <w:tcW w:w="1275" w:type="dxa"/>
            <w:vMerge w:val="restart"/>
            <w:tcBorders>
              <w:bottom w:val="nil"/>
            </w:tcBorders>
          </w:tcPr>
          <w:p w14:paraId="04D35447">
            <w:pPr>
              <w:spacing w:line="251" w:lineRule="auto"/>
              <w:rPr>
                <w:rFonts w:ascii="Arial"/>
              </w:rPr>
            </w:pPr>
          </w:p>
          <w:p w14:paraId="53F0328B">
            <w:pPr>
              <w:spacing w:line="251" w:lineRule="auto"/>
              <w:rPr>
                <w:rFonts w:ascii="Arial"/>
              </w:rPr>
            </w:pPr>
          </w:p>
          <w:p w14:paraId="134D4D24">
            <w:pPr>
              <w:spacing w:line="252" w:lineRule="auto"/>
              <w:rPr>
                <w:rFonts w:ascii="Arial"/>
              </w:rPr>
            </w:pPr>
          </w:p>
          <w:p w14:paraId="1B173F41">
            <w:pPr>
              <w:pStyle w:val="90"/>
              <w:spacing w:before="62" w:line="291" w:lineRule="auto"/>
              <w:ind w:left="15" w:right="8" w:firstLine="3"/>
            </w:pPr>
            <w:r>
              <w:rPr>
                <w:spacing w:val="3"/>
              </w:rPr>
              <w:t>★A060805</w:t>
            </w:r>
            <w:r>
              <w:rPr>
                <w:spacing w:val="-35"/>
              </w:rPr>
              <w:t xml:space="preserve"> </w:t>
            </w:r>
            <w:r>
              <w:rPr>
                <w:spacing w:val="3"/>
              </w:rPr>
              <w:t>便</w:t>
            </w:r>
            <w:r>
              <w:t xml:space="preserve"> </w:t>
            </w:r>
            <w:r>
              <w:rPr>
                <w:spacing w:val="1"/>
              </w:rPr>
              <w:t>器</w:t>
            </w:r>
          </w:p>
        </w:tc>
        <w:tc>
          <w:tcPr>
            <w:tcW w:w="1967" w:type="dxa"/>
          </w:tcPr>
          <w:p w14:paraId="54C2FF4E">
            <w:pPr>
              <w:spacing w:line="282" w:lineRule="auto"/>
              <w:rPr>
                <w:rFonts w:ascii="Arial"/>
              </w:rPr>
            </w:pPr>
          </w:p>
          <w:p w14:paraId="0649981D">
            <w:pPr>
              <w:pStyle w:val="90"/>
              <w:spacing w:before="62" w:line="229" w:lineRule="auto"/>
              <w:ind w:left="16"/>
            </w:pPr>
            <w:r>
              <w:rPr>
                <w:spacing w:val="6"/>
              </w:rPr>
              <w:t>坐便器</w:t>
            </w:r>
          </w:p>
        </w:tc>
        <w:tc>
          <w:tcPr>
            <w:tcW w:w="2093" w:type="dxa"/>
          </w:tcPr>
          <w:p w14:paraId="0DFEB3DF">
            <w:pPr>
              <w:rPr>
                <w:rFonts w:ascii="Arial"/>
              </w:rPr>
            </w:pPr>
          </w:p>
        </w:tc>
        <w:tc>
          <w:tcPr>
            <w:tcW w:w="3247" w:type="dxa"/>
          </w:tcPr>
          <w:p w14:paraId="4EAE8AA0">
            <w:pPr>
              <w:pStyle w:val="90"/>
              <w:spacing w:before="189" w:line="295" w:lineRule="auto"/>
              <w:ind w:left="27" w:hanging="4"/>
              <w:rPr>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6F3A9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74BAFB08">
            <w:pPr>
              <w:rPr>
                <w:rFonts w:ascii="Arial"/>
              </w:rPr>
            </w:pPr>
          </w:p>
        </w:tc>
        <w:tc>
          <w:tcPr>
            <w:tcW w:w="1275" w:type="dxa"/>
            <w:vMerge w:val="continue"/>
            <w:tcBorders>
              <w:top w:val="nil"/>
              <w:bottom w:val="nil"/>
            </w:tcBorders>
          </w:tcPr>
          <w:p w14:paraId="5609F872">
            <w:pPr>
              <w:rPr>
                <w:rFonts w:ascii="Arial"/>
              </w:rPr>
            </w:pPr>
          </w:p>
        </w:tc>
        <w:tc>
          <w:tcPr>
            <w:tcW w:w="1967" w:type="dxa"/>
          </w:tcPr>
          <w:p w14:paraId="0B2F61D1">
            <w:pPr>
              <w:spacing w:line="283" w:lineRule="auto"/>
              <w:rPr>
                <w:rFonts w:ascii="Arial"/>
              </w:rPr>
            </w:pPr>
          </w:p>
          <w:p w14:paraId="306E0681">
            <w:pPr>
              <w:pStyle w:val="90"/>
              <w:spacing w:before="62" w:line="229" w:lineRule="auto"/>
              <w:ind w:left="14"/>
            </w:pPr>
            <w:r>
              <w:rPr>
                <w:spacing w:val="6"/>
              </w:rPr>
              <w:t>蹲便器</w:t>
            </w:r>
          </w:p>
        </w:tc>
        <w:tc>
          <w:tcPr>
            <w:tcW w:w="2093" w:type="dxa"/>
          </w:tcPr>
          <w:p w14:paraId="2FF3BA14">
            <w:pPr>
              <w:rPr>
                <w:rFonts w:ascii="Arial"/>
              </w:rPr>
            </w:pPr>
          </w:p>
        </w:tc>
        <w:tc>
          <w:tcPr>
            <w:tcW w:w="3247" w:type="dxa"/>
          </w:tcPr>
          <w:p w14:paraId="30DC3A7E">
            <w:pPr>
              <w:pStyle w:val="90"/>
              <w:spacing w:before="191" w:line="288" w:lineRule="auto"/>
              <w:ind w:left="22" w:right="11"/>
              <w:rPr>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EBE3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47D6B33B">
            <w:pPr>
              <w:rPr>
                <w:rFonts w:ascii="Arial"/>
              </w:rPr>
            </w:pPr>
          </w:p>
        </w:tc>
        <w:tc>
          <w:tcPr>
            <w:tcW w:w="1275" w:type="dxa"/>
            <w:vMerge w:val="continue"/>
            <w:tcBorders>
              <w:top w:val="nil"/>
            </w:tcBorders>
          </w:tcPr>
          <w:p w14:paraId="2E53A297">
            <w:pPr>
              <w:rPr>
                <w:rFonts w:ascii="Arial"/>
              </w:rPr>
            </w:pPr>
          </w:p>
        </w:tc>
        <w:tc>
          <w:tcPr>
            <w:tcW w:w="1967" w:type="dxa"/>
          </w:tcPr>
          <w:p w14:paraId="179EF839">
            <w:pPr>
              <w:spacing w:line="284" w:lineRule="auto"/>
              <w:rPr>
                <w:rFonts w:ascii="Arial"/>
              </w:rPr>
            </w:pPr>
          </w:p>
          <w:p w14:paraId="38E307BE">
            <w:pPr>
              <w:pStyle w:val="90"/>
              <w:spacing w:before="61" w:line="229" w:lineRule="auto"/>
              <w:ind w:left="20"/>
            </w:pPr>
            <w:r>
              <w:rPr>
                <w:spacing w:val="4"/>
              </w:rPr>
              <w:t>小便器</w:t>
            </w:r>
          </w:p>
        </w:tc>
        <w:tc>
          <w:tcPr>
            <w:tcW w:w="2093" w:type="dxa"/>
          </w:tcPr>
          <w:p w14:paraId="5AB2065B">
            <w:pPr>
              <w:rPr>
                <w:rFonts w:ascii="Arial"/>
              </w:rPr>
            </w:pPr>
          </w:p>
        </w:tc>
        <w:tc>
          <w:tcPr>
            <w:tcW w:w="3247" w:type="dxa"/>
          </w:tcPr>
          <w:p w14:paraId="15271087">
            <w:pPr>
              <w:pStyle w:val="90"/>
              <w:spacing w:before="191" w:line="288" w:lineRule="auto"/>
              <w:ind w:left="22" w:right="11"/>
              <w:rPr>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5F87880">
      <w:pPr>
        <w:rPr>
          <w:rFonts w:ascii="Arial"/>
        </w:rPr>
      </w:pPr>
    </w:p>
    <w:p w14:paraId="1072E8EE">
      <w:pPr>
        <w:rPr>
          <w:rFonts w:ascii="Arial" w:hAnsi="Arial" w:eastAsia="Arial" w:cs="Arial"/>
          <w:szCs w:val="21"/>
        </w:rPr>
        <w:sectPr>
          <w:pgSz w:w="11906" w:h="16838"/>
          <w:pgMar w:top="1431" w:right="1691" w:bottom="0" w:left="1783" w:header="0" w:footer="0" w:gutter="0"/>
          <w:cols w:space="720" w:num="1"/>
        </w:sectPr>
      </w:pPr>
    </w:p>
    <w:p w14:paraId="362A49A3">
      <w:pPr>
        <w:spacing w:line="91" w:lineRule="auto"/>
        <w:rPr>
          <w:rFonts w:ascii="Arial"/>
          <w:sz w:val="2"/>
        </w:rPr>
      </w:pPr>
    </w:p>
    <w:tbl>
      <w:tblPr>
        <w:tblStyle w:val="91"/>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36247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4B737D1A">
            <w:pPr>
              <w:spacing w:line="342" w:lineRule="auto"/>
              <w:rPr>
                <w:rFonts w:ascii="Arial"/>
              </w:rPr>
            </w:pPr>
          </w:p>
          <w:p w14:paraId="42191E8E">
            <w:pPr>
              <w:pStyle w:val="90"/>
              <w:spacing w:before="62" w:line="190" w:lineRule="auto"/>
              <w:ind w:left="209"/>
            </w:pPr>
            <w:r>
              <w:rPr>
                <w:spacing w:val="-7"/>
              </w:rPr>
              <w:t>16</w:t>
            </w:r>
          </w:p>
        </w:tc>
        <w:tc>
          <w:tcPr>
            <w:tcW w:w="1275" w:type="dxa"/>
          </w:tcPr>
          <w:p w14:paraId="651BB71B">
            <w:pPr>
              <w:pStyle w:val="90"/>
              <w:spacing w:before="220" w:line="288" w:lineRule="auto"/>
              <w:ind w:left="22" w:right="8" w:hanging="4"/>
            </w:pPr>
            <w:r>
              <w:rPr>
                <w:spacing w:val="3"/>
              </w:rPr>
              <w:t>★A060806</w:t>
            </w:r>
            <w:r>
              <w:rPr>
                <w:spacing w:val="-35"/>
              </w:rPr>
              <w:t xml:space="preserve"> </w:t>
            </w:r>
            <w:r>
              <w:rPr>
                <w:spacing w:val="3"/>
              </w:rPr>
              <w:t>水</w:t>
            </w:r>
            <w:r>
              <w:t xml:space="preserve"> 嘴</w:t>
            </w:r>
          </w:p>
        </w:tc>
        <w:tc>
          <w:tcPr>
            <w:tcW w:w="1967" w:type="dxa"/>
          </w:tcPr>
          <w:p w14:paraId="40A99170">
            <w:pPr>
              <w:rPr>
                <w:rFonts w:ascii="Arial"/>
              </w:rPr>
            </w:pPr>
          </w:p>
        </w:tc>
        <w:tc>
          <w:tcPr>
            <w:tcW w:w="2093" w:type="dxa"/>
          </w:tcPr>
          <w:p w14:paraId="481EFCEF">
            <w:pPr>
              <w:rPr>
                <w:rFonts w:ascii="Arial"/>
              </w:rPr>
            </w:pPr>
          </w:p>
        </w:tc>
        <w:tc>
          <w:tcPr>
            <w:tcW w:w="3247" w:type="dxa"/>
          </w:tcPr>
          <w:p w14:paraId="3EBE55BC">
            <w:pPr>
              <w:pStyle w:val="90"/>
              <w:spacing w:before="220" w:line="288" w:lineRule="auto"/>
              <w:ind w:left="19" w:right="11" w:firstLine="3"/>
              <w:rPr>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015D9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3F298D69">
            <w:pPr>
              <w:spacing w:line="299" w:lineRule="auto"/>
              <w:rPr>
                <w:rFonts w:ascii="Arial"/>
              </w:rPr>
            </w:pPr>
          </w:p>
          <w:p w14:paraId="30ABD936">
            <w:pPr>
              <w:pStyle w:val="90"/>
              <w:spacing w:before="62" w:line="190" w:lineRule="auto"/>
              <w:ind w:left="209"/>
            </w:pPr>
            <w:r>
              <w:rPr>
                <w:spacing w:val="-7"/>
              </w:rPr>
              <w:t>17</w:t>
            </w:r>
          </w:p>
        </w:tc>
        <w:tc>
          <w:tcPr>
            <w:tcW w:w="1275" w:type="dxa"/>
          </w:tcPr>
          <w:p w14:paraId="0D75E9E0">
            <w:pPr>
              <w:pStyle w:val="90"/>
              <w:spacing w:before="176" w:line="289" w:lineRule="auto"/>
              <w:ind w:left="15" w:right="8" w:hanging="6"/>
            </w:pPr>
            <w:r>
              <w:rPr>
                <w:spacing w:val="5"/>
              </w:rPr>
              <w:t>A060807</w:t>
            </w:r>
            <w:r>
              <w:rPr>
                <w:spacing w:val="-43"/>
              </w:rPr>
              <w:t xml:space="preserve"> </w:t>
            </w:r>
            <w:r>
              <w:rPr>
                <w:spacing w:val="5"/>
              </w:rPr>
              <w:t>便器</w:t>
            </w:r>
            <w:r>
              <w:t xml:space="preserve"> </w:t>
            </w:r>
            <w:r>
              <w:rPr>
                <w:spacing w:val="6"/>
              </w:rPr>
              <w:t>冲洗阀</w:t>
            </w:r>
          </w:p>
        </w:tc>
        <w:tc>
          <w:tcPr>
            <w:tcW w:w="1967" w:type="dxa"/>
          </w:tcPr>
          <w:p w14:paraId="03D6C00E">
            <w:pPr>
              <w:rPr>
                <w:rFonts w:ascii="Arial"/>
              </w:rPr>
            </w:pPr>
          </w:p>
        </w:tc>
        <w:tc>
          <w:tcPr>
            <w:tcW w:w="2093" w:type="dxa"/>
          </w:tcPr>
          <w:p w14:paraId="41C33AD6">
            <w:pPr>
              <w:rPr>
                <w:rFonts w:ascii="Arial"/>
              </w:rPr>
            </w:pPr>
          </w:p>
        </w:tc>
        <w:tc>
          <w:tcPr>
            <w:tcW w:w="3247" w:type="dxa"/>
          </w:tcPr>
          <w:p w14:paraId="02426293">
            <w:pPr>
              <w:pStyle w:val="90"/>
              <w:spacing w:before="176" w:line="288" w:lineRule="auto"/>
              <w:ind w:left="19" w:right="11" w:firstLine="3"/>
              <w:rPr>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B7AF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54727AE6">
            <w:pPr>
              <w:spacing w:line="320" w:lineRule="auto"/>
              <w:rPr>
                <w:rFonts w:ascii="Arial"/>
              </w:rPr>
            </w:pPr>
          </w:p>
          <w:p w14:paraId="6F183A88">
            <w:pPr>
              <w:pStyle w:val="90"/>
              <w:spacing w:before="61" w:line="190" w:lineRule="auto"/>
              <w:ind w:left="209"/>
            </w:pPr>
            <w:r>
              <w:rPr>
                <w:spacing w:val="-7"/>
              </w:rPr>
              <w:t>18</w:t>
            </w:r>
          </w:p>
        </w:tc>
        <w:tc>
          <w:tcPr>
            <w:tcW w:w="1275" w:type="dxa"/>
          </w:tcPr>
          <w:p w14:paraId="602063D8">
            <w:pPr>
              <w:pStyle w:val="90"/>
              <w:spacing w:before="196" w:line="291" w:lineRule="auto"/>
              <w:ind w:left="15" w:right="8" w:hanging="6"/>
            </w:pPr>
            <w:r>
              <w:rPr>
                <w:spacing w:val="4"/>
              </w:rPr>
              <w:t>A060810</w:t>
            </w:r>
            <w:r>
              <w:rPr>
                <w:spacing w:val="-34"/>
              </w:rPr>
              <w:t xml:space="preserve"> </w:t>
            </w:r>
            <w:r>
              <w:rPr>
                <w:spacing w:val="4"/>
              </w:rPr>
              <w:t>淋浴</w:t>
            </w:r>
            <w:r>
              <w:t xml:space="preserve"> </w:t>
            </w:r>
            <w:r>
              <w:rPr>
                <w:spacing w:val="1"/>
              </w:rPr>
              <w:t>器</w:t>
            </w:r>
          </w:p>
        </w:tc>
        <w:tc>
          <w:tcPr>
            <w:tcW w:w="1967" w:type="dxa"/>
          </w:tcPr>
          <w:p w14:paraId="2865F02E">
            <w:pPr>
              <w:rPr>
                <w:rFonts w:ascii="Arial"/>
              </w:rPr>
            </w:pPr>
          </w:p>
        </w:tc>
        <w:tc>
          <w:tcPr>
            <w:tcW w:w="2093" w:type="dxa"/>
          </w:tcPr>
          <w:p w14:paraId="52BA028E">
            <w:pPr>
              <w:rPr>
                <w:rFonts w:ascii="Arial"/>
              </w:rPr>
            </w:pPr>
          </w:p>
        </w:tc>
        <w:tc>
          <w:tcPr>
            <w:tcW w:w="3247" w:type="dxa"/>
          </w:tcPr>
          <w:p w14:paraId="0026C789">
            <w:pPr>
              <w:pStyle w:val="90"/>
              <w:spacing w:before="197" w:line="288" w:lineRule="auto"/>
              <w:ind w:left="22" w:right="11"/>
              <w:rPr>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34059BBC">
      <w:pPr>
        <w:pStyle w:val="9"/>
        <w:spacing w:before="56" w:line="249" w:lineRule="auto"/>
        <w:ind w:left="27" w:hanging="2"/>
        <w:rPr>
          <w:rFonts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3DAC96D8">
      <w:pPr>
        <w:pStyle w:val="9"/>
        <w:spacing w:before="31" w:line="248" w:lineRule="auto"/>
        <w:ind w:left="25" w:right="97" w:firstLine="444"/>
        <w:rPr>
          <w:rFonts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6DEC669C">
      <w:pPr>
        <w:pStyle w:val="9"/>
        <w:spacing w:before="33" w:line="220" w:lineRule="auto"/>
        <w:ind w:left="471"/>
        <w:rPr>
          <w:rFonts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2D0D6CC5">
      <w:pPr>
        <w:rPr>
          <w:rFonts w:ascii="仿宋_GB2312" w:hAnsi="仿宋_GB2312" w:eastAsia="仿宋_GB2312" w:cs="仿宋_GB2312"/>
          <w:sz w:val="24"/>
          <w:highlight w:val="yellow"/>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yellow"/>
        </w:rPr>
        <w:t xml:space="preserve">  4.若表格有变动，按最新政策执行。</w:t>
      </w:r>
    </w:p>
    <w:p w14:paraId="4DF11CAD">
      <w:pPr>
        <w:widowControl/>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450E04CC">
      <w:pPr>
        <w:rPr>
          <w:rFonts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2D6586E5">
      <w:pPr>
        <w:spacing w:before="342" w:line="175" w:lineRule="auto"/>
        <w:jc w:val="center"/>
        <w:rPr>
          <w:rFonts w:ascii="微软雅黑" w:hAnsi="微软雅黑" w:eastAsia="微软雅黑" w:cs="微软雅黑"/>
          <w:spacing w:val="-2"/>
          <w:sz w:val="40"/>
          <w:szCs w:val="40"/>
        </w:rPr>
      </w:pPr>
      <w:bookmarkStart w:id="85" w:name="_Toc9572"/>
      <w:r>
        <w:rPr>
          <w:rFonts w:ascii="微软雅黑" w:hAnsi="微软雅黑" w:eastAsia="微软雅黑" w:cs="微软雅黑"/>
          <w:spacing w:val="-2"/>
          <w:sz w:val="40"/>
          <w:szCs w:val="40"/>
        </w:rPr>
        <w:t>环境标志产品政府采购品目清单</w:t>
      </w:r>
      <w:bookmarkEnd w:id="85"/>
    </w:p>
    <w:p w14:paraId="6AD4DEA4">
      <w:pPr>
        <w:spacing w:before="41"/>
      </w:pPr>
    </w:p>
    <w:tbl>
      <w:tblPr>
        <w:tblStyle w:val="91"/>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49F44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784F247">
            <w:pPr>
              <w:pStyle w:val="90"/>
              <w:spacing w:before="71" w:line="283" w:lineRule="auto"/>
              <w:ind w:left="114" w:right="107" w:firstLine="15"/>
            </w:pPr>
            <w:r>
              <w:rPr>
                <w:b/>
                <w:bCs/>
                <w:spacing w:val="-12"/>
              </w:rPr>
              <w:t>品目</w:t>
            </w:r>
            <w:r>
              <w:t xml:space="preserve"> </w:t>
            </w:r>
            <w:r>
              <w:rPr>
                <w:b/>
                <w:bCs/>
                <w:spacing w:val="-4"/>
              </w:rPr>
              <w:t>序号</w:t>
            </w:r>
          </w:p>
        </w:tc>
        <w:tc>
          <w:tcPr>
            <w:tcW w:w="5623" w:type="dxa"/>
            <w:gridSpan w:val="3"/>
          </w:tcPr>
          <w:p w14:paraId="77B4023A">
            <w:pPr>
              <w:pStyle w:val="90"/>
              <w:spacing w:before="224" w:line="222" w:lineRule="auto"/>
              <w:ind w:left="3054"/>
            </w:pPr>
            <w:r>
              <w:rPr>
                <w:b/>
                <w:bCs/>
                <w:spacing w:val="-6"/>
              </w:rPr>
              <w:t>名称</w:t>
            </w:r>
          </w:p>
        </w:tc>
        <w:tc>
          <w:tcPr>
            <w:tcW w:w="3081" w:type="dxa"/>
          </w:tcPr>
          <w:p w14:paraId="0A634D7F">
            <w:pPr>
              <w:pStyle w:val="90"/>
              <w:spacing w:before="224" w:line="219" w:lineRule="auto"/>
              <w:ind w:left="1325"/>
            </w:pPr>
            <w:r>
              <w:rPr>
                <w:b/>
                <w:bCs/>
                <w:spacing w:val="-4"/>
              </w:rPr>
              <w:t>依据的标准</w:t>
            </w:r>
          </w:p>
        </w:tc>
      </w:tr>
      <w:tr w14:paraId="2527A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5E40C1D2">
            <w:pPr>
              <w:pStyle w:val="90"/>
              <w:spacing w:before="93" w:line="184" w:lineRule="auto"/>
              <w:ind w:left="128"/>
            </w:pPr>
            <w:r>
              <w:t>1</w:t>
            </w:r>
          </w:p>
        </w:tc>
        <w:tc>
          <w:tcPr>
            <w:tcW w:w="1343" w:type="dxa"/>
            <w:vMerge w:val="restart"/>
            <w:tcBorders>
              <w:bottom w:val="nil"/>
            </w:tcBorders>
          </w:tcPr>
          <w:p w14:paraId="5ADC7BA4">
            <w:pPr>
              <w:pStyle w:val="90"/>
              <w:spacing w:before="66" w:line="307" w:lineRule="auto"/>
              <w:ind w:left="110" w:right="108" w:hanging="8"/>
            </w:pPr>
            <w:r>
              <w:rPr>
                <w:spacing w:val="3"/>
              </w:rPr>
              <w:t>A020101</w:t>
            </w:r>
            <w:r>
              <w:rPr>
                <w:spacing w:val="34"/>
              </w:rPr>
              <w:t xml:space="preserve"> </w:t>
            </w:r>
            <w:r>
              <w:rPr>
                <w:spacing w:val="3"/>
              </w:rPr>
              <w:t>计算机</w:t>
            </w:r>
            <w:r>
              <w:t xml:space="preserve"> </w:t>
            </w:r>
            <w:r>
              <w:rPr>
                <w:spacing w:val="-3"/>
              </w:rPr>
              <w:t>设备</w:t>
            </w:r>
          </w:p>
        </w:tc>
        <w:tc>
          <w:tcPr>
            <w:tcW w:w="2324" w:type="dxa"/>
          </w:tcPr>
          <w:p w14:paraId="140DC72E">
            <w:pPr>
              <w:pStyle w:val="90"/>
              <w:spacing w:before="66" w:line="220" w:lineRule="auto"/>
              <w:ind w:left="103"/>
            </w:pPr>
            <w:r>
              <w:rPr>
                <w:spacing w:val="-1"/>
              </w:rPr>
              <w:t>A02010103</w:t>
            </w:r>
            <w:r>
              <w:rPr>
                <w:spacing w:val="-32"/>
              </w:rPr>
              <w:t xml:space="preserve"> </w:t>
            </w:r>
            <w:r>
              <w:rPr>
                <w:spacing w:val="-1"/>
              </w:rPr>
              <w:t>服务器</w:t>
            </w:r>
          </w:p>
        </w:tc>
        <w:tc>
          <w:tcPr>
            <w:tcW w:w="1956" w:type="dxa"/>
          </w:tcPr>
          <w:p w14:paraId="76DCB80B">
            <w:pPr>
              <w:rPr>
                <w:rFonts w:ascii="Arial"/>
              </w:rPr>
            </w:pPr>
          </w:p>
        </w:tc>
        <w:tc>
          <w:tcPr>
            <w:tcW w:w="3081" w:type="dxa"/>
          </w:tcPr>
          <w:p w14:paraId="580594CB">
            <w:pPr>
              <w:pStyle w:val="90"/>
              <w:spacing w:before="66" w:line="219" w:lineRule="auto"/>
              <w:ind w:left="109"/>
            </w:pPr>
            <w:r>
              <w:rPr>
                <w:spacing w:val="-2"/>
              </w:rPr>
              <w:t>HJ2507</w:t>
            </w:r>
            <w:r>
              <w:rPr>
                <w:spacing w:val="-20"/>
              </w:rPr>
              <w:t xml:space="preserve"> </w:t>
            </w:r>
            <w:r>
              <w:rPr>
                <w:spacing w:val="-2"/>
              </w:rPr>
              <w:t>网络服务器</w:t>
            </w:r>
          </w:p>
        </w:tc>
      </w:tr>
      <w:tr w14:paraId="56F58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511CCBC">
            <w:pPr>
              <w:rPr>
                <w:rFonts w:ascii="Arial"/>
              </w:rPr>
            </w:pPr>
          </w:p>
        </w:tc>
        <w:tc>
          <w:tcPr>
            <w:tcW w:w="1343" w:type="dxa"/>
            <w:vMerge w:val="continue"/>
            <w:tcBorders>
              <w:top w:val="nil"/>
              <w:bottom w:val="nil"/>
            </w:tcBorders>
          </w:tcPr>
          <w:p w14:paraId="227834DB">
            <w:pPr>
              <w:rPr>
                <w:rFonts w:ascii="Arial"/>
              </w:rPr>
            </w:pPr>
          </w:p>
        </w:tc>
        <w:tc>
          <w:tcPr>
            <w:tcW w:w="2324" w:type="dxa"/>
          </w:tcPr>
          <w:p w14:paraId="0CBC621D">
            <w:pPr>
              <w:pStyle w:val="90"/>
              <w:spacing w:before="65" w:line="219" w:lineRule="auto"/>
              <w:ind w:left="103"/>
            </w:pPr>
            <w:r>
              <w:rPr>
                <w:spacing w:val="-2"/>
              </w:rPr>
              <w:t>A02010104</w:t>
            </w:r>
            <w:r>
              <w:rPr>
                <w:spacing w:val="-14"/>
              </w:rPr>
              <w:t xml:space="preserve"> </w:t>
            </w:r>
            <w:r>
              <w:rPr>
                <w:spacing w:val="-2"/>
              </w:rPr>
              <w:t>台式计算机</w:t>
            </w:r>
          </w:p>
        </w:tc>
        <w:tc>
          <w:tcPr>
            <w:tcW w:w="1956" w:type="dxa"/>
          </w:tcPr>
          <w:p w14:paraId="1BE6FBF0">
            <w:pPr>
              <w:rPr>
                <w:rFonts w:ascii="Arial"/>
              </w:rPr>
            </w:pPr>
          </w:p>
        </w:tc>
        <w:tc>
          <w:tcPr>
            <w:tcW w:w="3081" w:type="dxa"/>
          </w:tcPr>
          <w:p w14:paraId="6CF5D370">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03FAB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D4F8F64">
            <w:pPr>
              <w:rPr>
                <w:rFonts w:ascii="Arial"/>
              </w:rPr>
            </w:pPr>
          </w:p>
        </w:tc>
        <w:tc>
          <w:tcPr>
            <w:tcW w:w="1343" w:type="dxa"/>
            <w:vMerge w:val="continue"/>
            <w:tcBorders>
              <w:top w:val="nil"/>
              <w:bottom w:val="nil"/>
            </w:tcBorders>
          </w:tcPr>
          <w:p w14:paraId="4EFE96C8">
            <w:pPr>
              <w:rPr>
                <w:rFonts w:ascii="Arial"/>
              </w:rPr>
            </w:pPr>
          </w:p>
        </w:tc>
        <w:tc>
          <w:tcPr>
            <w:tcW w:w="2324" w:type="dxa"/>
          </w:tcPr>
          <w:p w14:paraId="392BC595">
            <w:pPr>
              <w:pStyle w:val="90"/>
              <w:spacing w:before="64" w:line="219" w:lineRule="auto"/>
              <w:ind w:left="103"/>
            </w:pPr>
            <w:r>
              <w:rPr>
                <w:spacing w:val="-1"/>
              </w:rPr>
              <w:t>A02010105</w:t>
            </w:r>
            <w:r>
              <w:rPr>
                <w:spacing w:val="-30"/>
              </w:rPr>
              <w:t xml:space="preserve"> </w:t>
            </w:r>
            <w:r>
              <w:rPr>
                <w:spacing w:val="-1"/>
              </w:rPr>
              <w:t>便携式计算机</w:t>
            </w:r>
          </w:p>
        </w:tc>
        <w:tc>
          <w:tcPr>
            <w:tcW w:w="1956" w:type="dxa"/>
          </w:tcPr>
          <w:p w14:paraId="515CB893">
            <w:pPr>
              <w:rPr>
                <w:rFonts w:ascii="Arial"/>
              </w:rPr>
            </w:pPr>
          </w:p>
        </w:tc>
        <w:tc>
          <w:tcPr>
            <w:tcW w:w="3081" w:type="dxa"/>
          </w:tcPr>
          <w:p w14:paraId="698176E6">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5C4AD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437B6F7">
            <w:pPr>
              <w:rPr>
                <w:rFonts w:ascii="Arial"/>
              </w:rPr>
            </w:pPr>
          </w:p>
        </w:tc>
        <w:tc>
          <w:tcPr>
            <w:tcW w:w="1343" w:type="dxa"/>
            <w:vMerge w:val="continue"/>
            <w:tcBorders>
              <w:top w:val="nil"/>
              <w:bottom w:val="nil"/>
            </w:tcBorders>
          </w:tcPr>
          <w:p w14:paraId="71DA680E">
            <w:pPr>
              <w:rPr>
                <w:rFonts w:ascii="Arial"/>
              </w:rPr>
            </w:pPr>
          </w:p>
        </w:tc>
        <w:tc>
          <w:tcPr>
            <w:tcW w:w="2324" w:type="dxa"/>
          </w:tcPr>
          <w:p w14:paraId="0230F6DF">
            <w:pPr>
              <w:pStyle w:val="90"/>
              <w:spacing w:before="64" w:line="219" w:lineRule="auto"/>
              <w:ind w:left="103"/>
            </w:pPr>
            <w:r>
              <w:rPr>
                <w:spacing w:val="-1"/>
              </w:rPr>
              <w:t>A02010107</w:t>
            </w:r>
            <w:r>
              <w:rPr>
                <w:spacing w:val="-28"/>
              </w:rPr>
              <w:t xml:space="preserve"> </w:t>
            </w:r>
            <w:r>
              <w:rPr>
                <w:spacing w:val="-1"/>
              </w:rPr>
              <w:t>平板式微型计算机</w:t>
            </w:r>
          </w:p>
        </w:tc>
        <w:tc>
          <w:tcPr>
            <w:tcW w:w="1956" w:type="dxa"/>
          </w:tcPr>
          <w:p w14:paraId="5713483F">
            <w:pPr>
              <w:rPr>
                <w:rFonts w:ascii="Arial"/>
              </w:rPr>
            </w:pPr>
          </w:p>
        </w:tc>
        <w:tc>
          <w:tcPr>
            <w:tcW w:w="3081" w:type="dxa"/>
          </w:tcPr>
          <w:p w14:paraId="4EAC2B8A">
            <w:pPr>
              <w:pStyle w:val="90"/>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75D16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3E5B7C5">
            <w:pPr>
              <w:rPr>
                <w:rFonts w:ascii="Arial"/>
              </w:rPr>
            </w:pPr>
          </w:p>
        </w:tc>
        <w:tc>
          <w:tcPr>
            <w:tcW w:w="1343" w:type="dxa"/>
            <w:vMerge w:val="continue"/>
            <w:tcBorders>
              <w:top w:val="nil"/>
              <w:bottom w:val="nil"/>
            </w:tcBorders>
          </w:tcPr>
          <w:p w14:paraId="4E65D6FB">
            <w:pPr>
              <w:rPr>
                <w:rFonts w:ascii="Arial"/>
              </w:rPr>
            </w:pPr>
          </w:p>
        </w:tc>
        <w:tc>
          <w:tcPr>
            <w:tcW w:w="2324" w:type="dxa"/>
          </w:tcPr>
          <w:p w14:paraId="0E58C767">
            <w:pPr>
              <w:pStyle w:val="90"/>
              <w:spacing w:before="65" w:line="219" w:lineRule="auto"/>
              <w:ind w:left="103"/>
            </w:pPr>
            <w:r>
              <w:rPr>
                <w:spacing w:val="-2"/>
              </w:rPr>
              <w:t>A02010108</w:t>
            </w:r>
            <w:r>
              <w:rPr>
                <w:spacing w:val="32"/>
              </w:rPr>
              <w:t xml:space="preserve"> </w:t>
            </w:r>
            <w:r>
              <w:rPr>
                <w:spacing w:val="-2"/>
              </w:rPr>
              <w:t>网络计算机</w:t>
            </w:r>
          </w:p>
        </w:tc>
        <w:tc>
          <w:tcPr>
            <w:tcW w:w="1956" w:type="dxa"/>
          </w:tcPr>
          <w:p w14:paraId="229353DB">
            <w:pPr>
              <w:rPr>
                <w:rFonts w:ascii="Arial"/>
              </w:rPr>
            </w:pPr>
          </w:p>
        </w:tc>
        <w:tc>
          <w:tcPr>
            <w:tcW w:w="3081" w:type="dxa"/>
          </w:tcPr>
          <w:p w14:paraId="2D8BDCF8">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4D568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B0FB67B">
            <w:pPr>
              <w:rPr>
                <w:rFonts w:ascii="Arial"/>
              </w:rPr>
            </w:pPr>
          </w:p>
        </w:tc>
        <w:tc>
          <w:tcPr>
            <w:tcW w:w="1343" w:type="dxa"/>
            <w:vMerge w:val="continue"/>
            <w:tcBorders>
              <w:top w:val="nil"/>
              <w:bottom w:val="nil"/>
            </w:tcBorders>
          </w:tcPr>
          <w:p w14:paraId="1478487C">
            <w:pPr>
              <w:rPr>
                <w:rFonts w:ascii="Arial"/>
              </w:rPr>
            </w:pPr>
          </w:p>
        </w:tc>
        <w:tc>
          <w:tcPr>
            <w:tcW w:w="2324" w:type="dxa"/>
          </w:tcPr>
          <w:p w14:paraId="1B194A5C">
            <w:pPr>
              <w:pStyle w:val="90"/>
              <w:spacing w:before="64" w:line="219" w:lineRule="auto"/>
              <w:ind w:left="103"/>
            </w:pPr>
            <w:r>
              <w:t>A02010109 计算机工作站</w:t>
            </w:r>
          </w:p>
        </w:tc>
        <w:tc>
          <w:tcPr>
            <w:tcW w:w="1956" w:type="dxa"/>
          </w:tcPr>
          <w:p w14:paraId="13292E3C">
            <w:pPr>
              <w:rPr>
                <w:rFonts w:ascii="Arial"/>
              </w:rPr>
            </w:pPr>
          </w:p>
        </w:tc>
        <w:tc>
          <w:tcPr>
            <w:tcW w:w="3081" w:type="dxa"/>
          </w:tcPr>
          <w:p w14:paraId="487B437E">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21CE6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427FBAE">
            <w:pPr>
              <w:rPr>
                <w:rFonts w:ascii="Arial"/>
              </w:rPr>
            </w:pPr>
          </w:p>
        </w:tc>
        <w:tc>
          <w:tcPr>
            <w:tcW w:w="1343" w:type="dxa"/>
            <w:vMerge w:val="continue"/>
            <w:tcBorders>
              <w:top w:val="nil"/>
            </w:tcBorders>
          </w:tcPr>
          <w:p w14:paraId="074A6293">
            <w:pPr>
              <w:rPr>
                <w:rFonts w:ascii="Arial"/>
              </w:rPr>
            </w:pPr>
          </w:p>
        </w:tc>
        <w:tc>
          <w:tcPr>
            <w:tcW w:w="2324" w:type="dxa"/>
          </w:tcPr>
          <w:p w14:paraId="495C68DA">
            <w:pPr>
              <w:pStyle w:val="90"/>
              <w:spacing w:before="64" w:line="219" w:lineRule="auto"/>
              <w:ind w:left="103"/>
            </w:pPr>
            <w:r>
              <w:rPr>
                <w:spacing w:val="-1"/>
              </w:rPr>
              <w:t>A02010199</w:t>
            </w:r>
            <w:r>
              <w:rPr>
                <w:spacing w:val="-29"/>
              </w:rPr>
              <w:t xml:space="preserve"> </w:t>
            </w:r>
            <w:r>
              <w:rPr>
                <w:spacing w:val="-1"/>
              </w:rPr>
              <w:t>其他计算机设备</w:t>
            </w:r>
          </w:p>
        </w:tc>
        <w:tc>
          <w:tcPr>
            <w:tcW w:w="1956" w:type="dxa"/>
          </w:tcPr>
          <w:p w14:paraId="54C48567">
            <w:pPr>
              <w:rPr>
                <w:rFonts w:ascii="Arial"/>
              </w:rPr>
            </w:pPr>
          </w:p>
        </w:tc>
        <w:tc>
          <w:tcPr>
            <w:tcW w:w="3081" w:type="dxa"/>
          </w:tcPr>
          <w:p w14:paraId="562FCBB7">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00322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7247B70">
            <w:pPr>
              <w:pStyle w:val="90"/>
              <w:spacing w:before="93" w:line="183" w:lineRule="auto"/>
              <w:ind w:left="116"/>
            </w:pPr>
            <w:r>
              <w:t>2</w:t>
            </w:r>
          </w:p>
        </w:tc>
        <w:tc>
          <w:tcPr>
            <w:tcW w:w="1343" w:type="dxa"/>
            <w:vMerge w:val="restart"/>
            <w:tcBorders>
              <w:bottom w:val="nil"/>
            </w:tcBorders>
          </w:tcPr>
          <w:p w14:paraId="4C480E37">
            <w:pPr>
              <w:pStyle w:val="90"/>
              <w:spacing w:before="65" w:line="307" w:lineRule="auto"/>
              <w:ind w:left="123" w:right="108" w:hanging="21"/>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14:paraId="7A1DBA6F">
            <w:pPr>
              <w:pStyle w:val="90"/>
              <w:spacing w:before="64" w:line="220" w:lineRule="auto"/>
              <w:ind w:left="103"/>
            </w:pPr>
            <w:r>
              <w:rPr>
                <w:spacing w:val="-1"/>
              </w:rPr>
              <w:t>A02010601</w:t>
            </w:r>
            <w:r>
              <w:rPr>
                <w:spacing w:val="-31"/>
              </w:rPr>
              <w:t xml:space="preserve"> </w:t>
            </w:r>
            <w:r>
              <w:rPr>
                <w:spacing w:val="-1"/>
              </w:rPr>
              <w:t>打印设备</w:t>
            </w:r>
          </w:p>
        </w:tc>
        <w:tc>
          <w:tcPr>
            <w:tcW w:w="1956" w:type="dxa"/>
          </w:tcPr>
          <w:p w14:paraId="37DD43EF">
            <w:pPr>
              <w:pStyle w:val="90"/>
              <w:spacing w:before="65" w:line="219" w:lineRule="auto"/>
              <w:ind w:left="105"/>
            </w:pPr>
            <w:r>
              <w:t>A0201060101 喷墨打印机</w:t>
            </w:r>
          </w:p>
        </w:tc>
        <w:tc>
          <w:tcPr>
            <w:tcW w:w="3081" w:type="dxa"/>
          </w:tcPr>
          <w:p w14:paraId="53D7B421">
            <w:pPr>
              <w:pStyle w:val="90"/>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15CE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115AA4D">
            <w:pPr>
              <w:rPr>
                <w:rFonts w:ascii="Arial"/>
              </w:rPr>
            </w:pPr>
          </w:p>
        </w:tc>
        <w:tc>
          <w:tcPr>
            <w:tcW w:w="1343" w:type="dxa"/>
            <w:vMerge w:val="continue"/>
            <w:tcBorders>
              <w:top w:val="nil"/>
              <w:bottom w:val="nil"/>
            </w:tcBorders>
          </w:tcPr>
          <w:p w14:paraId="3100D0C7">
            <w:pPr>
              <w:rPr>
                <w:rFonts w:ascii="Arial"/>
              </w:rPr>
            </w:pPr>
          </w:p>
        </w:tc>
        <w:tc>
          <w:tcPr>
            <w:tcW w:w="2324" w:type="dxa"/>
            <w:vMerge w:val="continue"/>
            <w:tcBorders>
              <w:top w:val="nil"/>
              <w:bottom w:val="nil"/>
            </w:tcBorders>
          </w:tcPr>
          <w:p w14:paraId="441892D1">
            <w:pPr>
              <w:rPr>
                <w:rFonts w:ascii="Arial"/>
              </w:rPr>
            </w:pPr>
          </w:p>
        </w:tc>
        <w:tc>
          <w:tcPr>
            <w:tcW w:w="1956" w:type="dxa"/>
          </w:tcPr>
          <w:p w14:paraId="50F695D1">
            <w:pPr>
              <w:pStyle w:val="90"/>
              <w:spacing w:before="64" w:line="219" w:lineRule="auto"/>
              <w:ind w:left="105"/>
            </w:pPr>
            <w:r>
              <w:t>A0201060102 激光打印机</w:t>
            </w:r>
          </w:p>
        </w:tc>
        <w:tc>
          <w:tcPr>
            <w:tcW w:w="3081" w:type="dxa"/>
          </w:tcPr>
          <w:p w14:paraId="76EDDC70">
            <w:pPr>
              <w:pStyle w:val="90"/>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33221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5650330">
            <w:pPr>
              <w:rPr>
                <w:rFonts w:ascii="Arial"/>
              </w:rPr>
            </w:pPr>
          </w:p>
        </w:tc>
        <w:tc>
          <w:tcPr>
            <w:tcW w:w="1343" w:type="dxa"/>
            <w:vMerge w:val="continue"/>
            <w:tcBorders>
              <w:top w:val="nil"/>
              <w:bottom w:val="nil"/>
            </w:tcBorders>
          </w:tcPr>
          <w:p w14:paraId="616AC7C1">
            <w:pPr>
              <w:rPr>
                <w:rFonts w:ascii="Arial"/>
              </w:rPr>
            </w:pPr>
          </w:p>
        </w:tc>
        <w:tc>
          <w:tcPr>
            <w:tcW w:w="2324" w:type="dxa"/>
            <w:vMerge w:val="continue"/>
            <w:tcBorders>
              <w:top w:val="nil"/>
              <w:bottom w:val="nil"/>
            </w:tcBorders>
          </w:tcPr>
          <w:p w14:paraId="0EA0350A">
            <w:pPr>
              <w:rPr>
                <w:rFonts w:ascii="Arial"/>
              </w:rPr>
            </w:pPr>
          </w:p>
        </w:tc>
        <w:tc>
          <w:tcPr>
            <w:tcW w:w="1956" w:type="dxa"/>
          </w:tcPr>
          <w:p w14:paraId="46503E4B">
            <w:pPr>
              <w:pStyle w:val="90"/>
              <w:spacing w:before="64" w:line="219" w:lineRule="auto"/>
              <w:ind w:left="105"/>
            </w:pPr>
            <w:r>
              <w:t>A0201060103 热式打印机</w:t>
            </w:r>
          </w:p>
        </w:tc>
        <w:tc>
          <w:tcPr>
            <w:tcW w:w="3081" w:type="dxa"/>
          </w:tcPr>
          <w:p w14:paraId="58DE56BD">
            <w:pPr>
              <w:pStyle w:val="90"/>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68EC0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B267E5D">
            <w:pPr>
              <w:rPr>
                <w:rFonts w:ascii="Arial"/>
              </w:rPr>
            </w:pPr>
          </w:p>
        </w:tc>
        <w:tc>
          <w:tcPr>
            <w:tcW w:w="1343" w:type="dxa"/>
            <w:vMerge w:val="continue"/>
            <w:tcBorders>
              <w:top w:val="nil"/>
              <w:bottom w:val="nil"/>
            </w:tcBorders>
          </w:tcPr>
          <w:p w14:paraId="2AFF04E4">
            <w:pPr>
              <w:rPr>
                <w:rFonts w:ascii="Arial"/>
              </w:rPr>
            </w:pPr>
          </w:p>
        </w:tc>
        <w:tc>
          <w:tcPr>
            <w:tcW w:w="2324" w:type="dxa"/>
            <w:vMerge w:val="continue"/>
            <w:tcBorders>
              <w:top w:val="nil"/>
            </w:tcBorders>
          </w:tcPr>
          <w:p w14:paraId="080D65B7">
            <w:pPr>
              <w:rPr>
                <w:rFonts w:ascii="Arial"/>
              </w:rPr>
            </w:pPr>
          </w:p>
        </w:tc>
        <w:tc>
          <w:tcPr>
            <w:tcW w:w="1956" w:type="dxa"/>
          </w:tcPr>
          <w:p w14:paraId="52CBE5AC">
            <w:pPr>
              <w:pStyle w:val="90"/>
              <w:spacing w:before="65" w:line="219" w:lineRule="auto"/>
              <w:ind w:left="105"/>
            </w:pPr>
            <w:r>
              <w:t>A0201060104 针式打印机</w:t>
            </w:r>
          </w:p>
        </w:tc>
        <w:tc>
          <w:tcPr>
            <w:tcW w:w="3081" w:type="dxa"/>
          </w:tcPr>
          <w:p w14:paraId="7C48A629">
            <w:pPr>
              <w:pStyle w:val="90"/>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C014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E2AD61B">
            <w:pPr>
              <w:rPr>
                <w:rFonts w:ascii="Arial"/>
              </w:rPr>
            </w:pPr>
          </w:p>
        </w:tc>
        <w:tc>
          <w:tcPr>
            <w:tcW w:w="1343" w:type="dxa"/>
            <w:vMerge w:val="continue"/>
            <w:tcBorders>
              <w:top w:val="nil"/>
              <w:bottom w:val="nil"/>
            </w:tcBorders>
          </w:tcPr>
          <w:p w14:paraId="7DBA51ED">
            <w:pPr>
              <w:rPr>
                <w:rFonts w:ascii="Arial"/>
              </w:rPr>
            </w:pPr>
          </w:p>
        </w:tc>
        <w:tc>
          <w:tcPr>
            <w:tcW w:w="2324" w:type="dxa"/>
            <w:vMerge w:val="restart"/>
            <w:tcBorders>
              <w:bottom w:val="nil"/>
            </w:tcBorders>
          </w:tcPr>
          <w:p w14:paraId="2543201D">
            <w:pPr>
              <w:pStyle w:val="90"/>
              <w:spacing w:before="64" w:line="222" w:lineRule="auto"/>
              <w:ind w:left="103"/>
            </w:pPr>
            <w:r>
              <w:t>A02010604 显示设备</w:t>
            </w:r>
          </w:p>
        </w:tc>
        <w:tc>
          <w:tcPr>
            <w:tcW w:w="1956" w:type="dxa"/>
          </w:tcPr>
          <w:p w14:paraId="5859EC1E">
            <w:pPr>
              <w:pStyle w:val="90"/>
              <w:spacing w:before="64" w:line="221" w:lineRule="auto"/>
              <w:ind w:left="105"/>
            </w:pPr>
            <w:r>
              <w:t>A0201060401 液晶显示器</w:t>
            </w:r>
          </w:p>
        </w:tc>
        <w:tc>
          <w:tcPr>
            <w:tcW w:w="3081" w:type="dxa"/>
          </w:tcPr>
          <w:p w14:paraId="47F7D33B">
            <w:pPr>
              <w:pStyle w:val="90"/>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1F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B49C398">
            <w:pPr>
              <w:rPr>
                <w:rFonts w:ascii="Arial"/>
              </w:rPr>
            </w:pPr>
          </w:p>
        </w:tc>
        <w:tc>
          <w:tcPr>
            <w:tcW w:w="1343" w:type="dxa"/>
            <w:vMerge w:val="continue"/>
            <w:tcBorders>
              <w:top w:val="nil"/>
              <w:bottom w:val="nil"/>
            </w:tcBorders>
          </w:tcPr>
          <w:p w14:paraId="166671C9">
            <w:pPr>
              <w:rPr>
                <w:rFonts w:ascii="Arial"/>
              </w:rPr>
            </w:pPr>
          </w:p>
        </w:tc>
        <w:tc>
          <w:tcPr>
            <w:tcW w:w="2324" w:type="dxa"/>
            <w:vMerge w:val="continue"/>
            <w:tcBorders>
              <w:top w:val="nil"/>
            </w:tcBorders>
          </w:tcPr>
          <w:p w14:paraId="5B592445">
            <w:pPr>
              <w:rPr>
                <w:rFonts w:ascii="Arial"/>
              </w:rPr>
            </w:pPr>
          </w:p>
        </w:tc>
        <w:tc>
          <w:tcPr>
            <w:tcW w:w="1956" w:type="dxa"/>
          </w:tcPr>
          <w:p w14:paraId="32E35913">
            <w:pPr>
              <w:pStyle w:val="90"/>
              <w:spacing w:before="64" w:line="221" w:lineRule="auto"/>
              <w:ind w:left="105"/>
            </w:pPr>
            <w:r>
              <w:t>A0201060499 其他显示器</w:t>
            </w:r>
          </w:p>
        </w:tc>
        <w:tc>
          <w:tcPr>
            <w:tcW w:w="3081" w:type="dxa"/>
          </w:tcPr>
          <w:p w14:paraId="6AAC2F3F">
            <w:pPr>
              <w:pStyle w:val="90"/>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22C25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AC1CC96">
            <w:pPr>
              <w:rPr>
                <w:rFonts w:ascii="Arial"/>
              </w:rPr>
            </w:pPr>
          </w:p>
        </w:tc>
        <w:tc>
          <w:tcPr>
            <w:tcW w:w="1343" w:type="dxa"/>
            <w:vMerge w:val="continue"/>
            <w:tcBorders>
              <w:top w:val="nil"/>
            </w:tcBorders>
          </w:tcPr>
          <w:p w14:paraId="3890F3BF">
            <w:pPr>
              <w:rPr>
                <w:rFonts w:ascii="Arial"/>
              </w:rPr>
            </w:pPr>
          </w:p>
        </w:tc>
        <w:tc>
          <w:tcPr>
            <w:tcW w:w="2324" w:type="dxa"/>
          </w:tcPr>
          <w:p w14:paraId="50483593">
            <w:pPr>
              <w:pStyle w:val="90"/>
              <w:spacing w:before="64" w:line="220" w:lineRule="auto"/>
              <w:ind w:left="103"/>
            </w:pPr>
            <w:r>
              <w:rPr>
                <w:spacing w:val="-2"/>
              </w:rPr>
              <w:t>A02010609</w:t>
            </w:r>
            <w:r>
              <w:rPr>
                <w:spacing w:val="-9"/>
              </w:rPr>
              <w:t xml:space="preserve"> </w:t>
            </w:r>
            <w:r>
              <w:rPr>
                <w:spacing w:val="-2"/>
              </w:rPr>
              <w:t>图形图像输入设备</w:t>
            </w:r>
          </w:p>
        </w:tc>
        <w:tc>
          <w:tcPr>
            <w:tcW w:w="1956" w:type="dxa"/>
          </w:tcPr>
          <w:p w14:paraId="38D70FA1">
            <w:pPr>
              <w:pStyle w:val="90"/>
              <w:spacing w:before="64" w:line="220" w:lineRule="auto"/>
              <w:ind w:left="105"/>
            </w:pPr>
            <w:r>
              <w:t>A0201060901 扫描仪</w:t>
            </w:r>
          </w:p>
        </w:tc>
        <w:tc>
          <w:tcPr>
            <w:tcW w:w="3081" w:type="dxa"/>
          </w:tcPr>
          <w:p w14:paraId="4DF146BC">
            <w:pPr>
              <w:pStyle w:val="90"/>
              <w:spacing w:before="64" w:line="219" w:lineRule="auto"/>
              <w:ind w:left="109"/>
            </w:pPr>
            <w:r>
              <w:rPr>
                <w:spacing w:val="-1"/>
              </w:rPr>
              <w:t>HJ2517</w:t>
            </w:r>
            <w:r>
              <w:rPr>
                <w:spacing w:val="-34"/>
              </w:rPr>
              <w:t xml:space="preserve"> </w:t>
            </w:r>
            <w:r>
              <w:rPr>
                <w:spacing w:val="-1"/>
              </w:rPr>
              <w:t>扫描仪</w:t>
            </w:r>
          </w:p>
        </w:tc>
      </w:tr>
      <w:tr w14:paraId="4E741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71849BA">
            <w:pPr>
              <w:pStyle w:val="90"/>
              <w:spacing w:before="93" w:line="183" w:lineRule="auto"/>
              <w:ind w:left="118"/>
            </w:pPr>
            <w:r>
              <w:t>3</w:t>
            </w:r>
          </w:p>
        </w:tc>
        <w:tc>
          <w:tcPr>
            <w:tcW w:w="1343" w:type="dxa"/>
          </w:tcPr>
          <w:p w14:paraId="13235354">
            <w:pPr>
              <w:pStyle w:val="90"/>
              <w:spacing w:before="64" w:line="220" w:lineRule="auto"/>
              <w:ind w:left="102"/>
            </w:pPr>
            <w:r>
              <w:rPr>
                <w:spacing w:val="-1"/>
              </w:rPr>
              <w:t>A020202</w:t>
            </w:r>
            <w:r>
              <w:rPr>
                <w:spacing w:val="-33"/>
              </w:rPr>
              <w:t xml:space="preserve"> </w:t>
            </w:r>
            <w:r>
              <w:rPr>
                <w:spacing w:val="-1"/>
              </w:rPr>
              <w:t>投影仪</w:t>
            </w:r>
          </w:p>
        </w:tc>
        <w:tc>
          <w:tcPr>
            <w:tcW w:w="2324" w:type="dxa"/>
          </w:tcPr>
          <w:p w14:paraId="79BF2DA1">
            <w:pPr>
              <w:rPr>
                <w:rFonts w:ascii="Arial"/>
              </w:rPr>
            </w:pPr>
          </w:p>
        </w:tc>
        <w:tc>
          <w:tcPr>
            <w:tcW w:w="1956" w:type="dxa"/>
          </w:tcPr>
          <w:p w14:paraId="18D8B0D5">
            <w:pPr>
              <w:rPr>
                <w:rFonts w:ascii="Arial"/>
              </w:rPr>
            </w:pPr>
          </w:p>
        </w:tc>
        <w:tc>
          <w:tcPr>
            <w:tcW w:w="3081" w:type="dxa"/>
          </w:tcPr>
          <w:p w14:paraId="51884F80">
            <w:pPr>
              <w:pStyle w:val="90"/>
              <w:spacing w:before="64" w:line="219" w:lineRule="auto"/>
              <w:ind w:left="109"/>
            </w:pPr>
            <w:r>
              <w:rPr>
                <w:spacing w:val="-1"/>
              </w:rPr>
              <w:t>HJ2516</w:t>
            </w:r>
            <w:r>
              <w:rPr>
                <w:spacing w:val="-34"/>
              </w:rPr>
              <w:t xml:space="preserve"> </w:t>
            </w:r>
            <w:r>
              <w:rPr>
                <w:spacing w:val="-1"/>
              </w:rPr>
              <w:t>投影仪</w:t>
            </w:r>
          </w:p>
        </w:tc>
      </w:tr>
      <w:tr w14:paraId="70CCF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3A7BD41E">
            <w:pPr>
              <w:pStyle w:val="90"/>
              <w:spacing w:before="92" w:line="183" w:lineRule="auto"/>
              <w:ind w:left="114"/>
            </w:pPr>
            <w:r>
              <w:t>4</w:t>
            </w:r>
          </w:p>
        </w:tc>
        <w:tc>
          <w:tcPr>
            <w:tcW w:w="1343" w:type="dxa"/>
          </w:tcPr>
          <w:p w14:paraId="5BBB09B8">
            <w:pPr>
              <w:pStyle w:val="90"/>
              <w:spacing w:before="64" w:line="219" w:lineRule="auto"/>
              <w:ind w:left="102"/>
            </w:pPr>
            <w:r>
              <w:rPr>
                <w:spacing w:val="-1"/>
              </w:rPr>
              <w:t>A020201</w:t>
            </w:r>
            <w:r>
              <w:rPr>
                <w:spacing w:val="-32"/>
              </w:rPr>
              <w:t xml:space="preserve"> </w:t>
            </w:r>
            <w:r>
              <w:rPr>
                <w:spacing w:val="-1"/>
              </w:rPr>
              <w:t>复印机</w:t>
            </w:r>
          </w:p>
        </w:tc>
        <w:tc>
          <w:tcPr>
            <w:tcW w:w="2324" w:type="dxa"/>
          </w:tcPr>
          <w:p w14:paraId="2BE8E86F">
            <w:pPr>
              <w:rPr>
                <w:rFonts w:ascii="Arial"/>
              </w:rPr>
            </w:pPr>
          </w:p>
        </w:tc>
        <w:tc>
          <w:tcPr>
            <w:tcW w:w="1956" w:type="dxa"/>
          </w:tcPr>
          <w:p w14:paraId="35E89BDA">
            <w:pPr>
              <w:rPr>
                <w:rFonts w:ascii="Arial"/>
              </w:rPr>
            </w:pPr>
          </w:p>
        </w:tc>
        <w:tc>
          <w:tcPr>
            <w:tcW w:w="3081" w:type="dxa"/>
          </w:tcPr>
          <w:p w14:paraId="4EFDB11F">
            <w:pPr>
              <w:pStyle w:val="90"/>
              <w:spacing w:before="64" w:line="219" w:lineRule="auto"/>
              <w:ind w:left="109"/>
              <w:rPr>
                <w:lang w:eastAsia="zh-CN"/>
              </w:rPr>
            </w:pPr>
            <w:r>
              <w:rPr>
                <w:lang w:eastAsia="zh-CN"/>
              </w:rPr>
              <w:t>HJ424 数字式复印（包括多功能）设备</w:t>
            </w:r>
          </w:p>
        </w:tc>
      </w:tr>
      <w:tr w14:paraId="34F22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B2A92E9">
            <w:pPr>
              <w:pStyle w:val="90"/>
              <w:spacing w:before="94" w:line="182" w:lineRule="auto"/>
              <w:ind w:left="118"/>
            </w:pPr>
            <w:r>
              <w:t>5</w:t>
            </w:r>
          </w:p>
        </w:tc>
        <w:tc>
          <w:tcPr>
            <w:tcW w:w="1343" w:type="dxa"/>
          </w:tcPr>
          <w:p w14:paraId="19CB75F9">
            <w:pPr>
              <w:pStyle w:val="90"/>
              <w:spacing w:before="64" w:line="284" w:lineRule="auto"/>
              <w:ind w:left="110" w:right="108" w:hanging="8"/>
            </w:pPr>
            <w:r>
              <w:rPr>
                <w:spacing w:val="2"/>
              </w:rPr>
              <w:t>A020204</w:t>
            </w:r>
            <w:r>
              <w:rPr>
                <w:spacing w:val="44"/>
              </w:rPr>
              <w:t xml:space="preserve"> </w:t>
            </w:r>
            <w:r>
              <w:rPr>
                <w:spacing w:val="2"/>
              </w:rPr>
              <w:t>多功能</w:t>
            </w:r>
            <w:r>
              <w:rPr>
                <w:spacing w:val="-4"/>
              </w:rPr>
              <w:t>一体机</w:t>
            </w:r>
          </w:p>
        </w:tc>
        <w:tc>
          <w:tcPr>
            <w:tcW w:w="2324" w:type="dxa"/>
          </w:tcPr>
          <w:p w14:paraId="7F10BED1">
            <w:pPr>
              <w:rPr>
                <w:rFonts w:ascii="Arial"/>
              </w:rPr>
            </w:pPr>
          </w:p>
        </w:tc>
        <w:tc>
          <w:tcPr>
            <w:tcW w:w="1956" w:type="dxa"/>
          </w:tcPr>
          <w:p w14:paraId="12346048">
            <w:pPr>
              <w:rPr>
                <w:rFonts w:ascii="Arial"/>
              </w:rPr>
            </w:pPr>
          </w:p>
        </w:tc>
        <w:tc>
          <w:tcPr>
            <w:tcW w:w="3081" w:type="dxa"/>
          </w:tcPr>
          <w:p w14:paraId="6D24B819">
            <w:pPr>
              <w:pStyle w:val="90"/>
              <w:spacing w:before="64" w:line="219" w:lineRule="auto"/>
              <w:ind w:left="109"/>
              <w:rPr>
                <w:lang w:eastAsia="zh-CN"/>
              </w:rPr>
            </w:pPr>
            <w:r>
              <w:rPr>
                <w:lang w:eastAsia="zh-CN"/>
              </w:rPr>
              <w:t>HJ424 数字式复印（包括多功能）设备</w:t>
            </w:r>
          </w:p>
        </w:tc>
      </w:tr>
      <w:tr w14:paraId="6D32A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9C69FE3">
            <w:pPr>
              <w:pStyle w:val="90"/>
              <w:spacing w:before="94" w:line="183" w:lineRule="auto"/>
              <w:ind w:left="116"/>
            </w:pPr>
            <w:r>
              <w:t>6</w:t>
            </w:r>
          </w:p>
        </w:tc>
        <w:tc>
          <w:tcPr>
            <w:tcW w:w="1343" w:type="dxa"/>
          </w:tcPr>
          <w:p w14:paraId="21F61F1E">
            <w:pPr>
              <w:pStyle w:val="90"/>
              <w:spacing w:before="66" w:line="283" w:lineRule="auto"/>
              <w:ind w:left="109" w:right="108" w:hanging="7"/>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14:paraId="51974D91">
            <w:pPr>
              <w:pStyle w:val="90"/>
              <w:spacing w:before="65" w:line="219" w:lineRule="auto"/>
              <w:ind w:left="103"/>
            </w:pPr>
            <w:r>
              <w:t>A02021001 速印机</w:t>
            </w:r>
          </w:p>
        </w:tc>
        <w:tc>
          <w:tcPr>
            <w:tcW w:w="1956" w:type="dxa"/>
          </w:tcPr>
          <w:p w14:paraId="0AF0AB03">
            <w:pPr>
              <w:rPr>
                <w:rFonts w:ascii="Arial"/>
              </w:rPr>
            </w:pPr>
          </w:p>
        </w:tc>
        <w:tc>
          <w:tcPr>
            <w:tcW w:w="3081" w:type="dxa"/>
          </w:tcPr>
          <w:p w14:paraId="5878629F">
            <w:pPr>
              <w:pStyle w:val="90"/>
              <w:spacing w:before="65" w:line="219" w:lineRule="auto"/>
              <w:ind w:left="109"/>
              <w:rPr>
                <w:lang w:eastAsia="zh-CN"/>
              </w:rPr>
            </w:pPr>
            <w:r>
              <w:rPr>
                <w:spacing w:val="-1"/>
                <w:lang w:eastAsia="zh-CN"/>
              </w:rPr>
              <w:t>HJ472 数字式一体化速印机</w:t>
            </w:r>
          </w:p>
        </w:tc>
      </w:tr>
      <w:tr w14:paraId="24C79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3AC0CD6F">
            <w:pPr>
              <w:pStyle w:val="90"/>
              <w:spacing w:before="95" w:line="182" w:lineRule="auto"/>
              <w:ind w:left="119"/>
            </w:pPr>
            <w:r>
              <w:t>7</w:t>
            </w:r>
          </w:p>
        </w:tc>
        <w:tc>
          <w:tcPr>
            <w:tcW w:w="1343" w:type="dxa"/>
          </w:tcPr>
          <w:p w14:paraId="019357FA">
            <w:pPr>
              <w:pStyle w:val="90"/>
              <w:spacing w:before="67" w:line="301" w:lineRule="auto"/>
              <w:ind w:left="109" w:right="32" w:hanging="7"/>
              <w:rPr>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14:paraId="0B186D91">
            <w:pPr>
              <w:rPr>
                <w:rFonts w:ascii="Arial"/>
              </w:rPr>
            </w:pPr>
          </w:p>
        </w:tc>
        <w:tc>
          <w:tcPr>
            <w:tcW w:w="1956" w:type="dxa"/>
          </w:tcPr>
          <w:p w14:paraId="7530B8CB">
            <w:pPr>
              <w:rPr>
                <w:rFonts w:ascii="Arial"/>
              </w:rPr>
            </w:pPr>
          </w:p>
        </w:tc>
        <w:tc>
          <w:tcPr>
            <w:tcW w:w="3081" w:type="dxa"/>
          </w:tcPr>
          <w:p w14:paraId="48B58440">
            <w:pPr>
              <w:pStyle w:val="90"/>
              <w:spacing w:before="65" w:line="219" w:lineRule="auto"/>
              <w:ind w:left="109"/>
            </w:pPr>
            <w:r>
              <w:rPr>
                <w:spacing w:val="-1"/>
              </w:rPr>
              <w:t>HJ2532</w:t>
            </w:r>
            <w:r>
              <w:rPr>
                <w:spacing w:val="-35"/>
              </w:rPr>
              <w:t xml:space="preserve"> </w:t>
            </w:r>
            <w:r>
              <w:rPr>
                <w:spacing w:val="-1"/>
              </w:rPr>
              <w:t>轻型汽车</w:t>
            </w:r>
          </w:p>
        </w:tc>
      </w:tr>
      <w:tr w14:paraId="36B6F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0440FB53">
            <w:pPr>
              <w:pStyle w:val="90"/>
              <w:spacing w:before="95" w:line="183" w:lineRule="auto"/>
              <w:ind w:left="115"/>
            </w:pPr>
            <w:r>
              <w:t>8</w:t>
            </w:r>
          </w:p>
        </w:tc>
        <w:tc>
          <w:tcPr>
            <w:tcW w:w="1343" w:type="dxa"/>
            <w:vMerge w:val="restart"/>
            <w:tcBorders>
              <w:bottom w:val="nil"/>
            </w:tcBorders>
          </w:tcPr>
          <w:p w14:paraId="2B02172C">
            <w:pPr>
              <w:pStyle w:val="90"/>
              <w:spacing w:before="65" w:line="307" w:lineRule="auto"/>
              <w:ind w:left="112" w:right="108" w:hanging="10"/>
            </w:pPr>
            <w:r>
              <w:rPr>
                <w:spacing w:val="3"/>
              </w:rPr>
              <w:t>A020305</w:t>
            </w:r>
            <w:r>
              <w:rPr>
                <w:spacing w:val="34"/>
              </w:rPr>
              <w:t xml:space="preserve"> </w:t>
            </w:r>
            <w:r>
              <w:rPr>
                <w:spacing w:val="3"/>
              </w:rPr>
              <w:t>乘用车</w:t>
            </w:r>
            <w:r>
              <w:rPr>
                <w:spacing w:val="-3"/>
              </w:rPr>
              <w:t>（轿车）</w:t>
            </w:r>
          </w:p>
        </w:tc>
        <w:tc>
          <w:tcPr>
            <w:tcW w:w="2324" w:type="dxa"/>
          </w:tcPr>
          <w:p w14:paraId="0A1DD76B">
            <w:pPr>
              <w:pStyle w:val="90"/>
              <w:spacing w:before="66" w:line="220" w:lineRule="auto"/>
              <w:ind w:left="103"/>
            </w:pPr>
            <w:r>
              <w:t>A02030501 轿车</w:t>
            </w:r>
          </w:p>
        </w:tc>
        <w:tc>
          <w:tcPr>
            <w:tcW w:w="1956" w:type="dxa"/>
          </w:tcPr>
          <w:p w14:paraId="51CCA1B3">
            <w:pPr>
              <w:rPr>
                <w:rFonts w:ascii="Arial"/>
              </w:rPr>
            </w:pPr>
          </w:p>
        </w:tc>
        <w:tc>
          <w:tcPr>
            <w:tcW w:w="3081" w:type="dxa"/>
          </w:tcPr>
          <w:p w14:paraId="75A33F9D">
            <w:pPr>
              <w:pStyle w:val="90"/>
              <w:spacing w:before="66" w:line="219" w:lineRule="auto"/>
              <w:ind w:left="109"/>
            </w:pPr>
            <w:r>
              <w:rPr>
                <w:spacing w:val="-1"/>
              </w:rPr>
              <w:t>HJ2532</w:t>
            </w:r>
            <w:r>
              <w:rPr>
                <w:spacing w:val="-35"/>
              </w:rPr>
              <w:t xml:space="preserve"> </w:t>
            </w:r>
            <w:r>
              <w:rPr>
                <w:spacing w:val="-1"/>
              </w:rPr>
              <w:t>轻型汽车</w:t>
            </w:r>
          </w:p>
        </w:tc>
      </w:tr>
      <w:tr w14:paraId="2141A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E529A4E">
            <w:pPr>
              <w:rPr>
                <w:rFonts w:ascii="Arial"/>
              </w:rPr>
            </w:pPr>
          </w:p>
        </w:tc>
        <w:tc>
          <w:tcPr>
            <w:tcW w:w="1343" w:type="dxa"/>
            <w:vMerge w:val="continue"/>
            <w:tcBorders>
              <w:top w:val="nil"/>
            </w:tcBorders>
          </w:tcPr>
          <w:p w14:paraId="50E1EF59">
            <w:pPr>
              <w:rPr>
                <w:rFonts w:ascii="Arial"/>
              </w:rPr>
            </w:pPr>
          </w:p>
        </w:tc>
        <w:tc>
          <w:tcPr>
            <w:tcW w:w="2324" w:type="dxa"/>
          </w:tcPr>
          <w:p w14:paraId="6C815372">
            <w:pPr>
              <w:pStyle w:val="90"/>
              <w:spacing w:before="66" w:line="220" w:lineRule="auto"/>
              <w:ind w:left="103"/>
            </w:pPr>
            <w:r>
              <w:rPr>
                <w:spacing w:val="-1"/>
              </w:rPr>
              <w:t>A02030599</w:t>
            </w:r>
            <w:r>
              <w:rPr>
                <w:spacing w:val="-28"/>
              </w:rPr>
              <w:t xml:space="preserve"> </w:t>
            </w:r>
            <w:r>
              <w:rPr>
                <w:spacing w:val="-1"/>
              </w:rPr>
              <w:t>其他乘用车（轿车）</w:t>
            </w:r>
          </w:p>
        </w:tc>
        <w:tc>
          <w:tcPr>
            <w:tcW w:w="1956" w:type="dxa"/>
          </w:tcPr>
          <w:p w14:paraId="5FB14584">
            <w:pPr>
              <w:rPr>
                <w:rFonts w:ascii="Arial"/>
              </w:rPr>
            </w:pPr>
          </w:p>
        </w:tc>
        <w:tc>
          <w:tcPr>
            <w:tcW w:w="3081" w:type="dxa"/>
          </w:tcPr>
          <w:p w14:paraId="13FFA8BA">
            <w:pPr>
              <w:pStyle w:val="90"/>
              <w:spacing w:before="66" w:line="219" w:lineRule="auto"/>
              <w:ind w:left="109"/>
            </w:pPr>
            <w:r>
              <w:rPr>
                <w:spacing w:val="-1"/>
              </w:rPr>
              <w:t>HJ2532</w:t>
            </w:r>
            <w:r>
              <w:rPr>
                <w:spacing w:val="-35"/>
              </w:rPr>
              <w:t xml:space="preserve"> </w:t>
            </w:r>
            <w:r>
              <w:rPr>
                <w:spacing w:val="-1"/>
              </w:rPr>
              <w:t>轻型汽车</w:t>
            </w:r>
          </w:p>
        </w:tc>
      </w:tr>
      <w:tr w14:paraId="66376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1480D31">
            <w:pPr>
              <w:pStyle w:val="90"/>
              <w:spacing w:before="94" w:line="183" w:lineRule="auto"/>
              <w:ind w:left="115"/>
            </w:pPr>
            <w:r>
              <w:t>9</w:t>
            </w:r>
          </w:p>
        </w:tc>
        <w:tc>
          <w:tcPr>
            <w:tcW w:w="1343" w:type="dxa"/>
          </w:tcPr>
          <w:p w14:paraId="64F2B37F">
            <w:pPr>
              <w:pStyle w:val="90"/>
              <w:spacing w:before="66" w:line="220" w:lineRule="auto"/>
              <w:ind w:left="102"/>
            </w:pPr>
            <w:r>
              <w:rPr>
                <w:spacing w:val="-1"/>
              </w:rPr>
              <w:t>A020306</w:t>
            </w:r>
            <w:r>
              <w:rPr>
                <w:spacing w:val="-33"/>
              </w:rPr>
              <w:t xml:space="preserve"> </w:t>
            </w:r>
            <w:r>
              <w:rPr>
                <w:spacing w:val="-1"/>
              </w:rPr>
              <w:t>客车</w:t>
            </w:r>
          </w:p>
        </w:tc>
        <w:tc>
          <w:tcPr>
            <w:tcW w:w="2324" w:type="dxa"/>
          </w:tcPr>
          <w:p w14:paraId="77EB1B9C">
            <w:pPr>
              <w:pStyle w:val="90"/>
              <w:spacing w:before="66" w:line="220" w:lineRule="auto"/>
              <w:ind w:left="103"/>
            </w:pPr>
            <w:r>
              <w:rPr>
                <w:spacing w:val="-1"/>
              </w:rPr>
              <w:t>A02030601</w:t>
            </w:r>
            <w:r>
              <w:rPr>
                <w:spacing w:val="-30"/>
              </w:rPr>
              <w:t xml:space="preserve"> </w:t>
            </w:r>
            <w:r>
              <w:rPr>
                <w:spacing w:val="-1"/>
              </w:rPr>
              <w:t>小型客车</w:t>
            </w:r>
          </w:p>
        </w:tc>
        <w:tc>
          <w:tcPr>
            <w:tcW w:w="1956" w:type="dxa"/>
          </w:tcPr>
          <w:p w14:paraId="33CA7156">
            <w:pPr>
              <w:rPr>
                <w:rFonts w:ascii="Arial"/>
              </w:rPr>
            </w:pPr>
          </w:p>
        </w:tc>
        <w:tc>
          <w:tcPr>
            <w:tcW w:w="3081" w:type="dxa"/>
          </w:tcPr>
          <w:p w14:paraId="2B430F3C">
            <w:pPr>
              <w:pStyle w:val="90"/>
              <w:spacing w:before="66" w:line="219" w:lineRule="auto"/>
              <w:ind w:left="109"/>
            </w:pPr>
            <w:r>
              <w:rPr>
                <w:spacing w:val="-1"/>
              </w:rPr>
              <w:t>HJ2532</w:t>
            </w:r>
            <w:r>
              <w:rPr>
                <w:spacing w:val="-35"/>
              </w:rPr>
              <w:t xml:space="preserve"> </w:t>
            </w:r>
            <w:r>
              <w:rPr>
                <w:spacing w:val="-1"/>
              </w:rPr>
              <w:t>轻型汽车</w:t>
            </w:r>
          </w:p>
        </w:tc>
      </w:tr>
      <w:tr w14:paraId="21DFD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117043D">
            <w:pPr>
              <w:pStyle w:val="90"/>
              <w:spacing w:before="94" w:line="184" w:lineRule="auto"/>
              <w:ind w:left="128"/>
            </w:pPr>
            <w:r>
              <w:rPr>
                <w:spacing w:val="-10"/>
              </w:rPr>
              <w:t>10</w:t>
            </w:r>
          </w:p>
        </w:tc>
        <w:tc>
          <w:tcPr>
            <w:tcW w:w="1343" w:type="dxa"/>
          </w:tcPr>
          <w:p w14:paraId="5FF07061">
            <w:pPr>
              <w:pStyle w:val="90"/>
              <w:spacing w:before="66" w:line="283" w:lineRule="auto"/>
              <w:ind w:left="106" w:right="108" w:hanging="4"/>
            </w:pPr>
            <w:r>
              <w:rPr>
                <w:spacing w:val="3"/>
              </w:rPr>
              <w:t>A020307</w:t>
            </w:r>
            <w:r>
              <w:rPr>
                <w:spacing w:val="34"/>
              </w:rPr>
              <w:t xml:space="preserve"> </w:t>
            </w:r>
            <w:r>
              <w:rPr>
                <w:spacing w:val="3"/>
              </w:rPr>
              <w:t>专用车</w:t>
            </w:r>
            <w:r>
              <w:t xml:space="preserve"> 辆</w:t>
            </w:r>
          </w:p>
        </w:tc>
        <w:tc>
          <w:tcPr>
            <w:tcW w:w="2324" w:type="dxa"/>
          </w:tcPr>
          <w:p w14:paraId="40A23BFF">
            <w:pPr>
              <w:pStyle w:val="90"/>
              <w:spacing w:before="66" w:line="220" w:lineRule="auto"/>
              <w:ind w:left="103"/>
            </w:pPr>
            <w:r>
              <w:rPr>
                <w:spacing w:val="-1"/>
              </w:rPr>
              <w:t>A02030799</w:t>
            </w:r>
            <w:r>
              <w:rPr>
                <w:spacing w:val="-30"/>
              </w:rPr>
              <w:t xml:space="preserve"> </w:t>
            </w:r>
            <w:r>
              <w:rPr>
                <w:spacing w:val="-1"/>
              </w:rPr>
              <w:t>其他专用汽车</w:t>
            </w:r>
          </w:p>
        </w:tc>
        <w:tc>
          <w:tcPr>
            <w:tcW w:w="1956" w:type="dxa"/>
          </w:tcPr>
          <w:p w14:paraId="59F57DBD">
            <w:pPr>
              <w:rPr>
                <w:rFonts w:ascii="Arial"/>
              </w:rPr>
            </w:pPr>
          </w:p>
        </w:tc>
        <w:tc>
          <w:tcPr>
            <w:tcW w:w="3081" w:type="dxa"/>
          </w:tcPr>
          <w:p w14:paraId="4AAC4A32">
            <w:pPr>
              <w:pStyle w:val="90"/>
              <w:spacing w:before="66" w:line="219" w:lineRule="auto"/>
              <w:ind w:left="109"/>
            </w:pPr>
            <w:r>
              <w:rPr>
                <w:spacing w:val="-1"/>
              </w:rPr>
              <w:t>HJ2532</w:t>
            </w:r>
            <w:r>
              <w:rPr>
                <w:spacing w:val="-35"/>
              </w:rPr>
              <w:t xml:space="preserve"> </w:t>
            </w:r>
            <w:r>
              <w:rPr>
                <w:spacing w:val="-1"/>
              </w:rPr>
              <w:t>轻型汽车</w:t>
            </w:r>
          </w:p>
        </w:tc>
      </w:tr>
      <w:tr w14:paraId="71422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0DDADC03">
            <w:pPr>
              <w:pStyle w:val="90"/>
              <w:spacing w:before="97" w:line="184" w:lineRule="auto"/>
              <w:ind w:left="128"/>
            </w:pPr>
            <w:r>
              <w:rPr>
                <w:spacing w:val="-10"/>
              </w:rPr>
              <w:t>11</w:t>
            </w:r>
          </w:p>
        </w:tc>
        <w:tc>
          <w:tcPr>
            <w:tcW w:w="1343" w:type="dxa"/>
            <w:vMerge w:val="restart"/>
            <w:tcBorders>
              <w:bottom w:val="nil"/>
            </w:tcBorders>
          </w:tcPr>
          <w:p w14:paraId="3B4F1B54">
            <w:pPr>
              <w:pStyle w:val="90"/>
              <w:spacing w:before="70" w:line="307" w:lineRule="auto"/>
              <w:ind w:left="109" w:right="108" w:hanging="7"/>
            </w:pPr>
            <w:r>
              <w:rPr>
                <w:spacing w:val="3"/>
              </w:rPr>
              <w:t>A020523</w:t>
            </w:r>
            <w:r>
              <w:rPr>
                <w:spacing w:val="34"/>
              </w:rPr>
              <w:t xml:space="preserve"> </w:t>
            </w:r>
            <w:r>
              <w:rPr>
                <w:spacing w:val="3"/>
              </w:rPr>
              <w:t>制冷空</w:t>
            </w:r>
            <w:r>
              <w:rPr>
                <w:spacing w:val="-2"/>
              </w:rPr>
              <w:t>调设备</w:t>
            </w:r>
          </w:p>
        </w:tc>
        <w:tc>
          <w:tcPr>
            <w:tcW w:w="2324" w:type="dxa"/>
          </w:tcPr>
          <w:p w14:paraId="7EF724FB">
            <w:pPr>
              <w:pStyle w:val="90"/>
              <w:spacing w:before="70" w:line="219" w:lineRule="auto"/>
              <w:ind w:left="103"/>
            </w:pPr>
            <w:r>
              <w:t>A02052301 制冷压缩机</w:t>
            </w:r>
          </w:p>
        </w:tc>
        <w:tc>
          <w:tcPr>
            <w:tcW w:w="1956" w:type="dxa"/>
          </w:tcPr>
          <w:p w14:paraId="61109D81">
            <w:pPr>
              <w:rPr>
                <w:rFonts w:ascii="Arial"/>
              </w:rPr>
            </w:pPr>
          </w:p>
        </w:tc>
        <w:tc>
          <w:tcPr>
            <w:tcW w:w="3081" w:type="dxa"/>
          </w:tcPr>
          <w:p w14:paraId="10B7E7FC">
            <w:pPr>
              <w:pStyle w:val="90"/>
              <w:spacing w:before="69" w:line="219" w:lineRule="auto"/>
              <w:ind w:left="109"/>
            </w:pPr>
            <w:r>
              <w:rPr>
                <w:spacing w:val="-1"/>
              </w:rPr>
              <w:t>HJ2531</w:t>
            </w:r>
            <w:r>
              <w:rPr>
                <w:spacing w:val="-32"/>
              </w:rPr>
              <w:t xml:space="preserve"> </w:t>
            </w:r>
            <w:r>
              <w:rPr>
                <w:spacing w:val="-1"/>
              </w:rPr>
              <w:t>工商用制冷设备</w:t>
            </w:r>
          </w:p>
        </w:tc>
      </w:tr>
      <w:tr w14:paraId="30781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3AF4B000">
            <w:pPr>
              <w:rPr>
                <w:rFonts w:ascii="Arial"/>
              </w:rPr>
            </w:pPr>
          </w:p>
        </w:tc>
        <w:tc>
          <w:tcPr>
            <w:tcW w:w="1343" w:type="dxa"/>
            <w:vMerge w:val="continue"/>
            <w:tcBorders>
              <w:top w:val="nil"/>
              <w:bottom w:val="nil"/>
            </w:tcBorders>
          </w:tcPr>
          <w:p w14:paraId="6BBD5431">
            <w:pPr>
              <w:rPr>
                <w:rFonts w:ascii="Arial"/>
              </w:rPr>
            </w:pPr>
          </w:p>
        </w:tc>
        <w:tc>
          <w:tcPr>
            <w:tcW w:w="2324" w:type="dxa"/>
          </w:tcPr>
          <w:p w14:paraId="5949D687">
            <w:pPr>
              <w:pStyle w:val="90"/>
              <w:spacing w:before="67" w:line="219" w:lineRule="auto"/>
              <w:ind w:left="103"/>
            </w:pPr>
            <w:r>
              <w:t>A02052305 空调机组</w:t>
            </w:r>
          </w:p>
        </w:tc>
        <w:tc>
          <w:tcPr>
            <w:tcW w:w="1956" w:type="dxa"/>
          </w:tcPr>
          <w:p w14:paraId="6DFFD8E5">
            <w:pPr>
              <w:rPr>
                <w:rFonts w:ascii="Arial"/>
              </w:rPr>
            </w:pPr>
          </w:p>
        </w:tc>
        <w:tc>
          <w:tcPr>
            <w:tcW w:w="3081" w:type="dxa"/>
          </w:tcPr>
          <w:p w14:paraId="2DA18EF5">
            <w:pPr>
              <w:pStyle w:val="90"/>
              <w:spacing w:before="67" w:line="219" w:lineRule="auto"/>
              <w:ind w:left="109"/>
            </w:pPr>
            <w:r>
              <w:rPr>
                <w:spacing w:val="-1"/>
              </w:rPr>
              <w:t>HJ2531</w:t>
            </w:r>
            <w:r>
              <w:rPr>
                <w:spacing w:val="-32"/>
              </w:rPr>
              <w:t xml:space="preserve"> </w:t>
            </w:r>
            <w:r>
              <w:rPr>
                <w:spacing w:val="-1"/>
              </w:rPr>
              <w:t>工商用制冷设备</w:t>
            </w:r>
          </w:p>
        </w:tc>
      </w:tr>
      <w:tr w14:paraId="074E6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321FFE6A">
            <w:pPr>
              <w:rPr>
                <w:rFonts w:ascii="Arial"/>
              </w:rPr>
            </w:pPr>
          </w:p>
        </w:tc>
        <w:tc>
          <w:tcPr>
            <w:tcW w:w="1343" w:type="dxa"/>
            <w:vMerge w:val="continue"/>
            <w:tcBorders>
              <w:top w:val="nil"/>
            </w:tcBorders>
          </w:tcPr>
          <w:p w14:paraId="1CB89B19">
            <w:pPr>
              <w:rPr>
                <w:rFonts w:ascii="Arial"/>
              </w:rPr>
            </w:pPr>
          </w:p>
        </w:tc>
        <w:tc>
          <w:tcPr>
            <w:tcW w:w="2324" w:type="dxa"/>
          </w:tcPr>
          <w:p w14:paraId="0DF24EC8">
            <w:pPr>
              <w:pStyle w:val="90"/>
              <w:spacing w:before="67" w:line="221" w:lineRule="auto"/>
              <w:ind w:left="103"/>
              <w:rPr>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14:paraId="0FFBF65D">
            <w:pPr>
              <w:rPr>
                <w:rFonts w:ascii="Arial"/>
              </w:rPr>
            </w:pPr>
          </w:p>
        </w:tc>
        <w:tc>
          <w:tcPr>
            <w:tcW w:w="3081" w:type="dxa"/>
          </w:tcPr>
          <w:p w14:paraId="07D914CC">
            <w:pPr>
              <w:pStyle w:val="90"/>
              <w:spacing w:before="67" w:line="219" w:lineRule="auto"/>
              <w:ind w:left="109"/>
            </w:pPr>
            <w:r>
              <w:rPr>
                <w:spacing w:val="-1"/>
              </w:rPr>
              <w:t>HJ2531</w:t>
            </w:r>
            <w:r>
              <w:rPr>
                <w:spacing w:val="-32"/>
              </w:rPr>
              <w:t xml:space="preserve"> </w:t>
            </w:r>
            <w:r>
              <w:rPr>
                <w:spacing w:val="-1"/>
              </w:rPr>
              <w:t>工商用制冷设备</w:t>
            </w:r>
          </w:p>
        </w:tc>
      </w:tr>
      <w:tr w14:paraId="5E396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CA10991">
            <w:pPr>
              <w:pStyle w:val="90"/>
              <w:spacing w:before="96" w:line="184" w:lineRule="auto"/>
              <w:ind w:left="128"/>
            </w:pPr>
            <w:r>
              <w:rPr>
                <w:spacing w:val="-10"/>
              </w:rPr>
              <w:t>12</w:t>
            </w:r>
          </w:p>
        </w:tc>
        <w:tc>
          <w:tcPr>
            <w:tcW w:w="1343" w:type="dxa"/>
            <w:vMerge w:val="restart"/>
            <w:tcBorders>
              <w:bottom w:val="nil"/>
            </w:tcBorders>
          </w:tcPr>
          <w:p w14:paraId="71A11526">
            <w:pPr>
              <w:pStyle w:val="90"/>
              <w:spacing w:before="68" w:line="309" w:lineRule="auto"/>
              <w:ind w:left="128" w:right="108" w:hanging="26"/>
            </w:pPr>
            <w:r>
              <w:rPr>
                <w:spacing w:val="3"/>
              </w:rPr>
              <w:t>A020618</w:t>
            </w:r>
            <w:r>
              <w:rPr>
                <w:spacing w:val="34"/>
              </w:rPr>
              <w:t xml:space="preserve"> </w:t>
            </w:r>
            <w:r>
              <w:rPr>
                <w:spacing w:val="3"/>
              </w:rPr>
              <w:t>生活用</w:t>
            </w:r>
            <w:r>
              <w:rPr>
                <w:spacing w:val="-8"/>
              </w:rPr>
              <w:t>电器</w:t>
            </w:r>
          </w:p>
        </w:tc>
        <w:tc>
          <w:tcPr>
            <w:tcW w:w="2324" w:type="dxa"/>
          </w:tcPr>
          <w:p w14:paraId="2643B4DD">
            <w:pPr>
              <w:pStyle w:val="90"/>
              <w:spacing w:before="68" w:line="221" w:lineRule="auto"/>
              <w:ind w:left="103"/>
            </w:pPr>
            <w:r>
              <w:rPr>
                <w:spacing w:val="-1"/>
              </w:rPr>
              <w:t>A02061802</w:t>
            </w:r>
            <w:r>
              <w:rPr>
                <w:spacing w:val="-29"/>
              </w:rPr>
              <w:t xml:space="preserve"> </w:t>
            </w:r>
            <w:r>
              <w:rPr>
                <w:spacing w:val="-1"/>
              </w:rPr>
              <w:t>空气调节电器</w:t>
            </w:r>
          </w:p>
        </w:tc>
        <w:tc>
          <w:tcPr>
            <w:tcW w:w="1956" w:type="dxa"/>
          </w:tcPr>
          <w:p w14:paraId="56E1BB49">
            <w:pPr>
              <w:pStyle w:val="90"/>
              <w:spacing w:before="68" w:line="219" w:lineRule="auto"/>
              <w:ind w:left="105"/>
            </w:pPr>
            <w:r>
              <w:rPr>
                <w:spacing w:val="-1"/>
              </w:rPr>
              <w:t>A0206180203</w:t>
            </w:r>
            <w:r>
              <w:rPr>
                <w:spacing w:val="-28"/>
              </w:rPr>
              <w:t xml:space="preserve"> </w:t>
            </w:r>
            <w:r>
              <w:rPr>
                <w:spacing w:val="-1"/>
              </w:rPr>
              <w:t>空调机</w:t>
            </w:r>
          </w:p>
        </w:tc>
        <w:tc>
          <w:tcPr>
            <w:tcW w:w="3081" w:type="dxa"/>
          </w:tcPr>
          <w:p w14:paraId="65E10BF5">
            <w:pPr>
              <w:pStyle w:val="90"/>
              <w:spacing w:before="68" w:line="219" w:lineRule="auto"/>
              <w:ind w:left="109"/>
            </w:pPr>
            <w:r>
              <w:rPr>
                <w:spacing w:val="-1"/>
              </w:rPr>
              <w:t>HJ2535</w:t>
            </w:r>
            <w:r>
              <w:rPr>
                <w:spacing w:val="-32"/>
              </w:rPr>
              <w:t xml:space="preserve"> </w:t>
            </w:r>
            <w:r>
              <w:rPr>
                <w:spacing w:val="-1"/>
              </w:rPr>
              <w:t>房间空气调节器</w:t>
            </w:r>
          </w:p>
        </w:tc>
      </w:tr>
      <w:tr w14:paraId="56253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3C97AD97">
            <w:pPr>
              <w:rPr>
                <w:rFonts w:ascii="Arial"/>
              </w:rPr>
            </w:pPr>
          </w:p>
        </w:tc>
        <w:tc>
          <w:tcPr>
            <w:tcW w:w="1343" w:type="dxa"/>
            <w:vMerge w:val="continue"/>
            <w:tcBorders>
              <w:top w:val="nil"/>
            </w:tcBorders>
          </w:tcPr>
          <w:p w14:paraId="3AE2ECD4">
            <w:pPr>
              <w:rPr>
                <w:rFonts w:ascii="Arial"/>
              </w:rPr>
            </w:pPr>
          </w:p>
        </w:tc>
        <w:tc>
          <w:tcPr>
            <w:tcW w:w="2324" w:type="dxa"/>
          </w:tcPr>
          <w:p w14:paraId="7B89C41D">
            <w:pPr>
              <w:pStyle w:val="90"/>
              <w:spacing w:before="68" w:line="220" w:lineRule="auto"/>
              <w:ind w:left="103"/>
            </w:pPr>
            <w:r>
              <w:rPr>
                <w:spacing w:val="-1"/>
              </w:rPr>
              <w:t>A02061808</w:t>
            </w:r>
            <w:r>
              <w:rPr>
                <w:spacing w:val="-31"/>
              </w:rPr>
              <w:t xml:space="preserve"> </w:t>
            </w:r>
            <w:r>
              <w:rPr>
                <w:spacing w:val="-1"/>
              </w:rPr>
              <w:t>热水器</w:t>
            </w:r>
          </w:p>
        </w:tc>
        <w:tc>
          <w:tcPr>
            <w:tcW w:w="1956" w:type="dxa"/>
          </w:tcPr>
          <w:p w14:paraId="2D3F4348">
            <w:pPr>
              <w:rPr>
                <w:rFonts w:ascii="Arial"/>
              </w:rPr>
            </w:pPr>
          </w:p>
        </w:tc>
        <w:tc>
          <w:tcPr>
            <w:tcW w:w="3081" w:type="dxa"/>
          </w:tcPr>
          <w:p w14:paraId="2703B377">
            <w:pPr>
              <w:pStyle w:val="90"/>
              <w:spacing w:before="67" w:line="219" w:lineRule="auto"/>
              <w:ind w:left="109"/>
            </w:pPr>
            <w:r>
              <w:rPr>
                <w:spacing w:val="-1"/>
              </w:rPr>
              <w:t>HJ/T362</w:t>
            </w:r>
            <w:r>
              <w:rPr>
                <w:spacing w:val="-33"/>
              </w:rPr>
              <w:t xml:space="preserve"> </w:t>
            </w:r>
            <w:r>
              <w:rPr>
                <w:spacing w:val="-1"/>
              </w:rPr>
              <w:t>太阳能集热器</w:t>
            </w:r>
          </w:p>
        </w:tc>
      </w:tr>
      <w:tr w14:paraId="1C32C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67F6E893">
            <w:pPr>
              <w:pStyle w:val="90"/>
              <w:spacing w:before="95" w:line="184" w:lineRule="auto"/>
              <w:ind w:left="128"/>
            </w:pPr>
            <w:r>
              <w:rPr>
                <w:spacing w:val="-10"/>
              </w:rPr>
              <w:t>13</w:t>
            </w:r>
          </w:p>
        </w:tc>
        <w:tc>
          <w:tcPr>
            <w:tcW w:w="1343" w:type="dxa"/>
          </w:tcPr>
          <w:p w14:paraId="7795DDA7">
            <w:pPr>
              <w:pStyle w:val="90"/>
              <w:spacing w:before="69" w:line="284" w:lineRule="auto"/>
              <w:ind w:left="109" w:right="108" w:hanging="7"/>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14:paraId="1F55C673">
            <w:pPr>
              <w:pStyle w:val="90"/>
              <w:spacing w:before="68" w:line="220" w:lineRule="auto"/>
              <w:ind w:left="103"/>
            </w:pPr>
            <w:r>
              <w:rPr>
                <w:spacing w:val="-1"/>
              </w:rPr>
              <w:t>A02061908</w:t>
            </w:r>
            <w:r>
              <w:rPr>
                <w:spacing w:val="-29"/>
              </w:rPr>
              <w:t xml:space="preserve"> </w:t>
            </w:r>
            <w:r>
              <w:rPr>
                <w:spacing w:val="-1"/>
              </w:rPr>
              <w:t>室内照明灯具</w:t>
            </w:r>
          </w:p>
        </w:tc>
        <w:tc>
          <w:tcPr>
            <w:tcW w:w="1956" w:type="dxa"/>
          </w:tcPr>
          <w:p w14:paraId="639989D6">
            <w:pPr>
              <w:rPr>
                <w:rFonts w:ascii="Arial"/>
              </w:rPr>
            </w:pPr>
          </w:p>
        </w:tc>
        <w:tc>
          <w:tcPr>
            <w:tcW w:w="3081" w:type="dxa"/>
          </w:tcPr>
          <w:p w14:paraId="5D12BF4E">
            <w:pPr>
              <w:pStyle w:val="90"/>
              <w:spacing w:before="67" w:line="219" w:lineRule="auto"/>
              <w:ind w:left="109"/>
            </w:pPr>
            <w:r>
              <w:rPr>
                <w:spacing w:val="-1"/>
              </w:rPr>
              <w:t>HJ2518</w:t>
            </w:r>
            <w:r>
              <w:rPr>
                <w:spacing w:val="-35"/>
              </w:rPr>
              <w:t xml:space="preserve"> </w:t>
            </w:r>
            <w:r>
              <w:rPr>
                <w:spacing w:val="-1"/>
              </w:rPr>
              <w:t>照明光源</w:t>
            </w:r>
          </w:p>
        </w:tc>
      </w:tr>
      <w:tr w14:paraId="64CC8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278DB5DE">
            <w:pPr>
              <w:pStyle w:val="90"/>
              <w:spacing w:before="91" w:line="184" w:lineRule="auto"/>
              <w:ind w:left="128"/>
            </w:pPr>
            <w:r>
              <w:rPr>
                <w:spacing w:val="-10"/>
              </w:rPr>
              <w:t>14</w:t>
            </w:r>
          </w:p>
        </w:tc>
        <w:tc>
          <w:tcPr>
            <w:tcW w:w="1343" w:type="dxa"/>
          </w:tcPr>
          <w:p w14:paraId="498E87F6">
            <w:pPr>
              <w:pStyle w:val="90"/>
              <w:spacing w:before="64" w:line="296" w:lineRule="auto"/>
              <w:ind w:left="109" w:right="106" w:hanging="7"/>
              <w:rPr>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14:paraId="0A42EB48">
            <w:pPr>
              <w:pStyle w:val="90"/>
              <w:spacing w:before="64" w:line="219" w:lineRule="auto"/>
              <w:ind w:left="103"/>
            </w:pPr>
            <w:r>
              <w:rPr>
                <w:spacing w:val="-1"/>
              </w:rPr>
              <w:t>A02081001</w:t>
            </w:r>
            <w:r>
              <w:rPr>
                <w:spacing w:val="-30"/>
              </w:rPr>
              <w:t xml:space="preserve"> </w:t>
            </w:r>
            <w:r>
              <w:rPr>
                <w:spacing w:val="-1"/>
              </w:rPr>
              <w:t>传真通信设备</w:t>
            </w:r>
          </w:p>
        </w:tc>
        <w:tc>
          <w:tcPr>
            <w:tcW w:w="1956" w:type="dxa"/>
          </w:tcPr>
          <w:p w14:paraId="3B378E88">
            <w:pPr>
              <w:rPr>
                <w:rFonts w:ascii="Arial"/>
              </w:rPr>
            </w:pPr>
          </w:p>
        </w:tc>
        <w:tc>
          <w:tcPr>
            <w:tcW w:w="3081" w:type="dxa"/>
          </w:tcPr>
          <w:p w14:paraId="08F1B72D">
            <w:pPr>
              <w:pStyle w:val="90"/>
              <w:spacing w:before="63"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17B8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38C14F0E">
            <w:pPr>
              <w:pStyle w:val="90"/>
              <w:spacing w:before="92" w:line="184" w:lineRule="auto"/>
              <w:ind w:left="128"/>
            </w:pPr>
            <w:r>
              <w:rPr>
                <w:spacing w:val="-10"/>
              </w:rPr>
              <w:t>15</w:t>
            </w:r>
          </w:p>
        </w:tc>
        <w:tc>
          <w:tcPr>
            <w:tcW w:w="1343" w:type="dxa"/>
            <w:vMerge w:val="restart"/>
            <w:tcBorders>
              <w:bottom w:val="nil"/>
            </w:tcBorders>
          </w:tcPr>
          <w:p w14:paraId="70C186B4">
            <w:pPr>
              <w:pStyle w:val="90"/>
              <w:spacing w:before="65" w:line="307" w:lineRule="auto"/>
              <w:ind w:left="109" w:right="108" w:hanging="7"/>
            </w:pPr>
            <w:r>
              <w:rPr>
                <w:spacing w:val="1"/>
              </w:rPr>
              <w:t>A020910</w:t>
            </w:r>
            <w:r>
              <w:rPr>
                <w:spacing w:val="54"/>
              </w:rPr>
              <w:t xml:space="preserve"> </w:t>
            </w:r>
            <w:r>
              <w:rPr>
                <w:spacing w:val="1"/>
              </w:rPr>
              <w:t>电视设</w:t>
            </w:r>
            <w:r>
              <w:t xml:space="preserve"> 备</w:t>
            </w:r>
          </w:p>
        </w:tc>
        <w:tc>
          <w:tcPr>
            <w:tcW w:w="2324" w:type="dxa"/>
          </w:tcPr>
          <w:p w14:paraId="774F3FF9">
            <w:pPr>
              <w:pStyle w:val="90"/>
              <w:spacing w:before="64" w:line="284" w:lineRule="auto"/>
              <w:ind w:left="107" w:right="107" w:hanging="4"/>
              <w:rPr>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14:paraId="4FC06AA7">
            <w:pPr>
              <w:rPr>
                <w:rFonts w:ascii="Arial"/>
              </w:rPr>
            </w:pPr>
          </w:p>
        </w:tc>
        <w:tc>
          <w:tcPr>
            <w:tcW w:w="3081" w:type="dxa"/>
          </w:tcPr>
          <w:p w14:paraId="0C35CB41">
            <w:pPr>
              <w:pStyle w:val="90"/>
              <w:spacing w:before="64"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14:paraId="52C18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5D97E3CC">
            <w:pPr>
              <w:rPr>
                <w:rFonts w:ascii="Arial"/>
              </w:rPr>
            </w:pPr>
          </w:p>
        </w:tc>
        <w:tc>
          <w:tcPr>
            <w:tcW w:w="1343" w:type="dxa"/>
            <w:vMerge w:val="continue"/>
            <w:tcBorders>
              <w:top w:val="nil"/>
            </w:tcBorders>
          </w:tcPr>
          <w:p w14:paraId="7B3323EB">
            <w:pPr>
              <w:rPr>
                <w:rFonts w:ascii="Arial"/>
              </w:rPr>
            </w:pPr>
          </w:p>
        </w:tc>
        <w:tc>
          <w:tcPr>
            <w:tcW w:w="2324" w:type="dxa"/>
          </w:tcPr>
          <w:p w14:paraId="5732196B">
            <w:pPr>
              <w:pStyle w:val="90"/>
              <w:spacing w:before="67" w:line="284" w:lineRule="auto"/>
              <w:ind w:left="111" w:right="107" w:hanging="8"/>
              <w:rPr>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14:paraId="1AF466E6">
            <w:pPr>
              <w:rPr>
                <w:rFonts w:ascii="Arial"/>
              </w:rPr>
            </w:pPr>
          </w:p>
        </w:tc>
        <w:tc>
          <w:tcPr>
            <w:tcW w:w="3081" w:type="dxa"/>
          </w:tcPr>
          <w:p w14:paraId="5C35350F">
            <w:pPr>
              <w:pStyle w:val="90"/>
              <w:spacing w:before="67"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14:paraId="4E463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424C0525">
            <w:pPr>
              <w:pStyle w:val="90"/>
              <w:spacing w:before="92" w:line="184" w:lineRule="auto"/>
              <w:ind w:left="128"/>
            </w:pPr>
            <w:r>
              <w:rPr>
                <w:spacing w:val="-10"/>
              </w:rPr>
              <w:t>16</w:t>
            </w:r>
          </w:p>
        </w:tc>
        <w:tc>
          <w:tcPr>
            <w:tcW w:w="1343" w:type="dxa"/>
            <w:vMerge w:val="restart"/>
            <w:tcBorders>
              <w:bottom w:val="nil"/>
            </w:tcBorders>
          </w:tcPr>
          <w:p w14:paraId="1E832283">
            <w:pPr>
              <w:pStyle w:val="90"/>
              <w:spacing w:before="65" w:line="220" w:lineRule="auto"/>
              <w:ind w:left="193"/>
            </w:pPr>
            <w:r>
              <w:rPr>
                <w:spacing w:val="-1"/>
              </w:rPr>
              <w:t>A0601</w:t>
            </w:r>
            <w:r>
              <w:rPr>
                <w:spacing w:val="-36"/>
              </w:rPr>
              <w:t xml:space="preserve"> </w:t>
            </w:r>
            <w:r>
              <w:rPr>
                <w:spacing w:val="-1"/>
              </w:rPr>
              <w:t>床类</w:t>
            </w:r>
          </w:p>
        </w:tc>
        <w:tc>
          <w:tcPr>
            <w:tcW w:w="2324" w:type="dxa"/>
          </w:tcPr>
          <w:p w14:paraId="6B69B539">
            <w:pPr>
              <w:pStyle w:val="90"/>
              <w:spacing w:before="65" w:line="220" w:lineRule="auto"/>
              <w:ind w:left="103"/>
            </w:pPr>
            <w:r>
              <w:rPr>
                <w:spacing w:val="-1"/>
              </w:rPr>
              <w:t>A060101</w:t>
            </w:r>
            <w:r>
              <w:rPr>
                <w:spacing w:val="-34"/>
              </w:rPr>
              <w:t xml:space="preserve"> </w:t>
            </w:r>
            <w:r>
              <w:rPr>
                <w:spacing w:val="-1"/>
              </w:rPr>
              <w:t>钢木床类</w:t>
            </w:r>
          </w:p>
        </w:tc>
        <w:tc>
          <w:tcPr>
            <w:tcW w:w="1956" w:type="dxa"/>
          </w:tcPr>
          <w:p w14:paraId="272944E9">
            <w:pPr>
              <w:rPr>
                <w:rFonts w:ascii="Arial"/>
              </w:rPr>
            </w:pPr>
          </w:p>
        </w:tc>
        <w:tc>
          <w:tcPr>
            <w:tcW w:w="3081" w:type="dxa"/>
          </w:tcPr>
          <w:p w14:paraId="55F09B91">
            <w:pPr>
              <w:pStyle w:val="90"/>
              <w:spacing w:before="64"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476C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4FA61110">
            <w:pPr>
              <w:rPr>
                <w:rFonts w:ascii="Arial"/>
              </w:rPr>
            </w:pPr>
          </w:p>
        </w:tc>
        <w:tc>
          <w:tcPr>
            <w:tcW w:w="1343" w:type="dxa"/>
            <w:vMerge w:val="continue"/>
            <w:tcBorders>
              <w:top w:val="nil"/>
              <w:bottom w:val="nil"/>
            </w:tcBorders>
          </w:tcPr>
          <w:p w14:paraId="0F72B769">
            <w:pPr>
              <w:rPr>
                <w:rFonts w:ascii="Arial"/>
              </w:rPr>
            </w:pPr>
          </w:p>
        </w:tc>
        <w:tc>
          <w:tcPr>
            <w:tcW w:w="2324" w:type="dxa"/>
          </w:tcPr>
          <w:p w14:paraId="7F8D5F5F">
            <w:pPr>
              <w:pStyle w:val="90"/>
              <w:spacing w:before="65" w:line="220" w:lineRule="auto"/>
              <w:ind w:left="103"/>
            </w:pPr>
            <w:r>
              <w:rPr>
                <w:spacing w:val="-1"/>
              </w:rPr>
              <w:t>A060104</w:t>
            </w:r>
            <w:r>
              <w:rPr>
                <w:spacing w:val="-33"/>
              </w:rPr>
              <w:t xml:space="preserve"> </w:t>
            </w:r>
            <w:r>
              <w:rPr>
                <w:spacing w:val="-1"/>
              </w:rPr>
              <w:t>木制床类</w:t>
            </w:r>
          </w:p>
        </w:tc>
        <w:tc>
          <w:tcPr>
            <w:tcW w:w="1956" w:type="dxa"/>
          </w:tcPr>
          <w:p w14:paraId="2CA1CB2E">
            <w:pPr>
              <w:rPr>
                <w:rFonts w:ascii="Arial"/>
              </w:rPr>
            </w:pPr>
          </w:p>
        </w:tc>
        <w:tc>
          <w:tcPr>
            <w:tcW w:w="3081" w:type="dxa"/>
          </w:tcPr>
          <w:p w14:paraId="45D52149">
            <w:pPr>
              <w:pStyle w:val="90"/>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B122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C181232">
            <w:pPr>
              <w:rPr>
                <w:rFonts w:ascii="Arial"/>
              </w:rPr>
            </w:pPr>
          </w:p>
        </w:tc>
        <w:tc>
          <w:tcPr>
            <w:tcW w:w="1343" w:type="dxa"/>
            <w:vMerge w:val="continue"/>
            <w:tcBorders>
              <w:top w:val="nil"/>
            </w:tcBorders>
          </w:tcPr>
          <w:p w14:paraId="24466246">
            <w:pPr>
              <w:rPr>
                <w:rFonts w:ascii="Arial"/>
              </w:rPr>
            </w:pPr>
          </w:p>
        </w:tc>
        <w:tc>
          <w:tcPr>
            <w:tcW w:w="2324" w:type="dxa"/>
          </w:tcPr>
          <w:p w14:paraId="7A56477D">
            <w:pPr>
              <w:pStyle w:val="90"/>
              <w:spacing w:before="65" w:line="220" w:lineRule="auto"/>
              <w:ind w:left="103"/>
            </w:pPr>
            <w:r>
              <w:rPr>
                <w:spacing w:val="-1"/>
              </w:rPr>
              <w:t>A060199</w:t>
            </w:r>
            <w:r>
              <w:rPr>
                <w:spacing w:val="-33"/>
              </w:rPr>
              <w:t xml:space="preserve"> </w:t>
            </w:r>
            <w:r>
              <w:rPr>
                <w:spacing w:val="-1"/>
              </w:rPr>
              <w:t>其他床类</w:t>
            </w:r>
          </w:p>
        </w:tc>
        <w:tc>
          <w:tcPr>
            <w:tcW w:w="1956" w:type="dxa"/>
          </w:tcPr>
          <w:p w14:paraId="5C6CE461">
            <w:pPr>
              <w:rPr>
                <w:rFonts w:ascii="Arial"/>
              </w:rPr>
            </w:pPr>
          </w:p>
        </w:tc>
        <w:tc>
          <w:tcPr>
            <w:tcW w:w="3081" w:type="dxa"/>
          </w:tcPr>
          <w:p w14:paraId="58430B45">
            <w:pPr>
              <w:pStyle w:val="90"/>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4D8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12845B2">
            <w:pPr>
              <w:pStyle w:val="90"/>
              <w:spacing w:before="93" w:line="184" w:lineRule="auto"/>
              <w:ind w:left="128"/>
            </w:pPr>
            <w:r>
              <w:rPr>
                <w:spacing w:val="-10"/>
              </w:rPr>
              <w:t>17</w:t>
            </w:r>
          </w:p>
        </w:tc>
        <w:tc>
          <w:tcPr>
            <w:tcW w:w="1343" w:type="dxa"/>
            <w:vMerge w:val="restart"/>
            <w:tcBorders>
              <w:bottom w:val="nil"/>
            </w:tcBorders>
          </w:tcPr>
          <w:p w14:paraId="62BDD4EB">
            <w:pPr>
              <w:pStyle w:val="90"/>
              <w:spacing w:before="65" w:line="220" w:lineRule="auto"/>
              <w:ind w:left="102"/>
            </w:pPr>
            <w:r>
              <w:rPr>
                <w:spacing w:val="-2"/>
              </w:rPr>
              <w:t>A0602</w:t>
            </w:r>
            <w:r>
              <w:rPr>
                <w:spacing w:val="-22"/>
              </w:rPr>
              <w:t xml:space="preserve"> </w:t>
            </w:r>
            <w:r>
              <w:rPr>
                <w:spacing w:val="-2"/>
              </w:rPr>
              <w:t>台、桌类</w:t>
            </w:r>
          </w:p>
        </w:tc>
        <w:tc>
          <w:tcPr>
            <w:tcW w:w="2324" w:type="dxa"/>
          </w:tcPr>
          <w:p w14:paraId="7DB8372D">
            <w:pPr>
              <w:pStyle w:val="90"/>
              <w:spacing w:before="65" w:line="220" w:lineRule="auto"/>
              <w:ind w:left="103"/>
            </w:pPr>
            <w:r>
              <w:rPr>
                <w:spacing w:val="-1"/>
              </w:rPr>
              <w:t>A060201</w:t>
            </w:r>
            <w:r>
              <w:rPr>
                <w:spacing w:val="-29"/>
              </w:rPr>
              <w:t xml:space="preserve"> </w:t>
            </w:r>
            <w:r>
              <w:rPr>
                <w:spacing w:val="-1"/>
              </w:rPr>
              <w:t>钢木台、桌类</w:t>
            </w:r>
          </w:p>
        </w:tc>
        <w:tc>
          <w:tcPr>
            <w:tcW w:w="1956" w:type="dxa"/>
          </w:tcPr>
          <w:p w14:paraId="5960278D">
            <w:pPr>
              <w:rPr>
                <w:rFonts w:ascii="Arial"/>
              </w:rPr>
            </w:pPr>
          </w:p>
        </w:tc>
        <w:tc>
          <w:tcPr>
            <w:tcW w:w="3081" w:type="dxa"/>
          </w:tcPr>
          <w:p w14:paraId="63319819">
            <w:pPr>
              <w:pStyle w:val="90"/>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991D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39C0BFEE">
            <w:pPr>
              <w:rPr>
                <w:rFonts w:ascii="Arial"/>
              </w:rPr>
            </w:pPr>
          </w:p>
        </w:tc>
        <w:tc>
          <w:tcPr>
            <w:tcW w:w="1343" w:type="dxa"/>
            <w:vMerge w:val="continue"/>
            <w:tcBorders>
              <w:top w:val="nil"/>
              <w:bottom w:val="nil"/>
            </w:tcBorders>
          </w:tcPr>
          <w:p w14:paraId="3B9DFA01">
            <w:pPr>
              <w:rPr>
                <w:rFonts w:ascii="Arial"/>
              </w:rPr>
            </w:pPr>
          </w:p>
        </w:tc>
        <w:tc>
          <w:tcPr>
            <w:tcW w:w="2324" w:type="dxa"/>
          </w:tcPr>
          <w:p w14:paraId="059D44D1">
            <w:pPr>
              <w:pStyle w:val="90"/>
              <w:spacing w:before="65" w:line="220" w:lineRule="auto"/>
              <w:ind w:left="103"/>
            </w:pPr>
            <w:r>
              <w:rPr>
                <w:spacing w:val="-1"/>
              </w:rPr>
              <w:t>A060205</w:t>
            </w:r>
            <w:r>
              <w:rPr>
                <w:spacing w:val="-29"/>
              </w:rPr>
              <w:t xml:space="preserve"> </w:t>
            </w:r>
            <w:r>
              <w:rPr>
                <w:spacing w:val="-1"/>
              </w:rPr>
              <w:t>木制台、桌类</w:t>
            </w:r>
          </w:p>
        </w:tc>
        <w:tc>
          <w:tcPr>
            <w:tcW w:w="1956" w:type="dxa"/>
          </w:tcPr>
          <w:p w14:paraId="7D81C859">
            <w:pPr>
              <w:rPr>
                <w:rFonts w:ascii="Arial"/>
              </w:rPr>
            </w:pPr>
          </w:p>
        </w:tc>
        <w:tc>
          <w:tcPr>
            <w:tcW w:w="3081" w:type="dxa"/>
          </w:tcPr>
          <w:p w14:paraId="0A99C902">
            <w:pPr>
              <w:pStyle w:val="90"/>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9FB5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6F7BBA29">
            <w:pPr>
              <w:rPr>
                <w:rFonts w:ascii="Arial"/>
              </w:rPr>
            </w:pPr>
          </w:p>
        </w:tc>
        <w:tc>
          <w:tcPr>
            <w:tcW w:w="1343" w:type="dxa"/>
            <w:vMerge w:val="continue"/>
            <w:tcBorders>
              <w:top w:val="nil"/>
            </w:tcBorders>
          </w:tcPr>
          <w:p w14:paraId="63174CBD">
            <w:pPr>
              <w:rPr>
                <w:rFonts w:ascii="Arial"/>
              </w:rPr>
            </w:pPr>
          </w:p>
        </w:tc>
        <w:tc>
          <w:tcPr>
            <w:tcW w:w="2324" w:type="dxa"/>
          </w:tcPr>
          <w:p w14:paraId="714EC59A">
            <w:pPr>
              <w:pStyle w:val="90"/>
              <w:spacing w:before="66" w:line="220" w:lineRule="auto"/>
              <w:ind w:left="103"/>
            </w:pPr>
            <w:r>
              <w:rPr>
                <w:spacing w:val="-1"/>
              </w:rPr>
              <w:t>A060299</w:t>
            </w:r>
            <w:r>
              <w:rPr>
                <w:spacing w:val="-29"/>
              </w:rPr>
              <w:t xml:space="preserve"> </w:t>
            </w:r>
            <w:r>
              <w:rPr>
                <w:spacing w:val="-1"/>
              </w:rPr>
              <w:t>其他台、桌类</w:t>
            </w:r>
          </w:p>
        </w:tc>
        <w:tc>
          <w:tcPr>
            <w:tcW w:w="1956" w:type="dxa"/>
          </w:tcPr>
          <w:p w14:paraId="3041910B">
            <w:pPr>
              <w:rPr>
                <w:rFonts w:ascii="Arial"/>
              </w:rPr>
            </w:pPr>
          </w:p>
        </w:tc>
        <w:tc>
          <w:tcPr>
            <w:tcW w:w="3081" w:type="dxa"/>
          </w:tcPr>
          <w:p w14:paraId="68C8E7E3">
            <w:pPr>
              <w:pStyle w:val="90"/>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7EBE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87FF0C1">
            <w:pPr>
              <w:pStyle w:val="90"/>
              <w:spacing w:before="94" w:line="184" w:lineRule="auto"/>
              <w:ind w:left="128"/>
            </w:pPr>
            <w:r>
              <w:rPr>
                <w:spacing w:val="-10"/>
              </w:rPr>
              <w:t>18</w:t>
            </w:r>
          </w:p>
        </w:tc>
        <w:tc>
          <w:tcPr>
            <w:tcW w:w="1343" w:type="dxa"/>
            <w:vMerge w:val="restart"/>
            <w:tcBorders>
              <w:bottom w:val="nil"/>
            </w:tcBorders>
          </w:tcPr>
          <w:p w14:paraId="72C82DE3">
            <w:pPr>
              <w:pStyle w:val="90"/>
              <w:spacing w:before="66" w:line="220" w:lineRule="auto"/>
              <w:ind w:left="102"/>
            </w:pPr>
            <w:r>
              <w:rPr>
                <w:spacing w:val="-1"/>
              </w:rPr>
              <w:t>A0603</w:t>
            </w:r>
            <w:r>
              <w:rPr>
                <w:spacing w:val="-36"/>
              </w:rPr>
              <w:t xml:space="preserve"> </w:t>
            </w:r>
            <w:r>
              <w:rPr>
                <w:spacing w:val="-1"/>
              </w:rPr>
              <w:t>椅凳类</w:t>
            </w:r>
          </w:p>
        </w:tc>
        <w:tc>
          <w:tcPr>
            <w:tcW w:w="2324" w:type="dxa"/>
          </w:tcPr>
          <w:p w14:paraId="299C7FB2">
            <w:pPr>
              <w:pStyle w:val="90"/>
              <w:spacing w:before="66" w:line="220" w:lineRule="auto"/>
              <w:ind w:left="103"/>
            </w:pPr>
            <w:r>
              <w:rPr>
                <w:spacing w:val="-1"/>
              </w:rPr>
              <w:t>A060301</w:t>
            </w:r>
            <w:r>
              <w:rPr>
                <w:spacing w:val="-46"/>
              </w:rPr>
              <w:t xml:space="preserve"> </w:t>
            </w:r>
            <w:r>
              <w:rPr>
                <w:spacing w:val="-1"/>
              </w:rPr>
              <w:t>金属骨架为主的椅凳类</w:t>
            </w:r>
          </w:p>
        </w:tc>
        <w:tc>
          <w:tcPr>
            <w:tcW w:w="1956" w:type="dxa"/>
          </w:tcPr>
          <w:p w14:paraId="74A3D33F">
            <w:pPr>
              <w:rPr>
                <w:rFonts w:ascii="Arial"/>
              </w:rPr>
            </w:pPr>
          </w:p>
        </w:tc>
        <w:tc>
          <w:tcPr>
            <w:tcW w:w="3081" w:type="dxa"/>
          </w:tcPr>
          <w:p w14:paraId="2EA4475F">
            <w:pPr>
              <w:pStyle w:val="90"/>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9481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50726D76">
            <w:pPr>
              <w:rPr>
                <w:rFonts w:ascii="Arial"/>
              </w:rPr>
            </w:pPr>
          </w:p>
        </w:tc>
        <w:tc>
          <w:tcPr>
            <w:tcW w:w="1343" w:type="dxa"/>
            <w:vMerge w:val="continue"/>
            <w:tcBorders>
              <w:top w:val="nil"/>
              <w:bottom w:val="nil"/>
            </w:tcBorders>
          </w:tcPr>
          <w:p w14:paraId="13CB87B1">
            <w:pPr>
              <w:rPr>
                <w:rFonts w:ascii="Arial"/>
              </w:rPr>
            </w:pPr>
          </w:p>
        </w:tc>
        <w:tc>
          <w:tcPr>
            <w:tcW w:w="2324" w:type="dxa"/>
          </w:tcPr>
          <w:p w14:paraId="087A07EB">
            <w:pPr>
              <w:pStyle w:val="90"/>
              <w:spacing w:before="66" w:line="220" w:lineRule="auto"/>
              <w:ind w:left="103"/>
            </w:pPr>
            <w:r>
              <w:rPr>
                <w:spacing w:val="-1"/>
              </w:rPr>
              <w:t>A060302</w:t>
            </w:r>
            <w:r>
              <w:rPr>
                <w:spacing w:val="-29"/>
              </w:rPr>
              <w:t xml:space="preserve"> </w:t>
            </w:r>
            <w:r>
              <w:rPr>
                <w:spacing w:val="-1"/>
              </w:rPr>
              <w:t>木骨架为主的椅凳类</w:t>
            </w:r>
          </w:p>
        </w:tc>
        <w:tc>
          <w:tcPr>
            <w:tcW w:w="1956" w:type="dxa"/>
          </w:tcPr>
          <w:p w14:paraId="3773C178">
            <w:pPr>
              <w:rPr>
                <w:rFonts w:ascii="Arial"/>
              </w:rPr>
            </w:pPr>
          </w:p>
        </w:tc>
        <w:tc>
          <w:tcPr>
            <w:tcW w:w="3081" w:type="dxa"/>
          </w:tcPr>
          <w:p w14:paraId="5EE5453F">
            <w:pPr>
              <w:pStyle w:val="90"/>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9369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A01566B">
            <w:pPr>
              <w:rPr>
                <w:rFonts w:ascii="Arial"/>
              </w:rPr>
            </w:pPr>
          </w:p>
        </w:tc>
        <w:tc>
          <w:tcPr>
            <w:tcW w:w="1343" w:type="dxa"/>
            <w:vMerge w:val="continue"/>
            <w:tcBorders>
              <w:top w:val="nil"/>
            </w:tcBorders>
          </w:tcPr>
          <w:p w14:paraId="677DB9B9">
            <w:pPr>
              <w:rPr>
                <w:rFonts w:ascii="Arial"/>
              </w:rPr>
            </w:pPr>
          </w:p>
        </w:tc>
        <w:tc>
          <w:tcPr>
            <w:tcW w:w="2324" w:type="dxa"/>
          </w:tcPr>
          <w:p w14:paraId="7D8A0736">
            <w:pPr>
              <w:pStyle w:val="90"/>
              <w:spacing w:before="67" w:line="220" w:lineRule="auto"/>
              <w:ind w:left="103"/>
            </w:pPr>
            <w:r>
              <w:rPr>
                <w:spacing w:val="-1"/>
              </w:rPr>
              <w:t>A060399</w:t>
            </w:r>
            <w:r>
              <w:rPr>
                <w:spacing w:val="-33"/>
              </w:rPr>
              <w:t xml:space="preserve"> </w:t>
            </w:r>
            <w:r>
              <w:rPr>
                <w:spacing w:val="-1"/>
              </w:rPr>
              <w:t>其他椅凳类</w:t>
            </w:r>
          </w:p>
        </w:tc>
        <w:tc>
          <w:tcPr>
            <w:tcW w:w="1956" w:type="dxa"/>
          </w:tcPr>
          <w:p w14:paraId="14F51328">
            <w:pPr>
              <w:rPr>
                <w:rFonts w:ascii="Arial"/>
              </w:rPr>
            </w:pPr>
          </w:p>
        </w:tc>
        <w:tc>
          <w:tcPr>
            <w:tcW w:w="3081" w:type="dxa"/>
          </w:tcPr>
          <w:p w14:paraId="1C4940B7">
            <w:pPr>
              <w:pStyle w:val="90"/>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A985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4BA3396">
            <w:pPr>
              <w:pStyle w:val="90"/>
              <w:spacing w:before="95" w:line="184" w:lineRule="auto"/>
              <w:ind w:left="128"/>
            </w:pPr>
            <w:r>
              <w:rPr>
                <w:spacing w:val="-10"/>
              </w:rPr>
              <w:t>19</w:t>
            </w:r>
          </w:p>
        </w:tc>
        <w:tc>
          <w:tcPr>
            <w:tcW w:w="1343" w:type="dxa"/>
          </w:tcPr>
          <w:p w14:paraId="53303AC3">
            <w:pPr>
              <w:pStyle w:val="90"/>
              <w:spacing w:before="67" w:line="220" w:lineRule="auto"/>
              <w:ind w:left="102"/>
            </w:pPr>
            <w:r>
              <w:rPr>
                <w:spacing w:val="-1"/>
              </w:rPr>
              <w:t>A0604</w:t>
            </w:r>
            <w:r>
              <w:rPr>
                <w:spacing w:val="-35"/>
              </w:rPr>
              <w:t xml:space="preserve"> </w:t>
            </w:r>
            <w:r>
              <w:rPr>
                <w:spacing w:val="-1"/>
              </w:rPr>
              <w:t>沙发类</w:t>
            </w:r>
          </w:p>
        </w:tc>
        <w:tc>
          <w:tcPr>
            <w:tcW w:w="2324" w:type="dxa"/>
          </w:tcPr>
          <w:p w14:paraId="5F1F693C">
            <w:pPr>
              <w:pStyle w:val="90"/>
              <w:spacing w:before="67" w:line="220" w:lineRule="auto"/>
              <w:ind w:left="103"/>
            </w:pPr>
            <w:r>
              <w:rPr>
                <w:spacing w:val="-1"/>
              </w:rPr>
              <w:t>A060499</w:t>
            </w:r>
            <w:r>
              <w:rPr>
                <w:spacing w:val="-33"/>
              </w:rPr>
              <w:t xml:space="preserve"> </w:t>
            </w:r>
            <w:r>
              <w:rPr>
                <w:spacing w:val="-1"/>
              </w:rPr>
              <w:t>其他沙发类</w:t>
            </w:r>
          </w:p>
        </w:tc>
        <w:tc>
          <w:tcPr>
            <w:tcW w:w="1956" w:type="dxa"/>
          </w:tcPr>
          <w:p w14:paraId="5A72EE8C">
            <w:pPr>
              <w:rPr>
                <w:rFonts w:ascii="Arial"/>
              </w:rPr>
            </w:pPr>
          </w:p>
        </w:tc>
        <w:tc>
          <w:tcPr>
            <w:tcW w:w="3081" w:type="dxa"/>
          </w:tcPr>
          <w:p w14:paraId="0546100C">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0578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7C2CC33">
            <w:pPr>
              <w:pStyle w:val="90"/>
              <w:spacing w:before="96" w:line="183" w:lineRule="auto"/>
              <w:ind w:left="116"/>
            </w:pPr>
            <w:r>
              <w:rPr>
                <w:spacing w:val="-4"/>
              </w:rPr>
              <w:t>20</w:t>
            </w:r>
          </w:p>
        </w:tc>
        <w:tc>
          <w:tcPr>
            <w:tcW w:w="1343" w:type="dxa"/>
            <w:vMerge w:val="restart"/>
            <w:tcBorders>
              <w:bottom w:val="nil"/>
            </w:tcBorders>
          </w:tcPr>
          <w:p w14:paraId="092CC582">
            <w:pPr>
              <w:pStyle w:val="90"/>
              <w:spacing w:before="67" w:line="220" w:lineRule="auto"/>
              <w:ind w:left="193"/>
            </w:pPr>
            <w:r>
              <w:rPr>
                <w:spacing w:val="-1"/>
              </w:rPr>
              <w:t>A0605</w:t>
            </w:r>
            <w:r>
              <w:rPr>
                <w:spacing w:val="-36"/>
              </w:rPr>
              <w:t xml:space="preserve"> </w:t>
            </w:r>
            <w:r>
              <w:rPr>
                <w:spacing w:val="-1"/>
              </w:rPr>
              <w:t>柜类</w:t>
            </w:r>
          </w:p>
        </w:tc>
        <w:tc>
          <w:tcPr>
            <w:tcW w:w="2324" w:type="dxa"/>
          </w:tcPr>
          <w:p w14:paraId="7C4DC751">
            <w:pPr>
              <w:pStyle w:val="90"/>
              <w:spacing w:before="67" w:line="220" w:lineRule="auto"/>
              <w:ind w:left="103"/>
            </w:pPr>
            <w:r>
              <w:rPr>
                <w:spacing w:val="-1"/>
              </w:rPr>
              <w:t>A060501</w:t>
            </w:r>
            <w:r>
              <w:rPr>
                <w:spacing w:val="-33"/>
              </w:rPr>
              <w:t xml:space="preserve"> </w:t>
            </w:r>
            <w:r>
              <w:rPr>
                <w:spacing w:val="-1"/>
              </w:rPr>
              <w:t>木质柜类</w:t>
            </w:r>
          </w:p>
        </w:tc>
        <w:tc>
          <w:tcPr>
            <w:tcW w:w="1956" w:type="dxa"/>
          </w:tcPr>
          <w:p w14:paraId="359A457E">
            <w:pPr>
              <w:rPr>
                <w:rFonts w:ascii="Arial"/>
              </w:rPr>
            </w:pPr>
          </w:p>
        </w:tc>
        <w:tc>
          <w:tcPr>
            <w:tcW w:w="3081" w:type="dxa"/>
          </w:tcPr>
          <w:p w14:paraId="0E535382">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667F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513845E8">
            <w:pPr>
              <w:rPr>
                <w:rFonts w:ascii="Arial"/>
              </w:rPr>
            </w:pPr>
          </w:p>
        </w:tc>
        <w:tc>
          <w:tcPr>
            <w:tcW w:w="1343" w:type="dxa"/>
            <w:vMerge w:val="continue"/>
            <w:tcBorders>
              <w:top w:val="nil"/>
              <w:bottom w:val="nil"/>
            </w:tcBorders>
          </w:tcPr>
          <w:p w14:paraId="7C878D45">
            <w:pPr>
              <w:rPr>
                <w:rFonts w:ascii="Arial"/>
              </w:rPr>
            </w:pPr>
          </w:p>
        </w:tc>
        <w:tc>
          <w:tcPr>
            <w:tcW w:w="2324" w:type="dxa"/>
          </w:tcPr>
          <w:p w14:paraId="2F9D290C">
            <w:pPr>
              <w:pStyle w:val="90"/>
              <w:spacing w:before="67" w:line="220" w:lineRule="auto"/>
              <w:ind w:left="103"/>
            </w:pPr>
            <w:r>
              <w:rPr>
                <w:spacing w:val="-1"/>
              </w:rPr>
              <w:t>A060503</w:t>
            </w:r>
            <w:r>
              <w:rPr>
                <w:spacing w:val="-32"/>
              </w:rPr>
              <w:t xml:space="preserve"> </w:t>
            </w:r>
            <w:r>
              <w:rPr>
                <w:spacing w:val="-1"/>
              </w:rPr>
              <w:t>金属质柜类</w:t>
            </w:r>
          </w:p>
        </w:tc>
        <w:tc>
          <w:tcPr>
            <w:tcW w:w="1956" w:type="dxa"/>
          </w:tcPr>
          <w:p w14:paraId="1DADD506">
            <w:pPr>
              <w:rPr>
                <w:rFonts w:ascii="Arial"/>
              </w:rPr>
            </w:pPr>
          </w:p>
        </w:tc>
        <w:tc>
          <w:tcPr>
            <w:tcW w:w="3081" w:type="dxa"/>
          </w:tcPr>
          <w:p w14:paraId="7BA0BBBF">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B092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6AB0145">
            <w:pPr>
              <w:rPr>
                <w:rFonts w:ascii="Arial"/>
              </w:rPr>
            </w:pPr>
          </w:p>
        </w:tc>
        <w:tc>
          <w:tcPr>
            <w:tcW w:w="1343" w:type="dxa"/>
            <w:vMerge w:val="continue"/>
            <w:tcBorders>
              <w:top w:val="nil"/>
            </w:tcBorders>
          </w:tcPr>
          <w:p w14:paraId="10A263FC">
            <w:pPr>
              <w:rPr>
                <w:rFonts w:ascii="Arial"/>
              </w:rPr>
            </w:pPr>
          </w:p>
        </w:tc>
        <w:tc>
          <w:tcPr>
            <w:tcW w:w="2324" w:type="dxa"/>
          </w:tcPr>
          <w:p w14:paraId="3219F24E">
            <w:pPr>
              <w:pStyle w:val="90"/>
              <w:spacing w:before="67" w:line="220" w:lineRule="auto"/>
              <w:ind w:left="103"/>
            </w:pPr>
            <w:r>
              <w:rPr>
                <w:spacing w:val="-1"/>
              </w:rPr>
              <w:t>A060599</w:t>
            </w:r>
            <w:r>
              <w:rPr>
                <w:spacing w:val="-33"/>
              </w:rPr>
              <w:t xml:space="preserve"> </w:t>
            </w:r>
            <w:r>
              <w:rPr>
                <w:spacing w:val="-1"/>
              </w:rPr>
              <w:t>其他柜类</w:t>
            </w:r>
          </w:p>
        </w:tc>
        <w:tc>
          <w:tcPr>
            <w:tcW w:w="1956" w:type="dxa"/>
          </w:tcPr>
          <w:p w14:paraId="2A67D277">
            <w:pPr>
              <w:rPr>
                <w:rFonts w:ascii="Arial"/>
              </w:rPr>
            </w:pPr>
          </w:p>
        </w:tc>
        <w:tc>
          <w:tcPr>
            <w:tcW w:w="3081" w:type="dxa"/>
          </w:tcPr>
          <w:p w14:paraId="1E39658C">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53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A68DBD6">
            <w:pPr>
              <w:pStyle w:val="90"/>
              <w:spacing w:before="94" w:line="184" w:lineRule="auto"/>
              <w:ind w:left="116"/>
            </w:pPr>
            <w:r>
              <w:rPr>
                <w:spacing w:val="-4"/>
              </w:rPr>
              <w:t>21</w:t>
            </w:r>
          </w:p>
        </w:tc>
        <w:tc>
          <w:tcPr>
            <w:tcW w:w="1343" w:type="dxa"/>
            <w:vMerge w:val="restart"/>
            <w:tcBorders>
              <w:bottom w:val="nil"/>
            </w:tcBorders>
          </w:tcPr>
          <w:p w14:paraId="45F4A6E0">
            <w:pPr>
              <w:pStyle w:val="90"/>
              <w:spacing w:before="67" w:line="220" w:lineRule="auto"/>
              <w:ind w:left="102"/>
            </w:pPr>
            <w:r>
              <w:rPr>
                <w:spacing w:val="-1"/>
              </w:rPr>
              <w:t>A0606</w:t>
            </w:r>
            <w:r>
              <w:rPr>
                <w:spacing w:val="-35"/>
              </w:rPr>
              <w:t xml:space="preserve"> </w:t>
            </w:r>
            <w:r>
              <w:rPr>
                <w:spacing w:val="-1"/>
              </w:rPr>
              <w:t>架类</w:t>
            </w:r>
          </w:p>
        </w:tc>
        <w:tc>
          <w:tcPr>
            <w:tcW w:w="2324" w:type="dxa"/>
          </w:tcPr>
          <w:p w14:paraId="0F78B58B">
            <w:pPr>
              <w:pStyle w:val="90"/>
              <w:spacing w:before="67" w:line="220" w:lineRule="auto"/>
              <w:ind w:left="103"/>
            </w:pPr>
            <w:r>
              <w:rPr>
                <w:spacing w:val="-1"/>
              </w:rPr>
              <w:t>A060601</w:t>
            </w:r>
            <w:r>
              <w:rPr>
                <w:spacing w:val="-33"/>
              </w:rPr>
              <w:t xml:space="preserve"> </w:t>
            </w:r>
            <w:r>
              <w:rPr>
                <w:spacing w:val="-1"/>
              </w:rPr>
              <w:t>木质架类</w:t>
            </w:r>
          </w:p>
        </w:tc>
        <w:tc>
          <w:tcPr>
            <w:tcW w:w="1956" w:type="dxa"/>
          </w:tcPr>
          <w:p w14:paraId="6D934F76">
            <w:pPr>
              <w:rPr>
                <w:rFonts w:ascii="Arial"/>
              </w:rPr>
            </w:pPr>
          </w:p>
        </w:tc>
        <w:tc>
          <w:tcPr>
            <w:tcW w:w="3081" w:type="dxa"/>
          </w:tcPr>
          <w:p w14:paraId="0074D73B">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D08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6CE36C0F">
            <w:pPr>
              <w:rPr>
                <w:rFonts w:ascii="Arial"/>
              </w:rPr>
            </w:pPr>
          </w:p>
        </w:tc>
        <w:tc>
          <w:tcPr>
            <w:tcW w:w="1343" w:type="dxa"/>
            <w:vMerge w:val="continue"/>
            <w:tcBorders>
              <w:top w:val="nil"/>
            </w:tcBorders>
          </w:tcPr>
          <w:p w14:paraId="403BE331">
            <w:pPr>
              <w:rPr>
                <w:rFonts w:ascii="Arial"/>
              </w:rPr>
            </w:pPr>
          </w:p>
        </w:tc>
        <w:tc>
          <w:tcPr>
            <w:tcW w:w="2324" w:type="dxa"/>
          </w:tcPr>
          <w:p w14:paraId="31ED53B3">
            <w:pPr>
              <w:pStyle w:val="90"/>
              <w:spacing w:before="67" w:line="220" w:lineRule="auto"/>
              <w:ind w:left="103"/>
            </w:pPr>
            <w:r>
              <w:rPr>
                <w:spacing w:val="-1"/>
              </w:rPr>
              <w:t>A060602</w:t>
            </w:r>
            <w:r>
              <w:rPr>
                <w:spacing w:val="-32"/>
              </w:rPr>
              <w:t xml:space="preserve"> </w:t>
            </w:r>
            <w:r>
              <w:rPr>
                <w:spacing w:val="-1"/>
              </w:rPr>
              <w:t>金属质架类</w:t>
            </w:r>
          </w:p>
        </w:tc>
        <w:tc>
          <w:tcPr>
            <w:tcW w:w="1956" w:type="dxa"/>
          </w:tcPr>
          <w:p w14:paraId="0750E25C">
            <w:pPr>
              <w:rPr>
                <w:rFonts w:ascii="Arial"/>
              </w:rPr>
            </w:pPr>
          </w:p>
        </w:tc>
        <w:tc>
          <w:tcPr>
            <w:tcW w:w="3081" w:type="dxa"/>
          </w:tcPr>
          <w:p w14:paraId="6D3EE9AE">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04BA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AECB83A">
            <w:pPr>
              <w:pStyle w:val="90"/>
              <w:spacing w:before="96" w:line="183" w:lineRule="auto"/>
              <w:ind w:left="116"/>
            </w:pPr>
            <w:r>
              <w:rPr>
                <w:spacing w:val="-4"/>
              </w:rPr>
              <w:t>22</w:t>
            </w:r>
          </w:p>
        </w:tc>
        <w:tc>
          <w:tcPr>
            <w:tcW w:w="1343" w:type="dxa"/>
            <w:vMerge w:val="restart"/>
            <w:tcBorders>
              <w:bottom w:val="nil"/>
            </w:tcBorders>
          </w:tcPr>
          <w:p w14:paraId="1653C862">
            <w:pPr>
              <w:pStyle w:val="90"/>
              <w:spacing w:before="67" w:line="220" w:lineRule="auto"/>
              <w:ind w:left="102"/>
            </w:pPr>
            <w:r>
              <w:rPr>
                <w:spacing w:val="-1"/>
              </w:rPr>
              <w:t>A0607</w:t>
            </w:r>
            <w:r>
              <w:rPr>
                <w:spacing w:val="-35"/>
              </w:rPr>
              <w:t xml:space="preserve"> </w:t>
            </w:r>
            <w:r>
              <w:rPr>
                <w:spacing w:val="-1"/>
              </w:rPr>
              <w:t>屏风类</w:t>
            </w:r>
          </w:p>
        </w:tc>
        <w:tc>
          <w:tcPr>
            <w:tcW w:w="2324" w:type="dxa"/>
          </w:tcPr>
          <w:p w14:paraId="60217804">
            <w:pPr>
              <w:pStyle w:val="90"/>
              <w:spacing w:before="67" w:line="220" w:lineRule="auto"/>
              <w:ind w:left="103"/>
            </w:pPr>
            <w:r>
              <w:rPr>
                <w:spacing w:val="-1"/>
              </w:rPr>
              <w:t>A060701</w:t>
            </w:r>
            <w:r>
              <w:rPr>
                <w:spacing w:val="-33"/>
              </w:rPr>
              <w:t xml:space="preserve"> </w:t>
            </w:r>
            <w:r>
              <w:rPr>
                <w:spacing w:val="-1"/>
              </w:rPr>
              <w:t>木质屏风类</w:t>
            </w:r>
          </w:p>
        </w:tc>
        <w:tc>
          <w:tcPr>
            <w:tcW w:w="1956" w:type="dxa"/>
          </w:tcPr>
          <w:p w14:paraId="6D4C91D2">
            <w:pPr>
              <w:rPr>
                <w:rFonts w:ascii="Arial"/>
              </w:rPr>
            </w:pPr>
          </w:p>
        </w:tc>
        <w:tc>
          <w:tcPr>
            <w:tcW w:w="3081" w:type="dxa"/>
          </w:tcPr>
          <w:p w14:paraId="6A74AB6A">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3C6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FC650B3">
            <w:pPr>
              <w:rPr>
                <w:rFonts w:ascii="Arial"/>
              </w:rPr>
            </w:pPr>
          </w:p>
        </w:tc>
        <w:tc>
          <w:tcPr>
            <w:tcW w:w="1343" w:type="dxa"/>
            <w:vMerge w:val="continue"/>
            <w:tcBorders>
              <w:top w:val="nil"/>
            </w:tcBorders>
          </w:tcPr>
          <w:p w14:paraId="5F7EE0E5">
            <w:pPr>
              <w:rPr>
                <w:rFonts w:ascii="Arial"/>
              </w:rPr>
            </w:pPr>
          </w:p>
        </w:tc>
        <w:tc>
          <w:tcPr>
            <w:tcW w:w="2324" w:type="dxa"/>
          </w:tcPr>
          <w:p w14:paraId="25F93EE8">
            <w:pPr>
              <w:pStyle w:val="90"/>
              <w:spacing w:before="67" w:line="220" w:lineRule="auto"/>
              <w:ind w:left="103"/>
            </w:pPr>
            <w:r>
              <w:rPr>
                <w:spacing w:val="-1"/>
              </w:rPr>
              <w:t>A060702</w:t>
            </w:r>
            <w:r>
              <w:rPr>
                <w:spacing w:val="-32"/>
              </w:rPr>
              <w:t xml:space="preserve"> </w:t>
            </w:r>
            <w:r>
              <w:rPr>
                <w:spacing w:val="-1"/>
              </w:rPr>
              <w:t>金属质屏风类</w:t>
            </w:r>
          </w:p>
        </w:tc>
        <w:tc>
          <w:tcPr>
            <w:tcW w:w="1956" w:type="dxa"/>
          </w:tcPr>
          <w:p w14:paraId="09FF9356">
            <w:pPr>
              <w:rPr>
                <w:rFonts w:ascii="Arial"/>
              </w:rPr>
            </w:pPr>
          </w:p>
        </w:tc>
        <w:tc>
          <w:tcPr>
            <w:tcW w:w="3081" w:type="dxa"/>
          </w:tcPr>
          <w:p w14:paraId="57EB946D">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037F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450B268D">
            <w:pPr>
              <w:pStyle w:val="90"/>
              <w:spacing w:before="95" w:line="183" w:lineRule="auto"/>
              <w:ind w:left="116"/>
            </w:pPr>
            <w:r>
              <w:rPr>
                <w:spacing w:val="-4"/>
              </w:rPr>
              <w:t>23</w:t>
            </w:r>
          </w:p>
        </w:tc>
        <w:tc>
          <w:tcPr>
            <w:tcW w:w="1343" w:type="dxa"/>
          </w:tcPr>
          <w:p w14:paraId="4FC21402">
            <w:pPr>
              <w:pStyle w:val="90"/>
              <w:spacing w:before="67" w:line="220" w:lineRule="auto"/>
              <w:ind w:left="102"/>
            </w:pPr>
            <w:r>
              <w:rPr>
                <w:spacing w:val="-1"/>
              </w:rPr>
              <w:t>A060804</w:t>
            </w:r>
            <w:r>
              <w:rPr>
                <w:spacing w:val="-32"/>
              </w:rPr>
              <w:t xml:space="preserve"> </w:t>
            </w:r>
            <w:r>
              <w:rPr>
                <w:spacing w:val="-1"/>
              </w:rPr>
              <w:t>水池</w:t>
            </w:r>
          </w:p>
        </w:tc>
        <w:tc>
          <w:tcPr>
            <w:tcW w:w="2324" w:type="dxa"/>
          </w:tcPr>
          <w:p w14:paraId="1FE1B652">
            <w:pPr>
              <w:rPr>
                <w:rFonts w:ascii="Arial"/>
              </w:rPr>
            </w:pPr>
          </w:p>
        </w:tc>
        <w:tc>
          <w:tcPr>
            <w:tcW w:w="1956" w:type="dxa"/>
          </w:tcPr>
          <w:p w14:paraId="7155C038">
            <w:pPr>
              <w:rPr>
                <w:rFonts w:ascii="Arial"/>
              </w:rPr>
            </w:pPr>
          </w:p>
        </w:tc>
        <w:tc>
          <w:tcPr>
            <w:tcW w:w="3081" w:type="dxa"/>
          </w:tcPr>
          <w:p w14:paraId="2C77CB96">
            <w:pPr>
              <w:pStyle w:val="90"/>
              <w:spacing w:before="66" w:line="219" w:lineRule="auto"/>
              <w:ind w:left="109"/>
            </w:pPr>
            <w:r>
              <w:rPr>
                <w:spacing w:val="-1"/>
              </w:rPr>
              <w:t>HJ/T296</w:t>
            </w:r>
            <w:r>
              <w:rPr>
                <w:spacing w:val="-34"/>
              </w:rPr>
              <w:t xml:space="preserve"> </w:t>
            </w:r>
            <w:r>
              <w:rPr>
                <w:spacing w:val="-1"/>
              </w:rPr>
              <w:t>卫生陶瓷</w:t>
            </w:r>
          </w:p>
        </w:tc>
      </w:tr>
      <w:tr w14:paraId="5AC58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1E4EE8E">
            <w:pPr>
              <w:pStyle w:val="90"/>
              <w:spacing w:before="96" w:line="183" w:lineRule="auto"/>
              <w:ind w:left="116"/>
            </w:pPr>
            <w:r>
              <w:rPr>
                <w:spacing w:val="-4"/>
              </w:rPr>
              <w:t>24</w:t>
            </w:r>
          </w:p>
        </w:tc>
        <w:tc>
          <w:tcPr>
            <w:tcW w:w="1343" w:type="dxa"/>
          </w:tcPr>
          <w:p w14:paraId="1D55B4CB">
            <w:pPr>
              <w:pStyle w:val="90"/>
              <w:spacing w:before="67" w:line="220" w:lineRule="auto"/>
              <w:ind w:left="102"/>
            </w:pPr>
            <w:r>
              <w:rPr>
                <w:spacing w:val="-1"/>
              </w:rPr>
              <w:t>A060805</w:t>
            </w:r>
            <w:r>
              <w:rPr>
                <w:spacing w:val="-33"/>
              </w:rPr>
              <w:t xml:space="preserve"> </w:t>
            </w:r>
            <w:r>
              <w:rPr>
                <w:spacing w:val="-1"/>
              </w:rPr>
              <w:t>便器</w:t>
            </w:r>
          </w:p>
        </w:tc>
        <w:tc>
          <w:tcPr>
            <w:tcW w:w="2324" w:type="dxa"/>
          </w:tcPr>
          <w:p w14:paraId="43CFEB39">
            <w:pPr>
              <w:rPr>
                <w:rFonts w:ascii="Arial"/>
              </w:rPr>
            </w:pPr>
          </w:p>
        </w:tc>
        <w:tc>
          <w:tcPr>
            <w:tcW w:w="1956" w:type="dxa"/>
          </w:tcPr>
          <w:p w14:paraId="1D8CD490">
            <w:pPr>
              <w:rPr>
                <w:rFonts w:ascii="Arial"/>
              </w:rPr>
            </w:pPr>
          </w:p>
        </w:tc>
        <w:tc>
          <w:tcPr>
            <w:tcW w:w="3081" w:type="dxa"/>
          </w:tcPr>
          <w:p w14:paraId="47BF7C75">
            <w:pPr>
              <w:pStyle w:val="90"/>
              <w:spacing w:before="67" w:line="219" w:lineRule="auto"/>
              <w:ind w:left="109"/>
            </w:pPr>
            <w:r>
              <w:rPr>
                <w:spacing w:val="-1"/>
              </w:rPr>
              <w:t>HJ/T296</w:t>
            </w:r>
            <w:r>
              <w:rPr>
                <w:spacing w:val="-34"/>
              </w:rPr>
              <w:t xml:space="preserve"> </w:t>
            </w:r>
            <w:r>
              <w:rPr>
                <w:spacing w:val="-1"/>
              </w:rPr>
              <w:t>卫生陶瓷</w:t>
            </w:r>
          </w:p>
        </w:tc>
      </w:tr>
      <w:tr w14:paraId="1BF3E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1904120">
            <w:pPr>
              <w:pStyle w:val="90"/>
              <w:spacing w:before="96" w:line="183" w:lineRule="auto"/>
              <w:ind w:left="116"/>
            </w:pPr>
            <w:r>
              <w:rPr>
                <w:spacing w:val="-4"/>
              </w:rPr>
              <w:t>25</w:t>
            </w:r>
          </w:p>
        </w:tc>
        <w:tc>
          <w:tcPr>
            <w:tcW w:w="1343" w:type="dxa"/>
          </w:tcPr>
          <w:p w14:paraId="43948A9D">
            <w:pPr>
              <w:pStyle w:val="90"/>
              <w:spacing w:before="67" w:line="220" w:lineRule="auto"/>
              <w:ind w:left="102"/>
            </w:pPr>
            <w:r>
              <w:rPr>
                <w:spacing w:val="-1"/>
              </w:rPr>
              <w:t>A060806</w:t>
            </w:r>
            <w:r>
              <w:rPr>
                <w:spacing w:val="-32"/>
              </w:rPr>
              <w:t xml:space="preserve"> </w:t>
            </w:r>
            <w:r>
              <w:rPr>
                <w:spacing w:val="-1"/>
              </w:rPr>
              <w:t>水嘴</w:t>
            </w:r>
          </w:p>
        </w:tc>
        <w:tc>
          <w:tcPr>
            <w:tcW w:w="2324" w:type="dxa"/>
          </w:tcPr>
          <w:p w14:paraId="3606C1B7">
            <w:pPr>
              <w:rPr>
                <w:rFonts w:ascii="Arial"/>
              </w:rPr>
            </w:pPr>
          </w:p>
        </w:tc>
        <w:tc>
          <w:tcPr>
            <w:tcW w:w="1956" w:type="dxa"/>
          </w:tcPr>
          <w:p w14:paraId="5BCABA1D">
            <w:pPr>
              <w:rPr>
                <w:rFonts w:ascii="Arial"/>
              </w:rPr>
            </w:pPr>
          </w:p>
        </w:tc>
        <w:tc>
          <w:tcPr>
            <w:tcW w:w="3081" w:type="dxa"/>
          </w:tcPr>
          <w:p w14:paraId="358BA4C2">
            <w:pPr>
              <w:pStyle w:val="90"/>
              <w:spacing w:before="67" w:line="219" w:lineRule="auto"/>
              <w:ind w:left="109"/>
            </w:pPr>
            <w:r>
              <w:rPr>
                <w:spacing w:val="-1"/>
              </w:rPr>
              <w:t>HJ/T411</w:t>
            </w:r>
            <w:r>
              <w:rPr>
                <w:spacing w:val="-34"/>
              </w:rPr>
              <w:t xml:space="preserve"> </w:t>
            </w:r>
            <w:r>
              <w:rPr>
                <w:spacing w:val="-1"/>
              </w:rPr>
              <w:t>水嘴</w:t>
            </w:r>
          </w:p>
        </w:tc>
      </w:tr>
      <w:tr w14:paraId="08834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7610CDB">
            <w:pPr>
              <w:pStyle w:val="90"/>
              <w:spacing w:before="95" w:line="183" w:lineRule="auto"/>
              <w:ind w:left="116"/>
            </w:pPr>
            <w:r>
              <w:rPr>
                <w:spacing w:val="-4"/>
              </w:rPr>
              <w:t>26</w:t>
            </w:r>
          </w:p>
        </w:tc>
        <w:tc>
          <w:tcPr>
            <w:tcW w:w="1343" w:type="dxa"/>
          </w:tcPr>
          <w:p w14:paraId="6ED1712E">
            <w:pPr>
              <w:pStyle w:val="90"/>
              <w:spacing w:before="67" w:line="221" w:lineRule="auto"/>
              <w:ind w:left="102"/>
            </w:pPr>
            <w:r>
              <w:rPr>
                <w:spacing w:val="-1"/>
              </w:rPr>
              <w:t>A0609</w:t>
            </w:r>
            <w:r>
              <w:rPr>
                <w:spacing w:val="-34"/>
              </w:rPr>
              <w:t xml:space="preserve"> </w:t>
            </w:r>
            <w:r>
              <w:rPr>
                <w:spacing w:val="-1"/>
              </w:rPr>
              <w:t>组合家具</w:t>
            </w:r>
          </w:p>
        </w:tc>
        <w:tc>
          <w:tcPr>
            <w:tcW w:w="2324" w:type="dxa"/>
          </w:tcPr>
          <w:p w14:paraId="76A87211">
            <w:pPr>
              <w:rPr>
                <w:rFonts w:ascii="Arial"/>
              </w:rPr>
            </w:pPr>
          </w:p>
        </w:tc>
        <w:tc>
          <w:tcPr>
            <w:tcW w:w="1956" w:type="dxa"/>
          </w:tcPr>
          <w:p w14:paraId="104AF256">
            <w:pPr>
              <w:rPr>
                <w:rFonts w:ascii="Arial"/>
              </w:rPr>
            </w:pPr>
          </w:p>
        </w:tc>
        <w:tc>
          <w:tcPr>
            <w:tcW w:w="3081" w:type="dxa"/>
          </w:tcPr>
          <w:p w14:paraId="1E1EC4A9">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C814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5D3E05E">
            <w:pPr>
              <w:pStyle w:val="90"/>
              <w:spacing w:before="96" w:line="183" w:lineRule="auto"/>
              <w:ind w:left="116"/>
            </w:pPr>
            <w:r>
              <w:rPr>
                <w:spacing w:val="-4"/>
              </w:rPr>
              <w:t>27</w:t>
            </w:r>
          </w:p>
        </w:tc>
        <w:tc>
          <w:tcPr>
            <w:tcW w:w="1343" w:type="dxa"/>
          </w:tcPr>
          <w:p w14:paraId="4BEC8CC8">
            <w:pPr>
              <w:pStyle w:val="90"/>
              <w:spacing w:before="68" w:line="282" w:lineRule="auto"/>
              <w:ind w:left="108" w:right="106" w:hanging="6"/>
            </w:pPr>
            <w:r>
              <w:rPr>
                <w:spacing w:val="4"/>
              </w:rPr>
              <w:t>A0610</w:t>
            </w:r>
            <w:r>
              <w:rPr>
                <w:spacing w:val="31"/>
              </w:rPr>
              <w:t xml:space="preserve"> </w:t>
            </w:r>
            <w:r>
              <w:rPr>
                <w:spacing w:val="4"/>
              </w:rPr>
              <w:t>家用家具</w:t>
            </w:r>
            <w:r>
              <w:rPr>
                <w:spacing w:val="-2"/>
              </w:rPr>
              <w:t>零配件</w:t>
            </w:r>
          </w:p>
        </w:tc>
        <w:tc>
          <w:tcPr>
            <w:tcW w:w="2324" w:type="dxa"/>
          </w:tcPr>
          <w:p w14:paraId="08217CF7">
            <w:pPr>
              <w:rPr>
                <w:rFonts w:ascii="Arial"/>
              </w:rPr>
            </w:pPr>
          </w:p>
        </w:tc>
        <w:tc>
          <w:tcPr>
            <w:tcW w:w="1956" w:type="dxa"/>
          </w:tcPr>
          <w:p w14:paraId="75040C73">
            <w:pPr>
              <w:rPr>
                <w:rFonts w:ascii="Arial"/>
              </w:rPr>
            </w:pPr>
          </w:p>
        </w:tc>
        <w:tc>
          <w:tcPr>
            <w:tcW w:w="3081" w:type="dxa"/>
          </w:tcPr>
          <w:p w14:paraId="12E3E14C">
            <w:pPr>
              <w:pStyle w:val="90"/>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AC84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4338EE75">
            <w:pPr>
              <w:pStyle w:val="90"/>
              <w:spacing w:before="99" w:line="183" w:lineRule="auto"/>
              <w:ind w:left="116"/>
            </w:pPr>
            <w:r>
              <w:rPr>
                <w:spacing w:val="-4"/>
              </w:rPr>
              <w:t>28</w:t>
            </w:r>
          </w:p>
        </w:tc>
        <w:tc>
          <w:tcPr>
            <w:tcW w:w="1343" w:type="dxa"/>
          </w:tcPr>
          <w:p w14:paraId="4FDF46E2">
            <w:pPr>
              <w:pStyle w:val="90"/>
              <w:spacing w:before="71" w:line="282" w:lineRule="auto"/>
              <w:ind w:left="109" w:right="106" w:hanging="7"/>
            </w:pPr>
            <w:r>
              <w:rPr>
                <w:spacing w:val="4"/>
              </w:rPr>
              <w:t>A0699</w:t>
            </w:r>
            <w:r>
              <w:rPr>
                <w:spacing w:val="31"/>
              </w:rPr>
              <w:t xml:space="preserve"> </w:t>
            </w:r>
            <w:r>
              <w:rPr>
                <w:spacing w:val="4"/>
              </w:rPr>
              <w:t>其他家具</w:t>
            </w:r>
            <w:r>
              <w:rPr>
                <w:spacing w:val="-3"/>
              </w:rPr>
              <w:t>用具</w:t>
            </w:r>
          </w:p>
        </w:tc>
        <w:tc>
          <w:tcPr>
            <w:tcW w:w="2324" w:type="dxa"/>
          </w:tcPr>
          <w:p w14:paraId="0934CC1B">
            <w:pPr>
              <w:rPr>
                <w:rFonts w:ascii="Arial"/>
              </w:rPr>
            </w:pPr>
          </w:p>
        </w:tc>
        <w:tc>
          <w:tcPr>
            <w:tcW w:w="1956" w:type="dxa"/>
          </w:tcPr>
          <w:p w14:paraId="2E8B76FE">
            <w:pPr>
              <w:rPr>
                <w:rFonts w:ascii="Arial"/>
              </w:rPr>
            </w:pPr>
          </w:p>
        </w:tc>
        <w:tc>
          <w:tcPr>
            <w:tcW w:w="3081" w:type="dxa"/>
          </w:tcPr>
          <w:p w14:paraId="26CEA52F">
            <w:pPr>
              <w:pStyle w:val="90"/>
              <w:spacing w:before="70"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EAFB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53A1252">
            <w:pPr>
              <w:pStyle w:val="90"/>
              <w:spacing w:before="96" w:line="183" w:lineRule="auto"/>
              <w:ind w:left="116"/>
            </w:pPr>
            <w:r>
              <w:rPr>
                <w:spacing w:val="-4"/>
              </w:rPr>
              <w:t>29</w:t>
            </w:r>
          </w:p>
        </w:tc>
        <w:tc>
          <w:tcPr>
            <w:tcW w:w="1343" w:type="dxa"/>
          </w:tcPr>
          <w:p w14:paraId="1F6AA708">
            <w:pPr>
              <w:pStyle w:val="90"/>
              <w:spacing w:before="69" w:line="284" w:lineRule="auto"/>
              <w:ind w:left="111" w:right="106" w:hanging="9"/>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14:paraId="018D49F6">
            <w:pPr>
              <w:rPr>
                <w:rFonts w:ascii="Arial"/>
              </w:rPr>
            </w:pPr>
          </w:p>
        </w:tc>
        <w:tc>
          <w:tcPr>
            <w:tcW w:w="1956" w:type="dxa"/>
          </w:tcPr>
          <w:p w14:paraId="76518681">
            <w:pPr>
              <w:rPr>
                <w:rFonts w:ascii="Arial"/>
              </w:rPr>
            </w:pPr>
          </w:p>
        </w:tc>
        <w:tc>
          <w:tcPr>
            <w:tcW w:w="3081" w:type="dxa"/>
          </w:tcPr>
          <w:p w14:paraId="378036E1">
            <w:pPr>
              <w:pStyle w:val="90"/>
              <w:spacing w:before="67" w:line="219" w:lineRule="auto"/>
              <w:ind w:left="109"/>
            </w:pPr>
            <w:r>
              <w:rPr>
                <w:spacing w:val="-1"/>
              </w:rPr>
              <w:t>HJ2546</w:t>
            </w:r>
            <w:r>
              <w:rPr>
                <w:spacing w:val="-34"/>
              </w:rPr>
              <w:t xml:space="preserve"> </w:t>
            </w:r>
            <w:r>
              <w:rPr>
                <w:spacing w:val="-1"/>
              </w:rPr>
              <w:t>纺织产品</w:t>
            </w:r>
          </w:p>
        </w:tc>
      </w:tr>
      <w:tr w14:paraId="146DF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251E6A76">
            <w:pPr>
              <w:pStyle w:val="90"/>
              <w:spacing w:before="96" w:line="183" w:lineRule="auto"/>
              <w:ind w:left="118"/>
            </w:pPr>
            <w:r>
              <w:rPr>
                <w:spacing w:val="-5"/>
              </w:rPr>
              <w:t>30</w:t>
            </w:r>
          </w:p>
        </w:tc>
        <w:tc>
          <w:tcPr>
            <w:tcW w:w="1343" w:type="dxa"/>
          </w:tcPr>
          <w:p w14:paraId="46E845D7">
            <w:pPr>
              <w:pStyle w:val="90"/>
              <w:spacing w:before="69" w:line="296" w:lineRule="auto"/>
              <w:ind w:left="109" w:right="106" w:hanging="7"/>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14:paraId="22CC05CD">
            <w:pPr>
              <w:rPr>
                <w:rFonts w:ascii="Arial"/>
              </w:rPr>
            </w:pPr>
          </w:p>
        </w:tc>
        <w:tc>
          <w:tcPr>
            <w:tcW w:w="1956" w:type="dxa"/>
          </w:tcPr>
          <w:p w14:paraId="2B123271">
            <w:pPr>
              <w:rPr>
                <w:rFonts w:ascii="Arial"/>
              </w:rPr>
            </w:pPr>
          </w:p>
        </w:tc>
        <w:tc>
          <w:tcPr>
            <w:tcW w:w="3081" w:type="dxa"/>
          </w:tcPr>
          <w:p w14:paraId="4FBF82F2">
            <w:pPr>
              <w:pStyle w:val="90"/>
              <w:spacing w:before="67" w:line="219" w:lineRule="auto"/>
              <w:ind w:left="109"/>
            </w:pPr>
            <w:r>
              <w:rPr>
                <w:spacing w:val="-2"/>
              </w:rPr>
              <w:t>HJ410</w:t>
            </w:r>
            <w:r>
              <w:rPr>
                <w:spacing w:val="-27"/>
              </w:rPr>
              <w:t xml:space="preserve"> </w:t>
            </w:r>
            <w:r>
              <w:rPr>
                <w:spacing w:val="-2"/>
              </w:rPr>
              <w:t>文化用纸</w:t>
            </w:r>
          </w:p>
        </w:tc>
      </w:tr>
      <w:tr w14:paraId="26FC8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7BB45A72">
            <w:pPr>
              <w:pStyle w:val="90"/>
              <w:spacing w:before="91" w:line="184" w:lineRule="auto"/>
              <w:ind w:left="118"/>
            </w:pPr>
            <w:r>
              <w:rPr>
                <w:spacing w:val="-5"/>
              </w:rPr>
              <w:t>31</w:t>
            </w:r>
          </w:p>
        </w:tc>
        <w:tc>
          <w:tcPr>
            <w:tcW w:w="1343" w:type="dxa"/>
          </w:tcPr>
          <w:p w14:paraId="62DBF007">
            <w:pPr>
              <w:pStyle w:val="90"/>
              <w:spacing w:before="64" w:line="296" w:lineRule="auto"/>
              <w:ind w:left="109" w:right="106" w:hanging="7"/>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14:paraId="31F3CFC1">
            <w:pPr>
              <w:rPr>
                <w:rFonts w:ascii="Arial"/>
              </w:rPr>
            </w:pPr>
          </w:p>
        </w:tc>
        <w:tc>
          <w:tcPr>
            <w:tcW w:w="1956" w:type="dxa"/>
          </w:tcPr>
          <w:p w14:paraId="449F3DD8">
            <w:pPr>
              <w:rPr>
                <w:rFonts w:ascii="Arial"/>
              </w:rPr>
            </w:pPr>
          </w:p>
        </w:tc>
        <w:tc>
          <w:tcPr>
            <w:tcW w:w="3081" w:type="dxa"/>
          </w:tcPr>
          <w:p w14:paraId="215136CF">
            <w:pPr>
              <w:pStyle w:val="90"/>
              <w:spacing w:before="63" w:line="219" w:lineRule="auto"/>
              <w:ind w:left="109"/>
            </w:pPr>
            <w:r>
              <w:rPr>
                <w:spacing w:val="-1"/>
              </w:rPr>
              <w:t>HJ/T413</w:t>
            </w:r>
            <w:r>
              <w:rPr>
                <w:spacing w:val="-34"/>
              </w:rPr>
              <w:t xml:space="preserve"> </w:t>
            </w:r>
            <w:r>
              <w:rPr>
                <w:spacing w:val="-1"/>
              </w:rPr>
              <w:t>再生鼓粉盒</w:t>
            </w:r>
          </w:p>
        </w:tc>
      </w:tr>
      <w:tr w14:paraId="304C2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2EC6C5CF">
            <w:pPr>
              <w:pStyle w:val="90"/>
              <w:spacing w:before="93" w:line="183" w:lineRule="auto"/>
              <w:ind w:left="118"/>
            </w:pPr>
            <w:r>
              <w:rPr>
                <w:spacing w:val="-5"/>
              </w:rPr>
              <w:t>32</w:t>
            </w:r>
          </w:p>
        </w:tc>
        <w:tc>
          <w:tcPr>
            <w:tcW w:w="1343" w:type="dxa"/>
            <w:vMerge w:val="restart"/>
            <w:tcBorders>
              <w:bottom w:val="nil"/>
            </w:tcBorders>
          </w:tcPr>
          <w:p w14:paraId="314CD399">
            <w:pPr>
              <w:pStyle w:val="90"/>
              <w:spacing w:before="64" w:line="219" w:lineRule="auto"/>
              <w:ind w:left="102"/>
            </w:pPr>
            <w:r>
              <w:rPr>
                <w:spacing w:val="-1"/>
              </w:rPr>
              <w:t>A100203</w:t>
            </w:r>
            <w:r>
              <w:rPr>
                <w:spacing w:val="-33"/>
              </w:rPr>
              <w:t xml:space="preserve"> </w:t>
            </w:r>
            <w:r>
              <w:rPr>
                <w:spacing w:val="-1"/>
              </w:rPr>
              <w:t>人造板</w:t>
            </w:r>
          </w:p>
        </w:tc>
        <w:tc>
          <w:tcPr>
            <w:tcW w:w="2324" w:type="dxa"/>
          </w:tcPr>
          <w:p w14:paraId="6873ED62">
            <w:pPr>
              <w:pStyle w:val="90"/>
              <w:spacing w:before="64" w:line="219" w:lineRule="auto"/>
              <w:ind w:left="103"/>
            </w:pPr>
            <w:r>
              <w:rPr>
                <w:spacing w:val="-1"/>
              </w:rPr>
              <w:t>A10020301</w:t>
            </w:r>
            <w:r>
              <w:rPr>
                <w:spacing w:val="-32"/>
              </w:rPr>
              <w:t xml:space="preserve"> </w:t>
            </w:r>
            <w:r>
              <w:rPr>
                <w:spacing w:val="-1"/>
              </w:rPr>
              <w:t>胶合板</w:t>
            </w:r>
          </w:p>
        </w:tc>
        <w:tc>
          <w:tcPr>
            <w:tcW w:w="1956" w:type="dxa"/>
          </w:tcPr>
          <w:p w14:paraId="0E2BAFE7">
            <w:pPr>
              <w:rPr>
                <w:rFonts w:ascii="Arial"/>
              </w:rPr>
            </w:pPr>
          </w:p>
        </w:tc>
        <w:tc>
          <w:tcPr>
            <w:tcW w:w="3081" w:type="dxa"/>
          </w:tcPr>
          <w:p w14:paraId="3112A9E9">
            <w:pPr>
              <w:pStyle w:val="90"/>
              <w:spacing w:before="64" w:line="219" w:lineRule="auto"/>
              <w:ind w:left="109"/>
            </w:pPr>
            <w:r>
              <w:rPr>
                <w:spacing w:val="-1"/>
              </w:rPr>
              <w:t>HJ571</w:t>
            </w:r>
            <w:r>
              <w:rPr>
                <w:spacing w:val="-34"/>
              </w:rPr>
              <w:t xml:space="preserve"> </w:t>
            </w:r>
            <w:r>
              <w:rPr>
                <w:spacing w:val="-1"/>
              </w:rPr>
              <w:t>人造板及其制品</w:t>
            </w:r>
          </w:p>
        </w:tc>
      </w:tr>
      <w:tr w14:paraId="7858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0C45311">
            <w:pPr>
              <w:rPr>
                <w:rFonts w:ascii="Arial"/>
              </w:rPr>
            </w:pPr>
          </w:p>
        </w:tc>
        <w:tc>
          <w:tcPr>
            <w:tcW w:w="1343" w:type="dxa"/>
            <w:vMerge w:val="continue"/>
            <w:tcBorders>
              <w:top w:val="nil"/>
              <w:bottom w:val="nil"/>
            </w:tcBorders>
          </w:tcPr>
          <w:p w14:paraId="4A03F9E4">
            <w:pPr>
              <w:rPr>
                <w:rFonts w:ascii="Arial"/>
              </w:rPr>
            </w:pPr>
          </w:p>
        </w:tc>
        <w:tc>
          <w:tcPr>
            <w:tcW w:w="2324" w:type="dxa"/>
          </w:tcPr>
          <w:p w14:paraId="41481C2D">
            <w:pPr>
              <w:pStyle w:val="90"/>
              <w:spacing w:before="65" w:line="219" w:lineRule="auto"/>
              <w:ind w:left="103"/>
            </w:pPr>
            <w:r>
              <w:rPr>
                <w:spacing w:val="-1"/>
              </w:rPr>
              <w:t>A10020302</w:t>
            </w:r>
            <w:r>
              <w:rPr>
                <w:spacing w:val="-30"/>
              </w:rPr>
              <w:t xml:space="preserve"> </w:t>
            </w:r>
            <w:r>
              <w:rPr>
                <w:spacing w:val="-1"/>
              </w:rPr>
              <w:t>纤维板</w:t>
            </w:r>
          </w:p>
        </w:tc>
        <w:tc>
          <w:tcPr>
            <w:tcW w:w="1956" w:type="dxa"/>
          </w:tcPr>
          <w:p w14:paraId="0FC4396B">
            <w:pPr>
              <w:rPr>
                <w:rFonts w:ascii="Arial"/>
              </w:rPr>
            </w:pPr>
          </w:p>
        </w:tc>
        <w:tc>
          <w:tcPr>
            <w:tcW w:w="3081" w:type="dxa"/>
          </w:tcPr>
          <w:p w14:paraId="3DBA77B0">
            <w:pPr>
              <w:pStyle w:val="90"/>
              <w:spacing w:before="64" w:line="219" w:lineRule="auto"/>
              <w:ind w:left="109"/>
            </w:pPr>
            <w:r>
              <w:rPr>
                <w:spacing w:val="-1"/>
              </w:rPr>
              <w:t>HJ571</w:t>
            </w:r>
            <w:r>
              <w:rPr>
                <w:spacing w:val="-34"/>
              </w:rPr>
              <w:t xml:space="preserve"> </w:t>
            </w:r>
            <w:r>
              <w:rPr>
                <w:spacing w:val="-1"/>
              </w:rPr>
              <w:t>人造板及其制品</w:t>
            </w:r>
          </w:p>
        </w:tc>
      </w:tr>
      <w:tr w14:paraId="7A7A3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EF62D3A">
            <w:pPr>
              <w:rPr>
                <w:rFonts w:ascii="Arial"/>
              </w:rPr>
            </w:pPr>
          </w:p>
        </w:tc>
        <w:tc>
          <w:tcPr>
            <w:tcW w:w="1343" w:type="dxa"/>
            <w:vMerge w:val="continue"/>
            <w:tcBorders>
              <w:top w:val="nil"/>
              <w:bottom w:val="nil"/>
            </w:tcBorders>
          </w:tcPr>
          <w:p w14:paraId="593D19EE">
            <w:pPr>
              <w:rPr>
                <w:rFonts w:ascii="Arial"/>
              </w:rPr>
            </w:pPr>
          </w:p>
        </w:tc>
        <w:tc>
          <w:tcPr>
            <w:tcW w:w="2324" w:type="dxa"/>
          </w:tcPr>
          <w:p w14:paraId="329EE757">
            <w:pPr>
              <w:pStyle w:val="90"/>
              <w:spacing w:before="65" w:line="219" w:lineRule="auto"/>
              <w:ind w:left="103"/>
            </w:pPr>
            <w:r>
              <w:rPr>
                <w:spacing w:val="-1"/>
              </w:rPr>
              <w:t>A10020303</w:t>
            </w:r>
            <w:r>
              <w:rPr>
                <w:spacing w:val="-32"/>
              </w:rPr>
              <w:t xml:space="preserve"> </w:t>
            </w:r>
            <w:r>
              <w:rPr>
                <w:spacing w:val="-1"/>
              </w:rPr>
              <w:t>刨花板</w:t>
            </w:r>
          </w:p>
        </w:tc>
        <w:tc>
          <w:tcPr>
            <w:tcW w:w="1956" w:type="dxa"/>
          </w:tcPr>
          <w:p w14:paraId="1EF3EE30">
            <w:pPr>
              <w:rPr>
                <w:rFonts w:ascii="Arial"/>
              </w:rPr>
            </w:pPr>
          </w:p>
        </w:tc>
        <w:tc>
          <w:tcPr>
            <w:tcW w:w="3081" w:type="dxa"/>
          </w:tcPr>
          <w:p w14:paraId="1ED31619">
            <w:pPr>
              <w:pStyle w:val="90"/>
              <w:spacing w:before="64" w:line="219" w:lineRule="auto"/>
              <w:ind w:left="109"/>
            </w:pPr>
            <w:r>
              <w:rPr>
                <w:spacing w:val="-1"/>
              </w:rPr>
              <w:t>HJ571</w:t>
            </w:r>
            <w:r>
              <w:rPr>
                <w:spacing w:val="-34"/>
              </w:rPr>
              <w:t xml:space="preserve"> </w:t>
            </w:r>
            <w:r>
              <w:rPr>
                <w:spacing w:val="-1"/>
              </w:rPr>
              <w:t>人造板及其制品</w:t>
            </w:r>
          </w:p>
        </w:tc>
      </w:tr>
      <w:tr w14:paraId="5993F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FC25A11">
            <w:pPr>
              <w:rPr>
                <w:rFonts w:ascii="Arial"/>
              </w:rPr>
            </w:pPr>
          </w:p>
        </w:tc>
        <w:tc>
          <w:tcPr>
            <w:tcW w:w="1343" w:type="dxa"/>
            <w:vMerge w:val="continue"/>
            <w:tcBorders>
              <w:top w:val="nil"/>
              <w:bottom w:val="nil"/>
            </w:tcBorders>
          </w:tcPr>
          <w:p w14:paraId="273E6512">
            <w:pPr>
              <w:rPr>
                <w:rFonts w:ascii="Arial"/>
              </w:rPr>
            </w:pPr>
          </w:p>
        </w:tc>
        <w:tc>
          <w:tcPr>
            <w:tcW w:w="2324" w:type="dxa"/>
          </w:tcPr>
          <w:p w14:paraId="3E8F34E6">
            <w:pPr>
              <w:pStyle w:val="90"/>
              <w:spacing w:before="68" w:line="219" w:lineRule="auto"/>
              <w:ind w:left="103"/>
            </w:pPr>
            <w:r>
              <w:rPr>
                <w:spacing w:val="-1"/>
              </w:rPr>
              <w:t>A10020304</w:t>
            </w:r>
            <w:r>
              <w:rPr>
                <w:spacing w:val="-31"/>
              </w:rPr>
              <w:t xml:space="preserve"> </w:t>
            </w:r>
            <w:r>
              <w:rPr>
                <w:spacing w:val="-1"/>
              </w:rPr>
              <w:t>细木工板</w:t>
            </w:r>
          </w:p>
        </w:tc>
        <w:tc>
          <w:tcPr>
            <w:tcW w:w="1956" w:type="dxa"/>
          </w:tcPr>
          <w:p w14:paraId="6A109F8F">
            <w:pPr>
              <w:rPr>
                <w:rFonts w:ascii="Arial"/>
              </w:rPr>
            </w:pPr>
          </w:p>
        </w:tc>
        <w:tc>
          <w:tcPr>
            <w:tcW w:w="3081" w:type="dxa"/>
          </w:tcPr>
          <w:p w14:paraId="76C898FB">
            <w:pPr>
              <w:pStyle w:val="90"/>
              <w:spacing w:before="67" w:line="219" w:lineRule="auto"/>
              <w:ind w:left="109"/>
            </w:pPr>
            <w:r>
              <w:rPr>
                <w:spacing w:val="-1"/>
              </w:rPr>
              <w:t>HJ571</w:t>
            </w:r>
            <w:r>
              <w:rPr>
                <w:spacing w:val="-34"/>
              </w:rPr>
              <w:t xml:space="preserve"> </w:t>
            </w:r>
            <w:r>
              <w:rPr>
                <w:spacing w:val="-1"/>
              </w:rPr>
              <w:t>人造板及其制品</w:t>
            </w:r>
          </w:p>
        </w:tc>
      </w:tr>
      <w:tr w14:paraId="16817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9B5F5DF">
            <w:pPr>
              <w:rPr>
                <w:rFonts w:ascii="Arial"/>
              </w:rPr>
            </w:pPr>
          </w:p>
        </w:tc>
        <w:tc>
          <w:tcPr>
            <w:tcW w:w="1343" w:type="dxa"/>
            <w:vMerge w:val="continue"/>
            <w:tcBorders>
              <w:top w:val="nil"/>
            </w:tcBorders>
          </w:tcPr>
          <w:p w14:paraId="79A614A2">
            <w:pPr>
              <w:rPr>
                <w:rFonts w:ascii="Arial"/>
              </w:rPr>
            </w:pPr>
          </w:p>
        </w:tc>
        <w:tc>
          <w:tcPr>
            <w:tcW w:w="2324" w:type="dxa"/>
          </w:tcPr>
          <w:p w14:paraId="3296F2FB">
            <w:pPr>
              <w:pStyle w:val="90"/>
              <w:spacing w:before="65" w:line="219" w:lineRule="auto"/>
              <w:ind w:left="103"/>
            </w:pPr>
            <w:r>
              <w:rPr>
                <w:spacing w:val="-1"/>
              </w:rPr>
              <w:t>A10020399</w:t>
            </w:r>
            <w:r>
              <w:rPr>
                <w:spacing w:val="-31"/>
              </w:rPr>
              <w:t xml:space="preserve"> </w:t>
            </w:r>
            <w:r>
              <w:rPr>
                <w:spacing w:val="-1"/>
              </w:rPr>
              <w:t>其他人造板</w:t>
            </w:r>
          </w:p>
        </w:tc>
        <w:tc>
          <w:tcPr>
            <w:tcW w:w="1956" w:type="dxa"/>
          </w:tcPr>
          <w:p w14:paraId="14C05BCD">
            <w:pPr>
              <w:rPr>
                <w:rFonts w:ascii="Arial"/>
              </w:rPr>
            </w:pPr>
          </w:p>
        </w:tc>
        <w:tc>
          <w:tcPr>
            <w:tcW w:w="3081" w:type="dxa"/>
          </w:tcPr>
          <w:p w14:paraId="4D4CCD41">
            <w:pPr>
              <w:pStyle w:val="90"/>
              <w:spacing w:before="64" w:line="219" w:lineRule="auto"/>
              <w:ind w:left="109"/>
            </w:pPr>
            <w:r>
              <w:rPr>
                <w:spacing w:val="-1"/>
              </w:rPr>
              <w:t>HJ571</w:t>
            </w:r>
            <w:r>
              <w:rPr>
                <w:spacing w:val="-34"/>
              </w:rPr>
              <w:t xml:space="preserve"> </w:t>
            </w:r>
            <w:r>
              <w:rPr>
                <w:spacing w:val="-1"/>
              </w:rPr>
              <w:t>人造板及其制品</w:t>
            </w:r>
          </w:p>
        </w:tc>
      </w:tr>
      <w:tr w14:paraId="3481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6A8DA74D">
            <w:pPr>
              <w:pStyle w:val="90"/>
              <w:spacing w:before="93" w:line="183" w:lineRule="auto"/>
              <w:ind w:left="118"/>
            </w:pPr>
            <w:r>
              <w:rPr>
                <w:spacing w:val="-5"/>
              </w:rPr>
              <w:t>33</w:t>
            </w:r>
          </w:p>
        </w:tc>
        <w:tc>
          <w:tcPr>
            <w:tcW w:w="1343" w:type="dxa"/>
            <w:vMerge w:val="restart"/>
            <w:tcBorders>
              <w:bottom w:val="nil"/>
            </w:tcBorders>
          </w:tcPr>
          <w:p w14:paraId="2AA4958B">
            <w:pPr>
              <w:pStyle w:val="90"/>
              <w:spacing w:before="65" w:line="305" w:lineRule="auto"/>
              <w:ind w:left="109" w:right="108" w:hanging="7"/>
            </w:pPr>
            <w:r>
              <w:rPr>
                <w:spacing w:val="3"/>
              </w:rPr>
              <w:t>A100204</w:t>
            </w:r>
            <w:r>
              <w:rPr>
                <w:spacing w:val="34"/>
              </w:rPr>
              <w:t xml:space="preserve"> </w:t>
            </w:r>
            <w:r>
              <w:rPr>
                <w:spacing w:val="3"/>
              </w:rPr>
              <w:t>二次加</w:t>
            </w:r>
            <w:r>
              <w:rPr>
                <w:spacing w:val="-2"/>
              </w:rPr>
              <w:t>工材,相关板材</w:t>
            </w:r>
          </w:p>
        </w:tc>
        <w:tc>
          <w:tcPr>
            <w:tcW w:w="2324" w:type="dxa"/>
          </w:tcPr>
          <w:p w14:paraId="74E88225">
            <w:pPr>
              <w:pStyle w:val="90"/>
              <w:spacing w:before="65" w:line="219" w:lineRule="auto"/>
              <w:ind w:left="103"/>
            </w:pPr>
            <w:r>
              <w:rPr>
                <w:spacing w:val="-1"/>
              </w:rPr>
              <w:t>A10020404</w:t>
            </w:r>
            <w:r>
              <w:rPr>
                <w:spacing w:val="-28"/>
              </w:rPr>
              <w:t xml:space="preserve"> </w:t>
            </w:r>
            <w:r>
              <w:rPr>
                <w:spacing w:val="-1"/>
              </w:rPr>
              <w:t>人造板表面装饰板</w:t>
            </w:r>
          </w:p>
        </w:tc>
        <w:tc>
          <w:tcPr>
            <w:tcW w:w="1956" w:type="dxa"/>
          </w:tcPr>
          <w:p w14:paraId="584CB0B9">
            <w:pPr>
              <w:rPr>
                <w:rFonts w:ascii="Arial"/>
              </w:rPr>
            </w:pPr>
          </w:p>
        </w:tc>
        <w:tc>
          <w:tcPr>
            <w:tcW w:w="3081" w:type="dxa"/>
          </w:tcPr>
          <w:p w14:paraId="355D1B88">
            <w:pPr>
              <w:pStyle w:val="90"/>
              <w:spacing w:before="64"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8E86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7E42FF15">
            <w:pPr>
              <w:rPr>
                <w:rFonts w:ascii="Arial"/>
              </w:rPr>
            </w:pPr>
          </w:p>
        </w:tc>
        <w:tc>
          <w:tcPr>
            <w:tcW w:w="1343" w:type="dxa"/>
            <w:vMerge w:val="continue"/>
            <w:tcBorders>
              <w:top w:val="nil"/>
            </w:tcBorders>
          </w:tcPr>
          <w:p w14:paraId="2A237E14">
            <w:pPr>
              <w:rPr>
                <w:rFonts w:ascii="Arial"/>
              </w:rPr>
            </w:pPr>
          </w:p>
        </w:tc>
        <w:tc>
          <w:tcPr>
            <w:tcW w:w="2324" w:type="dxa"/>
          </w:tcPr>
          <w:p w14:paraId="1E54E87E">
            <w:pPr>
              <w:pStyle w:val="90"/>
              <w:spacing w:before="67" w:line="284" w:lineRule="auto"/>
              <w:ind w:left="113" w:right="107" w:hanging="10"/>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14:paraId="7ADEB69F">
            <w:pPr>
              <w:rPr>
                <w:rFonts w:ascii="Arial"/>
              </w:rPr>
            </w:pPr>
          </w:p>
        </w:tc>
        <w:tc>
          <w:tcPr>
            <w:tcW w:w="3081" w:type="dxa"/>
          </w:tcPr>
          <w:p w14:paraId="26CABC1D">
            <w:pPr>
              <w:pStyle w:val="90"/>
              <w:spacing w:before="67"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5FE3F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2882567">
            <w:pPr>
              <w:pStyle w:val="90"/>
              <w:spacing w:before="93" w:line="183" w:lineRule="auto"/>
              <w:ind w:left="118"/>
            </w:pPr>
            <w:r>
              <w:rPr>
                <w:spacing w:val="-5"/>
              </w:rPr>
              <w:t>34</w:t>
            </w:r>
          </w:p>
        </w:tc>
        <w:tc>
          <w:tcPr>
            <w:tcW w:w="1343" w:type="dxa"/>
          </w:tcPr>
          <w:p w14:paraId="7CD58BD3">
            <w:pPr>
              <w:pStyle w:val="90"/>
              <w:spacing w:before="66" w:line="283" w:lineRule="auto"/>
              <w:ind w:left="107" w:right="108" w:hanging="5"/>
            </w:pPr>
            <w:r>
              <w:rPr>
                <w:spacing w:val="3"/>
              </w:rPr>
              <w:t>A100301</w:t>
            </w:r>
            <w:r>
              <w:rPr>
                <w:spacing w:val="34"/>
              </w:rPr>
              <w:t xml:space="preserve"> </w:t>
            </w:r>
            <w:r>
              <w:rPr>
                <w:spacing w:val="3"/>
              </w:rPr>
              <w:t>水泥熟</w:t>
            </w:r>
            <w:r>
              <w:rPr>
                <w:spacing w:val="-2"/>
              </w:rPr>
              <w:t>料及水泥</w:t>
            </w:r>
          </w:p>
        </w:tc>
        <w:tc>
          <w:tcPr>
            <w:tcW w:w="2324" w:type="dxa"/>
          </w:tcPr>
          <w:p w14:paraId="406FEE95">
            <w:pPr>
              <w:pStyle w:val="90"/>
              <w:spacing w:before="65" w:line="220" w:lineRule="auto"/>
              <w:ind w:left="103"/>
            </w:pPr>
            <w:r>
              <w:rPr>
                <w:spacing w:val="-1"/>
              </w:rPr>
              <w:t>A10030102</w:t>
            </w:r>
            <w:r>
              <w:rPr>
                <w:spacing w:val="-31"/>
              </w:rPr>
              <w:t xml:space="preserve"> </w:t>
            </w:r>
            <w:r>
              <w:rPr>
                <w:spacing w:val="-1"/>
              </w:rPr>
              <w:t>水泥</w:t>
            </w:r>
          </w:p>
        </w:tc>
        <w:tc>
          <w:tcPr>
            <w:tcW w:w="1956" w:type="dxa"/>
          </w:tcPr>
          <w:p w14:paraId="0D8E4834">
            <w:pPr>
              <w:rPr>
                <w:rFonts w:ascii="Arial"/>
              </w:rPr>
            </w:pPr>
          </w:p>
        </w:tc>
        <w:tc>
          <w:tcPr>
            <w:tcW w:w="3081" w:type="dxa"/>
          </w:tcPr>
          <w:p w14:paraId="631302A4">
            <w:pPr>
              <w:pStyle w:val="90"/>
              <w:spacing w:before="64" w:line="219" w:lineRule="auto"/>
              <w:ind w:left="109"/>
            </w:pPr>
            <w:r>
              <w:rPr>
                <w:spacing w:val="-1"/>
              </w:rPr>
              <w:t>HJ2519</w:t>
            </w:r>
            <w:r>
              <w:rPr>
                <w:spacing w:val="-34"/>
              </w:rPr>
              <w:t xml:space="preserve"> </w:t>
            </w:r>
            <w:r>
              <w:rPr>
                <w:spacing w:val="-1"/>
              </w:rPr>
              <w:t>水泥</w:t>
            </w:r>
          </w:p>
        </w:tc>
      </w:tr>
      <w:tr w14:paraId="0D462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D2638E4">
            <w:pPr>
              <w:pStyle w:val="90"/>
              <w:spacing w:before="94" w:line="183" w:lineRule="auto"/>
              <w:ind w:left="118"/>
            </w:pPr>
            <w:r>
              <w:rPr>
                <w:spacing w:val="-5"/>
              </w:rPr>
              <w:t>35</w:t>
            </w:r>
          </w:p>
        </w:tc>
        <w:tc>
          <w:tcPr>
            <w:tcW w:w="1343" w:type="dxa"/>
          </w:tcPr>
          <w:p w14:paraId="2636E53E">
            <w:pPr>
              <w:pStyle w:val="90"/>
              <w:spacing w:before="66" w:line="283" w:lineRule="auto"/>
              <w:ind w:left="106" w:right="108" w:hanging="4"/>
            </w:pPr>
            <w:r>
              <w:rPr>
                <w:spacing w:val="3"/>
              </w:rPr>
              <w:t>A100303</w:t>
            </w:r>
            <w:r>
              <w:rPr>
                <w:spacing w:val="34"/>
              </w:rPr>
              <w:t xml:space="preserve"> </w:t>
            </w:r>
            <w:r>
              <w:rPr>
                <w:spacing w:val="3"/>
              </w:rPr>
              <w:t>水泥混</w:t>
            </w:r>
            <w:r>
              <w:rPr>
                <w:spacing w:val="-2"/>
              </w:rPr>
              <w:t>凝土制品</w:t>
            </w:r>
          </w:p>
        </w:tc>
        <w:tc>
          <w:tcPr>
            <w:tcW w:w="2324" w:type="dxa"/>
          </w:tcPr>
          <w:p w14:paraId="545CCEB1">
            <w:pPr>
              <w:pStyle w:val="90"/>
              <w:spacing w:before="65" w:line="221" w:lineRule="auto"/>
              <w:ind w:left="103"/>
            </w:pPr>
            <w:r>
              <w:rPr>
                <w:spacing w:val="-1"/>
              </w:rPr>
              <w:t>A10030301</w:t>
            </w:r>
            <w:r>
              <w:rPr>
                <w:spacing w:val="-30"/>
              </w:rPr>
              <w:t xml:space="preserve"> </w:t>
            </w:r>
            <w:r>
              <w:rPr>
                <w:spacing w:val="-1"/>
              </w:rPr>
              <w:t>商品混凝土</w:t>
            </w:r>
          </w:p>
        </w:tc>
        <w:tc>
          <w:tcPr>
            <w:tcW w:w="1956" w:type="dxa"/>
          </w:tcPr>
          <w:p w14:paraId="2F778429">
            <w:pPr>
              <w:rPr>
                <w:rFonts w:ascii="Arial"/>
              </w:rPr>
            </w:pPr>
          </w:p>
        </w:tc>
        <w:tc>
          <w:tcPr>
            <w:tcW w:w="3081" w:type="dxa"/>
          </w:tcPr>
          <w:p w14:paraId="56C73D9C">
            <w:pPr>
              <w:pStyle w:val="90"/>
              <w:spacing w:before="65" w:line="219" w:lineRule="auto"/>
              <w:ind w:left="109"/>
            </w:pPr>
            <w:r>
              <w:rPr>
                <w:spacing w:val="-1"/>
              </w:rPr>
              <w:t>HJ/T412</w:t>
            </w:r>
            <w:r>
              <w:rPr>
                <w:spacing w:val="-34"/>
              </w:rPr>
              <w:t xml:space="preserve"> </w:t>
            </w:r>
            <w:r>
              <w:rPr>
                <w:spacing w:val="-1"/>
              </w:rPr>
              <w:t>预拌混凝土</w:t>
            </w:r>
          </w:p>
        </w:tc>
      </w:tr>
      <w:tr w14:paraId="7AAD8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ACF464C">
            <w:pPr>
              <w:pStyle w:val="90"/>
              <w:spacing w:before="94" w:line="183" w:lineRule="auto"/>
              <w:ind w:left="118"/>
            </w:pPr>
            <w:r>
              <w:rPr>
                <w:spacing w:val="-5"/>
              </w:rPr>
              <w:t>36</w:t>
            </w:r>
          </w:p>
        </w:tc>
        <w:tc>
          <w:tcPr>
            <w:tcW w:w="1343" w:type="dxa"/>
            <w:vMerge w:val="restart"/>
            <w:tcBorders>
              <w:bottom w:val="nil"/>
            </w:tcBorders>
          </w:tcPr>
          <w:p w14:paraId="6E6D2071">
            <w:pPr>
              <w:pStyle w:val="90"/>
              <w:spacing w:before="65" w:line="307" w:lineRule="auto"/>
              <w:ind w:left="111" w:right="108" w:hanging="9"/>
            </w:pPr>
            <w:r>
              <w:rPr>
                <w:spacing w:val="3"/>
              </w:rPr>
              <w:t>A100304</w:t>
            </w:r>
            <w:r>
              <w:rPr>
                <w:spacing w:val="35"/>
              </w:rPr>
              <w:t xml:space="preserve"> </w:t>
            </w:r>
            <w:r>
              <w:rPr>
                <w:spacing w:val="3"/>
              </w:rPr>
              <w:t>纤维增</w:t>
            </w:r>
            <w:r>
              <w:rPr>
                <w:spacing w:val="-2"/>
              </w:rPr>
              <w:t>强水泥制品</w:t>
            </w:r>
          </w:p>
        </w:tc>
        <w:tc>
          <w:tcPr>
            <w:tcW w:w="2324" w:type="dxa"/>
          </w:tcPr>
          <w:p w14:paraId="686130FC">
            <w:pPr>
              <w:pStyle w:val="90"/>
              <w:spacing w:before="66" w:line="219" w:lineRule="auto"/>
              <w:ind w:left="103"/>
            </w:pPr>
            <w:r>
              <w:rPr>
                <w:spacing w:val="-1"/>
              </w:rPr>
              <w:t>A10030402</w:t>
            </w:r>
            <w:r>
              <w:rPr>
                <w:spacing w:val="-28"/>
              </w:rPr>
              <w:t xml:space="preserve"> </w:t>
            </w:r>
            <w:r>
              <w:rPr>
                <w:spacing w:val="-1"/>
              </w:rPr>
              <w:t>纤维增强硅酸钙板</w:t>
            </w:r>
          </w:p>
        </w:tc>
        <w:tc>
          <w:tcPr>
            <w:tcW w:w="1956" w:type="dxa"/>
          </w:tcPr>
          <w:p w14:paraId="4D049190">
            <w:pPr>
              <w:rPr>
                <w:rFonts w:ascii="Arial"/>
              </w:rPr>
            </w:pPr>
          </w:p>
        </w:tc>
        <w:tc>
          <w:tcPr>
            <w:tcW w:w="3081" w:type="dxa"/>
          </w:tcPr>
          <w:p w14:paraId="78C4ACE5">
            <w:pPr>
              <w:pStyle w:val="90"/>
              <w:spacing w:before="66" w:line="219" w:lineRule="auto"/>
              <w:ind w:left="109"/>
            </w:pPr>
            <w:r>
              <w:rPr>
                <w:spacing w:val="-1"/>
              </w:rPr>
              <w:t>HJ/T223</w:t>
            </w:r>
            <w:r>
              <w:rPr>
                <w:spacing w:val="-33"/>
              </w:rPr>
              <w:t xml:space="preserve"> </w:t>
            </w:r>
            <w:r>
              <w:rPr>
                <w:spacing w:val="-1"/>
              </w:rPr>
              <w:t>轻质墙体板材</w:t>
            </w:r>
          </w:p>
        </w:tc>
      </w:tr>
      <w:tr w14:paraId="32918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38543FF">
            <w:pPr>
              <w:rPr>
                <w:rFonts w:ascii="Arial"/>
              </w:rPr>
            </w:pPr>
          </w:p>
        </w:tc>
        <w:tc>
          <w:tcPr>
            <w:tcW w:w="1343" w:type="dxa"/>
            <w:vMerge w:val="continue"/>
            <w:tcBorders>
              <w:top w:val="nil"/>
            </w:tcBorders>
          </w:tcPr>
          <w:p w14:paraId="644DAB06">
            <w:pPr>
              <w:rPr>
                <w:rFonts w:ascii="Arial"/>
              </w:rPr>
            </w:pPr>
          </w:p>
        </w:tc>
        <w:tc>
          <w:tcPr>
            <w:tcW w:w="2324" w:type="dxa"/>
          </w:tcPr>
          <w:p w14:paraId="1518C242">
            <w:pPr>
              <w:pStyle w:val="90"/>
              <w:spacing w:before="66" w:line="220" w:lineRule="auto"/>
              <w:ind w:left="103"/>
            </w:pPr>
            <w:r>
              <w:rPr>
                <w:spacing w:val="-1"/>
              </w:rPr>
              <w:t>A10030403</w:t>
            </w:r>
            <w:r>
              <w:rPr>
                <w:spacing w:val="-45"/>
              </w:rPr>
              <w:t xml:space="preserve"> </w:t>
            </w:r>
            <w:r>
              <w:rPr>
                <w:spacing w:val="-1"/>
              </w:rPr>
              <w:t>无石棉纤维水泥制品</w:t>
            </w:r>
          </w:p>
        </w:tc>
        <w:tc>
          <w:tcPr>
            <w:tcW w:w="1956" w:type="dxa"/>
          </w:tcPr>
          <w:p w14:paraId="403FACD5">
            <w:pPr>
              <w:rPr>
                <w:rFonts w:ascii="Arial"/>
              </w:rPr>
            </w:pPr>
          </w:p>
        </w:tc>
        <w:tc>
          <w:tcPr>
            <w:tcW w:w="3081" w:type="dxa"/>
          </w:tcPr>
          <w:p w14:paraId="6DECDC5F">
            <w:pPr>
              <w:pStyle w:val="90"/>
              <w:spacing w:before="66" w:line="219" w:lineRule="auto"/>
              <w:ind w:left="109"/>
            </w:pPr>
            <w:r>
              <w:rPr>
                <w:spacing w:val="-1"/>
              </w:rPr>
              <w:t>HJ/T223</w:t>
            </w:r>
            <w:r>
              <w:rPr>
                <w:spacing w:val="-33"/>
              </w:rPr>
              <w:t xml:space="preserve"> </w:t>
            </w:r>
            <w:r>
              <w:rPr>
                <w:spacing w:val="-1"/>
              </w:rPr>
              <w:t>轻质墙体板材</w:t>
            </w:r>
          </w:p>
        </w:tc>
      </w:tr>
      <w:tr w14:paraId="69CD7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08FD80E">
            <w:pPr>
              <w:pStyle w:val="90"/>
              <w:spacing w:before="95" w:line="183" w:lineRule="auto"/>
              <w:ind w:left="118"/>
            </w:pPr>
            <w:r>
              <w:rPr>
                <w:spacing w:val="-5"/>
              </w:rPr>
              <w:t>37</w:t>
            </w:r>
          </w:p>
        </w:tc>
        <w:tc>
          <w:tcPr>
            <w:tcW w:w="1343" w:type="dxa"/>
            <w:vMerge w:val="restart"/>
            <w:tcBorders>
              <w:bottom w:val="nil"/>
            </w:tcBorders>
          </w:tcPr>
          <w:p w14:paraId="67C108E4">
            <w:pPr>
              <w:pStyle w:val="90"/>
              <w:spacing w:before="67" w:line="306" w:lineRule="auto"/>
              <w:ind w:left="109" w:right="108" w:hanging="7"/>
            </w:pPr>
            <w:r>
              <w:rPr>
                <w:spacing w:val="3"/>
              </w:rPr>
              <w:t>A100305</w:t>
            </w:r>
            <w:r>
              <w:rPr>
                <w:spacing w:val="34"/>
              </w:rPr>
              <w:t xml:space="preserve"> </w:t>
            </w:r>
            <w:r>
              <w:rPr>
                <w:spacing w:val="3"/>
              </w:rPr>
              <w:t>轻质建</w:t>
            </w:r>
            <w:r>
              <w:rPr>
                <w:spacing w:val="-2"/>
              </w:rPr>
              <w:t>筑材料及制品</w:t>
            </w:r>
          </w:p>
        </w:tc>
        <w:tc>
          <w:tcPr>
            <w:tcW w:w="2324" w:type="dxa"/>
          </w:tcPr>
          <w:p w14:paraId="4DF6727D">
            <w:pPr>
              <w:pStyle w:val="90"/>
              <w:spacing w:before="67" w:line="219" w:lineRule="auto"/>
              <w:ind w:left="103"/>
            </w:pPr>
            <w:r>
              <w:rPr>
                <w:spacing w:val="-1"/>
              </w:rPr>
              <w:t>A10030501</w:t>
            </w:r>
            <w:r>
              <w:rPr>
                <w:spacing w:val="-32"/>
              </w:rPr>
              <w:t xml:space="preserve"> </w:t>
            </w:r>
            <w:r>
              <w:rPr>
                <w:spacing w:val="-1"/>
              </w:rPr>
              <w:t>石膏板</w:t>
            </w:r>
          </w:p>
        </w:tc>
        <w:tc>
          <w:tcPr>
            <w:tcW w:w="1956" w:type="dxa"/>
          </w:tcPr>
          <w:p w14:paraId="63890867">
            <w:pPr>
              <w:rPr>
                <w:rFonts w:ascii="Arial"/>
              </w:rPr>
            </w:pPr>
          </w:p>
        </w:tc>
        <w:tc>
          <w:tcPr>
            <w:tcW w:w="3081" w:type="dxa"/>
          </w:tcPr>
          <w:p w14:paraId="1A9FC8EF">
            <w:pPr>
              <w:pStyle w:val="90"/>
              <w:spacing w:before="66" w:line="219" w:lineRule="auto"/>
              <w:ind w:left="109"/>
            </w:pPr>
            <w:r>
              <w:rPr>
                <w:spacing w:val="-1"/>
              </w:rPr>
              <w:t>HJ/T223</w:t>
            </w:r>
            <w:r>
              <w:rPr>
                <w:spacing w:val="-33"/>
              </w:rPr>
              <w:t xml:space="preserve"> </w:t>
            </w:r>
            <w:r>
              <w:rPr>
                <w:spacing w:val="-1"/>
              </w:rPr>
              <w:t>轻质墙体板材</w:t>
            </w:r>
          </w:p>
        </w:tc>
      </w:tr>
      <w:tr w14:paraId="5C942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0D5E6528">
            <w:pPr>
              <w:rPr>
                <w:rFonts w:ascii="Arial"/>
              </w:rPr>
            </w:pPr>
          </w:p>
        </w:tc>
        <w:tc>
          <w:tcPr>
            <w:tcW w:w="1343" w:type="dxa"/>
            <w:vMerge w:val="continue"/>
            <w:tcBorders>
              <w:top w:val="nil"/>
            </w:tcBorders>
          </w:tcPr>
          <w:p w14:paraId="73E4CABC">
            <w:pPr>
              <w:rPr>
                <w:rFonts w:ascii="Arial"/>
              </w:rPr>
            </w:pPr>
          </w:p>
        </w:tc>
        <w:tc>
          <w:tcPr>
            <w:tcW w:w="2324" w:type="dxa"/>
          </w:tcPr>
          <w:p w14:paraId="4B575BEA">
            <w:pPr>
              <w:pStyle w:val="90"/>
              <w:spacing w:before="66" w:line="219" w:lineRule="auto"/>
              <w:ind w:left="103"/>
            </w:pPr>
            <w:r>
              <w:rPr>
                <w:spacing w:val="-1"/>
              </w:rPr>
              <w:t>A10030503</w:t>
            </w:r>
            <w:r>
              <w:rPr>
                <w:spacing w:val="-30"/>
              </w:rPr>
              <w:t xml:space="preserve"> </w:t>
            </w:r>
            <w:r>
              <w:rPr>
                <w:spacing w:val="-1"/>
              </w:rPr>
              <w:t>轻质隔墙条板</w:t>
            </w:r>
          </w:p>
        </w:tc>
        <w:tc>
          <w:tcPr>
            <w:tcW w:w="1956" w:type="dxa"/>
          </w:tcPr>
          <w:p w14:paraId="558E62DC">
            <w:pPr>
              <w:rPr>
                <w:rFonts w:ascii="Arial"/>
              </w:rPr>
            </w:pPr>
          </w:p>
        </w:tc>
        <w:tc>
          <w:tcPr>
            <w:tcW w:w="3081" w:type="dxa"/>
          </w:tcPr>
          <w:p w14:paraId="70B8802B">
            <w:pPr>
              <w:pStyle w:val="90"/>
              <w:spacing w:before="66" w:line="219" w:lineRule="auto"/>
              <w:ind w:left="109"/>
            </w:pPr>
            <w:r>
              <w:rPr>
                <w:spacing w:val="-1"/>
              </w:rPr>
              <w:t>HJ/T223</w:t>
            </w:r>
            <w:r>
              <w:rPr>
                <w:spacing w:val="-33"/>
              </w:rPr>
              <w:t xml:space="preserve"> </w:t>
            </w:r>
            <w:r>
              <w:rPr>
                <w:spacing w:val="-1"/>
              </w:rPr>
              <w:t>轻质墙体板材</w:t>
            </w:r>
          </w:p>
        </w:tc>
      </w:tr>
      <w:tr w14:paraId="3E5FC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30E6E99">
            <w:pPr>
              <w:pStyle w:val="90"/>
              <w:spacing w:before="95" w:line="183" w:lineRule="auto"/>
              <w:ind w:left="118"/>
            </w:pPr>
            <w:r>
              <w:rPr>
                <w:spacing w:val="-5"/>
              </w:rPr>
              <w:t>38</w:t>
            </w:r>
          </w:p>
        </w:tc>
        <w:tc>
          <w:tcPr>
            <w:tcW w:w="1343" w:type="dxa"/>
            <w:vMerge w:val="restart"/>
            <w:tcBorders>
              <w:bottom w:val="nil"/>
            </w:tcBorders>
          </w:tcPr>
          <w:p w14:paraId="0D71786D">
            <w:pPr>
              <w:pStyle w:val="90"/>
              <w:spacing w:before="66" w:line="307" w:lineRule="auto"/>
              <w:ind w:left="111" w:right="108" w:hanging="9"/>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14:paraId="431573B6">
            <w:pPr>
              <w:pStyle w:val="90"/>
              <w:spacing w:before="66" w:line="221" w:lineRule="auto"/>
              <w:ind w:left="103"/>
            </w:pPr>
            <w:r>
              <w:rPr>
                <w:spacing w:val="-1"/>
              </w:rPr>
              <w:t>A10030701</w:t>
            </w:r>
            <w:r>
              <w:rPr>
                <w:spacing w:val="-30"/>
              </w:rPr>
              <w:t xml:space="preserve"> </w:t>
            </w:r>
            <w:r>
              <w:rPr>
                <w:spacing w:val="-1"/>
              </w:rPr>
              <w:t>瓷质砖</w:t>
            </w:r>
          </w:p>
        </w:tc>
        <w:tc>
          <w:tcPr>
            <w:tcW w:w="1956" w:type="dxa"/>
          </w:tcPr>
          <w:p w14:paraId="27F306FE">
            <w:pPr>
              <w:rPr>
                <w:rFonts w:ascii="Arial"/>
              </w:rPr>
            </w:pPr>
          </w:p>
        </w:tc>
        <w:tc>
          <w:tcPr>
            <w:tcW w:w="3081" w:type="dxa"/>
          </w:tcPr>
          <w:p w14:paraId="75FC2971">
            <w:pPr>
              <w:pStyle w:val="90"/>
              <w:spacing w:before="66" w:line="219" w:lineRule="auto"/>
              <w:ind w:left="109"/>
            </w:pPr>
            <w:r>
              <w:rPr>
                <w:spacing w:val="-2"/>
              </w:rPr>
              <w:t>HJ/T297</w:t>
            </w:r>
            <w:r>
              <w:rPr>
                <w:spacing w:val="-22"/>
              </w:rPr>
              <w:t xml:space="preserve"> </w:t>
            </w:r>
            <w:r>
              <w:rPr>
                <w:spacing w:val="-2"/>
              </w:rPr>
              <w:t>陶瓷砖</w:t>
            </w:r>
          </w:p>
        </w:tc>
      </w:tr>
      <w:tr w14:paraId="18F97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D281F98">
            <w:pPr>
              <w:rPr>
                <w:rFonts w:ascii="Arial"/>
              </w:rPr>
            </w:pPr>
          </w:p>
        </w:tc>
        <w:tc>
          <w:tcPr>
            <w:tcW w:w="1343" w:type="dxa"/>
            <w:vMerge w:val="continue"/>
            <w:tcBorders>
              <w:top w:val="nil"/>
              <w:bottom w:val="nil"/>
            </w:tcBorders>
          </w:tcPr>
          <w:p w14:paraId="0010B535">
            <w:pPr>
              <w:rPr>
                <w:rFonts w:ascii="Arial"/>
              </w:rPr>
            </w:pPr>
          </w:p>
        </w:tc>
        <w:tc>
          <w:tcPr>
            <w:tcW w:w="2324" w:type="dxa"/>
          </w:tcPr>
          <w:p w14:paraId="7C542573">
            <w:pPr>
              <w:pStyle w:val="90"/>
              <w:spacing w:before="66" w:line="221" w:lineRule="auto"/>
              <w:ind w:left="103"/>
            </w:pPr>
            <w:r>
              <w:t>A10030704 炻质砖</w:t>
            </w:r>
          </w:p>
        </w:tc>
        <w:tc>
          <w:tcPr>
            <w:tcW w:w="1956" w:type="dxa"/>
          </w:tcPr>
          <w:p w14:paraId="68C00B03">
            <w:pPr>
              <w:rPr>
                <w:rFonts w:ascii="Arial"/>
              </w:rPr>
            </w:pPr>
          </w:p>
        </w:tc>
        <w:tc>
          <w:tcPr>
            <w:tcW w:w="3081" w:type="dxa"/>
          </w:tcPr>
          <w:p w14:paraId="13932F9E">
            <w:pPr>
              <w:pStyle w:val="90"/>
              <w:spacing w:before="66" w:line="219" w:lineRule="auto"/>
              <w:ind w:left="109"/>
            </w:pPr>
            <w:r>
              <w:rPr>
                <w:spacing w:val="-2"/>
              </w:rPr>
              <w:t>HJ/T297</w:t>
            </w:r>
            <w:r>
              <w:rPr>
                <w:spacing w:val="-22"/>
              </w:rPr>
              <w:t xml:space="preserve"> </w:t>
            </w:r>
            <w:r>
              <w:rPr>
                <w:spacing w:val="-2"/>
              </w:rPr>
              <w:t>陶瓷砖</w:t>
            </w:r>
          </w:p>
        </w:tc>
      </w:tr>
      <w:tr w14:paraId="011F8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106C62E">
            <w:pPr>
              <w:rPr>
                <w:rFonts w:ascii="Arial"/>
              </w:rPr>
            </w:pPr>
          </w:p>
        </w:tc>
        <w:tc>
          <w:tcPr>
            <w:tcW w:w="1343" w:type="dxa"/>
            <w:vMerge w:val="continue"/>
            <w:tcBorders>
              <w:top w:val="nil"/>
              <w:bottom w:val="nil"/>
            </w:tcBorders>
          </w:tcPr>
          <w:p w14:paraId="09AA85FA">
            <w:pPr>
              <w:rPr>
                <w:rFonts w:ascii="Arial"/>
              </w:rPr>
            </w:pPr>
          </w:p>
        </w:tc>
        <w:tc>
          <w:tcPr>
            <w:tcW w:w="2324" w:type="dxa"/>
          </w:tcPr>
          <w:p w14:paraId="513FCC96">
            <w:pPr>
              <w:pStyle w:val="90"/>
              <w:spacing w:before="66" w:line="221" w:lineRule="auto"/>
              <w:ind w:left="103"/>
            </w:pPr>
            <w:r>
              <w:rPr>
                <w:spacing w:val="-2"/>
              </w:rPr>
              <w:t>A10030705</w:t>
            </w:r>
            <w:r>
              <w:rPr>
                <w:spacing w:val="-17"/>
              </w:rPr>
              <w:t xml:space="preserve"> </w:t>
            </w:r>
            <w:r>
              <w:rPr>
                <w:spacing w:val="-2"/>
              </w:rPr>
              <w:t>陶质砖</w:t>
            </w:r>
          </w:p>
        </w:tc>
        <w:tc>
          <w:tcPr>
            <w:tcW w:w="1956" w:type="dxa"/>
          </w:tcPr>
          <w:p w14:paraId="6D8DEF26">
            <w:pPr>
              <w:rPr>
                <w:rFonts w:ascii="Arial"/>
              </w:rPr>
            </w:pPr>
          </w:p>
        </w:tc>
        <w:tc>
          <w:tcPr>
            <w:tcW w:w="3081" w:type="dxa"/>
          </w:tcPr>
          <w:p w14:paraId="4F99BD5D">
            <w:pPr>
              <w:pStyle w:val="90"/>
              <w:spacing w:before="66" w:line="219" w:lineRule="auto"/>
              <w:ind w:left="109"/>
            </w:pPr>
            <w:r>
              <w:rPr>
                <w:spacing w:val="-2"/>
              </w:rPr>
              <w:t>HJ/T297</w:t>
            </w:r>
            <w:r>
              <w:rPr>
                <w:spacing w:val="-22"/>
              </w:rPr>
              <w:t xml:space="preserve"> </w:t>
            </w:r>
            <w:r>
              <w:rPr>
                <w:spacing w:val="-2"/>
              </w:rPr>
              <w:t>陶瓷砖</w:t>
            </w:r>
          </w:p>
        </w:tc>
      </w:tr>
      <w:tr w14:paraId="66E83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2344F0EA">
            <w:pPr>
              <w:rPr>
                <w:rFonts w:ascii="Arial"/>
              </w:rPr>
            </w:pPr>
          </w:p>
        </w:tc>
        <w:tc>
          <w:tcPr>
            <w:tcW w:w="1343" w:type="dxa"/>
            <w:vMerge w:val="continue"/>
            <w:tcBorders>
              <w:top w:val="nil"/>
            </w:tcBorders>
          </w:tcPr>
          <w:p w14:paraId="6FFD336F">
            <w:pPr>
              <w:rPr>
                <w:rFonts w:ascii="Arial"/>
              </w:rPr>
            </w:pPr>
          </w:p>
        </w:tc>
        <w:tc>
          <w:tcPr>
            <w:tcW w:w="2324" w:type="dxa"/>
          </w:tcPr>
          <w:p w14:paraId="4109824D">
            <w:pPr>
              <w:pStyle w:val="90"/>
              <w:spacing w:before="66" w:line="221" w:lineRule="auto"/>
              <w:ind w:left="103"/>
            </w:pPr>
            <w:r>
              <w:t>A10030799 其他建筑陶瓷制品</w:t>
            </w:r>
          </w:p>
        </w:tc>
        <w:tc>
          <w:tcPr>
            <w:tcW w:w="1956" w:type="dxa"/>
          </w:tcPr>
          <w:p w14:paraId="586BB7B0">
            <w:pPr>
              <w:rPr>
                <w:rFonts w:ascii="Arial"/>
              </w:rPr>
            </w:pPr>
          </w:p>
        </w:tc>
        <w:tc>
          <w:tcPr>
            <w:tcW w:w="3081" w:type="dxa"/>
          </w:tcPr>
          <w:p w14:paraId="550BD0A6">
            <w:pPr>
              <w:pStyle w:val="90"/>
              <w:spacing w:before="66" w:line="219" w:lineRule="auto"/>
              <w:ind w:left="109"/>
            </w:pPr>
            <w:r>
              <w:rPr>
                <w:spacing w:val="-2"/>
              </w:rPr>
              <w:t>HJ/T297</w:t>
            </w:r>
            <w:r>
              <w:rPr>
                <w:spacing w:val="-22"/>
              </w:rPr>
              <w:t xml:space="preserve"> </w:t>
            </w:r>
            <w:r>
              <w:rPr>
                <w:spacing w:val="-2"/>
              </w:rPr>
              <w:t>陶瓷砖</w:t>
            </w:r>
          </w:p>
        </w:tc>
      </w:tr>
      <w:tr w14:paraId="28916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6913738D">
            <w:pPr>
              <w:pStyle w:val="90"/>
              <w:spacing w:before="95" w:line="183" w:lineRule="auto"/>
              <w:ind w:left="118"/>
            </w:pPr>
            <w:r>
              <w:rPr>
                <w:spacing w:val="-5"/>
              </w:rPr>
              <w:t>39</w:t>
            </w:r>
          </w:p>
        </w:tc>
        <w:tc>
          <w:tcPr>
            <w:tcW w:w="1343" w:type="dxa"/>
            <w:vMerge w:val="restart"/>
            <w:tcBorders>
              <w:bottom w:val="nil"/>
            </w:tcBorders>
          </w:tcPr>
          <w:p w14:paraId="733BA890">
            <w:pPr>
              <w:pStyle w:val="90"/>
              <w:spacing w:before="66" w:line="306" w:lineRule="auto"/>
              <w:ind w:left="109" w:right="108" w:hanging="7"/>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14:paraId="25807CB7">
            <w:pPr>
              <w:pStyle w:val="90"/>
              <w:spacing w:before="66" w:line="283" w:lineRule="auto"/>
              <w:ind w:left="110" w:right="107" w:hanging="7"/>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14:paraId="00D90E54">
            <w:pPr>
              <w:rPr>
                <w:rFonts w:ascii="Arial"/>
              </w:rPr>
            </w:pPr>
          </w:p>
        </w:tc>
        <w:tc>
          <w:tcPr>
            <w:tcW w:w="3081" w:type="dxa"/>
          </w:tcPr>
          <w:p w14:paraId="012EDB6F">
            <w:pPr>
              <w:pStyle w:val="90"/>
              <w:spacing w:before="66" w:line="219" w:lineRule="auto"/>
              <w:ind w:left="109"/>
            </w:pPr>
            <w:r>
              <w:rPr>
                <w:spacing w:val="-2"/>
              </w:rPr>
              <w:t>HJ455</w:t>
            </w:r>
            <w:r>
              <w:rPr>
                <w:spacing w:val="-25"/>
              </w:rPr>
              <w:t xml:space="preserve"> </w:t>
            </w:r>
            <w:r>
              <w:rPr>
                <w:spacing w:val="-2"/>
              </w:rPr>
              <w:t>防水卷材</w:t>
            </w:r>
          </w:p>
        </w:tc>
      </w:tr>
      <w:tr w14:paraId="1F32B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63ADCF3">
            <w:pPr>
              <w:rPr>
                <w:rFonts w:ascii="Arial"/>
              </w:rPr>
            </w:pPr>
          </w:p>
        </w:tc>
        <w:tc>
          <w:tcPr>
            <w:tcW w:w="1343" w:type="dxa"/>
            <w:vMerge w:val="continue"/>
            <w:tcBorders>
              <w:top w:val="nil"/>
              <w:bottom w:val="nil"/>
            </w:tcBorders>
          </w:tcPr>
          <w:p w14:paraId="7FCE64BD">
            <w:pPr>
              <w:rPr>
                <w:rFonts w:ascii="Arial"/>
              </w:rPr>
            </w:pPr>
          </w:p>
        </w:tc>
        <w:tc>
          <w:tcPr>
            <w:tcW w:w="2324" w:type="dxa"/>
          </w:tcPr>
          <w:p w14:paraId="730422B2">
            <w:pPr>
              <w:pStyle w:val="90"/>
              <w:spacing w:before="67" w:line="219" w:lineRule="auto"/>
              <w:ind w:left="103"/>
            </w:pPr>
            <w:r>
              <w:rPr>
                <w:spacing w:val="-2"/>
              </w:rPr>
              <w:t>A10030903</w:t>
            </w:r>
            <w:r>
              <w:rPr>
                <w:spacing w:val="36"/>
              </w:rPr>
              <w:t xml:space="preserve"> </w:t>
            </w:r>
            <w:r>
              <w:rPr>
                <w:spacing w:val="-2"/>
              </w:rPr>
              <w:t>自粘防水卷材</w:t>
            </w:r>
          </w:p>
        </w:tc>
        <w:tc>
          <w:tcPr>
            <w:tcW w:w="1956" w:type="dxa"/>
          </w:tcPr>
          <w:p w14:paraId="6E13DF64">
            <w:pPr>
              <w:rPr>
                <w:rFonts w:ascii="Arial"/>
              </w:rPr>
            </w:pPr>
          </w:p>
        </w:tc>
        <w:tc>
          <w:tcPr>
            <w:tcW w:w="3081" w:type="dxa"/>
          </w:tcPr>
          <w:p w14:paraId="259B7D1B">
            <w:pPr>
              <w:pStyle w:val="90"/>
              <w:spacing w:before="66" w:line="219" w:lineRule="auto"/>
              <w:ind w:left="109"/>
            </w:pPr>
            <w:r>
              <w:rPr>
                <w:spacing w:val="-2"/>
              </w:rPr>
              <w:t>HJ455</w:t>
            </w:r>
            <w:r>
              <w:rPr>
                <w:spacing w:val="-25"/>
              </w:rPr>
              <w:t xml:space="preserve"> </w:t>
            </w:r>
            <w:r>
              <w:rPr>
                <w:spacing w:val="-2"/>
              </w:rPr>
              <w:t>防水卷材</w:t>
            </w:r>
          </w:p>
        </w:tc>
      </w:tr>
      <w:tr w14:paraId="65F98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3FB35872">
            <w:pPr>
              <w:rPr>
                <w:rFonts w:ascii="Arial"/>
              </w:rPr>
            </w:pPr>
          </w:p>
        </w:tc>
        <w:tc>
          <w:tcPr>
            <w:tcW w:w="1343" w:type="dxa"/>
            <w:vMerge w:val="continue"/>
            <w:tcBorders>
              <w:top w:val="nil"/>
            </w:tcBorders>
          </w:tcPr>
          <w:p w14:paraId="6A6EFC11">
            <w:pPr>
              <w:rPr>
                <w:rFonts w:ascii="Arial"/>
              </w:rPr>
            </w:pPr>
          </w:p>
        </w:tc>
        <w:tc>
          <w:tcPr>
            <w:tcW w:w="2324" w:type="dxa"/>
          </w:tcPr>
          <w:p w14:paraId="1CBB8DB9">
            <w:pPr>
              <w:pStyle w:val="90"/>
              <w:spacing w:before="66" w:line="283" w:lineRule="auto"/>
              <w:ind w:left="108" w:right="102" w:hanging="5"/>
            </w:pPr>
            <w:r>
              <w:rPr>
                <w:spacing w:val="-2"/>
              </w:rPr>
              <w:t>A10030906</w:t>
            </w:r>
            <w:r>
              <w:rPr>
                <w:spacing w:val="-24"/>
              </w:rPr>
              <w:t xml:space="preserve"> </w:t>
            </w:r>
            <w:r>
              <w:rPr>
                <w:spacing w:val="-2"/>
              </w:rPr>
              <w:t>高分子防水卷（片）</w:t>
            </w:r>
            <w:r>
              <w:t xml:space="preserve"> 材</w:t>
            </w:r>
          </w:p>
        </w:tc>
        <w:tc>
          <w:tcPr>
            <w:tcW w:w="1956" w:type="dxa"/>
          </w:tcPr>
          <w:p w14:paraId="601DB1B1">
            <w:pPr>
              <w:rPr>
                <w:rFonts w:ascii="Arial"/>
              </w:rPr>
            </w:pPr>
          </w:p>
        </w:tc>
        <w:tc>
          <w:tcPr>
            <w:tcW w:w="3081" w:type="dxa"/>
          </w:tcPr>
          <w:p w14:paraId="219D0305">
            <w:pPr>
              <w:pStyle w:val="90"/>
              <w:spacing w:before="66" w:line="219" w:lineRule="auto"/>
              <w:ind w:left="109"/>
            </w:pPr>
            <w:r>
              <w:rPr>
                <w:spacing w:val="-2"/>
              </w:rPr>
              <w:t>HJ455</w:t>
            </w:r>
            <w:r>
              <w:rPr>
                <w:spacing w:val="-25"/>
              </w:rPr>
              <w:t xml:space="preserve"> </w:t>
            </w:r>
            <w:r>
              <w:rPr>
                <w:spacing w:val="-2"/>
              </w:rPr>
              <w:t>防水卷材</w:t>
            </w:r>
          </w:p>
        </w:tc>
      </w:tr>
      <w:tr w14:paraId="2FC2E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2A67444B">
            <w:pPr>
              <w:pStyle w:val="90"/>
              <w:spacing w:before="95" w:line="183" w:lineRule="auto"/>
              <w:ind w:left="114"/>
            </w:pPr>
            <w:r>
              <w:rPr>
                <w:spacing w:val="-3"/>
              </w:rPr>
              <w:t>40</w:t>
            </w:r>
          </w:p>
        </w:tc>
        <w:tc>
          <w:tcPr>
            <w:tcW w:w="1343" w:type="dxa"/>
            <w:vMerge w:val="restart"/>
            <w:tcBorders>
              <w:bottom w:val="nil"/>
            </w:tcBorders>
          </w:tcPr>
          <w:p w14:paraId="04166FC5">
            <w:pPr>
              <w:pStyle w:val="90"/>
              <w:spacing w:before="68" w:line="311" w:lineRule="auto"/>
              <w:ind w:left="106" w:right="106" w:hanging="4"/>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14:paraId="0790A8BD">
            <w:pPr>
              <w:pStyle w:val="90"/>
              <w:spacing w:before="68" w:line="282" w:lineRule="auto"/>
              <w:ind w:left="108" w:right="107" w:hanging="5"/>
              <w:rPr>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14:paraId="1DD7EC23">
            <w:pPr>
              <w:rPr>
                <w:rFonts w:ascii="Arial"/>
              </w:rPr>
            </w:pPr>
          </w:p>
        </w:tc>
        <w:tc>
          <w:tcPr>
            <w:tcW w:w="3081" w:type="dxa"/>
          </w:tcPr>
          <w:p w14:paraId="6700E5E4">
            <w:pPr>
              <w:pStyle w:val="90"/>
              <w:spacing w:before="67" w:line="219" w:lineRule="auto"/>
              <w:ind w:left="109"/>
            </w:pPr>
            <w:r>
              <w:rPr>
                <w:spacing w:val="-1"/>
              </w:rPr>
              <w:t>HJ/T223</w:t>
            </w:r>
            <w:r>
              <w:rPr>
                <w:spacing w:val="-33"/>
              </w:rPr>
              <w:t xml:space="preserve"> </w:t>
            </w:r>
            <w:r>
              <w:rPr>
                <w:spacing w:val="-1"/>
              </w:rPr>
              <w:t>轻质墙体板材</w:t>
            </w:r>
          </w:p>
        </w:tc>
      </w:tr>
      <w:tr w14:paraId="432CD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A06F33A">
            <w:pPr>
              <w:rPr>
                <w:rFonts w:ascii="Arial"/>
              </w:rPr>
            </w:pPr>
          </w:p>
        </w:tc>
        <w:tc>
          <w:tcPr>
            <w:tcW w:w="1343" w:type="dxa"/>
            <w:vMerge w:val="continue"/>
            <w:tcBorders>
              <w:top w:val="nil"/>
            </w:tcBorders>
          </w:tcPr>
          <w:p w14:paraId="6ADBE252">
            <w:pPr>
              <w:rPr>
                <w:rFonts w:ascii="Arial"/>
              </w:rPr>
            </w:pPr>
          </w:p>
        </w:tc>
        <w:tc>
          <w:tcPr>
            <w:tcW w:w="2324" w:type="dxa"/>
          </w:tcPr>
          <w:p w14:paraId="06474326">
            <w:pPr>
              <w:pStyle w:val="90"/>
              <w:spacing w:before="68" w:line="219" w:lineRule="auto"/>
              <w:ind w:left="103"/>
            </w:pPr>
            <w:r>
              <w:rPr>
                <w:spacing w:val="-1"/>
              </w:rPr>
              <w:t>A10031002</w:t>
            </w:r>
            <w:r>
              <w:rPr>
                <w:spacing w:val="-30"/>
              </w:rPr>
              <w:t xml:space="preserve"> </w:t>
            </w:r>
            <w:r>
              <w:rPr>
                <w:spacing w:val="-1"/>
              </w:rPr>
              <w:t>矿物材料制品</w:t>
            </w:r>
          </w:p>
        </w:tc>
        <w:tc>
          <w:tcPr>
            <w:tcW w:w="1956" w:type="dxa"/>
          </w:tcPr>
          <w:p w14:paraId="4B62D438">
            <w:pPr>
              <w:rPr>
                <w:rFonts w:ascii="Arial"/>
              </w:rPr>
            </w:pPr>
          </w:p>
        </w:tc>
        <w:tc>
          <w:tcPr>
            <w:tcW w:w="3081" w:type="dxa"/>
          </w:tcPr>
          <w:p w14:paraId="6E322572">
            <w:pPr>
              <w:pStyle w:val="90"/>
              <w:spacing w:before="67" w:line="219" w:lineRule="auto"/>
              <w:ind w:left="109"/>
            </w:pPr>
            <w:r>
              <w:rPr>
                <w:spacing w:val="-1"/>
              </w:rPr>
              <w:t>HJ/T223</w:t>
            </w:r>
            <w:r>
              <w:rPr>
                <w:spacing w:val="-33"/>
              </w:rPr>
              <w:t xml:space="preserve"> </w:t>
            </w:r>
            <w:r>
              <w:rPr>
                <w:spacing w:val="-1"/>
              </w:rPr>
              <w:t>轻质墙体板材</w:t>
            </w:r>
          </w:p>
        </w:tc>
      </w:tr>
      <w:tr w14:paraId="1B693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12CD69E0">
            <w:pPr>
              <w:pStyle w:val="90"/>
              <w:spacing w:before="95" w:line="184" w:lineRule="auto"/>
              <w:ind w:left="114"/>
            </w:pPr>
            <w:r>
              <w:rPr>
                <w:spacing w:val="-3"/>
              </w:rPr>
              <w:t>41</w:t>
            </w:r>
          </w:p>
        </w:tc>
        <w:tc>
          <w:tcPr>
            <w:tcW w:w="1343" w:type="dxa"/>
          </w:tcPr>
          <w:p w14:paraId="7750A6A7">
            <w:pPr>
              <w:pStyle w:val="90"/>
              <w:spacing w:before="68" w:line="282" w:lineRule="auto"/>
              <w:ind w:left="109" w:right="108" w:hanging="7"/>
            </w:pPr>
            <w:r>
              <w:rPr>
                <w:spacing w:val="3"/>
              </w:rPr>
              <w:t>A100601</w:t>
            </w:r>
            <w:r>
              <w:rPr>
                <w:spacing w:val="34"/>
              </w:rPr>
              <w:t xml:space="preserve"> </w:t>
            </w:r>
            <w:r>
              <w:rPr>
                <w:spacing w:val="3"/>
              </w:rPr>
              <w:t>功能性</w:t>
            </w:r>
            <w:r>
              <w:t xml:space="preserve"> </w:t>
            </w:r>
            <w:r>
              <w:rPr>
                <w:spacing w:val="-2"/>
              </w:rPr>
              <w:t>建筑涂料</w:t>
            </w:r>
          </w:p>
        </w:tc>
        <w:tc>
          <w:tcPr>
            <w:tcW w:w="2324" w:type="dxa"/>
          </w:tcPr>
          <w:p w14:paraId="6FD1BB1C">
            <w:pPr>
              <w:rPr>
                <w:rFonts w:ascii="Arial"/>
              </w:rPr>
            </w:pPr>
          </w:p>
        </w:tc>
        <w:tc>
          <w:tcPr>
            <w:tcW w:w="1956" w:type="dxa"/>
          </w:tcPr>
          <w:p w14:paraId="3823C071">
            <w:pPr>
              <w:rPr>
                <w:rFonts w:ascii="Arial"/>
              </w:rPr>
            </w:pPr>
          </w:p>
        </w:tc>
        <w:tc>
          <w:tcPr>
            <w:tcW w:w="3081" w:type="dxa"/>
          </w:tcPr>
          <w:p w14:paraId="0AADEBEF">
            <w:pPr>
              <w:pStyle w:val="90"/>
              <w:spacing w:before="67" w:line="219" w:lineRule="auto"/>
              <w:ind w:left="109"/>
            </w:pPr>
            <w:r>
              <w:rPr>
                <w:spacing w:val="-1"/>
              </w:rPr>
              <w:t>HJ2537</w:t>
            </w:r>
            <w:r>
              <w:rPr>
                <w:spacing w:val="-34"/>
              </w:rPr>
              <w:t xml:space="preserve"> </w:t>
            </w:r>
            <w:r>
              <w:rPr>
                <w:spacing w:val="-1"/>
              </w:rPr>
              <w:t>水性涂料</w:t>
            </w:r>
          </w:p>
        </w:tc>
      </w:tr>
      <w:tr w14:paraId="00679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64E0D18A">
            <w:pPr>
              <w:pStyle w:val="90"/>
              <w:spacing w:before="97" w:line="183" w:lineRule="auto"/>
              <w:ind w:left="114"/>
            </w:pPr>
            <w:r>
              <w:rPr>
                <w:spacing w:val="-3"/>
              </w:rPr>
              <w:t>42</w:t>
            </w:r>
          </w:p>
        </w:tc>
        <w:tc>
          <w:tcPr>
            <w:tcW w:w="1343" w:type="dxa"/>
          </w:tcPr>
          <w:p w14:paraId="46B90AB1">
            <w:pPr>
              <w:pStyle w:val="90"/>
              <w:spacing w:before="69" w:line="284" w:lineRule="auto"/>
              <w:ind w:left="109" w:right="106" w:firstLine="84"/>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14:paraId="3C7F7416">
            <w:pPr>
              <w:pStyle w:val="90"/>
              <w:spacing w:before="68" w:line="219" w:lineRule="auto"/>
              <w:ind w:left="103"/>
            </w:pPr>
            <w:r>
              <w:rPr>
                <w:spacing w:val="-1"/>
              </w:rPr>
              <w:t>A10039901</w:t>
            </w:r>
            <w:r>
              <w:rPr>
                <w:spacing w:val="-45"/>
              </w:rPr>
              <w:t xml:space="preserve"> </w:t>
            </w:r>
            <w:r>
              <w:rPr>
                <w:spacing w:val="-1"/>
              </w:rPr>
              <w:t>其他非金属建筑材料</w:t>
            </w:r>
          </w:p>
        </w:tc>
        <w:tc>
          <w:tcPr>
            <w:tcW w:w="1956" w:type="dxa"/>
          </w:tcPr>
          <w:p w14:paraId="60CE333A">
            <w:pPr>
              <w:rPr>
                <w:rFonts w:ascii="Arial"/>
              </w:rPr>
            </w:pPr>
          </w:p>
        </w:tc>
        <w:tc>
          <w:tcPr>
            <w:tcW w:w="3081" w:type="dxa"/>
          </w:tcPr>
          <w:p w14:paraId="1C1EC869">
            <w:pPr>
              <w:pStyle w:val="90"/>
              <w:spacing w:before="68" w:line="219" w:lineRule="auto"/>
              <w:ind w:left="109"/>
            </w:pPr>
            <w:r>
              <w:rPr>
                <w:spacing w:val="-2"/>
              </w:rPr>
              <w:t>HJ456</w:t>
            </w:r>
            <w:r>
              <w:rPr>
                <w:spacing w:val="-23"/>
              </w:rPr>
              <w:t xml:space="preserve"> </w:t>
            </w:r>
            <w:r>
              <w:rPr>
                <w:spacing w:val="-2"/>
              </w:rPr>
              <w:t>刚性防水材料</w:t>
            </w:r>
          </w:p>
        </w:tc>
      </w:tr>
      <w:tr w14:paraId="1C196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1C122503">
            <w:pPr>
              <w:pStyle w:val="90"/>
              <w:spacing w:before="96" w:line="183" w:lineRule="auto"/>
              <w:ind w:left="114"/>
            </w:pPr>
            <w:r>
              <w:rPr>
                <w:spacing w:val="-3"/>
              </w:rPr>
              <w:t>43</w:t>
            </w:r>
          </w:p>
        </w:tc>
        <w:tc>
          <w:tcPr>
            <w:tcW w:w="1343" w:type="dxa"/>
            <w:vMerge w:val="restart"/>
            <w:tcBorders>
              <w:bottom w:val="nil"/>
            </w:tcBorders>
          </w:tcPr>
          <w:p w14:paraId="0FD8F358">
            <w:pPr>
              <w:pStyle w:val="90"/>
              <w:spacing w:before="68" w:line="307" w:lineRule="auto"/>
              <w:ind w:left="107" w:right="108" w:hanging="5"/>
            </w:pPr>
            <w:r>
              <w:rPr>
                <w:spacing w:val="3"/>
              </w:rPr>
              <w:t>A100602</w:t>
            </w:r>
            <w:r>
              <w:rPr>
                <w:spacing w:val="34"/>
              </w:rPr>
              <w:t xml:space="preserve"> </w:t>
            </w:r>
            <w:r>
              <w:rPr>
                <w:spacing w:val="3"/>
              </w:rPr>
              <w:t>墙面涂</w:t>
            </w:r>
            <w:r>
              <w:t xml:space="preserve"> 料</w:t>
            </w:r>
          </w:p>
        </w:tc>
        <w:tc>
          <w:tcPr>
            <w:tcW w:w="2324" w:type="dxa"/>
          </w:tcPr>
          <w:p w14:paraId="72B5CCE3">
            <w:pPr>
              <w:pStyle w:val="90"/>
              <w:spacing w:before="69" w:line="284" w:lineRule="auto"/>
              <w:ind w:left="108" w:right="107" w:hanging="5"/>
            </w:pPr>
            <w:r>
              <w:rPr>
                <w:spacing w:val="-1"/>
              </w:rPr>
              <w:t>A10060202</w:t>
            </w:r>
            <w:r>
              <w:rPr>
                <w:spacing w:val="-47"/>
              </w:rPr>
              <w:t xml:space="preserve"> </w:t>
            </w:r>
            <w:r>
              <w:rPr>
                <w:spacing w:val="-1"/>
              </w:rPr>
              <w:t>合成树脂乳液内墙涂</w:t>
            </w:r>
            <w:r>
              <w:t xml:space="preserve"> 料</w:t>
            </w:r>
          </w:p>
        </w:tc>
        <w:tc>
          <w:tcPr>
            <w:tcW w:w="1956" w:type="dxa"/>
          </w:tcPr>
          <w:p w14:paraId="69B80AC0">
            <w:pPr>
              <w:rPr>
                <w:rFonts w:ascii="Arial"/>
              </w:rPr>
            </w:pPr>
          </w:p>
        </w:tc>
        <w:tc>
          <w:tcPr>
            <w:tcW w:w="3081" w:type="dxa"/>
          </w:tcPr>
          <w:p w14:paraId="1406DD64">
            <w:pPr>
              <w:pStyle w:val="90"/>
              <w:spacing w:before="67" w:line="219" w:lineRule="auto"/>
              <w:ind w:left="109"/>
            </w:pPr>
            <w:r>
              <w:rPr>
                <w:spacing w:val="-1"/>
              </w:rPr>
              <w:t>HJ2537</w:t>
            </w:r>
            <w:r>
              <w:rPr>
                <w:spacing w:val="-34"/>
              </w:rPr>
              <w:t xml:space="preserve"> </w:t>
            </w:r>
            <w:r>
              <w:rPr>
                <w:spacing w:val="-1"/>
              </w:rPr>
              <w:t>水性涂料</w:t>
            </w:r>
          </w:p>
        </w:tc>
      </w:tr>
      <w:tr w14:paraId="7D6B8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75DBF751">
            <w:pPr>
              <w:rPr>
                <w:rFonts w:ascii="Arial"/>
              </w:rPr>
            </w:pPr>
          </w:p>
        </w:tc>
        <w:tc>
          <w:tcPr>
            <w:tcW w:w="1343" w:type="dxa"/>
            <w:vMerge w:val="continue"/>
            <w:tcBorders>
              <w:top w:val="nil"/>
              <w:bottom w:val="nil"/>
            </w:tcBorders>
          </w:tcPr>
          <w:p w14:paraId="1AB6D2E9">
            <w:pPr>
              <w:rPr>
                <w:rFonts w:ascii="Arial"/>
              </w:rPr>
            </w:pPr>
          </w:p>
        </w:tc>
        <w:tc>
          <w:tcPr>
            <w:tcW w:w="2324" w:type="dxa"/>
          </w:tcPr>
          <w:p w14:paraId="3F68FEFB">
            <w:pPr>
              <w:pStyle w:val="90"/>
              <w:spacing w:before="64" w:line="284" w:lineRule="auto"/>
              <w:ind w:left="108" w:right="107" w:hanging="5"/>
            </w:pPr>
            <w:r>
              <w:rPr>
                <w:spacing w:val="-1"/>
              </w:rPr>
              <w:t>A10060203</w:t>
            </w:r>
            <w:r>
              <w:rPr>
                <w:spacing w:val="-47"/>
              </w:rPr>
              <w:t xml:space="preserve"> </w:t>
            </w:r>
            <w:r>
              <w:rPr>
                <w:spacing w:val="-1"/>
              </w:rPr>
              <w:t>合成树脂乳液外墙涂</w:t>
            </w:r>
            <w:r>
              <w:t xml:space="preserve"> 料</w:t>
            </w:r>
          </w:p>
        </w:tc>
        <w:tc>
          <w:tcPr>
            <w:tcW w:w="1956" w:type="dxa"/>
          </w:tcPr>
          <w:p w14:paraId="0CDB7145">
            <w:pPr>
              <w:rPr>
                <w:rFonts w:ascii="Arial"/>
              </w:rPr>
            </w:pPr>
          </w:p>
        </w:tc>
        <w:tc>
          <w:tcPr>
            <w:tcW w:w="3081" w:type="dxa"/>
          </w:tcPr>
          <w:p w14:paraId="16F8DBCC">
            <w:pPr>
              <w:pStyle w:val="90"/>
              <w:spacing w:before="63" w:line="219" w:lineRule="auto"/>
              <w:ind w:left="109"/>
            </w:pPr>
            <w:r>
              <w:rPr>
                <w:spacing w:val="-1"/>
              </w:rPr>
              <w:t>HJ2537</w:t>
            </w:r>
            <w:r>
              <w:rPr>
                <w:spacing w:val="-34"/>
              </w:rPr>
              <w:t xml:space="preserve"> </w:t>
            </w:r>
            <w:r>
              <w:rPr>
                <w:spacing w:val="-1"/>
              </w:rPr>
              <w:t>水性涂料</w:t>
            </w:r>
          </w:p>
        </w:tc>
      </w:tr>
      <w:tr w14:paraId="4335F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3486A686">
            <w:pPr>
              <w:rPr>
                <w:rFonts w:ascii="Arial"/>
              </w:rPr>
            </w:pPr>
          </w:p>
        </w:tc>
        <w:tc>
          <w:tcPr>
            <w:tcW w:w="1343" w:type="dxa"/>
            <w:vMerge w:val="continue"/>
            <w:tcBorders>
              <w:top w:val="nil"/>
            </w:tcBorders>
          </w:tcPr>
          <w:p w14:paraId="76869461">
            <w:pPr>
              <w:rPr>
                <w:rFonts w:ascii="Arial"/>
              </w:rPr>
            </w:pPr>
          </w:p>
        </w:tc>
        <w:tc>
          <w:tcPr>
            <w:tcW w:w="2324" w:type="dxa"/>
          </w:tcPr>
          <w:p w14:paraId="33823702">
            <w:pPr>
              <w:pStyle w:val="90"/>
              <w:spacing w:before="64" w:line="221" w:lineRule="auto"/>
              <w:ind w:left="103"/>
            </w:pPr>
            <w:r>
              <w:rPr>
                <w:spacing w:val="-1"/>
              </w:rPr>
              <w:t>A10060299</w:t>
            </w:r>
            <w:r>
              <w:rPr>
                <w:spacing w:val="-30"/>
              </w:rPr>
              <w:t xml:space="preserve"> </w:t>
            </w:r>
            <w:r>
              <w:rPr>
                <w:spacing w:val="-1"/>
              </w:rPr>
              <w:t>其他墙面涂料</w:t>
            </w:r>
          </w:p>
        </w:tc>
        <w:tc>
          <w:tcPr>
            <w:tcW w:w="1956" w:type="dxa"/>
          </w:tcPr>
          <w:p w14:paraId="4A4748B9">
            <w:pPr>
              <w:rPr>
                <w:rFonts w:ascii="Arial"/>
              </w:rPr>
            </w:pPr>
          </w:p>
        </w:tc>
        <w:tc>
          <w:tcPr>
            <w:tcW w:w="3081" w:type="dxa"/>
          </w:tcPr>
          <w:p w14:paraId="551B2077">
            <w:pPr>
              <w:pStyle w:val="90"/>
              <w:spacing w:before="64" w:line="219" w:lineRule="auto"/>
              <w:ind w:left="109"/>
            </w:pPr>
            <w:r>
              <w:rPr>
                <w:spacing w:val="-1"/>
              </w:rPr>
              <w:t>HJ2537</w:t>
            </w:r>
            <w:r>
              <w:rPr>
                <w:spacing w:val="-34"/>
              </w:rPr>
              <w:t xml:space="preserve"> </w:t>
            </w:r>
            <w:r>
              <w:rPr>
                <w:spacing w:val="-1"/>
              </w:rPr>
              <w:t>水性涂料</w:t>
            </w:r>
          </w:p>
        </w:tc>
      </w:tr>
      <w:tr w14:paraId="1CCFD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13711CA">
            <w:pPr>
              <w:pStyle w:val="90"/>
              <w:spacing w:before="93" w:line="183" w:lineRule="auto"/>
              <w:ind w:left="114"/>
            </w:pPr>
            <w:r>
              <w:rPr>
                <w:spacing w:val="-3"/>
              </w:rPr>
              <w:t>44</w:t>
            </w:r>
          </w:p>
        </w:tc>
        <w:tc>
          <w:tcPr>
            <w:tcW w:w="1343" w:type="dxa"/>
          </w:tcPr>
          <w:p w14:paraId="2F223682">
            <w:pPr>
              <w:pStyle w:val="90"/>
              <w:spacing w:before="66" w:line="283" w:lineRule="auto"/>
              <w:ind w:left="107" w:right="108" w:hanging="5"/>
            </w:pPr>
            <w:r>
              <w:rPr>
                <w:spacing w:val="2"/>
              </w:rPr>
              <w:t>A100604</w:t>
            </w:r>
            <w:r>
              <w:rPr>
                <w:spacing w:val="44"/>
              </w:rPr>
              <w:t xml:space="preserve"> </w:t>
            </w:r>
            <w:r>
              <w:rPr>
                <w:spacing w:val="2"/>
              </w:rPr>
              <w:t>防水涂</w:t>
            </w:r>
            <w:r>
              <w:t xml:space="preserve"> 料</w:t>
            </w:r>
          </w:p>
        </w:tc>
        <w:tc>
          <w:tcPr>
            <w:tcW w:w="2324" w:type="dxa"/>
          </w:tcPr>
          <w:p w14:paraId="3D234769">
            <w:pPr>
              <w:pStyle w:val="90"/>
              <w:spacing w:before="65" w:line="220" w:lineRule="auto"/>
              <w:ind w:left="103"/>
            </w:pPr>
            <w:r>
              <w:rPr>
                <w:spacing w:val="-1"/>
              </w:rPr>
              <w:t>A10060499</w:t>
            </w:r>
            <w:r>
              <w:rPr>
                <w:spacing w:val="-30"/>
              </w:rPr>
              <w:t xml:space="preserve"> </w:t>
            </w:r>
            <w:r>
              <w:rPr>
                <w:spacing w:val="-1"/>
              </w:rPr>
              <w:t>其他防水涂料</w:t>
            </w:r>
          </w:p>
        </w:tc>
        <w:tc>
          <w:tcPr>
            <w:tcW w:w="1956" w:type="dxa"/>
          </w:tcPr>
          <w:p w14:paraId="33FE684F">
            <w:pPr>
              <w:rPr>
                <w:rFonts w:ascii="Arial"/>
              </w:rPr>
            </w:pPr>
          </w:p>
        </w:tc>
        <w:tc>
          <w:tcPr>
            <w:tcW w:w="3081" w:type="dxa"/>
          </w:tcPr>
          <w:p w14:paraId="1F53E955">
            <w:pPr>
              <w:pStyle w:val="90"/>
              <w:spacing w:before="65" w:line="219" w:lineRule="auto"/>
              <w:ind w:left="109"/>
            </w:pPr>
            <w:r>
              <w:rPr>
                <w:spacing w:val="-1"/>
              </w:rPr>
              <w:t>HJ2537</w:t>
            </w:r>
            <w:r>
              <w:rPr>
                <w:spacing w:val="-34"/>
              </w:rPr>
              <w:t xml:space="preserve"> </w:t>
            </w:r>
            <w:r>
              <w:rPr>
                <w:spacing w:val="-1"/>
              </w:rPr>
              <w:t>水性涂料</w:t>
            </w:r>
          </w:p>
        </w:tc>
      </w:tr>
      <w:tr w14:paraId="4783F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53181FE">
            <w:pPr>
              <w:pStyle w:val="90"/>
              <w:spacing w:before="94" w:line="183" w:lineRule="auto"/>
              <w:ind w:left="114"/>
            </w:pPr>
            <w:r>
              <w:rPr>
                <w:spacing w:val="-3"/>
              </w:rPr>
              <w:t>45</w:t>
            </w:r>
          </w:p>
        </w:tc>
        <w:tc>
          <w:tcPr>
            <w:tcW w:w="1343" w:type="dxa"/>
          </w:tcPr>
          <w:p w14:paraId="66B40510">
            <w:pPr>
              <w:pStyle w:val="90"/>
              <w:spacing w:before="66" w:line="283" w:lineRule="auto"/>
              <w:ind w:left="109" w:right="108" w:hanging="7"/>
            </w:pPr>
            <w:r>
              <w:rPr>
                <w:spacing w:val="3"/>
              </w:rPr>
              <w:t>A100699</w:t>
            </w:r>
            <w:r>
              <w:rPr>
                <w:spacing w:val="34"/>
              </w:rPr>
              <w:t xml:space="preserve"> </w:t>
            </w:r>
            <w:r>
              <w:rPr>
                <w:spacing w:val="3"/>
              </w:rPr>
              <w:t>其他建</w:t>
            </w:r>
            <w:r>
              <w:rPr>
                <w:spacing w:val="-2"/>
              </w:rPr>
              <w:t>筑涂料</w:t>
            </w:r>
          </w:p>
        </w:tc>
        <w:tc>
          <w:tcPr>
            <w:tcW w:w="2324" w:type="dxa"/>
          </w:tcPr>
          <w:p w14:paraId="42433C57">
            <w:pPr>
              <w:rPr>
                <w:rFonts w:ascii="Arial"/>
              </w:rPr>
            </w:pPr>
          </w:p>
        </w:tc>
        <w:tc>
          <w:tcPr>
            <w:tcW w:w="1956" w:type="dxa"/>
          </w:tcPr>
          <w:p w14:paraId="0EE2DE0F">
            <w:pPr>
              <w:rPr>
                <w:rFonts w:ascii="Arial"/>
              </w:rPr>
            </w:pPr>
          </w:p>
        </w:tc>
        <w:tc>
          <w:tcPr>
            <w:tcW w:w="3081" w:type="dxa"/>
          </w:tcPr>
          <w:p w14:paraId="53698CFD">
            <w:pPr>
              <w:pStyle w:val="90"/>
              <w:spacing w:before="65" w:line="219" w:lineRule="auto"/>
              <w:ind w:left="109"/>
            </w:pPr>
            <w:r>
              <w:rPr>
                <w:spacing w:val="-1"/>
              </w:rPr>
              <w:t>HJ2537</w:t>
            </w:r>
            <w:r>
              <w:rPr>
                <w:spacing w:val="-34"/>
              </w:rPr>
              <w:t xml:space="preserve"> </w:t>
            </w:r>
            <w:r>
              <w:rPr>
                <w:spacing w:val="-1"/>
              </w:rPr>
              <w:t>水性涂料</w:t>
            </w:r>
          </w:p>
        </w:tc>
      </w:tr>
      <w:tr w14:paraId="7863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3979B262">
            <w:pPr>
              <w:pStyle w:val="90"/>
              <w:spacing w:before="95" w:line="183" w:lineRule="auto"/>
              <w:ind w:left="114"/>
            </w:pPr>
            <w:r>
              <w:rPr>
                <w:spacing w:val="-3"/>
              </w:rPr>
              <w:t>46</w:t>
            </w:r>
          </w:p>
        </w:tc>
        <w:tc>
          <w:tcPr>
            <w:tcW w:w="1343" w:type="dxa"/>
          </w:tcPr>
          <w:p w14:paraId="290CBB61">
            <w:pPr>
              <w:pStyle w:val="90"/>
              <w:spacing w:before="66" w:line="222" w:lineRule="auto"/>
              <w:ind w:left="102"/>
            </w:pPr>
            <w:r>
              <w:rPr>
                <w:spacing w:val="-8"/>
              </w:rPr>
              <w:t>A100701</w:t>
            </w:r>
            <w:r>
              <w:rPr>
                <w:spacing w:val="-12"/>
              </w:rPr>
              <w:t xml:space="preserve"> </w:t>
            </w:r>
            <w:r>
              <w:rPr>
                <w:spacing w:val="-8"/>
              </w:rPr>
              <w:t>门、门槛</w:t>
            </w:r>
          </w:p>
        </w:tc>
        <w:tc>
          <w:tcPr>
            <w:tcW w:w="2324" w:type="dxa"/>
          </w:tcPr>
          <w:p w14:paraId="798C8997">
            <w:pPr>
              <w:rPr>
                <w:rFonts w:ascii="Arial"/>
              </w:rPr>
            </w:pPr>
          </w:p>
        </w:tc>
        <w:tc>
          <w:tcPr>
            <w:tcW w:w="1956" w:type="dxa"/>
          </w:tcPr>
          <w:p w14:paraId="2DBD433B">
            <w:pPr>
              <w:rPr>
                <w:rFonts w:ascii="Arial"/>
              </w:rPr>
            </w:pPr>
          </w:p>
        </w:tc>
        <w:tc>
          <w:tcPr>
            <w:tcW w:w="3081" w:type="dxa"/>
          </w:tcPr>
          <w:p w14:paraId="2699CCAB">
            <w:pPr>
              <w:pStyle w:val="90"/>
              <w:spacing w:before="66" w:line="219" w:lineRule="auto"/>
              <w:ind w:left="109"/>
              <w:rPr>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6331E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54A9DAAD">
            <w:pPr>
              <w:pStyle w:val="90"/>
              <w:spacing w:before="95" w:line="183" w:lineRule="auto"/>
              <w:ind w:left="114"/>
            </w:pPr>
            <w:r>
              <w:rPr>
                <w:spacing w:val="-3"/>
              </w:rPr>
              <w:t>47</w:t>
            </w:r>
          </w:p>
        </w:tc>
        <w:tc>
          <w:tcPr>
            <w:tcW w:w="1343" w:type="dxa"/>
          </w:tcPr>
          <w:p w14:paraId="0A7B4E0F">
            <w:pPr>
              <w:pStyle w:val="90"/>
              <w:spacing w:before="66" w:line="221" w:lineRule="auto"/>
              <w:ind w:left="102"/>
            </w:pPr>
            <w:r>
              <w:rPr>
                <w:spacing w:val="-1"/>
              </w:rPr>
              <w:t>A100702</w:t>
            </w:r>
            <w:r>
              <w:rPr>
                <w:spacing w:val="-24"/>
              </w:rPr>
              <w:t xml:space="preserve"> </w:t>
            </w:r>
            <w:r>
              <w:rPr>
                <w:spacing w:val="-1"/>
              </w:rPr>
              <w:t>窗</w:t>
            </w:r>
          </w:p>
        </w:tc>
        <w:tc>
          <w:tcPr>
            <w:tcW w:w="2324" w:type="dxa"/>
          </w:tcPr>
          <w:p w14:paraId="55D66F10">
            <w:pPr>
              <w:rPr>
                <w:rFonts w:ascii="Arial"/>
              </w:rPr>
            </w:pPr>
          </w:p>
        </w:tc>
        <w:tc>
          <w:tcPr>
            <w:tcW w:w="1956" w:type="dxa"/>
          </w:tcPr>
          <w:p w14:paraId="237AB657">
            <w:pPr>
              <w:rPr>
                <w:rFonts w:ascii="Arial"/>
              </w:rPr>
            </w:pPr>
          </w:p>
        </w:tc>
        <w:tc>
          <w:tcPr>
            <w:tcW w:w="3081" w:type="dxa"/>
          </w:tcPr>
          <w:p w14:paraId="3875A2F1">
            <w:pPr>
              <w:pStyle w:val="90"/>
              <w:spacing w:before="66" w:line="219" w:lineRule="auto"/>
              <w:ind w:left="109"/>
            </w:pPr>
            <w:r>
              <w:rPr>
                <w:spacing w:val="-1"/>
              </w:rPr>
              <w:t>HJ/T237</w:t>
            </w:r>
            <w:r>
              <w:rPr>
                <w:spacing w:val="-33"/>
              </w:rPr>
              <w:t xml:space="preserve"> </w:t>
            </w:r>
            <w:r>
              <w:rPr>
                <w:spacing w:val="-1"/>
              </w:rPr>
              <w:t>塑料门窗</w:t>
            </w:r>
          </w:p>
        </w:tc>
      </w:tr>
      <w:tr w14:paraId="38BEE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00C38A00">
            <w:pPr>
              <w:pStyle w:val="90"/>
              <w:spacing w:before="98" w:line="183" w:lineRule="auto"/>
              <w:ind w:left="114"/>
            </w:pPr>
            <w:r>
              <w:rPr>
                <w:spacing w:val="-3"/>
              </w:rPr>
              <w:t>48</w:t>
            </w:r>
          </w:p>
        </w:tc>
        <w:tc>
          <w:tcPr>
            <w:tcW w:w="1343" w:type="dxa"/>
          </w:tcPr>
          <w:p w14:paraId="33A3345B">
            <w:pPr>
              <w:pStyle w:val="90"/>
              <w:spacing w:before="70" w:line="282" w:lineRule="auto"/>
              <w:ind w:left="109" w:right="106" w:hanging="7"/>
            </w:pPr>
            <w:r>
              <w:rPr>
                <w:spacing w:val="-8"/>
              </w:rPr>
              <w:t>A170108</w:t>
            </w:r>
            <w:r>
              <w:rPr>
                <w:spacing w:val="-25"/>
              </w:rPr>
              <w:t xml:space="preserve"> </w:t>
            </w:r>
            <w:r>
              <w:rPr>
                <w:spacing w:val="-8"/>
              </w:rPr>
              <w:t>涂料（建</w:t>
            </w:r>
            <w:r>
              <w:t xml:space="preserve"> </w:t>
            </w:r>
            <w:r>
              <w:rPr>
                <w:spacing w:val="-2"/>
              </w:rPr>
              <w:t>筑涂料除外）</w:t>
            </w:r>
          </w:p>
        </w:tc>
        <w:tc>
          <w:tcPr>
            <w:tcW w:w="2324" w:type="dxa"/>
          </w:tcPr>
          <w:p w14:paraId="18898E91">
            <w:pPr>
              <w:rPr>
                <w:rFonts w:ascii="Arial"/>
              </w:rPr>
            </w:pPr>
          </w:p>
        </w:tc>
        <w:tc>
          <w:tcPr>
            <w:tcW w:w="1956" w:type="dxa"/>
          </w:tcPr>
          <w:p w14:paraId="5DE099BF">
            <w:pPr>
              <w:rPr>
                <w:rFonts w:ascii="Arial"/>
              </w:rPr>
            </w:pPr>
          </w:p>
        </w:tc>
        <w:tc>
          <w:tcPr>
            <w:tcW w:w="3081" w:type="dxa"/>
          </w:tcPr>
          <w:p w14:paraId="047828F9">
            <w:pPr>
              <w:pStyle w:val="90"/>
              <w:spacing w:before="69" w:line="219" w:lineRule="auto"/>
              <w:ind w:left="109"/>
            </w:pPr>
            <w:r>
              <w:rPr>
                <w:spacing w:val="-1"/>
              </w:rPr>
              <w:t>HJ2537</w:t>
            </w:r>
            <w:r>
              <w:rPr>
                <w:spacing w:val="-34"/>
              </w:rPr>
              <w:t xml:space="preserve"> </w:t>
            </w:r>
            <w:r>
              <w:rPr>
                <w:spacing w:val="-1"/>
              </w:rPr>
              <w:t>水性涂料</w:t>
            </w:r>
          </w:p>
        </w:tc>
      </w:tr>
      <w:tr w14:paraId="04048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857431F">
            <w:pPr>
              <w:pStyle w:val="90"/>
              <w:spacing w:before="96" w:line="183" w:lineRule="auto"/>
              <w:ind w:left="114"/>
            </w:pPr>
            <w:r>
              <w:rPr>
                <w:spacing w:val="-3"/>
              </w:rPr>
              <w:t>49</w:t>
            </w:r>
          </w:p>
        </w:tc>
        <w:tc>
          <w:tcPr>
            <w:tcW w:w="1343" w:type="dxa"/>
          </w:tcPr>
          <w:p w14:paraId="1E54FB88">
            <w:pPr>
              <w:pStyle w:val="90"/>
              <w:spacing w:before="68" w:line="282" w:lineRule="auto"/>
              <w:ind w:left="109" w:right="108" w:hanging="7"/>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14:paraId="1E75797F">
            <w:pPr>
              <w:rPr>
                <w:rFonts w:ascii="Arial"/>
              </w:rPr>
            </w:pPr>
          </w:p>
        </w:tc>
        <w:tc>
          <w:tcPr>
            <w:tcW w:w="1956" w:type="dxa"/>
          </w:tcPr>
          <w:p w14:paraId="0CC8B14A">
            <w:pPr>
              <w:rPr>
                <w:rFonts w:ascii="Arial"/>
              </w:rPr>
            </w:pPr>
          </w:p>
        </w:tc>
        <w:tc>
          <w:tcPr>
            <w:tcW w:w="3081" w:type="dxa"/>
          </w:tcPr>
          <w:p w14:paraId="2B0BD2F8">
            <w:pPr>
              <w:pStyle w:val="90"/>
              <w:spacing w:before="67" w:line="219" w:lineRule="auto"/>
              <w:ind w:left="109"/>
            </w:pPr>
            <w:r>
              <w:rPr>
                <w:spacing w:val="-1"/>
              </w:rPr>
              <w:t>HJ2541</w:t>
            </w:r>
            <w:r>
              <w:rPr>
                <w:spacing w:val="-35"/>
              </w:rPr>
              <w:t xml:space="preserve"> </w:t>
            </w:r>
            <w:r>
              <w:rPr>
                <w:spacing w:val="-1"/>
              </w:rPr>
              <w:t>胶粘剂</w:t>
            </w:r>
          </w:p>
        </w:tc>
      </w:tr>
      <w:tr w14:paraId="49D69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A832CFE">
            <w:pPr>
              <w:pStyle w:val="90"/>
              <w:spacing w:before="97" w:line="183" w:lineRule="auto"/>
              <w:ind w:left="118"/>
            </w:pPr>
            <w:r>
              <w:rPr>
                <w:spacing w:val="-5"/>
              </w:rPr>
              <w:t>50</w:t>
            </w:r>
          </w:p>
        </w:tc>
        <w:tc>
          <w:tcPr>
            <w:tcW w:w="1343" w:type="dxa"/>
          </w:tcPr>
          <w:p w14:paraId="7C0C58CB">
            <w:pPr>
              <w:pStyle w:val="90"/>
              <w:spacing w:before="69" w:line="284" w:lineRule="auto"/>
              <w:ind w:left="122" w:right="108" w:hanging="20"/>
            </w:pPr>
            <w:r>
              <w:rPr>
                <w:spacing w:val="3"/>
              </w:rPr>
              <w:t>A180201</w:t>
            </w:r>
            <w:r>
              <w:rPr>
                <w:spacing w:val="34"/>
              </w:rPr>
              <w:t xml:space="preserve"> </w:t>
            </w:r>
            <w:r>
              <w:rPr>
                <w:spacing w:val="3"/>
              </w:rPr>
              <w:t>塑料制</w:t>
            </w:r>
            <w:r>
              <w:t xml:space="preserve"> 品</w:t>
            </w:r>
          </w:p>
        </w:tc>
        <w:tc>
          <w:tcPr>
            <w:tcW w:w="2324" w:type="dxa"/>
          </w:tcPr>
          <w:p w14:paraId="600A67B9">
            <w:pPr>
              <w:rPr>
                <w:rFonts w:ascii="Arial"/>
              </w:rPr>
            </w:pPr>
          </w:p>
        </w:tc>
        <w:tc>
          <w:tcPr>
            <w:tcW w:w="1956" w:type="dxa"/>
          </w:tcPr>
          <w:p w14:paraId="0CE174D2">
            <w:pPr>
              <w:rPr>
                <w:rFonts w:ascii="Arial"/>
              </w:rPr>
            </w:pPr>
          </w:p>
        </w:tc>
        <w:tc>
          <w:tcPr>
            <w:tcW w:w="3081" w:type="dxa"/>
          </w:tcPr>
          <w:p w14:paraId="76B85699">
            <w:pPr>
              <w:pStyle w:val="90"/>
              <w:spacing w:before="69" w:line="284" w:lineRule="auto"/>
              <w:ind w:left="113" w:right="104" w:hanging="4"/>
            </w:pPr>
            <w:r>
              <w:t>HJ/T226 建筑用塑料管材/HJ/</w:t>
            </w:r>
            <w:r>
              <w:rPr>
                <w:spacing w:val="-1"/>
              </w:rPr>
              <w:t>T231 再生塑</w:t>
            </w:r>
            <w:r>
              <w:t xml:space="preserve"> </w:t>
            </w:r>
            <w:r>
              <w:rPr>
                <w:spacing w:val="-2"/>
              </w:rPr>
              <w:t>料制品</w:t>
            </w:r>
          </w:p>
        </w:tc>
      </w:tr>
    </w:tbl>
    <w:p w14:paraId="564252B4">
      <w:pPr>
        <w:spacing w:line="91" w:lineRule="auto"/>
        <w:rPr>
          <w:rFonts w:ascii="Arial"/>
          <w:sz w:val="2"/>
        </w:rPr>
      </w:pPr>
    </w:p>
    <w:p w14:paraId="2B084505">
      <w:pPr>
        <w:rPr>
          <w:rFonts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520CBBAE">
      <w:pPr>
        <w:adjustRightInd w:val="0"/>
        <w:spacing w:line="400" w:lineRule="exact"/>
        <w:ind w:firstLine="422" w:firstLineChars="200"/>
        <w:jc w:val="left"/>
        <w:textAlignment w:val="baseline"/>
        <w:rPr>
          <w:rFonts w:hAnsi="宋体"/>
          <w:b/>
          <w:bCs/>
        </w:rPr>
        <w:sectPr>
          <w:headerReference r:id="rId9" w:type="default"/>
          <w:pgSz w:w="11906" w:h="16838"/>
          <w:pgMar w:top="1440" w:right="566" w:bottom="1440" w:left="851" w:header="851" w:footer="992" w:gutter="0"/>
          <w:cols w:space="720" w:num="1"/>
          <w:docGrid w:linePitch="312" w:charSpace="0"/>
        </w:sectPr>
      </w:pPr>
    </w:p>
    <w:p w14:paraId="2E4357BF">
      <w:pPr>
        <w:rPr>
          <w:b/>
          <w:sz w:val="24"/>
        </w:rPr>
      </w:pPr>
    </w:p>
    <w:p w14:paraId="32E55157">
      <w:pPr>
        <w:rPr>
          <w:b/>
          <w:sz w:val="24"/>
        </w:rPr>
      </w:pPr>
    </w:p>
    <w:p w14:paraId="592F4A31">
      <w:pPr>
        <w:rPr>
          <w:b/>
          <w:sz w:val="24"/>
        </w:rPr>
      </w:pPr>
    </w:p>
    <w:p w14:paraId="707C50B5">
      <w:pPr>
        <w:rPr>
          <w:b/>
          <w:sz w:val="24"/>
        </w:rPr>
      </w:pPr>
    </w:p>
    <w:p w14:paraId="2D4BDF4E">
      <w:pPr>
        <w:rPr>
          <w:b/>
          <w:sz w:val="24"/>
        </w:rPr>
      </w:pPr>
    </w:p>
    <w:p w14:paraId="2BF2F3F7">
      <w:pPr>
        <w:rPr>
          <w:b/>
          <w:sz w:val="24"/>
        </w:rPr>
      </w:pPr>
    </w:p>
    <w:p w14:paraId="07335A21">
      <w:pPr>
        <w:rPr>
          <w:b/>
          <w:sz w:val="24"/>
        </w:rPr>
      </w:pPr>
    </w:p>
    <w:p w14:paraId="0825198D">
      <w:pPr>
        <w:rPr>
          <w:b/>
          <w:sz w:val="24"/>
        </w:rPr>
      </w:pPr>
    </w:p>
    <w:p w14:paraId="77D4F526">
      <w:pPr>
        <w:rPr>
          <w:b/>
          <w:sz w:val="24"/>
        </w:rPr>
      </w:pPr>
    </w:p>
    <w:p w14:paraId="241A92FB">
      <w:pPr>
        <w:rPr>
          <w:b/>
          <w:sz w:val="24"/>
        </w:rPr>
      </w:pPr>
    </w:p>
    <w:p w14:paraId="49B23C1F">
      <w:pPr>
        <w:rPr>
          <w:b/>
          <w:sz w:val="24"/>
        </w:rPr>
      </w:pPr>
    </w:p>
    <w:p w14:paraId="70D9B0DE">
      <w:pPr>
        <w:rPr>
          <w:b/>
          <w:sz w:val="24"/>
        </w:rPr>
      </w:pPr>
    </w:p>
    <w:p w14:paraId="5AD6CD2D">
      <w:pPr>
        <w:rPr>
          <w:b/>
          <w:sz w:val="24"/>
        </w:rPr>
      </w:pPr>
    </w:p>
    <w:p w14:paraId="54FDE92F">
      <w:pPr>
        <w:rPr>
          <w:b/>
          <w:sz w:val="24"/>
        </w:rPr>
      </w:pPr>
    </w:p>
    <w:p w14:paraId="09C1F13D">
      <w:pPr>
        <w:rPr>
          <w:b/>
          <w:sz w:val="24"/>
        </w:rPr>
      </w:pPr>
    </w:p>
    <w:p w14:paraId="3EE541EC">
      <w:pPr>
        <w:rPr>
          <w:b/>
          <w:sz w:val="24"/>
        </w:rPr>
      </w:pPr>
    </w:p>
    <w:p w14:paraId="19C8996D">
      <w:pPr>
        <w:rPr>
          <w:b/>
          <w:sz w:val="24"/>
        </w:rPr>
      </w:pPr>
    </w:p>
    <w:p w14:paraId="1DF02956">
      <w:pPr>
        <w:rPr>
          <w:b/>
          <w:sz w:val="24"/>
        </w:rPr>
      </w:pPr>
    </w:p>
    <w:p w14:paraId="5E2D7517">
      <w:pPr>
        <w:rPr>
          <w:b/>
          <w:sz w:val="24"/>
        </w:rPr>
      </w:pPr>
    </w:p>
    <w:p w14:paraId="0C97C9DA">
      <w:pPr>
        <w:rPr>
          <w:b/>
          <w:sz w:val="24"/>
        </w:rPr>
      </w:pPr>
    </w:p>
    <w:p w14:paraId="1A4CB4B9">
      <w:pPr>
        <w:pStyle w:val="2"/>
        <w:jc w:val="center"/>
        <w:rPr>
          <w:rFonts w:ascii="仿宋_GB2312" w:eastAsia="仿宋_GB2312"/>
          <w:b w:val="0"/>
          <w:bCs w:val="0"/>
          <w:sz w:val="32"/>
          <w:szCs w:val="32"/>
        </w:rPr>
      </w:pPr>
      <w:bookmarkStart w:id="86" w:name="_Toc497578453"/>
      <w:bookmarkStart w:id="87" w:name="_Toc21458"/>
      <w:r>
        <w:rPr>
          <w:rFonts w:hint="eastAsia"/>
          <w:sz w:val="30"/>
          <w:szCs w:val="30"/>
        </w:rPr>
        <w:t>第五章 合同主要条款格式及广西壮族自治区政府采购项目合同验收书格式</w:t>
      </w:r>
      <w:bookmarkEnd w:id="86"/>
      <w:bookmarkEnd w:id="87"/>
    </w:p>
    <w:p w14:paraId="6D35BC36">
      <w:pPr>
        <w:snapToGrid w:val="0"/>
        <w:jc w:val="center"/>
        <w:rPr>
          <w:rFonts w:ascii="仿宋_GB2312" w:hAnsi="华文中宋" w:eastAsia="仿宋_GB2312"/>
          <w:bCs/>
          <w:sz w:val="32"/>
          <w:szCs w:val="32"/>
        </w:rPr>
      </w:pPr>
    </w:p>
    <w:p w14:paraId="4DBF32CB">
      <w:pPr>
        <w:snapToGrid w:val="0"/>
        <w:jc w:val="center"/>
        <w:rPr>
          <w:rFonts w:ascii="仿宋_GB2312" w:hAnsi="华文中宋" w:eastAsia="仿宋_GB2312"/>
          <w:bCs/>
          <w:sz w:val="32"/>
          <w:szCs w:val="32"/>
        </w:rPr>
      </w:pPr>
    </w:p>
    <w:p w14:paraId="3018E6B7">
      <w:pPr>
        <w:snapToGrid w:val="0"/>
        <w:jc w:val="center"/>
        <w:rPr>
          <w:rFonts w:ascii="仿宋_GB2312" w:hAnsi="华文中宋" w:eastAsia="仿宋_GB2312"/>
          <w:bCs/>
          <w:sz w:val="32"/>
          <w:szCs w:val="32"/>
        </w:rPr>
      </w:pPr>
    </w:p>
    <w:p w14:paraId="545F68F1">
      <w:pPr>
        <w:snapToGrid w:val="0"/>
        <w:jc w:val="center"/>
        <w:rPr>
          <w:rFonts w:ascii="仿宋_GB2312" w:hAnsi="华文中宋" w:eastAsia="仿宋_GB2312"/>
          <w:bCs/>
          <w:sz w:val="32"/>
          <w:szCs w:val="32"/>
        </w:rPr>
      </w:pPr>
    </w:p>
    <w:p w14:paraId="7784DD33">
      <w:pPr>
        <w:snapToGrid w:val="0"/>
        <w:jc w:val="center"/>
        <w:rPr>
          <w:rFonts w:ascii="仿宋_GB2312" w:hAnsi="华文中宋" w:eastAsia="仿宋_GB2312"/>
          <w:bCs/>
          <w:sz w:val="32"/>
          <w:szCs w:val="32"/>
        </w:rPr>
      </w:pPr>
    </w:p>
    <w:p w14:paraId="4FBA1141">
      <w:pPr>
        <w:snapToGrid w:val="0"/>
        <w:jc w:val="center"/>
        <w:rPr>
          <w:rFonts w:ascii="仿宋_GB2312" w:hAnsi="华文中宋" w:eastAsia="仿宋_GB2312"/>
          <w:bCs/>
          <w:sz w:val="32"/>
          <w:szCs w:val="32"/>
        </w:rPr>
      </w:pPr>
    </w:p>
    <w:p w14:paraId="6B5E67D9">
      <w:pPr>
        <w:snapToGrid w:val="0"/>
        <w:jc w:val="center"/>
        <w:rPr>
          <w:rFonts w:ascii="仿宋_GB2312" w:hAnsi="华文中宋" w:eastAsia="仿宋_GB2312"/>
          <w:bCs/>
          <w:sz w:val="32"/>
          <w:szCs w:val="32"/>
        </w:rPr>
      </w:pPr>
    </w:p>
    <w:p w14:paraId="73872586">
      <w:pPr>
        <w:snapToGrid w:val="0"/>
        <w:rPr>
          <w:rFonts w:ascii="仿宋_GB2312" w:hAnsi="华文中宋" w:eastAsia="仿宋_GB2312"/>
          <w:bCs/>
          <w:sz w:val="32"/>
          <w:szCs w:val="32"/>
        </w:rPr>
      </w:pPr>
    </w:p>
    <w:p w14:paraId="7366E19A">
      <w:pPr>
        <w:snapToGrid w:val="0"/>
        <w:rPr>
          <w:rFonts w:ascii="仿宋_GB2312" w:hAnsi="华文中宋" w:eastAsia="仿宋_GB2312"/>
          <w:bCs/>
          <w:sz w:val="32"/>
          <w:szCs w:val="32"/>
        </w:rPr>
      </w:pPr>
    </w:p>
    <w:p w14:paraId="6CC90CE0">
      <w:pPr>
        <w:snapToGrid w:val="0"/>
        <w:jc w:val="left"/>
        <w:rPr>
          <w:rFonts w:ascii="仿宋_GB2312" w:eastAsia="仿宋_GB2312"/>
          <w:b/>
          <w:color w:val="FF0000"/>
          <w:sz w:val="24"/>
        </w:rPr>
      </w:pPr>
      <w:r>
        <w:rPr>
          <w:rFonts w:hint="eastAsia" w:ascii="仿宋_GB2312" w:eastAsia="仿宋_GB2312"/>
          <w:b/>
          <w:sz w:val="24"/>
        </w:rPr>
        <w:br w:type="page"/>
      </w:r>
      <w:bookmarkStart w:id="88" w:name="_Hlk93681122"/>
      <w:bookmarkStart w:id="89" w:name="_Hlk93681333"/>
    </w:p>
    <w:p w14:paraId="38DD51D5">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0" w:name="_Hlk102729543"/>
      <w:r>
        <w:rPr>
          <w:rFonts w:ascii="仿宋_GB2312" w:eastAsia="仿宋_GB2312"/>
          <w:b/>
          <w:sz w:val="24"/>
        </w:rPr>
        <w:t>非中小企业</w:t>
      </w:r>
      <w:bookmarkEnd w:id="90"/>
      <w:r>
        <w:rPr>
          <w:rFonts w:hint="eastAsia" w:ascii="仿宋_GB2312" w:eastAsia="仿宋_GB2312"/>
          <w:b/>
          <w:sz w:val="24"/>
        </w:rPr>
        <w:t>预留合同。</w:t>
      </w:r>
    </w:p>
    <w:p w14:paraId="7D8863E4">
      <w:pPr>
        <w:pStyle w:val="12"/>
        <w:spacing w:line="400" w:lineRule="exact"/>
        <w:jc w:val="left"/>
        <w:rPr>
          <w:b/>
          <w:sz w:val="32"/>
        </w:rPr>
      </w:pPr>
    </w:p>
    <w:p w14:paraId="11120F44">
      <w:pPr>
        <w:snapToGrid w:val="0"/>
        <w:jc w:val="center"/>
        <w:rPr>
          <w:rFonts w:ascii="仿宋_GB2312" w:hAnsi="宋体" w:eastAsia="仿宋_GB2312"/>
          <w:b/>
          <w:bCs/>
          <w:sz w:val="44"/>
          <w:szCs w:val="44"/>
        </w:rPr>
      </w:pPr>
      <w:r>
        <w:rPr>
          <w:rFonts w:hint="eastAsia" w:ascii="仿宋_GB2312" w:hAnsi="宋体" w:eastAsia="仿宋_GB2312"/>
          <w:b/>
          <w:bCs/>
          <w:sz w:val="44"/>
          <w:szCs w:val="44"/>
        </w:rPr>
        <w:t>政府采购合同</w:t>
      </w:r>
    </w:p>
    <w:p w14:paraId="4F21DF07">
      <w:pPr>
        <w:snapToGrid w:val="0"/>
        <w:jc w:val="center"/>
        <w:rPr>
          <w:rFonts w:ascii="仿宋_GB2312" w:hAnsi="宋体" w:eastAsia="仿宋_GB2312"/>
          <w:b/>
          <w:bCs/>
          <w:sz w:val="36"/>
          <w:szCs w:val="36"/>
        </w:rPr>
      </w:pPr>
      <w:r>
        <w:rPr>
          <w:rFonts w:hint="eastAsia" w:ascii="仿宋_GB2312" w:hAnsi="宋体" w:eastAsia="仿宋_GB2312"/>
          <w:b/>
          <w:bCs/>
          <w:sz w:val="36"/>
          <w:szCs w:val="36"/>
        </w:rPr>
        <w:t>（一般货物类）</w:t>
      </w:r>
    </w:p>
    <w:p w14:paraId="60C8C884">
      <w:pPr>
        <w:wordWrap w:val="0"/>
        <w:snapToGrid w:val="0"/>
        <w:jc w:val="right"/>
        <w:rPr>
          <w:rFonts w:ascii="仿宋_GB2312" w:hAnsi="宋体" w:eastAsia="仿宋_GB2312"/>
          <w:bCs/>
          <w:sz w:val="24"/>
          <w:u w:val="single"/>
        </w:rPr>
      </w:pPr>
      <w:r>
        <w:rPr>
          <w:rFonts w:hint="eastAsia" w:ascii="仿宋_GB2312" w:hAnsi="宋体" w:eastAsia="仿宋_GB2312"/>
          <w:bCs/>
          <w:sz w:val="24"/>
        </w:rPr>
        <w:t xml:space="preserve">合同编号：            </w:t>
      </w:r>
    </w:p>
    <w:p w14:paraId="3007F693">
      <w:pPr>
        <w:snapToGrid w:val="0"/>
        <w:rPr>
          <w:rFonts w:ascii="仿宋_GB2312" w:hAnsi="宋体" w:eastAsia="仿宋_GB2312"/>
          <w:sz w:val="24"/>
        </w:rPr>
      </w:pPr>
    </w:p>
    <w:p w14:paraId="136F6E9C">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7B84475D">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6571BCCE">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6D2EDAAC">
      <w:pPr>
        <w:snapToGrid w:val="0"/>
        <w:spacing w:line="320" w:lineRule="exact"/>
        <w:ind w:right="-470" w:rightChars="-224" w:firstLine="480" w:firstLineChars="200"/>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06BA03BB">
      <w:pPr>
        <w:snapToGrid w:val="0"/>
        <w:spacing w:line="320" w:lineRule="exact"/>
        <w:ind w:right="-470" w:rightChars="-224" w:firstLine="482" w:firstLineChars="200"/>
        <w:rPr>
          <w:rFonts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12F10BFB">
      <w:pPr>
        <w:snapToGrid w:val="0"/>
        <w:spacing w:line="320" w:lineRule="exact"/>
        <w:ind w:right="-470" w:rightChars="-224" w:firstLine="480" w:firstLineChars="200"/>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2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6E46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B6418E4">
            <w:pPr>
              <w:snapToGrid w:val="0"/>
              <w:spacing w:line="320" w:lineRule="exact"/>
              <w:jc w:val="center"/>
              <w:rPr>
                <w:rFonts w:ascii="仿宋_GB2312" w:hAnsi="宋体" w:eastAsia="仿宋_GB2312"/>
                <w:sz w:val="24"/>
              </w:rPr>
            </w:pPr>
            <w:r>
              <w:rPr>
                <w:rFonts w:hint="eastAsia" w:ascii="仿宋_GB2312" w:hAnsi="宋体" w:eastAsia="仿宋_GB2312"/>
                <w:sz w:val="24"/>
              </w:rPr>
              <w:t>序号</w:t>
            </w:r>
          </w:p>
        </w:tc>
        <w:tc>
          <w:tcPr>
            <w:tcW w:w="1207" w:type="dxa"/>
            <w:vAlign w:val="center"/>
          </w:tcPr>
          <w:p w14:paraId="0B42D5E7">
            <w:pPr>
              <w:snapToGrid w:val="0"/>
              <w:spacing w:line="320" w:lineRule="exact"/>
              <w:jc w:val="center"/>
              <w:rPr>
                <w:rFonts w:ascii="仿宋_GB2312" w:hAnsi="宋体" w:eastAsia="仿宋_GB2312"/>
                <w:sz w:val="24"/>
              </w:rPr>
            </w:pPr>
            <w:r>
              <w:rPr>
                <w:rFonts w:hint="eastAsia" w:ascii="仿宋_GB2312" w:hAnsi="宋体" w:eastAsia="仿宋_GB2312"/>
                <w:sz w:val="24"/>
              </w:rPr>
              <w:t>产品名称</w:t>
            </w:r>
          </w:p>
        </w:tc>
        <w:tc>
          <w:tcPr>
            <w:tcW w:w="1134" w:type="dxa"/>
            <w:vAlign w:val="center"/>
          </w:tcPr>
          <w:p w14:paraId="23823142">
            <w:pPr>
              <w:snapToGrid w:val="0"/>
              <w:spacing w:line="320" w:lineRule="exact"/>
              <w:jc w:val="center"/>
              <w:rPr>
                <w:rFonts w:ascii="仿宋_GB2312" w:hAnsi="宋体" w:eastAsia="仿宋_GB2312"/>
                <w:sz w:val="24"/>
              </w:rPr>
            </w:pPr>
            <w:r>
              <w:rPr>
                <w:rFonts w:hint="eastAsia" w:ascii="仿宋_GB2312" w:hAnsi="宋体" w:eastAsia="仿宋_GB2312"/>
                <w:sz w:val="24"/>
              </w:rPr>
              <w:t>商标品牌</w:t>
            </w:r>
          </w:p>
        </w:tc>
        <w:tc>
          <w:tcPr>
            <w:tcW w:w="1037" w:type="dxa"/>
            <w:vAlign w:val="center"/>
          </w:tcPr>
          <w:p w14:paraId="6E98C498">
            <w:pPr>
              <w:snapToGrid w:val="0"/>
              <w:spacing w:line="320" w:lineRule="exact"/>
              <w:jc w:val="center"/>
              <w:rPr>
                <w:rFonts w:ascii="仿宋_GB2312" w:hAnsi="宋体" w:eastAsia="仿宋_GB2312"/>
                <w:sz w:val="24"/>
              </w:rPr>
            </w:pPr>
            <w:r>
              <w:rPr>
                <w:rFonts w:hint="eastAsia" w:ascii="仿宋_GB2312" w:hAnsi="宋体" w:eastAsia="仿宋_GB2312"/>
                <w:sz w:val="24"/>
              </w:rPr>
              <w:t>规格型号</w:t>
            </w:r>
          </w:p>
        </w:tc>
        <w:tc>
          <w:tcPr>
            <w:tcW w:w="1161" w:type="dxa"/>
            <w:vAlign w:val="center"/>
          </w:tcPr>
          <w:p w14:paraId="0E1CA86B">
            <w:pPr>
              <w:snapToGrid w:val="0"/>
              <w:spacing w:line="320" w:lineRule="exact"/>
              <w:jc w:val="center"/>
              <w:rPr>
                <w:rFonts w:ascii="仿宋_GB2312" w:hAnsi="宋体" w:eastAsia="仿宋_GB2312"/>
                <w:sz w:val="24"/>
              </w:rPr>
            </w:pPr>
            <w:r>
              <w:rPr>
                <w:rFonts w:hint="eastAsia" w:ascii="仿宋_GB2312" w:hAnsi="宋体" w:eastAsia="仿宋_GB2312"/>
                <w:sz w:val="24"/>
              </w:rPr>
              <w:t>生产厂家</w:t>
            </w:r>
          </w:p>
        </w:tc>
        <w:tc>
          <w:tcPr>
            <w:tcW w:w="903" w:type="dxa"/>
            <w:vAlign w:val="center"/>
          </w:tcPr>
          <w:p w14:paraId="3E33BB71">
            <w:pPr>
              <w:snapToGrid w:val="0"/>
              <w:spacing w:line="320" w:lineRule="exact"/>
              <w:jc w:val="center"/>
              <w:rPr>
                <w:rFonts w:ascii="仿宋_GB2312" w:hAnsi="宋体" w:eastAsia="仿宋_GB2312"/>
                <w:sz w:val="24"/>
              </w:rPr>
            </w:pPr>
            <w:r>
              <w:rPr>
                <w:rFonts w:hint="eastAsia" w:ascii="仿宋_GB2312" w:hAnsi="宋体" w:eastAsia="仿宋_GB2312"/>
                <w:sz w:val="24"/>
              </w:rPr>
              <w:t>数量</w:t>
            </w:r>
          </w:p>
        </w:tc>
        <w:tc>
          <w:tcPr>
            <w:tcW w:w="892" w:type="dxa"/>
            <w:vAlign w:val="center"/>
          </w:tcPr>
          <w:p w14:paraId="3FD8E1B4">
            <w:pPr>
              <w:snapToGrid w:val="0"/>
              <w:spacing w:line="320" w:lineRule="exact"/>
              <w:jc w:val="center"/>
              <w:rPr>
                <w:rFonts w:ascii="仿宋_GB2312" w:hAnsi="宋体" w:eastAsia="仿宋_GB2312"/>
                <w:sz w:val="24"/>
              </w:rPr>
            </w:pPr>
            <w:r>
              <w:rPr>
                <w:rFonts w:hint="eastAsia" w:ascii="仿宋_GB2312" w:hAnsi="宋体" w:eastAsia="仿宋_GB2312"/>
                <w:sz w:val="24"/>
              </w:rPr>
              <w:t>单位</w:t>
            </w:r>
          </w:p>
        </w:tc>
        <w:tc>
          <w:tcPr>
            <w:tcW w:w="1422" w:type="dxa"/>
            <w:vAlign w:val="center"/>
          </w:tcPr>
          <w:p w14:paraId="0C59E286">
            <w:pPr>
              <w:snapToGrid w:val="0"/>
              <w:spacing w:line="320" w:lineRule="exact"/>
              <w:jc w:val="center"/>
              <w:rPr>
                <w:rFonts w:ascii="仿宋_GB2312" w:hAnsi="宋体" w:eastAsia="仿宋_GB2312"/>
                <w:sz w:val="24"/>
              </w:rPr>
            </w:pPr>
            <w:r>
              <w:rPr>
                <w:rFonts w:hint="eastAsia" w:ascii="仿宋_GB2312" w:hAnsi="宋体" w:eastAsia="仿宋_GB2312"/>
                <w:sz w:val="24"/>
              </w:rPr>
              <w:t>单价（元）</w:t>
            </w:r>
          </w:p>
        </w:tc>
        <w:tc>
          <w:tcPr>
            <w:tcW w:w="1418" w:type="dxa"/>
            <w:vAlign w:val="center"/>
          </w:tcPr>
          <w:p w14:paraId="0FF39969">
            <w:pPr>
              <w:snapToGrid w:val="0"/>
              <w:spacing w:line="320" w:lineRule="exact"/>
              <w:jc w:val="center"/>
              <w:rPr>
                <w:rFonts w:ascii="仿宋_GB2312" w:hAnsi="宋体" w:eastAsia="仿宋_GB2312"/>
                <w:sz w:val="24"/>
              </w:rPr>
            </w:pPr>
            <w:r>
              <w:rPr>
                <w:rFonts w:hint="eastAsia" w:ascii="仿宋_GB2312" w:hAnsi="宋体" w:eastAsia="仿宋_GB2312"/>
                <w:sz w:val="24"/>
              </w:rPr>
              <w:t>金额（元）</w:t>
            </w:r>
          </w:p>
        </w:tc>
      </w:tr>
      <w:tr w14:paraId="0E76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1A11B4C">
            <w:pPr>
              <w:snapToGrid w:val="0"/>
              <w:spacing w:line="320" w:lineRule="exact"/>
              <w:jc w:val="center"/>
              <w:rPr>
                <w:rFonts w:ascii="仿宋_GB2312" w:hAnsi="宋体" w:eastAsia="仿宋_GB2312"/>
                <w:sz w:val="24"/>
              </w:rPr>
            </w:pPr>
            <w:r>
              <w:rPr>
                <w:rFonts w:hint="eastAsia" w:ascii="仿宋_GB2312" w:hAnsi="宋体" w:eastAsia="仿宋_GB2312"/>
                <w:sz w:val="24"/>
              </w:rPr>
              <w:t>1</w:t>
            </w:r>
          </w:p>
        </w:tc>
        <w:tc>
          <w:tcPr>
            <w:tcW w:w="1207" w:type="dxa"/>
            <w:vAlign w:val="center"/>
          </w:tcPr>
          <w:p w14:paraId="3C29FE85">
            <w:pPr>
              <w:snapToGrid w:val="0"/>
              <w:spacing w:line="320" w:lineRule="exact"/>
              <w:jc w:val="center"/>
              <w:rPr>
                <w:rFonts w:ascii="仿宋_GB2312" w:hAnsi="宋体" w:eastAsia="仿宋_GB2312"/>
                <w:sz w:val="24"/>
              </w:rPr>
            </w:pPr>
          </w:p>
        </w:tc>
        <w:tc>
          <w:tcPr>
            <w:tcW w:w="1134" w:type="dxa"/>
            <w:vAlign w:val="center"/>
          </w:tcPr>
          <w:p w14:paraId="21B4AECB">
            <w:pPr>
              <w:snapToGrid w:val="0"/>
              <w:spacing w:line="320" w:lineRule="exact"/>
              <w:jc w:val="center"/>
              <w:rPr>
                <w:rFonts w:ascii="仿宋_GB2312" w:hAnsi="宋体" w:eastAsia="仿宋_GB2312"/>
                <w:sz w:val="24"/>
              </w:rPr>
            </w:pPr>
          </w:p>
        </w:tc>
        <w:tc>
          <w:tcPr>
            <w:tcW w:w="1037" w:type="dxa"/>
            <w:vAlign w:val="center"/>
          </w:tcPr>
          <w:p w14:paraId="374948C0">
            <w:pPr>
              <w:snapToGrid w:val="0"/>
              <w:spacing w:line="320" w:lineRule="exact"/>
              <w:jc w:val="center"/>
              <w:rPr>
                <w:rFonts w:ascii="仿宋_GB2312" w:hAnsi="宋体" w:eastAsia="仿宋_GB2312"/>
                <w:sz w:val="24"/>
              </w:rPr>
            </w:pPr>
          </w:p>
        </w:tc>
        <w:tc>
          <w:tcPr>
            <w:tcW w:w="1161" w:type="dxa"/>
            <w:vAlign w:val="center"/>
          </w:tcPr>
          <w:p w14:paraId="57D54459">
            <w:pPr>
              <w:snapToGrid w:val="0"/>
              <w:spacing w:line="320" w:lineRule="exact"/>
              <w:jc w:val="center"/>
              <w:rPr>
                <w:rFonts w:ascii="仿宋_GB2312" w:hAnsi="宋体" w:eastAsia="仿宋_GB2312"/>
                <w:sz w:val="24"/>
              </w:rPr>
            </w:pPr>
          </w:p>
        </w:tc>
        <w:tc>
          <w:tcPr>
            <w:tcW w:w="903" w:type="dxa"/>
            <w:vAlign w:val="center"/>
          </w:tcPr>
          <w:p w14:paraId="34C5205A">
            <w:pPr>
              <w:snapToGrid w:val="0"/>
              <w:spacing w:line="320" w:lineRule="exact"/>
              <w:jc w:val="center"/>
              <w:rPr>
                <w:rFonts w:ascii="仿宋_GB2312" w:hAnsi="宋体" w:eastAsia="仿宋_GB2312"/>
                <w:sz w:val="24"/>
              </w:rPr>
            </w:pPr>
          </w:p>
        </w:tc>
        <w:tc>
          <w:tcPr>
            <w:tcW w:w="892" w:type="dxa"/>
            <w:vAlign w:val="center"/>
          </w:tcPr>
          <w:p w14:paraId="0680E11F">
            <w:pPr>
              <w:snapToGrid w:val="0"/>
              <w:spacing w:line="320" w:lineRule="exact"/>
              <w:jc w:val="center"/>
              <w:rPr>
                <w:rFonts w:ascii="仿宋_GB2312" w:hAnsi="宋体" w:eastAsia="仿宋_GB2312"/>
                <w:sz w:val="24"/>
              </w:rPr>
            </w:pPr>
          </w:p>
        </w:tc>
        <w:tc>
          <w:tcPr>
            <w:tcW w:w="1422" w:type="dxa"/>
            <w:vAlign w:val="center"/>
          </w:tcPr>
          <w:p w14:paraId="35BDE32E">
            <w:pPr>
              <w:snapToGrid w:val="0"/>
              <w:spacing w:line="320" w:lineRule="exact"/>
              <w:jc w:val="center"/>
              <w:rPr>
                <w:rFonts w:ascii="仿宋_GB2312" w:hAnsi="宋体" w:eastAsia="仿宋_GB2312"/>
                <w:sz w:val="24"/>
              </w:rPr>
            </w:pPr>
          </w:p>
        </w:tc>
        <w:tc>
          <w:tcPr>
            <w:tcW w:w="1418" w:type="dxa"/>
            <w:vAlign w:val="center"/>
          </w:tcPr>
          <w:p w14:paraId="2FD3DBD6">
            <w:pPr>
              <w:snapToGrid w:val="0"/>
              <w:spacing w:line="320" w:lineRule="exact"/>
              <w:jc w:val="center"/>
              <w:rPr>
                <w:rFonts w:ascii="仿宋_GB2312" w:hAnsi="宋体" w:eastAsia="仿宋_GB2312"/>
                <w:sz w:val="24"/>
              </w:rPr>
            </w:pPr>
          </w:p>
        </w:tc>
      </w:tr>
      <w:tr w14:paraId="2E86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A7568D1">
            <w:pPr>
              <w:snapToGrid w:val="0"/>
              <w:spacing w:line="320" w:lineRule="exact"/>
              <w:jc w:val="center"/>
              <w:rPr>
                <w:rFonts w:ascii="仿宋_GB2312" w:hAnsi="宋体" w:eastAsia="仿宋_GB2312"/>
                <w:sz w:val="24"/>
              </w:rPr>
            </w:pPr>
            <w:r>
              <w:rPr>
                <w:rFonts w:hint="eastAsia" w:ascii="仿宋_GB2312" w:hAnsi="宋体" w:eastAsia="仿宋_GB2312"/>
                <w:sz w:val="24"/>
              </w:rPr>
              <w:t>2</w:t>
            </w:r>
          </w:p>
        </w:tc>
        <w:tc>
          <w:tcPr>
            <w:tcW w:w="1207" w:type="dxa"/>
            <w:vAlign w:val="center"/>
          </w:tcPr>
          <w:p w14:paraId="30B70648">
            <w:pPr>
              <w:snapToGrid w:val="0"/>
              <w:spacing w:line="320" w:lineRule="exact"/>
              <w:jc w:val="center"/>
              <w:rPr>
                <w:rFonts w:ascii="仿宋_GB2312" w:hAnsi="宋体" w:eastAsia="仿宋_GB2312"/>
                <w:sz w:val="24"/>
              </w:rPr>
            </w:pPr>
          </w:p>
        </w:tc>
        <w:tc>
          <w:tcPr>
            <w:tcW w:w="1134" w:type="dxa"/>
            <w:vAlign w:val="center"/>
          </w:tcPr>
          <w:p w14:paraId="13B002EA">
            <w:pPr>
              <w:snapToGrid w:val="0"/>
              <w:spacing w:line="320" w:lineRule="exact"/>
              <w:jc w:val="center"/>
              <w:rPr>
                <w:rFonts w:ascii="仿宋_GB2312" w:hAnsi="宋体" w:eastAsia="仿宋_GB2312"/>
                <w:sz w:val="24"/>
              </w:rPr>
            </w:pPr>
          </w:p>
        </w:tc>
        <w:tc>
          <w:tcPr>
            <w:tcW w:w="1037" w:type="dxa"/>
            <w:vAlign w:val="center"/>
          </w:tcPr>
          <w:p w14:paraId="221A6A81">
            <w:pPr>
              <w:snapToGrid w:val="0"/>
              <w:spacing w:line="320" w:lineRule="exact"/>
              <w:jc w:val="center"/>
              <w:rPr>
                <w:rFonts w:ascii="仿宋_GB2312" w:hAnsi="宋体" w:eastAsia="仿宋_GB2312"/>
                <w:sz w:val="24"/>
              </w:rPr>
            </w:pPr>
          </w:p>
        </w:tc>
        <w:tc>
          <w:tcPr>
            <w:tcW w:w="1161" w:type="dxa"/>
            <w:vAlign w:val="center"/>
          </w:tcPr>
          <w:p w14:paraId="283760D6">
            <w:pPr>
              <w:snapToGrid w:val="0"/>
              <w:spacing w:line="320" w:lineRule="exact"/>
              <w:jc w:val="center"/>
              <w:rPr>
                <w:rFonts w:ascii="仿宋_GB2312" w:hAnsi="宋体" w:eastAsia="仿宋_GB2312"/>
                <w:sz w:val="24"/>
              </w:rPr>
            </w:pPr>
          </w:p>
        </w:tc>
        <w:tc>
          <w:tcPr>
            <w:tcW w:w="903" w:type="dxa"/>
            <w:vAlign w:val="center"/>
          </w:tcPr>
          <w:p w14:paraId="5E66F8DC">
            <w:pPr>
              <w:snapToGrid w:val="0"/>
              <w:spacing w:line="320" w:lineRule="exact"/>
              <w:jc w:val="center"/>
              <w:rPr>
                <w:rFonts w:ascii="仿宋_GB2312" w:hAnsi="宋体" w:eastAsia="仿宋_GB2312"/>
                <w:sz w:val="24"/>
              </w:rPr>
            </w:pPr>
          </w:p>
        </w:tc>
        <w:tc>
          <w:tcPr>
            <w:tcW w:w="892" w:type="dxa"/>
            <w:vAlign w:val="center"/>
          </w:tcPr>
          <w:p w14:paraId="5BA0822A">
            <w:pPr>
              <w:snapToGrid w:val="0"/>
              <w:spacing w:line="320" w:lineRule="exact"/>
              <w:jc w:val="center"/>
              <w:rPr>
                <w:rFonts w:ascii="仿宋_GB2312" w:hAnsi="宋体" w:eastAsia="仿宋_GB2312"/>
                <w:sz w:val="24"/>
              </w:rPr>
            </w:pPr>
          </w:p>
        </w:tc>
        <w:tc>
          <w:tcPr>
            <w:tcW w:w="1422" w:type="dxa"/>
            <w:vAlign w:val="center"/>
          </w:tcPr>
          <w:p w14:paraId="7811B52F">
            <w:pPr>
              <w:snapToGrid w:val="0"/>
              <w:spacing w:line="320" w:lineRule="exact"/>
              <w:jc w:val="center"/>
              <w:rPr>
                <w:rFonts w:ascii="仿宋_GB2312" w:hAnsi="宋体" w:eastAsia="仿宋_GB2312"/>
                <w:sz w:val="24"/>
              </w:rPr>
            </w:pPr>
          </w:p>
        </w:tc>
        <w:tc>
          <w:tcPr>
            <w:tcW w:w="1418" w:type="dxa"/>
            <w:vAlign w:val="center"/>
          </w:tcPr>
          <w:p w14:paraId="4C2716A0">
            <w:pPr>
              <w:snapToGrid w:val="0"/>
              <w:spacing w:line="320" w:lineRule="exact"/>
              <w:jc w:val="center"/>
              <w:rPr>
                <w:rFonts w:ascii="仿宋_GB2312" w:hAnsi="宋体" w:eastAsia="仿宋_GB2312"/>
                <w:sz w:val="24"/>
              </w:rPr>
            </w:pPr>
          </w:p>
        </w:tc>
      </w:tr>
      <w:tr w14:paraId="6D2B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4475895">
            <w:pPr>
              <w:snapToGrid w:val="0"/>
              <w:spacing w:line="320" w:lineRule="exact"/>
              <w:jc w:val="center"/>
              <w:rPr>
                <w:rFonts w:ascii="仿宋_GB2312" w:hAnsi="宋体" w:eastAsia="仿宋_GB2312"/>
                <w:sz w:val="24"/>
              </w:rPr>
            </w:pPr>
            <w:r>
              <w:rPr>
                <w:rFonts w:hint="eastAsia" w:ascii="仿宋_GB2312" w:hAnsi="宋体" w:eastAsia="仿宋_GB2312"/>
                <w:sz w:val="24"/>
              </w:rPr>
              <w:t>……</w:t>
            </w:r>
          </w:p>
        </w:tc>
        <w:tc>
          <w:tcPr>
            <w:tcW w:w="1207" w:type="dxa"/>
            <w:vAlign w:val="center"/>
          </w:tcPr>
          <w:p w14:paraId="4C55292A">
            <w:pPr>
              <w:snapToGrid w:val="0"/>
              <w:spacing w:line="320" w:lineRule="exact"/>
              <w:jc w:val="center"/>
              <w:rPr>
                <w:rFonts w:ascii="仿宋_GB2312" w:hAnsi="宋体" w:eastAsia="仿宋_GB2312"/>
                <w:sz w:val="24"/>
              </w:rPr>
            </w:pPr>
          </w:p>
        </w:tc>
        <w:tc>
          <w:tcPr>
            <w:tcW w:w="1134" w:type="dxa"/>
            <w:vAlign w:val="center"/>
          </w:tcPr>
          <w:p w14:paraId="59A5432F">
            <w:pPr>
              <w:snapToGrid w:val="0"/>
              <w:spacing w:line="320" w:lineRule="exact"/>
              <w:jc w:val="center"/>
              <w:rPr>
                <w:rFonts w:ascii="仿宋_GB2312" w:hAnsi="宋体" w:eastAsia="仿宋_GB2312"/>
                <w:sz w:val="24"/>
              </w:rPr>
            </w:pPr>
          </w:p>
        </w:tc>
        <w:tc>
          <w:tcPr>
            <w:tcW w:w="1037" w:type="dxa"/>
            <w:vAlign w:val="center"/>
          </w:tcPr>
          <w:p w14:paraId="0FDD3A41">
            <w:pPr>
              <w:snapToGrid w:val="0"/>
              <w:spacing w:line="320" w:lineRule="exact"/>
              <w:jc w:val="center"/>
              <w:rPr>
                <w:rFonts w:ascii="仿宋_GB2312" w:hAnsi="宋体" w:eastAsia="仿宋_GB2312"/>
                <w:sz w:val="24"/>
              </w:rPr>
            </w:pPr>
          </w:p>
        </w:tc>
        <w:tc>
          <w:tcPr>
            <w:tcW w:w="1161" w:type="dxa"/>
            <w:vAlign w:val="center"/>
          </w:tcPr>
          <w:p w14:paraId="5EEB9652">
            <w:pPr>
              <w:snapToGrid w:val="0"/>
              <w:spacing w:line="320" w:lineRule="exact"/>
              <w:jc w:val="center"/>
              <w:rPr>
                <w:rFonts w:ascii="仿宋_GB2312" w:hAnsi="宋体" w:eastAsia="仿宋_GB2312"/>
                <w:sz w:val="24"/>
              </w:rPr>
            </w:pPr>
          </w:p>
        </w:tc>
        <w:tc>
          <w:tcPr>
            <w:tcW w:w="903" w:type="dxa"/>
            <w:vAlign w:val="center"/>
          </w:tcPr>
          <w:p w14:paraId="7CA279F8">
            <w:pPr>
              <w:snapToGrid w:val="0"/>
              <w:spacing w:line="320" w:lineRule="exact"/>
              <w:jc w:val="center"/>
              <w:rPr>
                <w:rFonts w:ascii="仿宋_GB2312" w:hAnsi="宋体" w:eastAsia="仿宋_GB2312"/>
                <w:sz w:val="24"/>
              </w:rPr>
            </w:pPr>
          </w:p>
        </w:tc>
        <w:tc>
          <w:tcPr>
            <w:tcW w:w="892" w:type="dxa"/>
            <w:vAlign w:val="center"/>
          </w:tcPr>
          <w:p w14:paraId="0D0C9C53">
            <w:pPr>
              <w:snapToGrid w:val="0"/>
              <w:spacing w:line="320" w:lineRule="exact"/>
              <w:jc w:val="center"/>
              <w:rPr>
                <w:rFonts w:ascii="仿宋_GB2312" w:hAnsi="宋体" w:eastAsia="仿宋_GB2312"/>
                <w:sz w:val="24"/>
              </w:rPr>
            </w:pPr>
          </w:p>
        </w:tc>
        <w:tc>
          <w:tcPr>
            <w:tcW w:w="1422" w:type="dxa"/>
            <w:vAlign w:val="center"/>
          </w:tcPr>
          <w:p w14:paraId="12D0D465">
            <w:pPr>
              <w:snapToGrid w:val="0"/>
              <w:spacing w:line="320" w:lineRule="exact"/>
              <w:jc w:val="center"/>
              <w:rPr>
                <w:rFonts w:ascii="仿宋_GB2312" w:hAnsi="宋体" w:eastAsia="仿宋_GB2312"/>
                <w:sz w:val="24"/>
              </w:rPr>
            </w:pPr>
          </w:p>
        </w:tc>
        <w:tc>
          <w:tcPr>
            <w:tcW w:w="1418" w:type="dxa"/>
            <w:vAlign w:val="center"/>
          </w:tcPr>
          <w:p w14:paraId="416722F8">
            <w:pPr>
              <w:snapToGrid w:val="0"/>
              <w:spacing w:line="320" w:lineRule="exact"/>
              <w:jc w:val="center"/>
              <w:rPr>
                <w:rFonts w:ascii="仿宋_GB2312" w:hAnsi="宋体" w:eastAsia="仿宋_GB2312"/>
                <w:sz w:val="24"/>
              </w:rPr>
            </w:pPr>
          </w:p>
        </w:tc>
      </w:tr>
      <w:tr w14:paraId="5E4A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40017542">
            <w:pPr>
              <w:snapToGrid w:val="0"/>
              <w:spacing w:line="320" w:lineRule="exact"/>
              <w:jc w:val="center"/>
              <w:rPr>
                <w:rFonts w:ascii="仿宋_GB2312" w:hAnsi="宋体" w:eastAsia="仿宋_GB2312"/>
                <w:sz w:val="24"/>
              </w:rPr>
            </w:pPr>
            <w:r>
              <w:rPr>
                <w:rFonts w:hint="eastAsia" w:ascii="仿宋_GB2312" w:hAnsi="宋体" w:eastAsia="仿宋_GB2312"/>
                <w:sz w:val="24"/>
              </w:rPr>
              <w:t>N</w:t>
            </w:r>
          </w:p>
        </w:tc>
        <w:tc>
          <w:tcPr>
            <w:tcW w:w="1207" w:type="dxa"/>
            <w:vAlign w:val="center"/>
          </w:tcPr>
          <w:p w14:paraId="10F11E8A">
            <w:pPr>
              <w:snapToGrid w:val="0"/>
              <w:spacing w:line="320" w:lineRule="exact"/>
              <w:jc w:val="center"/>
              <w:rPr>
                <w:rFonts w:ascii="仿宋_GB2312" w:hAnsi="宋体" w:eastAsia="仿宋_GB2312"/>
                <w:sz w:val="24"/>
              </w:rPr>
            </w:pPr>
          </w:p>
        </w:tc>
        <w:tc>
          <w:tcPr>
            <w:tcW w:w="1134" w:type="dxa"/>
            <w:vAlign w:val="center"/>
          </w:tcPr>
          <w:p w14:paraId="7C859AA5">
            <w:pPr>
              <w:snapToGrid w:val="0"/>
              <w:spacing w:line="320" w:lineRule="exact"/>
              <w:jc w:val="center"/>
              <w:rPr>
                <w:rFonts w:ascii="仿宋_GB2312" w:hAnsi="宋体" w:eastAsia="仿宋_GB2312"/>
                <w:sz w:val="24"/>
              </w:rPr>
            </w:pPr>
          </w:p>
        </w:tc>
        <w:tc>
          <w:tcPr>
            <w:tcW w:w="1037" w:type="dxa"/>
            <w:vAlign w:val="center"/>
          </w:tcPr>
          <w:p w14:paraId="271FC57A">
            <w:pPr>
              <w:snapToGrid w:val="0"/>
              <w:spacing w:line="320" w:lineRule="exact"/>
              <w:jc w:val="center"/>
              <w:rPr>
                <w:rFonts w:ascii="仿宋_GB2312" w:hAnsi="宋体" w:eastAsia="仿宋_GB2312"/>
                <w:sz w:val="24"/>
              </w:rPr>
            </w:pPr>
          </w:p>
        </w:tc>
        <w:tc>
          <w:tcPr>
            <w:tcW w:w="1161" w:type="dxa"/>
            <w:vAlign w:val="center"/>
          </w:tcPr>
          <w:p w14:paraId="7FF0EAD0">
            <w:pPr>
              <w:snapToGrid w:val="0"/>
              <w:spacing w:line="320" w:lineRule="exact"/>
              <w:jc w:val="center"/>
              <w:rPr>
                <w:rFonts w:ascii="仿宋_GB2312" w:hAnsi="宋体" w:eastAsia="仿宋_GB2312"/>
                <w:sz w:val="24"/>
              </w:rPr>
            </w:pPr>
          </w:p>
        </w:tc>
        <w:tc>
          <w:tcPr>
            <w:tcW w:w="903" w:type="dxa"/>
            <w:vAlign w:val="center"/>
          </w:tcPr>
          <w:p w14:paraId="6CFED9B1">
            <w:pPr>
              <w:snapToGrid w:val="0"/>
              <w:spacing w:line="320" w:lineRule="exact"/>
              <w:jc w:val="center"/>
              <w:rPr>
                <w:rFonts w:ascii="仿宋_GB2312" w:hAnsi="宋体" w:eastAsia="仿宋_GB2312"/>
                <w:sz w:val="24"/>
              </w:rPr>
            </w:pPr>
          </w:p>
        </w:tc>
        <w:tc>
          <w:tcPr>
            <w:tcW w:w="892" w:type="dxa"/>
            <w:vAlign w:val="center"/>
          </w:tcPr>
          <w:p w14:paraId="5F5BB185">
            <w:pPr>
              <w:snapToGrid w:val="0"/>
              <w:spacing w:line="320" w:lineRule="exact"/>
              <w:jc w:val="center"/>
              <w:rPr>
                <w:rFonts w:ascii="仿宋_GB2312" w:hAnsi="宋体" w:eastAsia="仿宋_GB2312"/>
                <w:sz w:val="24"/>
              </w:rPr>
            </w:pPr>
          </w:p>
        </w:tc>
        <w:tc>
          <w:tcPr>
            <w:tcW w:w="1422" w:type="dxa"/>
            <w:vAlign w:val="center"/>
          </w:tcPr>
          <w:p w14:paraId="0BEC8E82">
            <w:pPr>
              <w:snapToGrid w:val="0"/>
              <w:spacing w:line="320" w:lineRule="exact"/>
              <w:jc w:val="center"/>
              <w:rPr>
                <w:rFonts w:ascii="仿宋_GB2312" w:hAnsi="宋体" w:eastAsia="仿宋_GB2312"/>
                <w:sz w:val="24"/>
              </w:rPr>
            </w:pPr>
          </w:p>
        </w:tc>
        <w:tc>
          <w:tcPr>
            <w:tcW w:w="1418" w:type="dxa"/>
            <w:vAlign w:val="center"/>
          </w:tcPr>
          <w:p w14:paraId="141023A7">
            <w:pPr>
              <w:snapToGrid w:val="0"/>
              <w:spacing w:line="320" w:lineRule="exact"/>
              <w:jc w:val="center"/>
              <w:rPr>
                <w:rFonts w:ascii="仿宋_GB2312" w:hAnsi="宋体" w:eastAsia="仿宋_GB2312"/>
                <w:sz w:val="24"/>
              </w:rPr>
            </w:pPr>
          </w:p>
        </w:tc>
      </w:tr>
      <w:tr w14:paraId="0482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575869FA">
            <w:pPr>
              <w:snapToGrid w:val="0"/>
              <w:spacing w:line="320" w:lineRule="exact"/>
              <w:rPr>
                <w:rFonts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35E8E86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6280872B">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第二条　质量保证</w:t>
      </w:r>
    </w:p>
    <w:p w14:paraId="7B8977F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396F8A09">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C2C4403">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第三条　权利保证</w:t>
      </w:r>
    </w:p>
    <w:p w14:paraId="001E66A6">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591F6945">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06E7649">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6160C49">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2CD967CF">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第四条　包装和运输</w:t>
      </w:r>
    </w:p>
    <w:p w14:paraId="6F84E3F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2BDF8E9">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19800934">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4F4C3946">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第五条　交付和验收</w:t>
      </w:r>
    </w:p>
    <w:p w14:paraId="43EA78A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B0F3CF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7C6DE75A">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DF902D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37A52368">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7AB676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664D86B1">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第六条　安装和培训</w:t>
      </w:r>
    </w:p>
    <w:p w14:paraId="3A2781B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1.甲方应提供必要安装条件（如场地、电源、水源等）。</w:t>
      </w:r>
    </w:p>
    <w:p w14:paraId="3F046D0B">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68A789CC">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第七条  售后服务</w:t>
      </w:r>
    </w:p>
    <w:p w14:paraId="64CD15DD">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338FDE8B">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692681F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026F410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4.售后服务、保修时间从项目整体验收合格之日起计算。</w:t>
      </w:r>
    </w:p>
    <w:p w14:paraId="58D9CE1F">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第八条　付款方式</w:t>
      </w:r>
    </w:p>
    <w:p w14:paraId="76152C34">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3632B255">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2.资金性质：财政性资金。</w:t>
      </w:r>
    </w:p>
    <w:p w14:paraId="7D74FE1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合同中所有货物到齐经采购人签收后，中标人开具合同价款的全额增值税专用发票给采购人，否则采购人不予支付货款，采购人收到合法有效发票后10个工作日内支付合同金额的50%；全部货物安装调试完毕验收合格交付采购人后10个工作日内支付至合同金额的100%。</w:t>
      </w:r>
    </w:p>
    <w:p w14:paraId="2677C302">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资金支付等事项按照《保障中小企业款项支付条例》（国务院令第802号）、《广西壮族自治区财政厅关于持续优化政府采购营商环境推动高质量发展的通知》等要求执行。</w:t>
      </w:r>
    </w:p>
    <w:p w14:paraId="2D07FE94">
      <w:pPr>
        <w:snapToGrid w:val="0"/>
        <w:spacing w:line="276" w:lineRule="auto"/>
        <w:ind w:firstLine="482" w:firstLineChars="200"/>
        <w:rPr>
          <w:rFonts w:ascii="仿宋_GB2312" w:hAnsi="宋体" w:eastAsia="仿宋_GB2312"/>
          <w:b/>
          <w:sz w:val="24"/>
        </w:rPr>
      </w:pPr>
      <w:r>
        <w:rPr>
          <w:rFonts w:hint="eastAsia" w:ascii="仿宋_GB2312" w:hAnsi="宋体" w:eastAsia="仿宋_GB2312"/>
          <w:b/>
          <w:sz w:val="24"/>
        </w:rPr>
        <w:t>第九条  税费</w:t>
      </w:r>
    </w:p>
    <w:p w14:paraId="5A545F36">
      <w:pPr>
        <w:snapToGrid w:val="0"/>
        <w:spacing w:line="276" w:lineRule="auto"/>
        <w:ind w:firstLine="480" w:firstLineChars="200"/>
        <w:rPr>
          <w:rFonts w:ascii="仿宋_GB2312" w:hAnsi="宋体" w:eastAsia="仿宋_GB2312"/>
          <w:sz w:val="24"/>
        </w:rPr>
      </w:pPr>
      <w:r>
        <w:rPr>
          <w:rFonts w:hint="eastAsia" w:ascii="仿宋_GB2312" w:hAnsi="宋体" w:eastAsia="仿宋_GB2312"/>
          <w:sz w:val="24"/>
        </w:rPr>
        <w:t>本合同执行中相关的一切税费均由乙方负担。</w:t>
      </w:r>
    </w:p>
    <w:p w14:paraId="578C5E06">
      <w:pPr>
        <w:snapToGrid w:val="0"/>
        <w:spacing w:line="276" w:lineRule="auto"/>
        <w:ind w:firstLine="482" w:firstLineChars="200"/>
        <w:rPr>
          <w:rFonts w:ascii="仿宋_GB2312" w:hAnsi="宋体" w:eastAsia="仿宋_GB2312"/>
          <w:b/>
          <w:sz w:val="24"/>
        </w:rPr>
      </w:pPr>
      <w:r>
        <w:rPr>
          <w:rFonts w:hint="eastAsia" w:ascii="仿宋_GB2312" w:hAnsi="宋体" w:eastAsia="仿宋_GB2312"/>
          <w:b/>
          <w:sz w:val="24"/>
        </w:rPr>
        <w:t>第十条  质量保证及售后服务</w:t>
      </w:r>
    </w:p>
    <w:p w14:paraId="5AED24B4">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20193250">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56A2AC33">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⑵贬值处理：由甲乙双方合议定价。</w:t>
      </w:r>
    </w:p>
    <w:p w14:paraId="7FDBA7EA">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62B00C44">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2C79A474">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3CBF046A">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5C640A14">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第十一条  调试和验收</w:t>
      </w:r>
    </w:p>
    <w:p w14:paraId="5196785C">
      <w:pPr>
        <w:snapToGrid w:val="0"/>
        <w:spacing w:line="360" w:lineRule="exact"/>
        <w:ind w:right="-611" w:rightChars="-291" w:firstLine="480" w:firstLineChars="200"/>
        <w:jc w:val="left"/>
        <w:rPr>
          <w:rFonts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E15DE3E">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7A91609E">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487BF196">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70382077">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6E837079">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第十二条  货物包装、发运及运输</w:t>
      </w:r>
    </w:p>
    <w:p w14:paraId="062551BA">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2F81B46D">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21D16F71">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EE0D7D">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4.货物在交付甲方前发生的风险均由乙方负责。</w:t>
      </w:r>
    </w:p>
    <w:p w14:paraId="12454BA7">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E9BEAF4">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第十三条 违约责任</w:t>
      </w:r>
    </w:p>
    <w:p w14:paraId="6142E032">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14:paraId="60F76CD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0399BBC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3.因包装、运输引起的货物损坏，按质量不合格处理。</w:t>
      </w:r>
    </w:p>
    <w:p w14:paraId="799CA03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4.甲方无故延期接收货物、乙方逾期交货的，每天向对方偿付违约货款额3‰违约金，但违约金累计不得超过合同总金额的5%，超过 十 天对方有权解除合同，违约方承担因此给对方造成的经济损失；甲方延期付货款的，每天向乙方偿付延期货款额3‰滞纳金，但滞纳金累计不得超过合同总金额的5%。</w:t>
      </w:r>
    </w:p>
    <w:p w14:paraId="1592C03A">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380EE93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6.乙方提供的货物在质量保证期内，因设计、工艺或材料的缺陷和其它质量原因造成的问题，由乙方负责，费用由乙方承担。</w:t>
      </w:r>
    </w:p>
    <w:p w14:paraId="6A8C10F5">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7.在合同执行过程中，若乙方所提供的项目实施服务、售后服务承诺、质保期承诺或其承诺的其他服务未达到其投标文件所承诺的，乙方应按本合同合计金额5%向甲方支付违约金。在整改期限7日内乙方仍无法提供投标时所承诺要求履行，甲方可以解除合同，乙方承担相应违约责任。</w:t>
      </w:r>
    </w:p>
    <w:p w14:paraId="057E861F">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8.其它违约行为按违约货款额5%收取违约金并赔偿经济损失。</w:t>
      </w:r>
    </w:p>
    <w:p w14:paraId="29982400">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第十四条 不可抗力事件处理</w:t>
      </w:r>
    </w:p>
    <w:p w14:paraId="42E42347">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6DDC3373">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22BEC701">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6B03171E">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第十五条  合同争议解决</w:t>
      </w:r>
    </w:p>
    <w:p w14:paraId="2985B3F9">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3532C73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248246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3.诉讼期间，本合同继续履行。</w:t>
      </w:r>
    </w:p>
    <w:p w14:paraId="2DABF835">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第十六条  合同生效及其它</w:t>
      </w:r>
    </w:p>
    <w:p w14:paraId="2BAFDDA2">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414A84A7">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3579FAD9">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第十七条　合同的变更、终止与转让</w:t>
      </w:r>
    </w:p>
    <w:p w14:paraId="10255F82">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10344B2A">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25A28FD9">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第十八条　签订本合同依据</w:t>
      </w:r>
    </w:p>
    <w:p w14:paraId="6A4C1E9F">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1.政府采购招标文件；</w:t>
      </w:r>
    </w:p>
    <w:p w14:paraId="599D0A86">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2.乙方提供的采购投标（或应答）文件；</w:t>
      </w:r>
    </w:p>
    <w:p w14:paraId="63B1A509">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3.投标承诺书；</w:t>
      </w:r>
    </w:p>
    <w:p w14:paraId="26050B57">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4.中标或成交通知书。</w:t>
      </w:r>
    </w:p>
    <w:p w14:paraId="63875BE0">
      <w:pPr>
        <w:snapToGrid w:val="0"/>
        <w:spacing w:line="360" w:lineRule="exact"/>
        <w:ind w:right="-754" w:rightChars="-359" w:firstLine="482" w:firstLineChars="200"/>
        <w:rPr>
          <w:rFonts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20"/>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496D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164E4CB4">
            <w:pPr>
              <w:snapToGrid w:val="0"/>
              <w:spacing w:line="320" w:lineRule="exact"/>
              <w:rPr>
                <w:rFonts w:ascii="仿宋_GB2312" w:eastAsia="仿宋_GB2312"/>
                <w:sz w:val="24"/>
              </w:rPr>
            </w:pPr>
            <w:r>
              <w:rPr>
                <w:rFonts w:hint="eastAsia" w:ascii="仿宋_GB2312" w:eastAsia="仿宋_GB2312"/>
                <w:sz w:val="24"/>
              </w:rPr>
              <w:t xml:space="preserve">甲方（章）           </w:t>
            </w:r>
          </w:p>
          <w:p w14:paraId="66679EF1">
            <w:pPr>
              <w:snapToGrid w:val="0"/>
              <w:spacing w:line="320" w:lineRule="exact"/>
              <w:ind w:firstLine="480" w:firstLineChars="200"/>
              <w:rPr>
                <w:rFonts w:ascii="仿宋_GB2312" w:eastAsia="仿宋_GB2312"/>
                <w:sz w:val="24"/>
              </w:rPr>
            </w:pPr>
          </w:p>
          <w:p w14:paraId="33409249">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0310DFF8">
            <w:pPr>
              <w:snapToGrid w:val="0"/>
              <w:spacing w:line="320" w:lineRule="exact"/>
              <w:rPr>
                <w:rFonts w:ascii="仿宋_GB2312" w:eastAsia="仿宋_GB2312"/>
                <w:sz w:val="24"/>
              </w:rPr>
            </w:pPr>
            <w:r>
              <w:rPr>
                <w:rFonts w:hint="eastAsia" w:ascii="仿宋_GB2312" w:eastAsia="仿宋_GB2312"/>
                <w:sz w:val="24"/>
              </w:rPr>
              <w:t xml:space="preserve">乙方（章）              </w:t>
            </w:r>
          </w:p>
          <w:p w14:paraId="72CACA58">
            <w:pPr>
              <w:snapToGrid w:val="0"/>
              <w:spacing w:line="320" w:lineRule="exact"/>
              <w:ind w:firstLine="480" w:firstLineChars="200"/>
              <w:rPr>
                <w:rFonts w:ascii="仿宋_GB2312" w:eastAsia="仿宋_GB2312"/>
                <w:sz w:val="24"/>
              </w:rPr>
            </w:pPr>
          </w:p>
          <w:p w14:paraId="3C508119">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2C41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30002692">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58B247B4">
            <w:pPr>
              <w:snapToGrid w:val="0"/>
              <w:spacing w:line="320" w:lineRule="exact"/>
              <w:rPr>
                <w:rFonts w:ascii="仿宋_GB2312" w:eastAsia="仿宋_GB2312"/>
                <w:sz w:val="24"/>
              </w:rPr>
            </w:pPr>
            <w:r>
              <w:rPr>
                <w:rFonts w:hint="eastAsia" w:ascii="仿宋_GB2312" w:eastAsia="仿宋_GB2312"/>
                <w:sz w:val="24"/>
              </w:rPr>
              <w:t>单位地址：</w:t>
            </w:r>
          </w:p>
        </w:tc>
      </w:tr>
      <w:tr w14:paraId="7987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9FDE8B7">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3D1ED70B">
            <w:pPr>
              <w:snapToGrid w:val="0"/>
              <w:spacing w:line="320" w:lineRule="exact"/>
              <w:rPr>
                <w:rFonts w:ascii="仿宋_GB2312" w:eastAsia="仿宋_GB2312"/>
                <w:sz w:val="24"/>
              </w:rPr>
            </w:pPr>
            <w:r>
              <w:rPr>
                <w:rFonts w:hint="eastAsia" w:ascii="仿宋_GB2312" w:eastAsia="仿宋_GB2312"/>
                <w:sz w:val="24"/>
              </w:rPr>
              <w:t>法定代表人：</w:t>
            </w:r>
          </w:p>
        </w:tc>
      </w:tr>
      <w:tr w14:paraId="1ED1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5D4788D9">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51286525">
            <w:pPr>
              <w:snapToGrid w:val="0"/>
              <w:spacing w:line="320" w:lineRule="exact"/>
              <w:rPr>
                <w:rFonts w:ascii="仿宋_GB2312" w:eastAsia="仿宋_GB2312"/>
                <w:sz w:val="24"/>
              </w:rPr>
            </w:pPr>
            <w:r>
              <w:rPr>
                <w:rFonts w:hint="eastAsia" w:ascii="仿宋_GB2312" w:eastAsia="仿宋_GB2312"/>
                <w:sz w:val="24"/>
              </w:rPr>
              <w:t>委托代理人：</w:t>
            </w:r>
          </w:p>
        </w:tc>
      </w:tr>
      <w:tr w14:paraId="2405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2B12FC31">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48986DB5">
            <w:pPr>
              <w:snapToGrid w:val="0"/>
              <w:spacing w:line="320" w:lineRule="exact"/>
              <w:rPr>
                <w:rFonts w:ascii="仿宋_GB2312" w:eastAsia="仿宋_GB2312"/>
                <w:sz w:val="24"/>
              </w:rPr>
            </w:pPr>
            <w:r>
              <w:rPr>
                <w:rFonts w:hint="eastAsia" w:ascii="仿宋_GB2312" w:eastAsia="仿宋_GB2312"/>
                <w:sz w:val="24"/>
              </w:rPr>
              <w:t>电    话：</w:t>
            </w:r>
          </w:p>
        </w:tc>
      </w:tr>
      <w:tr w14:paraId="7D23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406861F0">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5A8E319F">
            <w:pPr>
              <w:snapToGrid w:val="0"/>
              <w:spacing w:line="320" w:lineRule="exact"/>
              <w:rPr>
                <w:rFonts w:ascii="仿宋_GB2312" w:eastAsia="仿宋_GB2312"/>
                <w:sz w:val="24"/>
              </w:rPr>
            </w:pPr>
            <w:r>
              <w:rPr>
                <w:rFonts w:hint="eastAsia" w:ascii="仿宋_GB2312" w:eastAsia="仿宋_GB2312"/>
                <w:sz w:val="24"/>
              </w:rPr>
              <w:t>电子邮箱：</w:t>
            </w:r>
          </w:p>
        </w:tc>
      </w:tr>
      <w:tr w14:paraId="7A80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519211F4">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24F42DB">
            <w:pPr>
              <w:snapToGrid w:val="0"/>
              <w:spacing w:line="320" w:lineRule="exact"/>
              <w:rPr>
                <w:rFonts w:ascii="仿宋_GB2312" w:eastAsia="仿宋_GB2312"/>
                <w:sz w:val="24"/>
              </w:rPr>
            </w:pPr>
            <w:r>
              <w:rPr>
                <w:rFonts w:hint="eastAsia" w:ascii="仿宋_GB2312" w:eastAsia="仿宋_GB2312"/>
                <w:sz w:val="24"/>
              </w:rPr>
              <w:t>开户银行：</w:t>
            </w:r>
          </w:p>
        </w:tc>
      </w:tr>
      <w:tr w14:paraId="2236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3A653984">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3A8B9807">
            <w:pPr>
              <w:snapToGrid w:val="0"/>
              <w:spacing w:line="320" w:lineRule="exact"/>
              <w:rPr>
                <w:rFonts w:ascii="仿宋_GB2312" w:eastAsia="仿宋_GB2312"/>
                <w:sz w:val="24"/>
              </w:rPr>
            </w:pPr>
            <w:r>
              <w:rPr>
                <w:rFonts w:hint="eastAsia" w:ascii="仿宋_GB2312" w:eastAsia="仿宋_GB2312"/>
                <w:sz w:val="24"/>
              </w:rPr>
              <w:t>账    号：</w:t>
            </w:r>
          </w:p>
        </w:tc>
      </w:tr>
      <w:tr w14:paraId="5BAE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03629144">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52EE0B4D">
            <w:pPr>
              <w:snapToGrid w:val="0"/>
              <w:spacing w:line="320" w:lineRule="exact"/>
              <w:rPr>
                <w:rFonts w:ascii="仿宋_GB2312" w:eastAsia="仿宋_GB2312"/>
                <w:sz w:val="24"/>
              </w:rPr>
            </w:pPr>
            <w:r>
              <w:rPr>
                <w:rFonts w:hint="eastAsia" w:ascii="仿宋_GB2312" w:eastAsia="仿宋_GB2312"/>
                <w:sz w:val="24"/>
              </w:rPr>
              <w:t>邮政编码：</w:t>
            </w:r>
          </w:p>
        </w:tc>
      </w:tr>
      <w:tr w14:paraId="7D4A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0292026C">
            <w:pPr>
              <w:snapToGrid w:val="0"/>
              <w:spacing w:line="320" w:lineRule="exact"/>
              <w:rPr>
                <w:rFonts w:ascii="仿宋_GB2312" w:eastAsia="仿宋_GB2312"/>
                <w:sz w:val="24"/>
              </w:rPr>
            </w:pPr>
            <w:r>
              <w:rPr>
                <w:rFonts w:hint="eastAsia" w:ascii="仿宋_GB2312" w:eastAsia="仿宋_GB2312"/>
                <w:sz w:val="24"/>
              </w:rPr>
              <w:t>经办人：</w:t>
            </w:r>
          </w:p>
          <w:p w14:paraId="4A001811">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288CD77">
      <w:pPr>
        <w:spacing w:line="360" w:lineRule="exact"/>
        <w:ind w:left="420" w:leftChars="200" w:firstLine="360" w:firstLineChars="150"/>
        <w:jc w:val="left"/>
        <w:rPr>
          <w:rFonts w:ascii="仿宋_GB2312" w:eastAsia="仿宋_GB2312"/>
          <w:sz w:val="24"/>
        </w:rPr>
      </w:pPr>
    </w:p>
    <w:p w14:paraId="1B46489D">
      <w:pPr>
        <w:snapToGrid w:val="0"/>
        <w:jc w:val="center"/>
        <w:rPr>
          <w:rFonts w:ascii="仿宋_GB2312" w:eastAsia="仿宋_GB2312"/>
          <w:b/>
          <w:sz w:val="28"/>
          <w:szCs w:val="28"/>
        </w:rPr>
      </w:pPr>
      <w:r>
        <w:rPr>
          <w:rFonts w:hint="eastAsia" w:ascii="仿宋_GB2312" w:eastAsia="仿宋_GB2312"/>
          <w:b/>
          <w:sz w:val="28"/>
          <w:szCs w:val="28"/>
        </w:rPr>
        <w:t>合 同 附 件</w:t>
      </w:r>
    </w:p>
    <w:p w14:paraId="6B957216">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20"/>
        <w:tblW w:w="9072" w:type="dxa"/>
        <w:tblInd w:w="108" w:type="dxa"/>
        <w:tblLayout w:type="fixed"/>
        <w:tblCellMar>
          <w:top w:w="0" w:type="dxa"/>
          <w:left w:w="108" w:type="dxa"/>
          <w:bottom w:w="0" w:type="dxa"/>
          <w:right w:w="108" w:type="dxa"/>
        </w:tblCellMar>
      </w:tblPr>
      <w:tblGrid>
        <w:gridCol w:w="4678"/>
        <w:gridCol w:w="4394"/>
      </w:tblGrid>
      <w:tr w14:paraId="0B466C8D">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154EFD8E">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1D6179ED">
            <w:pPr>
              <w:snapToGrid w:val="0"/>
              <w:spacing w:line="276" w:lineRule="auto"/>
              <w:rPr>
                <w:rFonts w:ascii="仿宋_GB2312" w:eastAsia="仿宋_GB2312"/>
                <w:sz w:val="24"/>
              </w:rPr>
            </w:pPr>
            <w:r>
              <w:rPr>
                <w:rFonts w:hint="eastAsia" w:ascii="仿宋_GB2312" w:eastAsia="仿宋_GB2312"/>
                <w:sz w:val="24"/>
              </w:rPr>
              <w:t xml:space="preserve">    </w:t>
            </w:r>
          </w:p>
        </w:tc>
      </w:tr>
      <w:tr w14:paraId="4A4D1660">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6F692F4F">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06AA85F2">
            <w:pPr>
              <w:snapToGrid w:val="0"/>
              <w:spacing w:line="276" w:lineRule="auto"/>
              <w:rPr>
                <w:rFonts w:ascii="仿宋_GB2312" w:eastAsia="仿宋_GB2312"/>
                <w:sz w:val="24"/>
              </w:rPr>
            </w:pPr>
            <w:r>
              <w:rPr>
                <w:rFonts w:hint="eastAsia" w:ascii="仿宋_GB2312" w:eastAsia="仿宋_GB2312"/>
                <w:sz w:val="24"/>
              </w:rPr>
              <w:t xml:space="preserve">    </w:t>
            </w:r>
          </w:p>
        </w:tc>
      </w:tr>
      <w:tr w14:paraId="64076E87">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1DB3DDA9">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4BA13164">
            <w:pPr>
              <w:snapToGrid w:val="0"/>
              <w:spacing w:line="276" w:lineRule="auto"/>
              <w:rPr>
                <w:rFonts w:ascii="仿宋_GB2312" w:eastAsia="仿宋_GB2312"/>
                <w:sz w:val="24"/>
              </w:rPr>
            </w:pPr>
            <w:r>
              <w:rPr>
                <w:rFonts w:hint="eastAsia" w:ascii="仿宋_GB2312" w:eastAsia="仿宋_GB2312"/>
                <w:sz w:val="24"/>
              </w:rPr>
              <w:t xml:space="preserve">    </w:t>
            </w:r>
          </w:p>
        </w:tc>
      </w:tr>
      <w:tr w14:paraId="48FD372B">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E7914A9">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0AC4FFE4">
            <w:pPr>
              <w:snapToGrid w:val="0"/>
              <w:rPr>
                <w:rFonts w:ascii="仿宋_GB2312" w:eastAsia="仿宋_GB2312"/>
                <w:sz w:val="24"/>
              </w:rPr>
            </w:pPr>
          </w:p>
        </w:tc>
      </w:tr>
      <w:tr w14:paraId="183DD478">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261EFEB6">
            <w:pPr>
              <w:snapToGrid w:val="0"/>
              <w:spacing w:line="276" w:lineRule="auto"/>
              <w:rPr>
                <w:rFonts w:ascii="仿宋_GB2312" w:eastAsia="仿宋_GB2312"/>
                <w:sz w:val="24"/>
              </w:rPr>
            </w:pPr>
            <w:r>
              <w:rPr>
                <w:rFonts w:hint="eastAsia" w:ascii="仿宋_GB2312" w:eastAsia="仿宋_GB2312"/>
                <w:sz w:val="24"/>
              </w:rPr>
              <w:t>甲方（章）</w:t>
            </w:r>
          </w:p>
          <w:p w14:paraId="70DC7916">
            <w:pPr>
              <w:snapToGrid w:val="0"/>
              <w:spacing w:line="276" w:lineRule="auto"/>
              <w:ind w:firstLine="480" w:firstLineChars="200"/>
              <w:rPr>
                <w:rFonts w:ascii="仿宋_GB2312" w:eastAsia="仿宋_GB2312"/>
                <w:sz w:val="24"/>
              </w:rPr>
            </w:pPr>
          </w:p>
          <w:p w14:paraId="399DF9F9">
            <w:pPr>
              <w:snapToGrid w:val="0"/>
              <w:spacing w:line="276" w:lineRule="auto"/>
              <w:ind w:firstLine="480" w:firstLineChars="200"/>
              <w:rPr>
                <w:rFonts w:ascii="仿宋_GB2312" w:eastAsia="仿宋_GB2312"/>
                <w:sz w:val="24"/>
              </w:rPr>
            </w:pPr>
          </w:p>
          <w:p w14:paraId="14F62914">
            <w:pPr>
              <w:snapToGrid w:val="0"/>
              <w:spacing w:line="276" w:lineRule="auto"/>
              <w:ind w:firstLine="480" w:firstLineChars="200"/>
              <w:rPr>
                <w:rFonts w:ascii="仿宋_GB2312" w:eastAsia="仿宋_GB2312"/>
                <w:sz w:val="24"/>
              </w:rPr>
            </w:pPr>
          </w:p>
          <w:p w14:paraId="22DDD878">
            <w:pPr>
              <w:snapToGrid w:val="0"/>
              <w:spacing w:line="276" w:lineRule="auto"/>
              <w:ind w:firstLine="480" w:firstLineChars="200"/>
              <w:rPr>
                <w:rFonts w:ascii="仿宋_GB2312" w:eastAsia="仿宋_GB2312"/>
                <w:sz w:val="24"/>
              </w:rPr>
            </w:pPr>
          </w:p>
          <w:p w14:paraId="25C48DBA">
            <w:pPr>
              <w:snapToGrid w:val="0"/>
              <w:spacing w:line="276" w:lineRule="auto"/>
              <w:ind w:firstLine="480" w:firstLineChars="200"/>
              <w:rPr>
                <w:rFonts w:ascii="仿宋_GB2312" w:eastAsia="仿宋_GB2312"/>
                <w:sz w:val="24"/>
              </w:rPr>
            </w:pPr>
          </w:p>
          <w:p w14:paraId="3555D005">
            <w:pPr>
              <w:snapToGrid w:val="0"/>
              <w:spacing w:line="276" w:lineRule="auto"/>
              <w:ind w:firstLine="480" w:firstLineChars="200"/>
              <w:rPr>
                <w:rFonts w:ascii="仿宋_GB2312" w:eastAsia="仿宋_GB2312"/>
                <w:sz w:val="24"/>
              </w:rPr>
            </w:pPr>
          </w:p>
          <w:p w14:paraId="4A80FCE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2CEB4FAD">
            <w:pPr>
              <w:snapToGrid w:val="0"/>
              <w:spacing w:line="276" w:lineRule="auto"/>
              <w:rPr>
                <w:rFonts w:ascii="仿宋_GB2312" w:eastAsia="仿宋_GB2312"/>
                <w:sz w:val="24"/>
              </w:rPr>
            </w:pPr>
            <w:r>
              <w:rPr>
                <w:rFonts w:hint="eastAsia" w:ascii="仿宋_GB2312" w:eastAsia="仿宋_GB2312"/>
                <w:sz w:val="24"/>
              </w:rPr>
              <w:t>乙方（章）</w:t>
            </w:r>
          </w:p>
          <w:p w14:paraId="4C705D5C">
            <w:pPr>
              <w:snapToGrid w:val="0"/>
              <w:spacing w:line="276" w:lineRule="auto"/>
              <w:ind w:firstLine="480" w:firstLineChars="200"/>
              <w:rPr>
                <w:rFonts w:ascii="仿宋_GB2312" w:eastAsia="仿宋_GB2312"/>
                <w:sz w:val="24"/>
              </w:rPr>
            </w:pPr>
          </w:p>
          <w:p w14:paraId="371FAD7E">
            <w:pPr>
              <w:snapToGrid w:val="0"/>
              <w:spacing w:line="276" w:lineRule="auto"/>
              <w:ind w:firstLine="480" w:firstLineChars="200"/>
              <w:rPr>
                <w:rFonts w:ascii="仿宋_GB2312" w:eastAsia="仿宋_GB2312"/>
                <w:sz w:val="24"/>
              </w:rPr>
            </w:pPr>
          </w:p>
          <w:p w14:paraId="66880848">
            <w:pPr>
              <w:snapToGrid w:val="0"/>
              <w:spacing w:line="276" w:lineRule="auto"/>
              <w:ind w:firstLine="480" w:firstLineChars="200"/>
              <w:rPr>
                <w:rFonts w:ascii="仿宋_GB2312" w:eastAsia="仿宋_GB2312"/>
                <w:sz w:val="24"/>
              </w:rPr>
            </w:pPr>
          </w:p>
          <w:p w14:paraId="72CBF170">
            <w:pPr>
              <w:snapToGrid w:val="0"/>
              <w:spacing w:line="276" w:lineRule="auto"/>
              <w:ind w:firstLine="480" w:firstLineChars="200"/>
              <w:rPr>
                <w:rFonts w:ascii="仿宋_GB2312" w:eastAsia="仿宋_GB2312"/>
                <w:sz w:val="24"/>
              </w:rPr>
            </w:pPr>
          </w:p>
          <w:p w14:paraId="329A295B">
            <w:pPr>
              <w:snapToGrid w:val="0"/>
              <w:spacing w:line="276" w:lineRule="auto"/>
              <w:ind w:firstLine="480" w:firstLineChars="200"/>
              <w:rPr>
                <w:rFonts w:ascii="仿宋_GB2312" w:eastAsia="仿宋_GB2312"/>
                <w:sz w:val="24"/>
              </w:rPr>
            </w:pPr>
          </w:p>
          <w:p w14:paraId="743A9DB8">
            <w:pPr>
              <w:snapToGrid w:val="0"/>
              <w:spacing w:line="276" w:lineRule="auto"/>
              <w:ind w:firstLine="480" w:firstLineChars="200"/>
              <w:rPr>
                <w:rFonts w:ascii="仿宋_GB2312" w:eastAsia="仿宋_GB2312"/>
                <w:sz w:val="24"/>
              </w:rPr>
            </w:pPr>
          </w:p>
          <w:p w14:paraId="3BF43BFD">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0AF243F5">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622E3BB1">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3878EB45">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24C083D5">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2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3430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60798CF2">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7468950E">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6B24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6F5E00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22675DA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57C875B8">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3A4A33F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2F65030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3350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9693A9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3BCB87F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60E77D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05146E93">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093AE5F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E75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0F9B91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1D4CEDF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6DC8AB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3D8E53CE">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BAD626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5E1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2620B3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533B9A0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31A73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57A740E8">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BE0A75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14E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193F6F63">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47EAF9C">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F961B5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5BD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12FDB9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6C34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511E181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9A5892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6F86D80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CA882A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D0B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106DE314">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8394296">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85AD329">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C44287B">
            <w:pPr>
              <w:widowControl/>
              <w:snapToGrid w:val="0"/>
              <w:spacing w:before="100" w:beforeAutospacing="1" w:after="100" w:afterAutospacing="1" w:line="320" w:lineRule="atLeast"/>
              <w:ind w:firstLine="2"/>
              <w:jc w:val="left"/>
              <w:rPr>
                <w:rFonts w:ascii="仿宋_GB2312" w:eastAsia="仿宋_GB2312"/>
                <w:kern w:val="0"/>
                <w:szCs w:val="21"/>
              </w:rPr>
            </w:pPr>
          </w:p>
        </w:tc>
      </w:tr>
      <w:tr w14:paraId="4B08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886DB92">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7D65EC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4142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17F5152B">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60C849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0C54E39C">
            <w:pPr>
              <w:widowControl/>
              <w:snapToGrid w:val="0"/>
              <w:spacing w:before="100" w:beforeAutospacing="1" w:after="100" w:afterAutospacing="1" w:line="320" w:lineRule="atLeast"/>
              <w:jc w:val="left"/>
              <w:rPr>
                <w:rFonts w:ascii="仿宋_GB2312" w:eastAsia="仿宋_GB2312"/>
                <w:kern w:val="0"/>
                <w:szCs w:val="21"/>
              </w:rPr>
            </w:pPr>
          </w:p>
        </w:tc>
      </w:tr>
      <w:tr w14:paraId="4F41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2D3BAA8B">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4073D7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1938716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4A76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852DD1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62A1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5AE1379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7571288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075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387552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2929770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2B4BEF01">
      <w:pPr>
        <w:spacing w:line="276" w:lineRule="auto"/>
        <w:jc w:val="left"/>
        <w:rPr>
          <w:rFonts w:ascii="仿宋_GB2312" w:hAnsi="华文中宋" w:eastAsia="仿宋_GB2312"/>
          <w:bCs/>
          <w:szCs w:val="21"/>
        </w:rPr>
      </w:pPr>
    </w:p>
    <w:p w14:paraId="0B33C2F5">
      <w:r>
        <w:rPr>
          <w:rFonts w:hint="eastAsia" w:ascii="仿宋_GB2312" w:hAnsi="华文中宋" w:eastAsia="仿宋_GB2312"/>
          <w:b/>
          <w:bCs/>
          <w:szCs w:val="21"/>
        </w:rPr>
        <w:t>备注：本验收书一式三份（采购人一份、中标人一份、采购代理机构一份）</w:t>
      </w:r>
      <w:bookmarkEnd w:id="88"/>
      <w:bookmarkEnd w:id="89"/>
      <w:bookmarkStart w:id="91" w:name="_GoBack"/>
      <w:bookmarkEnd w:id="91"/>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50B97">
    <w:pPr>
      <w:pStyle w:val="14"/>
      <w:framePr w:wrap="around" w:vAnchor="text" w:hAnchor="margin" w:xAlign="center" w:y="1"/>
      <w:rPr>
        <w:rStyle w:val="24"/>
      </w:rPr>
    </w:pPr>
    <w:r>
      <w:fldChar w:fldCharType="begin"/>
    </w:r>
    <w:r>
      <w:rPr>
        <w:rStyle w:val="24"/>
      </w:rPr>
      <w:instrText xml:space="preserve">PAGE  </w:instrText>
    </w:r>
    <w:r>
      <w:fldChar w:fldCharType="separate"/>
    </w:r>
    <w:r>
      <w:rPr>
        <w:rStyle w:val="24"/>
      </w:rPr>
      <w:t>1</w:t>
    </w:r>
    <w:r>
      <w:fldChar w:fldCharType="end"/>
    </w:r>
  </w:p>
  <w:p w14:paraId="74A7ADDA">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CFAD5">
    <w:pPr>
      <w:pStyle w:val="14"/>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2A44">
    <w:pPr>
      <w:pStyle w:val="14"/>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p w14:paraId="56302134"/>
  <w:p w14:paraId="24A6D92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sdtPr>
    <w:sdtContent>
      <w:p w14:paraId="17A51C2E">
        <w:pPr>
          <w:pStyle w:val="14"/>
          <w:jc w:val="center"/>
        </w:pPr>
        <w:r>
          <w:fldChar w:fldCharType="begin"/>
        </w:r>
        <w:r>
          <w:instrText xml:space="preserve">PAGE   \* MERGEFORMAT</w:instrText>
        </w:r>
        <w:r>
          <w:fldChar w:fldCharType="separate"/>
        </w:r>
        <w:r>
          <w:rPr>
            <w:lang w:val="zh-CN"/>
          </w:rPr>
          <w:t>106</w:t>
        </w:r>
        <w:r>
          <w:fldChar w:fldCharType="end"/>
        </w:r>
      </w:p>
    </w:sdtContent>
  </w:sdt>
  <w:p w14:paraId="7CB2A4AA">
    <w:pPr>
      <w:pStyle w:val="14"/>
      <w:tabs>
        <w:tab w:val="left" w:pos="6787"/>
        <w:tab w:val="center" w:pos="6979"/>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56901">
    <w:pPr>
      <w:pStyle w:val="15"/>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A04C">
    <w:pPr>
      <w:pStyle w:val="15"/>
      <w:jc w:val="right"/>
      <w:rPr>
        <w:b/>
        <w:color w:val="000000"/>
      </w:rPr>
    </w:pPr>
    <w:r>
      <w:rPr>
        <w:b/>
      </w:rPr>
      <w:t>柳州职业技术大学 “AI+设计”实验室设备采购</w:t>
    </w:r>
    <w:r>
      <w:rPr>
        <w:rFonts w:hint="eastAsia"/>
        <w:b/>
      </w:rPr>
      <w:t xml:space="preserve">（LZZC2026-G1-990220-LZSZ）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75BCA">
    <w:pPr>
      <w:pStyle w:val="15"/>
      <w:jc w:val="right"/>
      <w:rPr>
        <w:b/>
      </w:rPr>
    </w:pPr>
  </w:p>
  <w:p w14:paraId="70DF4B60">
    <w:pPr>
      <w:pStyle w:val="15"/>
      <w:jc w:val="right"/>
      <w:rPr>
        <w:b/>
      </w:rPr>
    </w:pPr>
  </w:p>
  <w:p w14:paraId="64F9E4A0">
    <w:pPr>
      <w:pStyle w:val="15"/>
      <w:jc w:val="right"/>
      <w:rPr>
        <w:b/>
      </w:rPr>
    </w:pPr>
  </w:p>
  <w:p w14:paraId="6232D645">
    <w:pPr>
      <w:pStyle w:val="15"/>
      <w:jc w:val="right"/>
      <w:rPr>
        <w:b/>
      </w:rPr>
    </w:pPr>
  </w:p>
  <w:p w14:paraId="269872E5">
    <w:pPr>
      <w:pStyle w:val="15"/>
      <w:jc w:val="right"/>
      <w:rPr>
        <w:b/>
        <w:color w:val="000000"/>
      </w:rPr>
    </w:pPr>
    <w:r>
      <w:rPr>
        <w:b/>
      </w:rPr>
      <w:t>柳州职业技术大学 “AI+设计”实验室设备采购</w:t>
    </w:r>
    <w:r>
      <w:rPr>
        <w:rFonts w:hint="eastAsia"/>
        <w:b/>
      </w:rPr>
      <w:t xml:space="preserve">（LZZC2026-G1-990220-LZSZ）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8F4E7">
    <w:pPr>
      <w:pStyle w:val="15"/>
      <w:jc w:val="right"/>
      <w:rPr>
        <w:b/>
        <w:color w:val="000000"/>
      </w:rPr>
    </w:pPr>
    <w:r>
      <w:rPr>
        <w:b/>
      </w:rPr>
      <w:t>柳州职业技术大学 “AI+设计”实验室设备采购</w:t>
    </w:r>
    <w:r>
      <w:rPr>
        <w:rFonts w:hint="eastAsia"/>
        <w:b/>
      </w:rPr>
      <w:t xml:space="preserve">（LZZC2026-G1-990220-LZSZ）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825E0D"/>
    <w:multiLevelType w:val="singleLevel"/>
    <w:tmpl w:val="EF825E0D"/>
    <w:lvl w:ilvl="0" w:tentative="0">
      <w:start w:val="1"/>
      <w:numFmt w:val="lowerLetter"/>
      <w:suff w:val="space"/>
      <w:lvlText w:val="%1)"/>
      <w:lvlJc w:val="left"/>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6"/>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33A0F"/>
    <w:rsid w:val="00172BC2"/>
    <w:rsid w:val="001E0F76"/>
    <w:rsid w:val="002A23DD"/>
    <w:rsid w:val="00B70ECB"/>
    <w:rsid w:val="00EF16FF"/>
    <w:rsid w:val="01836AB6"/>
    <w:rsid w:val="02920E53"/>
    <w:rsid w:val="03082F4B"/>
    <w:rsid w:val="03571A21"/>
    <w:rsid w:val="05302E81"/>
    <w:rsid w:val="058A7125"/>
    <w:rsid w:val="07672E32"/>
    <w:rsid w:val="0AB46DF0"/>
    <w:rsid w:val="0AB577A1"/>
    <w:rsid w:val="0AC54591"/>
    <w:rsid w:val="0C28597F"/>
    <w:rsid w:val="0C322897"/>
    <w:rsid w:val="0CA55890"/>
    <w:rsid w:val="0DB53C9E"/>
    <w:rsid w:val="0F0B5D40"/>
    <w:rsid w:val="11924668"/>
    <w:rsid w:val="138E4FB6"/>
    <w:rsid w:val="15437D2B"/>
    <w:rsid w:val="15F553FC"/>
    <w:rsid w:val="16FE5897"/>
    <w:rsid w:val="18727F64"/>
    <w:rsid w:val="1A3B0CD4"/>
    <w:rsid w:val="1ABA3BE9"/>
    <w:rsid w:val="217D056C"/>
    <w:rsid w:val="225A40A6"/>
    <w:rsid w:val="25273463"/>
    <w:rsid w:val="25F333EB"/>
    <w:rsid w:val="26103D41"/>
    <w:rsid w:val="2722615C"/>
    <w:rsid w:val="27796902"/>
    <w:rsid w:val="28B371AF"/>
    <w:rsid w:val="2C2F4403"/>
    <w:rsid w:val="2C93759C"/>
    <w:rsid w:val="2D250D7E"/>
    <w:rsid w:val="2E86045D"/>
    <w:rsid w:val="2E9B51D8"/>
    <w:rsid w:val="2EF3390C"/>
    <w:rsid w:val="2F956FA1"/>
    <w:rsid w:val="33A37755"/>
    <w:rsid w:val="35651AC2"/>
    <w:rsid w:val="39BD6FC6"/>
    <w:rsid w:val="39C94CE1"/>
    <w:rsid w:val="3A233A0F"/>
    <w:rsid w:val="3BB75960"/>
    <w:rsid w:val="3D495BFF"/>
    <w:rsid w:val="3DD0462E"/>
    <w:rsid w:val="3F4168C2"/>
    <w:rsid w:val="41CA2B9F"/>
    <w:rsid w:val="42853AAA"/>
    <w:rsid w:val="44E86B73"/>
    <w:rsid w:val="4786450D"/>
    <w:rsid w:val="47F71D9F"/>
    <w:rsid w:val="48775B72"/>
    <w:rsid w:val="490B5B67"/>
    <w:rsid w:val="4B475EBB"/>
    <w:rsid w:val="4C84376A"/>
    <w:rsid w:val="4DFB7466"/>
    <w:rsid w:val="4FF875BB"/>
    <w:rsid w:val="500B34BB"/>
    <w:rsid w:val="516A65C1"/>
    <w:rsid w:val="520A3E2C"/>
    <w:rsid w:val="522D0EAC"/>
    <w:rsid w:val="530F0F09"/>
    <w:rsid w:val="559A3C07"/>
    <w:rsid w:val="566F405D"/>
    <w:rsid w:val="58C5455C"/>
    <w:rsid w:val="5A4715E4"/>
    <w:rsid w:val="5ADC08CC"/>
    <w:rsid w:val="5B557525"/>
    <w:rsid w:val="5B877B84"/>
    <w:rsid w:val="5CD374DE"/>
    <w:rsid w:val="5DFE07DD"/>
    <w:rsid w:val="5E222B67"/>
    <w:rsid w:val="5FC864C0"/>
    <w:rsid w:val="60DB4A32"/>
    <w:rsid w:val="65C54514"/>
    <w:rsid w:val="668A4E27"/>
    <w:rsid w:val="67E934CF"/>
    <w:rsid w:val="68854BB9"/>
    <w:rsid w:val="68EF1426"/>
    <w:rsid w:val="699163B5"/>
    <w:rsid w:val="6C8911C3"/>
    <w:rsid w:val="6F1E7E4A"/>
    <w:rsid w:val="6FC010F7"/>
    <w:rsid w:val="7275122E"/>
    <w:rsid w:val="73550B47"/>
    <w:rsid w:val="76C421E9"/>
    <w:rsid w:val="792623B7"/>
    <w:rsid w:val="7999223D"/>
    <w:rsid w:val="7A954BC5"/>
    <w:rsid w:val="7AE24E70"/>
    <w:rsid w:val="7D4B3160"/>
    <w:rsid w:val="7E731844"/>
    <w:rsid w:val="7E94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240" w:lineRule="atLeast"/>
      <w:ind w:left="900" w:hanging="900"/>
      <w:jc w:val="left"/>
    </w:pPr>
    <w:rPr>
      <w:rFonts w:ascii="宋体"/>
      <w:snapToGrid w:val="0"/>
      <w:kern w:val="0"/>
      <w:sz w:val="20"/>
      <w:szCs w:val="20"/>
    </w:rPr>
  </w:style>
  <w:style w:type="paragraph" w:styleId="8">
    <w:name w:val="annotation text"/>
    <w:basedOn w:val="1"/>
    <w:link w:val="119"/>
    <w:unhideWhenUsed/>
    <w:qFormat/>
    <w:uiPriority w:val="99"/>
    <w:pPr>
      <w:jc w:val="left"/>
    </w:pPr>
  </w:style>
  <w:style w:type="paragraph" w:styleId="9">
    <w:name w:val="Body Text"/>
    <w:basedOn w:val="1"/>
    <w:qFormat/>
    <w:uiPriority w:val="0"/>
    <w:pPr>
      <w:spacing w:line="420" w:lineRule="exact"/>
    </w:pPr>
    <w:rPr>
      <w:sz w:val="24"/>
    </w:rPr>
  </w:style>
  <w:style w:type="paragraph" w:styleId="10">
    <w:name w:val="Body Text Indent"/>
    <w:basedOn w:val="1"/>
    <w:qFormat/>
    <w:uiPriority w:val="0"/>
    <w:pPr>
      <w:spacing w:after="120"/>
      <w:ind w:left="420" w:leftChars="200"/>
    </w:pPr>
  </w:style>
  <w:style w:type="paragraph" w:styleId="11">
    <w:name w:val="toc 3"/>
    <w:basedOn w:val="1"/>
    <w:next w:val="1"/>
    <w:qFormat/>
    <w:uiPriority w:val="39"/>
    <w:pPr>
      <w:ind w:left="420"/>
      <w:jc w:val="left"/>
    </w:pPr>
    <w:rPr>
      <w:rFonts w:ascii="Calibri" w:hAnsi="Calibri"/>
      <w:i/>
      <w:iCs/>
      <w:sz w:val="20"/>
      <w:szCs w:val="20"/>
    </w:rPr>
  </w:style>
  <w:style w:type="paragraph" w:styleId="12">
    <w:name w:val="Plain Text"/>
    <w:basedOn w:val="1"/>
    <w:qFormat/>
    <w:uiPriority w:val="0"/>
    <w:rPr>
      <w:rFonts w:ascii="宋体" w:hAnsi="Courier New" w:cs="Courier New"/>
      <w:szCs w:val="21"/>
    </w:rPr>
  </w:style>
  <w:style w:type="paragraph" w:styleId="13">
    <w:name w:val="Balloon Text"/>
    <w:basedOn w:val="1"/>
    <w:link w:val="118"/>
    <w:qFormat/>
    <w:uiPriority w:val="0"/>
    <w:rPr>
      <w:sz w:val="18"/>
      <w:szCs w:val="18"/>
    </w:rPr>
  </w:style>
  <w:style w:type="paragraph" w:styleId="14">
    <w:name w:val="footer"/>
    <w:basedOn w:val="1"/>
    <w:next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18">
    <w:name w:val="annotation subject"/>
    <w:basedOn w:val="8"/>
    <w:next w:val="8"/>
    <w:link w:val="120"/>
    <w:qFormat/>
    <w:uiPriority w:val="0"/>
    <w:rPr>
      <w:b/>
      <w:bCs/>
    </w:rPr>
  </w:style>
  <w:style w:type="paragraph" w:styleId="19">
    <w:name w:val="Body Text First Indent 2"/>
    <w:basedOn w:val="10"/>
    <w:semiHidden/>
    <w:unhideWhenUsed/>
    <w:qFormat/>
    <w:uiPriority w:val="0"/>
    <w:pPr>
      <w:ind w:firstLine="420" w:firstLineChars="200"/>
    </w:p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annotation reference"/>
    <w:basedOn w:val="22"/>
    <w:qFormat/>
    <w:uiPriority w:val="99"/>
    <w:rPr>
      <w:sz w:val="21"/>
      <w:szCs w:val="21"/>
    </w:rPr>
  </w:style>
  <w:style w:type="table" w:customStyle="1" w:styleId="26">
    <w:name w:val="Normal Table_file_564_file_390_file_741_file_503"/>
    <w:semiHidden/>
    <w:qFormat/>
    <w:uiPriority w:val="0"/>
    <w:tblPr>
      <w:tblCellMar>
        <w:top w:w="0" w:type="dxa"/>
        <w:left w:w="108" w:type="dxa"/>
        <w:bottom w:w="0" w:type="dxa"/>
        <w:right w:w="108" w:type="dxa"/>
      </w:tblCellMar>
    </w:tblPr>
  </w:style>
  <w:style w:type="paragraph" w:customStyle="1" w:styleId="27">
    <w:name w:val="Table Paragraph_file_564_file_390_file_741_file_503"/>
    <w:basedOn w:val="28"/>
    <w:qFormat/>
    <w:uiPriority w:val="1"/>
    <w:pPr>
      <w:autoSpaceDE w:val="0"/>
      <w:autoSpaceDN w:val="0"/>
      <w:adjustRightInd w:val="0"/>
    </w:pPr>
    <w:rPr>
      <w:rFonts w:ascii="黑体" w:eastAsia="黑体" w:cs="黑体"/>
      <w:kern w:val="0"/>
    </w:rPr>
  </w:style>
  <w:style w:type="paragraph" w:customStyle="1" w:styleId="28">
    <w:name w:val="Normal_file_564_file_390_file_741_file_503"/>
    <w:qFormat/>
    <w:uiPriority w:val="0"/>
    <w:pPr>
      <w:widowControl w:val="0"/>
    </w:pPr>
    <w:rPr>
      <w:rFonts w:ascii="宋体" w:hAnsi="Times New Roman" w:eastAsia="宋体" w:cs="Times New Roman"/>
      <w:kern w:val="2"/>
      <w:sz w:val="24"/>
      <w:lang w:val="en-US" w:eastAsia="zh-CN" w:bidi="ar-SA"/>
    </w:rPr>
  </w:style>
  <w:style w:type="paragraph" w:customStyle="1" w:styleId="29">
    <w:name w:val="Table Paragraph_file_341"/>
    <w:basedOn w:val="30"/>
    <w:qFormat/>
    <w:uiPriority w:val="1"/>
    <w:pPr>
      <w:autoSpaceDE w:val="0"/>
      <w:autoSpaceDN w:val="0"/>
      <w:adjustRightInd w:val="0"/>
      <w:jc w:val="left"/>
    </w:pPr>
    <w:rPr>
      <w:rFonts w:ascii="黑体" w:eastAsia="黑体" w:cs="黑体"/>
      <w:kern w:val="0"/>
      <w:sz w:val="24"/>
    </w:rPr>
  </w:style>
  <w:style w:type="paragraph" w:customStyle="1" w:styleId="30">
    <w:name w:val="Normal_file_341"/>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Table Paragraph"/>
    <w:basedOn w:val="1"/>
    <w:qFormat/>
    <w:uiPriority w:val="1"/>
    <w:pPr>
      <w:autoSpaceDE w:val="0"/>
      <w:autoSpaceDN w:val="0"/>
      <w:adjustRightInd w:val="0"/>
      <w:jc w:val="left"/>
    </w:pPr>
    <w:rPr>
      <w:rFonts w:ascii="黑体" w:eastAsia="黑体" w:cs="黑体"/>
      <w:kern w:val="0"/>
      <w:sz w:val="24"/>
    </w:rPr>
  </w:style>
  <w:style w:type="paragraph" w:styleId="32">
    <w:name w:val="List Paragraph"/>
    <w:basedOn w:val="1"/>
    <w:qFormat/>
    <w:uiPriority w:val="34"/>
    <w:pPr>
      <w:ind w:firstLine="420" w:firstLineChars="200"/>
    </w:pPr>
  </w:style>
  <w:style w:type="paragraph" w:customStyle="1" w:styleId="33">
    <w:name w:val="Normal (Web)_file_515"/>
    <w:basedOn w:val="34"/>
    <w:semiHidden/>
    <w:unhideWhenUsed/>
    <w:qFormat/>
    <w:uiPriority w:val="99"/>
  </w:style>
  <w:style w:type="paragraph" w:customStyle="1" w:styleId="34">
    <w:name w:val="Normal_file_51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5">
    <w:name w:val="Strong_file_515"/>
    <w:basedOn w:val="36"/>
    <w:qFormat/>
    <w:uiPriority w:val="22"/>
    <w:rPr>
      <w:b/>
      <w:bCs/>
    </w:rPr>
  </w:style>
  <w:style w:type="character" w:customStyle="1" w:styleId="36">
    <w:name w:val="Default Paragraph Font_file_515"/>
    <w:semiHidden/>
    <w:unhideWhenUsed/>
    <w:qFormat/>
    <w:uiPriority w:val="1"/>
  </w:style>
  <w:style w:type="paragraph" w:customStyle="1" w:styleId="37">
    <w:name w:val="Normal (Web)_file_516"/>
    <w:basedOn w:val="38"/>
    <w:semiHidden/>
    <w:unhideWhenUsed/>
    <w:qFormat/>
    <w:uiPriority w:val="99"/>
  </w:style>
  <w:style w:type="paragraph" w:customStyle="1" w:styleId="38">
    <w:name w:val="Normal_file_5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
    <w:name w:val="Normal (Web)_file_517"/>
    <w:basedOn w:val="40"/>
    <w:semiHidden/>
    <w:unhideWhenUsed/>
    <w:qFormat/>
    <w:uiPriority w:val="99"/>
  </w:style>
  <w:style w:type="paragraph" w:customStyle="1" w:styleId="40">
    <w:name w:val="Normal_file_5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
    <w:name w:val="Normal (Web)_file_519"/>
    <w:basedOn w:val="42"/>
    <w:semiHidden/>
    <w:unhideWhenUsed/>
    <w:qFormat/>
    <w:uiPriority w:val="99"/>
  </w:style>
  <w:style w:type="paragraph" w:customStyle="1" w:styleId="42">
    <w:name w:val="Normal_file_51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43">
    <w:name w:val="Strong_file_519"/>
    <w:basedOn w:val="44"/>
    <w:qFormat/>
    <w:uiPriority w:val="22"/>
    <w:rPr>
      <w:b/>
      <w:bCs/>
    </w:rPr>
  </w:style>
  <w:style w:type="character" w:customStyle="1" w:styleId="44">
    <w:name w:val="Default Paragraph Font_file_519"/>
    <w:semiHidden/>
    <w:unhideWhenUsed/>
    <w:qFormat/>
    <w:uiPriority w:val="1"/>
  </w:style>
  <w:style w:type="paragraph" w:customStyle="1" w:styleId="45">
    <w:name w:val="Normal (Web)_file_520"/>
    <w:basedOn w:val="46"/>
    <w:semiHidden/>
    <w:unhideWhenUsed/>
    <w:qFormat/>
    <w:uiPriority w:val="99"/>
  </w:style>
  <w:style w:type="paragraph" w:customStyle="1" w:styleId="46">
    <w:name w:val="Normal_file_5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
    <w:name w:val="Normal (Web)_file_521"/>
    <w:basedOn w:val="48"/>
    <w:semiHidden/>
    <w:unhideWhenUsed/>
    <w:qFormat/>
    <w:uiPriority w:val="99"/>
  </w:style>
  <w:style w:type="paragraph" w:customStyle="1" w:styleId="48">
    <w:name w:val="Normal_file_5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
    <w:name w:val="Normal (Web)_file_522"/>
    <w:basedOn w:val="50"/>
    <w:semiHidden/>
    <w:unhideWhenUsed/>
    <w:qFormat/>
    <w:uiPriority w:val="99"/>
  </w:style>
  <w:style w:type="paragraph" w:customStyle="1" w:styleId="50">
    <w:name w:val="Normal_file_5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
    <w:name w:val="Normal (Web)_file_523"/>
    <w:basedOn w:val="52"/>
    <w:semiHidden/>
    <w:unhideWhenUsed/>
    <w:qFormat/>
    <w:uiPriority w:val="99"/>
  </w:style>
  <w:style w:type="paragraph" w:customStyle="1" w:styleId="52">
    <w:name w:val="Normal_file_5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
    <w:name w:val="Normal (Web)_file_524"/>
    <w:basedOn w:val="54"/>
    <w:semiHidden/>
    <w:unhideWhenUsed/>
    <w:qFormat/>
    <w:uiPriority w:val="99"/>
  </w:style>
  <w:style w:type="paragraph" w:customStyle="1" w:styleId="54">
    <w:name w:val="Normal_file_5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
    <w:name w:val="Normal (Web)_file_525"/>
    <w:basedOn w:val="56"/>
    <w:semiHidden/>
    <w:unhideWhenUsed/>
    <w:qFormat/>
    <w:uiPriority w:val="99"/>
  </w:style>
  <w:style w:type="paragraph" w:customStyle="1" w:styleId="56">
    <w:name w:val="Normal_file_52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57">
    <w:name w:val="Strong_file_525"/>
    <w:basedOn w:val="58"/>
    <w:qFormat/>
    <w:uiPriority w:val="22"/>
    <w:rPr>
      <w:b/>
      <w:bCs/>
    </w:rPr>
  </w:style>
  <w:style w:type="character" w:customStyle="1" w:styleId="58">
    <w:name w:val="Default Paragraph Font_file_525"/>
    <w:semiHidden/>
    <w:unhideWhenUsed/>
    <w:qFormat/>
    <w:uiPriority w:val="1"/>
  </w:style>
  <w:style w:type="paragraph" w:customStyle="1" w:styleId="59">
    <w:name w:val="Normal (Web)_file_526"/>
    <w:basedOn w:val="60"/>
    <w:semiHidden/>
    <w:unhideWhenUsed/>
    <w:qFormat/>
    <w:uiPriority w:val="99"/>
  </w:style>
  <w:style w:type="paragraph" w:customStyle="1" w:styleId="60">
    <w:name w:val="Normal_file_52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1">
    <w:name w:val="Strong_file_526"/>
    <w:basedOn w:val="62"/>
    <w:qFormat/>
    <w:uiPriority w:val="22"/>
    <w:rPr>
      <w:b/>
      <w:bCs/>
    </w:rPr>
  </w:style>
  <w:style w:type="character" w:customStyle="1" w:styleId="62">
    <w:name w:val="Default Paragraph Font_file_526"/>
    <w:semiHidden/>
    <w:unhideWhenUsed/>
    <w:qFormat/>
    <w:uiPriority w:val="1"/>
  </w:style>
  <w:style w:type="paragraph" w:customStyle="1" w:styleId="63">
    <w:name w:val="Normal (Web)_file_527"/>
    <w:basedOn w:val="64"/>
    <w:semiHidden/>
    <w:unhideWhenUsed/>
    <w:qFormat/>
    <w:uiPriority w:val="99"/>
  </w:style>
  <w:style w:type="paragraph" w:customStyle="1" w:styleId="64">
    <w:name w:val="Normal_file_52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5">
    <w:name w:val="Strong_file_527"/>
    <w:basedOn w:val="66"/>
    <w:qFormat/>
    <w:uiPriority w:val="22"/>
    <w:rPr>
      <w:b/>
      <w:bCs/>
    </w:rPr>
  </w:style>
  <w:style w:type="character" w:customStyle="1" w:styleId="66">
    <w:name w:val="Default Paragraph Font_file_527"/>
    <w:semiHidden/>
    <w:unhideWhenUsed/>
    <w:qFormat/>
    <w:uiPriority w:val="1"/>
  </w:style>
  <w:style w:type="paragraph" w:customStyle="1" w:styleId="67">
    <w:name w:val="Normal (Web)_file_528"/>
    <w:basedOn w:val="68"/>
    <w:semiHidden/>
    <w:unhideWhenUsed/>
    <w:qFormat/>
    <w:uiPriority w:val="99"/>
  </w:style>
  <w:style w:type="paragraph" w:customStyle="1" w:styleId="68">
    <w:name w:val="Normal_file_5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
    <w:name w:val="Normal (Web)_file_529"/>
    <w:basedOn w:val="70"/>
    <w:semiHidden/>
    <w:unhideWhenUsed/>
    <w:qFormat/>
    <w:uiPriority w:val="99"/>
  </w:style>
  <w:style w:type="paragraph" w:customStyle="1" w:styleId="70">
    <w:name w:val="Normal_file_5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
    <w:name w:val="Normal (Web)_file_530"/>
    <w:basedOn w:val="72"/>
    <w:semiHidden/>
    <w:unhideWhenUsed/>
    <w:qFormat/>
    <w:uiPriority w:val="99"/>
  </w:style>
  <w:style w:type="paragraph" w:customStyle="1" w:styleId="72">
    <w:name w:val="Normal_file_5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
    <w:name w:val="Normal (Web)_file_531"/>
    <w:basedOn w:val="74"/>
    <w:semiHidden/>
    <w:unhideWhenUsed/>
    <w:qFormat/>
    <w:uiPriority w:val="99"/>
  </w:style>
  <w:style w:type="paragraph" w:customStyle="1" w:styleId="74">
    <w:name w:val="Normal_file_5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
    <w:name w:val="Normal (Web)_file_504"/>
    <w:basedOn w:val="76"/>
    <w:semiHidden/>
    <w:unhideWhenUsed/>
    <w:qFormat/>
    <w:uiPriority w:val="99"/>
  </w:style>
  <w:style w:type="paragraph" w:customStyle="1" w:styleId="76">
    <w:name w:val="Normal_file_5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
    <w:name w:val="Normal (Web)_file_505"/>
    <w:basedOn w:val="78"/>
    <w:semiHidden/>
    <w:unhideWhenUsed/>
    <w:qFormat/>
    <w:uiPriority w:val="99"/>
  </w:style>
  <w:style w:type="paragraph" w:customStyle="1" w:styleId="78">
    <w:name w:val="Normal_file_50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9">
    <w:name w:val="Normal Table_file_592_file_509_file_669_file_674_file_578_file_744_file_506"/>
    <w:semiHidden/>
    <w:qFormat/>
    <w:uiPriority w:val="0"/>
    <w:tblPr>
      <w:tblCellMar>
        <w:top w:w="0" w:type="dxa"/>
        <w:left w:w="108" w:type="dxa"/>
        <w:bottom w:w="0" w:type="dxa"/>
        <w:right w:w="108" w:type="dxa"/>
      </w:tblCellMar>
    </w:tblPr>
  </w:style>
  <w:style w:type="paragraph" w:customStyle="1" w:styleId="80">
    <w:name w:val="Body Text First Indent 2_file_506"/>
    <w:basedOn w:val="81"/>
    <w:semiHidden/>
    <w:unhideWhenUsed/>
    <w:qFormat/>
    <w:uiPriority w:val="0"/>
    <w:pPr>
      <w:ind w:firstLine="420" w:firstLineChars="200"/>
    </w:pPr>
  </w:style>
  <w:style w:type="paragraph" w:customStyle="1" w:styleId="81">
    <w:name w:val="Body Text Indent_file_506"/>
    <w:basedOn w:val="82"/>
    <w:qFormat/>
    <w:uiPriority w:val="0"/>
    <w:pPr>
      <w:spacing w:after="120"/>
      <w:ind w:left="420" w:leftChars="200"/>
    </w:pPr>
  </w:style>
  <w:style w:type="paragraph" w:customStyle="1" w:styleId="82">
    <w:name w:val="Normal_file_506"/>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Plain Text_file_592_file_509_file_669_file_674_file_578_file_744_file_506"/>
    <w:basedOn w:val="84"/>
    <w:qFormat/>
    <w:uiPriority w:val="0"/>
    <w:rPr>
      <w:rFonts w:ascii="宋体" w:hAnsi="Courier New" w:cs="Courier New"/>
      <w:szCs w:val="21"/>
    </w:rPr>
  </w:style>
  <w:style w:type="paragraph" w:customStyle="1" w:styleId="84">
    <w:name w:val="Normal_file_592_file_509_file_669_file_674_file_578_file_744_file_5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表格文字_file_372_file_669_file_674_file_578_file_744_file_506"/>
    <w:basedOn w:val="86"/>
    <w:qFormat/>
    <w:uiPriority w:val="99"/>
    <w:pPr>
      <w:spacing w:before="25" w:after="25"/>
      <w:jc w:val="left"/>
    </w:pPr>
    <w:rPr>
      <w:bCs/>
      <w:spacing w:val="10"/>
      <w:kern w:val="0"/>
      <w:sz w:val="24"/>
    </w:rPr>
  </w:style>
  <w:style w:type="paragraph" w:customStyle="1" w:styleId="86">
    <w:name w:val="Normal_file_372_file_669_file_674_file_578_file_744_file_50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Plain Text_file_372_file_669_file_674_file_578_file_744_file_506"/>
    <w:basedOn w:val="86"/>
    <w:qFormat/>
    <w:uiPriority w:val="0"/>
    <w:rPr>
      <w:rFonts w:ascii="宋体" w:hAnsi="Courier New" w:cs="Courier New"/>
      <w:szCs w:val="21"/>
    </w:rPr>
  </w:style>
  <w:style w:type="paragraph" w:customStyle="1" w:styleId="88">
    <w:name w:val="Plain Text_file_372_file_669_file_674_file_2754_file_653_file_506"/>
    <w:basedOn w:val="89"/>
    <w:qFormat/>
    <w:uiPriority w:val="0"/>
    <w:rPr>
      <w:rFonts w:ascii="宋体" w:hAnsi="Courier New" w:cs="Courier New"/>
      <w:szCs w:val="21"/>
    </w:rPr>
  </w:style>
  <w:style w:type="paragraph" w:customStyle="1" w:styleId="89">
    <w:name w:val="Normal_file_372_file_669_file_674_file_2754_file_653_file_50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Table Text"/>
    <w:basedOn w:val="1"/>
    <w:semiHidden/>
    <w:qFormat/>
    <w:uiPriority w:val="0"/>
    <w:rPr>
      <w:rFonts w:ascii="宋体" w:hAnsi="宋体" w:cs="宋体"/>
      <w:sz w:val="19"/>
      <w:szCs w:val="19"/>
      <w:lang w:eastAsia="en-US"/>
    </w:rPr>
  </w:style>
  <w:style w:type="table" w:customStyle="1" w:styleId="91">
    <w:name w:val="Table Normal"/>
    <w:semiHidden/>
    <w:unhideWhenUsed/>
    <w:qFormat/>
    <w:uiPriority w:val="0"/>
    <w:tblPr>
      <w:tblCellMar>
        <w:top w:w="0" w:type="dxa"/>
        <w:left w:w="0" w:type="dxa"/>
        <w:bottom w:w="0" w:type="dxa"/>
        <w:right w:w="0" w:type="dxa"/>
      </w:tblCellMar>
    </w:tblPr>
  </w:style>
  <w:style w:type="paragraph" w:customStyle="1" w:styleId="92">
    <w:name w:val="Normal (Web)_file_507"/>
    <w:basedOn w:val="93"/>
    <w:semiHidden/>
    <w:unhideWhenUsed/>
    <w:qFormat/>
    <w:uiPriority w:val="99"/>
  </w:style>
  <w:style w:type="paragraph" w:customStyle="1" w:styleId="93">
    <w:name w:val="Normal_file_5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4">
    <w:name w:val="Normal (Web)_file_508"/>
    <w:basedOn w:val="95"/>
    <w:semiHidden/>
    <w:unhideWhenUsed/>
    <w:qFormat/>
    <w:uiPriority w:val="99"/>
  </w:style>
  <w:style w:type="paragraph" w:customStyle="1" w:styleId="95">
    <w:name w:val="Normal_file_5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6">
    <w:name w:val="Normal (Web)_file_509"/>
    <w:basedOn w:val="97"/>
    <w:semiHidden/>
    <w:unhideWhenUsed/>
    <w:qFormat/>
    <w:uiPriority w:val="99"/>
  </w:style>
  <w:style w:type="paragraph" w:customStyle="1" w:styleId="97">
    <w:name w:val="Normal_file_50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98">
    <w:name w:val="Emphasis_file_509"/>
    <w:basedOn w:val="99"/>
    <w:qFormat/>
    <w:uiPriority w:val="20"/>
    <w:rPr>
      <w:i/>
      <w:iCs/>
    </w:rPr>
  </w:style>
  <w:style w:type="character" w:customStyle="1" w:styleId="99">
    <w:name w:val="Default Paragraph Font_file_509"/>
    <w:semiHidden/>
    <w:unhideWhenUsed/>
    <w:qFormat/>
    <w:uiPriority w:val="1"/>
  </w:style>
  <w:style w:type="paragraph" w:customStyle="1" w:styleId="100">
    <w:name w:val="Normal (Web)_file_510"/>
    <w:basedOn w:val="101"/>
    <w:semiHidden/>
    <w:unhideWhenUsed/>
    <w:qFormat/>
    <w:uiPriority w:val="99"/>
  </w:style>
  <w:style w:type="paragraph" w:customStyle="1" w:styleId="101">
    <w:name w:val="Normal_file_5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2">
    <w:name w:val="Normal (Web)_file_511"/>
    <w:basedOn w:val="103"/>
    <w:semiHidden/>
    <w:unhideWhenUsed/>
    <w:qFormat/>
    <w:uiPriority w:val="99"/>
  </w:style>
  <w:style w:type="paragraph" w:customStyle="1" w:styleId="103">
    <w:name w:val="Normal_file_5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4">
    <w:name w:val="Normal (Web)_file_512"/>
    <w:basedOn w:val="105"/>
    <w:semiHidden/>
    <w:unhideWhenUsed/>
    <w:qFormat/>
    <w:uiPriority w:val="99"/>
  </w:style>
  <w:style w:type="paragraph" w:customStyle="1" w:styleId="105">
    <w:name w:val="Normal_file_5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6">
    <w:name w:val="Normal (Web)_file_502_file_513"/>
    <w:basedOn w:val="107"/>
    <w:semiHidden/>
    <w:unhideWhenUsed/>
    <w:qFormat/>
    <w:uiPriority w:val="99"/>
  </w:style>
  <w:style w:type="paragraph" w:customStyle="1" w:styleId="107">
    <w:name w:val="Normal_file_502_file_5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8">
    <w:name w:val="Normal (Web)_file_514"/>
    <w:basedOn w:val="109"/>
    <w:semiHidden/>
    <w:unhideWhenUsed/>
    <w:qFormat/>
    <w:uiPriority w:val="99"/>
  </w:style>
  <w:style w:type="paragraph" w:customStyle="1" w:styleId="109">
    <w:name w:val="Normal_file_5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0">
    <w:name w:val="Normal (Web)_file_402"/>
    <w:basedOn w:val="111"/>
    <w:semiHidden/>
    <w:unhideWhenUsed/>
    <w:qFormat/>
    <w:uiPriority w:val="99"/>
  </w:style>
  <w:style w:type="paragraph" w:customStyle="1" w:styleId="111">
    <w:name w:val="Normal_file_40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12">
    <w:name w:val="Strong_file_402"/>
    <w:basedOn w:val="113"/>
    <w:qFormat/>
    <w:uiPriority w:val="22"/>
    <w:rPr>
      <w:b/>
      <w:bCs/>
    </w:rPr>
  </w:style>
  <w:style w:type="character" w:customStyle="1" w:styleId="113">
    <w:name w:val="Default Paragraph Font_file_402"/>
    <w:semiHidden/>
    <w:unhideWhenUsed/>
    <w:qFormat/>
    <w:uiPriority w:val="1"/>
  </w:style>
  <w:style w:type="character" w:customStyle="1" w:styleId="114">
    <w:name w:val="Strong_file_753"/>
    <w:basedOn w:val="115"/>
    <w:qFormat/>
    <w:uiPriority w:val="22"/>
    <w:rPr>
      <w:b/>
      <w:bCs/>
    </w:rPr>
  </w:style>
  <w:style w:type="character" w:customStyle="1" w:styleId="115">
    <w:name w:val="Default Paragraph Font_file_753"/>
    <w:semiHidden/>
    <w:unhideWhenUsed/>
    <w:qFormat/>
    <w:uiPriority w:val="1"/>
  </w:style>
  <w:style w:type="paragraph" w:customStyle="1" w:styleId="116">
    <w:name w:val="Normal (Web)_file_754"/>
    <w:basedOn w:val="117"/>
    <w:semiHidden/>
    <w:unhideWhenUsed/>
    <w:qFormat/>
    <w:uiPriority w:val="99"/>
  </w:style>
  <w:style w:type="paragraph" w:customStyle="1" w:styleId="117">
    <w:name w:val="Normal_file_75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18">
    <w:name w:val="批注框文本 Char"/>
    <w:basedOn w:val="22"/>
    <w:link w:val="13"/>
    <w:qFormat/>
    <w:uiPriority w:val="0"/>
    <w:rPr>
      <w:kern w:val="2"/>
      <w:sz w:val="18"/>
      <w:szCs w:val="18"/>
    </w:rPr>
  </w:style>
  <w:style w:type="character" w:customStyle="1" w:styleId="119">
    <w:name w:val="批注文字 Char"/>
    <w:basedOn w:val="22"/>
    <w:link w:val="8"/>
    <w:qFormat/>
    <w:uiPriority w:val="99"/>
    <w:rPr>
      <w:kern w:val="2"/>
      <w:sz w:val="21"/>
      <w:szCs w:val="24"/>
    </w:rPr>
  </w:style>
  <w:style w:type="character" w:customStyle="1" w:styleId="120">
    <w:name w:val="批注主题 Char"/>
    <w:basedOn w:val="119"/>
    <w:link w:val="18"/>
    <w:qFormat/>
    <w:uiPriority w:val="0"/>
    <w:rPr>
      <w:b/>
      <w:bCs/>
      <w:kern w:val="2"/>
      <w:sz w:val="21"/>
      <w:szCs w:val="24"/>
    </w:rPr>
  </w:style>
  <w:style w:type="table" w:customStyle="1" w:styleId="121">
    <w:name w:val="Normal Table_file_1078_file_331_file_451_file_2820"/>
    <w:semiHidden/>
    <w:qFormat/>
    <w:uiPriority w:val="0"/>
    <w:tblPr>
      <w:tblCellMar>
        <w:top w:w="0" w:type="dxa"/>
        <w:left w:w="108" w:type="dxa"/>
        <w:bottom w:w="0" w:type="dxa"/>
        <w:right w:w="108" w:type="dxa"/>
      </w:tblCellMar>
    </w:tblPr>
  </w:style>
  <w:style w:type="paragraph" w:customStyle="1" w:styleId="122">
    <w:name w:val="Plain Text_file_873_file_451_file_2820"/>
    <w:basedOn w:val="123"/>
    <w:qFormat/>
    <w:uiPriority w:val="0"/>
    <w:rPr>
      <w:rFonts w:ascii="宋体" w:hAnsi="Courier New" w:cs="Courier New"/>
      <w:szCs w:val="21"/>
    </w:rPr>
  </w:style>
  <w:style w:type="paragraph" w:customStyle="1" w:styleId="123">
    <w:name w:val="Normal_file_873_file_451_file_282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表格文字_file_457_file_528_file_766_file_451_file_2820"/>
    <w:basedOn w:val="125"/>
    <w:qFormat/>
    <w:uiPriority w:val="99"/>
    <w:pPr>
      <w:spacing w:before="25" w:after="25"/>
      <w:jc w:val="left"/>
    </w:pPr>
    <w:rPr>
      <w:bCs/>
      <w:spacing w:val="10"/>
      <w:kern w:val="0"/>
      <w:sz w:val="24"/>
    </w:rPr>
  </w:style>
  <w:style w:type="paragraph" w:customStyle="1" w:styleId="125">
    <w:name w:val="Normal_file_457_file_528_file_766_file_451_file_282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Plain Text_file_1078_file_331_file_451_file_2820"/>
    <w:basedOn w:val="127"/>
    <w:qFormat/>
    <w:uiPriority w:val="0"/>
    <w:rPr>
      <w:rFonts w:ascii="宋体" w:hAnsi="Courier New" w:cs="Courier New"/>
      <w:szCs w:val="21"/>
    </w:rPr>
  </w:style>
  <w:style w:type="paragraph" w:customStyle="1" w:styleId="127">
    <w:name w:val="Normal_file_1078_file_331_file_451_file_282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表格文字_file_1078_file_331_file_451_file_2820"/>
    <w:basedOn w:val="127"/>
    <w:qFormat/>
    <w:uiPriority w:val="99"/>
    <w:pPr>
      <w:spacing w:before="25" w:after="25"/>
      <w:jc w:val="left"/>
    </w:pPr>
    <w:rPr>
      <w:bCs/>
      <w:spacing w:val="10"/>
      <w:kern w:val="0"/>
      <w:sz w:val="24"/>
    </w:rPr>
  </w:style>
  <w:style w:type="paragraph" w:customStyle="1" w:styleId="129">
    <w:name w:val="3级分论点"/>
    <w:basedOn w:val="1"/>
    <w:qFormat/>
    <w:uiPriority w:val="0"/>
    <w:pPr>
      <w:widowControl/>
      <w:spacing w:before="100" w:line="440" w:lineRule="exact"/>
      <w:jc w:val="left"/>
    </w:pPr>
    <w:rPr>
      <w:rFonts w:ascii="宋体" w:hAnsi="宋体"/>
      <w:b/>
      <w:color w:val="3F3F3F"/>
      <w:kern w:val="0"/>
      <w:sz w:val="20"/>
      <w:szCs w:val="20"/>
    </w:rPr>
  </w:style>
  <w:style w:type="paragraph" w:customStyle="1" w:styleId="130">
    <w:name w:val="Table Paragraph_file_2049"/>
    <w:basedOn w:val="1"/>
    <w:qFormat/>
    <w:uiPriority w:val="1"/>
    <w:pPr>
      <w:autoSpaceDE w:val="0"/>
      <w:autoSpaceDN w:val="0"/>
      <w:adjustRightInd w:val="0"/>
      <w:jc w:val="left"/>
    </w:pPr>
    <w:rPr>
      <w:rFonts w:ascii="黑体" w:hAnsi="Times New Roman" w:eastAsia="黑体" w:cs="黑体"/>
      <w:kern w:val="0"/>
      <w:sz w:val="24"/>
      <w:szCs w:val="24"/>
    </w:rPr>
  </w:style>
  <w:style w:type="paragraph" w:customStyle="1" w:styleId="131">
    <w:name w:val="Normal (Web)_file_939"/>
    <w:basedOn w:val="132"/>
    <w:unhideWhenUsed/>
    <w:qFormat/>
    <w:uiPriority w:val="99"/>
  </w:style>
  <w:style w:type="paragraph" w:customStyle="1" w:styleId="132">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3">
    <w:name w:val="Normal (Web)_file_933"/>
    <w:basedOn w:val="134"/>
    <w:unhideWhenUsed/>
    <w:qFormat/>
    <w:uiPriority w:val="99"/>
  </w:style>
  <w:style w:type="paragraph" w:customStyle="1" w:styleId="134">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5">
    <w:name w:val="Normal (Web)_file_600"/>
    <w:basedOn w:val="136"/>
    <w:semiHidden/>
    <w:unhideWhenUsed/>
    <w:qFormat/>
    <w:uiPriority w:val="99"/>
  </w:style>
  <w:style w:type="paragraph" w:customStyle="1" w:styleId="136">
    <w:name w:val="Normal_file_6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7">
    <w:name w:val="Normal (Web)_file_1526"/>
    <w:basedOn w:val="138"/>
    <w:semiHidden/>
    <w:unhideWhenUsed/>
    <w:qFormat/>
    <w:uiPriority w:val="99"/>
  </w:style>
  <w:style w:type="paragraph" w:customStyle="1" w:styleId="138">
    <w:name w:val="Normal_file_1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9">
    <w:name w:val="Normal (Web)_file_1973"/>
    <w:basedOn w:val="140"/>
    <w:semiHidden/>
    <w:unhideWhenUsed/>
    <w:qFormat/>
    <w:uiPriority w:val="99"/>
  </w:style>
  <w:style w:type="paragraph" w:customStyle="1" w:styleId="140">
    <w:name w:val="Normal_file_19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1">
    <w:name w:val="Normal (Web)_file_1392"/>
    <w:basedOn w:val="142"/>
    <w:semiHidden/>
    <w:unhideWhenUsed/>
    <w:qFormat/>
    <w:uiPriority w:val="99"/>
  </w:style>
  <w:style w:type="paragraph" w:customStyle="1" w:styleId="142">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3">
    <w:name w:val="Table Paragraph_file_2049_file_366"/>
    <w:basedOn w:val="1"/>
    <w:qFormat/>
    <w:uiPriority w:val="1"/>
    <w:pPr>
      <w:autoSpaceDE w:val="0"/>
      <w:autoSpaceDN w:val="0"/>
      <w:adjustRightInd w:val="0"/>
      <w:jc w:val="left"/>
    </w:pPr>
    <w:rPr>
      <w:rFonts w:ascii="黑体" w:eastAsia="黑体" w:cs="黑体"/>
      <w:kern w:val="0"/>
      <w:sz w:val="24"/>
    </w:rPr>
  </w:style>
  <w:style w:type="table" w:customStyle="1" w:styleId="144">
    <w:name w:val="Normal Table_file_2113_file_129_file_230"/>
    <w:autoRedefine/>
    <w:semiHidden/>
    <w:qFormat/>
    <w:uiPriority w:val="0"/>
    <w:rPr>
      <w:rFonts w:ascii="Times New Roman" w:hAnsi="Times New Roman" w:eastAsia="宋体" w:cs="Times New Roman"/>
      <w:kern w:val="0"/>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102</Pages>
  <Words>70993</Words>
  <Characters>80472</Characters>
  <Lines>484</Lines>
  <Paragraphs>136</Paragraphs>
  <TotalTime>593</TotalTime>
  <ScaleCrop>false</ScaleCrop>
  <LinksUpToDate>false</LinksUpToDate>
  <CharactersWithSpaces>85003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2026-05-13T01:21:00Z</dcterms:created>
  <dc:creator>胡艺华</dc:creator>
  <cp:lastModifiedBy>Administrator</cp:lastModifiedBy>
  <dcterms:modified xsi:type="dcterms:W3CDTF">2026-08-27T08:39:12Z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13A91E28B74B4928AA01AAA7A2C5E645_13</vt:lpwstr>
  </property>
  <property fmtid="{D5CDD505-2E9C-101B-9397-08002B2CF9AE}" pid="4" name="KSOTemplateDocerSaveRecord">
    <vt:lpwstr>eyJoZGlkIjoiY2UwOGMyMDU3MjQ4NTQ4OTg0OWE2NDNmMjZlM2FlMmIiLCJ1c2VySWQiOiIyMDUyNjA1NDcifQ==</vt:lpwstr>
  </property>
</Properties>
</file>