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新魏" w:hAnsi="黑体" w:eastAsia="华文新魏"/>
          <w:b/>
          <w:color w:val="auto"/>
          <w:kern w:val="15"/>
          <w:sz w:val="72"/>
          <w:szCs w:val="72"/>
        </w:rPr>
      </w:pPr>
      <w:r>
        <w:rPr>
          <w:rFonts w:hint="eastAsia" w:ascii="华文新魏" w:hAnsi="黑体" w:eastAsia="华文新魏"/>
          <w:b/>
          <w:color w:val="auto"/>
          <w:kern w:val="15"/>
          <w:sz w:val="72"/>
          <w:szCs w:val="72"/>
        </w:rPr>
        <w:t>柳州市政府集中采购中心</w:t>
      </w:r>
    </w:p>
    <w:p>
      <w:pPr>
        <w:spacing w:line="360" w:lineRule="auto"/>
        <w:jc w:val="center"/>
        <w:rPr>
          <w:b/>
          <w:color w:val="auto"/>
          <w:sz w:val="52"/>
          <w:szCs w:val="52"/>
        </w:rPr>
      </w:pPr>
      <w:r>
        <w:rPr>
          <w:rFonts w:ascii="黑体" w:hAnsi="黑体" w:eastAsia="黑体"/>
          <w:color w:val="auto"/>
          <w:sz w:val="72"/>
          <w:szCs w:val="72"/>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3"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16.75pt;margin-top:1pt;height:0pt;width:417.8pt;z-index:251661312;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rkXeXRAAAABgEAAA8AAAAAAAAAAQAgAAAAIgAAAGRycy9kb3ducmV2LnhtbFBLAQIU&#10;ABQAAAAIAIdO4kBwpVXa+gEAAPMDAAAOAAAAAAAAAAEAIAAAACABAABkcnMvZTJvRG9jLnhtbFBL&#10;BQYAAAAABgAGAFkBAACMBQAAAAA=&#10;">
                <v:fill on="f" focussize="0,0"/>
                <v:stroke weight="1.5pt" color="#000000" joinstyle="round"/>
                <v:imagedata o:title=""/>
                <o:lock v:ext="edit" aspectratio="f"/>
              </v:shape>
            </w:pict>
          </mc:Fallback>
        </mc:AlternateContent>
      </w:r>
    </w:p>
    <w:p>
      <w:pPr>
        <w:spacing w:line="800" w:lineRule="exact"/>
        <w:jc w:val="center"/>
        <w:rPr>
          <w:rFonts w:ascii="华文中宋" w:hAnsi="华文中宋" w:eastAsia="华文中宋"/>
          <w:b/>
          <w:color w:val="auto"/>
          <w:spacing w:val="200"/>
          <w:sz w:val="84"/>
          <w:szCs w:val="84"/>
        </w:rPr>
      </w:pPr>
    </w:p>
    <w:p>
      <w:pPr>
        <w:spacing w:line="800" w:lineRule="exact"/>
        <w:jc w:val="center"/>
        <w:rPr>
          <w:rFonts w:ascii="华文中宋" w:hAnsi="华文中宋" w:eastAsia="华文中宋"/>
          <w:b/>
          <w:color w:val="auto"/>
          <w:spacing w:val="200"/>
          <w:sz w:val="84"/>
          <w:szCs w:val="84"/>
        </w:rPr>
      </w:pPr>
    </w:p>
    <w:p>
      <w:pPr>
        <w:jc w:val="center"/>
        <w:rPr>
          <w:rFonts w:hint="eastAsia"/>
          <w:b/>
          <w:color w:val="auto"/>
          <w:spacing w:val="6"/>
          <w:sz w:val="76"/>
          <w:szCs w:val="76"/>
        </w:rPr>
      </w:pPr>
      <w:r>
        <w:rPr>
          <w:rFonts w:hint="eastAsia" w:ascii="华文中宋" w:hAnsi="华文中宋" w:eastAsia="华文中宋"/>
          <w:b/>
          <w:color w:val="auto"/>
          <w:spacing w:val="6"/>
          <w:sz w:val="76"/>
          <w:szCs w:val="76"/>
        </w:rPr>
        <w:t>单</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一</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来</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源</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采</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购</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文</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件</w:t>
      </w:r>
    </w:p>
    <w:p>
      <w:pPr>
        <w:spacing w:line="600" w:lineRule="exact"/>
        <w:rPr>
          <w:b/>
          <w:color w:val="auto"/>
          <w:sz w:val="44"/>
          <w:szCs w:val="44"/>
        </w:rPr>
      </w:pPr>
    </w:p>
    <w:p>
      <w:pPr>
        <w:spacing w:line="600" w:lineRule="exact"/>
        <w:rPr>
          <w:b/>
          <w:color w:val="auto"/>
          <w:sz w:val="44"/>
          <w:szCs w:val="44"/>
        </w:rPr>
      </w:pPr>
    </w:p>
    <w:p>
      <w:pPr>
        <w:spacing w:line="800" w:lineRule="exact"/>
        <w:ind w:left="0" w:leftChars="0"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lang w:val="en-US" w:eastAsia="zh-CN"/>
        </w:rPr>
        <w:t xml:space="preserve">     </w:t>
      </w:r>
      <w:r>
        <w:rPr>
          <w:rFonts w:hint="eastAsia" w:ascii="楷体" w:hAnsi="楷体" w:eastAsia="楷体"/>
          <w:b/>
          <w:color w:val="auto"/>
          <w:sz w:val="44"/>
          <w:szCs w:val="44"/>
          <w:lang w:eastAsia="zh-CN"/>
        </w:rPr>
        <w:t>项目名称：</w:t>
      </w:r>
      <w:r>
        <w:rPr>
          <w:rFonts w:hint="eastAsia" w:ascii="楷体" w:hAnsi="楷体" w:eastAsia="楷体" w:cs="Times New Roman"/>
          <w:b/>
          <w:color w:val="auto"/>
          <w:sz w:val="44"/>
          <w:szCs w:val="44"/>
          <w:lang w:eastAsia="zh-CN"/>
        </w:rPr>
        <w:t>柳州市潭中人民医院医疗废物集中处置服务</w:t>
      </w:r>
      <w:r>
        <w:rPr>
          <w:rFonts w:hint="eastAsia" w:ascii="楷体" w:hAnsi="楷体" w:eastAsia="楷体"/>
          <w:b/>
          <w:color w:val="auto"/>
          <w:sz w:val="44"/>
          <w:szCs w:val="44"/>
          <w:lang w:eastAsia="zh-CN"/>
        </w:rPr>
        <w:t>采购</w:t>
      </w:r>
    </w:p>
    <w:p>
      <w:pPr>
        <w:spacing w:line="800" w:lineRule="exact"/>
        <w:ind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项目编号：</w:t>
      </w:r>
      <w:bookmarkStart w:id="105" w:name="_GoBack"/>
      <w:r>
        <w:rPr>
          <w:rFonts w:hint="eastAsia" w:ascii="楷体" w:hAnsi="楷体" w:eastAsia="楷体"/>
          <w:b/>
          <w:color w:val="auto"/>
          <w:sz w:val="44"/>
          <w:szCs w:val="44"/>
          <w:lang w:eastAsia="zh-CN"/>
        </w:rPr>
        <w:t>LZZC2026-D3-990492-LZSZ</w:t>
      </w:r>
      <w:bookmarkEnd w:id="105"/>
    </w:p>
    <w:p>
      <w:pPr>
        <w:spacing w:line="800" w:lineRule="exact"/>
        <w:ind w:firstLine="1948" w:firstLineChars="441"/>
        <w:jc w:val="center"/>
        <w:rPr>
          <w:rFonts w:ascii="楷体" w:hAnsi="楷体" w:eastAsia="楷体"/>
          <w:b/>
          <w:color w:val="auto"/>
          <w:sz w:val="44"/>
          <w:szCs w:val="44"/>
        </w:rPr>
      </w:pPr>
    </w:p>
    <w:p>
      <w:pPr>
        <w:spacing w:line="800" w:lineRule="exact"/>
        <w:jc w:val="center"/>
        <w:rPr>
          <w:rFonts w:ascii="楷体" w:hAnsi="楷体" w:eastAsia="楷体"/>
          <w:b/>
          <w:color w:val="auto"/>
          <w:sz w:val="44"/>
          <w:szCs w:val="44"/>
        </w:rPr>
      </w:pPr>
    </w:p>
    <w:p>
      <w:pPr>
        <w:spacing w:line="800" w:lineRule="exact"/>
        <w:ind w:firstLine="883"/>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采购人：</w:t>
      </w:r>
      <w:r>
        <w:rPr>
          <w:rFonts w:hint="eastAsia" w:ascii="楷体" w:hAnsi="楷体" w:eastAsia="楷体"/>
          <w:b/>
          <w:color w:val="auto"/>
          <w:sz w:val="44"/>
          <w:szCs w:val="44"/>
          <w:lang w:eastAsia="zh-CN"/>
        </w:rPr>
        <w:t>柳州市潭中人民医院</w:t>
      </w:r>
    </w:p>
    <w:p>
      <w:pPr>
        <w:spacing w:line="800" w:lineRule="exact"/>
        <w:ind w:firstLine="883" w:firstLineChars="200"/>
        <w:jc w:val="both"/>
        <w:rPr>
          <w:rFonts w:ascii="楷体" w:hAnsi="楷体" w:eastAsia="楷体"/>
          <w:b/>
          <w:color w:val="auto"/>
          <w:sz w:val="44"/>
          <w:szCs w:val="44"/>
        </w:rPr>
      </w:pPr>
      <w:r>
        <w:rPr>
          <w:rFonts w:hint="eastAsia" w:ascii="楷体" w:hAnsi="楷体" w:eastAsia="楷体"/>
          <w:b/>
          <w:color w:val="auto"/>
          <w:sz w:val="44"/>
          <w:szCs w:val="44"/>
        </w:rPr>
        <w:t>采购代理机构：柳州市政府集中采购中心</w:t>
      </w:r>
    </w:p>
    <w:p>
      <w:pPr>
        <w:spacing w:line="600" w:lineRule="exact"/>
        <w:jc w:val="center"/>
        <w:rPr>
          <w:rFonts w:ascii="楷体" w:hAnsi="楷体" w:eastAsia="楷体"/>
          <w:b/>
          <w:color w:val="auto"/>
          <w:sz w:val="44"/>
          <w:szCs w:val="44"/>
        </w:rPr>
      </w:pPr>
    </w:p>
    <w:p>
      <w:pPr>
        <w:spacing w:line="600" w:lineRule="exact"/>
        <w:jc w:val="center"/>
        <w:rPr>
          <w:rFonts w:hint="eastAsia" w:ascii="楷体" w:hAnsi="楷体" w:eastAsia="楷体"/>
          <w:b/>
          <w:color w:val="auto"/>
          <w:sz w:val="44"/>
          <w:szCs w:val="44"/>
        </w:rPr>
      </w:pPr>
      <w:r>
        <w:rPr>
          <w:rFonts w:hint="eastAsia" w:ascii="楷体" w:hAnsi="楷体" w:eastAsia="楷体"/>
          <w:b/>
          <w:color w:val="auto"/>
          <w:sz w:val="44"/>
          <w:szCs w:val="44"/>
          <w:lang w:val="en-US" w:eastAsia="zh-CN"/>
        </w:rPr>
        <w:t>2026年8月13日</w:t>
      </w:r>
    </w:p>
    <w:p>
      <w:pPr>
        <w:spacing w:line="360" w:lineRule="auto"/>
        <w:rPr>
          <w:b/>
          <w:color w:val="auto"/>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both"/>
        <w:rPr>
          <w:b/>
          <w:color w:val="auto"/>
          <w:sz w:val="52"/>
          <w:szCs w:val="52"/>
        </w:rPr>
      </w:pPr>
    </w:p>
    <w:p>
      <w:pPr>
        <w:spacing w:line="360" w:lineRule="auto"/>
        <w:jc w:val="center"/>
        <w:rPr>
          <w:b/>
          <w:color w:val="auto"/>
          <w:sz w:val="52"/>
          <w:szCs w:val="52"/>
        </w:rPr>
      </w:pPr>
      <w:r>
        <w:rPr>
          <w:rFonts w:hint="eastAsia" w:ascii="宋体" w:hAnsi="宋体"/>
          <w:b/>
          <w:color w:val="auto"/>
          <w:sz w:val="52"/>
          <w:szCs w:val="52"/>
        </w:rPr>
        <w:t>目  录</w:t>
      </w:r>
    </w:p>
    <w:p>
      <w:pPr>
        <w:spacing w:line="360" w:lineRule="auto"/>
        <w:jc w:val="center"/>
        <w:rPr>
          <w:b/>
          <w:color w:val="auto"/>
          <w:sz w:val="52"/>
          <w:szCs w:val="52"/>
        </w:rPr>
      </w:pP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"1-1" \h \z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_Toc16780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第一章 单一来源采购邀请函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_Toc21039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_Toc25878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第三章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_Toc25878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_Toc990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_Toc28477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_Toc28477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4"/>
        <w:tabs>
          <w:tab w:val="right" w:leader="dot" w:pos="9016"/>
        </w:tabs>
        <w:spacing w:line="360" w:lineRule="auto"/>
        <w:rPr>
          <w:rFonts w:hint="eastAsia" w:ascii="华文仿宋" w:hAnsi="华文仿宋" w:eastAsia="华文仿宋" w:cs="华文仿宋"/>
          <w:b w:val="0"/>
          <w:bCs w:val="0"/>
          <w:caps w:val="0"/>
          <w:color w:val="auto"/>
          <w:sz w:val="44"/>
          <w:szCs w:val="44"/>
        </w:rPr>
      </w:pPr>
      <w:r>
        <w:rPr>
          <w:rFonts w:hint="eastAsia" w:ascii="仿宋_GB2312" w:hAnsi="仿宋_GB2312" w:eastAsia="仿宋_GB2312" w:cs="仿宋_GB2312"/>
          <w:color w:val="auto"/>
          <w:sz w:val="32"/>
          <w:szCs w:val="32"/>
        </w:rPr>
        <w:fldChar w:fldCharType="end"/>
      </w:r>
      <w:r>
        <w:rPr>
          <w:rFonts w:hint="eastAsia" w:ascii="华文仿宋" w:hAnsi="华文仿宋" w:eastAsia="华文仿宋" w:cs="华文仿宋"/>
          <w:b w:val="0"/>
          <w:bCs w:val="0"/>
          <w:caps w:val="0"/>
          <w:color w:val="auto"/>
          <w:sz w:val="44"/>
          <w:szCs w:val="44"/>
        </w:rPr>
        <w:t xml:space="preserve"> </w:t>
      </w:r>
    </w:p>
    <w:p>
      <w:pPr>
        <w:rPr>
          <w:color w:val="auto"/>
        </w:rPr>
      </w:pPr>
    </w:p>
    <w:p>
      <w:pPr>
        <w:rPr>
          <w:color w:val="auto"/>
        </w:rPr>
      </w:pPr>
    </w:p>
    <w:p>
      <w:pPr>
        <w:rPr>
          <w:color w:val="auto"/>
        </w:rPr>
      </w:pPr>
    </w:p>
    <w:p>
      <w:pPr>
        <w:rPr>
          <w:color w:val="auto"/>
        </w:rPr>
      </w:pPr>
    </w:p>
    <w:p>
      <w:pPr>
        <w:rPr>
          <w:color w:val="auto"/>
        </w:rPr>
      </w:pPr>
    </w:p>
    <w:p>
      <w:pPr>
        <w:pStyle w:val="4"/>
        <w:spacing w:line="240" w:lineRule="auto"/>
        <w:jc w:val="cente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sectPr>
          <w:headerReference r:id="rId4" w:type="default"/>
          <w:footerReference r:id="rId5" w:type="default"/>
          <w:pgSz w:w="11906" w:h="16838"/>
          <w:pgMar w:top="1440" w:right="1440" w:bottom="1440" w:left="1440" w:header="851" w:footer="992" w:gutter="0"/>
          <w:pgNumType w:start="1"/>
          <w:cols w:space="720" w:num="1"/>
          <w:docGrid w:linePitch="312" w:charSpace="0"/>
        </w:sectPr>
      </w:pPr>
    </w:p>
    <w:p>
      <w:pPr>
        <w:spacing w:line="276" w:lineRule="auto"/>
        <w:jc w:val="center"/>
        <w:outlineLvl w:val="0"/>
        <w:rPr>
          <w:rFonts w:hint="eastAsia"/>
          <w:b/>
          <w:bCs/>
          <w:color w:val="auto"/>
          <w:sz w:val="32"/>
          <w:szCs w:val="32"/>
        </w:rPr>
      </w:pPr>
      <w:bookmarkStart w:id="0" w:name="_Toc1969"/>
      <w:bookmarkStart w:id="1" w:name="_Toc2445"/>
      <w:bookmarkStart w:id="2" w:name="_Toc22582"/>
      <w:bookmarkStart w:id="3" w:name="_Toc10964"/>
      <w:bookmarkStart w:id="4" w:name="_Toc130"/>
      <w:bookmarkStart w:id="5" w:name="_Toc5988"/>
      <w:bookmarkStart w:id="6" w:name="_Toc438"/>
      <w:bookmarkStart w:id="7" w:name="_Toc18628"/>
      <w:bookmarkStart w:id="8" w:name="_Toc16780"/>
      <w:bookmarkStart w:id="9" w:name="_Toc35393621"/>
      <w:bookmarkStart w:id="10" w:name="_Toc28359002"/>
      <w:bookmarkStart w:id="11" w:name="_Toc35393790"/>
      <w:bookmarkStart w:id="12" w:name="_Toc28359079"/>
      <w:bookmarkStart w:id="13" w:name="_Hlk24379207"/>
      <w:r>
        <w:rPr>
          <w:rFonts w:hint="eastAsia"/>
          <w:b/>
          <w:bCs/>
          <w:color w:val="auto"/>
          <w:sz w:val="32"/>
          <w:szCs w:val="32"/>
        </w:rPr>
        <w:t>第一章 单一来源采购邀请函</w:t>
      </w:r>
      <w:bookmarkEnd w:id="0"/>
      <w:bookmarkEnd w:id="1"/>
      <w:bookmarkEnd w:id="2"/>
      <w:bookmarkEnd w:id="3"/>
      <w:bookmarkEnd w:id="4"/>
      <w:bookmarkEnd w:id="5"/>
      <w:bookmarkEnd w:id="6"/>
      <w:bookmarkEnd w:id="7"/>
      <w:bookmarkEnd w:id="8"/>
    </w:p>
    <w:p>
      <w:pPr>
        <w:pStyle w:val="32"/>
        <w:rPr>
          <w:rFonts w:hint="eastAsia"/>
          <w:color w:val="auto"/>
        </w:rPr>
      </w:pPr>
    </w:p>
    <w:p>
      <w:pPr>
        <w:spacing w:line="460" w:lineRule="exact"/>
        <w:ind w:firstLine="281" w:firstLineChars="1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
          <w:color w:val="auto"/>
          <w:sz w:val="28"/>
          <w:szCs w:val="28"/>
        </w:rPr>
        <w:t>项目概况</w:t>
      </w:r>
    </w:p>
    <w:p>
      <w:pPr>
        <w:spacing w:line="4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eastAsia="zh-CN"/>
        </w:rPr>
        <w:t>柳州市潭中人民医院医疗废物集中处置服务采购</w:t>
      </w:r>
      <w:r>
        <w:rPr>
          <w:rFonts w:hint="eastAsia" w:ascii="仿宋_GB2312" w:hAnsi="仿宋_GB2312" w:eastAsia="仿宋_GB2312" w:cs="仿宋_GB2312"/>
          <w:color w:val="auto"/>
          <w:sz w:val="28"/>
          <w:szCs w:val="28"/>
        </w:rPr>
        <w:t>的受邀</w:t>
      </w:r>
      <w:r>
        <w:rPr>
          <w:rFonts w:hint="eastAsia" w:ascii="仿宋_GB2312" w:hAnsi="仿宋_GB2312" w:eastAsia="仿宋_GB2312" w:cs="仿宋_GB2312"/>
          <w:color w:val="auto"/>
          <w:sz w:val="28"/>
          <w:szCs w:val="28"/>
          <w:lang w:eastAsia="zh-CN"/>
        </w:rPr>
        <w:t>供应商</w:t>
      </w:r>
      <w:r>
        <w:rPr>
          <w:rFonts w:hint="eastAsia" w:ascii="仿宋_GB2312" w:hAnsi="仿宋_GB2312" w:eastAsia="仿宋_GB2312" w:cs="仿宋_GB2312"/>
          <w:color w:val="auto"/>
          <w:sz w:val="28"/>
          <w:szCs w:val="28"/>
        </w:rPr>
        <w:t>应在</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获取</w:t>
      </w:r>
      <w:r>
        <w:rPr>
          <w:rFonts w:hint="eastAsia" w:ascii="仿宋_GB2312" w:hAnsi="仿宋_GB2312" w:eastAsia="仿宋_GB2312" w:cs="仿宋_GB2312"/>
          <w:color w:val="auto"/>
          <w:sz w:val="28"/>
          <w:szCs w:val="28"/>
          <w:lang w:eastAsia="zh-CN"/>
        </w:rPr>
        <w:t>单一来源采购文件</w:t>
      </w:r>
      <w:r>
        <w:rPr>
          <w:rFonts w:hint="eastAsia" w:ascii="仿宋_GB2312" w:hAnsi="仿宋_GB2312" w:eastAsia="仿宋_GB2312" w:cs="仿宋_GB2312"/>
          <w:color w:val="auto"/>
          <w:sz w:val="28"/>
          <w:szCs w:val="28"/>
        </w:rPr>
        <w:t>，并于</w:t>
      </w:r>
      <w:r>
        <w:rPr>
          <w:rFonts w:hint="eastAsia" w:ascii="仿宋_GB2312" w:hAnsi="仿宋_GB2312" w:eastAsia="仿宋_GB2312" w:cs="仿宋_GB2312"/>
          <w:color w:val="auto"/>
          <w:sz w:val="28"/>
          <w:szCs w:val="28"/>
          <w:lang w:val="en-US" w:eastAsia="zh-CN"/>
        </w:rPr>
        <w:t>2026年8月28日</w:t>
      </w:r>
      <w:r>
        <w:rPr>
          <w:rFonts w:hint="eastAsia" w:ascii="仿宋_GB2312" w:hAnsi="仿宋_GB2312" w:eastAsia="仿宋_GB2312" w:cs="仿宋_GB2312"/>
          <w:color w:val="auto"/>
          <w:sz w:val="28"/>
          <w:szCs w:val="28"/>
        </w:rPr>
        <w:t>上午</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分（北京时间）前递交</w:t>
      </w:r>
      <w:r>
        <w:rPr>
          <w:rFonts w:hint="eastAsia" w:ascii="仿宋_GB2312" w:hAnsi="仿宋_GB2312" w:eastAsia="仿宋_GB2312" w:cs="仿宋_GB2312"/>
          <w:color w:val="auto"/>
          <w:sz w:val="28"/>
          <w:szCs w:val="28"/>
          <w:lang w:eastAsia="zh-CN"/>
        </w:rPr>
        <w:t>响应文件</w:t>
      </w:r>
      <w:r>
        <w:rPr>
          <w:rFonts w:hint="eastAsia" w:ascii="仿宋_GB2312" w:hAnsi="仿宋_GB2312" w:eastAsia="仿宋_GB2312" w:cs="仿宋_GB2312"/>
          <w:color w:val="auto"/>
          <w:sz w:val="28"/>
          <w:szCs w:val="28"/>
        </w:rPr>
        <w:t>。</w:t>
      </w:r>
    </w:p>
    <w:p>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一、</w:t>
      </w:r>
      <w:bookmarkStart w:id="14" w:name="一、基本情况"/>
      <w:bookmarkEnd w:id="14"/>
      <w:r>
        <w:rPr>
          <w:rFonts w:hint="eastAsia" w:ascii="黑体" w:hAnsi="黑体" w:eastAsia="黑体" w:cs="黑体"/>
          <w:b/>
          <w:bCs/>
          <w:color w:val="auto"/>
          <w:sz w:val="28"/>
          <w:szCs w:val="28"/>
        </w:rPr>
        <w:t>项目基本情况</w:t>
      </w:r>
      <w:bookmarkEnd w:id="9"/>
      <w:bookmarkEnd w:id="10"/>
      <w:bookmarkEnd w:id="11"/>
      <w:bookmarkEnd w:id="12"/>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项目编号：</w:t>
      </w:r>
      <w:r>
        <w:rPr>
          <w:rFonts w:hint="eastAsia" w:ascii="仿宋_GB2312" w:hAnsi="仿宋_GB2312" w:eastAsia="仿宋_GB2312" w:cs="仿宋_GB2312"/>
          <w:color w:val="auto"/>
          <w:sz w:val="28"/>
          <w:szCs w:val="28"/>
          <w:lang w:eastAsia="zh-CN"/>
        </w:rPr>
        <w:t>LZZC2026-D3-990492-LZSZ</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项目名称：柳州市潭中人民医院医疗废物集中处置服务采购</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采购方式：单一来源采购</w:t>
      </w:r>
    </w:p>
    <w:bookmarkEnd w:id="13"/>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预算金额（人民币）：</w:t>
      </w:r>
      <w:r>
        <w:rPr>
          <w:rFonts w:hint="eastAsia" w:ascii="仿宋_GB2312" w:hAnsi="仿宋_GB2312" w:eastAsia="仿宋_GB2312" w:cs="仿宋_GB2312"/>
          <w:color w:val="auto"/>
          <w:sz w:val="28"/>
          <w:szCs w:val="28"/>
          <w:lang w:eastAsia="zh-CN"/>
        </w:rPr>
        <w:t>壹佰贰</w:t>
      </w:r>
      <w:r>
        <w:rPr>
          <w:rFonts w:hint="eastAsia" w:ascii="仿宋_GB2312" w:hAnsi="仿宋_GB2312" w:eastAsia="仿宋_GB2312" w:cs="仿宋_GB2312"/>
          <w:color w:val="auto"/>
          <w:sz w:val="28"/>
          <w:szCs w:val="28"/>
          <w:lang w:val="en-US" w:eastAsia="zh-CN"/>
        </w:rPr>
        <w:t>拾玖万叁仟捌佰壹拾</w:t>
      </w:r>
      <w:r>
        <w:rPr>
          <w:rFonts w:hint="eastAsia" w:ascii="仿宋_GB2312" w:hAnsi="仿宋_GB2312" w:eastAsia="仿宋_GB2312" w:cs="仿宋_GB2312"/>
          <w:color w:val="auto"/>
          <w:sz w:val="28"/>
          <w:szCs w:val="28"/>
          <w:lang w:eastAsia="zh-CN"/>
        </w:rPr>
        <w:t>元贰角整</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highlight w:val="none"/>
          <w:lang w:val="en-US" w:eastAsia="zh-CN"/>
        </w:rPr>
        <w:t>1,293,810.20</w:t>
      </w:r>
      <w:r>
        <w:rPr>
          <w:rFonts w:hint="eastAsia" w:ascii="仿宋_GB2312" w:hAnsi="仿宋_GB2312" w:eastAsia="仿宋_GB2312" w:cs="仿宋_GB2312"/>
          <w:color w:val="auto"/>
          <w:sz w:val="28"/>
          <w:szCs w:val="28"/>
        </w:rPr>
        <w:t>）</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最高限价</w:t>
      </w:r>
      <w:r>
        <w:rPr>
          <w:rFonts w:hint="eastAsia" w:ascii="仿宋_GB2312" w:hAnsi="仿宋_GB2312" w:eastAsia="仿宋_GB2312" w:cs="仿宋_GB2312"/>
          <w:color w:val="auto"/>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highlight w:val="none"/>
          <w:lang w:val="en-US" w:eastAsia="zh-CN"/>
        </w:rPr>
        <w:t>1,293,810.20</w:t>
      </w:r>
    </w:p>
    <w:p>
      <w:pPr>
        <w:spacing w:line="440" w:lineRule="exact"/>
        <w:ind w:firstLine="560" w:firstLineChars="200"/>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rPr>
        <w:t>采购需求：</w:t>
      </w:r>
      <w:r>
        <w:rPr>
          <w:rFonts w:hint="eastAsia" w:ascii="仿宋_GB2312" w:hAnsi="仿宋_GB2312" w:eastAsia="仿宋_GB2312" w:cs="仿宋_GB2312"/>
          <w:color w:val="auto"/>
          <w:sz w:val="28"/>
          <w:szCs w:val="28"/>
          <w:lang w:eastAsia="zh-CN"/>
        </w:rPr>
        <w:t>柳州市潭中人民医院医疗废物集中处置服务采购</w:t>
      </w:r>
      <w:r>
        <w:rPr>
          <w:rFonts w:hint="eastAsia" w:ascii="仿宋_GB2312" w:hAnsi="仿宋_GB2312" w:eastAsia="仿宋_GB2312" w:cs="仿宋_GB2312"/>
          <w:color w:val="auto"/>
          <w:sz w:val="28"/>
          <w:szCs w:val="28"/>
        </w:rPr>
        <w:t>1项（具体内容详见单一来源采购文件第二章《采购需求》）</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合同履约期限：自提供服务之日起 </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具体</w:t>
      </w:r>
      <w:r>
        <w:rPr>
          <w:rFonts w:hint="eastAsia" w:ascii="仿宋_GB2312" w:hAnsi="仿宋_GB2312" w:eastAsia="仿宋_GB2312" w:cs="仿宋_GB2312"/>
          <w:bCs w:val="0"/>
          <w:color w:val="auto"/>
          <w:sz w:val="28"/>
          <w:szCs w:val="28"/>
          <w:highlight w:val="none"/>
        </w:rPr>
        <w:t>时间以合同约定日期为准</w:t>
      </w:r>
      <w:r>
        <w:rPr>
          <w:rFonts w:hint="eastAsia" w:ascii="仿宋_GB2312" w:hAnsi="仿宋_GB2312" w:eastAsia="仿宋_GB2312" w:cs="仿宋_GB2312"/>
          <w:color w:val="auto"/>
          <w:sz w:val="28"/>
          <w:szCs w:val="28"/>
        </w:rPr>
        <w:t>，合同</w:t>
      </w:r>
      <w:r>
        <w:rPr>
          <w:rFonts w:hint="eastAsia" w:ascii="仿宋_GB2312" w:hAnsi="仿宋_GB2312" w:eastAsia="仿宋_GB2312" w:cs="仿宋_GB2312"/>
          <w:bCs w:val="0"/>
          <w:color w:val="auto"/>
          <w:sz w:val="28"/>
          <w:szCs w:val="28"/>
        </w:rPr>
        <w:t>约定</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rPr>
        <w:t>服务期</w:t>
      </w:r>
      <w:r>
        <w:rPr>
          <w:rFonts w:hint="eastAsia" w:ascii="仿宋_GB2312" w:hAnsi="仿宋_GB2312" w:eastAsia="仿宋_GB2312" w:cs="仿宋_GB2312"/>
          <w:color w:val="auto"/>
          <w:sz w:val="28"/>
          <w:szCs w:val="28"/>
          <w:lang w:val="en-US" w:eastAsia="zh-CN"/>
        </w:rPr>
        <w:t>限2年</w:t>
      </w:r>
      <w:r>
        <w:rPr>
          <w:rFonts w:hint="eastAsia" w:ascii="仿宋_GB2312" w:hAnsi="仿宋_GB2312" w:eastAsia="仿宋_GB2312" w:cs="仿宋_GB2312"/>
          <w:color w:val="auto"/>
          <w:sz w:val="28"/>
          <w:szCs w:val="28"/>
        </w:rPr>
        <w:t>到期或项目</w:t>
      </w:r>
      <w:r>
        <w:rPr>
          <w:rFonts w:hint="eastAsia" w:ascii="仿宋_GB2312" w:hAnsi="仿宋_GB2312" w:eastAsia="仿宋_GB2312" w:cs="仿宋_GB2312"/>
          <w:color w:val="auto"/>
          <w:sz w:val="28"/>
          <w:szCs w:val="28"/>
          <w:lang w:val="en-US" w:eastAsia="zh-CN"/>
        </w:rPr>
        <w:t>预算</w:t>
      </w:r>
      <w:r>
        <w:rPr>
          <w:rFonts w:hint="eastAsia" w:ascii="仿宋_GB2312" w:hAnsi="仿宋_GB2312" w:eastAsia="仿宋_GB2312" w:cs="仿宋_GB2312"/>
          <w:color w:val="auto"/>
          <w:sz w:val="28"/>
          <w:szCs w:val="28"/>
        </w:rPr>
        <w:t>金额</w:t>
      </w:r>
      <w:r>
        <w:rPr>
          <w:rFonts w:hint="eastAsia" w:ascii="仿宋_GB2312" w:hAnsi="仿宋_GB2312" w:eastAsia="仿宋_GB2312" w:cs="仿宋_GB2312"/>
          <w:color w:val="auto"/>
          <w:sz w:val="28"/>
          <w:szCs w:val="28"/>
          <w:lang w:val="en-US" w:eastAsia="zh-CN"/>
        </w:rPr>
        <w:t>1293810.2元支付完毕</w:t>
      </w:r>
      <w:r>
        <w:rPr>
          <w:rFonts w:hint="eastAsia" w:ascii="仿宋_GB2312" w:hAnsi="仿宋_GB2312" w:eastAsia="仿宋_GB2312" w:cs="仿宋_GB2312"/>
          <w:color w:val="auto"/>
          <w:sz w:val="28"/>
          <w:szCs w:val="28"/>
        </w:rPr>
        <w:t>，合同即自动终止。</w:t>
      </w:r>
    </w:p>
    <w:p>
      <w:pPr>
        <w:spacing w:line="440" w:lineRule="exact"/>
        <w:ind w:firstLine="560" w:firstLineChars="200"/>
        <w:rPr>
          <w:rFonts w:hint="eastAsia" w:ascii="仿宋_GB2312" w:hAnsi="仿宋_GB2312" w:eastAsia="仿宋_GB2312" w:cs="仿宋_GB2312"/>
          <w:b/>
          <w:bCs/>
          <w:color w:val="auto"/>
          <w:sz w:val="28"/>
          <w:szCs w:val="28"/>
          <w:u w:val="none"/>
        </w:rPr>
      </w:pPr>
      <w:r>
        <w:rPr>
          <w:rFonts w:hint="eastAsia" w:ascii="仿宋_GB2312" w:hAnsi="仿宋_GB2312" w:eastAsia="仿宋_GB2312" w:cs="仿宋_GB2312"/>
          <w:bCs w:val="0"/>
          <w:color w:val="auto"/>
          <w:sz w:val="28"/>
          <w:szCs w:val="28"/>
        </w:rPr>
        <w:t>备注：</w:t>
      </w:r>
      <w:r>
        <w:rPr>
          <w:rFonts w:hint="eastAsia" w:ascii="仿宋_GB2312" w:hAnsi="仿宋_GB2312" w:eastAsia="仿宋_GB2312" w:cs="仿宋_GB2312"/>
          <w:b/>
          <w:bCs/>
          <w:color w:val="auto"/>
          <w:sz w:val="28"/>
          <w:szCs w:val="28"/>
        </w:rPr>
        <w:t>本项目为线上电子招标项目</w:t>
      </w:r>
      <w:r>
        <w:rPr>
          <w:rFonts w:hint="eastAsia" w:ascii="仿宋_GB2312" w:hAnsi="仿宋_GB2312" w:eastAsia="仿宋_GB2312" w:cs="仿宋_GB2312"/>
          <w:b/>
          <w:bCs/>
          <w:color w:val="auto"/>
          <w:sz w:val="28"/>
          <w:szCs w:val="28"/>
          <w:lang w:eastAsia="zh-CN"/>
        </w:rPr>
        <w:t>，有意向参与本项目的供应商应当做好参与全流程电子招投标交易的充分准备</w:t>
      </w:r>
      <w:r>
        <w:rPr>
          <w:rFonts w:hint="eastAsia" w:ascii="仿宋_GB2312" w:hAnsi="仿宋_GB2312" w:eastAsia="仿宋_GB2312" w:cs="仿宋_GB2312"/>
          <w:b/>
          <w:bCs/>
          <w:color w:val="auto"/>
          <w:sz w:val="28"/>
          <w:szCs w:val="28"/>
        </w:rPr>
        <w:t>。</w:t>
      </w:r>
    </w:p>
    <w:p>
      <w:pPr>
        <w:spacing w:line="440" w:lineRule="exact"/>
        <w:ind w:firstLine="562" w:firstLineChars="200"/>
        <w:rPr>
          <w:rFonts w:hint="eastAsia" w:ascii="黑体" w:hAnsi="黑体" w:eastAsia="黑体" w:cs="黑体"/>
          <w:b/>
          <w:color w:val="auto"/>
          <w:sz w:val="28"/>
          <w:szCs w:val="28"/>
        </w:rPr>
      </w:pPr>
      <w:r>
        <w:rPr>
          <w:rFonts w:hint="eastAsia" w:ascii="黑体" w:hAnsi="黑体" w:eastAsia="黑体" w:cs="黑体"/>
          <w:b/>
          <w:color w:val="auto"/>
          <w:sz w:val="28"/>
          <w:szCs w:val="28"/>
        </w:rPr>
        <w:t>二、受邀供应商的资格要求：</w:t>
      </w:r>
    </w:p>
    <w:p>
      <w:pPr>
        <w:spacing w:line="44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满足《中华人民共和国政府采购法》第二十二</w:t>
      </w:r>
      <w:r>
        <w:rPr>
          <w:rFonts w:hint="eastAsia" w:ascii="仿宋_GB2312" w:hAnsi="仿宋_GB2312" w:eastAsia="仿宋_GB2312" w:cs="仿宋_GB2312"/>
          <w:color w:val="auto"/>
          <w:sz w:val="28"/>
          <w:szCs w:val="28"/>
          <w:lang w:val="en-US" w:eastAsia="zh-CN"/>
        </w:rPr>
        <w:t>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第三十一条、《政府采购非招标采购方式管理办法》（财政部令第74号）及《广西壮族自治区财政厅关于进一步规范政府采购单一来源采购方式管理的通知》（桂财规〔2021〕4号）有关单一来源采购的规定</w:t>
      </w:r>
      <w:r>
        <w:rPr>
          <w:rFonts w:hint="eastAsia" w:ascii="仿宋_GB2312" w:hAnsi="仿宋_GB2312" w:eastAsia="仿宋_GB2312" w:cs="仿宋_GB2312"/>
          <w:color w:val="auto"/>
          <w:sz w:val="28"/>
          <w:szCs w:val="28"/>
          <w:lang w:val="en-US" w:eastAsia="zh-CN"/>
        </w:rPr>
        <w:t>;</w:t>
      </w:r>
    </w:p>
    <w:p>
      <w:pPr>
        <w:spacing w:line="440" w:lineRule="exact"/>
        <w:ind w:firstLine="560" w:firstLineChars="200"/>
        <w:rPr>
          <w:rFonts w:hint="eastAsia"/>
        </w:rPr>
      </w:pPr>
      <w:r>
        <w:rPr>
          <w:rFonts w:hint="eastAsia" w:ascii="仿宋_GB2312" w:hAnsi="仿宋_GB2312" w:eastAsia="仿宋_GB2312" w:cs="仿宋_GB2312"/>
          <w:color w:val="auto"/>
          <w:sz w:val="28"/>
          <w:szCs w:val="28"/>
        </w:rPr>
        <w:t>2.落实政府采购政策需满足的资格要求</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本项目属于专门面向小</w:t>
      </w:r>
      <w:r>
        <w:rPr>
          <w:rFonts w:hint="eastAsia" w:ascii="仿宋_GB2312" w:hAnsi="仿宋_GB2312" w:eastAsia="仿宋_GB2312" w:cs="仿宋_GB2312"/>
          <w:b/>
          <w:bCs/>
          <w:color w:val="auto"/>
          <w:sz w:val="28"/>
          <w:szCs w:val="28"/>
          <w:highlight w:val="none"/>
          <w:lang w:eastAsia="zh-CN"/>
        </w:rPr>
        <w:t>微</w:t>
      </w:r>
      <w:r>
        <w:rPr>
          <w:rFonts w:hint="eastAsia" w:ascii="仿宋_GB2312" w:hAnsi="仿宋_GB2312" w:eastAsia="仿宋_GB2312" w:cs="仿宋_GB2312"/>
          <w:b/>
          <w:bCs/>
          <w:color w:val="auto"/>
          <w:sz w:val="28"/>
          <w:szCs w:val="28"/>
          <w:highlight w:val="none"/>
        </w:rPr>
        <w:t>企业采购的项目，监狱企业、残疾人福利单位视同小型、微型企业；小</w:t>
      </w:r>
      <w:r>
        <w:rPr>
          <w:rFonts w:hint="eastAsia" w:ascii="仿宋_GB2312" w:hAnsi="仿宋_GB2312" w:eastAsia="仿宋_GB2312" w:cs="仿宋_GB2312"/>
          <w:b/>
          <w:bCs/>
          <w:color w:val="auto"/>
          <w:sz w:val="28"/>
          <w:szCs w:val="28"/>
          <w:highlight w:val="none"/>
          <w:lang w:eastAsia="zh-CN"/>
        </w:rPr>
        <w:t>微</w:t>
      </w:r>
      <w:r>
        <w:rPr>
          <w:rFonts w:hint="eastAsia" w:ascii="仿宋_GB2312" w:hAnsi="仿宋_GB2312" w:eastAsia="仿宋_GB2312" w:cs="仿宋_GB2312"/>
          <w:b/>
          <w:bCs/>
          <w:color w:val="auto"/>
          <w:sz w:val="28"/>
          <w:szCs w:val="28"/>
          <w:highlight w:val="none"/>
        </w:rPr>
        <w:t>企业须符合本项目采购标的所属行业对应的小</w:t>
      </w:r>
      <w:r>
        <w:rPr>
          <w:rFonts w:hint="eastAsia" w:ascii="仿宋_GB2312" w:hAnsi="仿宋_GB2312" w:eastAsia="仿宋_GB2312" w:cs="仿宋_GB2312"/>
          <w:b/>
          <w:bCs/>
          <w:color w:val="auto"/>
          <w:sz w:val="28"/>
          <w:szCs w:val="28"/>
          <w:highlight w:val="none"/>
          <w:lang w:eastAsia="zh-CN"/>
        </w:rPr>
        <w:t>微</w:t>
      </w:r>
      <w:r>
        <w:rPr>
          <w:rFonts w:hint="eastAsia" w:ascii="仿宋_GB2312" w:hAnsi="仿宋_GB2312" w:eastAsia="仿宋_GB2312" w:cs="仿宋_GB2312"/>
          <w:b/>
          <w:bCs/>
          <w:color w:val="auto"/>
          <w:sz w:val="28"/>
          <w:szCs w:val="28"/>
          <w:highlight w:val="none"/>
        </w:rPr>
        <w:t>企业划分标准；</w:t>
      </w:r>
    </w:p>
    <w:p>
      <w:pPr>
        <w:spacing w:line="440" w:lineRule="exact"/>
        <w:ind w:firstLine="560"/>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auto"/>
          <w:sz w:val="28"/>
          <w:szCs w:val="28"/>
          <w:lang w:val="en-US" w:eastAsia="zh-CN"/>
        </w:rPr>
        <w:t>3.本项目的特定资格要求：供应商须具备有效的行政部门颁发的《危险废物经营许可证》且核准经营危险废物类别必须包含HW01类。</w:t>
      </w:r>
    </w:p>
    <w:p>
      <w:pPr>
        <w:spacing w:line="440" w:lineRule="exact"/>
        <w:ind w:firstLine="562" w:firstLineChars="200"/>
        <w:rPr>
          <w:rFonts w:hint="eastAsia" w:ascii="仿宋_GB2312" w:hAnsi="仿宋_GB2312" w:eastAsia="仿宋_GB2312" w:cs="仿宋_GB2312"/>
          <w:b/>
          <w:bCs w:val="0"/>
          <w:color w:val="auto"/>
          <w:sz w:val="28"/>
          <w:szCs w:val="28"/>
        </w:rPr>
      </w:pPr>
      <w:bookmarkStart w:id="15" w:name="_Toc35393623"/>
      <w:bookmarkStart w:id="16" w:name="_Toc35393792"/>
      <w:bookmarkStart w:id="17" w:name="_Toc13977"/>
      <w:bookmarkStart w:id="18" w:name="_Toc28709"/>
      <w:r>
        <w:rPr>
          <w:rFonts w:hint="eastAsia" w:ascii="黑体" w:hAnsi="黑体" w:eastAsia="黑体" w:cs="黑体"/>
          <w:b/>
          <w:color w:val="auto"/>
          <w:sz w:val="28"/>
          <w:szCs w:val="28"/>
        </w:rPr>
        <w:t>三、获取</w:t>
      </w:r>
      <w:bookmarkEnd w:id="15"/>
      <w:bookmarkEnd w:id="16"/>
      <w:r>
        <w:rPr>
          <w:rFonts w:hint="eastAsia" w:ascii="黑体" w:hAnsi="黑体" w:eastAsia="黑体" w:cs="黑体"/>
          <w:b/>
          <w:color w:val="auto"/>
          <w:sz w:val="28"/>
          <w:szCs w:val="28"/>
        </w:rPr>
        <w:t>单一来源采购文件</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val="en-US" w:eastAsia="zh-CN"/>
        </w:rPr>
        <w:t>2026年8月13日</w:t>
      </w:r>
      <w:r>
        <w:rPr>
          <w:rFonts w:hint="eastAsia" w:ascii="仿宋_GB2312" w:hAnsi="仿宋_GB2312" w:eastAsia="仿宋_GB2312" w:cs="仿宋_GB2312"/>
          <w:color w:val="auto"/>
          <w:sz w:val="28"/>
          <w:szCs w:val="28"/>
        </w:rPr>
        <w:t>至</w:t>
      </w:r>
      <w:r>
        <w:rPr>
          <w:rFonts w:hint="eastAsia" w:ascii="仿宋_GB2312" w:hAnsi="仿宋_GB2312" w:eastAsia="仿宋_GB2312" w:cs="仿宋_GB2312"/>
          <w:color w:val="auto"/>
          <w:sz w:val="28"/>
          <w:szCs w:val="28"/>
          <w:lang w:val="en-US" w:eastAsia="zh-CN"/>
        </w:rPr>
        <w:t>2026</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19</w:t>
      </w:r>
      <w:r>
        <w:rPr>
          <w:rFonts w:hint="eastAsia" w:ascii="仿宋_GB2312" w:hAnsi="仿宋_GB2312" w:eastAsia="仿宋_GB2312" w:cs="仿宋_GB2312"/>
          <w:color w:val="auto"/>
          <w:sz w:val="28"/>
          <w:szCs w:val="28"/>
        </w:rPr>
        <w:t>日，每天上午0</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:00至12:00，下午12:00至</w:t>
      </w:r>
      <w:r>
        <w:rPr>
          <w:rFonts w:hint="eastAsia" w:ascii="仿宋_GB2312" w:hAnsi="仿宋_GB2312" w:eastAsia="仿宋_GB2312" w:cs="仿宋_GB2312"/>
          <w:color w:val="auto"/>
          <w:sz w:val="28"/>
          <w:szCs w:val="28"/>
          <w:lang w:val="en-US" w:eastAsia="zh-CN"/>
        </w:rPr>
        <w:t>23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59</w:t>
      </w:r>
      <w:r>
        <w:rPr>
          <w:rFonts w:hint="eastAsia" w:ascii="仿宋_GB2312" w:hAnsi="仿宋_GB2312" w:eastAsia="仿宋_GB2312" w:cs="仿宋_GB2312"/>
          <w:color w:val="auto"/>
          <w:sz w:val="28"/>
          <w:szCs w:val="28"/>
        </w:rPr>
        <w:t>（北京时间，法定节假日除外）</w:t>
      </w:r>
      <w:r>
        <w:rPr>
          <w:rFonts w:hint="eastAsia" w:ascii="仿宋_GB2312" w:hAnsi="仿宋_GB2312" w:eastAsia="仿宋_GB2312" w:cs="仿宋_GB2312"/>
          <w:color w:val="auto"/>
          <w:sz w:val="28"/>
          <w:szCs w:val="28"/>
          <w:lang w:eastAsia="zh-CN"/>
        </w:rPr>
        <w:t>；</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w:t>
      </w:r>
      <w:r>
        <w:rPr>
          <w:rFonts w:hint="eastAsia" w:ascii="仿宋_GB2312" w:hAnsi="仿宋_GB2312" w:eastAsia="仿宋_GB2312" w:cs="仿宋_GB2312"/>
          <w:color w:val="auto"/>
          <w:sz w:val="28"/>
          <w:szCs w:val="28"/>
          <w:highlight w:val="none"/>
        </w:rPr>
        <w:t>（网址）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 </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方式：线上获取</w:t>
      </w:r>
      <w:r>
        <w:rPr>
          <w:rFonts w:hint="eastAsia" w:ascii="仿宋_GB2312" w:hAnsi="仿宋_GB2312" w:eastAsia="仿宋_GB2312" w:cs="仿宋_GB2312"/>
          <w:color w:val="auto"/>
          <w:sz w:val="28"/>
          <w:szCs w:val="28"/>
          <w:lang w:eastAsia="zh-CN"/>
        </w:rPr>
        <w:t>。登录广西政府采购云平台（https://www.gcy.zfcg.gxzf.gov.cn/），在“工作台”—“项目采购”—“获取采购文件”选择本项目下载本项目</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文件。提示：1.未注册的供应商可在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完成注册后再行获取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文件。2.供应商只有在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下载了</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文件后才视作依法获取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文件（法律法规所指的供应商获取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文件时间以供应商下载</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文件的时间为准）。3.已获取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不等于符合本项目的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资格。 </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售价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0</w:t>
      </w:r>
    </w:p>
    <w:p>
      <w:pPr>
        <w:spacing w:line="440" w:lineRule="exact"/>
        <w:ind w:firstLine="562" w:firstLineChars="200"/>
        <w:rPr>
          <w:rFonts w:ascii="黑体" w:hAnsi="黑体" w:eastAsia="黑体" w:cs="黑体"/>
          <w:b/>
          <w:bCs/>
          <w:color w:val="auto"/>
          <w:sz w:val="28"/>
          <w:szCs w:val="28"/>
        </w:rPr>
      </w:pPr>
      <w:bookmarkStart w:id="19" w:name="_Toc28359005"/>
      <w:bookmarkStart w:id="20" w:name="_Toc28359082"/>
      <w:bookmarkStart w:id="21" w:name="_Toc35393624"/>
      <w:bookmarkStart w:id="22" w:name="_Toc35393793"/>
      <w:r>
        <w:rPr>
          <w:rFonts w:hint="eastAsia" w:ascii="黑体" w:hAnsi="黑体" w:eastAsia="黑体" w:cs="黑体"/>
          <w:b/>
          <w:bCs/>
          <w:color w:val="auto"/>
          <w:sz w:val="28"/>
          <w:szCs w:val="28"/>
        </w:rPr>
        <w:t>四、响应文件提交</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截止时间：</w:t>
      </w:r>
      <w:r>
        <w:rPr>
          <w:rFonts w:hint="eastAsia" w:ascii="仿宋_GB2312" w:hAnsi="仿宋_GB2312" w:eastAsia="仿宋_GB2312" w:cs="仿宋_GB2312"/>
          <w:color w:val="auto"/>
          <w:sz w:val="28"/>
          <w:szCs w:val="28"/>
          <w:lang w:eastAsia="zh-CN"/>
        </w:rPr>
        <w:t>2026年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lang w:val="en-US" w:eastAsia="zh-CN"/>
        </w:rPr>
        <w:t>28</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rPr>
        <w:t>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0（北京时间）</w:t>
      </w:r>
    </w:p>
    <w:p>
      <w:pPr>
        <w:spacing w:line="440" w:lineRule="exact"/>
        <w:ind w:firstLine="560" w:firstLineChars="200"/>
        <w:rPr>
          <w:rFonts w:ascii="仿宋" w:hAnsi="仿宋" w:eastAsia="仿宋" w:cs="仿宋"/>
          <w:color w:val="auto"/>
          <w:sz w:val="24"/>
        </w:rPr>
      </w:pPr>
      <w:r>
        <w:rPr>
          <w:rFonts w:hint="eastAsia" w:ascii="仿宋_GB2312" w:hAnsi="仿宋_GB2312" w:eastAsia="仿宋_GB2312" w:cs="仿宋_GB2312"/>
          <w:color w:val="auto"/>
          <w:sz w:val="28"/>
          <w:szCs w:val="28"/>
        </w:rPr>
        <w:t>地点（网址）：</w:t>
      </w:r>
      <w:r>
        <w:rPr>
          <w:rFonts w:hint="eastAsia" w:ascii="仿宋_GB2312" w:hAnsi="仿宋_GB2312" w:eastAsia="仿宋_GB2312" w:cs="仿宋_GB2312"/>
          <w:color w:val="auto"/>
          <w:sz w:val="28"/>
          <w:szCs w:val="28"/>
          <w:lang w:eastAsia="zh-CN"/>
        </w:rPr>
        <w:t>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color w:val="auto"/>
          <w:sz w:val="28"/>
          <w:szCs w:val="28"/>
        </w:rPr>
        <w:t>未按规定编制并加密的电子响应文件，</w:t>
      </w:r>
      <w:r>
        <w:rPr>
          <w:rFonts w:hint="eastAsia" w:ascii="仿宋_GB2312" w:hAnsi="仿宋_GB2312" w:eastAsia="仿宋_GB2312" w:cs="仿宋_GB2312"/>
          <w:bCs/>
          <w:color w:val="auto"/>
          <w:sz w:val="28"/>
          <w:szCs w:val="28"/>
        </w:rPr>
        <w:t>将被</w:t>
      </w:r>
      <w:r>
        <w:rPr>
          <w:rFonts w:hint="eastAsia" w:ascii="仿宋_GB2312" w:hAnsi="仿宋_GB2312" w:eastAsia="仿宋_GB2312" w:cs="仿宋_GB2312"/>
          <w:bCs/>
          <w:sz w:val="28"/>
          <w:szCs w:val="28"/>
        </w:rPr>
        <w:t>广西政府采购云平台</w:t>
      </w:r>
      <w:r>
        <w:rPr>
          <w:rFonts w:hint="eastAsia" w:ascii="仿宋_GB2312" w:hAnsi="仿宋_GB2312" w:eastAsia="仿宋_GB2312" w:cs="仿宋_GB2312"/>
          <w:bCs/>
          <w:color w:val="auto"/>
          <w:sz w:val="28"/>
          <w:szCs w:val="28"/>
        </w:rPr>
        <w:t>拒收。</w:t>
      </w:r>
      <w:r>
        <w:rPr>
          <w:rFonts w:ascii="仿宋" w:hAnsi="仿宋" w:eastAsia="仿宋" w:cs="仿宋"/>
          <w:color w:val="auto"/>
          <w:sz w:val="27"/>
          <w:szCs w:val="27"/>
        </w:rPr>
        <w:t>）</w:t>
      </w:r>
      <w:r>
        <w:rPr>
          <w:rFonts w:hint="eastAsia" w:ascii="仿宋" w:hAnsi="仿宋" w:eastAsia="仿宋" w:cs="仿宋"/>
          <w:color w:val="auto"/>
          <w:sz w:val="24"/>
        </w:rPr>
        <w:t> </w:t>
      </w:r>
    </w:p>
    <w:p>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五、响应文件开启</w:t>
      </w:r>
    </w:p>
    <w:p>
      <w:pPr>
        <w:spacing w:line="440" w:lineRule="exact"/>
        <w:ind w:firstLine="374"/>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开启时间：</w:t>
      </w:r>
      <w:r>
        <w:rPr>
          <w:rFonts w:hint="eastAsia" w:ascii="仿宋_GB2312" w:hAnsi="仿宋_GB2312" w:eastAsia="仿宋_GB2312" w:cs="仿宋_GB2312"/>
          <w:color w:val="auto"/>
          <w:sz w:val="28"/>
          <w:szCs w:val="28"/>
          <w:lang w:eastAsia="zh-CN"/>
        </w:rPr>
        <w:t>2026年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lang w:val="en-US" w:eastAsia="zh-CN"/>
        </w:rPr>
        <w:t>28</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rPr>
        <w:t xml:space="preserve"> 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0 </w:t>
      </w:r>
    </w:p>
    <w:p>
      <w:pPr>
        <w:spacing w:line="440" w:lineRule="exact"/>
        <w:ind w:firstLine="374"/>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color w:val="auto"/>
          <w:sz w:val="28"/>
          <w:szCs w:val="28"/>
        </w:rPr>
        <w:t>开标地点：</w:t>
      </w:r>
      <w:r>
        <w:rPr>
          <w:rFonts w:hint="eastAsia" w:ascii="仿宋_GB2312" w:hAnsi="仿宋_GB2312" w:eastAsia="仿宋_GB2312" w:cs="仿宋_GB2312"/>
          <w:color w:val="auto"/>
          <w:sz w:val="28"/>
          <w:szCs w:val="28"/>
          <w:lang w:eastAsia="zh-CN"/>
        </w:rPr>
        <w:t>广西政府采购云平台（https://www.gcy.zfcg.gxzf.gov.cn/）</w:t>
      </w:r>
    </w:p>
    <w:bookmarkEnd w:id="19"/>
    <w:bookmarkEnd w:id="20"/>
    <w:bookmarkEnd w:id="21"/>
    <w:bookmarkEnd w:id="22"/>
    <w:p>
      <w:pPr>
        <w:spacing w:line="440" w:lineRule="exact"/>
        <w:ind w:firstLine="562" w:firstLineChars="200"/>
        <w:rPr>
          <w:rFonts w:hint="eastAsia" w:ascii="黑体" w:hAnsi="黑体" w:eastAsia="黑体" w:cs="黑体"/>
          <w:b/>
          <w:bCs/>
          <w:color w:val="auto"/>
          <w:sz w:val="28"/>
          <w:szCs w:val="28"/>
        </w:rPr>
      </w:pPr>
      <w:bookmarkStart w:id="23" w:name="_Toc35393794"/>
      <w:bookmarkStart w:id="24" w:name="_Toc35393625"/>
      <w:bookmarkStart w:id="25" w:name="_Toc28359007"/>
      <w:bookmarkStart w:id="26" w:name="_Toc28359084"/>
      <w:r>
        <w:rPr>
          <w:rFonts w:hint="eastAsia" w:ascii="黑体" w:hAnsi="黑体" w:eastAsia="黑体" w:cs="黑体"/>
          <w:b/>
          <w:bCs/>
          <w:color w:val="auto"/>
          <w:sz w:val="28"/>
          <w:szCs w:val="28"/>
          <w:lang w:val="en-US" w:eastAsia="zh-CN"/>
        </w:rPr>
        <w:t>六</w:t>
      </w:r>
      <w:r>
        <w:rPr>
          <w:rFonts w:hint="eastAsia" w:ascii="黑体" w:hAnsi="黑体" w:eastAsia="黑体" w:cs="黑体"/>
          <w:b/>
          <w:bCs/>
          <w:color w:val="auto"/>
          <w:sz w:val="28"/>
          <w:szCs w:val="28"/>
        </w:rPr>
        <w:t>、</w:t>
      </w:r>
      <w:r>
        <w:rPr>
          <w:rFonts w:hint="eastAsia" w:ascii="黑体" w:hAnsi="黑体" w:eastAsia="黑体" w:cs="黑体"/>
          <w:b/>
          <w:bCs/>
          <w:color w:val="auto"/>
          <w:sz w:val="28"/>
          <w:szCs w:val="28"/>
          <w:lang w:eastAsia="zh-CN"/>
        </w:rPr>
        <w:t>协商</w:t>
      </w:r>
      <w:r>
        <w:rPr>
          <w:rFonts w:hint="eastAsia" w:ascii="黑体" w:hAnsi="黑体" w:eastAsia="黑体" w:cs="黑体"/>
          <w:b/>
          <w:bCs/>
          <w:color w:val="auto"/>
          <w:sz w:val="28"/>
          <w:szCs w:val="28"/>
        </w:rPr>
        <w:t>时间和地点</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eastAsia="zh-CN"/>
        </w:rPr>
        <w:t>在本邀请函规定</w:t>
      </w:r>
      <w:r>
        <w:rPr>
          <w:rFonts w:hint="eastAsia" w:ascii="仿宋_GB2312" w:hAnsi="仿宋_GB2312" w:eastAsia="仿宋_GB2312" w:cs="仿宋_GB2312"/>
          <w:color w:val="auto"/>
          <w:sz w:val="28"/>
          <w:szCs w:val="28"/>
          <w:lang w:val="en-US" w:eastAsia="zh-CN"/>
        </w:rPr>
        <w:t>的电子响应文件提交截</w:t>
      </w:r>
      <w:r>
        <w:rPr>
          <w:rFonts w:hint="eastAsia" w:ascii="仿宋_GB2312" w:hAnsi="仿宋_GB2312" w:eastAsia="仿宋_GB2312" w:cs="仿宋_GB2312"/>
          <w:color w:val="auto"/>
          <w:sz w:val="28"/>
          <w:szCs w:val="28"/>
        </w:rPr>
        <w:t>止</w:t>
      </w:r>
      <w:r>
        <w:rPr>
          <w:rFonts w:hint="eastAsia" w:ascii="仿宋_GB2312" w:hAnsi="仿宋_GB2312" w:eastAsia="仿宋_GB2312" w:cs="仿宋_GB2312"/>
          <w:color w:val="auto"/>
          <w:sz w:val="28"/>
          <w:szCs w:val="28"/>
          <w:lang w:val="en-US" w:eastAsia="zh-CN"/>
        </w:rPr>
        <w:t>时间后</w:t>
      </w:r>
      <w:r>
        <w:rPr>
          <w:rFonts w:hint="eastAsia" w:ascii="仿宋_GB2312" w:hAnsi="仿宋_GB2312" w:eastAsia="仿宋_GB2312" w:cs="仿宋_GB2312"/>
          <w:color w:val="auto"/>
          <w:sz w:val="28"/>
          <w:szCs w:val="28"/>
          <w:lang w:eastAsia="zh-CN"/>
        </w:rPr>
        <w:t>，具体时间由采购代理机构通知。</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实行在线</w:t>
      </w:r>
      <w:r>
        <w:rPr>
          <w:rFonts w:hint="eastAsia" w:ascii="仿宋_GB2312" w:hAnsi="仿宋_GB2312" w:eastAsia="仿宋_GB2312" w:cs="仿宋_GB2312"/>
          <w:color w:val="auto"/>
          <w:sz w:val="28"/>
          <w:szCs w:val="28"/>
          <w:lang w:val="en-US" w:eastAsia="zh-CN"/>
        </w:rPr>
        <w:t>协商</w:t>
      </w:r>
      <w:r>
        <w:rPr>
          <w:rFonts w:hint="eastAsia" w:ascii="仿宋_GB2312" w:hAnsi="仿宋_GB2312" w:eastAsia="仿宋_GB2312" w:cs="仿宋_GB2312"/>
          <w:color w:val="auto"/>
          <w:sz w:val="28"/>
          <w:szCs w:val="28"/>
        </w:rPr>
        <w:t>。</w:t>
      </w:r>
    </w:p>
    <w:p>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七</w:t>
      </w:r>
      <w:r>
        <w:rPr>
          <w:rFonts w:hint="eastAsia" w:ascii="黑体" w:hAnsi="黑体" w:eastAsia="黑体" w:cs="黑体"/>
          <w:b/>
          <w:color w:val="auto"/>
          <w:sz w:val="28"/>
          <w:szCs w:val="28"/>
        </w:rPr>
        <w:t>、邀请函期限</w:t>
      </w:r>
      <w:bookmarkEnd w:id="23"/>
      <w:bookmarkEnd w:id="24"/>
      <w:bookmarkEnd w:id="25"/>
      <w:bookmarkEnd w:id="26"/>
    </w:p>
    <w:p>
      <w:pPr>
        <w:spacing w:line="44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自本邀请书发出之日起1个工作日。</w:t>
      </w:r>
    </w:p>
    <w:p>
      <w:pPr>
        <w:spacing w:line="440" w:lineRule="exact"/>
        <w:ind w:firstLine="562" w:firstLineChars="200"/>
        <w:rPr>
          <w:rFonts w:ascii="仿宋_GB2312" w:hAnsi="仿宋_GB2312" w:eastAsia="仿宋_GB2312" w:cs="仿宋_GB2312"/>
          <w:b/>
          <w:color w:val="auto"/>
          <w:sz w:val="28"/>
          <w:szCs w:val="28"/>
        </w:rPr>
      </w:pPr>
      <w:bookmarkStart w:id="27" w:name="_Toc35393795"/>
      <w:bookmarkStart w:id="28" w:name="_Toc35393626"/>
      <w:r>
        <w:rPr>
          <w:rFonts w:hint="eastAsia" w:ascii="黑体" w:hAnsi="黑体" w:eastAsia="黑体" w:cs="黑体"/>
          <w:b/>
          <w:color w:val="auto"/>
          <w:sz w:val="28"/>
          <w:szCs w:val="28"/>
          <w:lang w:val="en-US" w:eastAsia="zh-CN"/>
        </w:rPr>
        <w:t>八</w:t>
      </w:r>
      <w:r>
        <w:rPr>
          <w:rFonts w:hint="eastAsia" w:ascii="黑体" w:hAnsi="黑体" w:eastAsia="黑体" w:cs="黑体"/>
          <w:b/>
          <w:color w:val="auto"/>
          <w:sz w:val="28"/>
          <w:szCs w:val="28"/>
        </w:rPr>
        <w:t>、其他补充事宜</w:t>
      </w:r>
      <w:bookmarkEnd w:id="27"/>
      <w:bookmarkEnd w:id="28"/>
    </w:p>
    <w:p>
      <w:pPr>
        <w:pStyle w:val="188"/>
        <w:adjustRightInd w:val="0"/>
        <w:snapToGrid w:val="0"/>
        <w:spacing w:line="440" w:lineRule="exact"/>
        <w:ind w:firstLine="600" w:firstLineChars="200"/>
        <w:rPr>
          <w:rFonts w:ascii="仿宋_GB2312" w:hAnsi="仿宋_GB2312" w:eastAsia="仿宋_GB2312" w:cs="仿宋_GB2312"/>
          <w:bCs w:val="0"/>
          <w:color w:val="auto"/>
          <w:spacing w:val="0"/>
          <w:sz w:val="28"/>
          <w:szCs w:val="28"/>
        </w:rPr>
      </w:pPr>
      <w:bookmarkStart w:id="29" w:name="_Toc35393627"/>
      <w:bookmarkStart w:id="30" w:name="_Toc28359085"/>
      <w:bookmarkStart w:id="31" w:name="_Toc35393796"/>
      <w:bookmarkStart w:id="32" w:name="_Toc28359008"/>
      <w:r>
        <w:rPr>
          <w:rFonts w:hint="eastAsia" w:ascii="仿宋_GB2312" w:hAnsi="仿宋_GB2312" w:eastAsia="仿宋_GB2312" w:cs="仿宋_GB2312"/>
          <w:color w:val="auto"/>
          <w:sz w:val="28"/>
          <w:szCs w:val="28"/>
        </w:rPr>
        <w:t>（一）</w:t>
      </w:r>
      <w:r>
        <w:rPr>
          <w:rFonts w:ascii="仿宋_GB2312" w:hAnsi="仿宋_GB2312" w:eastAsia="仿宋_GB2312" w:cs="仿宋_GB2312"/>
          <w:color w:val="auto"/>
          <w:sz w:val="28"/>
          <w:szCs w:val="28"/>
        </w:rPr>
        <w:t>本项目需要落实的政府采购政策：落实促进中小企业发展政策、支持监狱企业发展政策、促进残疾人就业政府采购政策</w:t>
      </w:r>
      <w:r>
        <w:rPr>
          <w:rFonts w:hint="eastAsia" w:ascii="仿宋_GB2312" w:hAnsi="仿宋_GB2312" w:eastAsia="仿宋_GB2312" w:cs="仿宋_GB2312"/>
          <w:color w:val="auto"/>
          <w:sz w:val="28"/>
          <w:szCs w:val="28"/>
        </w:rPr>
        <w:t>。</w:t>
      </w:r>
    </w:p>
    <w:p>
      <w:pPr>
        <w:pStyle w:val="188"/>
        <w:adjustRightInd w:val="0"/>
        <w:snapToGrid w:val="0"/>
        <w:spacing w:line="440" w:lineRule="exact"/>
        <w:ind w:firstLine="560" w:firstLineChars="200"/>
        <w:rPr>
          <w:rFonts w:ascii="仿宋_GB2312" w:hAnsi="仿宋_GB2312" w:eastAsia="仿宋_GB2312" w:cs="仿宋_GB2312"/>
          <w:bCs w:val="0"/>
          <w:color w:val="auto"/>
          <w:spacing w:val="0"/>
          <w:sz w:val="28"/>
          <w:szCs w:val="28"/>
        </w:rPr>
      </w:pPr>
      <w:r>
        <w:rPr>
          <w:rFonts w:hint="eastAsia" w:ascii="仿宋_GB2312" w:hAnsi="仿宋_GB2312" w:eastAsia="仿宋_GB2312" w:cs="仿宋_GB2312"/>
          <w:bCs w:val="0"/>
          <w:color w:val="auto"/>
          <w:spacing w:val="0"/>
          <w:sz w:val="28"/>
          <w:szCs w:val="28"/>
        </w:rPr>
        <w:t>（二）对在“信用中国”网站(</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ww.creditchina.gov.cn)、中国政府采购网(</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ww.ccgp.gov.cn)</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渠道列入失信被执行人、重大税收违法案件当事人名单、政府采购严重违法失信行为记录名单的供应商，不得参与政府采购活动。</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（三）根据《柳州市财政局人民银行柳州市中心支行 关于进一步做好线上“政采贷”融资工作的通知》（柳财采〔2022〕19号），供应商可凭成交通知书、政府采购合同，通过中征应收账款融资服务平台向银行在线申请“政采贷”融资</w:t>
      </w:r>
      <w:r>
        <w:rPr>
          <w:rFonts w:ascii="仿宋_GB2312" w:hAnsi="仿宋_GB2312" w:eastAsia="仿宋_GB2312" w:cs="仿宋_GB2312"/>
          <w:color w:val="auto"/>
          <w:sz w:val="28"/>
          <w:szCs w:val="28"/>
        </w:rPr>
        <w:t>。</w:t>
      </w:r>
    </w:p>
    <w:p>
      <w:pPr>
        <w:pStyle w:val="225"/>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四</w:t>
      </w:r>
      <w:r>
        <w:rPr>
          <w:rFonts w:hint="eastAsia" w:ascii="仿宋_GB2312" w:hAnsi="仿宋_GB2312" w:eastAsia="仿宋_GB2312" w:cs="仿宋_GB2312"/>
          <w:b/>
          <w:bCs/>
          <w:color w:val="auto"/>
          <w:sz w:val="28"/>
          <w:szCs w:val="28"/>
        </w:rPr>
        <w:t>）供应商参与电子投标特别说明</w:t>
      </w:r>
    </w:p>
    <w:p>
      <w:pPr>
        <w:pStyle w:val="225"/>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b w:val="0"/>
          <w:bCs w:val="0"/>
          <w:color w:val="auto"/>
          <w:sz w:val="28"/>
          <w:szCs w:val="28"/>
        </w:rPr>
        <w:t>1.</w:t>
      </w:r>
      <w:r>
        <w:rPr>
          <w:rFonts w:hint="eastAsia" w:ascii="仿宋_GB2312" w:hAnsi="仿宋_GB2312" w:eastAsia="仿宋_GB2312" w:cs="仿宋_GB2312"/>
          <w:color w:val="auto"/>
          <w:sz w:val="28"/>
          <w:szCs w:val="28"/>
        </w:rPr>
        <w:t>本项目通过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实行电子投标，供应商应按照本项目单一来源采购文件和</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的要求，</w:t>
      </w:r>
      <w:r>
        <w:rPr>
          <w:rFonts w:hint="eastAsia" w:ascii="仿宋_GB2312" w:hAnsi="仿宋_GB2312" w:eastAsia="仿宋_GB2312" w:cs="仿宋_GB2312"/>
          <w:sz w:val="28"/>
          <w:szCs w:val="28"/>
        </w:rPr>
        <w:t>通过“广西政府采购云平台电子标系统”编制、加密并提交电子响应文件。</w:t>
      </w:r>
    </w:p>
    <w:p>
      <w:pPr>
        <w:pStyle w:val="165"/>
        <w:wordWrap w:val="0"/>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sz w:val="28"/>
          <w:szCs w:val="28"/>
        </w:rPr>
        <w:t>参与电子标的</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必须为广西政府采购云平台的正式供应商且申领CA证书，</w:t>
      </w:r>
      <w:r>
        <w:rPr>
          <w:rFonts w:hint="eastAsia" w:ascii="仿宋_GB2312" w:hAnsi="仿宋_GB2312" w:eastAsia="仿宋_GB2312" w:cs="仿宋_GB2312"/>
          <w:b/>
          <w:bCs/>
          <w:sz w:val="28"/>
          <w:szCs w:val="28"/>
        </w:rPr>
        <w:t>各</w:t>
      </w:r>
      <w:r>
        <w:rPr>
          <w:rFonts w:hint="eastAsia" w:ascii="仿宋_GB2312" w:hAnsi="仿宋_GB2312" w:eastAsia="仿宋_GB2312" w:cs="仿宋_GB2312"/>
          <w:b/>
          <w:bCs/>
          <w:sz w:val="28"/>
          <w:szCs w:val="28"/>
          <w:lang w:val="en-US" w:eastAsia="zh-CN"/>
        </w:rPr>
        <w:t>供应商</w:t>
      </w:r>
      <w:r>
        <w:rPr>
          <w:rFonts w:hint="eastAsia" w:ascii="仿宋_GB2312" w:hAnsi="仿宋_GB2312" w:eastAsia="仿宋_GB2312" w:cs="仿宋_GB2312"/>
          <w:b/>
          <w:bCs/>
          <w:sz w:val="28"/>
          <w:szCs w:val="28"/>
        </w:rPr>
        <w:t>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应及时熟悉掌握电子标系统操作指南（见广西政府采购云平台电子卖场首页右上角—服务中心—帮助中心—项目采购）</w:t>
      </w:r>
    </w:p>
    <w:p>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各</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通过新平台参与政府采购项目投标需下载使用新版客户端，广西政府采购云平台客户端软件请</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自行前往下载并安装：</w:t>
      </w:r>
    </w:p>
    <w:p>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pStyle w:val="165"/>
        <w:wordWrap w:val="0"/>
        <w:spacing w:line="440" w:lineRule="exact"/>
        <w:ind w:firstLine="56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电子标项目不要求参与投标的供应商到现场，但供应商应派</w:t>
      </w:r>
      <w:r>
        <w:rPr>
          <w:rFonts w:hint="eastAsia" w:ascii="仿宋_GB2312" w:hAnsi="仿宋_GB2312" w:eastAsia="仿宋_GB2312" w:cs="仿宋_GB2312"/>
          <w:bCs/>
          <w:color w:val="auto"/>
          <w:sz w:val="28"/>
          <w:szCs w:val="28"/>
          <w:lang w:eastAsia="zh-CN"/>
        </w:rPr>
        <w:t>法定代表人</w:t>
      </w:r>
      <w:r>
        <w:rPr>
          <w:rFonts w:hint="eastAsia" w:ascii="仿宋_GB2312" w:hAnsi="仿宋_GB2312" w:eastAsia="仿宋_GB2312" w:cs="仿宋_GB2312"/>
          <w:bCs/>
          <w:color w:val="auto"/>
          <w:sz w:val="28"/>
          <w:szCs w:val="28"/>
        </w:rPr>
        <w:t>或委托代理人准时在线出席电子开评标会议，随时关注开评标进度，如在开评标过程中有电子询标，应在规定的时间内对电子询标函进行澄清回复。</w:t>
      </w:r>
    </w:p>
    <w:p>
      <w:pPr>
        <w:pStyle w:val="225"/>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.因未注册</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、未办理CA证书、CA证书故障、操作不当等原因造成无法投标或投标失败等后果由供应商自行承担；</w:t>
      </w:r>
    </w:p>
    <w:p>
      <w:pPr>
        <w:pStyle w:val="225"/>
        <w:spacing w:line="440" w:lineRule="exact"/>
        <w:ind w:firstLine="56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.供应商在使用</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参与投标过程中遇到涉及平台使用的任何问题，可致电</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技术支持热线咨询，联系方式：95763。</w:t>
      </w:r>
    </w:p>
    <w:p>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九</w:t>
      </w:r>
      <w:r>
        <w:rPr>
          <w:rFonts w:hint="eastAsia" w:ascii="黑体" w:hAnsi="黑体" w:eastAsia="黑体" w:cs="黑体"/>
          <w:b/>
          <w:color w:val="auto"/>
          <w:sz w:val="28"/>
          <w:szCs w:val="28"/>
        </w:rPr>
        <w:t>、对本次邀请函提出询问，请按以下方式联系</w:t>
      </w:r>
      <w:bookmarkEnd w:id="29"/>
      <w:bookmarkEnd w:id="30"/>
      <w:bookmarkEnd w:id="31"/>
      <w:bookmarkEnd w:id="32"/>
    </w:p>
    <w:p>
      <w:pPr>
        <w:spacing w:line="440" w:lineRule="exact"/>
        <w:ind w:firstLine="560" w:firstLineChars="200"/>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kern w:val="0"/>
          <w:sz w:val="28"/>
          <w:szCs w:val="28"/>
        </w:rPr>
        <w:t>.采购人信息</w:t>
      </w:r>
    </w:p>
    <w:p>
      <w:pPr>
        <w:spacing w:line="440" w:lineRule="exact"/>
        <w:ind w:firstLine="560" w:firstLineChars="200"/>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名 称：</w:t>
      </w:r>
      <w:r>
        <w:rPr>
          <w:rFonts w:hint="eastAsia" w:ascii="仿宋_GB2312" w:hAnsi="仿宋_GB2312" w:eastAsia="仿宋_GB2312" w:cs="仿宋_GB2312"/>
          <w:color w:val="auto"/>
          <w:kern w:val="0"/>
          <w:sz w:val="28"/>
          <w:szCs w:val="28"/>
          <w:lang w:eastAsia="zh-CN"/>
        </w:rPr>
        <w:t>柳州市潭中人民医院</w:t>
      </w:r>
    </w:p>
    <w:p>
      <w:pPr>
        <w:spacing w:line="440" w:lineRule="exact"/>
        <w:ind w:firstLine="560" w:firstLineChars="200"/>
        <w:jc w:val="left"/>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地</w:t>
      </w:r>
      <w:r>
        <w:rPr>
          <w:rFonts w:hint="eastAsia" w:ascii="仿宋_GB2312" w:hAnsi="仿宋_GB2312" w:eastAsia="仿宋_GB2312" w:cs="仿宋_GB2312"/>
          <w:color w:val="auto"/>
          <w:kern w:val="0"/>
          <w:sz w:val="28"/>
          <w:szCs w:val="28"/>
          <w:lang w:val="en-US" w:eastAsia="zh-CN"/>
        </w:rPr>
        <w:t xml:space="preserve"> </w:t>
      </w:r>
      <w:r>
        <w:rPr>
          <w:rFonts w:hint="eastAsia" w:ascii="仿宋_GB2312" w:hAnsi="仿宋_GB2312" w:eastAsia="仿宋_GB2312" w:cs="仿宋_GB2312"/>
          <w:color w:val="auto"/>
          <w:kern w:val="0"/>
          <w:sz w:val="28"/>
          <w:szCs w:val="28"/>
        </w:rPr>
        <w:t xml:space="preserve">址：柳州市潭中西路30号                      </w:t>
      </w:r>
      <w:r>
        <w:rPr>
          <w:rFonts w:hint="eastAsia" w:ascii="仿宋_GB2312" w:hAnsi="仿宋_GB2312" w:eastAsia="仿宋_GB2312" w:cs="仿宋_GB2312"/>
          <w:color w:val="auto"/>
          <w:kern w:val="0"/>
          <w:sz w:val="28"/>
          <w:szCs w:val="28"/>
          <w:lang w:val="en-US" w:eastAsia="zh-CN"/>
        </w:rPr>
        <w:t xml:space="preserve">  </w:t>
      </w:r>
    </w:p>
    <w:p>
      <w:pPr>
        <w:spacing w:line="440" w:lineRule="exact"/>
        <w:ind w:firstLine="560" w:firstLineChars="200"/>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 xml:space="preserve">项目联系人：夏文炎 </w:t>
      </w:r>
    </w:p>
    <w:p>
      <w:pPr>
        <w:spacing w:line="440" w:lineRule="exact"/>
        <w:ind w:firstLine="560" w:firstLineChars="200"/>
        <w:jc w:val="left"/>
        <w:rPr>
          <w:rFonts w:hint="default"/>
          <w:color w:val="auto"/>
          <w:lang w:val="en-US" w:eastAsia="zh-CN"/>
        </w:rPr>
      </w:pPr>
      <w:r>
        <w:rPr>
          <w:rFonts w:hint="eastAsia" w:ascii="仿宋_GB2312" w:hAnsi="仿宋_GB2312" w:eastAsia="仿宋_GB2312" w:cs="仿宋_GB2312"/>
          <w:color w:val="auto"/>
          <w:sz w:val="28"/>
          <w:szCs w:val="28"/>
          <w:lang w:val="en-US" w:eastAsia="zh-CN"/>
        </w:rPr>
        <w:t>项目联系方式：0772－2021296</w:t>
      </w:r>
    </w:p>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2.采购代理机构信息</w:t>
      </w:r>
    </w:p>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名</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称：柳州市政府集中采购中心</w:t>
      </w:r>
    </w:p>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址：柳州市</w:t>
      </w:r>
      <w:r>
        <w:rPr>
          <w:rFonts w:hint="eastAsia" w:ascii="仿宋_GB2312" w:hAnsi="仿宋_GB2312" w:eastAsia="仿宋_GB2312" w:cs="仿宋_GB2312"/>
          <w:color w:val="auto"/>
          <w:sz w:val="28"/>
          <w:szCs w:val="28"/>
          <w:lang w:eastAsia="zh-CN"/>
        </w:rPr>
        <w:t>柳北区</w:t>
      </w:r>
      <w:r>
        <w:rPr>
          <w:rFonts w:hint="eastAsia" w:ascii="仿宋_GB2312" w:hAnsi="仿宋_GB2312" w:eastAsia="仿宋_GB2312" w:cs="仿宋_GB2312"/>
          <w:color w:val="auto"/>
          <w:sz w:val="28"/>
          <w:szCs w:val="28"/>
        </w:rPr>
        <w:t>三中路64-2号</w:t>
      </w:r>
    </w:p>
    <w:p>
      <w:pPr>
        <w:spacing w:line="44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项目</w:t>
      </w:r>
      <w:r>
        <w:rPr>
          <w:rFonts w:hint="eastAsia" w:ascii="仿宋_GB2312" w:hAnsi="仿宋_GB2312" w:eastAsia="仿宋_GB2312" w:cs="仿宋_GB2312"/>
          <w:color w:val="auto"/>
          <w:kern w:val="0"/>
          <w:sz w:val="28"/>
          <w:szCs w:val="28"/>
        </w:rPr>
        <w:t>联系</w:t>
      </w:r>
      <w:r>
        <w:rPr>
          <w:rFonts w:hint="eastAsia" w:ascii="仿宋_GB2312" w:hAnsi="仿宋_GB2312" w:eastAsia="仿宋_GB2312" w:cs="仿宋_GB2312"/>
          <w:color w:val="auto"/>
          <w:kern w:val="0"/>
          <w:sz w:val="28"/>
          <w:szCs w:val="28"/>
          <w:lang w:val="en-US" w:eastAsia="zh-CN"/>
        </w:rPr>
        <w:t>人</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何欣泽</w:t>
      </w:r>
    </w:p>
    <w:p>
      <w:pPr>
        <w:spacing w:line="440" w:lineRule="exact"/>
        <w:ind w:firstLine="560" w:firstLineChars="200"/>
        <w:jc w:val="left"/>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项目联系方式：</w:t>
      </w:r>
      <w:r>
        <w:rPr>
          <w:rFonts w:hint="eastAsia" w:ascii="仿宋_GB2312" w:hAnsi="仿宋_GB2312" w:eastAsia="仿宋_GB2312" w:cs="仿宋_GB2312"/>
          <w:color w:val="auto"/>
          <w:sz w:val="28"/>
          <w:szCs w:val="28"/>
        </w:rPr>
        <w:t>0772-</w:t>
      </w:r>
      <w:r>
        <w:rPr>
          <w:rFonts w:hint="eastAsia" w:ascii="仿宋_GB2312" w:hAnsi="仿宋_GB2312" w:eastAsia="仿宋_GB2312" w:cs="仿宋_GB2312"/>
          <w:color w:val="auto"/>
          <w:sz w:val="28"/>
          <w:szCs w:val="28"/>
          <w:lang w:val="en-US" w:eastAsia="zh-CN"/>
        </w:rPr>
        <w:t>2992003</w:t>
      </w:r>
    </w:p>
    <w:p>
      <w:pPr>
        <w:spacing w:line="440" w:lineRule="exact"/>
        <w:jc w:val="right"/>
        <w:rPr>
          <w:rFonts w:ascii="仿宋_GB2312" w:hAnsi="仿宋_GB2312" w:eastAsia="仿宋_GB2312" w:cs="仿宋_GB2312"/>
          <w:color w:val="auto"/>
          <w:sz w:val="28"/>
          <w:szCs w:val="28"/>
        </w:rPr>
      </w:pPr>
      <w:r>
        <w:rPr>
          <w:rFonts w:hint="eastAsia" w:ascii="仿宋_GB2312" w:eastAsia="仿宋_GB2312"/>
          <w:color w:val="auto"/>
          <w:sz w:val="28"/>
          <w:szCs w:val="28"/>
        </w:rPr>
        <w:t xml:space="preserve">                 </w:t>
      </w:r>
    </w:p>
    <w:p>
      <w:pPr>
        <w:jc w:val="right"/>
        <w:rPr>
          <w:rFonts w:ascii="仿宋_GB2312" w:eastAsia="仿宋_GB2312"/>
          <w:color w:val="auto"/>
          <w:sz w:val="28"/>
          <w:szCs w:val="28"/>
        </w:rPr>
      </w:pPr>
    </w:p>
    <w:p>
      <w:pPr>
        <w:pStyle w:val="4"/>
        <w:spacing w:line="276" w:lineRule="auto"/>
        <w:jc w:val="center"/>
        <w:rPr>
          <w:rFonts w:hint="eastAsia"/>
          <w:color w:val="auto"/>
          <w:sz w:val="32"/>
          <w:szCs w:val="32"/>
        </w:rPr>
      </w:pPr>
      <w:r>
        <w:rPr>
          <w:rFonts w:ascii="仿宋_GB2312" w:eastAsia="仿宋_GB2312"/>
          <w:color w:val="auto"/>
          <w:sz w:val="28"/>
          <w:szCs w:val="28"/>
        </w:rPr>
        <w:br w:type="page"/>
      </w:r>
      <w:bookmarkStart w:id="33" w:name="_Toc31405"/>
      <w:bookmarkStart w:id="34" w:name="_Toc32598"/>
      <w:bookmarkStart w:id="35" w:name="_Toc29140"/>
      <w:bookmarkStart w:id="36" w:name="_Toc23505"/>
      <w:bookmarkStart w:id="37" w:name="_Toc12151"/>
      <w:bookmarkStart w:id="38" w:name="_Toc9590"/>
      <w:bookmarkStart w:id="39" w:name="_Toc21039"/>
      <w:bookmarkStart w:id="40" w:name="_Toc6703"/>
      <w:r>
        <w:rPr>
          <w:rFonts w:hint="eastAsia"/>
          <w:color w:val="auto"/>
          <w:sz w:val="32"/>
          <w:szCs w:val="32"/>
        </w:rPr>
        <w:t>第二章 采购需求</w:t>
      </w:r>
      <w:bookmarkEnd w:id="33"/>
      <w:bookmarkEnd w:id="34"/>
      <w:bookmarkEnd w:id="35"/>
      <w:bookmarkEnd w:id="36"/>
      <w:bookmarkEnd w:id="37"/>
      <w:bookmarkEnd w:id="38"/>
      <w:bookmarkEnd w:id="39"/>
    </w:p>
    <w:p>
      <w:pPr>
        <w:spacing w:line="276" w:lineRule="auto"/>
        <w:ind w:firstLine="482" w:firstLineChars="200"/>
        <w:rPr>
          <w:rFonts w:ascii="仿宋_GB2312" w:eastAsia="仿宋_GB2312"/>
          <w:b/>
          <w:bCs/>
          <w:sz w:val="24"/>
          <w:highlight w:val="none"/>
        </w:rPr>
      </w:pPr>
      <w:r>
        <w:rPr>
          <w:rFonts w:hint="eastAsia" w:ascii="仿宋_GB2312" w:eastAsia="仿宋_GB2312"/>
          <w:b/>
          <w:bCs/>
          <w:sz w:val="24"/>
          <w:highlight w:val="none"/>
        </w:rPr>
        <w:t>说明：</w:t>
      </w:r>
    </w:p>
    <w:p>
      <w:pPr>
        <w:adjustRightInd w:val="0"/>
        <w:spacing w:line="276" w:lineRule="auto"/>
        <w:ind w:firstLine="482" w:firstLineChars="200"/>
        <w:rPr>
          <w:rFonts w:hint="eastAsia" w:ascii="仿宋_GB2312" w:eastAsia="仿宋_GB2312"/>
          <w:b/>
          <w:bCs/>
          <w:sz w:val="24"/>
          <w:highlight w:val="none"/>
          <w:lang w:val="en-US" w:eastAsia="zh-CN"/>
        </w:rPr>
      </w:pPr>
      <w:r>
        <w:rPr>
          <w:rFonts w:hint="eastAsia" w:ascii="仿宋_GB2312" w:eastAsia="仿宋_GB2312"/>
          <w:b/>
          <w:bCs/>
          <w:sz w:val="24"/>
          <w:highlight w:val="none"/>
        </w:rPr>
        <w:t>1.评审时，协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r>
        <w:rPr>
          <w:rFonts w:hint="eastAsia" w:ascii="仿宋_GB2312" w:eastAsia="仿宋_GB2312"/>
          <w:b/>
          <w:bCs/>
          <w:sz w:val="24"/>
          <w:highlight w:val="none"/>
          <w:lang w:val="en-US" w:eastAsia="zh-CN"/>
        </w:rPr>
        <w:t xml:space="preserve"> </w:t>
      </w:r>
    </w:p>
    <w:p>
      <w:pPr>
        <w:adjustRightInd w:val="0"/>
        <w:spacing w:line="276" w:lineRule="auto"/>
        <w:ind w:firstLine="482" w:firstLineChars="200"/>
        <w:rPr>
          <w:rFonts w:ascii="仿宋_GB2312" w:hAnsi="仿宋_GB2312" w:eastAsia="仿宋_GB2312" w:cs="仿宋_GB2312"/>
          <w:b/>
          <w:bCs/>
          <w:sz w:val="24"/>
          <w:highlight w:val="none"/>
        </w:rPr>
      </w:pPr>
      <w:r>
        <w:rPr>
          <w:rFonts w:hint="eastAsia" w:ascii="仿宋_GB2312" w:eastAsia="仿宋_GB2312"/>
          <w:b/>
          <w:sz w:val="24"/>
          <w:highlight w:val="none"/>
        </w:rPr>
        <w:t>2.</w:t>
      </w:r>
      <w:r>
        <w:rPr>
          <w:rFonts w:hint="eastAsia" w:ascii="仿宋_GB2312" w:eastAsia="仿宋_GB2312"/>
          <w:b/>
          <w:bCs/>
          <w:sz w:val="24"/>
          <w:highlight w:val="none"/>
        </w:rPr>
        <w:t>标记“</w:t>
      </w:r>
      <w:r>
        <w:rPr>
          <w:rFonts w:hint="eastAsia" w:ascii="宋体" w:hAnsi="宋体" w:cs="宋体"/>
          <w:b/>
          <w:bCs/>
          <w:sz w:val="24"/>
          <w:highlight w:val="none"/>
        </w:rPr>
        <w:t>★</w:t>
      </w:r>
      <w:r>
        <w:rPr>
          <w:rFonts w:hint="eastAsia" w:ascii="仿宋_GB2312" w:eastAsia="仿宋_GB2312"/>
          <w:b/>
          <w:bCs/>
          <w:sz w:val="24"/>
          <w:highlight w:val="none"/>
        </w:rPr>
        <w:t>”符号的为实质性响应内容，该内容</w:t>
      </w:r>
      <w:r>
        <w:rPr>
          <w:rFonts w:hint="eastAsia" w:ascii="仿宋_GB2312" w:hAnsi="仿宋_GB2312" w:eastAsia="仿宋_GB2312" w:cs="仿宋_GB2312"/>
          <w:b/>
          <w:bCs/>
          <w:sz w:val="24"/>
          <w:highlight w:val="none"/>
        </w:rPr>
        <w:t>仅限于“第二章 采购需求”，</w:t>
      </w:r>
      <w:r>
        <w:rPr>
          <w:rFonts w:hint="eastAsia" w:ascii="仿宋_GB2312" w:eastAsia="仿宋_GB2312"/>
          <w:b/>
          <w:bCs/>
          <w:sz w:val="24"/>
          <w:highlight w:val="none"/>
        </w:rPr>
        <w:t>评审时</w:t>
      </w:r>
      <w:r>
        <w:rPr>
          <w:rFonts w:hint="eastAsia" w:ascii="仿宋_GB2312" w:eastAsia="仿宋_GB2312"/>
          <w:b/>
          <w:bCs/>
          <w:sz w:val="24"/>
          <w:highlight w:val="none"/>
          <w:lang w:val="en-US" w:eastAsia="zh-CN"/>
        </w:rPr>
        <w:t>供应商</w:t>
      </w:r>
      <w:r>
        <w:rPr>
          <w:rFonts w:hint="eastAsia" w:ascii="仿宋_GB2312" w:eastAsia="仿宋_GB2312"/>
          <w:b/>
          <w:bCs/>
          <w:sz w:val="24"/>
          <w:highlight w:val="none"/>
        </w:rPr>
        <w:t>的响应内容</w:t>
      </w:r>
      <w:r>
        <w:rPr>
          <w:rFonts w:hint="eastAsia" w:ascii="仿宋_GB2312" w:hAnsi="仿宋_GB2312" w:eastAsia="仿宋_GB2312" w:cs="仿宋_GB2312"/>
          <w:b/>
          <w:bCs/>
          <w:sz w:val="24"/>
          <w:highlight w:val="none"/>
        </w:rPr>
        <w:t>发生负偏离一项以上的，视为投标无效。</w:t>
      </w:r>
    </w:p>
    <w:p>
      <w:pPr>
        <w:rPr>
          <w:rFonts w:hint="eastAsia"/>
        </w:rPr>
      </w:pPr>
    </w:p>
    <w:tbl>
      <w:tblPr>
        <w:tblStyle w:val="50"/>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989"/>
        <w:gridCol w:w="60"/>
        <w:gridCol w:w="303"/>
        <w:gridCol w:w="6450"/>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spacing w:line="276" w:lineRule="auto"/>
              <w:jc w:val="left"/>
              <w:rPr>
                <w:rFonts w:hint="eastAsia"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left"/>
              <w:rPr>
                <w:rFonts w:hint="eastAsia" w:ascii="仿宋_GB2312" w:hAnsi="宋体" w:eastAsia="仿宋_GB2312"/>
                <w:b/>
                <w:color w:val="auto"/>
                <w:sz w:val="24"/>
              </w:rPr>
            </w:pPr>
            <w:r>
              <w:rPr>
                <w:rFonts w:hint="eastAsia" w:ascii="仿宋_GB2312" w:hAnsi="宋体" w:eastAsia="仿宋_GB2312"/>
                <w:b/>
                <w:color w:val="auto"/>
                <w:sz w:val="24"/>
              </w:rPr>
              <w:t>项号</w:t>
            </w:r>
          </w:p>
        </w:tc>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标的名称</w:t>
            </w:r>
          </w:p>
        </w:tc>
        <w:tc>
          <w:tcPr>
            <w:tcW w:w="6450"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服务内容要求</w:t>
            </w:r>
          </w:p>
        </w:tc>
        <w:tc>
          <w:tcPr>
            <w:tcW w:w="1010"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7"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lang w:eastAsia="zh-CN"/>
              </w:rPr>
              <w:t>柳州市潭中人民医院医疗废物集中处置服务采购</w:t>
            </w:r>
          </w:p>
        </w:tc>
        <w:tc>
          <w:tcPr>
            <w:tcW w:w="6450" w:type="dxa"/>
            <w:tcBorders>
              <w:top w:val="single" w:color="auto" w:sz="4" w:space="0"/>
              <w:left w:val="single" w:color="auto" w:sz="4" w:space="0"/>
              <w:bottom w:val="single" w:color="auto" w:sz="4" w:space="0"/>
              <w:right w:val="single" w:color="auto" w:sz="4" w:space="0"/>
            </w:tcBorders>
            <w:noWrap w:val="0"/>
            <w:vAlign w:val="center"/>
          </w:tcPr>
          <w:p>
            <w:pPr>
              <w:pStyle w:val="201"/>
              <w:numPr>
                <w:ilvl w:val="0"/>
                <w:numId w:val="0"/>
              </w:numPr>
              <w:spacing w:line="400" w:lineRule="exact"/>
              <w:ind w:firstLine="482" w:firstLineChars="200"/>
              <w:jc w:val="both"/>
              <w:rPr>
                <w:rFonts w:hint="default" w:ascii="仿宋_GB2312" w:eastAsia="仿宋_GB2312"/>
                <w:b/>
                <w:bCs w:val="0"/>
                <w:color w:val="auto"/>
                <w:sz w:val="24"/>
                <w:lang w:val="en-US" w:eastAsia="zh-CN"/>
              </w:rPr>
            </w:pPr>
            <w:r>
              <w:rPr>
                <w:rFonts w:hint="eastAsia" w:ascii="仿宋_GB2312"/>
                <w:b/>
                <w:bCs w:val="0"/>
                <w:color w:val="auto"/>
                <w:sz w:val="24"/>
                <w:lang w:val="en-US" w:eastAsia="zh-CN"/>
              </w:rPr>
              <w:t>一、</w:t>
            </w:r>
            <w:r>
              <w:rPr>
                <w:rFonts w:hint="default" w:ascii="仿宋_GB2312" w:eastAsia="仿宋_GB2312"/>
                <w:b/>
                <w:bCs w:val="0"/>
                <w:color w:val="auto"/>
                <w:sz w:val="24"/>
                <w:lang w:val="en-US" w:eastAsia="zh-CN"/>
              </w:rPr>
              <w:t>服务</w:t>
            </w:r>
            <w:r>
              <w:rPr>
                <w:rFonts w:hint="eastAsia" w:ascii="仿宋_GB2312" w:eastAsia="仿宋_GB2312"/>
                <w:b/>
                <w:bCs w:val="0"/>
                <w:color w:val="auto"/>
                <w:sz w:val="24"/>
                <w:lang w:val="en-US" w:eastAsia="zh-CN"/>
              </w:rPr>
              <w:t>范围</w:t>
            </w:r>
          </w:p>
          <w:p>
            <w:pPr>
              <w:pStyle w:val="201"/>
              <w:numPr>
                <w:ilvl w:val="0"/>
                <w:numId w:val="0"/>
              </w:numPr>
              <w:spacing w:line="400" w:lineRule="exact"/>
              <w:ind w:firstLine="480" w:firstLineChars="200"/>
              <w:jc w:val="both"/>
              <w:rPr>
                <w:rFonts w:hint="eastAsia" w:ascii="仿宋_GB2312" w:hAnsi="Times New Roman" w:cs="Times New Roman"/>
                <w:b w:val="0"/>
                <w:bCs/>
                <w:color w:val="auto"/>
                <w:sz w:val="24"/>
                <w:lang w:val="en-US" w:eastAsia="zh-CN"/>
              </w:rPr>
            </w:pPr>
            <w:r>
              <w:rPr>
                <w:rFonts w:hint="eastAsia" w:ascii="仿宋_GB2312"/>
                <w:b w:val="0"/>
                <w:bCs/>
                <w:color w:val="auto"/>
                <w:sz w:val="24"/>
                <w:lang w:val="en-US" w:eastAsia="zh-CN"/>
              </w:rPr>
              <w:t>柳州市潭中人民医院（柳州市柳南区潭中西路30号）</w:t>
            </w:r>
            <w:r>
              <w:rPr>
                <w:rFonts w:hint="default" w:ascii="仿宋_GB2312" w:hAnsi="Times New Roman" w:eastAsia="仿宋_GB2312" w:cs="Times New Roman"/>
                <w:b w:val="0"/>
                <w:bCs/>
                <w:color w:val="auto"/>
                <w:sz w:val="24"/>
                <w:lang w:val="en-US" w:eastAsia="zh-CN"/>
              </w:rPr>
              <w:t>医疗废物集中处置服务</w:t>
            </w:r>
            <w:r>
              <w:rPr>
                <w:rFonts w:hint="eastAsia" w:ascii="仿宋_GB2312" w:hAnsi="Times New Roman" w:cs="Times New Roman"/>
                <w:b w:val="0"/>
                <w:bCs/>
                <w:color w:val="auto"/>
                <w:sz w:val="24"/>
                <w:lang w:val="en-US" w:eastAsia="zh-CN"/>
              </w:rPr>
              <w:t>。</w:t>
            </w:r>
          </w:p>
          <w:p>
            <w:pPr>
              <w:pStyle w:val="201"/>
              <w:numPr>
                <w:ilvl w:val="0"/>
                <w:numId w:val="2"/>
              </w:numPr>
              <w:spacing w:line="400" w:lineRule="exact"/>
              <w:ind w:firstLine="482" w:firstLineChars="200"/>
              <w:jc w:val="both"/>
              <w:rPr>
                <w:rFonts w:hint="eastAsia" w:ascii="仿宋_GB2312" w:hAnsi="Times New Roman" w:cs="Times New Roman"/>
                <w:b/>
                <w:bCs w:val="0"/>
                <w:color w:val="auto"/>
                <w:sz w:val="24"/>
                <w:lang w:val="en-US" w:eastAsia="zh-CN"/>
              </w:rPr>
            </w:pPr>
            <w:r>
              <w:rPr>
                <w:rFonts w:hint="eastAsia" w:ascii="仿宋_GB2312" w:hAnsi="Times New Roman" w:cs="Times New Roman"/>
                <w:b/>
                <w:bCs w:val="0"/>
                <w:color w:val="auto"/>
                <w:sz w:val="24"/>
                <w:lang w:val="en-US" w:eastAsia="zh-CN"/>
              </w:rPr>
              <w:t>服务内容及要求</w:t>
            </w:r>
          </w:p>
          <w:p>
            <w:pPr>
              <w:pStyle w:val="201"/>
              <w:numPr>
                <w:ilvl w:val="0"/>
                <w:numId w:val="0"/>
              </w:numPr>
              <w:spacing w:line="400" w:lineRule="exact"/>
              <w:ind w:firstLine="0" w:firstLineChars="0"/>
              <w:jc w:val="both"/>
              <w:rPr>
                <w:rFonts w:hint="default" w:ascii="仿宋_GB2312" w:hAnsi="Times New Roman" w:cs="Times New Roman"/>
                <w:b/>
                <w:bCs w:val="0"/>
                <w:color w:val="auto"/>
                <w:sz w:val="24"/>
                <w:lang w:val="en-US" w:eastAsia="zh-CN"/>
              </w:rPr>
            </w:pPr>
            <w:r>
              <w:rPr>
                <w:rFonts w:hint="eastAsia" w:ascii="仿宋_GB2312" w:hAnsi="Times New Roman" w:cs="Times New Roman"/>
                <w:b/>
                <w:bCs w:val="0"/>
                <w:color w:val="auto"/>
                <w:sz w:val="24"/>
                <w:lang w:val="en-US" w:eastAsia="zh-CN"/>
              </w:rPr>
              <w:t xml:space="preserve">    （一）整体要求</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en-US" w:bidi="ar-SA"/>
              </w:rPr>
              <w:t>清运处理柳州市潭中人民医院在医疗、预防、保健以及其他相关活动中产生的具有直接或者间接感染性、病毒性以及其他危害性的医疗废物</w:t>
            </w:r>
            <w:r>
              <w:rPr>
                <w:rFonts w:hint="eastAsia" w:ascii="仿宋_GB2312" w:hAnsi="仿宋_GB2312" w:eastAsia="仿宋_GB2312" w:cs="仿宋_GB2312"/>
                <w:color w:val="auto"/>
                <w:kern w:val="2"/>
                <w:sz w:val="24"/>
                <w:szCs w:val="24"/>
                <w:lang w:val="en-US" w:eastAsia="zh-CN" w:bidi="ar-SA"/>
              </w:rPr>
              <w:t>，详见</w:t>
            </w:r>
            <w:r>
              <w:rPr>
                <w:rFonts w:hint="eastAsia" w:ascii="仿宋_GB2312" w:hAnsi="仿宋_GB2312" w:eastAsia="仿宋_GB2312" w:cs="仿宋_GB2312"/>
                <w:color w:val="auto"/>
                <w:kern w:val="2"/>
                <w:sz w:val="24"/>
                <w:szCs w:val="24"/>
                <w:lang w:val="en-US" w:eastAsia="en-US" w:bidi="ar-SA"/>
              </w:rPr>
              <w:t>《医疗废物分类目录》规定的医疗废物</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除一次性输液袋、输液瓶、医疗（实验室）废液及废弃的含有汞的体温计、血压计外</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en-US" w:eastAsia="en-US" w:bidi="ar-SA"/>
              </w:rPr>
              <w:t>供应商应按照《医疗废物管理条例》《医疗废物集中处置技术规范》等国家法律法规文件的规定向采购人提供及时、安全、环保的医疗废物</w:t>
            </w:r>
            <w:r>
              <w:rPr>
                <w:rFonts w:hint="eastAsia" w:ascii="仿宋_GB2312" w:hAnsi="仿宋_GB2312" w:eastAsia="仿宋_GB2312" w:cs="仿宋_GB2312"/>
                <w:color w:val="auto"/>
                <w:kern w:val="2"/>
                <w:sz w:val="24"/>
                <w:szCs w:val="24"/>
                <w:lang w:val="en-US" w:eastAsia="zh-CN" w:bidi="ar-SA"/>
              </w:rPr>
              <w:t>集中</w:t>
            </w:r>
            <w:r>
              <w:rPr>
                <w:rFonts w:hint="eastAsia" w:ascii="仿宋_GB2312" w:hAnsi="仿宋_GB2312" w:eastAsia="仿宋_GB2312" w:cs="仿宋_GB2312"/>
                <w:color w:val="auto"/>
                <w:kern w:val="2"/>
                <w:sz w:val="24"/>
                <w:szCs w:val="24"/>
                <w:lang w:val="en-US" w:eastAsia="en-US" w:bidi="ar-SA"/>
              </w:rPr>
              <w:t>清运和处置服务</w:t>
            </w:r>
            <w:r>
              <w:rPr>
                <w:rFonts w:hint="eastAsia" w:ascii="仿宋_GB2312" w:hAnsi="仿宋_GB2312" w:eastAsia="仿宋_GB2312" w:cs="仿宋_GB2312"/>
                <w:color w:val="auto"/>
                <w:kern w:val="2"/>
                <w:sz w:val="24"/>
                <w:szCs w:val="24"/>
                <w:lang w:val="en-US" w:eastAsia="zh-CN" w:bidi="ar-SA"/>
              </w:rPr>
              <w:t>。</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en-US" w:bidi="ar-SA"/>
              </w:rPr>
              <w:t>收运的医疗废物负责按《医疗废物集中焚烧处置工程技术规范》的规定进行处置</w:t>
            </w:r>
            <w:r>
              <w:rPr>
                <w:rFonts w:hint="eastAsia" w:ascii="仿宋_GB2312" w:hAnsi="仿宋_GB2312" w:eastAsia="仿宋_GB2312" w:cs="仿宋_GB2312"/>
                <w:color w:val="auto"/>
                <w:kern w:val="2"/>
                <w:sz w:val="24"/>
                <w:szCs w:val="24"/>
                <w:lang w:val="en-US" w:eastAsia="zh-CN" w:bidi="ar-SA"/>
              </w:rPr>
              <w:t>。</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4.</w:t>
            </w:r>
            <w:r>
              <w:rPr>
                <w:rFonts w:hint="eastAsia" w:ascii="仿宋_GB2312" w:hAnsi="仿宋_GB2312" w:eastAsia="仿宋_GB2312" w:cs="仿宋_GB2312"/>
                <w:color w:val="auto"/>
                <w:kern w:val="2"/>
                <w:sz w:val="24"/>
                <w:szCs w:val="24"/>
                <w:lang w:val="en-US" w:eastAsia="en-US" w:bidi="ar-SA"/>
              </w:rPr>
              <w:t>严禁违法回收利用医疗废物和买卖医疗废物，如违规处置产生的责任由供应商自行承担。且采购人发现后有权向相关部门举报其违法行为，拒绝支付处置费并单方终止</w:t>
            </w:r>
            <w:r>
              <w:rPr>
                <w:rFonts w:hint="eastAsia" w:ascii="仿宋_GB2312" w:hAnsi="仿宋_GB2312" w:eastAsia="仿宋_GB2312" w:cs="仿宋_GB2312"/>
                <w:color w:val="auto"/>
                <w:kern w:val="2"/>
                <w:sz w:val="24"/>
                <w:szCs w:val="24"/>
                <w:lang w:val="en-US" w:eastAsia="zh-CN" w:bidi="ar-SA"/>
              </w:rPr>
              <w:t>服务</w:t>
            </w:r>
            <w:r>
              <w:rPr>
                <w:rFonts w:hint="eastAsia" w:ascii="仿宋_GB2312" w:hAnsi="仿宋_GB2312" w:eastAsia="仿宋_GB2312" w:cs="仿宋_GB2312"/>
                <w:color w:val="auto"/>
                <w:kern w:val="2"/>
                <w:sz w:val="24"/>
                <w:szCs w:val="24"/>
                <w:lang w:val="en-US" w:eastAsia="en-US" w:bidi="ar-SA"/>
              </w:rPr>
              <w:t>合同。</w:t>
            </w:r>
          </w:p>
          <w:p>
            <w:p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en-US" w:bidi="ar-SA"/>
              </w:rPr>
            </w:pPr>
            <w:r>
              <w:rPr>
                <w:rFonts w:hint="eastAsia" w:ascii="仿宋_GB2312" w:hAnsi="仿宋_GB2312" w:eastAsia="仿宋_GB2312" w:cs="仿宋_GB2312"/>
                <w:b/>
                <w:bCs/>
                <w:color w:val="auto"/>
                <w:kern w:val="2"/>
                <w:sz w:val="24"/>
                <w:szCs w:val="24"/>
                <w:lang w:val="en-US" w:eastAsia="zh-CN" w:bidi="ar-SA"/>
              </w:rPr>
              <w:t>（二）</w:t>
            </w:r>
            <w:r>
              <w:rPr>
                <w:rFonts w:hint="eastAsia" w:ascii="仿宋_GB2312" w:hAnsi="仿宋_GB2312" w:eastAsia="仿宋_GB2312" w:cs="仿宋_GB2312"/>
                <w:b/>
                <w:bCs/>
                <w:color w:val="auto"/>
                <w:kern w:val="2"/>
                <w:sz w:val="24"/>
                <w:szCs w:val="24"/>
                <w:lang w:val="en-US" w:eastAsia="en-US" w:bidi="ar-SA"/>
              </w:rPr>
              <w:t>运输车辆要求</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en-US" w:bidi="ar-SA"/>
              </w:rPr>
              <w:t>收运医疗废物的运输车辆、工具由供应商提供。</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en-US" w:eastAsia="en-US" w:bidi="ar-SA"/>
              </w:rPr>
              <w:t>运输车辆必须是医疗废物专用车辆，符合环保部门对医疗废物转运</w:t>
            </w:r>
            <w:r>
              <w:rPr>
                <w:rFonts w:hint="eastAsia" w:ascii="仿宋_GB2312" w:hAnsi="仿宋_GB2312" w:eastAsia="仿宋_GB2312" w:cs="仿宋_GB2312"/>
                <w:color w:val="auto"/>
                <w:kern w:val="2"/>
                <w:sz w:val="24"/>
                <w:szCs w:val="24"/>
                <w:lang w:val="en-US" w:eastAsia="zh-CN" w:bidi="ar-SA"/>
              </w:rPr>
              <w:t>车辆</w:t>
            </w:r>
            <w:r>
              <w:rPr>
                <w:rFonts w:hint="eastAsia" w:ascii="仿宋_GB2312" w:hAnsi="仿宋_GB2312" w:eastAsia="仿宋_GB2312" w:cs="仿宋_GB2312"/>
                <w:color w:val="auto"/>
                <w:kern w:val="2"/>
                <w:sz w:val="24"/>
                <w:szCs w:val="24"/>
                <w:lang w:val="en-US" w:eastAsia="en-US" w:bidi="ar-SA"/>
              </w:rPr>
              <w:t>的相关要求，营运车辆应持有有效的《道路运输证》和《机动车行驶证》（</w:t>
            </w:r>
            <w:r>
              <w:rPr>
                <w:rFonts w:hint="eastAsia" w:ascii="仿宋_GB2312" w:hAnsi="仿宋_GB2312" w:eastAsia="仿宋_GB2312" w:cs="仿宋_GB2312"/>
                <w:b/>
                <w:bCs/>
                <w:color w:val="auto"/>
                <w:kern w:val="2"/>
                <w:sz w:val="24"/>
                <w:szCs w:val="24"/>
                <w:lang w:val="en-US" w:eastAsia="en-US" w:bidi="ar-SA"/>
              </w:rPr>
              <w:t>响应文件中须提供</w:t>
            </w:r>
            <w:r>
              <w:rPr>
                <w:rFonts w:hint="eastAsia" w:ascii="仿宋_GB2312" w:hAnsi="仿宋_GB2312" w:eastAsia="仿宋_GB2312" w:cs="仿宋_GB2312"/>
                <w:b/>
                <w:bCs/>
                <w:color w:val="auto"/>
                <w:kern w:val="2"/>
                <w:sz w:val="24"/>
                <w:szCs w:val="24"/>
                <w:lang w:val="en-US" w:eastAsia="zh-CN" w:bidi="ar-SA"/>
              </w:rPr>
              <w:t>证书</w:t>
            </w:r>
            <w:r>
              <w:rPr>
                <w:rFonts w:hint="eastAsia" w:ascii="仿宋_GB2312" w:hAnsi="仿宋_GB2312" w:eastAsia="仿宋_GB2312" w:cs="仿宋_GB2312"/>
                <w:b/>
                <w:bCs/>
                <w:color w:val="auto"/>
                <w:kern w:val="2"/>
                <w:sz w:val="24"/>
                <w:szCs w:val="24"/>
                <w:lang w:val="en-US" w:eastAsia="en-US" w:bidi="ar-SA"/>
              </w:rPr>
              <w:t>并加盖供应商CA电子签章）</w:t>
            </w:r>
            <w:r>
              <w:rPr>
                <w:rFonts w:hint="eastAsia" w:ascii="仿宋_GB2312" w:hAnsi="仿宋_GB2312" w:eastAsia="仿宋_GB2312" w:cs="仿宋_GB2312"/>
                <w:color w:val="auto"/>
                <w:kern w:val="2"/>
                <w:sz w:val="24"/>
                <w:szCs w:val="24"/>
                <w:lang w:val="en-US" w:eastAsia="en-US" w:bidi="ar-SA"/>
              </w:rPr>
              <w:t>，在法律规定的位置张贴了危险货物运输标志等安全警示标识。</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b w:val="0"/>
                <w:bCs w:val="0"/>
                <w:color w:val="auto"/>
                <w:kern w:val="2"/>
                <w:sz w:val="24"/>
                <w:szCs w:val="24"/>
                <w:lang w:val="en-US" w:eastAsia="en-US" w:bidi="ar-SA"/>
              </w:rPr>
              <w:t>3.运输</w:t>
            </w:r>
            <w:r>
              <w:rPr>
                <w:rFonts w:hint="eastAsia" w:ascii="仿宋_GB2312" w:hAnsi="仿宋_GB2312" w:eastAsia="仿宋_GB2312" w:cs="仿宋_GB2312"/>
                <w:color w:val="auto"/>
                <w:kern w:val="2"/>
                <w:sz w:val="24"/>
                <w:szCs w:val="24"/>
                <w:lang w:val="en-US" w:eastAsia="en-US" w:bidi="ar-SA"/>
              </w:rPr>
              <w:t>车辆应为冷藏密闭轻型专项医疗废物作业车，根据《道路运输车辆技术管理规定》（中华人民共和国交通运输部令2023年第3号）对车辆定期进行二级维护，达到一级评定标准。</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4.</w:t>
            </w:r>
            <w:r>
              <w:rPr>
                <w:rFonts w:hint="eastAsia" w:ascii="仿宋_GB2312" w:hAnsi="仿宋_GB2312" w:eastAsia="仿宋_GB2312" w:cs="仿宋_GB2312"/>
                <w:color w:val="auto"/>
                <w:kern w:val="2"/>
                <w:sz w:val="24"/>
                <w:szCs w:val="24"/>
                <w:highlight w:val="none"/>
                <w:lang w:val="en-US" w:eastAsia="en-US" w:bidi="ar-SA"/>
              </w:rPr>
              <w:t>每车需配备</w:t>
            </w:r>
            <w:r>
              <w:rPr>
                <w:rFonts w:hint="eastAsia" w:ascii="仿宋_GB2312" w:hAnsi="仿宋_GB2312" w:eastAsia="仿宋_GB2312" w:cs="仿宋_GB2312"/>
                <w:color w:val="auto"/>
                <w:kern w:val="2"/>
                <w:sz w:val="24"/>
                <w:szCs w:val="24"/>
                <w:lang w:val="en-US" w:eastAsia="en-US" w:bidi="ar-SA"/>
              </w:rPr>
              <w:t>两岗</w:t>
            </w:r>
            <w:r>
              <w:rPr>
                <w:rFonts w:hint="eastAsia" w:ascii="仿宋_GB2312" w:hAnsi="仿宋_GB2312" w:eastAsia="仿宋_GB2312" w:cs="仿宋_GB2312"/>
                <w:color w:val="auto"/>
                <w:kern w:val="2"/>
                <w:sz w:val="24"/>
                <w:szCs w:val="24"/>
                <w:lang w:val="en-US" w:eastAsia="zh-CN" w:bidi="ar-SA"/>
              </w:rPr>
              <w:t>，即</w:t>
            </w:r>
            <w:r>
              <w:rPr>
                <w:rFonts w:hint="eastAsia" w:ascii="仿宋_GB2312" w:hAnsi="仿宋_GB2312" w:eastAsia="仿宋_GB2312" w:cs="仿宋_GB2312"/>
                <w:color w:val="auto"/>
                <w:kern w:val="2"/>
                <w:sz w:val="24"/>
                <w:szCs w:val="24"/>
                <w:lang w:val="en-US" w:eastAsia="en-US" w:bidi="ar-SA"/>
              </w:rPr>
              <w:t>1名驾驶员</w:t>
            </w:r>
            <w:r>
              <w:rPr>
                <w:rFonts w:hint="eastAsia" w:ascii="仿宋_GB2312" w:hAnsi="仿宋_GB2312" w:eastAsia="仿宋_GB2312" w:cs="仿宋_GB2312"/>
                <w:color w:val="auto"/>
                <w:kern w:val="2"/>
                <w:sz w:val="24"/>
                <w:szCs w:val="24"/>
                <w:highlight w:val="none"/>
                <w:lang w:val="en-US" w:eastAsia="en-US" w:bidi="ar-SA"/>
              </w:rPr>
              <w:t>、</w:t>
            </w:r>
            <w:r>
              <w:rPr>
                <w:rFonts w:hint="eastAsia" w:ascii="仿宋_GB2312" w:hAnsi="仿宋_GB2312" w:eastAsia="仿宋_GB2312" w:cs="仿宋_GB2312"/>
                <w:color w:val="auto"/>
                <w:kern w:val="2"/>
                <w:sz w:val="24"/>
                <w:szCs w:val="24"/>
                <w:highlight w:val="none"/>
                <w:lang w:val="en-US" w:eastAsia="zh-CN" w:bidi="ar-SA"/>
              </w:rPr>
              <w:t>1名</w:t>
            </w:r>
            <w:r>
              <w:rPr>
                <w:rFonts w:hint="eastAsia" w:ascii="仿宋_GB2312" w:hAnsi="仿宋_GB2312" w:eastAsia="仿宋_GB2312" w:cs="仿宋_GB2312"/>
                <w:color w:val="auto"/>
                <w:kern w:val="2"/>
                <w:sz w:val="24"/>
                <w:szCs w:val="24"/>
                <w:highlight w:val="none"/>
                <w:lang w:val="en-US" w:eastAsia="en-US" w:bidi="ar-SA"/>
              </w:rPr>
              <w:t>押运员</w:t>
            </w:r>
            <w:r>
              <w:rPr>
                <w:rFonts w:hint="eastAsia" w:ascii="仿宋_GB2312" w:hAnsi="仿宋_GB2312" w:eastAsia="仿宋_GB2312" w:cs="仿宋_GB2312"/>
                <w:color w:val="auto"/>
                <w:kern w:val="2"/>
                <w:sz w:val="24"/>
                <w:szCs w:val="24"/>
                <w:lang w:val="en-US" w:eastAsia="en-US" w:bidi="ar-SA"/>
              </w:rPr>
              <w:t>。</w:t>
            </w:r>
          </w:p>
          <w:p>
            <w:p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en-US" w:bidi="ar-SA"/>
              </w:rPr>
            </w:pPr>
            <w:r>
              <w:rPr>
                <w:rFonts w:hint="eastAsia" w:ascii="仿宋_GB2312" w:hAnsi="仿宋_GB2312" w:eastAsia="仿宋_GB2312" w:cs="仿宋_GB2312"/>
                <w:b/>
                <w:bCs/>
                <w:color w:val="auto"/>
                <w:kern w:val="2"/>
                <w:sz w:val="24"/>
                <w:szCs w:val="24"/>
                <w:lang w:val="en-US" w:eastAsia="en-US" w:bidi="ar-SA"/>
              </w:rPr>
              <w:t>（三）随车作业人员要求</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1.作业人员配置必要防护物品，统一标牌，衣着整洁，备用反光服饰；作业人员出车前要认真检查车辆和专用设备，确定车辆各部件完好、车容车貌整洁完好、专用标志整洁完整、警示标志齐全有效后方可出车作业。</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en-US" w:eastAsia="en-US" w:bidi="ar-SA"/>
              </w:rPr>
              <w:t>每车需配备1名驾驶员，其须具有危险货物运输驾驶资质即行政主管部门颁发的有效的《道路运输从业人员从业资格证》和《机动车驾驶证》</w:t>
            </w:r>
            <w:r>
              <w:rPr>
                <w:rFonts w:hint="eastAsia" w:ascii="仿宋_GB2312" w:hAnsi="仿宋_GB2312" w:eastAsia="仿宋_GB2312" w:cs="仿宋_GB2312"/>
                <w:color w:val="auto"/>
                <w:kern w:val="2"/>
                <w:sz w:val="24"/>
                <w:szCs w:val="24"/>
                <w:lang w:val="en-US" w:eastAsia="zh-CN" w:bidi="ar-SA"/>
              </w:rPr>
              <w:t>，以</w:t>
            </w:r>
            <w:r>
              <w:rPr>
                <w:rFonts w:hint="eastAsia" w:ascii="仿宋_GB2312" w:hAnsi="仿宋_GB2312" w:eastAsia="仿宋_GB2312" w:cs="仿宋_GB2312"/>
                <w:color w:val="auto"/>
                <w:kern w:val="2"/>
                <w:sz w:val="24"/>
                <w:szCs w:val="24"/>
                <w:lang w:val="en-US" w:eastAsia="en-US" w:bidi="ar-SA"/>
              </w:rPr>
              <w:t>及1名押运员持有危险货物运输押运资质即行政主管部门颁发的有效的《道路运输从业人员从业资格证》</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拟投入人员不能少于4人（其中：每组人员组成：一车两岗，每岗一人；总人数不少于两组人：1车配备2人，2车配备4人）。（</w:t>
            </w:r>
            <w:r>
              <w:rPr>
                <w:rFonts w:hint="eastAsia" w:ascii="仿宋_GB2312" w:hAnsi="仿宋_GB2312" w:eastAsia="仿宋_GB2312" w:cs="仿宋_GB2312"/>
                <w:b/>
                <w:bCs/>
                <w:color w:val="auto"/>
                <w:kern w:val="2"/>
                <w:sz w:val="24"/>
                <w:szCs w:val="24"/>
                <w:lang w:val="en-US" w:eastAsia="en-US" w:bidi="ar-SA"/>
              </w:rPr>
              <w:t>响应文件中须提供4名人员相关资格证书并加盖供应商CA电子签章</w:t>
            </w:r>
            <w:r>
              <w:rPr>
                <w:rFonts w:hint="eastAsia" w:ascii="仿宋_GB2312" w:hAnsi="仿宋_GB2312" w:eastAsia="仿宋_GB2312" w:cs="仿宋_GB2312"/>
                <w:color w:val="auto"/>
                <w:kern w:val="2"/>
                <w:sz w:val="24"/>
                <w:szCs w:val="24"/>
                <w:lang w:val="en-US" w:eastAsia="en-US" w:bidi="ar-SA"/>
              </w:rPr>
              <w:t>）。</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en-US" w:bidi="ar-SA"/>
              </w:rPr>
              <w:t>.采购人应保障供应商收运人员、收运工具及收运车辆能快捷、无障碍出入医疗废物暂存间（如因建筑结构原因，无法直接到达，由双方另外协商交接方式），采购人保证车辆能到达医疗废物暂存间或交接指定地点，尽量减少转运环节，供应商保证医疗垃圾交接、转运过程中无渗漏、无遗撒并达到其他环境保护和卫生要求。在采购人场地内不得丢失、遗撒医疗废物。如出现意外情况造成医疗废物遗弃、</w:t>
            </w:r>
            <w:r>
              <w:rPr>
                <w:rFonts w:hint="eastAsia" w:ascii="仿宋_GB2312" w:hAnsi="仿宋_GB2312" w:eastAsia="仿宋_GB2312" w:cs="仿宋_GB2312"/>
                <w:color w:val="auto"/>
                <w:kern w:val="2"/>
                <w:sz w:val="24"/>
                <w:szCs w:val="24"/>
                <w:lang w:val="en-US" w:eastAsia="zh-CN" w:bidi="ar-SA"/>
              </w:rPr>
              <w:t>洒</w:t>
            </w:r>
            <w:r>
              <w:rPr>
                <w:rFonts w:hint="eastAsia" w:ascii="仿宋_GB2312" w:hAnsi="仿宋_GB2312" w:eastAsia="仿宋_GB2312" w:cs="仿宋_GB2312"/>
                <w:color w:val="auto"/>
                <w:kern w:val="2"/>
                <w:sz w:val="24"/>
                <w:szCs w:val="24"/>
                <w:lang w:val="en-US" w:eastAsia="en-US" w:bidi="ar-SA"/>
              </w:rPr>
              <w:t>漏</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损害等污染环境的情况，由供应商负责清理干净场地。如给采购人造成经济损失的，由供应商赔偿采购人经济损失。</w:t>
            </w:r>
          </w:p>
          <w:p>
            <w:p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en-US" w:bidi="ar-SA"/>
              </w:rPr>
            </w:pPr>
            <w:r>
              <w:rPr>
                <w:rFonts w:hint="eastAsia" w:ascii="仿宋_GB2312" w:hAnsi="仿宋_GB2312" w:eastAsia="仿宋_GB2312" w:cs="仿宋_GB2312"/>
                <w:b/>
                <w:bCs/>
                <w:color w:val="auto"/>
                <w:kern w:val="2"/>
                <w:sz w:val="24"/>
                <w:szCs w:val="24"/>
                <w:lang w:val="en-US" w:eastAsia="en-US" w:bidi="ar-SA"/>
              </w:rPr>
              <w:t>（四）收运交接流程</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1.由供应商提供</w:t>
            </w:r>
            <w:r>
              <w:rPr>
                <w:rFonts w:hint="eastAsia" w:ascii="仿宋_GB2312" w:hAnsi="仿宋_GB2312" w:eastAsia="仿宋_GB2312" w:cs="仿宋_GB2312"/>
                <w:color w:val="auto"/>
                <w:kern w:val="2"/>
                <w:sz w:val="24"/>
                <w:szCs w:val="24"/>
                <w:lang w:val="en-US" w:eastAsia="zh-CN" w:bidi="ar-SA"/>
              </w:rPr>
              <w:t>足够本项目需要的</w:t>
            </w:r>
            <w:r>
              <w:rPr>
                <w:rFonts w:hint="eastAsia" w:ascii="仿宋_GB2312" w:hAnsi="仿宋_GB2312" w:eastAsia="仿宋_GB2312" w:cs="仿宋_GB2312"/>
                <w:color w:val="auto"/>
                <w:kern w:val="2"/>
                <w:sz w:val="24"/>
                <w:szCs w:val="24"/>
                <w:lang w:val="en-US" w:eastAsia="en-US" w:bidi="ar-SA"/>
              </w:rPr>
              <w:t>医疗废物周转桶或箱，并负责做好清洁消毒管理。如桶或箱非人为因素破损由供应商及时增补。</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spacing w:val="-6"/>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2.供应商应按约定时间定时到采购人指定的医疗废物暂时贮存地点收运医疗废物，并于每天17:00时前完成医疗废物收运（一天一次，2组人</w:t>
            </w:r>
            <w:r>
              <w:rPr>
                <w:rFonts w:hint="eastAsia" w:ascii="仿宋_GB2312" w:hAnsi="仿宋_GB2312" w:eastAsia="仿宋_GB2312" w:cs="仿宋_GB2312"/>
                <w:color w:val="auto"/>
                <w:kern w:val="2"/>
                <w:sz w:val="24"/>
                <w:szCs w:val="24"/>
                <w:lang w:val="en-US" w:eastAsia="zh-CN" w:bidi="ar-SA"/>
              </w:rPr>
              <w:t>员</w:t>
            </w:r>
            <w:r>
              <w:rPr>
                <w:rFonts w:hint="eastAsia" w:ascii="仿宋_GB2312" w:hAnsi="仿宋_GB2312" w:eastAsia="仿宋_GB2312" w:cs="仿宋_GB2312"/>
                <w:color w:val="auto"/>
                <w:kern w:val="2"/>
                <w:sz w:val="24"/>
                <w:szCs w:val="24"/>
                <w:lang w:val="en-US" w:eastAsia="en-US" w:bidi="ar-SA"/>
              </w:rPr>
              <w:t>按规定时间到院运输），规范完成医疗废物回收及运输，保证医院医疗废物暂存间医疗废物日产日清（原则上做到日产日清，特殊情况下医疗废物在暂存间内停留时间不得超过48小时）。如收运时间临时变更的，应提前通知采购人</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如无故不按约定接收采购人当天的医疗废物，采购人可拒缴当日应缴的处置费。如遇采购人</w:t>
            </w:r>
            <w:r>
              <w:rPr>
                <w:rFonts w:hint="eastAsia" w:ascii="仿宋_GB2312" w:hAnsi="仿宋_GB2312" w:eastAsia="仿宋_GB2312" w:cs="仿宋_GB2312"/>
                <w:color w:val="auto"/>
                <w:spacing w:val="-6"/>
                <w:kern w:val="2"/>
                <w:sz w:val="24"/>
                <w:szCs w:val="24"/>
                <w:lang w:val="en-US" w:eastAsia="en-US" w:bidi="ar-SA"/>
              </w:rPr>
              <w:t>有上级检查时，供应商必须配合采购人提前把医疗废物收运。</w:t>
            </w:r>
          </w:p>
          <w:p>
            <w:pPr>
              <w:pStyle w:val="201"/>
              <w:keepLines w:val="0"/>
              <w:pageBreakBefore w:val="0"/>
              <w:numPr>
                <w:ilvl w:val="0"/>
                <w:numId w:val="0"/>
              </w:numPr>
              <w:kinsoku/>
              <w:wordWrap/>
              <w:overflowPunct/>
              <w:topLinePunct w:val="0"/>
              <w:autoSpaceDE/>
              <w:autoSpaceDN/>
              <w:bidi w:val="0"/>
              <w:snapToGrid/>
              <w:spacing w:line="400" w:lineRule="exact"/>
              <w:ind w:firstLine="482" w:firstLineChars="200"/>
              <w:jc w:val="both"/>
              <w:textAlignment w:val="auto"/>
              <w:rPr>
                <w:rFonts w:hint="default" w:ascii="仿宋_GB2312" w:hAnsi="仿宋_GB2312" w:cs="仿宋_GB2312"/>
                <w:b/>
                <w:bCs/>
                <w:kern w:val="0"/>
                <w:sz w:val="24"/>
                <w:szCs w:val="24"/>
                <w:lang w:val="en-US" w:eastAsia="zh-CN" w:bidi="ar"/>
              </w:rPr>
            </w:pPr>
            <w:r>
              <w:rPr>
                <w:rFonts w:hint="eastAsia" w:ascii="仿宋_GB2312" w:hAnsi="仿宋_GB2312" w:eastAsia="仿宋_GB2312" w:cs="仿宋_GB2312"/>
                <w:b/>
                <w:bCs/>
                <w:color w:val="auto"/>
                <w:kern w:val="2"/>
                <w:sz w:val="24"/>
                <w:szCs w:val="24"/>
                <w:lang w:val="en-US" w:eastAsia="en-US" w:bidi="ar-SA"/>
              </w:rPr>
              <w:t>（五）</w:t>
            </w:r>
            <w:r>
              <w:rPr>
                <w:rFonts w:hint="eastAsia" w:ascii="仿宋_GB2312" w:hAnsi="仿宋_GB2312" w:cs="仿宋_GB2312"/>
                <w:b/>
                <w:bCs/>
                <w:kern w:val="0"/>
                <w:sz w:val="24"/>
                <w:szCs w:val="24"/>
                <w:lang w:val="en-US" w:eastAsia="zh-CN" w:bidi="ar"/>
              </w:rPr>
              <w:t>结算要求</w:t>
            </w:r>
          </w:p>
          <w:p>
            <w:pPr>
              <w:pStyle w:val="201"/>
              <w:keepLines w:val="0"/>
              <w:pageBreakBefore w:val="0"/>
              <w:numPr>
                <w:ilvl w:val="0"/>
                <w:numId w:val="0"/>
              </w:numPr>
              <w:kinsoku/>
              <w:wordWrap/>
              <w:overflowPunct/>
              <w:topLinePunct w:val="0"/>
              <w:autoSpaceDE/>
              <w:autoSpaceDN/>
              <w:bidi w:val="0"/>
              <w:snapToGrid/>
              <w:spacing w:line="400" w:lineRule="exact"/>
              <w:ind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1.结算方式</w:t>
            </w:r>
            <w:r>
              <w:rPr>
                <w:rFonts w:hint="default" w:ascii="仿宋_GB2312" w:hAnsi="仿宋_GB2312" w:cs="仿宋_GB2312"/>
                <w:kern w:val="0"/>
                <w:sz w:val="24"/>
                <w:szCs w:val="24"/>
                <w:lang w:val="en-US" w:eastAsia="zh-CN" w:bidi="ar"/>
              </w:rPr>
              <w:t>按</w:t>
            </w:r>
            <w:r>
              <w:rPr>
                <w:rFonts w:hint="eastAsia" w:ascii="仿宋_GB2312" w:hAnsi="仿宋_GB2312" w:cs="仿宋_GB2312"/>
                <w:kern w:val="0"/>
                <w:sz w:val="24"/>
                <w:szCs w:val="24"/>
                <w:lang w:val="en-US" w:eastAsia="zh-CN" w:bidi="ar"/>
              </w:rPr>
              <w:t>月</w:t>
            </w:r>
            <w:r>
              <w:rPr>
                <w:rFonts w:hint="default" w:ascii="仿宋_GB2312" w:hAnsi="仿宋_GB2312" w:cs="仿宋_GB2312"/>
                <w:kern w:val="0"/>
                <w:sz w:val="24"/>
                <w:szCs w:val="24"/>
                <w:lang w:val="en-US" w:eastAsia="zh-CN" w:bidi="ar"/>
              </w:rPr>
              <w:t>定额：</w:t>
            </w:r>
            <w:r>
              <w:rPr>
                <w:rFonts w:hint="eastAsia" w:ascii="仿宋_GB2312" w:hAnsi="仿宋_GB2312" w:cs="仿宋_GB2312"/>
                <w:kern w:val="0"/>
                <w:sz w:val="24"/>
                <w:szCs w:val="24"/>
                <w:lang w:val="en-US" w:eastAsia="zh-CN" w:bidi="ar"/>
              </w:rPr>
              <w:t>月度</w:t>
            </w:r>
            <w:r>
              <w:rPr>
                <w:rFonts w:hint="default" w:ascii="仿宋_GB2312" w:hAnsi="仿宋_GB2312" w:cs="仿宋_GB2312"/>
                <w:kern w:val="0"/>
                <w:sz w:val="24"/>
                <w:szCs w:val="24"/>
                <w:lang w:val="en-US" w:eastAsia="zh-CN" w:bidi="ar"/>
              </w:rPr>
              <w:t>结算总价=</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实际占用总床日数/12*</w:t>
            </w:r>
            <w:r>
              <w:rPr>
                <w:rFonts w:hint="eastAsia" w:ascii="仿宋_GB2312" w:hAnsi="仿宋_GB2312" w:cs="仿宋_GB2312"/>
                <w:kern w:val="0"/>
                <w:sz w:val="24"/>
                <w:szCs w:val="24"/>
                <w:lang w:val="en-US" w:eastAsia="zh-CN" w:bidi="ar"/>
              </w:rPr>
              <w:t>固定</w:t>
            </w:r>
            <w:r>
              <w:rPr>
                <w:rFonts w:hint="default" w:ascii="仿宋_GB2312" w:hAnsi="仿宋_GB2312" w:cs="仿宋_GB2312"/>
                <w:kern w:val="0"/>
                <w:sz w:val="24"/>
                <w:szCs w:val="24"/>
                <w:lang w:val="en-US" w:eastAsia="zh-CN" w:bidi="ar"/>
              </w:rPr>
              <w:t>单价</w:t>
            </w:r>
            <w:r>
              <w:rPr>
                <w:rFonts w:hint="eastAsia" w:ascii="仿宋_GB2312" w:hAnsi="仿宋_GB2312" w:cs="仿宋_GB2312"/>
                <w:kern w:val="0"/>
                <w:sz w:val="24"/>
                <w:szCs w:val="24"/>
                <w:lang w:val="en-US" w:eastAsia="zh-CN" w:bidi="ar"/>
              </w:rPr>
              <w:t>。</w:t>
            </w:r>
          </w:p>
          <w:p>
            <w:pPr>
              <w:pStyle w:val="201"/>
              <w:keepLines w:val="0"/>
              <w:pageBreakBefore w:val="0"/>
              <w:numPr>
                <w:ilvl w:val="0"/>
                <w:numId w:val="0"/>
              </w:numPr>
              <w:kinsoku/>
              <w:wordWrap/>
              <w:overflowPunct/>
              <w:topLinePunct w:val="0"/>
              <w:autoSpaceDE/>
              <w:autoSpaceDN/>
              <w:bidi w:val="0"/>
              <w:snapToGrid/>
              <w:spacing w:line="400" w:lineRule="exact"/>
              <w:ind w:firstLine="480" w:firstLineChars="200"/>
              <w:jc w:val="both"/>
              <w:textAlignment w:val="auto"/>
              <w:rPr>
                <w:rFonts w:hint="eastAsia" w:ascii="仿宋_GB2312" w:hAnsi="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2.</w:t>
            </w:r>
            <w:r>
              <w:rPr>
                <w:rFonts w:hint="default" w:ascii="仿宋_GB2312" w:hAnsi="仿宋_GB2312" w:cs="仿宋_GB2312"/>
                <w:kern w:val="0"/>
                <w:sz w:val="24"/>
                <w:szCs w:val="24"/>
                <w:lang w:val="en-US" w:eastAsia="zh-CN" w:bidi="ar"/>
              </w:rPr>
              <w:t>床</w:t>
            </w:r>
            <w:r>
              <w:rPr>
                <w:rFonts w:hint="eastAsia" w:ascii="仿宋_GB2312" w:hAnsi="仿宋_GB2312" w:cs="仿宋_GB2312"/>
                <w:kern w:val="0"/>
                <w:sz w:val="24"/>
                <w:szCs w:val="24"/>
                <w:lang w:val="en-US" w:eastAsia="zh-CN" w:bidi="ar"/>
              </w:rPr>
              <w:t>日数</w:t>
            </w:r>
            <w:r>
              <w:rPr>
                <w:rFonts w:hint="default" w:ascii="仿宋_GB2312" w:hAnsi="仿宋_GB2312" w:cs="仿宋_GB2312"/>
                <w:kern w:val="0"/>
                <w:sz w:val="24"/>
                <w:szCs w:val="24"/>
                <w:lang w:val="en-US" w:eastAsia="zh-CN" w:bidi="ar"/>
              </w:rPr>
              <w:t>按卫生健康部门的网络直报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报表中的“实际占用总床日数”计算核定床日数</w:t>
            </w:r>
            <w:r>
              <w:rPr>
                <w:rFonts w:hint="eastAsia" w:ascii="仿宋_GB2312" w:hAnsi="仿宋_GB2312" w:cs="仿宋_GB2312"/>
                <w:kern w:val="0"/>
                <w:sz w:val="24"/>
                <w:szCs w:val="24"/>
                <w:lang w:val="en-US" w:eastAsia="zh-CN" w:bidi="ar"/>
              </w:rPr>
              <w:t>。</w:t>
            </w:r>
          </w:p>
          <w:p>
            <w:pPr>
              <w:pStyle w:val="201"/>
              <w:keepLines w:val="0"/>
              <w:pageBreakBefore w:val="0"/>
              <w:numPr>
                <w:ilvl w:val="0"/>
                <w:numId w:val="0"/>
              </w:numPr>
              <w:kinsoku/>
              <w:wordWrap/>
              <w:overflowPunct/>
              <w:topLinePunct w:val="0"/>
              <w:autoSpaceDE/>
              <w:autoSpaceDN/>
              <w:bidi w:val="0"/>
              <w:snapToGrid/>
              <w:spacing w:line="400" w:lineRule="exact"/>
              <w:ind w:firstLine="480" w:firstLineChars="200"/>
              <w:jc w:val="both"/>
              <w:textAlignment w:val="auto"/>
              <w:rPr>
                <w:rFonts w:hint="default" w:ascii="仿宋_GB2312" w:hAnsi="仿宋_GB2312" w:cs="仿宋_GB2312"/>
                <w:kern w:val="0"/>
                <w:sz w:val="24"/>
                <w:szCs w:val="24"/>
                <w:lang w:val="en-US" w:eastAsia="zh-CN" w:bidi="ar"/>
              </w:rPr>
            </w:pPr>
            <w:r>
              <w:rPr>
                <w:rFonts w:hint="default" w:ascii="仿宋_GB2312" w:hAnsi="仿宋_GB2312" w:cs="仿宋_GB2312"/>
                <w:kern w:val="0"/>
                <w:sz w:val="24"/>
                <w:szCs w:val="24"/>
                <w:lang w:val="en-US" w:eastAsia="zh-CN" w:bidi="ar"/>
              </w:rPr>
              <w:t>注：</w:t>
            </w:r>
            <w:r>
              <w:rPr>
                <w:rFonts w:hint="eastAsia" w:ascii="仿宋_GB2312" w:hAnsi="仿宋_GB2312" w:cs="仿宋_GB2312"/>
                <w:kern w:val="0"/>
                <w:sz w:val="24"/>
                <w:szCs w:val="24"/>
                <w:lang w:val="en-US" w:eastAsia="zh-CN" w:bidi="ar"/>
              </w:rPr>
              <w:t>“</w:t>
            </w:r>
            <w:r>
              <w:rPr>
                <w:rFonts w:hint="default" w:ascii="仿宋_GB2312" w:hAnsi="仿宋_GB2312" w:cs="仿宋_GB2312"/>
                <w:kern w:val="0"/>
                <w:sz w:val="24"/>
                <w:szCs w:val="24"/>
                <w:lang w:val="en-US" w:eastAsia="zh-CN" w:bidi="ar"/>
              </w:rPr>
              <w:t>实际占用总床日数</w:t>
            </w:r>
            <w:r>
              <w:rPr>
                <w:rFonts w:hint="eastAsia" w:ascii="仿宋_GB2312" w:hAnsi="仿宋_GB2312" w:cs="仿宋_GB2312"/>
                <w:kern w:val="0"/>
                <w:sz w:val="24"/>
                <w:szCs w:val="24"/>
                <w:lang w:val="en-US" w:eastAsia="zh-CN" w:bidi="ar"/>
              </w:rPr>
              <w:t>”：</w:t>
            </w:r>
            <w:r>
              <w:rPr>
                <w:rFonts w:hint="default" w:ascii="仿宋_GB2312" w:hAnsi="仿宋_GB2312" w:cs="仿宋_GB2312"/>
                <w:kern w:val="0"/>
                <w:sz w:val="24"/>
                <w:szCs w:val="24"/>
                <w:lang w:val="en-US" w:eastAsia="zh-CN" w:bidi="ar"/>
              </w:rPr>
              <w:t>2</w:t>
            </w:r>
            <w:r>
              <w:rPr>
                <w:rFonts w:hint="eastAsia" w:ascii="仿宋_GB2312" w:hAnsi="仿宋_GB2312" w:cs="仿宋_GB2312"/>
                <w:kern w:val="0"/>
                <w:sz w:val="24"/>
                <w:szCs w:val="24"/>
                <w:lang w:val="en-US" w:eastAsia="zh-CN" w:bidi="ar"/>
              </w:rPr>
              <w:t>027</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1</w:t>
            </w:r>
            <w:r>
              <w:rPr>
                <w:rFonts w:hint="default" w:ascii="仿宋_GB2312" w:hAnsi="仿宋_GB2312" w:cs="仿宋_GB2312"/>
                <w:kern w:val="0"/>
                <w:sz w:val="24"/>
                <w:szCs w:val="24"/>
                <w:lang w:val="en-US" w:eastAsia="zh-CN" w:bidi="ar"/>
              </w:rPr>
              <w:t>月31日</w:t>
            </w:r>
            <w:r>
              <w:rPr>
                <w:rFonts w:hint="eastAsia" w:ascii="仿宋_GB2312" w:hAnsi="仿宋_GB2312" w:cs="仿宋_GB2312"/>
                <w:kern w:val="0"/>
                <w:sz w:val="24"/>
                <w:szCs w:val="24"/>
                <w:lang w:val="en-US" w:eastAsia="zh-CN" w:bidi="ar"/>
              </w:rPr>
              <w:t>前</w:t>
            </w:r>
            <w:r>
              <w:rPr>
                <w:rFonts w:hint="default" w:ascii="仿宋_GB2312" w:hAnsi="仿宋_GB2312" w:cs="仿宋_GB2312"/>
                <w:kern w:val="0"/>
                <w:sz w:val="24"/>
                <w:szCs w:val="24"/>
                <w:lang w:val="en-US" w:eastAsia="zh-CN" w:bidi="ar"/>
              </w:rPr>
              <w:t>按202</w:t>
            </w:r>
            <w:r>
              <w:rPr>
                <w:rFonts w:hint="eastAsia" w:ascii="仿宋_GB2312" w:hAnsi="仿宋_GB2312" w:cs="仿宋_GB2312"/>
                <w:kern w:val="0"/>
                <w:sz w:val="24"/>
                <w:szCs w:val="24"/>
                <w:lang w:val="en-US" w:eastAsia="zh-CN" w:bidi="ar"/>
              </w:rPr>
              <w:t>5</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实际占用总床日数”计算确定；202</w:t>
            </w:r>
            <w:r>
              <w:rPr>
                <w:rFonts w:hint="eastAsia" w:ascii="仿宋_GB2312" w:hAnsi="仿宋_GB2312" w:cs="仿宋_GB2312"/>
                <w:kern w:val="0"/>
                <w:sz w:val="24"/>
                <w:szCs w:val="24"/>
                <w:lang w:val="en-US" w:eastAsia="zh-CN" w:bidi="ar"/>
              </w:rPr>
              <w:t>7</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2</w:t>
            </w:r>
            <w:r>
              <w:rPr>
                <w:rFonts w:hint="default" w:ascii="仿宋_GB2312" w:hAnsi="仿宋_GB2312" w:cs="仿宋_GB2312"/>
                <w:kern w:val="0"/>
                <w:sz w:val="24"/>
                <w:szCs w:val="24"/>
                <w:lang w:val="en-US" w:eastAsia="zh-CN" w:bidi="ar"/>
              </w:rPr>
              <w:t>月1日</w:t>
            </w:r>
            <w:r>
              <w:rPr>
                <w:rFonts w:hint="eastAsia" w:ascii="仿宋_GB2312" w:hAnsi="仿宋_GB2312" w:cs="仿宋_GB2312"/>
                <w:kern w:val="0"/>
                <w:sz w:val="24"/>
                <w:szCs w:val="24"/>
                <w:lang w:val="en-US" w:eastAsia="zh-CN" w:bidi="ar"/>
              </w:rPr>
              <w:t>－2028年1月31日，</w:t>
            </w:r>
            <w:r>
              <w:rPr>
                <w:rFonts w:hint="default" w:ascii="仿宋_GB2312" w:hAnsi="仿宋_GB2312" w:cs="仿宋_GB2312"/>
                <w:kern w:val="0"/>
                <w:sz w:val="24"/>
                <w:szCs w:val="24"/>
                <w:lang w:val="en-US" w:eastAsia="zh-CN" w:bidi="ar"/>
              </w:rPr>
              <w:t>按202</w:t>
            </w:r>
            <w:r>
              <w:rPr>
                <w:rFonts w:hint="eastAsia" w:ascii="仿宋_GB2312" w:hAnsi="仿宋_GB2312" w:cs="仿宋_GB2312"/>
                <w:kern w:val="0"/>
                <w:sz w:val="24"/>
                <w:szCs w:val="24"/>
                <w:lang w:val="en-US" w:eastAsia="zh-CN" w:bidi="ar"/>
              </w:rPr>
              <w:t>6</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w:t>
            </w:r>
            <w:r>
              <w:rPr>
                <w:rFonts w:hint="eastAsia" w:ascii="仿宋_GB2312" w:hAnsi="仿宋_GB2312" w:cs="仿宋_GB2312"/>
                <w:kern w:val="0"/>
                <w:sz w:val="24"/>
                <w:szCs w:val="24"/>
                <w:lang w:val="en-US" w:eastAsia="zh-CN" w:bidi="ar"/>
              </w:rPr>
              <w:t>定</w:t>
            </w:r>
            <w:r>
              <w:rPr>
                <w:rFonts w:hint="default" w:ascii="仿宋_GB2312" w:hAnsi="仿宋_GB2312" w:cs="仿宋_GB2312"/>
                <w:kern w:val="0"/>
                <w:sz w:val="24"/>
                <w:szCs w:val="24"/>
                <w:lang w:val="en-US" w:eastAsia="zh-CN" w:bidi="ar"/>
              </w:rPr>
              <w:t>；202</w:t>
            </w:r>
            <w:r>
              <w:rPr>
                <w:rFonts w:hint="eastAsia" w:ascii="仿宋_GB2312" w:hAnsi="仿宋_GB2312" w:cs="仿宋_GB2312"/>
                <w:kern w:val="0"/>
                <w:sz w:val="24"/>
                <w:szCs w:val="24"/>
                <w:lang w:val="en-US" w:eastAsia="zh-CN" w:bidi="ar"/>
              </w:rPr>
              <w:t>8</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2</w:t>
            </w:r>
            <w:r>
              <w:rPr>
                <w:rFonts w:hint="default" w:ascii="仿宋_GB2312" w:hAnsi="仿宋_GB2312" w:cs="仿宋_GB2312"/>
                <w:kern w:val="0"/>
                <w:sz w:val="24"/>
                <w:szCs w:val="24"/>
                <w:lang w:val="en-US" w:eastAsia="zh-CN" w:bidi="ar"/>
              </w:rPr>
              <w:t>月1日开始按202</w:t>
            </w:r>
            <w:r>
              <w:rPr>
                <w:rFonts w:hint="eastAsia" w:ascii="仿宋_GB2312" w:hAnsi="仿宋_GB2312" w:cs="仿宋_GB2312"/>
                <w:kern w:val="0"/>
                <w:sz w:val="24"/>
                <w:szCs w:val="24"/>
                <w:lang w:val="en-US" w:eastAsia="zh-CN" w:bidi="ar"/>
              </w:rPr>
              <w:t>7</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w:t>
            </w:r>
            <w:r>
              <w:rPr>
                <w:rFonts w:hint="eastAsia" w:ascii="仿宋_GB2312" w:hAnsi="仿宋_GB2312" w:cs="仿宋_GB2312"/>
                <w:kern w:val="0"/>
                <w:sz w:val="24"/>
                <w:szCs w:val="24"/>
                <w:lang w:val="en-US" w:eastAsia="zh-CN" w:bidi="ar"/>
              </w:rPr>
              <w:t>定。</w:t>
            </w:r>
          </w:p>
          <w:p>
            <w:pPr>
              <w:numPr>
                <w:ilvl w:val="0"/>
                <w:numId w:val="3"/>
              </w:numPr>
              <w:kinsoku w:val="0"/>
              <w:autoSpaceDE w:val="0"/>
              <w:autoSpaceDN w:val="0"/>
              <w:adjustRightInd w:val="0"/>
              <w:snapToGrid w:val="0"/>
              <w:spacing w:before="0" w:line="400" w:lineRule="exact"/>
              <w:ind w:firstLine="480" w:firstLineChars="200"/>
              <w:jc w:val="left"/>
              <w:textAlignment w:val="baseline"/>
              <w:rPr>
                <w:rFonts w:hint="default" w:ascii="仿宋_GB2312" w:hAnsi="仿宋_GB2312" w:eastAsia="仿宋_GB2312" w:cs="仿宋_GB2312"/>
                <w:kern w:val="0"/>
                <w:sz w:val="24"/>
                <w:lang w:val="en-US" w:eastAsia="zh-CN" w:bidi="ar"/>
              </w:rPr>
            </w:pPr>
            <w:r>
              <w:rPr>
                <w:rFonts w:hint="default" w:ascii="仿宋_GB2312" w:hAnsi="仿宋_GB2312" w:eastAsia="仿宋_GB2312" w:cs="仿宋_GB2312"/>
                <w:kern w:val="0"/>
                <w:sz w:val="24"/>
                <w:szCs w:val="24"/>
                <w:lang w:val="en-US" w:eastAsia="zh-CN" w:bidi="ar"/>
              </w:rPr>
              <w:t>固定单价</w:t>
            </w:r>
            <w:r>
              <w:rPr>
                <w:rFonts w:hint="default" w:ascii="仿宋_GB2312" w:hAnsi="仿宋_GB2312" w:eastAsia="仿宋_GB2312" w:cs="仿宋_GB2312"/>
                <w:kern w:val="0"/>
                <w:sz w:val="24"/>
                <w:lang w:val="en-US" w:eastAsia="zh-CN" w:bidi="ar"/>
              </w:rPr>
              <w:t>按照《柳州市发展和改革委员会、柳州市生态环境局、柳州市卫生健康委员会关于重新核定柳州市医疗废物处置费收费标准的通知》（柳发改规〔2022〕6号）文件</w:t>
            </w:r>
            <w:r>
              <w:rPr>
                <w:rFonts w:hint="eastAsia" w:ascii="仿宋_GB2312" w:hAnsi="仿宋_GB2312" w:eastAsia="仿宋_GB2312" w:cs="仿宋_GB2312"/>
                <w:kern w:val="0"/>
                <w:sz w:val="24"/>
                <w:lang w:val="en-US" w:eastAsia="zh-CN" w:bidi="ar"/>
              </w:rPr>
              <w:t>二</w:t>
            </w:r>
            <w:r>
              <w:rPr>
                <w:rFonts w:hint="default" w:ascii="仿宋_GB2312" w:hAnsi="仿宋_GB2312" w:eastAsia="仿宋_GB2312" w:cs="仿宋_GB2312"/>
                <w:kern w:val="0"/>
                <w:sz w:val="24"/>
                <w:lang w:val="en-US" w:eastAsia="zh-CN" w:bidi="ar"/>
              </w:rPr>
              <w:t>级医疗机构的收费标准2.55元/床·日</w:t>
            </w:r>
            <w:r>
              <w:rPr>
                <w:rFonts w:hint="default" w:ascii="仿宋_GB2312" w:hAnsi="仿宋_GB2312" w:eastAsia="仿宋_GB2312" w:cs="仿宋_GB2312"/>
                <w:kern w:val="0"/>
                <w:sz w:val="24"/>
                <w:lang w:eastAsia="zh-CN" w:bidi="ar"/>
              </w:rPr>
              <w:t>执行（</w:t>
            </w:r>
            <w:r>
              <w:rPr>
                <w:rFonts w:hint="eastAsia" w:ascii="仿宋_GB2312" w:hAnsi="仿宋_GB2312" w:eastAsia="仿宋_GB2312" w:cs="仿宋_GB2312"/>
                <w:kern w:val="0"/>
                <w:sz w:val="24"/>
                <w:lang w:eastAsia="zh-CN" w:bidi="ar"/>
              </w:rPr>
              <w:t>在合同约定的服务</w:t>
            </w:r>
            <w:r>
              <w:rPr>
                <w:rFonts w:hint="default" w:ascii="仿宋_GB2312" w:hAnsi="仿宋_GB2312" w:eastAsia="仿宋_GB2312" w:cs="仿宋_GB2312"/>
                <w:kern w:val="0"/>
                <w:sz w:val="24"/>
                <w:lang w:eastAsia="zh-CN" w:bidi="ar"/>
              </w:rPr>
              <w:t>期间，</w:t>
            </w:r>
            <w:r>
              <w:rPr>
                <w:rFonts w:hint="default" w:ascii="仿宋_GB2312" w:hAnsi="仿宋_GB2312" w:eastAsia="仿宋_GB2312" w:cs="仿宋_GB2312"/>
                <w:bCs w:val="0"/>
                <w:kern w:val="0"/>
                <w:sz w:val="24"/>
                <w:szCs w:val="24"/>
                <w:highlight w:val="none"/>
                <w:lang w:eastAsia="zh-CN" w:bidi="ar"/>
              </w:rPr>
              <w:t>政府相关部门上级文件允许价格变动，</w:t>
            </w:r>
            <w:r>
              <w:rPr>
                <w:rFonts w:hint="default" w:ascii="仿宋_GB2312" w:hAnsi="仿宋_GB2312" w:eastAsia="仿宋_GB2312" w:cs="仿宋_GB2312"/>
                <w:bCs w:val="0"/>
                <w:kern w:val="0"/>
                <w:sz w:val="24"/>
                <w:szCs w:val="24"/>
                <w:highlight w:val="none"/>
                <w:lang w:bidi="ar"/>
              </w:rPr>
              <w:t>新收费标准批准后，从新收费标准批准之日开始按新标准执行</w:t>
            </w:r>
            <w:r>
              <w:rPr>
                <w:rFonts w:hint="default" w:ascii="仿宋_GB2312" w:hAnsi="仿宋_GB2312" w:eastAsia="仿宋_GB2312" w:cs="仿宋_GB2312"/>
                <w:kern w:val="0"/>
                <w:sz w:val="24"/>
                <w:lang w:eastAsia="zh-CN" w:bidi="ar"/>
              </w:rPr>
              <w:t>）</w:t>
            </w:r>
            <w:r>
              <w:rPr>
                <w:rFonts w:hint="default" w:ascii="仿宋_GB2312" w:hAnsi="仿宋_GB2312" w:eastAsia="仿宋_GB2312" w:cs="仿宋_GB2312"/>
                <w:kern w:val="0"/>
                <w:sz w:val="24"/>
                <w:lang w:val="en-US" w:eastAsia="zh-CN" w:bidi="ar"/>
              </w:rPr>
              <w:t>。</w:t>
            </w:r>
          </w:p>
          <w:p>
            <w:pPr>
              <w:numPr>
                <w:ilvl w:val="0"/>
                <w:numId w:val="0"/>
              </w:num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en-US" w:bidi="ar-SA"/>
              </w:rPr>
            </w:pPr>
            <w:r>
              <w:rPr>
                <w:rFonts w:hint="eastAsia" w:ascii="仿宋_GB2312" w:hAnsi="仿宋_GB2312" w:eastAsia="仿宋_GB2312" w:cs="仿宋_GB2312"/>
                <w:b/>
                <w:bCs/>
                <w:color w:val="auto"/>
                <w:kern w:val="2"/>
                <w:sz w:val="24"/>
                <w:szCs w:val="24"/>
                <w:lang w:val="en-US" w:eastAsia="zh-CN" w:bidi="ar-SA"/>
              </w:rPr>
              <w:t>（六）</w:t>
            </w:r>
            <w:r>
              <w:rPr>
                <w:rFonts w:hint="eastAsia" w:ascii="仿宋_GB2312" w:hAnsi="仿宋_GB2312" w:eastAsia="仿宋_GB2312" w:cs="仿宋_GB2312"/>
                <w:b/>
                <w:bCs/>
                <w:color w:val="auto"/>
                <w:kern w:val="2"/>
                <w:sz w:val="24"/>
                <w:szCs w:val="24"/>
                <w:lang w:val="en-US" w:eastAsia="en-US" w:bidi="ar-SA"/>
              </w:rPr>
              <w:t>其他要求</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1.供应商收运医疗废物时应严格按照操作程序收运，不得影响</w:t>
            </w:r>
            <w:r>
              <w:rPr>
                <w:rFonts w:hint="eastAsia" w:ascii="仿宋_GB2312" w:hAnsi="仿宋_GB2312" w:eastAsia="仿宋_GB2312" w:cs="仿宋_GB2312"/>
                <w:color w:val="auto"/>
                <w:kern w:val="2"/>
                <w:sz w:val="24"/>
                <w:szCs w:val="24"/>
                <w:lang w:val="en-US" w:eastAsia="zh-CN" w:bidi="ar-SA"/>
              </w:rPr>
              <w:t>医院</w:t>
            </w:r>
            <w:r>
              <w:rPr>
                <w:rFonts w:hint="eastAsia" w:ascii="仿宋_GB2312" w:hAnsi="仿宋_GB2312" w:eastAsia="仿宋_GB2312" w:cs="仿宋_GB2312"/>
                <w:color w:val="auto"/>
                <w:kern w:val="2"/>
                <w:sz w:val="24"/>
                <w:szCs w:val="24"/>
                <w:lang w:val="en-US" w:eastAsia="en-US" w:bidi="ar-SA"/>
              </w:rPr>
              <w:t>的正常工作秩序。</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2.供应商收运医疗废物时，由采购人按照《危险废物转移管理办法》的规定如实填写医疗废物转移收运联单，并双方签字确认，每月底交采购人负责人根据转移收运联单进行统计、核对。</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3.供应商在收运过程中应当确保安全，如在收运采购人医疗废物及运输途中发生的任何事故，责任由供应商承担。</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4.供应商应按《医疗废物管理条例》的规定，对采购人贮放医疗废物进行专业指导。</w:t>
            </w:r>
          </w:p>
          <w:p>
            <w:pPr>
              <w:kinsoku w:val="0"/>
              <w:autoSpaceDE w:val="0"/>
              <w:autoSpaceDN w:val="0"/>
              <w:adjustRightInd w:val="0"/>
              <w:snapToGrid w:val="0"/>
              <w:spacing w:before="0" w:line="400" w:lineRule="exact"/>
              <w:ind w:firstLine="480" w:firstLineChars="200"/>
              <w:jc w:val="left"/>
              <w:textAlignment w:val="baseline"/>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5.服务期内，未经采购人事先书面同意，成交供应商不得</w:t>
            </w:r>
            <w:r>
              <w:rPr>
                <w:rFonts w:hint="eastAsia" w:ascii="仿宋_GB2312" w:hAnsi="仿宋_GB2312" w:eastAsia="仿宋_GB2312" w:cs="仿宋_GB2312"/>
                <w:color w:val="auto"/>
                <w:kern w:val="2"/>
                <w:sz w:val="24"/>
                <w:szCs w:val="24"/>
                <w:lang w:val="en-US" w:eastAsia="zh-CN" w:bidi="ar-SA"/>
              </w:rPr>
              <w:t>将</w:t>
            </w:r>
            <w:r>
              <w:rPr>
                <w:rFonts w:hint="eastAsia" w:ascii="仿宋_GB2312" w:hAnsi="仿宋_GB2312" w:eastAsia="仿宋_GB2312" w:cs="仿宋_GB2312"/>
                <w:color w:val="auto"/>
                <w:kern w:val="2"/>
                <w:sz w:val="24"/>
                <w:szCs w:val="24"/>
                <w:lang w:val="en-US" w:eastAsia="en-US" w:bidi="ar-SA"/>
              </w:rPr>
              <w:t>采购人提供的有关合同或任何合同条文、规格、计划、图纸或资料提供给与履行本合同无关的任何其他人。</w:t>
            </w:r>
          </w:p>
          <w:p>
            <w:pPr>
              <w:pStyle w:val="201"/>
              <w:keepLines w:val="0"/>
              <w:pageBreakBefore w:val="0"/>
              <w:numPr>
                <w:ilvl w:val="0"/>
                <w:numId w:val="0"/>
              </w:numPr>
              <w:kinsoku/>
              <w:wordWrap/>
              <w:overflowPunct/>
              <w:topLinePunct w:val="0"/>
              <w:autoSpaceDE/>
              <w:autoSpaceDN/>
              <w:bidi w:val="0"/>
              <w:snapToGrid/>
              <w:spacing w:line="400" w:lineRule="exact"/>
              <w:ind w:firstLine="480" w:firstLineChars="200"/>
              <w:jc w:val="both"/>
              <w:textAlignment w:val="auto"/>
              <w:rPr>
                <w:rFonts w:hint="default" w:ascii="仿宋_GB2312" w:hAnsi="仿宋_GB2312" w:cs="仿宋_GB2312"/>
                <w:kern w:val="0"/>
                <w:sz w:val="24"/>
                <w:szCs w:val="24"/>
                <w:lang w:val="en-US" w:eastAsia="zh-CN" w:bidi="ar"/>
              </w:rPr>
            </w:pPr>
            <w:r>
              <w:rPr>
                <w:rFonts w:hint="eastAsia" w:ascii="仿宋_GB2312" w:hAnsi="仿宋_GB2312" w:eastAsia="仿宋_GB2312" w:cs="仿宋_GB2312"/>
                <w:color w:val="auto"/>
                <w:kern w:val="2"/>
                <w:sz w:val="24"/>
                <w:szCs w:val="24"/>
                <w:lang w:val="en-US" w:eastAsia="en-US" w:bidi="ar-SA"/>
              </w:rPr>
              <w:t>6.供应商应遵守</w:t>
            </w:r>
            <w:r>
              <w:rPr>
                <w:rFonts w:hint="eastAsia" w:ascii="仿宋_GB2312" w:hAnsi="仿宋_GB2312" w:eastAsia="仿宋_GB2312" w:cs="仿宋_GB2312"/>
                <w:color w:val="auto"/>
                <w:kern w:val="2"/>
                <w:sz w:val="24"/>
                <w:szCs w:val="24"/>
                <w:lang w:val="en-US" w:eastAsia="zh-CN" w:bidi="ar-SA"/>
              </w:rPr>
              <w:t>《中华人民共和国保守国家秘密法》</w:t>
            </w:r>
            <w:r>
              <w:rPr>
                <w:rFonts w:hint="eastAsia" w:ascii="仿宋_GB2312" w:hAnsi="仿宋_GB2312" w:eastAsia="仿宋_GB2312" w:cs="仿宋_GB2312"/>
                <w:color w:val="auto"/>
                <w:kern w:val="2"/>
                <w:sz w:val="24"/>
                <w:szCs w:val="24"/>
                <w:lang w:val="en-US" w:eastAsia="en-US" w:bidi="ar-SA"/>
              </w:rPr>
              <w:t>，不得将采购人提供的涉及社区安全的建筑、消防图纸和技术资料，以及安全重点部位等保密资料，患者或职工的个人信息和隐私资料等</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en-US" w:bidi="ar-SA"/>
              </w:rPr>
              <w:t>泄露给除上级公安、消防主管部门以外的第三人。</w:t>
            </w:r>
          </w:p>
        </w:tc>
        <w:tc>
          <w:tcPr>
            <w:tcW w:w="1010" w:type="dxa"/>
            <w:tcBorders>
              <w:top w:val="single" w:color="auto" w:sz="4" w:space="0"/>
              <w:left w:val="single" w:color="auto" w:sz="4" w:space="0"/>
              <w:bottom w:val="single" w:color="auto" w:sz="4" w:space="0"/>
              <w:right w:val="single" w:color="auto" w:sz="4" w:space="0"/>
            </w:tcBorders>
            <w:noWrap w:val="0"/>
            <w:vAlign w:val="center"/>
          </w:tcPr>
          <w:p>
            <w:pPr>
              <w:spacing w:line="276" w:lineRule="auto"/>
              <w:ind w:left="420" w:leftChars="0" w:hanging="420" w:firstLineChars="0"/>
              <w:jc w:val="center"/>
              <w:rPr>
                <w:rFonts w:hint="eastAsia" w:ascii="仿宋_GB2312" w:hAnsi="宋体" w:eastAsia="仿宋_GB2312"/>
                <w:color w:val="auto"/>
                <w:sz w:val="24"/>
              </w:rPr>
            </w:pPr>
            <w:r>
              <w:rPr>
                <w:rFonts w:hint="eastAsia" w:ascii="仿宋_GB2312" w:hAnsi="宋体" w:eastAsia="仿宋_GB2312"/>
                <w:color w:val="auto"/>
                <w:sz w:val="24"/>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spacing w:line="400" w:lineRule="exact"/>
              <w:ind w:left="420" w:leftChars="0" w:hanging="420" w:firstLineChars="0"/>
              <w:jc w:val="left"/>
              <w:rPr>
                <w:rFonts w:hint="eastAsia"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二、商务要求</w:t>
            </w:r>
            <w:bookmarkStart w:id="41" w:name="二、商务要求"/>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s="Arial"/>
                <w:color w:val="auto"/>
                <w:sz w:val="24"/>
              </w:rPr>
            </w:pPr>
            <w:r>
              <w:rPr>
                <w:rFonts w:hint="eastAsia" w:ascii="仿宋_GB2312" w:hAnsi="宋体" w:eastAsia="仿宋_GB2312" w:cs="Arial"/>
                <w:color w:val="auto"/>
                <w:sz w:val="24"/>
              </w:rPr>
              <w:t>报价要求</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本项目按固定单价采购，供应商参考《柳州市发展和改革委员会、柳州市生态环境局、柳州市卫生健康委员会关于重新核定柳州市医疗废物处置费收费标准的通知》（柳发改规〔2022〕6号）文件二级医疗机构的收费标准2.55元/床·日报价</w:t>
            </w:r>
            <w:r>
              <w:rPr>
                <w:rFonts w:hint="eastAsia"/>
                <w:lang w:eastAsia="zh-CN"/>
              </w:rPr>
              <w:t>，</w:t>
            </w:r>
            <w:r>
              <w:rPr>
                <w:rFonts w:hint="eastAsia" w:ascii="仿宋_GB2312" w:hAnsi="宋体" w:eastAsia="仿宋_GB2312" w:cs="Arial"/>
                <w:color w:val="auto"/>
                <w:sz w:val="24"/>
                <w:lang w:val="en-US" w:eastAsia="zh-CN"/>
              </w:rPr>
              <w:t>供应商报价高于此标准的响应无效。</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响应报价包含人员费用、收集费用、运输费用、处置费用、车辆设备使用费用、利润税金等为完成采购项目规定的一切工作所需的全部费用。</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highlight w:val="none"/>
                <w:lang w:val="en-US" w:eastAsia="zh-CN"/>
              </w:rPr>
            </w:pPr>
            <w:r>
              <w:rPr>
                <w:rFonts w:hint="eastAsia" w:ascii="仿宋_GB2312" w:hAnsi="宋体" w:eastAsia="仿宋_GB2312" w:cs="Arial"/>
                <w:bCs w:val="0"/>
                <w:color w:val="auto"/>
                <w:sz w:val="24"/>
                <w:szCs w:val="24"/>
                <w:highlight w:val="none"/>
                <w:lang w:eastAsia="zh-CN"/>
              </w:rPr>
              <w:t>在合同约定的服务期间，如若有政府相关部门上级文件允许价格变动，</w:t>
            </w:r>
            <w:r>
              <w:rPr>
                <w:rFonts w:hint="eastAsia" w:ascii="仿宋_GB2312" w:hAnsi="宋体" w:eastAsia="仿宋_GB2312" w:cs="Arial"/>
                <w:bCs w:val="0"/>
                <w:color w:val="auto"/>
                <w:sz w:val="24"/>
                <w:szCs w:val="24"/>
                <w:highlight w:val="none"/>
              </w:rPr>
              <w:t>新收费标准批准后，从新收费标准批准之日开始按新标准执行。</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bCs/>
                <w:color w:val="auto"/>
                <w:sz w:val="24"/>
                <w:highlight w:val="none"/>
              </w:rPr>
              <w:t>其他相关费用由</w:t>
            </w:r>
            <w:r>
              <w:rPr>
                <w:rFonts w:hint="eastAsia" w:ascii="仿宋_GB2312" w:hAnsi="宋体" w:eastAsia="仿宋_GB2312" w:cs="Arial"/>
                <w:bCs/>
                <w:color w:val="auto"/>
                <w:sz w:val="24"/>
                <w:highlight w:val="none"/>
                <w:lang w:val="en-US" w:eastAsia="zh-CN"/>
              </w:rPr>
              <w:t>成交供应商</w:t>
            </w:r>
            <w:r>
              <w:rPr>
                <w:rFonts w:hint="eastAsia" w:ascii="仿宋_GB2312" w:hAnsi="宋体" w:eastAsia="仿宋_GB2312" w:cs="Arial"/>
                <w:bCs/>
                <w:color w:val="auto"/>
                <w:sz w:val="24"/>
                <w:highlight w:val="none"/>
              </w:rPr>
              <w:t>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服务期限</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自提供服务之日起 2年，具体时间以合同约定日期为准，合同约定的服务期限2年到期或项目预算金额1293810.2元支付完毕，合同即自动终止。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s="Arial"/>
                <w:color w:val="auto"/>
                <w:sz w:val="24"/>
              </w:rPr>
              <w:t>处理问题响应时间</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仿宋_GB2312" w:eastAsia="仿宋_GB2312"/>
                <w:color w:val="auto"/>
                <w:sz w:val="24"/>
              </w:rPr>
            </w:pPr>
            <w:r>
              <w:rPr>
                <w:rFonts w:hint="eastAsia" w:ascii="仿宋_GB2312" w:eastAsia="仿宋_GB2312"/>
                <w:color w:val="auto"/>
                <w:sz w:val="24"/>
              </w:rPr>
              <w:t>接到通知后</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u w:val="single"/>
                <w:lang w:val="en-US" w:eastAsia="zh-CN"/>
              </w:rPr>
              <w:t>30分钟内</w:t>
            </w:r>
            <w:r>
              <w:rPr>
                <w:rFonts w:hint="eastAsia" w:ascii="仿宋_GB2312" w:eastAsia="仿宋_GB2312"/>
                <w:color w:val="auto"/>
                <w:sz w:val="24"/>
                <w:highlight w:val="none"/>
                <w:u w:val="single"/>
              </w:rPr>
              <w:t xml:space="preserve"> </w:t>
            </w:r>
            <w:r>
              <w:rPr>
                <w:rFonts w:hint="eastAsia" w:ascii="仿宋_GB2312" w:eastAsia="仿宋_GB2312"/>
                <w:color w:val="auto"/>
                <w:sz w:val="24"/>
              </w:rPr>
              <w:t>响应采购人并处理问题，一般性事务在</w:t>
            </w:r>
            <w:r>
              <w:rPr>
                <w:rFonts w:hint="eastAsia" w:ascii="仿宋_GB2312" w:eastAsia="仿宋_GB2312"/>
                <w:color w:val="auto"/>
                <w:sz w:val="24"/>
                <w:lang w:val="en-US" w:eastAsia="zh-CN"/>
              </w:rPr>
              <w:t>2</w:t>
            </w:r>
            <w:r>
              <w:rPr>
                <w:rFonts w:hint="eastAsia" w:ascii="仿宋_GB2312" w:eastAsia="仿宋_GB2312"/>
                <w:color w:val="auto"/>
                <w:sz w:val="24"/>
                <w:highlight w:val="none"/>
                <w:u w:val="single"/>
              </w:rPr>
              <w:t>小时内</w:t>
            </w:r>
            <w:r>
              <w:rPr>
                <w:rFonts w:hint="eastAsia" w:ascii="仿宋_GB2312" w:eastAsia="仿宋_GB2312"/>
                <w:color w:val="auto"/>
                <w:sz w:val="24"/>
              </w:rPr>
              <w:t>处理完成。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服务交接时间及地点</w:t>
            </w:r>
          </w:p>
        </w:tc>
        <w:tc>
          <w:tcPr>
            <w:tcW w:w="7763" w:type="dxa"/>
            <w:gridSpan w:val="3"/>
            <w:tcBorders>
              <w:top w:val="single" w:color="auto" w:sz="4" w:space="0"/>
              <w:left w:val="single" w:color="auto" w:sz="4" w:space="0"/>
              <w:right w:val="single" w:color="auto" w:sz="4" w:space="0"/>
            </w:tcBorders>
            <w:noWrap w:val="0"/>
            <w:vAlign w:val="center"/>
          </w:tcPr>
          <w:p>
            <w:pPr>
              <w:spacing w:line="400" w:lineRule="exact"/>
              <w:jc w:val="both"/>
              <w:rPr>
                <w:rFonts w:hint="eastAsia" w:ascii="仿宋_GB2312" w:hAnsi="宋体" w:eastAsia="仿宋_GB2312" w:cs="Times New Roman"/>
                <w:color w:val="auto"/>
                <w:sz w:val="24"/>
                <w:lang w:eastAsia="zh-CN"/>
              </w:rPr>
            </w:pPr>
            <w:r>
              <w:rPr>
                <w:rFonts w:hint="eastAsia" w:ascii="仿宋_GB2312" w:hAnsi="宋体" w:eastAsia="仿宋_GB2312" w:cs="Times New Roman"/>
                <w:color w:val="auto"/>
                <w:sz w:val="24"/>
                <w:lang w:eastAsia="zh-CN"/>
              </w:rPr>
              <w:t>1.服务交接时间：</w:t>
            </w:r>
            <w:r>
              <w:rPr>
                <w:rFonts w:hint="eastAsia" w:ascii="仿宋_GB2312" w:eastAsia="仿宋_GB2312"/>
                <w:color w:val="auto"/>
                <w:sz w:val="24"/>
              </w:rPr>
              <w:t>自合同约定提供服务之日起</w:t>
            </w:r>
            <w:r>
              <w:rPr>
                <w:rFonts w:hint="eastAsia" w:ascii="仿宋_GB2312" w:eastAsia="仿宋_GB2312"/>
                <w:color w:val="auto"/>
                <w:sz w:val="24"/>
                <w:u w:val="single"/>
                <w:lang w:val="en-US" w:eastAsia="zh-CN"/>
              </w:rPr>
              <w:t>3</w:t>
            </w:r>
            <w:r>
              <w:rPr>
                <w:rFonts w:hint="eastAsia" w:ascii="仿宋_GB2312" w:eastAsia="仿宋_GB2312"/>
                <w:color w:val="auto"/>
                <w:sz w:val="24"/>
              </w:rPr>
              <w:t>日内办理完服务交接手续。</w:t>
            </w:r>
            <w:r>
              <w:rPr>
                <w:rFonts w:hint="eastAsia" w:ascii="仿宋_GB2312" w:hAnsi="宋体" w:eastAsia="仿宋_GB2312" w:cs="Times New Roman"/>
                <w:color w:val="auto"/>
                <w:sz w:val="24"/>
                <w:lang w:eastAsia="zh-CN"/>
              </w:rPr>
              <w:t>。</w:t>
            </w:r>
          </w:p>
          <w:p>
            <w:pPr>
              <w:spacing w:line="400" w:lineRule="exact"/>
              <w:jc w:val="left"/>
              <w:rPr>
                <w:rFonts w:hint="eastAsia" w:ascii="仿宋_GB2312" w:hAnsi="宋体" w:eastAsia="仿宋_GB2312" w:cs="Times New Roman"/>
                <w:color w:val="auto"/>
                <w:sz w:val="24"/>
                <w:lang w:eastAsia="zh-CN"/>
              </w:rPr>
            </w:pPr>
            <w:r>
              <w:rPr>
                <w:rFonts w:hint="eastAsia" w:ascii="仿宋_GB2312" w:hAnsi="宋体" w:eastAsia="仿宋_GB2312" w:cs="Times New Roman"/>
                <w:color w:val="auto"/>
                <w:sz w:val="24"/>
                <w:lang w:eastAsia="zh-CN"/>
              </w:rPr>
              <w:t>2.服务地点：</w:t>
            </w:r>
            <w:r>
              <w:rPr>
                <w:rFonts w:hint="eastAsia" w:ascii="仿宋_GB2312" w:hAnsi="宋体" w:eastAsia="仿宋_GB2312" w:cs="Times New Roman"/>
                <w:color w:val="auto"/>
                <w:sz w:val="24"/>
                <w:lang w:val="en-US" w:eastAsia="zh-CN"/>
              </w:rPr>
              <w:t>柳州市潭中人民医院（柳州市潭中西路30号）。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hint="eastAsia" w:ascii="仿宋_GB2312" w:hAnsi="宋体" w:eastAsia="仿宋_GB2312" w:cs="Arial"/>
                <w:color w:val="auto"/>
                <w:sz w:val="24"/>
                <w:szCs w:val="24"/>
              </w:rPr>
            </w:pPr>
            <w:r>
              <w:rPr>
                <w:rFonts w:hint="eastAsia" w:ascii="仿宋_GB2312" w:hAnsi="宋体" w:eastAsia="仿宋_GB2312" w:cs="Arial"/>
                <w:color w:val="auto"/>
                <w:sz w:val="24"/>
                <w:szCs w:val="24"/>
              </w:rPr>
              <w:t>付款方式</w:t>
            </w:r>
          </w:p>
        </w:tc>
        <w:tc>
          <w:tcPr>
            <w:tcW w:w="7763"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Arial"/>
                <w:color w:val="auto"/>
                <w:sz w:val="24"/>
                <w:lang w:eastAsia="zh-CN"/>
              </w:rPr>
            </w:pPr>
            <w:r>
              <w:rPr>
                <w:rFonts w:hint="eastAsia" w:ascii="仿宋_GB2312" w:hAnsi="宋体" w:eastAsia="仿宋_GB2312" w:cs="Arial"/>
                <w:color w:val="auto"/>
                <w:sz w:val="24"/>
                <w:lang w:val="en-US" w:eastAsia="zh-CN"/>
              </w:rPr>
              <w:t>自提供服务之日起</w:t>
            </w:r>
            <w:r>
              <w:rPr>
                <w:rFonts w:hint="eastAsia" w:ascii="仿宋_GB2312" w:hAnsi="宋体" w:eastAsia="仿宋_GB2312" w:cs="Arial"/>
                <w:color w:val="auto"/>
                <w:sz w:val="24"/>
              </w:rPr>
              <w:t xml:space="preserve"> ，按实按</w:t>
            </w:r>
            <w:r>
              <w:rPr>
                <w:rFonts w:hint="eastAsia" w:ascii="仿宋_GB2312" w:hAnsi="宋体" w:eastAsia="仿宋_GB2312" w:cs="Arial"/>
                <w:color w:val="auto"/>
                <w:sz w:val="24"/>
                <w:lang w:val="en-US" w:eastAsia="zh-CN"/>
              </w:rPr>
              <w:t>月</w:t>
            </w:r>
            <w:r>
              <w:rPr>
                <w:rFonts w:hint="eastAsia" w:ascii="仿宋_GB2312" w:hAnsi="宋体" w:eastAsia="仿宋_GB2312" w:cs="Arial"/>
                <w:color w:val="auto"/>
                <w:sz w:val="24"/>
              </w:rPr>
              <w:t>结算</w:t>
            </w:r>
            <w:r>
              <w:rPr>
                <w:rFonts w:hint="eastAsia" w:ascii="仿宋_GB2312" w:hAnsi="宋体" w:eastAsia="仿宋_GB2312" w:cs="Arial"/>
                <w:color w:val="auto"/>
                <w:sz w:val="24"/>
                <w:lang w:eastAsia="zh-CN"/>
              </w:rPr>
              <w:t>，</w:t>
            </w:r>
            <w:r>
              <w:rPr>
                <w:rFonts w:hint="eastAsia" w:ascii="仿宋_GB2312" w:hAnsi="宋体" w:eastAsia="仿宋_GB2312" w:cs="Arial"/>
                <w:color w:val="auto"/>
                <w:sz w:val="24"/>
                <w:lang w:val="en-US" w:eastAsia="zh-CN"/>
              </w:rPr>
              <w:t>成交供应商</w:t>
            </w:r>
            <w:r>
              <w:rPr>
                <w:rFonts w:hint="eastAsia" w:ascii="仿宋_GB2312" w:hAnsi="仿宋_GB2312" w:eastAsia="仿宋_GB2312" w:cs="仿宋_GB2312"/>
                <w:bCs/>
                <w:color w:val="auto"/>
                <w:sz w:val="24"/>
                <w:highlight w:val="none"/>
              </w:rPr>
              <w:t>应当于</w:t>
            </w:r>
            <w:r>
              <w:rPr>
                <w:rFonts w:hint="eastAsia" w:ascii="仿宋_GB2312" w:hAnsi="仿宋_GB2312" w:eastAsia="仿宋_GB2312" w:cs="仿宋_GB2312"/>
                <w:bCs/>
                <w:color w:val="auto"/>
                <w:sz w:val="24"/>
                <w:highlight w:val="none"/>
                <w:lang w:eastAsia="zh-CN"/>
              </w:rPr>
              <w:t>下月</w:t>
            </w:r>
            <w:r>
              <w:rPr>
                <w:rFonts w:hint="eastAsia" w:ascii="仿宋_GB2312" w:hAnsi="仿宋_GB2312" w:eastAsia="仿宋_GB2312" w:cs="仿宋_GB2312"/>
                <w:bCs/>
                <w:color w:val="auto"/>
                <w:sz w:val="24"/>
                <w:highlight w:val="none"/>
              </w:rPr>
              <w:t>开始后10个工作日内，将上</w:t>
            </w:r>
            <w:r>
              <w:rPr>
                <w:rFonts w:hint="eastAsia" w:ascii="仿宋_GB2312" w:hAnsi="仿宋_GB2312" w:eastAsia="仿宋_GB2312" w:cs="仿宋_GB2312"/>
                <w:bCs/>
                <w:color w:val="auto"/>
                <w:sz w:val="24"/>
                <w:highlight w:val="none"/>
                <w:lang w:eastAsia="zh-CN"/>
              </w:rPr>
              <w:t>月</w:t>
            </w:r>
            <w:r>
              <w:rPr>
                <w:rFonts w:hint="eastAsia" w:ascii="仿宋_GB2312" w:hAnsi="仿宋_GB2312" w:eastAsia="仿宋_GB2312" w:cs="仿宋_GB2312"/>
                <w:bCs/>
                <w:color w:val="auto"/>
                <w:sz w:val="24"/>
                <w:highlight w:val="none"/>
              </w:rPr>
              <w:t>合法、有效发票开具给采购人，采购人</w:t>
            </w:r>
            <w:r>
              <w:rPr>
                <w:rFonts w:hint="eastAsia" w:ascii="仿宋_GB2312" w:hAnsi="仿宋_GB2312" w:eastAsia="仿宋_GB2312" w:cs="仿宋_GB2312"/>
                <w:bCs/>
                <w:color w:val="auto"/>
                <w:sz w:val="24"/>
                <w:highlight w:val="none"/>
                <w:lang w:eastAsia="zh-CN"/>
              </w:rPr>
              <w:t>原则上</w:t>
            </w:r>
            <w:r>
              <w:rPr>
                <w:rFonts w:hint="eastAsia" w:ascii="仿宋_GB2312" w:hAnsi="仿宋_GB2312" w:eastAsia="仿宋_GB2312" w:cs="仿宋_GB2312"/>
                <w:bCs/>
                <w:color w:val="auto"/>
                <w:sz w:val="24"/>
                <w:highlight w:val="none"/>
              </w:rPr>
              <w:t>应当自收到发票后 10 个工作日内将资金支付到合同约定的</w:t>
            </w:r>
            <w:r>
              <w:rPr>
                <w:rFonts w:hint="eastAsia" w:ascii="仿宋_GB2312" w:hAnsi="仿宋_GB2312" w:eastAsia="仿宋_GB2312" w:cs="仿宋_GB2312"/>
                <w:bCs/>
                <w:color w:val="auto"/>
                <w:sz w:val="24"/>
                <w:highlight w:val="none"/>
                <w:lang w:val="en-US" w:eastAsia="zh-CN"/>
              </w:rPr>
              <w:t>成交供应商</w:t>
            </w:r>
            <w:r>
              <w:rPr>
                <w:rFonts w:hint="eastAsia" w:ascii="仿宋_GB2312" w:hAnsi="仿宋_GB2312" w:eastAsia="仿宋_GB2312" w:cs="仿宋_GB2312"/>
                <w:bCs/>
                <w:color w:val="auto"/>
                <w:sz w:val="24"/>
                <w:highlight w:val="none"/>
              </w:rPr>
              <w:t>账户</w:t>
            </w:r>
            <w:r>
              <w:rPr>
                <w:rFonts w:hint="eastAsia" w:ascii="仿宋_GB2312" w:hAnsi="仿宋_GB2312" w:eastAsia="仿宋_GB2312" w:cs="仿宋_GB2312"/>
                <w:bCs/>
                <w:color w:val="auto"/>
                <w:sz w:val="24"/>
                <w:highlight w:val="none"/>
                <w:lang w:eastAsia="zh-CN"/>
              </w:rPr>
              <w:t>（不计利息）</w:t>
            </w:r>
            <w:r>
              <w:rPr>
                <w:rFonts w:hint="eastAsia" w:ascii="仿宋_GB2312" w:hAnsi="仿宋_GB2312" w:eastAsia="仿宋_GB2312" w:cs="仿宋_GB2312"/>
                <w:bCs/>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Arial"/>
                <w:color w:val="auto"/>
                <w:sz w:val="24"/>
                <w:lang w:eastAsia="zh-CN"/>
              </w:rPr>
            </w:pPr>
            <w:r>
              <w:rPr>
                <w:rFonts w:hint="eastAsia" w:ascii="仿宋_GB2312" w:hAnsi="宋体" w:eastAsia="仿宋_GB2312"/>
                <w:b/>
                <w:bCs/>
                <w:color w:val="000000"/>
                <w:sz w:val="24"/>
                <w:highlight w:val="none"/>
                <w:lang w:eastAsia="zh-CN"/>
              </w:rPr>
              <w:t>注：资金支付等事项按照《保障中小企业款项支付条例》（国务院令第8</w:t>
            </w:r>
            <w:r>
              <w:rPr>
                <w:rFonts w:hint="eastAsia" w:ascii="仿宋_GB2312" w:hAnsi="宋体" w:eastAsia="仿宋_GB2312"/>
                <w:b/>
                <w:bCs/>
                <w:color w:val="000000"/>
                <w:sz w:val="24"/>
                <w:highlight w:val="none"/>
                <w:lang w:val="en-US" w:eastAsia="zh-CN"/>
              </w:rPr>
              <w:t>02</w:t>
            </w:r>
            <w:r>
              <w:rPr>
                <w:rFonts w:hint="eastAsia" w:ascii="仿宋_GB2312" w:hAnsi="宋体" w:eastAsia="仿宋_GB2312"/>
                <w:b/>
                <w:bCs/>
                <w:color w:val="000000"/>
                <w:sz w:val="24"/>
                <w:highlight w:val="none"/>
                <w:lang w:eastAsia="zh-CN"/>
              </w:rPr>
              <w:t>号）、</w:t>
            </w:r>
            <w:r>
              <w:rPr>
                <w:rFonts w:hint="eastAsia" w:ascii="仿宋_GB2312" w:hAnsi="仿宋_GB2312" w:eastAsia="仿宋_GB2312" w:cs="仿宋_GB2312"/>
                <w:b/>
                <w:bCs/>
                <w:color w:val="auto"/>
                <w:sz w:val="24"/>
                <w:highlight w:val="none"/>
                <w:lang w:eastAsia="zh-CN"/>
              </w:rPr>
              <w:t>《广西壮族自治区财政厅关于持续优化政府采购营商环境推动高质量发展的通知》</w:t>
            </w:r>
            <w:r>
              <w:rPr>
                <w:rFonts w:hint="eastAsia" w:ascii="仿宋_GB2312" w:hAnsi="宋体" w:eastAsia="仿宋_GB2312"/>
                <w:b/>
                <w:bCs/>
                <w:color w:val="000000"/>
                <w:sz w:val="24"/>
                <w:highlight w:val="none"/>
                <w:lang w:val="en-US" w:eastAsia="zh-CN"/>
              </w:rPr>
              <w:t>等</w:t>
            </w:r>
            <w:r>
              <w:rPr>
                <w:rFonts w:hint="eastAsia" w:ascii="仿宋_GB2312" w:hAnsi="宋体" w:eastAsia="仿宋_GB2312"/>
                <w:b/>
                <w:bCs/>
                <w:color w:val="000000"/>
                <w:sz w:val="24"/>
                <w:highlight w:val="none"/>
                <w:lang w:eastAsia="zh-CN"/>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eastAsia="仿宋_GB2312"/>
                <w:bCs/>
                <w:color w:val="auto"/>
                <w:sz w:val="24"/>
              </w:rPr>
            </w:pPr>
            <w:r>
              <w:rPr>
                <w:rFonts w:hint="eastAsia" w:ascii="宋体" w:hAnsi="宋体" w:cs="宋体"/>
                <w:b/>
                <w:bCs/>
                <w:color w:val="auto"/>
                <w:sz w:val="24"/>
              </w:rPr>
              <w:t>★</w:t>
            </w:r>
            <w:r>
              <w:rPr>
                <w:rFonts w:hint="eastAsia" w:ascii="仿宋_GB2312" w:hAnsi="宋体" w:eastAsia="仿宋_GB2312" w:cs="Arial"/>
                <w:b/>
                <w:bCs/>
                <w:color w:val="auto"/>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s="Arial"/>
                <w:bCs/>
                <w:color w:val="auto"/>
                <w:sz w:val="24"/>
              </w:rPr>
              <w:t>验收标准及要求</w:t>
            </w:r>
          </w:p>
        </w:tc>
        <w:tc>
          <w:tcPr>
            <w:tcW w:w="7763"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rPr>
              <w:t>1.国家强制性标准及有关规定。</w:t>
            </w:r>
          </w:p>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2.</w:t>
            </w:r>
            <w:r>
              <w:rPr>
                <w:rFonts w:hint="eastAsia" w:ascii="仿宋_GB2312" w:hAnsi="仿宋_GB2312" w:eastAsia="仿宋_GB2312" w:cs="仿宋_GB2312"/>
                <w:bCs/>
                <w:color w:val="auto"/>
                <w:sz w:val="24"/>
              </w:rPr>
              <w:t>单一来源</w:t>
            </w:r>
            <w:r>
              <w:rPr>
                <w:rFonts w:hint="eastAsia" w:ascii="仿宋_GB2312" w:hAnsi="宋体" w:eastAsia="仿宋_GB2312" w:cs="Arial"/>
                <w:color w:val="auto"/>
                <w:sz w:val="24"/>
                <w:lang w:val="en-US" w:eastAsia="zh-CN"/>
              </w:rPr>
              <w:t>采购</w:t>
            </w:r>
            <w:r>
              <w:rPr>
                <w:rFonts w:hint="eastAsia" w:ascii="仿宋_GB2312" w:hAnsi="宋体" w:eastAsia="仿宋_GB2312" w:cs="Arial"/>
                <w:color w:val="auto"/>
                <w:sz w:val="24"/>
              </w:rPr>
              <w:t>文件的采购需求及</w:t>
            </w:r>
            <w:r>
              <w:rPr>
                <w:rFonts w:hint="eastAsia" w:ascii="仿宋_GB2312" w:hAnsi="宋体" w:eastAsia="仿宋_GB2312" w:cs="Arial"/>
                <w:color w:val="auto"/>
                <w:sz w:val="24"/>
                <w:lang w:val="en-US" w:eastAsia="zh-CN"/>
              </w:rPr>
              <w:t>成交供应商响应</w:t>
            </w:r>
            <w:r>
              <w:rPr>
                <w:rFonts w:hint="eastAsia" w:ascii="仿宋_GB2312" w:hAnsi="宋体" w:eastAsia="仿宋_GB2312" w:cs="Arial"/>
                <w:color w:val="auto"/>
                <w:sz w:val="24"/>
              </w:rPr>
              <w:t>文件响应的事项。</w:t>
            </w:r>
          </w:p>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default"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3.</w:t>
            </w:r>
            <w:r>
              <w:rPr>
                <w:rFonts w:hint="eastAsia" w:ascii="仿宋_GB2312" w:hAnsi="宋体" w:eastAsia="仿宋_GB2312" w:cs="Arial"/>
                <w:color w:val="auto"/>
                <w:sz w:val="24"/>
                <w:szCs w:val="24"/>
              </w:rPr>
              <w:t>验收</w:t>
            </w:r>
            <w:r>
              <w:rPr>
                <w:rFonts w:hint="eastAsia" w:ascii="仿宋_GB2312" w:hAnsi="宋体" w:eastAsia="仿宋_GB2312" w:cs="Arial"/>
                <w:color w:val="auto"/>
                <w:sz w:val="24"/>
                <w:szCs w:val="24"/>
                <w:lang w:eastAsia="zh-CN"/>
              </w:rPr>
              <w:t>过程</w:t>
            </w:r>
            <w:r>
              <w:rPr>
                <w:rFonts w:hint="eastAsia" w:ascii="仿宋_GB2312" w:hAnsi="宋体" w:eastAsia="仿宋_GB2312" w:cs="Arial"/>
                <w:color w:val="auto"/>
                <w:sz w:val="24"/>
                <w:szCs w:val="24"/>
              </w:rPr>
              <w:t>所产生</w:t>
            </w:r>
            <w:r>
              <w:rPr>
                <w:rFonts w:hint="eastAsia" w:ascii="仿宋_GB2312" w:hAnsi="宋体" w:eastAsia="仿宋_GB2312" w:cs="Arial"/>
                <w:color w:val="auto"/>
                <w:sz w:val="24"/>
                <w:szCs w:val="24"/>
                <w:lang w:eastAsia="zh-CN"/>
              </w:rPr>
              <w:t>的</w:t>
            </w:r>
            <w:r>
              <w:rPr>
                <w:rFonts w:hint="eastAsia" w:ascii="仿宋_GB2312" w:hAnsi="宋体" w:eastAsia="仿宋_GB2312" w:cs="Arial"/>
                <w:color w:val="auto"/>
                <w:sz w:val="24"/>
                <w:szCs w:val="24"/>
              </w:rPr>
              <w:t>相关费用全部由</w:t>
            </w:r>
            <w:r>
              <w:rPr>
                <w:rFonts w:hint="eastAsia" w:ascii="仿宋_GB2312" w:hAnsi="宋体" w:eastAsia="仿宋_GB2312" w:cs="Arial"/>
                <w:color w:val="auto"/>
                <w:sz w:val="24"/>
                <w:lang w:val="en-US" w:eastAsia="zh-CN"/>
              </w:rPr>
              <w:t>成交供应商</w:t>
            </w:r>
            <w:r>
              <w:rPr>
                <w:rFonts w:hint="eastAsia" w:ascii="仿宋_GB2312" w:hAnsi="宋体" w:eastAsia="仿宋_GB2312" w:cs="Arial"/>
                <w:color w:val="auto"/>
                <w:sz w:val="24"/>
                <w:szCs w:val="24"/>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rPr>
                <w:rFonts w:hint="eastAsia" w:ascii="仿宋_GB2312" w:eastAsia="仿宋_GB2312"/>
                <w:bCs/>
                <w:color w:val="auto"/>
                <w:kern w:val="0"/>
                <w:sz w:val="24"/>
              </w:rPr>
            </w:pPr>
            <w:r>
              <w:rPr>
                <w:rFonts w:hint="eastAsia" w:ascii="仿宋_GB2312" w:hAnsi="宋体" w:eastAsia="仿宋_GB2312"/>
                <w:b/>
                <w:bCs/>
                <w:color w:val="auto"/>
                <w:kern w:val="0"/>
                <w:sz w:val="24"/>
              </w:rPr>
              <w:t>四、其他要求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s="Arial"/>
                <w:b/>
                <w:bCs/>
                <w:color w:val="auto"/>
                <w:sz w:val="24"/>
                <w:szCs w:val="24"/>
              </w:rPr>
              <w:t>★政策性资格要求</w:t>
            </w:r>
          </w:p>
        </w:tc>
        <w:tc>
          <w:tcPr>
            <w:tcW w:w="7823" w:type="dxa"/>
            <w:gridSpan w:val="4"/>
            <w:tcBorders>
              <w:left w:val="single" w:color="auto" w:sz="4" w:space="0"/>
              <w:bottom w:val="single" w:color="auto" w:sz="4" w:space="0"/>
              <w:right w:val="single" w:color="auto" w:sz="4" w:space="0"/>
            </w:tcBorders>
            <w:noWrap w:val="0"/>
            <w:vAlign w:val="center"/>
          </w:tcPr>
          <w:p>
            <w:pPr>
              <w:widowControl/>
              <w:snapToGrid w:val="0"/>
              <w:spacing w:line="440" w:lineRule="exact"/>
              <w:jc w:val="left"/>
              <w:textAlignment w:val="center"/>
              <w:rPr>
                <w:rFonts w:ascii="仿宋_GB2312" w:hAnsi="宋体" w:eastAsia="仿宋_GB2312"/>
                <w:color w:val="auto"/>
                <w:sz w:val="24"/>
                <w:lang w:val="en-GB"/>
              </w:rPr>
            </w:pPr>
            <w:r>
              <w:rPr>
                <w:rFonts w:hint="eastAsia" w:ascii="仿宋_GB2312" w:hAnsi="宋体" w:eastAsia="仿宋_GB2312"/>
                <w:b/>
                <w:bCs/>
                <w:color w:val="auto"/>
                <w:sz w:val="24"/>
              </w:rPr>
              <w:t>1.</w:t>
            </w:r>
            <w:r>
              <w:rPr>
                <w:rFonts w:hint="eastAsia" w:ascii="仿宋_GB2312" w:hAnsi="宋体" w:eastAsia="仿宋_GB2312"/>
                <w:b/>
                <w:bCs/>
                <w:color w:val="auto"/>
                <w:sz w:val="24"/>
                <w:lang w:val="en-GB"/>
              </w:rPr>
              <w:t>根据《政府采购促进中小企业发展管理办法》（财库〔2020〕46号），本项目属于专门面向</w:t>
            </w:r>
            <w:r>
              <w:rPr>
                <w:rFonts w:hint="eastAsia" w:ascii="仿宋_GB2312" w:hAnsi="Times New Roman" w:eastAsia="仿宋_GB2312" w:cs="Times New Roman"/>
                <w:b/>
                <w:bCs/>
                <w:color w:val="auto"/>
                <w:sz w:val="24"/>
                <w:highlight w:val="none"/>
                <w:lang w:val="en-US" w:eastAsia="zh-CN"/>
              </w:rPr>
              <w:t>小</w:t>
            </w:r>
            <w:r>
              <w:rPr>
                <w:rFonts w:hint="eastAsia" w:ascii="仿宋_GB2312" w:eastAsia="仿宋_GB2312" w:cs="Times New Roman"/>
                <w:b/>
                <w:bCs/>
                <w:color w:val="auto"/>
                <w:sz w:val="24"/>
                <w:highlight w:val="none"/>
                <w:lang w:val="en-US" w:eastAsia="zh-CN"/>
              </w:rPr>
              <w:t>微</w:t>
            </w:r>
            <w:r>
              <w:rPr>
                <w:rFonts w:hint="eastAsia" w:ascii="仿宋_GB2312" w:hAnsi="宋体" w:eastAsia="仿宋_GB2312"/>
                <w:b/>
                <w:bCs/>
                <w:color w:val="auto"/>
                <w:sz w:val="24"/>
                <w:lang w:val="en-GB"/>
              </w:rPr>
              <w:t>企业采购的项目，</w:t>
            </w:r>
            <w:r>
              <w:rPr>
                <w:rFonts w:hint="eastAsia" w:ascii="仿宋_GB2312" w:hAnsi="宋体" w:eastAsia="仿宋_GB2312"/>
                <w:color w:val="auto"/>
                <w:sz w:val="24"/>
                <w:lang w:val="en-GB"/>
              </w:rPr>
              <w:t>符合</w:t>
            </w:r>
            <w:r>
              <w:rPr>
                <w:rFonts w:hint="eastAsia" w:ascii="仿宋_GB2312" w:eastAsia="仿宋_GB2312"/>
                <w:color w:val="auto"/>
                <w:sz w:val="24"/>
              </w:rPr>
              <w:t>《财政部、司法部关于政府采购支持监狱企业发展有关问题的通知》（财库〔2014〕68号）规定条件的监狱企业以及符合</w:t>
            </w:r>
            <w:r>
              <w:rPr>
                <w:rFonts w:hint="eastAsia" w:ascii="仿宋_GB2312" w:hAnsi="宋体" w:eastAsia="仿宋_GB2312"/>
                <w:color w:val="auto"/>
                <w:kern w:val="0"/>
                <w:sz w:val="24"/>
              </w:rPr>
              <w:t>《财政部 民政部 中国残疾人联合会关于促进残疾人就业政府采购政策的通知》（财库〔2017〕141号）</w:t>
            </w:r>
            <w:r>
              <w:rPr>
                <w:rFonts w:hint="eastAsia" w:ascii="仿宋_GB2312" w:eastAsia="仿宋_GB2312"/>
                <w:color w:val="auto"/>
                <w:sz w:val="24"/>
              </w:rPr>
              <w:t>规定条件的</w:t>
            </w:r>
            <w:r>
              <w:rPr>
                <w:rFonts w:hint="eastAsia" w:ascii="仿宋_GB2312" w:hAnsi="宋体" w:eastAsia="仿宋_GB2312"/>
                <w:color w:val="auto"/>
                <w:sz w:val="24"/>
                <w:lang w:val="en-GB"/>
              </w:rPr>
              <w:t>残疾人福利单位视同小型、微型企业；</w:t>
            </w:r>
          </w:p>
          <w:p>
            <w:pPr>
              <w:widowControl/>
              <w:snapToGrid w:val="0"/>
              <w:spacing w:line="440" w:lineRule="exact"/>
              <w:jc w:val="left"/>
              <w:textAlignment w:val="center"/>
              <w:rPr>
                <w:rFonts w:ascii="仿宋_GB2312" w:hAnsi="宋体" w:eastAsia="仿宋_GB2312"/>
                <w:color w:val="auto"/>
                <w:sz w:val="24"/>
                <w:lang w:val="en-GB"/>
              </w:rPr>
            </w:pPr>
            <w:r>
              <w:rPr>
                <w:rFonts w:hint="eastAsia" w:ascii="仿宋_GB2312" w:hAnsi="宋体" w:eastAsia="仿宋_GB2312"/>
                <w:color w:val="auto"/>
                <w:sz w:val="24"/>
              </w:rPr>
              <w:t>2.</w:t>
            </w:r>
            <w:r>
              <w:rPr>
                <w:rFonts w:hint="eastAsia" w:ascii="仿宋_GB2312" w:hAnsi="宋体" w:eastAsia="仿宋_GB2312" w:cs="Times New Roman"/>
                <w:color w:val="auto"/>
                <w:sz w:val="24"/>
                <w:highlight w:val="none"/>
                <w:lang w:val="en-GB"/>
              </w:rPr>
              <w:t>小</w:t>
            </w:r>
            <w:r>
              <w:rPr>
                <w:rFonts w:hint="eastAsia" w:ascii="仿宋_GB2312" w:hAnsi="宋体" w:eastAsia="仿宋_GB2312" w:cs="Times New Roman"/>
                <w:color w:val="auto"/>
                <w:sz w:val="24"/>
                <w:highlight w:val="none"/>
                <w:lang w:val="en-GB" w:eastAsia="zh-CN"/>
              </w:rPr>
              <w:t>微</w:t>
            </w:r>
            <w:r>
              <w:rPr>
                <w:rFonts w:hint="eastAsia" w:ascii="仿宋_GB2312" w:hAnsi="宋体" w:eastAsia="仿宋_GB2312"/>
                <w:color w:val="auto"/>
                <w:sz w:val="24"/>
                <w:lang w:val="en-GB"/>
              </w:rPr>
              <w:t>企业须符合本项目采购标的所属行业对应的小</w:t>
            </w:r>
            <w:r>
              <w:rPr>
                <w:rFonts w:hint="eastAsia" w:ascii="仿宋_GB2312" w:hAnsi="宋体" w:eastAsia="仿宋_GB2312"/>
                <w:color w:val="auto"/>
                <w:sz w:val="24"/>
                <w:lang w:val="en-GB" w:eastAsia="zh-CN"/>
              </w:rPr>
              <w:t>微</w:t>
            </w:r>
            <w:r>
              <w:rPr>
                <w:rFonts w:hint="eastAsia" w:ascii="仿宋_GB2312" w:hAnsi="宋体" w:eastAsia="仿宋_GB2312"/>
                <w:color w:val="auto"/>
                <w:sz w:val="24"/>
                <w:lang w:val="en-GB"/>
              </w:rPr>
              <w:t>企业划分标准：</w:t>
            </w:r>
          </w:p>
          <w:p>
            <w:pPr>
              <w:keepNext w:val="0"/>
              <w:keepLines w:val="0"/>
              <w:pageBreakBefore w:val="0"/>
              <w:widowControl w:val="0"/>
              <w:numPr>
                <w:ilvl w:val="0"/>
                <w:numId w:val="0"/>
              </w:numPr>
              <w:kinsoku/>
              <w:wordWrap/>
              <w:overflowPunct/>
              <w:topLinePunct w:val="0"/>
              <w:bidi w:val="0"/>
              <w:adjustRightInd/>
              <w:spacing w:line="440" w:lineRule="exact"/>
              <w:rPr>
                <w:rFonts w:hint="default" w:ascii="仿宋_GB2312" w:eastAsia="仿宋_GB2312"/>
                <w:b/>
                <w:bCs/>
                <w:color w:val="auto"/>
                <w:sz w:val="24"/>
                <w:highlight w:val="none"/>
                <w:lang w:eastAsia="zh-CN"/>
              </w:rPr>
            </w:pPr>
            <w:r>
              <w:rPr>
                <w:rFonts w:hint="eastAsia" w:ascii="宋体" w:hAnsi="宋体" w:eastAsia="宋体" w:cs="宋体"/>
                <w:b/>
                <w:bCs/>
                <w:color w:val="auto"/>
                <w:sz w:val="24"/>
                <w:highlight w:val="none"/>
                <w:lang w:val="en-US" w:eastAsia="zh-CN"/>
              </w:rPr>
              <w:t>（1）</w:t>
            </w:r>
            <w:r>
              <w:rPr>
                <w:rFonts w:hint="eastAsia" w:ascii="仿宋_GB2312" w:eastAsia="仿宋_GB2312"/>
                <w:b/>
                <w:bCs/>
                <w:color w:val="auto"/>
                <w:sz w:val="24"/>
                <w:highlight w:val="none"/>
                <w:lang w:eastAsia="zh-CN"/>
              </w:rPr>
              <w:t>采购标的对应的小微企业划分标准所属行业：</w:t>
            </w:r>
            <w:r>
              <w:rPr>
                <w:rFonts w:hint="eastAsia" w:ascii="仿宋_GB2312" w:eastAsia="仿宋_GB2312"/>
                <w:b/>
                <w:bCs/>
                <w:color w:val="auto"/>
                <w:sz w:val="24"/>
                <w:highlight w:val="none"/>
                <w:u w:val="single"/>
                <w:lang w:eastAsia="zh-CN"/>
              </w:rPr>
              <w:t>其他未列明行业</w:t>
            </w:r>
            <w:r>
              <w:rPr>
                <w:rFonts w:hint="eastAsia" w:ascii="仿宋_GB2312" w:eastAsia="仿宋_GB2312"/>
                <w:b/>
                <w:bCs/>
                <w:color w:val="auto"/>
                <w:sz w:val="24"/>
                <w:highlight w:val="none"/>
                <w:lang w:eastAsia="zh-CN"/>
              </w:rPr>
              <w:t>；</w:t>
            </w:r>
          </w:p>
          <w:p>
            <w:pPr>
              <w:keepNext w:val="0"/>
              <w:keepLines w:val="0"/>
              <w:pageBreakBefore w:val="0"/>
              <w:widowControl w:val="0"/>
              <w:kinsoku/>
              <w:wordWrap/>
              <w:overflowPunct/>
              <w:topLinePunct w:val="0"/>
              <w:bidi w:val="0"/>
              <w:adjustRightInd/>
              <w:spacing w:line="440" w:lineRule="exact"/>
              <w:rPr>
                <w:rFonts w:hint="eastAsia"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（2）</w:t>
            </w:r>
            <w:r>
              <w:rPr>
                <w:rFonts w:hint="eastAsia" w:ascii="仿宋_GB2312" w:eastAsia="仿宋_GB2312"/>
                <w:b/>
                <w:bCs/>
                <w:color w:val="auto"/>
                <w:sz w:val="24"/>
                <w:highlight w:val="none"/>
                <w:lang w:eastAsia="zh-CN"/>
              </w:rPr>
              <w:t>小微企业划分有关标准根据工信部等部委发布的《关于印发中小企业划型标准规定的通知》（工信部联企业〔2011〕300号）确定；</w:t>
            </w:r>
          </w:p>
          <w:p>
            <w:pPr>
              <w:keepNext w:val="0"/>
              <w:keepLines w:val="0"/>
              <w:pageBreakBefore w:val="0"/>
              <w:widowControl w:val="0"/>
              <w:kinsoku/>
              <w:wordWrap/>
              <w:overflowPunct/>
              <w:topLinePunct w:val="0"/>
              <w:bidi w:val="0"/>
              <w:adjustRightInd/>
              <w:spacing w:line="440" w:lineRule="exact"/>
              <w:rPr>
                <w:rFonts w:hint="eastAsia" w:ascii="仿宋_GB2312" w:eastAsia="仿宋_GB2312"/>
                <w:b/>
                <w:bCs/>
                <w:color w:val="auto"/>
                <w:sz w:val="24"/>
                <w:highlight w:val="none"/>
                <w:lang w:eastAsia="zh-CN"/>
              </w:rPr>
            </w:pPr>
            <w:r>
              <w:rPr>
                <w:rFonts w:hint="eastAsia" w:ascii="仿宋_GB2312" w:eastAsia="仿宋_GB2312"/>
                <w:b/>
                <w:bCs/>
                <w:color w:val="auto"/>
                <w:sz w:val="24"/>
                <w:highlight w:val="none"/>
                <w:lang w:val="en-US" w:eastAsia="zh-CN"/>
              </w:rPr>
              <w:t>（3）</w:t>
            </w:r>
            <w:r>
              <w:rPr>
                <w:rFonts w:hint="eastAsia" w:ascii="仿宋_GB2312" w:eastAsia="仿宋_GB2312"/>
                <w:b/>
                <w:bCs/>
                <w:color w:val="auto"/>
                <w:sz w:val="24"/>
                <w:highlight w:val="none"/>
                <w:lang w:eastAsia="zh-CN"/>
              </w:rPr>
              <w:t>为方便供应商识别企业规模类型，供应商可使用工业和信息化部组织开发的中小企业规模类型自测小程序生成企业规模类型测试结果。</w:t>
            </w:r>
          </w:p>
          <w:p>
            <w:pPr>
              <w:snapToGrid w:val="0"/>
              <w:spacing w:line="400" w:lineRule="exact"/>
              <w:jc w:val="left"/>
              <w:rPr>
                <w:rFonts w:hint="eastAsia" w:ascii="仿宋_GB2312" w:eastAsia="仿宋_GB2312"/>
                <w:bCs/>
                <w:color w:val="auto"/>
                <w:kern w:val="0"/>
                <w:sz w:val="24"/>
              </w:rPr>
            </w:pPr>
            <w:r>
              <w:rPr>
                <w:rFonts w:hint="eastAsia" w:ascii="仿宋_GB2312" w:eastAsia="仿宋_GB2312"/>
                <w:b/>
                <w:bCs/>
                <w:color w:val="auto"/>
                <w:sz w:val="24"/>
                <w:highlight w:val="none"/>
                <w:lang w:eastAsia="zh-CN"/>
              </w:rPr>
              <w:t>自测小程序</w:t>
            </w:r>
            <w:r>
              <w:rPr>
                <w:rFonts w:hint="eastAsia" w:ascii="仿宋_GB2312" w:eastAsia="仿宋_GB2312"/>
                <w:b/>
                <w:bCs/>
                <w:color w:val="auto"/>
                <w:sz w:val="24"/>
                <w:highlight w:val="none"/>
                <w:lang w:val="en-US" w:eastAsia="zh-CN"/>
              </w:rPr>
              <w:t>链</w:t>
            </w:r>
            <w:r>
              <w:rPr>
                <w:rFonts w:hint="eastAsia" w:ascii="仿宋_GB2312" w:eastAsia="仿宋_GB2312"/>
                <w:b/>
                <w:bCs/>
                <w:color w:val="auto"/>
                <w:sz w:val="24"/>
                <w:highlight w:val="none"/>
                <w:lang w:eastAsia="zh-CN"/>
              </w:rPr>
              <w:t>接：</w:t>
            </w:r>
            <w:r>
              <w:rPr>
                <w:rFonts w:hint="eastAsia" w:ascii="仿宋_GB2312" w:eastAsia="仿宋_GB2312"/>
                <w:b/>
                <w:bCs/>
                <w:color w:val="auto"/>
              </w:rPr>
              <w:t>https://baosong.miit.gov.cn/ScaleTest</w:t>
            </w:r>
          </w:p>
        </w:tc>
      </w:tr>
      <w:bookmarkEnd w:id="17"/>
      <w:bookmarkEnd w:id="18"/>
      <w:bookmarkEnd w:id="40"/>
    </w:tbl>
    <w:p>
      <w:pPr>
        <w:rPr>
          <w:color w:val="auto"/>
        </w:rPr>
      </w:pPr>
      <w:bookmarkStart w:id="42" w:name="_Toc2667"/>
    </w:p>
    <w:p>
      <w:pPr>
        <w:spacing w:line="380" w:lineRule="exact"/>
        <w:ind w:firstLine="643" w:firstLineChars="200"/>
        <w:jc w:val="center"/>
        <w:outlineLvl w:val="0"/>
        <w:rPr>
          <w:color w:val="auto"/>
          <w:sz w:val="32"/>
          <w:szCs w:val="32"/>
        </w:rPr>
      </w:pPr>
      <w:r>
        <w:rPr>
          <w:rFonts w:hint="eastAsia" w:ascii="宋体" w:hAnsi="宋体" w:cs="宋体"/>
          <w:b/>
          <w:bCs/>
          <w:color w:val="auto"/>
          <w:sz w:val="32"/>
          <w:szCs w:val="32"/>
        </w:rPr>
        <w:br w:type="page"/>
      </w:r>
      <w:bookmarkStart w:id="43" w:name="_Toc24160"/>
      <w:bookmarkStart w:id="44" w:name="_Toc23958"/>
      <w:bookmarkStart w:id="45" w:name="_Toc21252"/>
      <w:bookmarkStart w:id="46" w:name="_Toc13797"/>
      <w:bookmarkStart w:id="47" w:name="_Toc12805"/>
      <w:bookmarkStart w:id="48" w:name="_Toc4379"/>
      <w:bookmarkStart w:id="49" w:name="_Toc17480"/>
      <w:bookmarkStart w:id="50" w:name="_Toc21198"/>
      <w:bookmarkStart w:id="51" w:name="_Toc25878"/>
      <w:r>
        <w:rPr>
          <w:rFonts w:hint="eastAsia" w:ascii="宋体" w:hAnsi="宋体" w:cs="宋体"/>
          <w:b/>
          <w:bCs/>
          <w:color w:val="auto"/>
          <w:sz w:val="32"/>
          <w:szCs w:val="32"/>
        </w:rPr>
        <w:t>第三章 供应商须知</w:t>
      </w:r>
      <w:bookmarkEnd w:id="42"/>
      <w:bookmarkEnd w:id="43"/>
      <w:bookmarkEnd w:id="44"/>
      <w:bookmarkEnd w:id="45"/>
      <w:bookmarkEnd w:id="46"/>
      <w:bookmarkEnd w:id="47"/>
      <w:bookmarkEnd w:id="48"/>
      <w:bookmarkEnd w:id="49"/>
      <w:bookmarkEnd w:id="50"/>
      <w:bookmarkEnd w:id="51"/>
    </w:p>
    <w:p>
      <w:pPr>
        <w:spacing w:line="276" w:lineRule="auto"/>
        <w:jc w:val="center"/>
        <w:rPr>
          <w:rFonts w:ascii="仿宋_GB2312" w:eastAsia="仿宋_GB2312"/>
          <w:b/>
          <w:color w:val="auto"/>
          <w:sz w:val="28"/>
          <w:szCs w:val="28"/>
        </w:rPr>
      </w:pPr>
      <w:r>
        <w:rPr>
          <w:rFonts w:hint="eastAsia" w:ascii="仿宋_GB2312" w:eastAsia="仿宋_GB2312"/>
          <w:b/>
          <w:color w:val="auto"/>
          <w:sz w:val="28"/>
          <w:szCs w:val="28"/>
        </w:rPr>
        <w:t>前附表</w:t>
      </w:r>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pPr>
              <w:spacing w:line="360" w:lineRule="auto"/>
              <w:jc w:val="center"/>
              <w:rPr>
                <w:rFonts w:ascii="仿宋_GB2312" w:eastAsia="仿宋_GB2312"/>
                <w:b/>
                <w:color w:val="auto"/>
                <w:sz w:val="24"/>
              </w:rPr>
            </w:pPr>
            <w:r>
              <w:rPr>
                <w:rFonts w:hint="eastAsia" w:ascii="仿宋_GB2312" w:eastAsia="仿宋_GB2312"/>
                <w:b/>
                <w:color w:val="auto"/>
                <w:sz w:val="24"/>
              </w:rPr>
              <w:t>序号</w:t>
            </w:r>
          </w:p>
        </w:tc>
        <w:tc>
          <w:tcPr>
            <w:tcW w:w="8232" w:type="dxa"/>
            <w:noWrap w:val="0"/>
            <w:vAlign w:val="top"/>
          </w:tcPr>
          <w:p>
            <w:pPr>
              <w:spacing w:line="360" w:lineRule="auto"/>
              <w:jc w:val="center"/>
              <w:rPr>
                <w:rFonts w:ascii="仿宋_GB2312" w:eastAsia="仿宋_GB2312"/>
                <w:b/>
                <w:color w:val="auto"/>
                <w:sz w:val="24"/>
              </w:rPr>
            </w:pPr>
            <w:r>
              <w:rPr>
                <w:rFonts w:hint="eastAsia" w:ascii="仿宋_GB2312" w:eastAsia="仿宋_GB2312"/>
                <w:b/>
                <w:color w:val="auto"/>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ascii="仿宋_GB2312" w:eastAsia="仿宋_GB2312"/>
                <w:color w:val="auto"/>
                <w:sz w:val="24"/>
              </w:rPr>
            </w:pPr>
            <w:r>
              <w:rPr>
                <w:rFonts w:hint="eastAsia" w:ascii="仿宋_GB2312" w:eastAsia="仿宋_GB2312"/>
                <w:color w:val="auto"/>
                <w:sz w:val="24"/>
              </w:rPr>
              <w:t>1</w:t>
            </w:r>
          </w:p>
        </w:tc>
        <w:tc>
          <w:tcPr>
            <w:tcW w:w="8232" w:type="dxa"/>
            <w:noWrap w:val="0"/>
            <w:vAlign w:val="center"/>
          </w:tcPr>
          <w:p>
            <w:pPr>
              <w:spacing w:line="400" w:lineRule="exact"/>
              <w:rPr>
                <w:rFonts w:hint="eastAsia" w:ascii="仿宋_GB2312" w:eastAsia="仿宋_GB2312"/>
                <w:color w:val="auto"/>
                <w:sz w:val="24"/>
                <w:lang w:eastAsia="zh-CN"/>
              </w:rPr>
            </w:pPr>
            <w:r>
              <w:rPr>
                <w:rFonts w:hint="eastAsia" w:ascii="仿宋_GB2312" w:eastAsia="仿宋_GB2312"/>
                <w:color w:val="auto"/>
                <w:sz w:val="24"/>
              </w:rPr>
              <w:t>项目名称：</w:t>
            </w:r>
            <w:r>
              <w:rPr>
                <w:rFonts w:hint="eastAsia" w:ascii="仿宋_GB2312" w:eastAsia="仿宋_GB2312"/>
                <w:color w:val="auto"/>
                <w:sz w:val="24"/>
                <w:lang w:eastAsia="zh-CN"/>
              </w:rPr>
              <w:t xml:space="preserve"> 柳州市潭中人民医院医疗废物集中处置服务采购</w:t>
            </w:r>
          </w:p>
          <w:p>
            <w:pPr>
              <w:spacing w:line="400" w:lineRule="exact"/>
              <w:rPr>
                <w:rFonts w:hint="eastAsia" w:ascii="仿宋_GB2312" w:eastAsia="仿宋_GB2312"/>
                <w:color w:val="auto"/>
                <w:sz w:val="24"/>
                <w:lang w:eastAsia="zh-CN"/>
              </w:rPr>
            </w:pPr>
            <w:r>
              <w:rPr>
                <w:rFonts w:hint="eastAsia" w:ascii="仿宋_GB2312" w:eastAsia="仿宋_GB2312"/>
                <w:color w:val="auto"/>
                <w:sz w:val="24"/>
              </w:rPr>
              <w:t>项目编号： </w:t>
            </w:r>
            <w:r>
              <w:rPr>
                <w:rFonts w:hint="eastAsia" w:ascii="仿宋_GB2312" w:eastAsia="仿宋_GB2312"/>
                <w:color w:val="auto"/>
                <w:sz w:val="24"/>
                <w:lang w:eastAsia="zh-CN"/>
              </w:rPr>
              <w:t>LZZC2026-D3-990492-LZSZ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rPr>
            </w:pPr>
            <w:r>
              <w:rPr>
                <w:rFonts w:hint="eastAsia" w:ascii="仿宋_GB2312" w:eastAsia="仿宋_GB2312"/>
                <w:color w:val="auto"/>
                <w:sz w:val="24"/>
              </w:rPr>
              <w:t>2</w:t>
            </w:r>
          </w:p>
        </w:tc>
        <w:tc>
          <w:tcPr>
            <w:tcW w:w="8232" w:type="dxa"/>
            <w:noWrap w:val="0"/>
            <w:vAlign w:val="center"/>
          </w:tcPr>
          <w:p>
            <w:pPr>
              <w:autoSpaceDE/>
              <w:autoSpaceDN/>
              <w:spacing w:line="400" w:lineRule="exact"/>
              <w:textAlignment w:val="auto"/>
              <w:rPr>
                <w:rFonts w:ascii="仿宋_GB2312" w:eastAsia="仿宋_GB2312"/>
                <w:color w:val="auto"/>
                <w:sz w:val="24"/>
              </w:rPr>
            </w:pPr>
            <w:r>
              <w:rPr>
                <w:rFonts w:hint="eastAsia" w:ascii="仿宋_GB2312" w:eastAsia="仿宋_GB2312"/>
                <w:color w:val="auto"/>
                <w:sz w:val="24"/>
              </w:rPr>
              <w:t>采购资金来源：财政性资金</w:t>
            </w:r>
          </w:p>
          <w:p>
            <w:pPr>
              <w:widowControl/>
              <w:topLinePunct/>
              <w:autoSpaceDE w:val="0"/>
              <w:autoSpaceDN w:val="0"/>
              <w:spacing w:line="400" w:lineRule="exact"/>
              <w:rPr>
                <w:rFonts w:hint="eastAsia" w:ascii="仿宋_GB2312" w:eastAsia="仿宋_GB2312"/>
                <w:color w:val="auto"/>
                <w:sz w:val="24"/>
              </w:rPr>
            </w:pPr>
            <w:r>
              <w:rPr>
                <w:rFonts w:hint="eastAsia" w:ascii="仿宋_GB2312" w:eastAsia="仿宋_GB2312"/>
                <w:color w:val="auto"/>
                <w:sz w:val="24"/>
              </w:rPr>
              <w:t>预算金额（人民币）：</w:t>
            </w:r>
            <w:r>
              <w:rPr>
                <w:rFonts w:hint="eastAsia" w:ascii="仿宋_GB2312" w:eastAsia="仿宋_GB2312"/>
                <w:color w:val="auto"/>
                <w:sz w:val="24"/>
                <w:lang w:eastAsia="zh-CN"/>
              </w:rPr>
              <w:t>壹佰贰</w:t>
            </w:r>
            <w:r>
              <w:rPr>
                <w:rFonts w:hint="eastAsia" w:ascii="仿宋_GB2312" w:eastAsia="仿宋_GB2312"/>
                <w:color w:val="auto"/>
                <w:sz w:val="24"/>
                <w:lang w:val="en-US" w:eastAsia="zh-CN"/>
              </w:rPr>
              <w:t>拾玖万叁仟捌佰壹拾</w:t>
            </w:r>
            <w:r>
              <w:rPr>
                <w:rFonts w:hint="eastAsia" w:ascii="仿宋_GB2312" w:eastAsia="仿宋_GB2312"/>
                <w:color w:val="auto"/>
                <w:sz w:val="24"/>
                <w:lang w:eastAsia="zh-CN"/>
              </w:rPr>
              <w:t>元贰角整</w:t>
            </w:r>
            <w:r>
              <w:rPr>
                <w:rFonts w:hint="eastAsia" w:ascii="仿宋_GB2312" w:eastAsia="仿宋_GB2312"/>
                <w:color w:val="auto"/>
                <w:sz w:val="24"/>
                <w:lang w:val="en-US" w:eastAsia="zh-CN"/>
              </w:rPr>
              <w:t>（</w:t>
            </w:r>
            <w:r>
              <w:rPr>
                <w:rFonts w:hint="eastAsia" w:ascii="仿宋_GB2312" w:eastAsia="仿宋_GB2312"/>
                <w:color w:val="auto"/>
                <w:sz w:val="24"/>
              </w:rPr>
              <w:t>¥</w:t>
            </w:r>
            <w:r>
              <w:rPr>
                <w:rFonts w:hint="eastAsia" w:ascii="仿宋_GB2312" w:eastAsia="仿宋_GB2312"/>
                <w:color w:val="auto"/>
                <w:sz w:val="24"/>
                <w:lang w:val="en-US" w:eastAsia="zh-CN"/>
              </w:rPr>
              <w:t>1,293,810.20</w:t>
            </w:r>
            <w:r>
              <w:rPr>
                <w:rFonts w:hint="eastAsia" w:ascii="仿宋_GB2312" w:eastAsia="仿宋_GB2312"/>
                <w:color w:val="auto"/>
                <w:sz w:val="24"/>
              </w:rPr>
              <w:t>）</w:t>
            </w:r>
          </w:p>
          <w:p>
            <w:pPr>
              <w:widowControl/>
              <w:topLinePunct/>
              <w:autoSpaceDE w:val="0"/>
              <w:autoSpaceDN w:val="0"/>
              <w:spacing w:line="400" w:lineRule="exact"/>
              <w:rPr>
                <w:rFonts w:hint="eastAsia" w:ascii="仿宋_GB2312" w:eastAsia="仿宋_GB2312"/>
                <w:color w:val="auto"/>
                <w:sz w:val="24"/>
              </w:rPr>
            </w:pPr>
            <w:r>
              <w:rPr>
                <w:rFonts w:hint="eastAsia" w:ascii="仿宋_GB2312" w:eastAsia="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3</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响应报价及费用：</w:t>
            </w:r>
          </w:p>
          <w:p>
            <w:pPr>
              <w:spacing w:line="420" w:lineRule="exact"/>
              <w:rPr>
                <w:rFonts w:ascii="仿宋_GB2312" w:eastAsia="仿宋_GB2312"/>
                <w:color w:val="auto"/>
                <w:sz w:val="24"/>
              </w:rPr>
            </w:pPr>
            <w:r>
              <w:rPr>
                <w:rFonts w:hint="eastAsia" w:ascii="仿宋_GB2312" w:eastAsia="仿宋_GB2312"/>
                <w:color w:val="auto"/>
                <w:sz w:val="24"/>
              </w:rPr>
              <w:t>1.本项目</w:t>
            </w:r>
            <w:r>
              <w:rPr>
                <w:rFonts w:hint="eastAsia" w:ascii="仿宋_GB2312" w:eastAsia="仿宋_GB2312"/>
                <w:color w:val="auto"/>
                <w:sz w:val="24"/>
                <w:lang w:val="en-US" w:eastAsia="zh-CN"/>
              </w:rPr>
              <w:t>响应</w:t>
            </w:r>
            <w:r>
              <w:rPr>
                <w:rFonts w:hint="eastAsia" w:ascii="仿宋_GB2312" w:eastAsia="仿宋_GB2312"/>
                <w:color w:val="auto"/>
                <w:sz w:val="24"/>
              </w:rPr>
              <w:t>应以人民币报价；</w:t>
            </w:r>
          </w:p>
          <w:p>
            <w:pPr>
              <w:spacing w:line="420" w:lineRule="exact"/>
              <w:rPr>
                <w:rFonts w:ascii="仿宋_GB2312" w:eastAsia="仿宋_GB2312"/>
                <w:color w:val="auto"/>
                <w:sz w:val="24"/>
              </w:rPr>
            </w:pPr>
            <w:r>
              <w:rPr>
                <w:rFonts w:hint="eastAsia" w:ascii="仿宋_GB2312" w:eastAsia="仿宋_GB2312"/>
                <w:color w:val="auto"/>
                <w:sz w:val="24"/>
              </w:rPr>
              <w:t>2.供应商的最终报价不超过财政批准的预算；</w:t>
            </w:r>
          </w:p>
          <w:p>
            <w:pPr>
              <w:spacing w:line="420" w:lineRule="exact"/>
              <w:rPr>
                <w:rFonts w:ascii="仿宋_GB2312" w:eastAsia="仿宋_GB2312"/>
                <w:color w:val="auto"/>
                <w:sz w:val="24"/>
              </w:rPr>
            </w:pPr>
            <w:r>
              <w:rPr>
                <w:rFonts w:hint="eastAsia" w:ascii="仿宋_GB2312" w:eastAsia="仿宋_GB2312"/>
                <w:color w:val="auto"/>
                <w:sz w:val="24"/>
              </w:rPr>
              <w:t>3.本次单一来源采购文件和代理服务费用全免。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4</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协商保证金为：本项目无需提交协商保证金。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5</w:t>
            </w:r>
          </w:p>
        </w:tc>
        <w:tc>
          <w:tcPr>
            <w:tcW w:w="8232" w:type="dxa"/>
            <w:noWrap w:val="0"/>
            <w:vAlign w:val="center"/>
          </w:tcPr>
          <w:p>
            <w:pPr>
              <w:spacing w:line="440" w:lineRule="exact"/>
              <w:rPr>
                <w:rFonts w:ascii="仿宋_GB2312" w:eastAsia="仿宋_GB2312"/>
                <w:b/>
                <w:bCs/>
                <w:color w:val="auto"/>
                <w:sz w:val="24"/>
              </w:rPr>
            </w:pPr>
            <w:r>
              <w:rPr>
                <w:rFonts w:hint="eastAsia" w:ascii="仿宋_GB2312" w:eastAsia="仿宋_GB2312"/>
                <w:b/>
                <w:bCs/>
                <w:color w:val="auto"/>
                <w:sz w:val="24"/>
              </w:rPr>
              <w:t>本项目属于专门面向</w:t>
            </w:r>
            <w:r>
              <w:rPr>
                <w:rFonts w:hint="eastAsia" w:ascii="仿宋_GB2312" w:hAnsi="Times New Roman" w:eastAsia="仿宋_GB2312" w:cs="Times New Roman"/>
                <w:b/>
                <w:bCs/>
                <w:color w:val="auto"/>
                <w:sz w:val="24"/>
                <w:highlight w:val="none"/>
                <w:lang w:val="en-US" w:eastAsia="zh-CN"/>
              </w:rPr>
              <w:t>小</w:t>
            </w:r>
            <w:r>
              <w:rPr>
                <w:rFonts w:hint="eastAsia" w:ascii="仿宋_GB2312" w:eastAsia="仿宋_GB2312" w:cs="Times New Roman"/>
                <w:b/>
                <w:bCs/>
                <w:color w:val="auto"/>
                <w:sz w:val="24"/>
                <w:highlight w:val="none"/>
                <w:lang w:val="en-US" w:eastAsia="zh-CN"/>
              </w:rPr>
              <w:t>微</w:t>
            </w:r>
            <w:r>
              <w:rPr>
                <w:rFonts w:hint="eastAsia" w:ascii="仿宋_GB2312" w:eastAsia="仿宋_GB2312"/>
                <w:b/>
                <w:bCs/>
                <w:color w:val="auto"/>
                <w:sz w:val="24"/>
              </w:rPr>
              <w:t>企业采购的项目，监狱企业、残疾人福利单位视同小型、微型企业：</w:t>
            </w:r>
          </w:p>
          <w:p>
            <w:pPr>
              <w:spacing w:line="440" w:lineRule="exact"/>
              <w:rPr>
                <w:rFonts w:ascii="仿宋_GB2312" w:eastAsia="仿宋_GB2312"/>
                <w:color w:val="auto"/>
                <w:sz w:val="24"/>
              </w:rPr>
            </w:pPr>
            <w:r>
              <w:rPr>
                <w:rFonts w:hint="eastAsia" w:ascii="仿宋_GB2312" w:eastAsia="仿宋_GB2312"/>
                <w:color w:val="auto"/>
                <w:sz w:val="24"/>
              </w:rPr>
              <w:t>1.</w:t>
            </w:r>
            <w:r>
              <w:rPr>
                <w:rFonts w:hint="eastAsia" w:ascii="仿宋_GB2312" w:hAnsi="Times New Roman" w:eastAsia="仿宋_GB2312" w:cs="Times New Roman"/>
                <w:b w:val="0"/>
                <w:bCs w:val="0"/>
                <w:color w:val="auto"/>
                <w:sz w:val="24"/>
                <w:highlight w:val="none"/>
                <w:lang w:val="en-US" w:eastAsia="zh-CN"/>
              </w:rPr>
              <w:t>小</w:t>
            </w:r>
            <w:r>
              <w:rPr>
                <w:rFonts w:hint="eastAsia" w:ascii="仿宋_GB2312" w:eastAsia="仿宋_GB2312" w:cs="Times New Roman"/>
                <w:b w:val="0"/>
                <w:bCs w:val="0"/>
                <w:color w:val="auto"/>
                <w:sz w:val="24"/>
                <w:highlight w:val="none"/>
                <w:lang w:val="en-US" w:eastAsia="zh-CN"/>
              </w:rPr>
              <w:t>微</w:t>
            </w:r>
            <w:r>
              <w:rPr>
                <w:rFonts w:hint="eastAsia" w:ascii="仿宋_GB2312" w:eastAsia="仿宋_GB2312"/>
                <w:color w:val="auto"/>
                <w:sz w:val="24"/>
              </w:rPr>
              <w:t>企业以</w:t>
            </w:r>
            <w:r>
              <w:rPr>
                <w:rFonts w:hint="eastAsia" w:ascii="仿宋_GB2312" w:eastAsia="仿宋_GB2312"/>
                <w:color w:val="auto"/>
                <w:sz w:val="24"/>
                <w:lang w:eastAsia="zh-CN"/>
              </w:rPr>
              <w:t>供应商</w:t>
            </w:r>
            <w:r>
              <w:rPr>
                <w:rFonts w:hint="eastAsia" w:ascii="仿宋_GB2312" w:eastAsia="仿宋_GB2312"/>
                <w:color w:val="auto"/>
                <w:sz w:val="24"/>
              </w:rPr>
              <w:t>填写的《中小企业声明函》为判定标准（格式见</w:t>
            </w:r>
            <w:r>
              <w:rPr>
                <w:rFonts w:hint="eastAsia" w:ascii="仿宋_GB2312" w:eastAsia="仿宋_GB2312"/>
                <w:color w:val="auto"/>
                <w:sz w:val="24"/>
                <w:lang w:val="en-US" w:eastAsia="zh-CN"/>
              </w:rPr>
              <w:t>单一来源采购文件</w:t>
            </w:r>
            <w:r>
              <w:rPr>
                <w:rFonts w:hint="eastAsia" w:ascii="仿宋_GB2312" w:eastAsia="仿宋_GB2312"/>
                <w:color w:val="auto"/>
                <w:sz w:val="24"/>
              </w:rPr>
              <w:t>第</w:t>
            </w:r>
            <w:r>
              <w:rPr>
                <w:rFonts w:hint="eastAsia" w:ascii="仿宋_GB2312" w:eastAsia="仿宋_GB2312"/>
                <w:color w:val="auto"/>
                <w:sz w:val="24"/>
                <w:lang w:val="en-US" w:eastAsia="zh-CN"/>
              </w:rPr>
              <w:t>五</w:t>
            </w:r>
            <w:r>
              <w:rPr>
                <w:rFonts w:hint="eastAsia" w:ascii="仿宋_GB2312" w:eastAsia="仿宋_GB2312"/>
                <w:color w:val="auto"/>
                <w:sz w:val="24"/>
              </w:rPr>
              <w:t>章）；</w:t>
            </w:r>
          </w:p>
          <w:p>
            <w:pPr>
              <w:spacing w:line="440" w:lineRule="exact"/>
              <w:rPr>
                <w:rFonts w:ascii="仿宋_GB2312" w:eastAsia="仿宋_GB2312"/>
                <w:color w:val="auto"/>
                <w:sz w:val="24"/>
              </w:rPr>
            </w:pPr>
            <w:r>
              <w:rPr>
                <w:rFonts w:hint="eastAsia" w:ascii="仿宋_GB2312" w:eastAsia="仿宋_GB2312"/>
                <w:color w:val="auto"/>
                <w:sz w:val="24"/>
              </w:rPr>
              <w:t>2.残疾人福利性单位以</w:t>
            </w:r>
            <w:r>
              <w:rPr>
                <w:rFonts w:hint="eastAsia" w:ascii="仿宋_GB2312" w:eastAsia="仿宋_GB2312"/>
                <w:color w:val="auto"/>
                <w:sz w:val="24"/>
                <w:lang w:eastAsia="zh-CN"/>
              </w:rPr>
              <w:t>供应商</w:t>
            </w:r>
            <w:r>
              <w:rPr>
                <w:rFonts w:hint="eastAsia" w:ascii="仿宋_GB2312" w:eastAsia="仿宋_GB2312"/>
                <w:color w:val="auto"/>
                <w:sz w:val="24"/>
              </w:rPr>
              <w:t>提供的《残疾人福利性单位声明函》为判定标准（格式见</w:t>
            </w:r>
            <w:r>
              <w:rPr>
                <w:rFonts w:hint="eastAsia" w:ascii="仿宋_GB2312" w:eastAsia="仿宋_GB2312"/>
                <w:color w:val="auto"/>
                <w:sz w:val="24"/>
                <w:lang w:val="en-US" w:eastAsia="zh-CN"/>
              </w:rPr>
              <w:t>单一来源采购文件</w:t>
            </w:r>
            <w:r>
              <w:rPr>
                <w:rFonts w:hint="eastAsia" w:ascii="仿宋_GB2312" w:eastAsia="仿宋_GB2312"/>
                <w:color w:val="auto"/>
                <w:sz w:val="24"/>
              </w:rPr>
              <w:t>第</w:t>
            </w:r>
            <w:r>
              <w:rPr>
                <w:rFonts w:hint="eastAsia" w:ascii="仿宋_GB2312" w:eastAsia="仿宋_GB2312"/>
                <w:color w:val="auto"/>
                <w:sz w:val="24"/>
                <w:lang w:val="en-US" w:eastAsia="zh-CN"/>
              </w:rPr>
              <w:t>五</w:t>
            </w:r>
            <w:r>
              <w:rPr>
                <w:rFonts w:hint="eastAsia" w:ascii="仿宋_GB2312" w:eastAsia="仿宋_GB2312"/>
                <w:color w:val="auto"/>
                <w:sz w:val="24"/>
              </w:rPr>
              <w:t>章）；</w:t>
            </w:r>
          </w:p>
          <w:p>
            <w:pPr>
              <w:spacing w:line="420" w:lineRule="exact"/>
              <w:rPr>
                <w:rFonts w:hint="eastAsia" w:ascii="仿宋_GB2312" w:eastAsia="仿宋_GB2312"/>
                <w:color w:val="auto"/>
                <w:sz w:val="24"/>
              </w:rPr>
            </w:pPr>
            <w:r>
              <w:rPr>
                <w:rFonts w:hint="eastAsia" w:ascii="仿宋_GB2312" w:eastAsia="仿宋_GB2312"/>
                <w:color w:val="auto"/>
                <w:sz w:val="24"/>
              </w:rPr>
              <w:t>3.监狱企业</w:t>
            </w:r>
            <w:r>
              <w:rPr>
                <w:rFonts w:hint="eastAsia" w:ascii="仿宋_GB2312" w:eastAsia="仿宋_GB2312"/>
                <w:color w:val="auto"/>
                <w:sz w:val="24"/>
                <w:lang w:eastAsia="zh-CN"/>
              </w:rPr>
              <w:t>以供应商</w:t>
            </w:r>
            <w:r>
              <w:rPr>
                <w:rFonts w:hint="eastAsia" w:ascii="仿宋_GB2312" w:eastAsia="仿宋_GB2312"/>
                <w:color w:val="auto"/>
                <w:sz w:val="24"/>
              </w:rPr>
              <w:t>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6</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答疑与澄清：供应商如认为单一来源采购文件表述不清晰或对政府采购活动事项有疑问的，应当以书面形式向采购人提出询问、澄清；答疑内容是单一来源采购文件的组成部分，并将以书面形式送达单一来源受邀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7</w:t>
            </w:r>
          </w:p>
        </w:tc>
        <w:tc>
          <w:tcPr>
            <w:tcW w:w="8232" w:type="dxa"/>
            <w:noWrap w:val="0"/>
            <w:vAlign w:val="center"/>
          </w:tcPr>
          <w:p>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电子响应文件（必须提供）：</w:t>
            </w:r>
          </w:p>
          <w:p>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1.供应商应按照本项目单一来源采购文件和</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的要求，通过“</w:t>
            </w:r>
            <w:r>
              <w:rPr>
                <w:rFonts w:hint="eastAsia" w:ascii="仿宋_GB2312" w:hAnsi="宋体" w:eastAsia="仿宋_GB2312" w:cs="Times New Roman"/>
                <w:b/>
                <w:bCs/>
                <w:color w:val="auto"/>
                <w:sz w:val="24"/>
                <w:szCs w:val="24"/>
              </w:rPr>
              <w:t>广西政府采购云平台客户端</w:t>
            </w:r>
            <w:r>
              <w:rPr>
                <w:rFonts w:hint="eastAsia" w:ascii="仿宋_GB2312" w:hAnsi="宋体" w:eastAsia="仿宋_GB2312"/>
                <w:b/>
                <w:bCs/>
                <w:color w:val="auto"/>
                <w:sz w:val="24"/>
              </w:rPr>
              <w:t>”编制、加密电子响应文件，并于提交响应文件截止时间前在</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上提交加密的电子响应文件。</w:t>
            </w:r>
          </w:p>
          <w:p>
            <w:pPr>
              <w:spacing w:line="440" w:lineRule="exact"/>
              <w:rPr>
                <w:rFonts w:ascii="仿宋_GB2312" w:hAnsi="宋体" w:eastAsia="仿宋_GB2312"/>
                <w:b/>
                <w:bCs/>
                <w:color w:val="auto"/>
                <w:sz w:val="24"/>
              </w:rPr>
            </w:pPr>
            <w:r>
              <w:rPr>
                <w:rFonts w:hint="eastAsia" w:ascii="仿宋_GB2312" w:hAnsi="宋体" w:eastAsia="仿宋_GB2312"/>
                <w:b/>
                <w:bCs/>
                <w:color w:val="auto"/>
                <w:sz w:val="24"/>
              </w:rPr>
              <w:t>2.未按规定传输提交电子响应文件的</w:t>
            </w:r>
            <w:r>
              <w:rPr>
                <w:rFonts w:hint="eastAsia" w:ascii="仿宋_GB2312" w:hAnsi="宋体" w:eastAsia="仿宋_GB2312"/>
                <w:b/>
                <w:bCs/>
                <w:color w:val="auto"/>
                <w:sz w:val="24"/>
                <w:lang w:val="en-US" w:eastAsia="zh-CN"/>
              </w:rPr>
              <w:t>将被</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lang w:val="en-US" w:eastAsia="zh-CN"/>
              </w:rPr>
              <w:t>拒绝</w:t>
            </w:r>
            <w:r>
              <w:rPr>
                <w:rFonts w:hint="eastAsia" w:ascii="仿宋_GB2312" w:hAnsi="宋体" w:eastAsia="仿宋_GB2312"/>
                <w:b/>
                <w:bCs/>
                <w:color w:val="auto"/>
                <w:sz w:val="24"/>
              </w:rPr>
              <w:t>。</w:t>
            </w:r>
          </w:p>
          <w:p>
            <w:pPr>
              <w:autoSpaceDE w:val="0"/>
              <w:autoSpaceDN w:val="0"/>
              <w:spacing w:line="420" w:lineRule="exact"/>
              <w:textAlignment w:val="bottom"/>
              <w:rPr>
                <w:rFonts w:ascii="仿宋_GB2312" w:eastAsia="仿宋_GB2312"/>
                <w:color w:val="auto"/>
                <w:sz w:val="24"/>
              </w:rPr>
            </w:pPr>
            <w:r>
              <w:rPr>
                <w:rFonts w:hint="eastAsia" w:ascii="仿宋_GB2312" w:hAnsi="宋体" w:eastAsia="仿宋_GB2312"/>
                <w:b/>
                <w:bCs/>
                <w:color w:val="auto"/>
                <w:sz w:val="24"/>
              </w:rPr>
              <w:t>3.</w:t>
            </w:r>
            <w:r>
              <w:rPr>
                <w:rFonts w:hint="eastAsia" w:ascii="仿宋_GB2312" w:eastAsia="仿宋_GB2312"/>
                <w:b/>
                <w:bCs/>
                <w:color w:val="auto"/>
                <w:sz w:val="24"/>
              </w:rPr>
              <w:t>电子响应文件成功提交后，供应商可自行打印</w:t>
            </w:r>
            <w:r>
              <w:rPr>
                <w:rFonts w:hint="eastAsia" w:ascii="仿宋_GB2312" w:eastAsia="仿宋_GB2312"/>
                <w:b/>
                <w:bCs/>
                <w:color w:val="auto"/>
                <w:sz w:val="24"/>
                <w:lang w:eastAsia="zh-CN"/>
              </w:rPr>
              <w:t>响应</w:t>
            </w:r>
            <w:r>
              <w:rPr>
                <w:rFonts w:hint="eastAsia" w:ascii="仿宋_GB2312" w:eastAsia="仿宋_GB2312"/>
                <w:b/>
                <w:bCs/>
                <w:color w:val="auto"/>
                <w:sz w:val="24"/>
              </w:rPr>
              <w:t>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17" w:type="dxa"/>
            <w:noWrap w:val="0"/>
            <w:vAlign w:val="center"/>
          </w:tcPr>
          <w:p>
            <w:pPr>
              <w:spacing w:line="420" w:lineRule="exact"/>
              <w:ind w:firstLine="240" w:firstLineChars="100"/>
              <w:jc w:val="both"/>
              <w:rPr>
                <w:rFonts w:hint="eastAsia" w:ascii="仿宋_GB2312" w:eastAsia="仿宋_GB2312"/>
                <w:color w:val="auto"/>
                <w:sz w:val="24"/>
                <w:lang w:eastAsia="zh-CN"/>
              </w:rPr>
            </w:pPr>
            <w:r>
              <w:rPr>
                <w:rFonts w:hint="eastAsia" w:ascii="仿宋_GB2312" w:eastAsia="仿宋_GB2312"/>
                <w:color w:val="auto"/>
                <w:sz w:val="24"/>
                <w:lang w:val="en-US" w:eastAsia="zh-CN"/>
              </w:rPr>
              <w:t>8</w:t>
            </w:r>
          </w:p>
        </w:tc>
        <w:tc>
          <w:tcPr>
            <w:tcW w:w="8232" w:type="dxa"/>
            <w:noWrap w:val="0"/>
            <w:vAlign w:val="center"/>
          </w:tcPr>
          <w:p>
            <w:pPr>
              <w:spacing w:line="420" w:lineRule="exact"/>
              <w:rPr>
                <w:rFonts w:hint="eastAsia" w:ascii="仿宋_GB2312" w:eastAsia="宋体"/>
                <w:color w:val="auto"/>
                <w:sz w:val="24"/>
                <w:lang w:eastAsia="zh-CN"/>
              </w:rPr>
            </w:pPr>
            <w:r>
              <w:rPr>
                <w:rFonts w:hint="eastAsia" w:ascii="仿宋_GB2312" w:hAnsi="宋体" w:eastAsia="仿宋_GB2312"/>
                <w:color w:val="auto"/>
                <w:sz w:val="24"/>
              </w:rPr>
              <w:t>响应文件递交截止时间：详见单一来源采购邀请函</w:t>
            </w:r>
            <w:r>
              <w:rPr>
                <w:rFonts w:hint="eastAsia"/>
                <w:color w:val="auto"/>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9</w:t>
            </w:r>
          </w:p>
        </w:tc>
        <w:tc>
          <w:tcPr>
            <w:tcW w:w="8232" w:type="dxa"/>
            <w:noWrap w:val="0"/>
            <w:vAlign w:val="center"/>
          </w:tcPr>
          <w:p>
            <w:pPr>
              <w:spacing w:line="420" w:lineRule="exact"/>
              <w:ind w:left="0" w:firstLine="0" w:firstLineChars="0"/>
              <w:jc w:val="left"/>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时间：</w:t>
            </w:r>
            <w:r>
              <w:rPr>
                <w:rFonts w:hint="eastAsia" w:ascii="仿宋_GB2312" w:hAnsi="宋体" w:eastAsia="仿宋_GB2312" w:cs="Times New Roman"/>
                <w:color w:val="auto"/>
                <w:sz w:val="24"/>
                <w:szCs w:val="24"/>
                <w:lang w:eastAsia="zh-CN"/>
              </w:rPr>
              <w:t>在本邀请函规定</w:t>
            </w:r>
            <w:r>
              <w:rPr>
                <w:rFonts w:hint="eastAsia" w:ascii="仿宋_GB2312" w:hAnsi="宋体" w:eastAsia="仿宋_GB2312" w:cs="Times New Roman"/>
                <w:color w:val="auto"/>
                <w:sz w:val="24"/>
                <w:szCs w:val="24"/>
                <w:lang w:val="en-US" w:eastAsia="zh-CN"/>
              </w:rPr>
              <w:t>的电子响应文件提交截止时间后</w:t>
            </w:r>
            <w:r>
              <w:rPr>
                <w:rFonts w:hint="eastAsia" w:ascii="仿宋_GB2312" w:hAnsi="宋体" w:eastAsia="仿宋_GB2312" w:cs="Times New Roman"/>
                <w:color w:val="auto"/>
                <w:sz w:val="24"/>
                <w:szCs w:val="24"/>
                <w:lang w:eastAsia="zh-CN"/>
              </w:rPr>
              <w:t>，具体时间由采购代理机构通知。</w:t>
            </w:r>
          </w:p>
          <w:p>
            <w:pPr>
              <w:spacing w:line="420" w:lineRule="exact"/>
              <w:rPr>
                <w:rFonts w:ascii="仿宋_GB2312" w:eastAsia="仿宋_GB2312"/>
                <w:color w:val="auto"/>
                <w:sz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地点：通过</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cs="Times New Roman"/>
                <w:color w:val="auto"/>
                <w:sz w:val="24"/>
                <w:szCs w:val="24"/>
              </w:rPr>
              <w:t>实行在线</w:t>
            </w:r>
            <w:r>
              <w:rPr>
                <w:rFonts w:hint="eastAsia" w:ascii="仿宋_GB2312" w:hAnsi="宋体" w:eastAsia="仿宋_GB2312" w:cs="Times New Roman"/>
                <w:color w:val="auto"/>
                <w:sz w:val="24"/>
                <w:szCs w:val="24"/>
                <w:lang w:val="en-US" w:eastAsia="zh-CN"/>
              </w:rPr>
              <w:t>协商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10</w:t>
            </w:r>
          </w:p>
        </w:tc>
        <w:tc>
          <w:tcPr>
            <w:tcW w:w="8232" w:type="dxa"/>
            <w:noWrap w:val="0"/>
            <w:vAlign w:val="center"/>
          </w:tcPr>
          <w:p>
            <w:pPr>
              <w:spacing w:line="420" w:lineRule="exact"/>
              <w:jc w:val="left"/>
              <w:rPr>
                <w:rFonts w:ascii="仿宋_GB2312" w:eastAsia="仿宋_GB2312"/>
                <w:color w:val="auto"/>
                <w:sz w:val="24"/>
              </w:rPr>
            </w:pPr>
            <w:r>
              <w:rPr>
                <w:rFonts w:hint="eastAsia" w:ascii="仿宋_GB2312" w:eastAsia="仿宋_GB2312"/>
                <w:color w:val="auto"/>
                <w:sz w:val="24"/>
              </w:rPr>
              <w:t>电子响应文件解密时间：</w:t>
            </w:r>
          </w:p>
          <w:p>
            <w:pPr>
              <w:spacing w:line="420" w:lineRule="exact"/>
              <w:rPr>
                <w:rFonts w:hint="eastAsia" w:ascii="仿宋_GB2312" w:eastAsia="仿宋_GB2312"/>
                <w:color w:val="auto"/>
                <w:sz w:val="24"/>
              </w:rPr>
            </w:pPr>
            <w:r>
              <w:rPr>
                <w:rFonts w:hint="eastAsia" w:ascii="仿宋_GB2312" w:hAnsi="宋体" w:eastAsia="仿宋_GB2312"/>
                <w:color w:val="auto"/>
                <w:sz w:val="24"/>
              </w:rPr>
              <w:t>采购代理机构开启解密标书后30分钟内，供应商必须在此时间段内登录</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color w:val="auto"/>
                <w:sz w:val="24"/>
              </w:rPr>
              <w:t>，用“项目采购</w:t>
            </w:r>
            <w:r>
              <w:rPr>
                <w:rFonts w:hint="eastAsia" w:ascii="仿宋_GB2312" w:hAnsi="宋体" w:eastAsia="仿宋_GB2312"/>
                <w:color w:val="auto"/>
                <w:sz w:val="24"/>
                <w:lang w:eastAsia="zh-CN"/>
              </w:rPr>
              <w:t>－</w:t>
            </w:r>
            <w:r>
              <w:rPr>
                <w:rFonts w:hint="eastAsia" w:ascii="仿宋_GB2312" w:hAnsi="宋体" w:eastAsia="仿宋_GB2312"/>
                <w:color w:val="auto"/>
                <w:sz w:val="24"/>
              </w:rPr>
              <w:t>开标评标”功能完成电子响应文件的解密。若供应商在规定时间内未按时解密的，视为</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hAnsi="Calibri" w:eastAsia="仿宋_GB2312"/>
                <w:color w:val="auto"/>
                <w:spacing w:val="10"/>
                <w:sz w:val="24"/>
                <w:lang w:val="en-US" w:eastAsia="zh-CN"/>
              </w:rPr>
            </w:pPr>
            <w:r>
              <w:rPr>
                <w:rFonts w:hint="eastAsia" w:ascii="仿宋_GB2312" w:hAnsi="Calibri" w:eastAsia="仿宋_GB2312"/>
                <w:color w:val="auto"/>
                <w:spacing w:val="10"/>
                <w:sz w:val="24"/>
                <w:lang w:val="en-US" w:eastAsia="zh-CN"/>
              </w:rPr>
              <w:t>11</w:t>
            </w:r>
          </w:p>
        </w:tc>
        <w:tc>
          <w:tcPr>
            <w:tcW w:w="8232" w:type="dxa"/>
            <w:noWrap w:val="0"/>
            <w:vAlign w:val="center"/>
          </w:tcPr>
          <w:p>
            <w:pPr>
              <w:snapToGrid w:val="0"/>
              <w:spacing w:line="420" w:lineRule="exact"/>
              <w:rPr>
                <w:rFonts w:ascii="仿宋_GB2312" w:eastAsia="仿宋_GB2312"/>
                <w:b/>
                <w:bCs/>
                <w:color w:val="auto"/>
                <w:sz w:val="24"/>
              </w:rPr>
            </w:pPr>
            <w:r>
              <w:rPr>
                <w:rFonts w:hint="eastAsia" w:ascii="仿宋_GB2312" w:eastAsia="仿宋_GB2312"/>
                <w:b/>
                <w:bCs/>
                <w:color w:val="auto"/>
                <w:sz w:val="24"/>
              </w:rPr>
              <w:t>一、信用信息使用规则：</w:t>
            </w:r>
          </w:p>
          <w:p>
            <w:pPr>
              <w:snapToGrid w:val="0"/>
              <w:spacing w:line="420" w:lineRule="exact"/>
              <w:rPr>
                <w:rFonts w:ascii="仿宋_GB2312" w:eastAsia="仿宋_GB2312"/>
                <w:color w:val="auto"/>
                <w:sz w:val="24"/>
              </w:rPr>
            </w:pPr>
            <w:r>
              <w:rPr>
                <w:rFonts w:hint="eastAsia" w:ascii="仿宋_GB2312" w:eastAsia="仿宋_GB2312"/>
                <w:color w:val="auto"/>
                <w:sz w:val="24"/>
              </w:rPr>
              <w:t>采购人或者采购代理机构将对供应商信用记录进行甄别，对在“信用中国”网站</w:t>
            </w:r>
            <w:r>
              <w:rPr>
                <w:rFonts w:hint="eastAsia" w:ascii="仿宋_GB2312" w:eastAsia="仿宋_GB2312"/>
                <w:color w:val="auto"/>
                <w:sz w:val="24"/>
                <w:lang w:eastAsia="zh-CN"/>
              </w:rPr>
              <w:t>（</w:t>
            </w:r>
            <w:r>
              <w:rPr>
                <w:rFonts w:hint="eastAsia" w:ascii="仿宋_GB2312" w:eastAsia="仿宋_GB2312"/>
                <w:color w:val="auto"/>
                <w:sz w:val="24"/>
              </w:rPr>
              <w:t>www.creditchina.gov.cn)、中国政府采购</w:t>
            </w:r>
            <w:r>
              <w:rPr>
                <w:rFonts w:hint="eastAsia" w:ascii="仿宋_GB2312" w:eastAsia="仿宋_GB2312"/>
                <w:color w:val="auto"/>
                <w:sz w:val="24"/>
                <w:lang w:val="en-US" w:eastAsia="zh-CN"/>
              </w:rPr>
              <w:t>.</w:t>
            </w:r>
            <w:r>
              <w:rPr>
                <w:rFonts w:hint="eastAsia" w:ascii="仿宋_GB2312" w:eastAsia="仿宋_GB2312"/>
                <w:color w:val="auto"/>
                <w:sz w:val="24"/>
              </w:rPr>
              <w:t>网</w:t>
            </w:r>
            <w:r>
              <w:rPr>
                <w:rFonts w:hint="eastAsia" w:ascii="仿宋_GB2312" w:eastAsia="仿宋_GB2312"/>
                <w:color w:val="auto"/>
                <w:sz w:val="24"/>
                <w:lang w:eastAsia="zh-CN"/>
              </w:rPr>
              <w:t>（</w:t>
            </w:r>
            <w:r>
              <w:rPr>
                <w:rFonts w:hint="eastAsia" w:ascii="仿宋_GB2312" w:eastAsia="仿宋_GB2312"/>
                <w:color w:val="auto"/>
                <w:sz w:val="24"/>
              </w:rPr>
              <w:t>www.ccgp.gov.cn</w:t>
            </w:r>
            <w:r>
              <w:rPr>
                <w:rFonts w:hint="eastAsia" w:ascii="仿宋_GB2312" w:eastAsia="仿宋_GB2312"/>
                <w:color w:val="auto"/>
                <w:sz w:val="24"/>
                <w:lang w:eastAsia="zh-CN"/>
              </w:rPr>
              <w:t>）</w:t>
            </w:r>
            <w:r>
              <w:rPr>
                <w:rFonts w:hint="eastAsia" w:ascii="仿宋_GB2312" w:eastAsia="仿宋_GB2312"/>
                <w:color w:val="auto"/>
                <w:sz w:val="24"/>
              </w:rPr>
              <w:t>等渠道列入失信被执行人、重大税收违法案件当事人名单、政府采购严重违法失信行为记录名单及其他不符合《中华人民共和国政府采购法》第二十二条规定条件的供应商，拒绝其参与政府采购活动。</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二、甄别方式：</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sz w:val="24"/>
              </w:rPr>
              <w:t>在本项目资格性审查</w:t>
            </w:r>
            <w:r>
              <w:rPr>
                <w:rFonts w:hint="eastAsia" w:ascii="仿宋_GB2312" w:eastAsia="仿宋_GB2312"/>
                <w:b/>
                <w:bCs/>
                <w:sz w:val="24"/>
                <w:lang w:eastAsia="zh-CN"/>
              </w:rPr>
              <w:t>时</w:t>
            </w:r>
            <w:r>
              <w:rPr>
                <w:rFonts w:hint="eastAsia" w:ascii="仿宋_GB2312" w:eastAsia="仿宋_GB2312"/>
                <w:b/>
                <w:bCs/>
                <w:color w:val="auto"/>
                <w:sz w:val="24"/>
              </w:rPr>
              <w:t>，采购人将对受邀供应商信用进行查询，并按照以上信用信息使用规则处理。</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2.在本项目发出成交结果公告前，采购人或采购代理机构将对成交供应商信用进行查询，并按照以上信用信息使用规则处理。</w:t>
            </w:r>
          </w:p>
          <w:p>
            <w:pPr>
              <w:snapToGrid w:val="0"/>
              <w:spacing w:line="420" w:lineRule="exact"/>
              <w:rPr>
                <w:color w:val="auto"/>
              </w:rPr>
            </w:pPr>
            <w:r>
              <w:rPr>
                <w:rFonts w:hint="eastAsia" w:ascii="仿宋_GB2312" w:eastAsia="仿宋_GB2312"/>
                <w:b/>
                <w:bCs/>
                <w:color w:val="auto"/>
                <w:sz w:val="24"/>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12</w:t>
            </w:r>
          </w:p>
        </w:tc>
        <w:tc>
          <w:tcPr>
            <w:tcW w:w="8232" w:type="dxa"/>
            <w:noWrap w:val="0"/>
            <w:vAlign w:val="center"/>
          </w:tcPr>
          <w:p>
            <w:pPr>
              <w:snapToGrid w:val="0"/>
              <w:spacing w:line="420" w:lineRule="exact"/>
              <w:rPr>
                <w:rFonts w:ascii="仿宋_GB2312" w:eastAsia="仿宋_GB2312"/>
                <w:color w:val="auto"/>
                <w:sz w:val="24"/>
              </w:rPr>
            </w:pPr>
            <w:r>
              <w:rPr>
                <w:rFonts w:hint="eastAsia" w:ascii="仿宋_GB2312" w:eastAsia="仿宋_GB2312"/>
                <w:color w:val="auto"/>
                <w:sz w:val="24"/>
              </w:rPr>
              <w:t>1.协商结果的公示及成交通知书：采购人或采购代理机构应当自成交供应商确定之日起2个工作日内，在</w:t>
            </w:r>
            <w:r>
              <w:rPr>
                <w:rFonts w:hint="eastAsia" w:ascii="仿宋_GB2312" w:eastAsia="仿宋_GB2312"/>
                <w:sz w:val="24"/>
              </w:rPr>
              <w:t>中国政府采购网（www.ccgp.gov.cn）、</w:t>
            </w:r>
            <w:r>
              <w:rPr>
                <w:rFonts w:hint="eastAsia" w:ascii="仿宋_GB2312" w:eastAsia="仿宋_GB2312"/>
                <w:color w:val="auto"/>
                <w:sz w:val="24"/>
              </w:rPr>
              <w:t>广西壮族自治区政府采购网（zfcg.gxzf.gov.cn）、柳州市政府采购网（zfcg.lzscz.liuzhou.gov.cn）发布成交结果，同时向成交供应商发出成交通知书。</w:t>
            </w:r>
          </w:p>
          <w:p>
            <w:pPr>
              <w:snapToGrid w:val="0"/>
              <w:spacing w:line="420" w:lineRule="exact"/>
              <w:rPr>
                <w:rFonts w:ascii="仿宋_GB2312" w:eastAsia="仿宋_GB2312"/>
                <w:color w:val="auto"/>
                <w:sz w:val="24"/>
              </w:rPr>
            </w:pPr>
            <w:r>
              <w:rPr>
                <w:rFonts w:hint="eastAsia" w:ascii="仿宋_GB2312" w:eastAsia="仿宋_GB2312"/>
                <w:color w:val="auto"/>
                <w:sz w:val="24"/>
              </w:rPr>
              <w:t>2.根据《柳州市财政局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3</w:t>
            </w:r>
          </w:p>
        </w:tc>
        <w:tc>
          <w:tcPr>
            <w:tcW w:w="8232" w:type="dxa"/>
            <w:noWrap w:val="0"/>
            <w:vAlign w:val="center"/>
          </w:tcPr>
          <w:p>
            <w:pPr>
              <w:autoSpaceDE w:val="0"/>
              <w:autoSpaceDN w:val="0"/>
              <w:spacing w:line="420" w:lineRule="exact"/>
              <w:ind w:left="4578" w:hanging="4578" w:hangingChars="1900"/>
              <w:textAlignment w:val="bottom"/>
              <w:rPr>
                <w:rFonts w:ascii="仿宋_GB2312" w:eastAsia="仿宋_GB2312"/>
                <w:color w:val="auto"/>
                <w:sz w:val="24"/>
              </w:rPr>
            </w:pPr>
            <w:r>
              <w:rPr>
                <w:rFonts w:hint="eastAsia" w:ascii="仿宋_GB2312" w:eastAsia="仿宋_GB2312"/>
                <w:b/>
                <w:bCs/>
                <w:color w:val="auto"/>
                <w:sz w:val="24"/>
              </w:rPr>
              <w:t>签订合同时间：</w:t>
            </w:r>
            <w:r>
              <w:rPr>
                <w:rFonts w:hint="eastAsia" w:ascii="仿宋_GB2312" w:eastAsia="仿宋_GB2312"/>
                <w:b/>
                <w:bCs/>
                <w:color w:val="auto"/>
                <w:sz w:val="24"/>
                <w:lang w:eastAsia="zh-CN"/>
              </w:rPr>
              <w:t>成交通知书</w:t>
            </w:r>
            <w:r>
              <w:rPr>
                <w:rFonts w:hint="eastAsia" w:ascii="仿宋_GB2312" w:eastAsia="仿宋_GB2312"/>
                <w:b/>
                <w:bCs/>
                <w:color w:val="auto"/>
                <w:sz w:val="24"/>
              </w:rPr>
              <w:t>发出后</w:t>
            </w:r>
            <w:r>
              <w:rPr>
                <w:rFonts w:hint="eastAsia" w:ascii="仿宋_GB2312" w:eastAsia="仿宋_GB2312"/>
                <w:b/>
                <w:bCs/>
                <w:color w:val="auto"/>
                <w:sz w:val="24"/>
                <w:u w:val="single"/>
              </w:rPr>
              <w:t xml:space="preserve"> 25 </w:t>
            </w:r>
            <w:r>
              <w:rPr>
                <w:rFonts w:hint="eastAsia" w:ascii="仿宋_GB2312" w:eastAsia="仿宋_GB2312"/>
                <w:b/>
                <w:bCs/>
                <w:color w:val="auto"/>
                <w:sz w:val="24"/>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4</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响应文件有效期：</w:t>
            </w:r>
            <w:r>
              <w:rPr>
                <w:rFonts w:hint="eastAsia" w:ascii="仿宋_GB2312" w:eastAsia="仿宋_GB2312" w:cs="Courier New"/>
                <w:color w:val="auto"/>
                <w:sz w:val="24"/>
              </w:rPr>
              <w:t>自递交响应文件截止之日起至合同履行完毕止均应保持有效</w:t>
            </w:r>
            <w:r>
              <w:rPr>
                <w:rFonts w:hint="eastAsia" w:ascii="仿宋_GB2312" w:eastAsia="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15</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解释：本单一来源采购文件的解释权属于采购代理机构。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16</w:t>
            </w:r>
          </w:p>
        </w:tc>
        <w:tc>
          <w:tcPr>
            <w:tcW w:w="8232" w:type="dxa"/>
            <w:noWrap w:val="0"/>
            <w:vAlign w:val="center"/>
          </w:tcPr>
          <w:p>
            <w:pPr>
              <w:spacing w:line="420" w:lineRule="exact"/>
              <w:rPr>
                <w:rFonts w:hint="eastAsia" w:ascii="仿宋_GB2312" w:eastAsia="仿宋_GB2312"/>
                <w:color w:val="auto"/>
                <w:sz w:val="24"/>
              </w:rPr>
            </w:pPr>
            <w:r>
              <w:rPr>
                <w:rFonts w:hint="eastAsia" w:ascii="仿宋_GB2312" w:hAnsi="宋体" w:eastAsia="仿宋_GB2312"/>
                <w:color w:val="auto"/>
                <w:sz w:val="24"/>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7</w:t>
            </w:r>
          </w:p>
        </w:tc>
        <w:tc>
          <w:tcPr>
            <w:tcW w:w="8232" w:type="dxa"/>
            <w:noWrap w:val="0"/>
            <w:vAlign w:val="center"/>
          </w:tcPr>
          <w:p>
            <w:pPr>
              <w:numPr>
                <w:ilvl w:val="0"/>
                <w:numId w:val="5"/>
              </w:numPr>
              <w:snapToGrid w:val="0"/>
              <w:spacing w:line="420" w:lineRule="exact"/>
              <w:rPr>
                <w:rFonts w:hint="eastAsia" w:ascii="仿宋_GB2312" w:eastAsia="仿宋_GB2312"/>
                <w:color w:val="auto"/>
                <w:sz w:val="24"/>
              </w:rPr>
            </w:pPr>
            <w:r>
              <w:rPr>
                <w:rFonts w:hint="eastAsia" w:ascii="仿宋_GB2312" w:eastAsia="仿宋_GB2312"/>
                <w:color w:val="auto"/>
                <w:sz w:val="24"/>
              </w:rPr>
              <w:t>本单一来源采购文件中描述供应商的“公章”是指</w:t>
            </w:r>
            <w:r>
              <w:rPr>
                <w:rFonts w:hint="eastAsia" w:ascii="仿宋_GB2312" w:hAnsi="宋体" w:eastAsia="仿宋_GB2312"/>
                <w:color w:val="auto"/>
                <w:sz w:val="24"/>
              </w:rPr>
              <w:t>供应商的CA电子签章</w:t>
            </w:r>
            <w:r>
              <w:rPr>
                <w:rFonts w:hint="eastAsia" w:ascii="仿宋_GB2312" w:eastAsia="仿宋_GB2312"/>
                <w:color w:val="auto"/>
                <w:sz w:val="24"/>
              </w:rPr>
              <w:t>。</w:t>
            </w:r>
          </w:p>
          <w:p>
            <w:pPr>
              <w:numPr>
                <w:ilvl w:val="0"/>
                <w:numId w:val="0"/>
              </w:numPr>
              <w:snapToGrid w:val="0"/>
              <w:spacing w:line="420" w:lineRule="exact"/>
              <w:rPr>
                <w:rFonts w:ascii="仿宋_GB2312" w:eastAsia="仿宋_GB2312"/>
                <w:color w:val="auto"/>
                <w:sz w:val="24"/>
              </w:rPr>
            </w:pPr>
            <w:r>
              <w:rPr>
                <w:rFonts w:hint="eastAsia" w:ascii="仿宋_GB2312" w:eastAsia="仿宋_GB2312"/>
                <w:color w:val="auto"/>
                <w:sz w:val="24"/>
              </w:rPr>
              <w:t>2.本单一来源采购文件中描述供应商的“签字”是指</w:t>
            </w:r>
            <w:r>
              <w:rPr>
                <w:rFonts w:hint="eastAsia" w:ascii="仿宋_GB2312" w:hAnsi="宋体" w:eastAsia="仿宋_GB2312" w:cs="宋体"/>
                <w:color w:val="auto"/>
                <w:sz w:val="24"/>
                <w:szCs w:val="24"/>
                <w:lang w:val="en-US" w:eastAsia="zh-CN"/>
              </w:rPr>
              <w:t>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color w:val="auto"/>
                <w:sz w:val="24"/>
              </w:rPr>
              <w:t>。</w:t>
            </w:r>
          </w:p>
        </w:tc>
      </w:tr>
    </w:tbl>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rPr>
          <w:rFonts w:hint="eastAsia"/>
          <w:color w:val="auto"/>
        </w:rPr>
      </w:pPr>
      <w:r>
        <w:rPr>
          <w:rFonts w:hint="eastAsia"/>
          <w:color w:val="auto"/>
        </w:rPr>
        <w:br w:type="page"/>
      </w:r>
    </w:p>
    <w:p>
      <w:pPr>
        <w:pStyle w:val="188"/>
        <w:rPr>
          <w:rFonts w:hint="eastAsia"/>
          <w:color w:val="auto"/>
        </w:rPr>
      </w:pPr>
    </w:p>
    <w:p>
      <w:pPr>
        <w:spacing w:line="360" w:lineRule="auto"/>
        <w:jc w:val="center"/>
        <w:rPr>
          <w:b/>
          <w:color w:val="auto"/>
          <w:sz w:val="32"/>
          <w:szCs w:val="32"/>
        </w:rPr>
      </w:pPr>
      <w:r>
        <w:rPr>
          <w:rFonts w:hint="eastAsia"/>
          <w:b/>
          <w:color w:val="auto"/>
          <w:sz w:val="32"/>
          <w:szCs w:val="32"/>
        </w:rPr>
        <w:t>供应商须知</w:t>
      </w:r>
    </w:p>
    <w:p>
      <w:pPr>
        <w:spacing w:line="300" w:lineRule="exact"/>
        <w:jc w:val="center"/>
        <w:rPr>
          <w:b/>
          <w:color w:val="auto"/>
          <w:sz w:val="32"/>
          <w:szCs w:val="32"/>
        </w:rPr>
      </w:pPr>
    </w:p>
    <w:p>
      <w:pPr>
        <w:pStyle w:val="27"/>
        <w:snapToGrid w:val="0"/>
        <w:spacing w:line="400" w:lineRule="atLeast"/>
        <w:rPr>
          <w:rFonts w:ascii="仿宋_GB2312" w:hAnsi="宋体" w:eastAsia="仿宋_GB2312"/>
          <w:b/>
          <w:color w:val="auto"/>
          <w:sz w:val="24"/>
          <w:szCs w:val="24"/>
        </w:rPr>
      </w:pPr>
      <w:r>
        <w:rPr>
          <w:rFonts w:hint="eastAsia" w:ascii="仿宋_GB2312" w:hAnsi="宋体" w:eastAsia="仿宋_GB2312"/>
          <w:b/>
          <w:color w:val="auto"/>
          <w:sz w:val="24"/>
          <w:szCs w:val="24"/>
        </w:rPr>
        <w:t>一、总  则</w:t>
      </w:r>
    </w:p>
    <w:p>
      <w:pPr>
        <w:snapToGrid w:val="0"/>
        <w:spacing w:line="400" w:lineRule="atLeast"/>
        <w:ind w:firstLine="472" w:firstLineChars="196"/>
        <w:jc w:val="left"/>
        <w:outlineLvl w:val="1"/>
        <w:rPr>
          <w:rFonts w:ascii="仿宋_GB2312" w:eastAsia="仿宋_GB2312"/>
          <w:b/>
          <w:color w:val="auto"/>
          <w:sz w:val="24"/>
        </w:rPr>
      </w:pPr>
      <w:bookmarkStart w:id="52" w:name="_Toc254970668"/>
      <w:bookmarkStart w:id="53" w:name="_Toc254970527"/>
      <w:r>
        <w:rPr>
          <w:rFonts w:hint="eastAsia" w:ascii="仿宋_GB2312" w:eastAsia="仿宋_GB2312"/>
          <w:b/>
          <w:color w:val="auto"/>
          <w:sz w:val="24"/>
        </w:rPr>
        <w:t>1. 适用范围</w:t>
      </w:r>
      <w:bookmarkEnd w:id="52"/>
      <w:bookmarkEnd w:id="53"/>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1.1本单一来源采购文件适用于</w:t>
      </w:r>
      <w:r>
        <w:rPr>
          <w:rFonts w:hint="eastAsia" w:ascii="仿宋_GB2312" w:hAnsi="宋体" w:eastAsia="仿宋_GB2312"/>
          <w:bCs/>
          <w:color w:val="auto"/>
          <w:sz w:val="24"/>
          <w:szCs w:val="24"/>
          <w:u w:val="single"/>
          <w:lang w:val="en-US" w:eastAsia="zh-CN"/>
        </w:rPr>
        <w:t xml:space="preserve">柳州市潭中人民医院医疗废物集中处置服务采购 </w:t>
      </w:r>
      <w:r>
        <w:rPr>
          <w:rFonts w:hint="eastAsia" w:ascii="仿宋_GB2312" w:hAnsi="宋体" w:eastAsia="仿宋_GB2312"/>
          <w:bCs/>
          <w:color w:val="auto"/>
          <w:sz w:val="24"/>
          <w:szCs w:val="24"/>
        </w:rPr>
        <w:t>的采购活动全过程（</w:t>
      </w:r>
      <w:r>
        <w:rPr>
          <w:rFonts w:hint="eastAsia" w:ascii="仿宋_GB2312" w:hAnsi="宋体" w:eastAsia="仿宋_GB2312"/>
          <w:bCs/>
          <w:color w:val="auto"/>
          <w:sz w:val="24"/>
          <w:szCs w:val="24"/>
          <w:lang w:eastAsia="zh-CN"/>
        </w:rPr>
        <w:t>法律法规</w:t>
      </w:r>
      <w:r>
        <w:rPr>
          <w:rFonts w:hint="eastAsia" w:ascii="仿宋_GB2312" w:hAnsi="宋体" w:eastAsia="仿宋_GB2312"/>
          <w:bCs/>
          <w:color w:val="auto"/>
          <w:sz w:val="24"/>
          <w:szCs w:val="24"/>
        </w:rPr>
        <w:t>另有规定的，从其规定）。</w:t>
      </w:r>
    </w:p>
    <w:p>
      <w:pPr>
        <w:snapToGrid w:val="0"/>
        <w:spacing w:line="400" w:lineRule="atLeast"/>
        <w:ind w:firstLine="354" w:firstLineChars="147"/>
        <w:jc w:val="left"/>
        <w:outlineLvl w:val="1"/>
        <w:rPr>
          <w:rFonts w:ascii="仿宋_GB2312" w:eastAsia="仿宋_GB2312"/>
          <w:b/>
          <w:color w:val="auto"/>
          <w:sz w:val="24"/>
        </w:rPr>
      </w:pPr>
      <w:bookmarkStart w:id="54" w:name="_Toc254970528"/>
      <w:bookmarkStart w:id="55" w:name="_Toc254970669"/>
      <w:r>
        <w:rPr>
          <w:rFonts w:hint="eastAsia" w:ascii="仿宋_GB2312" w:eastAsia="仿宋_GB2312"/>
          <w:b/>
          <w:color w:val="auto"/>
          <w:sz w:val="24"/>
        </w:rPr>
        <w:t>2.定义</w:t>
      </w:r>
      <w:bookmarkEnd w:id="54"/>
      <w:bookmarkEnd w:id="55"/>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2.1“采购人”是指</w:t>
      </w:r>
      <w:r>
        <w:rPr>
          <w:rFonts w:hint="eastAsia" w:ascii="仿宋_GB2312" w:hAnsi="宋体" w:eastAsia="仿宋_GB2312"/>
          <w:bCs/>
          <w:color w:val="auto"/>
          <w:sz w:val="24"/>
          <w:szCs w:val="24"/>
          <w:u w:val="single"/>
          <w:lang w:val="en-US" w:eastAsia="zh-CN"/>
        </w:rPr>
        <w:t xml:space="preserve">柳州市潭中人民医院 </w:t>
      </w:r>
      <w:r>
        <w:rPr>
          <w:rFonts w:hint="eastAsia" w:ascii="仿宋_GB2312" w:hAnsi="宋体" w:eastAsia="仿宋_GB2312"/>
          <w:bCs/>
          <w:color w:val="auto"/>
          <w:sz w:val="24"/>
          <w:szCs w:val="24"/>
        </w:rPr>
        <w:t>；“采购代理机构”是指</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u w:val="single"/>
        </w:rPr>
        <w:t>柳州市政府集中采购中心</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rPr>
        <w:t>。</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2.2“供应商”系指受邀的单位或自然人。</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2.3“产品”系指成交供应商按单一来源采购文件规定，须向采购人提供的一切设备（含安装）、保险、税金、备品备件、工具、手册</w:t>
      </w:r>
      <w:r>
        <w:rPr>
          <w:rFonts w:hint="eastAsia" w:ascii="仿宋_GB2312" w:hAnsi="宋体" w:eastAsia="仿宋_GB2312"/>
          <w:bCs/>
          <w:color w:val="auto"/>
          <w:sz w:val="24"/>
          <w:szCs w:val="24"/>
          <w:lang w:eastAsia="zh-CN"/>
        </w:rPr>
        <w:t>及其他有关</w:t>
      </w:r>
      <w:r>
        <w:rPr>
          <w:rFonts w:hint="eastAsia" w:ascii="仿宋_GB2312" w:hAnsi="宋体" w:eastAsia="仿宋_GB2312"/>
          <w:bCs/>
          <w:color w:val="auto"/>
          <w:sz w:val="24"/>
          <w:szCs w:val="24"/>
        </w:rPr>
        <w:t>技术资料和材料。</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2.4“服务”系指单一来源采购文件规定供应商须承担的安装、调试、技术协助、校准、培训、技术指导以及其他类似的义务。</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2.5“项目”系指供应商按单一来源采购文件规定向采购人提供的产品和服务。</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2.6“签字”系指</w:t>
      </w:r>
      <w:r>
        <w:rPr>
          <w:rFonts w:hint="eastAsia" w:ascii="仿宋_GB2312" w:hAnsi="宋体" w:eastAsia="仿宋_GB2312" w:cs="Courier New"/>
          <w:color w:val="auto"/>
          <w:sz w:val="24"/>
        </w:rPr>
        <w:t>供应商的法定代表人或授权委托代理人的电子签名或电子签章或手写签名或盖章，</w:t>
      </w:r>
      <w:r>
        <w:rPr>
          <w:rFonts w:hint="eastAsia" w:ascii="仿宋_GB2312" w:hAnsi="宋体" w:eastAsia="仿宋_GB2312"/>
          <w:bCs/>
          <w:color w:val="auto"/>
          <w:sz w:val="24"/>
          <w:szCs w:val="24"/>
        </w:rPr>
        <w:t>为表示同意、认可、承担责任或义务。</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2.7“</w:t>
      </w:r>
      <w:r>
        <w:rPr>
          <w:rFonts w:hint="eastAsia" w:ascii="仿宋_GB2312" w:hAnsi="宋体" w:eastAsia="仿宋_GB2312"/>
          <w:bCs/>
          <w:color w:val="auto"/>
          <w:sz w:val="24"/>
          <w:szCs w:val="24"/>
          <w:lang w:val="en-US" w:eastAsia="zh-CN"/>
        </w:rPr>
        <w:t>电子</w:t>
      </w:r>
      <w:r>
        <w:rPr>
          <w:rFonts w:hint="eastAsia" w:ascii="仿宋_GB2312" w:hAnsi="宋体" w:eastAsia="仿宋_GB2312"/>
          <w:bCs/>
          <w:color w:val="auto"/>
          <w:sz w:val="24"/>
          <w:szCs w:val="24"/>
        </w:rPr>
        <w:t>响应文件”系指完整的响应文件，内容包括资格文件、</w:t>
      </w:r>
      <w:r>
        <w:rPr>
          <w:rFonts w:hint="eastAsia" w:ascii="仿宋_GB2312" w:hAnsi="宋体" w:eastAsia="仿宋_GB2312"/>
          <w:bCs/>
          <w:color w:val="auto"/>
          <w:sz w:val="24"/>
          <w:szCs w:val="24"/>
          <w:lang w:val="en-US" w:eastAsia="zh-CN"/>
        </w:rPr>
        <w:t>报价要求文件</w:t>
      </w:r>
      <w:r>
        <w:rPr>
          <w:rFonts w:hint="eastAsia" w:ascii="仿宋_GB2312" w:hAnsi="宋体" w:eastAsia="仿宋_GB2312"/>
          <w:bCs/>
          <w:color w:val="auto"/>
          <w:sz w:val="24"/>
          <w:szCs w:val="24"/>
        </w:rPr>
        <w:t>及</w:t>
      </w:r>
      <w:r>
        <w:rPr>
          <w:rFonts w:hint="eastAsia" w:ascii="仿宋_GB2312" w:hAnsi="宋体" w:eastAsia="仿宋_GB2312"/>
          <w:bCs/>
          <w:color w:val="auto"/>
          <w:sz w:val="24"/>
          <w:szCs w:val="24"/>
          <w:lang w:val="en-US" w:eastAsia="zh-CN"/>
        </w:rPr>
        <w:t>商务</w:t>
      </w:r>
      <w:r>
        <w:rPr>
          <w:rFonts w:hint="eastAsia" w:ascii="仿宋_GB2312" w:hAnsi="宋体" w:eastAsia="仿宋_GB2312"/>
          <w:bCs/>
          <w:color w:val="auto"/>
          <w:sz w:val="24"/>
          <w:szCs w:val="24"/>
        </w:rPr>
        <w:t>技术文件。</w:t>
      </w:r>
    </w:p>
    <w:p>
      <w:pPr>
        <w:snapToGrid w:val="0"/>
        <w:spacing w:line="400" w:lineRule="atLeast"/>
        <w:ind w:firstLine="480" w:firstLineChars="200"/>
        <w:jc w:val="left"/>
        <w:rPr>
          <w:rFonts w:hint="eastAsia" w:ascii="仿宋_GB2312" w:hAnsi="宋体" w:eastAsia="仿宋_GB2312"/>
          <w:bCs/>
          <w:color w:val="auto"/>
          <w:sz w:val="24"/>
        </w:rPr>
      </w:pPr>
      <w:r>
        <w:rPr>
          <w:rFonts w:hint="eastAsia" w:ascii="仿宋_GB2312" w:hAnsi="宋体" w:eastAsia="仿宋_GB2312"/>
          <w:bCs/>
          <w:color w:val="auto"/>
          <w:sz w:val="24"/>
        </w:rPr>
        <w:t>2.8“</w:t>
      </w:r>
      <w:r>
        <w:rPr>
          <w:rFonts w:hint="eastAsia" w:ascii="仿宋_GB2312" w:hAnsi="仿宋_GB2312" w:eastAsia="仿宋_GB2312" w:cs="仿宋_GB2312"/>
          <w:color w:val="auto"/>
          <w:kern w:val="0"/>
          <w:sz w:val="24"/>
        </w:rPr>
        <w:t>★</w:t>
      </w:r>
      <w:r>
        <w:rPr>
          <w:rFonts w:hint="eastAsia" w:ascii="仿宋_GB2312" w:hAnsi="宋体" w:eastAsia="仿宋_GB2312"/>
          <w:bCs/>
          <w:color w:val="auto"/>
          <w:sz w:val="24"/>
        </w:rPr>
        <w:t>”系指本次采购项目“第二章 采购需求”中的实质性要求。</w:t>
      </w:r>
    </w:p>
    <w:p>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cs="Courier New"/>
          <w:bCs/>
          <w:color w:val="auto"/>
          <w:sz w:val="24"/>
        </w:rPr>
        <w:t>2.9</w:t>
      </w:r>
      <w:r>
        <w:rPr>
          <w:rFonts w:hint="eastAsia" w:ascii="仿宋_GB2312" w:hAnsi="宋体" w:eastAsia="仿宋_GB2312"/>
          <w:bCs/>
          <w:color w:val="auto"/>
          <w:sz w:val="24"/>
        </w:rPr>
        <w:t>单一来源采购文件中所称的“以上</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以下</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届满”，包括本数；所称的“不满</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不足</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以外”，不包括本数。</w:t>
      </w:r>
    </w:p>
    <w:p>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bCs/>
          <w:color w:val="auto"/>
          <w:sz w:val="24"/>
        </w:rPr>
        <w:t>2.10“法定代表人”系指供应商的法定代表人、负责人或自然人。</w:t>
      </w:r>
    </w:p>
    <w:p>
      <w:pPr>
        <w:snapToGrid w:val="0"/>
        <w:spacing w:line="400" w:lineRule="atLeast"/>
        <w:ind w:firstLine="482" w:firstLineChars="200"/>
        <w:jc w:val="left"/>
        <w:rPr>
          <w:rFonts w:ascii="仿宋_GB2312" w:eastAsia="仿宋_GB2312"/>
          <w:b/>
          <w:color w:val="auto"/>
          <w:sz w:val="24"/>
        </w:rPr>
      </w:pPr>
      <w:bookmarkStart w:id="56" w:name="_Toc254970529"/>
      <w:bookmarkStart w:id="57" w:name="_Toc254970670"/>
      <w:bookmarkStart w:id="58" w:name="_Toc254970677"/>
      <w:bookmarkStart w:id="59" w:name="_Toc254970536"/>
      <w:r>
        <w:rPr>
          <w:rFonts w:hint="eastAsia" w:ascii="仿宋_GB2312" w:eastAsia="仿宋_GB2312"/>
          <w:b/>
          <w:color w:val="auto"/>
          <w:sz w:val="24"/>
        </w:rPr>
        <w:t>3.采购方式</w:t>
      </w:r>
      <w:bookmarkEnd w:id="56"/>
      <w:bookmarkEnd w:id="57"/>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3.1单一来源采购。</w:t>
      </w:r>
    </w:p>
    <w:p>
      <w:pPr>
        <w:snapToGrid w:val="0"/>
        <w:spacing w:line="400" w:lineRule="atLeast"/>
        <w:ind w:firstLine="482" w:firstLineChars="200"/>
        <w:jc w:val="left"/>
        <w:rPr>
          <w:rFonts w:ascii="仿宋_GB2312" w:eastAsia="仿宋_GB2312"/>
          <w:b/>
          <w:color w:val="auto"/>
          <w:sz w:val="24"/>
        </w:rPr>
      </w:pPr>
      <w:bookmarkStart w:id="60" w:name="_Toc254970530"/>
      <w:bookmarkStart w:id="61" w:name="_Toc254970671"/>
      <w:r>
        <w:rPr>
          <w:rFonts w:hint="eastAsia" w:ascii="仿宋_GB2312" w:eastAsia="仿宋_GB2312"/>
          <w:b/>
          <w:color w:val="auto"/>
          <w:sz w:val="24"/>
        </w:rPr>
        <w:t>4.协商委托</w:t>
      </w:r>
      <w:bookmarkEnd w:id="60"/>
      <w:bookmarkEnd w:id="61"/>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4.1如供应商代表不是法定代表人，须有法定代表人出具的授权委托书（格式见第五章响应文件格式）。</w:t>
      </w:r>
      <w:bookmarkStart w:id="62" w:name="_Toc254970531"/>
      <w:bookmarkStart w:id="63" w:name="_Toc254970672"/>
    </w:p>
    <w:p>
      <w:pPr>
        <w:snapToGrid w:val="0"/>
        <w:spacing w:line="400" w:lineRule="atLeast"/>
        <w:ind w:firstLine="482" w:firstLineChars="200"/>
        <w:jc w:val="left"/>
        <w:rPr>
          <w:rFonts w:ascii="仿宋_GB2312" w:eastAsia="仿宋_GB2312"/>
          <w:b/>
          <w:color w:val="auto"/>
          <w:sz w:val="24"/>
        </w:rPr>
      </w:pPr>
      <w:r>
        <w:rPr>
          <w:rFonts w:hint="eastAsia" w:ascii="仿宋_GB2312" w:eastAsia="仿宋_GB2312"/>
          <w:b/>
          <w:color w:val="auto"/>
          <w:sz w:val="24"/>
        </w:rPr>
        <w:t>5.响应费用</w:t>
      </w:r>
      <w:bookmarkEnd w:id="62"/>
      <w:bookmarkEnd w:id="63"/>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5.1供应商均应自行承担所有与协商有关的全部费用（单一来源采购文件有相关规定的除外）。</w:t>
      </w:r>
    </w:p>
    <w:p>
      <w:pPr>
        <w:snapToGrid w:val="0"/>
        <w:spacing w:line="400" w:lineRule="atLeast"/>
        <w:ind w:firstLine="482" w:firstLineChars="200"/>
        <w:jc w:val="left"/>
        <w:rPr>
          <w:rFonts w:hint="eastAsia" w:ascii="仿宋_GB2312" w:eastAsia="仿宋_GB2312"/>
          <w:b/>
          <w:color w:val="auto"/>
          <w:sz w:val="24"/>
        </w:rPr>
      </w:pPr>
      <w:r>
        <w:rPr>
          <w:rFonts w:hint="eastAsia" w:ascii="仿宋_GB2312" w:eastAsia="仿宋_GB2312"/>
          <w:b/>
          <w:color w:val="auto"/>
          <w:sz w:val="24"/>
        </w:rPr>
        <w:t>6.联合体投标</w:t>
      </w:r>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6.1本项目</w:t>
      </w:r>
      <w:r>
        <w:rPr>
          <w:rFonts w:hint="eastAsia" w:ascii="仿宋_GB2312" w:eastAsia="仿宋_GB2312"/>
          <w:color w:val="auto"/>
          <w:sz w:val="24"/>
          <w:u w:val="single"/>
        </w:rPr>
        <w:t>不接受</w:t>
      </w:r>
      <w:r>
        <w:rPr>
          <w:rFonts w:hint="eastAsia" w:ascii="仿宋_GB2312" w:eastAsia="仿宋_GB2312"/>
          <w:color w:val="auto"/>
          <w:sz w:val="24"/>
        </w:rPr>
        <w:t>联合体投标。</w:t>
      </w:r>
    </w:p>
    <w:p>
      <w:pPr>
        <w:snapToGrid w:val="0"/>
        <w:spacing w:line="400" w:lineRule="atLeast"/>
        <w:ind w:firstLine="470" w:firstLineChars="195"/>
        <w:rPr>
          <w:rFonts w:ascii="仿宋_GB2312" w:eastAsia="仿宋_GB2312"/>
          <w:b/>
          <w:color w:val="auto"/>
          <w:kern w:val="0"/>
          <w:sz w:val="24"/>
        </w:rPr>
      </w:pPr>
      <w:r>
        <w:rPr>
          <w:rFonts w:hint="eastAsia" w:ascii="仿宋_GB2312" w:eastAsia="仿宋_GB2312"/>
          <w:b/>
          <w:color w:val="auto"/>
          <w:sz w:val="24"/>
        </w:rPr>
        <w:t>7.</w:t>
      </w:r>
      <w:r>
        <w:rPr>
          <w:rFonts w:hint="eastAsia" w:ascii="仿宋_GB2312" w:eastAsia="仿宋_GB2312"/>
          <w:b/>
          <w:color w:val="auto"/>
          <w:kern w:val="0"/>
          <w:sz w:val="24"/>
        </w:rPr>
        <w:t xml:space="preserve">转包与分包             </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7.1本项目不允许转包。</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7.2本项目不可以分包。</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7.2.1享受扶持政策获得政府采购合同的，小微企业不得将合同分包给大中型企业，中型企业不得将合同分包给大型企业。</w:t>
      </w:r>
    </w:p>
    <w:p>
      <w:pPr>
        <w:snapToGrid w:val="0"/>
        <w:spacing w:line="420" w:lineRule="exact"/>
        <w:ind w:firstLine="480" w:firstLineChars="200"/>
        <w:rPr>
          <w:rFonts w:ascii="仿宋_GB2312" w:hAnsi="宋体" w:eastAsia="仿宋_GB2312" w:cs="宋体"/>
          <w:color w:val="auto"/>
          <w:kern w:val="0"/>
          <w:sz w:val="24"/>
        </w:rPr>
      </w:pPr>
      <w:bookmarkStart w:id="64" w:name="_Toc254970532"/>
      <w:bookmarkStart w:id="65" w:name="_Toc254970673"/>
      <w:r>
        <w:rPr>
          <w:rFonts w:hint="eastAsia" w:ascii="仿宋_GB2312" w:hAnsi="宋体" w:eastAsia="仿宋_GB2312" w:cs="宋体"/>
          <w:color w:val="auto"/>
          <w:kern w:val="0"/>
          <w:sz w:val="24"/>
        </w:rPr>
        <w:t>7.3本项目不允许挂靠。</w:t>
      </w:r>
    </w:p>
    <w:p>
      <w:pPr>
        <w:snapToGrid w:val="0"/>
        <w:spacing w:line="400" w:lineRule="atLeast"/>
        <w:ind w:firstLine="472" w:firstLineChars="196"/>
        <w:jc w:val="left"/>
        <w:outlineLvl w:val="1"/>
        <w:rPr>
          <w:rFonts w:ascii="仿宋_GB2312" w:eastAsia="仿宋_GB2312"/>
          <w:b/>
          <w:color w:val="auto"/>
          <w:sz w:val="24"/>
        </w:rPr>
      </w:pPr>
      <w:r>
        <w:rPr>
          <w:rFonts w:hint="eastAsia" w:ascii="仿宋_GB2312" w:eastAsia="仿宋_GB2312"/>
          <w:b/>
          <w:color w:val="auto"/>
          <w:sz w:val="24"/>
        </w:rPr>
        <w:t>8.特别说明</w:t>
      </w:r>
      <w:bookmarkEnd w:id="64"/>
      <w:bookmarkEnd w:id="65"/>
    </w:p>
    <w:p>
      <w:pPr>
        <w:pStyle w:val="27"/>
        <w:snapToGrid w:val="0"/>
        <w:spacing w:line="400" w:lineRule="atLeast"/>
        <w:ind w:firstLine="480" w:firstLineChars="200"/>
        <w:rPr>
          <w:rFonts w:ascii="仿宋_GB2312" w:hAnsi="宋体" w:eastAsia="仿宋_GB2312"/>
          <w:bCs/>
          <w:color w:val="auto"/>
          <w:sz w:val="24"/>
          <w:szCs w:val="24"/>
        </w:rPr>
      </w:pPr>
      <w:bookmarkStart w:id="66" w:name="_Toc254970533"/>
      <w:bookmarkStart w:id="67" w:name="_Toc254970674"/>
      <w:r>
        <w:rPr>
          <w:rFonts w:hint="eastAsia" w:ascii="仿宋_GB2312" w:hAnsi="宋体" w:eastAsia="仿宋_GB2312"/>
          <w:bCs/>
          <w:color w:val="auto"/>
          <w:sz w:val="24"/>
          <w:szCs w:val="24"/>
        </w:rPr>
        <w:t>8.1</w:t>
      </w:r>
      <w:r>
        <w:rPr>
          <w:rFonts w:hint="eastAsia" w:ascii="仿宋_GB2312" w:hAnsi="宋体" w:eastAsia="仿宋_GB2312"/>
          <w:bCs/>
          <w:color w:val="auto"/>
          <w:sz w:val="24"/>
          <w:szCs w:val="24"/>
          <w:lang w:val="en-US" w:eastAsia="zh-CN"/>
        </w:rPr>
        <w:t xml:space="preserve"> </w:t>
      </w:r>
      <w:r>
        <w:rPr>
          <w:rFonts w:hint="eastAsia" w:ascii="仿宋_GB2312" w:hAnsi="宋体" w:eastAsia="仿宋_GB2312"/>
          <w:bCs/>
          <w:color w:val="auto"/>
          <w:sz w:val="24"/>
          <w:szCs w:val="24"/>
        </w:rPr>
        <w:t>供应商应仔细阅读单一来源采购文件的所有内容，按照单一来源采购文件的要求提交响应文件，并对所提供的全部资料的真实性承担法律责任。</w:t>
      </w:r>
    </w:p>
    <w:bookmarkEnd w:id="66"/>
    <w:bookmarkEnd w:id="67"/>
    <w:p>
      <w:pPr>
        <w:pStyle w:val="27"/>
        <w:snapToGrid w:val="0"/>
        <w:spacing w:line="400" w:lineRule="atLeast"/>
        <w:ind w:firstLine="472" w:firstLineChars="196"/>
        <w:outlineLvl w:val="1"/>
        <w:rPr>
          <w:rFonts w:ascii="仿宋_GB2312" w:hAnsi="宋体" w:eastAsia="仿宋_GB2312"/>
          <w:b/>
          <w:bCs/>
          <w:color w:val="auto"/>
          <w:sz w:val="24"/>
          <w:szCs w:val="24"/>
        </w:rPr>
      </w:pPr>
      <w:bookmarkStart w:id="68" w:name="_Toc254970534"/>
      <w:bookmarkStart w:id="69" w:name="_Toc254970675"/>
      <w:r>
        <w:rPr>
          <w:rFonts w:hint="eastAsia" w:ascii="仿宋_GB2312" w:hAnsi="宋体" w:eastAsia="仿宋_GB2312"/>
          <w:b/>
          <w:bCs/>
          <w:color w:val="auto"/>
          <w:sz w:val="24"/>
          <w:szCs w:val="24"/>
        </w:rPr>
        <w:t>9.</w:t>
      </w:r>
      <w:r>
        <w:rPr>
          <w:rFonts w:hint="eastAsia" w:ascii="仿宋_GB2312" w:hAnsi="宋体" w:eastAsia="仿宋_GB2312" w:cs="宋体"/>
          <w:b/>
          <w:color w:val="auto"/>
          <w:sz w:val="24"/>
          <w:szCs w:val="24"/>
        </w:rPr>
        <w:t>质疑和投诉</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9.1供应商认为采购文件、招标过程或成交结果使自己的合法权益受到损害的，可以在知道或者应知其权益受到损害之日起七个工作日内，以书面形式向采购人或采购代理机构提出质疑。权益受到损害之日是：</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9.1.1对可以质疑的采购文件提出质疑的，为收到采购文件之日或者采购文件公告期限届满之日；</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9.1.2对采购过程提出质疑的，为各采购程序环节结束之日；</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9.1.3对</w:t>
      </w:r>
      <w:r>
        <w:rPr>
          <w:rFonts w:hint="eastAsia" w:ascii="仿宋_GB2312" w:hAnsi="宋体" w:eastAsia="仿宋_GB2312"/>
          <w:bCs/>
          <w:color w:val="auto"/>
          <w:sz w:val="24"/>
          <w:szCs w:val="24"/>
          <w:lang w:eastAsia="zh-CN"/>
        </w:rPr>
        <w:t>成交</w:t>
      </w:r>
      <w:r>
        <w:rPr>
          <w:rFonts w:hint="eastAsia" w:ascii="仿宋_GB2312" w:hAnsi="宋体" w:eastAsia="仿宋_GB2312"/>
          <w:bCs/>
          <w:color w:val="auto"/>
          <w:sz w:val="24"/>
          <w:szCs w:val="24"/>
        </w:rPr>
        <w:t>结果提出质疑的，为</w:t>
      </w:r>
      <w:r>
        <w:rPr>
          <w:rFonts w:hint="eastAsia" w:ascii="仿宋_GB2312" w:hAnsi="宋体" w:eastAsia="仿宋_GB2312"/>
          <w:bCs/>
          <w:color w:val="auto"/>
          <w:sz w:val="24"/>
          <w:szCs w:val="24"/>
          <w:lang w:eastAsia="zh-CN"/>
        </w:rPr>
        <w:t>成交</w:t>
      </w:r>
      <w:r>
        <w:rPr>
          <w:rFonts w:hint="eastAsia" w:ascii="仿宋_GB2312" w:hAnsi="宋体" w:eastAsia="仿宋_GB2312"/>
          <w:bCs/>
          <w:color w:val="auto"/>
          <w:sz w:val="24"/>
          <w:szCs w:val="24"/>
        </w:rPr>
        <w:t>结果公布期限届满之日。</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供应商对采购人或采购代理机构的答复不满意或者采购人、采购代理机构未在规定时间内作出答复的，可以在答复期满后十五个工作日内向同级政府采购监管部门投诉。</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9.3质疑、投诉应当采用书面形式，质疑函、投诉书均应明确阐述单一来源采购文件、招标过程或成交结果中使自己合法权益受到损害的实质性内容，提供相关事实依据和证据及其来源或线索，便于有关单位调查、答复和处理。</w:t>
      </w:r>
    </w:p>
    <w:p>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9.4质疑书面要求</w:t>
      </w:r>
    </w:p>
    <w:p>
      <w:pPr>
        <w:pStyle w:val="27"/>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9.4.1质疑人质疑时须提交质疑</w:t>
      </w:r>
      <w:r>
        <w:rPr>
          <w:rFonts w:ascii="仿宋_GB2312" w:hAnsi="宋体" w:eastAsia="仿宋_GB2312"/>
          <w:color w:val="auto"/>
          <w:sz w:val="24"/>
          <w:szCs w:val="24"/>
        </w:rPr>
        <w:t>函</w:t>
      </w:r>
      <w:r>
        <w:rPr>
          <w:rFonts w:hint="eastAsia" w:ascii="仿宋_GB2312" w:hAnsi="宋体" w:eastAsia="仿宋_GB2312"/>
          <w:color w:val="auto"/>
          <w:sz w:val="24"/>
          <w:szCs w:val="24"/>
        </w:rPr>
        <w:t>和必要的证明材料</w:t>
      </w:r>
      <w:r>
        <w:rPr>
          <w:rFonts w:hint="eastAsia" w:ascii="仿宋_GB2312" w:eastAsia="仿宋_GB2312"/>
          <w:color w:val="auto"/>
          <w:sz w:val="24"/>
        </w:rPr>
        <w:t>，</w:t>
      </w:r>
      <w:r>
        <w:rPr>
          <w:rFonts w:hint="eastAsia" w:ascii="仿宋_GB2312" w:hAnsi="宋体" w:eastAsia="仿宋_GB2312"/>
          <w:color w:val="auto"/>
          <w:sz w:val="24"/>
          <w:szCs w:val="24"/>
        </w:rPr>
        <w:t>供应商须在法定质疑期内一次性提出针对同一采购程序环节的质疑。</w:t>
      </w:r>
      <w:r>
        <w:rPr>
          <w:rFonts w:hint="eastAsia" w:ascii="仿宋_GB2312" w:hAnsi="宋体" w:eastAsia="仿宋_GB2312"/>
          <w:bCs/>
          <w:color w:val="auto"/>
          <w:sz w:val="24"/>
          <w:szCs w:val="24"/>
        </w:rPr>
        <w:t>质疑函至少包括下列主要内容：</w:t>
      </w:r>
    </w:p>
    <w:p>
      <w:pPr>
        <w:pStyle w:val="27"/>
        <w:numPr>
          <w:ilvl w:val="0"/>
          <w:numId w:val="6"/>
        </w:numPr>
        <w:tabs>
          <w:tab w:val="left" w:pos="1150"/>
          <w:tab w:val="left" w:pos="1350"/>
        </w:tabs>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供应商的姓名或名称、地址、邮编、联系人及联系电话；</w:t>
      </w:r>
    </w:p>
    <w:p>
      <w:pPr>
        <w:pStyle w:val="27"/>
        <w:numPr>
          <w:ilvl w:val="0"/>
          <w:numId w:val="6"/>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质疑项目的名称、编号；</w:t>
      </w:r>
    </w:p>
    <w:p>
      <w:pPr>
        <w:pStyle w:val="27"/>
        <w:numPr>
          <w:ilvl w:val="0"/>
          <w:numId w:val="6"/>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具体、明确的质疑事项和与质疑事项相关的请求；</w:t>
      </w:r>
    </w:p>
    <w:p>
      <w:pPr>
        <w:pStyle w:val="27"/>
        <w:numPr>
          <w:ilvl w:val="0"/>
          <w:numId w:val="6"/>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事实依据；</w:t>
      </w:r>
    </w:p>
    <w:p>
      <w:pPr>
        <w:pStyle w:val="27"/>
        <w:numPr>
          <w:ilvl w:val="0"/>
          <w:numId w:val="6"/>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必要的法律依据；</w:t>
      </w:r>
    </w:p>
    <w:p>
      <w:pPr>
        <w:pStyle w:val="27"/>
        <w:numPr>
          <w:ilvl w:val="0"/>
          <w:numId w:val="6"/>
        </w:numPr>
        <w:spacing w:line="400" w:lineRule="atLeast"/>
        <w:ind w:left="1025" w:hanging="590"/>
        <w:rPr>
          <w:rFonts w:ascii="仿宋_GB2312" w:hAnsi="宋体" w:eastAsia="仿宋_GB2312"/>
          <w:color w:val="auto"/>
          <w:sz w:val="24"/>
          <w:szCs w:val="24"/>
        </w:rPr>
      </w:pPr>
      <w:r>
        <w:rPr>
          <w:rFonts w:hint="eastAsia" w:ascii="仿宋_GB2312" w:hAnsi="宋体" w:eastAsia="仿宋_GB2312"/>
          <w:color w:val="auto"/>
          <w:sz w:val="24"/>
          <w:szCs w:val="24"/>
        </w:rPr>
        <w:t>提出质疑的日期。</w:t>
      </w:r>
    </w:p>
    <w:p>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供应商为法人或者其他组织的，应当由法定代表人、主要负责人，或其授权代表签字或者盖章，并加盖公章。</w:t>
      </w:r>
    </w:p>
    <w:p>
      <w:pPr>
        <w:pStyle w:val="27"/>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代理人提出质疑和投诉，应当提交供应商签署的授权委托书。</w:t>
      </w:r>
    </w:p>
    <w:p>
      <w:pPr>
        <w:snapToGrid w:val="0"/>
        <w:spacing w:line="400" w:lineRule="atLeast"/>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9.5接收质疑函的方式：质疑人必须以书面形式向采购人、采购代理机构提出质疑，质疑人递交质疑函时必须出示有效证件，法定代表人凭身份证，委托代理人凭法定代表人授权委托书原件（委托授权书应当载明代理人的姓名或者名称、代理事项、具体权限、期限和相关事项；供应商为法人或者其他组织的，应当由法定代表人、主要负责人签字或者盖章，并加盖公章）和身份证。</w:t>
      </w:r>
    </w:p>
    <w:p>
      <w:pPr>
        <w:snapToGrid w:val="0"/>
        <w:spacing w:line="400" w:lineRule="atLeast"/>
        <w:ind w:firstLine="420" w:firstLineChars="0"/>
        <w:jc w:val="left"/>
        <w:rPr>
          <w:rFonts w:hint="eastAsia" w:ascii="仿宋_GB2312" w:eastAsia="仿宋_GB2312" w:cs="Courier New"/>
          <w:color w:val="auto"/>
          <w:sz w:val="24"/>
        </w:rPr>
      </w:pPr>
      <w:r>
        <w:rPr>
          <w:rFonts w:hint="eastAsia" w:ascii="仿宋_GB2312" w:eastAsia="仿宋_GB2312" w:cs="Courier New"/>
          <w:color w:val="auto"/>
          <w:sz w:val="24"/>
        </w:rPr>
        <w:t>9.6联系方式：</w:t>
      </w:r>
    </w:p>
    <w:p>
      <w:pPr>
        <w:snapToGrid w:val="0"/>
        <w:spacing w:line="400" w:lineRule="atLeast"/>
        <w:ind w:firstLine="360" w:firstLineChars="150"/>
        <w:jc w:val="left"/>
        <w:rPr>
          <w:rFonts w:ascii="仿宋_GB2312" w:eastAsia="仿宋_GB2312" w:cs="Courier New"/>
          <w:color w:val="auto"/>
          <w:sz w:val="24"/>
        </w:rPr>
      </w:pPr>
      <w:r>
        <w:rPr>
          <w:rFonts w:hint="eastAsia" w:ascii="仿宋_GB2312" w:eastAsia="仿宋_GB2312" w:cs="Courier New"/>
          <w:color w:val="auto"/>
          <w:sz w:val="24"/>
        </w:rPr>
        <w:t>9.6.</w:t>
      </w:r>
      <w:r>
        <w:rPr>
          <w:rFonts w:hint="eastAsia" w:ascii="仿宋_GB2312" w:eastAsia="仿宋_GB2312" w:cs="Courier New"/>
          <w:color w:val="auto"/>
          <w:sz w:val="24"/>
          <w:lang w:val="en-US" w:eastAsia="zh-CN"/>
        </w:rPr>
        <w:t>1</w:t>
      </w:r>
      <w:r>
        <w:rPr>
          <w:rFonts w:hint="eastAsia" w:ascii="仿宋_GB2312" w:eastAsia="仿宋_GB2312" w:cs="Courier New"/>
          <w:color w:val="auto"/>
          <w:sz w:val="24"/>
        </w:rPr>
        <w:t>采购代理机构：</w:t>
      </w:r>
      <w:r>
        <w:rPr>
          <w:rFonts w:hint="eastAsia" w:ascii="仿宋_GB2312" w:eastAsia="仿宋_GB2312" w:cs="Courier New"/>
          <w:sz w:val="24"/>
        </w:rPr>
        <w:t>柳州市政府集中采购中心</w:t>
      </w:r>
      <w:r>
        <w:rPr>
          <w:rFonts w:hint="eastAsia" w:ascii="仿宋_GB2312" w:eastAsia="仿宋_GB2312" w:cs="Courier New"/>
          <w:color w:val="auto"/>
          <w:sz w:val="24"/>
          <w:lang w:eastAsia="zh-CN"/>
        </w:rPr>
        <w:t>监督科，</w:t>
      </w:r>
      <w:r>
        <w:rPr>
          <w:rFonts w:hint="eastAsia" w:ascii="仿宋_GB2312" w:eastAsia="仿宋_GB2312" w:cs="Courier New"/>
          <w:color w:val="auto"/>
          <w:sz w:val="24"/>
          <w:lang w:val="en-US" w:eastAsia="zh-CN"/>
        </w:rPr>
        <w:t>0772-2992103</w:t>
      </w:r>
      <w:r>
        <w:rPr>
          <w:rFonts w:hint="eastAsia" w:ascii="仿宋_GB2312" w:eastAsia="仿宋_GB2312" w:cs="Courier New"/>
          <w:color w:val="auto"/>
          <w:sz w:val="24"/>
        </w:rPr>
        <w:t>；通讯地址：柳州市三中路64-2号。</w:t>
      </w:r>
    </w:p>
    <w:p>
      <w:pPr>
        <w:snapToGrid w:val="0"/>
        <w:spacing w:line="400" w:lineRule="atLeast"/>
        <w:ind w:firstLine="420"/>
        <w:jc w:val="left"/>
        <w:rPr>
          <w:rFonts w:hint="eastAsia" w:ascii="仿宋_GB2312" w:eastAsia="仿宋_GB2312" w:cs="Courier New"/>
          <w:sz w:val="24"/>
        </w:rPr>
      </w:pPr>
      <w:r>
        <w:rPr>
          <w:rFonts w:hint="eastAsia" w:ascii="仿宋_GB2312" w:eastAsia="仿宋_GB2312" w:cs="Courier New"/>
          <w:color w:val="auto"/>
          <w:sz w:val="24"/>
        </w:rPr>
        <w:t>9.</w:t>
      </w:r>
      <w:r>
        <w:rPr>
          <w:rFonts w:hint="eastAsia" w:ascii="仿宋_GB2312" w:eastAsia="仿宋_GB2312" w:cs="Courier New"/>
          <w:color w:val="auto"/>
          <w:sz w:val="24"/>
          <w:lang w:val="en-US" w:eastAsia="zh-CN"/>
        </w:rPr>
        <w:t>6.2</w:t>
      </w:r>
      <w:r>
        <w:rPr>
          <w:rFonts w:hint="eastAsia" w:ascii="仿宋_GB2312" w:eastAsia="仿宋_GB2312" w:cs="Courier New"/>
          <w:sz w:val="24"/>
        </w:rPr>
        <w:t>现场提交质疑办理业务时间：工作日8时00分到12时00分，15时00分到18时 00分，业务时间以外、双休日和法定节假日不办理业务。</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9.7投诉的书面要求</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9.7.1符合《政府采购质疑和投诉办法》（财政部第94号令）要求。</w:t>
      </w:r>
    </w:p>
    <w:p>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二、</w:t>
      </w:r>
      <w:bookmarkEnd w:id="68"/>
      <w:bookmarkEnd w:id="69"/>
      <w:r>
        <w:rPr>
          <w:rFonts w:hint="eastAsia" w:ascii="仿宋_GB2312" w:hAnsi="宋体" w:eastAsia="仿宋_GB2312"/>
          <w:b/>
          <w:color w:val="auto"/>
          <w:sz w:val="24"/>
          <w:szCs w:val="24"/>
        </w:rPr>
        <w:t>单一来源采购文件</w:t>
      </w:r>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10.单一来源采购文件的构成</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（1）单一来源采购邀请函；</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（2）采购需求；</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（3）供应商须知；</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（4）合同主要条款及验收书格式；</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（5）响应文件格式。</w:t>
      </w:r>
    </w:p>
    <w:p>
      <w:pPr>
        <w:snapToGrid w:val="0"/>
        <w:spacing w:line="400" w:lineRule="atLeast"/>
        <w:ind w:firstLine="472" w:firstLineChars="196"/>
        <w:jc w:val="left"/>
        <w:rPr>
          <w:rFonts w:ascii="仿宋_GB2312" w:eastAsia="仿宋_GB2312" w:cs="Courier New"/>
          <w:b/>
          <w:color w:val="auto"/>
          <w:sz w:val="24"/>
        </w:rPr>
      </w:pPr>
      <w:r>
        <w:rPr>
          <w:rFonts w:hint="eastAsia" w:ascii="仿宋_GB2312" w:eastAsia="仿宋_GB2312" w:cs="Courier New"/>
          <w:b/>
          <w:color w:val="auto"/>
          <w:sz w:val="24"/>
        </w:rPr>
        <w:t>11.供应商的风险</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11.1供应商没有按照单一来源采购文件要求提供全部资料，或者供应商没有对单一来源采购文件在各方面作出实质性响应是供应商的风险。</w:t>
      </w:r>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12.单一来源采购文件的澄清与修改</w:t>
      </w:r>
      <w:r>
        <w:rPr>
          <w:rFonts w:hint="eastAsia" w:ascii="仿宋_GB2312" w:eastAsia="仿宋_GB2312"/>
          <w:b/>
          <w:color w:val="auto"/>
          <w:sz w:val="24"/>
        </w:rPr>
        <w:t xml:space="preserve"> </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12.1供应商应认真阅读本单一来源采购文件，发现其中有误或有不合理要求的，供应商必须以书面形式询问。由采购代理机构对已发出的单一来源采购文件进行必要澄清、答复、修改或补充的，应当在单一来源采购文件要求提交响应文件截止时间前，以书面形式通知受邀供应商。该澄清或者修改的内容为单一来源采购文件的组成部分。</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12.2采购代理机构以书面形式答复供应商询问的问题，除书面答复以外的其他澄清方式及澄清内容均无效。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12.3单一来源采购文件澄清、答复、修改、补充的内容为单一来源采购文件的组成部分。当单一来源采购文件与单一来源采购文件的答复、澄清、修改、补充通知就同一内容的表述不一致时，以最后发出的书面文件为准。</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12.4单一来源采购文件的澄清、答复、修改或补充都应该通过本采购代理机构以法定形式发布，采购人非通过代理机构，不得擅自澄清、答复、修改或补充单一来源采购文件。</w:t>
      </w:r>
    </w:p>
    <w:p>
      <w:pPr>
        <w:snapToGrid w:val="0"/>
        <w:spacing w:line="400" w:lineRule="atLeast"/>
        <w:ind w:firstLine="472" w:firstLineChars="196"/>
        <w:jc w:val="left"/>
        <w:rPr>
          <w:rFonts w:ascii="仿宋_GB2312" w:eastAsia="仿宋_GB2312" w:cs="Courier New"/>
          <w:b/>
          <w:color w:val="auto"/>
          <w:sz w:val="24"/>
        </w:rPr>
      </w:pPr>
      <w:bookmarkStart w:id="70" w:name="_Toc254970535"/>
      <w:bookmarkStart w:id="71" w:name="_Toc254970676"/>
      <w:r>
        <w:rPr>
          <w:rFonts w:hint="eastAsia" w:ascii="仿宋_GB2312" w:eastAsia="仿宋_GB2312" w:cs="Courier New"/>
          <w:b/>
          <w:color w:val="auto"/>
          <w:sz w:val="24"/>
        </w:rPr>
        <w:t>三、</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响应文件的编制</w:t>
      </w:r>
      <w:bookmarkEnd w:id="70"/>
      <w:bookmarkEnd w:id="71"/>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13.</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响应文件的组成</w:t>
      </w:r>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13.1</w:t>
      </w:r>
      <w:r>
        <w:rPr>
          <w:rFonts w:hint="eastAsia" w:ascii="仿宋_GB2312" w:eastAsia="仿宋_GB2312"/>
          <w:color w:val="auto"/>
          <w:sz w:val="24"/>
          <w:lang w:val="en-US" w:eastAsia="zh-CN"/>
        </w:rPr>
        <w:t>电子</w:t>
      </w:r>
      <w:r>
        <w:rPr>
          <w:rFonts w:hint="eastAsia" w:ascii="仿宋_GB2312" w:eastAsia="仿宋_GB2312"/>
          <w:color w:val="auto"/>
          <w:sz w:val="24"/>
        </w:rPr>
        <w:t>响应文件由资格文件、</w:t>
      </w:r>
      <w:r>
        <w:rPr>
          <w:rFonts w:hint="eastAsia" w:ascii="仿宋_GB2312" w:eastAsia="仿宋_GB2312"/>
          <w:color w:val="auto"/>
          <w:sz w:val="24"/>
          <w:lang w:val="en-US" w:eastAsia="zh-CN"/>
        </w:rPr>
        <w:t>报价要求文件</w:t>
      </w:r>
      <w:r>
        <w:rPr>
          <w:rFonts w:hint="eastAsia" w:ascii="仿宋_GB2312" w:eastAsia="仿宋_GB2312"/>
          <w:color w:val="auto"/>
          <w:sz w:val="24"/>
        </w:rPr>
        <w:t>及</w:t>
      </w:r>
      <w:r>
        <w:rPr>
          <w:rFonts w:hint="eastAsia" w:ascii="仿宋_GB2312" w:eastAsia="仿宋_GB2312"/>
          <w:color w:val="auto"/>
          <w:sz w:val="24"/>
          <w:lang w:val="en-US" w:eastAsia="zh-CN"/>
        </w:rPr>
        <w:t>商务技术文件三个部分</w:t>
      </w:r>
      <w:r>
        <w:rPr>
          <w:rFonts w:hint="eastAsia" w:ascii="仿宋_GB2312" w:eastAsia="仿宋_GB2312"/>
          <w:color w:val="auto"/>
          <w:sz w:val="24"/>
        </w:rPr>
        <w:t>组成。</w:t>
      </w:r>
    </w:p>
    <w:p>
      <w:pPr>
        <w:snapToGrid w:val="0"/>
        <w:spacing w:line="400" w:lineRule="atLeast"/>
        <w:ind w:firstLine="472" w:firstLineChars="196"/>
        <w:jc w:val="left"/>
        <w:rPr>
          <w:rFonts w:hint="eastAsia" w:ascii="仿宋_GB2312" w:eastAsia="仿宋_GB2312"/>
          <w:b/>
          <w:bCs/>
          <w:color w:val="auto"/>
          <w:sz w:val="24"/>
        </w:rPr>
      </w:pPr>
      <w:r>
        <w:rPr>
          <w:rFonts w:hint="eastAsia" w:ascii="仿宋_GB2312" w:eastAsia="仿宋_GB2312" w:cs="Courier New"/>
          <w:b/>
          <w:bCs/>
          <w:color w:val="auto"/>
          <w:sz w:val="24"/>
        </w:rPr>
        <w:t>13.1.1</w:t>
      </w:r>
      <w:bookmarkEnd w:id="58"/>
      <w:bookmarkEnd w:id="59"/>
      <w:r>
        <w:rPr>
          <w:rFonts w:hint="eastAsia" w:ascii="仿宋_GB2312" w:eastAsia="仿宋_GB2312"/>
          <w:b/>
          <w:bCs/>
          <w:color w:val="auto"/>
          <w:sz w:val="24"/>
        </w:rPr>
        <w:t>资格文件</w:t>
      </w:r>
    </w:p>
    <w:p>
      <w:pPr>
        <w:tabs>
          <w:tab w:val="left" w:pos="3870"/>
          <w:tab w:val="left" w:pos="4085"/>
        </w:tabs>
        <w:snapToGrid w:val="0"/>
        <w:spacing w:line="400" w:lineRule="atLeast"/>
        <w:ind w:firstLine="482" w:firstLineChars="200"/>
        <w:jc w:val="left"/>
        <w:rPr>
          <w:rFonts w:ascii="仿宋_GB2312" w:hAnsi="宋体" w:eastAsia="仿宋_GB2312"/>
          <w:b/>
          <w:color w:val="auto"/>
          <w:sz w:val="24"/>
        </w:rPr>
      </w:pPr>
      <w:r>
        <w:rPr>
          <w:rFonts w:hint="eastAsia" w:ascii="仿宋_GB2312" w:eastAsia="仿宋_GB2312"/>
          <w:b/>
          <w:bCs/>
          <w:color w:val="auto"/>
          <w:sz w:val="24"/>
        </w:rPr>
        <w:t>注：以下各项必须提供并加盖供应商</w:t>
      </w:r>
      <w:r>
        <w:rPr>
          <w:rFonts w:hint="eastAsia" w:ascii="仿宋_GB2312" w:hAnsi="宋体" w:eastAsia="仿宋_GB2312"/>
          <w:b/>
          <w:bCs/>
          <w:color w:val="auto"/>
          <w:sz w:val="24"/>
        </w:rPr>
        <w:t>CA电子签章</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b/>
          <w:bCs/>
          <w:color w:val="auto"/>
          <w:sz w:val="24"/>
        </w:rPr>
        <w:t>。</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格式见第五章）；</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格式见第五章）； </w:t>
      </w:r>
    </w:p>
    <w:p>
      <w:pPr>
        <w:tabs>
          <w:tab w:val="left" w:pos="3870"/>
          <w:tab w:val="left" w:pos="4085"/>
        </w:tabs>
        <w:snapToGrid w:val="0"/>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r>
        <w:rPr>
          <w:rFonts w:hint="eastAsia" w:ascii="仿宋_GB2312" w:eastAsia="仿宋_GB2312"/>
          <w:color w:val="auto"/>
          <w:sz w:val="24"/>
          <w:lang w:eastAsia="zh-CN"/>
        </w:rPr>
        <w:t>；</w:t>
      </w:r>
    </w:p>
    <w:p>
      <w:pPr>
        <w:tabs>
          <w:tab w:val="left" w:pos="3870"/>
          <w:tab w:val="left" w:pos="4085"/>
        </w:tabs>
        <w:snapToGrid w:val="0"/>
        <w:spacing w:line="420" w:lineRule="exact"/>
        <w:ind w:firstLine="480" w:firstLineChars="200"/>
        <w:jc w:val="left"/>
        <w:rPr>
          <w:rFonts w:hint="eastAsia" w:ascii="仿宋_GB2312" w:hAnsi="宋体" w:eastAsia="仿宋_GB2312"/>
          <w:b/>
          <w:bCs/>
          <w:color w:val="auto"/>
          <w:sz w:val="24"/>
          <w:highlight w:val="cyan"/>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w:t>
      </w:r>
      <w:r>
        <w:rPr>
          <w:rFonts w:hint="eastAsia" w:ascii="仿宋_GB2312" w:hAnsi="宋体" w:eastAsia="仿宋_GB2312"/>
          <w:b/>
          <w:bCs/>
          <w:color w:val="auto"/>
          <w:sz w:val="24"/>
          <w:highlight w:val="none"/>
        </w:rPr>
        <w:t>本项目属于专门面向</w:t>
      </w:r>
      <w:r>
        <w:rPr>
          <w:rFonts w:hint="eastAsia" w:ascii="仿宋_GB2312" w:hAnsi="宋体" w:eastAsia="仿宋_GB2312" w:cs="Times New Roman"/>
          <w:b/>
          <w:bCs/>
          <w:color w:val="auto"/>
          <w:sz w:val="24"/>
          <w:highlight w:val="none"/>
          <w:lang w:val="en-US" w:eastAsia="zh-CN"/>
        </w:rPr>
        <w:t>小微</w:t>
      </w:r>
      <w:r>
        <w:rPr>
          <w:rFonts w:hint="eastAsia" w:ascii="仿宋_GB2312" w:hAnsi="宋体" w:eastAsia="仿宋_GB2312"/>
          <w:b/>
          <w:bCs/>
          <w:color w:val="auto"/>
          <w:sz w:val="24"/>
          <w:highlight w:val="none"/>
        </w:rPr>
        <w:t>企业采购的项目，</w:t>
      </w:r>
      <w:r>
        <w:rPr>
          <w:rFonts w:hint="eastAsia" w:ascii="仿宋_GB2312" w:hAnsi="宋体" w:eastAsia="仿宋_GB2312"/>
          <w:b/>
          <w:bCs/>
          <w:color w:val="auto"/>
          <w:sz w:val="24"/>
          <w:highlight w:val="none"/>
          <w:lang w:eastAsia="zh-CN"/>
        </w:rPr>
        <w:t>供应商</w:t>
      </w:r>
      <w:r>
        <w:rPr>
          <w:rFonts w:hint="eastAsia" w:ascii="仿宋_GB2312" w:hAnsi="宋体" w:eastAsia="仿宋_GB2312"/>
          <w:b/>
          <w:bCs/>
          <w:color w:val="auto"/>
          <w:sz w:val="24"/>
          <w:highlight w:val="none"/>
        </w:rPr>
        <w:t>必须提供以下</w:t>
      </w:r>
      <w:r>
        <w:rPr>
          <w:rFonts w:hint="eastAsia" w:ascii="仿宋_GB2312" w:hAnsi="宋体" w:eastAsia="仿宋_GB2312" w:cs="Times New Roman"/>
          <w:b/>
          <w:bCs/>
          <w:color w:val="auto"/>
          <w:sz w:val="24"/>
          <w:highlight w:val="none"/>
          <w:lang w:val="en-US" w:eastAsia="zh-CN"/>
        </w:rPr>
        <w:t>小微</w:t>
      </w:r>
      <w:r>
        <w:rPr>
          <w:rFonts w:hint="eastAsia" w:ascii="仿宋_GB2312" w:hAnsi="宋体" w:eastAsia="仿宋_GB2312"/>
          <w:b/>
          <w:bCs/>
          <w:color w:val="auto"/>
          <w:sz w:val="24"/>
          <w:highlight w:val="none"/>
        </w:rPr>
        <w:t>企业证明材料之一：</w:t>
      </w:r>
    </w:p>
    <w:p>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①中小企业声明函（</w:t>
      </w:r>
      <w:r>
        <w:rPr>
          <w:rFonts w:hint="eastAsia" w:ascii="仿宋_GB2312" w:hAnsi="宋体" w:eastAsia="仿宋_GB2312"/>
          <w:color w:val="auto"/>
          <w:sz w:val="24"/>
          <w:lang w:val="en-US" w:eastAsia="zh-CN"/>
        </w:rPr>
        <w:t>服务</w:t>
      </w:r>
      <w:r>
        <w:rPr>
          <w:rFonts w:hint="eastAsia" w:ascii="仿宋_GB2312" w:hAnsi="宋体" w:eastAsia="仿宋_GB2312" w:cs="Times New Roman"/>
          <w:color w:val="auto"/>
          <w:sz w:val="24"/>
          <w:lang w:val="en-US" w:eastAsia="zh-CN"/>
        </w:rPr>
        <w:t>由小微</w:t>
      </w:r>
      <w:r>
        <w:rPr>
          <w:rFonts w:hint="eastAsia" w:ascii="仿宋_GB2312" w:hAnsi="宋体" w:eastAsia="仿宋_GB2312"/>
          <w:color w:val="auto"/>
          <w:sz w:val="24"/>
        </w:rPr>
        <w:t>企业承接的必须提供，格式见第</w:t>
      </w:r>
      <w:r>
        <w:rPr>
          <w:rFonts w:hint="eastAsia" w:ascii="仿宋_GB2312" w:hAnsi="宋体" w:eastAsia="仿宋_GB2312"/>
          <w:color w:val="auto"/>
          <w:sz w:val="24"/>
          <w:lang w:eastAsia="zh-CN"/>
        </w:rPr>
        <w:t>五</w:t>
      </w:r>
      <w:r>
        <w:rPr>
          <w:rFonts w:hint="eastAsia" w:ascii="仿宋_GB2312" w:hAnsi="宋体" w:eastAsia="仿宋_GB2312"/>
          <w:color w:val="auto"/>
          <w:sz w:val="24"/>
        </w:rPr>
        <w:t>章）；</w:t>
      </w:r>
    </w:p>
    <w:p>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②残疾人福利性单位声明函（</w:t>
      </w:r>
      <w:r>
        <w:rPr>
          <w:rFonts w:hint="eastAsia" w:ascii="仿宋_GB2312" w:hAnsi="宋体" w:eastAsia="仿宋_GB2312"/>
          <w:color w:val="auto"/>
          <w:sz w:val="24"/>
          <w:lang w:val="en-US" w:eastAsia="zh-CN"/>
        </w:rPr>
        <w:t>服务由</w:t>
      </w:r>
      <w:r>
        <w:rPr>
          <w:rFonts w:hint="eastAsia" w:ascii="仿宋_GB2312" w:hAnsi="宋体" w:eastAsia="仿宋_GB2312"/>
          <w:color w:val="auto"/>
          <w:sz w:val="24"/>
        </w:rPr>
        <w:t>残疾人福利性单位承接的必须提供，格式见第</w:t>
      </w:r>
      <w:r>
        <w:rPr>
          <w:rFonts w:hint="eastAsia" w:ascii="仿宋_GB2312" w:hAnsi="宋体" w:eastAsia="仿宋_GB2312"/>
          <w:color w:val="auto"/>
          <w:sz w:val="24"/>
          <w:lang w:eastAsia="zh-CN"/>
        </w:rPr>
        <w:t>五</w:t>
      </w:r>
      <w:r>
        <w:rPr>
          <w:rFonts w:hint="eastAsia" w:ascii="仿宋_GB2312" w:hAnsi="宋体" w:eastAsia="仿宋_GB2312"/>
          <w:color w:val="auto"/>
          <w:sz w:val="24"/>
        </w:rPr>
        <w:t>章）；</w:t>
      </w:r>
    </w:p>
    <w:p>
      <w:pPr>
        <w:tabs>
          <w:tab w:val="left" w:pos="3870"/>
          <w:tab w:val="left" w:pos="4085"/>
        </w:tabs>
        <w:snapToGrid w:val="0"/>
        <w:spacing w:line="420" w:lineRule="exact"/>
        <w:ind w:firstLine="480" w:firstLineChars="200"/>
        <w:jc w:val="left"/>
      </w:pPr>
      <w:r>
        <w:rPr>
          <w:rFonts w:hint="eastAsia" w:ascii="仿宋_GB2312" w:hAnsi="宋体" w:eastAsia="仿宋_GB2312"/>
          <w:color w:val="auto"/>
          <w:sz w:val="24"/>
        </w:rPr>
        <w:t>③监狱企业由省级以上监狱管理局、戒毒管理局（含新疆生产建设兵团）出具的属于监狱企业的证明文件（</w:t>
      </w:r>
      <w:r>
        <w:rPr>
          <w:rFonts w:hint="eastAsia" w:ascii="仿宋_GB2312" w:hAnsi="宋体" w:eastAsia="仿宋_GB2312"/>
          <w:color w:val="auto"/>
          <w:sz w:val="24"/>
          <w:lang w:val="en-US" w:eastAsia="zh-CN"/>
        </w:rPr>
        <w:t>服务由</w:t>
      </w:r>
      <w:r>
        <w:rPr>
          <w:rFonts w:hint="eastAsia" w:ascii="仿宋_GB2312" w:hAnsi="宋体" w:eastAsia="仿宋_GB2312"/>
          <w:color w:val="auto"/>
          <w:sz w:val="24"/>
        </w:rPr>
        <w:t>于监狱企业承接的必须提供）；</w:t>
      </w:r>
    </w:p>
    <w:p>
      <w:pPr>
        <w:pStyle w:val="20"/>
        <w:rPr>
          <w:rFonts w:hint="eastAsia" w:eastAsia="仿宋_GB2312"/>
          <w:lang w:val="en-US" w:eastAsia="zh-CN"/>
        </w:rPr>
      </w:pPr>
      <w:r>
        <w:rPr>
          <w:rFonts w:hint="eastAsia"/>
          <w:lang w:val="en-US" w:eastAsia="zh-CN"/>
        </w:rPr>
        <w:t xml:space="preserve">   </w:t>
      </w:r>
      <w:r>
        <w:rPr>
          <w:rFonts w:hint="eastAsia" w:ascii="仿宋_GB2312" w:eastAsia="仿宋_GB2312"/>
          <w:color w:val="auto"/>
          <w:lang w:val="en-US" w:eastAsia="zh-CN"/>
        </w:rPr>
        <w:t xml:space="preserve"> （6）供应商须具备有效的行政部门颁发的《危险废物经营许可证》且核准经营危险废物类别必须包含HW01类</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hAnsi="Times New Roman" w:eastAsia="仿宋_GB2312"/>
          <w:color w:val="auto"/>
          <w:sz w:val="24"/>
        </w:rPr>
        <w:t>格式见第五章</w:t>
      </w:r>
      <w:r>
        <w:rPr>
          <w:rFonts w:hint="eastAsia" w:ascii="仿宋_GB2312" w:eastAsia="仿宋_GB2312"/>
          <w:color w:val="auto"/>
          <w:sz w:val="24"/>
        </w:rPr>
        <w:t>）</w:t>
      </w:r>
      <w:r>
        <w:rPr>
          <w:rFonts w:hint="eastAsia" w:ascii="仿宋_GB2312" w:eastAsia="仿宋_GB2312"/>
          <w:color w:val="auto"/>
          <w:sz w:val="24"/>
          <w:lang w:eastAsia="zh-CN"/>
        </w:rPr>
        <w:t>。</w:t>
      </w:r>
    </w:p>
    <w:p>
      <w:pPr>
        <w:snapToGrid w:val="0"/>
        <w:spacing w:line="400" w:lineRule="atLeast"/>
        <w:ind w:firstLine="441" w:firstLineChars="183"/>
        <w:jc w:val="left"/>
        <w:rPr>
          <w:rFonts w:hint="eastAsia" w:ascii="仿宋_GB2312" w:eastAsia="仿宋_GB2312" w:cs="Courier New"/>
          <w:b/>
          <w:color w:val="auto"/>
          <w:sz w:val="24"/>
        </w:rPr>
      </w:pPr>
      <w:r>
        <w:rPr>
          <w:rFonts w:hint="eastAsia" w:ascii="仿宋_GB2312" w:eastAsia="仿宋_GB2312"/>
          <w:b/>
          <w:color w:val="auto"/>
          <w:sz w:val="24"/>
        </w:rPr>
        <w:t>13.1.2 报价要求文件</w:t>
      </w:r>
    </w:p>
    <w:p>
      <w:pPr>
        <w:snapToGrid w:val="0"/>
        <w:spacing w:line="420" w:lineRule="exact"/>
        <w:ind w:firstLine="713" w:firstLineChars="296"/>
        <w:jc w:val="left"/>
        <w:rPr>
          <w:rFonts w:ascii="仿宋_GB2312" w:hAnsi="宋体" w:eastAsia="仿宋_GB2312"/>
          <w:b/>
          <w:color w:val="auto"/>
          <w:sz w:val="24"/>
        </w:rPr>
      </w:pPr>
      <w:r>
        <w:rPr>
          <w:rFonts w:hint="eastAsia" w:ascii="仿宋_GB2312" w:hAnsi="宋体" w:eastAsia="仿宋_GB2312"/>
          <w:b/>
          <w:bCs/>
          <w:color w:val="auto"/>
          <w:sz w:val="24"/>
        </w:rPr>
        <w:t>注</w:t>
      </w:r>
      <w:r>
        <w:rPr>
          <w:rFonts w:hint="eastAsia" w:ascii="仿宋_GB2312" w:hAnsi="宋体" w:eastAsia="仿宋_GB2312"/>
          <w:b/>
          <w:color w:val="auto"/>
          <w:sz w:val="24"/>
        </w:rPr>
        <w:t>：</w:t>
      </w:r>
      <w:r>
        <w:rPr>
          <w:rFonts w:hint="eastAsia" w:ascii="仿宋_GB2312" w:eastAsia="仿宋_GB2312" w:cs="Courier New"/>
          <w:b/>
          <w:bCs/>
          <w:color w:val="auto"/>
          <w:sz w:val="24"/>
        </w:rPr>
        <w:t>以下各项必须提供并加盖</w:t>
      </w:r>
      <w:r>
        <w:rPr>
          <w:rFonts w:hint="eastAsia" w:ascii="仿宋_GB2312" w:eastAsia="仿宋_GB2312" w:cs="Courier New"/>
          <w:b/>
          <w:bCs/>
          <w:color w:val="auto"/>
          <w:sz w:val="24"/>
          <w:lang w:eastAsia="zh-CN"/>
        </w:rPr>
        <w:t>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lang w:eastAsia="zh-CN"/>
        </w:rPr>
        <w:t>、</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cs="Courier New"/>
          <w:b/>
          <w:bCs/>
          <w:color w:val="auto"/>
          <w:sz w:val="24"/>
        </w:rPr>
        <w:t>。</w:t>
      </w:r>
    </w:p>
    <w:p>
      <w:pPr>
        <w:snapToGrid w:val="0"/>
        <w:spacing w:line="400" w:lineRule="atLeast"/>
        <w:ind w:firstLine="439" w:firstLineChars="183"/>
        <w:jc w:val="left"/>
        <w:rPr>
          <w:rFonts w:hint="eastAsia" w:ascii="仿宋_GB2312" w:eastAsia="仿宋_GB2312" w:cs="Courier New"/>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s="Courier New"/>
          <w:color w:val="auto"/>
          <w:sz w:val="24"/>
        </w:rPr>
        <w:t>）；</w:t>
      </w:r>
    </w:p>
    <w:p>
      <w:pPr>
        <w:snapToGrid w:val="0"/>
        <w:spacing w:line="42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13.1.</w:t>
      </w:r>
      <w:r>
        <w:rPr>
          <w:rFonts w:hint="eastAsia" w:ascii="仿宋_GB2312" w:eastAsia="仿宋_GB2312"/>
          <w:b/>
          <w:color w:val="auto"/>
          <w:sz w:val="24"/>
          <w:lang w:val="en-US" w:eastAsia="zh-CN"/>
        </w:rPr>
        <w:t>3</w:t>
      </w:r>
      <w:r>
        <w:rPr>
          <w:rFonts w:hint="eastAsia" w:ascii="仿宋_GB2312" w:eastAsia="仿宋_GB2312"/>
          <w:b/>
          <w:color w:val="auto"/>
          <w:sz w:val="24"/>
        </w:rPr>
        <w:t>商务技术文件</w:t>
      </w:r>
    </w:p>
    <w:p>
      <w:pPr>
        <w:snapToGrid w:val="0"/>
        <w:spacing w:line="420" w:lineRule="exact"/>
        <w:ind w:firstLine="593" w:firstLineChars="246"/>
        <w:jc w:val="left"/>
        <w:rPr>
          <w:rFonts w:hint="eastAsia" w:ascii="仿宋_GB2312" w:hAnsi="宋体" w:eastAsia="仿宋_GB2312"/>
          <w:b/>
          <w:color w:val="auto"/>
          <w:sz w:val="24"/>
        </w:rPr>
      </w:pPr>
      <w:r>
        <w:rPr>
          <w:rFonts w:hint="eastAsia" w:ascii="仿宋_GB2312" w:eastAsia="仿宋_GB2312"/>
          <w:b/>
          <w:bCs/>
          <w:color w:val="auto"/>
          <w:sz w:val="24"/>
        </w:rPr>
        <w:t>注：以下第（</w:t>
      </w:r>
      <w:r>
        <w:rPr>
          <w:rFonts w:hint="eastAsia" w:ascii="仿宋_GB2312" w:eastAsia="仿宋_GB2312"/>
          <w:b/>
          <w:bCs/>
          <w:color w:val="auto"/>
          <w:sz w:val="24"/>
          <w:lang w:val="en-US" w:eastAsia="zh-CN"/>
        </w:rPr>
        <w:t>1</w:t>
      </w:r>
      <w:r>
        <w:rPr>
          <w:rFonts w:hint="eastAsia" w:ascii="仿宋_GB2312" w:eastAsia="仿宋_GB2312"/>
          <w:b/>
          <w:bCs/>
          <w:color w:val="auto"/>
          <w:sz w:val="24"/>
        </w:rPr>
        <w:t>）至第（</w:t>
      </w:r>
      <w:r>
        <w:rPr>
          <w:rFonts w:hint="eastAsia" w:ascii="仿宋_GB2312" w:eastAsia="仿宋_GB2312"/>
          <w:b/>
          <w:bCs/>
          <w:color w:val="auto"/>
          <w:sz w:val="24"/>
          <w:lang w:val="en-US" w:eastAsia="zh-CN"/>
        </w:rPr>
        <w:t>6</w:t>
      </w:r>
      <w:r>
        <w:rPr>
          <w:rFonts w:hint="eastAsia" w:ascii="仿宋_GB2312" w:eastAsia="仿宋_GB2312"/>
          <w:b/>
          <w:bCs/>
          <w:color w:val="auto"/>
          <w:sz w:val="24"/>
        </w:rPr>
        <w:t>）项必须提供</w:t>
      </w:r>
      <w:r>
        <w:rPr>
          <w:rFonts w:hint="eastAsia" w:ascii="仿宋_GB2312" w:eastAsia="仿宋_GB2312"/>
          <w:b/>
          <w:bCs/>
          <w:color w:val="auto"/>
          <w:sz w:val="24"/>
          <w:lang w:val="en-US" w:eastAsia="zh-CN"/>
        </w:rPr>
        <w:t>并</w:t>
      </w:r>
      <w:r>
        <w:rPr>
          <w:rFonts w:hint="eastAsia" w:ascii="仿宋_GB2312" w:eastAsia="仿宋_GB2312"/>
          <w:b/>
          <w:bCs/>
          <w:color w:val="auto"/>
          <w:sz w:val="24"/>
        </w:rPr>
        <w:t>加盖供应商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rPr>
        <w:t>、</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b/>
          <w:bCs/>
          <w:color w:val="auto"/>
          <w:sz w:val="24"/>
        </w:rPr>
        <w:t>。</w:t>
      </w:r>
    </w:p>
    <w:p>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格式见第五章）；</w:t>
      </w:r>
    </w:p>
    <w:p>
      <w:pPr>
        <w:snapToGrid w:val="0"/>
        <w:spacing w:line="400" w:lineRule="atLeast"/>
        <w:ind w:firstLine="470" w:firstLineChars="196"/>
        <w:jc w:val="left"/>
        <w:rPr>
          <w:rFonts w:hint="eastAsia" w:ascii="仿宋_GB2312" w:eastAsia="仿宋_GB2312"/>
          <w:color w:val="auto"/>
          <w:sz w:val="24"/>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p>
    <w:p>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4</w:t>
      </w:r>
      <w:r>
        <w:rPr>
          <w:rFonts w:hint="eastAsia" w:ascii="仿宋_GB2312" w:eastAsia="仿宋_GB2312"/>
          <w:color w:val="auto"/>
          <w:sz w:val="24"/>
          <w:lang w:eastAsia="zh-CN"/>
        </w:rPr>
        <w:t>）提供医疗废物处理</w:t>
      </w:r>
      <w:r>
        <w:rPr>
          <w:rFonts w:hint="default" w:ascii="仿宋_GB2312" w:hAnsi="仿宋_GB2312" w:eastAsia="仿宋_GB2312" w:cs="仿宋_GB2312"/>
          <w:kern w:val="0"/>
          <w:sz w:val="24"/>
          <w:szCs w:val="24"/>
          <w:lang w:val="en-US" w:eastAsia="zh-CN" w:bidi="ar"/>
        </w:rPr>
        <w:t>营运车辆有效的《道路运输证</w:t>
      </w:r>
      <w:r>
        <w:rPr>
          <w:rFonts w:hint="eastAsia" w:ascii="仿宋_GB2312" w:hAnsi="仿宋_GB2312" w:eastAsia="仿宋_GB2312" w:cs="仿宋_GB2312"/>
          <w:kern w:val="0"/>
          <w:sz w:val="24"/>
          <w:szCs w:val="24"/>
          <w:lang w:val="en-US" w:eastAsia="zh-CN" w:bidi="ar"/>
        </w:rPr>
        <w:t>》和《</w:t>
      </w:r>
      <w:r>
        <w:rPr>
          <w:rFonts w:hint="default" w:ascii="仿宋_GB2312" w:hAnsi="仿宋_GB2312" w:eastAsia="仿宋_GB2312" w:cs="仿宋_GB2312"/>
          <w:kern w:val="0"/>
          <w:sz w:val="24"/>
          <w:szCs w:val="24"/>
          <w:lang w:val="en-US" w:eastAsia="zh-CN" w:bidi="ar"/>
        </w:rPr>
        <w:t>机动车行驶证》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pPr>
        <w:snapToGrid w:val="0"/>
        <w:spacing w:line="400" w:lineRule="atLeast"/>
        <w:ind w:firstLine="470" w:firstLineChars="196"/>
        <w:jc w:val="left"/>
        <w:rPr>
          <w:rFonts w:hint="eastAsia" w:ascii="仿宋_GB2312" w:hAnsi="仿宋_GB2312" w:eastAsia="仿宋_GB2312" w:cs="仿宋_GB2312"/>
          <w:b/>
          <w:bCs w:val="0"/>
          <w:i w:val="0"/>
          <w:iCs w:val="0"/>
          <w:caps w:val="0"/>
          <w:color w:val="auto"/>
          <w:spacing w:val="0"/>
          <w:sz w:val="24"/>
          <w:szCs w:val="24"/>
          <w:shd w:val="clear" w:color="auto" w:fill="auto"/>
          <w:lang w:eastAsia="zh-CN" w:bidi="ar"/>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w:t>
      </w:r>
      <w:r>
        <w:rPr>
          <w:rFonts w:hint="default" w:ascii="仿宋_GB2312" w:hAnsi="仿宋_GB2312" w:eastAsia="仿宋_GB2312" w:cs="仿宋_GB2312"/>
          <w:b w:val="0"/>
          <w:kern w:val="0"/>
          <w:sz w:val="24"/>
          <w:szCs w:val="24"/>
          <w:lang w:val="en-US" w:eastAsia="zh-CN" w:bidi="ar"/>
        </w:rPr>
        <w:t>危险货物运输驾驶资质</w:t>
      </w:r>
      <w:r>
        <w:rPr>
          <w:rFonts w:hint="eastAsia" w:ascii="仿宋_GB2312" w:hAnsi="仿宋_GB2312" w:eastAsia="仿宋_GB2312" w:cs="仿宋_GB2312"/>
          <w:b w:val="0"/>
          <w:kern w:val="0"/>
          <w:sz w:val="24"/>
          <w:szCs w:val="24"/>
          <w:lang w:val="en-US" w:eastAsia="zh-CN" w:bidi="ar"/>
        </w:rPr>
        <w:t>即</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kern w:val="0"/>
          <w:sz w:val="24"/>
          <w:szCs w:val="24"/>
          <w:lang w:val="en-US" w:eastAsia="zh-CN"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kern w:val="0"/>
          <w:sz w:val="24"/>
          <w:szCs w:val="24"/>
          <w:lang w:val="en-US" w:eastAsia="zh-CN" w:bidi="ar"/>
        </w:rPr>
        <w:t>《道路运输从业人员从业资格证》</w:t>
      </w:r>
      <w:r>
        <w:rPr>
          <w:rFonts w:hint="eastAsia" w:ascii="仿宋_GB2312" w:hAnsi="仿宋_GB2312" w:eastAsia="仿宋_GB2312" w:cs="仿宋_GB2312"/>
          <w:b w:val="0"/>
          <w:kern w:val="0"/>
          <w:sz w:val="24"/>
          <w:szCs w:val="24"/>
          <w:lang w:val="en-US" w:eastAsia="zh-CN" w:bidi="ar"/>
        </w:rPr>
        <w:t>和《机动车驾驶证》</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bCs/>
          <w:i w:val="0"/>
          <w:iCs w:val="0"/>
          <w:caps w:val="0"/>
          <w:color w:val="auto"/>
          <w:spacing w:val="0"/>
          <w:sz w:val="24"/>
          <w:szCs w:val="24"/>
          <w:shd w:val="clear" w:color="auto" w:fill="auto"/>
          <w:lang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bCs/>
          <w:i w:val="0"/>
          <w:iCs w:val="0"/>
          <w:caps w:val="0"/>
          <w:color w:val="auto"/>
          <w:spacing w:val="0"/>
          <w:sz w:val="24"/>
          <w:szCs w:val="24"/>
          <w:shd w:val="clear" w:color="auto" w:fill="auto"/>
          <w:lang w:bidi="ar"/>
        </w:rPr>
        <w:t>危险货物运输押运资质</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即</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《道路运输从业人员从业资格证》</w:t>
      </w:r>
      <w:r>
        <w:rPr>
          <w:rFonts w:hint="eastAsia" w:ascii="仿宋_GB2312" w:eastAsia="仿宋_GB2312"/>
          <w:bCs/>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pPr>
        <w:snapToGrid w:val="0"/>
        <w:spacing w:line="400" w:lineRule="atLeast"/>
        <w:ind w:firstLine="470" w:firstLineChars="196"/>
        <w:jc w:val="left"/>
        <w:rPr>
          <w:rFonts w:hint="eastAsia" w:ascii="仿宋_GB2312" w:hAnsi="宋体" w:eastAsia="仿宋_GB2312" w:cs="Times New Roman"/>
          <w:bCs/>
          <w:color w:val="auto"/>
          <w:sz w:val="24"/>
        </w:rPr>
      </w:pPr>
      <w:r>
        <w:rPr>
          <w:rFonts w:hint="eastAsia" w:ascii="仿宋_GB2312" w:hAnsi="宋体" w:eastAsia="仿宋_GB2312" w:cs="Times New Roman"/>
          <w:bCs/>
          <w:color w:val="auto"/>
          <w:sz w:val="24"/>
          <w:lang w:val="en-US" w:eastAsia="zh-CN"/>
        </w:rPr>
        <w:t>（6）针对本项目的应急预案和应急配合方案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14.响应文件的语言及计量</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14.1响应文件以及受邀供应商与采购代理机构就有关</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事宜的所有来往函电，均应以中文汉语书写。除签字、盖章、专用名称等特殊情形外，以中文汉语以外的文字表述的响应文件视同未提供。</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14.2</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计量单位，单一来源采购文件已有明确规定的，使用单一来源采购文件规定的计量单位；单一来源采购文件没有规定的，应采用中华人民共和国法定计量单位，否则视同未响应。</w:t>
      </w:r>
    </w:p>
    <w:p>
      <w:pPr>
        <w:spacing w:line="460" w:lineRule="exact"/>
        <w:ind w:firstLine="241" w:firstLineChars="100"/>
        <w:rPr>
          <w:rFonts w:ascii="仿宋_GB2312" w:eastAsia="仿宋_GB2312"/>
          <w:b/>
          <w:bCs/>
          <w:color w:val="auto"/>
          <w:sz w:val="24"/>
        </w:rPr>
      </w:pPr>
      <w:bookmarkStart w:id="72" w:name="_Toc254970679"/>
      <w:bookmarkStart w:id="73" w:name="_Toc254970538"/>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.电子响应文件的编制、加密要求</w:t>
      </w:r>
    </w:p>
    <w:p>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.1电子响应文件的编制要求</w:t>
      </w:r>
    </w:p>
    <w:p>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.1.1供应商应按本</w:t>
      </w:r>
      <w:r>
        <w:rPr>
          <w:rFonts w:hint="eastAsia" w:ascii="仿宋_GB2312" w:eastAsia="仿宋_GB2312" w:cs="Courier New"/>
          <w:color w:val="auto"/>
          <w:sz w:val="24"/>
        </w:rPr>
        <w:t>单一来源采购文件</w:t>
      </w:r>
      <w:r>
        <w:rPr>
          <w:rFonts w:hint="eastAsia" w:ascii="仿宋_GB2312" w:eastAsia="仿宋_GB2312"/>
          <w:color w:val="auto"/>
          <w:sz w:val="24"/>
        </w:rPr>
        <w:t>中规定的格式、顺序和</w:t>
      </w:r>
      <w:r>
        <w:rPr>
          <w:rFonts w:hint="eastAsia" w:ascii="仿宋_GB2312" w:hAnsi="宋体" w:eastAsia="仿宋_GB2312" w:cs="Times New Roman"/>
          <w:b/>
          <w:bCs/>
          <w:color w:val="auto"/>
          <w:sz w:val="24"/>
          <w:szCs w:val="24"/>
        </w:rPr>
        <w:t>广西政府采购云平台</w:t>
      </w:r>
      <w:r>
        <w:rPr>
          <w:rFonts w:hint="eastAsia" w:ascii="仿宋_GB2312" w:eastAsia="仿宋_GB2312"/>
          <w:color w:val="auto"/>
          <w:sz w:val="24"/>
        </w:rPr>
        <w:t>“政府采购项目电子交易管理操作指南</w:t>
      </w:r>
      <w:r>
        <w:rPr>
          <w:rFonts w:hint="eastAsia" w:ascii="仿宋_GB2312" w:eastAsia="仿宋_GB2312"/>
          <w:color w:val="auto"/>
          <w:sz w:val="24"/>
          <w:lang w:eastAsia="zh-CN"/>
        </w:rPr>
        <w:t>－</w:t>
      </w:r>
      <w:r>
        <w:rPr>
          <w:rFonts w:hint="eastAsia" w:ascii="仿宋_GB2312" w:eastAsia="仿宋_GB2312"/>
          <w:color w:val="auto"/>
          <w:sz w:val="24"/>
        </w:rPr>
        <w:t>供应商”的有关要求编制电子响应文件并进行关联定位，以便</w:t>
      </w:r>
      <w:r>
        <w:rPr>
          <w:rFonts w:hint="eastAsia" w:ascii="仿宋_GB2312" w:eastAsia="仿宋_GB2312"/>
          <w:color w:val="auto"/>
          <w:sz w:val="24"/>
          <w:lang w:val="en-US" w:eastAsia="zh-CN"/>
        </w:rPr>
        <w:t>协商</w:t>
      </w:r>
      <w:r>
        <w:rPr>
          <w:rFonts w:hint="eastAsia" w:ascii="仿宋_GB2312" w:eastAsia="仿宋_GB2312"/>
          <w:color w:val="auto"/>
          <w:sz w:val="24"/>
        </w:rPr>
        <w:t>小组在评审时，点击评审项可直接定位到该评审项内容；如电子响应文件因内容不完整、供应商</w:t>
      </w:r>
      <w:r>
        <w:rPr>
          <w:rFonts w:hint="eastAsia" w:ascii="仿宋_GB2312" w:hAnsi="宋体" w:eastAsia="仿宋_GB2312"/>
          <w:color w:val="auto"/>
          <w:sz w:val="24"/>
        </w:rPr>
        <w:t>未设置或设置关联点错误导致</w:t>
      </w:r>
      <w:r>
        <w:rPr>
          <w:rFonts w:hint="eastAsia" w:ascii="仿宋_GB2312" w:eastAsia="仿宋_GB2312"/>
          <w:color w:val="auto"/>
          <w:sz w:val="24"/>
        </w:rPr>
        <w:t>电子</w:t>
      </w:r>
      <w:r>
        <w:rPr>
          <w:rFonts w:hint="eastAsia" w:ascii="仿宋_GB2312" w:hAnsi="宋体" w:eastAsia="仿宋_GB2312"/>
          <w:color w:val="auto"/>
          <w:sz w:val="24"/>
        </w:rPr>
        <w:t>响应文件被误读、漏读或者查找不到相关内容，</w:t>
      </w:r>
      <w:r>
        <w:rPr>
          <w:rFonts w:hint="eastAsia" w:ascii="仿宋_GB2312" w:eastAsia="仿宋_GB2312"/>
          <w:color w:val="auto"/>
          <w:sz w:val="24"/>
        </w:rPr>
        <w:t>导致</w:t>
      </w:r>
      <w:r>
        <w:rPr>
          <w:rFonts w:hint="eastAsia" w:ascii="仿宋_GB2312" w:eastAsia="仿宋_GB2312"/>
          <w:color w:val="auto"/>
          <w:sz w:val="24"/>
          <w:lang w:val="en-US" w:eastAsia="zh-CN"/>
        </w:rPr>
        <w:t>协商</w:t>
      </w:r>
      <w:r>
        <w:rPr>
          <w:rFonts w:hint="eastAsia" w:ascii="仿宋_GB2312" w:eastAsia="仿宋_GB2312"/>
          <w:color w:val="auto"/>
          <w:sz w:val="24"/>
        </w:rPr>
        <w:t>小组在评审时做出对供应商不利的评审，所引起的后果由供应商自行承担。</w:t>
      </w:r>
    </w:p>
    <w:p>
      <w:pPr>
        <w:spacing w:line="460" w:lineRule="exact"/>
        <w:ind w:firstLine="723" w:firstLineChars="30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.1.2单一来源采购文件中规定须由供应商在规定处盖章的，供应商应加盖CA电子签章，否则视为无效响应。</w:t>
      </w:r>
    </w:p>
    <w:p>
      <w:pPr>
        <w:spacing w:line="460" w:lineRule="exact"/>
        <w:ind w:firstLine="723" w:firstLineChars="300"/>
        <w:rPr>
          <w:rFonts w:ascii="仿宋_GB2312" w:eastAsia="仿宋_GB2312"/>
          <w:b/>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.1.3单一来源采购文件</w:t>
      </w:r>
      <w:r>
        <w:rPr>
          <w:rFonts w:hint="eastAsia" w:ascii="仿宋_GB2312" w:hAnsi="Times New Roman" w:eastAsia="仿宋_GB2312" w:cs="Times New Roman"/>
          <w:b/>
          <w:bCs/>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color w:val="auto"/>
          <w:sz w:val="24"/>
        </w:rPr>
        <w:t>。</w:t>
      </w:r>
    </w:p>
    <w:p>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.1.4电子响应文件不得涂改，若有修改错漏处，须加盖供应商CA电子签章或者</w:t>
      </w:r>
      <w:r>
        <w:rPr>
          <w:rFonts w:hint="eastAsia" w:ascii="仿宋_GB2312" w:eastAsia="仿宋_GB2312"/>
          <w:color w:val="auto"/>
          <w:sz w:val="24"/>
          <w:lang w:eastAsia="zh-CN"/>
        </w:rPr>
        <w:t>法定代表人</w:t>
      </w:r>
      <w:r>
        <w:rPr>
          <w:rFonts w:hint="eastAsia" w:ascii="仿宋_GB2312" w:eastAsia="仿宋_GB2312"/>
          <w:color w:val="auto"/>
          <w:sz w:val="24"/>
        </w:rPr>
        <w:t>或授权委托代理人签字。电子响应文件因</w:t>
      </w:r>
      <w:r>
        <w:rPr>
          <w:rFonts w:hint="eastAsia" w:ascii="仿宋_GB2312" w:hAnsi="Times New Roman" w:eastAsia="仿宋_GB2312"/>
          <w:color w:val="auto"/>
          <w:sz w:val="24"/>
          <w:szCs w:val="24"/>
          <w:highlight w:val="none"/>
        </w:rPr>
        <w:t>扫描不清晰或乱码或表达不清所引起的</w:t>
      </w:r>
      <w:r>
        <w:rPr>
          <w:rFonts w:hint="eastAsia" w:ascii="仿宋_GB2312" w:eastAsia="仿宋_GB2312"/>
          <w:color w:val="auto"/>
          <w:sz w:val="24"/>
        </w:rPr>
        <w:t>后果由供应商负责。</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.1.5</w:t>
      </w:r>
      <w:r>
        <w:rPr>
          <w:rFonts w:hint="eastAsia" w:ascii="仿宋_GB2312" w:eastAsia="仿宋_GB2312"/>
          <w:color w:val="auto"/>
          <w:sz w:val="24"/>
        </w:rPr>
        <w:t>电子</w:t>
      </w:r>
      <w:r>
        <w:rPr>
          <w:rFonts w:hint="eastAsia" w:ascii="仿宋_GB2312" w:hAnsi="宋体" w:eastAsia="仿宋_GB2312"/>
          <w:color w:val="auto"/>
          <w:sz w:val="24"/>
        </w:rPr>
        <w:t>响应文件所提供的相关材料的尺寸和清晰度应该能够在电脑上被阅读、识别和判断。</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.1.6</w:t>
      </w:r>
      <w:r>
        <w:rPr>
          <w:rFonts w:hint="eastAsia" w:ascii="仿宋_GB2312" w:eastAsia="仿宋_GB2312"/>
          <w:color w:val="auto"/>
          <w:sz w:val="24"/>
        </w:rPr>
        <w:t>电子</w:t>
      </w:r>
      <w:r>
        <w:rPr>
          <w:rFonts w:hint="eastAsia" w:ascii="仿宋_GB2312" w:hAnsi="宋体" w:eastAsia="仿宋_GB2312"/>
          <w:color w:val="auto"/>
          <w:sz w:val="24"/>
        </w:rPr>
        <w:t>响应文件内容无法阅读、识别和判断的，视为未提供。</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.1.7</w:t>
      </w:r>
      <w:r>
        <w:rPr>
          <w:rFonts w:hint="eastAsia" w:ascii="仿宋_GB2312" w:eastAsia="仿宋_GB2312"/>
          <w:color w:val="auto"/>
          <w:sz w:val="24"/>
        </w:rPr>
        <w:t>电子</w:t>
      </w:r>
      <w:r>
        <w:rPr>
          <w:rFonts w:hint="eastAsia" w:ascii="仿宋_GB2312" w:hAnsi="宋体" w:eastAsia="仿宋_GB2312"/>
          <w:color w:val="auto"/>
          <w:sz w:val="24"/>
        </w:rPr>
        <w:t>响应文件的容量大小须符合广西政府采购云平台电子投标客户端规定。</w:t>
      </w:r>
    </w:p>
    <w:p>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.2电子响应文件的加密要求</w:t>
      </w:r>
    </w:p>
    <w:p>
      <w:pPr>
        <w:snapToGrid w:val="0"/>
        <w:spacing w:line="400" w:lineRule="atLeast"/>
        <w:ind w:firstLine="420" w:firstLineChars="175"/>
        <w:jc w:val="left"/>
        <w:rPr>
          <w:rFonts w:hint="eastAsia" w:ascii="仿宋_GB2312" w:hAnsi="宋体" w:eastAsia="仿宋_GB2312"/>
          <w:color w:val="auto"/>
          <w:sz w:val="24"/>
          <w:lang w:eastAsia="zh-CN"/>
        </w:rPr>
      </w:pPr>
      <w:r>
        <w:rPr>
          <w:rFonts w:hint="eastAsia" w:ascii="仿宋_GB2312" w:eastAsia="仿宋_GB2312"/>
          <w:color w:val="auto"/>
          <w:sz w:val="24"/>
        </w:rPr>
        <w:t>电子</w:t>
      </w:r>
      <w:r>
        <w:rPr>
          <w:rFonts w:hint="eastAsia" w:ascii="仿宋_GB2312" w:hAnsi="宋体" w:eastAsia="仿宋_GB2312"/>
          <w:color w:val="auto"/>
          <w:sz w:val="24"/>
        </w:rPr>
        <w:t>响应文件应按广西政府采购云平台电子投标客户端软件有关规定加密，否则广西政府采购云平台将拒收</w:t>
      </w:r>
      <w:r>
        <w:rPr>
          <w:rFonts w:hint="eastAsia" w:ascii="仿宋_GB2312" w:hAnsi="宋体" w:eastAsia="仿宋_GB2312"/>
          <w:color w:val="auto"/>
          <w:sz w:val="24"/>
          <w:lang w:eastAsia="zh-CN"/>
        </w:rPr>
        <w:t>。</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四</w:t>
      </w:r>
      <w:r>
        <w:rPr>
          <w:rFonts w:hint="eastAsia" w:ascii="仿宋_GB2312" w:eastAsia="仿宋_GB2312" w:cs="Courier New"/>
          <w:b/>
          <w:color w:val="auto"/>
          <w:sz w:val="24"/>
        </w:rPr>
        <w:t>.协商报价</w:t>
      </w:r>
      <w:bookmarkEnd w:id="72"/>
      <w:bookmarkEnd w:id="73"/>
    </w:p>
    <w:p>
      <w:pPr>
        <w:pStyle w:val="27"/>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.1报价应按单一来源采购文件中相关附表格式填写。</w:t>
      </w:r>
    </w:p>
    <w:p>
      <w:pPr>
        <w:pStyle w:val="27"/>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.2经商定合理确定的</w:t>
      </w:r>
      <w:r>
        <w:rPr>
          <w:rFonts w:hint="eastAsia" w:ascii="仿宋_GB2312" w:hAnsi="宋体" w:eastAsia="仿宋_GB2312" w:cs="Arial"/>
          <w:color w:val="auto"/>
          <w:sz w:val="24"/>
          <w:lang w:val="en-US" w:eastAsia="zh-CN"/>
        </w:rPr>
        <w:t>固定单价</w:t>
      </w:r>
      <w:r>
        <w:rPr>
          <w:rFonts w:hint="eastAsia" w:ascii="仿宋_GB2312" w:hAnsi="宋体" w:eastAsia="仿宋_GB2312"/>
          <w:color w:val="auto"/>
          <w:sz w:val="24"/>
          <w:szCs w:val="24"/>
          <w:lang w:val="en-US" w:eastAsia="zh-CN"/>
        </w:rPr>
        <w:t>*实际数量</w:t>
      </w:r>
      <w:r>
        <w:rPr>
          <w:rFonts w:hint="eastAsia" w:ascii="仿宋_GB2312" w:hAnsi="宋体" w:eastAsia="仿宋_GB2312"/>
          <w:color w:val="auto"/>
          <w:sz w:val="24"/>
          <w:szCs w:val="24"/>
        </w:rPr>
        <w:t>是履行合同的最终价格，应包括</w:t>
      </w:r>
      <w:r>
        <w:rPr>
          <w:rFonts w:hint="eastAsia" w:ascii="仿宋_GB2312" w:hAnsi="宋体" w:eastAsia="仿宋_GB2312"/>
          <w:bCs/>
          <w:color w:val="auto"/>
          <w:sz w:val="24"/>
        </w:rPr>
        <w:t>所有成本、各种费用的总和</w:t>
      </w:r>
      <w:r>
        <w:rPr>
          <w:rFonts w:hint="eastAsia" w:ascii="仿宋_GB2312" w:hAnsi="宋体" w:eastAsia="仿宋_GB2312"/>
          <w:color w:val="auto"/>
          <w:sz w:val="24"/>
          <w:szCs w:val="24"/>
        </w:rPr>
        <w:t>。</w:t>
      </w:r>
    </w:p>
    <w:p>
      <w:pPr>
        <w:tabs>
          <w:tab w:val="left" w:pos="525"/>
        </w:tabs>
        <w:snapToGrid w:val="0"/>
        <w:spacing w:line="400" w:lineRule="atLeast"/>
        <w:ind w:firstLine="480" w:firstLineChars="200"/>
        <w:jc w:val="left"/>
        <w:rPr>
          <w:rFonts w:hint="eastAsia" w:ascii="仿宋_GB2312" w:hAnsi="宋体" w:eastAsia="仿宋_GB2312"/>
          <w:color w:val="auto"/>
          <w:sz w:val="24"/>
        </w:rPr>
      </w:pPr>
      <w:r>
        <w:rPr>
          <w:rFonts w:hint="eastAsia" w:ascii="仿宋_GB2312" w:hAnsi="宋体" w:eastAsia="仿宋_GB2312" w:cs="Courier New"/>
          <w:color w:val="auto"/>
          <w:sz w:val="24"/>
        </w:rPr>
        <w:t>1</w:t>
      </w:r>
      <w:r>
        <w:rPr>
          <w:rFonts w:hint="eastAsia" w:ascii="仿宋_GB2312" w:hAnsi="宋体" w:eastAsia="仿宋_GB2312" w:cs="Courier New"/>
          <w:color w:val="auto"/>
          <w:sz w:val="24"/>
          <w:lang w:val="en-US" w:eastAsia="zh-CN"/>
        </w:rPr>
        <w:t>6</w:t>
      </w:r>
      <w:r>
        <w:rPr>
          <w:rFonts w:hint="eastAsia" w:ascii="仿宋_GB2312" w:hAnsi="宋体" w:eastAsia="仿宋_GB2312" w:cs="Courier New"/>
          <w:color w:val="auto"/>
          <w:sz w:val="24"/>
        </w:rPr>
        <w:t>.3</w:t>
      </w:r>
      <w:r>
        <w:rPr>
          <w:rFonts w:hint="eastAsia" w:ascii="仿宋_GB2312" w:hAnsi="宋体" w:eastAsia="仿宋_GB2312"/>
          <w:color w:val="auto"/>
          <w:sz w:val="24"/>
        </w:rPr>
        <w:t>有选择的或有条件的报价将不予接受。</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五</w:t>
      </w:r>
      <w:r>
        <w:rPr>
          <w:rFonts w:hint="eastAsia" w:ascii="仿宋_GB2312" w:eastAsia="仿宋_GB2312" w:cs="Courier New"/>
          <w:b/>
          <w:color w:val="auto"/>
          <w:sz w:val="24"/>
        </w:rPr>
        <w:t>.响应文件的有效期</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.1 供应商的响应文件自递交响应文件截止之日起至合同履行完毕止均应保持有效。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.2在特殊情况下，采购人可与供应商协商延长响应文件的有效期，这种要求和答复均以书面形式进行。</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.3供应商可拒绝接受延长有效期要求。同意延长有效期的供应商不能修改响应文件</w:t>
      </w:r>
      <w:r>
        <w:rPr>
          <w:rFonts w:hint="eastAsia" w:ascii="仿宋_GB2312" w:eastAsia="仿宋_GB2312" w:cs="Courier New"/>
          <w:color w:val="auto"/>
          <w:sz w:val="24"/>
          <w:lang w:eastAsia="zh-CN"/>
        </w:rPr>
        <w:t>其他内容</w:t>
      </w:r>
      <w:r>
        <w:rPr>
          <w:rFonts w:hint="eastAsia" w:ascii="仿宋_GB2312" w:eastAsia="仿宋_GB2312" w:cs="Courier New"/>
          <w:color w:val="auto"/>
          <w:sz w:val="24"/>
        </w:rPr>
        <w:t xml:space="preserve">。 </w:t>
      </w:r>
    </w:p>
    <w:p>
      <w:pPr>
        <w:spacing w:line="400" w:lineRule="atLeast"/>
        <w:ind w:firstLine="0" w:firstLineChars="0"/>
        <w:rPr>
          <w:rFonts w:ascii="仿宋_GB2312" w:eastAsia="仿宋_GB2312" w:cs="Courier New"/>
          <w:b/>
          <w:color w:val="auto"/>
          <w:sz w:val="24"/>
        </w:rPr>
      </w:pPr>
      <w:bookmarkStart w:id="74" w:name="_Toc254970541"/>
      <w:bookmarkStart w:id="75" w:name="_Toc254970682"/>
      <w:r>
        <w:rPr>
          <w:rFonts w:hint="eastAsia" w:ascii="仿宋_GB2312" w:eastAsia="仿宋_GB2312" w:cs="Courier New"/>
          <w:b/>
          <w:color w:val="auto"/>
          <w:sz w:val="24"/>
          <w:lang w:val="en-US" w:eastAsia="zh-CN"/>
        </w:rPr>
        <w:t>六</w:t>
      </w:r>
      <w:r>
        <w:rPr>
          <w:rFonts w:hint="eastAsia" w:ascii="仿宋_GB2312" w:eastAsia="仿宋_GB2312" w:cs="Courier New"/>
          <w:b/>
          <w:color w:val="auto"/>
          <w:sz w:val="24"/>
        </w:rPr>
        <w:t>.协商保证金</w:t>
      </w:r>
      <w:bookmarkEnd w:id="74"/>
      <w:bookmarkEnd w:id="75"/>
    </w:p>
    <w:p>
      <w:pPr>
        <w:snapToGrid w:val="0"/>
        <w:spacing w:line="400" w:lineRule="atLeast"/>
        <w:ind w:firstLine="420"/>
        <w:jc w:val="left"/>
        <w:rPr>
          <w:rFonts w:hint="eastAsia" w:ascii="仿宋_GB2312" w:eastAsia="仿宋_GB2312" w:cs="Courier New"/>
          <w:color w:val="auto"/>
          <w:sz w:val="24"/>
        </w:rPr>
      </w:pPr>
      <w:bookmarkStart w:id="76" w:name="_Toc254970683"/>
      <w:bookmarkStart w:id="77" w:name="_Toc254970542"/>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.本项目无需提交协商保证金。</w:t>
      </w:r>
    </w:p>
    <w:bookmarkEnd w:id="76"/>
    <w:bookmarkEnd w:id="77"/>
    <w:p>
      <w:pPr>
        <w:spacing w:line="460" w:lineRule="exact"/>
        <w:rPr>
          <w:rFonts w:ascii="仿宋_GB2312" w:hAnsi="宋体" w:eastAsia="仿宋_GB2312" w:cs="Courier New"/>
          <w:b/>
          <w:color w:val="auto"/>
          <w:sz w:val="24"/>
        </w:rPr>
      </w:pPr>
      <w:bookmarkStart w:id="78" w:name="_Toc254970684"/>
      <w:bookmarkStart w:id="79" w:name="_Toc254970543"/>
      <w:r>
        <w:rPr>
          <w:rFonts w:hint="eastAsia" w:ascii="仿宋_GB2312" w:hAnsi="宋体" w:eastAsia="仿宋_GB2312"/>
          <w:b/>
          <w:color w:val="auto"/>
          <w:sz w:val="24"/>
        </w:rPr>
        <w:t>七、电子</w:t>
      </w:r>
      <w:r>
        <w:rPr>
          <w:rFonts w:hint="eastAsia" w:ascii="仿宋_GB2312" w:hAnsi="宋体" w:eastAsia="仿宋_GB2312" w:cs="Courier New"/>
          <w:b/>
          <w:color w:val="auto"/>
          <w:sz w:val="24"/>
        </w:rPr>
        <w:t>响应文件的提交</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电子响应文件的提交</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w:t>
      </w:r>
      <w:r>
        <w:rPr>
          <w:rFonts w:hint="eastAsia" w:ascii="仿宋_GB2312" w:hAnsi="宋体" w:eastAsia="仿宋_GB2312"/>
          <w:color w:val="auto"/>
          <w:sz w:val="24"/>
          <w:highlight w:val="none"/>
          <w:lang w:val="en-US" w:eastAsia="zh-CN"/>
        </w:rPr>
        <w:t>视为撤回电子响应文件</w:t>
      </w:r>
      <w:r>
        <w:rPr>
          <w:rFonts w:hint="eastAsia" w:ascii="仿宋_GB2312" w:hAnsi="宋体" w:eastAsia="仿宋_GB2312"/>
          <w:color w:val="auto"/>
          <w:sz w:val="24"/>
        </w:rPr>
        <w:t>。提交截止时间后上传的文件，将被广西政府采购云平台拒收。</w:t>
      </w:r>
    </w:p>
    <w:p>
      <w:pPr>
        <w:tabs>
          <w:tab w:val="left" w:pos="3870"/>
          <w:tab w:val="left" w:pos="4085"/>
        </w:tabs>
        <w:snapToGrid w:val="0"/>
        <w:spacing w:line="460" w:lineRule="exact"/>
        <w:jc w:val="left"/>
        <w:rPr>
          <w:rFonts w:ascii="仿宋_GB2312" w:hAnsi="宋体" w:eastAsia="仿宋_GB2312"/>
          <w:b/>
          <w:bCs/>
          <w:color w:val="auto"/>
          <w:sz w:val="24"/>
        </w:rPr>
      </w:pPr>
      <w:r>
        <w:rPr>
          <w:rFonts w:hint="eastAsia" w:ascii="仿宋_GB2312" w:hAnsi="宋体" w:eastAsia="仿宋_GB2312"/>
          <w:b/>
          <w:bCs/>
          <w:color w:val="auto"/>
          <w:sz w:val="24"/>
        </w:rPr>
        <w:t>八、解密</w:t>
      </w:r>
    </w:p>
    <w:p>
      <w:pPr>
        <w:tabs>
          <w:tab w:val="left" w:pos="3870"/>
          <w:tab w:val="left" w:pos="4085"/>
        </w:tabs>
        <w:snapToGrid w:val="0"/>
        <w:spacing w:line="460" w:lineRule="exact"/>
        <w:ind w:firstLine="481"/>
        <w:jc w:val="left"/>
        <w:rPr>
          <w:rFonts w:ascii="仿宋_GB2312" w:hAnsi="宋体" w:eastAsia="仿宋_GB2312"/>
          <w:b/>
          <w:bCs/>
          <w:color w:val="auto"/>
          <w:sz w:val="24"/>
        </w:rPr>
      </w:pPr>
      <w:r>
        <w:rPr>
          <w:rFonts w:hint="eastAsia" w:ascii="仿宋_GB2312" w:hAnsi="宋体" w:eastAsia="仿宋_GB2312"/>
          <w:b/>
          <w:bCs/>
          <w:color w:val="auto"/>
          <w:sz w:val="24"/>
          <w:lang w:eastAsia="zh-CN"/>
        </w:rPr>
        <w:t>20.</w:t>
      </w:r>
      <w:r>
        <w:rPr>
          <w:rFonts w:hint="eastAsia" w:ascii="仿宋_GB2312" w:hAnsi="宋体" w:eastAsia="仿宋_GB2312"/>
          <w:b/>
          <w:bCs/>
          <w:color w:val="auto"/>
          <w:sz w:val="24"/>
        </w:rPr>
        <w:t>解密</w:t>
      </w:r>
    </w:p>
    <w:p>
      <w:pPr>
        <w:tabs>
          <w:tab w:val="left" w:pos="3870"/>
          <w:tab w:val="left" w:pos="4085"/>
        </w:tabs>
        <w:snapToGrid w:val="0"/>
        <w:spacing w:line="460" w:lineRule="exact"/>
        <w:ind w:firstLine="720" w:firstLineChars="300"/>
        <w:jc w:val="left"/>
        <w:rPr>
          <w:rFonts w:ascii="仿宋_GB2312" w:hAnsi="宋体" w:eastAsia="仿宋_GB2312"/>
          <w:b/>
          <w:bCs/>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1电子响应文件提交截止时间后，</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w:t>
      </w:r>
    </w:p>
    <w:p>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开始时广西政府采购云平台自动提取供应商的响应文件，供应商须在采购代理机构开启解密标书后30分钟内对上传广西政府采购云平台的响应文件进行解密。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非广西政府采购云平台技术原因造成的供应商超过解密时限未完成解密的，或响应文件无法解密或解密失败，视为供应商放弃</w:t>
      </w:r>
      <w:r>
        <w:rPr>
          <w:rFonts w:hint="eastAsia" w:ascii="仿宋_GB2312" w:hAnsi="宋体" w:eastAsia="仿宋_GB2312"/>
          <w:color w:val="auto"/>
          <w:sz w:val="24"/>
          <w:lang w:val="en-US" w:eastAsia="zh-CN"/>
        </w:rPr>
        <w:t>响应</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p>
      <w:pPr>
        <w:snapToGrid w:val="0"/>
        <w:spacing w:line="400" w:lineRule="atLeast"/>
        <w:ind w:firstLine="354" w:firstLineChars="147"/>
        <w:jc w:val="left"/>
        <w:rPr>
          <w:rFonts w:ascii="仿宋_GB2312" w:eastAsia="仿宋_GB2312"/>
          <w:b/>
          <w:color w:val="auto"/>
          <w:sz w:val="24"/>
        </w:rPr>
      </w:pPr>
      <w:r>
        <w:rPr>
          <w:rFonts w:hint="eastAsia" w:ascii="仿宋_GB2312" w:eastAsia="仿宋_GB2312" w:cs="Courier New"/>
          <w:b/>
          <w:color w:val="auto"/>
          <w:sz w:val="24"/>
          <w:lang w:val="en-US" w:eastAsia="zh-CN"/>
        </w:rPr>
        <w:t>九、</w:t>
      </w:r>
      <w:r>
        <w:rPr>
          <w:rFonts w:hint="eastAsia" w:ascii="仿宋_GB2312" w:eastAsia="仿宋_GB2312" w:cs="Courier New"/>
          <w:b/>
          <w:color w:val="auto"/>
          <w:sz w:val="24"/>
        </w:rPr>
        <w:t>响应无效的情形</w:t>
      </w:r>
      <w:bookmarkEnd w:id="78"/>
      <w:bookmarkEnd w:id="79"/>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lang w:val="en-US" w:eastAsia="zh-CN"/>
        </w:rPr>
        <w:t>21.</w:t>
      </w:r>
      <w:r>
        <w:rPr>
          <w:rFonts w:hint="eastAsia" w:ascii="仿宋_GB2312" w:eastAsia="仿宋_GB2312" w:cs="Courier New"/>
          <w:color w:val="auto"/>
          <w:sz w:val="24"/>
        </w:rPr>
        <w:t>1实质上没有响应单一来源采购文件要求和条件的响应将被视为无效响应。供应商不得通过修正或</w:t>
      </w:r>
      <w:r>
        <w:rPr>
          <w:rFonts w:hint="eastAsia" w:ascii="仿宋_GB2312" w:eastAsia="仿宋_GB2312" w:cs="Courier New"/>
          <w:color w:val="auto"/>
          <w:sz w:val="24"/>
          <w:lang w:eastAsia="zh-CN"/>
        </w:rPr>
        <w:t>撤销</w:t>
      </w:r>
      <w:r>
        <w:rPr>
          <w:rFonts w:hint="eastAsia" w:ascii="仿宋_GB2312" w:eastAsia="仿宋_GB2312" w:cs="Courier New"/>
          <w:color w:val="auto"/>
          <w:sz w:val="24"/>
        </w:rPr>
        <w:t>不合要求的偏离或保留从而使其成为满足实质要求的响应，经协商小组认定属于含义不明确、同类问题表述不一致或者有明显文字和计算错误的内容，应当允许其在协商结束之前进行</w:t>
      </w:r>
      <w:r>
        <w:rPr>
          <w:rFonts w:hint="eastAsia" w:ascii="仿宋_GB2312" w:hAnsi="Times New Roman" w:eastAsia="仿宋_GB2312" w:cs="Courier New"/>
          <w:color w:val="auto"/>
          <w:sz w:val="24"/>
          <w:highlight w:val="none"/>
        </w:rPr>
        <w:t>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hAnsi="Times New Roman" w:eastAsia="仿宋_GB2312" w:cs="Courier New"/>
          <w:color w:val="auto"/>
          <w:sz w:val="24"/>
          <w:highlight w:val="none"/>
        </w:rPr>
        <w:t>，</w:t>
      </w:r>
      <w:r>
        <w:rPr>
          <w:rFonts w:hint="eastAsia" w:ascii="仿宋_GB2312" w:eastAsia="仿宋_GB2312" w:cs="Courier New"/>
          <w:color w:val="auto"/>
          <w:sz w:val="24"/>
          <w:highlight w:val="none"/>
        </w:rPr>
        <w:t>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eastAsia="仿宋_GB2312" w:cs="Courier New"/>
          <w:color w:val="auto"/>
          <w:sz w:val="24"/>
        </w:rPr>
        <w:t>响应文件必须以书面形式进行。</w:t>
      </w:r>
    </w:p>
    <w:p>
      <w:pPr>
        <w:snapToGrid w:val="0"/>
        <w:spacing w:line="400" w:lineRule="atLeast"/>
        <w:ind w:firstLine="472" w:firstLineChars="196"/>
        <w:jc w:val="left"/>
        <w:rPr>
          <w:rFonts w:ascii="仿宋_GB2312" w:eastAsia="仿宋_GB2312" w:cs="Courier New"/>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1.1供应商存在下列情况之一的，响应无效：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（1）不具备单一来源采购文件中规定的资格要求的；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（2）报价超过单一来源采购文件中规定的预算金额或者最高限价的；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（3）响应文件含有采购人不能接受的附加条件的；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w:t>
      </w:r>
      <w:r>
        <w:rPr>
          <w:rFonts w:hint="eastAsia" w:ascii="仿宋_GB2312" w:eastAsia="仿宋_GB2312" w:cs="Courier New"/>
          <w:color w:val="auto"/>
          <w:sz w:val="24"/>
          <w:lang w:eastAsia="zh-CN"/>
        </w:rPr>
        <w:t>法律法规</w:t>
      </w:r>
      <w:r>
        <w:rPr>
          <w:rFonts w:hint="eastAsia" w:ascii="仿宋_GB2312" w:eastAsia="仿宋_GB2312" w:cs="Courier New"/>
          <w:color w:val="auto"/>
          <w:sz w:val="24"/>
        </w:rPr>
        <w:t>和单一来源采购文件规定的其他无效情形。</w:t>
      </w:r>
    </w:p>
    <w:p>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1.2在资格性审查时，如发现下列情形之一的，响应文件将被视为无效：</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（1）资格证明文件不全的，或者不符合单一来源采购文件标明的资格要求的；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（2）无法定代表人或其授权委托代理人签字，或未提供法定代表人授权委托书或者填写项目不齐全的；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（3）委托代理人与法定代表人授权委托代理人身份不符的。</w:t>
      </w:r>
    </w:p>
    <w:p>
      <w:pPr>
        <w:snapToGrid w:val="0"/>
        <w:spacing w:line="400" w:lineRule="atLeast"/>
        <w:ind w:firstLine="472" w:firstLineChars="196"/>
        <w:rPr>
          <w:rFonts w:ascii="仿宋_GB2312" w:eastAsia="仿宋_GB2312"/>
          <w:b/>
          <w:bCs/>
          <w:color w:val="auto"/>
          <w:kern w:val="0"/>
          <w:sz w:val="24"/>
        </w:rPr>
      </w:pPr>
      <w:r>
        <w:rPr>
          <w:rFonts w:hint="eastAsia" w:ascii="仿宋_GB2312" w:eastAsia="仿宋_GB2312"/>
          <w:b/>
          <w:bCs/>
          <w:color w:val="auto"/>
          <w:kern w:val="0"/>
          <w:sz w:val="24"/>
          <w:lang w:val="en-US" w:eastAsia="zh-CN"/>
        </w:rPr>
        <w:t>21.</w:t>
      </w:r>
      <w:r>
        <w:rPr>
          <w:rFonts w:hint="eastAsia" w:ascii="仿宋_GB2312" w:eastAsia="仿宋_GB2312"/>
          <w:b/>
          <w:bCs/>
          <w:color w:val="auto"/>
          <w:kern w:val="0"/>
          <w:sz w:val="24"/>
        </w:rPr>
        <w:t>1.3在符合性评审时，如发现下列情形之一的，响应文件将被视为无效：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（1）响应有效期、服务期限、付款方式等商务条款不能满足单一来源采购文件要求的；</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（2）供应商就</w:t>
      </w:r>
      <w:r>
        <w:rPr>
          <w:rFonts w:hint="eastAsia" w:ascii="仿宋_GB2312" w:eastAsia="仿宋_GB2312"/>
          <w:color w:val="auto"/>
          <w:sz w:val="24"/>
        </w:rPr>
        <w:t>采购需求中标记 “★”符号的实质性响应内容发生负偏离一项以上的</w:t>
      </w:r>
      <w:r>
        <w:rPr>
          <w:rFonts w:hint="eastAsia" w:ascii="仿宋_GB2312" w:eastAsia="仿宋_GB2312" w:cs="Courier New"/>
          <w:color w:val="auto"/>
          <w:sz w:val="24"/>
        </w:rPr>
        <w:t>；</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（3）响应技术方案不明确，存在一个或一个以上备选（替代）响应方案的；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（4）未采用人民币报价或者未按照单一来源采购文件标明的币种报价的；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（5）报价超出最高限价，或者超出采购预算金额的</w:t>
      </w:r>
      <w:r>
        <w:rPr>
          <w:rFonts w:hint="eastAsia" w:ascii="仿宋_GB2312" w:eastAsia="仿宋_GB2312" w:cs="Courier New"/>
          <w:color w:val="auto"/>
          <w:sz w:val="24"/>
          <w:lang w:eastAsia="zh-CN"/>
        </w:rPr>
        <w:t>；</w:t>
      </w:r>
      <w:r>
        <w:rPr>
          <w:rFonts w:hint="eastAsia" w:ascii="仿宋_GB2312" w:hAnsi="宋体" w:eastAsia="仿宋_GB2312" w:cs="Arial"/>
          <w:color w:val="auto"/>
          <w:sz w:val="24"/>
          <w:lang w:val="en-US" w:eastAsia="zh-CN"/>
        </w:rPr>
        <w:t>单价报价与固定单价标准不一致的</w:t>
      </w:r>
      <w:r>
        <w:rPr>
          <w:rFonts w:hint="eastAsia" w:ascii="仿宋_GB2312" w:eastAsia="仿宋_GB2312" w:cs="Courier New"/>
          <w:color w:val="auto"/>
          <w:sz w:val="24"/>
        </w:rPr>
        <w:t>；</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（6）报价具有选择性；</w:t>
      </w:r>
      <w:r>
        <w:rPr>
          <w:rFonts w:hint="eastAsia" w:ascii="仿宋_GB2312" w:eastAsia="仿宋_GB2312" w:cs="Courier New"/>
          <w:color w:val="auto"/>
          <w:sz w:val="24"/>
        </w:rPr>
        <w:tab/>
      </w:r>
    </w:p>
    <w:p>
      <w:pPr>
        <w:spacing w:line="390" w:lineRule="exact"/>
        <w:ind w:right="-168" w:rightChars="-80" w:firstLine="435"/>
        <w:rPr>
          <w:rFonts w:ascii="仿宋_GB2312" w:eastAsia="仿宋_GB2312"/>
          <w:sz w:val="24"/>
        </w:rPr>
      </w:pPr>
      <w:r>
        <w:rPr>
          <w:rFonts w:hint="eastAsia" w:ascii="仿宋_GB2312" w:eastAsia="仿宋_GB2312" w:cs="Courier New"/>
          <w:sz w:val="24"/>
        </w:rPr>
        <w:t>（7）</w:t>
      </w:r>
      <w:r>
        <w:rPr>
          <w:rFonts w:hint="eastAsia" w:ascii="仿宋_GB2312" w:eastAsia="仿宋_GB2312"/>
          <w:sz w:val="24"/>
        </w:rPr>
        <w:t>在政府采购评审中出现下列情形之一的，协商小组应当启动异常低价响应审查程序：</w:t>
      </w:r>
    </w:p>
    <w:p>
      <w:pPr>
        <w:spacing w:line="390" w:lineRule="exact"/>
        <w:ind w:right="-168" w:rightChars="-80" w:firstLine="435"/>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4.协商小组基于专业判断，认为供应商报价过低，有可能影响产品质量或者不能诚信履约的其他情形。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协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协商现场可不再重复提交。</w:t>
      </w:r>
    </w:p>
    <w:p>
      <w:pPr>
        <w:snapToGrid w:val="0"/>
        <w:spacing w:line="400" w:lineRule="atLeast"/>
        <w:ind w:firstLine="420"/>
        <w:jc w:val="left"/>
        <w:rPr>
          <w:rFonts w:ascii="仿宋_GB2312" w:eastAsia="仿宋_GB2312" w:cs="Courier New"/>
          <w:sz w:val="24"/>
        </w:rPr>
      </w:pPr>
      <w:r>
        <w:rPr>
          <w:rFonts w:hint="eastAsia" w:ascii="仿宋_GB2312" w:eastAsia="仿宋_GB2312"/>
          <w:sz w:val="24"/>
        </w:rPr>
        <w:t>供应商不能提供书面说明、证明材料，或者提供的书面说明、证明材料不能证明其报价合理性的，协商小组应当将其作为无效响应处理。</w:t>
      </w:r>
    </w:p>
    <w:p>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1.4被拒绝的响应文件为无效。</w:t>
      </w:r>
    </w:p>
    <w:p>
      <w:pPr>
        <w:snapToGrid w:val="0"/>
        <w:spacing w:line="400" w:lineRule="atLeast"/>
        <w:ind w:firstLine="472" w:firstLineChars="196"/>
        <w:rPr>
          <w:rFonts w:hint="eastAsia" w:ascii="仿宋_GB2312" w:eastAsia="仿宋_GB2312" w:cs="Courier New"/>
          <w:b/>
          <w:color w:val="auto"/>
          <w:sz w:val="24"/>
        </w:rPr>
      </w:pPr>
      <w:r>
        <w:rPr>
          <w:rFonts w:hint="eastAsia" w:ascii="仿宋_GB2312" w:eastAsia="仿宋_GB2312" w:cs="Courier New"/>
          <w:b/>
          <w:color w:val="auto"/>
          <w:sz w:val="24"/>
          <w:lang w:val="en-US" w:eastAsia="zh-CN"/>
        </w:rPr>
        <w:t>十</w:t>
      </w:r>
      <w:r>
        <w:rPr>
          <w:rFonts w:hint="eastAsia" w:ascii="仿宋_GB2312" w:eastAsia="仿宋_GB2312" w:cs="Courier New"/>
          <w:b/>
          <w:color w:val="auto"/>
          <w:sz w:val="24"/>
        </w:rPr>
        <w:t>、协商</w:t>
      </w:r>
    </w:p>
    <w:p>
      <w:pPr>
        <w:pStyle w:val="27"/>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lang w:eastAsia="zh-CN"/>
        </w:rPr>
        <w:t>22.</w:t>
      </w:r>
      <w:r>
        <w:rPr>
          <w:rFonts w:hint="eastAsia" w:ascii="仿宋_GB2312" w:hAnsi="宋体" w:eastAsia="仿宋_GB2312"/>
          <w:b/>
          <w:color w:val="auto"/>
          <w:sz w:val="24"/>
          <w:szCs w:val="24"/>
        </w:rPr>
        <w:t>协商准备</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lang w:eastAsia="zh-CN"/>
        </w:rPr>
        <w:t>22.</w:t>
      </w:r>
      <w:r>
        <w:rPr>
          <w:rFonts w:hint="eastAsia" w:ascii="仿宋_GB2312" w:eastAsia="仿宋_GB2312" w:cs="Courier New"/>
          <w:color w:val="auto"/>
          <w:sz w:val="24"/>
        </w:rPr>
        <w:t>1采购代理机构将在“供应商须知”前附表规定的时间和地点进行协商，供应商的法定代表人或其授权委托代理人参加协商会。供应商的法定代表人或其授权委托代理人未按时参加的，视同放弃协商。</w:t>
      </w:r>
    </w:p>
    <w:p>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.协商程序</w:t>
      </w:r>
    </w:p>
    <w:p>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w:t>
      </w:r>
      <w:r>
        <w:rPr>
          <w:rFonts w:hint="eastAsia" w:ascii="仿宋_GB2312" w:eastAsia="仿宋_GB2312"/>
          <w:b/>
          <w:bCs/>
          <w:color w:val="auto"/>
          <w:kern w:val="0"/>
          <w:sz w:val="24"/>
        </w:rPr>
        <w:t>资格性</w:t>
      </w:r>
      <w:r>
        <w:rPr>
          <w:rFonts w:hint="eastAsia" w:ascii="仿宋_GB2312" w:hAnsi="宋体" w:eastAsia="仿宋_GB2312"/>
          <w:b/>
          <w:color w:val="auto"/>
          <w:sz w:val="24"/>
          <w:szCs w:val="24"/>
        </w:rPr>
        <w:t>审查</w:t>
      </w:r>
    </w:p>
    <w:p>
      <w:pPr>
        <w:pStyle w:val="27"/>
        <w:snapToGrid w:val="0"/>
        <w:spacing w:line="400" w:lineRule="atLeast"/>
        <w:ind w:firstLine="470" w:firstLineChars="196"/>
        <w:rPr>
          <w:rFonts w:hint="eastAsia" w:ascii="仿宋_GB2312" w:eastAsia="仿宋_GB2312"/>
          <w:color w:val="auto"/>
          <w:sz w:val="24"/>
        </w:rPr>
      </w:pPr>
      <w:r>
        <w:rPr>
          <w:rFonts w:hint="eastAsia" w:ascii="仿宋_GB2312" w:hAnsi="宋体" w:eastAsia="仿宋_GB2312"/>
          <w:bCs/>
          <w:color w:val="auto"/>
          <w:sz w:val="24"/>
          <w:szCs w:val="24"/>
        </w:rPr>
        <w:t>2</w:t>
      </w:r>
      <w:r>
        <w:rPr>
          <w:rFonts w:hint="eastAsia" w:ascii="仿宋_GB2312" w:hAnsi="宋体" w:eastAsia="仿宋_GB2312"/>
          <w:bCs/>
          <w:color w:val="auto"/>
          <w:sz w:val="24"/>
          <w:szCs w:val="24"/>
          <w:lang w:val="en-US" w:eastAsia="zh-CN"/>
        </w:rPr>
        <w:t>2</w:t>
      </w:r>
      <w:r>
        <w:rPr>
          <w:rFonts w:hint="eastAsia" w:ascii="仿宋_GB2312" w:hAnsi="宋体" w:eastAsia="仿宋_GB2312"/>
          <w:bCs/>
          <w:color w:val="auto"/>
          <w:sz w:val="24"/>
          <w:szCs w:val="24"/>
        </w:rPr>
        <w:t>.</w:t>
      </w:r>
      <w:r>
        <w:rPr>
          <w:rFonts w:hint="eastAsia" w:ascii="仿宋_GB2312" w:hAnsi="宋体" w:eastAsia="仿宋_GB2312"/>
          <w:bCs/>
          <w:color w:val="auto"/>
          <w:sz w:val="24"/>
          <w:szCs w:val="24"/>
          <w:lang w:val="en-US" w:eastAsia="zh-CN"/>
        </w:rPr>
        <w:t>1</w:t>
      </w:r>
      <w:r>
        <w:rPr>
          <w:rFonts w:hint="eastAsia" w:ascii="仿宋_GB2312" w:hAnsi="宋体" w:eastAsia="仿宋_GB2312"/>
          <w:bCs/>
          <w:color w:val="auto"/>
          <w:sz w:val="24"/>
          <w:szCs w:val="24"/>
        </w:rPr>
        <w:t>.1</w:t>
      </w:r>
      <w:r>
        <w:rPr>
          <w:rFonts w:hint="eastAsia" w:ascii="仿宋_GB2312" w:eastAsia="仿宋_GB2312"/>
          <w:bCs/>
          <w:color w:val="auto"/>
          <w:sz w:val="24"/>
        </w:rPr>
        <w:t>采购</w:t>
      </w:r>
      <w:r>
        <w:rPr>
          <w:rFonts w:hint="eastAsia" w:ascii="仿宋_GB2312" w:eastAsia="仿宋_GB2312"/>
          <w:color w:val="auto"/>
          <w:sz w:val="24"/>
        </w:rPr>
        <w:t>人依法对供应商的资格进行审查。</w:t>
      </w:r>
    </w:p>
    <w:p>
      <w:pPr>
        <w:pStyle w:val="27"/>
        <w:snapToGrid w:val="0"/>
        <w:spacing w:line="400" w:lineRule="atLeast"/>
        <w:ind w:firstLine="470" w:firstLineChars="196"/>
        <w:rPr>
          <w:rFonts w:hint="eastAsia" w:ascii="仿宋_GB2312" w:eastAsia="仿宋_GB2312"/>
          <w:color w:val="auto"/>
          <w:sz w:val="24"/>
        </w:rPr>
      </w:pPr>
      <w:r>
        <w:rPr>
          <w:rFonts w:hint="eastAsia" w:ascii="仿宋_GB2312" w:eastAsia="仿宋_GB2312"/>
          <w:color w:val="auto"/>
          <w:sz w:val="24"/>
        </w:rPr>
        <w:t>2</w:t>
      </w:r>
      <w:r>
        <w:rPr>
          <w:rFonts w:hint="eastAsia" w:ascii="仿宋_GB2312" w:eastAsia="仿宋_GB2312"/>
          <w:color w:val="auto"/>
          <w:sz w:val="24"/>
          <w:lang w:val="en-US" w:eastAsia="zh-CN"/>
        </w:rPr>
        <w:t>2</w:t>
      </w: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.2受邀供应商不通过资格性审查的，不得进入符合性审查环节，应当重新开展采购活动。</w:t>
      </w:r>
    </w:p>
    <w:p>
      <w:pPr>
        <w:pStyle w:val="27"/>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符合性审查</w:t>
      </w:r>
    </w:p>
    <w:p>
      <w:pPr>
        <w:pStyle w:val="27"/>
        <w:snapToGrid w:val="0"/>
        <w:spacing w:line="400" w:lineRule="atLeast"/>
        <w:ind w:left="720" w:leftChars="228" w:hanging="241" w:hangingChars="100"/>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.1组建协商小组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本项目协商小组由</w:t>
      </w:r>
      <w:r>
        <w:rPr>
          <w:rFonts w:hint="eastAsia" w:ascii="仿宋_GB2312" w:eastAsia="仿宋_GB2312" w:cs="Courier New"/>
          <w:color w:val="auto"/>
          <w:sz w:val="24"/>
          <w:lang w:eastAsia="zh-CN"/>
        </w:rPr>
        <w:t>采购人代表与</w:t>
      </w:r>
      <w:r>
        <w:rPr>
          <w:rFonts w:hint="eastAsia" w:ascii="仿宋_GB2312" w:eastAsia="仿宋_GB2312" w:cs="Courier New"/>
          <w:color w:val="auto"/>
          <w:sz w:val="24"/>
        </w:rPr>
        <w:t>具有相关经验的专业人员组成。</w:t>
      </w:r>
    </w:p>
    <w:p>
      <w:pPr>
        <w:pStyle w:val="27"/>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.2审查的方式</w:t>
      </w:r>
    </w:p>
    <w:p>
      <w:pPr>
        <w:snapToGrid w:val="0"/>
        <w:spacing w:line="400" w:lineRule="atLeast"/>
        <w:ind w:firstLine="420"/>
        <w:jc w:val="left"/>
        <w:rPr>
          <w:rFonts w:ascii="仿宋_GB2312" w:eastAsia="仿宋_GB2312"/>
          <w:color w:val="auto"/>
          <w:sz w:val="24"/>
        </w:rPr>
      </w:pPr>
      <w:r>
        <w:rPr>
          <w:rFonts w:hint="eastAsia" w:ascii="仿宋_GB2312" w:eastAsia="仿宋_GB2312" w:cs="Courier New"/>
          <w:color w:val="auto"/>
          <w:sz w:val="24"/>
        </w:rPr>
        <w:t>本项目采用不公开方式审查，审查的依据为单一来源采购文件和响应文件。</w:t>
      </w:r>
    </w:p>
    <w:p>
      <w:pPr>
        <w:pStyle w:val="27"/>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.3</w:t>
      </w:r>
      <w:r>
        <w:rPr>
          <w:rFonts w:hint="eastAsia" w:ascii="仿宋_GB2312" w:hAnsi="宋体" w:eastAsia="仿宋_GB2312"/>
          <w:b/>
          <w:bCs/>
          <w:color w:val="auto"/>
          <w:sz w:val="24"/>
          <w:szCs w:val="24"/>
        </w:rPr>
        <w:t>审查程序</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（1）协商小组审查、评价响应文件是否符合单一来源采购文件的</w:t>
      </w:r>
      <w:r>
        <w:rPr>
          <w:rFonts w:hint="eastAsia" w:ascii="仿宋_GB2312" w:eastAsia="仿宋_GB2312" w:cs="Courier New"/>
          <w:color w:val="auto"/>
          <w:sz w:val="24"/>
          <w:lang w:val="en-US" w:eastAsia="zh-CN"/>
        </w:rPr>
        <w:t>报价</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商务</w:t>
      </w:r>
      <w:r>
        <w:rPr>
          <w:rFonts w:hint="eastAsia" w:ascii="仿宋_GB2312" w:eastAsia="仿宋_GB2312" w:cs="Courier New"/>
          <w:color w:val="auto"/>
          <w:sz w:val="24"/>
        </w:rPr>
        <w:t>技术等实质性要求。</w:t>
      </w:r>
    </w:p>
    <w:p>
      <w:pPr>
        <w:spacing w:line="420" w:lineRule="exact"/>
        <w:ind w:firstLine="480" w:firstLineChars="200"/>
        <w:rPr>
          <w:rFonts w:ascii="仿宋_GB2312" w:eastAsia="仿宋_GB2312"/>
          <w:bCs/>
          <w:sz w:val="24"/>
        </w:rPr>
      </w:pPr>
      <w:r>
        <w:rPr>
          <w:rFonts w:hint="eastAsia" w:ascii="仿宋_GB2312" w:eastAsia="仿宋_GB2312" w:cs="Courier New"/>
          <w:sz w:val="24"/>
        </w:rPr>
        <w:t>（2）协商小组将根据供应商的响应文件进行审查、核对，经协商小组认定属于响应文件中含义不明确、同类问题表述不一致或者有明显文字和计算错误的内容，协商小组要求供应商对相关问题进行澄清、说明或更正。协商小组</w:t>
      </w:r>
      <w:r>
        <w:rPr>
          <w:rFonts w:hint="eastAsia" w:ascii="仿宋_GB2312" w:eastAsia="仿宋_GB2312"/>
          <w:bCs/>
          <w:sz w:val="24"/>
        </w:rPr>
        <w:t>要求供应商澄清、说明或者更正响应文件应当通过</w:t>
      </w:r>
      <w:r>
        <w:rPr>
          <w:rFonts w:hint="eastAsia" w:ascii="仿宋_GB2312" w:hAnsi="宋体" w:eastAsia="仿宋_GB2312"/>
          <w:sz w:val="24"/>
        </w:rPr>
        <w:t>广西政府采购云平台</w:t>
      </w:r>
      <w:r>
        <w:rPr>
          <w:rFonts w:hint="eastAsia" w:ascii="仿宋_GB2312" w:eastAsia="仿宋_GB2312"/>
          <w:bCs/>
          <w:sz w:val="24"/>
        </w:rPr>
        <w:t>发起电子询标函。供应商在截止时间前通过</w:t>
      </w:r>
      <w:r>
        <w:rPr>
          <w:rFonts w:hint="eastAsia" w:ascii="仿宋_GB2312" w:hAnsi="宋体" w:eastAsia="仿宋_GB2312"/>
          <w:sz w:val="24"/>
        </w:rPr>
        <w:t>广西政府采购云平台</w:t>
      </w:r>
      <w:r>
        <w:rPr>
          <w:rFonts w:hint="eastAsia" w:ascii="仿宋_GB2312" w:eastAsia="仿宋_GB2312"/>
          <w:bCs/>
          <w:sz w:val="24"/>
        </w:rPr>
        <w:t>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（3）供应商有以下情形之一的，协商小组有权视该响应文件无效:</w:t>
      </w:r>
    </w:p>
    <w:p>
      <w:pPr>
        <w:spacing w:line="420" w:lineRule="exact"/>
        <w:ind w:firstLine="240" w:firstLineChars="100"/>
        <w:rPr>
          <w:rFonts w:ascii="仿宋_GB2312" w:eastAsia="仿宋_GB2312"/>
          <w:bCs/>
          <w:sz w:val="24"/>
        </w:rPr>
      </w:pPr>
      <w:r>
        <w:rPr>
          <w:rFonts w:hint="eastAsia" w:ascii="仿宋_GB2312" w:hAnsi="宋体" w:eastAsia="仿宋_GB2312"/>
          <w:sz w:val="24"/>
        </w:rPr>
        <w:t>①</w:t>
      </w:r>
      <w:r>
        <w:rPr>
          <w:rFonts w:hint="eastAsia" w:ascii="仿宋_GB2312" w:eastAsia="仿宋_GB2312"/>
          <w:bCs/>
          <w:sz w:val="24"/>
        </w:rPr>
        <w:t>截止时间前未澄清、说明或者更正，或澄清、说明或者更正超过规定时间的；</w:t>
      </w:r>
    </w:p>
    <w:p>
      <w:pPr>
        <w:spacing w:line="420" w:lineRule="exact"/>
        <w:ind w:firstLine="240" w:firstLineChars="100"/>
        <w:rPr>
          <w:rFonts w:ascii="仿宋_GB2312" w:eastAsia="仿宋_GB2312"/>
          <w:bCs/>
          <w:sz w:val="24"/>
        </w:rPr>
      </w:pPr>
      <w:r>
        <w:rPr>
          <w:rFonts w:hint="eastAsia" w:ascii="仿宋_GB2312" w:hAnsi="宋体" w:eastAsia="仿宋_GB2312"/>
          <w:sz w:val="24"/>
        </w:rPr>
        <w:t>②</w:t>
      </w:r>
      <w:r>
        <w:rPr>
          <w:rFonts w:hint="eastAsia" w:ascii="仿宋_GB2312" w:eastAsia="仿宋_GB2312"/>
          <w:bCs/>
          <w:sz w:val="24"/>
        </w:rPr>
        <w:t>澄清、说明或者更正超出响应文件范围或改变了响应文件的实质性内容的;</w:t>
      </w:r>
    </w:p>
    <w:p>
      <w:pPr>
        <w:snapToGrid w:val="0"/>
        <w:spacing w:line="400" w:lineRule="atLeast"/>
        <w:ind w:firstLine="240" w:firstLineChars="100"/>
        <w:jc w:val="left"/>
        <w:rPr>
          <w:rFonts w:ascii="仿宋_GB2312" w:eastAsia="仿宋_GB2312" w:cs="Courier New"/>
          <w:sz w:val="24"/>
        </w:rPr>
      </w:pPr>
      <w:r>
        <w:rPr>
          <w:rFonts w:hint="eastAsia" w:ascii="仿宋_GB2312" w:hAnsi="宋体" w:eastAsia="仿宋_GB2312"/>
          <w:sz w:val="24"/>
        </w:rPr>
        <w:t>③</w:t>
      </w:r>
      <w:r>
        <w:rPr>
          <w:rFonts w:hint="eastAsia" w:ascii="仿宋_GB2312" w:eastAsia="仿宋_GB2312"/>
          <w:bCs/>
          <w:sz w:val="24"/>
        </w:rPr>
        <w:t>澄清、说明或者更正后响应文件仍不符合单一来源采购文件要求的。</w:t>
      </w:r>
    </w:p>
    <w:p>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（4）受邀供应商符合性审查不通过的，不得进行协商。</w:t>
      </w:r>
    </w:p>
    <w:p>
      <w:pPr>
        <w:snapToGrid w:val="0"/>
        <w:spacing w:line="370" w:lineRule="exact"/>
        <w:ind w:firstLine="482" w:firstLineChars="200"/>
        <w:rPr>
          <w:rFonts w:ascii="仿宋_GB2312" w:eastAsia="仿宋_GB2312"/>
          <w:b/>
          <w:sz w:val="24"/>
          <w:highlight w:val="none"/>
        </w:rPr>
      </w:pPr>
      <w:r>
        <w:rPr>
          <w:rFonts w:hint="eastAsia" w:ascii="仿宋_GB2312" w:eastAsia="仿宋_GB2312"/>
          <w:b/>
          <w:sz w:val="24"/>
          <w:highlight w:val="none"/>
          <w:lang w:val="en-US" w:eastAsia="zh-CN"/>
        </w:rPr>
        <w:t>22.2.4</w:t>
      </w:r>
      <w:r>
        <w:rPr>
          <w:rFonts w:hint="eastAsia" w:ascii="仿宋_GB2312" w:eastAsia="仿宋_GB2312"/>
          <w:b/>
          <w:sz w:val="24"/>
          <w:highlight w:val="none"/>
        </w:rPr>
        <w:t>.错误修正</w:t>
      </w:r>
    </w:p>
    <w:p>
      <w:pPr>
        <w:snapToGrid w:val="0"/>
        <w:spacing w:line="400" w:lineRule="exact"/>
        <w:ind w:firstLine="420"/>
        <w:jc w:val="left"/>
        <w:rPr>
          <w:rFonts w:hint="eastAsia" w:ascii="仿宋_GB2312" w:hAnsi="宋体" w:eastAsia="仿宋_GB2312"/>
          <w:color w:val="000000"/>
          <w:sz w:val="24"/>
          <w:lang w:eastAsia="zh-CN"/>
        </w:rPr>
      </w:pPr>
      <w:r>
        <w:rPr>
          <w:rFonts w:hint="eastAsia" w:ascii="仿宋_GB2312" w:hAnsi="宋体" w:eastAsia="仿宋_GB2312"/>
          <w:sz w:val="24"/>
        </w:rPr>
        <w:t>供应商</w:t>
      </w:r>
      <w:r>
        <w:rPr>
          <w:rFonts w:hint="eastAsia" w:ascii="仿宋_GB2312" w:hAnsi="宋体" w:eastAsia="仿宋_GB2312"/>
          <w:sz w:val="24"/>
          <w:lang w:eastAsia="zh-CN"/>
        </w:rPr>
        <w:t>在</w:t>
      </w:r>
      <w:r>
        <w:rPr>
          <w:rFonts w:hint="eastAsia" w:ascii="仿宋_GB2312" w:hAnsi="宋体" w:eastAsia="仿宋_GB2312"/>
          <w:sz w:val="24"/>
          <w:lang w:val="en-US" w:eastAsia="zh-CN"/>
        </w:rPr>
        <w:t>协商</w:t>
      </w:r>
      <w:r>
        <w:rPr>
          <w:rFonts w:hint="eastAsia" w:ascii="仿宋_GB2312" w:hAnsi="宋体" w:eastAsia="仿宋_GB2312"/>
          <w:sz w:val="24"/>
          <w:lang w:eastAsia="zh-CN"/>
        </w:rPr>
        <w:t>过程中报价出现以下情形时，</w:t>
      </w:r>
      <w:r>
        <w:rPr>
          <w:rFonts w:hint="eastAsia" w:ascii="仿宋_GB2312" w:hAnsi="宋体" w:eastAsia="仿宋_GB2312"/>
          <w:sz w:val="24"/>
          <w:lang w:val="en-US" w:eastAsia="zh-CN"/>
        </w:rPr>
        <w:t>协商</w:t>
      </w:r>
      <w:r>
        <w:rPr>
          <w:rFonts w:hint="eastAsia" w:ascii="仿宋_GB2312" w:hAnsi="宋体" w:eastAsia="仿宋_GB2312"/>
          <w:sz w:val="24"/>
        </w:rPr>
        <w:t>小组应通过</w:t>
      </w:r>
      <w:r>
        <w:rPr>
          <w:rFonts w:hint="eastAsia" w:ascii="仿宋_GB2312" w:hAnsi="宋体" w:eastAsia="仿宋_GB2312"/>
          <w:color w:val="auto"/>
          <w:sz w:val="24"/>
        </w:rPr>
        <w:t>广西政府采购云平台</w:t>
      </w:r>
      <w:r>
        <w:rPr>
          <w:rFonts w:hint="eastAsia" w:ascii="仿宋_GB2312" w:eastAsia="仿宋_GB2312"/>
          <w:bCs/>
          <w:sz w:val="24"/>
        </w:rPr>
        <w:t>发起询标函，供应商在规定时间前通过</w:t>
      </w:r>
      <w:r>
        <w:rPr>
          <w:rFonts w:hint="eastAsia" w:ascii="仿宋_GB2312" w:hAnsi="宋体" w:eastAsia="仿宋_GB2312"/>
          <w:color w:val="auto"/>
          <w:sz w:val="24"/>
        </w:rPr>
        <w:t>广西政府采购云平台</w:t>
      </w:r>
      <w:r>
        <w:rPr>
          <w:rFonts w:hint="eastAsia" w:ascii="仿宋_GB2312" w:eastAsia="仿宋_GB2312"/>
          <w:bCs/>
          <w:sz w:val="24"/>
        </w:rPr>
        <w:t>进行确认，供应商的确认应当加盖CA电子签章。</w:t>
      </w:r>
      <w:r>
        <w:rPr>
          <w:rFonts w:hint="eastAsia" w:ascii="仿宋_GB2312" w:hAnsi="宋体" w:eastAsia="仿宋_GB2312"/>
          <w:sz w:val="24"/>
        </w:rPr>
        <w:t>修正后的内容经供应商确认后产生约束力，供应商不确认的，其响应无效</w:t>
      </w:r>
      <w:r>
        <w:rPr>
          <w:rFonts w:hint="eastAsia" w:ascii="仿宋_GB2312" w:hAnsi="宋体" w:eastAsia="仿宋_GB2312"/>
          <w:color w:val="000000"/>
          <w:sz w:val="24"/>
          <w:lang w:eastAsia="zh-CN"/>
        </w:rPr>
        <w:t>：</w:t>
      </w:r>
    </w:p>
    <w:p>
      <w:pPr>
        <w:snapToGrid w:val="0"/>
        <w:spacing w:line="400" w:lineRule="exact"/>
        <w:ind w:firstLine="420"/>
        <w:jc w:val="left"/>
        <w:rPr>
          <w:rFonts w:hint="eastAsia" w:ascii="仿宋_GB2312" w:hAnsi="宋体" w:eastAsia="仿宋_GB2312"/>
          <w:color w:val="000000"/>
          <w:sz w:val="24"/>
          <w:lang w:val="en-US" w:eastAsia="zh-CN"/>
        </w:rPr>
      </w:pPr>
      <w:r>
        <w:rPr>
          <w:rFonts w:hint="eastAsia" w:ascii="仿宋_GB2312" w:hAnsi="宋体" w:eastAsia="仿宋_GB2312"/>
          <w:color w:val="000000"/>
          <w:sz w:val="24"/>
          <w:lang w:eastAsia="zh-CN"/>
        </w:rPr>
        <w:t>（</w:t>
      </w:r>
      <w:r>
        <w:rPr>
          <w:rFonts w:hint="eastAsia" w:ascii="仿宋_GB2312" w:hAnsi="宋体" w:eastAsia="仿宋_GB2312"/>
          <w:color w:val="000000"/>
          <w:sz w:val="24"/>
          <w:lang w:val="en-US" w:eastAsia="zh-CN"/>
        </w:rPr>
        <w:t>1</w:t>
      </w:r>
      <w:r>
        <w:rPr>
          <w:rFonts w:hint="eastAsia" w:ascii="仿宋_GB2312" w:hAnsi="宋体" w:eastAsia="仿宋_GB2312"/>
          <w:color w:val="000000"/>
          <w:sz w:val="24"/>
          <w:lang w:eastAsia="zh-CN"/>
        </w:rPr>
        <w:t>）</w:t>
      </w:r>
      <w:r>
        <w:rPr>
          <w:rFonts w:hint="eastAsia" w:ascii="仿宋_GB2312" w:hAnsi="宋体" w:eastAsia="仿宋_GB2312"/>
          <w:color w:val="000000"/>
          <w:sz w:val="24"/>
        </w:rPr>
        <w:t>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w:t>
      </w:r>
      <w:r>
        <w:rPr>
          <w:rFonts w:hint="eastAsia" w:ascii="仿宋_GB2312" w:hAnsi="宋体" w:eastAsia="仿宋_GB2312"/>
          <w:color w:val="000000"/>
          <w:sz w:val="24"/>
          <w:lang w:val="en-US" w:eastAsia="zh-CN"/>
        </w:rPr>
        <w:t>效。</w:t>
      </w:r>
    </w:p>
    <w:p>
      <w:pPr>
        <w:snapToGrid w:val="0"/>
        <w:spacing w:line="400" w:lineRule="exact"/>
        <w:ind w:firstLine="420"/>
        <w:jc w:val="left"/>
        <w:rPr>
          <w:rFonts w:hint="eastAsia"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2</w:t>
      </w:r>
      <w:r>
        <w:rPr>
          <w:rFonts w:hint="eastAsia" w:ascii="仿宋_GB2312" w:hAnsi="宋体" w:eastAsia="仿宋_GB2312"/>
          <w:sz w:val="24"/>
          <w:lang w:eastAsia="zh-CN"/>
        </w:rPr>
        <w:t>）</w:t>
      </w:r>
      <w:r>
        <w:rPr>
          <w:rFonts w:hint="eastAsia" w:ascii="仿宋_GB2312" w:hAnsi="宋体" w:eastAsia="仿宋_GB2312"/>
          <w:sz w:val="24"/>
        </w:rPr>
        <w:t>供应商在线制作响应文件时填写的报价金额与解密后“电子加密响应文件”中《报价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文件》填写的金额不一致的，以解密后“电子加密响应文件”中《报价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文件》填写的金额为准。</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3</w:t>
      </w:r>
      <w:r>
        <w:rPr>
          <w:rFonts w:hint="eastAsia" w:ascii="仿宋_GB2312" w:eastAsia="仿宋_GB2312" w:cs="Courier New"/>
          <w:b/>
          <w:bCs/>
          <w:color w:val="auto"/>
          <w:sz w:val="24"/>
        </w:rPr>
        <w:t>协商原则</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.1协商小组与受邀供应商商定合理的成交价格，并保证采购项目质量。协商回复函和协商报价明细表由供应商加盖供应商CA电子签章后在规定时间内通过</w:t>
      </w:r>
      <w:r>
        <w:rPr>
          <w:rFonts w:hint="eastAsia" w:ascii="仿宋_GB2312" w:hAnsi="宋体" w:eastAsia="仿宋_GB2312"/>
          <w:color w:val="auto"/>
          <w:sz w:val="24"/>
        </w:rPr>
        <w:t>广西政府采购云平台</w:t>
      </w:r>
      <w:r>
        <w:rPr>
          <w:rFonts w:hint="eastAsia" w:ascii="仿宋_GB2312" w:eastAsia="仿宋_GB2312" w:cs="Courier New"/>
          <w:color w:val="auto"/>
          <w:sz w:val="24"/>
        </w:rPr>
        <w:t>线上提交，未加盖供应商CA电子签章或未按时提交的视为响应无效。</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.2协商小组必须公平、公正、客观，不带任何倾向性和启发性；不得向外界透露任何与协商有关的内容；任何单位和个人不得干扰、影响协商的正常进行；协商小组及有关工作人员不得私下与受邀供应商接触。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4</w:t>
      </w:r>
      <w:r>
        <w:rPr>
          <w:rFonts w:hint="eastAsia" w:ascii="仿宋_GB2312" w:eastAsia="仿宋_GB2312" w:cs="Courier New"/>
          <w:b/>
          <w:bCs/>
          <w:color w:val="auto"/>
          <w:sz w:val="24"/>
        </w:rPr>
        <w:t xml:space="preserve"> 确认成交</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.1遵循政府采购法规定的原则，在满足单一来源采购文件，保证采购项目质量的前提下，双方在报价的基础上商定合理的价格，确定被邀请供应商为成交供应商。</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.2向成交供应商和采购人发出《成交通知书》。《成交通知书》是合同的组成部分</w:t>
      </w:r>
      <w:r>
        <w:rPr>
          <w:rFonts w:hint="eastAsia" w:ascii="仿宋_GB2312" w:eastAsia="仿宋_GB2312" w:cs="Courier New"/>
          <w:color w:val="auto"/>
          <w:sz w:val="24"/>
          <w:lang w:eastAsia="zh-CN"/>
        </w:rPr>
        <w:t>，</w:t>
      </w:r>
      <w:r>
        <w:rPr>
          <w:rFonts w:hint="eastAsia" w:ascii="仿宋_GB2312" w:eastAsia="仿宋_GB2312" w:cs="Courier New"/>
          <w:color w:val="auto"/>
          <w:sz w:val="24"/>
        </w:rPr>
        <w:t>对成交供应商和采购人具有同等法律效力。</w:t>
      </w:r>
    </w:p>
    <w:p>
      <w:pPr>
        <w:pStyle w:val="27"/>
        <w:snapToGrid w:val="0"/>
        <w:spacing w:line="40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3</w:t>
      </w:r>
      <w:r>
        <w:rPr>
          <w:rFonts w:hint="eastAsia" w:ascii="仿宋_GB2312" w:hAnsi="宋体" w:eastAsia="仿宋_GB2312"/>
          <w:b/>
          <w:color w:val="auto"/>
          <w:sz w:val="24"/>
          <w:szCs w:val="24"/>
        </w:rPr>
        <w:t>.协商过程的监控</w:t>
      </w:r>
    </w:p>
    <w:p>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.1本项目评标过程全程保密，受邀供应商在协商过程中所进行的试图影响协商结果的不公正活动，可能导致其协商被拒绝。</w:t>
      </w:r>
    </w:p>
    <w:p>
      <w:pPr>
        <w:pStyle w:val="27"/>
        <w:snapToGrid w:val="0"/>
        <w:spacing w:line="400" w:lineRule="exact"/>
        <w:ind w:firstLine="482" w:firstLineChars="200"/>
        <w:rPr>
          <w:rFonts w:ascii="仿宋_GB2312" w:hAnsi="宋体" w:eastAsia="仿宋_GB2312"/>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4</w:t>
      </w:r>
      <w:r>
        <w:rPr>
          <w:rFonts w:hint="eastAsia" w:ascii="仿宋_GB2312" w:hAnsi="宋体" w:eastAsia="仿宋_GB2312"/>
          <w:b/>
          <w:color w:val="auto"/>
          <w:sz w:val="24"/>
          <w:szCs w:val="24"/>
        </w:rPr>
        <w:t>.协商结果</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协商小组应当编写协商情况记录，主要内容包括：依据《广西壮族自治区财政厅关于进一步规范政府采购单一来源采购方式管理的通知》（桂财规〔2021〕4号）公示内容进行公示的，公示情况说明；协商日期和地点，采购人员名单；供应商提供的采购标的成本、同类项目合同价格以及相关专利、专有技术等情况说明；合同主要条款及价格商定情况。</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.2协商情况记录应当由采购全体人员签字认可。对记录有异议的采购人员，应当签署不同意见并说明理由。采购人员拒绝在记录上签字，且不书面说明其不同意见和理由的，视为同意。</w:t>
      </w:r>
    </w:p>
    <w:p>
      <w:pPr>
        <w:spacing w:line="460" w:lineRule="exact"/>
        <w:ind w:firstLine="482" w:firstLineChars="200"/>
        <w:rPr>
          <w:rFonts w:ascii="仿宋_GB2312" w:eastAsia="仿宋_GB2312"/>
          <w:b/>
          <w:bCs/>
          <w:color w:val="auto"/>
          <w:sz w:val="24"/>
        </w:rPr>
      </w:pPr>
      <w:r>
        <w:rPr>
          <w:rFonts w:hint="eastAsia" w:ascii="仿宋_GB2312" w:eastAsia="仿宋_GB2312"/>
          <w:b/>
          <w:bCs/>
          <w:color w:val="auto"/>
          <w:sz w:val="24"/>
        </w:rPr>
        <w:t>25.可中止电子交易活动的情形</w:t>
      </w:r>
    </w:p>
    <w:p>
      <w:pPr>
        <w:spacing w:line="460" w:lineRule="exact"/>
        <w:ind w:firstLine="480" w:firstLineChars="200"/>
        <w:rPr>
          <w:rFonts w:ascii="仿宋_GB2312" w:eastAsia="仿宋_GB2312"/>
          <w:color w:val="auto"/>
          <w:sz w:val="24"/>
        </w:rPr>
      </w:pPr>
      <w:r>
        <w:rPr>
          <w:rFonts w:hint="eastAsia" w:ascii="仿宋_GB2312" w:eastAsia="仿宋_GB2312"/>
          <w:color w:val="auto"/>
          <w:sz w:val="24"/>
        </w:rPr>
        <w:t>采购过程中出现以下情形，导致</w:t>
      </w:r>
      <w:r>
        <w:rPr>
          <w:rFonts w:hint="eastAsia" w:ascii="仿宋_GB2312" w:hAnsi="宋体" w:eastAsia="仿宋_GB2312"/>
          <w:color w:val="auto"/>
          <w:sz w:val="24"/>
        </w:rPr>
        <w:t>广西政府采购云平台</w:t>
      </w:r>
      <w:r>
        <w:rPr>
          <w:rFonts w:hint="eastAsia" w:ascii="仿宋_GB2312" w:eastAsia="仿宋_GB2312"/>
          <w:color w:val="auto"/>
          <w:sz w:val="24"/>
        </w:rPr>
        <w:t>无法正常运行，或者无法保证电子交易的公平、公正和安全时，采购代理机构可中止电子交易活动：</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25.5.1</w:t>
      </w:r>
      <w:r>
        <w:rPr>
          <w:rFonts w:hint="eastAsia" w:ascii="仿宋_GB2312" w:hAnsi="宋体" w:eastAsia="仿宋_GB2312"/>
          <w:color w:val="auto"/>
          <w:sz w:val="24"/>
        </w:rPr>
        <w:t>广西政府采购云平台</w:t>
      </w:r>
      <w:r>
        <w:rPr>
          <w:rFonts w:hint="eastAsia" w:ascii="仿宋_GB2312" w:eastAsia="仿宋_GB2312"/>
          <w:color w:val="auto"/>
          <w:sz w:val="24"/>
        </w:rPr>
        <w:t>发生故障而无法登录访问的；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25.5.2</w:t>
      </w:r>
      <w:r>
        <w:rPr>
          <w:rFonts w:hint="eastAsia" w:ascii="仿宋_GB2312" w:hAnsi="宋体" w:eastAsia="仿宋_GB2312"/>
          <w:color w:val="auto"/>
          <w:sz w:val="24"/>
        </w:rPr>
        <w:t>广西政府采购云平台</w:t>
      </w:r>
      <w:r>
        <w:rPr>
          <w:rFonts w:hint="eastAsia" w:ascii="仿宋_GB2312" w:eastAsia="仿宋_GB2312"/>
          <w:color w:val="auto"/>
          <w:sz w:val="24"/>
        </w:rPr>
        <w:t>应用或数据库出现错误，不能进行正常操作的；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25.5.3</w:t>
      </w:r>
      <w:r>
        <w:rPr>
          <w:rFonts w:hint="eastAsia" w:ascii="仿宋_GB2312" w:hAnsi="宋体" w:eastAsia="仿宋_GB2312"/>
          <w:color w:val="auto"/>
          <w:sz w:val="24"/>
        </w:rPr>
        <w:t>广西政府采购云平台</w:t>
      </w:r>
      <w:r>
        <w:rPr>
          <w:rFonts w:hint="eastAsia" w:ascii="仿宋_GB2312" w:eastAsia="仿宋_GB2312"/>
          <w:color w:val="auto"/>
          <w:sz w:val="24"/>
        </w:rPr>
        <w:t>发现严重安全漏洞，有潜在泄密危险的；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25.5.4病毒发作导致不能进行正常操作的；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25.5.5其他无法保证电子交易的公平、公正和安全的情况。</w:t>
      </w:r>
    </w:p>
    <w:p>
      <w:pPr>
        <w:spacing w:line="460" w:lineRule="exact"/>
        <w:ind w:firstLine="480" w:firstLineChars="200"/>
        <w:rPr>
          <w:rFonts w:ascii="仿宋_GB2312" w:eastAsia="仿宋_GB2312"/>
          <w:color w:val="auto"/>
          <w:sz w:val="24"/>
        </w:rPr>
      </w:pPr>
      <w:r>
        <w:rPr>
          <w:rFonts w:hint="eastAsia" w:ascii="仿宋_GB2312" w:eastAsia="仿宋_GB2312"/>
          <w:color w:val="auto"/>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十一、</w:t>
      </w:r>
      <w:r>
        <w:rPr>
          <w:rFonts w:hint="eastAsia" w:ascii="仿宋_GB2312" w:eastAsia="仿宋_GB2312" w:cs="Courier New"/>
          <w:b/>
          <w:bCs/>
          <w:color w:val="auto"/>
          <w:sz w:val="24"/>
        </w:rPr>
        <w:t>发布采购成交结果公告</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6</w:t>
      </w:r>
      <w:r>
        <w:rPr>
          <w:rFonts w:hint="eastAsia" w:ascii="仿宋_GB2312" w:eastAsia="仿宋_GB2312" w:cs="Courier New"/>
          <w:color w:val="auto"/>
          <w:sz w:val="24"/>
        </w:rPr>
        <w:t>.采购人或采购代理机构应当自成交供应商确定之日起2个工作日内，在财政部门指定媒体公告成交结果，同时发出成交通知书。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十二</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签订采购合同</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.采购人与成交供应商应当在成交通知书发出之日起25日内，按照采购文件确定的事项签订政府采购合同。</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十三</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合同公告</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.采购人应当自合同签订之日起2个工作日内，将合同在广西壮族自治区政府采购网上公告，涉及国家秘密、商业秘密的内容除外。</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十四、</w:t>
      </w:r>
      <w:r>
        <w:rPr>
          <w:rFonts w:hint="eastAsia" w:ascii="仿宋_GB2312" w:eastAsia="仿宋_GB2312" w:cs="Courier New"/>
          <w:b/>
          <w:bCs/>
          <w:color w:val="auto"/>
          <w:sz w:val="24"/>
        </w:rPr>
        <w:t>组织履约验收</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9</w:t>
      </w:r>
      <w:r>
        <w:rPr>
          <w:rFonts w:hint="eastAsia" w:ascii="仿宋_GB2312" w:eastAsia="仿宋_GB2312" w:cs="Courier New"/>
          <w:color w:val="auto"/>
          <w:sz w:val="24"/>
        </w:rPr>
        <w:t>.采购人或采购代理机构应当按照采购合同规定组织履约验收，并出具验收书。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十五、</w:t>
      </w:r>
      <w:r>
        <w:rPr>
          <w:rFonts w:hint="eastAsia" w:ascii="仿宋_GB2312" w:eastAsia="仿宋_GB2312" w:cs="Courier New"/>
          <w:b/>
          <w:bCs/>
          <w:color w:val="auto"/>
          <w:sz w:val="24"/>
        </w:rPr>
        <w:t>终止情形</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出现下列情形之一的，采购人或者采购代理机构应当终止采购活动，发布项目终止公告并说明原因，重新开展采购活动：</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.1因情况变化，不再符合规定的单一来源采购方式适用情形的；</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.2出现影响采购公正的违法、违规行为的；</w:t>
      </w:r>
    </w:p>
    <w:p>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.3报价超过采购资金预算的。</w:t>
      </w:r>
    </w:p>
    <w:p>
      <w:pPr>
        <w:snapToGrid w:val="0"/>
        <w:spacing w:before="120" w:after="120" w:line="400" w:lineRule="exact"/>
        <w:rPr>
          <w:rFonts w:ascii="仿宋_GB2312" w:hAnsi="宋体" w:eastAsia="仿宋_GB2312"/>
          <w:color w:val="auto"/>
        </w:rPr>
      </w:pPr>
      <w:r>
        <w:rPr>
          <w:rFonts w:ascii="仿宋_GB2312" w:hAnsi="宋体" w:eastAsia="仿宋_GB2312"/>
          <w:color w:val="auto"/>
        </w:rPr>
        <w:br w:type="page"/>
      </w:r>
    </w:p>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27"/>
        <w:snapToGrid w:val="0"/>
        <w:spacing w:before="120" w:after="120" w:line="400" w:lineRule="exact"/>
        <w:rPr>
          <w:rFonts w:ascii="仿宋_GB2312" w:hAnsi="宋体" w:eastAsia="仿宋_GB2312"/>
          <w:color w:val="auto"/>
        </w:rPr>
      </w:pPr>
    </w:p>
    <w:p>
      <w:pPr>
        <w:pStyle w:val="4"/>
        <w:spacing w:line="400" w:lineRule="exact"/>
        <w:jc w:val="center"/>
        <w:rPr>
          <w:rFonts w:ascii="仿宋_GB2312" w:eastAsia="仿宋_GB2312"/>
          <w:b w:val="0"/>
          <w:bCs w:val="0"/>
          <w:color w:val="auto"/>
          <w:sz w:val="32"/>
          <w:szCs w:val="32"/>
        </w:rPr>
      </w:pPr>
      <w:bookmarkStart w:id="80" w:name="_Toc20866"/>
      <w:bookmarkStart w:id="81" w:name="_Toc10921"/>
      <w:bookmarkStart w:id="82" w:name="_Toc24082"/>
      <w:bookmarkStart w:id="83" w:name="_Toc21283"/>
      <w:bookmarkStart w:id="84" w:name="_Toc18863"/>
      <w:bookmarkStart w:id="85" w:name="_Toc497578453"/>
      <w:bookmarkStart w:id="86" w:name="_Toc18790"/>
      <w:bookmarkStart w:id="87" w:name="_Toc1010"/>
      <w:bookmarkStart w:id="88" w:name="_Toc5092"/>
      <w:bookmarkStart w:id="89" w:name="_Toc30640"/>
      <w:bookmarkStart w:id="90" w:name="_Toc990"/>
      <w:r>
        <w:rPr>
          <w:rFonts w:hint="eastAsia"/>
          <w:color w:val="auto"/>
          <w:sz w:val="30"/>
          <w:szCs w:val="30"/>
        </w:rPr>
        <w:t>第四章 合同主要条款格式及广西壮族自治区政府采购项目合同验收书格式</w:t>
      </w:r>
      <w:bookmarkEnd w:id="80"/>
      <w:bookmarkEnd w:id="81"/>
      <w:bookmarkEnd w:id="82"/>
      <w:bookmarkEnd w:id="83"/>
      <w:bookmarkEnd w:id="84"/>
      <w:bookmarkEnd w:id="85"/>
      <w:bookmarkEnd w:id="86"/>
      <w:bookmarkEnd w:id="87"/>
      <w:bookmarkEnd w:id="88"/>
      <w:bookmarkEnd w:id="89"/>
      <w:bookmarkEnd w:id="90"/>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left"/>
        <w:rPr>
          <w:rFonts w:hint="eastAsia" w:ascii="仿宋_GB2312" w:eastAsia="仿宋_GB2312"/>
          <w:b/>
          <w:color w:val="auto"/>
          <w:sz w:val="24"/>
        </w:rPr>
      </w:pPr>
      <w:r>
        <w:rPr>
          <w:rFonts w:ascii="仿宋_GB2312" w:hAnsi="华文中宋" w:eastAsia="仿宋_GB2312"/>
          <w:bCs/>
          <w:color w:val="auto"/>
          <w:sz w:val="32"/>
          <w:szCs w:val="32"/>
        </w:rPr>
        <w:br w:type="page"/>
      </w:r>
      <w:r>
        <w:rPr>
          <w:rFonts w:hint="eastAsia" w:ascii="仿宋_GB2312" w:eastAsia="仿宋_GB2312"/>
          <w:b/>
          <w:color w:val="auto"/>
          <w:sz w:val="24"/>
        </w:rPr>
        <w:t>合同使用说明：</w:t>
      </w:r>
      <w:r>
        <w:rPr>
          <w:rFonts w:hint="eastAsia" w:ascii="仿宋_GB2312" w:eastAsia="仿宋_GB2312"/>
          <w:b/>
          <w:color w:val="auto"/>
          <w:sz w:val="24"/>
          <w:lang w:val="en-US" w:eastAsia="zh-CN"/>
        </w:rPr>
        <w:t>1.</w:t>
      </w:r>
      <w:r>
        <w:rPr>
          <w:rFonts w:hint="eastAsia" w:ascii="仿宋_GB2312" w:eastAsia="仿宋_GB2312"/>
          <w:b/>
          <w:color w:val="auto"/>
          <w:sz w:val="24"/>
        </w:rPr>
        <w:t>下列合同为参考格式，成交后，成交供应商应根据单一来源采购文件、响应文件及《中华人民共和国政府采购法</w:t>
      </w:r>
      <w:r>
        <w:rPr>
          <w:rFonts w:hint="eastAsia" w:ascii="仿宋_GB2312" w:eastAsia="仿宋_GB2312"/>
          <w:b/>
          <w:color w:val="auto"/>
          <w:sz w:val="24"/>
          <w:lang w:eastAsia="zh-CN"/>
        </w:rPr>
        <w:t>》《</w:t>
      </w:r>
      <w:r>
        <w:rPr>
          <w:rFonts w:hint="eastAsia" w:ascii="仿宋_GB2312" w:eastAsia="仿宋_GB2312"/>
          <w:b/>
          <w:bCs/>
          <w:color w:val="auto"/>
          <w:sz w:val="24"/>
        </w:rPr>
        <w:t>中华人民共和国民法典</w:t>
      </w:r>
      <w:r>
        <w:rPr>
          <w:rFonts w:hint="eastAsia" w:ascii="仿宋_GB2312" w:eastAsia="仿宋_GB2312"/>
          <w:b/>
          <w:color w:val="auto"/>
          <w:sz w:val="24"/>
        </w:rPr>
        <w:t>》等</w:t>
      </w:r>
      <w:r>
        <w:rPr>
          <w:rFonts w:hint="eastAsia" w:ascii="仿宋_GB2312" w:eastAsia="仿宋_GB2312"/>
          <w:b/>
          <w:color w:val="auto"/>
          <w:sz w:val="24"/>
          <w:lang w:eastAsia="zh-CN"/>
        </w:rPr>
        <w:t>法律法规</w:t>
      </w:r>
      <w:r>
        <w:rPr>
          <w:rFonts w:hint="eastAsia" w:ascii="仿宋_GB2312" w:eastAsia="仿宋_GB2312"/>
          <w:b/>
          <w:color w:val="auto"/>
          <w:sz w:val="24"/>
        </w:rPr>
        <w:t>规定与采购人商定并签订具体的项目合同。</w:t>
      </w:r>
    </w:p>
    <w:p>
      <w:pPr>
        <w:snapToGrid w:val="0"/>
        <w:ind w:firstLine="482" w:firstLineChars="200"/>
        <w:jc w:val="left"/>
      </w:pPr>
      <w:r>
        <w:rPr>
          <w:rFonts w:hint="eastAsia" w:ascii="仿宋_GB2312" w:eastAsia="仿宋_GB2312"/>
          <w:b/>
          <w:color w:val="auto"/>
          <w:sz w:val="24"/>
        </w:rPr>
        <w:t>2.本合同</w:t>
      </w:r>
      <w:r>
        <w:rPr>
          <w:rFonts w:hint="eastAsia" w:ascii="仿宋_GB2312" w:eastAsia="仿宋_GB2312"/>
          <w:b/>
          <w:color w:val="auto"/>
          <w:sz w:val="24"/>
          <w:lang w:val="en-US" w:eastAsia="zh-CN"/>
        </w:rPr>
        <w:t>为</w:t>
      </w:r>
      <w:r>
        <w:rPr>
          <w:rFonts w:hint="eastAsia" w:ascii="仿宋_GB2312" w:hAnsi="Times New Roman" w:eastAsia="仿宋_GB2312" w:cs="Times New Roman"/>
          <w:b/>
          <w:color w:val="auto"/>
          <w:sz w:val="24"/>
          <w:highlight w:val="none"/>
        </w:rPr>
        <w:t>小</w:t>
      </w:r>
      <w:r>
        <w:rPr>
          <w:rFonts w:hint="eastAsia" w:ascii="仿宋_GB2312" w:eastAsia="仿宋_GB2312" w:cs="Times New Roman"/>
          <w:b/>
          <w:color w:val="auto"/>
          <w:sz w:val="24"/>
          <w:highlight w:val="none"/>
          <w:lang w:eastAsia="zh-CN"/>
        </w:rPr>
        <w:t>微</w:t>
      </w:r>
      <w:r>
        <w:rPr>
          <w:rFonts w:hint="eastAsia" w:ascii="仿宋_GB2312" w:eastAsia="仿宋_GB2312"/>
          <w:b/>
          <w:color w:val="auto"/>
          <w:sz w:val="24"/>
        </w:rPr>
        <w:t>企业预留合同。</w:t>
      </w:r>
    </w:p>
    <w:p>
      <w:pPr>
        <w:snapToGrid w:val="0"/>
        <w:jc w:val="center"/>
        <w:rPr>
          <w:rFonts w:ascii="仿宋_GB2312" w:eastAsia="仿宋_GB2312"/>
          <w:b/>
          <w:color w:val="auto"/>
          <w:sz w:val="24"/>
        </w:rPr>
      </w:pPr>
    </w:p>
    <w:p>
      <w:pPr>
        <w:snapToGrid w:val="0"/>
        <w:jc w:val="center"/>
        <w:rPr>
          <w:rFonts w:ascii="仿宋_GB2312" w:hAnsi="宋体" w:eastAsia="仿宋_GB2312"/>
          <w:b/>
          <w:bCs/>
          <w:color w:val="auto"/>
          <w:sz w:val="44"/>
          <w:szCs w:val="44"/>
        </w:rPr>
      </w:pPr>
      <w:r>
        <w:rPr>
          <w:rFonts w:hint="eastAsia" w:ascii="仿宋_GB2312" w:hAnsi="宋体" w:eastAsia="仿宋_GB2312"/>
          <w:b/>
          <w:bCs/>
          <w:color w:val="auto"/>
          <w:sz w:val="44"/>
          <w:szCs w:val="44"/>
        </w:rPr>
        <w:t>政府采购合同</w:t>
      </w:r>
    </w:p>
    <w:p>
      <w:pPr>
        <w:wordWrap w:val="0"/>
        <w:snapToGrid w:val="0"/>
        <w:jc w:val="right"/>
        <w:rPr>
          <w:rFonts w:hint="eastAsia" w:ascii="仿宋_GB2312" w:hAnsi="宋体" w:eastAsia="仿宋_GB2312"/>
          <w:bCs/>
          <w:color w:val="auto"/>
          <w:sz w:val="24"/>
          <w:u w:val="single"/>
        </w:rPr>
      </w:pPr>
      <w:r>
        <w:rPr>
          <w:rFonts w:hint="eastAsia" w:ascii="仿宋_GB2312" w:hAnsi="宋体" w:eastAsia="仿宋_GB2312"/>
          <w:bCs/>
          <w:color w:val="auto"/>
          <w:sz w:val="24"/>
        </w:rPr>
        <w:t xml:space="preserve">合同编号：            </w:t>
      </w:r>
    </w:p>
    <w:p>
      <w:pPr>
        <w:snapToGrid w:val="0"/>
        <w:rPr>
          <w:rFonts w:hint="eastAsia" w:ascii="仿宋_GB2312" w:hAnsi="宋体" w:eastAsia="仿宋_GB2312"/>
          <w:color w:val="auto"/>
          <w:sz w:val="24"/>
        </w:rPr>
      </w:pPr>
    </w:p>
    <w:p>
      <w:pPr>
        <w:snapToGrid w:val="0"/>
        <w:spacing w:line="320" w:lineRule="exact"/>
        <w:ind w:right="-470" w:rightChars="-224"/>
        <w:rPr>
          <w:rFonts w:hint="eastAsia" w:ascii="仿宋_GB2312" w:hAnsi="宋体" w:eastAsia="仿宋_GB2312"/>
          <w:color w:val="auto"/>
          <w:sz w:val="24"/>
          <w:u w:val="single"/>
          <w:lang w:val="en-US" w:eastAsia="zh-CN"/>
        </w:rPr>
      </w:pPr>
      <w:r>
        <w:rPr>
          <w:rFonts w:hint="eastAsia" w:ascii="仿宋_GB2312" w:hAnsi="宋体" w:eastAsia="仿宋_GB2312"/>
          <w:color w:val="auto"/>
          <w:sz w:val="24"/>
        </w:rPr>
        <w:t>采购单位（甲方）：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采购计划表编号：</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420" w:lineRule="exact"/>
        <w:textAlignment w:val="auto"/>
        <w:rPr>
          <w:rFonts w:ascii="仿宋_GB2312" w:hAnsi="宋体" w:eastAsia="仿宋_GB2312"/>
          <w:color w:val="auto"/>
          <w:sz w:val="24"/>
          <w:u w:val="single"/>
        </w:rPr>
      </w:pPr>
      <w:r>
        <w:rPr>
          <w:rFonts w:hint="eastAsia" w:ascii="仿宋_GB2312" w:hAnsi="宋体" w:eastAsia="仿宋_GB2312"/>
          <w:color w:val="auto"/>
          <w:sz w:val="24"/>
        </w:rPr>
        <w:t>供 应 商（乙方）：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项目名称及编号</w:t>
      </w:r>
      <w:r>
        <w:rPr>
          <w:rFonts w:hint="eastAsia" w:ascii="仿宋_GB2312" w:hAnsi="宋体" w:eastAsia="仿宋_GB2312"/>
          <w:color w:val="auto"/>
          <w:spacing w:val="-20"/>
          <w:sz w:val="24"/>
        </w:rPr>
        <w:t>：</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420" w:lineRule="exact"/>
        <w:textAlignment w:val="auto"/>
        <w:rPr>
          <w:rFonts w:ascii="仿宋_GB2312" w:hAnsi="宋体" w:eastAsia="仿宋_GB2312"/>
          <w:color w:val="auto"/>
          <w:sz w:val="24"/>
          <w:u w:val="single"/>
        </w:rPr>
      </w:pPr>
      <w:r>
        <w:rPr>
          <w:rFonts w:hint="eastAsia" w:ascii="仿宋_GB2312" w:hAnsi="宋体" w:eastAsia="仿宋_GB2312"/>
          <w:color w:val="auto"/>
          <w:sz w:val="24"/>
        </w:rPr>
        <w:t>签  订  地  点 ：</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pacing w:val="38"/>
          <w:sz w:val="24"/>
        </w:rPr>
        <w:t>签订时间：</w:t>
      </w:r>
      <w:r>
        <w:rPr>
          <w:rFonts w:hint="eastAsia" w:ascii="仿宋_GB2312" w:hAnsi="宋体" w:eastAsia="仿宋_GB2312"/>
          <w:color w:val="auto"/>
          <w:sz w:val="24"/>
          <w:u w:val="single"/>
        </w:rPr>
        <w:t xml:space="preserve">        年   月   日   </w:t>
      </w:r>
    </w:p>
    <w:p>
      <w:pPr>
        <w:keepNext w:val="0"/>
        <w:keepLines w:val="0"/>
        <w:pageBreakBefore w:val="0"/>
        <w:widowControl w:val="0"/>
        <w:kinsoku/>
        <w:wordWrap/>
        <w:overflowPunct/>
        <w:topLinePunct w:val="0"/>
        <w:autoSpaceDE/>
        <w:autoSpaceDN/>
        <w:bidi w:val="0"/>
        <w:adjustRightInd/>
        <w:snapToGrid w:val="0"/>
        <w:spacing w:line="420" w:lineRule="exact"/>
        <w:textAlignment w:val="auto"/>
        <w:rPr>
          <w:rFonts w:hint="eastAsia" w:ascii="仿宋_GB2312" w:hAnsi="宋体" w:eastAsia="仿宋_GB2312"/>
          <w:color w:val="auto"/>
          <w:sz w:val="24"/>
        </w:rPr>
      </w:pPr>
    </w:p>
    <w:p>
      <w:pPr>
        <w:keepNext w:val="0"/>
        <w:keepLines w:val="0"/>
        <w:pageBreakBefore w:val="0"/>
        <w:widowControl w:val="0"/>
        <w:kinsoku/>
        <w:wordWrap/>
        <w:overflowPunct/>
        <w:topLinePunct w:val="0"/>
        <w:autoSpaceDE/>
        <w:autoSpaceDN/>
        <w:bidi w:val="0"/>
        <w:adjustRightInd/>
        <w:spacing w:line="420" w:lineRule="exact"/>
        <w:ind w:firstLine="480" w:firstLineChars="200"/>
        <w:jc w:val="left"/>
        <w:textAlignment w:val="auto"/>
        <w:rPr>
          <w:rFonts w:ascii="仿宋_GB2312" w:hAnsi="宋体" w:eastAsia="仿宋_GB2312"/>
          <w:color w:val="auto"/>
          <w:sz w:val="24"/>
        </w:rPr>
      </w:pPr>
      <w:r>
        <w:rPr>
          <w:rFonts w:hint="eastAsia" w:ascii="仿宋_GB2312" w:hAnsi="宋体" w:eastAsia="仿宋_GB2312"/>
          <w:color w:val="auto"/>
          <w:sz w:val="24"/>
        </w:rPr>
        <w:t>根据《中华人民共和国政府采购法</w:t>
      </w:r>
      <w:r>
        <w:rPr>
          <w:rFonts w:hint="eastAsia" w:ascii="仿宋_GB2312" w:hAnsi="宋体" w:eastAsia="仿宋_GB2312"/>
          <w:color w:val="auto"/>
          <w:sz w:val="24"/>
          <w:lang w:eastAsia="zh-CN"/>
        </w:rPr>
        <w:t>》《</w:t>
      </w:r>
      <w:r>
        <w:rPr>
          <w:rFonts w:hint="eastAsia" w:ascii="仿宋_GB2312" w:eastAsia="仿宋_GB2312"/>
          <w:color w:val="auto"/>
          <w:sz w:val="24"/>
        </w:rPr>
        <w:t>中华人民共和国民法典</w:t>
      </w:r>
      <w:r>
        <w:rPr>
          <w:rFonts w:hint="eastAsia" w:ascii="仿宋_GB2312" w:hAnsi="宋体" w:eastAsia="仿宋_GB2312"/>
          <w:color w:val="auto"/>
          <w:sz w:val="24"/>
        </w:rPr>
        <w:t>》等</w:t>
      </w:r>
      <w:r>
        <w:rPr>
          <w:rFonts w:hint="eastAsia" w:ascii="仿宋_GB2312" w:hAnsi="宋体" w:eastAsia="仿宋_GB2312"/>
          <w:color w:val="auto"/>
          <w:sz w:val="24"/>
          <w:lang w:eastAsia="zh-CN"/>
        </w:rPr>
        <w:t>法律法规</w:t>
      </w:r>
      <w:r>
        <w:rPr>
          <w:rFonts w:hint="eastAsia" w:ascii="仿宋_GB2312" w:hAnsi="宋体" w:eastAsia="仿宋_GB2312"/>
          <w:color w:val="auto"/>
          <w:sz w:val="24"/>
        </w:rPr>
        <w:t>规定，按照</w:t>
      </w:r>
      <w:r>
        <w:rPr>
          <w:rFonts w:hint="eastAsia" w:ascii="仿宋_GB2312" w:hAnsi="宋体" w:eastAsia="仿宋_GB2312"/>
          <w:sz w:val="24"/>
          <w:lang w:eastAsia="zh-CN"/>
        </w:rPr>
        <w:t>单一来源采购文件</w:t>
      </w:r>
      <w:r>
        <w:rPr>
          <w:rFonts w:hint="eastAsia" w:ascii="仿宋_GB2312" w:hAnsi="宋体" w:eastAsia="仿宋_GB2312"/>
          <w:color w:val="auto"/>
          <w:sz w:val="24"/>
        </w:rPr>
        <w:t>规定条款和</w:t>
      </w:r>
      <w:r>
        <w:rPr>
          <w:rFonts w:hint="eastAsia" w:ascii="仿宋_GB2312" w:hAnsi="宋体" w:eastAsia="仿宋_GB2312"/>
          <w:sz w:val="24"/>
        </w:rPr>
        <w:t>成交供应商</w:t>
      </w:r>
      <w:r>
        <w:rPr>
          <w:rFonts w:hint="eastAsia" w:ascii="仿宋_GB2312" w:hAnsi="宋体" w:eastAsia="仿宋_GB2312"/>
          <w:sz w:val="24"/>
          <w:lang w:eastAsia="zh-CN"/>
        </w:rPr>
        <w:t>响应文件及</w:t>
      </w:r>
      <w:r>
        <w:rPr>
          <w:rFonts w:hint="eastAsia" w:ascii="仿宋_GB2312" w:hAnsi="宋体" w:eastAsia="仿宋_GB2312"/>
          <w:sz w:val="24"/>
        </w:rPr>
        <w:t>承诺</w:t>
      </w:r>
      <w:r>
        <w:rPr>
          <w:rFonts w:hint="eastAsia" w:ascii="仿宋_GB2312" w:hAnsi="宋体" w:eastAsia="仿宋_GB2312"/>
          <w:color w:val="auto"/>
          <w:sz w:val="24"/>
        </w:rPr>
        <w:t>，就甲方委托乙方提供</w:t>
      </w:r>
      <w:r>
        <w:rPr>
          <w:rFonts w:hint="eastAsia" w:ascii="仿宋_GB2312" w:hAnsi="宋体" w:eastAsia="仿宋_GB2312" w:cs="Times New Roman"/>
          <w:b w:val="0"/>
          <w:color w:val="auto"/>
          <w:sz w:val="24"/>
          <w:lang w:val="en-US" w:eastAsia="zh-CN"/>
        </w:rPr>
        <w:t>柳州市潭中人民医院医疗废物集中处置服务采购</w:t>
      </w:r>
      <w:r>
        <w:rPr>
          <w:rFonts w:hint="eastAsia" w:ascii="仿宋_GB2312" w:hAnsi="宋体" w:eastAsia="仿宋_GB2312"/>
          <w:color w:val="auto"/>
          <w:sz w:val="24"/>
        </w:rPr>
        <w:t>之相关事宜，达成以下协议，并承诺共同遵守。</w:t>
      </w:r>
    </w:p>
    <w:p>
      <w:pPr>
        <w:numPr>
          <w:ilvl w:val="0"/>
          <w:numId w:val="7"/>
        </w:numPr>
        <w:adjustRightInd w:val="0"/>
        <w:spacing w:line="360" w:lineRule="exact"/>
        <w:jc w:val="left"/>
        <w:textAlignment w:val="baseline"/>
        <w:rPr>
          <w:rFonts w:ascii="仿宋_GB2312" w:hAnsi="宋体" w:eastAsia="仿宋_GB2312"/>
          <w:b/>
          <w:color w:val="auto"/>
          <w:sz w:val="24"/>
        </w:rPr>
      </w:pPr>
      <w:r>
        <w:rPr>
          <w:rFonts w:hint="eastAsia" w:ascii="仿宋_GB2312" w:hAnsi="宋体" w:eastAsia="仿宋_GB2312"/>
          <w:b/>
          <w:color w:val="auto"/>
          <w:sz w:val="24"/>
        </w:rPr>
        <w:t xml:space="preserve"> 合同标的</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680"/>
        <w:gridCol w:w="3030"/>
        <w:gridCol w:w="220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734"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rPr>
              <w:t>序号</w:t>
            </w:r>
          </w:p>
        </w:tc>
        <w:tc>
          <w:tcPr>
            <w:tcW w:w="1680"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eastAsia="仿宋_GB2312"/>
                <w:b/>
                <w:bCs/>
                <w:kern w:val="0"/>
                <w:sz w:val="24"/>
              </w:rPr>
              <w:t>服务名称</w:t>
            </w:r>
          </w:p>
        </w:tc>
        <w:tc>
          <w:tcPr>
            <w:tcW w:w="3030"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rPr>
              <w:t>医疗废物处置接收地点</w:t>
            </w:r>
          </w:p>
        </w:tc>
        <w:tc>
          <w:tcPr>
            <w:tcW w:w="2205"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lang w:val="en-US" w:eastAsia="zh-CN"/>
              </w:rPr>
              <w:t>固定</w:t>
            </w:r>
            <w:r>
              <w:rPr>
                <w:rFonts w:hint="eastAsia" w:ascii="仿宋_GB2312" w:hAnsi="仿宋_GB2312" w:eastAsia="仿宋_GB2312" w:cs="仿宋_GB2312"/>
                <w:b/>
                <w:kern w:val="0"/>
                <w:sz w:val="24"/>
              </w:rPr>
              <w:t>单价</w:t>
            </w:r>
          </w:p>
        </w:tc>
        <w:tc>
          <w:tcPr>
            <w:tcW w:w="1815"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0" w:hRule="atLeast"/>
        </w:trPr>
        <w:tc>
          <w:tcPr>
            <w:tcW w:w="734" w:type="dxa"/>
            <w:noWrap w:val="0"/>
            <w:vAlign w:val="center"/>
          </w:tcPr>
          <w:p>
            <w:pPr>
              <w:adjustRightInd w:val="0"/>
              <w:snapToGrid w:val="0"/>
              <w:spacing w:line="300" w:lineRule="auto"/>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1</w:t>
            </w:r>
          </w:p>
          <w:p>
            <w:pPr>
              <w:adjustRightInd w:val="0"/>
              <w:snapToGrid w:val="0"/>
              <w:spacing w:line="300" w:lineRule="auto"/>
              <w:jc w:val="center"/>
              <w:rPr>
                <w:rFonts w:ascii="仿宋_GB2312" w:hAnsi="宋体" w:eastAsia="仿宋_GB2312"/>
                <w:color w:val="auto"/>
                <w:sz w:val="24"/>
              </w:rPr>
            </w:pPr>
          </w:p>
        </w:tc>
        <w:tc>
          <w:tcPr>
            <w:tcW w:w="1680" w:type="dxa"/>
            <w:noWrap w:val="0"/>
            <w:vAlign w:val="center"/>
          </w:tcPr>
          <w:p>
            <w:pPr>
              <w:adjustRightInd w:val="0"/>
              <w:snapToGrid w:val="0"/>
              <w:spacing w:line="400" w:lineRule="exact"/>
              <w:jc w:val="center"/>
              <w:rPr>
                <w:rFonts w:hint="eastAsia" w:ascii="仿宋_GB2312" w:hAnsi="宋体" w:eastAsia="仿宋_GB2312"/>
                <w:color w:val="auto"/>
                <w:sz w:val="24"/>
                <w:lang w:eastAsia="zh-CN"/>
              </w:rPr>
            </w:pPr>
            <w:r>
              <w:rPr>
                <w:rFonts w:hint="eastAsia" w:ascii="仿宋_GB2312" w:hAnsi="宋体" w:eastAsia="仿宋_GB2312"/>
                <w:kern w:val="0"/>
                <w:sz w:val="24"/>
                <w:lang w:eastAsia="zh-CN"/>
              </w:rPr>
              <w:t xml:space="preserve"> 柳州市潭中人民医院医疗废物集中处置服务采购</w:t>
            </w:r>
          </w:p>
        </w:tc>
        <w:tc>
          <w:tcPr>
            <w:tcW w:w="3030" w:type="dxa"/>
            <w:noWrap w:val="0"/>
            <w:vAlign w:val="center"/>
          </w:tcPr>
          <w:p>
            <w:pPr>
              <w:adjustRightInd w:val="0"/>
              <w:snapToGrid w:val="0"/>
              <w:spacing w:line="300" w:lineRule="auto"/>
              <w:jc w:val="both"/>
            </w:pPr>
            <w:r>
              <w:rPr>
                <w:rFonts w:hint="eastAsia" w:ascii="仿宋_GB2312" w:hAnsi="宋体" w:eastAsia="仿宋_GB2312" w:cs="Times New Roman"/>
                <w:color w:val="auto"/>
                <w:sz w:val="24"/>
                <w:lang w:val="en-US" w:eastAsia="zh-CN"/>
              </w:rPr>
              <w:t>柳州市潭中人民医院院内（柳州市潭中西路30号）</w:t>
            </w:r>
          </w:p>
        </w:tc>
        <w:tc>
          <w:tcPr>
            <w:tcW w:w="2205" w:type="dxa"/>
            <w:noWrap w:val="0"/>
            <w:vAlign w:val="center"/>
          </w:tcPr>
          <w:p>
            <w:pPr>
              <w:adjustRightInd w:val="0"/>
              <w:snapToGrid w:val="0"/>
              <w:spacing w:line="300" w:lineRule="auto"/>
              <w:jc w:val="center"/>
              <w:rPr>
                <w:rFonts w:hint="eastAsia" w:ascii="仿宋_GB2312" w:hAnsi="仿宋_GB2312" w:eastAsia="仿宋_GB2312" w:cs="仿宋_GB2312"/>
                <w:b/>
                <w:kern w:val="0"/>
                <w:sz w:val="24"/>
                <w:u w:val="single"/>
                <w:lang w:val="en-US" w:eastAsia="zh-CN"/>
              </w:rPr>
            </w:pPr>
            <w:r>
              <w:rPr>
                <w:rFonts w:hint="eastAsia" w:ascii="仿宋_GB2312" w:hAnsi="宋体" w:eastAsia="仿宋_GB2312" w:cs="Arial"/>
                <w:color w:val="auto"/>
                <w:sz w:val="24"/>
                <w:u w:val="single"/>
                <w:lang w:val="en-US" w:eastAsia="zh-CN"/>
              </w:rPr>
              <w:t xml:space="preserve">     </w:t>
            </w:r>
            <w:r>
              <w:rPr>
                <w:rFonts w:hint="eastAsia" w:ascii="仿宋_GB2312" w:hAnsi="宋体" w:eastAsia="仿宋_GB2312" w:cs="Arial"/>
                <w:color w:val="auto"/>
                <w:sz w:val="24"/>
                <w:lang w:val="en-US" w:eastAsia="zh-CN"/>
              </w:rPr>
              <w:t>元/床·日</w:t>
            </w:r>
          </w:p>
        </w:tc>
        <w:tc>
          <w:tcPr>
            <w:tcW w:w="1815" w:type="dxa"/>
            <w:noWrap w:val="0"/>
            <w:vAlign w:val="center"/>
          </w:tcPr>
          <w:p>
            <w:pPr>
              <w:adjustRightInd w:val="0"/>
              <w:snapToGrid w:val="0"/>
              <w:spacing w:line="300" w:lineRule="auto"/>
              <w:jc w:val="center"/>
            </w:pPr>
          </w:p>
          <w:p>
            <w:pPr>
              <w:adjustRightInd w:val="0"/>
              <w:snapToGrid w:val="0"/>
              <w:spacing w:line="300" w:lineRule="auto"/>
              <w:jc w:val="center"/>
              <w:rPr>
                <w:rFonts w:hint="eastAsia"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5"/>
            <w:noWrap w:val="0"/>
            <w:vAlign w:val="center"/>
          </w:tcPr>
          <w:p>
            <w:pPr>
              <w:snapToGrid w:val="0"/>
              <w:spacing w:line="360" w:lineRule="exact"/>
              <w:jc w:val="left"/>
              <w:rPr>
                <w:rFonts w:ascii="仿宋_GB2312" w:hAnsi="宋体" w:eastAsia="仿宋_GB2312"/>
                <w:color w:val="auto"/>
                <w:sz w:val="24"/>
              </w:rPr>
            </w:pPr>
            <w:r>
              <w:rPr>
                <w:rFonts w:hint="eastAsia" w:ascii="仿宋_GB2312" w:hAnsi="宋体" w:eastAsia="仿宋_GB2312"/>
                <w:color w:val="auto"/>
                <w:sz w:val="24"/>
              </w:rPr>
              <w:t>服务交接时间：</w:t>
            </w:r>
            <w:r>
              <w:rPr>
                <w:rFonts w:hint="eastAsia" w:ascii="仿宋_GB2312" w:eastAsia="仿宋_GB2312"/>
                <w:color w:val="auto"/>
                <w:sz w:val="24"/>
              </w:rPr>
              <w:t>自合同约定提供服务之日起</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lang w:val="en-US" w:eastAsia="zh-CN"/>
              </w:rPr>
              <w:t>3</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cs="Arial"/>
          <w:sz w:val="24"/>
        </w:rPr>
      </w:pPr>
      <w:r>
        <w:rPr>
          <w:rFonts w:hint="eastAsia" w:ascii="仿宋_GB2312" w:hAnsi="宋体" w:eastAsia="仿宋_GB2312"/>
          <w:color w:val="auto"/>
          <w:sz w:val="24"/>
          <w:lang w:eastAsia="zh-CN"/>
        </w:rPr>
        <w:t>注：</w:t>
      </w:r>
      <w:r>
        <w:rPr>
          <w:rFonts w:hint="eastAsia" w:ascii="仿宋_GB2312" w:hAnsi="宋体" w:eastAsia="仿宋_GB2312"/>
          <w:color w:val="auto"/>
          <w:sz w:val="24"/>
          <w:lang w:val="en-US" w:eastAsia="zh-CN"/>
        </w:rPr>
        <w:t>1.</w:t>
      </w:r>
      <w:r>
        <w:rPr>
          <w:rFonts w:hint="eastAsia" w:ascii="仿宋_GB2312" w:hAnsi="宋体" w:eastAsia="仿宋_GB2312"/>
          <w:color w:val="auto"/>
          <w:sz w:val="24"/>
        </w:rPr>
        <w:t>本合同为固定单价合同，最终结算按甲方实际采购数量结算</w:t>
      </w:r>
      <w:r>
        <w:rPr>
          <w:rFonts w:hint="eastAsia" w:ascii="仿宋_GB2312" w:hAnsi="宋体" w:eastAsia="仿宋_GB2312"/>
          <w:color w:val="auto"/>
          <w:sz w:val="24"/>
          <w:lang w:eastAsia="zh-CN"/>
        </w:rPr>
        <w:t>，单价包含</w:t>
      </w:r>
      <w:r>
        <w:rPr>
          <w:rFonts w:hint="eastAsia" w:ascii="仿宋_GB2312" w:hAnsi="宋体" w:eastAsia="仿宋_GB2312" w:cs="Arial"/>
          <w:sz w:val="24"/>
        </w:rPr>
        <w:t>人员费用、收集费用、运输费用、处置费用、车辆设备使用费用、利润税金等为完成采购项目规定的一切工作所需的全部费用。</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400" w:lineRule="exact"/>
        <w:ind w:firstLine="480" w:firstLineChars="200"/>
        <w:textAlignment w:val="auto"/>
        <w:rPr>
          <w:rFonts w:hint="eastAsia" w:ascii="仿宋_GB2312" w:hAnsi="宋体" w:eastAsia="仿宋_GB2312" w:cs="Arial"/>
          <w:color w:val="auto"/>
          <w:sz w:val="24"/>
          <w:lang w:val="en-US" w:eastAsia="zh-CN"/>
        </w:rPr>
      </w:pPr>
      <w:r>
        <w:rPr>
          <w:rFonts w:hint="eastAsia" w:ascii="仿宋_GB2312" w:hAnsi="宋体" w:eastAsia="仿宋_GB2312" w:cs="Arial"/>
          <w:sz w:val="24"/>
          <w:lang w:val="en-US" w:eastAsia="zh-CN"/>
        </w:rPr>
        <w:t>2.</w:t>
      </w:r>
      <w:r>
        <w:rPr>
          <w:rFonts w:hint="eastAsia" w:ascii="仿宋_GB2312" w:hAnsi="宋体" w:eastAsia="仿宋_GB2312" w:cs="Arial"/>
          <w:bCs w:val="0"/>
          <w:color w:val="auto"/>
          <w:sz w:val="24"/>
          <w:szCs w:val="24"/>
          <w:highlight w:val="none"/>
          <w:lang w:eastAsia="zh-CN"/>
        </w:rPr>
        <w:t>在合同约定服务期间，如若有政府相关部门上级文件允许价格变动，</w:t>
      </w:r>
      <w:r>
        <w:rPr>
          <w:rFonts w:hint="eastAsia" w:ascii="仿宋_GB2312" w:hAnsi="宋体" w:eastAsia="仿宋_GB2312" w:cs="Arial"/>
          <w:bCs w:val="0"/>
          <w:color w:val="auto"/>
          <w:sz w:val="24"/>
          <w:szCs w:val="24"/>
          <w:highlight w:val="none"/>
        </w:rPr>
        <w:t>新收费标准批准后，从新收费标准批准之日开始按新标准执行。</w:t>
      </w:r>
    </w:p>
    <w:p>
      <w:pPr>
        <w:tabs>
          <w:tab w:val="left" w:pos="851"/>
          <w:tab w:val="left" w:pos="993"/>
          <w:tab w:val="left" w:pos="1134"/>
        </w:tabs>
        <w:spacing w:line="360" w:lineRule="exact"/>
        <w:ind w:firstLine="480" w:firstLineChars="200"/>
        <w:jc w:val="left"/>
        <w:rPr>
          <w:rFonts w:hint="eastAsia" w:ascii="仿宋_GB2312" w:hAnsi="宋体" w:eastAsia="仿宋_GB2312" w:cs="Arial"/>
          <w:sz w:val="24"/>
        </w:rPr>
      </w:pPr>
      <w:r>
        <w:rPr>
          <w:rFonts w:hint="eastAsia" w:ascii="仿宋_GB2312" w:hAnsi="宋体" w:eastAsia="仿宋_GB2312" w:cs="Arial"/>
          <w:bCs/>
          <w:color w:val="auto"/>
          <w:sz w:val="24"/>
          <w:highlight w:val="none"/>
          <w:lang w:val="en-US" w:eastAsia="zh-CN"/>
        </w:rPr>
        <w:t>3.</w:t>
      </w:r>
      <w:r>
        <w:rPr>
          <w:rFonts w:hint="eastAsia" w:ascii="仿宋_GB2312" w:hAnsi="宋体" w:eastAsia="仿宋_GB2312" w:cs="Arial"/>
          <w:bCs/>
          <w:color w:val="auto"/>
          <w:sz w:val="24"/>
          <w:highlight w:val="none"/>
        </w:rPr>
        <w:t>其他相关费用由乙方自行承担。</w:t>
      </w:r>
    </w:p>
    <w:p>
      <w:pPr>
        <w:spacing w:line="360" w:lineRule="exact"/>
        <w:ind w:firstLine="590" w:firstLineChars="245"/>
        <w:jc w:val="left"/>
        <w:rPr>
          <w:rFonts w:ascii="仿宋_GB2312" w:hAnsi="宋体" w:eastAsia="仿宋_GB2312"/>
          <w:b/>
          <w:color w:val="auto"/>
          <w:sz w:val="24"/>
        </w:rPr>
      </w:pPr>
      <w:r>
        <w:rPr>
          <w:rFonts w:hint="eastAsia" w:ascii="仿宋_GB2312" w:hAnsi="宋体" w:eastAsia="仿宋_GB2312"/>
          <w:b/>
          <w:color w:val="auto"/>
          <w:sz w:val="24"/>
        </w:rPr>
        <w:t>第二条  服务基本情况：</w:t>
      </w:r>
    </w:p>
    <w:p>
      <w:pPr>
        <w:spacing w:line="360" w:lineRule="exact"/>
        <w:ind w:firstLine="588" w:firstLineChars="245"/>
        <w:jc w:val="left"/>
        <w:rPr>
          <w:rFonts w:ascii="仿宋_GB2312" w:hAnsi="宋体" w:eastAsia="仿宋_GB2312"/>
          <w:color w:val="auto"/>
          <w:sz w:val="24"/>
        </w:rPr>
      </w:pPr>
      <w:r>
        <w:rPr>
          <w:rFonts w:hint="eastAsia" w:ascii="仿宋_GB2312" w:hAnsi="宋体" w:eastAsia="仿宋_GB2312"/>
          <w:color w:val="auto"/>
          <w:sz w:val="24"/>
        </w:rPr>
        <w:t>（一）具体</w:t>
      </w:r>
      <w:r>
        <w:rPr>
          <w:rFonts w:hint="eastAsia" w:ascii="仿宋_GB2312" w:hAnsi="宋体" w:eastAsia="仿宋_GB2312"/>
          <w:color w:val="auto"/>
          <w:sz w:val="24"/>
          <w:lang w:val="en-US" w:eastAsia="zh-CN"/>
        </w:rPr>
        <w:t>服务</w:t>
      </w:r>
      <w:r>
        <w:rPr>
          <w:rFonts w:hint="eastAsia" w:ascii="仿宋_GB2312" w:hAnsi="宋体" w:eastAsia="仿宋_GB2312"/>
          <w:color w:val="auto"/>
          <w:sz w:val="24"/>
        </w:rPr>
        <w:t>范围及构成详见本项目采购文件中第二章《采购需求》的相关内容。</w:t>
      </w:r>
    </w:p>
    <w:p>
      <w:pPr>
        <w:spacing w:line="360" w:lineRule="exact"/>
        <w:ind w:firstLine="590" w:firstLineChars="245"/>
        <w:jc w:val="left"/>
        <w:rPr>
          <w:rFonts w:ascii="仿宋_GB2312" w:hAnsi="宋体" w:eastAsia="仿宋_GB2312"/>
          <w:b/>
          <w:color w:val="auto"/>
          <w:sz w:val="24"/>
        </w:rPr>
      </w:pPr>
      <w:r>
        <w:rPr>
          <w:rFonts w:hint="eastAsia" w:ascii="仿宋_GB2312" w:hAnsi="宋体" w:eastAsia="仿宋_GB2312"/>
          <w:b/>
          <w:color w:val="auto"/>
          <w:sz w:val="24"/>
        </w:rPr>
        <w:t>（二）乙方提供的管理服务包括以下内容：</w:t>
      </w:r>
    </w:p>
    <w:p>
      <w:pPr>
        <w:spacing w:line="360" w:lineRule="exact"/>
        <w:ind w:firstLine="588" w:firstLineChars="245"/>
        <w:jc w:val="left"/>
        <w:rPr>
          <w:rFonts w:ascii="仿宋_GB2312" w:hAnsi="宋体" w:eastAsia="仿宋_GB2312"/>
          <w:color w:val="auto"/>
          <w:sz w:val="24"/>
          <w:u w:val="single"/>
        </w:rPr>
      </w:pPr>
      <w:r>
        <w:rPr>
          <w:rFonts w:hint="eastAsia" w:ascii="仿宋_GB2312" w:hAnsi="宋体" w:eastAsia="仿宋_GB2312"/>
          <w:color w:val="auto"/>
          <w:sz w:val="24"/>
        </w:rPr>
        <w:t>1.</w:t>
      </w:r>
      <w:r>
        <w:rPr>
          <w:rFonts w:hint="eastAsia" w:ascii="仿宋_GB2312" w:hAnsi="宋体" w:eastAsia="仿宋_GB2312"/>
          <w:color w:val="auto"/>
          <w:sz w:val="24"/>
          <w:u w:val="single"/>
        </w:rPr>
        <w:t>具体服务内容包含乙方响应文件承诺服务内容。</w:t>
      </w:r>
      <w:r>
        <w:rPr>
          <w:rFonts w:hint="eastAsia" w:ascii="仿宋_GB2312" w:hAnsi="宋体" w:eastAsia="仿宋_GB2312"/>
          <w:color w:val="auto"/>
          <w:sz w:val="24"/>
        </w:rPr>
        <w:t xml:space="preserve">                           </w:t>
      </w:r>
    </w:p>
    <w:p>
      <w:pPr>
        <w:spacing w:line="360" w:lineRule="exact"/>
        <w:ind w:firstLine="588" w:firstLineChars="245"/>
        <w:jc w:val="left"/>
        <w:rPr>
          <w:rFonts w:ascii="仿宋_GB2312" w:hAnsi="宋体" w:eastAsia="仿宋_GB2312"/>
          <w:color w:val="auto"/>
          <w:sz w:val="24"/>
          <w:u w:val="single"/>
        </w:rPr>
      </w:pPr>
      <w:r>
        <w:rPr>
          <w:rFonts w:hint="eastAsia" w:ascii="仿宋_GB2312" w:hAnsi="宋体" w:eastAsia="仿宋_GB2312"/>
          <w:color w:val="auto"/>
          <w:sz w:val="24"/>
        </w:rPr>
        <w:t>2.</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pacing w:line="360" w:lineRule="exact"/>
        <w:ind w:firstLine="588" w:firstLineChars="245"/>
        <w:jc w:val="left"/>
        <w:rPr>
          <w:rFonts w:ascii="仿宋_GB2312" w:hAnsi="宋体" w:eastAsia="仿宋_GB2312"/>
          <w:color w:val="auto"/>
          <w:sz w:val="24"/>
          <w:u w:val="single"/>
        </w:rPr>
      </w:pPr>
      <w:r>
        <w:rPr>
          <w:rFonts w:hint="eastAsia" w:ascii="仿宋_GB2312" w:hAnsi="宋体" w:eastAsia="仿宋_GB2312"/>
          <w:color w:val="auto"/>
          <w:sz w:val="24"/>
        </w:rPr>
        <w:t>3.</w:t>
      </w:r>
      <w:r>
        <w:rPr>
          <w:rFonts w:hint="eastAsia" w:ascii="仿宋_GB2312" w:hAnsi="宋体" w:eastAsia="仿宋_GB2312"/>
          <w:color w:val="auto"/>
          <w:sz w:val="24"/>
          <w:u w:val="single"/>
        </w:rPr>
        <w:t xml:space="preserve">                                          </w:t>
      </w:r>
    </w:p>
    <w:p>
      <w:pPr>
        <w:tabs>
          <w:tab w:val="left" w:pos="851"/>
          <w:tab w:val="left" w:pos="993"/>
          <w:tab w:val="left" w:pos="1134"/>
        </w:tabs>
        <w:spacing w:line="360" w:lineRule="exact"/>
        <w:ind w:left="481" w:leftChars="229" w:firstLine="120" w:firstLineChars="50"/>
        <w:jc w:val="left"/>
        <w:rPr>
          <w:rFonts w:ascii="仿宋_GB2312" w:hAnsi="宋体" w:eastAsia="仿宋_GB2312"/>
          <w:color w:val="auto"/>
          <w:sz w:val="24"/>
        </w:rPr>
      </w:pPr>
      <w:r>
        <w:rPr>
          <w:rFonts w:hint="eastAsia" w:ascii="仿宋_GB2312" w:hAnsi="宋体" w:eastAsia="仿宋_GB2312" w:cs="宋体"/>
          <w:b/>
          <w:bCs/>
          <w:color w:val="auto"/>
          <w:kern w:val="0"/>
          <w:sz w:val="24"/>
        </w:rPr>
        <w:t xml:space="preserve">第三条  </w:t>
      </w:r>
      <w:r>
        <w:rPr>
          <w:rFonts w:hint="eastAsia" w:ascii="仿宋_GB2312" w:hAnsi="宋体" w:eastAsia="仿宋_GB2312"/>
          <w:b/>
          <w:color w:val="auto"/>
          <w:sz w:val="24"/>
        </w:rPr>
        <w:t>服务期限、服务人数及工作时间</w:t>
      </w:r>
    </w:p>
    <w:p>
      <w:pPr>
        <w:tabs>
          <w:tab w:val="left" w:pos="851"/>
          <w:tab w:val="left" w:pos="993"/>
          <w:tab w:val="left" w:pos="1134"/>
        </w:tabs>
        <w:spacing w:line="400" w:lineRule="exact"/>
        <w:ind w:left="0" w:leftChars="0" w:firstLine="480" w:firstLineChars="200"/>
        <w:jc w:val="left"/>
        <w:rPr>
          <w:rFonts w:ascii="仿宋_GB2312" w:eastAsia="仿宋_GB2312"/>
          <w:sz w:val="24"/>
          <w:highlight w:val="none"/>
        </w:rPr>
      </w:pPr>
      <w:r>
        <w:rPr>
          <w:rFonts w:hint="eastAsia" w:ascii="仿宋_GB2312" w:hAnsi="宋体" w:eastAsia="仿宋_GB2312"/>
          <w:color w:val="auto"/>
          <w:sz w:val="24"/>
          <w:highlight w:val="none"/>
        </w:rPr>
        <w:t>（一）服务期限：</w:t>
      </w:r>
      <w:r>
        <w:rPr>
          <w:rFonts w:hint="eastAsia" w:ascii="仿宋_GB2312" w:hAnsi="宋体" w:eastAsia="仿宋_GB2312"/>
          <w:color w:val="auto"/>
          <w:sz w:val="24"/>
          <w:highlight w:val="none"/>
          <w:u w:val="single"/>
        </w:rPr>
        <w:t xml:space="preserve">自   年   月  日起至     年  月   日止，共     </w:t>
      </w:r>
      <w:r>
        <w:rPr>
          <w:rFonts w:hint="eastAsia" w:ascii="仿宋_GB2312" w:eastAsia="仿宋_GB2312"/>
          <w:color w:val="auto"/>
          <w:sz w:val="24"/>
          <w:highlight w:val="none"/>
          <w:u w:val="single"/>
        </w:rPr>
        <w:t>年</w:t>
      </w:r>
      <w:r>
        <w:rPr>
          <w:rFonts w:hint="eastAsia" w:ascii="仿宋_GB2312" w:hAnsi="宋体" w:eastAsia="仿宋_GB2312"/>
          <w:color w:val="auto"/>
          <w:sz w:val="24"/>
          <w:highlight w:val="none"/>
          <w:u w:val="single"/>
        </w:rPr>
        <w:t>。</w:t>
      </w:r>
      <w:r>
        <w:rPr>
          <w:rFonts w:ascii="仿宋_GB2312" w:hAnsi="仿宋_GB2312" w:eastAsia="仿宋_GB2312" w:cs="仿宋_GB2312"/>
          <w:b w:val="0"/>
          <w:bCs w:val="0"/>
          <w:color w:val="000000"/>
          <w:sz w:val="24"/>
          <w:szCs w:val="24"/>
          <w:highlight w:val="none"/>
        </w:rPr>
        <w:t>若出现项目最高限价</w:t>
      </w:r>
      <w:r>
        <w:rPr>
          <w:rFonts w:hint="default" w:ascii="仿宋_GB2312" w:hAnsi="仿宋_GB2312" w:eastAsia="仿宋_GB2312" w:cs="仿宋_GB2312"/>
          <w:color w:val="000000"/>
          <w:sz w:val="24"/>
          <w:szCs w:val="24"/>
          <w:highlight w:val="none"/>
          <w:lang w:val="en-US" w:eastAsia="zh-CN"/>
        </w:rPr>
        <w:t>1,293,810.20</w:t>
      </w:r>
      <w:r>
        <w:rPr>
          <w:rStyle w:val="115"/>
          <w:rFonts w:hint="eastAsia" w:ascii="仿宋_GB2312" w:hAnsi="仿宋_GB2312" w:eastAsia="仿宋_GB2312" w:cs="仿宋_GB2312"/>
          <w:sz w:val="24"/>
          <w:szCs w:val="24"/>
          <w:highlight w:val="none"/>
        </w:rPr>
        <w:t>元</w:t>
      </w:r>
      <w:r>
        <w:rPr>
          <w:rStyle w:val="115"/>
          <w:rFonts w:hint="eastAsia" w:ascii="仿宋_GB2312" w:hAnsi="仿宋_GB2312" w:eastAsia="仿宋_GB2312" w:cs="仿宋_GB2312"/>
          <w:sz w:val="24"/>
          <w:szCs w:val="24"/>
          <w:highlight w:val="none"/>
          <w:lang w:val="en-US" w:eastAsia="zh-CN"/>
        </w:rPr>
        <w:t>支付完毕</w:t>
      </w:r>
      <w:r>
        <w:rPr>
          <w:rFonts w:ascii="仿宋_GB2312" w:hAnsi="仿宋_GB2312" w:eastAsia="仿宋_GB2312" w:cs="仿宋_GB2312"/>
          <w:b w:val="0"/>
          <w:bCs w:val="0"/>
          <w:color w:val="000000"/>
          <w:sz w:val="24"/>
          <w:szCs w:val="24"/>
          <w:highlight w:val="none"/>
        </w:rPr>
        <w:t>服务期未满的情况</w:t>
      </w:r>
      <w:r>
        <w:rPr>
          <w:rFonts w:hint="eastAsia" w:ascii="仿宋_GB2312" w:hAnsi="仿宋_GB2312" w:eastAsia="仿宋_GB2312" w:cs="仿宋_GB2312"/>
          <w:bCs/>
          <w:color w:val="auto"/>
          <w:sz w:val="24"/>
          <w:highlight w:val="none"/>
        </w:rPr>
        <w:t>，合同自动终止</w:t>
      </w:r>
      <w:r>
        <w:rPr>
          <w:rFonts w:hint="eastAsia"/>
          <w:highlight w:val="none"/>
          <w:lang w:eastAsia="zh-CN"/>
        </w:rPr>
        <w:t>。</w:t>
      </w:r>
      <w:r>
        <w:rPr>
          <w:rFonts w:hint="eastAsia" w:ascii="仿宋_GB2312" w:hAnsi="宋体" w:eastAsia="仿宋_GB2312"/>
          <w:color w:val="auto"/>
          <w:sz w:val="24"/>
          <w:highlight w:val="none"/>
        </w:rPr>
        <w:t>否则，对于超过项目最高限价金额部分，</w:t>
      </w:r>
      <w:r>
        <w:rPr>
          <w:rFonts w:hint="eastAsia" w:ascii="仿宋_GB2312" w:hAnsi="宋体" w:eastAsia="仿宋_GB2312"/>
          <w:color w:val="auto"/>
          <w:sz w:val="24"/>
          <w:highlight w:val="none"/>
          <w:lang w:eastAsia="zh-CN"/>
        </w:rPr>
        <w:t>甲方</w:t>
      </w:r>
      <w:r>
        <w:rPr>
          <w:rFonts w:hint="eastAsia" w:ascii="仿宋_GB2312" w:hAnsi="宋体" w:eastAsia="仿宋_GB2312"/>
          <w:color w:val="auto"/>
          <w:sz w:val="24"/>
          <w:highlight w:val="none"/>
        </w:rPr>
        <w:t>将不予支付。</w:t>
      </w:r>
    </w:p>
    <w:p>
      <w:pPr>
        <w:pStyle w:val="27"/>
        <w:snapToGrid w:val="0"/>
        <w:ind w:firstLine="600" w:firstLineChars="250"/>
        <w:jc w:val="left"/>
        <w:rPr>
          <w:rFonts w:ascii="仿宋_GB2312" w:hAnsi="宋体" w:eastAsia="仿宋_GB2312" w:cs="Arial"/>
          <w:bCs/>
          <w:color w:val="auto"/>
          <w:sz w:val="24"/>
          <w:highlight w:val="none"/>
        </w:rPr>
      </w:pPr>
      <w:r>
        <w:rPr>
          <w:rFonts w:hint="eastAsia" w:ascii="仿宋_GB2312" w:hAnsi="宋体" w:eastAsia="仿宋_GB2312"/>
          <w:color w:val="auto"/>
          <w:sz w:val="24"/>
          <w:highlight w:val="none"/>
        </w:rPr>
        <w:t>（二）服务人数：乙方向甲方派服务人员</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名。</w:t>
      </w:r>
    </w:p>
    <w:p>
      <w:pPr>
        <w:tabs>
          <w:tab w:val="left" w:pos="851"/>
          <w:tab w:val="left" w:pos="993"/>
          <w:tab w:val="left" w:pos="1134"/>
        </w:tabs>
        <w:spacing w:line="360" w:lineRule="exact"/>
        <w:ind w:left="481" w:leftChars="229" w:firstLine="120" w:firstLineChars="50"/>
        <w:jc w:val="left"/>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第四条  质量保证</w:t>
      </w:r>
    </w:p>
    <w:p>
      <w:pPr>
        <w:tabs>
          <w:tab w:val="left" w:pos="851"/>
          <w:tab w:val="left" w:pos="993"/>
          <w:tab w:val="left" w:pos="1134"/>
        </w:tabs>
        <w:spacing w:line="360" w:lineRule="exact"/>
        <w:ind w:firstLine="470" w:firstLineChars="196"/>
        <w:jc w:val="left"/>
        <w:rPr>
          <w:rFonts w:ascii="仿宋_GB2312" w:hAnsi="宋体" w:eastAsia="仿宋_GB2312" w:cs="宋体"/>
          <w:bCs/>
          <w:color w:val="auto"/>
          <w:kern w:val="0"/>
          <w:sz w:val="24"/>
          <w:highlight w:val="none"/>
        </w:rPr>
      </w:pPr>
      <w:r>
        <w:rPr>
          <w:rFonts w:hint="eastAsia" w:ascii="仿宋_GB2312" w:hAnsi="宋体" w:eastAsia="仿宋_GB2312" w:cs="宋体"/>
          <w:bCs/>
          <w:color w:val="auto"/>
          <w:kern w:val="0"/>
          <w:sz w:val="24"/>
          <w:highlight w:val="none"/>
        </w:rPr>
        <w:t>乙方提供的服务质量标准按国家和地方政府的规定和本合同约定的服务质量要求及乙方在响应文件中的承诺执行。</w:t>
      </w:r>
    </w:p>
    <w:p>
      <w:pPr>
        <w:spacing w:line="360" w:lineRule="exact"/>
        <w:ind w:firstLine="590" w:firstLineChars="245"/>
        <w:jc w:val="left"/>
        <w:rPr>
          <w:rFonts w:ascii="仿宋_GB2312" w:hAnsi="宋体" w:eastAsia="仿宋_GB2312"/>
          <w:b/>
          <w:color w:val="auto"/>
          <w:sz w:val="24"/>
          <w:highlight w:val="none"/>
        </w:rPr>
      </w:pPr>
      <w:r>
        <w:rPr>
          <w:rFonts w:hint="eastAsia" w:ascii="仿宋_GB2312" w:hAnsi="宋体" w:eastAsia="仿宋_GB2312"/>
          <w:b/>
          <w:color w:val="auto"/>
          <w:sz w:val="24"/>
          <w:highlight w:val="none"/>
        </w:rPr>
        <w:t>第五条  服务费及支付</w:t>
      </w:r>
    </w:p>
    <w:p>
      <w:pPr>
        <w:snapToGrid w:val="0"/>
        <w:spacing w:line="360" w:lineRule="exact"/>
        <w:ind w:firstLine="600" w:firstLineChars="250"/>
        <w:jc w:val="left"/>
        <w:rPr>
          <w:rFonts w:ascii="仿宋_GB2312" w:hAnsi="宋体" w:eastAsia="仿宋_GB2312"/>
          <w:color w:val="auto"/>
          <w:sz w:val="24"/>
          <w:highlight w:val="none"/>
        </w:rPr>
      </w:pPr>
      <w:r>
        <w:rPr>
          <w:rFonts w:hint="eastAsia" w:ascii="仿宋_GB2312" w:hAnsi="宋体" w:eastAsia="仿宋_GB2312"/>
          <w:color w:val="auto"/>
          <w:sz w:val="24"/>
          <w:highlight w:val="none"/>
        </w:rPr>
        <w:t>（一）资金性质：</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pPr>
        <w:snapToGrid w:val="0"/>
        <w:spacing w:line="360" w:lineRule="exact"/>
        <w:ind w:firstLine="600" w:firstLineChars="25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（二）合同</w:t>
      </w:r>
      <w:r>
        <w:rPr>
          <w:rFonts w:hint="eastAsia" w:ascii="仿宋_GB2312" w:eastAsia="仿宋_GB2312"/>
          <w:sz w:val="24"/>
          <w:highlight w:val="none"/>
          <w:lang w:eastAsia="zh-CN"/>
        </w:rPr>
        <w:t>单价及结算总价</w:t>
      </w:r>
      <w:r>
        <w:rPr>
          <w:rFonts w:hint="eastAsia" w:ascii="仿宋_GB2312" w:hAnsi="宋体" w:eastAsia="仿宋_GB2312"/>
          <w:color w:val="auto"/>
          <w:sz w:val="24"/>
          <w:highlight w:val="none"/>
        </w:rPr>
        <w:t>：1.项目单价以本合同第一条 合同标的表格中的约定为准，按</w:t>
      </w:r>
      <w:r>
        <w:rPr>
          <w:rFonts w:hint="eastAsia" w:ascii="仿宋_GB2312" w:hAnsi="宋体" w:eastAsia="仿宋_GB2312"/>
          <w:color w:val="auto"/>
          <w:sz w:val="24"/>
          <w:highlight w:val="none"/>
          <w:lang w:val="en-US" w:eastAsia="zh-CN"/>
        </w:rPr>
        <w:t>固定</w:t>
      </w:r>
      <w:r>
        <w:rPr>
          <w:rFonts w:hint="eastAsia" w:ascii="仿宋_GB2312" w:hAnsi="宋体" w:eastAsia="仿宋_GB2312"/>
          <w:color w:val="auto"/>
          <w:sz w:val="24"/>
          <w:highlight w:val="none"/>
        </w:rPr>
        <w:t>单价计算服务费。①床日数按卫生健康部门的网络直报报表中的“实际占用总床日数”计算核定床日数，</w:t>
      </w:r>
      <w:r>
        <w:rPr>
          <w:rFonts w:hint="eastAsia" w:ascii="仿宋_GB2312" w:hAnsi="宋体" w:eastAsia="仿宋_GB2312"/>
          <w:color w:val="auto"/>
          <w:sz w:val="24"/>
          <w:highlight w:val="none"/>
          <w:lang w:val="en-US" w:eastAsia="zh-CN"/>
        </w:rPr>
        <w:t>月</w:t>
      </w:r>
      <w:r>
        <w:rPr>
          <w:rFonts w:hint="eastAsia" w:ascii="仿宋_GB2312" w:hAnsi="宋体" w:eastAsia="仿宋_GB2312"/>
          <w:color w:val="auto"/>
          <w:sz w:val="24"/>
          <w:highlight w:val="none"/>
        </w:rPr>
        <w:t>结算总价=</w:t>
      </w:r>
      <w:r>
        <w:rPr>
          <w:rFonts w:hint="eastAsia" w:ascii="仿宋_GB2312" w:hAnsi="宋体" w:eastAsia="仿宋_GB2312"/>
          <w:color w:val="auto"/>
          <w:sz w:val="24"/>
          <w:highlight w:val="none"/>
          <w:lang w:val="en-US" w:eastAsia="zh-CN"/>
        </w:rPr>
        <w:t>年度实际占用总床日数/12*固定单价</w:t>
      </w:r>
      <w:r>
        <w:rPr>
          <w:rFonts w:hint="eastAsia" w:ascii="仿宋_GB2312" w:hAnsi="宋体" w:eastAsia="仿宋_GB2312"/>
          <w:color w:val="auto"/>
          <w:sz w:val="24"/>
          <w:highlight w:val="none"/>
        </w:rPr>
        <w:t>（元/床·日）；</w:t>
      </w:r>
    </w:p>
    <w:p>
      <w:pPr>
        <w:numPr>
          <w:ilvl w:val="0"/>
          <w:numId w:val="0"/>
        </w:numPr>
        <w:tabs>
          <w:tab w:val="left" w:pos="312"/>
        </w:tabs>
        <w:snapToGrid w:val="0"/>
        <w:spacing w:line="360" w:lineRule="exact"/>
        <w:ind w:firstLine="684" w:firstLineChars="300"/>
        <w:jc w:val="left"/>
        <w:rPr>
          <w:rFonts w:hint="eastAsia" w:ascii="仿宋_GB2312" w:hAnsi="宋体" w:eastAsia="仿宋_GB2312"/>
          <w:color w:val="auto"/>
          <w:spacing w:val="-6"/>
          <w:sz w:val="24"/>
          <w:highlight w:val="none"/>
        </w:rPr>
      </w:pPr>
      <w:r>
        <w:rPr>
          <w:rFonts w:hint="eastAsia" w:ascii="仿宋_GB2312" w:hAnsi="宋体" w:eastAsia="仿宋_GB2312"/>
          <w:color w:val="auto"/>
          <w:spacing w:val="-6"/>
          <w:sz w:val="24"/>
          <w:highlight w:val="none"/>
          <w:lang w:val="en-US" w:eastAsia="zh-CN"/>
        </w:rPr>
        <w:t>2.</w:t>
      </w:r>
      <w:r>
        <w:rPr>
          <w:rFonts w:hint="eastAsia" w:ascii="仿宋_GB2312" w:hAnsi="宋体" w:eastAsia="仿宋_GB2312"/>
          <w:color w:val="auto"/>
          <w:spacing w:val="-6"/>
          <w:sz w:val="24"/>
          <w:highlight w:val="none"/>
        </w:rPr>
        <w:t>本项目服务期内实际结算金额累计不得超过人民币</w:t>
      </w:r>
      <w:r>
        <w:rPr>
          <w:rFonts w:hint="eastAsia" w:ascii="仿宋_GB2312" w:eastAsia="仿宋_GB2312"/>
          <w:color w:val="auto"/>
          <w:sz w:val="24"/>
          <w:lang w:eastAsia="zh-CN"/>
        </w:rPr>
        <w:t>壹佰贰</w:t>
      </w:r>
      <w:r>
        <w:rPr>
          <w:rFonts w:hint="eastAsia" w:ascii="仿宋_GB2312" w:eastAsia="仿宋_GB2312"/>
          <w:color w:val="auto"/>
          <w:sz w:val="24"/>
          <w:lang w:val="en-US" w:eastAsia="zh-CN"/>
        </w:rPr>
        <w:t>拾玖万叁仟捌佰壹拾</w:t>
      </w:r>
      <w:r>
        <w:rPr>
          <w:rFonts w:hint="eastAsia" w:ascii="仿宋_GB2312" w:eastAsia="仿宋_GB2312"/>
          <w:color w:val="auto"/>
          <w:sz w:val="24"/>
          <w:lang w:eastAsia="zh-CN"/>
        </w:rPr>
        <w:t>元贰角整</w:t>
      </w:r>
      <w:r>
        <w:rPr>
          <w:rFonts w:hint="eastAsia" w:ascii="仿宋_GB2312" w:eastAsia="仿宋_GB2312"/>
          <w:color w:val="auto"/>
          <w:sz w:val="24"/>
          <w:lang w:val="en-US" w:eastAsia="zh-CN"/>
        </w:rPr>
        <w:t>（</w:t>
      </w:r>
      <w:r>
        <w:rPr>
          <w:rFonts w:hint="eastAsia" w:ascii="仿宋_GB2312" w:eastAsia="仿宋_GB2312"/>
          <w:color w:val="auto"/>
          <w:sz w:val="24"/>
        </w:rPr>
        <w:t>¥</w:t>
      </w:r>
      <w:r>
        <w:rPr>
          <w:rFonts w:hint="eastAsia" w:ascii="仿宋_GB2312" w:eastAsia="仿宋_GB2312"/>
          <w:color w:val="auto"/>
          <w:sz w:val="24"/>
          <w:lang w:val="en-US" w:eastAsia="zh-CN"/>
        </w:rPr>
        <w:t>1,293,810.20</w:t>
      </w:r>
      <w:r>
        <w:rPr>
          <w:rFonts w:hint="eastAsia" w:ascii="仿宋_GB2312" w:eastAsia="仿宋_GB2312"/>
          <w:color w:val="auto"/>
          <w:sz w:val="24"/>
        </w:rPr>
        <w:t>）</w:t>
      </w:r>
      <w:r>
        <w:rPr>
          <w:rFonts w:hint="eastAsia" w:ascii="仿宋_GB2312" w:hAnsi="宋体" w:eastAsia="仿宋_GB2312"/>
          <w:color w:val="auto"/>
          <w:spacing w:val="-6"/>
          <w:sz w:val="24"/>
          <w:highlight w:val="none"/>
        </w:rPr>
        <w:t>；</w:t>
      </w:r>
    </w:p>
    <w:p>
      <w:pPr>
        <w:pStyle w:val="201"/>
        <w:keepLines w:val="0"/>
        <w:pageBreakBefore w:val="0"/>
        <w:numPr>
          <w:ilvl w:val="0"/>
          <w:numId w:val="0"/>
        </w:numPr>
        <w:kinsoku/>
        <w:wordWrap/>
        <w:overflowPunct/>
        <w:topLinePunct w:val="0"/>
        <w:autoSpaceDE/>
        <w:autoSpaceDN/>
        <w:bidi w:val="0"/>
        <w:snapToGrid/>
        <w:spacing w:line="400" w:lineRule="exact"/>
        <w:ind w:firstLine="480" w:firstLineChars="200"/>
        <w:jc w:val="both"/>
        <w:textAlignment w:val="auto"/>
        <w:rPr>
          <w:rFonts w:hint="default" w:ascii="仿宋_GB2312" w:hAnsi="仿宋_GB2312" w:cs="仿宋_GB2312"/>
          <w:kern w:val="0"/>
          <w:sz w:val="24"/>
          <w:szCs w:val="24"/>
          <w:lang w:val="en-US" w:eastAsia="zh-CN" w:bidi="ar"/>
        </w:rPr>
      </w:pPr>
      <w:r>
        <w:rPr>
          <w:rFonts w:hint="eastAsia" w:ascii="仿宋_GB2312" w:hAnsi="宋体" w:eastAsia="仿宋_GB2312"/>
          <w:b w:val="0"/>
          <w:bCs w:val="0"/>
          <w:color w:val="auto"/>
          <w:sz w:val="24"/>
          <w:szCs w:val="24"/>
          <w:highlight w:val="none"/>
          <w:lang w:val="en-US" w:eastAsia="zh-CN"/>
        </w:rPr>
        <w:t>3.</w:t>
      </w:r>
      <w:r>
        <w:rPr>
          <w:rFonts w:hint="default" w:ascii="仿宋_GB2312" w:hAnsi="仿宋_GB2312" w:cs="仿宋_GB2312"/>
          <w:kern w:val="0"/>
          <w:sz w:val="24"/>
          <w:szCs w:val="24"/>
          <w:lang w:val="en-US" w:eastAsia="zh-CN" w:bidi="ar"/>
        </w:rPr>
        <w:t>2</w:t>
      </w:r>
      <w:r>
        <w:rPr>
          <w:rFonts w:hint="eastAsia" w:ascii="仿宋_GB2312" w:hAnsi="仿宋_GB2312" w:cs="仿宋_GB2312"/>
          <w:kern w:val="0"/>
          <w:sz w:val="24"/>
          <w:szCs w:val="24"/>
          <w:lang w:val="en-US" w:eastAsia="zh-CN" w:bidi="ar"/>
        </w:rPr>
        <w:t>027</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1</w:t>
      </w:r>
      <w:r>
        <w:rPr>
          <w:rFonts w:hint="default" w:ascii="仿宋_GB2312" w:hAnsi="仿宋_GB2312" w:cs="仿宋_GB2312"/>
          <w:kern w:val="0"/>
          <w:sz w:val="24"/>
          <w:szCs w:val="24"/>
          <w:lang w:val="en-US" w:eastAsia="zh-CN" w:bidi="ar"/>
        </w:rPr>
        <w:t>月31日</w:t>
      </w:r>
      <w:r>
        <w:rPr>
          <w:rFonts w:hint="eastAsia" w:ascii="仿宋_GB2312" w:hAnsi="仿宋_GB2312" w:cs="仿宋_GB2312"/>
          <w:kern w:val="0"/>
          <w:sz w:val="24"/>
          <w:szCs w:val="24"/>
          <w:lang w:val="en-US" w:eastAsia="zh-CN" w:bidi="ar"/>
        </w:rPr>
        <w:t>前</w:t>
      </w:r>
      <w:r>
        <w:rPr>
          <w:rFonts w:hint="default" w:ascii="仿宋_GB2312" w:hAnsi="仿宋_GB2312" w:cs="仿宋_GB2312"/>
          <w:kern w:val="0"/>
          <w:sz w:val="24"/>
          <w:szCs w:val="24"/>
          <w:lang w:val="en-US" w:eastAsia="zh-CN" w:bidi="ar"/>
        </w:rPr>
        <w:t>按202</w:t>
      </w:r>
      <w:r>
        <w:rPr>
          <w:rFonts w:hint="eastAsia" w:ascii="仿宋_GB2312" w:hAnsi="仿宋_GB2312" w:cs="仿宋_GB2312"/>
          <w:kern w:val="0"/>
          <w:sz w:val="24"/>
          <w:szCs w:val="24"/>
          <w:lang w:val="en-US" w:eastAsia="zh-CN" w:bidi="ar"/>
        </w:rPr>
        <w:t>5</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实际占用总床日数”计算确定；202</w:t>
      </w:r>
      <w:r>
        <w:rPr>
          <w:rFonts w:hint="eastAsia" w:ascii="仿宋_GB2312" w:hAnsi="仿宋_GB2312" w:cs="仿宋_GB2312"/>
          <w:kern w:val="0"/>
          <w:sz w:val="24"/>
          <w:szCs w:val="24"/>
          <w:lang w:val="en-US" w:eastAsia="zh-CN" w:bidi="ar"/>
        </w:rPr>
        <w:t>7</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2</w:t>
      </w:r>
      <w:r>
        <w:rPr>
          <w:rFonts w:hint="default" w:ascii="仿宋_GB2312" w:hAnsi="仿宋_GB2312" w:cs="仿宋_GB2312"/>
          <w:kern w:val="0"/>
          <w:sz w:val="24"/>
          <w:szCs w:val="24"/>
          <w:lang w:val="en-US" w:eastAsia="zh-CN" w:bidi="ar"/>
        </w:rPr>
        <w:t>月1日</w:t>
      </w:r>
      <w:r>
        <w:rPr>
          <w:rFonts w:hint="eastAsia" w:ascii="仿宋_GB2312" w:hAnsi="仿宋_GB2312" w:cs="仿宋_GB2312"/>
          <w:kern w:val="0"/>
          <w:sz w:val="24"/>
          <w:szCs w:val="24"/>
          <w:lang w:val="en-US" w:eastAsia="zh-CN" w:bidi="ar"/>
        </w:rPr>
        <w:t>－2028年1月31日，</w:t>
      </w:r>
      <w:r>
        <w:rPr>
          <w:rFonts w:hint="default" w:ascii="仿宋_GB2312" w:hAnsi="仿宋_GB2312" w:cs="仿宋_GB2312"/>
          <w:kern w:val="0"/>
          <w:sz w:val="24"/>
          <w:szCs w:val="24"/>
          <w:lang w:val="en-US" w:eastAsia="zh-CN" w:bidi="ar"/>
        </w:rPr>
        <w:t>按202</w:t>
      </w:r>
      <w:r>
        <w:rPr>
          <w:rFonts w:hint="eastAsia" w:ascii="仿宋_GB2312" w:hAnsi="仿宋_GB2312" w:cs="仿宋_GB2312"/>
          <w:kern w:val="0"/>
          <w:sz w:val="24"/>
          <w:szCs w:val="24"/>
          <w:lang w:val="en-US" w:eastAsia="zh-CN" w:bidi="ar"/>
        </w:rPr>
        <w:t>6</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w:t>
      </w:r>
      <w:r>
        <w:rPr>
          <w:rFonts w:hint="eastAsia" w:ascii="仿宋_GB2312" w:hAnsi="仿宋_GB2312" w:cs="仿宋_GB2312"/>
          <w:kern w:val="0"/>
          <w:sz w:val="24"/>
          <w:szCs w:val="24"/>
          <w:lang w:val="en-US" w:eastAsia="zh-CN" w:bidi="ar"/>
        </w:rPr>
        <w:t>定</w:t>
      </w:r>
      <w:r>
        <w:rPr>
          <w:rFonts w:hint="default" w:ascii="仿宋_GB2312" w:hAnsi="仿宋_GB2312" w:cs="仿宋_GB2312"/>
          <w:kern w:val="0"/>
          <w:sz w:val="24"/>
          <w:szCs w:val="24"/>
          <w:lang w:val="en-US" w:eastAsia="zh-CN" w:bidi="ar"/>
        </w:rPr>
        <w:t>；202</w:t>
      </w:r>
      <w:r>
        <w:rPr>
          <w:rFonts w:hint="eastAsia" w:ascii="仿宋_GB2312" w:hAnsi="仿宋_GB2312" w:cs="仿宋_GB2312"/>
          <w:kern w:val="0"/>
          <w:sz w:val="24"/>
          <w:szCs w:val="24"/>
          <w:lang w:val="en-US" w:eastAsia="zh-CN" w:bidi="ar"/>
        </w:rPr>
        <w:t>8</w:t>
      </w:r>
      <w:r>
        <w:rPr>
          <w:rFonts w:hint="default" w:ascii="仿宋_GB2312" w:hAnsi="仿宋_GB2312" w:cs="仿宋_GB2312"/>
          <w:kern w:val="0"/>
          <w:sz w:val="24"/>
          <w:szCs w:val="24"/>
          <w:lang w:val="en-US" w:eastAsia="zh-CN" w:bidi="ar"/>
        </w:rPr>
        <w:t>年</w:t>
      </w:r>
      <w:r>
        <w:rPr>
          <w:rFonts w:hint="eastAsia" w:ascii="仿宋_GB2312" w:hAnsi="仿宋_GB2312" w:cs="仿宋_GB2312"/>
          <w:kern w:val="0"/>
          <w:sz w:val="24"/>
          <w:szCs w:val="24"/>
          <w:lang w:val="en-US" w:eastAsia="zh-CN" w:bidi="ar"/>
        </w:rPr>
        <w:t>2</w:t>
      </w:r>
      <w:r>
        <w:rPr>
          <w:rFonts w:hint="default" w:ascii="仿宋_GB2312" w:hAnsi="仿宋_GB2312" w:cs="仿宋_GB2312"/>
          <w:kern w:val="0"/>
          <w:sz w:val="24"/>
          <w:szCs w:val="24"/>
          <w:lang w:val="en-US" w:eastAsia="zh-CN" w:bidi="ar"/>
        </w:rPr>
        <w:t>月1日开始按202</w:t>
      </w:r>
      <w:r>
        <w:rPr>
          <w:rFonts w:hint="eastAsia" w:ascii="仿宋_GB2312" w:hAnsi="仿宋_GB2312" w:cs="仿宋_GB2312"/>
          <w:kern w:val="0"/>
          <w:sz w:val="24"/>
          <w:szCs w:val="24"/>
          <w:lang w:val="en-US" w:eastAsia="zh-CN" w:bidi="ar"/>
        </w:rPr>
        <w:t>7</w:t>
      </w:r>
      <w:r>
        <w:rPr>
          <w:rFonts w:hint="default" w:ascii="仿宋_GB2312" w:hAnsi="仿宋_GB2312" w:cs="仿宋_GB2312"/>
          <w:kern w:val="0"/>
          <w:sz w:val="24"/>
          <w:szCs w:val="24"/>
          <w:lang w:val="en-US" w:eastAsia="zh-CN" w:bidi="ar"/>
        </w:rPr>
        <w:t>年卫生健康部门的网络直报</w:t>
      </w:r>
      <w:r>
        <w:rPr>
          <w:rFonts w:hint="eastAsia" w:ascii="仿宋_GB2312" w:hAnsi="仿宋_GB2312" w:cs="仿宋_GB2312"/>
          <w:kern w:val="0"/>
          <w:sz w:val="24"/>
          <w:szCs w:val="24"/>
          <w:lang w:val="en-US" w:eastAsia="zh-CN" w:bidi="ar"/>
        </w:rPr>
        <w:t>年</w:t>
      </w:r>
      <w:r>
        <w:rPr>
          <w:rFonts w:hint="default" w:ascii="仿宋_GB2312" w:hAnsi="仿宋_GB2312" w:cs="仿宋_GB2312"/>
          <w:kern w:val="0"/>
          <w:sz w:val="24"/>
          <w:szCs w:val="24"/>
          <w:lang w:val="en-US" w:eastAsia="zh-CN" w:bidi="ar"/>
        </w:rPr>
        <w:t>报表中的“</w:t>
      </w:r>
      <w:r>
        <w:rPr>
          <w:rFonts w:hint="eastAsia" w:ascii="仿宋_GB2312" w:hAnsi="仿宋_GB2312" w:cs="仿宋_GB2312"/>
          <w:kern w:val="0"/>
          <w:sz w:val="24"/>
          <w:szCs w:val="24"/>
          <w:lang w:val="en-US" w:eastAsia="zh-CN" w:bidi="ar"/>
        </w:rPr>
        <w:t>年度</w:t>
      </w:r>
      <w:r>
        <w:rPr>
          <w:rFonts w:hint="default" w:ascii="仿宋_GB2312" w:hAnsi="仿宋_GB2312" w:cs="仿宋_GB2312"/>
          <w:kern w:val="0"/>
          <w:sz w:val="24"/>
          <w:szCs w:val="24"/>
          <w:lang w:val="en-US" w:eastAsia="zh-CN" w:bidi="ar"/>
        </w:rPr>
        <w:t>实际占用总床日数”计算确</w:t>
      </w:r>
      <w:r>
        <w:rPr>
          <w:rFonts w:hint="eastAsia" w:ascii="仿宋_GB2312" w:hAnsi="仿宋_GB2312" w:cs="仿宋_GB2312"/>
          <w:kern w:val="0"/>
          <w:sz w:val="24"/>
          <w:szCs w:val="24"/>
          <w:lang w:val="en-US" w:eastAsia="zh-CN" w:bidi="ar"/>
        </w:rPr>
        <w:t>定。</w:t>
      </w:r>
    </w:p>
    <w:p>
      <w:pPr>
        <w:numPr>
          <w:ilvl w:val="0"/>
          <w:numId w:val="0"/>
        </w:numPr>
        <w:tabs>
          <w:tab w:val="left" w:pos="851"/>
          <w:tab w:val="left" w:pos="993"/>
          <w:tab w:val="left" w:pos="1134"/>
        </w:tabs>
        <w:snapToGrid w:val="0"/>
        <w:spacing w:line="3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（三）支付办法：</w:t>
      </w:r>
    </w:p>
    <w:p>
      <w:pPr>
        <w:spacing w:line="360" w:lineRule="exact"/>
        <w:ind w:firstLine="828" w:firstLineChars="345"/>
        <w:jc w:val="left"/>
        <w:rPr>
          <w:rFonts w:ascii="仿宋_GB2312" w:hAnsi="宋体" w:eastAsia="仿宋_GB2312"/>
          <w:color w:val="auto"/>
          <w:sz w:val="24"/>
        </w:rPr>
      </w:pPr>
      <w:r>
        <w:rPr>
          <w:rFonts w:hint="eastAsia" w:ascii="仿宋_GB2312" w:hAnsi="宋体" w:eastAsia="仿宋_GB2312" w:cs="Arial"/>
          <w:color w:val="auto"/>
          <w:sz w:val="24"/>
          <w:lang w:val="en-US" w:eastAsia="zh-CN"/>
        </w:rPr>
        <w:t>自提供服务之日起</w:t>
      </w:r>
      <w:r>
        <w:rPr>
          <w:rFonts w:hint="eastAsia" w:ascii="仿宋_GB2312" w:hAnsi="宋体" w:eastAsia="仿宋_GB2312" w:cs="Arial"/>
          <w:color w:val="auto"/>
          <w:sz w:val="24"/>
        </w:rPr>
        <w:t xml:space="preserve"> ，按实按</w:t>
      </w:r>
      <w:r>
        <w:rPr>
          <w:rFonts w:hint="eastAsia" w:ascii="仿宋_GB2312" w:hAnsi="宋体" w:eastAsia="仿宋_GB2312" w:cs="Arial"/>
          <w:color w:val="auto"/>
          <w:sz w:val="24"/>
          <w:lang w:val="en-US" w:eastAsia="zh-CN"/>
        </w:rPr>
        <w:t>月</w:t>
      </w:r>
      <w:r>
        <w:rPr>
          <w:rFonts w:hint="eastAsia" w:ascii="仿宋_GB2312" w:hAnsi="宋体" w:eastAsia="仿宋_GB2312" w:cs="Arial"/>
          <w:color w:val="auto"/>
          <w:sz w:val="24"/>
        </w:rPr>
        <w:t>结算</w:t>
      </w:r>
      <w:r>
        <w:rPr>
          <w:rFonts w:hint="eastAsia" w:ascii="仿宋_GB2312" w:hAnsi="宋体" w:eastAsia="仿宋_GB2312" w:cs="Arial"/>
          <w:color w:val="auto"/>
          <w:sz w:val="24"/>
          <w:lang w:eastAsia="zh-CN"/>
        </w:rPr>
        <w:t>，</w:t>
      </w:r>
      <w:r>
        <w:rPr>
          <w:rFonts w:hint="eastAsia" w:ascii="仿宋_GB2312" w:hAnsi="宋体" w:eastAsia="仿宋_GB2312" w:cs="Arial"/>
          <w:color w:val="auto"/>
          <w:sz w:val="24"/>
          <w:lang w:val="en-US" w:eastAsia="zh-CN"/>
        </w:rPr>
        <w:t>乙方</w:t>
      </w:r>
      <w:r>
        <w:rPr>
          <w:rFonts w:hint="eastAsia" w:ascii="仿宋_GB2312" w:hAnsi="仿宋_GB2312" w:eastAsia="仿宋_GB2312" w:cs="仿宋_GB2312"/>
          <w:bCs/>
          <w:color w:val="auto"/>
          <w:sz w:val="24"/>
          <w:highlight w:val="none"/>
        </w:rPr>
        <w:t>应当于</w:t>
      </w:r>
      <w:r>
        <w:rPr>
          <w:rFonts w:hint="eastAsia" w:ascii="仿宋_GB2312" w:hAnsi="仿宋_GB2312" w:eastAsia="仿宋_GB2312" w:cs="仿宋_GB2312"/>
          <w:bCs/>
          <w:color w:val="auto"/>
          <w:sz w:val="24"/>
          <w:highlight w:val="none"/>
          <w:lang w:eastAsia="zh-CN"/>
        </w:rPr>
        <w:t>下月</w:t>
      </w:r>
      <w:r>
        <w:rPr>
          <w:rFonts w:hint="eastAsia" w:ascii="仿宋_GB2312" w:hAnsi="仿宋_GB2312" w:eastAsia="仿宋_GB2312" w:cs="仿宋_GB2312"/>
          <w:bCs/>
          <w:color w:val="auto"/>
          <w:sz w:val="24"/>
          <w:highlight w:val="none"/>
        </w:rPr>
        <w:t>开始后10个工作日内，将上</w:t>
      </w:r>
      <w:r>
        <w:rPr>
          <w:rFonts w:hint="eastAsia" w:ascii="仿宋_GB2312" w:hAnsi="仿宋_GB2312" w:eastAsia="仿宋_GB2312" w:cs="仿宋_GB2312"/>
          <w:bCs/>
          <w:color w:val="auto"/>
          <w:sz w:val="24"/>
          <w:highlight w:val="none"/>
          <w:lang w:eastAsia="zh-CN"/>
        </w:rPr>
        <w:t>月</w:t>
      </w:r>
      <w:r>
        <w:rPr>
          <w:rFonts w:hint="eastAsia" w:ascii="仿宋_GB2312" w:hAnsi="仿宋_GB2312" w:eastAsia="仿宋_GB2312" w:cs="仿宋_GB2312"/>
          <w:bCs/>
          <w:color w:val="auto"/>
          <w:sz w:val="24"/>
          <w:highlight w:val="none"/>
        </w:rPr>
        <w:t>合法、有效发票开具给</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rPr>
        <w:t>，</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eastAsia="zh-CN"/>
        </w:rPr>
        <w:t>原则上</w:t>
      </w:r>
      <w:r>
        <w:rPr>
          <w:rFonts w:hint="eastAsia" w:ascii="仿宋_GB2312" w:hAnsi="仿宋_GB2312" w:eastAsia="仿宋_GB2312" w:cs="仿宋_GB2312"/>
          <w:bCs/>
          <w:color w:val="auto"/>
          <w:sz w:val="24"/>
          <w:highlight w:val="none"/>
        </w:rPr>
        <w:t>应当自收到发票后 10 个工作日内将资金支付到合同约定的</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rPr>
        <w:t>账户</w:t>
      </w:r>
      <w:r>
        <w:rPr>
          <w:rFonts w:hint="eastAsia" w:ascii="仿宋_GB2312" w:hAnsi="仿宋_GB2312" w:eastAsia="仿宋_GB2312" w:cs="仿宋_GB2312"/>
          <w:bCs/>
          <w:color w:val="auto"/>
          <w:sz w:val="24"/>
          <w:highlight w:val="none"/>
          <w:lang w:eastAsia="zh-CN"/>
        </w:rPr>
        <w:t>（不计利息）</w:t>
      </w:r>
      <w:r>
        <w:rPr>
          <w:rFonts w:hint="eastAsia" w:ascii="仿宋_GB2312" w:hAnsi="仿宋_GB2312" w:eastAsia="仿宋_GB2312" w:cs="仿宋_GB2312"/>
          <w:bCs/>
          <w:color w:val="auto"/>
          <w:sz w:val="24"/>
          <w:highlight w:val="none"/>
        </w:rPr>
        <w:t>。</w:t>
      </w:r>
    </w:p>
    <w:p>
      <w:pPr>
        <w:tabs>
          <w:tab w:val="left" w:pos="851"/>
          <w:tab w:val="left" w:pos="993"/>
          <w:tab w:val="left" w:pos="1134"/>
        </w:tabs>
        <w:spacing w:line="360" w:lineRule="exact"/>
        <w:ind w:firstLine="600" w:firstLineChars="250"/>
        <w:jc w:val="left"/>
        <w:rPr>
          <w:rFonts w:ascii="仿宋_GB2312" w:hAnsi="宋体" w:eastAsia="仿宋_GB2312"/>
          <w:color w:val="auto"/>
          <w:sz w:val="24"/>
        </w:rPr>
      </w:pPr>
      <w:r>
        <w:rPr>
          <w:rFonts w:hint="eastAsia" w:ascii="仿宋_GB2312" w:hAnsi="宋体" w:eastAsia="仿宋_GB2312"/>
          <w:color w:val="auto"/>
          <w:sz w:val="24"/>
        </w:rPr>
        <w:t>（四）支付方式：转账或电汇形式</w:t>
      </w:r>
    </w:p>
    <w:p>
      <w:pPr>
        <w:tabs>
          <w:tab w:val="left" w:pos="851"/>
          <w:tab w:val="left" w:pos="993"/>
          <w:tab w:val="left" w:pos="1134"/>
        </w:tabs>
        <w:spacing w:line="360" w:lineRule="exact"/>
        <w:ind w:firstLine="600" w:firstLineChars="250"/>
        <w:jc w:val="left"/>
        <w:rPr>
          <w:rFonts w:ascii="仿宋_GB2312" w:hAnsi="宋体" w:eastAsia="仿宋_GB2312"/>
          <w:color w:val="auto"/>
          <w:sz w:val="24"/>
        </w:rPr>
      </w:pPr>
      <w:r>
        <w:rPr>
          <w:rFonts w:hint="eastAsia" w:ascii="仿宋_GB2312" w:hAnsi="宋体" w:eastAsia="仿宋_GB2312"/>
          <w:color w:val="auto"/>
          <w:sz w:val="24"/>
        </w:rPr>
        <w:t>（五）甲方将服务费付至乙方指定的以下银行账号：</w:t>
      </w:r>
    </w:p>
    <w:p>
      <w:pPr>
        <w:spacing w:line="360" w:lineRule="exact"/>
        <w:ind w:left="480" w:firstLine="200"/>
        <w:jc w:val="left"/>
        <w:rPr>
          <w:rFonts w:ascii="仿宋_GB2312" w:hAnsi="宋体" w:eastAsia="仿宋_GB2312"/>
          <w:color w:val="auto"/>
          <w:sz w:val="24"/>
          <w:u w:val="single"/>
        </w:rPr>
      </w:pPr>
      <w:r>
        <w:rPr>
          <w:rFonts w:hint="eastAsia" w:ascii="仿宋_GB2312" w:hAnsi="宋体" w:eastAsia="仿宋_GB2312"/>
          <w:color w:val="auto"/>
          <w:sz w:val="24"/>
        </w:rPr>
        <w:t>开户名：</w:t>
      </w:r>
      <w:r>
        <w:rPr>
          <w:rFonts w:hint="eastAsia" w:ascii="仿宋_GB2312" w:hAnsi="宋体" w:eastAsia="仿宋_GB2312"/>
          <w:color w:val="auto"/>
          <w:sz w:val="24"/>
          <w:u w:val="single"/>
        </w:rPr>
        <w:t xml:space="preserve">                                   </w:t>
      </w:r>
    </w:p>
    <w:p>
      <w:pPr>
        <w:spacing w:line="360" w:lineRule="exact"/>
        <w:ind w:left="480" w:firstLine="200"/>
        <w:jc w:val="left"/>
        <w:rPr>
          <w:rFonts w:ascii="仿宋_GB2312" w:hAnsi="宋体" w:eastAsia="仿宋_GB2312"/>
          <w:color w:val="auto"/>
          <w:sz w:val="24"/>
        </w:rPr>
      </w:pPr>
      <w:r>
        <w:rPr>
          <w:rFonts w:hint="eastAsia" w:ascii="仿宋_GB2312" w:hAnsi="宋体" w:eastAsia="仿宋_GB2312"/>
          <w:color w:val="auto"/>
          <w:sz w:val="24"/>
        </w:rPr>
        <w:t>开户银行：</w:t>
      </w:r>
      <w:r>
        <w:rPr>
          <w:rFonts w:hint="eastAsia" w:ascii="仿宋_GB2312" w:hAnsi="宋体" w:eastAsia="仿宋_GB2312"/>
          <w:color w:val="auto"/>
          <w:sz w:val="24"/>
          <w:u w:val="single"/>
        </w:rPr>
        <w:t xml:space="preserve">                                 </w:t>
      </w:r>
    </w:p>
    <w:p>
      <w:pPr>
        <w:spacing w:line="360" w:lineRule="exact"/>
        <w:ind w:left="480" w:firstLine="200"/>
        <w:jc w:val="left"/>
        <w:rPr>
          <w:rFonts w:ascii="仿宋_GB2312" w:hAnsi="宋体" w:eastAsia="仿宋_GB2312"/>
          <w:color w:val="auto"/>
          <w:sz w:val="24"/>
        </w:rPr>
      </w:pPr>
      <w:r>
        <w:rPr>
          <w:rFonts w:hint="eastAsia" w:ascii="仿宋_GB2312" w:hAnsi="宋体" w:eastAsia="仿宋_GB2312"/>
          <w:color w:val="auto"/>
          <w:sz w:val="24"/>
        </w:rPr>
        <w:t>账号：</w:t>
      </w:r>
      <w:r>
        <w:rPr>
          <w:rFonts w:hint="eastAsia" w:ascii="仿宋_GB2312" w:hAnsi="宋体" w:eastAsia="仿宋_GB2312"/>
          <w:color w:val="auto"/>
          <w:sz w:val="24"/>
          <w:u w:val="single"/>
        </w:rPr>
        <w:t xml:space="preserve">                                     </w:t>
      </w:r>
    </w:p>
    <w:p>
      <w:pPr>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第六条  税费</w:t>
      </w:r>
    </w:p>
    <w:p>
      <w:pPr>
        <w:spacing w:line="360" w:lineRule="exact"/>
        <w:ind w:firstLine="588" w:firstLineChars="245"/>
        <w:jc w:val="left"/>
        <w:rPr>
          <w:rFonts w:ascii="仿宋_GB2312" w:hAnsi="宋体" w:eastAsia="仿宋_GB2312"/>
          <w:color w:val="auto"/>
          <w:sz w:val="24"/>
        </w:rPr>
      </w:pPr>
      <w:r>
        <w:rPr>
          <w:rFonts w:hint="eastAsia" w:ascii="仿宋_GB2312" w:hAnsi="宋体" w:eastAsia="仿宋_GB2312"/>
          <w:color w:val="auto"/>
          <w:sz w:val="24"/>
        </w:rPr>
        <w:t>本合同执行中相关的一切税费均由乙方负担。</w:t>
      </w:r>
    </w:p>
    <w:p>
      <w:pPr>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第七条  甲方的权利和义务</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（一）</w:t>
      </w:r>
      <w:r>
        <w:rPr>
          <w:rFonts w:hint="eastAsia" w:ascii="仿宋_GB2312" w:hAnsi="宋体" w:eastAsia="仿宋_GB2312"/>
          <w:color w:val="auto"/>
          <w:sz w:val="24"/>
          <w:u w:val="single"/>
        </w:rPr>
        <w:t>包含单一来源采购文件的第二章《采购需求》中约定的甲方的权利和义务。</w:t>
      </w:r>
      <w:r>
        <w:rPr>
          <w:rFonts w:hint="eastAsia" w:ascii="仿宋_GB2312" w:hAnsi="宋体" w:eastAsia="仿宋_GB2312"/>
          <w:color w:val="auto"/>
          <w:sz w:val="24"/>
        </w:rPr>
        <w:t xml:space="preserve">           </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（二）</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（三）</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pacing w:line="360" w:lineRule="exact"/>
        <w:ind w:firstLine="422" w:firstLineChars="200"/>
        <w:rPr>
          <w:rFonts w:ascii="仿宋_GB2312" w:hAnsi="宋体" w:eastAsia="仿宋_GB2312"/>
          <w:b/>
          <w:color w:val="auto"/>
          <w:szCs w:val="21"/>
        </w:rPr>
      </w:pPr>
      <w:r>
        <w:rPr>
          <w:rFonts w:hint="eastAsia" w:ascii="仿宋_GB2312" w:hAnsi="宋体" w:eastAsia="仿宋_GB2312"/>
          <w:b/>
          <w:color w:val="auto"/>
          <w:szCs w:val="21"/>
        </w:rPr>
        <w:t>第八条  乙方的权利和义务</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（一）</w:t>
      </w:r>
      <w:r>
        <w:rPr>
          <w:rFonts w:hint="eastAsia" w:ascii="仿宋_GB2312" w:hAnsi="宋体" w:eastAsia="仿宋_GB2312"/>
          <w:color w:val="auto"/>
          <w:sz w:val="24"/>
          <w:u w:val="single"/>
        </w:rPr>
        <w:t>包含单一来源采购文件的第二章《采购需求》中约定的乙方的权利和义务。</w:t>
      </w:r>
      <w:r>
        <w:rPr>
          <w:rFonts w:hint="eastAsia" w:ascii="仿宋_GB2312" w:hAnsi="宋体" w:eastAsia="仿宋_GB2312"/>
          <w:color w:val="auto"/>
          <w:sz w:val="24"/>
        </w:rPr>
        <w:t xml:space="preserve">           </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（二）</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pacing w:line="360" w:lineRule="exact"/>
        <w:ind w:firstLine="480" w:firstLineChars="200"/>
        <w:jc w:val="left"/>
        <w:rPr>
          <w:rFonts w:ascii="仿宋_GB2312" w:hAnsi="宋体" w:eastAsia="仿宋_GB2312"/>
          <w:color w:val="auto"/>
          <w:sz w:val="24"/>
          <w:u w:val="single"/>
        </w:rPr>
      </w:pPr>
      <w:r>
        <w:rPr>
          <w:rFonts w:hint="eastAsia" w:ascii="仿宋_GB2312" w:hAnsi="宋体" w:eastAsia="仿宋_GB2312"/>
          <w:color w:val="auto"/>
          <w:sz w:val="24"/>
        </w:rPr>
        <w:t>（三）</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napToGrid w:val="0"/>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第九条  违约责任</w:t>
      </w:r>
    </w:p>
    <w:p>
      <w:pPr>
        <w:tabs>
          <w:tab w:val="left" w:pos="567"/>
        </w:tabs>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（一）合同双方均应按约定履行，如存在逾期提供服务或逾期付款的，每逾期一日应按逾期提供服务所对应的款项或逾期应付款的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‰支付违约金；逾期超过</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日的，守约方有权解除合同，并要求违约方按合同总价款的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w:t>
      </w:r>
    </w:p>
    <w:p>
      <w:pPr>
        <w:tabs>
          <w:tab w:val="left" w:pos="567"/>
        </w:tabs>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乙方未按合同约定全面提供服务的，对于未完成部分，甲方有权不予付款，并要求乙方按未完成部分价款的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w:t>
      </w:r>
    </w:p>
    <w:p>
      <w:pPr>
        <w:tabs>
          <w:tab w:val="left" w:pos="567"/>
        </w:tabs>
        <w:spacing w:line="360" w:lineRule="exact"/>
        <w:ind w:firstLine="480" w:firstLineChars="200"/>
        <w:jc w:val="left"/>
        <w:rPr>
          <w:rFonts w:hint="eastAsia" w:ascii="仿宋_GB2312" w:hAnsi="宋体" w:eastAsia="仿宋_GB2312"/>
          <w:color w:val="auto"/>
          <w:sz w:val="24"/>
          <w:lang w:eastAsia="zh-CN"/>
        </w:rPr>
      </w:pPr>
      <w:r>
        <w:rPr>
          <w:rFonts w:hint="eastAsia" w:ascii="仿宋_GB2312" w:hAnsi="宋体" w:eastAsia="仿宋_GB2312"/>
          <w:color w:val="auto"/>
          <w:kern w:val="0"/>
          <w:sz w:val="24"/>
        </w:rPr>
        <w:t>（三）</w:t>
      </w:r>
      <w:r>
        <w:rPr>
          <w:rFonts w:hint="eastAsia" w:ascii="仿宋_GB2312" w:hAnsi="宋体" w:eastAsia="仿宋_GB2312"/>
          <w:color w:val="auto"/>
          <w:sz w:val="24"/>
        </w:rPr>
        <w:t>1.如乙方提供的服务不符合合同约定，甲方先出具书面通知告知乙方，乙方</w:t>
      </w:r>
      <w:r>
        <w:rPr>
          <w:rFonts w:hint="eastAsia" w:ascii="仿宋_GB2312" w:hAnsi="宋体" w:eastAsia="仿宋_GB2312"/>
          <w:color w:val="auto"/>
          <w:sz w:val="24"/>
        </w:rPr>
        <w:drawing>
          <wp:anchor distT="0" distB="0" distL="0" distR="0" simplePos="0" relativeHeight="251660288" behindDoc="1" locked="0" layoutInCell="1" allowOverlap="1">
            <wp:simplePos x="0" y="0"/>
            <wp:positionH relativeFrom="column">
              <wp:posOffset>5583555</wp:posOffset>
            </wp:positionH>
            <wp:positionV relativeFrom="paragraph">
              <wp:posOffset>267970</wp:posOffset>
            </wp:positionV>
            <wp:extent cx="125730" cy="745490"/>
            <wp:effectExtent l="0" t="0" r="7620" b="16510"/>
            <wp:wrapNone/>
            <wp:docPr id="2" name="IM 20"/>
            <wp:cNvGraphicFramePr/>
            <a:graphic xmlns:a="http://schemas.openxmlformats.org/drawingml/2006/main">
              <a:graphicData uri="http://schemas.openxmlformats.org/drawingml/2006/picture">
                <pic:pic xmlns:pic="http://schemas.openxmlformats.org/drawingml/2006/picture">
                  <pic:nvPicPr>
                    <pic:cNvPr id="2" name="IM 20"/>
                    <pic:cNvPicPr/>
                  </pic:nvPicPr>
                  <pic:blipFill>
                    <a:blip r:embed="rId9"/>
                    <a:stretch>
                      <a:fillRect/>
                    </a:stretch>
                  </pic:blipFill>
                  <pic:spPr>
                    <a:xfrm>
                      <a:off x="0" y="0"/>
                      <a:ext cx="125730" cy="745490"/>
                    </a:xfrm>
                    <a:prstGeom prst="rect">
                      <a:avLst/>
                    </a:prstGeom>
                    <a:noFill/>
                    <a:ln>
                      <a:noFill/>
                    </a:ln>
                  </pic:spPr>
                </pic:pic>
              </a:graphicData>
            </a:graphic>
          </wp:anchor>
        </w:drawing>
      </w:r>
      <w:r>
        <w:rPr>
          <w:rFonts w:hint="eastAsia" w:ascii="仿宋_GB2312" w:hAnsi="宋体" w:eastAsia="仿宋_GB2312"/>
          <w:color w:val="auto"/>
          <w:sz w:val="24"/>
        </w:rPr>
        <w:t>在收到书面通知1个月内不进行解决，甲方有权解除合同，并要求乙方按合同总价款的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%支付违约金。2.如甲方同意由乙方继续履行合同或重新提供符合合同约定服务的，乙方除继续履行外，仍需按合同总价款的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w:t>
      </w:r>
      <w:r>
        <w:rPr>
          <w:rFonts w:hint="eastAsia" w:ascii="仿宋_GB2312" w:hAnsi="宋体" w:eastAsia="仿宋_GB2312"/>
          <w:color w:val="auto"/>
          <w:sz w:val="24"/>
          <w:lang w:eastAsia="zh-CN"/>
        </w:rPr>
        <w:t>；若乙方违约，造成甲方的损失超过违约金额的，乙方应赔偿甲方超出违约金 部分的损失；</w:t>
      </w:r>
    </w:p>
    <w:p>
      <w:pPr>
        <w:tabs>
          <w:tab w:val="left" w:pos="567"/>
        </w:tabs>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eastAsia="zh-CN"/>
        </w:rPr>
        <w:t>四</w:t>
      </w:r>
      <w:r>
        <w:rPr>
          <w:rFonts w:hint="eastAsia" w:ascii="仿宋_GB2312" w:hAnsi="宋体" w:eastAsia="仿宋_GB2312"/>
          <w:color w:val="auto"/>
          <w:sz w:val="24"/>
        </w:rPr>
        <w:t>）合同一方违约，另一方为主张权利而支付的费用</w:t>
      </w:r>
      <w:r>
        <w:rPr>
          <w:rFonts w:hint="eastAsia" w:ascii="仿宋_GB2312" w:hAnsi="宋体" w:eastAsia="仿宋_GB2312"/>
          <w:color w:val="auto"/>
          <w:sz w:val="24"/>
          <w:lang w:eastAsia="zh-CN"/>
        </w:rPr>
        <w:t>（</w:t>
      </w:r>
      <w:r>
        <w:rPr>
          <w:rFonts w:hint="eastAsia" w:ascii="仿宋_GB2312" w:hAnsi="宋体" w:eastAsia="仿宋_GB2312"/>
          <w:color w:val="auto"/>
          <w:sz w:val="24"/>
        </w:rPr>
        <w:t>包括但不限于诉讼费、律师费、公告费等），由违约方承担。</w:t>
      </w:r>
    </w:p>
    <w:p>
      <w:pPr>
        <w:tabs>
          <w:tab w:val="left" w:pos="567"/>
        </w:tabs>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五</w:t>
      </w:r>
      <w:r>
        <w:rPr>
          <w:rFonts w:hint="eastAsia" w:ascii="仿宋_GB2312" w:hAnsi="宋体" w:eastAsia="仿宋_GB2312"/>
          <w:color w:val="auto"/>
          <w:sz w:val="24"/>
        </w:rPr>
        <w:t>）违约金的约定支付比例按相关法律法规规定自行约定。</w:t>
      </w:r>
    </w:p>
    <w:p>
      <w:pPr>
        <w:spacing w:line="360" w:lineRule="exact"/>
        <w:ind w:firstLine="354" w:firstLineChars="147"/>
        <w:jc w:val="left"/>
        <w:rPr>
          <w:rFonts w:ascii="仿宋_GB2312" w:hAnsi="宋体" w:eastAsia="仿宋_GB2312"/>
          <w:b/>
          <w:color w:val="auto"/>
          <w:sz w:val="24"/>
        </w:rPr>
      </w:pPr>
      <w:r>
        <w:rPr>
          <w:rFonts w:hint="eastAsia" w:ascii="仿宋_GB2312" w:hAnsi="宋体" w:eastAsia="仿宋_GB2312"/>
          <w:b/>
          <w:color w:val="auto"/>
          <w:sz w:val="24"/>
        </w:rPr>
        <w:t>第十条  不可抗力事件处理</w:t>
      </w:r>
    </w:p>
    <w:p>
      <w:pPr>
        <w:pStyle w:val="27"/>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s="Times New Roman"/>
          <w:color w:val="auto"/>
          <w:sz w:val="24"/>
          <w:szCs w:val="24"/>
        </w:rPr>
        <w:t>（一）</w:t>
      </w:r>
      <w:r>
        <w:rPr>
          <w:rFonts w:hint="eastAsia" w:ascii="仿宋_GB2312" w:hAnsi="宋体" w:eastAsia="仿宋_GB2312"/>
          <w:color w:val="auto"/>
          <w:sz w:val="24"/>
        </w:rPr>
        <w:t>在合同有效期内，任何一方因不可抗力事件导致不能履行合同，则合同履行期可延长，其延长期与不可抗力影响期相同。</w:t>
      </w:r>
    </w:p>
    <w:p>
      <w:pPr>
        <w:pStyle w:val="27"/>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（二）不可抗力事件发生后，应立即通知对方，并寄送有关权威机构出具的证明。</w:t>
      </w:r>
    </w:p>
    <w:p>
      <w:pPr>
        <w:pStyle w:val="27"/>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（三）不可抗力事件延续30天以上，双方应通过友好协商，确定是否继续履行合同。</w:t>
      </w:r>
    </w:p>
    <w:p>
      <w:pPr>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第十一条  争议解决</w:t>
      </w:r>
    </w:p>
    <w:p>
      <w:pPr>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（三）诉讼期间，本合同继续履行。</w:t>
      </w:r>
    </w:p>
    <w:p>
      <w:pPr>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第十二条  合同生效</w:t>
      </w:r>
      <w:r>
        <w:rPr>
          <w:rFonts w:hint="eastAsia" w:ascii="仿宋_GB2312" w:hAnsi="宋体" w:eastAsia="仿宋_GB2312"/>
          <w:b/>
          <w:color w:val="auto"/>
          <w:sz w:val="24"/>
          <w:lang w:eastAsia="zh-CN"/>
        </w:rPr>
        <w:t>及其他</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color w:val="auto"/>
          <w:sz w:val="24"/>
          <w:lang w:eastAsia="zh-CN"/>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）本合同未尽事宜，遵照《</w:t>
      </w:r>
      <w:r>
        <w:rPr>
          <w:rFonts w:hint="eastAsia" w:ascii="仿宋_GB2312" w:eastAsia="仿宋_GB2312"/>
          <w:color w:val="auto"/>
          <w:sz w:val="24"/>
        </w:rPr>
        <w:t>中华人民共和国民法典</w:t>
      </w:r>
      <w:r>
        <w:rPr>
          <w:rFonts w:hint="eastAsia" w:ascii="仿宋_GB2312" w:hAnsi="宋体" w:eastAsia="仿宋_GB2312"/>
          <w:color w:val="auto"/>
          <w:sz w:val="24"/>
        </w:rPr>
        <w:t>》有关条文执行</w:t>
      </w:r>
      <w:r>
        <w:rPr>
          <w:rFonts w:hint="eastAsia" w:ascii="仿宋_GB2312" w:hAnsi="宋体" w:eastAsia="仿宋_GB2312"/>
          <w:color w:val="auto"/>
          <w:sz w:val="24"/>
          <w:lang w:eastAsia="zh-CN"/>
        </w:rPr>
        <w:t>。</w:t>
      </w:r>
    </w:p>
    <w:p>
      <w:pPr>
        <w:snapToGrid w:val="0"/>
        <w:spacing w:line="360" w:lineRule="exact"/>
        <w:ind w:firstLine="472" w:firstLineChars="196"/>
        <w:jc w:val="left"/>
        <w:rPr>
          <w:rFonts w:ascii="仿宋_GB2312" w:hAnsi="宋体" w:eastAsia="仿宋_GB2312"/>
          <w:b/>
          <w:color w:val="auto"/>
          <w:sz w:val="24"/>
        </w:rPr>
      </w:pPr>
      <w:r>
        <w:rPr>
          <w:rFonts w:hint="eastAsia" w:ascii="仿宋_GB2312" w:hAnsi="宋体" w:eastAsia="仿宋_GB2312"/>
          <w:b/>
          <w:color w:val="auto"/>
          <w:sz w:val="24"/>
        </w:rPr>
        <w:t>第十三条  合同的变更、终止与转让</w:t>
      </w:r>
    </w:p>
    <w:p>
      <w:pPr>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（一）除《中华人民共和国政府采购法》第五十条规定的情形外，本合同一经签订，甲乙双方不得擅自变更、中止或终止。</w:t>
      </w:r>
    </w:p>
    <w:p>
      <w:pPr>
        <w:spacing w:line="3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（二）乙方不得擅自转让其应履行的合同义务。</w:t>
      </w:r>
    </w:p>
    <w:p>
      <w:pPr>
        <w:snapToGrid w:val="0"/>
        <w:spacing w:line="360" w:lineRule="exact"/>
        <w:ind w:firstLine="482" w:firstLineChars="200"/>
        <w:jc w:val="left"/>
        <w:rPr>
          <w:rFonts w:ascii="仿宋_GB2312" w:hAnsi="宋体" w:eastAsia="仿宋_GB2312"/>
          <w:b/>
          <w:color w:val="auto"/>
          <w:sz w:val="24"/>
        </w:rPr>
      </w:pPr>
      <w:r>
        <w:rPr>
          <w:rFonts w:hint="eastAsia" w:ascii="仿宋_GB2312" w:hAnsi="宋体" w:eastAsia="仿宋_GB2312"/>
          <w:b/>
          <w:color w:val="auto"/>
          <w:sz w:val="24"/>
        </w:rPr>
        <w:t>第十四条  签订本合同依据</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（一）</w:t>
      </w:r>
      <w:r>
        <w:rPr>
          <w:rFonts w:hint="eastAsia" w:ascii="仿宋_GB2312" w:hAnsi="宋体" w:eastAsia="仿宋_GB2312"/>
          <w:color w:val="auto"/>
          <w:sz w:val="24"/>
        </w:rPr>
        <w:t>政府采购</w:t>
      </w:r>
      <w:r>
        <w:rPr>
          <w:rFonts w:hint="eastAsia" w:ascii="仿宋_GB2312" w:hAnsi="宋体" w:eastAsia="仿宋_GB2312"/>
          <w:sz w:val="24"/>
          <w:lang w:eastAsia="zh-CN"/>
        </w:rPr>
        <w:t>单一来源采购文件</w:t>
      </w:r>
      <w:r>
        <w:rPr>
          <w:rFonts w:hint="eastAsia" w:ascii="仿宋_GB2312" w:hAnsi="宋体" w:eastAsia="仿宋_GB2312"/>
          <w:color w:val="auto"/>
          <w:sz w:val="24"/>
        </w:rPr>
        <w:t>；</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乙方提供的采购响应（或应答）文件；</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（三）</w:t>
      </w:r>
      <w:r>
        <w:rPr>
          <w:rFonts w:hint="eastAsia" w:ascii="仿宋_GB2312" w:hAnsi="宋体" w:eastAsia="仿宋_GB2312"/>
          <w:color w:val="auto"/>
          <w:sz w:val="24"/>
        </w:rPr>
        <w:t>响应承诺书；</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（四）</w:t>
      </w:r>
      <w:r>
        <w:rPr>
          <w:rFonts w:hint="eastAsia" w:ascii="仿宋_GB2312" w:hAnsi="宋体" w:eastAsia="仿宋_GB2312"/>
          <w:color w:val="auto"/>
          <w:sz w:val="24"/>
        </w:rPr>
        <w:t>中标或成交通知书。</w:t>
      </w:r>
    </w:p>
    <w:p>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第十五条  合同组成部分及解释顺序</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下列文件作为合同的组成部分，互为补充和解释，如有不清楚或相互矛盾之处，以下面所列顺序在前的为准。</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（一）双方签订的补充协议、双方协商同意的变更、纪要、协议；</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本合同书；</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（三）</w:t>
      </w:r>
      <w:r>
        <w:rPr>
          <w:rFonts w:hint="eastAsia" w:ascii="仿宋_GB2312" w:hAnsi="宋体" w:eastAsia="仿宋_GB2312"/>
          <w:color w:val="auto"/>
          <w:sz w:val="24"/>
        </w:rPr>
        <w:t>中标或成交通知书；</w:t>
      </w:r>
    </w:p>
    <w:p>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kern w:val="0"/>
          <w:sz w:val="24"/>
        </w:rPr>
        <w:t>（四）</w:t>
      </w:r>
      <w:r>
        <w:rPr>
          <w:rFonts w:hint="eastAsia" w:ascii="仿宋_GB2312" w:hAnsi="宋体" w:eastAsia="仿宋_GB2312"/>
          <w:color w:val="auto"/>
          <w:sz w:val="24"/>
        </w:rPr>
        <w:t>响应文件及承诺。</w:t>
      </w:r>
    </w:p>
    <w:p>
      <w:pPr>
        <w:pStyle w:val="27"/>
        <w:spacing w:line="360" w:lineRule="exact"/>
        <w:ind w:firstLine="420"/>
        <w:rPr>
          <w:rFonts w:ascii="仿宋_GB2312" w:hAnsi="宋体" w:eastAsia="仿宋_GB2312"/>
          <w:color w:val="auto"/>
          <w:sz w:val="24"/>
          <w:szCs w:val="24"/>
        </w:rPr>
      </w:pPr>
      <w:r>
        <w:rPr>
          <w:rFonts w:hint="eastAsia" w:ascii="仿宋_GB2312" w:hAnsi="宋体" w:eastAsia="仿宋_GB2312"/>
          <w:b/>
          <w:color w:val="auto"/>
          <w:sz w:val="24"/>
        </w:rPr>
        <w:t>第十六条</w:t>
      </w:r>
      <w:r>
        <w:rPr>
          <w:rFonts w:hint="eastAsia" w:ascii="仿宋_GB2312" w:hAnsi="宋体" w:eastAsia="仿宋_GB2312"/>
          <w:color w:val="auto"/>
          <w:sz w:val="24"/>
        </w:rPr>
        <w:t xml:space="preserve">  </w:t>
      </w:r>
      <w:r>
        <w:rPr>
          <w:rFonts w:hint="eastAsia" w:ascii="仿宋_GB2312" w:eastAsia="仿宋_GB2312"/>
          <w:color w:val="auto"/>
          <w:sz w:val="24"/>
        </w:rPr>
        <w:t>本合同一式</w:t>
      </w:r>
      <w:r>
        <w:rPr>
          <w:rFonts w:hint="eastAsia" w:ascii="仿宋_GB2312" w:hAnsi="宋体" w:eastAsia="仿宋_GB2312"/>
          <w:color w:val="auto"/>
          <w:sz w:val="24"/>
          <w:u w:val="single"/>
        </w:rPr>
        <w:t xml:space="preserve">   </w:t>
      </w:r>
      <w:r>
        <w:rPr>
          <w:rFonts w:hint="eastAsia" w:ascii="仿宋_GB2312" w:eastAsia="仿宋_GB2312"/>
          <w:color w:val="auto"/>
          <w:sz w:val="24"/>
        </w:rPr>
        <w:t>份，具有同等法律效力，采购代理机构</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 xml:space="preserve"> </w:t>
      </w:r>
      <w:r>
        <w:rPr>
          <w:rFonts w:hint="eastAsia" w:ascii="仿宋_GB2312" w:eastAsia="仿宋_GB2312"/>
          <w:color w:val="auto"/>
          <w:sz w:val="24"/>
        </w:rPr>
        <w:t>份，</w:t>
      </w:r>
      <w:r>
        <w:rPr>
          <w:rFonts w:hint="eastAsia" w:ascii="仿宋_GB2312" w:hAnsi="宋体" w:eastAsia="仿宋_GB2312"/>
          <w:color w:val="auto"/>
          <w:sz w:val="24"/>
        </w:rPr>
        <w:t>甲方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份，乙方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w:t>
      </w:r>
      <w:r>
        <w:rPr>
          <w:rFonts w:hint="eastAsia" w:ascii="仿宋_GB2312" w:eastAsia="仿宋_GB2312"/>
          <w:color w:val="auto"/>
          <w:sz w:val="24"/>
        </w:rPr>
        <w:t>（可根据需要另增加）</w:t>
      </w:r>
      <w:r>
        <w:rPr>
          <w:rFonts w:hint="eastAsia" w:ascii="仿宋_GB2312" w:hAnsi="宋体" w:eastAsia="仿宋_GB2312"/>
          <w:color w:val="auto"/>
          <w:sz w:val="24"/>
        </w:rPr>
        <w:t>。</w:t>
      </w:r>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 xml:space="preserve">甲方（章）           </w:t>
            </w:r>
          </w:p>
          <w:p>
            <w:pPr>
              <w:snapToGrid w:val="0"/>
              <w:spacing w:line="320" w:lineRule="exact"/>
              <w:ind w:firstLine="480" w:firstLineChars="200"/>
              <w:rPr>
                <w:rFonts w:ascii="仿宋_GB2312" w:hAnsi="宋体" w:eastAsia="仿宋_GB2312"/>
                <w:color w:val="auto"/>
                <w:sz w:val="24"/>
              </w:rPr>
            </w:pPr>
          </w:p>
          <w:p>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年   月   日</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 xml:space="preserve">乙方（章）              </w:t>
            </w:r>
          </w:p>
          <w:p>
            <w:pPr>
              <w:snapToGrid w:val="0"/>
              <w:spacing w:line="320" w:lineRule="exact"/>
              <w:ind w:firstLine="480" w:firstLineChars="200"/>
              <w:rPr>
                <w:rFonts w:ascii="仿宋_GB2312" w:hAnsi="宋体" w:eastAsia="仿宋_GB2312"/>
                <w:color w:val="auto"/>
                <w:sz w:val="24"/>
              </w:rPr>
            </w:pPr>
          </w:p>
          <w:p>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单位地址：</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法定代表人：</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委托代理人：</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    话：</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电子邮箱：</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开户银行：</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账    号：</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邮政编码：</w:t>
            </w:r>
          </w:p>
        </w:tc>
        <w:tc>
          <w:tcPr>
            <w:tcW w:w="4820" w:type="dxa"/>
            <w:noWrap w:val="0"/>
            <w:vAlign w:val="center"/>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noWrap w:val="0"/>
            <w:vAlign w:val="top"/>
          </w:tcPr>
          <w:p>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经办人：</w:t>
            </w:r>
          </w:p>
          <w:p>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年    月    日</w:t>
            </w:r>
          </w:p>
        </w:tc>
      </w:tr>
    </w:tbl>
    <w:p>
      <w:pPr>
        <w:snapToGrid w:val="0"/>
        <w:rPr>
          <w:rFonts w:ascii="楷体_GB2312" w:hAnsi="宋体" w:eastAsia="楷体_GB2312"/>
          <w:color w:val="auto"/>
          <w:szCs w:val="21"/>
        </w:rPr>
      </w:pPr>
    </w:p>
    <w:p>
      <w:pPr>
        <w:snapToGrid w:val="0"/>
        <w:jc w:val="center"/>
        <w:rPr>
          <w:rFonts w:hint="eastAsia" w:ascii="仿宋_GB2312" w:eastAsia="仿宋_GB2312"/>
          <w:b/>
          <w:color w:val="auto"/>
          <w:sz w:val="28"/>
          <w:szCs w:val="28"/>
        </w:rPr>
      </w:pPr>
      <w:r>
        <w:rPr>
          <w:rFonts w:ascii="楷体_GB2312" w:hAnsi="宋体" w:eastAsia="楷体_GB2312"/>
          <w:color w:val="auto"/>
          <w:szCs w:val="21"/>
        </w:rPr>
        <w:br w:type="page"/>
      </w:r>
      <w:r>
        <w:rPr>
          <w:rFonts w:hint="eastAsia" w:ascii="仿宋_GB2312" w:eastAsia="仿宋_GB2312"/>
          <w:b/>
          <w:color w:val="auto"/>
          <w:sz w:val="28"/>
          <w:szCs w:val="28"/>
        </w:rPr>
        <w:t>合 同 附 件</w:t>
      </w:r>
    </w:p>
    <w:p>
      <w:pPr>
        <w:snapToGrid w:val="0"/>
        <w:spacing w:line="276" w:lineRule="auto"/>
        <w:jc w:val="center"/>
        <w:rPr>
          <w:rFonts w:ascii="仿宋_GB2312" w:eastAsia="仿宋_GB2312"/>
          <w:b/>
          <w:color w:val="auto"/>
          <w:sz w:val="24"/>
        </w:rPr>
      </w:pPr>
      <w:r>
        <w:rPr>
          <w:rFonts w:hint="eastAsia" w:ascii="仿宋_GB2312" w:eastAsia="仿宋_GB2312"/>
          <w:b/>
          <w:color w:val="auto"/>
          <w:sz w:val="24"/>
        </w:rPr>
        <w:t>（服务类）</w:t>
      </w:r>
    </w:p>
    <w:tbl>
      <w:tblPr>
        <w:tblStyle w:val="50"/>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w:t>
            </w:r>
            <w:r>
              <w:rPr>
                <w:rFonts w:hint="eastAsia" w:ascii="仿宋_GB2312" w:eastAsia="仿宋_GB2312"/>
                <w:color w:val="auto"/>
                <w:sz w:val="24"/>
              </w:rPr>
              <w:t>供应商承诺具体事项：</w:t>
            </w:r>
          </w:p>
          <w:p>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color w:val="auto"/>
                <w:sz w:val="24"/>
              </w:rPr>
            </w:pPr>
            <w:r>
              <w:rPr>
                <w:rFonts w:hint="eastAsia" w:ascii="仿宋_GB2312" w:eastAsia="仿宋_GB2312"/>
                <w:color w:val="auto"/>
                <w:sz w:val="24"/>
              </w:rPr>
              <w:t>2</w:t>
            </w:r>
            <w:r>
              <w:rPr>
                <w:rFonts w:hint="eastAsia" w:ascii="仿宋_GB2312" w:hAnsi="宋体" w:eastAsia="仿宋_GB2312"/>
                <w:color w:val="auto"/>
                <w:sz w:val="24"/>
              </w:rPr>
              <w:t>.</w:t>
            </w:r>
            <w:r>
              <w:rPr>
                <w:rFonts w:hint="eastAsia" w:ascii="仿宋_GB2312" w:eastAsia="仿宋_GB2312"/>
                <w:color w:val="auto"/>
                <w:sz w:val="24"/>
              </w:rPr>
              <w:t>服务期责任：</w:t>
            </w:r>
          </w:p>
          <w:p>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color w:val="auto"/>
                <w:sz w:val="24"/>
              </w:rPr>
            </w:pPr>
            <w:r>
              <w:rPr>
                <w:rFonts w:hint="eastAsia" w:ascii="仿宋_GB2312" w:eastAsia="仿宋_GB2312"/>
                <w:color w:val="auto"/>
                <w:sz w:val="24"/>
              </w:rPr>
              <w:t>3</w:t>
            </w:r>
            <w:r>
              <w:rPr>
                <w:rFonts w:hint="eastAsia" w:ascii="仿宋_GB2312" w:hAnsi="宋体" w:eastAsia="仿宋_GB2312"/>
                <w:color w:val="auto"/>
                <w:sz w:val="24"/>
              </w:rPr>
              <w:t>.</w:t>
            </w:r>
            <w:r>
              <w:rPr>
                <w:rFonts w:hint="eastAsia" w:ascii="仿宋_GB2312" w:eastAsia="仿宋_GB2312"/>
                <w:color w:val="auto"/>
                <w:sz w:val="24"/>
              </w:rPr>
              <w:t>其他具体事项：</w:t>
            </w:r>
          </w:p>
          <w:p>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color w:val="auto"/>
                <w:sz w:val="24"/>
              </w:rPr>
            </w:pPr>
            <w:r>
              <w:rPr>
                <w:rFonts w:hint="eastAsia" w:ascii="仿宋_GB2312" w:eastAsia="仿宋_GB2312"/>
                <w:color w:val="auto"/>
                <w:sz w:val="24"/>
              </w:rPr>
              <w:t>甲方（章）</w:t>
            </w: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color w:val="auto"/>
                <w:sz w:val="24"/>
              </w:rPr>
            </w:pPr>
            <w:r>
              <w:rPr>
                <w:rFonts w:hint="eastAsia" w:ascii="仿宋_GB2312" w:eastAsia="仿宋_GB2312"/>
                <w:color w:val="auto"/>
                <w:sz w:val="24"/>
              </w:rPr>
              <w:t>乙方（章）</w:t>
            </w: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p>
          <w:p>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w:t>
            </w:r>
          </w:p>
        </w:tc>
      </w:tr>
    </w:tbl>
    <w:p>
      <w:pPr>
        <w:snapToGrid w:val="0"/>
        <w:spacing w:line="276" w:lineRule="auto"/>
        <w:rPr>
          <w:rFonts w:ascii="仿宋_GB2312" w:eastAsia="仿宋_GB2312"/>
          <w:color w:val="auto"/>
          <w:sz w:val="24"/>
        </w:rPr>
      </w:pPr>
      <w:r>
        <w:rPr>
          <w:rFonts w:hint="eastAsia" w:ascii="仿宋_GB2312" w:eastAsia="仿宋_GB2312"/>
          <w:b/>
          <w:color w:val="auto"/>
          <w:sz w:val="24"/>
        </w:rPr>
        <w:t>注：</w:t>
      </w:r>
      <w:r>
        <w:rPr>
          <w:rFonts w:hint="eastAsia" w:ascii="仿宋_GB2312" w:eastAsia="仿宋_GB2312"/>
          <w:color w:val="auto"/>
          <w:sz w:val="24"/>
        </w:rPr>
        <w:t>填不下时可另加附页</w:t>
      </w:r>
    </w:p>
    <w:p>
      <w:pPr>
        <w:spacing w:line="276" w:lineRule="auto"/>
        <w:jc w:val="center"/>
        <w:rPr>
          <w:rFonts w:hint="eastAsia" w:ascii="宋体" w:hAnsi="宋体" w:cs="宋体"/>
          <w:b/>
          <w:color w:val="auto"/>
          <w:kern w:val="0"/>
          <w:sz w:val="32"/>
          <w:szCs w:val="32"/>
        </w:rPr>
      </w:pPr>
      <w:r>
        <w:rPr>
          <w:rFonts w:hint="eastAsia" w:ascii="宋体" w:hAnsi="宋体" w:cs="宋体"/>
          <w:b/>
          <w:bCs/>
          <w:color w:val="auto"/>
          <w:kern w:val="0"/>
          <w:sz w:val="32"/>
          <w:szCs w:val="32"/>
        </w:rPr>
        <w:br w:type="page"/>
      </w:r>
      <w:r>
        <w:rPr>
          <w:rFonts w:hint="eastAsia" w:ascii="宋体" w:hAnsi="宋体" w:cs="宋体"/>
          <w:b/>
          <w:bCs/>
          <w:color w:val="auto"/>
          <w:kern w:val="0"/>
          <w:sz w:val="32"/>
          <w:szCs w:val="32"/>
        </w:rPr>
        <w:t>广西壮族自治区政府采购项目</w:t>
      </w:r>
      <w:r>
        <w:rPr>
          <w:rFonts w:hint="eastAsia" w:ascii="宋体" w:hAnsi="宋体" w:cs="宋体"/>
          <w:b/>
          <w:color w:val="auto"/>
          <w:kern w:val="0"/>
          <w:sz w:val="32"/>
          <w:szCs w:val="32"/>
        </w:rPr>
        <w:t>合同验收书（格式）</w:t>
      </w:r>
    </w:p>
    <w:p>
      <w:pPr>
        <w:spacing w:line="340" w:lineRule="exact"/>
        <w:ind w:firstLine="420" w:firstLineChars="200"/>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根据政府采购项目（采购合同编号：</w:t>
      </w:r>
      <w:r>
        <w:rPr>
          <w:rFonts w:hint="eastAsia" w:ascii="仿宋_GB2312" w:hAnsi="宋体" w:eastAsia="仿宋_GB2312" w:cs="宋体"/>
          <w:color w:val="auto"/>
          <w:kern w:val="0"/>
          <w:szCs w:val="21"/>
        </w:rPr>
        <w:softHyphen/>
      </w:r>
      <w:r>
        <w:rPr>
          <w:rFonts w:hint="eastAsia" w:ascii="仿宋_GB2312" w:hAnsi="宋体" w:eastAsia="仿宋_GB2312" w:cs="宋体"/>
          <w:color w:val="auto"/>
          <w:kern w:val="0"/>
          <w:szCs w:val="21"/>
        </w:rPr>
        <w:t>   ）的约定，我单位对（ 项目名称 ）政府采购项目中标（或成交）供应商（ 公司名称 ）提供的货物（或工程、服务）进行了验收，验收情况如下：</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noWrap w:val="0"/>
            <w:vAlign w:val="top"/>
          </w:tcPr>
          <w:p>
            <w:pPr>
              <w:spacing w:line="340" w:lineRule="exact"/>
              <w:jc w:val="center"/>
              <w:rPr>
                <w:rFonts w:hint="eastAsia" w:ascii="仿宋_GB2312" w:hAnsi="宋体" w:eastAsia="仿宋_GB2312"/>
                <w:b/>
                <w:color w:val="auto"/>
                <w:szCs w:val="21"/>
              </w:rPr>
            </w:pPr>
            <w:r>
              <w:rPr>
                <w:rFonts w:hint="eastAsia" w:ascii="仿宋_GB2312" w:hAnsi="宋体" w:eastAsia="仿宋_GB2312" w:cs="宋体"/>
                <w:color w:val="auto"/>
                <w:kern w:val="0"/>
                <w:szCs w:val="21"/>
              </w:rPr>
              <w:t>验收方式：</w:t>
            </w:r>
          </w:p>
        </w:tc>
        <w:tc>
          <w:tcPr>
            <w:tcW w:w="6118" w:type="dxa"/>
            <w:gridSpan w:val="5"/>
            <w:noWrap w:val="0"/>
            <w:vAlign w:val="top"/>
          </w:tcPr>
          <w:p>
            <w:pPr>
              <w:spacing w:line="340" w:lineRule="exact"/>
              <w:jc w:val="center"/>
              <w:rPr>
                <w:rFonts w:hint="eastAsia" w:ascii="仿宋_GB2312" w:hAnsi="宋体" w:eastAsia="仿宋_GB2312"/>
                <w:b/>
                <w:color w:val="auto"/>
                <w:szCs w:val="21"/>
              </w:rPr>
            </w:pPr>
            <w:r>
              <w:rPr>
                <w:rFonts w:hint="eastAsia" w:ascii="仿宋_GB2312" w:hAnsi="宋体" w:eastAsia="仿宋_GB2312" w:cs="宋体"/>
                <w:color w:val="auto"/>
                <w:kern w:val="0"/>
                <w:szCs w:val="21"/>
              </w:rPr>
              <w:t>□自行验收    □委托验收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序号</w:t>
            </w:r>
          </w:p>
        </w:tc>
        <w:tc>
          <w:tcPr>
            <w:tcW w:w="1984"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名 称</w:t>
            </w:r>
          </w:p>
        </w:tc>
        <w:tc>
          <w:tcPr>
            <w:tcW w:w="3075" w:type="dxa"/>
            <w:gridSpan w:val="3"/>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货物型号规格、标准及配置等（或服务内容、标准）</w:t>
            </w:r>
          </w:p>
        </w:tc>
        <w:tc>
          <w:tcPr>
            <w:tcW w:w="1556" w:type="dxa"/>
            <w:noWrap w:val="0"/>
            <w:vAlign w:val="center"/>
          </w:tcPr>
          <w:p>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数量</w:t>
            </w:r>
          </w:p>
        </w:tc>
        <w:tc>
          <w:tcPr>
            <w:tcW w:w="1487"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85" w:type="dxa"/>
            <w:gridSpan w:val="5"/>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  计</w:t>
            </w:r>
          </w:p>
        </w:tc>
        <w:tc>
          <w:tcPr>
            <w:tcW w:w="1556" w:type="dxa"/>
            <w:noWrap w:val="0"/>
            <w:vAlign w:val="center"/>
          </w:tcPr>
          <w:p>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合计大写金额：  仟   佰   拾   万   仟   佰   拾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实际供货日期</w:t>
            </w:r>
          </w:p>
        </w:tc>
        <w:tc>
          <w:tcPr>
            <w:tcW w:w="2410" w:type="dxa"/>
            <w:gridSpan w:val="2"/>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2551" w:type="dxa"/>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合同交货验收日期</w:t>
            </w:r>
          </w:p>
        </w:tc>
        <w:tc>
          <w:tcPr>
            <w:tcW w:w="3141" w:type="dxa"/>
            <w:gridSpan w:val="3"/>
            <w:noWrap w:val="0"/>
            <w:vAlign w:val="center"/>
          </w:tcPr>
          <w:p>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2410" w:type="dxa"/>
            <w:gridSpan w:val="2"/>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2551" w:type="dxa"/>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3141" w:type="dxa"/>
            <w:gridSpan w:val="3"/>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验收具体内容</w:t>
            </w:r>
          </w:p>
        </w:tc>
        <w:tc>
          <w:tcPr>
            <w:tcW w:w="8102" w:type="dxa"/>
            <w:gridSpan w:val="6"/>
            <w:noWrap w:val="0"/>
            <w:vAlign w:val="center"/>
          </w:tcPr>
          <w:p>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应按采购合同、采购文件、响应文件及验收方案等进行验收；并核对中标或者成交供应商在安装调试等方面是否违反合同约定或服务规范要求、提供的质量保证证明材料是否齐全、应有的配件及附件是否达到合同约定等。可附</w:t>
            </w:r>
            <w:r>
              <w:rPr>
                <w:rFonts w:hint="eastAsia" w:ascii="仿宋_GB2312" w:hAnsi="宋体" w:eastAsia="仿宋_GB2312" w:cs="宋体"/>
                <w:color w:val="auto"/>
                <w:kern w:val="0"/>
                <w:szCs w:val="21"/>
                <w:lang w:eastAsia="zh-CN"/>
              </w:rPr>
              <w:t>）</w:t>
            </w:r>
            <w:r>
              <w:rPr>
                <w:rFonts w:hint="eastAsia" w:ascii="仿宋_GB2312" w:hAnsi="宋体" w:eastAsia="仿宋_GB2312"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验收小组意见</w:t>
            </w:r>
          </w:p>
        </w:tc>
        <w:tc>
          <w:tcPr>
            <w:tcW w:w="8102" w:type="dxa"/>
            <w:gridSpan w:val="6"/>
            <w:noWrap w:val="0"/>
            <w:vAlign w:val="center"/>
          </w:tcPr>
          <w:p>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验收结论性意见：</w:t>
            </w:r>
          </w:p>
          <w:p>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8102" w:type="dxa"/>
            <w:gridSpan w:val="6"/>
            <w:noWrap w:val="0"/>
            <w:vAlign w:val="center"/>
          </w:tcPr>
          <w:p>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有异议的意见和说明理由：</w:t>
            </w:r>
          </w:p>
          <w:p>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noWrap w:val="0"/>
            <w:vAlign w:val="center"/>
          </w:tcPr>
          <w:p>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监督人员或其他相关人员签字：</w:t>
            </w:r>
          </w:p>
          <w:p>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成交供应商负责人签字：                采购人或受托机构的意见（盖章）：</w:t>
            </w:r>
          </w:p>
          <w:p>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联系电话：        年   月   日          联系电话：         年   月   日</w:t>
            </w:r>
          </w:p>
        </w:tc>
      </w:tr>
    </w:tbl>
    <w:p>
      <w:pPr>
        <w:spacing w:line="276" w:lineRule="auto"/>
        <w:jc w:val="left"/>
        <w:rPr>
          <w:rFonts w:ascii="仿宋_GB2312" w:hAnsi="华文中宋" w:eastAsia="仿宋_GB2312"/>
          <w:b/>
          <w:bCs/>
          <w:color w:val="auto"/>
          <w:szCs w:val="21"/>
        </w:rPr>
      </w:pPr>
      <w:r>
        <w:rPr>
          <w:rFonts w:hint="eastAsia" w:ascii="仿宋_GB2312" w:hAnsi="华文中宋" w:eastAsia="仿宋_GB2312"/>
          <w:b/>
          <w:color w:val="auto"/>
          <w:szCs w:val="21"/>
        </w:rPr>
        <w:t>备注：本验收书一式两份（采购人一份、</w:t>
      </w:r>
      <w:r>
        <w:rPr>
          <w:rFonts w:hint="eastAsia" w:ascii="仿宋_GB2312" w:hAnsi="华文中宋" w:eastAsia="仿宋_GB2312"/>
          <w:b/>
          <w:color w:val="auto"/>
          <w:szCs w:val="21"/>
          <w:lang w:eastAsia="zh-CN"/>
        </w:rPr>
        <w:t>成交供应商</w:t>
      </w:r>
      <w:r>
        <w:rPr>
          <w:rFonts w:hint="eastAsia" w:ascii="仿宋_GB2312" w:hAnsi="华文中宋" w:eastAsia="仿宋_GB2312"/>
          <w:b/>
          <w:color w:val="auto"/>
          <w:szCs w:val="21"/>
        </w:rPr>
        <w:t>一份）</w:t>
      </w: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hint="eastAsia" w:ascii="仿宋_GB2312" w:hAnsi="华文中宋" w:eastAsia="仿宋_GB2312"/>
          <w:bCs/>
          <w:color w:val="auto"/>
          <w:sz w:val="32"/>
          <w:szCs w:val="32"/>
        </w:rPr>
      </w:pPr>
    </w:p>
    <w:p>
      <w:pPr>
        <w:spacing w:line="276" w:lineRule="auto"/>
        <w:jc w:val="center"/>
        <w:rPr>
          <w:rFonts w:hint="eastAsia"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pStyle w:val="4"/>
        <w:jc w:val="center"/>
        <w:rPr>
          <w:rFonts w:ascii="仿宋_GB2312" w:eastAsia="仿宋_GB2312"/>
          <w:color w:val="auto"/>
        </w:rPr>
      </w:pPr>
      <w:bookmarkStart w:id="91" w:name="_Toc18602"/>
      <w:bookmarkStart w:id="92" w:name="_Toc517113880"/>
      <w:bookmarkStart w:id="93" w:name="_Toc29982"/>
      <w:bookmarkStart w:id="94" w:name="_Toc504053343"/>
      <w:bookmarkStart w:id="95" w:name="_Toc18852"/>
      <w:bookmarkStart w:id="96" w:name="_Toc8489"/>
      <w:bookmarkStart w:id="97" w:name="_Toc25851"/>
      <w:bookmarkStart w:id="98" w:name="_Toc504231525"/>
      <w:bookmarkStart w:id="99" w:name="_Toc2441"/>
      <w:bookmarkStart w:id="100" w:name="_Toc11814"/>
      <w:bookmarkStart w:id="101" w:name="_Toc32574"/>
      <w:bookmarkStart w:id="102" w:name="_Toc9330"/>
      <w:bookmarkStart w:id="103" w:name="_Toc28477"/>
      <w:r>
        <w:rPr>
          <w:rFonts w:hint="eastAsia"/>
          <w:color w:val="auto"/>
          <w:sz w:val="32"/>
        </w:rPr>
        <w:t>第五章 响应文件格式</w:t>
      </w:r>
      <w:bookmarkEnd w:id="91"/>
      <w:bookmarkEnd w:id="92"/>
      <w:bookmarkEnd w:id="93"/>
      <w:bookmarkEnd w:id="94"/>
      <w:bookmarkEnd w:id="95"/>
      <w:bookmarkEnd w:id="96"/>
      <w:bookmarkEnd w:id="97"/>
      <w:bookmarkEnd w:id="98"/>
      <w:bookmarkEnd w:id="99"/>
      <w:bookmarkEnd w:id="100"/>
      <w:bookmarkEnd w:id="101"/>
      <w:bookmarkEnd w:id="102"/>
      <w:bookmarkEnd w:id="103"/>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rPr>
          <w:rFonts w:ascii="仿宋_GB2312" w:eastAsia="仿宋_GB2312"/>
          <w:color w:val="auto"/>
          <w:spacing w:val="6"/>
          <w:sz w:val="24"/>
        </w:rPr>
      </w:pPr>
    </w:p>
    <w:p>
      <w:pPr>
        <w:pageBreakBefore/>
        <w:spacing w:line="460" w:lineRule="exact"/>
        <w:ind w:firstLine="1807" w:firstLineChars="500"/>
        <w:jc w:val="both"/>
        <w:rPr>
          <w:rFonts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供应商提交电子响应文件须知</w:t>
      </w:r>
    </w:p>
    <w:p>
      <w:pPr>
        <w:adjustRightInd w:val="0"/>
        <w:snapToGrid w:val="0"/>
        <w:spacing w:line="460" w:lineRule="exact"/>
        <w:ind w:firstLine="480" w:firstLineChars="200"/>
        <w:jc w:val="left"/>
        <w:rPr>
          <w:rFonts w:ascii="仿宋_GB2312" w:hAnsi="仿宋_GB2312" w:eastAsia="仿宋_GB2312" w:cs="仿宋_GB2312"/>
          <w:bCs/>
          <w:color w:val="auto"/>
          <w:sz w:val="24"/>
        </w:rPr>
      </w:pPr>
    </w:p>
    <w:p>
      <w:pPr>
        <w:adjustRightInd w:val="0"/>
        <w:snapToGrid w:val="0"/>
        <w:spacing w:line="420" w:lineRule="exact"/>
        <w:ind w:firstLine="48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一、供应商应保证全部声明和问题的回答是真实的和准确的。</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w:t>
      </w:r>
      <w:r>
        <w:rPr>
          <w:rFonts w:hint="eastAsia" w:ascii="仿宋_GB2312" w:hAnsi="仿宋_GB2312" w:eastAsia="仿宋_GB2312" w:cs="仿宋_GB2312"/>
          <w:bCs/>
          <w:color w:val="auto"/>
          <w:sz w:val="24"/>
          <w:lang w:val="en-US" w:eastAsia="zh-CN"/>
        </w:rPr>
        <w:t>协商</w:t>
      </w:r>
      <w:r>
        <w:rPr>
          <w:rFonts w:hint="eastAsia" w:ascii="仿宋_GB2312" w:hAnsi="仿宋_GB2312" w:eastAsia="仿宋_GB2312" w:cs="仿宋_GB2312"/>
          <w:bCs/>
          <w:color w:val="auto"/>
          <w:sz w:val="24"/>
        </w:rPr>
        <w:t>小组将应用供应商递交的资料作出自己的判断。</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三、供应商递交的材料将在一定期限内被保密保存，不予退还。</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四、电子响应文件编制格式及规范要求：</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（一）响应文件应使用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电子投标客户端软件，并按照本</w:t>
      </w:r>
      <w:r>
        <w:rPr>
          <w:rFonts w:hint="eastAsia" w:ascii="仿宋_GB2312" w:hAnsi="仿宋_GB2312" w:eastAsia="仿宋_GB2312" w:cs="仿宋_GB2312"/>
          <w:bCs/>
          <w:color w:val="auto"/>
          <w:sz w:val="24"/>
          <w:lang w:val="en-US" w:eastAsia="zh-CN"/>
        </w:rPr>
        <w:t>单一来源采购</w:t>
      </w:r>
      <w:r>
        <w:rPr>
          <w:rFonts w:hint="eastAsia" w:ascii="仿宋_GB2312" w:hAnsi="仿宋_GB2312" w:eastAsia="仿宋_GB2312" w:cs="仿宋_GB2312"/>
          <w:bCs/>
          <w:color w:val="auto"/>
          <w:sz w:val="24"/>
        </w:rPr>
        <w:t>文件和</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要求编制并加密响应文件。未按规定加密的响应文件，</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将拒收。</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（二）响应文件制作并加密完成后应在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上传完成。</w:t>
      </w:r>
    </w:p>
    <w:p>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（三）响应文件应使用CA证书进行电子签章。在签章时，供应商应注意CA电子签章的位置，如因CA电子签章遮挡重要、关键信息导致</w:t>
      </w:r>
      <w:r>
        <w:rPr>
          <w:rFonts w:hint="eastAsia" w:ascii="仿宋_GB2312" w:hAnsi="仿宋_GB2312" w:eastAsia="仿宋_GB2312" w:cs="仿宋_GB2312"/>
          <w:b/>
          <w:bCs/>
          <w:color w:val="auto"/>
          <w:sz w:val="24"/>
          <w:lang w:val="en-US" w:eastAsia="zh-CN"/>
        </w:rPr>
        <w:t>协</w:t>
      </w:r>
      <w:r>
        <w:rPr>
          <w:rFonts w:hint="eastAsia" w:ascii="仿宋_GB2312" w:hAnsi="仿宋_GB2312" w:eastAsia="仿宋_GB2312" w:cs="仿宋_GB2312"/>
          <w:b/>
          <w:bCs/>
          <w:color w:val="auto"/>
          <w:sz w:val="24"/>
          <w:lang w:eastAsia="zh-CN"/>
        </w:rPr>
        <w:t>商小组</w:t>
      </w:r>
      <w:r>
        <w:rPr>
          <w:rFonts w:hint="eastAsia" w:ascii="仿宋_GB2312" w:hAnsi="仿宋_GB2312" w:eastAsia="仿宋_GB2312" w:cs="仿宋_GB2312"/>
          <w:b/>
          <w:bCs/>
          <w:color w:val="auto"/>
          <w:sz w:val="24"/>
        </w:rPr>
        <w:t>作出对供应商不利评审的，后果由供应商负责。</w:t>
      </w:r>
    </w:p>
    <w:p>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（六）响应文件内容无法阅读、识别和判断的，视为未提供。</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（七）响应文件的容量大小须符合</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规定。</w:t>
      </w:r>
    </w:p>
    <w:p>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五、供应商在使用广西政府采购云平台进行投标过程中遇到涉及平台使用的任何问题，可致电平台技术支持热线咨询，联系方式：95763。</w:t>
      </w:r>
    </w:p>
    <w:p>
      <w:pPr>
        <w:snapToGrid w:val="0"/>
        <w:spacing w:line="420" w:lineRule="exact"/>
        <w:ind w:firstLine="482" w:firstLineChars="200"/>
        <w:jc w:val="left"/>
        <w:rPr>
          <w:rFonts w:ascii="仿宋_GB2312" w:hAnsi="宋体" w:eastAsia="仿宋_GB2312"/>
          <w:b/>
          <w:bCs/>
          <w:color w:val="auto"/>
          <w:sz w:val="24"/>
        </w:rPr>
      </w:pPr>
      <w:r>
        <w:rPr>
          <w:rFonts w:hint="eastAsia" w:ascii="仿宋_GB2312" w:hAnsi="宋体" w:eastAsia="仿宋_GB2312"/>
          <w:b/>
          <w:bCs/>
          <w:color w:val="auto"/>
          <w:sz w:val="24"/>
        </w:rPr>
        <w:t>六、特别说明</w:t>
      </w:r>
    </w:p>
    <w:p>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（一）响应文件中须加盖公章部分均采用供应商CA电子签章，否则视为响应无效。</w:t>
      </w:r>
    </w:p>
    <w:p>
      <w:pPr>
        <w:spacing w:line="276" w:lineRule="auto"/>
        <w:ind w:firstLine="482" w:firstLineChars="200"/>
        <w:rPr>
          <w:rFonts w:hint="eastAsia" w:ascii="仿宋_GB2312" w:eastAsia="仿宋_GB2312"/>
          <w:b/>
          <w:color w:val="auto"/>
          <w:sz w:val="24"/>
          <w:highlight w:val="none"/>
        </w:rPr>
      </w:pPr>
      <w:r>
        <w:rPr>
          <w:rFonts w:hint="eastAsia" w:ascii="仿宋_GB2312" w:hAnsi="仿宋_GB2312" w:eastAsia="仿宋_GB2312" w:cs="仿宋_GB2312"/>
          <w:b/>
          <w:color w:val="auto"/>
          <w:sz w:val="24"/>
        </w:rPr>
        <w:t>（二）单一来源采购文件</w:t>
      </w:r>
      <w:r>
        <w:rPr>
          <w:rFonts w:hint="eastAsia" w:ascii="仿宋_GB2312" w:hAnsi="仿宋_GB2312" w:eastAsia="仿宋_GB2312" w:cs="仿宋_GB2312"/>
          <w:b/>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color w:val="auto"/>
          <w:sz w:val="24"/>
          <w:highlight w:val="none"/>
        </w:rPr>
        <w:t>。</w:t>
      </w: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ascii="仿宋_GB2312" w:hAnsi="宋体" w:eastAsia="仿宋_GB2312"/>
          <w:b/>
          <w:bCs/>
          <w:color w:val="auto"/>
          <w:sz w:val="44"/>
          <w:szCs w:val="44"/>
        </w:rPr>
      </w:pPr>
      <w:r>
        <w:rPr>
          <w:rFonts w:hint="eastAsia" w:ascii="仿宋_GB2312" w:hAnsi="宋体" w:eastAsia="仿宋_GB2312"/>
          <w:b/>
          <w:bCs/>
          <w:color w:val="auto"/>
          <w:sz w:val="56"/>
          <w:szCs w:val="56"/>
        </w:rPr>
        <w:t>一、资 格 文 件 格 式</w:t>
      </w: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 w:val="24"/>
          <w:highlight w:val="none"/>
        </w:rPr>
      </w:pPr>
      <w:r>
        <w:rPr>
          <w:rFonts w:hint="eastAsia" w:ascii="仿宋_GB2312" w:eastAsia="仿宋_GB2312"/>
          <w:b/>
          <w:bCs/>
          <w:color w:val="auto"/>
          <w:sz w:val="24"/>
          <w:szCs w:val="24"/>
          <w:highlight w:val="none"/>
        </w:rPr>
        <w:t>资格文件</w:t>
      </w:r>
      <w:r>
        <w:rPr>
          <w:rFonts w:hint="eastAsia" w:ascii="仿宋_GB2312" w:eastAsia="仿宋_GB2312"/>
          <w:b/>
          <w:bCs/>
          <w:color w:val="auto"/>
          <w:sz w:val="24"/>
          <w:highlight w:val="none"/>
        </w:rPr>
        <w:t>目录：</w:t>
      </w: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p>
    <w:p>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pPr>
        <w:tabs>
          <w:tab w:val="left" w:pos="3870"/>
          <w:tab w:val="left" w:pos="4085"/>
        </w:tabs>
        <w:snapToGrid w:val="0"/>
        <w:spacing w:line="500" w:lineRule="exact"/>
        <w:ind w:firstLine="4410" w:firstLineChars="2100"/>
        <w:jc w:val="left"/>
        <w:rPr>
          <w:color w:val="auto"/>
        </w:rPr>
      </w:pPr>
    </w:p>
    <w:p>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 </w:t>
      </w:r>
    </w:p>
    <w:p>
      <w:pPr>
        <w:tabs>
          <w:tab w:val="left" w:pos="3870"/>
          <w:tab w:val="left" w:pos="4085"/>
        </w:tabs>
        <w:snapToGrid w:val="0"/>
        <w:spacing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eastAsia="仿宋_GB2312"/>
          <w:color w:val="auto"/>
          <w:sz w:val="24"/>
        </w:rPr>
        <w:t>）……………………………………</w:t>
      </w:r>
    </w:p>
    <w:p>
      <w:pPr>
        <w:snapToGrid w:val="0"/>
        <w:spacing w:before="50" w:after="156" w:afterLines="50"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p>
    <w:p>
      <w:pPr>
        <w:tabs>
          <w:tab w:val="left" w:pos="3870"/>
          <w:tab w:val="left" w:pos="4085"/>
        </w:tabs>
        <w:snapToGrid w:val="0"/>
        <w:spacing w:line="420" w:lineRule="exact"/>
        <w:ind w:firstLine="482" w:firstLineChars="200"/>
        <w:jc w:val="left"/>
        <w:rPr>
          <w:rFonts w:hint="eastAsia" w:ascii="仿宋_GB2312" w:hAnsi="宋体" w:eastAsia="仿宋_GB2312"/>
          <w:b/>
          <w:bCs/>
          <w:color w:val="auto"/>
          <w:sz w:val="24"/>
          <w:highlight w:val="cyan"/>
        </w:rPr>
      </w:pPr>
      <w:r>
        <w:rPr>
          <w:rFonts w:hint="eastAsia" w:ascii="仿宋_GB2312" w:hAnsi="宋体" w:eastAsia="仿宋_GB2312" w:cs="Times New Roman"/>
          <w:b/>
          <w:bCs/>
          <w:color w:val="auto"/>
          <w:sz w:val="24"/>
          <w:highlight w:val="none"/>
        </w:rPr>
        <w:t>（</w:t>
      </w:r>
      <w:r>
        <w:rPr>
          <w:rFonts w:hint="eastAsia" w:ascii="仿宋_GB2312" w:hAnsi="宋体" w:eastAsia="仿宋_GB2312" w:cs="Times New Roman"/>
          <w:b/>
          <w:bCs/>
          <w:color w:val="auto"/>
          <w:sz w:val="24"/>
          <w:highlight w:val="none"/>
          <w:lang w:val="en-US" w:eastAsia="zh-CN"/>
        </w:rPr>
        <w:t>5</w:t>
      </w:r>
      <w:r>
        <w:rPr>
          <w:rFonts w:hint="eastAsia" w:ascii="仿宋_GB2312" w:hAnsi="宋体" w:eastAsia="仿宋_GB2312" w:cs="Times New Roman"/>
          <w:b/>
          <w:bCs/>
          <w:color w:val="auto"/>
          <w:sz w:val="24"/>
          <w:highlight w:val="none"/>
        </w:rPr>
        <w:t>）本项目属于专门面向</w:t>
      </w:r>
      <w:r>
        <w:rPr>
          <w:rFonts w:hint="eastAsia" w:ascii="仿宋_GB2312" w:hAnsi="宋体" w:eastAsia="仿宋_GB2312" w:cs="Times New Roman"/>
          <w:b/>
          <w:bCs/>
          <w:color w:val="auto"/>
          <w:sz w:val="24"/>
          <w:highlight w:val="none"/>
          <w:lang w:val="en-US" w:eastAsia="zh-CN"/>
        </w:rPr>
        <w:t>小微</w:t>
      </w:r>
      <w:r>
        <w:rPr>
          <w:rFonts w:hint="eastAsia" w:ascii="仿宋_GB2312" w:hAnsi="宋体" w:eastAsia="仿宋_GB2312" w:cs="Times New Roman"/>
          <w:b/>
          <w:bCs/>
          <w:color w:val="auto"/>
          <w:sz w:val="24"/>
          <w:highlight w:val="none"/>
        </w:rPr>
        <w:t>企业采购的项目，</w:t>
      </w:r>
      <w:r>
        <w:rPr>
          <w:rFonts w:hint="eastAsia" w:ascii="仿宋_GB2312" w:hAnsi="宋体" w:eastAsia="仿宋_GB2312" w:cs="Times New Roman"/>
          <w:b/>
          <w:bCs/>
          <w:color w:val="auto"/>
          <w:sz w:val="24"/>
          <w:highlight w:val="none"/>
          <w:lang w:eastAsia="zh-CN"/>
        </w:rPr>
        <w:t>供应商</w:t>
      </w:r>
      <w:r>
        <w:rPr>
          <w:rFonts w:hint="eastAsia" w:ascii="仿宋_GB2312" w:hAnsi="宋体" w:eastAsia="仿宋_GB2312" w:cs="Times New Roman"/>
          <w:b/>
          <w:bCs/>
          <w:color w:val="auto"/>
          <w:sz w:val="24"/>
          <w:highlight w:val="none"/>
        </w:rPr>
        <w:t>必须提供以下</w:t>
      </w:r>
      <w:r>
        <w:rPr>
          <w:rFonts w:hint="eastAsia" w:ascii="仿宋_GB2312" w:hAnsi="宋体" w:eastAsia="仿宋_GB2312" w:cs="Times New Roman"/>
          <w:b/>
          <w:bCs/>
          <w:color w:val="auto"/>
          <w:sz w:val="24"/>
          <w:highlight w:val="none"/>
          <w:lang w:val="en-US" w:eastAsia="zh-CN"/>
        </w:rPr>
        <w:t>小微</w:t>
      </w:r>
      <w:r>
        <w:rPr>
          <w:rFonts w:hint="eastAsia" w:ascii="仿宋_GB2312" w:hAnsi="宋体" w:eastAsia="仿宋_GB2312"/>
          <w:b/>
          <w:bCs/>
          <w:color w:val="auto"/>
          <w:sz w:val="24"/>
          <w:highlight w:val="none"/>
        </w:rPr>
        <w:t>企业证明材料之一：</w:t>
      </w:r>
    </w:p>
    <w:p>
      <w:pPr>
        <w:tabs>
          <w:tab w:val="left" w:pos="3870"/>
          <w:tab w:val="left" w:pos="4085"/>
        </w:tabs>
        <w:snapToGrid w:val="0"/>
        <w:spacing w:line="420" w:lineRule="exact"/>
        <w:ind w:firstLine="480" w:firstLineChars="200"/>
        <w:jc w:val="left"/>
        <w:rPr>
          <w:rFonts w:hint="eastAsia" w:ascii="仿宋_GB2312" w:eastAsia="仿宋_GB2312"/>
          <w:color w:val="auto"/>
          <w:sz w:val="24"/>
          <w:highlight w:val="none"/>
          <w:lang w:eastAsia="zh-CN"/>
        </w:rPr>
      </w:pPr>
      <w:r>
        <w:rPr>
          <w:rFonts w:hint="eastAsia" w:ascii="仿宋_GB2312" w:hAnsi="宋体" w:eastAsia="仿宋_GB2312"/>
          <w:color w:val="auto"/>
          <w:sz w:val="24"/>
        </w:rPr>
        <w:t>①中小企业声明函格式（</w:t>
      </w:r>
      <w:r>
        <w:rPr>
          <w:rFonts w:hint="eastAsia" w:ascii="仿宋_GB2312" w:hAnsi="宋体" w:eastAsia="仿宋_GB2312"/>
          <w:color w:val="auto"/>
          <w:sz w:val="24"/>
          <w:lang w:val="en-US" w:eastAsia="zh-CN"/>
        </w:rPr>
        <w:t>服务由</w:t>
      </w:r>
      <w:r>
        <w:rPr>
          <w:rFonts w:hint="eastAsia" w:ascii="仿宋_GB2312" w:hAnsi="宋体" w:eastAsia="仿宋_GB2312" w:cs="Times New Roman"/>
          <w:color w:val="auto"/>
          <w:sz w:val="24"/>
          <w:highlight w:val="none"/>
        </w:rPr>
        <w:t>小</w:t>
      </w:r>
      <w:r>
        <w:rPr>
          <w:rFonts w:hint="eastAsia" w:ascii="仿宋_GB2312" w:hAnsi="宋体" w:eastAsia="仿宋_GB2312" w:cs="Times New Roman"/>
          <w:color w:val="auto"/>
          <w:sz w:val="24"/>
          <w:highlight w:val="none"/>
          <w:lang w:eastAsia="zh-CN"/>
        </w:rPr>
        <w:t>微</w:t>
      </w:r>
      <w:r>
        <w:rPr>
          <w:rFonts w:hint="eastAsia" w:ascii="仿宋_GB2312" w:hAnsi="宋体" w:eastAsia="仿宋_GB2312" w:cs="Times New Roman"/>
          <w:color w:val="auto"/>
          <w:sz w:val="24"/>
        </w:rPr>
        <w:t>企业</w:t>
      </w:r>
      <w:r>
        <w:rPr>
          <w:rFonts w:hint="eastAsia" w:ascii="仿宋_GB2312" w:hAnsi="宋体" w:eastAsia="仿宋_GB2312"/>
          <w:color w:val="auto"/>
          <w:sz w:val="24"/>
        </w:rPr>
        <w:t>承接的必须提供）</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w:t>
      </w:r>
    </w:p>
    <w:p>
      <w:pPr>
        <w:tabs>
          <w:tab w:val="left" w:pos="3870"/>
          <w:tab w:val="left" w:pos="4085"/>
        </w:tabs>
        <w:snapToGrid w:val="0"/>
        <w:spacing w:line="420" w:lineRule="exact"/>
        <w:ind w:firstLine="480" w:firstLineChars="200"/>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rPr>
        <w:t>②残疾人福利性单位声明函（</w:t>
      </w:r>
      <w:r>
        <w:rPr>
          <w:rFonts w:hint="eastAsia" w:ascii="仿宋_GB2312" w:hAnsi="宋体" w:eastAsia="仿宋_GB2312"/>
          <w:color w:val="auto"/>
          <w:sz w:val="24"/>
          <w:lang w:val="en-US" w:eastAsia="zh-CN"/>
        </w:rPr>
        <w:t>服务由</w:t>
      </w:r>
      <w:r>
        <w:rPr>
          <w:rFonts w:hint="eastAsia" w:ascii="仿宋_GB2312" w:eastAsia="仿宋_GB2312"/>
          <w:color w:val="auto"/>
          <w:sz w:val="24"/>
          <w:highlight w:val="none"/>
        </w:rPr>
        <w:t>残疾人福利性单位</w:t>
      </w:r>
      <w:r>
        <w:rPr>
          <w:rFonts w:hint="eastAsia" w:ascii="仿宋_GB2312" w:hAnsi="宋体" w:eastAsia="仿宋_GB2312"/>
          <w:color w:val="auto"/>
          <w:sz w:val="24"/>
        </w:rPr>
        <w:t>承接</w:t>
      </w:r>
      <w:r>
        <w:rPr>
          <w:rFonts w:hint="eastAsia" w:ascii="仿宋_GB2312" w:eastAsia="仿宋_GB2312"/>
          <w:color w:val="auto"/>
          <w:sz w:val="24"/>
          <w:highlight w:val="none"/>
        </w:rPr>
        <w:t>的必须提供）</w:t>
      </w:r>
      <w:r>
        <w:rPr>
          <w:rFonts w:hint="eastAsia" w:ascii="仿宋_GB2312" w:eastAsia="仿宋_GB2312"/>
          <w:color w:val="auto"/>
          <w:sz w:val="24"/>
          <w:highlight w:val="none"/>
          <w:lang w:eastAsia="zh-CN"/>
        </w:rPr>
        <w:t>…………</w:t>
      </w:r>
    </w:p>
    <w:p>
      <w:pPr>
        <w:tabs>
          <w:tab w:val="left" w:pos="3870"/>
          <w:tab w:val="left" w:pos="4085"/>
        </w:tabs>
        <w:snapToGrid w:val="0"/>
        <w:spacing w:line="420" w:lineRule="exact"/>
        <w:ind w:firstLine="480" w:firstLineChars="200"/>
        <w:jc w:val="left"/>
        <w:rPr>
          <w:rFonts w:hint="eastAsia"/>
        </w:rPr>
      </w:pPr>
      <w:r>
        <w:rPr>
          <w:rFonts w:hint="eastAsia" w:ascii="仿宋_GB2312" w:eastAsia="仿宋_GB2312"/>
          <w:color w:val="auto"/>
          <w:sz w:val="24"/>
          <w:highlight w:val="none"/>
          <w:lang w:eastAsia="zh-CN"/>
        </w:rPr>
        <w:t>③监狱企业由省级以上监狱管理局、戒毒管理局（含新疆生产建设兵团）出具的属于监狱企业的证明文件（</w:t>
      </w:r>
      <w:r>
        <w:rPr>
          <w:rFonts w:hint="eastAsia" w:ascii="仿宋_GB2312" w:hAnsi="宋体" w:eastAsia="仿宋_GB2312"/>
          <w:color w:val="auto"/>
          <w:sz w:val="24"/>
          <w:lang w:val="en-US" w:eastAsia="zh-CN"/>
        </w:rPr>
        <w:t>服务由</w:t>
      </w:r>
      <w:r>
        <w:rPr>
          <w:rFonts w:hint="eastAsia" w:ascii="仿宋_GB2312" w:eastAsia="仿宋_GB2312"/>
          <w:color w:val="auto"/>
          <w:sz w:val="24"/>
          <w:highlight w:val="none"/>
          <w:lang w:eastAsia="zh-CN"/>
        </w:rPr>
        <w:t>监狱企业</w:t>
      </w:r>
      <w:r>
        <w:rPr>
          <w:rFonts w:hint="eastAsia" w:ascii="仿宋_GB2312" w:hAnsi="宋体" w:eastAsia="仿宋_GB2312"/>
          <w:color w:val="auto"/>
          <w:sz w:val="24"/>
        </w:rPr>
        <w:t>承接</w:t>
      </w:r>
      <w:r>
        <w:rPr>
          <w:rFonts w:hint="eastAsia" w:ascii="仿宋_GB2312" w:eastAsia="仿宋_GB2312"/>
          <w:color w:val="auto"/>
          <w:sz w:val="24"/>
          <w:highlight w:val="none"/>
          <w:lang w:eastAsia="zh-CN"/>
        </w:rPr>
        <w:t>的必须提供）………………………………</w:t>
      </w:r>
    </w:p>
    <w:p>
      <w:pPr>
        <w:tabs>
          <w:tab w:val="left" w:pos="3870"/>
          <w:tab w:val="left" w:pos="4085"/>
        </w:tabs>
        <w:snapToGrid w:val="0"/>
        <w:spacing w:before="0" w:after="0" w:afterLines="0" w:line="400" w:lineRule="exact"/>
        <w:ind w:firstLine="480" w:firstLineChars="200"/>
        <w:jc w:val="left"/>
        <w:rPr>
          <w:rFonts w:hint="eastAsia" w:ascii="仿宋_GB2312" w:eastAsia="仿宋_GB2312"/>
          <w:b w:val="0"/>
          <w:color w:val="auto"/>
          <w:sz w:val="24"/>
          <w:lang w:val="en-US" w:eastAsia="zh-CN"/>
        </w:rPr>
      </w:pPr>
      <w:r>
        <w:rPr>
          <w:rFonts w:hint="eastAsia" w:ascii="仿宋_GB2312" w:eastAsia="仿宋_GB2312"/>
          <w:b w:val="0"/>
          <w:color w:val="auto"/>
          <w:sz w:val="24"/>
          <w:lang w:val="en-US" w:eastAsia="zh-CN"/>
        </w:rPr>
        <w:t>（6）供应商有效的行政部门颁发的《危险废物经营许可证》且核准经营危险废物类别必须包含HW01类</w:t>
      </w:r>
      <w:r>
        <w:rPr>
          <w:rFonts w:hint="eastAsia" w:ascii="仿宋_GB2312" w:eastAsia="仿宋_GB2312"/>
          <w:b/>
          <w:bCs/>
          <w:color w:val="auto"/>
          <w:sz w:val="24"/>
        </w:rPr>
        <w:t>（必须提供）</w:t>
      </w:r>
      <w:r>
        <w:rPr>
          <w:rFonts w:hint="eastAsia" w:ascii="仿宋_GB2312" w:eastAsia="仿宋_GB2312"/>
          <w:color w:val="auto"/>
          <w:sz w:val="24"/>
        </w:rPr>
        <w:t>………………………</w:t>
      </w: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rPr>
          <w:rFonts w:ascii="仿宋_GB2312" w:eastAsia="仿宋_GB2312"/>
          <w:b/>
          <w:color w:val="auto"/>
          <w:szCs w:val="21"/>
        </w:rPr>
      </w:pPr>
      <w:r>
        <w:rPr>
          <w:rFonts w:hint="eastAsia" w:ascii="仿宋_GB2312" w:eastAsia="仿宋_GB2312"/>
          <w:b/>
          <w:color w:val="auto"/>
          <w:sz w:val="24"/>
        </w:rPr>
        <w:t>（1）法定代表人身份证明书格式（必须提供）：</w:t>
      </w:r>
    </w:p>
    <w:p>
      <w:pPr>
        <w:pStyle w:val="27"/>
        <w:spacing w:line="360" w:lineRule="exact"/>
        <w:ind w:left="-10" w:firstLine="10" w:firstLineChars="3"/>
        <w:jc w:val="center"/>
        <w:rPr>
          <w:rFonts w:ascii="仿宋_GB2312" w:hAnsi="Times New Roman" w:eastAsia="仿宋_GB2312"/>
          <w:b/>
          <w:color w:val="auto"/>
          <w:sz w:val="32"/>
        </w:rPr>
      </w:pPr>
    </w:p>
    <w:p>
      <w:pPr>
        <w:pStyle w:val="27"/>
        <w:spacing w:line="360" w:lineRule="exact"/>
        <w:ind w:left="-10" w:firstLine="10" w:firstLineChars="3"/>
        <w:jc w:val="center"/>
        <w:rPr>
          <w:rFonts w:ascii="仿宋_GB2312" w:hAnsi="Times New Roman" w:eastAsia="仿宋_GB2312"/>
          <w:b/>
          <w:color w:val="auto"/>
          <w:sz w:val="32"/>
        </w:rPr>
      </w:pPr>
      <w:r>
        <w:rPr>
          <w:rFonts w:hint="eastAsia" w:ascii="仿宋_GB2312" w:hAnsi="Times New Roman" w:eastAsia="仿宋_GB2312"/>
          <w:b/>
          <w:color w:val="auto"/>
          <w:sz w:val="32"/>
        </w:rPr>
        <w:t>法定代表人身份证明书</w:t>
      </w:r>
    </w:p>
    <w:p>
      <w:pPr>
        <w:pStyle w:val="27"/>
        <w:spacing w:line="360" w:lineRule="exact"/>
        <w:ind w:left="-10" w:firstLine="13" w:firstLineChars="3"/>
        <w:jc w:val="center"/>
        <w:rPr>
          <w:rFonts w:ascii="仿宋_GB2312" w:hAnsi="Times New Roman" w:eastAsia="仿宋_GB2312"/>
          <w:b/>
          <w:color w:val="auto"/>
          <w:sz w:val="44"/>
        </w:rPr>
      </w:pPr>
    </w:p>
    <w:p>
      <w:pPr>
        <w:pStyle w:val="27"/>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单位名称：</w:t>
      </w:r>
      <w:r>
        <w:rPr>
          <w:rFonts w:hint="eastAsia" w:ascii="仿宋_GB2312" w:hAnsi="Times New Roman" w:eastAsia="仿宋_GB2312"/>
          <w:color w:val="auto"/>
          <w:u w:val="single"/>
        </w:rPr>
        <w:t xml:space="preserve">                         </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单位性质：</w:t>
      </w:r>
      <w:r>
        <w:rPr>
          <w:rFonts w:hint="eastAsia" w:ascii="仿宋_GB2312" w:hAnsi="Times New Roman" w:eastAsia="仿宋_GB2312"/>
          <w:color w:val="auto"/>
          <w:u w:val="single"/>
        </w:rPr>
        <w:t xml:space="preserve">                         </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地</w:t>
      </w:r>
      <w:r>
        <w:rPr>
          <w:rFonts w:hint="eastAsia" w:ascii="仿宋_GB2312" w:hAnsi="Times New Roman" w:eastAsia="仿宋_GB2312"/>
          <w:color w:val="auto"/>
        </w:rPr>
        <w:t xml:space="preserve">    </w:t>
      </w:r>
      <w:r>
        <w:rPr>
          <w:rFonts w:hint="eastAsia" w:ascii="仿宋_GB2312" w:hAnsi="宋体" w:eastAsia="仿宋_GB2312"/>
          <w:color w:val="auto"/>
        </w:rPr>
        <w:t>址：</w:t>
      </w:r>
      <w:r>
        <w:rPr>
          <w:rFonts w:hint="eastAsia" w:ascii="仿宋_GB2312" w:hAnsi="Times New Roman" w:eastAsia="仿宋_GB2312"/>
          <w:color w:val="auto"/>
          <w:u w:val="single"/>
        </w:rPr>
        <w:t xml:space="preserve">                         </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成立时间：</w:t>
      </w:r>
      <w:r>
        <w:rPr>
          <w:rFonts w:hint="eastAsia" w:ascii="仿宋_GB2312" w:hAnsi="Times New Roman" w:eastAsia="仿宋_GB2312"/>
          <w:color w:val="auto"/>
          <w:u w:val="single"/>
        </w:rPr>
        <w:t xml:space="preserve">              </w:t>
      </w:r>
      <w:r>
        <w:rPr>
          <w:rFonts w:hint="eastAsia" w:ascii="仿宋_GB2312" w:hAnsi="宋体" w:eastAsia="仿宋_GB2312"/>
          <w:color w:val="auto"/>
        </w:rPr>
        <w:t>年</w:t>
      </w:r>
      <w:r>
        <w:rPr>
          <w:rFonts w:hint="eastAsia" w:ascii="仿宋_GB2312" w:hAnsi="Times New Roman" w:eastAsia="仿宋_GB2312"/>
          <w:color w:val="auto"/>
          <w:u w:val="single"/>
        </w:rPr>
        <w:t xml:space="preserve">   </w:t>
      </w:r>
      <w:r>
        <w:rPr>
          <w:rFonts w:hint="eastAsia" w:ascii="仿宋_GB2312" w:hAnsi="宋体" w:eastAsia="仿宋_GB2312"/>
          <w:color w:val="auto"/>
        </w:rPr>
        <w:t>月</w:t>
      </w:r>
      <w:r>
        <w:rPr>
          <w:rFonts w:hint="eastAsia" w:ascii="仿宋_GB2312" w:hAnsi="Times New Roman" w:eastAsia="仿宋_GB2312"/>
          <w:color w:val="auto"/>
          <w:u w:val="single"/>
        </w:rPr>
        <w:t xml:space="preserve">   </w:t>
      </w:r>
      <w:r>
        <w:rPr>
          <w:rFonts w:hint="eastAsia" w:ascii="仿宋_GB2312" w:hAnsi="宋体" w:eastAsia="仿宋_GB2312"/>
          <w:color w:val="auto"/>
        </w:rPr>
        <w:t>日</w:t>
      </w:r>
    </w:p>
    <w:p>
      <w:pPr>
        <w:pStyle w:val="27"/>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经营期限：</w:t>
      </w:r>
      <w:r>
        <w:rPr>
          <w:rFonts w:hint="eastAsia" w:ascii="仿宋_GB2312" w:hAnsi="Times New Roman" w:eastAsia="仿宋_GB2312"/>
          <w:color w:val="auto"/>
          <w:u w:val="single"/>
        </w:rPr>
        <w:t xml:space="preserve">                          </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姓名：</w:t>
      </w:r>
      <w:r>
        <w:rPr>
          <w:rFonts w:hint="eastAsia" w:ascii="仿宋_GB2312" w:hAnsi="Times New Roman" w:eastAsia="仿宋_GB2312"/>
          <w:color w:val="auto"/>
          <w:u w:val="single"/>
        </w:rPr>
        <w:t xml:space="preserve">       </w:t>
      </w:r>
      <w:r>
        <w:rPr>
          <w:rFonts w:hint="eastAsia" w:ascii="仿宋_GB2312" w:hAnsi="宋体" w:eastAsia="仿宋_GB2312"/>
          <w:color w:val="auto"/>
        </w:rPr>
        <w:t>性别：</w:t>
      </w:r>
      <w:r>
        <w:rPr>
          <w:rFonts w:hint="eastAsia" w:ascii="仿宋_GB2312" w:hAnsi="Times New Roman" w:eastAsia="仿宋_GB2312"/>
          <w:color w:val="auto"/>
          <w:u w:val="single"/>
        </w:rPr>
        <w:t xml:space="preserve">   </w:t>
      </w:r>
      <w:r>
        <w:rPr>
          <w:rFonts w:hint="eastAsia" w:ascii="仿宋_GB2312" w:hAnsi="宋体" w:eastAsia="仿宋_GB2312"/>
          <w:color w:val="auto"/>
        </w:rPr>
        <w:t>年龄：</w:t>
      </w:r>
      <w:r>
        <w:rPr>
          <w:rFonts w:hint="eastAsia" w:ascii="仿宋_GB2312" w:hAnsi="Times New Roman" w:eastAsia="仿宋_GB2312"/>
          <w:color w:val="auto"/>
          <w:u w:val="single"/>
        </w:rPr>
        <w:t xml:space="preserve">     </w:t>
      </w:r>
      <w:r>
        <w:rPr>
          <w:rFonts w:hint="eastAsia" w:ascii="仿宋_GB2312" w:hAnsi="宋体" w:eastAsia="仿宋_GB2312"/>
          <w:color w:val="auto"/>
        </w:rPr>
        <w:t>职务：</w:t>
      </w:r>
      <w:r>
        <w:rPr>
          <w:rFonts w:hint="eastAsia" w:ascii="仿宋_GB2312" w:hAnsi="Times New Roman" w:eastAsia="仿宋_GB2312"/>
          <w:color w:val="auto"/>
          <w:u w:val="single"/>
        </w:rPr>
        <w:t xml:space="preserve">       </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系</w:t>
      </w:r>
      <w:r>
        <w:rPr>
          <w:rFonts w:hint="eastAsia" w:ascii="仿宋_GB2312" w:hAnsi="Times New Roman" w:eastAsia="仿宋_GB2312"/>
          <w:color w:val="auto"/>
          <w:u w:val="single"/>
        </w:rPr>
        <w:t xml:space="preserve">     </w:t>
      </w:r>
      <w:r>
        <w:rPr>
          <w:rFonts w:hint="eastAsia" w:ascii="仿宋_GB2312" w:hAnsi="宋体" w:eastAsia="仿宋_GB2312"/>
          <w:color w:val="auto"/>
          <w:u w:val="single"/>
        </w:rPr>
        <w:t>（供应商名称）</w:t>
      </w:r>
      <w:r>
        <w:rPr>
          <w:rFonts w:hint="eastAsia" w:ascii="仿宋_GB2312" w:hAnsi="Times New Roman" w:eastAsia="仿宋_GB2312"/>
          <w:color w:val="auto"/>
          <w:u w:val="single"/>
        </w:rPr>
        <w:t xml:space="preserve">  </w:t>
      </w:r>
      <w:r>
        <w:rPr>
          <w:rFonts w:hint="eastAsia" w:ascii="仿宋_GB2312" w:hAnsi="宋体" w:eastAsia="仿宋_GB2312"/>
          <w:color w:val="auto"/>
        </w:rPr>
        <w:t>的法定代表人。</w:t>
      </w:r>
    </w:p>
    <w:p>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特此证明。</w:t>
      </w:r>
    </w:p>
    <w:p>
      <w:pPr>
        <w:pStyle w:val="27"/>
        <w:spacing w:line="360" w:lineRule="exact"/>
        <w:ind w:right="420" w:firstLine="5565" w:firstLineChars="2650"/>
        <w:rPr>
          <w:rFonts w:ascii="仿宋_GB2312" w:hAnsi="Times New Roman" w:eastAsia="仿宋_GB2312"/>
          <w:color w:val="auto"/>
        </w:rPr>
      </w:pPr>
      <w:r>
        <w:rPr>
          <w:rFonts w:hint="eastAsia" w:ascii="仿宋_GB2312" w:hAnsi="Times New Roman" w:eastAsia="仿宋_GB2312"/>
          <w:color w:val="auto"/>
        </w:rPr>
        <w:t>供应商（</w:t>
      </w:r>
      <w:r>
        <w:rPr>
          <w:rFonts w:hint="eastAsia" w:ascii="仿宋_GB2312" w:hAnsi="Times New Roman" w:eastAsia="仿宋_GB2312"/>
          <w:b w:val="0"/>
          <w:bCs w:val="0"/>
          <w:color w:val="auto"/>
          <w:sz w:val="21"/>
        </w:rPr>
        <w:t>CA电子签章</w:t>
      </w:r>
      <w:r>
        <w:rPr>
          <w:rFonts w:hint="eastAsia" w:ascii="仿宋_GB2312" w:hAnsi="Times New Roman" w:eastAsia="仿宋_GB2312"/>
          <w:color w:val="auto"/>
        </w:rPr>
        <w:t>）：</w:t>
      </w:r>
      <w:r>
        <w:rPr>
          <w:rFonts w:hint="eastAsia" w:ascii="仿宋_GB2312" w:hAnsi="Times New Roman" w:eastAsia="仿宋_GB2312"/>
          <w:color w:val="auto"/>
          <w:u w:val="single"/>
        </w:rPr>
        <w:t xml:space="preserve">               </w:t>
      </w:r>
    </w:p>
    <w:p>
      <w:pPr>
        <w:pStyle w:val="27"/>
        <w:spacing w:line="360" w:lineRule="exact"/>
        <w:ind w:firstLine="420"/>
        <w:jc w:val="center"/>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pPr>
        <w:pStyle w:val="27"/>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p>
    <w:p>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12700</wp:posOffset>
                </wp:positionV>
                <wp:extent cx="3497580" cy="2029460"/>
                <wp:effectExtent l="5080" t="4445" r="21590" b="23495"/>
                <wp:wrapNone/>
                <wp:docPr id="9" name="矩形 28"/>
                <wp:cNvGraphicFramePr/>
                <a:graphic xmlns:a="http://schemas.openxmlformats.org/drawingml/2006/main">
                  <a:graphicData uri="http://schemas.microsoft.com/office/word/2010/wordprocessingShape">
                    <wps:wsp>
                      <wps:cNvSpPr/>
                      <wps:spPr>
                        <a:xfrm>
                          <a:off x="0" y="0"/>
                          <a:ext cx="3497580" cy="202946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vert="horz" wrap="square" anchor="t" anchorCtr="0" upright="1"/>
                    </wps:wsp>
                  </a:graphicData>
                </a:graphic>
              </wp:anchor>
            </w:drawing>
          </mc:Choice>
          <mc:Fallback>
            <w:pict>
              <v:rect id="矩形 28" o:spid="_x0000_s1026" o:spt="1" style="position:absolute;left:0pt;margin-left:9pt;margin-top:1pt;height:159.8pt;width:275.4pt;z-index:251667456;mso-width-relative:page;mso-height-relative:page;" filled="f" stroked="t" coordsize="21600,21600" o:gfxdata="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LLD7tYA&#10;AAAIAQAADwAAAAAAAAABACAAAAAiAAAAZHJzL2Rvd25yZXYueG1sUEsBAhQAFAAAAAgAh07iQEUx&#10;n1ghAgAAQwQAAA4AAAAAAAAAAQAgAAAAJQEAAGRycy9lMm9Eb2MueG1sUEsFBgAAAAAGAAYAWQEA&#10;ALgFAAAAAA==&#10;">
                <v:fill on="f" focussize="0,0"/>
                <v:stroke color="#000000"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w:rPr>
          <w:color w:val="auto"/>
        </w:rPr>
        <mc:AlternateContent>
          <mc:Choice Requires="wps">
            <w:drawing>
              <wp:anchor distT="18034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7" name="直线 2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6" o:spid="_x0000_s1026" o:spt="20" style="position:absolute;left:0pt;margin-left:0pt;margin-top:0pt;height:0pt;width:483pt;mso-wrap-distance-bottom:0pt;mso-wrap-distance-top:14.2pt;z-index:251665408;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AdU99AA&#10;AAACAQAADwAAAAAAAAABACAAAAAiAAAAZHJzL2Rvd25yZXYueG1sUEsBAhQAFAAAAAgAh07iQKn3&#10;3sHuAQAA6gMAAA4AAAAAAAAAAQAgAAAAHwEAAGRycy9lMm9Eb2MueG1sUEsFBgAAAAAGAAYAWQEA&#10;AH8FA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ind w:firstLine="6300" w:firstLineChars="3000"/>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66040</wp:posOffset>
                </wp:positionV>
                <wp:extent cx="3497580" cy="2068830"/>
                <wp:effectExtent l="5080" t="4445" r="21590" b="22225"/>
                <wp:wrapNone/>
                <wp:docPr id="8" name="矩形 27"/>
                <wp:cNvGraphicFramePr/>
                <a:graphic xmlns:a="http://schemas.openxmlformats.org/drawingml/2006/main">
                  <a:graphicData uri="http://schemas.microsoft.com/office/word/2010/wordprocessingShape">
                    <wps:wsp>
                      <wps:cNvSpPr/>
                      <wps:spPr>
                        <a:xfrm>
                          <a:off x="0" y="0"/>
                          <a:ext cx="3497580" cy="206883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w:t>
                            </w:r>
                          </w:p>
                          <w:p>
                            <w:pPr>
                              <w:jc w:val="center"/>
                              <w:rPr>
                                <w:b/>
                              </w:rPr>
                            </w:pPr>
                            <w:r>
                              <w:rPr>
                                <w:rFonts w:hint="eastAsia"/>
                                <w:b/>
                              </w:rPr>
                              <w:t>（背面）</w:t>
                            </w:r>
                          </w:p>
                        </w:txbxContent>
                      </wps:txbx>
                      <wps:bodyPr vert="horz" wrap="square" anchor="t" anchorCtr="0" upright="1"/>
                    </wps:wsp>
                  </a:graphicData>
                </a:graphic>
              </wp:anchor>
            </w:drawing>
          </mc:Choice>
          <mc:Fallback>
            <w:pict>
              <v:rect id="矩形 27" o:spid="_x0000_s1026" o:spt="1" style="position:absolute;left:0pt;margin-left:9pt;margin-top:5.2pt;height:162.9pt;width:275.4pt;z-index:251666432;mso-width-relative:page;mso-height-relative:page;" filled="f" stroked="t" coordsize="21600,21600" o:gfxdata="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l9Ztz&#10;1wAAAAkBAAAPAAAAAAAAAAEAIAAAACIAAABkcnMvZG93bnJldi54bWxQSwECFAAUAAAACACHTuJA&#10;EE4WkyICAABDBAAADgAAAAAAAAABACAAAAAmAQAAZHJzL2Uyb0RvYy54bWxQSwUGAAAAAAYABgBZ&#10;AQAAugUAAAAA&#10;">
                <v:fill on="f" focussize="0,0"/>
                <v:stroke color="#000000"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（背面）</w:t>
                      </w:r>
                    </w:p>
                  </w:txbxContent>
                </v:textbox>
              </v:rect>
            </w:pict>
          </mc:Fallback>
        </mc:AlternateContent>
      </w: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rPr>
      </w:pPr>
    </w:p>
    <w:p>
      <w:pPr>
        <w:pStyle w:val="27"/>
        <w:spacing w:line="360" w:lineRule="exact"/>
        <w:rPr>
          <w:rFonts w:ascii="仿宋_GB2312" w:hAnsi="Times New Roman" w:eastAsia="仿宋_GB2312"/>
          <w:color w:val="auto"/>
          <w:sz w:val="44"/>
        </w:rPr>
      </w:pPr>
    </w:p>
    <w:p>
      <w:pPr>
        <w:pStyle w:val="27"/>
        <w:spacing w:line="360" w:lineRule="exact"/>
        <w:rPr>
          <w:rFonts w:ascii="仿宋_GB2312" w:hAnsi="Times New Roman" w:eastAsia="仿宋_GB2312"/>
          <w:color w:val="auto"/>
          <w:sz w:val="44"/>
        </w:rPr>
      </w:pPr>
    </w:p>
    <w:p>
      <w:pPr>
        <w:pStyle w:val="27"/>
        <w:spacing w:line="360" w:lineRule="exact"/>
        <w:rPr>
          <w:rFonts w:ascii="仿宋_GB2312" w:hAnsi="Times New Roman" w:eastAsia="仿宋_GB2312"/>
          <w:color w:val="auto"/>
          <w:sz w:val="44"/>
        </w:rPr>
      </w:pPr>
    </w:p>
    <w:p>
      <w:pPr>
        <w:pStyle w:val="27"/>
        <w:spacing w:line="360" w:lineRule="exact"/>
        <w:rPr>
          <w:rFonts w:ascii="仿宋_GB2312" w:hAnsi="Times New Roman" w:eastAsia="仿宋_GB2312"/>
          <w:color w:val="auto"/>
          <w:sz w:val="44"/>
        </w:rPr>
      </w:pPr>
    </w:p>
    <w:p>
      <w:pPr>
        <w:spacing w:line="360" w:lineRule="exact"/>
        <w:jc w:val="center"/>
        <w:rPr>
          <w:rFonts w:ascii="仿宋_GB2312" w:eastAsia="仿宋_GB2312"/>
          <w:color w:val="auto"/>
        </w:rPr>
      </w:pPr>
    </w:p>
    <w:p>
      <w:pPr>
        <w:spacing w:line="360" w:lineRule="exact"/>
        <w:jc w:val="center"/>
        <w:rPr>
          <w:rFonts w:ascii="仿宋_GB2312" w:eastAsia="仿宋_GB2312"/>
          <w:color w:val="auto"/>
        </w:rPr>
      </w:pPr>
      <w:r>
        <w:rPr>
          <w:rFonts w:hint="eastAsia" w:ascii="仿宋_GB2312" w:eastAsia="仿宋_GB2312"/>
          <w:color w:val="auto"/>
        </w:rPr>
        <w:t xml:space="preserve">      </w:t>
      </w:r>
    </w:p>
    <w:p>
      <w:pPr>
        <w:jc w:val="center"/>
        <w:rPr>
          <w:rFonts w:ascii="仿宋_GB2312" w:hAnsi="Times New Roman" w:eastAsia="仿宋_GB2312"/>
          <w:color w:val="auto"/>
        </w:rPr>
      </w:pPr>
      <w:r>
        <w:rPr>
          <w:rFonts w:hint="eastAsia" w:ascii="仿宋_GB2312" w:eastAsia="仿宋_GB2312"/>
          <w:color w:val="auto"/>
        </w:rPr>
        <w:t xml:space="preserve">                               </w:t>
      </w:r>
    </w:p>
    <w:p>
      <w:pPr>
        <w:pStyle w:val="27"/>
        <w:spacing w:line="360" w:lineRule="exact"/>
        <w:ind w:firstLine="4410" w:firstLineChars="2100"/>
        <w:rPr>
          <w:rFonts w:ascii="Times New Roman" w:hAnsi="Times New Roman"/>
          <w:color w:val="auto"/>
          <w:u w:val="single"/>
        </w:rPr>
      </w:pPr>
      <w:r>
        <w:rPr>
          <w:rFonts w:hint="eastAsia" w:ascii="仿宋_GB2312" w:hAnsi="Times New Roman" w:eastAsia="仿宋_GB2312"/>
          <w:color w:val="auto"/>
        </w:rPr>
        <w:t>法定代表人</w:t>
      </w:r>
      <w:r>
        <w:rPr>
          <w:rFonts w:hint="eastAsia" w:ascii="仿宋_GB2312" w:hAnsi="Times New Roman" w:eastAsia="仿宋_GB2312"/>
          <w:b/>
          <w:bCs/>
          <w:color w:val="auto"/>
        </w:rPr>
        <w:t>（签字</w:t>
      </w:r>
      <w:r>
        <w:rPr>
          <w:rFonts w:hint="eastAsia" w:ascii="仿宋_GB2312" w:hAnsi="Times New Roman" w:eastAsia="仿宋_GB2312"/>
          <w:b/>
          <w:bCs/>
          <w:color w:val="auto"/>
          <w:lang w:eastAsia="zh-CN"/>
        </w:rPr>
        <w:t>）</w:t>
      </w:r>
      <w:r>
        <w:rPr>
          <w:rFonts w:hint="eastAsia" w:ascii="仿宋_GB2312" w:hAnsi="Times New Roman" w:eastAsia="仿宋_GB2312"/>
          <w:b/>
          <w:bCs/>
          <w:color w:val="auto"/>
        </w:rPr>
        <w:t>：</w:t>
      </w:r>
      <w:r>
        <w:rPr>
          <w:rFonts w:hint="eastAsia" w:ascii="仿宋_GB2312" w:hAnsi="Times New Roman" w:eastAsia="仿宋_GB2312"/>
          <w:color w:val="auto"/>
          <w:u w:val="single"/>
        </w:rPr>
        <w:t xml:space="preserve">      </w:t>
      </w:r>
      <w:r>
        <w:rPr>
          <w:rFonts w:ascii="Times New Roman" w:hAnsi="Times New Roman"/>
          <w:color w:val="auto"/>
          <w:u w:val="single"/>
        </w:rPr>
        <w:t xml:space="preserve">            </w:t>
      </w:r>
    </w:p>
    <w:p>
      <w:pPr>
        <w:pStyle w:val="27"/>
        <w:spacing w:line="360" w:lineRule="exact"/>
        <w:ind w:firstLine="0" w:firstLineChars="0"/>
        <w:rPr>
          <w:rFonts w:hint="eastAsia" w:ascii="仿宋_GB2312" w:eastAsia="仿宋_GB2312"/>
          <w:b/>
          <w:color w:val="auto"/>
          <w:sz w:val="24"/>
        </w:rPr>
      </w:pPr>
    </w:p>
    <w:p>
      <w:pPr>
        <w:pStyle w:val="27"/>
        <w:spacing w:line="360" w:lineRule="exact"/>
        <w:ind w:firstLine="0" w:firstLineChars="0"/>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pStyle w:val="27"/>
        <w:spacing w:line="360" w:lineRule="exact"/>
        <w:ind w:firstLine="5460" w:firstLineChars="2600"/>
        <w:rPr>
          <w:rFonts w:ascii="Times New Roman" w:hAnsi="Times New Roman"/>
          <w:color w:val="auto"/>
          <w:u w:val="single"/>
        </w:rPr>
      </w:pPr>
    </w:p>
    <w:p>
      <w:pPr>
        <w:pStyle w:val="27"/>
        <w:spacing w:line="320" w:lineRule="exact"/>
        <w:rPr>
          <w:rFonts w:hint="eastAsia" w:ascii="仿宋_GB2312" w:hAnsi="Times New Roman" w:eastAsia="仿宋_GB2312"/>
          <w:b/>
          <w:color w:val="auto"/>
          <w:sz w:val="24"/>
          <w:szCs w:val="24"/>
        </w:rPr>
      </w:pPr>
    </w:p>
    <w:p>
      <w:pPr>
        <w:pStyle w:val="27"/>
        <w:spacing w:line="320" w:lineRule="exact"/>
        <w:rPr>
          <w:rFonts w:ascii="仿宋_GB2312" w:hAnsi="Times New Roman" w:eastAsia="仿宋_GB2312"/>
          <w:color w:val="auto"/>
          <w:spacing w:val="-4"/>
        </w:rPr>
      </w:pPr>
      <w:r>
        <w:rPr>
          <w:rFonts w:hint="eastAsia" w:ascii="仿宋_GB2312" w:hAnsi="Times New Roman" w:eastAsia="仿宋_GB2312"/>
          <w:b/>
          <w:color w:val="auto"/>
          <w:sz w:val="24"/>
          <w:szCs w:val="24"/>
        </w:rPr>
        <w:t>（2）法定代表人授权委托书格式</w:t>
      </w:r>
      <w:r>
        <w:rPr>
          <w:rFonts w:hint="eastAsia" w:ascii="仿宋_GB2312" w:eastAsia="仿宋_GB2312"/>
          <w:b/>
          <w:color w:val="auto"/>
          <w:sz w:val="24"/>
        </w:rPr>
        <w:t>（委托代理时必须提供）</w:t>
      </w:r>
      <w:r>
        <w:rPr>
          <w:rFonts w:hint="eastAsia" w:ascii="仿宋_GB2312" w:hAnsi="Times New Roman" w:eastAsia="仿宋_GB2312"/>
          <w:b/>
          <w:color w:val="auto"/>
          <w:sz w:val="24"/>
          <w:szCs w:val="24"/>
        </w:rPr>
        <w:t>：</w:t>
      </w:r>
    </w:p>
    <w:p>
      <w:pPr>
        <w:pStyle w:val="27"/>
        <w:spacing w:line="320" w:lineRule="exact"/>
        <w:jc w:val="center"/>
        <w:rPr>
          <w:rFonts w:ascii="仿宋_GB2312" w:hAnsi="Times New Roman" w:eastAsia="仿宋_GB2312"/>
          <w:color w:val="auto"/>
          <w:sz w:val="32"/>
        </w:rPr>
      </w:pPr>
    </w:p>
    <w:p>
      <w:pPr>
        <w:pStyle w:val="27"/>
        <w:spacing w:line="320" w:lineRule="exact"/>
        <w:jc w:val="center"/>
        <w:rPr>
          <w:rFonts w:ascii="仿宋_GB2312" w:hAnsi="Times New Roman" w:eastAsia="仿宋_GB2312"/>
          <w:b/>
          <w:bCs/>
          <w:color w:val="auto"/>
          <w:sz w:val="32"/>
        </w:rPr>
      </w:pPr>
      <w:r>
        <w:rPr>
          <w:rFonts w:hint="eastAsia" w:ascii="仿宋_GB2312" w:hAnsi="Times New Roman" w:eastAsia="仿宋_GB2312"/>
          <w:b/>
          <w:bCs/>
          <w:color w:val="auto"/>
          <w:sz w:val="32"/>
        </w:rPr>
        <w:t>法定代表人授权委托书</w:t>
      </w:r>
    </w:p>
    <w:p>
      <w:pPr>
        <w:snapToGrid w:val="0"/>
        <w:spacing w:line="400" w:lineRule="exact"/>
        <w:rPr>
          <w:rFonts w:ascii="仿宋_GB2312" w:eastAsia="仿宋_GB2312"/>
          <w:bCs/>
          <w:color w:val="auto"/>
          <w:szCs w:val="21"/>
        </w:rPr>
      </w:pPr>
    </w:p>
    <w:p>
      <w:pPr>
        <w:snapToGrid w:val="0"/>
        <w:spacing w:line="360" w:lineRule="exact"/>
        <w:rPr>
          <w:rFonts w:ascii="仿宋_GB2312" w:eastAsia="仿宋_GB2312"/>
          <w:b/>
          <w:bCs/>
          <w:color w:val="auto"/>
          <w:szCs w:val="21"/>
        </w:rPr>
      </w:pPr>
      <w:r>
        <w:rPr>
          <w:rFonts w:hint="eastAsia" w:ascii="仿宋_GB2312" w:eastAsia="仿宋_GB2312"/>
          <w:bCs/>
          <w:color w:val="auto"/>
          <w:szCs w:val="21"/>
        </w:rPr>
        <w:t>致：</w:t>
      </w:r>
      <w:r>
        <w:rPr>
          <w:rFonts w:hint="eastAsia" w:ascii="仿宋_GB2312" w:eastAsia="仿宋_GB2312"/>
          <w:color w:val="auto"/>
          <w:szCs w:val="21"/>
          <w:u w:val="single"/>
          <w:lang w:eastAsia="zh-CN"/>
        </w:rPr>
        <w:t>柳州市潭中人民医院</w:t>
      </w:r>
      <w:r>
        <w:rPr>
          <w:rFonts w:hint="eastAsia" w:ascii="仿宋_GB2312" w:eastAsia="仿宋_GB2312"/>
          <w:color w:val="auto"/>
          <w:szCs w:val="21"/>
          <w:u w:val="single"/>
        </w:rPr>
        <w:t xml:space="preserve">、柳州市政府集中采购中心 </w:t>
      </w:r>
      <w:r>
        <w:rPr>
          <w:rFonts w:hint="eastAsia" w:ascii="仿宋_GB2312" w:eastAsia="仿宋_GB2312"/>
          <w:color w:val="auto"/>
          <w:szCs w:val="21"/>
        </w:rPr>
        <w:t>：</w:t>
      </w:r>
    </w:p>
    <w:p>
      <w:pPr>
        <w:snapToGrid w:val="0"/>
        <w:spacing w:line="360" w:lineRule="exact"/>
        <w:ind w:firstLine="420" w:firstLineChars="200"/>
        <w:rPr>
          <w:rFonts w:ascii="仿宋_GB2312" w:eastAsia="仿宋_GB2312"/>
          <w:color w:val="auto"/>
          <w:szCs w:val="21"/>
        </w:rPr>
      </w:pPr>
      <w:r>
        <w:rPr>
          <w:rFonts w:hint="eastAsia" w:ascii="仿宋_GB2312" w:eastAsia="仿宋_GB2312"/>
          <w:color w:val="auto"/>
          <w:szCs w:val="21"/>
        </w:rPr>
        <w:t xml:space="preserve">我 </w:t>
      </w:r>
      <w:r>
        <w:rPr>
          <w:rFonts w:hint="eastAsia" w:ascii="仿宋_GB2312" w:eastAsia="仿宋_GB2312"/>
          <w:color w:val="auto"/>
          <w:szCs w:val="21"/>
          <w:u w:val="single"/>
        </w:rPr>
        <w:t xml:space="preserve">                </w:t>
      </w:r>
      <w:r>
        <w:rPr>
          <w:rFonts w:hint="eastAsia" w:ascii="仿宋_GB2312" w:eastAsia="仿宋_GB2312"/>
          <w:color w:val="auto"/>
          <w:szCs w:val="21"/>
        </w:rPr>
        <w:t>（姓名）系</w:t>
      </w:r>
      <w:r>
        <w:rPr>
          <w:rFonts w:hint="eastAsia" w:ascii="仿宋_GB2312" w:eastAsia="仿宋_GB2312"/>
          <w:color w:val="auto"/>
          <w:szCs w:val="21"/>
          <w:u w:val="single"/>
        </w:rPr>
        <w:t xml:space="preserve">                           </w:t>
      </w:r>
      <w:r>
        <w:rPr>
          <w:rFonts w:hint="eastAsia" w:ascii="仿宋_GB2312" w:eastAsia="仿宋_GB2312"/>
          <w:color w:val="auto"/>
          <w:szCs w:val="21"/>
        </w:rPr>
        <w:t>（供应商名称）的法定代表人，现授权委托</w:t>
      </w:r>
      <w:r>
        <w:rPr>
          <w:rFonts w:hint="eastAsia" w:ascii="仿宋_GB2312" w:eastAsia="仿宋_GB2312"/>
          <w:color w:val="auto"/>
          <w:szCs w:val="21"/>
          <w:u w:val="single"/>
        </w:rPr>
        <w:t xml:space="preserve">              </w:t>
      </w:r>
      <w:r>
        <w:rPr>
          <w:rFonts w:hint="eastAsia" w:ascii="仿宋_GB2312" w:eastAsia="仿宋_GB2312"/>
          <w:color w:val="auto"/>
          <w:szCs w:val="21"/>
        </w:rPr>
        <w:t>（姓名）以我方的名义参加</w:t>
      </w:r>
      <w:r>
        <w:rPr>
          <w:rFonts w:hint="eastAsia" w:ascii="仿宋_GB2312" w:eastAsia="仿宋_GB2312"/>
          <w:color w:val="auto"/>
          <w:szCs w:val="21"/>
          <w:u w:val="single"/>
        </w:rPr>
        <w:t xml:space="preserve">              </w:t>
      </w:r>
      <w:r>
        <w:rPr>
          <w:rFonts w:hint="eastAsia" w:ascii="仿宋_GB2312" w:eastAsia="仿宋_GB2312"/>
          <w:color w:val="auto"/>
          <w:szCs w:val="21"/>
        </w:rPr>
        <w:t>项目的</w:t>
      </w:r>
      <w:r>
        <w:rPr>
          <w:rFonts w:hint="eastAsia" w:ascii="仿宋_GB2312" w:eastAsia="仿宋_GB2312"/>
          <w:color w:val="auto"/>
          <w:szCs w:val="21"/>
          <w:lang w:eastAsia="zh-CN"/>
        </w:rPr>
        <w:t>单一来源采购</w:t>
      </w:r>
      <w:r>
        <w:rPr>
          <w:rFonts w:hint="eastAsia" w:ascii="仿宋_GB2312" w:eastAsia="仿宋_GB2312"/>
          <w:color w:val="auto"/>
          <w:szCs w:val="21"/>
        </w:rPr>
        <w:t>活动，并代表我方全权办理针对上述项目的</w:t>
      </w:r>
      <w:r>
        <w:rPr>
          <w:rFonts w:hint="eastAsia" w:ascii="仿宋_GB2312" w:eastAsia="仿宋_GB2312"/>
          <w:color w:val="auto"/>
          <w:szCs w:val="21"/>
          <w:lang w:eastAsia="zh-CN"/>
        </w:rPr>
        <w:t>响应</w:t>
      </w:r>
      <w:r>
        <w:rPr>
          <w:rFonts w:hint="eastAsia" w:ascii="仿宋_GB2312" w:eastAsia="仿宋_GB2312"/>
          <w:color w:val="auto"/>
          <w:szCs w:val="21"/>
        </w:rPr>
        <w:t>、转为其他方式采购、评</w:t>
      </w:r>
      <w:r>
        <w:rPr>
          <w:rFonts w:hint="eastAsia" w:ascii="仿宋_GB2312" w:eastAsia="仿宋_GB2312"/>
          <w:color w:val="auto"/>
          <w:szCs w:val="21"/>
          <w:lang w:eastAsia="zh-CN"/>
        </w:rPr>
        <w:t>审</w:t>
      </w:r>
      <w:r>
        <w:rPr>
          <w:rFonts w:hint="eastAsia" w:ascii="仿宋_GB2312" w:eastAsia="仿宋_GB2312"/>
          <w:color w:val="auto"/>
          <w:szCs w:val="21"/>
        </w:rPr>
        <w:t>、</w:t>
      </w:r>
      <w:r>
        <w:rPr>
          <w:rFonts w:hint="eastAsia" w:ascii="仿宋_GB2312" w:eastAsia="仿宋_GB2312"/>
          <w:color w:val="auto"/>
          <w:szCs w:val="21"/>
          <w:lang w:eastAsia="zh-CN"/>
        </w:rPr>
        <w:t>协商、</w:t>
      </w:r>
      <w:r>
        <w:rPr>
          <w:rFonts w:hint="eastAsia" w:ascii="仿宋_GB2312" w:eastAsia="仿宋_GB2312"/>
          <w:color w:val="auto"/>
          <w:szCs w:val="21"/>
        </w:rPr>
        <w:t>签约等具体事务和签署相关文件。</w:t>
      </w:r>
    </w:p>
    <w:p>
      <w:pPr>
        <w:snapToGrid w:val="0"/>
        <w:spacing w:line="360" w:lineRule="exact"/>
        <w:rPr>
          <w:rFonts w:ascii="仿宋_GB2312" w:eastAsia="仿宋_GB2312"/>
          <w:color w:val="auto"/>
          <w:szCs w:val="21"/>
        </w:rPr>
      </w:pPr>
      <w:r>
        <w:rPr>
          <w:rFonts w:hint="eastAsia" w:ascii="仿宋_GB2312" w:eastAsia="仿宋_GB2312"/>
          <w:color w:val="auto"/>
          <w:szCs w:val="21"/>
        </w:rPr>
        <w:t xml:space="preserve">    我方对被授权人的签名事项负全部责任。</w:t>
      </w:r>
    </w:p>
    <w:p>
      <w:pPr>
        <w:snapToGrid w:val="0"/>
        <w:spacing w:line="360" w:lineRule="exact"/>
        <w:ind w:firstLine="480"/>
        <w:rPr>
          <w:rFonts w:ascii="仿宋_GB2312" w:eastAsia="仿宋_GB2312"/>
          <w:color w:val="auto"/>
          <w:szCs w:val="21"/>
        </w:rPr>
      </w:pPr>
      <w:r>
        <w:rPr>
          <w:rFonts w:hint="eastAsia" w:ascii="仿宋_GB2312" w:eastAsia="仿宋_GB2312"/>
          <w:color w:val="auto"/>
          <w:szCs w:val="21"/>
          <w:u w:val="single"/>
        </w:rPr>
        <w:t>在撤销授权的书面通知以前，本授权书一直有效。</w:t>
      </w:r>
      <w:r>
        <w:rPr>
          <w:rFonts w:hint="eastAsia" w:ascii="仿宋_GB2312" w:eastAsia="仿宋_GB2312"/>
          <w:color w:val="auto"/>
          <w:szCs w:val="21"/>
        </w:rPr>
        <w:t>被授权人在授权书有效期内签署的所有文件不因授权的撤销而失效。</w:t>
      </w:r>
    </w:p>
    <w:p>
      <w:pPr>
        <w:snapToGrid w:val="0"/>
        <w:spacing w:line="360" w:lineRule="exact"/>
        <w:ind w:firstLine="480"/>
        <w:rPr>
          <w:rFonts w:ascii="仿宋_GB2312" w:eastAsia="仿宋_GB2312"/>
          <w:color w:val="auto"/>
          <w:szCs w:val="21"/>
        </w:rPr>
      </w:pPr>
      <w:r>
        <w:rPr>
          <w:rFonts w:hint="eastAsia" w:ascii="仿宋_GB2312" w:eastAsia="仿宋_GB2312"/>
          <w:color w:val="auto"/>
          <w:szCs w:val="21"/>
        </w:rPr>
        <w:t>被授权人无转委托权，特此委托。</w:t>
      </w:r>
    </w:p>
    <w:p>
      <w:pPr>
        <w:snapToGrid w:val="0"/>
        <w:spacing w:line="360" w:lineRule="exact"/>
        <w:rPr>
          <w:rFonts w:ascii="仿宋_GB2312" w:eastAsia="仿宋_GB2312"/>
          <w:color w:val="auto"/>
          <w:szCs w:val="21"/>
          <w:u w:val="single"/>
        </w:rPr>
      </w:pPr>
      <w:r>
        <w:rPr>
          <w:rFonts w:hint="eastAsia" w:ascii="仿宋_GB2312" w:eastAsia="仿宋_GB2312"/>
          <w:color w:val="auto"/>
          <w:szCs w:val="21"/>
        </w:rPr>
        <w:t>被授权人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法定代表人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p>
    <w:p>
      <w:pPr>
        <w:snapToGrid w:val="0"/>
        <w:spacing w:line="360" w:lineRule="exact"/>
        <w:rPr>
          <w:rFonts w:ascii="仿宋_GB2312" w:eastAsia="仿宋_GB2312"/>
          <w:color w:val="auto"/>
          <w:szCs w:val="21"/>
        </w:rPr>
      </w:pPr>
      <w:r>
        <w:rPr>
          <w:rFonts w:hint="eastAsia" w:ascii="仿宋_GB2312" w:eastAsia="仿宋_GB2312"/>
          <w:color w:val="auto"/>
          <w:szCs w:val="21"/>
        </w:rPr>
        <w:t>所在部门职务：</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职务：</w:t>
      </w:r>
      <w:r>
        <w:rPr>
          <w:rFonts w:hint="eastAsia" w:ascii="仿宋_GB2312" w:eastAsia="仿宋_GB2312"/>
          <w:color w:val="auto"/>
          <w:szCs w:val="21"/>
          <w:u w:val="single"/>
        </w:rPr>
        <w:t xml:space="preserve">                             </w:t>
      </w:r>
    </w:p>
    <w:p>
      <w:pPr>
        <w:snapToGrid w:val="0"/>
        <w:spacing w:line="360" w:lineRule="exact"/>
        <w:rPr>
          <w:rFonts w:ascii="仿宋_GB2312" w:eastAsia="仿宋_GB2312"/>
          <w:color w:val="auto"/>
          <w:szCs w:val="21"/>
        </w:rPr>
      </w:pPr>
      <w:r>
        <w:rPr>
          <w:rFonts w:hint="eastAsia" w:ascii="仿宋_GB2312" w:eastAsia="仿宋_GB2312"/>
          <w:color w:val="auto"/>
          <w:szCs w:val="21"/>
        </w:rPr>
        <w:t>被授权人身份证号码：</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w:t>
      </w:r>
    </w:p>
    <w:p>
      <w:pPr>
        <w:snapToGrid w:val="0"/>
        <w:spacing w:line="360" w:lineRule="exact"/>
        <w:jc w:val="center"/>
        <w:rPr>
          <w:rFonts w:ascii="仿宋_GB2312" w:eastAsia="仿宋_GB2312"/>
          <w:color w:val="auto"/>
          <w:szCs w:val="21"/>
        </w:rPr>
      </w:pPr>
      <w:r>
        <w:rPr>
          <w:rFonts w:hint="eastAsia" w:ascii="仿宋_GB2312" w:eastAsia="仿宋_GB2312"/>
          <w:color w:val="auto"/>
          <w:szCs w:val="21"/>
        </w:rPr>
        <w:t xml:space="preserve">                                   供应商</w:t>
      </w:r>
      <w:r>
        <w:rPr>
          <w:rFonts w:hint="eastAsia" w:ascii="仿宋_GB2312" w:eastAsia="仿宋_GB2312"/>
          <w:color w:val="auto"/>
        </w:rPr>
        <w:t>（</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pPr>
        <w:pStyle w:val="27"/>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413385</wp:posOffset>
                </wp:positionV>
                <wp:extent cx="3239770" cy="1978660"/>
                <wp:effectExtent l="5080" t="4445" r="12700" b="17145"/>
                <wp:wrapNone/>
                <wp:docPr id="6" name="矩形 31"/>
                <wp:cNvGraphicFramePr/>
                <a:graphic xmlns:a="http://schemas.openxmlformats.org/drawingml/2006/main">
                  <a:graphicData uri="http://schemas.microsoft.com/office/word/2010/wordprocessingShape">
                    <wps:wsp>
                      <wps:cNvSpPr/>
                      <wps:spPr>
                        <a:xfrm>
                          <a:off x="0" y="0"/>
                          <a:ext cx="3239770" cy="197866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委托代理人第二代居民身份证</w:t>
                            </w:r>
                          </w:p>
                          <w:p>
                            <w:pPr>
                              <w:jc w:val="center"/>
                            </w:pPr>
                            <w:r>
                              <w:rPr>
                                <w:rFonts w:hint="eastAsia"/>
                                <w:b/>
                              </w:rPr>
                              <w:t>（正面）</w:t>
                            </w:r>
                          </w:p>
                          <w:p>
                            <w:pPr>
                              <w:jc w:val="center"/>
                            </w:pPr>
                          </w:p>
                        </w:txbxContent>
                      </wps:txbx>
                      <wps:bodyPr vert="horz" wrap="square" anchor="t" anchorCtr="0" upright="1"/>
                    </wps:wsp>
                  </a:graphicData>
                </a:graphic>
              </wp:anchor>
            </w:drawing>
          </mc:Choice>
          <mc:Fallback>
            <w:pict>
              <v:rect id="矩形 31" o:spid="_x0000_s1026" o:spt="1" style="position:absolute;left:0pt;margin-left:9pt;margin-top:32.55pt;height:155.8pt;width:255.1pt;z-index:251664384;mso-width-relative:page;mso-height-relative:page;" filled="f" stroked="t" coordsize="21600,21600" o:gfxdata="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l/qq&#10;1wAAAAkBAAAPAAAAAAAAAAEAIAAAACIAAABkcnMvZG93bnJldi54bWxQSwECFAAUAAAACACHTuJA&#10;dGisQSICAABDBAAADgAAAAAAAAABACAAAAAmAQAAZHJzL2Uyb0RvYy54bWxQSwUGAAAAAAYABgBZ&#10;AQAAugUAAAAA&#10;">
                <v:fill on="f" focussize="0,0"/>
                <v:stroke color="#000000" joinstyle="miter"/>
                <v:imagedata o:title=""/>
                <o:lock v:ext="edit" aspectratio="f"/>
                <v:textbox>
                  <w:txbxContent>
                    <w:p/>
                    <w:p/>
                    <w:p/>
                    <w:p/>
                    <w:p>
                      <w:pPr>
                        <w:jc w:val="center"/>
                      </w:pPr>
                      <w:r>
                        <w:rPr>
                          <w:rFonts w:hint="eastAsia"/>
                        </w:rPr>
                        <w:t>委托代理人第二代居民身份证</w:t>
                      </w:r>
                    </w:p>
                    <w:p>
                      <w:pPr>
                        <w:jc w:val="center"/>
                      </w:pPr>
                      <w:r>
                        <w:rPr>
                          <w:rFonts w:hint="eastAsia"/>
                          <w:b/>
                        </w:rPr>
                        <w:t>（正面）</w:t>
                      </w:r>
                    </w:p>
                    <w:p>
                      <w:pPr>
                        <w:jc w:val="center"/>
                      </w:pPr>
                    </w:p>
                  </w:txbxContent>
                </v:textbox>
              </v:rect>
            </w:pict>
          </mc:Fallback>
        </mc:AlternateContent>
      </w:r>
      <w:r>
        <w:rPr>
          <w:rFonts w:hint="eastAsia" w:ascii="仿宋_GB2312" w:hAnsi="Times New Roman" w:eastAsia="仿宋_GB2312"/>
          <w:color w:val="auto"/>
        </w:rPr>
        <w:t xml:space="preserve">                                                                                                                                                                                        </w:t>
      </w:r>
    </w:p>
    <w:p>
      <w:pPr>
        <w:pStyle w:val="27"/>
        <w:spacing w:line="480" w:lineRule="exact"/>
        <w:rPr>
          <w:rFonts w:ascii="仿宋_GB2312" w:hAnsi="Times New Roman" w:eastAsia="仿宋_GB2312"/>
          <w:color w:val="auto"/>
        </w:rPr>
      </w:pPr>
      <w:r>
        <w:rPr>
          <w:color w:val="auto"/>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4" name="直线 2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9"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AdU99AA&#10;AAACAQAADwAAAAAAAAABACAAAAAiAAAAZHJzL2Rvd25yZXYueG1sUEsBAhQAFAAAAAgAh07iQG04&#10;7n3uAQAA6gMAAA4AAAAAAAAAAQAgAAAAHwEAAGRycy9lMm9Eb2MueG1sUEsFBgAAAAAGAAYAWQEA&#10;AH8FA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pPr>
        <w:pStyle w:val="27"/>
        <w:spacing w:line="480" w:lineRule="exact"/>
        <w:rPr>
          <w:rFonts w:ascii="仿宋_GB2312" w:hAnsi="Times New Roman" w:eastAsia="仿宋_GB2312"/>
          <w:color w:val="auto"/>
        </w:rPr>
      </w:pPr>
    </w:p>
    <w:p>
      <w:pPr>
        <w:pStyle w:val="27"/>
        <w:spacing w:line="480" w:lineRule="exact"/>
        <w:rPr>
          <w:rFonts w:ascii="仿宋_GB2312" w:hAnsi="Times New Roman" w:eastAsia="仿宋_GB2312"/>
          <w:color w:val="auto"/>
        </w:rPr>
      </w:pPr>
    </w:p>
    <w:p>
      <w:pPr>
        <w:pStyle w:val="27"/>
        <w:spacing w:line="480" w:lineRule="exact"/>
        <w:rPr>
          <w:rFonts w:ascii="仿宋_GB2312" w:hAnsi="Times New Roman" w:eastAsia="仿宋_GB2312"/>
          <w:color w:val="auto"/>
        </w:rPr>
      </w:pPr>
    </w:p>
    <w:p>
      <w:pPr>
        <w:pStyle w:val="27"/>
        <w:spacing w:line="480" w:lineRule="exact"/>
        <w:rPr>
          <w:rFonts w:ascii="仿宋_GB2312" w:hAnsi="Times New Roman" w:eastAsia="仿宋_GB2312"/>
          <w:color w:val="auto"/>
        </w:rPr>
      </w:pPr>
    </w:p>
    <w:p>
      <w:pPr>
        <w:pStyle w:val="27"/>
        <w:spacing w:line="240" w:lineRule="atLeast"/>
        <w:ind w:firstLine="5460" w:firstLineChars="2600"/>
        <w:rPr>
          <w:rFonts w:ascii="仿宋_GB2312" w:hAnsi="Times New Roman" w:eastAsia="仿宋_GB2312"/>
          <w:color w:val="auto"/>
          <w:u w:val="single"/>
        </w:rPr>
      </w:pPr>
    </w:p>
    <w:p>
      <w:pPr>
        <w:pStyle w:val="27"/>
        <w:spacing w:line="240" w:lineRule="atLeast"/>
        <w:ind w:firstLine="5460" w:firstLineChars="2600"/>
        <w:rPr>
          <w:rFonts w:ascii="仿宋_GB2312" w:hAnsi="Times New Roman" w:eastAsia="仿宋_GB2312"/>
          <w:color w:val="auto"/>
          <w:u w:val="single"/>
        </w:rPr>
      </w:pPr>
    </w:p>
    <w:p>
      <w:pPr>
        <w:pStyle w:val="27"/>
        <w:spacing w:line="360" w:lineRule="exact"/>
        <w:ind w:firstLine="0" w:firstLineChars="0"/>
        <w:jc w:val="both"/>
        <w:rPr>
          <w:rFonts w:hint="eastAsia" w:ascii="仿宋_GB2312" w:eastAsia="仿宋_GB2312"/>
          <w:b/>
          <w:color w:val="auto"/>
          <w:sz w:val="24"/>
        </w:rPr>
      </w:pPr>
      <w:r>
        <w:rPr>
          <w:color w:val="auto"/>
        </w:rPr>
        <mc:AlternateContent>
          <mc:Choice Requires="wps">
            <w:drawing>
              <wp:anchor distT="0" distB="0" distL="114300" distR="114300" simplePos="0" relativeHeight="251663360" behindDoc="0" locked="0" layoutInCell="1" allowOverlap="1">
                <wp:simplePos x="0" y="0"/>
                <wp:positionH relativeFrom="column">
                  <wp:posOffset>115570</wp:posOffset>
                </wp:positionH>
                <wp:positionV relativeFrom="paragraph">
                  <wp:posOffset>159385</wp:posOffset>
                </wp:positionV>
                <wp:extent cx="3239770" cy="1906270"/>
                <wp:effectExtent l="4445" t="4445" r="13335" b="13335"/>
                <wp:wrapNone/>
                <wp:docPr id="5" name="矩形 30"/>
                <wp:cNvGraphicFramePr/>
                <a:graphic xmlns:a="http://schemas.openxmlformats.org/drawingml/2006/main">
                  <a:graphicData uri="http://schemas.microsoft.com/office/word/2010/wordprocessingShape">
                    <wps:wsp>
                      <wps:cNvSpPr/>
                      <wps:spPr>
                        <a:xfrm>
                          <a:off x="0" y="0"/>
                          <a:ext cx="3239770" cy="190627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委托代理人第二代居民身份证</w:t>
                            </w:r>
                          </w:p>
                          <w:p>
                            <w:pPr>
                              <w:jc w:val="center"/>
                            </w:pPr>
                            <w:r>
                              <w:rPr>
                                <w:rFonts w:hint="eastAsia"/>
                                <w:b/>
                              </w:rPr>
                              <w:t>（背面）</w:t>
                            </w:r>
                          </w:p>
                        </w:txbxContent>
                      </wps:txbx>
                      <wps:bodyPr vert="horz" wrap="square" anchor="t" anchorCtr="0" upright="1"/>
                    </wps:wsp>
                  </a:graphicData>
                </a:graphic>
              </wp:anchor>
            </w:drawing>
          </mc:Choice>
          <mc:Fallback>
            <w:pict>
              <v:rect id="矩形 30" o:spid="_x0000_s1026" o:spt="1" style="position:absolute;left:0pt;margin-left:9.1pt;margin-top:12.55pt;height:150.1pt;width:255.1pt;z-index:251663360;mso-width-relative:page;mso-height-relative:page;" filled="f" stroked="t" coordsize="21600,21600" o:gfxdata="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4grBnXAAAA&#10;CQEAAA8AAAAAAAAAAQAgAAAAIgAAAGRycy9kb3ducmV2LnhtbFBLAQIUABQAAAAIAIdO4kDmv9i2&#10;HgIAAEMEAAAOAAAAAAAAAAEAIAAAACYBAABkcnMvZTJvRG9jLnhtbFBLBQYAAAAABgAGAFkBAAC2&#10;BQAAAAA=&#10;">
                <v:fill on="f" focussize="0,0"/>
                <v:stroke color="#000000" joinstyle="miter"/>
                <v:imagedata o:title=""/>
                <o:lock v:ext="edit" aspectratio="f"/>
                <v:textbox>
                  <w:txbxContent>
                    <w:p/>
                    <w:p/>
                    <w:p/>
                    <w:p/>
                    <w:p>
                      <w:pPr>
                        <w:jc w:val="center"/>
                      </w:pPr>
                      <w:r>
                        <w:rPr>
                          <w:rFonts w:hint="eastAsia"/>
                        </w:rPr>
                        <w:t>委托代理人第二代居民身份证</w:t>
                      </w:r>
                    </w:p>
                    <w:p>
                      <w:pPr>
                        <w:jc w:val="center"/>
                      </w:pPr>
                      <w:r>
                        <w:rPr>
                          <w:rFonts w:hint="eastAsia"/>
                          <w:b/>
                        </w:rPr>
                        <w:t>（背面）</w:t>
                      </w:r>
                    </w:p>
                  </w:txbxContent>
                </v:textbox>
              </v:rect>
            </w:pict>
          </mc:Fallback>
        </mc:AlternateContent>
      </w: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hint="eastAsia" w:ascii="仿宋_GB2312" w:eastAsia="仿宋_GB2312"/>
          <w:b/>
          <w:color w:val="auto"/>
          <w:sz w:val="24"/>
        </w:rPr>
      </w:pPr>
    </w:p>
    <w:p>
      <w:pPr>
        <w:pStyle w:val="27"/>
        <w:spacing w:line="360" w:lineRule="exact"/>
        <w:ind w:firstLine="0" w:firstLineChars="0"/>
        <w:jc w:val="both"/>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snapToGrid w:val="0"/>
        <w:spacing w:line="400" w:lineRule="exact"/>
        <w:ind w:firstLine="0" w:firstLineChars="0"/>
        <w:jc w:val="left"/>
        <w:rPr>
          <w:rFonts w:hint="eastAsia" w:ascii="仿宋_GB2312" w:hAnsi="Calibri" w:eastAsia="仿宋_GB2312"/>
          <w:b/>
          <w:bCs/>
          <w:color w:val="auto"/>
          <w:sz w:val="24"/>
        </w:rPr>
      </w:pPr>
      <w:r>
        <w:rPr>
          <w:rFonts w:hint="eastAsia" w:ascii="仿宋_GB2312" w:eastAsia="仿宋_GB2312"/>
          <w:b/>
          <w:bCs/>
          <w:color w:val="auto"/>
          <w:szCs w:val="21"/>
        </w:rPr>
        <w:t>（3）</w:t>
      </w:r>
      <w:r>
        <w:rPr>
          <w:rFonts w:hint="eastAsia" w:ascii="仿宋_GB2312" w:hAnsi="Calibri" w:eastAsia="仿宋_GB2312"/>
          <w:b/>
          <w:bCs/>
          <w:color w:val="auto"/>
          <w:sz w:val="24"/>
        </w:rPr>
        <w:t>供应商资格声明函</w:t>
      </w:r>
      <w:r>
        <w:rPr>
          <w:rFonts w:hint="eastAsia" w:ascii="仿宋_GB2312" w:eastAsia="仿宋_GB2312"/>
          <w:b/>
          <w:bCs/>
          <w:color w:val="auto"/>
          <w:sz w:val="24"/>
        </w:rPr>
        <w:t>格式</w:t>
      </w:r>
      <w:r>
        <w:rPr>
          <w:rFonts w:hint="eastAsia" w:ascii="仿宋_GB2312" w:hAnsi="Calibri" w:eastAsia="仿宋_GB2312"/>
          <w:b/>
          <w:bCs/>
          <w:color w:val="auto"/>
          <w:sz w:val="24"/>
        </w:rPr>
        <w:t>（必须提供）：</w:t>
      </w:r>
    </w:p>
    <w:p>
      <w:pPr>
        <w:snapToGrid w:val="0"/>
        <w:spacing w:before="50" w:after="156" w:afterLines="50" w:line="400" w:lineRule="exact"/>
        <w:jc w:val="center"/>
        <w:rPr>
          <w:rFonts w:hint="eastAsia" w:ascii="仿宋_GB2312" w:eastAsia="仿宋_GB2312"/>
          <w:b/>
          <w:bCs/>
          <w:color w:val="auto"/>
          <w:sz w:val="32"/>
          <w:szCs w:val="32"/>
        </w:rPr>
      </w:pPr>
    </w:p>
    <w:p>
      <w:pPr>
        <w:autoSpaceDE w:val="0"/>
        <w:autoSpaceDN w:val="0"/>
        <w:adjustRightInd w:val="0"/>
        <w:spacing w:line="400" w:lineRule="exact"/>
        <w:ind w:firstLine="640"/>
        <w:jc w:val="center"/>
        <w:rPr>
          <w:rFonts w:hint="eastAsia" w:ascii="仿宋_GB2312" w:eastAsia="仿宋_GB2312"/>
          <w:b/>
          <w:bCs/>
          <w:color w:val="auto"/>
          <w:sz w:val="32"/>
          <w:szCs w:val="32"/>
        </w:rPr>
      </w:pPr>
      <w:r>
        <w:rPr>
          <w:rFonts w:hint="eastAsia" w:ascii="仿宋_GB2312" w:eastAsia="仿宋_GB2312"/>
          <w:b/>
          <w:bCs/>
          <w:color w:val="auto"/>
          <w:sz w:val="32"/>
          <w:szCs w:val="32"/>
        </w:rPr>
        <w:t>供应商资格声明函</w:t>
      </w:r>
    </w:p>
    <w:p>
      <w:pPr>
        <w:autoSpaceDE w:val="0"/>
        <w:autoSpaceDN w:val="0"/>
        <w:adjustRightInd w:val="0"/>
        <w:spacing w:line="400" w:lineRule="exact"/>
        <w:rPr>
          <w:rFonts w:hint="eastAsia" w:ascii="仿宋_GB2312" w:eastAsia="仿宋_GB2312"/>
          <w:color w:val="auto"/>
          <w:spacing w:val="6"/>
          <w:sz w:val="24"/>
        </w:rPr>
      </w:pPr>
      <w:r>
        <w:rPr>
          <w:rFonts w:hint="eastAsia" w:ascii="仿宋_GB2312" w:eastAsia="仿宋_GB2312"/>
          <w:color w:val="auto"/>
          <w:spacing w:val="6"/>
          <w:sz w:val="24"/>
        </w:rPr>
        <w:t>致</w:t>
      </w:r>
      <w:r>
        <w:rPr>
          <w:rFonts w:hint="eastAsia" w:ascii="仿宋_GB2312" w:eastAsia="仿宋_GB2312"/>
          <w:color w:val="auto"/>
          <w:spacing w:val="6"/>
          <w:sz w:val="24"/>
          <w:lang w:eastAsia="zh-CN"/>
        </w:rPr>
        <w:t>：</w:t>
      </w:r>
      <w:r>
        <w:rPr>
          <w:rFonts w:hint="eastAsia" w:ascii="仿宋_GB2312" w:eastAsia="仿宋_GB2312"/>
          <w:color w:val="auto"/>
          <w:spacing w:val="6"/>
          <w:sz w:val="24"/>
          <w:u w:val="single"/>
          <w:lang w:eastAsia="zh-CN"/>
        </w:rPr>
        <w:t>柳州市潭中人民医院</w:t>
      </w:r>
      <w:r>
        <w:rPr>
          <w:rFonts w:hint="eastAsia" w:ascii="仿宋_GB2312" w:eastAsia="仿宋_GB2312"/>
          <w:color w:val="auto"/>
          <w:spacing w:val="6"/>
          <w:sz w:val="24"/>
          <w:u w:val="single"/>
        </w:rPr>
        <w:t xml:space="preserve">、柳州市政府集中采购中心 </w:t>
      </w:r>
      <w:r>
        <w:rPr>
          <w:rFonts w:hint="eastAsia" w:ascii="仿宋_GB2312" w:eastAsia="仿宋_GB2312"/>
          <w:color w:val="auto"/>
          <w:spacing w:val="6"/>
          <w:sz w:val="24"/>
        </w:rPr>
        <w:t>：</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我方自愿参加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（一）具有独立承担民事责任的能力；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（二）具有良好的商业信誉和健全的财务会计制度；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（三）具有履行合同所必需的设备和专业技术能力；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（四）有依法缴纳税收和社会保障资金的良好记录；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（五）参加政府采购活动前三年内，在经营活动中没有重大违法记录；</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color w:val="auto"/>
          <w:spacing w:val="6"/>
          <w:sz w:val="24"/>
          <w:lang w:eastAsia="zh-CN"/>
        </w:rPr>
        <w:t>（六）</w:t>
      </w:r>
      <w:r>
        <w:rPr>
          <w:rFonts w:hint="eastAsia" w:ascii="仿宋_GB2312" w:eastAsia="仿宋_GB2312"/>
          <w:spacing w:val="6"/>
          <w:sz w:val="24"/>
        </w:rPr>
        <w:t>若以分公司名义参与政府采购活动的，已获得总公司针对本项目的授权；</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spacing w:val="6"/>
          <w:sz w:val="24"/>
        </w:rPr>
        <w:t>（七）</w:t>
      </w:r>
      <w:r>
        <w:rPr>
          <w:rFonts w:hint="eastAsia" w:ascii="仿宋_GB2312" w:eastAsia="仿宋_GB2312"/>
          <w:color w:val="auto"/>
          <w:spacing w:val="6"/>
          <w:sz w:val="24"/>
        </w:rPr>
        <w:t xml:space="preserve">法律、行政法规规定的其他条件。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b/>
          <w:bCs/>
          <w:color w:val="auto"/>
          <w:spacing w:val="6"/>
          <w:sz w:val="24"/>
        </w:rPr>
        <w:t>特此声明！</w:t>
      </w:r>
      <w:r>
        <w:rPr>
          <w:rFonts w:hint="eastAsia" w:ascii="仿宋_GB2312" w:eastAsia="仿宋_GB2312"/>
          <w:color w:val="auto"/>
          <w:spacing w:val="6"/>
          <w:sz w:val="24"/>
        </w:rPr>
        <w:t xml:space="preserve"> </w:t>
      </w:r>
    </w:p>
    <w:p>
      <w:pPr>
        <w:pStyle w:val="49"/>
        <w:spacing w:line="400" w:lineRule="exact"/>
        <w:ind w:firstLine="504"/>
        <w:rPr>
          <w:rFonts w:hint="eastAsia" w:ascii="仿宋_GB2312" w:eastAsia="仿宋_GB2312"/>
          <w:color w:val="auto"/>
          <w:spacing w:val="6"/>
          <w:sz w:val="24"/>
        </w:rPr>
      </w:pPr>
    </w:p>
    <w:p>
      <w:pPr>
        <w:spacing w:line="400" w:lineRule="exact"/>
        <w:rPr>
          <w:rFonts w:hint="eastAsia"/>
          <w:color w:val="auto"/>
          <w:sz w:val="24"/>
        </w:rPr>
      </w:pPr>
    </w:p>
    <w:p>
      <w:pPr>
        <w:spacing w:line="400" w:lineRule="exact"/>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pPr>
        <w:spacing w:line="400" w:lineRule="exact"/>
        <w:jc w:val="center"/>
        <w:rPr>
          <w:rFonts w:ascii="仿宋_GB2312" w:eastAsia="仿宋_GB2312"/>
          <w:color w:val="auto"/>
          <w:sz w:val="24"/>
          <w:u w:val="single"/>
        </w:rPr>
      </w:pPr>
    </w:p>
    <w:p>
      <w:pPr>
        <w:pStyle w:val="27"/>
        <w:spacing w:line="400" w:lineRule="exact"/>
        <w:ind w:firstLine="5160" w:firstLineChars="2150"/>
        <w:rPr>
          <w:rFonts w:ascii="仿宋_GB2312" w:eastAsia="仿宋_GB2312"/>
          <w:color w:val="auto"/>
          <w:sz w:val="24"/>
          <w:szCs w:val="24"/>
        </w:rPr>
      </w:pPr>
      <w:r>
        <w:rPr>
          <w:rFonts w:hint="eastAsia" w:ascii="仿宋_GB2312" w:eastAsia="仿宋_GB2312"/>
          <w:color w:val="auto"/>
          <w:sz w:val="24"/>
          <w:szCs w:val="24"/>
        </w:rPr>
        <w:t>供应商</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pPr>
        <w:pStyle w:val="27"/>
        <w:spacing w:line="240" w:lineRule="exact"/>
        <w:ind w:firstLine="5760" w:firstLineChars="2400"/>
        <w:rPr>
          <w:rFonts w:hint="eastAsia" w:ascii="仿宋_GB2312" w:hAnsi="宋体" w:eastAsia="仿宋_GB2312"/>
          <w:color w:val="auto"/>
          <w:sz w:val="24"/>
          <w:szCs w:val="24"/>
        </w:rPr>
      </w:pPr>
    </w:p>
    <w:p>
      <w:pPr>
        <w:pStyle w:val="27"/>
        <w:spacing w:line="240" w:lineRule="exact"/>
        <w:ind w:firstLine="5760" w:firstLineChars="2400"/>
        <w:rPr>
          <w:rFonts w:hint="eastAsia" w:ascii="仿宋_GB2312" w:hAnsi="宋体" w:eastAsia="仿宋_GB2312"/>
          <w:color w:val="auto"/>
          <w:sz w:val="24"/>
          <w:szCs w:val="24"/>
        </w:rPr>
      </w:pPr>
    </w:p>
    <w:p>
      <w:pPr>
        <w:pStyle w:val="27"/>
        <w:spacing w:line="240" w:lineRule="exact"/>
        <w:ind w:firstLine="5760" w:firstLineChars="2400"/>
        <w:rPr>
          <w:rFonts w:ascii="仿宋_GB2312" w:hAnsi="Times New Roman" w:eastAsia="仿宋_GB2312"/>
          <w:color w:val="auto"/>
          <w:sz w:val="44"/>
        </w:rPr>
      </w:pPr>
      <w:r>
        <w:rPr>
          <w:rFonts w:hint="eastAsia" w:ascii="仿宋_GB2312" w:hAnsi="宋体" w:eastAsia="仿宋_GB2312"/>
          <w:color w:val="auto"/>
          <w:sz w:val="24"/>
          <w:szCs w:val="24"/>
        </w:rPr>
        <w:t>日期：       年   月   日</w:t>
      </w:r>
    </w:p>
    <w:p>
      <w:pPr>
        <w:pStyle w:val="27"/>
        <w:spacing w:line="240" w:lineRule="exact"/>
        <w:rPr>
          <w:rFonts w:ascii="仿宋_GB2312" w:hAnsi="Times New Roman" w:eastAsia="仿宋_GB2312"/>
          <w:color w:val="auto"/>
          <w:sz w:val="44"/>
        </w:rPr>
      </w:pPr>
    </w:p>
    <w:p>
      <w:pPr>
        <w:pStyle w:val="27"/>
        <w:spacing w:line="400" w:lineRule="exact"/>
        <w:ind w:firstLine="482" w:firstLineChars="200"/>
        <w:rPr>
          <w:rFonts w:hint="eastAsia" w:ascii="仿宋_GB2312" w:hAnsi="宋体" w:eastAsia="仿宋_GB2312"/>
          <w:b/>
          <w:bCs/>
          <w:color w:val="auto"/>
          <w:sz w:val="24"/>
          <w:szCs w:val="24"/>
        </w:rPr>
      </w:pPr>
      <w:r>
        <w:rPr>
          <w:rFonts w:hint="eastAsia" w:ascii="仿宋_GB2312" w:eastAsia="仿宋_GB2312"/>
          <w:b/>
          <w:color w:val="auto"/>
          <w:sz w:val="24"/>
          <w:szCs w:val="24"/>
        </w:rPr>
        <w:t>注：此项材料必须</w:t>
      </w:r>
      <w:r>
        <w:rPr>
          <w:rFonts w:hint="eastAsia" w:ascii="仿宋_GB2312" w:hAnsi="宋体" w:eastAsia="仿宋_GB2312"/>
          <w:b/>
          <w:bCs/>
          <w:color w:val="auto"/>
          <w:sz w:val="24"/>
          <w:szCs w:val="24"/>
        </w:rPr>
        <w:t>以PDF格式上传。</w:t>
      </w:r>
    </w:p>
    <w:p>
      <w:pPr>
        <w:numPr>
          <w:ilvl w:val="0"/>
          <w:numId w:val="8"/>
        </w:numPr>
        <w:tabs>
          <w:tab w:val="left" w:pos="3870"/>
          <w:tab w:val="left" w:pos="4085"/>
        </w:tabs>
        <w:snapToGrid w:val="0"/>
        <w:spacing w:line="400" w:lineRule="exact"/>
        <w:ind w:firstLine="480" w:firstLineChars="200"/>
        <w:jc w:val="left"/>
        <w:rPr>
          <w:rFonts w:hint="eastAsia" w:ascii="仿宋_GB2312" w:eastAsia="仿宋_GB2312"/>
          <w:color w:val="auto"/>
          <w:sz w:val="24"/>
          <w:lang w:eastAsia="zh-CN"/>
        </w:rPr>
      </w:pPr>
      <w:r>
        <w:rPr>
          <w:rFonts w:hint="eastAsia" w:ascii="仿宋_GB2312" w:hAnsi="Courier New" w:eastAsia="仿宋_GB2312" w:cs="Courier New"/>
          <w:bCs/>
          <w:color w:val="auto"/>
          <w:sz w:val="24"/>
        </w:rPr>
        <w:br w:type="page"/>
      </w:r>
      <w:r>
        <w:rPr>
          <w:rFonts w:hint="eastAsia" w:ascii="仿宋_GB2312" w:eastAsia="仿宋_GB2312"/>
          <w:color w:val="auto"/>
          <w:sz w:val="24"/>
        </w:rPr>
        <w:t>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olor w:val="auto"/>
          <w:sz w:val="24"/>
          <w:lang w:eastAsia="zh-CN"/>
        </w:rPr>
        <w:t>；</w:t>
      </w:r>
    </w:p>
    <w:p>
      <w:pPr>
        <w:rPr>
          <w:rFonts w:hint="eastAsia" w:ascii="仿宋_GB2312" w:eastAsia="仿宋_GB2312"/>
          <w:color w:val="auto"/>
          <w:sz w:val="24"/>
        </w:rPr>
      </w:pPr>
    </w:p>
    <w:p>
      <w:pPr>
        <w:pStyle w:val="39"/>
        <w:ind w:left="0" w:leftChars="0" w:firstLine="0" w:firstLineChars="0"/>
        <w:rPr>
          <w:rFonts w:hint="eastAsia" w:ascii="仿宋_GB2312" w:eastAsia="仿宋_GB2312"/>
          <w:b/>
          <w:bCs/>
          <w:color w:val="auto"/>
          <w:sz w:val="32"/>
          <w:szCs w:val="32"/>
        </w:rPr>
      </w:pPr>
      <w:r>
        <w:rPr>
          <w:rFonts w:hint="eastAsia" w:ascii="仿宋_GB2312" w:eastAsia="仿宋_GB2312"/>
          <w:b/>
          <w:bCs/>
          <w:color w:val="auto"/>
          <w:sz w:val="32"/>
          <w:szCs w:val="32"/>
        </w:rPr>
        <w:t>注：第（4）项必须提供且为PDF格式，并加盖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pPr>
        <w:rPr>
          <w:rFonts w:hint="eastAsia" w:ascii="仿宋_GB2312" w:eastAsia="仿宋_GB2312"/>
          <w:b w:val="0"/>
          <w:bCs w:val="0"/>
          <w:color w:val="auto"/>
          <w:sz w:val="24"/>
          <w:lang w:val="en-US" w:eastAsia="zh-CN"/>
        </w:rPr>
      </w:pPr>
      <w:r>
        <w:rPr>
          <w:rFonts w:hint="eastAsia" w:ascii="仿宋_GB2312" w:eastAsia="仿宋_GB2312"/>
          <w:color w:val="auto"/>
          <w:sz w:val="24"/>
        </w:rPr>
        <w:br w:type="page"/>
      </w:r>
    </w:p>
    <w:p>
      <w:pPr>
        <w:pStyle w:val="39"/>
        <w:ind w:left="0" w:leftChars="0" w:firstLine="0" w:firstLineChars="0"/>
        <w:rPr>
          <w:rFonts w:hint="eastAsia" w:ascii="仿宋_GB2312" w:eastAsia="仿宋_GB2312" w:cs="Times New Roman"/>
          <w:b/>
          <w:bCs/>
          <w:i w:val="0"/>
          <w:iCs w:val="0"/>
          <w:color w:val="auto"/>
          <w:sz w:val="24"/>
          <w:szCs w:val="20"/>
          <w:lang w:eastAsia="zh-CN"/>
        </w:rPr>
      </w:pPr>
      <w:r>
        <w:rPr>
          <w:rFonts w:hint="eastAsia" w:ascii="仿宋_GB2312" w:eastAsia="仿宋_GB2312"/>
          <w:b/>
          <w:i w:val="0"/>
          <w:iCs w:val="0"/>
          <w:color w:val="auto"/>
          <w:sz w:val="24"/>
        </w:rPr>
        <w:t>（</w:t>
      </w:r>
      <w:r>
        <w:rPr>
          <w:rFonts w:hint="eastAsia" w:ascii="仿宋_GB2312" w:eastAsia="仿宋_GB2312"/>
          <w:b/>
          <w:i w:val="0"/>
          <w:iCs w:val="0"/>
          <w:color w:val="auto"/>
          <w:sz w:val="24"/>
          <w:lang w:val="en-US" w:eastAsia="zh-CN"/>
        </w:rPr>
        <w:t>5</w:t>
      </w:r>
      <w:r>
        <w:rPr>
          <w:rFonts w:hint="eastAsia" w:ascii="仿宋_GB2312" w:eastAsia="仿宋_GB2312"/>
          <w:b/>
          <w:i w:val="0"/>
          <w:iCs w:val="0"/>
          <w:color w:val="auto"/>
          <w:sz w:val="24"/>
        </w:rPr>
        <w:t>）</w:t>
      </w:r>
      <w:r>
        <w:rPr>
          <w:rFonts w:hint="eastAsia" w:ascii="仿宋_GB2312" w:hAnsi="Calibri" w:eastAsia="仿宋_GB2312" w:cs="Times New Roman"/>
          <w:b/>
          <w:bCs/>
          <w:i w:val="0"/>
          <w:iCs w:val="0"/>
          <w:color w:val="auto"/>
          <w:sz w:val="24"/>
          <w:szCs w:val="20"/>
          <w:highlight w:val="none"/>
          <w:lang w:val="en-US" w:eastAsia="zh-CN"/>
        </w:rPr>
        <w:t>小微</w:t>
      </w:r>
      <w:r>
        <w:rPr>
          <w:rFonts w:hint="eastAsia" w:ascii="仿宋_GB2312" w:eastAsia="仿宋_GB2312"/>
          <w:b/>
          <w:i w:val="0"/>
          <w:iCs w:val="0"/>
          <w:color w:val="auto"/>
          <w:sz w:val="24"/>
        </w:rPr>
        <w:t>企业证明材料，</w:t>
      </w:r>
      <w:r>
        <w:rPr>
          <w:rFonts w:hint="eastAsia" w:ascii="仿宋_GB2312" w:hAnsi="Calibri" w:eastAsia="仿宋_GB2312" w:cs="Times New Roman"/>
          <w:b/>
          <w:bCs/>
          <w:i w:val="0"/>
          <w:iCs w:val="0"/>
          <w:color w:val="auto"/>
          <w:sz w:val="24"/>
          <w:szCs w:val="20"/>
          <w:lang w:eastAsia="zh-CN"/>
        </w:rPr>
        <w:t>供应商</w:t>
      </w:r>
      <w:r>
        <w:rPr>
          <w:rFonts w:hint="eastAsia" w:ascii="仿宋_GB2312" w:hAnsi="Calibri" w:eastAsia="仿宋_GB2312" w:cs="Times New Roman"/>
          <w:b/>
          <w:bCs/>
          <w:i w:val="0"/>
          <w:iCs w:val="0"/>
          <w:color w:val="auto"/>
          <w:sz w:val="24"/>
          <w:szCs w:val="20"/>
        </w:rPr>
        <w:t>必须提供以下材料之一</w:t>
      </w:r>
      <w:r>
        <w:rPr>
          <w:rFonts w:hint="eastAsia" w:ascii="仿宋_GB2312" w:eastAsia="仿宋_GB2312" w:cs="Times New Roman"/>
          <w:b/>
          <w:bCs/>
          <w:i w:val="0"/>
          <w:iCs w:val="0"/>
          <w:color w:val="auto"/>
          <w:sz w:val="24"/>
          <w:szCs w:val="20"/>
          <w:lang w:eastAsia="zh-CN"/>
        </w:rPr>
        <w:t>：</w:t>
      </w:r>
    </w:p>
    <w:p>
      <w:pPr>
        <w:pStyle w:val="27"/>
        <w:spacing w:line="400" w:lineRule="exact"/>
        <w:rPr>
          <w:rFonts w:hint="eastAsia" w:ascii="仿宋_GB2312" w:eastAsia="仿宋_GB2312"/>
          <w:b/>
          <w:bCs/>
          <w:color w:val="auto"/>
          <w:sz w:val="32"/>
          <w:szCs w:val="32"/>
          <w:lang w:eastAsia="zh-CN" w:bidi="ar"/>
        </w:rPr>
      </w:pPr>
      <w:r>
        <w:rPr>
          <w:rFonts w:hint="eastAsia" w:ascii="仿宋_GB2312" w:eastAsia="仿宋_GB2312" w:cs="Courier New"/>
          <w:i w:val="0"/>
          <w:iCs w:val="0"/>
          <w:color w:val="auto"/>
          <w:sz w:val="24"/>
          <w:szCs w:val="24"/>
        </w:rPr>
        <w:t>①</w:t>
      </w:r>
      <w:r>
        <w:rPr>
          <w:rFonts w:hint="eastAsia" w:ascii="仿宋_GB2312" w:eastAsia="仿宋_GB2312"/>
          <w:b/>
          <w:color w:val="auto"/>
          <w:sz w:val="24"/>
          <w:szCs w:val="24"/>
        </w:rPr>
        <w:t>中小企业声明函格式</w:t>
      </w:r>
      <w:r>
        <w:rPr>
          <w:rFonts w:hint="eastAsia" w:ascii="仿宋_GB2312" w:eastAsia="仿宋_GB2312" w:cs="Courier New"/>
          <w:b/>
          <w:i w:val="0"/>
          <w:iCs w:val="0"/>
          <w:color w:val="auto"/>
          <w:sz w:val="24"/>
          <w:szCs w:val="24"/>
        </w:rPr>
        <w:t>（</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b/>
          <w:bCs/>
          <w:i w:val="0"/>
          <w:iCs w:val="0"/>
          <w:color w:val="auto"/>
          <w:sz w:val="24"/>
          <w:highlight w:val="none"/>
          <w:lang w:val="en-US" w:eastAsia="zh-CN"/>
        </w:rPr>
        <w:t>小微</w:t>
      </w:r>
      <w:r>
        <w:rPr>
          <w:rFonts w:hint="eastAsia" w:ascii="仿宋_GB2312" w:eastAsia="仿宋_GB2312" w:cs="Courier New"/>
          <w:b/>
          <w:bCs/>
          <w:i w:val="0"/>
          <w:iCs w:val="0"/>
          <w:color w:val="auto"/>
          <w:sz w:val="24"/>
          <w:szCs w:val="24"/>
        </w:rPr>
        <w:t>企业</w:t>
      </w:r>
      <w:r>
        <w:rPr>
          <w:rFonts w:hint="eastAsia" w:ascii="仿宋_GB2312" w:eastAsia="仿宋_GB2312" w:cs="Courier New"/>
          <w:b/>
          <w:bCs/>
          <w:color w:val="auto"/>
          <w:sz w:val="24"/>
          <w:lang w:val="en-US" w:eastAsia="zh-CN"/>
        </w:rPr>
        <w:t>承接</w:t>
      </w:r>
      <w:r>
        <w:rPr>
          <w:rFonts w:hint="eastAsia" w:ascii="仿宋_GB2312" w:eastAsia="仿宋_GB2312" w:cs="Courier New"/>
          <w:b/>
          <w:bCs/>
          <w:i w:val="0"/>
          <w:iCs w:val="0"/>
          <w:color w:val="auto"/>
          <w:sz w:val="24"/>
          <w:szCs w:val="24"/>
        </w:rPr>
        <w:t>的</w:t>
      </w:r>
      <w:r>
        <w:rPr>
          <w:rFonts w:hint="eastAsia" w:ascii="仿宋_GB2312" w:eastAsia="仿宋_GB2312"/>
          <w:b/>
          <w:bCs/>
          <w:i w:val="0"/>
          <w:iCs w:val="0"/>
          <w:color w:val="auto"/>
          <w:sz w:val="24"/>
          <w:szCs w:val="24"/>
        </w:rPr>
        <w:t>必须</w:t>
      </w:r>
      <w:r>
        <w:rPr>
          <w:rFonts w:hint="eastAsia" w:ascii="仿宋_GB2312" w:eastAsia="仿宋_GB2312" w:cs="Courier New"/>
          <w:b/>
          <w:bCs/>
          <w:i w:val="0"/>
          <w:iCs w:val="0"/>
          <w:color w:val="auto"/>
          <w:sz w:val="24"/>
          <w:szCs w:val="24"/>
        </w:rPr>
        <w:t>提供</w:t>
      </w:r>
      <w:r>
        <w:rPr>
          <w:rFonts w:hint="eastAsia" w:ascii="仿宋_GB2312" w:eastAsia="仿宋_GB2312" w:cs="Courier New"/>
          <w:b/>
          <w:i w:val="0"/>
          <w:iCs w:val="0"/>
          <w:color w:val="auto"/>
          <w:sz w:val="24"/>
          <w:szCs w:val="24"/>
        </w:rPr>
        <w:t>）</w:t>
      </w:r>
      <w:r>
        <w:rPr>
          <w:rFonts w:hint="eastAsia" w:ascii="仿宋_GB2312" w:eastAsia="仿宋_GB2312" w:cs="Courier New"/>
          <w:b/>
          <w:i w:val="0"/>
          <w:iCs w:val="0"/>
          <w:color w:val="auto"/>
          <w:sz w:val="24"/>
          <w:szCs w:val="24"/>
          <w:lang w:eastAsia="zh-CN"/>
        </w:rPr>
        <w:t>：</w:t>
      </w:r>
    </w:p>
    <w:p>
      <w:pPr>
        <w:widowControl/>
        <w:snapToGrid w:val="0"/>
        <w:spacing w:before="50" w:after="50" w:line="400" w:lineRule="exact"/>
        <w:jc w:val="center"/>
        <w:rPr>
          <w:rFonts w:ascii="仿宋_GB2312" w:eastAsia="仿宋_GB2312"/>
          <w:b/>
          <w:bCs/>
          <w:color w:val="auto"/>
          <w:sz w:val="32"/>
          <w:szCs w:val="32"/>
          <w:lang w:bidi="ar"/>
        </w:rPr>
      </w:pPr>
    </w:p>
    <w:p>
      <w:pPr>
        <w:widowControl/>
        <w:snapToGrid w:val="0"/>
        <w:spacing w:before="50" w:after="50" w:line="400" w:lineRule="exact"/>
        <w:jc w:val="center"/>
        <w:rPr>
          <w:rFonts w:ascii="仿宋_GB2312" w:eastAsia="仿宋_GB2312"/>
          <w:b/>
          <w:bCs/>
          <w:color w:val="auto"/>
          <w:sz w:val="32"/>
          <w:szCs w:val="32"/>
          <w:lang w:bidi="ar"/>
        </w:rPr>
      </w:pPr>
      <w:r>
        <w:rPr>
          <w:rFonts w:hint="eastAsia" w:ascii="仿宋_GB2312" w:eastAsia="仿宋_GB2312"/>
          <w:b/>
          <w:bCs/>
          <w:color w:val="auto"/>
          <w:sz w:val="32"/>
          <w:szCs w:val="32"/>
          <w:lang w:bidi="ar"/>
        </w:rPr>
        <w:t xml:space="preserve">中小企业声明函（服务） </w:t>
      </w:r>
    </w:p>
    <w:p>
      <w:pPr>
        <w:widowControl/>
        <w:snapToGrid w:val="0"/>
        <w:spacing w:before="50" w:after="50" w:line="400" w:lineRule="exact"/>
        <w:jc w:val="center"/>
        <w:rPr>
          <w:rFonts w:ascii="仿宋_GB2312" w:hAnsi="仿宋_GB2312" w:eastAsia="仿宋_GB2312" w:cs="仿宋_GB2312"/>
          <w:b/>
          <w:bCs/>
          <w:color w:val="auto"/>
          <w:sz w:val="24"/>
          <w:lang w:bidi="ar"/>
        </w:rPr>
      </w:pPr>
    </w:p>
    <w:p>
      <w:pPr>
        <w:widowControl/>
        <w:spacing w:line="360" w:lineRule="exact"/>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本公司郑重声明，根据《政府采购促进中小企业发展管理办法》（财库</w:t>
      </w:r>
      <w:r>
        <w:rPr>
          <w:rFonts w:hint="eastAsia" w:ascii="微软雅黑" w:hAnsi="微软雅黑" w:eastAsia="微软雅黑" w:cs="微软雅黑"/>
          <w:color w:val="auto"/>
          <w:kern w:val="0"/>
          <w:sz w:val="24"/>
          <w:lang w:bidi="ar"/>
        </w:rPr>
        <w:t>﹝</w:t>
      </w:r>
      <w:r>
        <w:rPr>
          <w:rFonts w:hint="eastAsia" w:ascii="仿宋_GB2312" w:hAnsi="仿宋_GB2312" w:eastAsia="仿宋_GB2312" w:cs="仿宋_GB2312"/>
          <w:color w:val="auto"/>
          <w:kern w:val="0"/>
          <w:sz w:val="24"/>
          <w:lang w:bidi="ar"/>
        </w:rPr>
        <w:t>2020</w:t>
      </w:r>
      <w:r>
        <w:rPr>
          <w:rFonts w:hint="eastAsia" w:ascii="微软雅黑" w:hAnsi="微软雅黑" w:eastAsia="微软雅黑" w:cs="微软雅黑"/>
          <w:color w:val="auto"/>
          <w:kern w:val="0"/>
          <w:sz w:val="24"/>
          <w:lang w:bidi="ar"/>
        </w:rPr>
        <w:t>﹞</w:t>
      </w:r>
      <w:r>
        <w:rPr>
          <w:rFonts w:hint="eastAsia" w:ascii="仿宋_GB2312" w:hAnsi="仿宋_GB2312" w:eastAsia="仿宋_GB2312" w:cs="仿宋_GB2312"/>
          <w:color w:val="auto"/>
          <w:kern w:val="0"/>
          <w:sz w:val="24"/>
          <w:lang w:bidi="ar"/>
        </w:rPr>
        <w:t>46 号）的规定，本公司参加</w:t>
      </w:r>
      <w:r>
        <w:rPr>
          <w:rFonts w:hint="eastAsia" w:ascii="仿宋_GB2312" w:hAnsi="仿宋_GB2312" w:eastAsia="仿宋_GB2312" w:cs="仿宋_GB2312"/>
          <w:color w:val="auto"/>
          <w:kern w:val="0"/>
          <w:sz w:val="24"/>
          <w:u w:val="single"/>
          <w:lang w:eastAsia="zh-CN" w:bidi="ar"/>
        </w:rPr>
        <w:t>柳州市潭中人民医院</w:t>
      </w:r>
      <w:r>
        <w:rPr>
          <w:rFonts w:hint="eastAsia" w:ascii="仿宋_GB2312" w:hAnsi="仿宋_GB2312" w:eastAsia="仿宋_GB2312" w:cs="仿宋_GB2312"/>
          <w:iCs/>
          <w:color w:val="auto"/>
          <w:kern w:val="0"/>
          <w:sz w:val="24"/>
          <w:szCs w:val="24"/>
          <w:lang w:val="en-US" w:eastAsia="zh-CN" w:bidi="ar"/>
        </w:rPr>
        <w:t>的</w:t>
      </w:r>
      <w:r>
        <w:rPr>
          <w:rFonts w:hint="eastAsia" w:ascii="仿宋_GB2312" w:hAnsi="仿宋_GB2312" w:eastAsia="仿宋_GB2312" w:cs="仿宋_GB2312"/>
          <w:iCs/>
          <w:color w:val="auto"/>
          <w:kern w:val="0"/>
          <w:sz w:val="24"/>
          <w:szCs w:val="24"/>
          <w:u w:val="single"/>
          <w:lang w:val="en-US" w:eastAsia="zh-CN" w:bidi="ar"/>
        </w:rPr>
        <w:t xml:space="preserve"> 柳州市潭中人民医院医疗废物集中处置服务采购</w:t>
      </w:r>
      <w:r>
        <w:rPr>
          <w:rFonts w:hint="eastAsia" w:ascii="仿宋_GB2312" w:hAnsi="仿宋_GB2312" w:eastAsia="仿宋_GB2312" w:cs="仿宋_GB2312"/>
          <w:color w:val="auto"/>
          <w:kern w:val="0"/>
          <w:sz w:val="24"/>
          <w:lang w:bidi="ar"/>
        </w:rPr>
        <w:t>活动，服务全部由符合政策要求的小</w:t>
      </w:r>
      <w:r>
        <w:rPr>
          <w:rFonts w:hint="eastAsia" w:ascii="仿宋_GB2312" w:hAnsi="仿宋_GB2312" w:eastAsia="仿宋_GB2312" w:cs="仿宋_GB2312"/>
          <w:color w:val="auto"/>
          <w:kern w:val="0"/>
          <w:sz w:val="24"/>
          <w:lang w:eastAsia="zh-CN" w:bidi="ar"/>
        </w:rPr>
        <w:t>微</w:t>
      </w:r>
      <w:r>
        <w:rPr>
          <w:rFonts w:hint="eastAsia" w:ascii="仿宋_GB2312" w:hAnsi="仿宋_GB2312" w:eastAsia="仿宋_GB2312" w:cs="仿宋_GB2312"/>
          <w:color w:val="auto"/>
          <w:kern w:val="0"/>
          <w:sz w:val="24"/>
          <w:lang w:bidi="ar"/>
        </w:rPr>
        <w:t xml:space="preserve">企业承接。相关企业的具体情况如下： </w:t>
      </w:r>
    </w:p>
    <w:p>
      <w:pPr>
        <w:widowControl/>
        <w:spacing w:line="400" w:lineRule="exact"/>
        <w:ind w:firstLine="480" w:firstLineChars="200"/>
        <w:jc w:val="left"/>
        <w:rPr>
          <w:rFonts w:ascii="仿宋_GB2312" w:hAnsi="仿宋_GB2312" w:eastAsia="仿宋_GB2312" w:cs="仿宋_GB2312"/>
          <w:i w:val="0"/>
          <w:iCs w:val="0"/>
          <w:color w:val="auto"/>
          <w:sz w:val="24"/>
        </w:rPr>
      </w:pPr>
      <w:r>
        <w:rPr>
          <w:rFonts w:ascii="仿宋_GB2312" w:hAnsi="仿宋_GB2312" w:eastAsia="仿宋_GB2312" w:cs="仿宋_GB2312"/>
          <w:i w:val="0"/>
          <w:iCs w:val="0"/>
          <w:color w:val="auto"/>
          <w:kern w:val="0"/>
          <w:sz w:val="24"/>
          <w:lang w:bidi="ar"/>
        </w:rPr>
        <w:t>1.</w:t>
      </w:r>
      <w:r>
        <w:rPr>
          <w:rFonts w:hint="eastAsia" w:ascii="仿宋_GB2312" w:hAnsi="仿宋_GB2312" w:eastAsia="仿宋_GB2312" w:cs="仿宋_GB2312"/>
          <w:iCs/>
          <w:color w:val="auto"/>
          <w:kern w:val="0"/>
          <w:sz w:val="24"/>
          <w:szCs w:val="24"/>
          <w:u w:val="single"/>
          <w:lang w:val="en-US" w:eastAsia="zh-CN" w:bidi="ar"/>
        </w:rPr>
        <w:t>柳州市潭中人民医院医疗废物集中处置服务采购</w:t>
      </w:r>
      <w:r>
        <w:rPr>
          <w:rFonts w:ascii="仿宋_GB2312" w:hAnsi="仿宋_GB2312" w:eastAsia="仿宋_GB2312" w:cs="仿宋_GB2312"/>
          <w:i w:val="0"/>
          <w:iCs w:val="0"/>
          <w:color w:val="auto"/>
          <w:kern w:val="0"/>
          <w:sz w:val="24"/>
          <w:lang w:bidi="ar"/>
        </w:rPr>
        <w:t xml:space="preserve"> </w:t>
      </w:r>
      <w:r>
        <w:rPr>
          <w:rFonts w:hint="eastAsia" w:ascii="仿宋_GB2312" w:hAnsi="仿宋_GB2312" w:eastAsia="仿宋_GB2312" w:cs="仿宋_GB2312"/>
          <w:i w:val="0"/>
          <w:iCs w:val="0"/>
          <w:color w:val="auto"/>
          <w:kern w:val="0"/>
          <w:sz w:val="24"/>
          <w:lang w:bidi="ar"/>
        </w:rPr>
        <w:t>，属于</w:t>
      </w:r>
      <w:r>
        <w:rPr>
          <w:rFonts w:hint="eastAsia" w:ascii="仿宋_GB2312" w:hAnsi="仿宋_GB2312" w:eastAsia="仿宋_GB2312" w:cs="仿宋_GB2312"/>
          <w:i w:val="0"/>
          <w:iCs w:val="0"/>
          <w:color w:val="auto"/>
          <w:kern w:val="0"/>
          <w:sz w:val="24"/>
          <w:u w:val="single"/>
          <w:lang w:val="en-US" w:eastAsia="zh-CN" w:bidi="ar"/>
        </w:rPr>
        <w:t xml:space="preserve"> 其他未列明行业</w:t>
      </w:r>
      <w:r>
        <w:rPr>
          <w:rFonts w:ascii="仿宋_GB2312" w:hAnsi="仿宋_GB2312" w:eastAsia="仿宋_GB2312" w:cs="仿宋_GB2312"/>
          <w:i w:val="0"/>
          <w:iCs w:val="0"/>
          <w:color w:val="auto"/>
          <w:kern w:val="0"/>
          <w:sz w:val="24"/>
          <w:lang w:bidi="ar"/>
        </w:rPr>
        <w:t xml:space="preserve"> </w:t>
      </w:r>
      <w:r>
        <w:rPr>
          <w:rFonts w:hint="eastAsia" w:ascii="仿宋_GB2312" w:hAnsi="仿宋_GB2312" w:eastAsia="仿宋_GB2312" w:cs="仿宋_GB2312"/>
          <w:i w:val="0"/>
          <w:iCs w:val="0"/>
          <w:color w:val="auto"/>
          <w:kern w:val="0"/>
          <w:sz w:val="24"/>
          <w:lang w:bidi="ar"/>
        </w:rPr>
        <w:t>；承接企业为</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（企业名称）</w:t>
      </w:r>
      <w:r>
        <w:rPr>
          <w:rFonts w:hint="eastAsia" w:ascii="仿宋_GB2312" w:hAnsi="仿宋_GB2312" w:eastAsia="仿宋_GB2312" w:cs="仿宋_GB2312"/>
          <w:i w:val="0"/>
          <w:iCs w:val="0"/>
          <w:color w:val="auto"/>
          <w:kern w:val="0"/>
          <w:sz w:val="24"/>
          <w:lang w:bidi="ar"/>
        </w:rPr>
        <w:t>，从业人员</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人，营业收入为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万元，资产总额为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万元，属于</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（中型企业、小型企业、微型企业）</w:t>
      </w:r>
      <w:r>
        <w:rPr>
          <w:rFonts w:hint="eastAsia" w:ascii="仿宋_GB2312" w:hAnsi="仿宋_GB2312" w:eastAsia="仿宋_GB2312" w:cs="仿宋_GB2312"/>
          <w:i w:val="0"/>
          <w:iCs w:val="0"/>
          <w:color w:val="auto"/>
          <w:kern w:val="0"/>
          <w:sz w:val="24"/>
          <w:lang w:bidi="ar"/>
        </w:rPr>
        <w:t>；</w:t>
      </w:r>
      <w:r>
        <w:rPr>
          <w:rFonts w:ascii="仿宋_GB2312" w:hAnsi="仿宋_GB2312" w:eastAsia="仿宋_GB2312" w:cs="仿宋_GB2312"/>
          <w:i w:val="0"/>
          <w:iCs w:val="0"/>
          <w:color w:val="auto"/>
          <w:kern w:val="0"/>
          <w:sz w:val="24"/>
          <w:lang w:bidi="ar"/>
        </w:rPr>
        <w:t xml:space="preserve"> </w:t>
      </w:r>
    </w:p>
    <w:p>
      <w:pPr>
        <w:widowControl/>
        <w:spacing w:line="360" w:lineRule="exact"/>
        <w:ind w:firstLine="480" w:firstLineChars="200"/>
        <w:jc w:val="left"/>
        <w:rPr>
          <w:rFonts w:ascii="仿宋_GB2312" w:hAnsi="仿宋_GB2312" w:eastAsia="仿宋_GB2312" w:cs="仿宋_GB2312"/>
          <w:color w:val="auto"/>
          <w:kern w:val="0"/>
          <w:sz w:val="24"/>
          <w:lang w:bidi="ar"/>
        </w:rPr>
      </w:pPr>
    </w:p>
    <w:p>
      <w:pPr>
        <w:widowControl/>
        <w:spacing w:line="360" w:lineRule="exact"/>
        <w:ind w:firstLine="480" w:firstLineChars="200"/>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以上企业，不属于大企业的分支机构，不存在控股股东为大企业的情形，也不存在与大企业的负责人为同一人的情形。</w:t>
      </w:r>
    </w:p>
    <w:p>
      <w:pPr>
        <w:widowControl/>
        <w:spacing w:line="360" w:lineRule="exact"/>
        <w:ind w:firstLine="480" w:firstLineChars="200"/>
        <w:jc w:val="left"/>
        <w:rPr>
          <w:rFonts w:ascii="仿宋_GB2312" w:eastAsia="仿宋_GB2312"/>
          <w:color w:val="auto"/>
          <w:sz w:val="24"/>
        </w:rPr>
      </w:pPr>
      <w:r>
        <w:rPr>
          <w:rFonts w:hint="eastAsia" w:ascii="仿宋_GB2312" w:hAnsi="仿宋_GB2312" w:eastAsia="仿宋_GB2312" w:cs="仿宋_GB2312"/>
          <w:color w:val="auto"/>
          <w:kern w:val="0"/>
          <w:sz w:val="24"/>
          <w:lang w:bidi="ar"/>
        </w:rPr>
        <w:t>本企业对上述声明内容的真实性负责。如有虚假，将依法承担相应责任</w:t>
      </w:r>
      <w:r>
        <w:rPr>
          <w:rFonts w:hint="eastAsia" w:ascii="仿宋_GB2312" w:eastAsia="仿宋_GB2312"/>
          <w:color w:val="auto"/>
          <w:kern w:val="0"/>
          <w:sz w:val="24"/>
        </w:rPr>
        <w:t>。</w:t>
      </w:r>
    </w:p>
    <w:p>
      <w:pPr>
        <w:pStyle w:val="27"/>
        <w:spacing w:line="400" w:lineRule="exact"/>
        <w:ind w:right="-754" w:rightChars="-359" w:firstLine="4800" w:firstLineChars="2000"/>
        <w:rPr>
          <w:rFonts w:ascii="仿宋_GB2312" w:eastAsia="仿宋_GB2312"/>
          <w:color w:val="auto"/>
          <w:sz w:val="24"/>
          <w:szCs w:val="24"/>
        </w:rPr>
      </w:pPr>
      <w:r>
        <w:rPr>
          <w:rFonts w:hint="eastAsia" w:ascii="仿宋_GB2312" w:eastAsia="仿宋_GB2312"/>
          <w:color w:val="auto"/>
          <w:sz w:val="24"/>
          <w:szCs w:val="24"/>
        </w:rPr>
        <w:t>供应商名称</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u w:val="single"/>
        </w:rPr>
        <w:t xml:space="preserve">                </w:t>
      </w:r>
      <w:r>
        <w:rPr>
          <w:rFonts w:hint="eastAsia" w:ascii="仿宋_GB2312" w:eastAsia="仿宋_GB2312"/>
          <w:color w:val="auto"/>
          <w:sz w:val="24"/>
          <w:szCs w:val="24"/>
        </w:rPr>
        <w:t xml:space="preserve">               </w:t>
      </w:r>
      <w:r>
        <w:rPr>
          <w:rFonts w:hint="eastAsia" w:ascii="仿宋_GB2312" w:eastAsia="仿宋_GB2312"/>
          <w:color w:val="auto"/>
          <w:sz w:val="24"/>
          <w:u w:val="single"/>
        </w:rPr>
        <w:t xml:space="preserve">                      </w:t>
      </w:r>
      <w:r>
        <w:rPr>
          <w:rFonts w:hint="eastAsia" w:ascii="仿宋_GB2312" w:eastAsia="仿宋_GB2312"/>
          <w:color w:val="auto"/>
          <w:sz w:val="24"/>
          <w:szCs w:val="24"/>
        </w:rPr>
        <w:t xml:space="preserve">                   </w:t>
      </w:r>
    </w:p>
    <w:p>
      <w:pPr>
        <w:pStyle w:val="27"/>
        <w:spacing w:line="360" w:lineRule="exact"/>
        <w:rPr>
          <w:rFonts w:ascii="仿宋_GB2312" w:eastAsia="仿宋_GB2312"/>
          <w:color w:val="auto"/>
          <w:sz w:val="24"/>
        </w:rPr>
      </w:pPr>
      <w:r>
        <w:rPr>
          <w:rFonts w:hint="eastAsia" w:ascii="仿宋_GB2312" w:eastAsia="仿宋_GB2312"/>
          <w:color w:val="auto"/>
          <w:sz w:val="24"/>
        </w:rPr>
        <w:t xml:space="preserve">                                                  日期：       年   月   日</w:t>
      </w:r>
    </w:p>
    <w:p>
      <w:pPr>
        <w:snapToGrid w:val="0"/>
        <w:spacing w:before="120" w:beforeLines="50" w:after="50" w:line="360" w:lineRule="exact"/>
        <w:rPr>
          <w:rFonts w:ascii="仿宋_GB2312" w:hAnsi="ˎ̥" w:eastAsia="仿宋_GB2312"/>
          <w:color w:val="auto"/>
          <w:kern w:val="0"/>
          <w:sz w:val="24"/>
        </w:rPr>
      </w:pPr>
    </w:p>
    <w:p>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注：1.此项材料</w:t>
      </w:r>
      <w:r>
        <w:rPr>
          <w:rFonts w:hint="default" w:ascii="仿宋_GB2312" w:eastAsia="仿宋_GB2312"/>
          <w:b/>
          <w:bCs/>
          <w:color w:val="auto"/>
          <w:sz w:val="28"/>
          <w:szCs w:val="28"/>
          <w:lang w:val="en-US"/>
        </w:rPr>
        <w:t>必须</w:t>
      </w:r>
      <w:r>
        <w:rPr>
          <w:rFonts w:hint="eastAsia" w:ascii="仿宋_GB2312" w:eastAsia="仿宋_GB2312"/>
          <w:b/>
          <w:bCs/>
          <w:color w:val="auto"/>
          <w:sz w:val="28"/>
          <w:szCs w:val="28"/>
        </w:rPr>
        <w:t>以PDF格式上传；</w:t>
      </w:r>
    </w:p>
    <w:p>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2.供应商出具的《中小企业声明函》中填写的“所属行业”应与采购文件明确的“所属行业”内容一致。</w:t>
      </w:r>
    </w:p>
    <w:p>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采购标的对应的小</w:t>
      </w:r>
      <w:r>
        <w:rPr>
          <w:rFonts w:hint="eastAsia" w:ascii="仿宋_GB2312" w:eastAsia="仿宋_GB2312"/>
          <w:b/>
          <w:bCs/>
          <w:color w:val="auto"/>
          <w:sz w:val="28"/>
          <w:szCs w:val="28"/>
          <w:lang w:eastAsia="zh-CN"/>
        </w:rPr>
        <w:t>微</w:t>
      </w:r>
      <w:r>
        <w:rPr>
          <w:rFonts w:hint="eastAsia" w:ascii="仿宋_GB2312" w:eastAsia="仿宋_GB2312"/>
          <w:b/>
          <w:bCs/>
          <w:color w:val="auto"/>
          <w:sz w:val="28"/>
          <w:szCs w:val="28"/>
        </w:rPr>
        <w:t>企业划分标准所属行业：</w:t>
      </w:r>
      <w:r>
        <w:rPr>
          <w:rFonts w:hint="eastAsia" w:ascii="仿宋_GB2312" w:eastAsia="仿宋_GB2312"/>
          <w:b/>
          <w:bCs/>
          <w:color w:val="auto"/>
          <w:sz w:val="28"/>
          <w:szCs w:val="28"/>
          <w:u w:val="single"/>
          <w:lang w:val="en-US" w:eastAsia="zh-CN"/>
        </w:rPr>
        <w:t>其他未列明行业</w:t>
      </w:r>
      <w:r>
        <w:rPr>
          <w:rFonts w:hint="eastAsia" w:ascii="仿宋_GB2312" w:eastAsia="仿宋_GB2312"/>
          <w:b/>
          <w:bCs/>
          <w:color w:val="auto"/>
          <w:sz w:val="28"/>
          <w:szCs w:val="28"/>
        </w:rPr>
        <w:t>。</w:t>
      </w:r>
    </w:p>
    <w:p>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3.从业人员、营业收入、资产总额填报上一年度数据，无上一年度数据的新成立企业可不填报。</w:t>
      </w:r>
    </w:p>
    <w:p>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4.为方便供应商识别企业规模类型，供应商可使用工业和信息化部组织开发的中小企业规模类型自测小程序生成企业规模类型测试结果。</w:t>
      </w:r>
    </w:p>
    <w:p>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自测小程序链接：</w:t>
      </w:r>
      <w:r>
        <w:rPr>
          <w:rFonts w:hint="eastAsia" w:ascii="仿宋_GB2312" w:eastAsia="仿宋_GB2312"/>
          <w:b/>
          <w:bCs/>
          <w:color w:val="auto"/>
        </w:rPr>
        <w:t>https://baosong.miit.gov.cn/ScaleTest</w:t>
      </w:r>
    </w:p>
    <w:p>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5.供应商须按上述格式要求如实填写中小企业声明函，并对该声明函的真实性负责，否则不得享受相关中小企业扶持政策；</w:t>
      </w:r>
    </w:p>
    <w:p>
      <w:pPr>
        <w:pStyle w:val="9"/>
        <w:overflowPunct w:val="0"/>
        <w:spacing w:line="340" w:lineRule="exact"/>
        <w:ind w:left="0" w:firstLine="480" w:firstLineChars="200"/>
        <w:rPr>
          <w:rFonts w:hint="eastAsia" w:ascii="仿宋_GB2312" w:hAnsi="宋体" w:eastAsia="仿宋_GB2312" w:cs="宋体"/>
          <w:color w:val="auto"/>
          <w:kern w:val="0"/>
          <w:sz w:val="24"/>
          <w:szCs w:val="24"/>
          <w:highlight w:val="none"/>
          <w:lang w:val="en-US" w:eastAsia="zh-CN" w:bidi="ar-SA"/>
        </w:rPr>
      </w:pPr>
      <w:r>
        <w:rPr>
          <w:rFonts w:hint="eastAsia" w:ascii="仿宋_GB2312" w:eastAsia="仿宋_GB2312"/>
          <w:color w:val="auto"/>
          <w:sz w:val="24"/>
        </w:rPr>
        <w:t>6.成交供应商</w:t>
      </w:r>
      <w:r>
        <w:rPr>
          <w:rFonts w:hint="eastAsia" w:ascii="仿宋_GB2312" w:eastAsia="仿宋_GB2312"/>
          <w:color w:val="auto"/>
          <w:spacing w:val="6"/>
          <w:sz w:val="24"/>
        </w:rPr>
        <w:t>依法享受中小企业扶持政策</w:t>
      </w:r>
      <w:r>
        <w:rPr>
          <w:rFonts w:hint="eastAsia" w:ascii="仿宋_GB2312" w:eastAsia="仿宋_GB2312"/>
          <w:color w:val="auto"/>
          <w:sz w:val="24"/>
        </w:rPr>
        <w:t>的，采购代理机构将在成交结果公告中公告其《中小企业声明函》</w:t>
      </w:r>
      <w:r>
        <w:rPr>
          <w:rFonts w:hint="eastAsia" w:ascii="仿宋_GB2312" w:eastAsia="仿宋_GB2312"/>
          <w:color w:val="auto"/>
          <w:sz w:val="24"/>
          <w:szCs w:val="24"/>
        </w:rPr>
        <w:t>。</w:t>
      </w:r>
    </w:p>
    <w:p>
      <w:pPr>
        <w:pStyle w:val="227"/>
        <w:spacing w:line="405" w:lineRule="atLeast"/>
        <w:rPr>
          <w:rFonts w:hint="eastAsia" w:ascii="仿宋_GB2312" w:eastAsia="仿宋_GB2312"/>
          <w:b/>
          <w:bCs/>
          <w:color w:val="auto"/>
        </w:rPr>
      </w:pPr>
      <w:r>
        <w:rPr>
          <w:rFonts w:hint="eastAsia" w:ascii="仿宋_GB2312" w:eastAsia="仿宋_GB2312"/>
          <w:b/>
          <w:bCs/>
          <w:color w:val="auto"/>
        </w:rPr>
        <w:t>  7.中小微企业划型标准附表</w:t>
      </w:r>
      <w:r>
        <w:rPr>
          <w:rFonts w:hint="eastAsia" w:ascii="仿宋_GB2312" w:hAnsi="宋体" w:eastAsia="仿宋_GB2312" w:cs="宋体"/>
          <w:color w:val="auto"/>
          <w:kern w:val="0"/>
          <w:sz w:val="24"/>
          <w:szCs w:val="24"/>
          <w:highlight w:val="none"/>
          <w:lang w:val="en-US" w:eastAsia="zh-CN" w:bidi="ar-SA"/>
        </w:rPr>
        <w:t>（若附表有变动，按最新政策执行）</w:t>
      </w:r>
      <w:r>
        <w:rPr>
          <w:rFonts w:hint="eastAsia" w:ascii="仿宋_GB2312" w:eastAsia="仿宋_GB2312"/>
          <w:b/>
          <w:bCs/>
          <w:color w:val="auto"/>
        </w:rPr>
        <w:t>：</w:t>
      </w:r>
    </w:p>
    <w:p>
      <w:pPr>
        <w:pStyle w:val="227"/>
        <w:jc w:val="center"/>
        <w:rPr>
          <w:rFonts w:hint="eastAsia" w:ascii="仿宋_GB2312" w:eastAsia="仿宋_GB2312"/>
          <w:b/>
          <w:bCs/>
          <w:color w:val="auto"/>
          <w:sz w:val="33"/>
          <w:szCs w:val="33"/>
        </w:rPr>
      </w:pPr>
    </w:p>
    <w:p>
      <w:pPr>
        <w:pStyle w:val="227"/>
        <w:jc w:val="center"/>
        <w:rPr>
          <w:rFonts w:hint="eastAsia" w:ascii="仿宋_GB2312" w:eastAsia="仿宋_GB2312"/>
          <w:b/>
          <w:bCs/>
          <w:color w:val="auto"/>
          <w:sz w:val="33"/>
          <w:szCs w:val="33"/>
        </w:rPr>
      </w:pPr>
    </w:p>
    <w:p>
      <w:pPr>
        <w:pStyle w:val="227"/>
        <w:jc w:val="center"/>
        <w:rPr>
          <w:rFonts w:hint="eastAsia" w:ascii="仿宋_GB2312" w:eastAsia="仿宋_GB2312"/>
          <w:b/>
          <w:bCs/>
          <w:color w:val="auto"/>
        </w:rPr>
      </w:pPr>
      <w:r>
        <w:rPr>
          <w:rFonts w:hint="eastAsia" w:ascii="仿宋_GB2312" w:eastAsia="仿宋_GB2312"/>
          <w:b/>
          <w:bCs/>
          <w:color w:val="auto"/>
          <w:sz w:val="33"/>
          <w:szCs w:val="33"/>
        </w:rPr>
        <w:t>中小微企业划型标准</w:t>
      </w:r>
    </w:p>
    <w:tbl>
      <w:tblPr>
        <w:tblStyle w:val="50"/>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6"/>
        <w:gridCol w:w="1950"/>
        <w:gridCol w:w="1221"/>
        <w:gridCol w:w="1998"/>
        <w:gridCol w:w="1681"/>
        <w:gridCol w:w="122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行业名称</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指标名称</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计量单位</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中型</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小型</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农、林、牧、渔</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50≤Y&lt;500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工业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2000≤Y&lt;40000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建筑业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6000≤Y&lt;80000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300≤Y&lt;6000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5000≤Z&lt;80000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300≤Z&lt;5000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批发业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20≤X&lt;200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5≤X&lt;20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5000≤Y&lt;40000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零售业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10≤X&lt;50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100≤Y&lt;500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交通运输业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200≤Y&lt;3000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仓储业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邮政业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住宿业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餐饮业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信息传输业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软件和信息</w:t>
            </w:r>
            <w:r>
              <w:rPr>
                <w:rFonts w:hint="eastAsia" w:ascii="仿宋_GB2312" w:eastAsia="仿宋_GB2312"/>
                <w:color w:val="auto"/>
              </w:rPr>
              <w:t xml:space="preserve"> </w:t>
            </w:r>
            <w:r>
              <w:rPr>
                <w:rFonts w:hint="eastAsia" w:ascii="仿宋_GB2312" w:eastAsia="仿宋_GB2312"/>
                <w:b/>
                <w:bCs/>
                <w:color w:val="auto"/>
              </w:rPr>
              <w:t>技术服务业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房地产</w:t>
            </w:r>
            <w:r>
              <w:rPr>
                <w:rFonts w:hint="eastAsia" w:ascii="仿宋_GB2312" w:eastAsia="仿宋_GB2312"/>
                <w:color w:val="auto"/>
              </w:rPr>
              <w:t xml:space="preserve"> </w:t>
            </w:r>
            <w:r>
              <w:rPr>
                <w:rFonts w:hint="eastAsia" w:ascii="仿宋_GB2312" w:eastAsia="仿宋_GB2312"/>
                <w:b/>
                <w:bCs/>
                <w:color w:val="auto"/>
              </w:rPr>
              <w:t>开发经营</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1000≤Y&lt;200000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物业管理</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租赁和商务服务业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8000≤Z&lt;120000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100≤Z&lt;8000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其他未列明</w:t>
            </w:r>
            <w:r>
              <w:rPr>
                <w:rFonts w:hint="eastAsia" w:ascii="仿宋_GB2312" w:eastAsia="仿宋_GB2312"/>
                <w:color w:val="auto"/>
              </w:rPr>
              <w:t xml:space="preserve"> </w:t>
            </w:r>
            <w:r>
              <w:rPr>
                <w:rFonts w:hint="eastAsia" w:ascii="仿宋_GB2312" w:eastAsia="仿宋_GB2312"/>
                <w:b/>
                <w:bCs/>
                <w:color w:val="auto"/>
              </w:rPr>
              <w:t>行业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bl>
    <w:p>
      <w:pPr>
        <w:pStyle w:val="227"/>
        <w:spacing w:line="405" w:lineRule="atLeast"/>
        <w:rPr>
          <w:rFonts w:hint="eastAsia" w:ascii="仿宋_GB2312" w:eastAsia="仿宋_GB2312"/>
          <w:b/>
          <w:bCs/>
          <w:color w:val="auto"/>
        </w:rPr>
      </w:pPr>
      <w:r>
        <w:rPr>
          <w:rFonts w:hint="eastAsia" w:ascii="仿宋_GB2312" w:eastAsia="仿宋_GB2312"/>
          <w:b/>
          <w:bCs/>
          <w:color w:val="auto"/>
        </w:rPr>
        <w:t>  说明</w:t>
      </w:r>
      <w:r>
        <w:rPr>
          <w:rFonts w:hint="eastAsia" w:ascii="仿宋_GB2312" w:eastAsia="仿宋_GB2312"/>
          <w:b/>
          <w:bCs/>
          <w:color w:val="auto"/>
          <w:lang w:eastAsia="zh-CN"/>
        </w:rPr>
        <w:t>：</w:t>
      </w:r>
      <w:r>
        <w:rPr>
          <w:rFonts w:hint="eastAsia" w:ascii="仿宋_GB2312" w:eastAsia="仿宋_GB2312"/>
          <w:b/>
          <w:bCs/>
          <w:color w:val="auto"/>
        </w:rPr>
        <w:t>上述标准参照《关于印发中小企业划型标准规定的通知》</w:t>
      </w:r>
      <w:r>
        <w:rPr>
          <w:rFonts w:hint="eastAsia" w:ascii="仿宋_GB2312" w:eastAsia="仿宋_GB2312"/>
          <w:b/>
          <w:bCs/>
          <w:color w:val="auto"/>
          <w:lang w:eastAsia="zh-CN"/>
        </w:rPr>
        <w:t>（</w:t>
      </w:r>
      <w:r>
        <w:rPr>
          <w:rFonts w:hint="eastAsia" w:ascii="仿宋_GB2312" w:eastAsia="仿宋_GB2312"/>
          <w:b/>
          <w:bCs/>
          <w:color w:val="auto"/>
        </w:rPr>
        <w:t>工信部联企业〔2011〕300号</w:t>
      </w:r>
      <w:r>
        <w:rPr>
          <w:rFonts w:hint="eastAsia" w:ascii="仿宋_GB2312" w:eastAsia="仿宋_GB2312"/>
          <w:b/>
          <w:bCs/>
          <w:color w:val="auto"/>
          <w:lang w:eastAsia="zh-CN"/>
        </w:rPr>
        <w:t>）</w:t>
      </w:r>
      <w:r>
        <w:rPr>
          <w:rFonts w:hint="eastAsia" w:ascii="仿宋_GB2312" w:eastAsia="仿宋_GB2312"/>
          <w:b/>
          <w:bCs/>
          <w:color w:val="auto"/>
        </w:rPr>
        <w:t>，大型、中型和小型企业须同时满足所列指标的下限，否则下划一档</w:t>
      </w:r>
      <w:r>
        <w:rPr>
          <w:rFonts w:hint="eastAsia" w:ascii="仿宋_GB2312" w:eastAsia="仿宋_GB2312"/>
          <w:b/>
          <w:bCs/>
          <w:color w:val="auto"/>
          <w:lang w:eastAsia="zh-CN"/>
        </w:rPr>
        <w:t>；</w:t>
      </w:r>
      <w:r>
        <w:rPr>
          <w:rFonts w:hint="eastAsia" w:ascii="仿宋_GB2312" w:eastAsia="仿宋_GB2312"/>
          <w:b/>
          <w:bCs/>
          <w:color w:val="auto"/>
        </w:rPr>
        <w:t>微型企业只须满足所列指标中的一项即可。</w:t>
      </w:r>
    </w:p>
    <w:p>
      <w:pPr>
        <w:rPr>
          <w:color w:val="auto"/>
        </w:rPr>
      </w:pPr>
    </w:p>
    <w:p>
      <w:pPr>
        <w:pStyle w:val="9"/>
        <w:overflowPunct w:val="0"/>
        <w:spacing w:line="340" w:lineRule="exact"/>
        <w:ind w:left="0" w:firstLine="480" w:firstLineChars="200"/>
        <w:rPr>
          <w:rFonts w:hint="eastAsia" w:ascii="仿宋_GB2312" w:hAnsi="宋体" w:eastAsia="仿宋_GB2312" w:cs="宋体"/>
          <w:color w:val="auto"/>
          <w:kern w:val="0"/>
          <w:sz w:val="24"/>
          <w:szCs w:val="24"/>
          <w:highlight w:val="none"/>
          <w:lang w:val="en-US" w:eastAsia="zh-CN" w:bidi="ar-SA"/>
        </w:rPr>
        <w:sectPr>
          <w:footerReference r:id="rId6" w:type="default"/>
          <w:pgSz w:w="11906" w:h="16838"/>
          <w:pgMar w:top="1440" w:right="1440" w:bottom="1440" w:left="1440" w:header="851" w:footer="992" w:gutter="0"/>
          <w:pgNumType w:start="1"/>
          <w:cols w:space="720" w:num="1"/>
          <w:docGrid w:linePitch="312" w:charSpace="0"/>
        </w:sectPr>
      </w:pPr>
    </w:p>
    <w:p>
      <w:pPr>
        <w:spacing w:line="400" w:lineRule="exact"/>
        <w:rPr>
          <w:rFonts w:ascii="仿宋_GB2312" w:hAnsi="Courier New" w:eastAsia="仿宋_GB2312" w:cs="Courier New"/>
          <w:b/>
          <w:color w:val="auto"/>
          <w:szCs w:val="21"/>
        </w:rPr>
      </w:pPr>
      <w:r>
        <w:rPr>
          <w:rFonts w:hint="eastAsia" w:ascii="仿宋_GB2312" w:eastAsia="仿宋_GB2312" w:cs="Courier New"/>
          <w:color w:val="auto"/>
          <w:sz w:val="24"/>
        </w:rPr>
        <w:t>②</w:t>
      </w:r>
      <w:r>
        <w:rPr>
          <w:rFonts w:hint="eastAsia" w:ascii="仿宋_GB2312" w:eastAsia="仿宋_GB2312" w:cs="Courier New"/>
          <w:b/>
          <w:color w:val="auto"/>
          <w:sz w:val="24"/>
        </w:rPr>
        <w:t>残疾人福利性单位声明函（</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cs="Courier New"/>
          <w:b/>
          <w:bCs/>
          <w:color w:val="auto"/>
          <w:sz w:val="24"/>
        </w:rPr>
        <w:t>残疾人福利性单位</w:t>
      </w:r>
      <w:r>
        <w:rPr>
          <w:rFonts w:hint="eastAsia" w:ascii="仿宋_GB2312" w:eastAsia="仿宋_GB2312" w:cs="Courier New"/>
          <w:b/>
          <w:bCs/>
          <w:color w:val="auto"/>
          <w:sz w:val="24"/>
          <w:lang w:val="en-US" w:eastAsia="zh-CN"/>
        </w:rPr>
        <w:t>承接</w:t>
      </w:r>
      <w:r>
        <w:rPr>
          <w:rFonts w:hint="eastAsia" w:ascii="仿宋_GB2312" w:eastAsia="仿宋_GB2312" w:cs="Courier New"/>
          <w:b/>
          <w:bCs/>
          <w:color w:val="auto"/>
          <w:sz w:val="24"/>
        </w:rPr>
        <w:t>的</w:t>
      </w:r>
      <w:r>
        <w:rPr>
          <w:rFonts w:hint="eastAsia" w:ascii="仿宋_GB2312" w:eastAsia="仿宋_GB2312"/>
          <w:b/>
          <w:bCs/>
          <w:color w:val="auto"/>
          <w:sz w:val="24"/>
        </w:rPr>
        <w:t>必须</w:t>
      </w:r>
      <w:r>
        <w:rPr>
          <w:rFonts w:hint="eastAsia" w:ascii="仿宋_GB2312" w:eastAsia="仿宋_GB2312" w:cs="Courier New"/>
          <w:b/>
          <w:bCs/>
          <w:color w:val="auto"/>
          <w:sz w:val="24"/>
        </w:rPr>
        <w:t>提供</w:t>
      </w:r>
      <w:r>
        <w:rPr>
          <w:rFonts w:hint="eastAsia" w:ascii="仿宋_GB2312" w:eastAsia="仿宋_GB2312" w:cs="Courier New"/>
          <w:b/>
          <w:color w:val="auto"/>
          <w:sz w:val="24"/>
        </w:rPr>
        <w:t>）</w:t>
      </w:r>
    </w:p>
    <w:p>
      <w:pPr>
        <w:keepNext w:val="0"/>
        <w:keepLines w:val="0"/>
        <w:pageBreakBefore w:val="0"/>
        <w:widowControl w:val="0"/>
        <w:kinsoku/>
        <w:wordWrap/>
        <w:overflowPunct/>
        <w:topLinePunct w:val="0"/>
        <w:autoSpaceDE/>
        <w:autoSpaceDN/>
        <w:bidi w:val="0"/>
        <w:adjustRightInd/>
        <w:snapToGrid/>
        <w:spacing w:before="315" w:beforeLines="100" w:after="315" w:afterLines="100" w:line="400" w:lineRule="exact"/>
        <w:jc w:val="center"/>
        <w:textAlignment w:val="auto"/>
        <w:rPr>
          <w:rFonts w:ascii="仿宋_GB2312" w:eastAsia="仿宋_GB2312"/>
          <w:color w:val="auto"/>
          <w:spacing w:val="6"/>
          <w:szCs w:val="21"/>
        </w:rPr>
      </w:pPr>
      <w:r>
        <w:rPr>
          <w:rFonts w:hint="eastAsia" w:ascii="仿宋_GB2312" w:eastAsia="仿宋_GB2312"/>
          <w:b/>
          <w:color w:val="auto"/>
          <w:spacing w:val="6"/>
          <w:sz w:val="32"/>
          <w:szCs w:val="32"/>
        </w:rPr>
        <w:t>残疾人福利性单位声明函</w:t>
      </w:r>
    </w:p>
    <w:p>
      <w:pPr>
        <w:spacing w:line="400" w:lineRule="exact"/>
        <w:ind w:firstLine="504" w:firstLineChars="200"/>
        <w:rPr>
          <w:rFonts w:ascii="仿宋_GB2312" w:eastAsia="仿宋_GB2312"/>
          <w:color w:val="auto"/>
          <w:spacing w:val="6"/>
          <w:sz w:val="24"/>
        </w:rPr>
      </w:pPr>
      <w:r>
        <w:rPr>
          <w:rFonts w:hint="eastAsia" w:ascii="仿宋_GB2312" w:eastAsia="仿宋_GB2312"/>
          <w:color w:val="auto"/>
          <w:spacing w:val="6"/>
          <w:sz w:val="24"/>
        </w:rPr>
        <w:t>本单位郑重声明，根据《财政部 民政部 中国残疾人联合会关于促进残疾人就业政府采购政策的通知》（财库</w:t>
      </w:r>
      <w:r>
        <w:rPr>
          <w:rFonts w:hint="eastAsia" w:ascii="仿宋_GB2312" w:eastAsia="仿宋_GB2312"/>
          <w:color w:val="auto"/>
          <w:sz w:val="24"/>
        </w:rPr>
        <w:t>〔2017〕141</w:t>
      </w:r>
      <w:r>
        <w:rPr>
          <w:rFonts w:hint="eastAsia" w:ascii="仿宋_GB2312" w:eastAsia="仿宋_GB2312"/>
          <w:color w:val="auto"/>
          <w:spacing w:val="6"/>
          <w:sz w:val="24"/>
        </w:rPr>
        <w:t>号）的规定，本单位为符合条件的残疾人福利性单位，且本单位参加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单位的</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项目采购活动提供本单位制造的货物（由本单位承担工程/提供服务），或者提供其他残疾人福利性单位制造的货物（不包括使用非残疾人福利性单位注册商标的货物）。</w:t>
      </w:r>
    </w:p>
    <w:p>
      <w:pPr>
        <w:spacing w:line="400" w:lineRule="exact"/>
        <w:ind w:firstLine="504" w:firstLineChars="200"/>
        <w:rPr>
          <w:rFonts w:ascii="仿宋_GB2312" w:eastAsia="仿宋_GB2312"/>
          <w:color w:val="auto"/>
          <w:spacing w:val="6"/>
          <w:sz w:val="24"/>
        </w:rPr>
      </w:pPr>
      <w:r>
        <w:rPr>
          <w:rFonts w:hint="eastAsia" w:ascii="仿宋_GB2312" w:eastAsia="仿宋_GB2312"/>
          <w:color w:val="auto"/>
          <w:spacing w:val="6"/>
          <w:sz w:val="24"/>
        </w:rPr>
        <w:t>本单位对上述声明的真实性负责。如有虚假，将依法承担相应责任。</w:t>
      </w:r>
    </w:p>
    <w:p>
      <w:pPr>
        <w:spacing w:line="400" w:lineRule="exact"/>
        <w:ind w:firstLine="504" w:firstLineChars="200"/>
        <w:rPr>
          <w:rFonts w:ascii="仿宋_GB2312" w:eastAsia="仿宋_GB2312"/>
          <w:color w:val="auto"/>
          <w:spacing w:val="6"/>
          <w:sz w:val="24"/>
        </w:rPr>
      </w:pPr>
    </w:p>
    <w:p>
      <w:pPr>
        <w:tabs>
          <w:tab w:val="left" w:pos="4860"/>
        </w:tabs>
        <w:spacing w:line="400" w:lineRule="exact"/>
        <w:ind w:right="1560" w:firstLine="504" w:firstLineChars="200"/>
        <w:jc w:val="center"/>
        <w:rPr>
          <w:rFonts w:ascii="仿宋_GB2312" w:eastAsia="仿宋_GB2312"/>
          <w:color w:val="auto"/>
          <w:spacing w:val="6"/>
          <w:sz w:val="24"/>
        </w:rPr>
      </w:pPr>
      <w:r>
        <w:rPr>
          <w:rFonts w:hint="eastAsia" w:ascii="仿宋_GB2312" w:eastAsia="仿宋_GB2312"/>
          <w:color w:val="auto"/>
          <w:spacing w:val="6"/>
          <w:sz w:val="24"/>
        </w:rPr>
        <w:t xml:space="preserve">                                          </w:t>
      </w:r>
    </w:p>
    <w:p>
      <w:pPr>
        <w:tabs>
          <w:tab w:val="left" w:pos="4860"/>
        </w:tabs>
        <w:spacing w:line="400" w:lineRule="exact"/>
        <w:ind w:right="1560" w:firstLine="504" w:firstLineChars="200"/>
        <w:jc w:val="right"/>
        <w:rPr>
          <w:rFonts w:ascii="仿宋_GB2312" w:eastAsia="仿宋_GB2312"/>
          <w:color w:val="auto"/>
          <w:spacing w:val="6"/>
          <w:sz w:val="24"/>
        </w:rPr>
      </w:pPr>
      <w:r>
        <w:rPr>
          <w:rFonts w:hint="eastAsia" w:ascii="仿宋_GB2312" w:eastAsia="仿宋_GB2312"/>
          <w:color w:val="auto"/>
          <w:spacing w:val="6"/>
          <w:sz w:val="24"/>
        </w:rPr>
        <w:t>单位名称（</w:t>
      </w:r>
      <w:r>
        <w:rPr>
          <w:rFonts w:hint="eastAsia" w:ascii="仿宋_GB2312" w:eastAsia="仿宋_GB2312"/>
          <w:b/>
          <w:bCs/>
          <w:color w:val="auto"/>
          <w:sz w:val="24"/>
        </w:rPr>
        <w:t>CA电子签章</w:t>
      </w:r>
      <w:r>
        <w:rPr>
          <w:rFonts w:hint="eastAsia" w:ascii="仿宋_GB2312" w:eastAsia="仿宋_GB2312"/>
          <w:color w:val="auto"/>
          <w:spacing w:val="6"/>
          <w:sz w:val="24"/>
        </w:rPr>
        <w:t>）：</w:t>
      </w:r>
    </w:p>
    <w:p>
      <w:pPr>
        <w:widowControl/>
        <w:spacing w:line="400" w:lineRule="exact"/>
        <w:jc w:val="center"/>
        <w:rPr>
          <w:rFonts w:ascii="仿宋_GB2312" w:eastAsia="仿宋_GB2312"/>
          <w:color w:val="auto"/>
          <w:spacing w:val="6"/>
          <w:sz w:val="24"/>
        </w:rPr>
      </w:pPr>
      <w:r>
        <w:rPr>
          <w:rFonts w:hint="eastAsia" w:ascii="仿宋_GB2312" w:eastAsia="仿宋_GB2312"/>
          <w:color w:val="auto"/>
          <w:spacing w:val="6"/>
          <w:sz w:val="24"/>
        </w:rPr>
        <w:t xml:space="preserve">                                            </w:t>
      </w:r>
    </w:p>
    <w:p>
      <w:pPr>
        <w:widowControl/>
        <w:spacing w:line="400" w:lineRule="exact"/>
        <w:jc w:val="center"/>
        <w:rPr>
          <w:rFonts w:ascii="仿宋_GB2312" w:eastAsia="仿宋_GB2312"/>
          <w:color w:val="auto"/>
          <w:spacing w:val="6"/>
          <w:sz w:val="24"/>
        </w:rPr>
      </w:pPr>
      <w:r>
        <w:rPr>
          <w:rFonts w:hint="eastAsia" w:ascii="仿宋_GB2312" w:eastAsia="仿宋_GB2312"/>
          <w:color w:val="auto"/>
          <w:spacing w:val="6"/>
          <w:sz w:val="24"/>
        </w:rPr>
        <w:t xml:space="preserve">                                          </w:t>
      </w:r>
    </w:p>
    <w:p>
      <w:pPr>
        <w:widowControl/>
        <w:spacing w:line="400" w:lineRule="exact"/>
        <w:jc w:val="center"/>
        <w:rPr>
          <w:rFonts w:ascii="仿宋_GB2312" w:eastAsia="仿宋_GB2312"/>
          <w:color w:val="auto"/>
          <w:spacing w:val="6"/>
          <w:sz w:val="24"/>
        </w:rPr>
      </w:pPr>
    </w:p>
    <w:p>
      <w:pPr>
        <w:widowControl/>
        <w:spacing w:line="400" w:lineRule="exact"/>
        <w:ind w:right="504"/>
        <w:jc w:val="center"/>
        <w:rPr>
          <w:rFonts w:ascii="仿宋_GB2312" w:eastAsia="仿宋_GB2312"/>
          <w:color w:val="auto"/>
          <w:spacing w:val="6"/>
          <w:sz w:val="24"/>
        </w:rPr>
      </w:pPr>
      <w:r>
        <w:rPr>
          <w:rFonts w:hint="eastAsia" w:ascii="仿宋_GB2312" w:eastAsia="仿宋_GB2312"/>
          <w:color w:val="auto"/>
          <w:spacing w:val="6"/>
          <w:sz w:val="24"/>
        </w:rPr>
        <w:t xml:space="preserve">                                              日  期：</w:t>
      </w:r>
    </w:p>
    <w:p>
      <w:pPr>
        <w:snapToGrid w:val="0"/>
        <w:spacing w:before="0" w:beforeLines="0" w:after="0" w:line="400" w:lineRule="exact"/>
        <w:ind w:firstLine="482" w:firstLineChars="200"/>
        <w:outlineLvl w:val="1"/>
        <w:rPr>
          <w:rFonts w:hint="eastAsia" w:ascii="仿宋_GB2312" w:eastAsia="仿宋_GB2312"/>
          <w:b/>
          <w:bCs/>
          <w:color w:val="auto"/>
          <w:sz w:val="24"/>
        </w:rPr>
      </w:pPr>
      <w:r>
        <w:rPr>
          <w:rFonts w:hint="eastAsia" w:ascii="仿宋_GB2312" w:eastAsia="仿宋_GB2312"/>
          <w:b/>
          <w:bCs/>
          <w:color w:val="auto"/>
          <w:sz w:val="24"/>
          <w:szCs w:val="24"/>
        </w:rPr>
        <w:t>注：1.</w:t>
      </w:r>
      <w:r>
        <w:rPr>
          <w:rFonts w:hint="eastAsia" w:ascii="仿宋_GB2312" w:eastAsia="仿宋_GB2312"/>
          <w:b/>
          <w:bCs/>
          <w:color w:val="auto"/>
          <w:sz w:val="24"/>
        </w:rPr>
        <w:t>此项材料必须</w:t>
      </w:r>
      <w:r>
        <w:rPr>
          <w:rFonts w:hint="eastAsia" w:ascii="仿宋_GB2312" w:hAnsi="Times New Roman" w:eastAsia="仿宋_GB2312"/>
          <w:b/>
          <w:bCs/>
          <w:color w:val="auto"/>
          <w:sz w:val="24"/>
        </w:rPr>
        <w:t>以PDF格式上传；</w:t>
      </w:r>
    </w:p>
    <w:p>
      <w:pPr>
        <w:snapToGrid w:val="0"/>
        <w:spacing w:before="0" w:beforeLines="0" w:after="0" w:line="400" w:lineRule="exact"/>
        <w:ind w:firstLine="482" w:firstLineChars="200"/>
        <w:outlineLvl w:val="1"/>
        <w:rPr>
          <w:rFonts w:hint="eastAsia" w:ascii="仿宋_GB2312" w:eastAsia="仿宋_GB2312"/>
          <w:b/>
          <w:bCs/>
          <w:color w:val="auto"/>
          <w:kern w:val="2"/>
          <w:sz w:val="24"/>
        </w:rPr>
      </w:pPr>
      <w:r>
        <w:rPr>
          <w:rFonts w:hint="eastAsia" w:ascii="仿宋_GB2312" w:eastAsia="仿宋_GB2312"/>
          <w:b/>
          <w:bCs/>
          <w:color w:val="auto"/>
          <w:sz w:val="24"/>
        </w:rPr>
        <w:t>2.成交供应商声明为残疾人福利性单位的，采购代理机构将随成交结果同时公告其《残疾人福利性单位声明函》，接受社会监督；</w:t>
      </w:r>
    </w:p>
    <w:p>
      <w:pPr>
        <w:pStyle w:val="188"/>
        <w:ind w:firstLine="482" w:firstLineChars="200"/>
        <w:rPr>
          <w:rFonts w:ascii="仿宋_GB2312" w:eastAsia="仿宋_GB2312"/>
          <w:b/>
          <w:color w:val="auto"/>
          <w:spacing w:val="0"/>
          <w:kern w:val="2"/>
        </w:rPr>
      </w:pPr>
      <w:r>
        <w:rPr>
          <w:rFonts w:hint="eastAsia" w:ascii="仿宋_GB2312" w:eastAsia="仿宋_GB2312"/>
          <w:b/>
          <w:color w:val="auto"/>
          <w:spacing w:val="0"/>
          <w:kern w:val="2"/>
        </w:rPr>
        <w:t>3</w:t>
      </w:r>
      <w:r>
        <w:rPr>
          <w:rFonts w:ascii="仿宋_GB2312" w:eastAsia="仿宋_GB2312"/>
          <w:b/>
          <w:color w:val="auto"/>
          <w:spacing w:val="0"/>
          <w:kern w:val="2"/>
        </w:rPr>
        <w:t>.享受政府采购支持政策的残疾人福利性单位应当同时满足以下条件：</w:t>
      </w:r>
    </w:p>
    <w:p>
      <w:pPr>
        <w:pStyle w:val="188"/>
        <w:rPr>
          <w:rFonts w:ascii="仿宋_GB2312" w:eastAsia="仿宋_GB2312"/>
          <w:bCs w:val="0"/>
          <w:color w:val="auto"/>
          <w:spacing w:val="0"/>
          <w:kern w:val="2"/>
        </w:rPr>
      </w:pPr>
      <w:r>
        <w:rPr>
          <w:rFonts w:ascii="仿宋_GB2312" w:eastAsia="仿宋_GB2312"/>
          <w:b/>
          <w:color w:val="auto"/>
          <w:spacing w:val="0"/>
          <w:kern w:val="2"/>
        </w:rPr>
        <w:t>　</w:t>
      </w:r>
      <w:r>
        <w:rPr>
          <w:rFonts w:ascii="仿宋_GB2312" w:eastAsia="仿宋_GB2312"/>
          <w:bCs w:val="0"/>
          <w:color w:val="auto"/>
          <w:spacing w:val="0"/>
          <w:kern w:val="2"/>
        </w:rPr>
        <w:t>　（</w:t>
      </w:r>
      <w:r>
        <w:rPr>
          <w:rFonts w:hint="eastAsia" w:ascii="仿宋_GB2312" w:eastAsia="仿宋_GB2312"/>
          <w:bCs w:val="0"/>
          <w:color w:val="auto"/>
          <w:spacing w:val="0"/>
          <w:kern w:val="2"/>
        </w:rPr>
        <w:t>1</w:t>
      </w:r>
      <w:r>
        <w:rPr>
          <w:rFonts w:ascii="仿宋_GB2312" w:eastAsia="仿宋_GB2312"/>
          <w:bCs w:val="0"/>
          <w:color w:val="auto"/>
          <w:spacing w:val="0"/>
          <w:kern w:val="2"/>
        </w:rPr>
        <w:t>）安置的残疾人占本单位在职职工人数的比例不低于25%（含25%），并且安置的残疾人人数不少于10人（含10人）；</w:t>
      </w:r>
    </w:p>
    <w:p>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2</w:t>
      </w:r>
      <w:r>
        <w:rPr>
          <w:rFonts w:ascii="仿宋_GB2312" w:eastAsia="仿宋_GB2312"/>
          <w:bCs w:val="0"/>
          <w:color w:val="auto"/>
          <w:spacing w:val="0"/>
          <w:kern w:val="2"/>
        </w:rPr>
        <w:t>）依法与安置的每位残疾人签订了一年以上（含一年）的劳动合同或服务协议；</w:t>
      </w:r>
    </w:p>
    <w:p>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3</w:t>
      </w:r>
      <w:r>
        <w:rPr>
          <w:rFonts w:ascii="仿宋_GB2312" w:eastAsia="仿宋_GB2312"/>
          <w:bCs w:val="0"/>
          <w:color w:val="auto"/>
          <w:spacing w:val="0"/>
          <w:kern w:val="2"/>
        </w:rPr>
        <w:t>）为安置的每位残疾人按月足额缴纳了基本养老保险、基本医疗保险、失业保险、工伤保险和生育保险等社会保险费；</w:t>
      </w:r>
    </w:p>
    <w:p>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4</w:t>
      </w:r>
      <w:r>
        <w:rPr>
          <w:rFonts w:ascii="仿宋_GB2312" w:eastAsia="仿宋_GB2312"/>
          <w:bCs w:val="0"/>
          <w:color w:val="auto"/>
          <w:spacing w:val="0"/>
          <w:kern w:val="2"/>
        </w:rPr>
        <w:t>）通过银行等金融机构向安置的每位残疾人，按月支付了不低于单位所在区县适用的经省级人民政府批准的月最低工资标准的工资；</w:t>
      </w:r>
    </w:p>
    <w:p>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5</w:t>
      </w:r>
      <w:r>
        <w:rPr>
          <w:rFonts w:ascii="仿宋_GB2312" w:eastAsia="仿宋_GB2312"/>
          <w:bCs w:val="0"/>
          <w:color w:val="auto"/>
          <w:spacing w:val="0"/>
          <w:kern w:val="2"/>
        </w:rPr>
        <w:t>）提供本单位制造的货物、承担的工程或者服务（以下简称产品），或者提供其他残疾人福利性单位制造的货物（不包括使用非残疾人福利性单位注册商标的货物）。</w:t>
      </w:r>
    </w:p>
    <w:p>
      <w:pPr>
        <w:pStyle w:val="188"/>
        <w:rPr>
          <w:rFonts w:ascii="仿宋_GB2312" w:eastAsia="仿宋_GB2312"/>
          <w:b/>
          <w:bCs w:val="0"/>
          <w:color w:val="auto"/>
          <w:szCs w:val="21"/>
        </w:rPr>
      </w:pPr>
      <w:r>
        <w:rPr>
          <w:rFonts w:ascii="仿宋_GB2312" w:eastAsia="仿宋_GB2312"/>
          <w:bCs w:val="0"/>
          <w:color w:val="auto"/>
          <w:spacing w:val="0"/>
          <w:kern w:val="2"/>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napToGrid w:val="0"/>
        <w:spacing w:before="157" w:beforeLines="50" w:after="50" w:line="400" w:lineRule="exact"/>
        <w:outlineLvl w:val="1"/>
        <w:rPr>
          <w:rFonts w:ascii="仿宋_GB2312" w:eastAsia="仿宋_GB2312"/>
          <w:b/>
          <w:bCs/>
          <w:color w:val="auto"/>
          <w:szCs w:val="21"/>
        </w:rPr>
      </w:pPr>
    </w:p>
    <w:p>
      <w:pPr>
        <w:pStyle w:val="9"/>
        <w:overflowPunct w:val="0"/>
        <w:spacing w:line="400" w:lineRule="exact"/>
        <w:ind w:left="0" w:firstLine="0"/>
        <w:rPr>
          <w:rFonts w:ascii="仿宋_GB2312" w:hAnsi="Courier New" w:eastAsia="仿宋_GB2312" w:cs="Courier New"/>
          <w:b/>
          <w:snapToGrid/>
          <w:color w:val="auto"/>
          <w:kern w:val="2"/>
          <w:sz w:val="32"/>
          <w:szCs w:val="32"/>
        </w:rPr>
      </w:pPr>
    </w:p>
    <w:p>
      <w:pPr>
        <w:ind w:firstLine="480" w:firstLineChars="200"/>
        <w:rPr>
          <w:rFonts w:hint="eastAsia" w:ascii="仿宋_GB2312" w:eastAsia="仿宋_GB2312" w:cs="Courier New"/>
          <w:color w:val="auto"/>
          <w:sz w:val="24"/>
        </w:rPr>
      </w:pPr>
    </w:p>
    <w:p>
      <w:pPr>
        <w:ind w:firstLine="480" w:firstLineChars="200"/>
        <w:rPr>
          <w:rFonts w:ascii="仿宋_GB2312" w:eastAsia="仿宋_GB2312" w:cs="Courier New"/>
          <w:b/>
          <w:color w:val="auto"/>
          <w:sz w:val="24"/>
        </w:rPr>
      </w:pPr>
      <w:r>
        <w:rPr>
          <w:rFonts w:hint="eastAsia" w:ascii="仿宋_GB2312" w:eastAsia="仿宋_GB2312" w:cs="Courier New"/>
          <w:color w:val="auto"/>
          <w:sz w:val="24"/>
        </w:rPr>
        <w:t>③</w:t>
      </w:r>
      <w:r>
        <w:rPr>
          <w:rFonts w:hint="eastAsia" w:ascii="仿宋_GB2312" w:eastAsia="仿宋_GB2312" w:cs="Courier New"/>
          <w:b/>
          <w:color w:val="auto"/>
          <w:sz w:val="24"/>
        </w:rPr>
        <w:t>监狱企业由省级以上监狱管理局、戒毒管理局（含新疆生产建设兵团）出具的属于监狱企业的证明文件（</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cs="Courier New"/>
          <w:b/>
          <w:bCs/>
          <w:color w:val="auto"/>
          <w:sz w:val="24"/>
        </w:rPr>
        <w:t>监狱企业</w:t>
      </w:r>
      <w:r>
        <w:rPr>
          <w:rFonts w:hint="eastAsia" w:ascii="仿宋_GB2312" w:eastAsia="仿宋_GB2312" w:cs="Courier New"/>
          <w:b/>
          <w:bCs/>
          <w:color w:val="auto"/>
          <w:sz w:val="24"/>
          <w:lang w:val="en-US" w:eastAsia="zh-CN"/>
        </w:rPr>
        <w:t>承接</w:t>
      </w:r>
      <w:r>
        <w:rPr>
          <w:rFonts w:hint="eastAsia" w:ascii="仿宋_GB2312" w:eastAsia="仿宋_GB2312" w:cs="Courier New"/>
          <w:b/>
          <w:bCs/>
          <w:color w:val="auto"/>
          <w:sz w:val="24"/>
        </w:rPr>
        <w:t>的</w:t>
      </w:r>
      <w:r>
        <w:rPr>
          <w:rFonts w:hint="eastAsia" w:ascii="仿宋_GB2312" w:eastAsia="仿宋_GB2312"/>
          <w:b/>
          <w:bCs/>
          <w:color w:val="auto"/>
          <w:sz w:val="24"/>
        </w:rPr>
        <w:t>必须</w:t>
      </w:r>
      <w:r>
        <w:rPr>
          <w:rFonts w:hint="eastAsia" w:ascii="仿宋_GB2312" w:eastAsia="仿宋_GB2312" w:cs="Courier New"/>
          <w:b/>
          <w:bCs/>
          <w:color w:val="auto"/>
          <w:sz w:val="24"/>
        </w:rPr>
        <w:t>提供</w:t>
      </w:r>
      <w:r>
        <w:rPr>
          <w:rFonts w:hint="eastAsia" w:ascii="仿宋_GB2312" w:eastAsia="仿宋_GB2312" w:cs="Courier New"/>
          <w:b/>
          <w:color w:val="auto"/>
          <w:sz w:val="24"/>
        </w:rPr>
        <w:t>）</w:t>
      </w:r>
    </w:p>
    <w:p>
      <w:pPr>
        <w:pStyle w:val="9"/>
        <w:overflowPunct w:val="0"/>
        <w:spacing w:line="400" w:lineRule="exact"/>
        <w:ind w:left="0" w:firstLine="0"/>
        <w:rPr>
          <w:rFonts w:ascii="仿宋_GB2312" w:hAnsi="Courier New" w:eastAsia="仿宋_GB2312" w:cs="Courier New"/>
          <w:b/>
          <w:snapToGrid/>
          <w:color w:val="auto"/>
          <w:kern w:val="2"/>
          <w:sz w:val="32"/>
          <w:szCs w:val="32"/>
        </w:rPr>
      </w:pPr>
    </w:p>
    <w:p>
      <w:pPr>
        <w:pStyle w:val="9"/>
        <w:overflowPunct w:val="0"/>
        <w:spacing w:line="400" w:lineRule="exact"/>
        <w:ind w:left="0" w:firstLine="0"/>
        <w:rPr>
          <w:rFonts w:ascii="仿宋_GB2312" w:hAnsi="Courier New" w:eastAsia="仿宋_GB2312" w:cs="Courier New"/>
          <w:bCs/>
          <w:color w:val="auto"/>
          <w:sz w:val="24"/>
          <w:szCs w:val="24"/>
        </w:rPr>
      </w:pPr>
    </w:p>
    <w:p>
      <w:pPr>
        <w:pStyle w:val="9"/>
        <w:overflowPunct w:val="0"/>
        <w:spacing w:line="400" w:lineRule="exact"/>
        <w:ind w:left="0" w:firstLine="0"/>
        <w:rPr>
          <w:rFonts w:ascii="仿宋_GB2312" w:hAnsi="Courier New" w:eastAsia="仿宋_GB2312" w:cs="Courier New"/>
          <w:bCs/>
          <w:color w:val="auto"/>
          <w:sz w:val="24"/>
          <w:szCs w:val="24"/>
        </w:rPr>
      </w:pPr>
    </w:p>
    <w:p>
      <w:pPr>
        <w:snapToGrid w:val="0"/>
        <w:spacing w:before="157" w:beforeLines="50" w:after="50" w:line="400" w:lineRule="exact"/>
        <w:outlineLvl w:val="1"/>
        <w:rPr>
          <w:rFonts w:ascii="仿宋_GB2312" w:eastAsia="仿宋_GB2312"/>
          <w:b/>
          <w:bCs/>
          <w:color w:val="auto"/>
          <w:szCs w:val="21"/>
        </w:rPr>
      </w:pPr>
    </w:p>
    <w:p>
      <w:pPr>
        <w:snapToGrid w:val="0"/>
        <w:spacing w:before="157" w:beforeLines="50" w:after="50" w:line="400" w:lineRule="exact"/>
        <w:outlineLvl w:val="1"/>
        <w:rPr>
          <w:rFonts w:ascii="仿宋_GB2312" w:eastAsia="仿宋_GB2312"/>
          <w:b/>
          <w:bCs/>
          <w:color w:val="auto"/>
          <w:szCs w:val="21"/>
        </w:rPr>
      </w:pPr>
    </w:p>
    <w:p>
      <w:pPr>
        <w:ind w:firstLine="643" w:firstLineChars="200"/>
        <w:jc w:val="left"/>
        <w:rPr>
          <w:rFonts w:hint="eastAsia" w:ascii="仿宋_GB2312" w:eastAsia="仿宋_GB2312"/>
          <w:b/>
          <w:bCs/>
          <w:color w:val="auto"/>
          <w:sz w:val="32"/>
          <w:szCs w:val="32"/>
        </w:rPr>
      </w:pPr>
      <w:r>
        <w:rPr>
          <w:rFonts w:hint="eastAsia" w:ascii="仿宋_GB2312" w:eastAsia="仿宋_GB2312"/>
          <w:b/>
          <w:bCs/>
          <w:color w:val="auto"/>
          <w:sz w:val="32"/>
          <w:szCs w:val="32"/>
        </w:rPr>
        <w:t>注：请以PDF格式提供并加盖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pPr>
        <w:rPr>
          <w:rFonts w:hint="eastAsia" w:ascii="仿宋_GB2312" w:eastAsia="仿宋_GB2312"/>
          <w:b w:val="0"/>
          <w:bCs w:val="0"/>
          <w:color w:val="auto"/>
          <w:sz w:val="24"/>
          <w:lang w:val="en-US" w:eastAsia="zh-CN"/>
        </w:rPr>
      </w:pPr>
      <w:r>
        <w:rPr>
          <w:rFonts w:hint="eastAsia" w:ascii="仿宋_GB2312" w:eastAsia="仿宋_GB2312"/>
          <w:bCs/>
          <w:color w:val="auto"/>
          <w:sz w:val="24"/>
        </w:rPr>
        <w:br w:type="page"/>
      </w:r>
    </w:p>
    <w:p>
      <w:pPr>
        <w:pStyle w:val="20"/>
        <w:numPr>
          <w:ilvl w:val="0"/>
          <w:numId w:val="0"/>
        </w:numPr>
        <w:ind w:leftChars="200"/>
        <w:rPr>
          <w:rFonts w:hint="eastAsia" w:ascii="仿宋_GB2312" w:eastAsia="仿宋_GB2312"/>
          <w:b w:val="0"/>
          <w:bCs w:val="0"/>
          <w:color w:val="auto"/>
          <w:sz w:val="24"/>
          <w:lang w:val="en-US"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6</w:t>
      </w:r>
      <w:r>
        <w:rPr>
          <w:rFonts w:hint="eastAsia" w:ascii="仿宋_GB2312" w:eastAsia="仿宋_GB2312"/>
          <w:color w:val="auto"/>
          <w:sz w:val="24"/>
          <w:lang w:eastAsia="zh-CN"/>
        </w:rPr>
        <w:t>）</w:t>
      </w:r>
      <w:r>
        <w:rPr>
          <w:rFonts w:hint="eastAsia" w:ascii="仿宋_GB2312" w:eastAsia="仿宋_GB2312"/>
          <w:color w:val="auto"/>
          <w:sz w:val="24"/>
        </w:rPr>
        <w:t>供应商有效的</w:t>
      </w:r>
      <w:r>
        <w:rPr>
          <w:rFonts w:hint="eastAsia" w:ascii="仿宋_GB2312" w:eastAsia="仿宋_GB2312"/>
          <w:color w:val="auto"/>
          <w:sz w:val="24"/>
          <w:lang w:eastAsia="zh-CN"/>
        </w:rPr>
        <w:t>行政部门</w:t>
      </w:r>
      <w:r>
        <w:rPr>
          <w:rFonts w:hint="eastAsia" w:ascii="仿宋_GB2312" w:eastAsia="仿宋_GB2312"/>
          <w:color w:val="auto"/>
          <w:sz w:val="24"/>
        </w:rPr>
        <w:t>颁发的《危险废物经营许可证》且核准经营危险废物类别必须包含HW01类。</w:t>
      </w:r>
      <w:r>
        <w:rPr>
          <w:rFonts w:hint="eastAsia" w:ascii="仿宋_GB2312" w:eastAsia="仿宋_GB2312"/>
          <w:b/>
          <w:bCs/>
          <w:color w:val="auto"/>
          <w:sz w:val="24"/>
        </w:rPr>
        <w:t>（必须提供）</w:t>
      </w:r>
      <w:r>
        <w:rPr>
          <w:rFonts w:hint="eastAsia" w:ascii="仿宋_GB2312" w:eastAsia="仿宋_GB2312"/>
          <w:color w:val="auto"/>
          <w:sz w:val="24"/>
          <w:lang w:eastAsia="zh-CN"/>
        </w:rPr>
        <w:t>；</w:t>
      </w:r>
    </w:p>
    <w:p>
      <w:pPr>
        <w:jc w:val="left"/>
        <w:rPr>
          <w:rFonts w:hint="eastAsia" w:ascii="仿宋_GB2312" w:eastAsia="仿宋_GB2312"/>
          <w:b/>
          <w:bCs/>
          <w:color w:val="auto"/>
          <w:sz w:val="24"/>
        </w:rPr>
      </w:pPr>
    </w:p>
    <w:p>
      <w:pPr>
        <w:snapToGrid w:val="0"/>
        <w:spacing w:line="400" w:lineRule="exact"/>
        <w:jc w:val="left"/>
        <w:rPr>
          <w:rFonts w:hint="eastAsia" w:ascii="仿宋_GB2312" w:eastAsia="仿宋_GB2312"/>
          <w:bCs/>
          <w:color w:val="auto"/>
          <w:sz w:val="24"/>
        </w:rPr>
      </w:pPr>
    </w:p>
    <w:p>
      <w:pPr>
        <w:rPr>
          <w:rFonts w:hint="eastAsia" w:ascii="仿宋_GB2312" w:eastAsia="仿宋_GB2312"/>
          <w:b/>
          <w:bCs/>
          <w:color w:val="auto"/>
          <w:sz w:val="32"/>
          <w:szCs w:val="32"/>
        </w:rPr>
      </w:pPr>
      <w:r>
        <w:rPr>
          <w:rFonts w:hint="eastAsia" w:ascii="仿宋_GB2312" w:eastAsia="仿宋_GB2312"/>
          <w:b/>
          <w:bCs/>
          <w:color w:val="auto"/>
          <w:sz w:val="32"/>
          <w:szCs w:val="32"/>
        </w:rPr>
        <w:t>注：第</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6</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rPr>
        <w:t>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pPr>
        <w:rPr>
          <w:rFonts w:hint="eastAsia" w:ascii="仿宋_GB2312" w:eastAsia="仿宋_GB2312"/>
          <w:b/>
          <w:bCs/>
          <w:color w:val="auto"/>
          <w:sz w:val="32"/>
          <w:szCs w:val="32"/>
        </w:rPr>
      </w:pPr>
      <w:r>
        <w:rPr>
          <w:rFonts w:hint="eastAsia" w:ascii="仿宋_GB2312" w:eastAsia="仿宋_GB2312"/>
          <w:b/>
          <w:bCs/>
          <w:color w:val="auto"/>
          <w:sz w:val="32"/>
          <w:szCs w:val="32"/>
        </w:rPr>
        <w:br w:type="page"/>
      </w:r>
    </w:p>
    <w:p>
      <w:pPr>
        <w:pStyle w:val="20"/>
        <w:rPr>
          <w:rFonts w:hint="eastAsia"/>
        </w:rPr>
      </w:pPr>
    </w:p>
    <w:p>
      <w:pPr>
        <w:snapToGrid w:val="0"/>
        <w:spacing w:before="156" w:beforeLines="50" w:after="50" w:line="360" w:lineRule="exact"/>
        <w:jc w:val="right"/>
        <w:rPr>
          <w:rFonts w:hint="eastAsia" w:ascii="仿宋_GB2312" w:hAnsi="宋体" w:eastAsia="仿宋_GB2312"/>
          <w:b/>
          <w:bCs/>
          <w:color w:val="auto"/>
          <w:sz w:val="32"/>
          <w:szCs w:val="32"/>
        </w:rPr>
      </w:pPr>
    </w:p>
    <w:p>
      <w:pPr>
        <w:snapToGrid w:val="0"/>
        <w:spacing w:before="156" w:beforeLines="50" w:after="50" w:line="360" w:lineRule="exact"/>
        <w:jc w:val="center"/>
        <w:rPr>
          <w:rFonts w:hint="eastAsia" w:ascii="仿宋_GB2312" w:hAnsi="宋体" w:eastAsia="仿宋_GB2312"/>
          <w:bCs/>
          <w:color w:val="auto"/>
          <w:sz w:val="24"/>
        </w:rPr>
      </w:pPr>
    </w:p>
    <w:p>
      <w:pPr>
        <w:jc w:val="center"/>
        <w:rPr>
          <w:rFonts w:hint="eastAsia" w:ascii="仿宋_GB2312" w:hAnsi="宋体" w:eastAsia="仿宋_GB2312"/>
          <w:b/>
          <w:bCs/>
          <w:color w:val="auto"/>
          <w:sz w:val="72"/>
          <w:szCs w:val="72"/>
        </w:rPr>
      </w:pPr>
    </w:p>
    <w:p>
      <w:pPr>
        <w:jc w:val="center"/>
        <w:rPr>
          <w:rFonts w:hint="eastAsia" w:ascii="仿宋_GB2312" w:hAnsi="宋体" w:eastAsia="仿宋_GB2312"/>
          <w:b/>
          <w:bCs/>
          <w:color w:val="auto"/>
          <w:sz w:val="72"/>
          <w:szCs w:val="72"/>
        </w:rPr>
      </w:pPr>
    </w:p>
    <w:p>
      <w:pPr>
        <w:jc w:val="center"/>
        <w:rPr>
          <w:rFonts w:hint="eastAsia" w:ascii="仿宋_GB2312" w:hAnsi="宋体" w:eastAsia="仿宋_GB2312"/>
          <w:b/>
          <w:bCs/>
          <w:color w:val="auto"/>
          <w:sz w:val="72"/>
          <w:szCs w:val="72"/>
        </w:rPr>
      </w:pPr>
    </w:p>
    <w:p>
      <w:pPr>
        <w:snapToGrid w:val="0"/>
        <w:spacing w:before="120" w:beforeLines="50" w:after="50" w:line="500" w:lineRule="exact"/>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二、</w:t>
      </w:r>
      <w:r>
        <w:rPr>
          <w:rFonts w:hint="eastAsia" w:ascii="仿宋_GB2312" w:hAnsi="宋体" w:eastAsia="仿宋_GB2312"/>
          <w:b/>
          <w:bCs/>
          <w:color w:val="auto"/>
          <w:sz w:val="56"/>
          <w:szCs w:val="56"/>
          <w:lang w:val="en-US" w:eastAsia="zh-CN"/>
        </w:rPr>
        <w:t>报 价</w:t>
      </w:r>
      <w:r>
        <w:rPr>
          <w:rFonts w:hint="eastAsia" w:ascii="仿宋_GB2312" w:hAnsi="宋体" w:eastAsia="仿宋_GB2312"/>
          <w:b/>
          <w:bCs/>
          <w:color w:val="auto"/>
          <w:sz w:val="56"/>
          <w:szCs w:val="56"/>
        </w:rPr>
        <w:t xml:space="preserve"> 要 求 文 件 格 式</w:t>
      </w:r>
    </w:p>
    <w:p>
      <w:pPr>
        <w:snapToGrid w:val="0"/>
        <w:spacing w:before="156" w:beforeLines="50" w:after="50" w:line="360" w:lineRule="exact"/>
        <w:jc w:val="center"/>
        <w:rPr>
          <w:rFonts w:hint="eastAsia" w:ascii="仿宋_GB2312" w:hAnsi="宋体" w:eastAsia="仿宋_GB2312"/>
          <w:b/>
          <w:bCs/>
          <w:color w:val="auto"/>
          <w:sz w:val="44"/>
          <w:szCs w:val="44"/>
        </w:rPr>
      </w:pPr>
    </w:p>
    <w:p>
      <w:pPr>
        <w:snapToGrid w:val="0"/>
        <w:spacing w:before="156" w:beforeLines="50" w:after="50" w:line="360" w:lineRule="exact"/>
        <w:jc w:val="center"/>
        <w:rPr>
          <w:rFonts w:hint="eastAsia" w:ascii="仿宋_GB2312" w:hAnsi="宋体" w:eastAsia="仿宋_GB2312"/>
          <w:b/>
          <w:bCs/>
          <w:color w:val="auto"/>
          <w:sz w:val="44"/>
          <w:szCs w:val="44"/>
        </w:rPr>
      </w:pPr>
    </w:p>
    <w:p>
      <w:pPr>
        <w:snapToGrid w:val="0"/>
        <w:spacing w:before="156" w:beforeLines="50" w:after="50" w:line="360" w:lineRule="exact"/>
        <w:jc w:val="center"/>
        <w:rPr>
          <w:rFonts w:hint="eastAsia" w:ascii="仿宋_GB2312" w:hAnsi="宋体" w:eastAsia="仿宋_GB2312"/>
          <w:bCs/>
          <w:color w:val="auto"/>
          <w:sz w:val="24"/>
        </w:rPr>
      </w:pPr>
    </w:p>
    <w:p>
      <w:pPr>
        <w:tabs>
          <w:tab w:val="left" w:pos="3870"/>
          <w:tab w:val="left" w:pos="4085"/>
        </w:tabs>
        <w:snapToGrid w:val="0"/>
        <w:spacing w:line="500" w:lineRule="exact"/>
        <w:jc w:val="left"/>
        <w:rPr>
          <w:color w:val="auto"/>
        </w:rPr>
      </w:pPr>
      <w:r>
        <w:rPr>
          <w:rFonts w:hint="eastAsia" w:ascii="仿宋_GB2312" w:eastAsia="仿宋_GB2312"/>
          <w:b/>
          <w:bCs/>
          <w:color w:val="auto"/>
          <w:sz w:val="24"/>
        </w:rPr>
        <w:br w:type="page"/>
      </w:r>
      <w:r>
        <w:rPr>
          <w:rFonts w:hint="eastAsia" w:ascii="仿宋_GB2312" w:eastAsia="仿宋_GB2312"/>
          <w:b/>
          <w:bCs/>
          <w:color w:val="auto"/>
          <w:sz w:val="24"/>
          <w:highlight w:val="none"/>
        </w:rPr>
        <w:t>报价要</w:t>
      </w:r>
      <w:r>
        <w:rPr>
          <w:rFonts w:hint="eastAsia" w:ascii="仿宋_GB2312" w:eastAsia="仿宋_GB2312"/>
          <w:b/>
          <w:bCs/>
          <w:color w:val="auto"/>
          <w:sz w:val="24"/>
          <w:highlight w:val="none"/>
          <w:lang w:eastAsia="zh-CN"/>
        </w:rPr>
        <w:t>求</w:t>
      </w:r>
      <w:r>
        <w:rPr>
          <w:rFonts w:hint="eastAsia" w:ascii="仿宋_GB2312" w:eastAsia="仿宋_GB2312"/>
          <w:b/>
          <w:bCs/>
          <w:color w:val="auto"/>
          <w:sz w:val="24"/>
          <w:highlight w:val="none"/>
        </w:rPr>
        <w:t>文件</w:t>
      </w:r>
      <w:r>
        <w:rPr>
          <w:rFonts w:hint="eastAsia" w:ascii="仿宋_GB2312" w:eastAsia="仿宋_GB2312"/>
          <w:b/>
          <w:bCs/>
          <w:color w:val="auto"/>
          <w:sz w:val="24"/>
        </w:rPr>
        <w:t>目录</w:t>
      </w:r>
      <w:r>
        <w:rPr>
          <w:rFonts w:hint="eastAsia" w:ascii="仿宋_GB2312" w:eastAsia="仿宋_GB2312"/>
          <w:b/>
          <w:color w:val="auto"/>
          <w:sz w:val="24"/>
        </w:rPr>
        <w:t>：</w:t>
      </w:r>
    </w:p>
    <w:p>
      <w:pPr>
        <w:tabs>
          <w:tab w:val="left" w:pos="3870"/>
          <w:tab w:val="left" w:pos="4085"/>
        </w:tabs>
        <w:snapToGrid w:val="0"/>
        <w:spacing w:line="500" w:lineRule="exact"/>
        <w:ind w:firstLine="4410" w:firstLineChars="2100"/>
        <w:jc w:val="left"/>
        <w:rPr>
          <w:color w:val="auto"/>
        </w:rPr>
      </w:pPr>
    </w:p>
    <w:p>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pPr>
        <w:snapToGrid w:val="0"/>
        <w:spacing w:line="400" w:lineRule="atLeast"/>
        <w:ind w:firstLine="420" w:firstLineChars="0"/>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eastAsia="仿宋_GB2312" w:cs="Courier New"/>
          <w:color w:val="auto"/>
          <w:sz w:val="24"/>
        </w:rPr>
        <w:t>）…………………………………………</w:t>
      </w: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pStyle w:val="39"/>
        <w:rPr>
          <w:rFonts w:hint="eastAsia" w:ascii="仿宋_GB2312" w:eastAsia="仿宋_GB2312"/>
          <w:color w:val="auto"/>
          <w:sz w:val="24"/>
        </w:rPr>
      </w:pPr>
    </w:p>
    <w:p>
      <w:pPr>
        <w:pStyle w:val="39"/>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color w:val="auto"/>
          <w:sz w:val="24"/>
          <w:szCs w:val="24"/>
        </w:rPr>
        <w:br w:type="page"/>
      </w:r>
      <w:r>
        <w:rPr>
          <w:rFonts w:hint="eastAsia" w:ascii="仿宋_GB2312" w:eastAsia="仿宋_GB2312"/>
          <w:b/>
          <w:color w:val="auto"/>
          <w:sz w:val="24"/>
          <w:szCs w:val="24"/>
        </w:rPr>
        <w:t>（</w:t>
      </w:r>
      <w:r>
        <w:rPr>
          <w:rFonts w:hint="eastAsia" w:ascii="仿宋_GB2312" w:eastAsia="仿宋_GB2312"/>
          <w:b/>
          <w:color w:val="auto"/>
          <w:sz w:val="24"/>
          <w:szCs w:val="24"/>
          <w:lang w:val="en-US" w:eastAsia="zh-CN"/>
        </w:rPr>
        <w:t>1</w:t>
      </w:r>
      <w:r>
        <w:rPr>
          <w:rFonts w:hint="eastAsia" w:ascii="仿宋_GB2312" w:eastAsia="仿宋_GB2312"/>
          <w:b/>
          <w:color w:val="auto"/>
          <w:sz w:val="24"/>
          <w:szCs w:val="24"/>
        </w:rPr>
        <w:t>）报价表格式</w:t>
      </w:r>
      <w:r>
        <w:rPr>
          <w:rFonts w:hint="eastAsia" w:ascii="仿宋_GB2312" w:eastAsia="仿宋_GB2312"/>
          <w:b/>
          <w:bCs/>
          <w:color w:val="auto"/>
          <w:sz w:val="24"/>
        </w:rPr>
        <w:t>（必须提供）</w:t>
      </w:r>
      <w:r>
        <w:rPr>
          <w:rFonts w:hint="eastAsia" w:ascii="仿宋_GB2312" w:eastAsia="仿宋_GB2312"/>
          <w:b/>
          <w:color w:val="auto"/>
          <w:sz w:val="24"/>
          <w:szCs w:val="24"/>
        </w:rPr>
        <w:t>：</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00" w:lineRule="auto"/>
              <w:ind w:firstLine="480" w:firstLineChars="200"/>
              <w:jc w:val="center"/>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697" w:type="dxa"/>
            <w:noWrap w:val="0"/>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lang w:eastAsia="zh-CN"/>
              </w:rPr>
              <w:t>固定单价</w:t>
            </w:r>
          </w:p>
        </w:tc>
        <w:tc>
          <w:tcPr>
            <w:tcW w:w="7436" w:type="dxa"/>
            <w:noWrap w:val="0"/>
            <w:vAlign w:val="center"/>
          </w:tcPr>
          <w:p>
            <w:pPr>
              <w:widowControl/>
              <w:adjustRightInd w:val="0"/>
              <w:snapToGrid w:val="0"/>
              <w:spacing w:line="300" w:lineRule="auto"/>
              <w:ind w:firstLine="480" w:firstLineChars="200"/>
              <w:jc w:val="center"/>
              <w:rPr>
                <w:rFonts w:hint="eastAsia" w:ascii="仿宋_GB2312" w:hAnsi="宋体" w:eastAsia="仿宋_GB2312" w:cs="宋体"/>
                <w:b w:val="0"/>
                <w:kern w:val="2"/>
                <w:sz w:val="24"/>
                <w:u w:val="none"/>
              </w:rPr>
            </w:pPr>
            <w:r>
              <w:rPr>
                <w:rFonts w:hint="eastAsia" w:ascii="仿宋_GB2312" w:hAnsi="宋体" w:eastAsia="仿宋_GB2312" w:cs="宋体"/>
                <w:b w:val="0"/>
                <w:bCs w:val="0"/>
                <w:sz w:val="24"/>
                <w:u w:val="single"/>
                <w:lang w:val="en-US" w:eastAsia="zh-CN"/>
              </w:rPr>
              <w:t xml:space="preserve">      </w:t>
            </w:r>
            <w:r>
              <w:rPr>
                <w:rFonts w:hint="eastAsia" w:ascii="仿宋_GB2312" w:hAnsi="宋体" w:eastAsia="仿宋_GB2312" w:cs="宋体"/>
                <w:b w:val="0"/>
                <w:bCs w:val="0"/>
                <w:sz w:val="24"/>
                <w:lang w:val="en-US" w:eastAsia="zh-CN"/>
              </w:rPr>
              <w:t>元/床·日</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napToGrid w:val="0"/>
        <w:spacing w:before="50" w:after="50" w:line="400" w:lineRule="exact"/>
        <w:ind w:firstLine="482" w:firstLineChars="200"/>
        <w:jc w:val="left"/>
        <w:rPr>
          <w:rFonts w:ascii="仿宋_GB2312" w:eastAsia="仿宋_GB2312"/>
          <w:b/>
          <w:bCs w:val="0"/>
          <w:sz w:val="36"/>
          <w:szCs w:val="36"/>
        </w:rPr>
      </w:pPr>
      <w:r>
        <w:rPr>
          <w:rFonts w:hint="eastAsia" w:ascii="仿宋_GB2312" w:hAnsi="仿宋_GB2312" w:eastAsia="仿宋_GB2312" w:cs="仿宋_GB2312"/>
          <w:b/>
          <w:bCs w:val="0"/>
          <w:color w:val="000000"/>
          <w:sz w:val="24"/>
          <w:lang w:val="en-US" w:eastAsia="zh-CN"/>
        </w:rPr>
        <w:t>3.固定单价报价；参考《柳州市发展和改革委员会、柳州市生态环境局、柳州市卫生健康委员会关于重新核定柳州市医疗废物处置费收费标准的通知》（柳发改规〔2022〕6号）文件二级医疗机构的收费标准2.55元/床·日报价</w:t>
      </w:r>
      <w:r>
        <w:rPr>
          <w:rFonts w:hint="eastAsia" w:ascii="仿宋_GB2312" w:hAnsi="宋体" w:eastAsia="仿宋_GB2312" w:cs="Arial"/>
          <w:b/>
          <w:bCs w:val="0"/>
          <w:color w:val="auto"/>
          <w:sz w:val="24"/>
          <w:lang w:val="en-US" w:eastAsia="zh-CN"/>
        </w:rPr>
        <w:t>，供应商报价高于此标准的</w:t>
      </w:r>
      <w:r>
        <w:rPr>
          <w:rFonts w:hint="eastAsia" w:ascii="仿宋_GB2312" w:hAnsi="仿宋_GB2312" w:eastAsia="仿宋_GB2312" w:cs="仿宋_GB2312"/>
          <w:b/>
          <w:bCs w:val="0"/>
          <w:color w:val="000000"/>
          <w:sz w:val="24"/>
          <w:lang w:val="en-GB"/>
        </w:rPr>
        <w:t>视为响应</w:t>
      </w:r>
      <w:r>
        <w:rPr>
          <w:rFonts w:hint="eastAsia" w:ascii="仿宋_GB2312" w:hAnsi="宋体" w:eastAsia="仿宋_GB2312" w:cs="Arial"/>
          <w:b/>
          <w:bCs w:val="0"/>
          <w:color w:val="auto"/>
          <w:sz w:val="24"/>
          <w:lang w:val="en-US" w:eastAsia="zh-CN"/>
        </w:rPr>
        <w:t>无效。</w:t>
      </w: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7"/>
        <w:spacing w:line="400" w:lineRule="exact"/>
        <w:ind w:firstLine="4800" w:firstLineChars="20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r>
        <w:rPr>
          <w:rFonts w:hint="eastAsia" w:ascii="仿宋_GB2312" w:eastAsia="仿宋_GB2312"/>
          <w:sz w:val="24"/>
        </w:rPr>
        <w:t xml:space="preserve">                                         日期：       年   月   日</w:t>
      </w: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sectPr>
          <w:pgSz w:w="11906" w:h="16838"/>
          <w:pgMar w:top="1440" w:right="1083" w:bottom="1440" w:left="1083" w:header="851" w:footer="992" w:gutter="0"/>
          <w:cols w:space="720" w:num="1"/>
          <w:docGrid w:type="lines" w:linePitch="312" w:charSpace="0"/>
        </w:sectPr>
      </w:pPr>
    </w:p>
    <w:p>
      <w:pPr>
        <w:numPr>
          <w:ilvl w:val="0"/>
          <w:numId w:val="0"/>
        </w:numPr>
        <w:snapToGrid w:val="0"/>
        <w:spacing w:before="50" w:after="50"/>
        <w:jc w:val="both"/>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pStyle w:val="39"/>
        <w:rPr>
          <w:rFonts w:hint="eastAsia" w:ascii="仿宋_GB2312" w:hAnsi="宋体" w:eastAsia="仿宋_GB2312"/>
          <w:b/>
          <w:bCs/>
          <w:color w:val="auto"/>
          <w:sz w:val="56"/>
          <w:szCs w:val="56"/>
        </w:rPr>
      </w:pPr>
    </w:p>
    <w:p>
      <w:pPr>
        <w:pStyle w:val="39"/>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numPr>
          <w:ilvl w:val="0"/>
          <w:numId w:val="0"/>
        </w:numPr>
        <w:snapToGrid w:val="0"/>
        <w:spacing w:before="50" w:after="50"/>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三、商 务 技 术 文 件 格 式</w:t>
      </w:r>
    </w:p>
    <w:p>
      <w:pPr>
        <w:tabs>
          <w:tab w:val="left" w:pos="3870"/>
          <w:tab w:val="left" w:pos="4085"/>
        </w:tabs>
        <w:snapToGrid w:val="0"/>
        <w:spacing w:line="440" w:lineRule="exact"/>
        <w:rPr>
          <w:rFonts w:hint="eastAsia" w:ascii="仿宋_GB2312" w:hAnsi="宋体" w:eastAsia="仿宋_GB2312"/>
          <w:b/>
          <w:bCs/>
          <w:color w:val="auto"/>
          <w:sz w:val="24"/>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p>
    <w:p>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pPr>
        <w:snapToGrid/>
        <w:spacing w:line="276" w:lineRule="auto"/>
        <w:ind w:firstLine="0"/>
        <w:jc w:val="center"/>
        <w:rPr>
          <w:rFonts w:hint="eastAsia" w:ascii="仿宋_GB2312" w:eastAsia="仿宋_GB2312"/>
          <w:color w:val="auto"/>
          <w:sz w:val="44"/>
          <w:szCs w:val="44"/>
          <w:highlight w:val="none"/>
        </w:rPr>
      </w:pPr>
      <w:r>
        <w:rPr>
          <w:rFonts w:hint="eastAsia" w:ascii="仿宋_GB2312" w:eastAsia="仿宋_GB2312"/>
          <w:color w:val="auto"/>
          <w:sz w:val="44"/>
          <w:szCs w:val="44"/>
          <w:highlight w:val="none"/>
        </w:rPr>
        <w:t>目    录</w:t>
      </w:r>
    </w:p>
    <w:p>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eastAsia" w:ascii="仿宋_GB2312" w:eastAsia="仿宋_GB2312" w:cs="Courier New"/>
          <w:color w:val="auto"/>
          <w:sz w:val="24"/>
          <w:highlight w:val="none"/>
          <w:lang w:eastAsia="zh-CN"/>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default" w:ascii="仿宋_GB2312" w:eastAsia="仿宋_GB2312" w:cs="Courier New"/>
          <w:color w:val="auto"/>
          <w:sz w:val="24"/>
          <w:highlight w:val="none"/>
          <w:lang w:val="en-US" w:eastAsia="zh-CN"/>
        </w:rPr>
      </w:pPr>
      <w:r>
        <w:rPr>
          <w:rFonts w:hint="eastAsia" w:ascii="仿宋_GB2312" w:hAnsi="仿宋_GB2312" w:eastAsia="仿宋_GB2312" w:cs="仿宋_GB2312"/>
          <w:b w:val="0"/>
          <w:bCs/>
          <w:color w:val="auto"/>
          <w:sz w:val="24"/>
          <w:lang w:val="en-US" w:eastAsia="zh-CN"/>
        </w:rPr>
        <w:t>（4）</w:t>
      </w:r>
      <w:r>
        <w:rPr>
          <w:rFonts w:hint="eastAsia" w:ascii="仿宋_GB2312" w:eastAsia="仿宋_GB2312"/>
          <w:color w:val="auto"/>
          <w:sz w:val="24"/>
          <w:lang w:eastAsia="zh-CN"/>
        </w:rPr>
        <w:t>提供医疗废物处理</w:t>
      </w:r>
      <w:r>
        <w:rPr>
          <w:rFonts w:hint="default" w:ascii="仿宋_GB2312" w:hAnsi="仿宋_GB2312" w:eastAsia="仿宋_GB2312" w:cs="仿宋_GB2312"/>
          <w:kern w:val="0"/>
          <w:sz w:val="24"/>
          <w:szCs w:val="24"/>
          <w:lang w:val="en-US" w:eastAsia="zh-CN" w:bidi="ar"/>
        </w:rPr>
        <w:t>营运车辆有效的《道路运输证</w:t>
      </w:r>
      <w:r>
        <w:rPr>
          <w:rFonts w:hint="eastAsia" w:ascii="仿宋_GB2312" w:hAnsi="仿宋_GB2312" w:eastAsia="仿宋_GB2312" w:cs="仿宋_GB2312"/>
          <w:kern w:val="0"/>
          <w:sz w:val="24"/>
          <w:szCs w:val="24"/>
          <w:lang w:val="en-US" w:eastAsia="zh-CN" w:bidi="ar"/>
        </w:rPr>
        <w:t>》和《</w:t>
      </w:r>
      <w:r>
        <w:rPr>
          <w:rFonts w:hint="default" w:ascii="仿宋_GB2312" w:hAnsi="仿宋_GB2312" w:eastAsia="仿宋_GB2312" w:cs="仿宋_GB2312"/>
          <w:kern w:val="0"/>
          <w:sz w:val="24"/>
          <w:szCs w:val="24"/>
          <w:lang w:val="en-US" w:eastAsia="zh-CN" w:bidi="ar"/>
        </w:rPr>
        <w:t>机动车行驶证》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eastAsia" w:ascii="仿宋_GB2312" w:eastAsia="仿宋_GB2312" w:cs="Courier New"/>
          <w:color w:val="auto"/>
          <w:sz w:val="24"/>
          <w:highlight w:val="none"/>
          <w:lang w:val="en-US" w:eastAsia="zh-CN"/>
        </w:rPr>
      </w:pPr>
      <w:r>
        <w:rPr>
          <w:rFonts w:hint="eastAsia" w:ascii="仿宋_GB2312" w:hAnsi="宋体" w:eastAsia="仿宋_GB2312" w:cs="Times New Roman"/>
          <w:bCs/>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w:t>
      </w:r>
      <w:r>
        <w:rPr>
          <w:rFonts w:hint="default" w:ascii="仿宋_GB2312" w:hAnsi="仿宋_GB2312" w:eastAsia="仿宋_GB2312" w:cs="仿宋_GB2312"/>
          <w:b w:val="0"/>
          <w:kern w:val="0"/>
          <w:sz w:val="24"/>
          <w:szCs w:val="24"/>
          <w:lang w:val="en-US" w:eastAsia="zh-CN" w:bidi="ar"/>
        </w:rPr>
        <w:t>危险货物运输驾驶资质</w:t>
      </w:r>
      <w:r>
        <w:rPr>
          <w:rFonts w:hint="eastAsia" w:ascii="仿宋_GB2312" w:hAnsi="仿宋_GB2312" w:eastAsia="仿宋_GB2312" w:cs="仿宋_GB2312"/>
          <w:b w:val="0"/>
          <w:kern w:val="0"/>
          <w:sz w:val="24"/>
          <w:szCs w:val="24"/>
          <w:lang w:val="en-US" w:eastAsia="zh-CN" w:bidi="ar"/>
        </w:rPr>
        <w:t>即</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kern w:val="0"/>
          <w:sz w:val="24"/>
          <w:szCs w:val="24"/>
          <w:lang w:val="en-US" w:eastAsia="zh-CN"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kern w:val="0"/>
          <w:sz w:val="24"/>
          <w:szCs w:val="24"/>
          <w:lang w:val="en-US" w:eastAsia="zh-CN" w:bidi="ar"/>
        </w:rPr>
        <w:t>《道路运输从业人员从业资格证》</w:t>
      </w:r>
      <w:r>
        <w:rPr>
          <w:rFonts w:hint="eastAsia" w:ascii="仿宋_GB2312" w:hAnsi="仿宋_GB2312" w:eastAsia="仿宋_GB2312" w:cs="仿宋_GB2312"/>
          <w:b w:val="0"/>
          <w:kern w:val="0"/>
          <w:sz w:val="24"/>
          <w:szCs w:val="24"/>
          <w:lang w:val="en-US" w:eastAsia="zh-CN" w:bidi="ar"/>
        </w:rPr>
        <w:t>和《机动车驾驶证》</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bCs/>
          <w:i w:val="0"/>
          <w:iCs w:val="0"/>
          <w:caps w:val="0"/>
          <w:color w:val="auto"/>
          <w:spacing w:val="0"/>
          <w:sz w:val="24"/>
          <w:szCs w:val="24"/>
          <w:shd w:val="clear" w:color="auto" w:fill="auto"/>
          <w:lang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bCs/>
          <w:i w:val="0"/>
          <w:iCs w:val="0"/>
          <w:caps w:val="0"/>
          <w:color w:val="auto"/>
          <w:spacing w:val="0"/>
          <w:sz w:val="24"/>
          <w:szCs w:val="24"/>
          <w:shd w:val="clear" w:color="auto" w:fill="auto"/>
          <w:lang w:bidi="ar"/>
        </w:rPr>
        <w:t>危险货物运输押运资质</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即</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《道路运输从业人员从业资格证》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r>
        <w:rPr>
          <w:rFonts w:hint="eastAsia" w:ascii="仿宋_GB2312" w:eastAsia="仿宋_GB2312" w:cs="Courier New"/>
          <w:color w:val="auto"/>
          <w:sz w:val="24"/>
          <w:highlight w:val="none"/>
          <w:lang w:val="en-US" w:eastAsia="zh-CN"/>
        </w:rPr>
        <w:t xml:space="preserve">           </w:t>
      </w:r>
    </w:p>
    <w:p>
      <w:pPr>
        <w:snapToGrid w:val="0"/>
        <w:spacing w:line="400" w:lineRule="atLeast"/>
        <w:ind w:firstLine="470" w:firstLineChars="196"/>
        <w:jc w:val="left"/>
        <w:rPr>
          <w:rFonts w:hint="eastAsia" w:ascii="仿宋_GB2312" w:hAnsi="宋体" w:eastAsia="仿宋_GB2312" w:cs="Times New Roman"/>
          <w:bCs/>
          <w:color w:val="auto"/>
          <w:sz w:val="24"/>
        </w:rPr>
      </w:pPr>
      <w:r>
        <w:rPr>
          <w:rFonts w:hint="eastAsia" w:ascii="仿宋_GB2312" w:hAnsi="宋体" w:eastAsia="仿宋_GB2312" w:cs="Times New Roman"/>
          <w:bCs/>
          <w:color w:val="auto"/>
          <w:sz w:val="24"/>
          <w:lang w:val="en-US" w:eastAsia="zh-CN"/>
        </w:rPr>
        <w:t>（6）针对本项目的应急预案和应急配合方案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snapToGrid/>
        <w:spacing w:line="240" w:lineRule="auto"/>
        <w:rPr>
          <w:rFonts w:hint="eastAsia" w:ascii="仿宋_GB2312" w:hAnsi="宋体" w:eastAsia="仿宋_GB2312"/>
          <w:b/>
          <w:bCs/>
          <w:color w:val="auto"/>
          <w:sz w:val="24"/>
        </w:rPr>
      </w:pPr>
      <w:r>
        <w:rPr>
          <w:rFonts w:hint="eastAsia" w:ascii="仿宋_GB2312" w:hAnsi="宋体" w:eastAsia="仿宋_GB2312"/>
          <w:b/>
          <w:bCs/>
          <w:color w:val="auto"/>
          <w:sz w:val="24"/>
        </w:rPr>
        <w:br w:type="page"/>
      </w:r>
    </w:p>
    <w:p>
      <w:pPr>
        <w:snapToGrid/>
        <w:spacing w:line="240" w:lineRule="auto"/>
        <w:rPr>
          <w:rFonts w:ascii="仿宋_GB2312" w:hAnsi="宋体" w:eastAsia="仿宋_GB2312"/>
          <w:b/>
          <w:bCs/>
          <w:color w:val="auto"/>
          <w:sz w:val="24"/>
        </w:rPr>
      </w:pPr>
      <w:r>
        <w:rPr>
          <w:rFonts w:hint="eastAsia" w:ascii="仿宋_GB2312" w:hAnsi="宋体" w:eastAsia="仿宋_GB2312"/>
          <w:b/>
          <w:bCs/>
          <w:color w:val="auto"/>
          <w:sz w:val="24"/>
        </w:rPr>
        <w:t>（1）协商书格式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pPr>
        <w:snapToGrid w:val="0"/>
        <w:spacing w:before="50" w:after="50"/>
        <w:jc w:val="center"/>
        <w:rPr>
          <w:rFonts w:ascii="宋体" w:hAnsi="宋体"/>
          <w:b/>
          <w:color w:val="auto"/>
          <w:sz w:val="32"/>
          <w:szCs w:val="32"/>
        </w:rPr>
      </w:pPr>
      <w:r>
        <w:rPr>
          <w:rFonts w:hint="eastAsia" w:ascii="宋体" w:hAnsi="宋体"/>
          <w:b/>
          <w:color w:val="auto"/>
          <w:sz w:val="32"/>
          <w:szCs w:val="32"/>
        </w:rPr>
        <w:t>协商书</w:t>
      </w:r>
    </w:p>
    <w:p>
      <w:pPr>
        <w:snapToGrid w:val="0"/>
        <w:spacing w:before="50" w:after="50"/>
        <w:ind w:firstLine="148" w:firstLineChars="46"/>
        <w:jc w:val="left"/>
        <w:rPr>
          <w:rFonts w:ascii="仿宋_GB2312" w:eastAsia="仿宋_GB2312"/>
          <w:b/>
          <w:color w:val="auto"/>
          <w:sz w:val="32"/>
          <w:szCs w:val="32"/>
          <w:u w:val="single"/>
        </w:rPr>
      </w:pPr>
    </w:p>
    <w:p>
      <w:pPr>
        <w:jc w:val="left"/>
        <w:rPr>
          <w:rFonts w:ascii="仿宋_GB2312" w:eastAsia="仿宋_GB2312"/>
          <w:color w:val="auto"/>
          <w:u w:val="single"/>
        </w:rPr>
      </w:pPr>
      <w:r>
        <w:rPr>
          <w:rFonts w:hint="eastAsia" w:ascii="仿宋_GB2312" w:eastAsia="仿宋_GB2312"/>
          <w:color w:val="auto"/>
          <w:u w:val="single"/>
        </w:rPr>
        <w:t xml:space="preserve"> </w:t>
      </w:r>
      <w:r>
        <w:rPr>
          <w:rFonts w:hint="eastAsia" w:ascii="仿宋_GB2312" w:eastAsia="仿宋_GB2312"/>
          <w:color w:val="auto"/>
          <w:u w:val="single"/>
          <w:lang w:eastAsia="zh-CN"/>
        </w:rPr>
        <w:t>柳州市潭中人民医院</w:t>
      </w:r>
      <w:r>
        <w:rPr>
          <w:rFonts w:hint="eastAsia" w:ascii="仿宋_GB2312" w:eastAsia="仿宋_GB2312"/>
          <w:color w:val="auto"/>
          <w:u w:val="single"/>
        </w:rPr>
        <w:t>、柳州市政府集中采购中心：</w:t>
      </w:r>
    </w:p>
    <w:p>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依据贵方</w:t>
      </w:r>
      <w:r>
        <w:rPr>
          <w:rFonts w:hint="eastAsia" w:ascii="仿宋_GB2312" w:eastAsia="仿宋_GB2312"/>
          <w:color w:val="auto"/>
          <w:szCs w:val="21"/>
          <w:u w:val="single"/>
          <w:lang w:eastAsia="zh-CN"/>
        </w:rPr>
        <w:t>柳州市潭中人民医院医疗废物集中处置服务采购</w:t>
      </w:r>
      <w:r>
        <w:rPr>
          <w:rFonts w:hint="eastAsia" w:ascii="仿宋_GB2312" w:eastAsia="仿宋_GB2312"/>
          <w:color w:val="auto"/>
          <w:szCs w:val="21"/>
          <w:u w:val="single"/>
        </w:rPr>
        <w:t>（项目编号</w:t>
      </w:r>
      <w:r>
        <w:rPr>
          <w:rFonts w:hint="eastAsia" w:ascii="仿宋_GB2312" w:eastAsia="仿宋_GB2312"/>
          <w:color w:val="auto"/>
          <w:szCs w:val="21"/>
          <w:u w:val="single"/>
          <w:lang w:eastAsia="zh-CN"/>
        </w:rPr>
        <w:t>：LZZC2026-D3-990492-LZSZ</w:t>
      </w:r>
      <w:r>
        <w:rPr>
          <w:rFonts w:hint="eastAsia" w:ascii="仿宋_GB2312" w:eastAsia="仿宋_GB2312"/>
          <w:color w:val="auto"/>
          <w:szCs w:val="21"/>
          <w:u w:val="single"/>
        </w:rPr>
        <w:t>）</w:t>
      </w:r>
      <w:r>
        <w:rPr>
          <w:rFonts w:hint="eastAsia" w:ascii="仿宋_GB2312" w:eastAsia="仿宋_GB2312"/>
          <w:color w:val="auto"/>
          <w:szCs w:val="21"/>
        </w:rPr>
        <w:t>项目的单一来源采购文件，我方</w:t>
      </w:r>
      <w:r>
        <w:rPr>
          <w:rFonts w:hint="eastAsia" w:ascii="仿宋_GB2312" w:eastAsia="仿宋_GB2312"/>
          <w:color w:val="auto"/>
          <w:szCs w:val="21"/>
          <w:u w:val="single"/>
        </w:rPr>
        <w:t xml:space="preserve">        </w:t>
      </w:r>
      <w:r>
        <w:rPr>
          <w:rFonts w:hint="eastAsia" w:ascii="仿宋_GB2312" w:eastAsia="仿宋_GB2312"/>
          <w:color w:val="auto"/>
          <w:szCs w:val="21"/>
        </w:rPr>
        <w:t>（姓名及职务）经正式授权并代表本单位</w:t>
      </w:r>
      <w:r>
        <w:rPr>
          <w:rFonts w:hint="eastAsia" w:ascii="仿宋_GB2312" w:eastAsia="仿宋_GB2312"/>
          <w:color w:val="auto"/>
          <w:szCs w:val="21"/>
          <w:u w:val="single"/>
        </w:rPr>
        <w:t xml:space="preserve">         </w:t>
      </w:r>
      <w:r>
        <w:rPr>
          <w:rFonts w:hint="eastAsia" w:ascii="仿宋_GB2312" w:eastAsia="仿宋_GB2312"/>
          <w:color w:val="auto"/>
          <w:szCs w:val="21"/>
        </w:rPr>
        <w:t>（供应商名称、地址）提交如下文件：</w:t>
      </w:r>
    </w:p>
    <w:p>
      <w:pPr>
        <w:snapToGrid w:val="0"/>
        <w:spacing w:line="400" w:lineRule="exact"/>
        <w:ind w:firstLine="480"/>
        <w:rPr>
          <w:rFonts w:ascii="仿宋_GB2312" w:eastAsia="仿宋_GB2312"/>
          <w:color w:val="auto"/>
          <w:szCs w:val="21"/>
        </w:rPr>
      </w:pPr>
      <w:r>
        <w:rPr>
          <w:rFonts w:hint="eastAsia" w:ascii="仿宋_GB2312" w:eastAsia="仿宋_GB2312"/>
          <w:color w:val="auto"/>
          <w:szCs w:val="21"/>
        </w:rPr>
        <w:t>单一来源采购</w:t>
      </w:r>
      <w:r>
        <w:rPr>
          <w:rFonts w:hint="eastAsia" w:ascii="仿宋_GB2312" w:eastAsia="仿宋_GB2312"/>
          <w:color w:val="auto"/>
          <w:szCs w:val="21"/>
          <w:lang w:val="en-US" w:eastAsia="zh-CN"/>
        </w:rPr>
        <w:t>电子</w:t>
      </w:r>
      <w:r>
        <w:rPr>
          <w:rFonts w:hint="eastAsia" w:ascii="仿宋_GB2312" w:eastAsia="仿宋_GB2312"/>
          <w:color w:val="auto"/>
          <w:szCs w:val="21"/>
        </w:rPr>
        <w:t>响应文件：资格文件、报价要求文件、商务技术文件。</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在此，授权代表宣布同意如下：</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1.已详细审查全部单一来源采购文件，包括补遗文件（如有），已经了解我方对于</w:t>
      </w:r>
      <w:r>
        <w:rPr>
          <w:rFonts w:hint="eastAsia" w:ascii="仿宋_GB2312" w:eastAsia="仿宋_GB2312"/>
          <w:color w:val="auto"/>
          <w:szCs w:val="21"/>
        </w:rPr>
        <w:t>单一来源采购文件</w:t>
      </w:r>
      <w:r>
        <w:rPr>
          <w:rFonts w:hint="eastAsia" w:ascii="仿宋_GB2312" w:hAnsi="宋体" w:eastAsia="仿宋_GB2312"/>
          <w:color w:val="auto"/>
          <w:szCs w:val="21"/>
        </w:rPr>
        <w:t>、采购过程、采购结果有依法进行询问、质疑、投诉的权利及相关渠道和要求；</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2.在协商之前已经与贵方进行了充分的沟通，完全理解并接受</w:t>
      </w:r>
      <w:r>
        <w:rPr>
          <w:rFonts w:hint="eastAsia" w:ascii="仿宋_GB2312" w:eastAsia="仿宋_GB2312"/>
          <w:color w:val="auto"/>
          <w:szCs w:val="21"/>
        </w:rPr>
        <w:t>单一来源采购文件</w:t>
      </w:r>
      <w:r>
        <w:rPr>
          <w:rFonts w:hint="eastAsia" w:ascii="仿宋_GB2312" w:hAnsi="宋体" w:eastAsia="仿宋_GB2312"/>
          <w:color w:val="auto"/>
          <w:szCs w:val="21"/>
        </w:rPr>
        <w:t>的各项规定和要求，对</w:t>
      </w:r>
      <w:r>
        <w:rPr>
          <w:rFonts w:hint="eastAsia" w:ascii="仿宋_GB2312" w:eastAsia="仿宋_GB2312"/>
          <w:color w:val="auto"/>
          <w:szCs w:val="21"/>
        </w:rPr>
        <w:t>单一来源采购文件</w:t>
      </w:r>
      <w:r>
        <w:rPr>
          <w:rFonts w:hint="eastAsia" w:ascii="仿宋_GB2312" w:hAnsi="宋体" w:eastAsia="仿宋_GB2312"/>
          <w:color w:val="auto"/>
          <w:szCs w:val="21"/>
        </w:rPr>
        <w:t>的合理性、合法性不再有异议；</w:t>
      </w:r>
    </w:p>
    <w:p>
      <w:pPr>
        <w:snapToGrid w:val="0"/>
        <w:spacing w:line="400" w:lineRule="exact"/>
        <w:ind w:firstLine="420" w:firstLineChars="200"/>
        <w:rPr>
          <w:rFonts w:hint="eastAsia" w:ascii="仿宋_GB2312" w:hAnsi="宋体" w:eastAsia="仿宋_GB2312"/>
          <w:color w:val="auto"/>
          <w:szCs w:val="21"/>
        </w:rPr>
      </w:pPr>
      <w:r>
        <w:rPr>
          <w:rFonts w:ascii="仿宋_GB2312" w:hAnsi="宋体" w:eastAsia="仿宋_GB2312"/>
          <w:color w:val="auto"/>
          <w:szCs w:val="21"/>
        </w:rPr>
        <w:t>3.本</w:t>
      </w:r>
      <w:r>
        <w:rPr>
          <w:rFonts w:hint="eastAsia" w:ascii="仿宋_GB2312" w:hAnsi="宋体" w:eastAsia="仿宋_GB2312"/>
          <w:color w:val="auto"/>
          <w:szCs w:val="21"/>
        </w:rPr>
        <w:t>项目响应文件</w:t>
      </w:r>
      <w:r>
        <w:rPr>
          <w:rFonts w:ascii="仿宋_GB2312" w:hAnsi="宋体" w:eastAsia="仿宋_GB2312"/>
          <w:color w:val="auto"/>
          <w:szCs w:val="21"/>
        </w:rPr>
        <w:t>有效期</w:t>
      </w:r>
      <w:r>
        <w:rPr>
          <w:rFonts w:hint="eastAsia" w:ascii="仿宋_GB2312" w:hAnsi="宋体" w:eastAsia="仿宋_GB2312"/>
          <w:color w:val="auto"/>
          <w:szCs w:val="21"/>
        </w:rPr>
        <w:t>：我方的响应文件自递交响应文件截止之日起至合同履行完毕止均保持有效；</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4.将按</w:t>
      </w:r>
      <w:r>
        <w:rPr>
          <w:rFonts w:hint="eastAsia" w:ascii="仿宋_GB2312" w:eastAsia="仿宋_GB2312"/>
          <w:color w:val="auto"/>
          <w:szCs w:val="21"/>
        </w:rPr>
        <w:t>单一来源采购文件</w:t>
      </w:r>
      <w:r>
        <w:rPr>
          <w:rFonts w:hint="eastAsia" w:ascii="仿宋_GB2312" w:hAnsi="宋体" w:eastAsia="仿宋_GB2312"/>
          <w:color w:val="auto"/>
          <w:szCs w:val="21"/>
        </w:rPr>
        <w:t>的约定履行合同责任和义务；</w:t>
      </w:r>
    </w:p>
    <w:p>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5.同意按照贵方要求提供与协商有关的一切数据或资料，并承诺我方向贵方提交的所有响应文件、资料都是准确的和真实的；</w:t>
      </w:r>
    </w:p>
    <w:p>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color w:val="auto"/>
          <w:szCs w:val="21"/>
        </w:rPr>
      </w:pPr>
      <w:r>
        <w:rPr>
          <w:rFonts w:hint="eastAsia" w:ascii="仿宋_GB2312" w:eastAsia="仿宋_GB2312"/>
          <w:color w:val="auto"/>
          <w:szCs w:val="21"/>
        </w:rPr>
        <w:t>7.以上事项如有虚假或隐瞒，我方愿意承担一切后果，并不再寻求任何旨在减轻或免除法律责任的辩解</w:t>
      </w:r>
      <w:r>
        <w:rPr>
          <w:rFonts w:hint="eastAsia" w:ascii="仿宋_GB2312" w:hAnsi="宋体" w:eastAsia="仿宋_GB2312"/>
          <w:color w:val="auto"/>
          <w:szCs w:val="21"/>
        </w:rPr>
        <w:t>。</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8.与本次协商有关的一切正式往来信函请寄：</w:t>
      </w:r>
    </w:p>
    <w:p>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地址：</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邮编：</w:t>
      </w:r>
      <w:r>
        <w:rPr>
          <w:rFonts w:hint="eastAsia" w:ascii="仿宋_GB2312" w:hAnsi="宋体" w:eastAsia="仿宋_GB2312"/>
          <w:color w:val="auto"/>
          <w:szCs w:val="21"/>
          <w:u w:val="single"/>
        </w:rPr>
        <w:t xml:space="preserve">                       </w:t>
      </w:r>
    </w:p>
    <w:p>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电话：</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传真：</w:t>
      </w:r>
      <w:r>
        <w:rPr>
          <w:rFonts w:hint="eastAsia" w:ascii="仿宋_GB2312" w:hAnsi="宋体" w:eastAsia="仿宋_GB2312"/>
          <w:color w:val="auto"/>
          <w:szCs w:val="21"/>
          <w:u w:val="single"/>
        </w:rPr>
        <w:t xml:space="preserve">                       </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开户银行：</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 xml:space="preserve">  账号：</w:t>
      </w:r>
      <w:r>
        <w:rPr>
          <w:rFonts w:hint="eastAsia" w:ascii="仿宋_GB2312" w:hAnsi="宋体" w:eastAsia="仿宋_GB2312"/>
          <w:color w:val="auto"/>
          <w:szCs w:val="21"/>
          <w:u w:val="single"/>
        </w:rPr>
        <w:t xml:space="preserve">                       </w:t>
      </w:r>
    </w:p>
    <w:p>
      <w:pPr>
        <w:pStyle w:val="27"/>
        <w:ind w:firstLine="4515" w:firstLineChars="2150"/>
        <w:rPr>
          <w:rFonts w:ascii="仿宋_GB2312" w:eastAsia="仿宋_GB2312"/>
          <w:color w:val="auto"/>
        </w:rPr>
      </w:pPr>
    </w:p>
    <w:p>
      <w:pPr>
        <w:pStyle w:val="27"/>
        <w:ind w:firstLine="4515" w:firstLineChars="2150"/>
        <w:rPr>
          <w:rFonts w:ascii="仿宋_GB2312" w:eastAsia="仿宋_GB2312"/>
          <w:color w:val="auto"/>
        </w:rPr>
      </w:pPr>
    </w:p>
    <w:p>
      <w:pPr>
        <w:jc w:val="center"/>
        <w:rPr>
          <w:rFonts w:ascii="仿宋_GB2312" w:eastAsia="仿宋_GB2312"/>
          <w:color w:val="auto"/>
          <w:szCs w:val="21"/>
          <w:u w:val="single"/>
        </w:rPr>
      </w:pPr>
      <w:r>
        <w:rPr>
          <w:rFonts w:hint="eastAsia" w:ascii="仿宋_GB2312" w:eastAsia="仿宋_GB2312"/>
          <w:color w:val="auto"/>
          <w:szCs w:val="21"/>
        </w:rPr>
        <w:t xml:space="preserve">                      法定代表人或委托代理人</w:t>
      </w:r>
      <w:r>
        <w:rPr>
          <w:rFonts w:hint="eastAsia" w:ascii="仿宋_GB2312" w:eastAsia="仿宋_GB2312"/>
          <w:color w:val="auto"/>
          <w:szCs w:val="21"/>
          <w:lang w:eastAsia="zh-CN"/>
        </w:rPr>
        <w:t>（</w:t>
      </w:r>
      <w:r>
        <w:rPr>
          <w:rFonts w:hint="eastAsia" w:ascii="仿宋_GB2312" w:eastAsia="仿宋_GB2312"/>
          <w:b/>
          <w:bCs/>
          <w:color w:val="auto"/>
          <w:szCs w:val="21"/>
        </w:rPr>
        <w:t>签字</w:t>
      </w:r>
      <w:r>
        <w:rPr>
          <w:rFonts w:hint="eastAsia" w:ascii="仿宋_GB2312" w:eastAsia="仿宋_GB2312"/>
          <w:color w:val="auto"/>
          <w:szCs w:val="21"/>
          <w:lang w:eastAsia="zh-CN"/>
        </w:rPr>
        <w:t>）</w:t>
      </w:r>
      <w:r>
        <w:rPr>
          <w:rFonts w:hint="eastAsia" w:ascii="仿宋_GB2312" w:eastAsia="仿宋_GB2312"/>
          <w:b/>
          <w:bCs/>
          <w:color w:val="auto"/>
          <w:szCs w:val="21"/>
        </w:rPr>
        <w:t>：</w:t>
      </w:r>
      <w:r>
        <w:rPr>
          <w:rFonts w:hint="eastAsia" w:ascii="仿宋_GB2312" w:eastAsia="仿宋_GB2312"/>
          <w:color w:val="auto"/>
          <w:szCs w:val="21"/>
          <w:u w:val="single"/>
        </w:rPr>
        <w:t xml:space="preserve">                   </w:t>
      </w:r>
    </w:p>
    <w:p>
      <w:pPr>
        <w:pStyle w:val="27"/>
        <w:spacing w:line="400" w:lineRule="exact"/>
        <w:rPr>
          <w:rFonts w:ascii="仿宋_GB2312" w:hAnsi="宋体" w:eastAsia="仿宋_GB2312"/>
          <w:color w:val="auto"/>
        </w:rPr>
      </w:pPr>
      <w:r>
        <w:rPr>
          <w:rFonts w:hint="eastAsia" w:ascii="仿宋_GB2312" w:hAnsi="宋体" w:eastAsia="仿宋_GB2312"/>
          <w:color w:val="auto"/>
        </w:rPr>
        <w:t xml:space="preserve">                                                </w:t>
      </w:r>
    </w:p>
    <w:p>
      <w:pPr>
        <w:pStyle w:val="27"/>
        <w:ind w:firstLine="4515" w:firstLineChars="2150"/>
        <w:rPr>
          <w:rFonts w:ascii="仿宋_GB2312" w:eastAsia="仿宋_GB2312"/>
          <w:color w:val="auto"/>
        </w:rPr>
      </w:pPr>
      <w:r>
        <w:rPr>
          <w:rFonts w:hint="eastAsia" w:ascii="仿宋_GB2312" w:eastAsia="仿宋_GB2312"/>
          <w:color w:val="auto"/>
        </w:rPr>
        <w:t>供应商（</w:t>
      </w:r>
      <w:r>
        <w:rPr>
          <w:rFonts w:hint="eastAsia" w:ascii="仿宋_GB2312" w:eastAsia="仿宋_GB2312"/>
          <w:b/>
          <w:bCs/>
          <w:color w:val="auto"/>
          <w:szCs w:val="21"/>
        </w:rPr>
        <w:t>CA电子签章</w:t>
      </w:r>
      <w:r>
        <w:rPr>
          <w:rFonts w:hint="eastAsia" w:ascii="仿宋_GB2312" w:eastAsia="仿宋_GB2312"/>
          <w:color w:val="auto"/>
        </w:rPr>
        <w:t>）：</w:t>
      </w:r>
      <w:r>
        <w:rPr>
          <w:rFonts w:hint="eastAsia" w:ascii="仿宋_GB2312" w:eastAsia="仿宋_GB2312"/>
          <w:color w:val="auto"/>
          <w:u w:val="single"/>
        </w:rPr>
        <w:t xml:space="preserve">                               </w:t>
      </w:r>
    </w:p>
    <w:p>
      <w:pPr>
        <w:pStyle w:val="27"/>
        <w:spacing w:line="400" w:lineRule="exact"/>
        <w:rPr>
          <w:rFonts w:ascii="仿宋_GB2312" w:hAnsi="宋体" w:eastAsia="仿宋_GB2312"/>
          <w:color w:val="auto"/>
        </w:rPr>
      </w:pPr>
    </w:p>
    <w:p>
      <w:pPr>
        <w:pStyle w:val="27"/>
        <w:spacing w:line="240" w:lineRule="atLeast"/>
        <w:ind w:firstLine="6300" w:firstLineChars="3000"/>
        <w:rPr>
          <w:rFonts w:ascii="仿宋_GB2312" w:eastAsia="仿宋_GB2312"/>
          <w:color w:val="auto"/>
        </w:rPr>
      </w:pPr>
      <w:r>
        <w:rPr>
          <w:rFonts w:hint="eastAsia" w:ascii="仿宋_GB2312" w:hAnsi="宋体" w:eastAsia="仿宋_GB2312"/>
          <w:color w:val="auto"/>
        </w:rPr>
        <w:t>日期：       年   月   日</w:t>
      </w:r>
    </w:p>
    <w:p>
      <w:pPr>
        <w:pStyle w:val="27"/>
        <w:spacing w:line="240" w:lineRule="atLeast"/>
        <w:ind w:firstLine="5460" w:firstLineChars="2600"/>
        <w:rPr>
          <w:color w:val="auto"/>
          <w:u w:val="single"/>
        </w:rPr>
      </w:pPr>
    </w:p>
    <w:p>
      <w:pPr>
        <w:pStyle w:val="27"/>
        <w:spacing w:line="240" w:lineRule="exact"/>
        <w:rPr>
          <w:rFonts w:ascii="隶书" w:eastAsia="隶书"/>
          <w:color w:val="auto"/>
          <w:sz w:val="44"/>
        </w:rPr>
      </w:pPr>
    </w:p>
    <w:p>
      <w:pPr>
        <w:pStyle w:val="27"/>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pStyle w:val="27"/>
        <w:spacing w:line="320" w:lineRule="exact"/>
        <w:rPr>
          <w:rFonts w:ascii="仿宋_GB2312" w:eastAsia="仿宋_GB2312"/>
          <w:b/>
          <w:color w:val="auto"/>
        </w:rPr>
      </w:pPr>
      <w:r>
        <w:rPr>
          <w:rFonts w:hAnsi="宋体"/>
          <w:b/>
          <w:color w:val="auto"/>
        </w:rPr>
        <w:br w:type="page"/>
      </w:r>
    </w:p>
    <w:p>
      <w:pPr>
        <w:snapToGrid w:val="0"/>
        <w:spacing w:before="50"/>
        <w:jc w:val="left"/>
        <w:rPr>
          <w:rFonts w:hint="eastAsia" w:ascii="仿宋_GB2312" w:hAnsi="宋体" w:eastAsia="仿宋_GB2312"/>
          <w:b/>
          <w:color w:val="auto"/>
          <w:sz w:val="24"/>
        </w:rPr>
      </w:pP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2</w:t>
      </w:r>
      <w:r>
        <w:rPr>
          <w:rFonts w:hint="eastAsia" w:ascii="仿宋_GB2312" w:hAnsi="宋体" w:eastAsia="仿宋_GB2312"/>
          <w:b/>
          <w:color w:val="auto"/>
          <w:sz w:val="24"/>
        </w:rPr>
        <w:t>）项目要求及服务需求响应表格式（必须提供）：</w:t>
      </w:r>
    </w:p>
    <w:p>
      <w:pPr>
        <w:pStyle w:val="39"/>
        <w:rPr>
          <w:rFonts w:hint="eastAsia"/>
          <w:color w:val="auto"/>
        </w:rPr>
      </w:pPr>
    </w:p>
    <w:p>
      <w:pPr>
        <w:snapToGrid w:val="0"/>
        <w:spacing w:before="50" w:after="50"/>
        <w:ind w:right="-611" w:rightChars="-291"/>
        <w:jc w:val="center"/>
        <w:rPr>
          <w:rFonts w:hint="eastAsia" w:ascii="宋体" w:hAnsi="宋体"/>
          <w:b/>
          <w:color w:val="auto"/>
          <w:sz w:val="32"/>
          <w:szCs w:val="32"/>
        </w:rPr>
      </w:pPr>
      <w:r>
        <w:rPr>
          <w:rFonts w:hint="eastAsia" w:ascii="宋体" w:hAnsi="宋体"/>
          <w:b/>
          <w:color w:val="auto"/>
          <w:sz w:val="32"/>
          <w:szCs w:val="32"/>
        </w:rPr>
        <w:t>项目要求及服务需求响应表</w:t>
      </w:r>
    </w:p>
    <w:p>
      <w:pPr>
        <w:pStyle w:val="39"/>
        <w:rPr>
          <w:rFonts w:hint="eastAsia"/>
          <w:color w:val="auto"/>
        </w:rPr>
      </w:pP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项目</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单一来源采购文件要求</w:t>
            </w:r>
          </w:p>
        </w:tc>
        <w:tc>
          <w:tcPr>
            <w:tcW w:w="34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受邀供应商响应文件响应情况</w:t>
            </w: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bCs/>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lang w:val="en-US" w:eastAsia="zh-CN"/>
              </w:rPr>
            </w:pPr>
            <w:r>
              <w:rPr>
                <w:rFonts w:hint="eastAsia" w:ascii="宋体" w:hAnsi="宋体" w:eastAsia="仿宋_GB2312" w:cs="宋体"/>
                <w:b w:val="0"/>
                <w:bCs w:val="0"/>
                <w:color w:val="auto"/>
                <w:sz w:val="24"/>
                <w:lang w:val="en-US" w:eastAsia="zh-CN" w:bidi="ar"/>
              </w:rPr>
              <w:t>1</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lang w:eastAsia="zh-CN"/>
              </w:rPr>
            </w:pPr>
            <w:r>
              <w:rPr>
                <w:rFonts w:hint="eastAsia" w:ascii="宋体" w:hAnsi="宋体" w:eastAsia="仿宋_GB2312" w:cs="宋体"/>
                <w:b w:val="0"/>
                <w:bCs w:val="0"/>
                <w:color w:val="auto"/>
                <w:sz w:val="24"/>
                <w:lang w:val="en-US" w:eastAsia="zh-CN" w:bidi="ar"/>
              </w:rPr>
              <w:t>2</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rPr>
            </w:pPr>
            <w:r>
              <w:rPr>
                <w:rFonts w:hint="eastAsia" w:ascii="仿宋_GB2312" w:hAnsi="宋体" w:eastAsia="仿宋_GB2312"/>
                <w:b w:val="0"/>
                <w:bCs w:val="0"/>
                <w:sz w:val="24"/>
              </w:rPr>
              <w:t>…</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p>
        </w:tc>
        <w:tc>
          <w:tcPr>
            <w:tcW w:w="3450"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spacing w:line="560" w:lineRule="exact"/>
              <w:ind w:firstLine="480" w:firstLineChars="200"/>
              <w:jc w:val="both"/>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bl>
    <w:p>
      <w:pPr>
        <w:pStyle w:val="21"/>
        <w:spacing w:line="300" w:lineRule="auto"/>
        <w:ind w:left="0" w:leftChars="0" w:right="-611" w:rightChars="-291" w:firstLine="482" w:firstLineChars="200"/>
        <w:rPr>
          <w:rFonts w:hint="eastAsia" w:ascii="仿宋_GB2312" w:hAnsi="宋体" w:eastAsia="仿宋_GB2312"/>
          <w:b/>
          <w:color w:val="auto"/>
          <w:sz w:val="24"/>
        </w:rPr>
      </w:pPr>
      <w:bookmarkStart w:id="104" w:name="_Hlk56604348"/>
    </w:p>
    <w:p>
      <w:pPr>
        <w:pStyle w:val="21"/>
        <w:spacing w:line="300" w:lineRule="auto"/>
        <w:ind w:left="0" w:leftChars="0" w:right="-611" w:rightChars="-291" w:firstLine="482" w:firstLineChars="200"/>
        <w:rPr>
          <w:rFonts w:hint="eastAsia" w:ascii="仿宋_GB2312" w:eastAsia="仿宋_GB2312"/>
          <w:b/>
          <w:bCs/>
          <w:color w:val="auto"/>
          <w:sz w:val="24"/>
        </w:rPr>
      </w:pPr>
      <w:r>
        <w:rPr>
          <w:rFonts w:hint="eastAsia" w:ascii="仿宋_GB2312" w:hAnsi="宋体" w:eastAsia="仿宋_GB2312"/>
          <w:b/>
          <w:color w:val="auto"/>
          <w:sz w:val="24"/>
        </w:rPr>
        <w:t>注：1.应对照</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文件“第</w:t>
      </w:r>
      <w:r>
        <w:rPr>
          <w:rFonts w:hint="eastAsia" w:ascii="仿宋_GB2312" w:hAnsi="宋体" w:eastAsia="仿宋_GB2312"/>
          <w:b/>
          <w:bCs/>
          <w:color w:val="auto"/>
          <w:sz w:val="24"/>
          <w:lang w:val="en-US" w:eastAsia="zh-CN"/>
        </w:rPr>
        <w:t>二</w:t>
      </w:r>
      <w:r>
        <w:rPr>
          <w:rFonts w:hint="eastAsia" w:ascii="仿宋_GB2312" w:hAnsi="宋体" w:eastAsia="仿宋_GB2312"/>
          <w:b/>
          <w:bCs/>
          <w:color w:val="auto"/>
          <w:sz w:val="24"/>
        </w:rPr>
        <w:t>章《采购需求》”一、</w:t>
      </w:r>
      <w:r>
        <w:rPr>
          <w:rFonts w:hint="eastAsia" w:ascii="仿宋_GB2312" w:hAnsi="宋体" w:eastAsia="仿宋_GB2312" w:cs="宋体"/>
          <w:b/>
          <w:color w:val="auto"/>
          <w:kern w:val="0"/>
          <w:sz w:val="24"/>
        </w:rPr>
        <w:t>项目要求及服务需求</w:t>
      </w:r>
      <w:r>
        <w:rPr>
          <w:rFonts w:hint="eastAsia" w:ascii="仿宋_GB2312" w:hAnsi="宋体" w:eastAsia="仿宋_GB2312"/>
          <w:b/>
          <w:bCs/>
          <w:color w:val="auto"/>
          <w:sz w:val="24"/>
        </w:rPr>
        <w:t>，逐条说明所提供服务已对</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文件的</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做出响应，并申明与</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的偏离说明。</w:t>
      </w:r>
      <w:r>
        <w:rPr>
          <w:rFonts w:hint="eastAsia" w:ascii="仿宋_GB2312" w:eastAsia="仿宋_GB2312"/>
          <w:b/>
          <w:bCs/>
          <w:color w:val="auto"/>
          <w:sz w:val="24"/>
        </w:rPr>
        <w:t>具体</w:t>
      </w:r>
      <w:r>
        <w:rPr>
          <w:rFonts w:hint="eastAsia" w:ascii="仿宋_GB2312" w:hAnsi="宋体" w:eastAsia="仿宋_GB2312"/>
          <w:b/>
          <w:bCs/>
          <w:color w:val="auto"/>
          <w:sz w:val="24"/>
        </w:rPr>
        <w:t>响应内容优于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文件要求的请在“偏离说明”一栏填写“正偏离”，具体响应内容满足</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文件要求的填写“无偏离”，具体响应内容低于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文件要求的填写“负偏离”</w:t>
      </w:r>
      <w:r>
        <w:rPr>
          <w:rFonts w:hint="eastAsia" w:ascii="仿宋_GB2312" w:eastAsia="仿宋_GB2312"/>
          <w:b/>
          <w:bCs/>
          <w:color w:val="auto"/>
          <w:sz w:val="24"/>
        </w:rPr>
        <w:t>；</w:t>
      </w:r>
    </w:p>
    <w:p>
      <w:pPr>
        <w:pStyle w:val="21"/>
        <w:spacing w:line="300" w:lineRule="auto"/>
        <w:ind w:left="0" w:leftChars="0" w:right="-611" w:rightChars="-291" w:firstLine="482" w:firstLineChars="200"/>
        <w:rPr>
          <w:rFonts w:hint="eastAsia" w:ascii="仿宋_GB2312" w:hAnsi="宋体" w:eastAsia="仿宋_GB2312"/>
          <w:b/>
          <w:bCs/>
          <w:color w:val="auto"/>
          <w:kern w:val="0"/>
          <w:sz w:val="24"/>
        </w:rPr>
      </w:pPr>
      <w:r>
        <w:rPr>
          <w:rFonts w:hint="eastAsia" w:ascii="仿宋_GB2312" w:eastAsia="仿宋_GB2312"/>
          <w:b/>
          <w:color w:val="auto"/>
          <w:sz w:val="24"/>
        </w:rPr>
        <w:t>2.</w:t>
      </w:r>
      <w:r>
        <w:rPr>
          <w:rFonts w:hint="eastAsia" w:ascii="仿宋_GB2312" w:hAnsi="宋体" w:eastAsia="仿宋_GB2312"/>
          <w:b/>
          <w:bCs/>
          <w:color w:val="auto"/>
          <w:kern w:val="0"/>
          <w:sz w:val="24"/>
        </w:rPr>
        <w:t>供应商就标记“★”符号的实质性响应内容发生负偏离一项以上的，视为响应无效。</w:t>
      </w:r>
      <w:bookmarkEnd w:id="104"/>
    </w:p>
    <w:p>
      <w:pPr>
        <w:pStyle w:val="27"/>
        <w:ind w:right="-611" w:rightChars="-291" w:firstLine="482" w:firstLineChars="200"/>
        <w:rPr>
          <w:rFonts w:hint="default" w:ascii="仿宋_GB2312" w:eastAsia="仿宋_GB2312"/>
          <w:color w:val="auto"/>
          <w:sz w:val="24"/>
          <w:lang w:val="en-US" w:eastAsia="zh-CN"/>
        </w:rPr>
      </w:pPr>
      <w:r>
        <w:rPr>
          <w:rFonts w:hint="eastAsia" w:ascii="仿宋_GB2312" w:eastAsia="仿宋_GB2312"/>
          <w:b/>
          <w:bCs/>
          <w:color w:val="auto"/>
          <w:sz w:val="24"/>
          <w:lang w:val="en-US" w:eastAsia="zh-CN"/>
        </w:rPr>
        <w:t>3.</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pPr>
        <w:pStyle w:val="27"/>
        <w:ind w:right="-611" w:rightChars="-291" w:firstLine="4320" w:firstLineChars="1800"/>
        <w:rPr>
          <w:rFonts w:hint="eastAsia" w:ascii="仿宋_GB2312" w:eastAsia="仿宋_GB2312"/>
          <w:color w:val="auto"/>
          <w:sz w:val="24"/>
        </w:rPr>
      </w:pPr>
    </w:p>
    <w:p>
      <w:pPr>
        <w:pStyle w:val="27"/>
        <w:ind w:right="-611" w:rightChars="-291" w:firstLine="4320" w:firstLineChars="1800"/>
        <w:rPr>
          <w:rFonts w:ascii="仿宋_GB2312" w:eastAsia="仿宋_GB2312"/>
          <w:color w:val="auto"/>
          <w:sz w:val="24"/>
          <w:szCs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pPr>
        <w:pStyle w:val="27"/>
        <w:ind w:right="-611" w:rightChars="-291" w:firstLine="5160" w:firstLineChars="2150"/>
        <w:rPr>
          <w:rFonts w:hint="eastAsia" w:ascii="仿宋_GB2312" w:eastAsia="仿宋_GB2312"/>
          <w:color w:val="auto"/>
          <w:sz w:val="24"/>
          <w:szCs w:val="24"/>
        </w:rPr>
      </w:pPr>
    </w:p>
    <w:p>
      <w:pPr>
        <w:pStyle w:val="27"/>
        <w:ind w:right="-611" w:rightChars="-291" w:firstLine="5160" w:firstLineChars="2150"/>
        <w:rPr>
          <w:rFonts w:ascii="仿宋_GB2312" w:eastAsia="仿宋_GB2312"/>
          <w:color w:val="auto"/>
          <w:sz w:val="24"/>
          <w:szCs w:val="24"/>
        </w:rPr>
      </w:pPr>
      <w:r>
        <w:rPr>
          <w:rFonts w:hint="eastAsia" w:ascii="仿宋_GB2312" w:eastAsia="仿宋_GB2312"/>
          <w:color w:val="auto"/>
          <w:sz w:val="24"/>
          <w:szCs w:val="24"/>
        </w:rPr>
        <w:t>供应商名称</w:t>
      </w:r>
      <w:r>
        <w:rPr>
          <w:rFonts w:hint="eastAsia" w:ascii="仿宋_GB2312" w:eastAsia="仿宋_GB2312"/>
          <w:b/>
          <w:bCs/>
          <w:color w:val="auto"/>
          <w:sz w:val="24"/>
          <w:szCs w:val="24"/>
        </w:rPr>
        <w:t>（</w:t>
      </w:r>
      <w:r>
        <w:rPr>
          <w:rFonts w:hint="eastAsia" w:ascii="仿宋_GB2312" w:hAnsi="Courier New" w:eastAsia="仿宋_GB2312" w:cs="Courier New"/>
          <w:b/>
          <w:bCs/>
          <w:color w:val="auto"/>
          <w:sz w:val="24"/>
          <w:szCs w:val="21"/>
        </w:rPr>
        <w:t>CA电子签章</w:t>
      </w:r>
      <w:r>
        <w:rPr>
          <w:rFonts w:hint="eastAsia" w:ascii="仿宋_GB2312" w:eastAsia="仿宋_GB2312"/>
          <w:b/>
          <w:bCs/>
          <w:color w:val="auto"/>
          <w:sz w:val="24"/>
          <w:szCs w:val="24"/>
        </w:rPr>
        <w:t>）</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pPr>
        <w:ind w:right="-611" w:rightChars="-291"/>
        <w:rPr>
          <w:rFonts w:hint="eastAsia" w:ascii="仿宋_GB2312" w:hAnsi="宋体" w:eastAsia="仿宋_GB2312"/>
          <w:color w:val="auto"/>
          <w:sz w:val="24"/>
          <w:lang w:val="en-US" w:eastAsia="zh-CN"/>
        </w:rPr>
      </w:pPr>
      <w:r>
        <w:rPr>
          <w:rFonts w:hint="eastAsia" w:ascii="仿宋_GB2312" w:hAnsi="宋体" w:eastAsia="仿宋_GB2312"/>
          <w:color w:val="auto"/>
          <w:sz w:val="24"/>
        </w:rPr>
        <w:t xml:space="preserve">            </w:t>
      </w:r>
      <w:r>
        <w:rPr>
          <w:rFonts w:hint="eastAsia" w:ascii="仿宋_GB2312" w:hAnsi="宋体" w:eastAsia="仿宋_GB2312"/>
          <w:color w:val="auto"/>
          <w:sz w:val="24"/>
          <w:lang w:val="en-US" w:eastAsia="zh-CN"/>
        </w:rPr>
        <w:t xml:space="preserve">                                </w:t>
      </w:r>
    </w:p>
    <w:p>
      <w:pPr>
        <w:ind w:right="-611" w:rightChars="-291" w:firstLine="5760" w:firstLineChars="2400"/>
        <w:rPr>
          <w:rFonts w:ascii="仿宋_GB2312" w:hAnsi="宋体" w:eastAsia="仿宋_GB2312"/>
          <w:b/>
          <w:color w:val="auto"/>
          <w:sz w:val="24"/>
        </w:rPr>
      </w:pPr>
      <w:r>
        <w:rPr>
          <w:rFonts w:hint="eastAsia" w:ascii="仿宋_GB2312" w:hAnsi="宋体" w:eastAsia="仿宋_GB2312"/>
          <w:color w:val="auto"/>
          <w:sz w:val="24"/>
          <w:lang w:val="en-US" w:eastAsia="zh-CN"/>
        </w:rPr>
        <w:t xml:space="preserve"> </w:t>
      </w:r>
      <w:r>
        <w:rPr>
          <w:rFonts w:hint="eastAsia" w:ascii="仿宋_GB2312" w:hAnsi="宋体" w:eastAsia="仿宋_GB2312" w:cs="宋体"/>
          <w:color w:val="auto"/>
          <w:kern w:val="0"/>
          <w:sz w:val="24"/>
        </w:rPr>
        <w:t>日  期：</w:t>
      </w:r>
      <w:r>
        <w:rPr>
          <w:rFonts w:hint="eastAsia" w:ascii="仿宋_GB2312" w:eastAsia="仿宋_GB2312"/>
          <w:color w:val="auto"/>
          <w:sz w:val="24"/>
        </w:rPr>
        <w:t xml:space="preserve">       年   月   日</w:t>
      </w:r>
    </w:p>
    <w:p>
      <w:pPr>
        <w:snapToGrid w:val="0"/>
        <w:spacing w:before="50"/>
        <w:ind w:firstLine="482" w:firstLineChars="200"/>
        <w:jc w:val="left"/>
        <w:rPr>
          <w:rFonts w:hint="eastAsia" w:ascii="仿宋_GB2312" w:hAnsi="宋体" w:eastAsia="仿宋_GB2312"/>
          <w:b/>
          <w:color w:val="auto"/>
          <w:sz w:val="24"/>
        </w:rPr>
      </w:pPr>
    </w:p>
    <w:p>
      <w:pPr>
        <w:snapToGrid w:val="0"/>
        <w:spacing w:before="50"/>
        <w:ind w:firstLine="482" w:firstLineChars="200"/>
        <w:jc w:val="left"/>
        <w:rPr>
          <w:rFonts w:hint="eastAsia" w:ascii="仿宋_GB2312" w:hAnsi="宋体" w:eastAsia="仿宋_GB2312"/>
          <w:b/>
          <w:color w:val="auto"/>
          <w:sz w:val="24"/>
        </w:rPr>
      </w:pPr>
    </w:p>
    <w:p>
      <w:pPr>
        <w:snapToGrid w:val="0"/>
        <w:spacing w:before="50"/>
        <w:ind w:firstLine="482" w:firstLineChars="200"/>
        <w:jc w:val="left"/>
        <w:rPr>
          <w:rFonts w:hint="eastAsia" w:ascii="仿宋_GB2312" w:eastAsia="仿宋_GB2312"/>
          <w:b/>
          <w:color w:val="auto"/>
          <w:sz w:val="24"/>
        </w:rPr>
      </w:pPr>
      <w:r>
        <w:rPr>
          <w:rFonts w:hint="eastAsia" w:ascii="仿宋_GB2312" w:hAnsi="宋体" w:eastAsia="仿宋_GB2312"/>
          <w:b/>
          <w:color w:val="auto"/>
          <w:sz w:val="24"/>
        </w:rPr>
        <w:br w:type="page"/>
      </w: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3</w:t>
      </w:r>
      <w:r>
        <w:rPr>
          <w:rFonts w:hint="eastAsia" w:ascii="仿宋_GB2312" w:hAnsi="宋体" w:eastAsia="仿宋_GB2312"/>
          <w:b/>
          <w:color w:val="auto"/>
          <w:sz w:val="24"/>
        </w:rPr>
        <w:t>）</w:t>
      </w:r>
      <w:r>
        <w:rPr>
          <w:rFonts w:hint="eastAsia" w:ascii="仿宋_GB2312" w:eastAsia="仿宋_GB2312"/>
          <w:b/>
          <w:color w:val="auto"/>
          <w:sz w:val="24"/>
        </w:rPr>
        <w:t>商务响应表格式（必须提供）：</w:t>
      </w:r>
    </w:p>
    <w:p>
      <w:pPr>
        <w:snapToGrid w:val="0"/>
        <w:spacing w:before="50"/>
        <w:ind w:firstLine="643" w:firstLineChars="200"/>
        <w:jc w:val="center"/>
        <w:rPr>
          <w:rFonts w:hint="eastAsia" w:ascii="仿宋_GB2312" w:eastAsia="仿宋_GB2312"/>
          <w:b/>
          <w:color w:val="auto"/>
          <w:sz w:val="24"/>
        </w:rPr>
      </w:pPr>
      <w:r>
        <w:rPr>
          <w:rFonts w:hint="eastAsia" w:ascii="仿宋_GB2312" w:eastAsia="仿宋_GB2312"/>
          <w:b/>
          <w:color w:val="auto"/>
          <w:sz w:val="32"/>
          <w:szCs w:val="32"/>
        </w:rPr>
        <w:t>商务响应表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2599"/>
        <w:gridCol w:w="16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rPr>
              <w:t>项目</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rPr>
              <w:t>单一来源采购文件要求</w:t>
            </w: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lang w:eastAsia="zh-CN"/>
              </w:rPr>
              <w:t>受邀</w:t>
            </w:r>
            <w:r>
              <w:rPr>
                <w:rFonts w:hint="eastAsia" w:ascii="仿宋_GB2312" w:eastAsia="仿宋_GB2312"/>
                <w:color w:val="auto"/>
                <w:sz w:val="24"/>
              </w:rPr>
              <w:t>供应商的承诺或说明</w:t>
            </w: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b w:val="0"/>
                <w:bCs/>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eastAsia="仿宋_GB2312"/>
                <w:b/>
                <w:bCs/>
                <w:color w:val="auto"/>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olor w:val="auto"/>
                <w:sz w:val="24"/>
              </w:rPr>
            </w:pPr>
            <w:r>
              <w:rPr>
                <w:rFonts w:hint="eastAsia" w:ascii="仿宋_GB2312" w:hAnsi="宋体" w:eastAsia="仿宋_GB2312" w:cs="Arial"/>
                <w:color w:val="auto"/>
                <w:sz w:val="24"/>
              </w:rPr>
              <w:t>报价要求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olor w:val="auto"/>
                <w:sz w:val="24"/>
              </w:rPr>
            </w:pPr>
            <w:r>
              <w:rPr>
                <w:rFonts w:hint="eastAsia" w:ascii="仿宋_GB2312" w:hAnsi="宋体" w:eastAsia="仿宋_GB2312"/>
                <w:color w:val="auto"/>
                <w:sz w:val="24"/>
              </w:rPr>
              <w:t>服务期限</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eastAsia="仿宋_GB2312" w:cs="Arial"/>
                <w:bCs/>
                <w:color w:val="auto"/>
                <w:sz w:val="24"/>
              </w:rPr>
            </w:pPr>
            <w:r>
              <w:rPr>
                <w:rFonts w:hint="eastAsia" w:ascii="仿宋_GB2312" w:hAnsi="宋体" w:eastAsia="仿宋_GB2312" w:cs="Arial"/>
                <w:bCs/>
                <w:color w:val="auto"/>
                <w:sz w:val="24"/>
              </w:rPr>
              <w:t>处理问题响应时间</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s="Arial"/>
                <w:bCs/>
                <w:color w:val="auto"/>
                <w:sz w:val="24"/>
              </w:rPr>
            </w:pPr>
            <w:r>
              <w:rPr>
                <w:rFonts w:hint="eastAsia" w:ascii="仿宋_GB2312" w:hAnsi="宋体" w:eastAsia="仿宋_GB2312"/>
                <w:color w:val="auto"/>
                <w:sz w:val="24"/>
              </w:rPr>
              <w:t>服务交接时间及地点</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s="Arial"/>
                <w:bCs/>
                <w:color w:val="auto"/>
                <w:sz w:val="24"/>
              </w:rPr>
            </w:pPr>
            <w:r>
              <w:rPr>
                <w:rFonts w:hint="eastAsia" w:ascii="仿宋_GB2312" w:hAnsi="宋体" w:eastAsia="仿宋_GB2312" w:cs="Arial"/>
                <w:bCs/>
                <w:color w:val="auto"/>
                <w:sz w:val="24"/>
                <w:szCs w:val="24"/>
              </w:rPr>
              <w:t>付款方式</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pacing w:line="320" w:lineRule="exact"/>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hAnsi="宋体" w:eastAsia="仿宋_GB2312"/>
                <w:b/>
                <w:color w:val="auto"/>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00" w:lineRule="exact"/>
              <w:jc w:val="center"/>
              <w:rPr>
                <w:rFonts w:hint="eastAsia" w:ascii="仿宋_GB2312" w:hAnsi="宋体" w:eastAsia="仿宋_GB2312" w:cs="Arial"/>
                <w:bCs/>
                <w:color w:val="auto"/>
                <w:sz w:val="24"/>
              </w:rPr>
            </w:pPr>
            <w:r>
              <w:rPr>
                <w:rFonts w:hint="eastAsia" w:ascii="仿宋_GB2312" w:hAnsi="宋体" w:eastAsia="仿宋_GB2312" w:cs="Arial"/>
                <w:bCs/>
                <w:color w:val="auto"/>
                <w:sz w:val="24"/>
              </w:rPr>
              <w:t>验收标准及要求</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left"/>
              <w:rPr>
                <w:rFonts w:hint="eastAsia" w:ascii="仿宋_GB2312" w:eastAsia="仿宋_GB2312"/>
                <w:color w:val="auto"/>
                <w:sz w:val="24"/>
              </w:rPr>
            </w:pPr>
            <w:r>
              <w:rPr>
                <w:rFonts w:hint="eastAsia" w:ascii="仿宋_GB2312" w:eastAsia="仿宋_GB2312"/>
                <w:b/>
                <w:bCs/>
                <w:color w:val="auto"/>
                <w:sz w:val="24"/>
              </w:rPr>
              <w:t>四、其他要求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spacing w:before="0" w:beforeLines="0"/>
              <w:jc w:val="left"/>
              <w:rPr>
                <w:rFonts w:hint="eastAsia" w:ascii="仿宋_GB2312" w:hAnsi="宋体" w:eastAsia="仿宋_GB2312" w:cs="Arial"/>
                <w:bCs/>
                <w:color w:val="auto"/>
                <w:sz w:val="24"/>
              </w:rPr>
            </w:pPr>
            <w:r>
              <w:rPr>
                <w:rFonts w:hint="eastAsia" w:ascii="仿宋_GB2312" w:hAnsi="宋体" w:eastAsia="仿宋_GB2312"/>
                <w:kern w:val="0"/>
                <w:sz w:val="24"/>
              </w:rPr>
              <w:t>★政策性资格要求</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bl>
    <w:p>
      <w:pPr>
        <w:pStyle w:val="27"/>
        <w:rPr>
          <w:rFonts w:ascii="仿宋_GB2312" w:eastAsia="仿宋_GB2312"/>
          <w:color w:val="auto"/>
          <w:sz w:val="24"/>
          <w:szCs w:val="24"/>
        </w:rPr>
      </w:pPr>
    </w:p>
    <w:p>
      <w:pPr>
        <w:pStyle w:val="27"/>
        <w:spacing w:line="30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注：1.应对照单一来源采购文件“第二章《采购需求》”中的商务</w:t>
      </w:r>
      <w:r>
        <w:rPr>
          <w:rFonts w:hint="eastAsia" w:ascii="仿宋_GB2312" w:eastAsia="仿宋_GB2312"/>
          <w:b/>
          <w:color w:val="auto"/>
          <w:sz w:val="24"/>
          <w:lang w:eastAsia="zh-CN"/>
        </w:rPr>
        <w:t>、</w:t>
      </w:r>
      <w:r>
        <w:rPr>
          <w:rFonts w:hint="eastAsia" w:ascii="仿宋_GB2312" w:hAnsi="宋体" w:eastAsia="仿宋_GB2312"/>
          <w:b/>
          <w:color w:val="auto"/>
          <w:sz w:val="24"/>
        </w:rPr>
        <w:t>验收</w:t>
      </w:r>
      <w:r>
        <w:rPr>
          <w:rFonts w:hint="eastAsia" w:ascii="仿宋_GB2312" w:hAnsi="宋体" w:eastAsia="仿宋_GB2312"/>
          <w:b/>
          <w:color w:val="auto"/>
          <w:sz w:val="24"/>
          <w:lang w:eastAsia="zh-CN"/>
        </w:rPr>
        <w:t>、</w:t>
      </w:r>
      <w:r>
        <w:rPr>
          <w:rFonts w:hint="eastAsia" w:ascii="仿宋_GB2312" w:eastAsia="仿宋_GB2312"/>
          <w:b/>
          <w:bCs/>
          <w:color w:val="auto"/>
          <w:sz w:val="24"/>
        </w:rPr>
        <w:t>其他</w:t>
      </w:r>
      <w:r>
        <w:rPr>
          <w:rFonts w:hint="eastAsia" w:ascii="仿宋_GB2312" w:eastAsia="仿宋_GB2312"/>
          <w:b/>
          <w:color w:val="auto"/>
          <w:sz w:val="24"/>
        </w:rPr>
        <w:t>要求内容，逐条说明所提供的服务已对单一来源采购文件的</w:t>
      </w:r>
      <w:r>
        <w:rPr>
          <w:rFonts w:hint="eastAsia" w:ascii="仿宋_GB2312" w:eastAsia="仿宋_GB2312"/>
          <w:b/>
          <w:color w:val="auto"/>
          <w:sz w:val="24"/>
          <w:lang w:val="en-US" w:eastAsia="zh-CN"/>
        </w:rPr>
        <w:t>相应</w:t>
      </w:r>
      <w:r>
        <w:rPr>
          <w:rFonts w:hint="eastAsia" w:ascii="仿宋_GB2312" w:eastAsia="仿宋_GB2312"/>
          <w:b/>
          <w:color w:val="auto"/>
          <w:sz w:val="24"/>
        </w:rPr>
        <w:t>条款做出响应，并申明与</w:t>
      </w:r>
      <w:r>
        <w:rPr>
          <w:rFonts w:hint="eastAsia" w:ascii="仿宋_GB2312" w:eastAsia="仿宋_GB2312"/>
          <w:b/>
          <w:color w:val="auto"/>
          <w:sz w:val="24"/>
          <w:lang w:val="en-US" w:eastAsia="zh-CN"/>
        </w:rPr>
        <w:t>相应</w:t>
      </w:r>
      <w:r>
        <w:rPr>
          <w:rFonts w:hint="eastAsia" w:ascii="仿宋_GB2312" w:eastAsia="仿宋_GB2312"/>
          <w:b/>
          <w:color w:val="auto"/>
          <w:sz w:val="24"/>
        </w:rPr>
        <w:t>条款的偏离说明。具体响应内容优于单一来源采购文件要求的请在“偏离说明”一栏填写“正偏离”，具体响应内容满足单一来源采购文件要求的填写“无偏离”，具体响应内容低于单一来源采购文件的填写“负偏离”；</w:t>
      </w:r>
    </w:p>
    <w:p>
      <w:pPr>
        <w:jc w:val="left"/>
        <w:rPr>
          <w:rFonts w:hint="eastAsia" w:ascii="仿宋_GB2312" w:hAnsi="宋体" w:eastAsia="仿宋_GB2312"/>
          <w:b/>
          <w:bCs/>
          <w:color w:val="auto"/>
          <w:kern w:val="0"/>
          <w:sz w:val="24"/>
        </w:rPr>
      </w:pPr>
      <w:r>
        <w:rPr>
          <w:rFonts w:hint="eastAsia" w:ascii="仿宋_GB2312" w:eastAsia="仿宋_GB2312"/>
          <w:b/>
          <w:color w:val="auto"/>
          <w:sz w:val="24"/>
        </w:rPr>
        <w:t xml:space="preserve">    2.供应商</w:t>
      </w:r>
      <w:r>
        <w:rPr>
          <w:rFonts w:hint="eastAsia" w:ascii="仿宋_GB2312" w:hAnsi="宋体" w:eastAsia="仿宋_GB2312"/>
          <w:b/>
          <w:bCs/>
          <w:color w:val="auto"/>
          <w:kern w:val="0"/>
          <w:sz w:val="24"/>
        </w:rPr>
        <w:t>就标记“★”符号的实质性响应内容发生负偏离一项以上的，视为响应无效。</w:t>
      </w:r>
    </w:p>
    <w:p>
      <w:pPr>
        <w:pStyle w:val="27"/>
        <w:ind w:right="-611" w:rightChars="-291" w:firstLine="482" w:firstLineChars="200"/>
        <w:rPr>
          <w:rFonts w:hint="default" w:ascii="仿宋_GB2312" w:eastAsia="仿宋_GB2312"/>
          <w:color w:val="auto"/>
          <w:sz w:val="24"/>
          <w:lang w:val="en-US" w:eastAsia="zh-CN"/>
        </w:rPr>
      </w:pPr>
      <w:r>
        <w:rPr>
          <w:rFonts w:hint="eastAsia" w:ascii="仿宋_GB2312" w:eastAsia="仿宋_GB2312"/>
          <w:b/>
          <w:bCs/>
          <w:color w:val="auto"/>
          <w:sz w:val="24"/>
          <w:lang w:val="en-US" w:eastAsia="zh-CN"/>
        </w:rPr>
        <w:t>3.</w:t>
      </w:r>
      <w:r>
        <w:rPr>
          <w:rFonts w:hint="eastAsia" w:ascii="仿宋_GB2312" w:eastAsia="仿宋_GB2312"/>
          <w:b/>
          <w:sz w:val="24"/>
        </w:rPr>
        <w:t>此项材料必须</w:t>
      </w:r>
      <w:r>
        <w:rPr>
          <w:rFonts w:hint="eastAsia" w:ascii="仿宋_GB2312" w:hAnsi="宋体" w:eastAsia="仿宋_GB2312"/>
          <w:b/>
          <w:bCs/>
          <w:sz w:val="24"/>
        </w:rPr>
        <w:t>以PDF格式上传。</w:t>
      </w:r>
    </w:p>
    <w:p>
      <w:pPr>
        <w:jc w:val="center"/>
        <w:rPr>
          <w:rFonts w:hint="eastAsia" w:ascii="仿宋_GB2312" w:hAnsi="宋体" w:eastAsia="仿宋_GB2312"/>
          <w:b/>
          <w:bCs/>
          <w:color w:val="auto"/>
          <w:kern w:val="0"/>
          <w:sz w:val="24"/>
          <w:highlight w:val="yellow"/>
        </w:rPr>
      </w:pPr>
    </w:p>
    <w:p>
      <w:pPr>
        <w:jc w:val="center"/>
        <w:rPr>
          <w:rFonts w:hint="eastAsia" w:ascii="仿宋_GB2312" w:eastAsia="仿宋_GB2312"/>
          <w:color w:val="auto"/>
          <w:sz w:val="24"/>
        </w:rPr>
      </w:pPr>
      <w:r>
        <w:rPr>
          <w:rFonts w:hint="eastAsia" w:ascii="仿宋_GB2312" w:eastAsia="仿宋_GB2312"/>
          <w:color w:val="auto"/>
          <w:sz w:val="24"/>
        </w:rPr>
        <w:t xml:space="preserve">             </w:t>
      </w:r>
    </w:p>
    <w:p>
      <w:pPr>
        <w:jc w:val="center"/>
        <w:rPr>
          <w:rFonts w:ascii="仿宋_GB2312" w:eastAsia="仿宋_GB2312"/>
          <w:color w:val="auto"/>
          <w:sz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r>
        <w:rPr>
          <w:rFonts w:hint="eastAsia" w:ascii="仿宋_GB2312" w:eastAsia="仿宋_GB2312"/>
          <w:color w:val="auto"/>
          <w:sz w:val="24"/>
        </w:rPr>
        <w:t xml:space="preserve">        </w:t>
      </w:r>
    </w:p>
    <w:p>
      <w:pPr>
        <w:wordWrap w:val="0"/>
        <w:snapToGrid w:val="0"/>
        <w:spacing w:before="120" w:beforeLines="50"/>
        <w:jc w:val="right"/>
        <w:rPr>
          <w:rFonts w:ascii="仿宋_GB2312" w:eastAsia="仿宋_GB2312"/>
          <w:color w:val="auto"/>
          <w:sz w:val="24"/>
        </w:rPr>
      </w:pPr>
      <w:r>
        <w:rPr>
          <w:rFonts w:hint="eastAsia" w:ascii="仿宋_GB2312" w:eastAsia="仿宋_GB2312"/>
          <w:color w:val="auto"/>
          <w:sz w:val="24"/>
        </w:rPr>
        <w:t xml:space="preserve"> 供应商（</w:t>
      </w:r>
      <w:r>
        <w:rPr>
          <w:rFonts w:hint="eastAsia" w:ascii="仿宋_GB2312" w:eastAsia="仿宋_GB2312"/>
          <w:b/>
          <w:bCs/>
          <w:color w:val="auto"/>
          <w:sz w:val="24"/>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pPr>
        <w:snapToGrid w:val="0"/>
        <w:spacing w:before="120" w:beforeLines="50"/>
        <w:ind w:firstLine="5520" w:firstLineChars="2300"/>
        <w:rPr>
          <w:rFonts w:ascii="仿宋_GB2312" w:hAnsi="华文中宋" w:eastAsia="仿宋_GB2312"/>
          <w:bCs/>
          <w:color w:val="auto"/>
          <w:sz w:val="32"/>
          <w:szCs w:val="32"/>
        </w:rPr>
      </w:pPr>
      <w:r>
        <w:rPr>
          <w:rFonts w:hint="eastAsia" w:ascii="仿宋_GB2312" w:eastAsia="仿宋_GB2312"/>
          <w:color w:val="auto"/>
          <w:sz w:val="24"/>
        </w:rPr>
        <w:t xml:space="preserve">      </w:t>
      </w:r>
      <w:r>
        <w:rPr>
          <w:rFonts w:hint="eastAsia" w:ascii="仿宋_GB2312" w:eastAsia="仿宋_GB2312"/>
          <w:color w:val="auto"/>
          <w:szCs w:val="21"/>
        </w:rPr>
        <w:t>日期：       年   月   日</w:t>
      </w: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spacing w:before="0" w:line="240" w:lineRule="auto"/>
        <w:ind w:right="0"/>
        <w:jc w:val="left"/>
        <w:rPr>
          <w:rFonts w:hint="eastAsia" w:ascii="仿宋_GB2312" w:eastAsia="仿宋_GB2312"/>
          <w:b/>
          <w:color w:val="auto"/>
          <w:sz w:val="24"/>
        </w:rPr>
      </w:pPr>
      <w:r>
        <w:rPr>
          <w:rFonts w:hint="eastAsia" w:ascii="仿宋_GB2312" w:eastAsia="仿宋_GB2312"/>
          <w:b/>
          <w:color w:val="auto"/>
          <w:sz w:val="24"/>
        </w:rPr>
        <w:br w:type="page"/>
      </w:r>
    </w:p>
    <w:p>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4</w:t>
      </w:r>
      <w:r>
        <w:rPr>
          <w:rFonts w:hint="eastAsia" w:ascii="仿宋_GB2312" w:eastAsia="仿宋_GB2312"/>
          <w:color w:val="auto"/>
          <w:sz w:val="24"/>
          <w:lang w:eastAsia="zh-CN"/>
        </w:rPr>
        <w:t>）提供医疗废物处理</w:t>
      </w:r>
      <w:r>
        <w:rPr>
          <w:rFonts w:hint="default" w:ascii="仿宋_GB2312" w:hAnsi="仿宋_GB2312" w:eastAsia="仿宋_GB2312" w:cs="仿宋_GB2312"/>
          <w:kern w:val="0"/>
          <w:sz w:val="24"/>
          <w:szCs w:val="24"/>
          <w:lang w:val="en-US" w:eastAsia="zh-CN" w:bidi="ar"/>
        </w:rPr>
        <w:t>营运车辆有效的</w:t>
      </w:r>
      <w:r>
        <w:rPr>
          <w:rFonts w:hint="default" w:ascii="仿宋_GB2312" w:hAnsi="仿宋_GB2312" w:eastAsia="仿宋_GB2312" w:cs="仿宋_GB2312"/>
          <w:b/>
          <w:bCs/>
          <w:kern w:val="0"/>
          <w:sz w:val="24"/>
          <w:szCs w:val="24"/>
          <w:lang w:val="en-US" w:eastAsia="zh-CN" w:bidi="ar"/>
        </w:rPr>
        <w:t>《道路运输证</w:t>
      </w:r>
      <w:r>
        <w:rPr>
          <w:rFonts w:hint="eastAsia" w:ascii="仿宋_GB2312" w:hAnsi="仿宋_GB2312" w:eastAsia="仿宋_GB2312" w:cs="仿宋_GB2312"/>
          <w:b/>
          <w:bCs/>
          <w:kern w:val="0"/>
          <w:sz w:val="24"/>
          <w:szCs w:val="24"/>
          <w:lang w:val="en-US" w:eastAsia="zh-CN" w:bidi="ar"/>
        </w:rPr>
        <w:t>》和《</w:t>
      </w:r>
      <w:r>
        <w:rPr>
          <w:rFonts w:hint="default" w:ascii="仿宋_GB2312" w:hAnsi="仿宋_GB2312" w:eastAsia="仿宋_GB2312" w:cs="仿宋_GB2312"/>
          <w:b/>
          <w:bCs/>
          <w:kern w:val="0"/>
          <w:sz w:val="24"/>
          <w:szCs w:val="24"/>
          <w:lang w:val="en-US" w:eastAsia="zh-CN" w:bidi="ar"/>
        </w:rPr>
        <w:t>机动车行驶证》</w:t>
      </w:r>
      <w:r>
        <w:rPr>
          <w:rFonts w:hint="eastAsia" w:ascii="仿宋_GB2312" w:eastAsia="仿宋_GB2312"/>
          <w:b/>
          <w:bCs/>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olor w:val="auto"/>
          <w:sz w:val="24"/>
          <w:lang w:eastAsia="zh-CN"/>
        </w:rPr>
        <w:t>；</w:t>
      </w:r>
    </w:p>
    <w:p>
      <w:pPr>
        <w:snapToGrid w:val="0"/>
        <w:spacing w:line="400" w:lineRule="atLeast"/>
        <w:ind w:firstLine="470" w:firstLineChars="196"/>
        <w:jc w:val="left"/>
        <w:rPr>
          <w:rFonts w:hint="eastAsia" w:ascii="仿宋_GB2312" w:hAnsi="仿宋_GB2312" w:eastAsia="仿宋_GB2312" w:cs="仿宋_GB2312"/>
          <w:b/>
          <w:bCs w:val="0"/>
          <w:i w:val="0"/>
          <w:iCs w:val="0"/>
          <w:caps w:val="0"/>
          <w:color w:val="auto"/>
          <w:spacing w:val="0"/>
          <w:sz w:val="24"/>
          <w:szCs w:val="24"/>
          <w:shd w:val="clear" w:color="auto" w:fill="auto"/>
          <w:lang w:eastAsia="zh-CN" w:bidi="ar"/>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w:t>
      </w:r>
      <w:r>
        <w:rPr>
          <w:rFonts w:hint="default" w:ascii="仿宋_GB2312" w:hAnsi="仿宋_GB2312" w:eastAsia="仿宋_GB2312" w:cs="仿宋_GB2312"/>
          <w:b w:val="0"/>
          <w:kern w:val="0"/>
          <w:sz w:val="24"/>
          <w:szCs w:val="24"/>
          <w:lang w:val="en-US" w:eastAsia="zh-CN" w:bidi="ar"/>
        </w:rPr>
        <w:t>危险货物运输驾驶资质</w:t>
      </w:r>
      <w:r>
        <w:rPr>
          <w:rFonts w:hint="eastAsia" w:ascii="仿宋_GB2312" w:hAnsi="仿宋_GB2312" w:eastAsia="仿宋_GB2312" w:cs="仿宋_GB2312"/>
          <w:b w:val="0"/>
          <w:kern w:val="0"/>
          <w:sz w:val="24"/>
          <w:szCs w:val="24"/>
          <w:lang w:val="en-US" w:eastAsia="zh-CN" w:bidi="ar"/>
        </w:rPr>
        <w:t>即</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kern w:val="0"/>
          <w:sz w:val="24"/>
          <w:szCs w:val="24"/>
          <w:lang w:val="en-US" w:eastAsia="zh-CN"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kern w:val="0"/>
          <w:sz w:val="24"/>
          <w:szCs w:val="24"/>
          <w:lang w:val="en-US" w:eastAsia="zh-CN" w:bidi="ar"/>
        </w:rPr>
        <w:t>《道路运输从业人员从业资格证》</w:t>
      </w:r>
      <w:r>
        <w:rPr>
          <w:rFonts w:hint="eastAsia" w:ascii="仿宋_GB2312" w:hAnsi="仿宋_GB2312" w:eastAsia="仿宋_GB2312" w:cs="仿宋_GB2312"/>
          <w:b w:val="0"/>
          <w:kern w:val="0"/>
          <w:sz w:val="24"/>
          <w:szCs w:val="24"/>
          <w:lang w:val="en-US" w:eastAsia="zh-CN" w:bidi="ar"/>
        </w:rPr>
        <w:t>和《机动车驾驶证》</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bCs/>
          <w:i w:val="0"/>
          <w:iCs w:val="0"/>
          <w:caps w:val="0"/>
          <w:color w:val="auto"/>
          <w:spacing w:val="0"/>
          <w:sz w:val="24"/>
          <w:szCs w:val="24"/>
          <w:shd w:val="clear" w:color="auto" w:fill="auto"/>
          <w:lang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bCs/>
          <w:i w:val="0"/>
          <w:iCs w:val="0"/>
          <w:caps w:val="0"/>
          <w:color w:val="auto"/>
          <w:spacing w:val="0"/>
          <w:sz w:val="24"/>
          <w:szCs w:val="24"/>
          <w:shd w:val="clear" w:color="auto" w:fill="auto"/>
          <w:lang w:bidi="ar"/>
        </w:rPr>
        <w:t>危险货物运输押运资质</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即</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《道路运输从业人员从业资格证》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hAnsi="仿宋_GB2312" w:eastAsia="仿宋_GB2312" w:cs="仿宋_GB2312"/>
          <w:b/>
          <w:bCs w:val="0"/>
          <w:i w:val="0"/>
          <w:iCs w:val="0"/>
          <w:caps w:val="0"/>
          <w:color w:val="auto"/>
          <w:spacing w:val="0"/>
          <w:sz w:val="24"/>
          <w:szCs w:val="24"/>
          <w:shd w:val="clear" w:color="auto" w:fill="auto"/>
          <w:lang w:eastAsia="zh-CN" w:bidi="ar"/>
        </w:rPr>
        <w:t>；</w:t>
      </w:r>
    </w:p>
    <w:p>
      <w:pPr>
        <w:snapToGrid w:val="0"/>
        <w:spacing w:before="50" w:line="340" w:lineRule="exact"/>
        <w:ind w:right="480"/>
        <w:jc w:val="left"/>
        <w:rPr>
          <w:rFonts w:hint="eastAsia" w:ascii="仿宋_GB2312" w:eastAsia="仿宋_GB2312"/>
          <w:b/>
          <w:color w:val="auto"/>
          <w:sz w:val="24"/>
        </w:rPr>
      </w:pPr>
    </w:p>
    <w:p>
      <w:pPr>
        <w:numPr>
          <w:ilvl w:val="0"/>
          <w:numId w:val="0"/>
        </w:numPr>
        <w:snapToGrid w:val="0"/>
        <w:spacing w:before="156" w:beforeLines="50" w:after="50" w:line="360" w:lineRule="exact"/>
        <w:ind w:left="0" w:firstLine="643" w:firstLineChars="200"/>
        <w:jc w:val="left"/>
        <w:rPr>
          <w:rFonts w:hint="eastAsia" w:ascii="仿宋_GB2312" w:hAnsi="宋体" w:eastAsia="仿宋_GB2312" w:cs="Times New Roman"/>
          <w:color w:val="auto"/>
          <w:sz w:val="24"/>
          <w:lang w:val="en-US" w:eastAsia="zh-CN"/>
        </w:rPr>
      </w:pPr>
      <w:r>
        <w:rPr>
          <w:rFonts w:hint="eastAsia" w:ascii="仿宋_GB2312" w:eastAsia="仿宋_GB2312"/>
          <w:b/>
          <w:bCs/>
          <w:color w:val="auto"/>
          <w:sz w:val="32"/>
          <w:szCs w:val="32"/>
        </w:rPr>
        <w:t>注：第（</w:t>
      </w:r>
      <w:r>
        <w:rPr>
          <w:rFonts w:hint="eastAsia" w:ascii="仿宋_GB2312" w:eastAsia="仿宋_GB2312"/>
          <w:b/>
          <w:bCs/>
          <w:color w:val="auto"/>
          <w:sz w:val="32"/>
          <w:szCs w:val="32"/>
          <w:lang w:val="en-US" w:eastAsia="zh-CN"/>
        </w:rPr>
        <w:t>4）、（5</w:t>
      </w:r>
      <w:r>
        <w:rPr>
          <w:rFonts w:hint="eastAsia" w:ascii="仿宋_GB2312" w:eastAsia="仿宋_GB2312"/>
          <w:b/>
          <w:bCs/>
          <w:color w:val="auto"/>
          <w:sz w:val="32"/>
          <w:szCs w:val="32"/>
        </w:rPr>
        <w:t>）项必须提供且为PDF格式，并加盖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pPr>
        <w:pStyle w:val="219"/>
        <w:spacing w:line="405" w:lineRule="atLeast"/>
        <w:rPr>
          <w:rFonts w:ascii="仿宋_GB2312" w:eastAsia="仿宋_GB2312"/>
          <w:color w:val="auto"/>
          <w:highlight w:val="none"/>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rPr>
          <w:rFonts w:hint="eastAsia"/>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r>
        <w:rPr>
          <w:rFonts w:hint="eastAsia" w:ascii="仿宋_GB2312" w:hAnsi="宋体" w:eastAsia="仿宋_GB2312" w:cs="Times New Roman"/>
          <w:b/>
          <w:bCs w:val="0"/>
          <w:color w:val="auto"/>
          <w:sz w:val="24"/>
          <w:szCs w:val="24"/>
          <w:lang w:val="en-US" w:eastAsia="zh-CN"/>
        </w:rPr>
        <w:t>（6）针对本项目的应急预案和应急配合方案格式（必须提供）</w:t>
      </w:r>
    </w:p>
    <w:p>
      <w:pPr>
        <w:pStyle w:val="219"/>
        <w:jc w:val="center"/>
        <w:rPr>
          <w:rFonts w:ascii="仿宋_GB2312" w:eastAsia="仿宋_GB2312"/>
          <w:color w:val="auto"/>
          <w:highlight w:val="none"/>
        </w:rPr>
      </w:pPr>
      <w:r>
        <w:rPr>
          <w:rFonts w:hint="eastAsia" w:ascii="仿宋_GB2312" w:eastAsia="仿宋_GB2312"/>
          <w:b/>
          <w:bCs/>
          <w:color w:val="auto"/>
          <w:sz w:val="33"/>
          <w:szCs w:val="33"/>
          <w:highlight w:val="none"/>
        </w:rPr>
        <w:t>应急预案和应急配合方案</w:t>
      </w:r>
    </w:p>
    <w:p>
      <w:pPr>
        <w:pStyle w:val="219"/>
        <w:spacing w:line="420" w:lineRule="atLeast"/>
        <w:ind w:firstLine="480" w:firstLineChars="200"/>
        <w:rPr>
          <w:rFonts w:ascii="仿宋_GB2312" w:eastAsia="仿宋_GB2312"/>
          <w:color w:val="auto"/>
          <w:highlight w:val="none"/>
        </w:rPr>
      </w:pPr>
      <w:r>
        <w:rPr>
          <w:rFonts w:hint="eastAsia" w:ascii="仿宋_GB2312" w:eastAsia="仿宋_GB2312"/>
          <w:color w:val="auto"/>
          <w:highlight w:val="none"/>
        </w:rPr>
        <w:t>由</w:t>
      </w:r>
      <w:r>
        <w:rPr>
          <w:rFonts w:hint="eastAsia" w:ascii="仿宋_GB2312" w:eastAsia="仿宋_GB2312"/>
          <w:color w:val="auto"/>
          <w:highlight w:val="none"/>
          <w:lang w:eastAsia="zh-CN"/>
        </w:rPr>
        <w:t>供应商</w:t>
      </w:r>
      <w:r>
        <w:rPr>
          <w:rFonts w:hint="eastAsia" w:ascii="仿宋_GB2312" w:eastAsia="仿宋_GB2312"/>
          <w:color w:val="auto"/>
          <w:highlight w:val="none"/>
        </w:rPr>
        <w:t>按第二章《采购需求》要求，自行编写针对本项目的各类应急预案和应急配合方案，</w:t>
      </w:r>
      <w:r>
        <w:rPr>
          <w:rFonts w:hint="eastAsia" w:ascii="仿宋_GB2312" w:eastAsia="仿宋_GB2312"/>
          <w:b/>
          <w:bCs/>
          <w:color w:val="auto"/>
          <w:highlight w:val="none"/>
        </w:rPr>
        <w:t>包括：（1）</w:t>
      </w:r>
      <w:r>
        <w:rPr>
          <w:rFonts w:hint="eastAsia" w:ascii="仿宋_GB2312" w:eastAsia="仿宋_GB2312"/>
          <w:b/>
          <w:bCs/>
          <w:color w:val="auto"/>
          <w:highlight w:val="none"/>
          <w:lang w:eastAsia="zh-CN"/>
        </w:rPr>
        <w:t>医疗废物</w:t>
      </w:r>
      <w:r>
        <w:rPr>
          <w:rFonts w:hint="eastAsia" w:ascii="仿宋_GB2312" w:eastAsia="仿宋_GB2312"/>
          <w:b/>
          <w:bCs/>
          <w:color w:val="auto"/>
          <w:highlight w:val="none"/>
        </w:rPr>
        <w:t>泄露、流失方面；（2）</w:t>
      </w:r>
      <w:r>
        <w:rPr>
          <w:rFonts w:hint="eastAsia" w:ascii="仿宋_GB2312" w:hAnsi="宋体" w:eastAsia="仿宋_GB2312" w:cs="Times New Roman"/>
          <w:b/>
          <w:bCs w:val="0"/>
          <w:color w:val="auto"/>
          <w:sz w:val="24"/>
          <w:szCs w:val="24"/>
          <w:lang w:val="en-US" w:eastAsia="zh-CN"/>
        </w:rPr>
        <w:t>机器设备故障</w:t>
      </w:r>
      <w:r>
        <w:rPr>
          <w:rFonts w:hint="eastAsia" w:ascii="仿宋_GB2312" w:eastAsia="仿宋_GB2312" w:cs="Times New Roman"/>
          <w:b/>
          <w:bCs w:val="0"/>
          <w:color w:val="auto"/>
          <w:sz w:val="24"/>
          <w:szCs w:val="24"/>
          <w:lang w:val="en-US" w:eastAsia="zh-CN"/>
        </w:rPr>
        <w:t>；（3）</w:t>
      </w:r>
      <w:r>
        <w:rPr>
          <w:rFonts w:hint="eastAsia" w:ascii="仿宋_GB2312" w:eastAsia="仿宋_GB2312"/>
          <w:b/>
          <w:bCs/>
          <w:color w:val="auto"/>
          <w:highlight w:val="none"/>
          <w:lang w:eastAsia="zh-CN"/>
        </w:rPr>
        <w:t>突发公共卫生事件；</w:t>
      </w:r>
      <w:r>
        <w:rPr>
          <w:rFonts w:hint="eastAsia" w:ascii="仿宋_GB2312" w:eastAsia="仿宋_GB2312"/>
          <w:b/>
          <w:bCs/>
        </w:rPr>
        <w:t>（4）医疗废物延时收送等</w:t>
      </w:r>
      <w:r>
        <w:rPr>
          <w:rFonts w:hint="eastAsia" w:ascii="仿宋_GB2312" w:eastAsia="仿宋_GB2312"/>
          <w:b/>
          <w:bCs/>
          <w:color w:val="auto"/>
          <w:highlight w:val="none"/>
          <w:lang w:eastAsia="zh-CN"/>
        </w:rPr>
        <w:t>等</w:t>
      </w:r>
      <w:r>
        <w:rPr>
          <w:rFonts w:hint="eastAsia" w:ascii="仿宋_GB2312" w:eastAsia="仿宋_GB2312"/>
          <w:b/>
          <w:bCs/>
          <w:color w:val="auto"/>
          <w:highlight w:val="none"/>
        </w:rPr>
        <w:t>。</w:t>
      </w:r>
    </w:p>
    <w:p>
      <w:pPr>
        <w:pStyle w:val="219"/>
        <w:spacing w:line="420" w:lineRule="atLeast"/>
        <w:ind w:firstLine="480" w:firstLineChars="200"/>
        <w:rPr>
          <w:rFonts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pPr>
        <w:pStyle w:val="219"/>
        <w:spacing w:line="405" w:lineRule="atLeast"/>
        <w:rPr>
          <w:rFonts w:ascii="仿宋_GB2312" w:eastAsia="仿宋_GB2312"/>
          <w:color w:val="auto"/>
          <w:highlight w:val="none"/>
        </w:rPr>
      </w:pPr>
      <w:r>
        <w:rPr>
          <w:rFonts w:hint="eastAsia" w:ascii="仿宋_GB2312" w:eastAsia="仿宋_GB2312"/>
          <w:color w:val="auto"/>
          <w:highlight w:val="none"/>
        </w:rPr>
        <w:t> </w:t>
      </w:r>
    </w:p>
    <w:p>
      <w:pPr>
        <w:pStyle w:val="219"/>
        <w:spacing w:line="405" w:lineRule="atLeast"/>
        <w:rPr>
          <w:rFonts w:ascii="仿宋_GB2312" w:eastAsia="仿宋_GB2312"/>
          <w:color w:val="auto"/>
          <w:highlight w:val="none"/>
        </w:rPr>
      </w:pPr>
      <w:r>
        <w:rPr>
          <w:rFonts w:hint="eastAsia" w:ascii="仿宋_GB2312" w:eastAsia="仿宋_GB2312"/>
          <w:color w:val="auto"/>
          <w:highlight w:val="none"/>
        </w:rPr>
        <w:t xml:space="preserve">                               </w:t>
      </w:r>
    </w:p>
    <w:p>
      <w:pPr>
        <w:pStyle w:val="219"/>
        <w:jc w:val="right"/>
        <w:rPr>
          <w:rFonts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eastAsia="zh-CN"/>
        </w:rPr>
        <w:t>供应商</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pPr>
        <w:pStyle w:val="219"/>
        <w:jc w:val="right"/>
        <w:rPr>
          <w:rFonts w:ascii="仿宋_GB2312" w:eastAsia="仿宋_GB2312"/>
          <w:color w:val="auto"/>
          <w:highlight w:val="none"/>
        </w:rPr>
      </w:pPr>
      <w:r>
        <w:rPr>
          <w:rFonts w:hint="eastAsia" w:ascii="仿宋_GB2312" w:eastAsia="仿宋_GB2312"/>
          <w:color w:val="auto"/>
          <w:highlight w:val="none"/>
        </w:rPr>
        <w:t>日期：   年 月 日</w:t>
      </w:r>
    </w:p>
    <w:p>
      <w:pPr>
        <w:pStyle w:val="219"/>
        <w:spacing w:line="405" w:lineRule="atLeast"/>
        <w:rPr>
          <w:rFonts w:ascii="仿宋_GB2312" w:eastAsia="仿宋_GB2312"/>
          <w:color w:val="auto"/>
          <w:highlight w:val="none"/>
        </w:rPr>
      </w:pPr>
      <w:r>
        <w:rPr>
          <w:rFonts w:hint="eastAsia" w:ascii="仿宋_GB2312" w:eastAsia="仿宋_GB2312"/>
          <w:b/>
          <w:bCs/>
          <w:color w:val="auto"/>
          <w:highlight w:val="none"/>
        </w:rPr>
        <w:t>注：此项材料如有请以PDF格式上传。</w:t>
      </w:r>
    </w:p>
    <w:p>
      <w:pPr>
        <w:numPr>
          <w:ilvl w:val="0"/>
          <w:numId w:val="0"/>
        </w:numPr>
        <w:ind w:firstLine="0" w:firstLineChars="0"/>
        <w:rPr>
          <w:rFonts w:hint="default" w:eastAsia="宋体"/>
          <w:lang w:eastAsia="zh-CN"/>
        </w:rPr>
      </w:pPr>
    </w:p>
    <w:sectPr>
      <w:footerReference r:id="rId7"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5MOzf4QEAAM4DAAAOAAAA&#10;AAAAAAEAIAAAAB4BAABkcnMvZTJvRG9jLnhtbFBLBQYAAAAABgAGAFkBAABxBQAAAAA=&#10;">
              <v:fill on="f" focussize="0,0"/>
              <v:stroke on="f"/>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left="0" w:firstLine="1626" w:firstLineChars="900"/>
      <w:jc w:val="right"/>
    </w:pPr>
    <w:r>
      <w:rPr>
        <w:rFonts w:hint="eastAsia"/>
        <w:b/>
        <w:lang w:eastAsia="zh-CN"/>
      </w:rPr>
      <w:t>柳州市潭中人民医院医疗废物集中处置服务采购</w:t>
    </w:r>
    <w:r>
      <w:rPr>
        <w:rFonts w:hint="eastAsia"/>
        <w:b/>
      </w:rPr>
      <w:t>（</w:t>
    </w:r>
    <w:r>
      <w:rPr>
        <w:rFonts w:hint="eastAsia"/>
        <w:b/>
        <w:lang w:eastAsia="zh-CN"/>
      </w:rPr>
      <w:t>LZZC2026-D3-990492-LZSZ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1B69D"/>
    <w:multiLevelType w:val="singleLevel"/>
    <w:tmpl w:val="A891B69D"/>
    <w:lvl w:ilvl="0" w:tentative="0">
      <w:start w:val="1"/>
      <w:numFmt w:val="decimal"/>
      <w:lvlText w:val="%1."/>
      <w:lvlJc w:val="left"/>
      <w:pPr>
        <w:tabs>
          <w:tab w:val="left" w:pos="312"/>
        </w:tabs>
      </w:pPr>
    </w:lvl>
  </w:abstractNum>
  <w:abstractNum w:abstractNumId="1">
    <w:nsid w:val="B057DE3C"/>
    <w:multiLevelType w:val="singleLevel"/>
    <w:tmpl w:val="B057DE3C"/>
    <w:lvl w:ilvl="0" w:tentative="0">
      <w:start w:val="1"/>
      <w:numFmt w:val="decimal"/>
      <w:lvlText w:val="%1."/>
      <w:lvlJc w:val="left"/>
      <w:pPr>
        <w:tabs>
          <w:tab w:val="left" w:pos="312"/>
        </w:tabs>
      </w:pPr>
    </w:lvl>
  </w:abstractNum>
  <w:abstractNum w:abstractNumId="2">
    <w:nsid w:val="F7AFA05D"/>
    <w:multiLevelType w:val="singleLevel"/>
    <w:tmpl w:val="F7AFA05D"/>
    <w:lvl w:ilvl="0" w:tentative="0">
      <w:start w:val="2"/>
      <w:numFmt w:val="chineseCounting"/>
      <w:suff w:val="nothing"/>
      <w:lvlText w:val="%1、"/>
      <w:lvlJc w:val="left"/>
      <w:rPr>
        <w:rFonts w:hint="eastAsia"/>
      </w:rPr>
    </w:lvl>
  </w:abstractNum>
  <w:abstractNum w:abstractNumId="3">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4">
    <w:nsid w:val="09256FDA"/>
    <w:multiLevelType w:val="multilevel"/>
    <w:tmpl w:val="09256FDA"/>
    <w:lvl w:ilvl="0" w:tentative="0">
      <w:start w:val="1"/>
      <w:numFmt w:val="chineseCountingThousand"/>
      <w:pStyle w:val="14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5">
    <w:nsid w:val="0DA92C18"/>
    <w:multiLevelType w:val="singleLevel"/>
    <w:tmpl w:val="0DA92C18"/>
    <w:lvl w:ilvl="0" w:tentative="0">
      <w:start w:val="3"/>
      <w:numFmt w:val="decimal"/>
      <w:lvlText w:val="%1."/>
      <w:lvlJc w:val="left"/>
      <w:pPr>
        <w:tabs>
          <w:tab w:val="left" w:pos="312"/>
        </w:tabs>
      </w:pPr>
    </w:lvl>
  </w:abstractNum>
  <w:abstractNum w:abstractNumId="6">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7EE48F87"/>
    <w:multiLevelType w:val="singleLevel"/>
    <w:tmpl w:val="7EE48F87"/>
    <w:lvl w:ilvl="0" w:tentative="0">
      <w:start w:val="4"/>
      <w:numFmt w:val="decimal"/>
      <w:suff w:val="nothing"/>
      <w:lvlText w:val="（%1）"/>
      <w:lvlJc w:val="left"/>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NjY5ZTRiZGE0YTkxN2JkOTFkNGMzOWE5YTIyYTQifQ=="/>
  </w:docVars>
  <w:rsids>
    <w:rsidRoot w:val="00172A27"/>
    <w:rsid w:val="00000098"/>
    <w:rsid w:val="00000235"/>
    <w:rsid w:val="00000BE6"/>
    <w:rsid w:val="00000F70"/>
    <w:rsid w:val="00001419"/>
    <w:rsid w:val="00001E3D"/>
    <w:rsid w:val="0000234F"/>
    <w:rsid w:val="000031DB"/>
    <w:rsid w:val="000043C7"/>
    <w:rsid w:val="000056B4"/>
    <w:rsid w:val="00007042"/>
    <w:rsid w:val="00007B12"/>
    <w:rsid w:val="00007FF7"/>
    <w:rsid w:val="0001002C"/>
    <w:rsid w:val="00011112"/>
    <w:rsid w:val="00011C14"/>
    <w:rsid w:val="00011DB7"/>
    <w:rsid w:val="000120AA"/>
    <w:rsid w:val="00012763"/>
    <w:rsid w:val="00012E95"/>
    <w:rsid w:val="00014960"/>
    <w:rsid w:val="000157B1"/>
    <w:rsid w:val="00015FB9"/>
    <w:rsid w:val="00016048"/>
    <w:rsid w:val="00016E1D"/>
    <w:rsid w:val="00017814"/>
    <w:rsid w:val="00017B02"/>
    <w:rsid w:val="00017C23"/>
    <w:rsid w:val="00020465"/>
    <w:rsid w:val="00020AB9"/>
    <w:rsid w:val="000210A2"/>
    <w:rsid w:val="00021444"/>
    <w:rsid w:val="000219E7"/>
    <w:rsid w:val="000228D1"/>
    <w:rsid w:val="000228F9"/>
    <w:rsid w:val="00022A08"/>
    <w:rsid w:val="0002333A"/>
    <w:rsid w:val="00023AD3"/>
    <w:rsid w:val="00024119"/>
    <w:rsid w:val="0002412E"/>
    <w:rsid w:val="0002485B"/>
    <w:rsid w:val="00024AEC"/>
    <w:rsid w:val="000252EF"/>
    <w:rsid w:val="0002533B"/>
    <w:rsid w:val="000257AA"/>
    <w:rsid w:val="00026874"/>
    <w:rsid w:val="000269D2"/>
    <w:rsid w:val="00026E44"/>
    <w:rsid w:val="0002705C"/>
    <w:rsid w:val="0002739D"/>
    <w:rsid w:val="000275A8"/>
    <w:rsid w:val="000303E1"/>
    <w:rsid w:val="00031417"/>
    <w:rsid w:val="000317C1"/>
    <w:rsid w:val="00031C8D"/>
    <w:rsid w:val="00031E8E"/>
    <w:rsid w:val="00033587"/>
    <w:rsid w:val="00035DE8"/>
    <w:rsid w:val="00036DAE"/>
    <w:rsid w:val="000374B1"/>
    <w:rsid w:val="00037959"/>
    <w:rsid w:val="00041165"/>
    <w:rsid w:val="00041B52"/>
    <w:rsid w:val="000424E0"/>
    <w:rsid w:val="00043202"/>
    <w:rsid w:val="00043DAB"/>
    <w:rsid w:val="000442D2"/>
    <w:rsid w:val="000448D9"/>
    <w:rsid w:val="00045440"/>
    <w:rsid w:val="00045B7B"/>
    <w:rsid w:val="00045D55"/>
    <w:rsid w:val="00045D9F"/>
    <w:rsid w:val="000466AA"/>
    <w:rsid w:val="00046F87"/>
    <w:rsid w:val="00047D7E"/>
    <w:rsid w:val="00047F90"/>
    <w:rsid w:val="000509E0"/>
    <w:rsid w:val="00051A31"/>
    <w:rsid w:val="00051B3B"/>
    <w:rsid w:val="0005235B"/>
    <w:rsid w:val="000525BC"/>
    <w:rsid w:val="0005300B"/>
    <w:rsid w:val="0005314B"/>
    <w:rsid w:val="000532B5"/>
    <w:rsid w:val="00053BE0"/>
    <w:rsid w:val="00053ECC"/>
    <w:rsid w:val="00054E25"/>
    <w:rsid w:val="00054E37"/>
    <w:rsid w:val="0005591B"/>
    <w:rsid w:val="00056AC9"/>
    <w:rsid w:val="00057289"/>
    <w:rsid w:val="00057642"/>
    <w:rsid w:val="00057D70"/>
    <w:rsid w:val="00057E18"/>
    <w:rsid w:val="000605FF"/>
    <w:rsid w:val="000614CE"/>
    <w:rsid w:val="00061AB0"/>
    <w:rsid w:val="00062121"/>
    <w:rsid w:val="000623FE"/>
    <w:rsid w:val="00062532"/>
    <w:rsid w:val="00062808"/>
    <w:rsid w:val="000630CD"/>
    <w:rsid w:val="00063149"/>
    <w:rsid w:val="00063816"/>
    <w:rsid w:val="000653C8"/>
    <w:rsid w:val="00066221"/>
    <w:rsid w:val="00067602"/>
    <w:rsid w:val="00071169"/>
    <w:rsid w:val="00073315"/>
    <w:rsid w:val="00074052"/>
    <w:rsid w:val="00075026"/>
    <w:rsid w:val="00075F03"/>
    <w:rsid w:val="00077C79"/>
    <w:rsid w:val="000805E3"/>
    <w:rsid w:val="00080A21"/>
    <w:rsid w:val="00080C67"/>
    <w:rsid w:val="00080EB2"/>
    <w:rsid w:val="00080F5E"/>
    <w:rsid w:val="00081C71"/>
    <w:rsid w:val="0008379B"/>
    <w:rsid w:val="00083B58"/>
    <w:rsid w:val="00083FBA"/>
    <w:rsid w:val="000847DA"/>
    <w:rsid w:val="00085CB2"/>
    <w:rsid w:val="00085F73"/>
    <w:rsid w:val="00086CCF"/>
    <w:rsid w:val="00087839"/>
    <w:rsid w:val="00090591"/>
    <w:rsid w:val="00090F86"/>
    <w:rsid w:val="00091137"/>
    <w:rsid w:val="000915D8"/>
    <w:rsid w:val="00091A5B"/>
    <w:rsid w:val="00092194"/>
    <w:rsid w:val="00093609"/>
    <w:rsid w:val="00093853"/>
    <w:rsid w:val="0009393D"/>
    <w:rsid w:val="00093BF6"/>
    <w:rsid w:val="00094599"/>
    <w:rsid w:val="000947E3"/>
    <w:rsid w:val="00095545"/>
    <w:rsid w:val="00096585"/>
    <w:rsid w:val="000969C2"/>
    <w:rsid w:val="00097575"/>
    <w:rsid w:val="00097826"/>
    <w:rsid w:val="00097FF1"/>
    <w:rsid w:val="000A05BD"/>
    <w:rsid w:val="000A2813"/>
    <w:rsid w:val="000A2980"/>
    <w:rsid w:val="000A3B7B"/>
    <w:rsid w:val="000A3D56"/>
    <w:rsid w:val="000A49E8"/>
    <w:rsid w:val="000A4CF3"/>
    <w:rsid w:val="000A4D42"/>
    <w:rsid w:val="000A5CA2"/>
    <w:rsid w:val="000A65CD"/>
    <w:rsid w:val="000A6854"/>
    <w:rsid w:val="000A71DC"/>
    <w:rsid w:val="000A74C1"/>
    <w:rsid w:val="000A757D"/>
    <w:rsid w:val="000A77C2"/>
    <w:rsid w:val="000B0168"/>
    <w:rsid w:val="000B0C44"/>
    <w:rsid w:val="000B17C6"/>
    <w:rsid w:val="000B2AD7"/>
    <w:rsid w:val="000B32EE"/>
    <w:rsid w:val="000B3B37"/>
    <w:rsid w:val="000B3B9E"/>
    <w:rsid w:val="000B3C9E"/>
    <w:rsid w:val="000B4453"/>
    <w:rsid w:val="000B4A85"/>
    <w:rsid w:val="000B5598"/>
    <w:rsid w:val="000B5644"/>
    <w:rsid w:val="000B5B1A"/>
    <w:rsid w:val="000B5B38"/>
    <w:rsid w:val="000B6BF8"/>
    <w:rsid w:val="000B764D"/>
    <w:rsid w:val="000B7EEE"/>
    <w:rsid w:val="000C09EA"/>
    <w:rsid w:val="000C1070"/>
    <w:rsid w:val="000C12B4"/>
    <w:rsid w:val="000C2FE2"/>
    <w:rsid w:val="000C4357"/>
    <w:rsid w:val="000C53F9"/>
    <w:rsid w:val="000C679A"/>
    <w:rsid w:val="000C7179"/>
    <w:rsid w:val="000D19B9"/>
    <w:rsid w:val="000D1B36"/>
    <w:rsid w:val="000D24E6"/>
    <w:rsid w:val="000D2ED8"/>
    <w:rsid w:val="000D2F96"/>
    <w:rsid w:val="000D4981"/>
    <w:rsid w:val="000D4D01"/>
    <w:rsid w:val="000D594E"/>
    <w:rsid w:val="000D63E6"/>
    <w:rsid w:val="000D6DAD"/>
    <w:rsid w:val="000D75FD"/>
    <w:rsid w:val="000D78A2"/>
    <w:rsid w:val="000D78E1"/>
    <w:rsid w:val="000E0700"/>
    <w:rsid w:val="000E179D"/>
    <w:rsid w:val="000E179E"/>
    <w:rsid w:val="000E2C47"/>
    <w:rsid w:val="000E31BF"/>
    <w:rsid w:val="000E321F"/>
    <w:rsid w:val="000E37F4"/>
    <w:rsid w:val="000E383E"/>
    <w:rsid w:val="000E4595"/>
    <w:rsid w:val="000E45B8"/>
    <w:rsid w:val="000E478A"/>
    <w:rsid w:val="000E4E7E"/>
    <w:rsid w:val="000E54B2"/>
    <w:rsid w:val="000E55C0"/>
    <w:rsid w:val="000E6995"/>
    <w:rsid w:val="000F0043"/>
    <w:rsid w:val="000F07DC"/>
    <w:rsid w:val="000F1028"/>
    <w:rsid w:val="000F19F2"/>
    <w:rsid w:val="000F32BC"/>
    <w:rsid w:val="000F35CE"/>
    <w:rsid w:val="000F397F"/>
    <w:rsid w:val="000F4885"/>
    <w:rsid w:val="000F53BD"/>
    <w:rsid w:val="000F5D4C"/>
    <w:rsid w:val="000F6A30"/>
    <w:rsid w:val="000F7931"/>
    <w:rsid w:val="000F7C55"/>
    <w:rsid w:val="00100233"/>
    <w:rsid w:val="00100C36"/>
    <w:rsid w:val="00101727"/>
    <w:rsid w:val="00101B32"/>
    <w:rsid w:val="00101F24"/>
    <w:rsid w:val="0010269D"/>
    <w:rsid w:val="00102711"/>
    <w:rsid w:val="00102B75"/>
    <w:rsid w:val="001034A6"/>
    <w:rsid w:val="00103D5A"/>
    <w:rsid w:val="00104C63"/>
    <w:rsid w:val="00104EEB"/>
    <w:rsid w:val="0010717F"/>
    <w:rsid w:val="001078D5"/>
    <w:rsid w:val="001106E1"/>
    <w:rsid w:val="00110C03"/>
    <w:rsid w:val="0011175F"/>
    <w:rsid w:val="001120F4"/>
    <w:rsid w:val="00112AE1"/>
    <w:rsid w:val="0011312C"/>
    <w:rsid w:val="001139F7"/>
    <w:rsid w:val="00113EBF"/>
    <w:rsid w:val="00114253"/>
    <w:rsid w:val="00114844"/>
    <w:rsid w:val="00114E59"/>
    <w:rsid w:val="00115C23"/>
    <w:rsid w:val="00116042"/>
    <w:rsid w:val="001161C6"/>
    <w:rsid w:val="00116772"/>
    <w:rsid w:val="00116AC0"/>
    <w:rsid w:val="00117558"/>
    <w:rsid w:val="00117BB9"/>
    <w:rsid w:val="0012009A"/>
    <w:rsid w:val="001204FE"/>
    <w:rsid w:val="0012087C"/>
    <w:rsid w:val="00120B9F"/>
    <w:rsid w:val="00120E6A"/>
    <w:rsid w:val="00121150"/>
    <w:rsid w:val="00122561"/>
    <w:rsid w:val="00123F36"/>
    <w:rsid w:val="0012444B"/>
    <w:rsid w:val="00125909"/>
    <w:rsid w:val="00125976"/>
    <w:rsid w:val="00126A2C"/>
    <w:rsid w:val="0013031F"/>
    <w:rsid w:val="00130ECC"/>
    <w:rsid w:val="00131D50"/>
    <w:rsid w:val="00132238"/>
    <w:rsid w:val="001322B4"/>
    <w:rsid w:val="00132FF9"/>
    <w:rsid w:val="00133A8C"/>
    <w:rsid w:val="00133E96"/>
    <w:rsid w:val="00134004"/>
    <w:rsid w:val="00134C03"/>
    <w:rsid w:val="001353A6"/>
    <w:rsid w:val="00136235"/>
    <w:rsid w:val="00136A54"/>
    <w:rsid w:val="00137106"/>
    <w:rsid w:val="00140691"/>
    <w:rsid w:val="00140BE5"/>
    <w:rsid w:val="0014127E"/>
    <w:rsid w:val="001419DF"/>
    <w:rsid w:val="001421C2"/>
    <w:rsid w:val="0014380F"/>
    <w:rsid w:val="00143C68"/>
    <w:rsid w:val="00143D98"/>
    <w:rsid w:val="00145440"/>
    <w:rsid w:val="0014559A"/>
    <w:rsid w:val="00145F94"/>
    <w:rsid w:val="0014656A"/>
    <w:rsid w:val="00147305"/>
    <w:rsid w:val="00147975"/>
    <w:rsid w:val="0015026F"/>
    <w:rsid w:val="00150892"/>
    <w:rsid w:val="0015124C"/>
    <w:rsid w:val="00151300"/>
    <w:rsid w:val="00151D0E"/>
    <w:rsid w:val="00152305"/>
    <w:rsid w:val="00153202"/>
    <w:rsid w:val="00153516"/>
    <w:rsid w:val="001543A4"/>
    <w:rsid w:val="00155647"/>
    <w:rsid w:val="00155704"/>
    <w:rsid w:val="00155CB2"/>
    <w:rsid w:val="001568F0"/>
    <w:rsid w:val="001571BF"/>
    <w:rsid w:val="001572C3"/>
    <w:rsid w:val="00157C3C"/>
    <w:rsid w:val="00160102"/>
    <w:rsid w:val="00160649"/>
    <w:rsid w:val="0016124F"/>
    <w:rsid w:val="00161BB0"/>
    <w:rsid w:val="0016213C"/>
    <w:rsid w:val="00162310"/>
    <w:rsid w:val="001642FC"/>
    <w:rsid w:val="00164ACB"/>
    <w:rsid w:val="00164B24"/>
    <w:rsid w:val="00164C55"/>
    <w:rsid w:val="00164F73"/>
    <w:rsid w:val="00165078"/>
    <w:rsid w:val="00165437"/>
    <w:rsid w:val="00165A0E"/>
    <w:rsid w:val="0016645A"/>
    <w:rsid w:val="00167185"/>
    <w:rsid w:val="00167EB1"/>
    <w:rsid w:val="0017001A"/>
    <w:rsid w:val="0017048B"/>
    <w:rsid w:val="00170FE6"/>
    <w:rsid w:val="001716C5"/>
    <w:rsid w:val="0017196C"/>
    <w:rsid w:val="00171C8D"/>
    <w:rsid w:val="00171F94"/>
    <w:rsid w:val="00172A27"/>
    <w:rsid w:val="00173158"/>
    <w:rsid w:val="00173C8E"/>
    <w:rsid w:val="00173CCD"/>
    <w:rsid w:val="00174827"/>
    <w:rsid w:val="00175156"/>
    <w:rsid w:val="001752A8"/>
    <w:rsid w:val="001760C8"/>
    <w:rsid w:val="001762C2"/>
    <w:rsid w:val="0017656B"/>
    <w:rsid w:val="00176F1C"/>
    <w:rsid w:val="0017768B"/>
    <w:rsid w:val="00180483"/>
    <w:rsid w:val="001816F7"/>
    <w:rsid w:val="00181C17"/>
    <w:rsid w:val="00182090"/>
    <w:rsid w:val="00182A82"/>
    <w:rsid w:val="00183E42"/>
    <w:rsid w:val="00183FD6"/>
    <w:rsid w:val="00187998"/>
    <w:rsid w:val="00187C13"/>
    <w:rsid w:val="00187D3D"/>
    <w:rsid w:val="00190635"/>
    <w:rsid w:val="00190E81"/>
    <w:rsid w:val="00191153"/>
    <w:rsid w:val="00191B8A"/>
    <w:rsid w:val="00192345"/>
    <w:rsid w:val="0019303A"/>
    <w:rsid w:val="00193238"/>
    <w:rsid w:val="001946B0"/>
    <w:rsid w:val="00194D99"/>
    <w:rsid w:val="00195327"/>
    <w:rsid w:val="00195B28"/>
    <w:rsid w:val="00195F1C"/>
    <w:rsid w:val="00196479"/>
    <w:rsid w:val="001969D2"/>
    <w:rsid w:val="001975C8"/>
    <w:rsid w:val="001978B8"/>
    <w:rsid w:val="0019790F"/>
    <w:rsid w:val="001A00C0"/>
    <w:rsid w:val="001A0B48"/>
    <w:rsid w:val="001A2AC9"/>
    <w:rsid w:val="001A3177"/>
    <w:rsid w:val="001A3459"/>
    <w:rsid w:val="001A385A"/>
    <w:rsid w:val="001A3F47"/>
    <w:rsid w:val="001A4709"/>
    <w:rsid w:val="001A5246"/>
    <w:rsid w:val="001A54C0"/>
    <w:rsid w:val="001A565F"/>
    <w:rsid w:val="001A56C9"/>
    <w:rsid w:val="001A5AA0"/>
    <w:rsid w:val="001A5EA4"/>
    <w:rsid w:val="001A6051"/>
    <w:rsid w:val="001A6204"/>
    <w:rsid w:val="001A67DD"/>
    <w:rsid w:val="001A6E38"/>
    <w:rsid w:val="001A721C"/>
    <w:rsid w:val="001B0078"/>
    <w:rsid w:val="001B08C2"/>
    <w:rsid w:val="001B135E"/>
    <w:rsid w:val="001B2988"/>
    <w:rsid w:val="001B2B8F"/>
    <w:rsid w:val="001B53A1"/>
    <w:rsid w:val="001B5498"/>
    <w:rsid w:val="001B5D30"/>
    <w:rsid w:val="001B5FE1"/>
    <w:rsid w:val="001B73EF"/>
    <w:rsid w:val="001B7435"/>
    <w:rsid w:val="001B7A9A"/>
    <w:rsid w:val="001C126D"/>
    <w:rsid w:val="001C18D7"/>
    <w:rsid w:val="001C1936"/>
    <w:rsid w:val="001C1CE6"/>
    <w:rsid w:val="001C2180"/>
    <w:rsid w:val="001C2D8A"/>
    <w:rsid w:val="001C30A8"/>
    <w:rsid w:val="001C3889"/>
    <w:rsid w:val="001C39E2"/>
    <w:rsid w:val="001C44C5"/>
    <w:rsid w:val="001C45A6"/>
    <w:rsid w:val="001C4A21"/>
    <w:rsid w:val="001C4FCF"/>
    <w:rsid w:val="001C5A8D"/>
    <w:rsid w:val="001C5B7F"/>
    <w:rsid w:val="001C5E29"/>
    <w:rsid w:val="001C66F0"/>
    <w:rsid w:val="001D00FF"/>
    <w:rsid w:val="001D07EE"/>
    <w:rsid w:val="001D1635"/>
    <w:rsid w:val="001D1B5F"/>
    <w:rsid w:val="001D1C23"/>
    <w:rsid w:val="001D1F61"/>
    <w:rsid w:val="001D280A"/>
    <w:rsid w:val="001D31A8"/>
    <w:rsid w:val="001D33CB"/>
    <w:rsid w:val="001D3776"/>
    <w:rsid w:val="001D3A8E"/>
    <w:rsid w:val="001D3E7E"/>
    <w:rsid w:val="001D6104"/>
    <w:rsid w:val="001D615C"/>
    <w:rsid w:val="001D7F37"/>
    <w:rsid w:val="001E0888"/>
    <w:rsid w:val="001E08AC"/>
    <w:rsid w:val="001E0CF0"/>
    <w:rsid w:val="001E119C"/>
    <w:rsid w:val="001E1BDD"/>
    <w:rsid w:val="001E1BF5"/>
    <w:rsid w:val="001E2E15"/>
    <w:rsid w:val="001E3547"/>
    <w:rsid w:val="001E4177"/>
    <w:rsid w:val="001E424E"/>
    <w:rsid w:val="001E4491"/>
    <w:rsid w:val="001E46AC"/>
    <w:rsid w:val="001E526E"/>
    <w:rsid w:val="001E59AD"/>
    <w:rsid w:val="001E70E4"/>
    <w:rsid w:val="001E764E"/>
    <w:rsid w:val="001F0597"/>
    <w:rsid w:val="001F0973"/>
    <w:rsid w:val="001F18BC"/>
    <w:rsid w:val="001F1ECD"/>
    <w:rsid w:val="001F23C5"/>
    <w:rsid w:val="001F2518"/>
    <w:rsid w:val="001F25C4"/>
    <w:rsid w:val="001F2B35"/>
    <w:rsid w:val="001F3AC3"/>
    <w:rsid w:val="001F3F32"/>
    <w:rsid w:val="001F47F0"/>
    <w:rsid w:val="001F4C8B"/>
    <w:rsid w:val="001F4EEC"/>
    <w:rsid w:val="001F502E"/>
    <w:rsid w:val="001F5AA5"/>
    <w:rsid w:val="001F5C0B"/>
    <w:rsid w:val="001F5D09"/>
    <w:rsid w:val="001F611B"/>
    <w:rsid w:val="001F6534"/>
    <w:rsid w:val="001F6DD6"/>
    <w:rsid w:val="001F777F"/>
    <w:rsid w:val="00200DC5"/>
    <w:rsid w:val="00203125"/>
    <w:rsid w:val="0020361C"/>
    <w:rsid w:val="00203B3F"/>
    <w:rsid w:val="00204CFA"/>
    <w:rsid w:val="002050AB"/>
    <w:rsid w:val="0020543A"/>
    <w:rsid w:val="002056BA"/>
    <w:rsid w:val="00206512"/>
    <w:rsid w:val="00207A15"/>
    <w:rsid w:val="00210778"/>
    <w:rsid w:val="00210A44"/>
    <w:rsid w:val="002111E3"/>
    <w:rsid w:val="002126A9"/>
    <w:rsid w:val="00212C1C"/>
    <w:rsid w:val="00212F83"/>
    <w:rsid w:val="002140BD"/>
    <w:rsid w:val="0021554B"/>
    <w:rsid w:val="00215FF9"/>
    <w:rsid w:val="00216F6F"/>
    <w:rsid w:val="002173FF"/>
    <w:rsid w:val="00217658"/>
    <w:rsid w:val="0022104E"/>
    <w:rsid w:val="002212D0"/>
    <w:rsid w:val="00221498"/>
    <w:rsid w:val="00221529"/>
    <w:rsid w:val="00221D3C"/>
    <w:rsid w:val="00221D6D"/>
    <w:rsid w:val="00222671"/>
    <w:rsid w:val="00223CC6"/>
    <w:rsid w:val="00223DF4"/>
    <w:rsid w:val="00223FB6"/>
    <w:rsid w:val="0022555F"/>
    <w:rsid w:val="002255EB"/>
    <w:rsid w:val="00225E4E"/>
    <w:rsid w:val="0022650F"/>
    <w:rsid w:val="00226800"/>
    <w:rsid w:val="00230368"/>
    <w:rsid w:val="00230F4E"/>
    <w:rsid w:val="0023148B"/>
    <w:rsid w:val="0023284D"/>
    <w:rsid w:val="0023301F"/>
    <w:rsid w:val="0023383D"/>
    <w:rsid w:val="00233DB3"/>
    <w:rsid w:val="002341AB"/>
    <w:rsid w:val="00234F6F"/>
    <w:rsid w:val="002354D6"/>
    <w:rsid w:val="00236BE8"/>
    <w:rsid w:val="00236E0A"/>
    <w:rsid w:val="00237627"/>
    <w:rsid w:val="0023779B"/>
    <w:rsid w:val="00237CC6"/>
    <w:rsid w:val="00240A82"/>
    <w:rsid w:val="00240AFA"/>
    <w:rsid w:val="0024301B"/>
    <w:rsid w:val="002436C0"/>
    <w:rsid w:val="00245AFC"/>
    <w:rsid w:val="00245E5C"/>
    <w:rsid w:val="00245FB5"/>
    <w:rsid w:val="00247100"/>
    <w:rsid w:val="00247248"/>
    <w:rsid w:val="00247C61"/>
    <w:rsid w:val="00247DF3"/>
    <w:rsid w:val="00250889"/>
    <w:rsid w:val="00251BD0"/>
    <w:rsid w:val="00252C91"/>
    <w:rsid w:val="00253110"/>
    <w:rsid w:val="002532B9"/>
    <w:rsid w:val="00253B02"/>
    <w:rsid w:val="0025448D"/>
    <w:rsid w:val="00254E9E"/>
    <w:rsid w:val="00257436"/>
    <w:rsid w:val="002575BB"/>
    <w:rsid w:val="00260B70"/>
    <w:rsid w:val="002611C7"/>
    <w:rsid w:val="0026167A"/>
    <w:rsid w:val="002621B7"/>
    <w:rsid w:val="0026287B"/>
    <w:rsid w:val="002638A0"/>
    <w:rsid w:val="0026494F"/>
    <w:rsid w:val="0026552A"/>
    <w:rsid w:val="002702BB"/>
    <w:rsid w:val="00270A0D"/>
    <w:rsid w:val="00270B92"/>
    <w:rsid w:val="00270EFB"/>
    <w:rsid w:val="00271866"/>
    <w:rsid w:val="002730C4"/>
    <w:rsid w:val="00273525"/>
    <w:rsid w:val="002743CA"/>
    <w:rsid w:val="002746F5"/>
    <w:rsid w:val="00274BB8"/>
    <w:rsid w:val="002754F3"/>
    <w:rsid w:val="002758C9"/>
    <w:rsid w:val="002759E7"/>
    <w:rsid w:val="00275AD3"/>
    <w:rsid w:val="002763BA"/>
    <w:rsid w:val="002767FA"/>
    <w:rsid w:val="0027690C"/>
    <w:rsid w:val="00276BFB"/>
    <w:rsid w:val="00276CE5"/>
    <w:rsid w:val="002774C6"/>
    <w:rsid w:val="00277B16"/>
    <w:rsid w:val="00281682"/>
    <w:rsid w:val="00281E1E"/>
    <w:rsid w:val="00281FD2"/>
    <w:rsid w:val="00282063"/>
    <w:rsid w:val="00282913"/>
    <w:rsid w:val="002846CC"/>
    <w:rsid w:val="002855CF"/>
    <w:rsid w:val="00285661"/>
    <w:rsid w:val="00285AA7"/>
    <w:rsid w:val="00285ABB"/>
    <w:rsid w:val="00286A92"/>
    <w:rsid w:val="00287535"/>
    <w:rsid w:val="002877F4"/>
    <w:rsid w:val="00291996"/>
    <w:rsid w:val="00291D83"/>
    <w:rsid w:val="002921DD"/>
    <w:rsid w:val="00292512"/>
    <w:rsid w:val="002928A1"/>
    <w:rsid w:val="0029297B"/>
    <w:rsid w:val="00292A18"/>
    <w:rsid w:val="00292DBA"/>
    <w:rsid w:val="00293349"/>
    <w:rsid w:val="00293617"/>
    <w:rsid w:val="0029364C"/>
    <w:rsid w:val="00293841"/>
    <w:rsid w:val="00294127"/>
    <w:rsid w:val="002943B6"/>
    <w:rsid w:val="00294BBE"/>
    <w:rsid w:val="002955B8"/>
    <w:rsid w:val="002956ED"/>
    <w:rsid w:val="0029600D"/>
    <w:rsid w:val="00296433"/>
    <w:rsid w:val="00297224"/>
    <w:rsid w:val="002976D1"/>
    <w:rsid w:val="00297F5F"/>
    <w:rsid w:val="002A027E"/>
    <w:rsid w:val="002A0AF6"/>
    <w:rsid w:val="002A15B5"/>
    <w:rsid w:val="002A1C3D"/>
    <w:rsid w:val="002A3246"/>
    <w:rsid w:val="002A37F6"/>
    <w:rsid w:val="002A3B3F"/>
    <w:rsid w:val="002A3DEA"/>
    <w:rsid w:val="002A45BD"/>
    <w:rsid w:val="002A47B5"/>
    <w:rsid w:val="002A4F1D"/>
    <w:rsid w:val="002A51F8"/>
    <w:rsid w:val="002A5CB2"/>
    <w:rsid w:val="002A5FE2"/>
    <w:rsid w:val="002A6021"/>
    <w:rsid w:val="002A6B2C"/>
    <w:rsid w:val="002A7612"/>
    <w:rsid w:val="002B16D4"/>
    <w:rsid w:val="002B2986"/>
    <w:rsid w:val="002B2F84"/>
    <w:rsid w:val="002B3B27"/>
    <w:rsid w:val="002B41DE"/>
    <w:rsid w:val="002B4296"/>
    <w:rsid w:val="002B4306"/>
    <w:rsid w:val="002B464A"/>
    <w:rsid w:val="002B4721"/>
    <w:rsid w:val="002B4DDD"/>
    <w:rsid w:val="002B5C96"/>
    <w:rsid w:val="002B5E09"/>
    <w:rsid w:val="002B7CFF"/>
    <w:rsid w:val="002C1485"/>
    <w:rsid w:val="002C269C"/>
    <w:rsid w:val="002C28DE"/>
    <w:rsid w:val="002C3562"/>
    <w:rsid w:val="002C493F"/>
    <w:rsid w:val="002C4DCE"/>
    <w:rsid w:val="002C51D1"/>
    <w:rsid w:val="002C6097"/>
    <w:rsid w:val="002C6158"/>
    <w:rsid w:val="002C6A72"/>
    <w:rsid w:val="002C7B0E"/>
    <w:rsid w:val="002C7F86"/>
    <w:rsid w:val="002D024D"/>
    <w:rsid w:val="002D06EF"/>
    <w:rsid w:val="002D0733"/>
    <w:rsid w:val="002D0B49"/>
    <w:rsid w:val="002D0FDA"/>
    <w:rsid w:val="002D1825"/>
    <w:rsid w:val="002D1F2F"/>
    <w:rsid w:val="002D32FB"/>
    <w:rsid w:val="002D3368"/>
    <w:rsid w:val="002D3671"/>
    <w:rsid w:val="002D3EB1"/>
    <w:rsid w:val="002D407F"/>
    <w:rsid w:val="002D4777"/>
    <w:rsid w:val="002D4CC6"/>
    <w:rsid w:val="002D4EEE"/>
    <w:rsid w:val="002D6041"/>
    <w:rsid w:val="002D654B"/>
    <w:rsid w:val="002D670D"/>
    <w:rsid w:val="002E010F"/>
    <w:rsid w:val="002E03B2"/>
    <w:rsid w:val="002E051E"/>
    <w:rsid w:val="002E156A"/>
    <w:rsid w:val="002E1B50"/>
    <w:rsid w:val="002E2C23"/>
    <w:rsid w:val="002E3044"/>
    <w:rsid w:val="002E352C"/>
    <w:rsid w:val="002E3FCE"/>
    <w:rsid w:val="002E5478"/>
    <w:rsid w:val="002E5DB2"/>
    <w:rsid w:val="002E69C7"/>
    <w:rsid w:val="002E6AA9"/>
    <w:rsid w:val="002E6AF0"/>
    <w:rsid w:val="002E7110"/>
    <w:rsid w:val="002E73C7"/>
    <w:rsid w:val="002E74DC"/>
    <w:rsid w:val="002F0193"/>
    <w:rsid w:val="002F04F6"/>
    <w:rsid w:val="002F0A2F"/>
    <w:rsid w:val="002F0CBA"/>
    <w:rsid w:val="002F1045"/>
    <w:rsid w:val="002F123E"/>
    <w:rsid w:val="002F19A6"/>
    <w:rsid w:val="002F1B94"/>
    <w:rsid w:val="002F1D76"/>
    <w:rsid w:val="002F2C1A"/>
    <w:rsid w:val="002F3454"/>
    <w:rsid w:val="002F45E2"/>
    <w:rsid w:val="002F48F1"/>
    <w:rsid w:val="002F525A"/>
    <w:rsid w:val="002F63F7"/>
    <w:rsid w:val="002F673E"/>
    <w:rsid w:val="002F686D"/>
    <w:rsid w:val="002F6A83"/>
    <w:rsid w:val="002F784D"/>
    <w:rsid w:val="002F7AE1"/>
    <w:rsid w:val="002F7B9E"/>
    <w:rsid w:val="00300346"/>
    <w:rsid w:val="0030045E"/>
    <w:rsid w:val="00300897"/>
    <w:rsid w:val="00300AFD"/>
    <w:rsid w:val="00300DB7"/>
    <w:rsid w:val="00300F32"/>
    <w:rsid w:val="0030136E"/>
    <w:rsid w:val="00301C34"/>
    <w:rsid w:val="00301CB4"/>
    <w:rsid w:val="003020C6"/>
    <w:rsid w:val="00302DFC"/>
    <w:rsid w:val="00303698"/>
    <w:rsid w:val="003036DF"/>
    <w:rsid w:val="00303ADC"/>
    <w:rsid w:val="00304059"/>
    <w:rsid w:val="00304365"/>
    <w:rsid w:val="003044D8"/>
    <w:rsid w:val="00304F77"/>
    <w:rsid w:val="003057E9"/>
    <w:rsid w:val="00306620"/>
    <w:rsid w:val="00307093"/>
    <w:rsid w:val="0030793E"/>
    <w:rsid w:val="00310456"/>
    <w:rsid w:val="003104E1"/>
    <w:rsid w:val="003117F4"/>
    <w:rsid w:val="00312163"/>
    <w:rsid w:val="0031360F"/>
    <w:rsid w:val="00313821"/>
    <w:rsid w:val="003139BB"/>
    <w:rsid w:val="00313E9A"/>
    <w:rsid w:val="0031504C"/>
    <w:rsid w:val="00316239"/>
    <w:rsid w:val="00316254"/>
    <w:rsid w:val="00316447"/>
    <w:rsid w:val="00321191"/>
    <w:rsid w:val="00321801"/>
    <w:rsid w:val="00321998"/>
    <w:rsid w:val="00321DB3"/>
    <w:rsid w:val="003223D7"/>
    <w:rsid w:val="00323321"/>
    <w:rsid w:val="003247E0"/>
    <w:rsid w:val="0032632F"/>
    <w:rsid w:val="0032639C"/>
    <w:rsid w:val="00326773"/>
    <w:rsid w:val="00326B01"/>
    <w:rsid w:val="0032712C"/>
    <w:rsid w:val="003279A9"/>
    <w:rsid w:val="003302F6"/>
    <w:rsid w:val="003304BD"/>
    <w:rsid w:val="00330C54"/>
    <w:rsid w:val="0033150C"/>
    <w:rsid w:val="003333BA"/>
    <w:rsid w:val="0033380F"/>
    <w:rsid w:val="00333D73"/>
    <w:rsid w:val="00333E84"/>
    <w:rsid w:val="00334986"/>
    <w:rsid w:val="00336829"/>
    <w:rsid w:val="00336F8D"/>
    <w:rsid w:val="00337571"/>
    <w:rsid w:val="003409E6"/>
    <w:rsid w:val="003412F9"/>
    <w:rsid w:val="003417A7"/>
    <w:rsid w:val="00342562"/>
    <w:rsid w:val="003426EC"/>
    <w:rsid w:val="00342EDC"/>
    <w:rsid w:val="0034355C"/>
    <w:rsid w:val="00343907"/>
    <w:rsid w:val="00343B56"/>
    <w:rsid w:val="00344356"/>
    <w:rsid w:val="0034506A"/>
    <w:rsid w:val="003453E2"/>
    <w:rsid w:val="00345487"/>
    <w:rsid w:val="0034611C"/>
    <w:rsid w:val="003463BF"/>
    <w:rsid w:val="00346517"/>
    <w:rsid w:val="00346F75"/>
    <w:rsid w:val="003479AD"/>
    <w:rsid w:val="003509DD"/>
    <w:rsid w:val="00350FE4"/>
    <w:rsid w:val="003510D1"/>
    <w:rsid w:val="00351222"/>
    <w:rsid w:val="00351CD1"/>
    <w:rsid w:val="003521C6"/>
    <w:rsid w:val="003529B9"/>
    <w:rsid w:val="00352A74"/>
    <w:rsid w:val="00352DA5"/>
    <w:rsid w:val="0035340B"/>
    <w:rsid w:val="0035359C"/>
    <w:rsid w:val="00353C2C"/>
    <w:rsid w:val="00353D5F"/>
    <w:rsid w:val="00354F72"/>
    <w:rsid w:val="00355821"/>
    <w:rsid w:val="00355B0A"/>
    <w:rsid w:val="00356D6E"/>
    <w:rsid w:val="0035760F"/>
    <w:rsid w:val="003578FC"/>
    <w:rsid w:val="00357A5C"/>
    <w:rsid w:val="00360825"/>
    <w:rsid w:val="00360F24"/>
    <w:rsid w:val="00361835"/>
    <w:rsid w:val="003627C0"/>
    <w:rsid w:val="00362A11"/>
    <w:rsid w:val="00364E79"/>
    <w:rsid w:val="00366044"/>
    <w:rsid w:val="003675C7"/>
    <w:rsid w:val="003707BD"/>
    <w:rsid w:val="00372485"/>
    <w:rsid w:val="0037262E"/>
    <w:rsid w:val="00372B1C"/>
    <w:rsid w:val="00372E89"/>
    <w:rsid w:val="00373003"/>
    <w:rsid w:val="00373D22"/>
    <w:rsid w:val="0037547A"/>
    <w:rsid w:val="00376D0A"/>
    <w:rsid w:val="003773F6"/>
    <w:rsid w:val="00380166"/>
    <w:rsid w:val="00380E79"/>
    <w:rsid w:val="003810C1"/>
    <w:rsid w:val="00382B18"/>
    <w:rsid w:val="0038330E"/>
    <w:rsid w:val="0038424A"/>
    <w:rsid w:val="00384DD1"/>
    <w:rsid w:val="003852E8"/>
    <w:rsid w:val="003872B3"/>
    <w:rsid w:val="0038749F"/>
    <w:rsid w:val="00387D6D"/>
    <w:rsid w:val="003902CF"/>
    <w:rsid w:val="00390B43"/>
    <w:rsid w:val="00390C7B"/>
    <w:rsid w:val="003920C1"/>
    <w:rsid w:val="003930BA"/>
    <w:rsid w:val="003937F5"/>
    <w:rsid w:val="00394206"/>
    <w:rsid w:val="00396C01"/>
    <w:rsid w:val="003A0373"/>
    <w:rsid w:val="003A086D"/>
    <w:rsid w:val="003A120D"/>
    <w:rsid w:val="003A142D"/>
    <w:rsid w:val="003A21B5"/>
    <w:rsid w:val="003A34E1"/>
    <w:rsid w:val="003A3B0B"/>
    <w:rsid w:val="003A3B16"/>
    <w:rsid w:val="003A3B82"/>
    <w:rsid w:val="003A3C9E"/>
    <w:rsid w:val="003A5007"/>
    <w:rsid w:val="003A50C9"/>
    <w:rsid w:val="003A52A2"/>
    <w:rsid w:val="003A564B"/>
    <w:rsid w:val="003A5D47"/>
    <w:rsid w:val="003A6882"/>
    <w:rsid w:val="003A6B21"/>
    <w:rsid w:val="003A6FBC"/>
    <w:rsid w:val="003A7116"/>
    <w:rsid w:val="003B037E"/>
    <w:rsid w:val="003B0497"/>
    <w:rsid w:val="003B0BD3"/>
    <w:rsid w:val="003B1B30"/>
    <w:rsid w:val="003B25B3"/>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25E"/>
    <w:rsid w:val="003C2C23"/>
    <w:rsid w:val="003C337C"/>
    <w:rsid w:val="003C37FB"/>
    <w:rsid w:val="003C5DFF"/>
    <w:rsid w:val="003C713F"/>
    <w:rsid w:val="003C7D07"/>
    <w:rsid w:val="003D0C93"/>
    <w:rsid w:val="003D179A"/>
    <w:rsid w:val="003D1935"/>
    <w:rsid w:val="003D27C2"/>
    <w:rsid w:val="003D28C3"/>
    <w:rsid w:val="003D3D79"/>
    <w:rsid w:val="003D412E"/>
    <w:rsid w:val="003D419C"/>
    <w:rsid w:val="003D4381"/>
    <w:rsid w:val="003D4423"/>
    <w:rsid w:val="003D4A54"/>
    <w:rsid w:val="003D4D59"/>
    <w:rsid w:val="003D4E77"/>
    <w:rsid w:val="003D4FDC"/>
    <w:rsid w:val="003D63F2"/>
    <w:rsid w:val="003D7DC5"/>
    <w:rsid w:val="003E00AD"/>
    <w:rsid w:val="003E0B79"/>
    <w:rsid w:val="003E10AB"/>
    <w:rsid w:val="003E1161"/>
    <w:rsid w:val="003E248D"/>
    <w:rsid w:val="003E24F5"/>
    <w:rsid w:val="003E3EA4"/>
    <w:rsid w:val="003E4B1F"/>
    <w:rsid w:val="003E4FB4"/>
    <w:rsid w:val="003E5904"/>
    <w:rsid w:val="003E5FB0"/>
    <w:rsid w:val="003E7C9F"/>
    <w:rsid w:val="003F0E22"/>
    <w:rsid w:val="003F2075"/>
    <w:rsid w:val="003F253D"/>
    <w:rsid w:val="003F2F8C"/>
    <w:rsid w:val="003F3685"/>
    <w:rsid w:val="003F396B"/>
    <w:rsid w:val="003F47D6"/>
    <w:rsid w:val="003F4C1A"/>
    <w:rsid w:val="003F5CCB"/>
    <w:rsid w:val="003F7E2A"/>
    <w:rsid w:val="00400F46"/>
    <w:rsid w:val="00401C17"/>
    <w:rsid w:val="00402154"/>
    <w:rsid w:val="0040240F"/>
    <w:rsid w:val="004025B0"/>
    <w:rsid w:val="00403825"/>
    <w:rsid w:val="00403906"/>
    <w:rsid w:val="00403A65"/>
    <w:rsid w:val="0040439F"/>
    <w:rsid w:val="004055CC"/>
    <w:rsid w:val="00405CEC"/>
    <w:rsid w:val="0040682B"/>
    <w:rsid w:val="00406958"/>
    <w:rsid w:val="00406FD0"/>
    <w:rsid w:val="004100E0"/>
    <w:rsid w:val="00410627"/>
    <w:rsid w:val="0041072A"/>
    <w:rsid w:val="004112BF"/>
    <w:rsid w:val="004112D2"/>
    <w:rsid w:val="004112E7"/>
    <w:rsid w:val="004114FC"/>
    <w:rsid w:val="00411A6D"/>
    <w:rsid w:val="004121E3"/>
    <w:rsid w:val="00413275"/>
    <w:rsid w:val="004142F0"/>
    <w:rsid w:val="0041431F"/>
    <w:rsid w:val="004144DB"/>
    <w:rsid w:val="004145E7"/>
    <w:rsid w:val="00415091"/>
    <w:rsid w:val="00415AA9"/>
    <w:rsid w:val="00416173"/>
    <w:rsid w:val="00416259"/>
    <w:rsid w:val="00417277"/>
    <w:rsid w:val="00417FE6"/>
    <w:rsid w:val="004203E3"/>
    <w:rsid w:val="0042086E"/>
    <w:rsid w:val="00420890"/>
    <w:rsid w:val="00420A26"/>
    <w:rsid w:val="0042114C"/>
    <w:rsid w:val="004218C4"/>
    <w:rsid w:val="00421ED3"/>
    <w:rsid w:val="00422864"/>
    <w:rsid w:val="00422B70"/>
    <w:rsid w:val="004235F0"/>
    <w:rsid w:val="00423894"/>
    <w:rsid w:val="0042484B"/>
    <w:rsid w:val="004252D9"/>
    <w:rsid w:val="00425B9E"/>
    <w:rsid w:val="00426015"/>
    <w:rsid w:val="004263B4"/>
    <w:rsid w:val="004265A9"/>
    <w:rsid w:val="00427112"/>
    <w:rsid w:val="00427520"/>
    <w:rsid w:val="004276EF"/>
    <w:rsid w:val="0043053B"/>
    <w:rsid w:val="00430B7B"/>
    <w:rsid w:val="00431802"/>
    <w:rsid w:val="00432B0A"/>
    <w:rsid w:val="00433633"/>
    <w:rsid w:val="004339F5"/>
    <w:rsid w:val="00433FE2"/>
    <w:rsid w:val="0043449E"/>
    <w:rsid w:val="00434612"/>
    <w:rsid w:val="00434DA0"/>
    <w:rsid w:val="0043619E"/>
    <w:rsid w:val="00436C86"/>
    <w:rsid w:val="00437BCC"/>
    <w:rsid w:val="00440024"/>
    <w:rsid w:val="00440ADC"/>
    <w:rsid w:val="004419FF"/>
    <w:rsid w:val="00443126"/>
    <w:rsid w:val="0044398C"/>
    <w:rsid w:val="00445712"/>
    <w:rsid w:val="00445946"/>
    <w:rsid w:val="00445C94"/>
    <w:rsid w:val="00445EB6"/>
    <w:rsid w:val="00446193"/>
    <w:rsid w:val="00446C14"/>
    <w:rsid w:val="00447543"/>
    <w:rsid w:val="004501CE"/>
    <w:rsid w:val="004506F7"/>
    <w:rsid w:val="00450FFC"/>
    <w:rsid w:val="00451C71"/>
    <w:rsid w:val="004529AC"/>
    <w:rsid w:val="00453146"/>
    <w:rsid w:val="004541BE"/>
    <w:rsid w:val="00454438"/>
    <w:rsid w:val="00456196"/>
    <w:rsid w:val="004561B5"/>
    <w:rsid w:val="00456DD4"/>
    <w:rsid w:val="004570C1"/>
    <w:rsid w:val="00457495"/>
    <w:rsid w:val="00460EBA"/>
    <w:rsid w:val="00462797"/>
    <w:rsid w:val="00462BC4"/>
    <w:rsid w:val="00462CA7"/>
    <w:rsid w:val="0046316A"/>
    <w:rsid w:val="00463598"/>
    <w:rsid w:val="00463A20"/>
    <w:rsid w:val="004641B4"/>
    <w:rsid w:val="004644F7"/>
    <w:rsid w:val="0046535D"/>
    <w:rsid w:val="004657C4"/>
    <w:rsid w:val="00465A51"/>
    <w:rsid w:val="00465FD7"/>
    <w:rsid w:val="0046614A"/>
    <w:rsid w:val="00467A86"/>
    <w:rsid w:val="00467D33"/>
    <w:rsid w:val="00471176"/>
    <w:rsid w:val="00471355"/>
    <w:rsid w:val="0047173E"/>
    <w:rsid w:val="00471DE3"/>
    <w:rsid w:val="004736EF"/>
    <w:rsid w:val="00473C88"/>
    <w:rsid w:val="00473DCB"/>
    <w:rsid w:val="00474A54"/>
    <w:rsid w:val="0047599C"/>
    <w:rsid w:val="004763B4"/>
    <w:rsid w:val="0047652D"/>
    <w:rsid w:val="00476991"/>
    <w:rsid w:val="00476A49"/>
    <w:rsid w:val="00476FFE"/>
    <w:rsid w:val="00477160"/>
    <w:rsid w:val="00477A17"/>
    <w:rsid w:val="004800F9"/>
    <w:rsid w:val="0048013E"/>
    <w:rsid w:val="004805D5"/>
    <w:rsid w:val="00481259"/>
    <w:rsid w:val="00481386"/>
    <w:rsid w:val="00481E82"/>
    <w:rsid w:val="00482241"/>
    <w:rsid w:val="00482CD2"/>
    <w:rsid w:val="0048303A"/>
    <w:rsid w:val="00483C2C"/>
    <w:rsid w:val="00483D25"/>
    <w:rsid w:val="004851DB"/>
    <w:rsid w:val="004852EA"/>
    <w:rsid w:val="00485ED2"/>
    <w:rsid w:val="00486140"/>
    <w:rsid w:val="00486B36"/>
    <w:rsid w:val="00486D60"/>
    <w:rsid w:val="00486F9A"/>
    <w:rsid w:val="00490420"/>
    <w:rsid w:val="00490D68"/>
    <w:rsid w:val="00491180"/>
    <w:rsid w:val="00491295"/>
    <w:rsid w:val="0049224A"/>
    <w:rsid w:val="00492823"/>
    <w:rsid w:val="00492E57"/>
    <w:rsid w:val="0049376C"/>
    <w:rsid w:val="00494F25"/>
    <w:rsid w:val="0049535A"/>
    <w:rsid w:val="00496A5E"/>
    <w:rsid w:val="004975F9"/>
    <w:rsid w:val="004A0346"/>
    <w:rsid w:val="004A2224"/>
    <w:rsid w:val="004A27CB"/>
    <w:rsid w:val="004A31F2"/>
    <w:rsid w:val="004A423A"/>
    <w:rsid w:val="004A4539"/>
    <w:rsid w:val="004A5501"/>
    <w:rsid w:val="004A5D26"/>
    <w:rsid w:val="004A6B76"/>
    <w:rsid w:val="004A72A3"/>
    <w:rsid w:val="004A7B25"/>
    <w:rsid w:val="004B14D7"/>
    <w:rsid w:val="004B2137"/>
    <w:rsid w:val="004B2C6C"/>
    <w:rsid w:val="004B4637"/>
    <w:rsid w:val="004B4AED"/>
    <w:rsid w:val="004B4F11"/>
    <w:rsid w:val="004B5A05"/>
    <w:rsid w:val="004B61DC"/>
    <w:rsid w:val="004B61E8"/>
    <w:rsid w:val="004B6488"/>
    <w:rsid w:val="004B6B32"/>
    <w:rsid w:val="004B708A"/>
    <w:rsid w:val="004B7907"/>
    <w:rsid w:val="004B7D52"/>
    <w:rsid w:val="004C0342"/>
    <w:rsid w:val="004C0518"/>
    <w:rsid w:val="004C0F0C"/>
    <w:rsid w:val="004C1AD3"/>
    <w:rsid w:val="004C1C8D"/>
    <w:rsid w:val="004C2A7A"/>
    <w:rsid w:val="004C2BBA"/>
    <w:rsid w:val="004C2E6F"/>
    <w:rsid w:val="004C33FD"/>
    <w:rsid w:val="004C3697"/>
    <w:rsid w:val="004C3976"/>
    <w:rsid w:val="004C3AA3"/>
    <w:rsid w:val="004C4065"/>
    <w:rsid w:val="004C4412"/>
    <w:rsid w:val="004C4B09"/>
    <w:rsid w:val="004C624C"/>
    <w:rsid w:val="004C7689"/>
    <w:rsid w:val="004D15CC"/>
    <w:rsid w:val="004D1843"/>
    <w:rsid w:val="004D1D65"/>
    <w:rsid w:val="004D26FE"/>
    <w:rsid w:val="004D2864"/>
    <w:rsid w:val="004D2A94"/>
    <w:rsid w:val="004D4938"/>
    <w:rsid w:val="004D547B"/>
    <w:rsid w:val="004E067F"/>
    <w:rsid w:val="004E10FF"/>
    <w:rsid w:val="004E16BF"/>
    <w:rsid w:val="004E1BA7"/>
    <w:rsid w:val="004E2131"/>
    <w:rsid w:val="004E2187"/>
    <w:rsid w:val="004E28FD"/>
    <w:rsid w:val="004E2C5D"/>
    <w:rsid w:val="004E2EF9"/>
    <w:rsid w:val="004E30F8"/>
    <w:rsid w:val="004E3139"/>
    <w:rsid w:val="004E3FDB"/>
    <w:rsid w:val="004E46B8"/>
    <w:rsid w:val="004E4A11"/>
    <w:rsid w:val="004E5073"/>
    <w:rsid w:val="004E514C"/>
    <w:rsid w:val="004E5363"/>
    <w:rsid w:val="004E5568"/>
    <w:rsid w:val="004E573F"/>
    <w:rsid w:val="004E5997"/>
    <w:rsid w:val="004E5D2B"/>
    <w:rsid w:val="004E5EEC"/>
    <w:rsid w:val="004E60E1"/>
    <w:rsid w:val="004E7195"/>
    <w:rsid w:val="004F0624"/>
    <w:rsid w:val="004F0786"/>
    <w:rsid w:val="004F13BA"/>
    <w:rsid w:val="004F3418"/>
    <w:rsid w:val="004F37AE"/>
    <w:rsid w:val="004F39BC"/>
    <w:rsid w:val="004F4108"/>
    <w:rsid w:val="004F4414"/>
    <w:rsid w:val="004F4840"/>
    <w:rsid w:val="004F5161"/>
    <w:rsid w:val="004F518B"/>
    <w:rsid w:val="004F5251"/>
    <w:rsid w:val="004F5262"/>
    <w:rsid w:val="004F592C"/>
    <w:rsid w:val="004F5E28"/>
    <w:rsid w:val="004F5FD9"/>
    <w:rsid w:val="004F612D"/>
    <w:rsid w:val="004F6BFB"/>
    <w:rsid w:val="004F6C1D"/>
    <w:rsid w:val="004F6E42"/>
    <w:rsid w:val="004F7447"/>
    <w:rsid w:val="004F744C"/>
    <w:rsid w:val="004F76F6"/>
    <w:rsid w:val="004F79D7"/>
    <w:rsid w:val="00500475"/>
    <w:rsid w:val="005004A5"/>
    <w:rsid w:val="00500ACD"/>
    <w:rsid w:val="005010F5"/>
    <w:rsid w:val="005011A2"/>
    <w:rsid w:val="00501AC6"/>
    <w:rsid w:val="00501C15"/>
    <w:rsid w:val="00501D18"/>
    <w:rsid w:val="00501E56"/>
    <w:rsid w:val="00502B36"/>
    <w:rsid w:val="00502FE7"/>
    <w:rsid w:val="00503148"/>
    <w:rsid w:val="00504BC4"/>
    <w:rsid w:val="0050528D"/>
    <w:rsid w:val="0050529C"/>
    <w:rsid w:val="005054C4"/>
    <w:rsid w:val="00505E36"/>
    <w:rsid w:val="00506A57"/>
    <w:rsid w:val="00507404"/>
    <w:rsid w:val="005074FF"/>
    <w:rsid w:val="00512490"/>
    <w:rsid w:val="005124B7"/>
    <w:rsid w:val="00513BDB"/>
    <w:rsid w:val="005156A6"/>
    <w:rsid w:val="00515C5E"/>
    <w:rsid w:val="00515F9E"/>
    <w:rsid w:val="00516224"/>
    <w:rsid w:val="00516282"/>
    <w:rsid w:val="00516E83"/>
    <w:rsid w:val="00517D0E"/>
    <w:rsid w:val="00521416"/>
    <w:rsid w:val="00522B8A"/>
    <w:rsid w:val="005234A3"/>
    <w:rsid w:val="005237B9"/>
    <w:rsid w:val="00524684"/>
    <w:rsid w:val="005251EF"/>
    <w:rsid w:val="00527A43"/>
    <w:rsid w:val="00530055"/>
    <w:rsid w:val="00530B6E"/>
    <w:rsid w:val="0053132E"/>
    <w:rsid w:val="00531F15"/>
    <w:rsid w:val="005326FE"/>
    <w:rsid w:val="0053289B"/>
    <w:rsid w:val="00532F62"/>
    <w:rsid w:val="00532FB3"/>
    <w:rsid w:val="00533B2C"/>
    <w:rsid w:val="00533B37"/>
    <w:rsid w:val="0053425C"/>
    <w:rsid w:val="00534B93"/>
    <w:rsid w:val="005368B4"/>
    <w:rsid w:val="00536FE5"/>
    <w:rsid w:val="0053770F"/>
    <w:rsid w:val="00537721"/>
    <w:rsid w:val="00540AC4"/>
    <w:rsid w:val="00541613"/>
    <w:rsid w:val="0054231D"/>
    <w:rsid w:val="0054235F"/>
    <w:rsid w:val="00543C4A"/>
    <w:rsid w:val="005453C4"/>
    <w:rsid w:val="00545B71"/>
    <w:rsid w:val="00546E61"/>
    <w:rsid w:val="00550875"/>
    <w:rsid w:val="00550B46"/>
    <w:rsid w:val="00550BBE"/>
    <w:rsid w:val="0055135B"/>
    <w:rsid w:val="00551E50"/>
    <w:rsid w:val="005520B0"/>
    <w:rsid w:val="00552338"/>
    <w:rsid w:val="00552663"/>
    <w:rsid w:val="00552AFF"/>
    <w:rsid w:val="00553711"/>
    <w:rsid w:val="00553A8F"/>
    <w:rsid w:val="00553AD3"/>
    <w:rsid w:val="00553C94"/>
    <w:rsid w:val="00553E70"/>
    <w:rsid w:val="00554E06"/>
    <w:rsid w:val="00555747"/>
    <w:rsid w:val="0055593A"/>
    <w:rsid w:val="00555F47"/>
    <w:rsid w:val="005561B1"/>
    <w:rsid w:val="00556AE0"/>
    <w:rsid w:val="00557A93"/>
    <w:rsid w:val="00560067"/>
    <w:rsid w:val="00560593"/>
    <w:rsid w:val="00560F1A"/>
    <w:rsid w:val="00562EEF"/>
    <w:rsid w:val="00564EA5"/>
    <w:rsid w:val="00567886"/>
    <w:rsid w:val="00567EAB"/>
    <w:rsid w:val="005702D2"/>
    <w:rsid w:val="00570609"/>
    <w:rsid w:val="005707BB"/>
    <w:rsid w:val="005709DA"/>
    <w:rsid w:val="0057134B"/>
    <w:rsid w:val="00571B08"/>
    <w:rsid w:val="005730BB"/>
    <w:rsid w:val="00573387"/>
    <w:rsid w:val="00573CFD"/>
    <w:rsid w:val="0057460A"/>
    <w:rsid w:val="005748E8"/>
    <w:rsid w:val="00574D0D"/>
    <w:rsid w:val="00574EFB"/>
    <w:rsid w:val="00575B48"/>
    <w:rsid w:val="00575BF0"/>
    <w:rsid w:val="00575D51"/>
    <w:rsid w:val="005769FC"/>
    <w:rsid w:val="00576B69"/>
    <w:rsid w:val="00576DC7"/>
    <w:rsid w:val="0057713D"/>
    <w:rsid w:val="00577436"/>
    <w:rsid w:val="00577538"/>
    <w:rsid w:val="00580234"/>
    <w:rsid w:val="0058133E"/>
    <w:rsid w:val="00581972"/>
    <w:rsid w:val="0058198F"/>
    <w:rsid w:val="00581CE7"/>
    <w:rsid w:val="00582787"/>
    <w:rsid w:val="00583E3F"/>
    <w:rsid w:val="00583FEE"/>
    <w:rsid w:val="0058495B"/>
    <w:rsid w:val="0058522C"/>
    <w:rsid w:val="00585617"/>
    <w:rsid w:val="0058577A"/>
    <w:rsid w:val="005865B5"/>
    <w:rsid w:val="00586C82"/>
    <w:rsid w:val="00587D39"/>
    <w:rsid w:val="00590078"/>
    <w:rsid w:val="00590595"/>
    <w:rsid w:val="00590B5A"/>
    <w:rsid w:val="00591AB6"/>
    <w:rsid w:val="0059220D"/>
    <w:rsid w:val="005922A2"/>
    <w:rsid w:val="005938B3"/>
    <w:rsid w:val="00593A4B"/>
    <w:rsid w:val="00593D7E"/>
    <w:rsid w:val="0059430A"/>
    <w:rsid w:val="00594503"/>
    <w:rsid w:val="005945C4"/>
    <w:rsid w:val="00594680"/>
    <w:rsid w:val="005949F0"/>
    <w:rsid w:val="00594CA3"/>
    <w:rsid w:val="005952B2"/>
    <w:rsid w:val="00595FEB"/>
    <w:rsid w:val="005960ED"/>
    <w:rsid w:val="0059639D"/>
    <w:rsid w:val="00596857"/>
    <w:rsid w:val="00596BEA"/>
    <w:rsid w:val="00596C5A"/>
    <w:rsid w:val="005A066E"/>
    <w:rsid w:val="005A0726"/>
    <w:rsid w:val="005A1CD3"/>
    <w:rsid w:val="005A203E"/>
    <w:rsid w:val="005A24FA"/>
    <w:rsid w:val="005A42A9"/>
    <w:rsid w:val="005A46A4"/>
    <w:rsid w:val="005A499F"/>
    <w:rsid w:val="005A58E7"/>
    <w:rsid w:val="005A7297"/>
    <w:rsid w:val="005A7C3D"/>
    <w:rsid w:val="005B042B"/>
    <w:rsid w:val="005B0D86"/>
    <w:rsid w:val="005B138F"/>
    <w:rsid w:val="005B13A4"/>
    <w:rsid w:val="005B1492"/>
    <w:rsid w:val="005B34A2"/>
    <w:rsid w:val="005B35CC"/>
    <w:rsid w:val="005B3D84"/>
    <w:rsid w:val="005B4019"/>
    <w:rsid w:val="005B634D"/>
    <w:rsid w:val="005B6657"/>
    <w:rsid w:val="005B681E"/>
    <w:rsid w:val="005B6A02"/>
    <w:rsid w:val="005B7651"/>
    <w:rsid w:val="005B7703"/>
    <w:rsid w:val="005B78E3"/>
    <w:rsid w:val="005B7B70"/>
    <w:rsid w:val="005B7D47"/>
    <w:rsid w:val="005B7F08"/>
    <w:rsid w:val="005C0B74"/>
    <w:rsid w:val="005C2B3A"/>
    <w:rsid w:val="005C2BFA"/>
    <w:rsid w:val="005C55A9"/>
    <w:rsid w:val="005C6587"/>
    <w:rsid w:val="005C7A92"/>
    <w:rsid w:val="005C7C43"/>
    <w:rsid w:val="005D04AA"/>
    <w:rsid w:val="005D0ADC"/>
    <w:rsid w:val="005D0C07"/>
    <w:rsid w:val="005D11DB"/>
    <w:rsid w:val="005D1E89"/>
    <w:rsid w:val="005D488A"/>
    <w:rsid w:val="005D5395"/>
    <w:rsid w:val="005D5566"/>
    <w:rsid w:val="005D6884"/>
    <w:rsid w:val="005D7B0C"/>
    <w:rsid w:val="005D7B57"/>
    <w:rsid w:val="005D7E7F"/>
    <w:rsid w:val="005E0211"/>
    <w:rsid w:val="005E0213"/>
    <w:rsid w:val="005E1E32"/>
    <w:rsid w:val="005E2090"/>
    <w:rsid w:val="005E2D86"/>
    <w:rsid w:val="005E4AA7"/>
    <w:rsid w:val="005E5229"/>
    <w:rsid w:val="005E5292"/>
    <w:rsid w:val="005E6232"/>
    <w:rsid w:val="005E69CF"/>
    <w:rsid w:val="005E7163"/>
    <w:rsid w:val="005E7598"/>
    <w:rsid w:val="005F06BD"/>
    <w:rsid w:val="005F20DE"/>
    <w:rsid w:val="005F22D4"/>
    <w:rsid w:val="005F247A"/>
    <w:rsid w:val="005F2B6C"/>
    <w:rsid w:val="005F4115"/>
    <w:rsid w:val="005F46AA"/>
    <w:rsid w:val="005F507B"/>
    <w:rsid w:val="005F55D4"/>
    <w:rsid w:val="005F5618"/>
    <w:rsid w:val="005F7963"/>
    <w:rsid w:val="00600485"/>
    <w:rsid w:val="006018A7"/>
    <w:rsid w:val="00601A51"/>
    <w:rsid w:val="00602042"/>
    <w:rsid w:val="00602050"/>
    <w:rsid w:val="0060225F"/>
    <w:rsid w:val="006028F8"/>
    <w:rsid w:val="00602A24"/>
    <w:rsid w:val="0060347B"/>
    <w:rsid w:val="0060385D"/>
    <w:rsid w:val="00603C56"/>
    <w:rsid w:val="0060411C"/>
    <w:rsid w:val="006042EF"/>
    <w:rsid w:val="006044A1"/>
    <w:rsid w:val="00604D5F"/>
    <w:rsid w:val="00605885"/>
    <w:rsid w:val="00606682"/>
    <w:rsid w:val="00607004"/>
    <w:rsid w:val="00607E5E"/>
    <w:rsid w:val="00611216"/>
    <w:rsid w:val="00611235"/>
    <w:rsid w:val="006116A9"/>
    <w:rsid w:val="00611ABD"/>
    <w:rsid w:val="00611BBE"/>
    <w:rsid w:val="0061241B"/>
    <w:rsid w:val="0061372E"/>
    <w:rsid w:val="00613E2C"/>
    <w:rsid w:val="00613E73"/>
    <w:rsid w:val="00614651"/>
    <w:rsid w:val="00615474"/>
    <w:rsid w:val="00615C71"/>
    <w:rsid w:val="00615E05"/>
    <w:rsid w:val="00615F24"/>
    <w:rsid w:val="006160FB"/>
    <w:rsid w:val="00616C0C"/>
    <w:rsid w:val="00616F7E"/>
    <w:rsid w:val="00617FDE"/>
    <w:rsid w:val="0062005F"/>
    <w:rsid w:val="00620AD8"/>
    <w:rsid w:val="00620C8F"/>
    <w:rsid w:val="00621282"/>
    <w:rsid w:val="00621D74"/>
    <w:rsid w:val="00622341"/>
    <w:rsid w:val="00622DF0"/>
    <w:rsid w:val="00622E44"/>
    <w:rsid w:val="00623728"/>
    <w:rsid w:val="006238F3"/>
    <w:rsid w:val="006246D3"/>
    <w:rsid w:val="00624AA0"/>
    <w:rsid w:val="00625A70"/>
    <w:rsid w:val="0062641F"/>
    <w:rsid w:val="0062654E"/>
    <w:rsid w:val="00626E93"/>
    <w:rsid w:val="00627632"/>
    <w:rsid w:val="0063014C"/>
    <w:rsid w:val="00630E1D"/>
    <w:rsid w:val="006337D8"/>
    <w:rsid w:val="0063642A"/>
    <w:rsid w:val="00636E98"/>
    <w:rsid w:val="00636F88"/>
    <w:rsid w:val="006371AF"/>
    <w:rsid w:val="00637ABD"/>
    <w:rsid w:val="00637FAD"/>
    <w:rsid w:val="00640C0C"/>
    <w:rsid w:val="006428A6"/>
    <w:rsid w:val="0064310B"/>
    <w:rsid w:val="00643791"/>
    <w:rsid w:val="006442A2"/>
    <w:rsid w:val="00645CDA"/>
    <w:rsid w:val="0064611C"/>
    <w:rsid w:val="00646459"/>
    <w:rsid w:val="00646CC8"/>
    <w:rsid w:val="00646D32"/>
    <w:rsid w:val="006474F4"/>
    <w:rsid w:val="0064792E"/>
    <w:rsid w:val="00647AAF"/>
    <w:rsid w:val="00647BAE"/>
    <w:rsid w:val="00647D60"/>
    <w:rsid w:val="006500D3"/>
    <w:rsid w:val="00650EAA"/>
    <w:rsid w:val="006521BF"/>
    <w:rsid w:val="00652715"/>
    <w:rsid w:val="006528A8"/>
    <w:rsid w:val="00654583"/>
    <w:rsid w:val="00654A3B"/>
    <w:rsid w:val="00655053"/>
    <w:rsid w:val="006559E8"/>
    <w:rsid w:val="00656319"/>
    <w:rsid w:val="006563EF"/>
    <w:rsid w:val="006565E1"/>
    <w:rsid w:val="00656EC4"/>
    <w:rsid w:val="00657364"/>
    <w:rsid w:val="00657D37"/>
    <w:rsid w:val="00661F03"/>
    <w:rsid w:val="006625D6"/>
    <w:rsid w:val="006625E7"/>
    <w:rsid w:val="00662B6C"/>
    <w:rsid w:val="00662C71"/>
    <w:rsid w:val="006634D7"/>
    <w:rsid w:val="006637F7"/>
    <w:rsid w:val="00663A61"/>
    <w:rsid w:val="00663D31"/>
    <w:rsid w:val="00663E12"/>
    <w:rsid w:val="00663FBF"/>
    <w:rsid w:val="00664D57"/>
    <w:rsid w:val="0066754C"/>
    <w:rsid w:val="00667614"/>
    <w:rsid w:val="006676F2"/>
    <w:rsid w:val="006701C7"/>
    <w:rsid w:val="006707C7"/>
    <w:rsid w:val="00670F03"/>
    <w:rsid w:val="0067172D"/>
    <w:rsid w:val="0067177D"/>
    <w:rsid w:val="0067290A"/>
    <w:rsid w:val="00673C5E"/>
    <w:rsid w:val="00674107"/>
    <w:rsid w:val="0067497D"/>
    <w:rsid w:val="00674C1F"/>
    <w:rsid w:val="00674E5B"/>
    <w:rsid w:val="006765C0"/>
    <w:rsid w:val="006769DF"/>
    <w:rsid w:val="006777EE"/>
    <w:rsid w:val="0068034D"/>
    <w:rsid w:val="00680782"/>
    <w:rsid w:val="00680AEA"/>
    <w:rsid w:val="006820D0"/>
    <w:rsid w:val="006828C5"/>
    <w:rsid w:val="00682C1F"/>
    <w:rsid w:val="00682E85"/>
    <w:rsid w:val="0068330D"/>
    <w:rsid w:val="00683828"/>
    <w:rsid w:val="006847A2"/>
    <w:rsid w:val="0068489B"/>
    <w:rsid w:val="00684B17"/>
    <w:rsid w:val="00684BD3"/>
    <w:rsid w:val="00684C14"/>
    <w:rsid w:val="00684D1E"/>
    <w:rsid w:val="00684D80"/>
    <w:rsid w:val="00685753"/>
    <w:rsid w:val="00685852"/>
    <w:rsid w:val="00685E71"/>
    <w:rsid w:val="0068762A"/>
    <w:rsid w:val="00690E9C"/>
    <w:rsid w:val="0069118D"/>
    <w:rsid w:val="006915F6"/>
    <w:rsid w:val="006915FA"/>
    <w:rsid w:val="00691BFC"/>
    <w:rsid w:val="00691C3F"/>
    <w:rsid w:val="00691DEE"/>
    <w:rsid w:val="00691DF9"/>
    <w:rsid w:val="00692C84"/>
    <w:rsid w:val="00693DCD"/>
    <w:rsid w:val="00694BD1"/>
    <w:rsid w:val="006953DE"/>
    <w:rsid w:val="006954F9"/>
    <w:rsid w:val="0069566D"/>
    <w:rsid w:val="00695960"/>
    <w:rsid w:val="00695BC7"/>
    <w:rsid w:val="00695C8F"/>
    <w:rsid w:val="00696ED1"/>
    <w:rsid w:val="00697327"/>
    <w:rsid w:val="006A0446"/>
    <w:rsid w:val="006A0520"/>
    <w:rsid w:val="006A0AC2"/>
    <w:rsid w:val="006A119F"/>
    <w:rsid w:val="006A181E"/>
    <w:rsid w:val="006A1EFB"/>
    <w:rsid w:val="006A1F4E"/>
    <w:rsid w:val="006A2C98"/>
    <w:rsid w:val="006A2E5E"/>
    <w:rsid w:val="006A2F1D"/>
    <w:rsid w:val="006A37C9"/>
    <w:rsid w:val="006A3C10"/>
    <w:rsid w:val="006A4065"/>
    <w:rsid w:val="006A4237"/>
    <w:rsid w:val="006A476C"/>
    <w:rsid w:val="006A76C9"/>
    <w:rsid w:val="006B018F"/>
    <w:rsid w:val="006B3BE9"/>
    <w:rsid w:val="006B3E92"/>
    <w:rsid w:val="006B47BD"/>
    <w:rsid w:val="006B4C22"/>
    <w:rsid w:val="006B4E19"/>
    <w:rsid w:val="006B547C"/>
    <w:rsid w:val="006B5C01"/>
    <w:rsid w:val="006B64ED"/>
    <w:rsid w:val="006B65F9"/>
    <w:rsid w:val="006B7023"/>
    <w:rsid w:val="006B763F"/>
    <w:rsid w:val="006B77C2"/>
    <w:rsid w:val="006C01A7"/>
    <w:rsid w:val="006C0276"/>
    <w:rsid w:val="006C043B"/>
    <w:rsid w:val="006C0CB1"/>
    <w:rsid w:val="006C0E0A"/>
    <w:rsid w:val="006C12E8"/>
    <w:rsid w:val="006C167D"/>
    <w:rsid w:val="006C20B0"/>
    <w:rsid w:val="006C2712"/>
    <w:rsid w:val="006C29E8"/>
    <w:rsid w:val="006C2A91"/>
    <w:rsid w:val="006C2E65"/>
    <w:rsid w:val="006C31A7"/>
    <w:rsid w:val="006C4063"/>
    <w:rsid w:val="006C42C6"/>
    <w:rsid w:val="006C483A"/>
    <w:rsid w:val="006C550F"/>
    <w:rsid w:val="006C5E35"/>
    <w:rsid w:val="006C6191"/>
    <w:rsid w:val="006C6C91"/>
    <w:rsid w:val="006C7136"/>
    <w:rsid w:val="006C71AF"/>
    <w:rsid w:val="006C7C19"/>
    <w:rsid w:val="006D07DD"/>
    <w:rsid w:val="006D113D"/>
    <w:rsid w:val="006D15E4"/>
    <w:rsid w:val="006D1E6E"/>
    <w:rsid w:val="006D24AC"/>
    <w:rsid w:val="006D3E35"/>
    <w:rsid w:val="006D5B34"/>
    <w:rsid w:val="006D5E0A"/>
    <w:rsid w:val="006D6FB3"/>
    <w:rsid w:val="006D7D96"/>
    <w:rsid w:val="006D7E80"/>
    <w:rsid w:val="006D7EC8"/>
    <w:rsid w:val="006E0669"/>
    <w:rsid w:val="006E1CF0"/>
    <w:rsid w:val="006E233A"/>
    <w:rsid w:val="006E2464"/>
    <w:rsid w:val="006E3798"/>
    <w:rsid w:val="006E47BE"/>
    <w:rsid w:val="006E55F4"/>
    <w:rsid w:val="006E5A0F"/>
    <w:rsid w:val="006E697D"/>
    <w:rsid w:val="006E7441"/>
    <w:rsid w:val="006E7672"/>
    <w:rsid w:val="006E7E95"/>
    <w:rsid w:val="006F073B"/>
    <w:rsid w:val="006F1502"/>
    <w:rsid w:val="006F19E4"/>
    <w:rsid w:val="006F24C6"/>
    <w:rsid w:val="006F2B76"/>
    <w:rsid w:val="006F3532"/>
    <w:rsid w:val="006F371D"/>
    <w:rsid w:val="006F3CD5"/>
    <w:rsid w:val="006F3D42"/>
    <w:rsid w:val="006F48C8"/>
    <w:rsid w:val="006F5904"/>
    <w:rsid w:val="006F5B31"/>
    <w:rsid w:val="006F645F"/>
    <w:rsid w:val="006F6851"/>
    <w:rsid w:val="006F6E71"/>
    <w:rsid w:val="006F798A"/>
    <w:rsid w:val="006F7F62"/>
    <w:rsid w:val="006F7FF7"/>
    <w:rsid w:val="00702D1B"/>
    <w:rsid w:val="00702F39"/>
    <w:rsid w:val="00703D04"/>
    <w:rsid w:val="00704D4C"/>
    <w:rsid w:val="00706011"/>
    <w:rsid w:val="00706013"/>
    <w:rsid w:val="007069D2"/>
    <w:rsid w:val="00706BEB"/>
    <w:rsid w:val="007111F3"/>
    <w:rsid w:val="00711D64"/>
    <w:rsid w:val="00711F51"/>
    <w:rsid w:val="007126F4"/>
    <w:rsid w:val="00712C91"/>
    <w:rsid w:val="007131FE"/>
    <w:rsid w:val="007133C5"/>
    <w:rsid w:val="007133FC"/>
    <w:rsid w:val="00713EA7"/>
    <w:rsid w:val="00714DAA"/>
    <w:rsid w:val="00715268"/>
    <w:rsid w:val="00715302"/>
    <w:rsid w:val="0071641B"/>
    <w:rsid w:val="007168E0"/>
    <w:rsid w:val="00716B6D"/>
    <w:rsid w:val="00716D01"/>
    <w:rsid w:val="00716D32"/>
    <w:rsid w:val="00716F01"/>
    <w:rsid w:val="0071732C"/>
    <w:rsid w:val="0072059A"/>
    <w:rsid w:val="00721039"/>
    <w:rsid w:val="0072115E"/>
    <w:rsid w:val="007216F1"/>
    <w:rsid w:val="00721FF3"/>
    <w:rsid w:val="00722798"/>
    <w:rsid w:val="007230EF"/>
    <w:rsid w:val="00723F5D"/>
    <w:rsid w:val="00723F6F"/>
    <w:rsid w:val="00725018"/>
    <w:rsid w:val="0072534A"/>
    <w:rsid w:val="00725802"/>
    <w:rsid w:val="00726337"/>
    <w:rsid w:val="007264D6"/>
    <w:rsid w:val="00726CEB"/>
    <w:rsid w:val="007302A9"/>
    <w:rsid w:val="0073151F"/>
    <w:rsid w:val="00731886"/>
    <w:rsid w:val="00731A6D"/>
    <w:rsid w:val="007329F5"/>
    <w:rsid w:val="00733CE9"/>
    <w:rsid w:val="00733EF9"/>
    <w:rsid w:val="007346CB"/>
    <w:rsid w:val="0073478E"/>
    <w:rsid w:val="00737277"/>
    <w:rsid w:val="00740246"/>
    <w:rsid w:val="00740528"/>
    <w:rsid w:val="00742119"/>
    <w:rsid w:val="00742205"/>
    <w:rsid w:val="00742421"/>
    <w:rsid w:val="0074311E"/>
    <w:rsid w:val="00743178"/>
    <w:rsid w:val="00743837"/>
    <w:rsid w:val="007439E9"/>
    <w:rsid w:val="00743E89"/>
    <w:rsid w:val="0074434C"/>
    <w:rsid w:val="00744508"/>
    <w:rsid w:val="007456C7"/>
    <w:rsid w:val="00745B23"/>
    <w:rsid w:val="00746A4A"/>
    <w:rsid w:val="00746E25"/>
    <w:rsid w:val="0074746C"/>
    <w:rsid w:val="00750098"/>
    <w:rsid w:val="007510DC"/>
    <w:rsid w:val="00751194"/>
    <w:rsid w:val="007514A6"/>
    <w:rsid w:val="007515D4"/>
    <w:rsid w:val="007518D2"/>
    <w:rsid w:val="00751FA4"/>
    <w:rsid w:val="0075235F"/>
    <w:rsid w:val="0075255B"/>
    <w:rsid w:val="007533C6"/>
    <w:rsid w:val="00753E5F"/>
    <w:rsid w:val="00753FEC"/>
    <w:rsid w:val="00754439"/>
    <w:rsid w:val="007549C9"/>
    <w:rsid w:val="00754ED6"/>
    <w:rsid w:val="007566DD"/>
    <w:rsid w:val="007569F2"/>
    <w:rsid w:val="007573DF"/>
    <w:rsid w:val="007609C2"/>
    <w:rsid w:val="0076103F"/>
    <w:rsid w:val="0076110F"/>
    <w:rsid w:val="00761693"/>
    <w:rsid w:val="00762312"/>
    <w:rsid w:val="007627DE"/>
    <w:rsid w:val="00762AF8"/>
    <w:rsid w:val="00762C97"/>
    <w:rsid w:val="00762D79"/>
    <w:rsid w:val="00762EE5"/>
    <w:rsid w:val="00762F97"/>
    <w:rsid w:val="00763148"/>
    <w:rsid w:val="00763302"/>
    <w:rsid w:val="0076397D"/>
    <w:rsid w:val="00763C07"/>
    <w:rsid w:val="00764215"/>
    <w:rsid w:val="00764842"/>
    <w:rsid w:val="00764AFA"/>
    <w:rsid w:val="00766040"/>
    <w:rsid w:val="007664B3"/>
    <w:rsid w:val="00766792"/>
    <w:rsid w:val="00766F9A"/>
    <w:rsid w:val="0076773D"/>
    <w:rsid w:val="00767759"/>
    <w:rsid w:val="00770151"/>
    <w:rsid w:val="00770159"/>
    <w:rsid w:val="00770C0C"/>
    <w:rsid w:val="00772036"/>
    <w:rsid w:val="00772B59"/>
    <w:rsid w:val="00772C3B"/>
    <w:rsid w:val="00772C47"/>
    <w:rsid w:val="00772F90"/>
    <w:rsid w:val="00774AB6"/>
    <w:rsid w:val="00775D9B"/>
    <w:rsid w:val="00775DA2"/>
    <w:rsid w:val="00775E24"/>
    <w:rsid w:val="00777BEF"/>
    <w:rsid w:val="00780BDB"/>
    <w:rsid w:val="0078133E"/>
    <w:rsid w:val="00781429"/>
    <w:rsid w:val="00782494"/>
    <w:rsid w:val="007825D7"/>
    <w:rsid w:val="00783159"/>
    <w:rsid w:val="00784836"/>
    <w:rsid w:val="00784DC0"/>
    <w:rsid w:val="00785292"/>
    <w:rsid w:val="007866D6"/>
    <w:rsid w:val="00786ACA"/>
    <w:rsid w:val="007870CC"/>
    <w:rsid w:val="00791752"/>
    <w:rsid w:val="00791BC1"/>
    <w:rsid w:val="00791C9A"/>
    <w:rsid w:val="0079250A"/>
    <w:rsid w:val="007928DB"/>
    <w:rsid w:val="00793815"/>
    <w:rsid w:val="00794FAB"/>
    <w:rsid w:val="00795080"/>
    <w:rsid w:val="007955F0"/>
    <w:rsid w:val="00796BB9"/>
    <w:rsid w:val="00796D9C"/>
    <w:rsid w:val="00797782"/>
    <w:rsid w:val="00797A43"/>
    <w:rsid w:val="00797B61"/>
    <w:rsid w:val="007A0E77"/>
    <w:rsid w:val="007A1092"/>
    <w:rsid w:val="007A2135"/>
    <w:rsid w:val="007A21A8"/>
    <w:rsid w:val="007A247F"/>
    <w:rsid w:val="007A28DB"/>
    <w:rsid w:val="007A4264"/>
    <w:rsid w:val="007A4731"/>
    <w:rsid w:val="007A5D06"/>
    <w:rsid w:val="007A6304"/>
    <w:rsid w:val="007A68A8"/>
    <w:rsid w:val="007B0BF3"/>
    <w:rsid w:val="007B1C22"/>
    <w:rsid w:val="007B2593"/>
    <w:rsid w:val="007B4B93"/>
    <w:rsid w:val="007B6080"/>
    <w:rsid w:val="007B60E5"/>
    <w:rsid w:val="007B6410"/>
    <w:rsid w:val="007B6553"/>
    <w:rsid w:val="007B7285"/>
    <w:rsid w:val="007B7DE5"/>
    <w:rsid w:val="007B7ECD"/>
    <w:rsid w:val="007C084D"/>
    <w:rsid w:val="007C0953"/>
    <w:rsid w:val="007C0BE7"/>
    <w:rsid w:val="007C0EA6"/>
    <w:rsid w:val="007C1077"/>
    <w:rsid w:val="007C1BBF"/>
    <w:rsid w:val="007C28E3"/>
    <w:rsid w:val="007C37D4"/>
    <w:rsid w:val="007C43A0"/>
    <w:rsid w:val="007C5A84"/>
    <w:rsid w:val="007C62E5"/>
    <w:rsid w:val="007C6402"/>
    <w:rsid w:val="007C6C62"/>
    <w:rsid w:val="007C7147"/>
    <w:rsid w:val="007C74EB"/>
    <w:rsid w:val="007D0EC9"/>
    <w:rsid w:val="007D0FBC"/>
    <w:rsid w:val="007D26CD"/>
    <w:rsid w:val="007D274B"/>
    <w:rsid w:val="007D2808"/>
    <w:rsid w:val="007D34B8"/>
    <w:rsid w:val="007D4651"/>
    <w:rsid w:val="007D49B9"/>
    <w:rsid w:val="007D4C48"/>
    <w:rsid w:val="007D515D"/>
    <w:rsid w:val="007D61DD"/>
    <w:rsid w:val="007D77F4"/>
    <w:rsid w:val="007D7896"/>
    <w:rsid w:val="007D7A2D"/>
    <w:rsid w:val="007D7F04"/>
    <w:rsid w:val="007E0649"/>
    <w:rsid w:val="007E079B"/>
    <w:rsid w:val="007E09D8"/>
    <w:rsid w:val="007E1742"/>
    <w:rsid w:val="007E2142"/>
    <w:rsid w:val="007E23F6"/>
    <w:rsid w:val="007E2EFA"/>
    <w:rsid w:val="007E358B"/>
    <w:rsid w:val="007E37E6"/>
    <w:rsid w:val="007E4556"/>
    <w:rsid w:val="007E45D4"/>
    <w:rsid w:val="007E482E"/>
    <w:rsid w:val="007E4AE5"/>
    <w:rsid w:val="007E53FE"/>
    <w:rsid w:val="007E5B84"/>
    <w:rsid w:val="007E7711"/>
    <w:rsid w:val="007F0450"/>
    <w:rsid w:val="007F0534"/>
    <w:rsid w:val="007F2AB7"/>
    <w:rsid w:val="007F3116"/>
    <w:rsid w:val="007F353E"/>
    <w:rsid w:val="007F590F"/>
    <w:rsid w:val="007F5AE9"/>
    <w:rsid w:val="007F606C"/>
    <w:rsid w:val="007F7D06"/>
    <w:rsid w:val="00800393"/>
    <w:rsid w:val="008006FF"/>
    <w:rsid w:val="0080137B"/>
    <w:rsid w:val="0080198A"/>
    <w:rsid w:val="00802118"/>
    <w:rsid w:val="00802234"/>
    <w:rsid w:val="00802A26"/>
    <w:rsid w:val="00802BCB"/>
    <w:rsid w:val="00802F93"/>
    <w:rsid w:val="0080312F"/>
    <w:rsid w:val="008036AC"/>
    <w:rsid w:val="008039A3"/>
    <w:rsid w:val="00804C50"/>
    <w:rsid w:val="008056C7"/>
    <w:rsid w:val="008058AC"/>
    <w:rsid w:val="00805C21"/>
    <w:rsid w:val="00805D39"/>
    <w:rsid w:val="00805E79"/>
    <w:rsid w:val="00806216"/>
    <w:rsid w:val="008077B7"/>
    <w:rsid w:val="008077CA"/>
    <w:rsid w:val="00810669"/>
    <w:rsid w:val="008107AF"/>
    <w:rsid w:val="0081123A"/>
    <w:rsid w:val="008127B7"/>
    <w:rsid w:val="008128F9"/>
    <w:rsid w:val="00813876"/>
    <w:rsid w:val="00813E3F"/>
    <w:rsid w:val="008141C1"/>
    <w:rsid w:val="00815472"/>
    <w:rsid w:val="008156BB"/>
    <w:rsid w:val="00815B4B"/>
    <w:rsid w:val="00815C80"/>
    <w:rsid w:val="00815EC1"/>
    <w:rsid w:val="0081663E"/>
    <w:rsid w:val="008170ED"/>
    <w:rsid w:val="0081774A"/>
    <w:rsid w:val="00817AC1"/>
    <w:rsid w:val="00820108"/>
    <w:rsid w:val="00820319"/>
    <w:rsid w:val="00820994"/>
    <w:rsid w:val="008209D9"/>
    <w:rsid w:val="00821095"/>
    <w:rsid w:val="00821846"/>
    <w:rsid w:val="00821F92"/>
    <w:rsid w:val="008244BF"/>
    <w:rsid w:val="00825A07"/>
    <w:rsid w:val="0083091D"/>
    <w:rsid w:val="00831130"/>
    <w:rsid w:val="00831D16"/>
    <w:rsid w:val="00832C2E"/>
    <w:rsid w:val="00832CD9"/>
    <w:rsid w:val="00833B7D"/>
    <w:rsid w:val="0083472A"/>
    <w:rsid w:val="00835509"/>
    <w:rsid w:val="008366D3"/>
    <w:rsid w:val="00836AD1"/>
    <w:rsid w:val="00837307"/>
    <w:rsid w:val="00837E69"/>
    <w:rsid w:val="00840502"/>
    <w:rsid w:val="008408F9"/>
    <w:rsid w:val="00841EB7"/>
    <w:rsid w:val="0084328E"/>
    <w:rsid w:val="00843464"/>
    <w:rsid w:val="00843F68"/>
    <w:rsid w:val="00844D16"/>
    <w:rsid w:val="00845748"/>
    <w:rsid w:val="00845CB0"/>
    <w:rsid w:val="008468DA"/>
    <w:rsid w:val="00847000"/>
    <w:rsid w:val="008470CB"/>
    <w:rsid w:val="008477D7"/>
    <w:rsid w:val="008503A8"/>
    <w:rsid w:val="0085080E"/>
    <w:rsid w:val="00851D36"/>
    <w:rsid w:val="008524A5"/>
    <w:rsid w:val="008529D8"/>
    <w:rsid w:val="00853B17"/>
    <w:rsid w:val="00853BCC"/>
    <w:rsid w:val="00855366"/>
    <w:rsid w:val="00855AC4"/>
    <w:rsid w:val="008564C3"/>
    <w:rsid w:val="0085684B"/>
    <w:rsid w:val="00857E72"/>
    <w:rsid w:val="00860451"/>
    <w:rsid w:val="008606B2"/>
    <w:rsid w:val="008608EE"/>
    <w:rsid w:val="00861190"/>
    <w:rsid w:val="00861680"/>
    <w:rsid w:val="00861CF3"/>
    <w:rsid w:val="0086231F"/>
    <w:rsid w:val="008624B8"/>
    <w:rsid w:val="00862572"/>
    <w:rsid w:val="00862BF4"/>
    <w:rsid w:val="008633CD"/>
    <w:rsid w:val="00864CDE"/>
    <w:rsid w:val="008650A9"/>
    <w:rsid w:val="008655A3"/>
    <w:rsid w:val="00865B4A"/>
    <w:rsid w:val="00865C08"/>
    <w:rsid w:val="00866CF3"/>
    <w:rsid w:val="00866CF6"/>
    <w:rsid w:val="00867146"/>
    <w:rsid w:val="00867388"/>
    <w:rsid w:val="00867BBA"/>
    <w:rsid w:val="0087040B"/>
    <w:rsid w:val="00870E0F"/>
    <w:rsid w:val="0087141D"/>
    <w:rsid w:val="0087179C"/>
    <w:rsid w:val="00871A89"/>
    <w:rsid w:val="00871C3D"/>
    <w:rsid w:val="00872E6C"/>
    <w:rsid w:val="00873523"/>
    <w:rsid w:val="00873E50"/>
    <w:rsid w:val="00873E7D"/>
    <w:rsid w:val="00874145"/>
    <w:rsid w:val="00874155"/>
    <w:rsid w:val="008749C1"/>
    <w:rsid w:val="00874C38"/>
    <w:rsid w:val="008766A6"/>
    <w:rsid w:val="00877048"/>
    <w:rsid w:val="00877198"/>
    <w:rsid w:val="008775C4"/>
    <w:rsid w:val="00877814"/>
    <w:rsid w:val="008779AD"/>
    <w:rsid w:val="0088020C"/>
    <w:rsid w:val="00880D17"/>
    <w:rsid w:val="00881E48"/>
    <w:rsid w:val="008822BA"/>
    <w:rsid w:val="00882A71"/>
    <w:rsid w:val="00882B3E"/>
    <w:rsid w:val="0088378F"/>
    <w:rsid w:val="0088495B"/>
    <w:rsid w:val="00885719"/>
    <w:rsid w:val="00885BE4"/>
    <w:rsid w:val="00886C02"/>
    <w:rsid w:val="00886FDE"/>
    <w:rsid w:val="008877E3"/>
    <w:rsid w:val="00887EE5"/>
    <w:rsid w:val="008904CC"/>
    <w:rsid w:val="00890C9E"/>
    <w:rsid w:val="00891656"/>
    <w:rsid w:val="00891D6A"/>
    <w:rsid w:val="00892B37"/>
    <w:rsid w:val="00892E96"/>
    <w:rsid w:val="0089334C"/>
    <w:rsid w:val="00893A90"/>
    <w:rsid w:val="00894448"/>
    <w:rsid w:val="00895325"/>
    <w:rsid w:val="00895880"/>
    <w:rsid w:val="00896850"/>
    <w:rsid w:val="00897F3C"/>
    <w:rsid w:val="008A01AC"/>
    <w:rsid w:val="008A032B"/>
    <w:rsid w:val="008A043E"/>
    <w:rsid w:val="008A0675"/>
    <w:rsid w:val="008A0953"/>
    <w:rsid w:val="008A1876"/>
    <w:rsid w:val="008A1C6B"/>
    <w:rsid w:val="008A3860"/>
    <w:rsid w:val="008A4550"/>
    <w:rsid w:val="008A4BC5"/>
    <w:rsid w:val="008A544C"/>
    <w:rsid w:val="008A5A3E"/>
    <w:rsid w:val="008A6D98"/>
    <w:rsid w:val="008A7A56"/>
    <w:rsid w:val="008A7B69"/>
    <w:rsid w:val="008B001C"/>
    <w:rsid w:val="008B01D4"/>
    <w:rsid w:val="008B029C"/>
    <w:rsid w:val="008B0336"/>
    <w:rsid w:val="008B0D36"/>
    <w:rsid w:val="008B2622"/>
    <w:rsid w:val="008B29A8"/>
    <w:rsid w:val="008B319C"/>
    <w:rsid w:val="008B36EF"/>
    <w:rsid w:val="008B3FAB"/>
    <w:rsid w:val="008B41D1"/>
    <w:rsid w:val="008B5238"/>
    <w:rsid w:val="008B56B2"/>
    <w:rsid w:val="008B5A61"/>
    <w:rsid w:val="008B6812"/>
    <w:rsid w:val="008B6D0D"/>
    <w:rsid w:val="008B75B9"/>
    <w:rsid w:val="008B7CB8"/>
    <w:rsid w:val="008C012B"/>
    <w:rsid w:val="008C067D"/>
    <w:rsid w:val="008C143F"/>
    <w:rsid w:val="008C2F78"/>
    <w:rsid w:val="008C356E"/>
    <w:rsid w:val="008C3933"/>
    <w:rsid w:val="008C3CBD"/>
    <w:rsid w:val="008C3E0C"/>
    <w:rsid w:val="008C4C94"/>
    <w:rsid w:val="008C57E6"/>
    <w:rsid w:val="008C6C13"/>
    <w:rsid w:val="008C7F51"/>
    <w:rsid w:val="008D19A3"/>
    <w:rsid w:val="008D1A25"/>
    <w:rsid w:val="008D1BB8"/>
    <w:rsid w:val="008D2442"/>
    <w:rsid w:val="008D26C6"/>
    <w:rsid w:val="008D5114"/>
    <w:rsid w:val="008D543E"/>
    <w:rsid w:val="008D6895"/>
    <w:rsid w:val="008D73CB"/>
    <w:rsid w:val="008D771C"/>
    <w:rsid w:val="008D78D7"/>
    <w:rsid w:val="008D7B3B"/>
    <w:rsid w:val="008D7F12"/>
    <w:rsid w:val="008E03CC"/>
    <w:rsid w:val="008E06E0"/>
    <w:rsid w:val="008E06E7"/>
    <w:rsid w:val="008E136C"/>
    <w:rsid w:val="008E1C4A"/>
    <w:rsid w:val="008E4E0A"/>
    <w:rsid w:val="008E5D83"/>
    <w:rsid w:val="008E5D8D"/>
    <w:rsid w:val="008E6048"/>
    <w:rsid w:val="008E6924"/>
    <w:rsid w:val="008E7045"/>
    <w:rsid w:val="008F043D"/>
    <w:rsid w:val="008F05FE"/>
    <w:rsid w:val="008F0947"/>
    <w:rsid w:val="008F0F24"/>
    <w:rsid w:val="008F112D"/>
    <w:rsid w:val="008F1F55"/>
    <w:rsid w:val="008F21E9"/>
    <w:rsid w:val="008F273B"/>
    <w:rsid w:val="008F28A6"/>
    <w:rsid w:val="008F4046"/>
    <w:rsid w:val="008F477A"/>
    <w:rsid w:val="008F4DB1"/>
    <w:rsid w:val="008F506E"/>
    <w:rsid w:val="008F5361"/>
    <w:rsid w:val="008F549E"/>
    <w:rsid w:val="008F672A"/>
    <w:rsid w:val="008F69D0"/>
    <w:rsid w:val="008F6CB4"/>
    <w:rsid w:val="008F7300"/>
    <w:rsid w:val="008F745D"/>
    <w:rsid w:val="009007F6"/>
    <w:rsid w:val="009016E1"/>
    <w:rsid w:val="00901816"/>
    <w:rsid w:val="009021A6"/>
    <w:rsid w:val="009032BB"/>
    <w:rsid w:val="009037DE"/>
    <w:rsid w:val="00903C91"/>
    <w:rsid w:val="00903F03"/>
    <w:rsid w:val="00904228"/>
    <w:rsid w:val="00904B76"/>
    <w:rsid w:val="00904D5E"/>
    <w:rsid w:val="0090522E"/>
    <w:rsid w:val="009057E4"/>
    <w:rsid w:val="00906091"/>
    <w:rsid w:val="009070C5"/>
    <w:rsid w:val="0090726F"/>
    <w:rsid w:val="0091080B"/>
    <w:rsid w:val="0091236E"/>
    <w:rsid w:val="009125EC"/>
    <w:rsid w:val="009137C2"/>
    <w:rsid w:val="0091442E"/>
    <w:rsid w:val="00914819"/>
    <w:rsid w:val="00914B4A"/>
    <w:rsid w:val="009150E1"/>
    <w:rsid w:val="00917908"/>
    <w:rsid w:val="00917CA7"/>
    <w:rsid w:val="009208B7"/>
    <w:rsid w:val="009216A2"/>
    <w:rsid w:val="009224BE"/>
    <w:rsid w:val="00927DA2"/>
    <w:rsid w:val="0093027C"/>
    <w:rsid w:val="00930312"/>
    <w:rsid w:val="0093082F"/>
    <w:rsid w:val="00931E46"/>
    <w:rsid w:val="00932276"/>
    <w:rsid w:val="0093244B"/>
    <w:rsid w:val="00932479"/>
    <w:rsid w:val="00932B5D"/>
    <w:rsid w:val="00932D82"/>
    <w:rsid w:val="00933095"/>
    <w:rsid w:val="00933EB8"/>
    <w:rsid w:val="00933EF8"/>
    <w:rsid w:val="009343AE"/>
    <w:rsid w:val="00934886"/>
    <w:rsid w:val="009349FA"/>
    <w:rsid w:val="00934A14"/>
    <w:rsid w:val="0093598A"/>
    <w:rsid w:val="00935B40"/>
    <w:rsid w:val="00937117"/>
    <w:rsid w:val="00937732"/>
    <w:rsid w:val="00940617"/>
    <w:rsid w:val="009411B2"/>
    <w:rsid w:val="00941D89"/>
    <w:rsid w:val="00943306"/>
    <w:rsid w:val="00944550"/>
    <w:rsid w:val="00945259"/>
    <w:rsid w:val="00945B83"/>
    <w:rsid w:val="00945EBF"/>
    <w:rsid w:val="00946018"/>
    <w:rsid w:val="00946409"/>
    <w:rsid w:val="00946904"/>
    <w:rsid w:val="00946E6E"/>
    <w:rsid w:val="0094724F"/>
    <w:rsid w:val="0094758E"/>
    <w:rsid w:val="0095016A"/>
    <w:rsid w:val="00950657"/>
    <w:rsid w:val="00950C4F"/>
    <w:rsid w:val="00951399"/>
    <w:rsid w:val="00951509"/>
    <w:rsid w:val="00951F21"/>
    <w:rsid w:val="00954609"/>
    <w:rsid w:val="0095497C"/>
    <w:rsid w:val="009549CA"/>
    <w:rsid w:val="009549F9"/>
    <w:rsid w:val="0095511A"/>
    <w:rsid w:val="00956386"/>
    <w:rsid w:val="00956E69"/>
    <w:rsid w:val="0095797F"/>
    <w:rsid w:val="00957AEC"/>
    <w:rsid w:val="009607A2"/>
    <w:rsid w:val="0096083F"/>
    <w:rsid w:val="00961D17"/>
    <w:rsid w:val="00962503"/>
    <w:rsid w:val="00962C4F"/>
    <w:rsid w:val="00963E6D"/>
    <w:rsid w:val="009646B1"/>
    <w:rsid w:val="0096549F"/>
    <w:rsid w:val="00966A20"/>
    <w:rsid w:val="00967D62"/>
    <w:rsid w:val="00967E8B"/>
    <w:rsid w:val="00970AC9"/>
    <w:rsid w:val="00970FC6"/>
    <w:rsid w:val="009712E9"/>
    <w:rsid w:val="00971377"/>
    <w:rsid w:val="00971C12"/>
    <w:rsid w:val="0097200D"/>
    <w:rsid w:val="00972313"/>
    <w:rsid w:val="00972EF8"/>
    <w:rsid w:val="0097388C"/>
    <w:rsid w:val="00973FF6"/>
    <w:rsid w:val="009740C4"/>
    <w:rsid w:val="0097450D"/>
    <w:rsid w:val="00974E45"/>
    <w:rsid w:val="0097548C"/>
    <w:rsid w:val="00975E1C"/>
    <w:rsid w:val="009770F4"/>
    <w:rsid w:val="00977299"/>
    <w:rsid w:val="00977E14"/>
    <w:rsid w:val="00980395"/>
    <w:rsid w:val="009803F5"/>
    <w:rsid w:val="00980BF9"/>
    <w:rsid w:val="0098119D"/>
    <w:rsid w:val="009829B4"/>
    <w:rsid w:val="0098326F"/>
    <w:rsid w:val="0098341E"/>
    <w:rsid w:val="00983910"/>
    <w:rsid w:val="00984255"/>
    <w:rsid w:val="00984BD5"/>
    <w:rsid w:val="00984DDC"/>
    <w:rsid w:val="00985BF4"/>
    <w:rsid w:val="00985F8B"/>
    <w:rsid w:val="0098624B"/>
    <w:rsid w:val="00986B18"/>
    <w:rsid w:val="00986B97"/>
    <w:rsid w:val="00987826"/>
    <w:rsid w:val="009879C4"/>
    <w:rsid w:val="009901B2"/>
    <w:rsid w:val="00990986"/>
    <w:rsid w:val="0099131C"/>
    <w:rsid w:val="009913ED"/>
    <w:rsid w:val="00992016"/>
    <w:rsid w:val="009925CE"/>
    <w:rsid w:val="00992BD3"/>
    <w:rsid w:val="0099378B"/>
    <w:rsid w:val="0099495B"/>
    <w:rsid w:val="00994C20"/>
    <w:rsid w:val="00994DB7"/>
    <w:rsid w:val="0099539D"/>
    <w:rsid w:val="0099588D"/>
    <w:rsid w:val="00996EEB"/>
    <w:rsid w:val="0099735D"/>
    <w:rsid w:val="00997547"/>
    <w:rsid w:val="00997703"/>
    <w:rsid w:val="00997B00"/>
    <w:rsid w:val="00997C5E"/>
    <w:rsid w:val="009A0A8D"/>
    <w:rsid w:val="009A1265"/>
    <w:rsid w:val="009A2792"/>
    <w:rsid w:val="009A331B"/>
    <w:rsid w:val="009A33C9"/>
    <w:rsid w:val="009A3482"/>
    <w:rsid w:val="009A3B85"/>
    <w:rsid w:val="009A5E23"/>
    <w:rsid w:val="009A7073"/>
    <w:rsid w:val="009A7DF2"/>
    <w:rsid w:val="009B0139"/>
    <w:rsid w:val="009B089F"/>
    <w:rsid w:val="009B0A68"/>
    <w:rsid w:val="009B13F7"/>
    <w:rsid w:val="009B18B8"/>
    <w:rsid w:val="009B1E68"/>
    <w:rsid w:val="009B2B5E"/>
    <w:rsid w:val="009B3D41"/>
    <w:rsid w:val="009B3E00"/>
    <w:rsid w:val="009B3EE6"/>
    <w:rsid w:val="009B457E"/>
    <w:rsid w:val="009B6C3A"/>
    <w:rsid w:val="009B7370"/>
    <w:rsid w:val="009C0541"/>
    <w:rsid w:val="009C0B36"/>
    <w:rsid w:val="009C2044"/>
    <w:rsid w:val="009C2B7C"/>
    <w:rsid w:val="009C323A"/>
    <w:rsid w:val="009C34F5"/>
    <w:rsid w:val="009C373F"/>
    <w:rsid w:val="009C3CAF"/>
    <w:rsid w:val="009C40C4"/>
    <w:rsid w:val="009C422B"/>
    <w:rsid w:val="009C4A52"/>
    <w:rsid w:val="009C5CBC"/>
    <w:rsid w:val="009C5CC0"/>
    <w:rsid w:val="009C63D2"/>
    <w:rsid w:val="009C68AE"/>
    <w:rsid w:val="009C6D84"/>
    <w:rsid w:val="009C7148"/>
    <w:rsid w:val="009C7307"/>
    <w:rsid w:val="009C74A9"/>
    <w:rsid w:val="009D06CD"/>
    <w:rsid w:val="009D155F"/>
    <w:rsid w:val="009D19FA"/>
    <w:rsid w:val="009D315B"/>
    <w:rsid w:val="009D3358"/>
    <w:rsid w:val="009D337A"/>
    <w:rsid w:val="009D3596"/>
    <w:rsid w:val="009D3C00"/>
    <w:rsid w:val="009D4B08"/>
    <w:rsid w:val="009D52D1"/>
    <w:rsid w:val="009D56C6"/>
    <w:rsid w:val="009D65B3"/>
    <w:rsid w:val="009D6DB1"/>
    <w:rsid w:val="009D7096"/>
    <w:rsid w:val="009D7AC8"/>
    <w:rsid w:val="009E0673"/>
    <w:rsid w:val="009E198A"/>
    <w:rsid w:val="009E3B83"/>
    <w:rsid w:val="009E4CEE"/>
    <w:rsid w:val="009E53C0"/>
    <w:rsid w:val="009E5664"/>
    <w:rsid w:val="009E5A3D"/>
    <w:rsid w:val="009E6081"/>
    <w:rsid w:val="009E6170"/>
    <w:rsid w:val="009E6854"/>
    <w:rsid w:val="009E7B89"/>
    <w:rsid w:val="009F05C3"/>
    <w:rsid w:val="009F403C"/>
    <w:rsid w:val="009F6779"/>
    <w:rsid w:val="009F73D5"/>
    <w:rsid w:val="009F7D0C"/>
    <w:rsid w:val="00A0268E"/>
    <w:rsid w:val="00A03BEA"/>
    <w:rsid w:val="00A041C0"/>
    <w:rsid w:val="00A04CBE"/>
    <w:rsid w:val="00A04E14"/>
    <w:rsid w:val="00A05231"/>
    <w:rsid w:val="00A05824"/>
    <w:rsid w:val="00A07D41"/>
    <w:rsid w:val="00A07DCD"/>
    <w:rsid w:val="00A07E93"/>
    <w:rsid w:val="00A1008D"/>
    <w:rsid w:val="00A10F58"/>
    <w:rsid w:val="00A1120C"/>
    <w:rsid w:val="00A114CE"/>
    <w:rsid w:val="00A11F2D"/>
    <w:rsid w:val="00A122F2"/>
    <w:rsid w:val="00A131F6"/>
    <w:rsid w:val="00A13410"/>
    <w:rsid w:val="00A14212"/>
    <w:rsid w:val="00A144EA"/>
    <w:rsid w:val="00A14B1A"/>
    <w:rsid w:val="00A156B4"/>
    <w:rsid w:val="00A15828"/>
    <w:rsid w:val="00A17B0B"/>
    <w:rsid w:val="00A17F28"/>
    <w:rsid w:val="00A2006B"/>
    <w:rsid w:val="00A20C2D"/>
    <w:rsid w:val="00A215C9"/>
    <w:rsid w:val="00A23332"/>
    <w:rsid w:val="00A23DD8"/>
    <w:rsid w:val="00A23E93"/>
    <w:rsid w:val="00A2572E"/>
    <w:rsid w:val="00A25A5B"/>
    <w:rsid w:val="00A2642A"/>
    <w:rsid w:val="00A27996"/>
    <w:rsid w:val="00A3047E"/>
    <w:rsid w:val="00A30D7A"/>
    <w:rsid w:val="00A30DC3"/>
    <w:rsid w:val="00A31204"/>
    <w:rsid w:val="00A327D6"/>
    <w:rsid w:val="00A34403"/>
    <w:rsid w:val="00A34581"/>
    <w:rsid w:val="00A34883"/>
    <w:rsid w:val="00A351A8"/>
    <w:rsid w:val="00A36BC1"/>
    <w:rsid w:val="00A37050"/>
    <w:rsid w:val="00A3736C"/>
    <w:rsid w:val="00A37987"/>
    <w:rsid w:val="00A37C9F"/>
    <w:rsid w:val="00A406DF"/>
    <w:rsid w:val="00A41300"/>
    <w:rsid w:val="00A41D74"/>
    <w:rsid w:val="00A41E15"/>
    <w:rsid w:val="00A45132"/>
    <w:rsid w:val="00A453D1"/>
    <w:rsid w:val="00A455D1"/>
    <w:rsid w:val="00A46016"/>
    <w:rsid w:val="00A46C09"/>
    <w:rsid w:val="00A46E4C"/>
    <w:rsid w:val="00A47BE2"/>
    <w:rsid w:val="00A47C00"/>
    <w:rsid w:val="00A5064A"/>
    <w:rsid w:val="00A524F6"/>
    <w:rsid w:val="00A528BE"/>
    <w:rsid w:val="00A530B5"/>
    <w:rsid w:val="00A5380C"/>
    <w:rsid w:val="00A539D5"/>
    <w:rsid w:val="00A53B20"/>
    <w:rsid w:val="00A54B23"/>
    <w:rsid w:val="00A553F5"/>
    <w:rsid w:val="00A558A3"/>
    <w:rsid w:val="00A566B0"/>
    <w:rsid w:val="00A56CE6"/>
    <w:rsid w:val="00A57B74"/>
    <w:rsid w:val="00A60840"/>
    <w:rsid w:val="00A61353"/>
    <w:rsid w:val="00A61658"/>
    <w:rsid w:val="00A6223C"/>
    <w:rsid w:val="00A62FF3"/>
    <w:rsid w:val="00A64209"/>
    <w:rsid w:val="00A65023"/>
    <w:rsid w:val="00A65EBC"/>
    <w:rsid w:val="00A66234"/>
    <w:rsid w:val="00A66872"/>
    <w:rsid w:val="00A67543"/>
    <w:rsid w:val="00A67DA8"/>
    <w:rsid w:val="00A7072E"/>
    <w:rsid w:val="00A70A30"/>
    <w:rsid w:val="00A7128C"/>
    <w:rsid w:val="00A729A2"/>
    <w:rsid w:val="00A729E9"/>
    <w:rsid w:val="00A72EAD"/>
    <w:rsid w:val="00A72ECC"/>
    <w:rsid w:val="00A72FED"/>
    <w:rsid w:val="00A73156"/>
    <w:rsid w:val="00A73C67"/>
    <w:rsid w:val="00A74225"/>
    <w:rsid w:val="00A74710"/>
    <w:rsid w:val="00A74E90"/>
    <w:rsid w:val="00A75510"/>
    <w:rsid w:val="00A7593B"/>
    <w:rsid w:val="00A76103"/>
    <w:rsid w:val="00A766F4"/>
    <w:rsid w:val="00A77162"/>
    <w:rsid w:val="00A77A5A"/>
    <w:rsid w:val="00A808F0"/>
    <w:rsid w:val="00A83EBA"/>
    <w:rsid w:val="00A842B4"/>
    <w:rsid w:val="00A843BD"/>
    <w:rsid w:val="00A85064"/>
    <w:rsid w:val="00A85364"/>
    <w:rsid w:val="00A8541D"/>
    <w:rsid w:val="00A860BC"/>
    <w:rsid w:val="00A86BDB"/>
    <w:rsid w:val="00A87468"/>
    <w:rsid w:val="00A87BE1"/>
    <w:rsid w:val="00A9082C"/>
    <w:rsid w:val="00A911A4"/>
    <w:rsid w:val="00A91CB2"/>
    <w:rsid w:val="00A9282E"/>
    <w:rsid w:val="00A92D69"/>
    <w:rsid w:val="00A93A4B"/>
    <w:rsid w:val="00A94EB2"/>
    <w:rsid w:val="00A95F43"/>
    <w:rsid w:val="00A96747"/>
    <w:rsid w:val="00A9684A"/>
    <w:rsid w:val="00A96F7E"/>
    <w:rsid w:val="00A9731D"/>
    <w:rsid w:val="00A97C23"/>
    <w:rsid w:val="00A97FD2"/>
    <w:rsid w:val="00AA0097"/>
    <w:rsid w:val="00AA090D"/>
    <w:rsid w:val="00AA0F14"/>
    <w:rsid w:val="00AA132D"/>
    <w:rsid w:val="00AA173A"/>
    <w:rsid w:val="00AA1937"/>
    <w:rsid w:val="00AA1A4F"/>
    <w:rsid w:val="00AA1C22"/>
    <w:rsid w:val="00AA1F67"/>
    <w:rsid w:val="00AA267F"/>
    <w:rsid w:val="00AA2C7E"/>
    <w:rsid w:val="00AA3353"/>
    <w:rsid w:val="00AA36F5"/>
    <w:rsid w:val="00AA4919"/>
    <w:rsid w:val="00AA5366"/>
    <w:rsid w:val="00AA5958"/>
    <w:rsid w:val="00AA5C72"/>
    <w:rsid w:val="00AA6170"/>
    <w:rsid w:val="00AA74F8"/>
    <w:rsid w:val="00AA7B35"/>
    <w:rsid w:val="00AB0019"/>
    <w:rsid w:val="00AB037B"/>
    <w:rsid w:val="00AB0EB2"/>
    <w:rsid w:val="00AB0F47"/>
    <w:rsid w:val="00AB10A2"/>
    <w:rsid w:val="00AB18A3"/>
    <w:rsid w:val="00AB2B6D"/>
    <w:rsid w:val="00AB2C44"/>
    <w:rsid w:val="00AB3807"/>
    <w:rsid w:val="00AB3C2D"/>
    <w:rsid w:val="00AB3F1B"/>
    <w:rsid w:val="00AB4C03"/>
    <w:rsid w:val="00AB5B0A"/>
    <w:rsid w:val="00AB60BB"/>
    <w:rsid w:val="00AB638F"/>
    <w:rsid w:val="00AB64E3"/>
    <w:rsid w:val="00AB6657"/>
    <w:rsid w:val="00AB6A83"/>
    <w:rsid w:val="00AB7FA5"/>
    <w:rsid w:val="00AC00A0"/>
    <w:rsid w:val="00AC1815"/>
    <w:rsid w:val="00AC1A29"/>
    <w:rsid w:val="00AC1DCE"/>
    <w:rsid w:val="00AC2321"/>
    <w:rsid w:val="00AC2365"/>
    <w:rsid w:val="00AC3A36"/>
    <w:rsid w:val="00AC3B33"/>
    <w:rsid w:val="00AC3C32"/>
    <w:rsid w:val="00AC482D"/>
    <w:rsid w:val="00AC4B06"/>
    <w:rsid w:val="00AC4F6F"/>
    <w:rsid w:val="00AC50D3"/>
    <w:rsid w:val="00AC56C5"/>
    <w:rsid w:val="00AC5E72"/>
    <w:rsid w:val="00AC64FF"/>
    <w:rsid w:val="00AC7278"/>
    <w:rsid w:val="00AD00F0"/>
    <w:rsid w:val="00AD09DA"/>
    <w:rsid w:val="00AD09FB"/>
    <w:rsid w:val="00AD0C48"/>
    <w:rsid w:val="00AD0E4F"/>
    <w:rsid w:val="00AD1A75"/>
    <w:rsid w:val="00AD21D3"/>
    <w:rsid w:val="00AD271C"/>
    <w:rsid w:val="00AD2983"/>
    <w:rsid w:val="00AD2CD1"/>
    <w:rsid w:val="00AD34B2"/>
    <w:rsid w:val="00AD4157"/>
    <w:rsid w:val="00AD4CEB"/>
    <w:rsid w:val="00AD59D4"/>
    <w:rsid w:val="00AD6095"/>
    <w:rsid w:val="00AD63BB"/>
    <w:rsid w:val="00AE0981"/>
    <w:rsid w:val="00AE09DB"/>
    <w:rsid w:val="00AE0F22"/>
    <w:rsid w:val="00AE14FB"/>
    <w:rsid w:val="00AE1A8A"/>
    <w:rsid w:val="00AE2497"/>
    <w:rsid w:val="00AE2B3D"/>
    <w:rsid w:val="00AE2F34"/>
    <w:rsid w:val="00AE3801"/>
    <w:rsid w:val="00AE51C7"/>
    <w:rsid w:val="00AE5470"/>
    <w:rsid w:val="00AE5475"/>
    <w:rsid w:val="00AE56EE"/>
    <w:rsid w:val="00AE5A63"/>
    <w:rsid w:val="00AE6AEB"/>
    <w:rsid w:val="00AE7929"/>
    <w:rsid w:val="00AE7B02"/>
    <w:rsid w:val="00AF0471"/>
    <w:rsid w:val="00AF087F"/>
    <w:rsid w:val="00AF0B43"/>
    <w:rsid w:val="00AF144C"/>
    <w:rsid w:val="00AF1FEF"/>
    <w:rsid w:val="00AF2B7F"/>
    <w:rsid w:val="00AF2BDF"/>
    <w:rsid w:val="00AF393B"/>
    <w:rsid w:val="00AF4504"/>
    <w:rsid w:val="00AF4674"/>
    <w:rsid w:val="00AF4BD5"/>
    <w:rsid w:val="00AF5B6B"/>
    <w:rsid w:val="00AF5BFD"/>
    <w:rsid w:val="00AF6E17"/>
    <w:rsid w:val="00AF724D"/>
    <w:rsid w:val="00AF72AA"/>
    <w:rsid w:val="00AF7B67"/>
    <w:rsid w:val="00AF7DB1"/>
    <w:rsid w:val="00B019E7"/>
    <w:rsid w:val="00B0261B"/>
    <w:rsid w:val="00B027C6"/>
    <w:rsid w:val="00B0351F"/>
    <w:rsid w:val="00B03802"/>
    <w:rsid w:val="00B04C47"/>
    <w:rsid w:val="00B050CB"/>
    <w:rsid w:val="00B06A3E"/>
    <w:rsid w:val="00B06E05"/>
    <w:rsid w:val="00B076A2"/>
    <w:rsid w:val="00B10140"/>
    <w:rsid w:val="00B10979"/>
    <w:rsid w:val="00B10B8A"/>
    <w:rsid w:val="00B10FE3"/>
    <w:rsid w:val="00B112C2"/>
    <w:rsid w:val="00B12180"/>
    <w:rsid w:val="00B1234C"/>
    <w:rsid w:val="00B132BD"/>
    <w:rsid w:val="00B13AC1"/>
    <w:rsid w:val="00B141E8"/>
    <w:rsid w:val="00B16DEA"/>
    <w:rsid w:val="00B16EB4"/>
    <w:rsid w:val="00B17BD5"/>
    <w:rsid w:val="00B202AF"/>
    <w:rsid w:val="00B203E1"/>
    <w:rsid w:val="00B205F0"/>
    <w:rsid w:val="00B2080E"/>
    <w:rsid w:val="00B21279"/>
    <w:rsid w:val="00B21B65"/>
    <w:rsid w:val="00B21D6E"/>
    <w:rsid w:val="00B22363"/>
    <w:rsid w:val="00B22C42"/>
    <w:rsid w:val="00B2329E"/>
    <w:rsid w:val="00B23A23"/>
    <w:rsid w:val="00B23B60"/>
    <w:rsid w:val="00B23E3A"/>
    <w:rsid w:val="00B2498B"/>
    <w:rsid w:val="00B24DDB"/>
    <w:rsid w:val="00B25E81"/>
    <w:rsid w:val="00B26925"/>
    <w:rsid w:val="00B26B7F"/>
    <w:rsid w:val="00B26C46"/>
    <w:rsid w:val="00B27A1C"/>
    <w:rsid w:val="00B27BD7"/>
    <w:rsid w:val="00B304E2"/>
    <w:rsid w:val="00B31CAA"/>
    <w:rsid w:val="00B327D8"/>
    <w:rsid w:val="00B337B2"/>
    <w:rsid w:val="00B33AAC"/>
    <w:rsid w:val="00B33DA1"/>
    <w:rsid w:val="00B34260"/>
    <w:rsid w:val="00B35C7F"/>
    <w:rsid w:val="00B35EFE"/>
    <w:rsid w:val="00B36227"/>
    <w:rsid w:val="00B3696E"/>
    <w:rsid w:val="00B400D2"/>
    <w:rsid w:val="00B40A37"/>
    <w:rsid w:val="00B4153F"/>
    <w:rsid w:val="00B42131"/>
    <w:rsid w:val="00B42B9F"/>
    <w:rsid w:val="00B438DB"/>
    <w:rsid w:val="00B4446E"/>
    <w:rsid w:val="00B444EF"/>
    <w:rsid w:val="00B44D72"/>
    <w:rsid w:val="00B45500"/>
    <w:rsid w:val="00B45C9D"/>
    <w:rsid w:val="00B4669A"/>
    <w:rsid w:val="00B46C0B"/>
    <w:rsid w:val="00B47267"/>
    <w:rsid w:val="00B474A7"/>
    <w:rsid w:val="00B50CEE"/>
    <w:rsid w:val="00B515F1"/>
    <w:rsid w:val="00B518DF"/>
    <w:rsid w:val="00B51B35"/>
    <w:rsid w:val="00B51B41"/>
    <w:rsid w:val="00B52294"/>
    <w:rsid w:val="00B525ED"/>
    <w:rsid w:val="00B5267F"/>
    <w:rsid w:val="00B53131"/>
    <w:rsid w:val="00B537E3"/>
    <w:rsid w:val="00B537E5"/>
    <w:rsid w:val="00B53B3A"/>
    <w:rsid w:val="00B53E20"/>
    <w:rsid w:val="00B53EF5"/>
    <w:rsid w:val="00B54214"/>
    <w:rsid w:val="00B55076"/>
    <w:rsid w:val="00B551F1"/>
    <w:rsid w:val="00B55276"/>
    <w:rsid w:val="00B55558"/>
    <w:rsid w:val="00B55804"/>
    <w:rsid w:val="00B55BB9"/>
    <w:rsid w:val="00B57E66"/>
    <w:rsid w:val="00B60087"/>
    <w:rsid w:val="00B60A98"/>
    <w:rsid w:val="00B60CE9"/>
    <w:rsid w:val="00B60EAA"/>
    <w:rsid w:val="00B61A53"/>
    <w:rsid w:val="00B64AA3"/>
    <w:rsid w:val="00B64BE5"/>
    <w:rsid w:val="00B65B2A"/>
    <w:rsid w:val="00B65D18"/>
    <w:rsid w:val="00B66D19"/>
    <w:rsid w:val="00B6706B"/>
    <w:rsid w:val="00B67A3D"/>
    <w:rsid w:val="00B67D03"/>
    <w:rsid w:val="00B67DEA"/>
    <w:rsid w:val="00B70138"/>
    <w:rsid w:val="00B706A6"/>
    <w:rsid w:val="00B709DD"/>
    <w:rsid w:val="00B70B35"/>
    <w:rsid w:val="00B71225"/>
    <w:rsid w:val="00B715A5"/>
    <w:rsid w:val="00B7239B"/>
    <w:rsid w:val="00B75DE8"/>
    <w:rsid w:val="00B76754"/>
    <w:rsid w:val="00B768CB"/>
    <w:rsid w:val="00B81314"/>
    <w:rsid w:val="00B81385"/>
    <w:rsid w:val="00B8153D"/>
    <w:rsid w:val="00B81BE4"/>
    <w:rsid w:val="00B82CED"/>
    <w:rsid w:val="00B8319D"/>
    <w:rsid w:val="00B83356"/>
    <w:rsid w:val="00B8339C"/>
    <w:rsid w:val="00B838B8"/>
    <w:rsid w:val="00B839B8"/>
    <w:rsid w:val="00B83B34"/>
    <w:rsid w:val="00B83B7E"/>
    <w:rsid w:val="00B83E26"/>
    <w:rsid w:val="00B8412A"/>
    <w:rsid w:val="00B85388"/>
    <w:rsid w:val="00B853E4"/>
    <w:rsid w:val="00B85F90"/>
    <w:rsid w:val="00B86322"/>
    <w:rsid w:val="00B86EF6"/>
    <w:rsid w:val="00B87AA1"/>
    <w:rsid w:val="00B908C7"/>
    <w:rsid w:val="00B90EDE"/>
    <w:rsid w:val="00B918B2"/>
    <w:rsid w:val="00B91FCE"/>
    <w:rsid w:val="00B9214C"/>
    <w:rsid w:val="00B9274B"/>
    <w:rsid w:val="00B928EB"/>
    <w:rsid w:val="00B929A3"/>
    <w:rsid w:val="00B940CB"/>
    <w:rsid w:val="00B9449D"/>
    <w:rsid w:val="00B9453B"/>
    <w:rsid w:val="00B9544C"/>
    <w:rsid w:val="00B96460"/>
    <w:rsid w:val="00B96F2A"/>
    <w:rsid w:val="00B975A7"/>
    <w:rsid w:val="00BA0F23"/>
    <w:rsid w:val="00BA163C"/>
    <w:rsid w:val="00BA2133"/>
    <w:rsid w:val="00BA22A2"/>
    <w:rsid w:val="00BA22CE"/>
    <w:rsid w:val="00BA2501"/>
    <w:rsid w:val="00BA32F2"/>
    <w:rsid w:val="00BA4BE9"/>
    <w:rsid w:val="00BA4C6F"/>
    <w:rsid w:val="00BA5373"/>
    <w:rsid w:val="00BA560A"/>
    <w:rsid w:val="00BA626F"/>
    <w:rsid w:val="00BA6F7A"/>
    <w:rsid w:val="00BA703C"/>
    <w:rsid w:val="00BA749E"/>
    <w:rsid w:val="00BA77D1"/>
    <w:rsid w:val="00BA78E3"/>
    <w:rsid w:val="00BA796F"/>
    <w:rsid w:val="00BA7F09"/>
    <w:rsid w:val="00BB064D"/>
    <w:rsid w:val="00BB0B29"/>
    <w:rsid w:val="00BB1066"/>
    <w:rsid w:val="00BB25B8"/>
    <w:rsid w:val="00BB2961"/>
    <w:rsid w:val="00BB2A88"/>
    <w:rsid w:val="00BB40AE"/>
    <w:rsid w:val="00BB4ADE"/>
    <w:rsid w:val="00BB5271"/>
    <w:rsid w:val="00BB52F9"/>
    <w:rsid w:val="00BB5EC7"/>
    <w:rsid w:val="00BB67BA"/>
    <w:rsid w:val="00BC274B"/>
    <w:rsid w:val="00BC42F6"/>
    <w:rsid w:val="00BC47FF"/>
    <w:rsid w:val="00BC4853"/>
    <w:rsid w:val="00BC4857"/>
    <w:rsid w:val="00BC612D"/>
    <w:rsid w:val="00BC62A4"/>
    <w:rsid w:val="00BC69AD"/>
    <w:rsid w:val="00BC69C2"/>
    <w:rsid w:val="00BC6E90"/>
    <w:rsid w:val="00BC70CF"/>
    <w:rsid w:val="00BC7100"/>
    <w:rsid w:val="00BC7419"/>
    <w:rsid w:val="00BC7893"/>
    <w:rsid w:val="00BD0683"/>
    <w:rsid w:val="00BD07C2"/>
    <w:rsid w:val="00BD0BBB"/>
    <w:rsid w:val="00BD0F2E"/>
    <w:rsid w:val="00BD117A"/>
    <w:rsid w:val="00BD12B5"/>
    <w:rsid w:val="00BD219A"/>
    <w:rsid w:val="00BD2B81"/>
    <w:rsid w:val="00BD36C4"/>
    <w:rsid w:val="00BD414F"/>
    <w:rsid w:val="00BD4908"/>
    <w:rsid w:val="00BD54AA"/>
    <w:rsid w:val="00BD5B1D"/>
    <w:rsid w:val="00BD5D12"/>
    <w:rsid w:val="00BD607B"/>
    <w:rsid w:val="00BD61A1"/>
    <w:rsid w:val="00BD67D2"/>
    <w:rsid w:val="00BD68D2"/>
    <w:rsid w:val="00BD71E6"/>
    <w:rsid w:val="00BD7C96"/>
    <w:rsid w:val="00BE00CA"/>
    <w:rsid w:val="00BE04F8"/>
    <w:rsid w:val="00BE0FBD"/>
    <w:rsid w:val="00BE1EAC"/>
    <w:rsid w:val="00BE271F"/>
    <w:rsid w:val="00BE2B71"/>
    <w:rsid w:val="00BE3145"/>
    <w:rsid w:val="00BE3C92"/>
    <w:rsid w:val="00BE3EBE"/>
    <w:rsid w:val="00BE410C"/>
    <w:rsid w:val="00BE43A6"/>
    <w:rsid w:val="00BE4AB9"/>
    <w:rsid w:val="00BE4DDB"/>
    <w:rsid w:val="00BE56CA"/>
    <w:rsid w:val="00BE5797"/>
    <w:rsid w:val="00BE59C0"/>
    <w:rsid w:val="00BE59E1"/>
    <w:rsid w:val="00BE5A59"/>
    <w:rsid w:val="00BE5AD5"/>
    <w:rsid w:val="00BE6BA2"/>
    <w:rsid w:val="00BE7828"/>
    <w:rsid w:val="00BF02E5"/>
    <w:rsid w:val="00BF038E"/>
    <w:rsid w:val="00BF08AE"/>
    <w:rsid w:val="00BF12F4"/>
    <w:rsid w:val="00BF13BD"/>
    <w:rsid w:val="00BF144B"/>
    <w:rsid w:val="00BF1ED6"/>
    <w:rsid w:val="00BF34AD"/>
    <w:rsid w:val="00BF3679"/>
    <w:rsid w:val="00BF377D"/>
    <w:rsid w:val="00BF37FC"/>
    <w:rsid w:val="00BF3CE1"/>
    <w:rsid w:val="00BF4236"/>
    <w:rsid w:val="00BF480D"/>
    <w:rsid w:val="00BF4D04"/>
    <w:rsid w:val="00BF4F44"/>
    <w:rsid w:val="00BF54FE"/>
    <w:rsid w:val="00BF64B8"/>
    <w:rsid w:val="00BF698B"/>
    <w:rsid w:val="00BF6C54"/>
    <w:rsid w:val="00BF7313"/>
    <w:rsid w:val="00BF782A"/>
    <w:rsid w:val="00BF789E"/>
    <w:rsid w:val="00BF7BC4"/>
    <w:rsid w:val="00C00ACD"/>
    <w:rsid w:val="00C00B52"/>
    <w:rsid w:val="00C00B96"/>
    <w:rsid w:val="00C02570"/>
    <w:rsid w:val="00C02AED"/>
    <w:rsid w:val="00C0391D"/>
    <w:rsid w:val="00C03BA3"/>
    <w:rsid w:val="00C03C81"/>
    <w:rsid w:val="00C045B5"/>
    <w:rsid w:val="00C04DBA"/>
    <w:rsid w:val="00C05F5D"/>
    <w:rsid w:val="00C06232"/>
    <w:rsid w:val="00C0627F"/>
    <w:rsid w:val="00C063EF"/>
    <w:rsid w:val="00C07A4D"/>
    <w:rsid w:val="00C10853"/>
    <w:rsid w:val="00C10AA9"/>
    <w:rsid w:val="00C1301C"/>
    <w:rsid w:val="00C13623"/>
    <w:rsid w:val="00C145A6"/>
    <w:rsid w:val="00C15032"/>
    <w:rsid w:val="00C150AD"/>
    <w:rsid w:val="00C16189"/>
    <w:rsid w:val="00C16C09"/>
    <w:rsid w:val="00C17941"/>
    <w:rsid w:val="00C17F48"/>
    <w:rsid w:val="00C2037A"/>
    <w:rsid w:val="00C20491"/>
    <w:rsid w:val="00C209BC"/>
    <w:rsid w:val="00C210BF"/>
    <w:rsid w:val="00C2196F"/>
    <w:rsid w:val="00C21F0C"/>
    <w:rsid w:val="00C22829"/>
    <w:rsid w:val="00C22A3F"/>
    <w:rsid w:val="00C236E2"/>
    <w:rsid w:val="00C24730"/>
    <w:rsid w:val="00C24AE7"/>
    <w:rsid w:val="00C24F15"/>
    <w:rsid w:val="00C2644B"/>
    <w:rsid w:val="00C26FA7"/>
    <w:rsid w:val="00C273D9"/>
    <w:rsid w:val="00C3094F"/>
    <w:rsid w:val="00C30D2C"/>
    <w:rsid w:val="00C313C0"/>
    <w:rsid w:val="00C33050"/>
    <w:rsid w:val="00C33F26"/>
    <w:rsid w:val="00C33F68"/>
    <w:rsid w:val="00C34F15"/>
    <w:rsid w:val="00C351C1"/>
    <w:rsid w:val="00C3530F"/>
    <w:rsid w:val="00C35B56"/>
    <w:rsid w:val="00C36081"/>
    <w:rsid w:val="00C3618F"/>
    <w:rsid w:val="00C3624A"/>
    <w:rsid w:val="00C36354"/>
    <w:rsid w:val="00C369AC"/>
    <w:rsid w:val="00C4048A"/>
    <w:rsid w:val="00C4050A"/>
    <w:rsid w:val="00C40751"/>
    <w:rsid w:val="00C40ACA"/>
    <w:rsid w:val="00C40CF6"/>
    <w:rsid w:val="00C41E83"/>
    <w:rsid w:val="00C420CF"/>
    <w:rsid w:val="00C4230F"/>
    <w:rsid w:val="00C425A4"/>
    <w:rsid w:val="00C42BEA"/>
    <w:rsid w:val="00C43008"/>
    <w:rsid w:val="00C43037"/>
    <w:rsid w:val="00C43674"/>
    <w:rsid w:val="00C44ECF"/>
    <w:rsid w:val="00C451B8"/>
    <w:rsid w:val="00C459C1"/>
    <w:rsid w:val="00C45EE4"/>
    <w:rsid w:val="00C46AEA"/>
    <w:rsid w:val="00C4798E"/>
    <w:rsid w:val="00C47A11"/>
    <w:rsid w:val="00C47B60"/>
    <w:rsid w:val="00C50575"/>
    <w:rsid w:val="00C5067C"/>
    <w:rsid w:val="00C5090E"/>
    <w:rsid w:val="00C51149"/>
    <w:rsid w:val="00C513B1"/>
    <w:rsid w:val="00C51B43"/>
    <w:rsid w:val="00C51CB1"/>
    <w:rsid w:val="00C51FAA"/>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C3B"/>
    <w:rsid w:val="00C60EA1"/>
    <w:rsid w:val="00C60EC4"/>
    <w:rsid w:val="00C61758"/>
    <w:rsid w:val="00C61960"/>
    <w:rsid w:val="00C61E3D"/>
    <w:rsid w:val="00C622D8"/>
    <w:rsid w:val="00C6288A"/>
    <w:rsid w:val="00C62926"/>
    <w:rsid w:val="00C62C20"/>
    <w:rsid w:val="00C62E1C"/>
    <w:rsid w:val="00C63972"/>
    <w:rsid w:val="00C647B9"/>
    <w:rsid w:val="00C64BFE"/>
    <w:rsid w:val="00C64F48"/>
    <w:rsid w:val="00C65D07"/>
    <w:rsid w:val="00C65D0A"/>
    <w:rsid w:val="00C65FD6"/>
    <w:rsid w:val="00C65FDC"/>
    <w:rsid w:val="00C7019F"/>
    <w:rsid w:val="00C70FC4"/>
    <w:rsid w:val="00C71008"/>
    <w:rsid w:val="00C71CF4"/>
    <w:rsid w:val="00C7260B"/>
    <w:rsid w:val="00C72DC8"/>
    <w:rsid w:val="00C742A6"/>
    <w:rsid w:val="00C75683"/>
    <w:rsid w:val="00C75805"/>
    <w:rsid w:val="00C759E2"/>
    <w:rsid w:val="00C75F22"/>
    <w:rsid w:val="00C774C0"/>
    <w:rsid w:val="00C77A5A"/>
    <w:rsid w:val="00C81127"/>
    <w:rsid w:val="00C81261"/>
    <w:rsid w:val="00C816BD"/>
    <w:rsid w:val="00C819CD"/>
    <w:rsid w:val="00C81AFE"/>
    <w:rsid w:val="00C81C9C"/>
    <w:rsid w:val="00C8235E"/>
    <w:rsid w:val="00C823F0"/>
    <w:rsid w:val="00C825D7"/>
    <w:rsid w:val="00C8272D"/>
    <w:rsid w:val="00C8309E"/>
    <w:rsid w:val="00C831C5"/>
    <w:rsid w:val="00C8348D"/>
    <w:rsid w:val="00C83BC0"/>
    <w:rsid w:val="00C83C9F"/>
    <w:rsid w:val="00C84F2F"/>
    <w:rsid w:val="00C86470"/>
    <w:rsid w:val="00C90058"/>
    <w:rsid w:val="00C90289"/>
    <w:rsid w:val="00C905C2"/>
    <w:rsid w:val="00C90F00"/>
    <w:rsid w:val="00C91374"/>
    <w:rsid w:val="00C9164F"/>
    <w:rsid w:val="00C91D10"/>
    <w:rsid w:val="00C91F7C"/>
    <w:rsid w:val="00C930A4"/>
    <w:rsid w:val="00C93134"/>
    <w:rsid w:val="00C94C3C"/>
    <w:rsid w:val="00C955A4"/>
    <w:rsid w:val="00C95647"/>
    <w:rsid w:val="00C966FA"/>
    <w:rsid w:val="00C97226"/>
    <w:rsid w:val="00C97C8A"/>
    <w:rsid w:val="00C97E4B"/>
    <w:rsid w:val="00CA0986"/>
    <w:rsid w:val="00CA1D70"/>
    <w:rsid w:val="00CA2880"/>
    <w:rsid w:val="00CA365C"/>
    <w:rsid w:val="00CA3A91"/>
    <w:rsid w:val="00CA4329"/>
    <w:rsid w:val="00CA5123"/>
    <w:rsid w:val="00CA560E"/>
    <w:rsid w:val="00CA60D7"/>
    <w:rsid w:val="00CA6384"/>
    <w:rsid w:val="00CA74FD"/>
    <w:rsid w:val="00CA7688"/>
    <w:rsid w:val="00CA79D6"/>
    <w:rsid w:val="00CA7A3F"/>
    <w:rsid w:val="00CB034B"/>
    <w:rsid w:val="00CB0535"/>
    <w:rsid w:val="00CB09E4"/>
    <w:rsid w:val="00CB0D13"/>
    <w:rsid w:val="00CB11CB"/>
    <w:rsid w:val="00CB1ED3"/>
    <w:rsid w:val="00CB4D7B"/>
    <w:rsid w:val="00CB50AE"/>
    <w:rsid w:val="00CB54CF"/>
    <w:rsid w:val="00CB5616"/>
    <w:rsid w:val="00CB7327"/>
    <w:rsid w:val="00CB746E"/>
    <w:rsid w:val="00CB7E88"/>
    <w:rsid w:val="00CB7F94"/>
    <w:rsid w:val="00CC028D"/>
    <w:rsid w:val="00CC24BA"/>
    <w:rsid w:val="00CC2759"/>
    <w:rsid w:val="00CC4F74"/>
    <w:rsid w:val="00CC50A0"/>
    <w:rsid w:val="00CC576D"/>
    <w:rsid w:val="00CC67E7"/>
    <w:rsid w:val="00CC68A3"/>
    <w:rsid w:val="00CD08CB"/>
    <w:rsid w:val="00CD1670"/>
    <w:rsid w:val="00CD18A3"/>
    <w:rsid w:val="00CD1D5E"/>
    <w:rsid w:val="00CD240F"/>
    <w:rsid w:val="00CD27F5"/>
    <w:rsid w:val="00CD2AC7"/>
    <w:rsid w:val="00CD2BA7"/>
    <w:rsid w:val="00CD3706"/>
    <w:rsid w:val="00CD3952"/>
    <w:rsid w:val="00CD395C"/>
    <w:rsid w:val="00CD3AD9"/>
    <w:rsid w:val="00CD3E70"/>
    <w:rsid w:val="00CD5242"/>
    <w:rsid w:val="00CD5875"/>
    <w:rsid w:val="00CD5CF8"/>
    <w:rsid w:val="00CD76D2"/>
    <w:rsid w:val="00CE09B9"/>
    <w:rsid w:val="00CE0AF5"/>
    <w:rsid w:val="00CE0CF3"/>
    <w:rsid w:val="00CE1391"/>
    <w:rsid w:val="00CE16CB"/>
    <w:rsid w:val="00CE23C0"/>
    <w:rsid w:val="00CE3816"/>
    <w:rsid w:val="00CE4CC1"/>
    <w:rsid w:val="00CE545C"/>
    <w:rsid w:val="00CE622E"/>
    <w:rsid w:val="00CE62AD"/>
    <w:rsid w:val="00CE63F9"/>
    <w:rsid w:val="00CE6994"/>
    <w:rsid w:val="00CE6A97"/>
    <w:rsid w:val="00CE7955"/>
    <w:rsid w:val="00CF007B"/>
    <w:rsid w:val="00CF01EB"/>
    <w:rsid w:val="00CF0528"/>
    <w:rsid w:val="00CF052A"/>
    <w:rsid w:val="00CF054A"/>
    <w:rsid w:val="00CF107F"/>
    <w:rsid w:val="00CF111F"/>
    <w:rsid w:val="00CF16B1"/>
    <w:rsid w:val="00CF17F4"/>
    <w:rsid w:val="00CF251D"/>
    <w:rsid w:val="00CF255A"/>
    <w:rsid w:val="00CF3758"/>
    <w:rsid w:val="00CF3780"/>
    <w:rsid w:val="00CF3E55"/>
    <w:rsid w:val="00CF40E2"/>
    <w:rsid w:val="00CF50DF"/>
    <w:rsid w:val="00CF5424"/>
    <w:rsid w:val="00CF57A0"/>
    <w:rsid w:val="00CF70C1"/>
    <w:rsid w:val="00D00997"/>
    <w:rsid w:val="00D029C9"/>
    <w:rsid w:val="00D02A7B"/>
    <w:rsid w:val="00D03ACA"/>
    <w:rsid w:val="00D03D44"/>
    <w:rsid w:val="00D052BB"/>
    <w:rsid w:val="00D054D2"/>
    <w:rsid w:val="00D0583D"/>
    <w:rsid w:val="00D06DAB"/>
    <w:rsid w:val="00D0729B"/>
    <w:rsid w:val="00D103F9"/>
    <w:rsid w:val="00D10D0B"/>
    <w:rsid w:val="00D12D61"/>
    <w:rsid w:val="00D12F0C"/>
    <w:rsid w:val="00D13337"/>
    <w:rsid w:val="00D134F2"/>
    <w:rsid w:val="00D1383D"/>
    <w:rsid w:val="00D15A4B"/>
    <w:rsid w:val="00D16C92"/>
    <w:rsid w:val="00D16DCF"/>
    <w:rsid w:val="00D172B0"/>
    <w:rsid w:val="00D2016F"/>
    <w:rsid w:val="00D20200"/>
    <w:rsid w:val="00D20D4B"/>
    <w:rsid w:val="00D20D81"/>
    <w:rsid w:val="00D22133"/>
    <w:rsid w:val="00D2294D"/>
    <w:rsid w:val="00D2301E"/>
    <w:rsid w:val="00D2307B"/>
    <w:rsid w:val="00D23835"/>
    <w:rsid w:val="00D23943"/>
    <w:rsid w:val="00D23DF3"/>
    <w:rsid w:val="00D243AC"/>
    <w:rsid w:val="00D24C30"/>
    <w:rsid w:val="00D25F88"/>
    <w:rsid w:val="00D26474"/>
    <w:rsid w:val="00D27963"/>
    <w:rsid w:val="00D312B0"/>
    <w:rsid w:val="00D314F1"/>
    <w:rsid w:val="00D31775"/>
    <w:rsid w:val="00D3180F"/>
    <w:rsid w:val="00D3280E"/>
    <w:rsid w:val="00D32CEB"/>
    <w:rsid w:val="00D337D5"/>
    <w:rsid w:val="00D33CB3"/>
    <w:rsid w:val="00D33D6F"/>
    <w:rsid w:val="00D3501D"/>
    <w:rsid w:val="00D35106"/>
    <w:rsid w:val="00D367D0"/>
    <w:rsid w:val="00D369F9"/>
    <w:rsid w:val="00D36C09"/>
    <w:rsid w:val="00D4029B"/>
    <w:rsid w:val="00D413E1"/>
    <w:rsid w:val="00D4184A"/>
    <w:rsid w:val="00D426DF"/>
    <w:rsid w:val="00D43833"/>
    <w:rsid w:val="00D441B7"/>
    <w:rsid w:val="00D445CE"/>
    <w:rsid w:val="00D44DCE"/>
    <w:rsid w:val="00D453EE"/>
    <w:rsid w:val="00D457E9"/>
    <w:rsid w:val="00D45BF3"/>
    <w:rsid w:val="00D46CC7"/>
    <w:rsid w:val="00D46E07"/>
    <w:rsid w:val="00D47DCF"/>
    <w:rsid w:val="00D508A4"/>
    <w:rsid w:val="00D52E17"/>
    <w:rsid w:val="00D53ADD"/>
    <w:rsid w:val="00D53D94"/>
    <w:rsid w:val="00D54207"/>
    <w:rsid w:val="00D55082"/>
    <w:rsid w:val="00D55818"/>
    <w:rsid w:val="00D568BC"/>
    <w:rsid w:val="00D57A95"/>
    <w:rsid w:val="00D60335"/>
    <w:rsid w:val="00D60932"/>
    <w:rsid w:val="00D629B1"/>
    <w:rsid w:val="00D63C33"/>
    <w:rsid w:val="00D64C83"/>
    <w:rsid w:val="00D64D35"/>
    <w:rsid w:val="00D65203"/>
    <w:rsid w:val="00D65893"/>
    <w:rsid w:val="00D65A12"/>
    <w:rsid w:val="00D65BEA"/>
    <w:rsid w:val="00D66AD7"/>
    <w:rsid w:val="00D67228"/>
    <w:rsid w:val="00D678DA"/>
    <w:rsid w:val="00D67D6E"/>
    <w:rsid w:val="00D7232D"/>
    <w:rsid w:val="00D72B50"/>
    <w:rsid w:val="00D736F6"/>
    <w:rsid w:val="00D736F7"/>
    <w:rsid w:val="00D73FE4"/>
    <w:rsid w:val="00D74429"/>
    <w:rsid w:val="00D747CE"/>
    <w:rsid w:val="00D756F8"/>
    <w:rsid w:val="00D75EC3"/>
    <w:rsid w:val="00D7642D"/>
    <w:rsid w:val="00D76605"/>
    <w:rsid w:val="00D774D0"/>
    <w:rsid w:val="00D80732"/>
    <w:rsid w:val="00D80843"/>
    <w:rsid w:val="00D80958"/>
    <w:rsid w:val="00D80CE1"/>
    <w:rsid w:val="00D80D17"/>
    <w:rsid w:val="00D815D8"/>
    <w:rsid w:val="00D81844"/>
    <w:rsid w:val="00D82B70"/>
    <w:rsid w:val="00D8331F"/>
    <w:rsid w:val="00D83DA4"/>
    <w:rsid w:val="00D83E5E"/>
    <w:rsid w:val="00D843C1"/>
    <w:rsid w:val="00D84477"/>
    <w:rsid w:val="00D84C4E"/>
    <w:rsid w:val="00D85518"/>
    <w:rsid w:val="00D861F3"/>
    <w:rsid w:val="00D8636B"/>
    <w:rsid w:val="00D868D7"/>
    <w:rsid w:val="00D87628"/>
    <w:rsid w:val="00D87D41"/>
    <w:rsid w:val="00D904B6"/>
    <w:rsid w:val="00D9078B"/>
    <w:rsid w:val="00D91FD2"/>
    <w:rsid w:val="00D923C5"/>
    <w:rsid w:val="00D92930"/>
    <w:rsid w:val="00D92B52"/>
    <w:rsid w:val="00D93D9F"/>
    <w:rsid w:val="00D9417B"/>
    <w:rsid w:val="00D95475"/>
    <w:rsid w:val="00D97A88"/>
    <w:rsid w:val="00D97D4C"/>
    <w:rsid w:val="00DA1C21"/>
    <w:rsid w:val="00DA20B7"/>
    <w:rsid w:val="00DA3990"/>
    <w:rsid w:val="00DA3EB3"/>
    <w:rsid w:val="00DA401E"/>
    <w:rsid w:val="00DA4173"/>
    <w:rsid w:val="00DA42F2"/>
    <w:rsid w:val="00DA471E"/>
    <w:rsid w:val="00DA5B7A"/>
    <w:rsid w:val="00DA6CC1"/>
    <w:rsid w:val="00DA6F8A"/>
    <w:rsid w:val="00DA73E8"/>
    <w:rsid w:val="00DA743C"/>
    <w:rsid w:val="00DA7B9A"/>
    <w:rsid w:val="00DA7D52"/>
    <w:rsid w:val="00DA7FA4"/>
    <w:rsid w:val="00DB1919"/>
    <w:rsid w:val="00DB3C8B"/>
    <w:rsid w:val="00DB43BD"/>
    <w:rsid w:val="00DB46F3"/>
    <w:rsid w:val="00DB4771"/>
    <w:rsid w:val="00DB5454"/>
    <w:rsid w:val="00DB5720"/>
    <w:rsid w:val="00DB71C8"/>
    <w:rsid w:val="00DB7E25"/>
    <w:rsid w:val="00DC1006"/>
    <w:rsid w:val="00DC15F2"/>
    <w:rsid w:val="00DC1BC7"/>
    <w:rsid w:val="00DC1FAA"/>
    <w:rsid w:val="00DC21D5"/>
    <w:rsid w:val="00DC2537"/>
    <w:rsid w:val="00DC272A"/>
    <w:rsid w:val="00DC2EFE"/>
    <w:rsid w:val="00DC3382"/>
    <w:rsid w:val="00DC3EC4"/>
    <w:rsid w:val="00DC4DBA"/>
    <w:rsid w:val="00DC5010"/>
    <w:rsid w:val="00DC726F"/>
    <w:rsid w:val="00DC7432"/>
    <w:rsid w:val="00DC746B"/>
    <w:rsid w:val="00DD0AB1"/>
    <w:rsid w:val="00DD0AEC"/>
    <w:rsid w:val="00DD15C8"/>
    <w:rsid w:val="00DD493E"/>
    <w:rsid w:val="00DD579D"/>
    <w:rsid w:val="00DD5A18"/>
    <w:rsid w:val="00DD7AA5"/>
    <w:rsid w:val="00DE0067"/>
    <w:rsid w:val="00DE05FF"/>
    <w:rsid w:val="00DE06FF"/>
    <w:rsid w:val="00DE0B24"/>
    <w:rsid w:val="00DE1C3D"/>
    <w:rsid w:val="00DE3CBE"/>
    <w:rsid w:val="00DE418A"/>
    <w:rsid w:val="00DE7379"/>
    <w:rsid w:val="00DE78B4"/>
    <w:rsid w:val="00DF0956"/>
    <w:rsid w:val="00DF0B7A"/>
    <w:rsid w:val="00DF0E8E"/>
    <w:rsid w:val="00DF1434"/>
    <w:rsid w:val="00DF14CD"/>
    <w:rsid w:val="00DF2104"/>
    <w:rsid w:val="00DF26AE"/>
    <w:rsid w:val="00DF2DEB"/>
    <w:rsid w:val="00DF311F"/>
    <w:rsid w:val="00DF3466"/>
    <w:rsid w:val="00DF367C"/>
    <w:rsid w:val="00DF4885"/>
    <w:rsid w:val="00DF5766"/>
    <w:rsid w:val="00DF5BCE"/>
    <w:rsid w:val="00DF6228"/>
    <w:rsid w:val="00DF6D91"/>
    <w:rsid w:val="00E00083"/>
    <w:rsid w:val="00E0131C"/>
    <w:rsid w:val="00E014F3"/>
    <w:rsid w:val="00E01C6E"/>
    <w:rsid w:val="00E01E74"/>
    <w:rsid w:val="00E01FEC"/>
    <w:rsid w:val="00E0298E"/>
    <w:rsid w:val="00E03400"/>
    <w:rsid w:val="00E036A2"/>
    <w:rsid w:val="00E038AA"/>
    <w:rsid w:val="00E03F58"/>
    <w:rsid w:val="00E042DE"/>
    <w:rsid w:val="00E0473D"/>
    <w:rsid w:val="00E047D5"/>
    <w:rsid w:val="00E050E6"/>
    <w:rsid w:val="00E05D69"/>
    <w:rsid w:val="00E06516"/>
    <w:rsid w:val="00E067CE"/>
    <w:rsid w:val="00E06AAB"/>
    <w:rsid w:val="00E06EC1"/>
    <w:rsid w:val="00E07706"/>
    <w:rsid w:val="00E07BC6"/>
    <w:rsid w:val="00E07E2D"/>
    <w:rsid w:val="00E07E84"/>
    <w:rsid w:val="00E1238A"/>
    <w:rsid w:val="00E12915"/>
    <w:rsid w:val="00E12DBB"/>
    <w:rsid w:val="00E14039"/>
    <w:rsid w:val="00E15409"/>
    <w:rsid w:val="00E15826"/>
    <w:rsid w:val="00E165D6"/>
    <w:rsid w:val="00E16B76"/>
    <w:rsid w:val="00E170EA"/>
    <w:rsid w:val="00E171AC"/>
    <w:rsid w:val="00E17662"/>
    <w:rsid w:val="00E1783A"/>
    <w:rsid w:val="00E2066A"/>
    <w:rsid w:val="00E20C40"/>
    <w:rsid w:val="00E20FCA"/>
    <w:rsid w:val="00E212A6"/>
    <w:rsid w:val="00E212B3"/>
    <w:rsid w:val="00E21A1D"/>
    <w:rsid w:val="00E22C07"/>
    <w:rsid w:val="00E2330A"/>
    <w:rsid w:val="00E23580"/>
    <w:rsid w:val="00E248C1"/>
    <w:rsid w:val="00E24B68"/>
    <w:rsid w:val="00E24C49"/>
    <w:rsid w:val="00E24E2A"/>
    <w:rsid w:val="00E2562C"/>
    <w:rsid w:val="00E2628D"/>
    <w:rsid w:val="00E267C3"/>
    <w:rsid w:val="00E300CF"/>
    <w:rsid w:val="00E30DD2"/>
    <w:rsid w:val="00E312AB"/>
    <w:rsid w:val="00E3244A"/>
    <w:rsid w:val="00E325AD"/>
    <w:rsid w:val="00E32849"/>
    <w:rsid w:val="00E329A2"/>
    <w:rsid w:val="00E32B07"/>
    <w:rsid w:val="00E34D65"/>
    <w:rsid w:val="00E34FF2"/>
    <w:rsid w:val="00E35454"/>
    <w:rsid w:val="00E35725"/>
    <w:rsid w:val="00E35C19"/>
    <w:rsid w:val="00E378EB"/>
    <w:rsid w:val="00E37F99"/>
    <w:rsid w:val="00E401F6"/>
    <w:rsid w:val="00E40445"/>
    <w:rsid w:val="00E41133"/>
    <w:rsid w:val="00E41286"/>
    <w:rsid w:val="00E412F1"/>
    <w:rsid w:val="00E42005"/>
    <w:rsid w:val="00E432FD"/>
    <w:rsid w:val="00E43CDE"/>
    <w:rsid w:val="00E44DA0"/>
    <w:rsid w:val="00E44F52"/>
    <w:rsid w:val="00E45267"/>
    <w:rsid w:val="00E45497"/>
    <w:rsid w:val="00E459E5"/>
    <w:rsid w:val="00E45EAA"/>
    <w:rsid w:val="00E473C9"/>
    <w:rsid w:val="00E52342"/>
    <w:rsid w:val="00E54011"/>
    <w:rsid w:val="00E54EEA"/>
    <w:rsid w:val="00E54F99"/>
    <w:rsid w:val="00E55F14"/>
    <w:rsid w:val="00E568BA"/>
    <w:rsid w:val="00E576D5"/>
    <w:rsid w:val="00E578AD"/>
    <w:rsid w:val="00E60E7B"/>
    <w:rsid w:val="00E62375"/>
    <w:rsid w:val="00E62608"/>
    <w:rsid w:val="00E62BDD"/>
    <w:rsid w:val="00E6302F"/>
    <w:rsid w:val="00E63A41"/>
    <w:rsid w:val="00E63A9B"/>
    <w:rsid w:val="00E645B5"/>
    <w:rsid w:val="00E64BDC"/>
    <w:rsid w:val="00E6650C"/>
    <w:rsid w:val="00E66B28"/>
    <w:rsid w:val="00E67946"/>
    <w:rsid w:val="00E67C58"/>
    <w:rsid w:val="00E67E67"/>
    <w:rsid w:val="00E67F6E"/>
    <w:rsid w:val="00E72B66"/>
    <w:rsid w:val="00E73F00"/>
    <w:rsid w:val="00E7459D"/>
    <w:rsid w:val="00E753DF"/>
    <w:rsid w:val="00E75F4C"/>
    <w:rsid w:val="00E763E8"/>
    <w:rsid w:val="00E768E7"/>
    <w:rsid w:val="00E77353"/>
    <w:rsid w:val="00E801A0"/>
    <w:rsid w:val="00E8052F"/>
    <w:rsid w:val="00E80929"/>
    <w:rsid w:val="00E8120E"/>
    <w:rsid w:val="00E81324"/>
    <w:rsid w:val="00E819A6"/>
    <w:rsid w:val="00E823FA"/>
    <w:rsid w:val="00E82980"/>
    <w:rsid w:val="00E83808"/>
    <w:rsid w:val="00E8399A"/>
    <w:rsid w:val="00E84AA9"/>
    <w:rsid w:val="00E85561"/>
    <w:rsid w:val="00E86766"/>
    <w:rsid w:val="00E86C55"/>
    <w:rsid w:val="00E8757F"/>
    <w:rsid w:val="00E90A91"/>
    <w:rsid w:val="00E90AFB"/>
    <w:rsid w:val="00E91209"/>
    <w:rsid w:val="00E914B5"/>
    <w:rsid w:val="00E9301F"/>
    <w:rsid w:val="00E930B8"/>
    <w:rsid w:val="00E9371E"/>
    <w:rsid w:val="00E939E3"/>
    <w:rsid w:val="00E9545C"/>
    <w:rsid w:val="00E95C66"/>
    <w:rsid w:val="00E9608B"/>
    <w:rsid w:val="00E96B92"/>
    <w:rsid w:val="00E96C39"/>
    <w:rsid w:val="00E97133"/>
    <w:rsid w:val="00E97A08"/>
    <w:rsid w:val="00E97B24"/>
    <w:rsid w:val="00E97B55"/>
    <w:rsid w:val="00E97C73"/>
    <w:rsid w:val="00EA12BE"/>
    <w:rsid w:val="00EA1B61"/>
    <w:rsid w:val="00EA2633"/>
    <w:rsid w:val="00EA3318"/>
    <w:rsid w:val="00EA5E12"/>
    <w:rsid w:val="00EA5F6D"/>
    <w:rsid w:val="00EA6096"/>
    <w:rsid w:val="00EA756B"/>
    <w:rsid w:val="00EA7941"/>
    <w:rsid w:val="00EB01CC"/>
    <w:rsid w:val="00EB0C88"/>
    <w:rsid w:val="00EB1233"/>
    <w:rsid w:val="00EB18D4"/>
    <w:rsid w:val="00EB1CBF"/>
    <w:rsid w:val="00EB2FB2"/>
    <w:rsid w:val="00EB3CD9"/>
    <w:rsid w:val="00EB3EDD"/>
    <w:rsid w:val="00EB56DE"/>
    <w:rsid w:val="00EB5E06"/>
    <w:rsid w:val="00EB5F8A"/>
    <w:rsid w:val="00EB64F8"/>
    <w:rsid w:val="00EB6606"/>
    <w:rsid w:val="00EB7E18"/>
    <w:rsid w:val="00EB7EF4"/>
    <w:rsid w:val="00EC035C"/>
    <w:rsid w:val="00EC26F2"/>
    <w:rsid w:val="00EC288B"/>
    <w:rsid w:val="00EC30C8"/>
    <w:rsid w:val="00EC4A74"/>
    <w:rsid w:val="00EC5003"/>
    <w:rsid w:val="00EC50AE"/>
    <w:rsid w:val="00EC5907"/>
    <w:rsid w:val="00EC598D"/>
    <w:rsid w:val="00EC6695"/>
    <w:rsid w:val="00EC758B"/>
    <w:rsid w:val="00EC7C3B"/>
    <w:rsid w:val="00ED09F8"/>
    <w:rsid w:val="00ED0A75"/>
    <w:rsid w:val="00ED101D"/>
    <w:rsid w:val="00ED114C"/>
    <w:rsid w:val="00ED265E"/>
    <w:rsid w:val="00ED2901"/>
    <w:rsid w:val="00ED2A86"/>
    <w:rsid w:val="00ED2B6F"/>
    <w:rsid w:val="00ED43EB"/>
    <w:rsid w:val="00ED52B1"/>
    <w:rsid w:val="00ED5E0B"/>
    <w:rsid w:val="00ED63C8"/>
    <w:rsid w:val="00ED7E50"/>
    <w:rsid w:val="00EE02CD"/>
    <w:rsid w:val="00EE04FC"/>
    <w:rsid w:val="00EE0576"/>
    <w:rsid w:val="00EE1C96"/>
    <w:rsid w:val="00EE1D08"/>
    <w:rsid w:val="00EE2C75"/>
    <w:rsid w:val="00EE30A6"/>
    <w:rsid w:val="00EE3327"/>
    <w:rsid w:val="00EE5C25"/>
    <w:rsid w:val="00EE60E8"/>
    <w:rsid w:val="00EE6F73"/>
    <w:rsid w:val="00EE75F6"/>
    <w:rsid w:val="00EE7D36"/>
    <w:rsid w:val="00EF0D5E"/>
    <w:rsid w:val="00EF1399"/>
    <w:rsid w:val="00EF3D5A"/>
    <w:rsid w:val="00EF46CC"/>
    <w:rsid w:val="00EF667D"/>
    <w:rsid w:val="00F005C7"/>
    <w:rsid w:val="00F010BE"/>
    <w:rsid w:val="00F01363"/>
    <w:rsid w:val="00F01782"/>
    <w:rsid w:val="00F02299"/>
    <w:rsid w:val="00F02377"/>
    <w:rsid w:val="00F02B6B"/>
    <w:rsid w:val="00F031D7"/>
    <w:rsid w:val="00F03419"/>
    <w:rsid w:val="00F0622C"/>
    <w:rsid w:val="00F06520"/>
    <w:rsid w:val="00F07534"/>
    <w:rsid w:val="00F07765"/>
    <w:rsid w:val="00F10067"/>
    <w:rsid w:val="00F101F4"/>
    <w:rsid w:val="00F10643"/>
    <w:rsid w:val="00F1159D"/>
    <w:rsid w:val="00F11680"/>
    <w:rsid w:val="00F11CFC"/>
    <w:rsid w:val="00F12DB6"/>
    <w:rsid w:val="00F130B1"/>
    <w:rsid w:val="00F13CD3"/>
    <w:rsid w:val="00F13EE4"/>
    <w:rsid w:val="00F14385"/>
    <w:rsid w:val="00F153B4"/>
    <w:rsid w:val="00F1583D"/>
    <w:rsid w:val="00F169A2"/>
    <w:rsid w:val="00F17088"/>
    <w:rsid w:val="00F171E3"/>
    <w:rsid w:val="00F1760E"/>
    <w:rsid w:val="00F212DE"/>
    <w:rsid w:val="00F21E4A"/>
    <w:rsid w:val="00F2285B"/>
    <w:rsid w:val="00F2315D"/>
    <w:rsid w:val="00F2356C"/>
    <w:rsid w:val="00F23BBF"/>
    <w:rsid w:val="00F2415B"/>
    <w:rsid w:val="00F24456"/>
    <w:rsid w:val="00F250F1"/>
    <w:rsid w:val="00F25FD1"/>
    <w:rsid w:val="00F2619F"/>
    <w:rsid w:val="00F26669"/>
    <w:rsid w:val="00F323BA"/>
    <w:rsid w:val="00F32A9F"/>
    <w:rsid w:val="00F32E91"/>
    <w:rsid w:val="00F32F8E"/>
    <w:rsid w:val="00F330A2"/>
    <w:rsid w:val="00F34180"/>
    <w:rsid w:val="00F3485A"/>
    <w:rsid w:val="00F35CFA"/>
    <w:rsid w:val="00F37225"/>
    <w:rsid w:val="00F375C1"/>
    <w:rsid w:val="00F377D2"/>
    <w:rsid w:val="00F4294B"/>
    <w:rsid w:val="00F43A1D"/>
    <w:rsid w:val="00F43FDE"/>
    <w:rsid w:val="00F4523A"/>
    <w:rsid w:val="00F4561A"/>
    <w:rsid w:val="00F45957"/>
    <w:rsid w:val="00F46254"/>
    <w:rsid w:val="00F46422"/>
    <w:rsid w:val="00F46FE8"/>
    <w:rsid w:val="00F5062E"/>
    <w:rsid w:val="00F50CB8"/>
    <w:rsid w:val="00F51438"/>
    <w:rsid w:val="00F520F2"/>
    <w:rsid w:val="00F529AC"/>
    <w:rsid w:val="00F52E24"/>
    <w:rsid w:val="00F52F82"/>
    <w:rsid w:val="00F5491A"/>
    <w:rsid w:val="00F54DEC"/>
    <w:rsid w:val="00F54E80"/>
    <w:rsid w:val="00F54FE5"/>
    <w:rsid w:val="00F55192"/>
    <w:rsid w:val="00F5548D"/>
    <w:rsid w:val="00F55B92"/>
    <w:rsid w:val="00F55F2B"/>
    <w:rsid w:val="00F5602F"/>
    <w:rsid w:val="00F56144"/>
    <w:rsid w:val="00F56467"/>
    <w:rsid w:val="00F5795C"/>
    <w:rsid w:val="00F57AB8"/>
    <w:rsid w:val="00F57DD5"/>
    <w:rsid w:val="00F600A7"/>
    <w:rsid w:val="00F60102"/>
    <w:rsid w:val="00F60342"/>
    <w:rsid w:val="00F61663"/>
    <w:rsid w:val="00F61BDB"/>
    <w:rsid w:val="00F6324B"/>
    <w:rsid w:val="00F63479"/>
    <w:rsid w:val="00F63CA9"/>
    <w:rsid w:val="00F659F2"/>
    <w:rsid w:val="00F67028"/>
    <w:rsid w:val="00F670A3"/>
    <w:rsid w:val="00F724CB"/>
    <w:rsid w:val="00F72D3A"/>
    <w:rsid w:val="00F75DD7"/>
    <w:rsid w:val="00F765B0"/>
    <w:rsid w:val="00F76F9D"/>
    <w:rsid w:val="00F7716B"/>
    <w:rsid w:val="00F77B59"/>
    <w:rsid w:val="00F77CE6"/>
    <w:rsid w:val="00F80095"/>
    <w:rsid w:val="00F8059D"/>
    <w:rsid w:val="00F805D8"/>
    <w:rsid w:val="00F81AA1"/>
    <w:rsid w:val="00F81C9C"/>
    <w:rsid w:val="00F8227D"/>
    <w:rsid w:val="00F83EA8"/>
    <w:rsid w:val="00F849E9"/>
    <w:rsid w:val="00F85236"/>
    <w:rsid w:val="00F86511"/>
    <w:rsid w:val="00F86D2C"/>
    <w:rsid w:val="00F9134C"/>
    <w:rsid w:val="00F91BBD"/>
    <w:rsid w:val="00F91EC5"/>
    <w:rsid w:val="00F92F6D"/>
    <w:rsid w:val="00F93243"/>
    <w:rsid w:val="00F93822"/>
    <w:rsid w:val="00F93A0D"/>
    <w:rsid w:val="00F94A49"/>
    <w:rsid w:val="00F9675E"/>
    <w:rsid w:val="00F96D24"/>
    <w:rsid w:val="00F96D8C"/>
    <w:rsid w:val="00F96F7F"/>
    <w:rsid w:val="00F9704C"/>
    <w:rsid w:val="00F9728C"/>
    <w:rsid w:val="00F97B01"/>
    <w:rsid w:val="00F97F77"/>
    <w:rsid w:val="00FA0DA4"/>
    <w:rsid w:val="00FA0FC8"/>
    <w:rsid w:val="00FA1D2B"/>
    <w:rsid w:val="00FA2A35"/>
    <w:rsid w:val="00FA355E"/>
    <w:rsid w:val="00FA467C"/>
    <w:rsid w:val="00FA5436"/>
    <w:rsid w:val="00FA54AB"/>
    <w:rsid w:val="00FA68CF"/>
    <w:rsid w:val="00FA6CA4"/>
    <w:rsid w:val="00FA77B6"/>
    <w:rsid w:val="00FB03C5"/>
    <w:rsid w:val="00FB06E5"/>
    <w:rsid w:val="00FB09F4"/>
    <w:rsid w:val="00FB12E4"/>
    <w:rsid w:val="00FB2FEF"/>
    <w:rsid w:val="00FB3088"/>
    <w:rsid w:val="00FB3250"/>
    <w:rsid w:val="00FB4DEF"/>
    <w:rsid w:val="00FB5493"/>
    <w:rsid w:val="00FB5F41"/>
    <w:rsid w:val="00FB6133"/>
    <w:rsid w:val="00FB63A1"/>
    <w:rsid w:val="00FB6BCD"/>
    <w:rsid w:val="00FB6F22"/>
    <w:rsid w:val="00FB78FB"/>
    <w:rsid w:val="00FB7B84"/>
    <w:rsid w:val="00FC04B5"/>
    <w:rsid w:val="00FC0F00"/>
    <w:rsid w:val="00FC0F41"/>
    <w:rsid w:val="00FC106D"/>
    <w:rsid w:val="00FC1CB0"/>
    <w:rsid w:val="00FC2E70"/>
    <w:rsid w:val="00FC2F5B"/>
    <w:rsid w:val="00FC3B4A"/>
    <w:rsid w:val="00FC4273"/>
    <w:rsid w:val="00FC43AE"/>
    <w:rsid w:val="00FC4F48"/>
    <w:rsid w:val="00FC5B5B"/>
    <w:rsid w:val="00FC66B5"/>
    <w:rsid w:val="00FC6842"/>
    <w:rsid w:val="00FC73B8"/>
    <w:rsid w:val="00FC7575"/>
    <w:rsid w:val="00FC7F1E"/>
    <w:rsid w:val="00FD0CE5"/>
    <w:rsid w:val="00FD0EC5"/>
    <w:rsid w:val="00FD3EF3"/>
    <w:rsid w:val="00FD40F8"/>
    <w:rsid w:val="00FD472E"/>
    <w:rsid w:val="00FD6183"/>
    <w:rsid w:val="00FD6BA6"/>
    <w:rsid w:val="00FD7E65"/>
    <w:rsid w:val="00FE12D7"/>
    <w:rsid w:val="00FE1342"/>
    <w:rsid w:val="00FE19EC"/>
    <w:rsid w:val="00FE1C43"/>
    <w:rsid w:val="00FE2A42"/>
    <w:rsid w:val="00FE3D8C"/>
    <w:rsid w:val="00FE430E"/>
    <w:rsid w:val="00FE4642"/>
    <w:rsid w:val="00FE4D6E"/>
    <w:rsid w:val="00FE65BC"/>
    <w:rsid w:val="00FE6981"/>
    <w:rsid w:val="00FE6FDE"/>
    <w:rsid w:val="00FE7A20"/>
    <w:rsid w:val="00FF0198"/>
    <w:rsid w:val="00FF09C1"/>
    <w:rsid w:val="00FF27E9"/>
    <w:rsid w:val="00FF3320"/>
    <w:rsid w:val="00FF442A"/>
    <w:rsid w:val="00FF4671"/>
    <w:rsid w:val="00FF5DBA"/>
    <w:rsid w:val="00FF6696"/>
    <w:rsid w:val="00FF7ADC"/>
    <w:rsid w:val="00FF7B2C"/>
    <w:rsid w:val="01121D78"/>
    <w:rsid w:val="01145609"/>
    <w:rsid w:val="011B7E5C"/>
    <w:rsid w:val="011C6890"/>
    <w:rsid w:val="01231428"/>
    <w:rsid w:val="013A2E86"/>
    <w:rsid w:val="016A347B"/>
    <w:rsid w:val="016D53B5"/>
    <w:rsid w:val="016E1298"/>
    <w:rsid w:val="017D31AE"/>
    <w:rsid w:val="0186580B"/>
    <w:rsid w:val="019D24C6"/>
    <w:rsid w:val="01A90983"/>
    <w:rsid w:val="01B27207"/>
    <w:rsid w:val="01B42948"/>
    <w:rsid w:val="01BE14B2"/>
    <w:rsid w:val="01C963F3"/>
    <w:rsid w:val="01D140CF"/>
    <w:rsid w:val="01D37978"/>
    <w:rsid w:val="01E02F6B"/>
    <w:rsid w:val="01F66E13"/>
    <w:rsid w:val="01FF393D"/>
    <w:rsid w:val="02123F68"/>
    <w:rsid w:val="024B4922"/>
    <w:rsid w:val="02521EB4"/>
    <w:rsid w:val="026E0F2B"/>
    <w:rsid w:val="027A1497"/>
    <w:rsid w:val="027D0AB0"/>
    <w:rsid w:val="0294192D"/>
    <w:rsid w:val="02A81B3F"/>
    <w:rsid w:val="02AA6314"/>
    <w:rsid w:val="02BF69A4"/>
    <w:rsid w:val="02E7360F"/>
    <w:rsid w:val="02EC2A70"/>
    <w:rsid w:val="02F34E6E"/>
    <w:rsid w:val="02F827B5"/>
    <w:rsid w:val="02F90D2B"/>
    <w:rsid w:val="03165D37"/>
    <w:rsid w:val="031D20D5"/>
    <w:rsid w:val="031E4E74"/>
    <w:rsid w:val="038642E5"/>
    <w:rsid w:val="03993D1D"/>
    <w:rsid w:val="03AF5188"/>
    <w:rsid w:val="03AF7276"/>
    <w:rsid w:val="03BB0937"/>
    <w:rsid w:val="040B4F74"/>
    <w:rsid w:val="042E59F7"/>
    <w:rsid w:val="04412581"/>
    <w:rsid w:val="04453D32"/>
    <w:rsid w:val="04546339"/>
    <w:rsid w:val="04614682"/>
    <w:rsid w:val="046C5F57"/>
    <w:rsid w:val="04717450"/>
    <w:rsid w:val="04B96845"/>
    <w:rsid w:val="04BB5B93"/>
    <w:rsid w:val="04DA26C6"/>
    <w:rsid w:val="04DD5141"/>
    <w:rsid w:val="04F02415"/>
    <w:rsid w:val="05007A31"/>
    <w:rsid w:val="050C6958"/>
    <w:rsid w:val="0512371B"/>
    <w:rsid w:val="05264492"/>
    <w:rsid w:val="05387C24"/>
    <w:rsid w:val="05471673"/>
    <w:rsid w:val="05CF6D9B"/>
    <w:rsid w:val="05D05A39"/>
    <w:rsid w:val="05EE15C4"/>
    <w:rsid w:val="05F776AA"/>
    <w:rsid w:val="060C2051"/>
    <w:rsid w:val="062532DE"/>
    <w:rsid w:val="06490EA7"/>
    <w:rsid w:val="064A2A25"/>
    <w:rsid w:val="065601ED"/>
    <w:rsid w:val="06AD43F4"/>
    <w:rsid w:val="06AD5680"/>
    <w:rsid w:val="06B54110"/>
    <w:rsid w:val="06C90E16"/>
    <w:rsid w:val="06D122DA"/>
    <w:rsid w:val="06FA65D5"/>
    <w:rsid w:val="072757EB"/>
    <w:rsid w:val="074537AB"/>
    <w:rsid w:val="07482ABA"/>
    <w:rsid w:val="075E7FBA"/>
    <w:rsid w:val="0763742C"/>
    <w:rsid w:val="07810293"/>
    <w:rsid w:val="07853C4E"/>
    <w:rsid w:val="07916DB7"/>
    <w:rsid w:val="07952E24"/>
    <w:rsid w:val="07973FB5"/>
    <w:rsid w:val="07A7370F"/>
    <w:rsid w:val="07AD510D"/>
    <w:rsid w:val="07B152A1"/>
    <w:rsid w:val="07ED6EBD"/>
    <w:rsid w:val="07EF3D8C"/>
    <w:rsid w:val="07F14696"/>
    <w:rsid w:val="080B6747"/>
    <w:rsid w:val="080D5295"/>
    <w:rsid w:val="0813541C"/>
    <w:rsid w:val="082D1EF7"/>
    <w:rsid w:val="082E0536"/>
    <w:rsid w:val="084043AF"/>
    <w:rsid w:val="084B4068"/>
    <w:rsid w:val="085515BB"/>
    <w:rsid w:val="088C1544"/>
    <w:rsid w:val="0893291E"/>
    <w:rsid w:val="08976557"/>
    <w:rsid w:val="089F07CF"/>
    <w:rsid w:val="08C55F2F"/>
    <w:rsid w:val="08D330F5"/>
    <w:rsid w:val="08EB05ED"/>
    <w:rsid w:val="08F213FF"/>
    <w:rsid w:val="090919CD"/>
    <w:rsid w:val="09165140"/>
    <w:rsid w:val="091C023E"/>
    <w:rsid w:val="09213A1D"/>
    <w:rsid w:val="0946693E"/>
    <w:rsid w:val="09522E4A"/>
    <w:rsid w:val="095D08C2"/>
    <w:rsid w:val="09616F12"/>
    <w:rsid w:val="09697C1D"/>
    <w:rsid w:val="096B4234"/>
    <w:rsid w:val="09954E0D"/>
    <w:rsid w:val="09DC5D14"/>
    <w:rsid w:val="09EE0DC8"/>
    <w:rsid w:val="0A090C13"/>
    <w:rsid w:val="0A0A148A"/>
    <w:rsid w:val="0A3131B8"/>
    <w:rsid w:val="0A6D18E6"/>
    <w:rsid w:val="0A7C3C8A"/>
    <w:rsid w:val="0AB73367"/>
    <w:rsid w:val="0AE0373C"/>
    <w:rsid w:val="0AF04E36"/>
    <w:rsid w:val="0B027B51"/>
    <w:rsid w:val="0B0D4C33"/>
    <w:rsid w:val="0B0F2A1E"/>
    <w:rsid w:val="0B252D3A"/>
    <w:rsid w:val="0B3620E3"/>
    <w:rsid w:val="0B4F5668"/>
    <w:rsid w:val="0B5B4D3F"/>
    <w:rsid w:val="0B5E0828"/>
    <w:rsid w:val="0B6877D6"/>
    <w:rsid w:val="0B6B051B"/>
    <w:rsid w:val="0B7A3CBA"/>
    <w:rsid w:val="0B905AE7"/>
    <w:rsid w:val="0B963864"/>
    <w:rsid w:val="0BB22408"/>
    <w:rsid w:val="0BB951FD"/>
    <w:rsid w:val="0BC824B0"/>
    <w:rsid w:val="0BDA326A"/>
    <w:rsid w:val="0BF90E85"/>
    <w:rsid w:val="0C03466A"/>
    <w:rsid w:val="0C59670B"/>
    <w:rsid w:val="0C666FB0"/>
    <w:rsid w:val="0C7C21DE"/>
    <w:rsid w:val="0CB63CF0"/>
    <w:rsid w:val="0CF8182D"/>
    <w:rsid w:val="0D063060"/>
    <w:rsid w:val="0D0A6D1E"/>
    <w:rsid w:val="0D232AEA"/>
    <w:rsid w:val="0D2A784B"/>
    <w:rsid w:val="0D427C26"/>
    <w:rsid w:val="0D522A6B"/>
    <w:rsid w:val="0D5B5E79"/>
    <w:rsid w:val="0D7969A9"/>
    <w:rsid w:val="0DA836FB"/>
    <w:rsid w:val="0DAA7516"/>
    <w:rsid w:val="0DC572E8"/>
    <w:rsid w:val="0DCE752E"/>
    <w:rsid w:val="0DD60CA2"/>
    <w:rsid w:val="0DF47783"/>
    <w:rsid w:val="0DF75CF0"/>
    <w:rsid w:val="0DFA0587"/>
    <w:rsid w:val="0E062E06"/>
    <w:rsid w:val="0E222033"/>
    <w:rsid w:val="0E2D64EC"/>
    <w:rsid w:val="0E2E516C"/>
    <w:rsid w:val="0E376E34"/>
    <w:rsid w:val="0E4011FD"/>
    <w:rsid w:val="0E4205C7"/>
    <w:rsid w:val="0E4628F3"/>
    <w:rsid w:val="0E4B2F61"/>
    <w:rsid w:val="0E6D29CF"/>
    <w:rsid w:val="0E7A78C2"/>
    <w:rsid w:val="0E8E752E"/>
    <w:rsid w:val="0E9A11D7"/>
    <w:rsid w:val="0EAB1CD5"/>
    <w:rsid w:val="0EDB59B8"/>
    <w:rsid w:val="0EDE1679"/>
    <w:rsid w:val="0EE14179"/>
    <w:rsid w:val="0EE87309"/>
    <w:rsid w:val="0EF67E92"/>
    <w:rsid w:val="0F0949F8"/>
    <w:rsid w:val="0F254183"/>
    <w:rsid w:val="0F266E80"/>
    <w:rsid w:val="0F346E76"/>
    <w:rsid w:val="0F542A67"/>
    <w:rsid w:val="0F694D92"/>
    <w:rsid w:val="0F6E00F9"/>
    <w:rsid w:val="0F6F6696"/>
    <w:rsid w:val="0F73338B"/>
    <w:rsid w:val="0F8E6586"/>
    <w:rsid w:val="0FA56615"/>
    <w:rsid w:val="0FB50C60"/>
    <w:rsid w:val="0FB5526D"/>
    <w:rsid w:val="0FBC2626"/>
    <w:rsid w:val="0FBF6BD6"/>
    <w:rsid w:val="0FD6518B"/>
    <w:rsid w:val="0FD75BE1"/>
    <w:rsid w:val="0FDC1D4B"/>
    <w:rsid w:val="0FE210AC"/>
    <w:rsid w:val="10161464"/>
    <w:rsid w:val="10203135"/>
    <w:rsid w:val="1033789A"/>
    <w:rsid w:val="103407CD"/>
    <w:rsid w:val="10403FF2"/>
    <w:rsid w:val="105459A3"/>
    <w:rsid w:val="10670927"/>
    <w:rsid w:val="10861BA8"/>
    <w:rsid w:val="10892FD5"/>
    <w:rsid w:val="108A7968"/>
    <w:rsid w:val="108E2FB2"/>
    <w:rsid w:val="10944586"/>
    <w:rsid w:val="10BD4111"/>
    <w:rsid w:val="10C50464"/>
    <w:rsid w:val="10D1677A"/>
    <w:rsid w:val="10F442DE"/>
    <w:rsid w:val="10F57635"/>
    <w:rsid w:val="10FB4AAB"/>
    <w:rsid w:val="10FB5B64"/>
    <w:rsid w:val="1102547E"/>
    <w:rsid w:val="110B1B0E"/>
    <w:rsid w:val="11274C9A"/>
    <w:rsid w:val="112E6273"/>
    <w:rsid w:val="114842D7"/>
    <w:rsid w:val="118358D7"/>
    <w:rsid w:val="11892124"/>
    <w:rsid w:val="11A227BD"/>
    <w:rsid w:val="11A75A6A"/>
    <w:rsid w:val="11A777C5"/>
    <w:rsid w:val="11AC34B5"/>
    <w:rsid w:val="11CD4392"/>
    <w:rsid w:val="11CF1306"/>
    <w:rsid w:val="11FC1EB8"/>
    <w:rsid w:val="120175BC"/>
    <w:rsid w:val="12144246"/>
    <w:rsid w:val="12231D95"/>
    <w:rsid w:val="122761A4"/>
    <w:rsid w:val="12330A5C"/>
    <w:rsid w:val="124547BA"/>
    <w:rsid w:val="124D1067"/>
    <w:rsid w:val="12671F77"/>
    <w:rsid w:val="12703757"/>
    <w:rsid w:val="129F12E9"/>
    <w:rsid w:val="12A5375B"/>
    <w:rsid w:val="12A8265D"/>
    <w:rsid w:val="12BC78AF"/>
    <w:rsid w:val="12C66BDF"/>
    <w:rsid w:val="12C80001"/>
    <w:rsid w:val="12E42AB8"/>
    <w:rsid w:val="12E60311"/>
    <w:rsid w:val="12ED6AFE"/>
    <w:rsid w:val="12FB11F0"/>
    <w:rsid w:val="13067521"/>
    <w:rsid w:val="130806AA"/>
    <w:rsid w:val="131D6171"/>
    <w:rsid w:val="132524A6"/>
    <w:rsid w:val="1331764A"/>
    <w:rsid w:val="13460CE8"/>
    <w:rsid w:val="135405F4"/>
    <w:rsid w:val="13540978"/>
    <w:rsid w:val="13640E82"/>
    <w:rsid w:val="13864BED"/>
    <w:rsid w:val="13976615"/>
    <w:rsid w:val="13A47B5F"/>
    <w:rsid w:val="13AE3A01"/>
    <w:rsid w:val="13B218CB"/>
    <w:rsid w:val="13C44400"/>
    <w:rsid w:val="13CB2D9E"/>
    <w:rsid w:val="13E31A1F"/>
    <w:rsid w:val="13E770EB"/>
    <w:rsid w:val="13EB3A33"/>
    <w:rsid w:val="13ED5B9F"/>
    <w:rsid w:val="140C64DA"/>
    <w:rsid w:val="142423C3"/>
    <w:rsid w:val="142A2E66"/>
    <w:rsid w:val="14413CDA"/>
    <w:rsid w:val="14455090"/>
    <w:rsid w:val="144644CB"/>
    <w:rsid w:val="14486B17"/>
    <w:rsid w:val="14674C2F"/>
    <w:rsid w:val="148031B4"/>
    <w:rsid w:val="14933812"/>
    <w:rsid w:val="14AC117B"/>
    <w:rsid w:val="14B35BDC"/>
    <w:rsid w:val="14B52807"/>
    <w:rsid w:val="14D12C73"/>
    <w:rsid w:val="14EA3CEB"/>
    <w:rsid w:val="14EB3A71"/>
    <w:rsid w:val="14F8321F"/>
    <w:rsid w:val="15160FE8"/>
    <w:rsid w:val="151E5CFD"/>
    <w:rsid w:val="153B5BEE"/>
    <w:rsid w:val="153F75AD"/>
    <w:rsid w:val="15587DFC"/>
    <w:rsid w:val="155C45CF"/>
    <w:rsid w:val="15647A53"/>
    <w:rsid w:val="15767350"/>
    <w:rsid w:val="157D6F18"/>
    <w:rsid w:val="157F7B7F"/>
    <w:rsid w:val="158609D2"/>
    <w:rsid w:val="159A3168"/>
    <w:rsid w:val="159F0E47"/>
    <w:rsid w:val="15B56FF4"/>
    <w:rsid w:val="15C9656A"/>
    <w:rsid w:val="15EB583D"/>
    <w:rsid w:val="15EE09F8"/>
    <w:rsid w:val="15F306FC"/>
    <w:rsid w:val="160177E3"/>
    <w:rsid w:val="160C68B8"/>
    <w:rsid w:val="161104B2"/>
    <w:rsid w:val="16146661"/>
    <w:rsid w:val="16223C19"/>
    <w:rsid w:val="16263110"/>
    <w:rsid w:val="16321E6F"/>
    <w:rsid w:val="16471A89"/>
    <w:rsid w:val="167C5864"/>
    <w:rsid w:val="169B40CB"/>
    <w:rsid w:val="169C594C"/>
    <w:rsid w:val="16A11295"/>
    <w:rsid w:val="16B56AEF"/>
    <w:rsid w:val="16FC1E3D"/>
    <w:rsid w:val="17237FA7"/>
    <w:rsid w:val="174244C1"/>
    <w:rsid w:val="174B6EBD"/>
    <w:rsid w:val="174F7F81"/>
    <w:rsid w:val="175B4252"/>
    <w:rsid w:val="176D5FB9"/>
    <w:rsid w:val="17724772"/>
    <w:rsid w:val="177921DB"/>
    <w:rsid w:val="17816CD8"/>
    <w:rsid w:val="178522BC"/>
    <w:rsid w:val="17956FD2"/>
    <w:rsid w:val="179F6DB5"/>
    <w:rsid w:val="17E819D4"/>
    <w:rsid w:val="17EC6902"/>
    <w:rsid w:val="17F261E7"/>
    <w:rsid w:val="1816638F"/>
    <w:rsid w:val="181B43DF"/>
    <w:rsid w:val="18366DC1"/>
    <w:rsid w:val="183C2044"/>
    <w:rsid w:val="184B5A80"/>
    <w:rsid w:val="18574429"/>
    <w:rsid w:val="1877543C"/>
    <w:rsid w:val="18820D00"/>
    <w:rsid w:val="18850336"/>
    <w:rsid w:val="18874AFC"/>
    <w:rsid w:val="18D62A49"/>
    <w:rsid w:val="18E427C8"/>
    <w:rsid w:val="18F7519C"/>
    <w:rsid w:val="19037FE5"/>
    <w:rsid w:val="19052F39"/>
    <w:rsid w:val="191153E8"/>
    <w:rsid w:val="192057C7"/>
    <w:rsid w:val="19484050"/>
    <w:rsid w:val="197D7D98"/>
    <w:rsid w:val="197E3D78"/>
    <w:rsid w:val="197F2F2B"/>
    <w:rsid w:val="198062D8"/>
    <w:rsid w:val="198A33C5"/>
    <w:rsid w:val="1990505D"/>
    <w:rsid w:val="19B50285"/>
    <w:rsid w:val="19B6113F"/>
    <w:rsid w:val="19BF3026"/>
    <w:rsid w:val="19C55A24"/>
    <w:rsid w:val="19CE04A8"/>
    <w:rsid w:val="19F33051"/>
    <w:rsid w:val="1A004941"/>
    <w:rsid w:val="1A02204B"/>
    <w:rsid w:val="1A1C3380"/>
    <w:rsid w:val="1A5028FD"/>
    <w:rsid w:val="1A640333"/>
    <w:rsid w:val="1A6E2DF7"/>
    <w:rsid w:val="1A836528"/>
    <w:rsid w:val="1A9A7D47"/>
    <w:rsid w:val="1AB57B69"/>
    <w:rsid w:val="1ADC0AEE"/>
    <w:rsid w:val="1AE25D42"/>
    <w:rsid w:val="1AF35961"/>
    <w:rsid w:val="1AF46310"/>
    <w:rsid w:val="1AFE401C"/>
    <w:rsid w:val="1B0B3883"/>
    <w:rsid w:val="1B267678"/>
    <w:rsid w:val="1B36415B"/>
    <w:rsid w:val="1B3F2C9E"/>
    <w:rsid w:val="1B415E5A"/>
    <w:rsid w:val="1B827383"/>
    <w:rsid w:val="1B837C91"/>
    <w:rsid w:val="1B927E24"/>
    <w:rsid w:val="1B9464C4"/>
    <w:rsid w:val="1B971716"/>
    <w:rsid w:val="1B9F182F"/>
    <w:rsid w:val="1BA02ADF"/>
    <w:rsid w:val="1BB31EB9"/>
    <w:rsid w:val="1BBF766E"/>
    <w:rsid w:val="1BC0761E"/>
    <w:rsid w:val="1BC45891"/>
    <w:rsid w:val="1BDD6548"/>
    <w:rsid w:val="1BDE2536"/>
    <w:rsid w:val="1BF7288E"/>
    <w:rsid w:val="1BFB369E"/>
    <w:rsid w:val="1C0C1A01"/>
    <w:rsid w:val="1C1512FE"/>
    <w:rsid w:val="1C34639C"/>
    <w:rsid w:val="1C3C060F"/>
    <w:rsid w:val="1C490109"/>
    <w:rsid w:val="1C9C3C48"/>
    <w:rsid w:val="1CA10AF5"/>
    <w:rsid w:val="1CC61A56"/>
    <w:rsid w:val="1CCC2D3C"/>
    <w:rsid w:val="1CCC6AA8"/>
    <w:rsid w:val="1CE05A7B"/>
    <w:rsid w:val="1CEF2493"/>
    <w:rsid w:val="1CF579D6"/>
    <w:rsid w:val="1D12243F"/>
    <w:rsid w:val="1D1D5D9C"/>
    <w:rsid w:val="1D254A9B"/>
    <w:rsid w:val="1D284F06"/>
    <w:rsid w:val="1D2E1860"/>
    <w:rsid w:val="1D3108F6"/>
    <w:rsid w:val="1D340172"/>
    <w:rsid w:val="1D3527FB"/>
    <w:rsid w:val="1D3635F4"/>
    <w:rsid w:val="1D3D1C42"/>
    <w:rsid w:val="1D481018"/>
    <w:rsid w:val="1D4A3DB8"/>
    <w:rsid w:val="1DB57763"/>
    <w:rsid w:val="1DC031EF"/>
    <w:rsid w:val="1DDC760D"/>
    <w:rsid w:val="1DF74DF6"/>
    <w:rsid w:val="1E13117C"/>
    <w:rsid w:val="1E1B62F5"/>
    <w:rsid w:val="1E260897"/>
    <w:rsid w:val="1E463F95"/>
    <w:rsid w:val="1E526ED2"/>
    <w:rsid w:val="1E57191A"/>
    <w:rsid w:val="1E5A4118"/>
    <w:rsid w:val="1E7568C8"/>
    <w:rsid w:val="1E7F009A"/>
    <w:rsid w:val="1E8617B6"/>
    <w:rsid w:val="1E8A7017"/>
    <w:rsid w:val="1E8B4AEE"/>
    <w:rsid w:val="1EA30CB9"/>
    <w:rsid w:val="1EA41352"/>
    <w:rsid w:val="1EA76BBD"/>
    <w:rsid w:val="1EA86647"/>
    <w:rsid w:val="1ECE38D4"/>
    <w:rsid w:val="1ED85CB4"/>
    <w:rsid w:val="1ED91741"/>
    <w:rsid w:val="1EEA6AAC"/>
    <w:rsid w:val="1F1C31A4"/>
    <w:rsid w:val="1F2B6F9C"/>
    <w:rsid w:val="1F3C1920"/>
    <w:rsid w:val="1F4F4F02"/>
    <w:rsid w:val="1F4F57B6"/>
    <w:rsid w:val="1F5F019A"/>
    <w:rsid w:val="1F6275BA"/>
    <w:rsid w:val="1F66153F"/>
    <w:rsid w:val="1F671E8E"/>
    <w:rsid w:val="1F6E70CE"/>
    <w:rsid w:val="1F9E73E0"/>
    <w:rsid w:val="1FB234F9"/>
    <w:rsid w:val="1FC02F64"/>
    <w:rsid w:val="1FD7798C"/>
    <w:rsid w:val="1FDA4366"/>
    <w:rsid w:val="1FE62C51"/>
    <w:rsid w:val="1FEA1D13"/>
    <w:rsid w:val="2004237A"/>
    <w:rsid w:val="20105ECA"/>
    <w:rsid w:val="201D72CB"/>
    <w:rsid w:val="20204472"/>
    <w:rsid w:val="202C582A"/>
    <w:rsid w:val="203C1D80"/>
    <w:rsid w:val="20461A3D"/>
    <w:rsid w:val="204E70C7"/>
    <w:rsid w:val="20523C2F"/>
    <w:rsid w:val="205913FF"/>
    <w:rsid w:val="205F0EA4"/>
    <w:rsid w:val="206472F7"/>
    <w:rsid w:val="20750323"/>
    <w:rsid w:val="207B45B3"/>
    <w:rsid w:val="20983742"/>
    <w:rsid w:val="20B70769"/>
    <w:rsid w:val="20BB1FB5"/>
    <w:rsid w:val="20E50A39"/>
    <w:rsid w:val="21192EBB"/>
    <w:rsid w:val="212065A4"/>
    <w:rsid w:val="21227DD9"/>
    <w:rsid w:val="212B6962"/>
    <w:rsid w:val="214369E8"/>
    <w:rsid w:val="21503B44"/>
    <w:rsid w:val="21757255"/>
    <w:rsid w:val="219103D1"/>
    <w:rsid w:val="2192568A"/>
    <w:rsid w:val="21A6286A"/>
    <w:rsid w:val="21B90BF7"/>
    <w:rsid w:val="21B94C45"/>
    <w:rsid w:val="21BA6BCA"/>
    <w:rsid w:val="21D95553"/>
    <w:rsid w:val="21E3471E"/>
    <w:rsid w:val="21EB4607"/>
    <w:rsid w:val="222151EF"/>
    <w:rsid w:val="225262C9"/>
    <w:rsid w:val="226049ED"/>
    <w:rsid w:val="227D13A7"/>
    <w:rsid w:val="22864429"/>
    <w:rsid w:val="228C6320"/>
    <w:rsid w:val="22C77D9D"/>
    <w:rsid w:val="22ED4825"/>
    <w:rsid w:val="22F21A30"/>
    <w:rsid w:val="2313799C"/>
    <w:rsid w:val="23175E02"/>
    <w:rsid w:val="231828DF"/>
    <w:rsid w:val="2318487C"/>
    <w:rsid w:val="23292C9E"/>
    <w:rsid w:val="23323779"/>
    <w:rsid w:val="23635DFA"/>
    <w:rsid w:val="236820CF"/>
    <w:rsid w:val="237F376C"/>
    <w:rsid w:val="23AB063E"/>
    <w:rsid w:val="23B85457"/>
    <w:rsid w:val="23BA26FA"/>
    <w:rsid w:val="23CC682E"/>
    <w:rsid w:val="23CC6C6C"/>
    <w:rsid w:val="23E97F71"/>
    <w:rsid w:val="24201868"/>
    <w:rsid w:val="242C7A8F"/>
    <w:rsid w:val="24341057"/>
    <w:rsid w:val="2435668D"/>
    <w:rsid w:val="24396F00"/>
    <w:rsid w:val="244F06AA"/>
    <w:rsid w:val="246717C9"/>
    <w:rsid w:val="24727DCD"/>
    <w:rsid w:val="24795382"/>
    <w:rsid w:val="247A59A7"/>
    <w:rsid w:val="2491197C"/>
    <w:rsid w:val="24923673"/>
    <w:rsid w:val="24A25583"/>
    <w:rsid w:val="24A4798E"/>
    <w:rsid w:val="24AC7783"/>
    <w:rsid w:val="24B3013E"/>
    <w:rsid w:val="24BA2525"/>
    <w:rsid w:val="24BA2B46"/>
    <w:rsid w:val="24C65845"/>
    <w:rsid w:val="250E5D48"/>
    <w:rsid w:val="252C3350"/>
    <w:rsid w:val="254F4F65"/>
    <w:rsid w:val="25641E0C"/>
    <w:rsid w:val="257260E8"/>
    <w:rsid w:val="25803239"/>
    <w:rsid w:val="25833372"/>
    <w:rsid w:val="25967070"/>
    <w:rsid w:val="259A621F"/>
    <w:rsid w:val="25AA45A6"/>
    <w:rsid w:val="25E3017D"/>
    <w:rsid w:val="26153AD9"/>
    <w:rsid w:val="26403CAF"/>
    <w:rsid w:val="26415CA9"/>
    <w:rsid w:val="26542195"/>
    <w:rsid w:val="26712A32"/>
    <w:rsid w:val="26872670"/>
    <w:rsid w:val="26997893"/>
    <w:rsid w:val="26BB66F6"/>
    <w:rsid w:val="26BD44E2"/>
    <w:rsid w:val="26D05D62"/>
    <w:rsid w:val="26ED6AC0"/>
    <w:rsid w:val="271237A7"/>
    <w:rsid w:val="273259E6"/>
    <w:rsid w:val="27505B0F"/>
    <w:rsid w:val="27716A62"/>
    <w:rsid w:val="277F48F1"/>
    <w:rsid w:val="278215CF"/>
    <w:rsid w:val="27A2607E"/>
    <w:rsid w:val="27AF1F50"/>
    <w:rsid w:val="27BD6E71"/>
    <w:rsid w:val="27E732F9"/>
    <w:rsid w:val="27EF3E93"/>
    <w:rsid w:val="27F70B01"/>
    <w:rsid w:val="280C03CA"/>
    <w:rsid w:val="2810798A"/>
    <w:rsid w:val="2816628E"/>
    <w:rsid w:val="28194EA4"/>
    <w:rsid w:val="28355CE1"/>
    <w:rsid w:val="2845565B"/>
    <w:rsid w:val="285D1D17"/>
    <w:rsid w:val="285D32D9"/>
    <w:rsid w:val="2887633B"/>
    <w:rsid w:val="28962526"/>
    <w:rsid w:val="289D13C8"/>
    <w:rsid w:val="28BA4F75"/>
    <w:rsid w:val="28C30181"/>
    <w:rsid w:val="28CD6F9F"/>
    <w:rsid w:val="28D62816"/>
    <w:rsid w:val="28DE02D2"/>
    <w:rsid w:val="28DF4CFC"/>
    <w:rsid w:val="28E943D2"/>
    <w:rsid w:val="28EA4040"/>
    <w:rsid w:val="28FF1F53"/>
    <w:rsid w:val="2921628E"/>
    <w:rsid w:val="29283150"/>
    <w:rsid w:val="29474DA7"/>
    <w:rsid w:val="295D6E99"/>
    <w:rsid w:val="29644161"/>
    <w:rsid w:val="29660E04"/>
    <w:rsid w:val="29707156"/>
    <w:rsid w:val="297578C5"/>
    <w:rsid w:val="298063A1"/>
    <w:rsid w:val="299D5615"/>
    <w:rsid w:val="299E44F5"/>
    <w:rsid w:val="29A42041"/>
    <w:rsid w:val="29A92248"/>
    <w:rsid w:val="29C25C6B"/>
    <w:rsid w:val="29E321BB"/>
    <w:rsid w:val="29F8157A"/>
    <w:rsid w:val="29F97FF4"/>
    <w:rsid w:val="2A015C88"/>
    <w:rsid w:val="2A09488E"/>
    <w:rsid w:val="2A1E335D"/>
    <w:rsid w:val="2A4715BB"/>
    <w:rsid w:val="2A53035B"/>
    <w:rsid w:val="2A600C13"/>
    <w:rsid w:val="2A9934B7"/>
    <w:rsid w:val="2A9C1729"/>
    <w:rsid w:val="2A9D5033"/>
    <w:rsid w:val="2AA61D40"/>
    <w:rsid w:val="2B0B61D4"/>
    <w:rsid w:val="2B1B6C34"/>
    <w:rsid w:val="2B2B01DA"/>
    <w:rsid w:val="2B426613"/>
    <w:rsid w:val="2B470936"/>
    <w:rsid w:val="2B483400"/>
    <w:rsid w:val="2B4E426F"/>
    <w:rsid w:val="2B711E28"/>
    <w:rsid w:val="2B7359A8"/>
    <w:rsid w:val="2B8A3197"/>
    <w:rsid w:val="2B997D40"/>
    <w:rsid w:val="2BB12DB7"/>
    <w:rsid w:val="2BB16143"/>
    <w:rsid w:val="2BBA7172"/>
    <w:rsid w:val="2BC744E9"/>
    <w:rsid w:val="2BD36B73"/>
    <w:rsid w:val="2BF947CB"/>
    <w:rsid w:val="2BFE4DB0"/>
    <w:rsid w:val="2C0516EC"/>
    <w:rsid w:val="2C162972"/>
    <w:rsid w:val="2C3D79AD"/>
    <w:rsid w:val="2C425788"/>
    <w:rsid w:val="2C483993"/>
    <w:rsid w:val="2C5061FE"/>
    <w:rsid w:val="2C6579B8"/>
    <w:rsid w:val="2C675503"/>
    <w:rsid w:val="2C7C69E4"/>
    <w:rsid w:val="2C8056C7"/>
    <w:rsid w:val="2C821B92"/>
    <w:rsid w:val="2C9B1DA0"/>
    <w:rsid w:val="2CAB00BF"/>
    <w:rsid w:val="2CBE06D9"/>
    <w:rsid w:val="2CF830A3"/>
    <w:rsid w:val="2CFE716C"/>
    <w:rsid w:val="2CFF7197"/>
    <w:rsid w:val="2D22748D"/>
    <w:rsid w:val="2D2F0A5B"/>
    <w:rsid w:val="2D377DC1"/>
    <w:rsid w:val="2D3A16A4"/>
    <w:rsid w:val="2D3C533A"/>
    <w:rsid w:val="2D5E4CDE"/>
    <w:rsid w:val="2D732633"/>
    <w:rsid w:val="2D867883"/>
    <w:rsid w:val="2DD007F4"/>
    <w:rsid w:val="2DD62CE2"/>
    <w:rsid w:val="2DDA10A7"/>
    <w:rsid w:val="2E1754AB"/>
    <w:rsid w:val="2E306EC9"/>
    <w:rsid w:val="2E3E48E1"/>
    <w:rsid w:val="2E4549C7"/>
    <w:rsid w:val="2E4B73F5"/>
    <w:rsid w:val="2E6031B5"/>
    <w:rsid w:val="2E9B3903"/>
    <w:rsid w:val="2EB64D35"/>
    <w:rsid w:val="2EC41D2C"/>
    <w:rsid w:val="2ECF57C3"/>
    <w:rsid w:val="2EDE1E93"/>
    <w:rsid w:val="2EE2486D"/>
    <w:rsid w:val="2EEA5313"/>
    <w:rsid w:val="2EEF07DA"/>
    <w:rsid w:val="2EF3128A"/>
    <w:rsid w:val="2EFC7B10"/>
    <w:rsid w:val="2EFE0051"/>
    <w:rsid w:val="2EFE323F"/>
    <w:rsid w:val="2F197FE9"/>
    <w:rsid w:val="2F1E5F1B"/>
    <w:rsid w:val="2F4A794B"/>
    <w:rsid w:val="2F550F81"/>
    <w:rsid w:val="2F5F42E6"/>
    <w:rsid w:val="2F81055F"/>
    <w:rsid w:val="2F8C4EA5"/>
    <w:rsid w:val="2F947A8F"/>
    <w:rsid w:val="2FA965CC"/>
    <w:rsid w:val="2FE64091"/>
    <w:rsid w:val="2FE9521D"/>
    <w:rsid w:val="30201FBD"/>
    <w:rsid w:val="30416C18"/>
    <w:rsid w:val="305430C4"/>
    <w:rsid w:val="305A6883"/>
    <w:rsid w:val="30696528"/>
    <w:rsid w:val="307E7C38"/>
    <w:rsid w:val="30A33C41"/>
    <w:rsid w:val="30AB577E"/>
    <w:rsid w:val="30B40038"/>
    <w:rsid w:val="30BA1DF3"/>
    <w:rsid w:val="30C3128A"/>
    <w:rsid w:val="30EB3EF2"/>
    <w:rsid w:val="31133372"/>
    <w:rsid w:val="312E2219"/>
    <w:rsid w:val="313C130C"/>
    <w:rsid w:val="314C3DF2"/>
    <w:rsid w:val="31581726"/>
    <w:rsid w:val="315E0057"/>
    <w:rsid w:val="31653D42"/>
    <w:rsid w:val="31813EFA"/>
    <w:rsid w:val="31865A3D"/>
    <w:rsid w:val="318D4D20"/>
    <w:rsid w:val="318E5190"/>
    <w:rsid w:val="319A5016"/>
    <w:rsid w:val="319E4FA8"/>
    <w:rsid w:val="31A35DD8"/>
    <w:rsid w:val="31AC506D"/>
    <w:rsid w:val="31BC4B8B"/>
    <w:rsid w:val="31BC6B2B"/>
    <w:rsid w:val="31CD14B6"/>
    <w:rsid w:val="31D76078"/>
    <w:rsid w:val="31D76173"/>
    <w:rsid w:val="31FB0068"/>
    <w:rsid w:val="31FB230E"/>
    <w:rsid w:val="320737CF"/>
    <w:rsid w:val="322853AE"/>
    <w:rsid w:val="323039ED"/>
    <w:rsid w:val="323B5443"/>
    <w:rsid w:val="32494863"/>
    <w:rsid w:val="32664F51"/>
    <w:rsid w:val="32697C30"/>
    <w:rsid w:val="328438D7"/>
    <w:rsid w:val="32901D4D"/>
    <w:rsid w:val="329A5788"/>
    <w:rsid w:val="32A83BE9"/>
    <w:rsid w:val="32AE214C"/>
    <w:rsid w:val="32B15F03"/>
    <w:rsid w:val="32C930F7"/>
    <w:rsid w:val="32CA702E"/>
    <w:rsid w:val="32E3327A"/>
    <w:rsid w:val="3303324A"/>
    <w:rsid w:val="330D76C0"/>
    <w:rsid w:val="335D7E9A"/>
    <w:rsid w:val="337813D9"/>
    <w:rsid w:val="337B3879"/>
    <w:rsid w:val="338A1419"/>
    <w:rsid w:val="33902547"/>
    <w:rsid w:val="33B07732"/>
    <w:rsid w:val="33C70135"/>
    <w:rsid w:val="33D25DFC"/>
    <w:rsid w:val="33E2428B"/>
    <w:rsid w:val="34160775"/>
    <w:rsid w:val="342938CC"/>
    <w:rsid w:val="343B1CF3"/>
    <w:rsid w:val="344938A8"/>
    <w:rsid w:val="34573423"/>
    <w:rsid w:val="34631B6F"/>
    <w:rsid w:val="347131AD"/>
    <w:rsid w:val="34792EE1"/>
    <w:rsid w:val="34862090"/>
    <w:rsid w:val="34AE15AA"/>
    <w:rsid w:val="34B30CD1"/>
    <w:rsid w:val="34C06B3B"/>
    <w:rsid w:val="34D10561"/>
    <w:rsid w:val="34FC2EF4"/>
    <w:rsid w:val="351C0C7A"/>
    <w:rsid w:val="35245E9E"/>
    <w:rsid w:val="353158BE"/>
    <w:rsid w:val="353F6265"/>
    <w:rsid w:val="354A3E6F"/>
    <w:rsid w:val="355A1ED7"/>
    <w:rsid w:val="35696FDF"/>
    <w:rsid w:val="356A1C61"/>
    <w:rsid w:val="356E7F53"/>
    <w:rsid w:val="3592212E"/>
    <w:rsid w:val="35A40002"/>
    <w:rsid w:val="35A624D8"/>
    <w:rsid w:val="35A81D96"/>
    <w:rsid w:val="35B01E4A"/>
    <w:rsid w:val="35BC7071"/>
    <w:rsid w:val="35C02F2F"/>
    <w:rsid w:val="35CB38CA"/>
    <w:rsid w:val="35E86141"/>
    <w:rsid w:val="35EF16AE"/>
    <w:rsid w:val="36050AA1"/>
    <w:rsid w:val="361D0688"/>
    <w:rsid w:val="36214764"/>
    <w:rsid w:val="362262E5"/>
    <w:rsid w:val="36250062"/>
    <w:rsid w:val="36496066"/>
    <w:rsid w:val="36860205"/>
    <w:rsid w:val="36923AC7"/>
    <w:rsid w:val="36991344"/>
    <w:rsid w:val="36B71B23"/>
    <w:rsid w:val="36CB4597"/>
    <w:rsid w:val="37021DBA"/>
    <w:rsid w:val="3725465F"/>
    <w:rsid w:val="373843C0"/>
    <w:rsid w:val="37490AEF"/>
    <w:rsid w:val="376A2950"/>
    <w:rsid w:val="376B702A"/>
    <w:rsid w:val="37806785"/>
    <w:rsid w:val="378A1691"/>
    <w:rsid w:val="378F6E38"/>
    <w:rsid w:val="37957F68"/>
    <w:rsid w:val="379709E9"/>
    <w:rsid w:val="37AE64DC"/>
    <w:rsid w:val="37BE6A5B"/>
    <w:rsid w:val="37C4498C"/>
    <w:rsid w:val="37C94FAB"/>
    <w:rsid w:val="37D03CD1"/>
    <w:rsid w:val="37EA0736"/>
    <w:rsid w:val="38100808"/>
    <w:rsid w:val="381F0AA5"/>
    <w:rsid w:val="38283D5A"/>
    <w:rsid w:val="3834566E"/>
    <w:rsid w:val="383872C7"/>
    <w:rsid w:val="384E3D11"/>
    <w:rsid w:val="384F3103"/>
    <w:rsid w:val="385C4848"/>
    <w:rsid w:val="38661C1E"/>
    <w:rsid w:val="388C64FC"/>
    <w:rsid w:val="38A05EBA"/>
    <w:rsid w:val="38A72F01"/>
    <w:rsid w:val="38AA7700"/>
    <w:rsid w:val="38B25CED"/>
    <w:rsid w:val="38B408F4"/>
    <w:rsid w:val="38B52633"/>
    <w:rsid w:val="38C66373"/>
    <w:rsid w:val="38E01505"/>
    <w:rsid w:val="38E612B2"/>
    <w:rsid w:val="3904198B"/>
    <w:rsid w:val="390B24EE"/>
    <w:rsid w:val="390D76D6"/>
    <w:rsid w:val="39172A8B"/>
    <w:rsid w:val="392373CF"/>
    <w:rsid w:val="392A26BC"/>
    <w:rsid w:val="393C6BE7"/>
    <w:rsid w:val="393E096D"/>
    <w:rsid w:val="39524858"/>
    <w:rsid w:val="39635C64"/>
    <w:rsid w:val="397C0F90"/>
    <w:rsid w:val="397C3829"/>
    <w:rsid w:val="397F500E"/>
    <w:rsid w:val="39882171"/>
    <w:rsid w:val="398C4FBD"/>
    <w:rsid w:val="39903EA3"/>
    <w:rsid w:val="39A23257"/>
    <w:rsid w:val="39B91BA2"/>
    <w:rsid w:val="39BF2E13"/>
    <w:rsid w:val="39C15886"/>
    <w:rsid w:val="39D941D3"/>
    <w:rsid w:val="39EA74A2"/>
    <w:rsid w:val="39F11F73"/>
    <w:rsid w:val="3A1B4DE1"/>
    <w:rsid w:val="3A4B20E3"/>
    <w:rsid w:val="3A5E004A"/>
    <w:rsid w:val="3A620E87"/>
    <w:rsid w:val="3A687850"/>
    <w:rsid w:val="3A715288"/>
    <w:rsid w:val="3A7434D8"/>
    <w:rsid w:val="3AAE6BC8"/>
    <w:rsid w:val="3AB626E8"/>
    <w:rsid w:val="3ABA2B9F"/>
    <w:rsid w:val="3AD3193B"/>
    <w:rsid w:val="3AD707D6"/>
    <w:rsid w:val="3ADD53A7"/>
    <w:rsid w:val="3ADF61B2"/>
    <w:rsid w:val="3AE9236C"/>
    <w:rsid w:val="3AF264D1"/>
    <w:rsid w:val="3B037579"/>
    <w:rsid w:val="3B1558C1"/>
    <w:rsid w:val="3B1F4CEF"/>
    <w:rsid w:val="3B4F3E50"/>
    <w:rsid w:val="3B743D71"/>
    <w:rsid w:val="3B9A399A"/>
    <w:rsid w:val="3BBC2F83"/>
    <w:rsid w:val="3BCA3D2B"/>
    <w:rsid w:val="3BD3701F"/>
    <w:rsid w:val="3BD852BD"/>
    <w:rsid w:val="3BDC363C"/>
    <w:rsid w:val="3BE8034E"/>
    <w:rsid w:val="3BF054B5"/>
    <w:rsid w:val="3BF17248"/>
    <w:rsid w:val="3C0C02A3"/>
    <w:rsid w:val="3C1F717F"/>
    <w:rsid w:val="3C203D46"/>
    <w:rsid w:val="3C244401"/>
    <w:rsid w:val="3C4C02AC"/>
    <w:rsid w:val="3C4D6F9F"/>
    <w:rsid w:val="3C720F50"/>
    <w:rsid w:val="3C830972"/>
    <w:rsid w:val="3C9000C0"/>
    <w:rsid w:val="3C925E36"/>
    <w:rsid w:val="3CA26DA5"/>
    <w:rsid w:val="3CA80F29"/>
    <w:rsid w:val="3CA875FC"/>
    <w:rsid w:val="3CAC0B53"/>
    <w:rsid w:val="3CBA3EEB"/>
    <w:rsid w:val="3CD40030"/>
    <w:rsid w:val="3CD51DC8"/>
    <w:rsid w:val="3CF11D7F"/>
    <w:rsid w:val="3D004A98"/>
    <w:rsid w:val="3D333CBF"/>
    <w:rsid w:val="3D390E36"/>
    <w:rsid w:val="3D4A3285"/>
    <w:rsid w:val="3D4F52BB"/>
    <w:rsid w:val="3D5C0A0E"/>
    <w:rsid w:val="3D5C43A4"/>
    <w:rsid w:val="3D5D6812"/>
    <w:rsid w:val="3D6D42D8"/>
    <w:rsid w:val="3D6D53C3"/>
    <w:rsid w:val="3D7D0BD9"/>
    <w:rsid w:val="3D7D2AAC"/>
    <w:rsid w:val="3D8673EC"/>
    <w:rsid w:val="3DC5248C"/>
    <w:rsid w:val="3DE00E86"/>
    <w:rsid w:val="3DE371BC"/>
    <w:rsid w:val="3E0623F6"/>
    <w:rsid w:val="3E203C3B"/>
    <w:rsid w:val="3E287A22"/>
    <w:rsid w:val="3E2F0616"/>
    <w:rsid w:val="3E4325D6"/>
    <w:rsid w:val="3E4B3B10"/>
    <w:rsid w:val="3E680E24"/>
    <w:rsid w:val="3E695FB0"/>
    <w:rsid w:val="3E6C4B0F"/>
    <w:rsid w:val="3E7D6937"/>
    <w:rsid w:val="3E815A76"/>
    <w:rsid w:val="3E8D0466"/>
    <w:rsid w:val="3E9A407C"/>
    <w:rsid w:val="3EA343AB"/>
    <w:rsid w:val="3EAF447A"/>
    <w:rsid w:val="3ED72A96"/>
    <w:rsid w:val="3EEB4F72"/>
    <w:rsid w:val="3EF859C5"/>
    <w:rsid w:val="3F016232"/>
    <w:rsid w:val="3F022F09"/>
    <w:rsid w:val="3F025726"/>
    <w:rsid w:val="3F1223F2"/>
    <w:rsid w:val="3F200890"/>
    <w:rsid w:val="3F461600"/>
    <w:rsid w:val="3F4B4988"/>
    <w:rsid w:val="3F4D63A5"/>
    <w:rsid w:val="3F6727CC"/>
    <w:rsid w:val="3F684DFB"/>
    <w:rsid w:val="3F687B19"/>
    <w:rsid w:val="3F844E9A"/>
    <w:rsid w:val="3FA42A10"/>
    <w:rsid w:val="3FC823B9"/>
    <w:rsid w:val="3FDB77AE"/>
    <w:rsid w:val="3FE8458F"/>
    <w:rsid w:val="3FED2B3A"/>
    <w:rsid w:val="3FEE07F8"/>
    <w:rsid w:val="3FF00B0D"/>
    <w:rsid w:val="40027679"/>
    <w:rsid w:val="400B2C7B"/>
    <w:rsid w:val="401761C5"/>
    <w:rsid w:val="40242E4E"/>
    <w:rsid w:val="403A4B8B"/>
    <w:rsid w:val="404346ED"/>
    <w:rsid w:val="40622392"/>
    <w:rsid w:val="40916C90"/>
    <w:rsid w:val="40AB1EE9"/>
    <w:rsid w:val="40C07B55"/>
    <w:rsid w:val="40C716C3"/>
    <w:rsid w:val="40FD68BD"/>
    <w:rsid w:val="4100456E"/>
    <w:rsid w:val="41074AAC"/>
    <w:rsid w:val="41221C35"/>
    <w:rsid w:val="413C07FF"/>
    <w:rsid w:val="414149FF"/>
    <w:rsid w:val="41433CA7"/>
    <w:rsid w:val="414631B3"/>
    <w:rsid w:val="415109B7"/>
    <w:rsid w:val="415F13E7"/>
    <w:rsid w:val="416848F4"/>
    <w:rsid w:val="418878EA"/>
    <w:rsid w:val="41B7201A"/>
    <w:rsid w:val="41BD2B78"/>
    <w:rsid w:val="41EB02E9"/>
    <w:rsid w:val="41EC4F56"/>
    <w:rsid w:val="420B68B3"/>
    <w:rsid w:val="421417A4"/>
    <w:rsid w:val="4219246B"/>
    <w:rsid w:val="422B7959"/>
    <w:rsid w:val="42605612"/>
    <w:rsid w:val="42815EC9"/>
    <w:rsid w:val="428F6C7A"/>
    <w:rsid w:val="42A46BD2"/>
    <w:rsid w:val="42AA0061"/>
    <w:rsid w:val="42B63774"/>
    <w:rsid w:val="42C93331"/>
    <w:rsid w:val="42E868AF"/>
    <w:rsid w:val="42FB5880"/>
    <w:rsid w:val="43166514"/>
    <w:rsid w:val="43203DC3"/>
    <w:rsid w:val="432142DF"/>
    <w:rsid w:val="43280D1E"/>
    <w:rsid w:val="432B2B89"/>
    <w:rsid w:val="43366597"/>
    <w:rsid w:val="43443D79"/>
    <w:rsid w:val="434C3C97"/>
    <w:rsid w:val="435117C9"/>
    <w:rsid w:val="435B6068"/>
    <w:rsid w:val="435E2204"/>
    <w:rsid w:val="436A45C7"/>
    <w:rsid w:val="43C24475"/>
    <w:rsid w:val="43F07DDC"/>
    <w:rsid w:val="4406049C"/>
    <w:rsid w:val="440D2E06"/>
    <w:rsid w:val="440E48F7"/>
    <w:rsid w:val="44146D0F"/>
    <w:rsid w:val="44242A3A"/>
    <w:rsid w:val="44333C72"/>
    <w:rsid w:val="4437002C"/>
    <w:rsid w:val="443800FA"/>
    <w:rsid w:val="44872FC9"/>
    <w:rsid w:val="448967B4"/>
    <w:rsid w:val="44A52CAC"/>
    <w:rsid w:val="44B622A2"/>
    <w:rsid w:val="44C0418D"/>
    <w:rsid w:val="44C077E3"/>
    <w:rsid w:val="44C20C83"/>
    <w:rsid w:val="44C96DBD"/>
    <w:rsid w:val="44D6408C"/>
    <w:rsid w:val="44D939C1"/>
    <w:rsid w:val="4501046C"/>
    <w:rsid w:val="4508317A"/>
    <w:rsid w:val="452C0E6A"/>
    <w:rsid w:val="454C423E"/>
    <w:rsid w:val="45525376"/>
    <w:rsid w:val="456942BB"/>
    <w:rsid w:val="456A0805"/>
    <w:rsid w:val="45793523"/>
    <w:rsid w:val="4584500F"/>
    <w:rsid w:val="458510B5"/>
    <w:rsid w:val="45876283"/>
    <w:rsid w:val="45A76D4B"/>
    <w:rsid w:val="45B22EF8"/>
    <w:rsid w:val="45BA124C"/>
    <w:rsid w:val="45E00BB6"/>
    <w:rsid w:val="46077380"/>
    <w:rsid w:val="46166374"/>
    <w:rsid w:val="46175C3F"/>
    <w:rsid w:val="461B286B"/>
    <w:rsid w:val="46204F12"/>
    <w:rsid w:val="46396EF1"/>
    <w:rsid w:val="46497E82"/>
    <w:rsid w:val="46617DBE"/>
    <w:rsid w:val="466A5972"/>
    <w:rsid w:val="46A00307"/>
    <w:rsid w:val="46B92DC9"/>
    <w:rsid w:val="46CD634D"/>
    <w:rsid w:val="46D53A50"/>
    <w:rsid w:val="46EC340B"/>
    <w:rsid w:val="46F53255"/>
    <w:rsid w:val="470935DA"/>
    <w:rsid w:val="473958B7"/>
    <w:rsid w:val="47421ED9"/>
    <w:rsid w:val="47511623"/>
    <w:rsid w:val="4756083F"/>
    <w:rsid w:val="475E0338"/>
    <w:rsid w:val="47703B96"/>
    <w:rsid w:val="477348E0"/>
    <w:rsid w:val="47743CD8"/>
    <w:rsid w:val="47934E40"/>
    <w:rsid w:val="47A42777"/>
    <w:rsid w:val="47C444B6"/>
    <w:rsid w:val="47CA564A"/>
    <w:rsid w:val="47F05DD2"/>
    <w:rsid w:val="47F36B13"/>
    <w:rsid w:val="48022F9E"/>
    <w:rsid w:val="481132D5"/>
    <w:rsid w:val="48191737"/>
    <w:rsid w:val="48210086"/>
    <w:rsid w:val="48315726"/>
    <w:rsid w:val="483C036C"/>
    <w:rsid w:val="48467D47"/>
    <w:rsid w:val="484D58B5"/>
    <w:rsid w:val="486431EB"/>
    <w:rsid w:val="48802E5B"/>
    <w:rsid w:val="4894345D"/>
    <w:rsid w:val="48A90CC1"/>
    <w:rsid w:val="48BB4C17"/>
    <w:rsid w:val="48C742DC"/>
    <w:rsid w:val="48C93C79"/>
    <w:rsid w:val="48CC6320"/>
    <w:rsid w:val="48E149F1"/>
    <w:rsid w:val="48EB73F0"/>
    <w:rsid w:val="48F30FB8"/>
    <w:rsid w:val="48F96EE5"/>
    <w:rsid w:val="4901159C"/>
    <w:rsid w:val="490A58AD"/>
    <w:rsid w:val="49230824"/>
    <w:rsid w:val="4937506D"/>
    <w:rsid w:val="49462C9D"/>
    <w:rsid w:val="497B731C"/>
    <w:rsid w:val="498722DD"/>
    <w:rsid w:val="498B2EE6"/>
    <w:rsid w:val="498C7958"/>
    <w:rsid w:val="49952C10"/>
    <w:rsid w:val="49AA1494"/>
    <w:rsid w:val="49D75E53"/>
    <w:rsid w:val="49E64693"/>
    <w:rsid w:val="49EE1C05"/>
    <w:rsid w:val="4A096761"/>
    <w:rsid w:val="4A35181A"/>
    <w:rsid w:val="4A3E5204"/>
    <w:rsid w:val="4A5F4A05"/>
    <w:rsid w:val="4A626F96"/>
    <w:rsid w:val="4A9E2C62"/>
    <w:rsid w:val="4ADA1EC0"/>
    <w:rsid w:val="4B130C20"/>
    <w:rsid w:val="4B1C381A"/>
    <w:rsid w:val="4B1D50B6"/>
    <w:rsid w:val="4B2D0026"/>
    <w:rsid w:val="4B425B17"/>
    <w:rsid w:val="4B5A30B3"/>
    <w:rsid w:val="4B5A4F70"/>
    <w:rsid w:val="4B5B745D"/>
    <w:rsid w:val="4B7D3D21"/>
    <w:rsid w:val="4BB62860"/>
    <w:rsid w:val="4BB7081F"/>
    <w:rsid w:val="4BBA4CC8"/>
    <w:rsid w:val="4BBB1311"/>
    <w:rsid w:val="4BCB004E"/>
    <w:rsid w:val="4BCB4F72"/>
    <w:rsid w:val="4BE11A5A"/>
    <w:rsid w:val="4BE21051"/>
    <w:rsid w:val="4BE64A79"/>
    <w:rsid w:val="4BF52F0E"/>
    <w:rsid w:val="4C1B1A76"/>
    <w:rsid w:val="4C2139BC"/>
    <w:rsid w:val="4C3A6A97"/>
    <w:rsid w:val="4C3C0B3D"/>
    <w:rsid w:val="4C68213D"/>
    <w:rsid w:val="4C6914BD"/>
    <w:rsid w:val="4C6F0A39"/>
    <w:rsid w:val="4CA04E5B"/>
    <w:rsid w:val="4CA837D0"/>
    <w:rsid w:val="4CC04723"/>
    <w:rsid w:val="4CC41CE3"/>
    <w:rsid w:val="4CC748AA"/>
    <w:rsid w:val="4CCF38F7"/>
    <w:rsid w:val="4CEB040D"/>
    <w:rsid w:val="4CF83779"/>
    <w:rsid w:val="4D006573"/>
    <w:rsid w:val="4D043409"/>
    <w:rsid w:val="4D0C6761"/>
    <w:rsid w:val="4D131804"/>
    <w:rsid w:val="4D221D9C"/>
    <w:rsid w:val="4D46709D"/>
    <w:rsid w:val="4D482D74"/>
    <w:rsid w:val="4D5712AC"/>
    <w:rsid w:val="4D880FB4"/>
    <w:rsid w:val="4D973AB2"/>
    <w:rsid w:val="4DA3119A"/>
    <w:rsid w:val="4DCF6F1C"/>
    <w:rsid w:val="4DEE7B89"/>
    <w:rsid w:val="4E037B64"/>
    <w:rsid w:val="4E052EA8"/>
    <w:rsid w:val="4E0B6493"/>
    <w:rsid w:val="4E10102C"/>
    <w:rsid w:val="4E1A5CD8"/>
    <w:rsid w:val="4E313742"/>
    <w:rsid w:val="4E3366E5"/>
    <w:rsid w:val="4E7211D5"/>
    <w:rsid w:val="4E7D1BEA"/>
    <w:rsid w:val="4E7F793E"/>
    <w:rsid w:val="4E86201A"/>
    <w:rsid w:val="4EB41D6A"/>
    <w:rsid w:val="4EB60681"/>
    <w:rsid w:val="4EBF05E1"/>
    <w:rsid w:val="4ECF5C5C"/>
    <w:rsid w:val="4ECF76D4"/>
    <w:rsid w:val="4ED61291"/>
    <w:rsid w:val="4EDC0EF2"/>
    <w:rsid w:val="4EDC7D50"/>
    <w:rsid w:val="4EE801B7"/>
    <w:rsid w:val="4EEA0D24"/>
    <w:rsid w:val="4EFC5B0E"/>
    <w:rsid w:val="4F10078B"/>
    <w:rsid w:val="4F147FCE"/>
    <w:rsid w:val="4F286805"/>
    <w:rsid w:val="4F2A3100"/>
    <w:rsid w:val="4F2E4D56"/>
    <w:rsid w:val="4F5A4464"/>
    <w:rsid w:val="4F680AC8"/>
    <w:rsid w:val="4F8D7DA7"/>
    <w:rsid w:val="4FA22B68"/>
    <w:rsid w:val="4FAC08EF"/>
    <w:rsid w:val="4FB23A48"/>
    <w:rsid w:val="4FC164B2"/>
    <w:rsid w:val="4FE158D9"/>
    <w:rsid w:val="4FED4228"/>
    <w:rsid w:val="4FFE51AD"/>
    <w:rsid w:val="50045AC3"/>
    <w:rsid w:val="5019579B"/>
    <w:rsid w:val="5036201C"/>
    <w:rsid w:val="504C3493"/>
    <w:rsid w:val="505E411C"/>
    <w:rsid w:val="507B3532"/>
    <w:rsid w:val="507B7D7C"/>
    <w:rsid w:val="5080141E"/>
    <w:rsid w:val="50845547"/>
    <w:rsid w:val="50964ECF"/>
    <w:rsid w:val="50A21AC0"/>
    <w:rsid w:val="50A81DF7"/>
    <w:rsid w:val="50AA2519"/>
    <w:rsid w:val="50AF7B2F"/>
    <w:rsid w:val="50CD75A5"/>
    <w:rsid w:val="50CF7160"/>
    <w:rsid w:val="50D46126"/>
    <w:rsid w:val="50F02B8B"/>
    <w:rsid w:val="50F15675"/>
    <w:rsid w:val="510E4A1E"/>
    <w:rsid w:val="51216F17"/>
    <w:rsid w:val="5129326F"/>
    <w:rsid w:val="512A18AC"/>
    <w:rsid w:val="512C24B4"/>
    <w:rsid w:val="51304B68"/>
    <w:rsid w:val="51353888"/>
    <w:rsid w:val="513E40B8"/>
    <w:rsid w:val="51466CF7"/>
    <w:rsid w:val="51537128"/>
    <w:rsid w:val="51772071"/>
    <w:rsid w:val="51A644AE"/>
    <w:rsid w:val="51AD49A2"/>
    <w:rsid w:val="51B43D99"/>
    <w:rsid w:val="51C16B64"/>
    <w:rsid w:val="51C90CA0"/>
    <w:rsid w:val="51EF4147"/>
    <w:rsid w:val="51EF6524"/>
    <w:rsid w:val="51F94812"/>
    <w:rsid w:val="52030F03"/>
    <w:rsid w:val="52093AE3"/>
    <w:rsid w:val="5212572E"/>
    <w:rsid w:val="52191E0E"/>
    <w:rsid w:val="522C4315"/>
    <w:rsid w:val="5238269D"/>
    <w:rsid w:val="52665931"/>
    <w:rsid w:val="526B23B2"/>
    <w:rsid w:val="527059D8"/>
    <w:rsid w:val="52B72B74"/>
    <w:rsid w:val="52BC7164"/>
    <w:rsid w:val="52CC6B7E"/>
    <w:rsid w:val="52D67D4D"/>
    <w:rsid w:val="52DA0E2E"/>
    <w:rsid w:val="52E23299"/>
    <w:rsid w:val="52E81B90"/>
    <w:rsid w:val="52F54675"/>
    <w:rsid w:val="52FE6B4C"/>
    <w:rsid w:val="530058A9"/>
    <w:rsid w:val="53130BF7"/>
    <w:rsid w:val="533438B8"/>
    <w:rsid w:val="53471646"/>
    <w:rsid w:val="534A774F"/>
    <w:rsid w:val="534B2778"/>
    <w:rsid w:val="534F265E"/>
    <w:rsid w:val="5359775C"/>
    <w:rsid w:val="535A762F"/>
    <w:rsid w:val="535C25FF"/>
    <w:rsid w:val="535C71BC"/>
    <w:rsid w:val="537D6EBF"/>
    <w:rsid w:val="5385156F"/>
    <w:rsid w:val="53852D75"/>
    <w:rsid w:val="538B4817"/>
    <w:rsid w:val="539121EC"/>
    <w:rsid w:val="53982CB5"/>
    <w:rsid w:val="53A6585A"/>
    <w:rsid w:val="53A92D42"/>
    <w:rsid w:val="53AC324B"/>
    <w:rsid w:val="53B27AA2"/>
    <w:rsid w:val="53E218AB"/>
    <w:rsid w:val="53E71815"/>
    <w:rsid w:val="53E83587"/>
    <w:rsid w:val="53F546E6"/>
    <w:rsid w:val="53FA3C46"/>
    <w:rsid w:val="542C527D"/>
    <w:rsid w:val="54356332"/>
    <w:rsid w:val="54414820"/>
    <w:rsid w:val="545D4DE0"/>
    <w:rsid w:val="545E3D46"/>
    <w:rsid w:val="546A7E0A"/>
    <w:rsid w:val="54702E56"/>
    <w:rsid w:val="547D2B1F"/>
    <w:rsid w:val="547D5115"/>
    <w:rsid w:val="548B398B"/>
    <w:rsid w:val="5496394D"/>
    <w:rsid w:val="54A414C7"/>
    <w:rsid w:val="54A725A6"/>
    <w:rsid w:val="54A9432F"/>
    <w:rsid w:val="54BC0E2C"/>
    <w:rsid w:val="54CB198F"/>
    <w:rsid w:val="54D93EA8"/>
    <w:rsid w:val="54E77B6E"/>
    <w:rsid w:val="54FB77E7"/>
    <w:rsid w:val="5502745C"/>
    <w:rsid w:val="55350AF0"/>
    <w:rsid w:val="55440DD6"/>
    <w:rsid w:val="556C114B"/>
    <w:rsid w:val="558C6A88"/>
    <w:rsid w:val="55907EEF"/>
    <w:rsid w:val="55B041BB"/>
    <w:rsid w:val="55C40A48"/>
    <w:rsid w:val="55C81C07"/>
    <w:rsid w:val="55CB39DB"/>
    <w:rsid w:val="55D7525B"/>
    <w:rsid w:val="55DE5123"/>
    <w:rsid w:val="55E6574F"/>
    <w:rsid w:val="5602055D"/>
    <w:rsid w:val="56590ED2"/>
    <w:rsid w:val="568F12E2"/>
    <w:rsid w:val="569C4A7F"/>
    <w:rsid w:val="56AE025A"/>
    <w:rsid w:val="56B91180"/>
    <w:rsid w:val="56BE6AF1"/>
    <w:rsid w:val="56CF468A"/>
    <w:rsid w:val="56D06D8D"/>
    <w:rsid w:val="570850A1"/>
    <w:rsid w:val="572805AB"/>
    <w:rsid w:val="57302864"/>
    <w:rsid w:val="573B47CD"/>
    <w:rsid w:val="573C1650"/>
    <w:rsid w:val="57882462"/>
    <w:rsid w:val="57A32139"/>
    <w:rsid w:val="57B70507"/>
    <w:rsid w:val="580A1939"/>
    <w:rsid w:val="580A7D41"/>
    <w:rsid w:val="580E5D24"/>
    <w:rsid w:val="582A0479"/>
    <w:rsid w:val="58481CE4"/>
    <w:rsid w:val="58563A98"/>
    <w:rsid w:val="58651285"/>
    <w:rsid w:val="586728E1"/>
    <w:rsid w:val="5883425A"/>
    <w:rsid w:val="58877A94"/>
    <w:rsid w:val="58890F96"/>
    <w:rsid w:val="5898636D"/>
    <w:rsid w:val="58B015CC"/>
    <w:rsid w:val="58B52E9A"/>
    <w:rsid w:val="58F54574"/>
    <w:rsid w:val="59097B0C"/>
    <w:rsid w:val="592B7F6F"/>
    <w:rsid w:val="59504353"/>
    <w:rsid w:val="59654C20"/>
    <w:rsid w:val="59685F41"/>
    <w:rsid w:val="59BD470E"/>
    <w:rsid w:val="59C3019F"/>
    <w:rsid w:val="59CE0366"/>
    <w:rsid w:val="59E25B2A"/>
    <w:rsid w:val="5A0F3263"/>
    <w:rsid w:val="5A134165"/>
    <w:rsid w:val="5A164922"/>
    <w:rsid w:val="5A357E7B"/>
    <w:rsid w:val="5A441396"/>
    <w:rsid w:val="5A4608C3"/>
    <w:rsid w:val="5A662813"/>
    <w:rsid w:val="5A724167"/>
    <w:rsid w:val="5A756379"/>
    <w:rsid w:val="5A957280"/>
    <w:rsid w:val="5AA00D42"/>
    <w:rsid w:val="5AB32E1B"/>
    <w:rsid w:val="5ABF3256"/>
    <w:rsid w:val="5ACE0536"/>
    <w:rsid w:val="5ACF50CA"/>
    <w:rsid w:val="5AFD2BF9"/>
    <w:rsid w:val="5B350D04"/>
    <w:rsid w:val="5B3A4EE7"/>
    <w:rsid w:val="5B4571BE"/>
    <w:rsid w:val="5B5632F3"/>
    <w:rsid w:val="5B8C5D73"/>
    <w:rsid w:val="5B91268C"/>
    <w:rsid w:val="5B9D687F"/>
    <w:rsid w:val="5BC42D9E"/>
    <w:rsid w:val="5BEE65FC"/>
    <w:rsid w:val="5BEF5388"/>
    <w:rsid w:val="5BFB1170"/>
    <w:rsid w:val="5C05526F"/>
    <w:rsid w:val="5C0D57F3"/>
    <w:rsid w:val="5C125816"/>
    <w:rsid w:val="5C27379B"/>
    <w:rsid w:val="5C2855D3"/>
    <w:rsid w:val="5C2A43B0"/>
    <w:rsid w:val="5C395E90"/>
    <w:rsid w:val="5C4A64F3"/>
    <w:rsid w:val="5C5135B1"/>
    <w:rsid w:val="5C5D3D60"/>
    <w:rsid w:val="5C612BA1"/>
    <w:rsid w:val="5C615D9A"/>
    <w:rsid w:val="5C82249B"/>
    <w:rsid w:val="5C824B18"/>
    <w:rsid w:val="5C8B6719"/>
    <w:rsid w:val="5CC825E4"/>
    <w:rsid w:val="5D070B48"/>
    <w:rsid w:val="5D3B53D4"/>
    <w:rsid w:val="5D465377"/>
    <w:rsid w:val="5D62526E"/>
    <w:rsid w:val="5D672318"/>
    <w:rsid w:val="5D731F24"/>
    <w:rsid w:val="5D79399F"/>
    <w:rsid w:val="5DA166AB"/>
    <w:rsid w:val="5DAF2671"/>
    <w:rsid w:val="5DC1415D"/>
    <w:rsid w:val="5DC31387"/>
    <w:rsid w:val="5DC93856"/>
    <w:rsid w:val="5DE954F0"/>
    <w:rsid w:val="5DEF3378"/>
    <w:rsid w:val="5DF010A7"/>
    <w:rsid w:val="5E0829CC"/>
    <w:rsid w:val="5E187A42"/>
    <w:rsid w:val="5E1C0059"/>
    <w:rsid w:val="5E2152FD"/>
    <w:rsid w:val="5E2751A9"/>
    <w:rsid w:val="5E2C0935"/>
    <w:rsid w:val="5E3A3EAB"/>
    <w:rsid w:val="5E3F3919"/>
    <w:rsid w:val="5E544ADF"/>
    <w:rsid w:val="5E9666BA"/>
    <w:rsid w:val="5EB9141E"/>
    <w:rsid w:val="5EBC6B94"/>
    <w:rsid w:val="5EDA1B65"/>
    <w:rsid w:val="5EFA0DB2"/>
    <w:rsid w:val="5F3114B4"/>
    <w:rsid w:val="5F330789"/>
    <w:rsid w:val="5F3C6647"/>
    <w:rsid w:val="5F4C3A9E"/>
    <w:rsid w:val="5F684D20"/>
    <w:rsid w:val="5F6F3640"/>
    <w:rsid w:val="5F7C4A66"/>
    <w:rsid w:val="5F850CB2"/>
    <w:rsid w:val="5F8928B8"/>
    <w:rsid w:val="5F985D76"/>
    <w:rsid w:val="5F9C5331"/>
    <w:rsid w:val="5F9D4748"/>
    <w:rsid w:val="5FAF1470"/>
    <w:rsid w:val="5FC221BF"/>
    <w:rsid w:val="5FC44C79"/>
    <w:rsid w:val="5FD00159"/>
    <w:rsid w:val="5FDD58EE"/>
    <w:rsid w:val="5FDF179F"/>
    <w:rsid w:val="60200738"/>
    <w:rsid w:val="604F55CC"/>
    <w:rsid w:val="606C58A7"/>
    <w:rsid w:val="609F6536"/>
    <w:rsid w:val="60A832D2"/>
    <w:rsid w:val="60AC35AC"/>
    <w:rsid w:val="60AD09E2"/>
    <w:rsid w:val="60B30855"/>
    <w:rsid w:val="60B83ECA"/>
    <w:rsid w:val="60C22FCE"/>
    <w:rsid w:val="60D03445"/>
    <w:rsid w:val="60FA2528"/>
    <w:rsid w:val="61167C6C"/>
    <w:rsid w:val="613C7175"/>
    <w:rsid w:val="613D0046"/>
    <w:rsid w:val="614F601C"/>
    <w:rsid w:val="618B71A4"/>
    <w:rsid w:val="6194443B"/>
    <w:rsid w:val="61983318"/>
    <w:rsid w:val="61A35F0F"/>
    <w:rsid w:val="61B013E2"/>
    <w:rsid w:val="61B41C52"/>
    <w:rsid w:val="61BB2F63"/>
    <w:rsid w:val="61C86CA3"/>
    <w:rsid w:val="61CE1CB1"/>
    <w:rsid w:val="61D17C1D"/>
    <w:rsid w:val="61E21AE2"/>
    <w:rsid w:val="61E92FB0"/>
    <w:rsid w:val="62030D09"/>
    <w:rsid w:val="62266B05"/>
    <w:rsid w:val="622E3820"/>
    <w:rsid w:val="623550DD"/>
    <w:rsid w:val="62381E37"/>
    <w:rsid w:val="62385E6E"/>
    <w:rsid w:val="62583A0C"/>
    <w:rsid w:val="626271F8"/>
    <w:rsid w:val="626E0D6E"/>
    <w:rsid w:val="626E3FC0"/>
    <w:rsid w:val="62764951"/>
    <w:rsid w:val="62775FD3"/>
    <w:rsid w:val="62A777B3"/>
    <w:rsid w:val="62B611F1"/>
    <w:rsid w:val="62CA7F79"/>
    <w:rsid w:val="62D33A10"/>
    <w:rsid w:val="62D90604"/>
    <w:rsid w:val="62D97C5E"/>
    <w:rsid w:val="62F12D8E"/>
    <w:rsid w:val="62FE0F16"/>
    <w:rsid w:val="63046487"/>
    <w:rsid w:val="630B60C9"/>
    <w:rsid w:val="632B573B"/>
    <w:rsid w:val="632F3665"/>
    <w:rsid w:val="63403F82"/>
    <w:rsid w:val="63536A40"/>
    <w:rsid w:val="63545C2E"/>
    <w:rsid w:val="635F09EA"/>
    <w:rsid w:val="63706638"/>
    <w:rsid w:val="63977CC2"/>
    <w:rsid w:val="63AA3E84"/>
    <w:rsid w:val="63AB687C"/>
    <w:rsid w:val="63B44D1B"/>
    <w:rsid w:val="63D538FB"/>
    <w:rsid w:val="63E24F3C"/>
    <w:rsid w:val="63FB466D"/>
    <w:rsid w:val="640623EE"/>
    <w:rsid w:val="641033C5"/>
    <w:rsid w:val="642735EE"/>
    <w:rsid w:val="642D4FA8"/>
    <w:rsid w:val="64383573"/>
    <w:rsid w:val="644A72E0"/>
    <w:rsid w:val="64530D89"/>
    <w:rsid w:val="6459481A"/>
    <w:rsid w:val="6464130D"/>
    <w:rsid w:val="64910489"/>
    <w:rsid w:val="64967EE3"/>
    <w:rsid w:val="64AF6C3F"/>
    <w:rsid w:val="64B057DE"/>
    <w:rsid w:val="64B82F2D"/>
    <w:rsid w:val="64D21888"/>
    <w:rsid w:val="64D23995"/>
    <w:rsid w:val="64E04160"/>
    <w:rsid w:val="64E33DF4"/>
    <w:rsid w:val="64F83F88"/>
    <w:rsid w:val="64FE616F"/>
    <w:rsid w:val="652C22A9"/>
    <w:rsid w:val="652E5DCC"/>
    <w:rsid w:val="654301AA"/>
    <w:rsid w:val="654800BD"/>
    <w:rsid w:val="654A79BE"/>
    <w:rsid w:val="657A6FB3"/>
    <w:rsid w:val="6589176B"/>
    <w:rsid w:val="658C3AE5"/>
    <w:rsid w:val="65D72AF6"/>
    <w:rsid w:val="65E06185"/>
    <w:rsid w:val="65F60B1E"/>
    <w:rsid w:val="65FE231E"/>
    <w:rsid w:val="663C68ED"/>
    <w:rsid w:val="66463718"/>
    <w:rsid w:val="66483702"/>
    <w:rsid w:val="664D3C1B"/>
    <w:rsid w:val="66552108"/>
    <w:rsid w:val="6674386C"/>
    <w:rsid w:val="66AA7B63"/>
    <w:rsid w:val="66B11628"/>
    <w:rsid w:val="66C8076C"/>
    <w:rsid w:val="66DE4873"/>
    <w:rsid w:val="66DE5151"/>
    <w:rsid w:val="66E12A87"/>
    <w:rsid w:val="67242015"/>
    <w:rsid w:val="676B382F"/>
    <w:rsid w:val="67781FBA"/>
    <w:rsid w:val="67855FCC"/>
    <w:rsid w:val="67A60273"/>
    <w:rsid w:val="67DD0A98"/>
    <w:rsid w:val="67DF04F5"/>
    <w:rsid w:val="67E519C6"/>
    <w:rsid w:val="67FF33DC"/>
    <w:rsid w:val="68000682"/>
    <w:rsid w:val="680D7A0E"/>
    <w:rsid w:val="68133CD5"/>
    <w:rsid w:val="6832790E"/>
    <w:rsid w:val="683C5CF5"/>
    <w:rsid w:val="686018D7"/>
    <w:rsid w:val="6868654D"/>
    <w:rsid w:val="686F311C"/>
    <w:rsid w:val="68831A08"/>
    <w:rsid w:val="688333C2"/>
    <w:rsid w:val="688802D3"/>
    <w:rsid w:val="689E00E5"/>
    <w:rsid w:val="68B714CB"/>
    <w:rsid w:val="68BA09C6"/>
    <w:rsid w:val="68C03964"/>
    <w:rsid w:val="68C1196B"/>
    <w:rsid w:val="68C14937"/>
    <w:rsid w:val="68DC7C28"/>
    <w:rsid w:val="68E36170"/>
    <w:rsid w:val="68E374C5"/>
    <w:rsid w:val="68F83900"/>
    <w:rsid w:val="693826BE"/>
    <w:rsid w:val="695745BC"/>
    <w:rsid w:val="698305ED"/>
    <w:rsid w:val="69AC4A49"/>
    <w:rsid w:val="69C94C49"/>
    <w:rsid w:val="69D96939"/>
    <w:rsid w:val="69EF3B3D"/>
    <w:rsid w:val="69F105B6"/>
    <w:rsid w:val="69F11DE9"/>
    <w:rsid w:val="6A2C626F"/>
    <w:rsid w:val="6A476AE4"/>
    <w:rsid w:val="6A4B0471"/>
    <w:rsid w:val="6A5C4BC9"/>
    <w:rsid w:val="6A834CB0"/>
    <w:rsid w:val="6AAB59F8"/>
    <w:rsid w:val="6AB9211A"/>
    <w:rsid w:val="6AD047E6"/>
    <w:rsid w:val="6AEF15B8"/>
    <w:rsid w:val="6AFE552F"/>
    <w:rsid w:val="6B0B5C4F"/>
    <w:rsid w:val="6B1135C8"/>
    <w:rsid w:val="6B230D7D"/>
    <w:rsid w:val="6B373E3D"/>
    <w:rsid w:val="6B4977E8"/>
    <w:rsid w:val="6B572117"/>
    <w:rsid w:val="6B773475"/>
    <w:rsid w:val="6B777D70"/>
    <w:rsid w:val="6B7912A5"/>
    <w:rsid w:val="6BAD52D4"/>
    <w:rsid w:val="6BB66DD8"/>
    <w:rsid w:val="6BC45011"/>
    <w:rsid w:val="6BC73B27"/>
    <w:rsid w:val="6BD36344"/>
    <w:rsid w:val="6BF0348B"/>
    <w:rsid w:val="6BFC4CF9"/>
    <w:rsid w:val="6C047813"/>
    <w:rsid w:val="6C171643"/>
    <w:rsid w:val="6C1F6989"/>
    <w:rsid w:val="6C532E82"/>
    <w:rsid w:val="6C607F78"/>
    <w:rsid w:val="6C89794A"/>
    <w:rsid w:val="6CA16A6E"/>
    <w:rsid w:val="6CB04CA1"/>
    <w:rsid w:val="6CB70DF5"/>
    <w:rsid w:val="6CBC3006"/>
    <w:rsid w:val="6CC12C6C"/>
    <w:rsid w:val="6CC27A8C"/>
    <w:rsid w:val="6CD5023D"/>
    <w:rsid w:val="6CDE574D"/>
    <w:rsid w:val="6CE06854"/>
    <w:rsid w:val="6CF82474"/>
    <w:rsid w:val="6D1E7C78"/>
    <w:rsid w:val="6D4D5460"/>
    <w:rsid w:val="6D5C3C50"/>
    <w:rsid w:val="6D6F4477"/>
    <w:rsid w:val="6D771133"/>
    <w:rsid w:val="6D7879A7"/>
    <w:rsid w:val="6D885B63"/>
    <w:rsid w:val="6D8C1C95"/>
    <w:rsid w:val="6D9F6F97"/>
    <w:rsid w:val="6DAB006C"/>
    <w:rsid w:val="6DB523BB"/>
    <w:rsid w:val="6DB816E5"/>
    <w:rsid w:val="6DC81DD9"/>
    <w:rsid w:val="6DC903CB"/>
    <w:rsid w:val="6DD03AE1"/>
    <w:rsid w:val="6DD768EB"/>
    <w:rsid w:val="6E2304F1"/>
    <w:rsid w:val="6E375D39"/>
    <w:rsid w:val="6E394F3F"/>
    <w:rsid w:val="6E4F1384"/>
    <w:rsid w:val="6E5C19CE"/>
    <w:rsid w:val="6E6E3CC0"/>
    <w:rsid w:val="6EAB14DE"/>
    <w:rsid w:val="6EE70C0D"/>
    <w:rsid w:val="6EF43874"/>
    <w:rsid w:val="6F345DED"/>
    <w:rsid w:val="6F38422A"/>
    <w:rsid w:val="6F3F6AE2"/>
    <w:rsid w:val="6F44694A"/>
    <w:rsid w:val="6F5A4612"/>
    <w:rsid w:val="6F5C3298"/>
    <w:rsid w:val="6F5D065F"/>
    <w:rsid w:val="6F6873CF"/>
    <w:rsid w:val="6F711DA1"/>
    <w:rsid w:val="6F7557C6"/>
    <w:rsid w:val="6F7B7285"/>
    <w:rsid w:val="6F90770B"/>
    <w:rsid w:val="6FA72577"/>
    <w:rsid w:val="6FE62CF4"/>
    <w:rsid w:val="6FED5B27"/>
    <w:rsid w:val="6FFA5B14"/>
    <w:rsid w:val="700A66D9"/>
    <w:rsid w:val="700E2458"/>
    <w:rsid w:val="70131241"/>
    <w:rsid w:val="70142F69"/>
    <w:rsid w:val="701446E7"/>
    <w:rsid w:val="702A06ED"/>
    <w:rsid w:val="702F3483"/>
    <w:rsid w:val="70431209"/>
    <w:rsid w:val="70490F50"/>
    <w:rsid w:val="706D2E04"/>
    <w:rsid w:val="70763545"/>
    <w:rsid w:val="707744A5"/>
    <w:rsid w:val="707C7F99"/>
    <w:rsid w:val="7082739C"/>
    <w:rsid w:val="70AD0E6F"/>
    <w:rsid w:val="70B23C79"/>
    <w:rsid w:val="70C45BB2"/>
    <w:rsid w:val="70CE176C"/>
    <w:rsid w:val="70DA6828"/>
    <w:rsid w:val="70E909E4"/>
    <w:rsid w:val="71123324"/>
    <w:rsid w:val="711574B4"/>
    <w:rsid w:val="711D6D63"/>
    <w:rsid w:val="71236E2E"/>
    <w:rsid w:val="71403FDE"/>
    <w:rsid w:val="714E0847"/>
    <w:rsid w:val="717149AD"/>
    <w:rsid w:val="71C730BB"/>
    <w:rsid w:val="71E6401D"/>
    <w:rsid w:val="71E92840"/>
    <w:rsid w:val="71EC6C57"/>
    <w:rsid w:val="72071C1B"/>
    <w:rsid w:val="722105C4"/>
    <w:rsid w:val="722E2B52"/>
    <w:rsid w:val="72413D00"/>
    <w:rsid w:val="724F6160"/>
    <w:rsid w:val="72501A09"/>
    <w:rsid w:val="725620A9"/>
    <w:rsid w:val="72637A34"/>
    <w:rsid w:val="72661F2B"/>
    <w:rsid w:val="726B3339"/>
    <w:rsid w:val="727F1637"/>
    <w:rsid w:val="72A96721"/>
    <w:rsid w:val="72D0311E"/>
    <w:rsid w:val="72D86533"/>
    <w:rsid w:val="72E15C27"/>
    <w:rsid w:val="72F8238B"/>
    <w:rsid w:val="72FF2BEA"/>
    <w:rsid w:val="73022A7E"/>
    <w:rsid w:val="730257CB"/>
    <w:rsid w:val="730D398D"/>
    <w:rsid w:val="73275E56"/>
    <w:rsid w:val="73381172"/>
    <w:rsid w:val="733A0604"/>
    <w:rsid w:val="736B7A2F"/>
    <w:rsid w:val="737165F1"/>
    <w:rsid w:val="73800116"/>
    <w:rsid w:val="73961A68"/>
    <w:rsid w:val="73AA1D40"/>
    <w:rsid w:val="73AA677E"/>
    <w:rsid w:val="73BF029A"/>
    <w:rsid w:val="73CC5195"/>
    <w:rsid w:val="73D15EDF"/>
    <w:rsid w:val="73D3670A"/>
    <w:rsid w:val="73F30BAE"/>
    <w:rsid w:val="74006B47"/>
    <w:rsid w:val="741E7F6E"/>
    <w:rsid w:val="742726BE"/>
    <w:rsid w:val="7429678A"/>
    <w:rsid w:val="745431C2"/>
    <w:rsid w:val="745A5E64"/>
    <w:rsid w:val="746074FC"/>
    <w:rsid w:val="74613231"/>
    <w:rsid w:val="74714B2A"/>
    <w:rsid w:val="7475435D"/>
    <w:rsid w:val="74996700"/>
    <w:rsid w:val="74A4456D"/>
    <w:rsid w:val="74B25AB1"/>
    <w:rsid w:val="74D8203A"/>
    <w:rsid w:val="74EC3944"/>
    <w:rsid w:val="74F36A85"/>
    <w:rsid w:val="75164A14"/>
    <w:rsid w:val="751D1B6E"/>
    <w:rsid w:val="75317A36"/>
    <w:rsid w:val="75426198"/>
    <w:rsid w:val="75492CCE"/>
    <w:rsid w:val="754956FB"/>
    <w:rsid w:val="75687EFB"/>
    <w:rsid w:val="757C314C"/>
    <w:rsid w:val="757D3E7B"/>
    <w:rsid w:val="758C3940"/>
    <w:rsid w:val="759445C4"/>
    <w:rsid w:val="75AA6994"/>
    <w:rsid w:val="75AC7A22"/>
    <w:rsid w:val="763C476F"/>
    <w:rsid w:val="765371C2"/>
    <w:rsid w:val="76611849"/>
    <w:rsid w:val="766A37AE"/>
    <w:rsid w:val="766C1E28"/>
    <w:rsid w:val="76822D0E"/>
    <w:rsid w:val="76852698"/>
    <w:rsid w:val="768F7203"/>
    <w:rsid w:val="76DC6AA7"/>
    <w:rsid w:val="76F248CD"/>
    <w:rsid w:val="76F776B7"/>
    <w:rsid w:val="77041985"/>
    <w:rsid w:val="770547E3"/>
    <w:rsid w:val="771C2B72"/>
    <w:rsid w:val="7728710F"/>
    <w:rsid w:val="772956DC"/>
    <w:rsid w:val="773D399C"/>
    <w:rsid w:val="775717D2"/>
    <w:rsid w:val="775A26D0"/>
    <w:rsid w:val="77932CA3"/>
    <w:rsid w:val="77A2180A"/>
    <w:rsid w:val="77A93B2B"/>
    <w:rsid w:val="77B072BC"/>
    <w:rsid w:val="77D072BA"/>
    <w:rsid w:val="77D4687A"/>
    <w:rsid w:val="77F63A65"/>
    <w:rsid w:val="78596A84"/>
    <w:rsid w:val="78695E0F"/>
    <w:rsid w:val="786E2C61"/>
    <w:rsid w:val="7883250F"/>
    <w:rsid w:val="78C875F6"/>
    <w:rsid w:val="78D93D80"/>
    <w:rsid w:val="78E802A8"/>
    <w:rsid w:val="78E81B53"/>
    <w:rsid w:val="78F736C4"/>
    <w:rsid w:val="78FC6A35"/>
    <w:rsid w:val="7904302A"/>
    <w:rsid w:val="79216AFC"/>
    <w:rsid w:val="79222C92"/>
    <w:rsid w:val="79236F27"/>
    <w:rsid w:val="79240792"/>
    <w:rsid w:val="793251C2"/>
    <w:rsid w:val="79360DDC"/>
    <w:rsid w:val="79407A67"/>
    <w:rsid w:val="794B1699"/>
    <w:rsid w:val="79643096"/>
    <w:rsid w:val="79661EFB"/>
    <w:rsid w:val="79690DEF"/>
    <w:rsid w:val="796B33F3"/>
    <w:rsid w:val="79736F00"/>
    <w:rsid w:val="799B226F"/>
    <w:rsid w:val="799C38B3"/>
    <w:rsid w:val="79BF5629"/>
    <w:rsid w:val="79C565B4"/>
    <w:rsid w:val="79C86B5D"/>
    <w:rsid w:val="79F226B7"/>
    <w:rsid w:val="79F43BED"/>
    <w:rsid w:val="79F81E53"/>
    <w:rsid w:val="79FD0D5F"/>
    <w:rsid w:val="7A1972A9"/>
    <w:rsid w:val="7A204796"/>
    <w:rsid w:val="7A390CF5"/>
    <w:rsid w:val="7A4B2DB8"/>
    <w:rsid w:val="7A5F073C"/>
    <w:rsid w:val="7A797D8E"/>
    <w:rsid w:val="7A86624F"/>
    <w:rsid w:val="7A98285B"/>
    <w:rsid w:val="7AA81050"/>
    <w:rsid w:val="7AB93131"/>
    <w:rsid w:val="7AF4420D"/>
    <w:rsid w:val="7AF677AA"/>
    <w:rsid w:val="7B071CA2"/>
    <w:rsid w:val="7B1D17D3"/>
    <w:rsid w:val="7B2134AA"/>
    <w:rsid w:val="7B225EE0"/>
    <w:rsid w:val="7B29470E"/>
    <w:rsid w:val="7B2B08BD"/>
    <w:rsid w:val="7B306700"/>
    <w:rsid w:val="7B32359A"/>
    <w:rsid w:val="7B426664"/>
    <w:rsid w:val="7B45290B"/>
    <w:rsid w:val="7B47744F"/>
    <w:rsid w:val="7B485742"/>
    <w:rsid w:val="7B5F3668"/>
    <w:rsid w:val="7B7F20DF"/>
    <w:rsid w:val="7B8F2BB5"/>
    <w:rsid w:val="7B963249"/>
    <w:rsid w:val="7BBC2F7D"/>
    <w:rsid w:val="7BC85988"/>
    <w:rsid w:val="7BDA3403"/>
    <w:rsid w:val="7BE97AF8"/>
    <w:rsid w:val="7BF56113"/>
    <w:rsid w:val="7BFB5597"/>
    <w:rsid w:val="7C0771E2"/>
    <w:rsid w:val="7C1E634D"/>
    <w:rsid w:val="7C207AEA"/>
    <w:rsid w:val="7C41722A"/>
    <w:rsid w:val="7C6158D2"/>
    <w:rsid w:val="7C6712B6"/>
    <w:rsid w:val="7C8317EC"/>
    <w:rsid w:val="7C865CBF"/>
    <w:rsid w:val="7C9A7861"/>
    <w:rsid w:val="7CB729D1"/>
    <w:rsid w:val="7CBA3C43"/>
    <w:rsid w:val="7CC40FE0"/>
    <w:rsid w:val="7CE051C7"/>
    <w:rsid w:val="7CFA0158"/>
    <w:rsid w:val="7D080444"/>
    <w:rsid w:val="7D111E0F"/>
    <w:rsid w:val="7D112ADB"/>
    <w:rsid w:val="7D1D06DE"/>
    <w:rsid w:val="7D2F0DF3"/>
    <w:rsid w:val="7D4744A5"/>
    <w:rsid w:val="7D58334B"/>
    <w:rsid w:val="7D640670"/>
    <w:rsid w:val="7D7C4F0F"/>
    <w:rsid w:val="7D8D1A62"/>
    <w:rsid w:val="7D8E0949"/>
    <w:rsid w:val="7D90106D"/>
    <w:rsid w:val="7D931394"/>
    <w:rsid w:val="7DA70C54"/>
    <w:rsid w:val="7DC926CA"/>
    <w:rsid w:val="7DD305D8"/>
    <w:rsid w:val="7DD459BE"/>
    <w:rsid w:val="7DDB16B4"/>
    <w:rsid w:val="7DE62177"/>
    <w:rsid w:val="7DF942F4"/>
    <w:rsid w:val="7E215D92"/>
    <w:rsid w:val="7E3E5ACF"/>
    <w:rsid w:val="7E515C4D"/>
    <w:rsid w:val="7E5A4CCF"/>
    <w:rsid w:val="7E615D47"/>
    <w:rsid w:val="7E8425CC"/>
    <w:rsid w:val="7EC97020"/>
    <w:rsid w:val="7EE1551E"/>
    <w:rsid w:val="7EE44199"/>
    <w:rsid w:val="7EE85876"/>
    <w:rsid w:val="7EEE4DB6"/>
    <w:rsid w:val="7EF76ED1"/>
    <w:rsid w:val="7F041E29"/>
    <w:rsid w:val="7F233EAD"/>
    <w:rsid w:val="7F4B0C5A"/>
    <w:rsid w:val="7F4E6564"/>
    <w:rsid w:val="7F510AD5"/>
    <w:rsid w:val="7F58173E"/>
    <w:rsid w:val="7F744561"/>
    <w:rsid w:val="7FA55577"/>
    <w:rsid w:val="7FA801D8"/>
    <w:rsid w:val="7FB82CE3"/>
    <w:rsid w:val="7FD96371"/>
    <w:rsid w:val="7FE04FF4"/>
    <w:rsid w:val="7FEC2E27"/>
    <w:rsid w:val="7FF65DAF"/>
    <w:rsid w:val="7FFD50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62"/>
    <w:qFormat/>
    <w:uiPriority w:val="0"/>
    <w:pPr>
      <w:keepNext/>
      <w:keepLines/>
      <w:spacing w:before="260" w:after="260" w:line="416" w:lineRule="auto"/>
      <w:outlineLvl w:val="2"/>
    </w:pPr>
    <w:rPr>
      <w:b/>
      <w:bCs/>
      <w:sz w:val="32"/>
      <w:szCs w:val="32"/>
    </w:rPr>
  </w:style>
  <w:style w:type="paragraph" w:styleId="7">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6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unhideWhenUsed/>
    <w:qFormat/>
    <w:uiPriority w:val="1"/>
  </w:style>
  <w:style w:type="table" w:default="1" w:styleId="50">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59"/>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65"/>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70"/>
    <w:qFormat/>
    <w:uiPriority w:val="0"/>
    <w:pPr>
      <w:spacing w:before="152" w:after="160"/>
    </w:pPr>
    <w:rPr>
      <w:rFonts w:ascii="Arial" w:hAnsi="Arial" w:eastAsia="黑体"/>
      <w:sz w:val="20"/>
      <w:szCs w:val="20"/>
    </w:rPr>
  </w:style>
  <w:style w:type="paragraph" w:styleId="17">
    <w:name w:val="Document Map"/>
    <w:basedOn w:val="1"/>
    <w:link w:val="71"/>
    <w:qFormat/>
    <w:uiPriority w:val="0"/>
    <w:pPr>
      <w:shd w:val="clear" w:color="auto" w:fill="000080"/>
    </w:pPr>
  </w:style>
  <w:style w:type="paragraph" w:styleId="18">
    <w:name w:val="annotation text"/>
    <w:basedOn w:val="1"/>
    <w:link w:val="72"/>
    <w:unhideWhenUsed/>
    <w:qFormat/>
    <w:uiPriority w:val="0"/>
    <w:pPr>
      <w:jc w:val="left"/>
    </w:pPr>
  </w:style>
  <w:style w:type="paragraph" w:styleId="19">
    <w:name w:val="Body Text 3"/>
    <w:basedOn w:val="1"/>
    <w:link w:val="73"/>
    <w:qFormat/>
    <w:uiPriority w:val="0"/>
    <w:pPr>
      <w:spacing w:line="500" w:lineRule="exact"/>
    </w:pPr>
    <w:rPr>
      <w:b/>
      <w:bCs/>
      <w:kern w:val="0"/>
      <w:sz w:val="24"/>
    </w:rPr>
  </w:style>
  <w:style w:type="paragraph" w:styleId="20">
    <w:name w:val="Body Text"/>
    <w:basedOn w:val="1"/>
    <w:next w:val="1"/>
    <w:link w:val="74"/>
    <w:qFormat/>
    <w:uiPriority w:val="0"/>
    <w:pPr>
      <w:spacing w:line="420" w:lineRule="exact"/>
    </w:pPr>
    <w:rPr>
      <w:sz w:val="24"/>
    </w:rPr>
  </w:style>
  <w:style w:type="paragraph" w:styleId="21">
    <w:name w:val="Body Text Indent"/>
    <w:basedOn w:val="1"/>
    <w:next w:val="22"/>
    <w:link w:val="75"/>
    <w:qFormat/>
    <w:uiPriority w:val="0"/>
    <w:pPr>
      <w:spacing w:after="120"/>
      <w:ind w:left="420" w:leftChars="200"/>
    </w:pPr>
  </w:style>
  <w:style w:type="paragraph" w:customStyle="1" w:styleId="22">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23">
    <w:name w:val="List Number 3"/>
    <w:basedOn w:val="1"/>
    <w:qFormat/>
    <w:uiPriority w:val="0"/>
    <w:pPr>
      <w:tabs>
        <w:tab w:val="left" w:pos="1200"/>
      </w:tabs>
      <w:ind w:left="900" w:hanging="42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ind w:left="840"/>
      <w:jc w:val="left"/>
    </w:pPr>
    <w:rPr>
      <w:rFonts w:ascii="Calibri" w:hAnsi="Calibri"/>
      <w:sz w:val="18"/>
      <w:szCs w:val="18"/>
    </w:rPr>
  </w:style>
  <w:style w:type="paragraph" w:styleId="27">
    <w:name w:val="Plain Text"/>
    <w:basedOn w:val="1"/>
    <w:link w:val="76"/>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77"/>
    <w:qFormat/>
    <w:uiPriority w:val="0"/>
    <w:pPr>
      <w:ind w:left="100" w:leftChars="2500"/>
    </w:pPr>
    <w:rPr>
      <w:sz w:val="24"/>
    </w:rPr>
  </w:style>
  <w:style w:type="paragraph" w:styleId="30">
    <w:name w:val="Body Text Indent 2"/>
    <w:basedOn w:val="1"/>
    <w:link w:val="78"/>
    <w:qFormat/>
    <w:uiPriority w:val="0"/>
    <w:pPr>
      <w:spacing w:after="120" w:line="480" w:lineRule="auto"/>
      <w:ind w:left="420" w:leftChars="200"/>
    </w:pPr>
  </w:style>
  <w:style w:type="paragraph" w:styleId="31">
    <w:name w:val="Balloon Text"/>
    <w:basedOn w:val="1"/>
    <w:link w:val="79"/>
    <w:qFormat/>
    <w:uiPriority w:val="0"/>
    <w:rPr>
      <w:sz w:val="18"/>
      <w:szCs w:val="18"/>
    </w:rPr>
  </w:style>
  <w:style w:type="paragraph" w:styleId="32">
    <w:name w:val="footer"/>
    <w:basedOn w:val="1"/>
    <w:link w:val="80"/>
    <w:qFormat/>
    <w:uiPriority w:val="99"/>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82"/>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83"/>
    <w:qFormat/>
    <w:uiPriority w:val="0"/>
    <w:pPr>
      <w:spacing w:after="120" w:line="480" w:lineRule="auto"/>
    </w:pPr>
    <w:rPr>
      <w:kern w:val="0"/>
      <w:sz w:val="20"/>
    </w:rPr>
  </w:style>
  <w:style w:type="paragraph" w:styleId="43">
    <w:name w:val="List 4"/>
    <w:basedOn w:val="1"/>
    <w:qFormat/>
    <w:uiPriority w:val="0"/>
    <w:pPr>
      <w:ind w:left="100" w:leftChars="600" w:hanging="200" w:hangingChars="200"/>
      <w:contextualSpacing/>
    </w:pPr>
    <w:rPr>
      <w:szCs w:val="22"/>
    </w:rPr>
  </w:style>
  <w:style w:type="paragraph" w:styleId="44">
    <w:name w:val="HTML Preformatted"/>
    <w:basedOn w:val="1"/>
    <w:link w:val="8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link w:val="85"/>
    <w:qFormat/>
    <w:uiPriority w:val="0"/>
    <w:pPr>
      <w:jc w:val="center"/>
    </w:pPr>
    <w:rPr>
      <w:rFonts w:ascii="宋体"/>
      <w:b/>
      <w:snapToGrid w:val="0"/>
      <w:kern w:val="0"/>
      <w:sz w:val="36"/>
      <w:szCs w:val="20"/>
    </w:rPr>
  </w:style>
  <w:style w:type="paragraph" w:styleId="48">
    <w:name w:val="annotation subject"/>
    <w:basedOn w:val="18"/>
    <w:next w:val="18"/>
    <w:link w:val="86"/>
    <w:unhideWhenUsed/>
    <w:qFormat/>
    <w:uiPriority w:val="0"/>
    <w:rPr>
      <w:b/>
      <w:bCs/>
    </w:rPr>
  </w:style>
  <w:style w:type="paragraph" w:styleId="49">
    <w:name w:val="Body Text First Indent 2"/>
    <w:basedOn w:val="1"/>
    <w:next w:val="1"/>
    <w:unhideWhenUsed/>
    <w:qFormat/>
    <w:uiPriority w:val="99"/>
    <w:pPr>
      <w:tabs>
        <w:tab w:val="left" w:pos="0"/>
      </w:tabs>
      <w:spacing w:after="120"/>
      <w:ind w:left="420" w:leftChars="200" w:firstLine="420" w:firstLineChars="200"/>
    </w:pPr>
    <w:rPr>
      <w:spacing w:val="-4"/>
      <w:sz w:val="21"/>
    </w:rPr>
  </w:style>
  <w:style w:type="table" w:styleId="51">
    <w:name w:val="Table Grid"/>
    <w:basedOn w:val="5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customStyle="1" w:styleId="59">
    <w:name w:val="宏文本 字符"/>
    <w:link w:val="3"/>
    <w:qFormat/>
    <w:uiPriority w:val="99"/>
    <w:rPr>
      <w:rFonts w:ascii="Courier New" w:hAnsi="Courier New"/>
      <w:kern w:val="2"/>
      <w:sz w:val="24"/>
      <w:szCs w:val="24"/>
      <w:lang w:val="en-US" w:eastAsia="zh-CN" w:bidi="ar-SA"/>
    </w:rPr>
  </w:style>
  <w:style w:type="character" w:customStyle="1" w:styleId="60">
    <w:name w:val="标题 1 字符"/>
    <w:link w:val="4"/>
    <w:qFormat/>
    <w:uiPriority w:val="0"/>
    <w:rPr>
      <w:b/>
      <w:bCs/>
      <w:kern w:val="44"/>
      <w:sz w:val="44"/>
      <w:szCs w:val="44"/>
    </w:rPr>
  </w:style>
  <w:style w:type="character" w:customStyle="1" w:styleId="61">
    <w:name w:val="标题 2 字符"/>
    <w:link w:val="5"/>
    <w:qFormat/>
    <w:uiPriority w:val="0"/>
    <w:rPr>
      <w:rFonts w:eastAsia="隶书"/>
      <w:b/>
      <w:sz w:val="44"/>
    </w:rPr>
  </w:style>
  <w:style w:type="character" w:customStyle="1" w:styleId="62">
    <w:name w:val="标题 3 字符"/>
    <w:link w:val="6"/>
    <w:qFormat/>
    <w:uiPriority w:val="0"/>
    <w:rPr>
      <w:b/>
      <w:bCs/>
      <w:kern w:val="2"/>
      <w:sz w:val="32"/>
      <w:szCs w:val="32"/>
    </w:rPr>
  </w:style>
  <w:style w:type="character" w:customStyle="1" w:styleId="63">
    <w:name w:val="标题 4 字符"/>
    <w:link w:val="7"/>
    <w:qFormat/>
    <w:uiPriority w:val="0"/>
    <w:rPr>
      <w:rFonts w:ascii="Arial" w:hAnsi="Arial" w:eastAsia="黑体"/>
      <w:b/>
      <w:bCs/>
      <w:kern w:val="2"/>
      <w:sz w:val="28"/>
      <w:szCs w:val="28"/>
    </w:rPr>
  </w:style>
  <w:style w:type="character" w:customStyle="1" w:styleId="64">
    <w:name w:val="标题 5 字符"/>
    <w:link w:val="8"/>
    <w:qFormat/>
    <w:uiPriority w:val="0"/>
    <w:rPr>
      <w:b/>
      <w:kern w:val="2"/>
      <w:sz w:val="28"/>
      <w:szCs w:val="24"/>
    </w:rPr>
  </w:style>
  <w:style w:type="character" w:customStyle="1" w:styleId="65">
    <w:name w:val="正文缩进 字符"/>
    <w:link w:val="9"/>
    <w:qFormat/>
    <w:uiPriority w:val="0"/>
    <w:rPr>
      <w:rFonts w:ascii="宋体"/>
      <w:snapToGrid w:val="0"/>
    </w:rPr>
  </w:style>
  <w:style w:type="character" w:customStyle="1" w:styleId="66">
    <w:name w:val="标题 6 字符"/>
    <w:link w:val="10"/>
    <w:qFormat/>
    <w:uiPriority w:val="0"/>
    <w:rPr>
      <w:rFonts w:ascii="Arial" w:hAnsi="Arial" w:eastAsia="黑体"/>
      <w:b/>
      <w:kern w:val="2"/>
      <w:sz w:val="24"/>
      <w:szCs w:val="24"/>
    </w:rPr>
  </w:style>
  <w:style w:type="character" w:customStyle="1" w:styleId="67">
    <w:name w:val="标题 7 字符"/>
    <w:link w:val="11"/>
    <w:qFormat/>
    <w:uiPriority w:val="0"/>
    <w:rPr>
      <w:b/>
      <w:kern w:val="2"/>
      <w:sz w:val="24"/>
      <w:szCs w:val="24"/>
    </w:rPr>
  </w:style>
  <w:style w:type="character" w:customStyle="1" w:styleId="68">
    <w:name w:val="标题 8 字符"/>
    <w:link w:val="12"/>
    <w:qFormat/>
    <w:uiPriority w:val="0"/>
    <w:rPr>
      <w:rFonts w:ascii="Arial" w:hAnsi="Arial" w:eastAsia="黑体"/>
      <w:kern w:val="2"/>
      <w:sz w:val="24"/>
      <w:szCs w:val="24"/>
    </w:rPr>
  </w:style>
  <w:style w:type="character" w:customStyle="1" w:styleId="69">
    <w:name w:val="标题 9 字符"/>
    <w:link w:val="13"/>
    <w:qFormat/>
    <w:uiPriority w:val="0"/>
    <w:rPr>
      <w:rFonts w:ascii="Arial" w:hAnsi="Arial" w:eastAsia="黑体"/>
      <w:kern w:val="2"/>
      <w:sz w:val="21"/>
      <w:szCs w:val="24"/>
    </w:rPr>
  </w:style>
  <w:style w:type="character" w:customStyle="1" w:styleId="70">
    <w:name w:val="题注 字符"/>
    <w:link w:val="16"/>
    <w:qFormat/>
    <w:uiPriority w:val="0"/>
    <w:rPr>
      <w:rFonts w:ascii="Arial" w:hAnsi="Arial" w:eastAsia="黑体" w:cs="Arial"/>
      <w:kern w:val="2"/>
    </w:rPr>
  </w:style>
  <w:style w:type="character" w:customStyle="1" w:styleId="71">
    <w:name w:val="文档结构图 字符"/>
    <w:link w:val="17"/>
    <w:qFormat/>
    <w:uiPriority w:val="0"/>
    <w:rPr>
      <w:kern w:val="2"/>
      <w:sz w:val="21"/>
      <w:szCs w:val="24"/>
      <w:shd w:val="clear" w:color="auto" w:fill="000080"/>
    </w:rPr>
  </w:style>
  <w:style w:type="character" w:customStyle="1" w:styleId="72">
    <w:name w:val="批注文字 字符1"/>
    <w:link w:val="18"/>
    <w:qFormat/>
    <w:uiPriority w:val="0"/>
    <w:rPr>
      <w:kern w:val="2"/>
      <w:sz w:val="21"/>
      <w:szCs w:val="24"/>
    </w:rPr>
  </w:style>
  <w:style w:type="character" w:customStyle="1" w:styleId="73">
    <w:name w:val="正文文本 3 字符"/>
    <w:link w:val="19"/>
    <w:qFormat/>
    <w:uiPriority w:val="0"/>
    <w:rPr>
      <w:b/>
      <w:bCs/>
      <w:sz w:val="24"/>
      <w:szCs w:val="24"/>
    </w:rPr>
  </w:style>
  <w:style w:type="character" w:customStyle="1" w:styleId="74">
    <w:name w:val="正文文本 字符"/>
    <w:link w:val="20"/>
    <w:qFormat/>
    <w:uiPriority w:val="0"/>
    <w:rPr>
      <w:kern w:val="2"/>
      <w:sz w:val="24"/>
      <w:szCs w:val="24"/>
    </w:rPr>
  </w:style>
  <w:style w:type="character" w:customStyle="1" w:styleId="75">
    <w:name w:val="正文文本缩进 字符"/>
    <w:link w:val="21"/>
    <w:qFormat/>
    <w:uiPriority w:val="0"/>
    <w:rPr>
      <w:kern w:val="2"/>
      <w:sz w:val="21"/>
      <w:szCs w:val="24"/>
    </w:rPr>
  </w:style>
  <w:style w:type="character" w:customStyle="1" w:styleId="76">
    <w:name w:val="纯文本 字符1"/>
    <w:link w:val="27"/>
    <w:qFormat/>
    <w:uiPriority w:val="0"/>
    <w:rPr>
      <w:rFonts w:ascii="宋体" w:hAnsi="Courier New" w:eastAsia="宋体" w:cs="Courier New"/>
      <w:kern w:val="2"/>
      <w:sz w:val="21"/>
      <w:szCs w:val="21"/>
      <w:lang w:val="en-US" w:eastAsia="zh-CN" w:bidi="ar-SA"/>
    </w:rPr>
  </w:style>
  <w:style w:type="character" w:customStyle="1" w:styleId="77">
    <w:name w:val="日期 字符"/>
    <w:link w:val="29"/>
    <w:qFormat/>
    <w:uiPriority w:val="0"/>
    <w:rPr>
      <w:kern w:val="2"/>
      <w:sz w:val="24"/>
      <w:szCs w:val="24"/>
    </w:rPr>
  </w:style>
  <w:style w:type="character" w:customStyle="1" w:styleId="78">
    <w:name w:val="正文文本缩进 2 字符"/>
    <w:link w:val="30"/>
    <w:qFormat/>
    <w:uiPriority w:val="0"/>
    <w:rPr>
      <w:kern w:val="2"/>
      <w:sz w:val="21"/>
      <w:szCs w:val="24"/>
    </w:rPr>
  </w:style>
  <w:style w:type="character" w:customStyle="1" w:styleId="79">
    <w:name w:val="批注框文本 字符1"/>
    <w:link w:val="31"/>
    <w:qFormat/>
    <w:uiPriority w:val="0"/>
    <w:rPr>
      <w:kern w:val="2"/>
      <w:sz w:val="18"/>
      <w:szCs w:val="18"/>
    </w:rPr>
  </w:style>
  <w:style w:type="character" w:customStyle="1" w:styleId="80">
    <w:name w:val="页脚 字符"/>
    <w:link w:val="32"/>
    <w:qFormat/>
    <w:uiPriority w:val="99"/>
    <w:rPr>
      <w:kern w:val="2"/>
      <w:sz w:val="18"/>
      <w:szCs w:val="18"/>
    </w:rPr>
  </w:style>
  <w:style w:type="character" w:customStyle="1" w:styleId="81">
    <w:name w:val="页眉 字符1"/>
    <w:link w:val="33"/>
    <w:qFormat/>
    <w:uiPriority w:val="0"/>
    <w:rPr>
      <w:kern w:val="2"/>
      <w:sz w:val="18"/>
      <w:szCs w:val="18"/>
    </w:rPr>
  </w:style>
  <w:style w:type="character" w:customStyle="1" w:styleId="82">
    <w:name w:val="正文文本缩进 3 字符"/>
    <w:link w:val="39"/>
    <w:qFormat/>
    <w:uiPriority w:val="0"/>
    <w:rPr>
      <w:kern w:val="2"/>
      <w:sz w:val="16"/>
      <w:szCs w:val="16"/>
    </w:rPr>
  </w:style>
  <w:style w:type="character" w:customStyle="1" w:styleId="83">
    <w:name w:val="正文文本 2 字符"/>
    <w:link w:val="42"/>
    <w:qFormat/>
    <w:uiPriority w:val="0"/>
    <w:rPr>
      <w:szCs w:val="24"/>
    </w:rPr>
  </w:style>
  <w:style w:type="character" w:customStyle="1" w:styleId="84">
    <w:name w:val="HTML 预设格式 字符"/>
    <w:link w:val="44"/>
    <w:qFormat/>
    <w:uiPriority w:val="99"/>
    <w:rPr>
      <w:rFonts w:ascii="宋体" w:hAnsi="宋体" w:cs="宋体"/>
      <w:sz w:val="24"/>
      <w:szCs w:val="24"/>
    </w:rPr>
  </w:style>
  <w:style w:type="character" w:customStyle="1" w:styleId="85">
    <w:name w:val="标题 字符"/>
    <w:link w:val="47"/>
    <w:qFormat/>
    <w:uiPriority w:val="0"/>
    <w:rPr>
      <w:rFonts w:ascii="宋体"/>
      <w:b/>
      <w:snapToGrid w:val="0"/>
      <w:sz w:val="36"/>
    </w:rPr>
  </w:style>
  <w:style w:type="character" w:customStyle="1" w:styleId="86">
    <w:name w:val="批注主题 字符1"/>
    <w:link w:val="48"/>
    <w:qFormat/>
    <w:uiPriority w:val="0"/>
    <w:rPr>
      <w:b/>
      <w:bCs/>
      <w:kern w:val="2"/>
      <w:sz w:val="21"/>
      <w:szCs w:val="24"/>
    </w:rPr>
  </w:style>
  <w:style w:type="character" w:customStyle="1" w:styleId="87">
    <w:name w:val="正文文本 2 Char2"/>
    <w:qFormat/>
    <w:uiPriority w:val="99"/>
    <w:rPr>
      <w:kern w:val="2"/>
      <w:sz w:val="21"/>
      <w:szCs w:val="24"/>
    </w:rPr>
  </w:style>
  <w:style w:type="character" w:customStyle="1" w:styleId="88">
    <w:name w:val="ca-11"/>
    <w:qFormat/>
    <w:uiPriority w:val="0"/>
    <w:rPr>
      <w:rFonts w:hint="eastAsia" w:ascii="宋体" w:hAnsi="宋体" w:eastAsia="宋体"/>
      <w:b/>
      <w:bCs/>
      <w:spacing w:val="-20"/>
      <w:sz w:val="21"/>
      <w:szCs w:val="21"/>
    </w:rPr>
  </w:style>
  <w:style w:type="character" w:customStyle="1" w:styleId="89">
    <w:name w:val="Default Paragraph Font_file_363"/>
    <w:unhideWhenUsed/>
    <w:qFormat/>
    <w:uiPriority w:val="1"/>
  </w:style>
  <w:style w:type="character" w:customStyle="1" w:styleId="90">
    <w:name w:val="纯文本 Char3"/>
    <w:qFormat/>
    <w:uiPriority w:val="0"/>
    <w:rPr>
      <w:rFonts w:ascii="宋体" w:hAnsi="Courier New" w:eastAsia="宋体" w:cs="Courier New"/>
      <w:szCs w:val="21"/>
    </w:rPr>
  </w:style>
  <w:style w:type="character" w:customStyle="1" w:styleId="91">
    <w:name w:val="text1"/>
    <w:qFormat/>
    <w:uiPriority w:val="0"/>
  </w:style>
  <w:style w:type="character" w:customStyle="1" w:styleId="92">
    <w:name w:val="ca-21_file_3393_file_915"/>
    <w:qFormat/>
    <w:uiPriority w:val="0"/>
    <w:rPr>
      <w:rFonts w:ascii="宋体" w:hAnsi="宋体" w:eastAsia="宋体"/>
      <w:w w:val="100"/>
      <w:sz w:val="21"/>
      <w:szCs w:val="21"/>
      <w:shd w:val="clear" w:color="auto" w:fill="auto"/>
    </w:rPr>
  </w:style>
  <w:style w:type="character" w:customStyle="1" w:styleId="93">
    <w:name w:val="批注框文本 字符"/>
    <w:qFormat/>
    <w:uiPriority w:val="0"/>
    <w:rPr>
      <w:kern w:val="2"/>
      <w:sz w:val="18"/>
      <w:szCs w:val="18"/>
    </w:rPr>
  </w:style>
  <w:style w:type="character" w:customStyle="1" w:styleId="94">
    <w:name w:val="gray"/>
    <w:qFormat/>
    <w:uiPriority w:val="0"/>
    <w:rPr>
      <w:rFonts w:ascii="Tahoma" w:hAnsi="Tahoma" w:eastAsia="宋体"/>
      <w:kern w:val="2"/>
      <w:sz w:val="24"/>
      <w:szCs w:val="24"/>
      <w:lang w:val="en-US" w:eastAsia="zh-CN" w:bidi="ar-SA"/>
    </w:rPr>
  </w:style>
  <w:style w:type="character" w:customStyle="1" w:styleId="95">
    <w:name w:val="正文文本 3 Char1"/>
    <w:qFormat/>
    <w:uiPriority w:val="99"/>
    <w:rPr>
      <w:kern w:val="2"/>
      <w:sz w:val="16"/>
      <w:szCs w:val="16"/>
    </w:rPr>
  </w:style>
  <w:style w:type="character" w:customStyle="1" w:styleId="96">
    <w:name w:val="引用 Char1"/>
    <w:qFormat/>
    <w:uiPriority w:val="99"/>
    <w:rPr>
      <w:rFonts w:ascii="Times New Roman" w:hAnsi="Times New Roman"/>
      <w:i/>
      <w:iCs/>
      <w:color w:val="000000"/>
      <w:kern w:val="2"/>
      <w:sz w:val="21"/>
      <w:szCs w:val="24"/>
    </w:rPr>
  </w:style>
  <w:style w:type="character" w:customStyle="1" w:styleId="97">
    <w:name w:val="正文文本 Char2"/>
    <w:semiHidden/>
    <w:qFormat/>
    <w:uiPriority w:val="99"/>
    <w:rPr>
      <w:kern w:val="2"/>
      <w:sz w:val="21"/>
      <w:szCs w:val="24"/>
    </w:rPr>
  </w:style>
  <w:style w:type="character" w:customStyle="1" w:styleId="98">
    <w:name w:val="正文文本缩进 2 Char2"/>
    <w:semiHidden/>
    <w:qFormat/>
    <w:uiPriority w:val="99"/>
    <w:rPr>
      <w:kern w:val="2"/>
      <w:sz w:val="21"/>
      <w:szCs w:val="24"/>
    </w:rPr>
  </w:style>
  <w:style w:type="character" w:customStyle="1" w:styleId="99">
    <w:name w:val="正文文本 Char1"/>
    <w:semiHidden/>
    <w:qFormat/>
    <w:uiPriority w:val="99"/>
    <w:rPr>
      <w:rFonts w:ascii="Times New Roman" w:hAnsi="Times New Roman" w:eastAsia="宋体" w:cs="Times New Roman"/>
      <w:szCs w:val="24"/>
    </w:rPr>
  </w:style>
  <w:style w:type="character" w:customStyle="1" w:styleId="100">
    <w:name w:val="Body Text Indent 3 Char"/>
    <w:qFormat/>
    <w:locked/>
    <w:uiPriority w:val="99"/>
    <w:rPr>
      <w:rFonts w:eastAsia="宋体"/>
      <w:sz w:val="16"/>
    </w:rPr>
  </w:style>
  <w:style w:type="character" w:customStyle="1" w:styleId="101">
    <w:name w:val="无间隔 字符"/>
    <w:link w:val="102"/>
    <w:qFormat/>
    <w:uiPriority w:val="1"/>
    <w:rPr>
      <w:rFonts w:hAnsi="Courier New"/>
      <w:kern w:val="2"/>
      <w:sz w:val="21"/>
      <w:lang w:val="en-US" w:eastAsia="zh-CN" w:bidi="ar-SA"/>
    </w:rPr>
  </w:style>
  <w:style w:type="paragraph" w:styleId="102">
    <w:name w:val="No Spacing"/>
    <w:link w:val="101"/>
    <w:qFormat/>
    <w:uiPriority w:val="1"/>
    <w:pPr>
      <w:widowControl w:val="0"/>
      <w:jc w:val="both"/>
    </w:pPr>
    <w:rPr>
      <w:rFonts w:ascii="Times New Roman" w:hAnsi="Courier New" w:eastAsia="宋体" w:cs="Times New Roman"/>
      <w:kern w:val="2"/>
      <w:sz w:val="21"/>
      <w:lang w:val="en-US" w:eastAsia="zh-CN" w:bidi="ar-SA"/>
    </w:rPr>
  </w:style>
  <w:style w:type="character" w:customStyle="1" w:styleId="103">
    <w:name w:val="批注主题 字符"/>
    <w:qFormat/>
    <w:uiPriority w:val="0"/>
    <w:rPr>
      <w:b/>
      <w:bCs/>
      <w:kern w:val="2"/>
      <w:sz w:val="21"/>
      <w:szCs w:val="24"/>
    </w:rPr>
  </w:style>
  <w:style w:type="character" w:customStyle="1" w:styleId="104">
    <w:name w:val="普通文字 Char Char4"/>
    <w:qFormat/>
    <w:uiPriority w:val="0"/>
    <w:rPr>
      <w:rFonts w:ascii="宋体" w:hAnsi="Courier New" w:eastAsia="宋体" w:cs="Courier New"/>
      <w:szCs w:val="21"/>
    </w:rPr>
  </w:style>
  <w:style w:type="character" w:customStyle="1" w:styleId="105">
    <w:name w:val="正文文本缩进 3 Char2"/>
    <w:semiHidden/>
    <w:qFormat/>
    <w:uiPriority w:val="99"/>
    <w:rPr>
      <w:kern w:val="2"/>
      <w:sz w:val="16"/>
      <w:szCs w:val="16"/>
    </w:rPr>
  </w:style>
  <w:style w:type="character" w:customStyle="1" w:styleId="106">
    <w:name w:val="style21"/>
    <w:qFormat/>
    <w:uiPriority w:val="0"/>
    <w:rPr>
      <w:sz w:val="22"/>
      <w:szCs w:val="22"/>
    </w:rPr>
  </w:style>
  <w:style w:type="character" w:customStyle="1" w:styleId="107">
    <w:name w:val="Char Char4"/>
    <w:semiHidden/>
    <w:qFormat/>
    <w:uiPriority w:val="0"/>
    <w:rPr>
      <w:rFonts w:ascii="Times New Roman" w:hAnsi="Times New Roman" w:eastAsia="宋体" w:cs="Times New Roman"/>
      <w:sz w:val="16"/>
      <w:szCs w:val="16"/>
    </w:rPr>
  </w:style>
  <w:style w:type="character" w:customStyle="1" w:styleId="108">
    <w:name w:val="Strong_file_363"/>
    <w:basedOn w:val="89"/>
    <w:qFormat/>
    <w:uiPriority w:val="22"/>
    <w:rPr>
      <w:b/>
      <w:bCs/>
    </w:rPr>
  </w:style>
  <w:style w:type="character" w:customStyle="1" w:styleId="109">
    <w:name w:val="1ji Char"/>
    <w:link w:val="110"/>
    <w:qFormat/>
    <w:uiPriority w:val="0"/>
    <w:rPr>
      <w:rFonts w:ascii="宋体" w:hAnsi="宋体"/>
      <w:b/>
      <w:bCs/>
      <w:kern w:val="44"/>
      <w:sz w:val="36"/>
      <w:szCs w:val="44"/>
    </w:rPr>
  </w:style>
  <w:style w:type="paragraph" w:customStyle="1" w:styleId="110">
    <w:name w:val="1ji"/>
    <w:basedOn w:val="4"/>
    <w:link w:val="109"/>
    <w:qFormat/>
    <w:uiPriority w:val="0"/>
    <w:pPr>
      <w:keepLines w:val="0"/>
      <w:widowControl/>
      <w:spacing w:before="0" w:after="0" w:line="240" w:lineRule="auto"/>
      <w:jc w:val="center"/>
    </w:pPr>
    <w:rPr>
      <w:rFonts w:ascii="宋体" w:hAnsi="宋体"/>
      <w:sz w:val="36"/>
    </w:rPr>
  </w:style>
  <w:style w:type="character" w:customStyle="1" w:styleId="111">
    <w:name w:val="z-窗体顶端 字符"/>
    <w:link w:val="112"/>
    <w:qFormat/>
    <w:uiPriority w:val="0"/>
    <w:rPr>
      <w:rFonts w:ascii="Arial" w:hAnsi="Arial" w:cs="Arial"/>
      <w:vanish/>
      <w:sz w:val="16"/>
      <w:szCs w:val="16"/>
    </w:rPr>
  </w:style>
  <w:style w:type="paragraph" w:customStyle="1" w:styleId="112">
    <w:name w:val="_Style 227"/>
    <w:basedOn w:val="1"/>
    <w:next w:val="1"/>
    <w:link w:val="111"/>
    <w:qFormat/>
    <w:uiPriority w:val="0"/>
    <w:pPr>
      <w:widowControl/>
      <w:pBdr>
        <w:bottom w:val="single" w:color="auto" w:sz="6" w:space="1"/>
      </w:pBdr>
      <w:jc w:val="center"/>
    </w:pPr>
    <w:rPr>
      <w:rFonts w:ascii="Arial" w:hAnsi="Arial" w:cs="Arial"/>
      <w:vanish/>
      <w:kern w:val="0"/>
      <w:sz w:val="16"/>
      <w:szCs w:val="16"/>
    </w:rPr>
  </w:style>
  <w:style w:type="character" w:customStyle="1" w:styleId="113">
    <w:name w:val="font12-blue-bold1"/>
    <w:qFormat/>
    <w:uiPriority w:val="0"/>
    <w:rPr>
      <w:b/>
      <w:bCs/>
      <w:color w:val="0249A5"/>
      <w:sz w:val="14"/>
      <w:szCs w:val="14"/>
      <w:u w:val="none"/>
    </w:rPr>
  </w:style>
  <w:style w:type="character" w:customStyle="1" w:styleId="114">
    <w:name w:val="样式1"/>
    <w:qFormat/>
    <w:uiPriority w:val="0"/>
    <w:rPr>
      <w:rFonts w:ascii="宋体" w:hAnsi="宋体"/>
      <w:szCs w:val="21"/>
    </w:rPr>
  </w:style>
  <w:style w:type="character" w:customStyle="1" w:styleId="115">
    <w:name w:val="ca-21_file_147_file_190_file_195"/>
    <w:basedOn w:val="116"/>
    <w:qFormat/>
    <w:uiPriority w:val="0"/>
    <w:rPr>
      <w:rFonts w:hint="eastAsia" w:ascii="宋体" w:hAnsi="宋体" w:eastAsia="宋体"/>
      <w:sz w:val="21"/>
      <w:szCs w:val="21"/>
    </w:rPr>
  </w:style>
  <w:style w:type="character" w:customStyle="1" w:styleId="116">
    <w:name w:val="Default Paragraph Font_file_147_file_190_file_195"/>
    <w:semiHidden/>
    <w:qFormat/>
    <w:uiPriority w:val="0"/>
  </w:style>
  <w:style w:type="character" w:customStyle="1" w:styleId="117">
    <w:name w:val="font91"/>
    <w:qFormat/>
    <w:uiPriority w:val="0"/>
    <w:rPr>
      <w:rFonts w:hint="default" w:ascii="Times New Roman" w:hAnsi="Times New Roman" w:cs="Times New Roman"/>
      <w:color w:val="000000"/>
      <w:sz w:val="20"/>
      <w:szCs w:val="20"/>
      <w:u w:val="none"/>
    </w:rPr>
  </w:style>
  <w:style w:type="character" w:customStyle="1" w:styleId="118">
    <w:name w:val="正文文本缩进 3 Char1"/>
    <w:semiHidden/>
    <w:qFormat/>
    <w:uiPriority w:val="99"/>
    <w:rPr>
      <w:rFonts w:ascii="Times New Roman" w:hAnsi="Times New Roman" w:eastAsia="宋体" w:cs="Times New Roman"/>
      <w:sz w:val="16"/>
      <w:szCs w:val="16"/>
    </w:rPr>
  </w:style>
  <w:style w:type="character" w:customStyle="1" w:styleId="119">
    <w:name w:val="A4"/>
    <w:qFormat/>
    <w:uiPriority w:val="0"/>
    <w:rPr>
      <w:rFonts w:ascii="新宋体" w:eastAsia="新宋体" w:cs="新宋体"/>
      <w:color w:val="000000"/>
      <w:lang w:bidi="ar-SA"/>
    </w:rPr>
  </w:style>
  <w:style w:type="character" w:customStyle="1" w:styleId="120">
    <w:name w:val="页眉 Char1"/>
    <w:semiHidden/>
    <w:qFormat/>
    <w:uiPriority w:val="99"/>
    <w:rPr>
      <w:kern w:val="2"/>
      <w:sz w:val="18"/>
      <w:szCs w:val="18"/>
    </w:rPr>
  </w:style>
  <w:style w:type="character" w:customStyle="1" w:styleId="121">
    <w:name w:val="text11"/>
    <w:qFormat/>
    <w:uiPriority w:val="0"/>
    <w:rPr>
      <w:rFonts w:hint="default" w:ascii="Verdana" w:hAnsi="Verdana"/>
      <w:color w:val="4E4E4E"/>
      <w:sz w:val="18"/>
      <w:szCs w:val="18"/>
    </w:rPr>
  </w:style>
  <w:style w:type="character" w:customStyle="1" w:styleId="122">
    <w:name w:val="正文文本缩进 Char1"/>
    <w:semiHidden/>
    <w:qFormat/>
    <w:uiPriority w:val="99"/>
    <w:rPr>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hei16b"/>
    <w:qFormat/>
    <w:uiPriority w:val="0"/>
  </w:style>
  <w:style w:type="character" w:customStyle="1" w:styleId="125">
    <w:name w:val="062"/>
    <w:qFormat/>
    <w:uiPriority w:val="0"/>
    <w:rPr>
      <w:rFonts w:ascii="宋体" w:hAnsi="宋体"/>
      <w:b/>
      <w:bCs/>
      <w:sz w:val="32"/>
    </w:rPr>
  </w:style>
  <w:style w:type="character" w:customStyle="1" w:styleId="126">
    <w:name w:val="lmain1"/>
    <w:qFormat/>
    <w:uiPriority w:val="0"/>
    <w:rPr>
      <w:color w:val="407AAB"/>
      <w:sz w:val="30"/>
      <w:szCs w:val="30"/>
    </w:rPr>
  </w:style>
  <w:style w:type="character" w:customStyle="1" w:styleId="127">
    <w:name w:val="_Style 146"/>
    <w:qFormat/>
    <w:uiPriority w:val="19"/>
    <w:rPr>
      <w:i/>
      <w:iCs/>
      <w:color w:val="808080"/>
    </w:rPr>
  </w:style>
  <w:style w:type="character" w:customStyle="1" w:styleId="128">
    <w:name w:val="样式2"/>
    <w:qFormat/>
    <w:uiPriority w:val="0"/>
    <w:rPr>
      <w:rFonts w:ascii="宋体" w:hAnsi="宋体"/>
      <w:b/>
      <w:szCs w:val="21"/>
    </w:rPr>
  </w:style>
  <w:style w:type="character" w:customStyle="1" w:styleId="129">
    <w:name w:val="纯文本 Char1"/>
    <w:qFormat/>
    <w:uiPriority w:val="0"/>
    <w:rPr>
      <w:rFonts w:ascii="宋体" w:hAnsi="Courier New" w:eastAsia="宋体" w:cs="Courier New"/>
      <w:szCs w:val="21"/>
    </w:rPr>
  </w:style>
  <w:style w:type="character" w:customStyle="1" w:styleId="130">
    <w:name w:val="标题3 Char Char"/>
    <w:link w:val="131"/>
    <w:qFormat/>
    <w:uiPriority w:val="0"/>
    <w:rPr>
      <w:rFonts w:eastAsia="仿宋_GB2312"/>
      <w:bCs/>
      <w:kern w:val="2"/>
      <w:sz w:val="30"/>
      <w:szCs w:val="32"/>
    </w:rPr>
  </w:style>
  <w:style w:type="paragraph" w:customStyle="1" w:styleId="131">
    <w:name w:val="标题3"/>
    <w:basedOn w:val="6"/>
    <w:link w:val="130"/>
    <w:qFormat/>
    <w:uiPriority w:val="0"/>
    <w:pPr>
      <w:keepNext w:val="0"/>
      <w:keepLines w:val="0"/>
      <w:spacing w:before="0" w:after="0" w:line="360" w:lineRule="auto"/>
    </w:pPr>
    <w:rPr>
      <w:rFonts w:eastAsia="仿宋_GB2312"/>
      <w:b w:val="0"/>
      <w:sz w:val="30"/>
    </w:rPr>
  </w:style>
  <w:style w:type="character" w:customStyle="1" w:styleId="132">
    <w:name w:val="批注文字 字符"/>
    <w:qFormat/>
    <w:uiPriority w:val="0"/>
    <w:rPr>
      <w:kern w:val="2"/>
      <w:sz w:val="21"/>
      <w:szCs w:val="24"/>
    </w:rPr>
  </w:style>
  <w:style w:type="character" w:customStyle="1" w:styleId="133">
    <w:name w:val="页眉 字符"/>
    <w:qFormat/>
    <w:uiPriority w:val="0"/>
    <w:rPr>
      <w:kern w:val="2"/>
      <w:sz w:val="18"/>
      <w:szCs w:val="18"/>
    </w:rPr>
  </w:style>
  <w:style w:type="character" w:customStyle="1" w:styleId="134">
    <w:name w:val="Char Char1"/>
    <w:qFormat/>
    <w:uiPriority w:val="0"/>
    <w:rPr>
      <w:rFonts w:eastAsia="宋体"/>
      <w:kern w:val="2"/>
      <w:sz w:val="21"/>
      <w:szCs w:val="24"/>
      <w:lang w:bidi="ar-SA"/>
    </w:rPr>
  </w:style>
  <w:style w:type="character" w:customStyle="1" w:styleId="135">
    <w:name w:val="纯文本 字符"/>
    <w:qFormat/>
    <w:uiPriority w:val="0"/>
    <w:rPr>
      <w:rFonts w:ascii="宋体" w:hAnsi="Courier New" w:eastAsia="宋体"/>
      <w:kern w:val="2"/>
      <w:sz w:val="21"/>
      <w:szCs w:val="24"/>
      <w:lang w:val="zh-CN" w:eastAsia="zh-CN" w:bidi="ar-SA"/>
    </w:rPr>
  </w:style>
  <w:style w:type="character" w:customStyle="1" w:styleId="136">
    <w:name w:val="case31"/>
    <w:qFormat/>
    <w:uiPriority w:val="0"/>
    <w:rPr>
      <w:rFonts w:hint="default"/>
      <w:sz w:val="21"/>
      <w:szCs w:val="21"/>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日期 Char2"/>
    <w:semiHidden/>
    <w:qFormat/>
    <w:uiPriority w:val="99"/>
    <w:rPr>
      <w:kern w:val="2"/>
      <w:sz w:val="21"/>
      <w:szCs w:val="24"/>
    </w:rPr>
  </w:style>
  <w:style w:type="character" w:customStyle="1" w:styleId="139">
    <w:name w:val="纯文本 Char4"/>
    <w:qFormat/>
    <w:uiPriority w:val="0"/>
    <w:rPr>
      <w:rFonts w:ascii="宋体" w:hAnsi="Courier New" w:eastAsia="宋体" w:cs="Courier New"/>
      <w:szCs w:val="21"/>
    </w:rPr>
  </w:style>
  <w:style w:type="character" w:customStyle="1" w:styleId="140">
    <w:name w:val="引用 Char2"/>
    <w:qFormat/>
    <w:uiPriority w:val="29"/>
    <w:rPr>
      <w:i/>
      <w:iCs/>
      <w:color w:val="000000"/>
      <w:kern w:val="2"/>
      <w:sz w:val="21"/>
      <w:szCs w:val="24"/>
    </w:rPr>
  </w:style>
  <w:style w:type="character" w:customStyle="1" w:styleId="141">
    <w:name w:val="引用 Char3"/>
    <w:qFormat/>
    <w:uiPriority w:val="29"/>
    <w:rPr>
      <w:rFonts w:ascii="Times New Roman" w:hAnsi="Times New Roman" w:eastAsia="宋体" w:cs="Times New Roman"/>
      <w:i/>
      <w:iCs/>
      <w:color w:val="000000"/>
      <w:szCs w:val="24"/>
    </w:rPr>
  </w:style>
  <w:style w:type="character" w:customStyle="1" w:styleId="142">
    <w:name w:val="A15"/>
    <w:qFormat/>
    <w:uiPriority w:val="0"/>
    <w:rPr>
      <w:rFonts w:ascii="Times New Roman" w:hAnsi="Times New Roman"/>
      <w:color w:val="000000"/>
      <w:sz w:val="14"/>
      <w:szCs w:val="14"/>
    </w:rPr>
  </w:style>
  <w:style w:type="character" w:customStyle="1" w:styleId="143">
    <w:name w:val="Default Paragraph Font_file_3393_file_915"/>
    <w:semiHidden/>
    <w:qFormat/>
    <w:uiPriority w:val="0"/>
  </w:style>
  <w:style w:type="character" w:customStyle="1" w:styleId="144">
    <w:name w:val="项目排列 Char Char"/>
    <w:link w:val="145"/>
    <w:qFormat/>
    <w:uiPriority w:val="0"/>
    <w:rPr>
      <w:kern w:val="2"/>
      <w:sz w:val="24"/>
      <w:szCs w:val="24"/>
    </w:rPr>
  </w:style>
  <w:style w:type="paragraph" w:customStyle="1" w:styleId="145">
    <w:name w:val="项目排列"/>
    <w:basedOn w:val="1"/>
    <w:link w:val="144"/>
    <w:qFormat/>
    <w:uiPriority w:val="0"/>
    <w:pPr>
      <w:numPr>
        <w:ilvl w:val="0"/>
        <w:numId w:val="1"/>
      </w:numPr>
      <w:tabs>
        <w:tab w:val="left" w:pos="1200"/>
      </w:tabs>
      <w:spacing w:beforeLines="50" w:afterLines="50" w:line="300" w:lineRule="auto"/>
    </w:pPr>
    <w:rPr>
      <w:sz w:val="24"/>
    </w:rPr>
  </w:style>
  <w:style w:type="character" w:customStyle="1" w:styleId="146">
    <w:name w:val="页脚 Char2"/>
    <w:semiHidden/>
    <w:qFormat/>
    <w:uiPriority w:val="99"/>
    <w:rPr>
      <w:kern w:val="2"/>
      <w:sz w:val="18"/>
      <w:szCs w:val="18"/>
    </w:rPr>
  </w:style>
  <w:style w:type="character" w:customStyle="1" w:styleId="147">
    <w:name w:val="mark"/>
    <w:qFormat/>
    <w:uiPriority w:val="0"/>
  </w:style>
  <w:style w:type="character" w:customStyle="1" w:styleId="148">
    <w:name w:val="apple-style-span"/>
    <w:qFormat/>
    <w:uiPriority w:val="0"/>
  </w:style>
  <w:style w:type="character" w:customStyle="1" w:styleId="149">
    <w:name w:val="批注主题 Char1"/>
    <w:qFormat/>
    <w:uiPriority w:val="99"/>
    <w:rPr>
      <w:b/>
      <w:bCs/>
      <w:kern w:val="2"/>
      <w:sz w:val="21"/>
      <w:szCs w:val="24"/>
    </w:rPr>
  </w:style>
  <w:style w:type="character" w:customStyle="1" w:styleId="150">
    <w:name w:val="文档正文 Char Char"/>
    <w:link w:val="151"/>
    <w:qFormat/>
    <w:locked/>
    <w:uiPriority w:val="0"/>
    <w:rPr>
      <w:rFonts w:ascii="华文细黑" w:hAnsi="华文细黑" w:eastAsia="华文细黑"/>
      <w:color w:val="000000"/>
      <w:sz w:val="24"/>
    </w:rPr>
  </w:style>
  <w:style w:type="paragraph" w:customStyle="1" w:styleId="151">
    <w:name w:val="文档正文"/>
    <w:basedOn w:val="1"/>
    <w:link w:val="15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2">
    <w:name w:val="表正文 Char2"/>
    <w:qFormat/>
    <w:uiPriority w:val="0"/>
    <w:rPr>
      <w:rFonts w:ascii="Times New Roman" w:hAnsi="Times New Roman"/>
      <w:kern w:val="2"/>
      <w:sz w:val="21"/>
    </w:rPr>
  </w:style>
  <w:style w:type="character" w:customStyle="1" w:styleId="153">
    <w:name w:val="Char Char11"/>
    <w:qFormat/>
    <w:uiPriority w:val="0"/>
    <w:rPr>
      <w:rFonts w:ascii="宋体" w:hAnsi="Courier New" w:eastAsia="宋体" w:cs="Courier New"/>
      <w:szCs w:val="21"/>
    </w:rPr>
  </w:style>
  <w:style w:type="character" w:customStyle="1" w:styleId="154">
    <w:name w:val="HTML 预设格式 Char1"/>
    <w:qFormat/>
    <w:uiPriority w:val="99"/>
    <w:rPr>
      <w:rFonts w:ascii="Courier New" w:hAnsi="Courier New" w:cs="Courier New"/>
      <w:kern w:val="2"/>
    </w:rPr>
  </w:style>
  <w:style w:type="character" w:customStyle="1" w:styleId="155">
    <w:name w:val="文档结构图 Char1"/>
    <w:qFormat/>
    <w:uiPriority w:val="99"/>
    <w:rPr>
      <w:rFonts w:ascii="宋体"/>
      <w:kern w:val="2"/>
      <w:sz w:val="18"/>
      <w:szCs w:val="18"/>
    </w:rPr>
  </w:style>
  <w:style w:type="character" w:customStyle="1" w:styleId="156">
    <w:name w:val="Body text|1_"/>
    <w:link w:val="157"/>
    <w:unhideWhenUsed/>
    <w:qFormat/>
    <w:uiPriority w:val="0"/>
    <w:rPr>
      <w:rFonts w:hint="eastAsia" w:ascii="MingLiU" w:hAnsi="MingLiU" w:eastAsia="MingLiU"/>
      <w:sz w:val="19"/>
      <w:lang w:val="zh-TW" w:eastAsia="zh-TW"/>
    </w:rPr>
  </w:style>
  <w:style w:type="paragraph" w:customStyle="1" w:styleId="157">
    <w:name w:val="Body text|1"/>
    <w:basedOn w:val="1"/>
    <w:link w:val="156"/>
    <w:unhideWhenUsed/>
    <w:qFormat/>
    <w:uiPriority w:val="0"/>
    <w:pPr>
      <w:spacing w:beforeLines="0" w:afterLines="0" w:line="415" w:lineRule="auto"/>
      <w:ind w:firstLine="400"/>
    </w:pPr>
    <w:rPr>
      <w:rFonts w:hint="eastAsia" w:ascii="MingLiU" w:hAnsi="MingLiU" w:eastAsia="MingLiU"/>
      <w:sz w:val="19"/>
      <w:lang w:val="zh-TW" w:eastAsia="zh-TW"/>
    </w:rPr>
  </w:style>
  <w:style w:type="character" w:customStyle="1" w:styleId="158">
    <w:name w:val="ca-2"/>
    <w:qFormat/>
    <w:uiPriority w:val="0"/>
  </w:style>
  <w:style w:type="character" w:customStyle="1" w:styleId="159">
    <w:name w:val="批注框文本 Char1"/>
    <w:semiHidden/>
    <w:qFormat/>
    <w:uiPriority w:val="99"/>
    <w:rPr>
      <w:kern w:val="2"/>
      <w:sz w:val="18"/>
      <w:szCs w:val="18"/>
    </w:rPr>
  </w:style>
  <w:style w:type="character" w:customStyle="1" w:styleId="160">
    <w:name w:val="宏文本 Char1"/>
    <w:qFormat/>
    <w:uiPriority w:val="99"/>
    <w:rPr>
      <w:rFonts w:ascii="Courier New" w:hAnsi="Courier New" w:cs="Courier New"/>
      <w:kern w:val="2"/>
      <w:sz w:val="24"/>
      <w:szCs w:val="24"/>
    </w:rPr>
  </w:style>
  <w:style w:type="character" w:customStyle="1" w:styleId="161">
    <w:name w:val="日期 Char1"/>
    <w:semiHidden/>
    <w:qFormat/>
    <w:uiPriority w:val="99"/>
    <w:rPr>
      <w:rFonts w:ascii="Times New Roman" w:hAnsi="Times New Roman" w:eastAsia="宋体" w:cs="Times New Roman"/>
      <w:szCs w:val="24"/>
    </w:rPr>
  </w:style>
  <w:style w:type="character" w:customStyle="1" w:styleId="162">
    <w:name w:val="正文文本 2 Char1"/>
    <w:semiHidden/>
    <w:qFormat/>
    <w:uiPriority w:val="99"/>
    <w:rPr>
      <w:rFonts w:ascii="Times New Roman" w:hAnsi="Times New Roman" w:eastAsia="宋体" w:cs="Times New Roman"/>
      <w:szCs w:val="24"/>
    </w:rPr>
  </w:style>
  <w:style w:type="character" w:customStyle="1" w:styleId="163">
    <w:name w:val="apple-converted-space"/>
    <w:qFormat/>
    <w:uiPriority w:val="0"/>
  </w:style>
  <w:style w:type="character" w:customStyle="1" w:styleId="164">
    <w:name w:val="列出段落 字符"/>
    <w:link w:val="165"/>
    <w:qFormat/>
    <w:locked/>
    <w:uiPriority w:val="34"/>
    <w:rPr>
      <w:rFonts w:ascii="Calibri" w:hAnsi="Calibri"/>
      <w:kern w:val="2"/>
      <w:sz w:val="21"/>
      <w:szCs w:val="22"/>
    </w:rPr>
  </w:style>
  <w:style w:type="paragraph" w:styleId="165">
    <w:name w:val="List Paragraph"/>
    <w:basedOn w:val="1"/>
    <w:link w:val="164"/>
    <w:qFormat/>
    <w:uiPriority w:val="34"/>
    <w:pPr>
      <w:ind w:firstLine="420" w:firstLineChars="200"/>
    </w:pPr>
    <w:rPr>
      <w:rFonts w:ascii="Calibri" w:hAnsi="Calibri"/>
      <w:szCs w:val="22"/>
    </w:rPr>
  </w:style>
  <w:style w:type="character" w:customStyle="1" w:styleId="166">
    <w:name w:val="超链接2"/>
    <w:qFormat/>
    <w:uiPriority w:val="0"/>
    <w:rPr>
      <w:rFonts w:hint="eastAsia" w:ascii="宋体" w:hAnsi="宋体" w:eastAsia="宋体"/>
      <w:color w:val="FFFFFF"/>
      <w:sz w:val="18"/>
      <w:szCs w:val="18"/>
      <w:u w:val="none"/>
    </w:rPr>
  </w:style>
  <w:style w:type="character" w:customStyle="1" w:styleId="167">
    <w:name w:val="ca-21"/>
    <w:qFormat/>
    <w:uiPriority w:val="0"/>
    <w:rPr>
      <w:rFonts w:hint="eastAsia" w:ascii="宋体" w:hAnsi="宋体" w:eastAsia="宋体"/>
      <w:sz w:val="21"/>
      <w:szCs w:val="21"/>
    </w:rPr>
  </w:style>
  <w:style w:type="character" w:customStyle="1" w:styleId="168">
    <w:name w:val="font51"/>
    <w:qFormat/>
    <w:uiPriority w:val="0"/>
    <w:rPr>
      <w:rFonts w:hint="eastAsia" w:ascii="宋体" w:hAnsi="宋体" w:eastAsia="宋体" w:cs="宋体"/>
      <w:color w:val="000000"/>
      <w:sz w:val="20"/>
      <w:szCs w:val="20"/>
      <w:u w:val="none"/>
    </w:rPr>
  </w:style>
  <w:style w:type="character" w:customStyle="1" w:styleId="169">
    <w:name w:val="引用 字符"/>
    <w:link w:val="170"/>
    <w:qFormat/>
    <w:uiPriority w:val="29"/>
    <w:rPr>
      <w:i/>
      <w:iCs/>
      <w:color w:val="404040"/>
      <w:kern w:val="2"/>
      <w:sz w:val="21"/>
      <w:szCs w:val="24"/>
    </w:rPr>
  </w:style>
  <w:style w:type="paragraph" w:styleId="170">
    <w:name w:val="Quote"/>
    <w:basedOn w:val="1"/>
    <w:next w:val="1"/>
    <w:link w:val="169"/>
    <w:qFormat/>
    <w:uiPriority w:val="29"/>
    <w:pPr>
      <w:spacing w:before="200" w:after="160"/>
      <w:ind w:left="864" w:right="864"/>
      <w:jc w:val="center"/>
    </w:pPr>
    <w:rPr>
      <w:i/>
      <w:iCs/>
      <w:color w:val="404040"/>
    </w:rPr>
  </w:style>
  <w:style w:type="character" w:customStyle="1" w:styleId="171">
    <w:name w:val="纯文本 Char2"/>
    <w:qFormat/>
    <w:uiPriority w:val="0"/>
    <w:rPr>
      <w:rFonts w:ascii="宋体" w:hAnsi="Courier New" w:eastAsia="宋体" w:cs="Courier New"/>
      <w:kern w:val="2"/>
      <w:sz w:val="21"/>
      <w:szCs w:val="21"/>
      <w:lang w:val="en-US" w:eastAsia="zh-CN" w:bidi="ar-SA"/>
    </w:rPr>
  </w:style>
  <w:style w:type="character" w:customStyle="1" w:styleId="172">
    <w:name w:val="页脚 Char1"/>
    <w:semiHidden/>
    <w:qFormat/>
    <w:uiPriority w:val="99"/>
    <w:rPr>
      <w:rFonts w:ascii="Times New Roman" w:hAnsi="Times New Roman" w:eastAsia="宋体" w:cs="Times New Roman"/>
      <w:sz w:val="18"/>
      <w:szCs w:val="18"/>
    </w:rPr>
  </w:style>
  <w:style w:type="character" w:customStyle="1" w:styleId="173">
    <w:name w:val="正文文本缩进 2 Char1"/>
    <w:semiHidden/>
    <w:qFormat/>
    <w:uiPriority w:val="99"/>
    <w:rPr>
      <w:rFonts w:ascii="Times New Roman" w:hAnsi="Times New Roman" w:eastAsia="宋体" w:cs="Times New Roman"/>
      <w:szCs w:val="24"/>
    </w:rPr>
  </w:style>
  <w:style w:type="character" w:customStyle="1" w:styleId="174">
    <w:name w:val="Plain Text Char"/>
    <w:qFormat/>
    <w:locked/>
    <w:uiPriority w:val="0"/>
    <w:rPr>
      <w:rFonts w:ascii="宋体" w:hAnsi="Courier New" w:eastAsia="宋体"/>
    </w:rPr>
  </w:style>
  <w:style w:type="character" w:customStyle="1" w:styleId="175">
    <w:name w:val="f161"/>
    <w:qFormat/>
    <w:uiPriority w:val="0"/>
    <w:rPr>
      <w:b/>
      <w:bCs/>
      <w:sz w:val="24"/>
      <w:szCs w:val="24"/>
    </w:rPr>
  </w:style>
  <w:style w:type="character" w:customStyle="1" w:styleId="176">
    <w:name w:val="z-窗体底端 字符"/>
    <w:link w:val="177"/>
    <w:qFormat/>
    <w:uiPriority w:val="0"/>
    <w:rPr>
      <w:rFonts w:ascii="Arial" w:hAnsi="Arial" w:cs="Arial"/>
      <w:vanish/>
      <w:sz w:val="16"/>
      <w:szCs w:val="16"/>
    </w:rPr>
  </w:style>
  <w:style w:type="paragraph" w:customStyle="1" w:styleId="177">
    <w:name w:val="_Style 231"/>
    <w:basedOn w:val="1"/>
    <w:next w:val="1"/>
    <w:link w:val="176"/>
    <w:qFormat/>
    <w:uiPriority w:val="0"/>
    <w:pPr>
      <w:widowControl/>
      <w:pBdr>
        <w:top w:val="single" w:color="auto" w:sz="6" w:space="1"/>
      </w:pBdr>
      <w:jc w:val="center"/>
    </w:pPr>
    <w:rPr>
      <w:rFonts w:ascii="Arial" w:hAnsi="Arial" w:cs="Arial"/>
      <w:vanish/>
      <w:kern w:val="0"/>
      <w:sz w:val="16"/>
      <w:szCs w:val="16"/>
    </w:rPr>
  </w:style>
  <w:style w:type="character" w:customStyle="1" w:styleId="178">
    <w:name w:val="正文缩进 Char1"/>
    <w:qFormat/>
    <w:uiPriority w:val="0"/>
    <w:rPr>
      <w:rFonts w:ascii="Times New Roman" w:hAnsi="Times New Roman"/>
      <w:kern w:val="2"/>
      <w:sz w:val="21"/>
    </w:rPr>
  </w:style>
  <w:style w:type="character" w:customStyle="1" w:styleId="179">
    <w:name w:val="style1"/>
    <w:qFormat/>
    <w:uiPriority w:val="0"/>
  </w:style>
  <w:style w:type="paragraph" w:customStyle="1" w:styleId="180">
    <w:name w:val="p0"/>
    <w:basedOn w:val="1"/>
    <w:qFormat/>
    <w:uiPriority w:val="99"/>
    <w:pPr>
      <w:widowControl/>
    </w:pPr>
    <w:rPr>
      <w:kern w:val="0"/>
      <w:szCs w:val="21"/>
    </w:rPr>
  </w:style>
  <w:style w:type="paragraph" w:customStyle="1" w:styleId="181">
    <w:name w:val="pa-5"/>
    <w:basedOn w:val="1"/>
    <w:qFormat/>
    <w:uiPriority w:val="0"/>
    <w:pPr>
      <w:widowControl/>
      <w:spacing w:line="240" w:lineRule="atLeast"/>
      <w:ind w:firstLine="420"/>
    </w:pPr>
    <w:rPr>
      <w:rFonts w:ascii="宋体" w:hAnsi="宋体" w:cs="宋体"/>
      <w:kern w:val="0"/>
      <w:sz w:val="24"/>
    </w:rPr>
  </w:style>
  <w:style w:type="paragraph" w:customStyle="1" w:styleId="182">
    <w:name w:val="2ji"/>
    <w:basedOn w:val="5"/>
    <w:qFormat/>
    <w:uiPriority w:val="0"/>
    <w:pPr>
      <w:keepLines/>
      <w:spacing w:before="0"/>
      <w:jc w:val="both"/>
      <w:textAlignment w:val="baseline"/>
    </w:pPr>
    <w:rPr>
      <w:rFonts w:ascii="宋体" w:hAnsi="宋体" w:eastAsia="宋体"/>
      <w:bCs/>
      <w:sz w:val="21"/>
      <w:szCs w:val="21"/>
    </w:rPr>
  </w:style>
  <w:style w:type="paragraph" w:customStyle="1" w:styleId="183">
    <w:name w:val="一级条标题"/>
    <w:next w:val="184"/>
    <w:qFormat/>
    <w:uiPriority w:val="0"/>
    <w:pPr>
      <w:ind w:left="284"/>
      <w:outlineLvl w:val="2"/>
    </w:pPr>
    <w:rPr>
      <w:rFonts w:ascii="Times New Roman" w:hAnsi="Times New Roman" w:eastAsia="黑体" w:cs="Times New Roman"/>
      <w:sz w:val="21"/>
      <w:lang w:val="en-US" w:eastAsia="zh-CN" w:bidi="ar-SA"/>
    </w:rPr>
  </w:style>
  <w:style w:type="paragraph" w:customStyle="1" w:styleId="18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5">
    <w:name w:val="2-2ji"/>
    <w:basedOn w:val="5"/>
    <w:qFormat/>
    <w:uiPriority w:val="0"/>
    <w:pPr>
      <w:keepLines/>
      <w:spacing w:before="0"/>
      <w:textAlignment w:val="baseline"/>
    </w:pPr>
    <w:rPr>
      <w:rFonts w:ascii="宋体" w:hAnsi="宋体" w:eastAsia="宋体"/>
      <w:sz w:val="36"/>
      <w:szCs w:val="32"/>
    </w:rPr>
  </w:style>
  <w:style w:type="paragraph" w:customStyle="1" w:styleId="186">
    <w:name w:val="规范正文"/>
    <w:basedOn w:val="1"/>
    <w:qFormat/>
    <w:uiPriority w:val="0"/>
    <w:pPr>
      <w:adjustRightInd w:val="0"/>
      <w:spacing w:line="360" w:lineRule="auto"/>
      <w:ind w:left="480"/>
      <w:textAlignment w:val="baseline"/>
    </w:pPr>
    <w:rPr>
      <w:kern w:val="0"/>
      <w:sz w:val="24"/>
      <w:szCs w:val="20"/>
    </w:rPr>
  </w:style>
  <w:style w:type="paragraph" w:customStyle="1" w:styleId="18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8">
    <w:name w:val="表格文字"/>
    <w:basedOn w:val="1"/>
    <w:qFormat/>
    <w:uiPriority w:val="99"/>
    <w:pPr>
      <w:spacing w:before="25" w:after="25"/>
    </w:pPr>
    <w:rPr>
      <w:rFonts w:ascii="Calibri" w:hAnsi="Calibri"/>
      <w:bCs/>
      <w:spacing w:val="10"/>
      <w:sz w:val="24"/>
    </w:rPr>
  </w:style>
  <w:style w:type="paragraph" w:customStyle="1" w:styleId="18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0">
    <w:name w:val="Char3"/>
    <w:basedOn w:val="1"/>
    <w:qFormat/>
    <w:uiPriority w:val="0"/>
  </w:style>
  <w:style w:type="paragraph" w:customStyle="1" w:styleId="191">
    <w:name w:val="F2"/>
    <w:basedOn w:val="1"/>
    <w:qFormat/>
    <w:uiPriority w:val="0"/>
    <w:pPr>
      <w:autoSpaceDE w:val="0"/>
      <w:autoSpaceDN w:val="0"/>
      <w:adjustRightInd w:val="0"/>
      <w:ind w:firstLine="601"/>
      <w:textAlignment w:val="baseline"/>
    </w:pPr>
    <w:rPr>
      <w:kern w:val="0"/>
      <w:sz w:val="24"/>
      <w:szCs w:val="20"/>
    </w:rPr>
  </w:style>
  <w:style w:type="paragraph" w:customStyle="1" w:styleId="192">
    <w:name w:val="1."/>
    <w:basedOn w:val="1"/>
    <w:qFormat/>
    <w:uiPriority w:val="0"/>
    <w:pPr>
      <w:spacing w:line="360" w:lineRule="auto"/>
      <w:ind w:firstLine="480" w:firstLineChars="200"/>
    </w:pPr>
    <w:rPr>
      <w:rFonts w:ascii="宋体" w:hAnsi="宋体"/>
      <w:sz w:val="24"/>
    </w:rPr>
  </w:style>
  <w:style w:type="paragraph" w:customStyle="1" w:styleId="193">
    <w:name w:val="_Style 2"/>
    <w:basedOn w:val="1"/>
    <w:qFormat/>
    <w:uiPriority w:val="0"/>
    <w:pPr>
      <w:ind w:firstLine="420" w:firstLineChars="200"/>
    </w:pPr>
  </w:style>
  <w:style w:type="paragraph" w:customStyle="1" w:styleId="194">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5">
    <w:name w:val="列表1"/>
    <w:basedOn w:val="196"/>
    <w:qFormat/>
    <w:uiPriority w:val="0"/>
    <w:pPr>
      <w:tabs>
        <w:tab w:val="left" w:pos="900"/>
      </w:tabs>
      <w:ind w:left="900" w:hanging="420"/>
    </w:pPr>
    <w:rPr>
      <w:rFonts w:ascii="Times New Roman" w:hAnsi="Times New Roman"/>
      <w:szCs w:val="20"/>
    </w:rPr>
  </w:style>
  <w:style w:type="paragraph" w:customStyle="1" w:styleId="196">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7">
    <w:name w:val="正文首行缩进两字符"/>
    <w:basedOn w:val="1"/>
    <w:qFormat/>
    <w:uiPriority w:val="0"/>
    <w:pPr>
      <w:spacing w:line="360" w:lineRule="auto"/>
      <w:ind w:firstLine="200" w:firstLineChars="200"/>
    </w:pPr>
  </w:style>
  <w:style w:type="paragraph" w:customStyle="1" w:styleId="198">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99">
    <w:name w:val="表格"/>
    <w:basedOn w:val="1"/>
    <w:qFormat/>
    <w:uiPriority w:val="0"/>
    <w:pPr>
      <w:spacing w:line="400" w:lineRule="exact"/>
    </w:pPr>
    <w:rPr>
      <w:sz w:val="24"/>
    </w:rPr>
  </w:style>
  <w:style w:type="paragraph" w:customStyle="1" w:styleId="200">
    <w:name w:val="pa-2"/>
    <w:basedOn w:val="1"/>
    <w:qFormat/>
    <w:uiPriority w:val="0"/>
    <w:pPr>
      <w:widowControl/>
      <w:spacing w:line="280" w:lineRule="atLeast"/>
      <w:ind w:firstLine="420"/>
    </w:pPr>
    <w:rPr>
      <w:rFonts w:ascii="宋体" w:hAnsi="宋体" w:cs="宋体"/>
      <w:kern w:val="0"/>
      <w:sz w:val="24"/>
    </w:rPr>
  </w:style>
  <w:style w:type="paragraph" w:customStyle="1" w:styleId="201">
    <w:name w:val="正文-公1"/>
    <w:basedOn w:val="1"/>
    <w:qFormat/>
    <w:uiPriority w:val="0"/>
    <w:pPr>
      <w:ind w:firstLine="200" w:firstLineChars="200"/>
      <w:jc w:val="left"/>
    </w:pPr>
    <w:rPr>
      <w:rFonts w:eastAsia="仿宋_GB2312"/>
    </w:rPr>
  </w:style>
  <w:style w:type="paragraph" w:customStyle="1" w:styleId="202">
    <w:name w:val="列出段落1"/>
    <w:basedOn w:val="1"/>
    <w:qFormat/>
    <w:uiPriority w:val="99"/>
    <w:pPr>
      <w:ind w:firstLine="420" w:firstLineChars="200"/>
    </w:pPr>
    <w:rPr>
      <w:rFonts w:ascii="Calibri" w:hAnsi="Calibri"/>
      <w:szCs w:val="22"/>
    </w:rPr>
  </w:style>
  <w:style w:type="paragraph" w:customStyle="1" w:styleId="20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04">
    <w:name w:val="默认段落字体 Para Char Char Char Char Char Char Char Char Char1 Char Char Char Char"/>
    <w:basedOn w:val="1"/>
    <w:qFormat/>
    <w:uiPriority w:val="0"/>
    <w:rPr>
      <w:rFonts w:ascii="Tahoma" w:hAnsi="Tahoma"/>
      <w:sz w:val="24"/>
      <w:szCs w:val="20"/>
    </w:rPr>
  </w:style>
  <w:style w:type="paragraph" w:customStyle="1" w:styleId="205">
    <w:name w:val="正文1"/>
    <w:basedOn w:val="1"/>
    <w:qFormat/>
    <w:uiPriority w:val="0"/>
    <w:pPr>
      <w:widowControl/>
      <w:overflowPunct w:val="0"/>
      <w:autoSpaceDE w:val="0"/>
      <w:autoSpaceDN w:val="0"/>
      <w:adjustRightInd w:val="0"/>
    </w:pPr>
    <w:rPr>
      <w:rFonts w:ascii="宋体"/>
      <w:kern w:val="0"/>
      <w:szCs w:val="20"/>
      <w:lang w:val="en-US" w:eastAsia="zh-CN"/>
    </w:rPr>
  </w:style>
  <w:style w:type="paragraph" w:customStyle="1" w:styleId="206">
    <w:name w:val="1"/>
    <w:basedOn w:val="1"/>
    <w:next w:val="27"/>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Char12"/>
    <w:basedOn w:val="17"/>
    <w:qFormat/>
    <w:uiPriority w:val="0"/>
    <w:pPr>
      <w:widowControl/>
      <w:ind w:firstLine="454"/>
      <w:jc w:val="left"/>
    </w:pPr>
    <w:rPr>
      <w:rFonts w:ascii="Tahoma" w:hAnsi="Tahoma" w:cs="宋体"/>
      <w:kern w:val="0"/>
      <w:sz w:val="24"/>
      <w:szCs w:val="20"/>
    </w:rPr>
  </w:style>
  <w:style w:type="paragraph" w:customStyle="1" w:styleId="209">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1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15">
    <w:name w:val="pa-1"/>
    <w:basedOn w:val="1"/>
    <w:qFormat/>
    <w:uiPriority w:val="0"/>
    <w:pPr>
      <w:widowControl/>
      <w:spacing w:line="280" w:lineRule="atLeast"/>
    </w:pPr>
    <w:rPr>
      <w:rFonts w:ascii="宋体" w:hAnsi="宋体" w:cs="宋体"/>
      <w:kern w:val="0"/>
      <w:sz w:val="24"/>
    </w:rPr>
  </w:style>
  <w:style w:type="paragraph" w:customStyle="1" w:styleId="21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Normal (Web)_file_132_file_144"/>
    <w:basedOn w:val="220"/>
    <w:unhideWhenUsed/>
    <w:qFormat/>
    <w:uiPriority w:val="99"/>
  </w:style>
  <w:style w:type="paragraph" w:customStyle="1" w:styleId="220">
    <w:name w:val="Normal_file_132_file_1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1">
    <w:name w:val="Char1 Char Char Char Char Char Char Char Char Char Char Char Char"/>
    <w:basedOn w:val="1"/>
    <w:qFormat/>
    <w:uiPriority w:val="0"/>
    <w:rPr>
      <w:rFonts w:ascii="Tahoma" w:hAnsi="Tahoma"/>
      <w:sz w:val="24"/>
      <w:szCs w:val="20"/>
    </w:rPr>
  </w:style>
  <w:style w:type="paragraph" w:customStyle="1" w:styleId="222">
    <w:name w:val="列出段落2"/>
    <w:basedOn w:val="1"/>
    <w:qFormat/>
    <w:uiPriority w:val="0"/>
    <w:pPr>
      <w:ind w:firstLine="420" w:firstLineChars="200"/>
    </w:pPr>
    <w:rPr>
      <w:rFonts w:ascii="Calibri" w:hAnsi="Calibri"/>
      <w:szCs w:val="22"/>
    </w:rPr>
  </w:style>
  <w:style w:type="paragraph" w:customStyle="1" w:styleId="22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5">
    <w:name w:val="_Style 124"/>
    <w:basedOn w:val="1"/>
    <w:next w:val="165"/>
    <w:qFormat/>
    <w:uiPriority w:val="34"/>
    <w:pPr>
      <w:ind w:firstLine="420" w:firstLineChars="200"/>
    </w:pPr>
    <w:rPr>
      <w:rFonts w:ascii="Calibri" w:hAnsi="Calibri"/>
      <w:szCs w:val="22"/>
    </w:rPr>
  </w:style>
  <w:style w:type="paragraph" w:customStyle="1" w:styleId="226">
    <w:name w:val="列出段落11"/>
    <w:basedOn w:val="1"/>
    <w:qFormat/>
    <w:uiPriority w:val="34"/>
    <w:pPr>
      <w:ind w:firstLine="420" w:firstLineChars="200"/>
    </w:pPr>
    <w:rPr>
      <w:rFonts w:ascii="Calibri" w:hAnsi="Calibri"/>
      <w:szCs w:val="22"/>
    </w:rPr>
  </w:style>
  <w:style w:type="paragraph" w:customStyle="1" w:styleId="227">
    <w:name w:val="Normal (Web)_file_190"/>
    <w:basedOn w:val="209"/>
    <w:unhideWhenUsed/>
    <w:qFormat/>
    <w:uiPriority w:val="99"/>
  </w:style>
  <w:style w:type="paragraph" w:customStyle="1" w:styleId="228">
    <w:name w:val="样式 Verdana 首行缩进:  0.74 厘米"/>
    <w:basedOn w:val="1"/>
    <w:qFormat/>
    <w:uiPriority w:val="0"/>
    <w:pPr>
      <w:spacing w:line="360" w:lineRule="auto"/>
      <w:ind w:firstLine="420"/>
    </w:pPr>
    <w:rPr>
      <w:rFonts w:ascii="Verdana" w:hAnsi="Verdana"/>
      <w:sz w:val="24"/>
      <w:szCs w:val="20"/>
    </w:rPr>
  </w:style>
  <w:style w:type="paragraph" w:customStyle="1" w:styleId="229">
    <w:name w:val="Char11"/>
    <w:basedOn w:val="1"/>
    <w:qFormat/>
    <w:uiPriority w:val="0"/>
    <w:rPr>
      <w:szCs w:val="21"/>
    </w:rPr>
  </w:style>
  <w:style w:type="paragraph" w:customStyle="1" w:styleId="23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231">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2">
    <w:name w:val="默认段落字体 Para Char Char Char1 Char"/>
    <w:basedOn w:val="1"/>
    <w:qFormat/>
    <w:uiPriority w:val="0"/>
    <w:rPr>
      <w:rFonts w:ascii="Tahoma" w:hAnsi="Tahoma"/>
      <w:sz w:val="24"/>
      <w:szCs w:val="20"/>
    </w:rPr>
  </w:style>
  <w:style w:type="paragraph" w:customStyle="1" w:styleId="23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34">
    <w:name w:val="Char1"/>
    <w:basedOn w:val="1"/>
    <w:qFormat/>
    <w:uiPriority w:val="0"/>
    <w:rPr>
      <w:szCs w:val="21"/>
    </w:rPr>
  </w:style>
  <w:style w:type="paragraph" w:customStyle="1" w:styleId="23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pa-3"/>
    <w:basedOn w:val="1"/>
    <w:qFormat/>
    <w:uiPriority w:val="0"/>
    <w:pPr>
      <w:widowControl/>
      <w:spacing w:line="240" w:lineRule="atLeast"/>
    </w:pPr>
    <w:rPr>
      <w:rFonts w:ascii="宋体" w:hAnsi="宋体" w:cs="宋体"/>
      <w:kern w:val="0"/>
      <w:sz w:val="24"/>
    </w:rPr>
  </w:style>
  <w:style w:type="paragraph" w:customStyle="1" w:styleId="238">
    <w:name w:val="列出段落21"/>
    <w:basedOn w:val="1"/>
    <w:qFormat/>
    <w:uiPriority w:val="99"/>
    <w:pPr>
      <w:ind w:firstLine="420" w:firstLineChars="200"/>
    </w:pPr>
    <w:rPr>
      <w:rFonts w:ascii="Calibri" w:hAnsi="Calibri"/>
      <w:szCs w:val="22"/>
    </w:rPr>
  </w:style>
  <w:style w:type="paragraph" w:customStyle="1" w:styleId="239">
    <w:name w:val="_Style 244"/>
    <w:unhideWhenUsed/>
    <w:qFormat/>
    <w:uiPriority w:val="99"/>
    <w:rPr>
      <w:rFonts w:ascii="Times New Roman" w:hAnsi="Times New Roman" w:eastAsia="宋体" w:cs="Times New Roman"/>
      <w:kern w:val="2"/>
      <w:sz w:val="21"/>
      <w:szCs w:val="24"/>
      <w:lang w:val="en-US" w:eastAsia="zh-CN" w:bidi="ar-SA"/>
    </w:rPr>
  </w:style>
  <w:style w:type="paragraph" w:customStyle="1" w:styleId="240">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首行缩进:  2 字符"/>
    <w:basedOn w:val="1"/>
    <w:qFormat/>
    <w:uiPriority w:val="0"/>
    <w:pPr>
      <w:spacing w:line="400" w:lineRule="exact"/>
      <w:ind w:firstLine="200" w:firstLineChars="200"/>
    </w:pPr>
    <w:rPr>
      <w:rFonts w:cs="宋体"/>
      <w:sz w:val="24"/>
    </w:rPr>
  </w:style>
  <w:style w:type="paragraph" w:customStyle="1" w:styleId="24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3">
    <w:name w:val="正文段"/>
    <w:basedOn w:val="1"/>
    <w:qFormat/>
    <w:uiPriority w:val="0"/>
    <w:pPr>
      <w:widowControl/>
      <w:snapToGrid w:val="0"/>
      <w:spacing w:afterLines="50"/>
      <w:ind w:firstLine="200" w:firstLineChars="200"/>
    </w:pPr>
    <w:rPr>
      <w:kern w:val="0"/>
      <w:sz w:val="24"/>
      <w:szCs w:val="20"/>
    </w:rPr>
  </w:style>
  <w:style w:type="paragraph" w:customStyle="1" w:styleId="24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5">
    <w:name w:val="444"/>
    <w:basedOn w:val="1"/>
    <w:qFormat/>
    <w:uiPriority w:val="0"/>
    <w:pPr>
      <w:adjustRightInd w:val="0"/>
      <w:spacing w:line="312" w:lineRule="atLeast"/>
      <w:jc w:val="center"/>
      <w:textAlignment w:val="baseline"/>
    </w:pPr>
    <w:rPr>
      <w:b/>
      <w:kern w:val="0"/>
      <w:sz w:val="36"/>
      <w:szCs w:val="36"/>
    </w:rPr>
  </w:style>
  <w:style w:type="paragraph" w:customStyle="1" w:styleId="246">
    <w:name w:val="Char Char Char1"/>
    <w:basedOn w:val="1"/>
    <w:qFormat/>
    <w:uiPriority w:val="0"/>
    <w:rPr>
      <w:rFonts w:ascii="Tahoma" w:hAnsi="Tahoma"/>
      <w:sz w:val="24"/>
      <w:szCs w:val="20"/>
    </w:rPr>
  </w:style>
  <w:style w:type="paragraph" w:customStyle="1" w:styleId="247">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48">
    <w:name w:val="Char Char Char Char"/>
    <w:basedOn w:val="1"/>
    <w:qFormat/>
    <w:uiPriority w:val="0"/>
  </w:style>
  <w:style w:type="paragraph" w:customStyle="1" w:styleId="249">
    <w:name w:val="Char Char3 Char Char"/>
    <w:basedOn w:val="1"/>
    <w:qFormat/>
    <w:uiPriority w:val="0"/>
  </w:style>
  <w:style w:type="paragraph" w:customStyle="1" w:styleId="250">
    <w:name w:val="pa-4"/>
    <w:basedOn w:val="1"/>
    <w:qFormat/>
    <w:uiPriority w:val="0"/>
    <w:pPr>
      <w:widowControl/>
      <w:spacing w:line="240" w:lineRule="atLeast"/>
      <w:ind w:firstLine="300"/>
    </w:pPr>
    <w:rPr>
      <w:rFonts w:ascii="宋体" w:hAnsi="宋体" w:cs="宋体"/>
      <w:kern w:val="0"/>
      <w:sz w:val="24"/>
    </w:rPr>
  </w:style>
  <w:style w:type="paragraph" w:customStyle="1" w:styleId="251">
    <w:name w:val="样式6"/>
    <w:basedOn w:val="8"/>
    <w:qFormat/>
    <w:uiPriority w:val="0"/>
    <w:pPr>
      <w:numPr>
        <w:ilvl w:val="0"/>
        <w:numId w:val="0"/>
      </w:numPr>
      <w:spacing w:line="360" w:lineRule="auto"/>
      <w:ind w:left="210" w:leftChars="100"/>
    </w:pPr>
    <w:rPr>
      <w:rFonts w:ascii="宋体" w:hAnsi="宋体" w:cs="Arial"/>
      <w:bCs/>
      <w:sz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3">
    <w:name w:val="五级条标题"/>
    <w:basedOn w:val="254"/>
    <w:next w:val="184"/>
    <w:qFormat/>
    <w:uiPriority w:val="0"/>
    <w:pPr>
      <w:outlineLvl w:val="6"/>
    </w:pPr>
  </w:style>
  <w:style w:type="paragraph" w:customStyle="1" w:styleId="254">
    <w:name w:val="四级条标题"/>
    <w:basedOn w:val="255"/>
    <w:next w:val="184"/>
    <w:qFormat/>
    <w:uiPriority w:val="0"/>
    <w:pPr>
      <w:outlineLvl w:val="5"/>
    </w:pPr>
  </w:style>
  <w:style w:type="paragraph" w:customStyle="1" w:styleId="255">
    <w:name w:val="三级条标题"/>
    <w:basedOn w:val="256"/>
    <w:next w:val="184"/>
    <w:qFormat/>
    <w:uiPriority w:val="0"/>
    <w:pPr>
      <w:outlineLvl w:val="4"/>
    </w:pPr>
  </w:style>
  <w:style w:type="paragraph" w:customStyle="1" w:styleId="256">
    <w:name w:val="二级条标题"/>
    <w:basedOn w:val="1"/>
    <w:next w:val="1"/>
    <w:qFormat/>
    <w:uiPriority w:val="0"/>
    <w:pPr>
      <w:widowControl/>
      <w:jc w:val="left"/>
      <w:outlineLvl w:val="3"/>
    </w:pPr>
    <w:rPr>
      <w:rFonts w:ascii="宋体" w:hAnsi="宋体"/>
      <w:color w:val="000000"/>
      <w:kern w:val="0"/>
      <w:szCs w:val="20"/>
    </w:rPr>
  </w:style>
  <w:style w:type="paragraph" w:customStyle="1" w:styleId="25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58">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5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0">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Plain Text_file_3747"/>
    <w:basedOn w:val="262"/>
    <w:qFormat/>
    <w:uiPriority w:val="0"/>
    <w:rPr>
      <w:rFonts w:ascii="宋体" w:hAnsi="Courier New" w:eastAsia="宋体" w:cs="Courier New"/>
      <w:szCs w:val="21"/>
    </w:rPr>
  </w:style>
  <w:style w:type="paragraph" w:customStyle="1" w:styleId="262">
    <w:name w:val="Normal_file_3747"/>
    <w:qFormat/>
    <w:uiPriority w:val="0"/>
    <w:pPr>
      <w:widowControl w:val="0"/>
      <w:jc w:val="both"/>
    </w:pPr>
    <w:rPr>
      <w:rFonts w:ascii="Times New Roman" w:hAnsi="Times New Roman" w:eastAsia="宋体" w:cs="Times New Roman"/>
      <w:lang w:val="en-US" w:eastAsia="zh-CN" w:bidi="ar-SA"/>
    </w:rPr>
  </w:style>
  <w:style w:type="table" w:customStyle="1" w:styleId="26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ea8da2c0-f97b-49b2-b4cb-c35ed8d67478</errorID>
      <errorWord>;</errorWord>
      <group>L1_Format</group>
      <groupName>格式问题</groupName>
      <ability>L2_HalfPunc_CN</ability>
      <abilityName>全半角问题</abilityName>
      <candidateList>
        <item>；</item>
      </candidateList>
      <explain>文本全半角错误。</explain>
      <paraID>7B3FFBE2</paraID>
      <start>118</start>
      <end>119</end>
      <status>unmodified</status>
      <modifiedWord/>
      <trackRevisions>false</trackRevisions>
    </reviewItem>
    <reviewItem>
      <errorID>e86fe1c9-75e8-45d4-81f3-93a5700e39f8</errorID>
      <errorWord>日至2026年</errorWord>
      <group>L1_Word</group>
      <groupName>字词问题</groupName>
      <ability>L2_Typo</ability>
      <abilityName>字词错误</abilityName>
      <candidateList>
        <item>日起至2026年</item>
      </candidateList>
      <explain/>
      <paraID>5939F1EF</paraID>
      <start>11</start>
      <end>18</end>
      <status>unmodified</status>
      <modifiedWord/>
      <trackRevisions>false</trackRevisions>
    </reviewItem>
    <reviewItem>
      <errorID>7f16fcc3-d112-424d-b17e-f17dfb730289</errorID>
      <errorWord>，</errorWord>
      <group>L1_Word</group>
      <groupName>字词问题</groupName>
      <ability>L2_Typo</ability>
      <abilityName>字词错误</abilityName>
      <candidateList>
        <item>，以</item>
      </candidateList>
      <explain/>
      <paraID>7973AA95</paraID>
      <start>194</start>
      <end>195</end>
      <status>unmodified</status>
      <modifiedWord/>
      <trackRevisions>false</trackRevisions>
    </reviewItem>
    <reviewItem>
      <errorID>24c13b68-2052-44fc-be8d-6773730d09c5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75005342</paraID>
      <start>13</start>
      <end>14</end>
      <status>unmodified</status>
      <modifiedWord/>
      <trackRevisions>false</trackRevisions>
    </reviewItem>
    <reviewItem>
      <errorID>ccea517d-2bae-4983-a1c6-e38082fd57d6</errorID>
      <errorWord>)</errorWord>
      <group>L1_Punc</group>
      <groupName>标点问题</groupName>
      <ability>L2_Punc_CN</ability>
      <abilityName>标点符号问题</abilityName>
      <candidateList>
        <item>）</item>
      </candidateList>
      <explain/>
      <paraID>75005342</paraID>
      <start>36</start>
      <end>37</end>
      <status>unmodified</status>
      <modifiedWord/>
      <trackRevisions>false</trackRevisions>
    </reviewItem>
    <reviewItem>
      <errorID>d4ab2e9f-bdcb-448f-8ca4-6c982ec35fea</errorID>
      <errorWord>(</errorWord>
      <group>L1_Punc</group>
      <groupName>标点问题</groupName>
      <ability>L2_Punc_CN</ability>
      <abilityName>标点符号问题</abilityName>
      <candidateList>
        <item/>
      </candidateList>
      <explain/>
      <paraID>75005342</paraID>
      <start>45</start>
      <end>46</end>
      <status>unmodified</status>
      <modifiedWord/>
      <trackRevisions>false</trackRevisions>
    </reviewItem>
    <reviewItem>
      <errorID>41d7a5df-a32a-4aaf-958d-96b83bfa4f82</errorID>
      <errorWord>)</errorWord>
      <group>L1_Punc</group>
      <groupName>标点问题</groupName>
      <ability>L2_Punc_CN</ability>
      <abilityName>标点符号问题</abilityName>
      <candidateList>
        <item/>
      </candidateList>
      <explain/>
      <paraID>75005342</paraID>
      <start>61</start>
      <end>62</end>
      <status>unmodified</status>
      <modifiedWord/>
      <trackRevisions>false</trackRevisions>
    </reviewItem>
    <reviewItem>
      <errorID>b243d5bb-56bf-4eff-bdac-4180b207eafa</errorID>
      <errorWord>）</errorWord>
      <group>L1_Word</group>
      <groupName>字词问题</groupName>
      <ability>L2_Typo</ability>
      <abilityName>字词错误</abilityName>
      <candidateList>
        <item>）等</item>
      </candidateList>
      <explain/>
      <paraID>75005342</paraID>
      <start>62</start>
      <end>63</end>
      <status>unmodified</status>
      <modifiedWord/>
      <trackRevisions>false</trackRevisions>
    </reviewItem>
    <reviewItem>
      <errorID>89daab82-d4c9-49ad-b72e-8671b3c2914a</errorID>
      <errorWord>申领</errorWord>
      <group>L1_Word</group>
      <groupName>字词问题</groupName>
      <ability>L2_Typo</ability>
      <abilityName>字词错误</abilityName>
      <candidateList>
        <item>已申领</item>
      </candidateList>
      <explain/>
      <paraID>62EC8C26</paraID>
      <start>30</start>
      <end>32</end>
      <status>unmodified</status>
      <modifiedWord/>
      <trackRevisions>false</trackRevisions>
    </reviewItem>
    <reviewItem>
      <errorID>173679af-9d9c-48df-a1e3-c9effdc63a68</errorID>
      <errorWord>）</errorWord>
      <group>L1_Punc</group>
      <groupName>标点问题</groupName>
      <ability>L2_Punc_CN</ability>
      <abilityName>标点符号问题</abilityName>
      <candidateList>
        <item>）。</item>
      </candidateList>
      <explain/>
      <paraID>1E5AD28F</paraID>
      <start>57</start>
      <end>58</end>
      <status>unmodified</status>
      <modifiedWord/>
      <trackRevisions>false</trackRevisions>
    </reviewItem>
    <reviewItem>
      <errorID>db2b38bb-553f-4963-ae3d-774b98e679e8</errorID>
      <errorWord>-</errorWord>
      <group>L1_Punc</group>
      <groupName>标点问题</groupName>
      <ability>L2_Punc_CN</ability>
      <abilityName>标点符号问题</abilityName>
      <candidateList>
        <item>—</item>
      </candidateList>
      <explain/>
      <paraID>29E89C63</paraID>
      <start>42</start>
      <end>43</end>
      <status>unmodified</status>
      <modifiedWord/>
      <trackRevisions>false</trackRevisions>
    </reviewItem>
    <reviewItem>
      <errorID>81d2058e-548e-46cc-8f47-bcc75633a1c8</errorID>
      <errorWord>：</errorWord>
      <group>L1_Punc</group>
      <groupName>标点问题</groupName>
      <ability>L2_Punc_CN</ability>
      <abilityName>标点符号问题</abilityName>
      <candidateList>
        <item>。</item>
      </candidateList>
      <explain/>
      <paraID>29E89C63</paraID>
      <start>57</start>
      <end>58</end>
      <status>unmodified</status>
      <modifiedWord/>
      <trackRevisions>false</trackRevisions>
    </reviewItem>
    <reviewItem>
      <errorID>d202e028-4734-4aff-87ea-af2763a106f2</errorID>
      <errorWord>：</errorWord>
      <group>L1_Punc</group>
      <groupName>标点问题</groupName>
      <ability>L2_Punc_CN</ability>
      <abilityName>标点符号问题</abilityName>
      <candidateList>
        <item>。</item>
      </candidateList>
      <explain/>
      <paraID>3D34B208</paraID>
      <start>60</start>
      <end>61</end>
      <status>unmodified</status>
      <modifiedWord/>
      <trackRevisions>false</trackRevisions>
    </reviewItem>
    <reviewItem>
      <errorID>011ebc42-4b59-45a3-94ba-578071de46c8</errorID>
      <errorWord>由</errorWord>
      <group>L1_Punc</group>
      <groupName>标点问题</groupName>
      <ability>L2_Punc_CN</ability>
      <abilityName>标点符号问题</abilityName>
      <candidateList>
        <item>，由</item>
      </candidateList>
      <explain/>
      <paraID>22025DC0</paraID>
      <start>52</start>
      <end>53</end>
      <status>unmodified</status>
      <modifiedWord/>
      <trackRevisions>false</trackRevisions>
    </reviewItem>
    <reviewItem>
      <errorID>f428df12-4f59-4956-9429-528f4be91a76</errorID>
      <errorWord>联系</errorWord>
      <group>L1_Punc</group>
      <groupName>标点问题</groupName>
      <ability>L2_Punc_CN</ability>
      <abilityName>标点符号问题</abilityName>
      <candidateList>
        <item>联系。</item>
      </candidateList>
      <explain/>
      <paraID>535BE26C</paraID>
      <start>19</start>
      <end>21</end>
      <status>unmodified</status>
      <modifiedWord/>
      <trackRevisions>false</trackRevisions>
    </reviewItem>
    <reviewItem>
      <errorID>d6ab9770-ac01-4c5f-b6bb-d029f91c30e2</errorID>
      <errorWord>”符号</errorWord>
      <group>L1_Grammar</group>
      <groupName>语法问题</groupName>
      <ability>L2_Grammar</ability>
      <abilityName>语法错误</abilityName>
      <candidateList>
        <item>”</item>
      </candidateList>
      <explain/>
      <paraID>293A6B7F</paraID>
      <start>6</start>
      <end>9</end>
      <status>unmodified</status>
      <modifiedWord/>
      <trackRevisions>false</trackRevisions>
    </reviewItem>
    <reviewItem>
      <errorID>1a8ee70f-876e-4c98-af2b-0b6316ca0c61</errorID>
      <errorWord>（</errorWord>
      <group>L1_Punc</group>
      <groupName>标点问题</groupName>
      <ability>L2_Punc_CN</ability>
      <abilityName>标点符号问题</abilityName>
      <candidateList/>
      <explain>同一形式括号套用。</explain>
      <paraID>636944A3</paraID>
      <start>98</start>
      <end>99</end>
      <status>unmodified</status>
      <modifiedWord/>
      <trackRevisions>false</trackRevisions>
    </reviewItem>
    <reviewItem>
      <errorID>361bb404-1b80-4f67-927e-00c4635e19f4</errorID>
      <errorWord>）</errorWord>
      <group>L1_Punc</group>
      <groupName>标点问题</groupName>
      <ability>L2_Punc_CN</ability>
      <abilityName>标点符号问题</abilityName>
      <candidateList/>
      <explain>同一形式括号套用。</explain>
      <paraID>636944A3</paraID>
      <start>102</start>
      <end>103</end>
      <status>unmodified</status>
      <modifiedWord/>
      <trackRevisions>false</trackRevisions>
    </reviewItem>
    <reviewItem>
      <errorID>e0ceefff-d66d-426c-8a53-551c4e18e5fd</errorID>
      <errorWord>即</errorWord>
      <group>L1_Punc</group>
      <groupName>标点问题</groupName>
      <ability>L2_Punc_CN</ability>
      <abilityName>标点符号问题</abilityName>
      <candidateList>
        <item>，即</item>
      </candidateList>
      <explain/>
      <paraID>18B257F2</paraID>
      <start>27</start>
      <end>28</end>
      <status>unmodified</status>
      <modifiedWord/>
      <trackRevisions>false</trackRevisions>
    </reviewItem>
    <reviewItem>
      <errorID>a7071971-31c0-4478-bea2-40d4e5387b2f</errorID>
      <errorWord>，</errorWord>
      <group>L1_Punc</group>
      <groupName>标点问题</groupName>
      <ability>L2_Punc_CN</ability>
      <abilityName>标点符号问题</abilityName>
      <candidateList>
        <item>；</item>
      </candidateList>
      <explain/>
      <paraID>18B257F2</paraID>
      <start>64</start>
      <end>65</end>
      <status>unmodified</status>
      <modifiedWord/>
      <trackRevisions>false</trackRevisions>
    </reviewItem>
    <reviewItem>
      <errorID>83e71cdb-51c9-4d2f-8923-cbffd14f96e7</errorID>
      <errorWord>即</errorWord>
      <group>L1_Punc</group>
      <groupName>标点问题</groupName>
      <ability>L2_Punc_CN</ability>
      <abilityName>标点符号问题</abilityName>
      <candidateList>
        <item>，即</item>
      </candidateList>
      <explain/>
      <paraID>18B257F2</paraID>
      <start>81</start>
      <end>82</end>
      <status>unmodified</status>
      <modifiedWord/>
      <trackRevisions>false</trackRevisions>
    </reviewItem>
    <reviewItem>
      <errorID>fd8f7a27-6f6c-43f4-a15e-71bb6e0470ca</errorID>
      <errorWord>押运员</errorWord>
      <group>L1_Word</group>
      <groupName>字词问题</groupName>
      <ability>L2_Typo</ability>
      <abilityName>字词错误</abilityName>
      <candidateList>
        <item>的押运员</item>
      </candidateList>
      <explain/>
      <paraID>18B257F2</paraID>
      <start>109</start>
      <end>112</end>
      <status>unmodified</status>
      <modifiedWord/>
      <trackRevisions>false</trackRevisions>
    </reviewItem>
    <reviewItem>
      <errorID>bf8c4b90-4b92-4a3d-b530-d973c958d56a</errorID>
      <errorWord>。</errorWord>
      <group>L1_Punc</group>
      <groupName>标点问题</groupName>
      <ability>L2_Punc_CN</ability>
      <abilityName>标点符号问题</abilityName>
      <candidateList>
        <item/>
      </candidateList>
      <explain/>
      <paraID>18B257F2</paraID>
      <start>202</start>
      <end>203</end>
      <status>unmodified</status>
      <modifiedWord/>
      <trackRevisions>false</trackRevisions>
    </reviewItem>
    <reviewItem>
      <errorID>1d459e50-60bd-4857-8a5c-c397169ca94c</errorID>
      <errorWord>暂时贮存</errorWord>
      <group>L1_Grammar</group>
      <groupName>语法问题</groupName>
      <ability>L2_Grammar</ability>
      <abilityName>语法错误</abilityName>
      <candidateList>
        <item>暂存</item>
      </candidateList>
      <explain/>
      <paraID>5EE759A9</paraID>
      <start>24</start>
      <end>28</end>
      <status>unmodified</status>
      <modifiedWord/>
      <trackRevisions>false</trackRevisions>
    </reviewItem>
    <reviewItem>
      <errorID>a2594fda-3c27-4c4a-add0-e6ac136ff8ea</errorID>
      <errorWord>人</errorWord>
      <group>L1_Word</group>
      <groupName>字词问题</groupName>
      <ability>L2_Typo</ability>
      <abilityName>字词错误</abilityName>
      <candidateList>
        <item>人员</item>
      </candidateList>
      <explain/>
      <paraID>5EE759A9</paraID>
      <start>64</start>
      <end>65</end>
      <status>unmodified</status>
      <modifiedWord/>
      <trackRevisions>false</trackRevisions>
    </reviewItem>
    <reviewItem>
      <errorID>b9f376d5-0af3-4eaf-b13a-d84f990d896d</errorID>
      <errorWord>如若</errorWord>
      <group>L1_Word</group>
      <groupName>字词问题</groupName>
      <ability>L2_Typo</ability>
      <abilityName>字词错误</abilityName>
      <candidateList>
        <item>若</item>
      </candidateList>
      <explain/>
      <paraID>7972C842</paraID>
      <start>11</start>
      <end>13</end>
      <status>unmodified</status>
      <modifiedWord/>
      <trackRevisions>false</trackRevisions>
    </reviewItem>
    <reviewItem>
      <errorID>33d515c6-b118-47bf-862c-0ca305d544a1</errorID>
      <errorWord>。</errorWord>
      <group>L1_Punc</group>
      <groupName>标点问题</groupName>
      <ability>L2_Punc_CN</ability>
      <abilityName>标点符号问题</abilityName>
      <candidateList/>
      <explain/>
      <paraID>786B28AB</paraID>
      <start>0</start>
      <end>1</end>
      <status>unmodified</status>
      <modifiedWord/>
      <trackRevisions>false</trackRevisions>
    </reviewItem>
    <reviewItem>
      <errorID>076cd3ba-4836-4482-9966-b1306fd89b82</errorID>
      <errorWord>截至</errorWord>
      <group>L1_Word</group>
      <groupName>字词问题</groupName>
      <ability>L2_Typo</ability>
      <abilityName>字词错误</abilityName>
      <candidateList>
        <item>截止</item>
      </candidateList>
      <explain/>
      <paraID> 38AE71F</paraID>
      <start>21</start>
      <end>23</end>
      <status>unmodified</status>
      <modifiedWord/>
      <trackRevisions>false</trackRevisions>
    </reviewItem>
    <reviewItem>
      <errorID>90c22d5d-5467-4a2e-aab5-d6bb378eec19</errorID>
      <errorWord>，对</errorWord>
      <group>L1_Word</group>
      <groupName>字词问题</groupName>
      <ability>L2_Typo</ability>
      <abilityName>字词错误</abilityName>
      <candidateList>
        <item>，</item>
      </candidateList>
      <explain/>
      <paraID>633A2698</paraID>
      <start>24</start>
      <end>26</end>
      <status>unmodified</status>
      <modifiedWord/>
      <trackRevisions>false</trackRevisions>
    </reviewItem>
    <reviewItem>
      <errorID>d60dd8b2-d076-4810-83e1-0890834cc809</errorID>
      <errorWord>)</errorWord>
      <group>L1_Format</group>
      <groupName>格式问题</groupName>
      <ability>L2_HalfPunc_CN</ability>
      <abilityName>全半角问题</abilityName>
      <candidateList>
        <item>）</item>
      </candidateList>
      <explain>文本全半角错误。</explain>
      <paraID>633A2698</paraID>
      <start>58</start>
      <end>59</end>
      <status>unmodified</status>
      <modifiedWord/>
      <trackRevisions>false</trackRevisions>
    </reviewItem>
    <reviewItem>
      <errorID>24248b03-bb86-42a1-b297-d2c969e1ff5f</errorID>
      <errorWord>.</errorWord>
      <group>L1_Format</group>
      <groupName>格式问题</groupName>
      <ability>L2_HalfPunc_CN</ability>
      <abilityName>全半角问题</abilityName>
      <candidateList>
        <item>。</item>
      </candidateList>
      <explain>文本全半角错误。</explain>
      <paraID>633A2698</paraID>
      <start>66</start>
      <end>67</end>
      <status>unmodified</status>
      <modifiedWord/>
      <trackRevisions>false</trackRevisions>
    </reviewItem>
    <reviewItem>
      <errorID>fcf8e07b-de2c-420c-a5f6-b11e2bcbd2f4</errorID>
      <errorWord>涉及的</errorWord>
      <group>L1_Word</group>
      <groupName>字词问题</groupName>
      <ability>L2_Typo</ability>
      <abilityName>字词错误</abilityName>
      <candidateList>
        <item>涉及</item>
      </candidateList>
      <explain/>
      <paraID>4C8B1265</paraID>
      <start>60</start>
      <end>63</end>
      <status>unmodified</status>
      <modifiedWord/>
      <trackRevisions>false</trackRevisions>
    </reviewItem>
    <reviewItem>
      <errorID>eab2ced6-8c1b-4c31-95bd-3faf78f3e0b1</errorID>
      <errorWord>由于</errorWord>
      <group>L1_Word</group>
      <groupName>字词问题</groupName>
      <ability>L2_Typo</ability>
      <abilityName>字词错误</abilityName>
      <candidateList>
        <item>由</item>
      </candidateList>
      <explain/>
      <paraID>19E3929B</paraID>
      <start>49</start>
      <end>51</end>
      <status>unmodified</status>
      <modifiedWord/>
      <trackRevisions>false</trackRevisions>
    </reviewItem>
    <reviewItem>
      <errorID>d33fdc17-9e13-4803-9373-23efda62ad78</errorID>
      <errorWord>涉及的</errorWord>
      <group>L1_Word</group>
      <groupName>字词问题</groupName>
      <ability>L2_Typo</ability>
      <abilityName>字词错误</abilityName>
      <candidateList>
        <item>涉及</item>
      </candidateList>
      <explain/>
      <paraID>68089141</paraID>
      <start>62</start>
      <end>65</end>
      <status>unmodified</status>
      <modifiedWord/>
      <trackRevisions>false</trackRevisions>
    </reviewItem>
    <reviewItem>
      <errorID>ccb3c606-49d5-4854-936e-989fafbf1e71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2F1959AD</paraID>
      <start>0</start>
      <end>2</end>
      <status>unmodified</status>
      <modifiedWord/>
      <trackRevisions>false</trackRevisions>
    </reviewItem>
    <reviewItem>
      <errorID>156a229a-b28f-48f4-b3a4-c6536243329c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7C0DCEE1</paraID>
      <start>0</start>
      <end>2</end>
      <status>unmodified</status>
      <modifiedWord/>
      <trackRevisions>false</trackRevisions>
    </reviewItem>
    <reviewItem>
      <errorID>ea5806b9-1fe2-42da-b8e5-15b3e6493c07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2512D517</paraID>
      <start>0</start>
      <end>2</end>
      <status>unmodified</status>
      <modifiedWord/>
      <trackRevisions>false</trackRevisions>
    </reviewItem>
    <reviewItem>
      <errorID>14721409-0352-4359-a033-fa2879ed1065</errorID>
      <errorWord>不</errorWord>
      <group>L1_Word</group>
      <groupName>字词问题</groupName>
      <ability>L2_Typo</ability>
      <abilityName>字词错误</abilityName>
      <candidateList>
        <item>不符</item>
      </candidateList>
      <explain/>
      <paraID>1EA92DE2</paraID>
      <start>48</start>
      <end>49</end>
      <status>unmodified</status>
      <modifiedWord/>
      <trackRevisions>false</trackRevisions>
    </reviewItem>
    <reviewItem>
      <errorID>5c36e33c-9577-4ef0-8b8c-8dbc3e2b190f</errorID>
      <errorWord>如若</errorWord>
      <group>L1_Word</group>
      <groupName>字词问题</groupName>
      <ability>L2_Typo</ability>
      <abilityName>字词错误</abilityName>
      <candidateList>
        <item>若</item>
      </candidateList>
      <explain/>
      <paraID>3B203DF7</paraID>
      <start>13</start>
      <end>15</end>
      <status>unmodified</status>
      <modifiedWord/>
      <trackRevisions>false</trackRevisions>
    </reviewItem>
    <reviewItem>
      <errorID>62f9fc08-2f94-4788-ba50-066a86948c4d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4EB05990</paraID>
      <start>101</start>
      <end>102</end>
      <status>unmodified</status>
      <modifiedWord/>
      <trackRevisions>false</trackRevisions>
    </reviewItem>
    <reviewItem>
      <errorID>1bb34a89-ce90-4aa0-8df3-b828d692a51f</errorID>
      <errorWord>涉及的</errorWord>
      <group>L1_Word</group>
      <groupName>字词问题</groupName>
      <ability>L2_Typo</ability>
      <abilityName>字词错误</abilityName>
      <candidateList>
        <item>涉及</item>
      </candidateList>
      <explain/>
      <paraID>7ABD7C60</paraID>
      <start>59</start>
      <end>62</end>
      <status>unmodified</status>
      <modifiedWord/>
      <trackRevisions>false</trackRevisions>
    </reviewItem>
    <reviewItem>
      <errorID>663b1f6a-3d3f-4712-af5e-560ae4e1e210</errorID>
      <errorWord>…………</errorWord>
      <group>L1_Punc</group>
      <groupName>标点问题</groupName>
      <ability>L2_Punc_CN</ability>
      <abilityName>标点符号问题</abilityName>
      <candidateList>
        <item>……</item>
      </candidateList>
      <explain/>
      <paraID>18DD0C42</paraID>
      <start>32</start>
      <end>36</end>
      <status>unmodified</status>
      <modifiedWord/>
      <trackRevisions>false</trackRevisions>
    </reviewItem>
    <reviewItem>
      <errorID>a93ffc28-d7e5-459b-b966-b3d84a02041a</errorID>
      <errorWord>)</errorWord>
      <group>L1_Format</group>
      <groupName>格式问题</groupName>
      <ability>L2_HalfPunc_CN</ability>
      <abilityName>全半角问题</abilityName>
      <candidateList>
        <item>）</item>
      </candidateList>
      <explain>文本全半角错误。</explain>
      <paraID>23954FCB</paraID>
      <start>6</start>
      <end>7</end>
      <status>unmodified</status>
      <modifiedWord/>
      <trackRevisions>false</trackRevisions>
    </reviewItem>
    <reviewItem>
      <errorID>1ab3d313-b264-4d74-9eae-a57b56ea0e8b</errorID>
      <errorWord>)</errorWord>
      <group>L1_Format</group>
      <groupName>格式问题</groupName>
      <ability>L2_HalfPunc_CN</ability>
      <abilityName>全半角问题</abilityName>
      <candidateList>
        <item>）</item>
      </candidateList>
      <explain>文本全半角错误。</explain>
      <paraID>53B6627F</paraID>
      <start>6</start>
      <end>7</end>
      <status>unmodified</status>
      <modifiedWord/>
      <trackRevisions>false</trackRevisions>
    </reviewItem>
    <reviewItem>
      <errorID>5ec9448c-9da4-43e6-bcbb-4dc50e075f1e</errorID>
      <errorWord>)</errorWord>
      <group>L1_Format</group>
      <groupName>格式问题</groupName>
      <ability>L2_HalfPunc_CN</ability>
      <abilityName>全半角问题</abilityName>
      <candidateList>
        <item>）</item>
      </candidateList>
      <explain>文本全半角错误。</explain>
      <paraID>2D309B9B</paraID>
      <start>6</start>
      <end>7</end>
      <status>unmodified</status>
      <modifiedWord/>
      <trackRevisions>false</trackRevisions>
    </reviewItem>
    <reviewItem>
      <errorID>c7894a44-79b9-4e82-99b8-7031f5f12b3e</errorID>
      <errorWord>)</errorWord>
      <group>L1_Format</group>
      <groupName>格式问题</groupName>
      <ability>L2_HalfPunc_CN</ability>
      <abilityName>全半角问题</abilityName>
      <candidateList>
        <item>）</item>
      </candidateList>
      <explain>文本全半角错误。</explain>
      <paraID>60A68514</paraID>
      <start>6</start>
      <end>7</end>
      <status>unmodified</status>
      <modifiedWord/>
      <trackRevisions>false</trackRevisions>
    </reviewItem>
    <reviewItem>
      <errorID>a8d67275-72ea-4156-ac8a-35a2af59ed1c</errorID>
      <errorWord>)</errorWord>
      <group>L1_Format</group>
      <groupName>格式问题</groupName>
      <ability>L2_HalfPunc_CN</ability>
      <abilityName>全半角问题</abilityName>
      <candidateList>
        <item>）</item>
      </candidateList>
      <explain>文本全半角错误。</explain>
      <paraID> 93151DA</paraID>
      <start>6</start>
      <end>7</end>
      <status>unmodified</status>
      <modifiedWord/>
      <trackRevisions>false</trackRevisions>
    </reviewItem>
    <reviewItem>
      <errorID>cc0c0822-3317-41f9-9010-9f424f6a3978</errorID>
      <errorWord>)</errorWord>
      <group>L1_Format</group>
      <groupName>格式问题</groupName>
      <ability>L2_HalfPunc_CN</ability>
      <abilityName>全半角问题</abilityName>
      <candidateList>
        <item>）</item>
      </candidateList>
      <explain>文本全半角错误。</explain>
      <paraID>4C114BC7</paraID>
      <start>6</start>
      <end>7</end>
      <status>unmodified</status>
      <modifiedWord/>
      <trackRevisions>false</trackRevisions>
    </reviewItem>
    <reviewItem>
      <errorID>063a7cbf-31f8-4930-9878-370e9673cbbb</errorID>
      <errorWord>)</errorWord>
      <group>L1_Format</group>
      <groupName>格式问题</groupName>
      <ability>L2_HalfPunc_CN</ability>
      <abilityName>全半角问题</abilityName>
      <candidateList>
        <item>）</item>
      </candidateList>
      <explain>文本全半角错误。</explain>
      <paraID>4219210A</paraID>
      <start>6</start>
      <end>7</end>
      <status>unmodified</status>
      <modifiedWord/>
      <trackRevisions>false</trackRevisions>
    </reviewItem>
    <reviewItem>
      <errorID>b48a37c6-dc06-42c2-9fbb-ce350fa1e919</errorID>
      <errorWord>)</errorWord>
      <group>L1_Format</group>
      <groupName>格式问题</groupName>
      <ability>L2_HalfPunc_CN</ability>
      <abilityName>全半角问题</abilityName>
      <candidateList>
        <item>）</item>
      </candidateList>
      <explain>文本全半角错误。</explain>
      <paraID>758BF5F5</paraID>
      <start>6</start>
      <end>7</end>
      <status>unmodified</status>
      <modifiedWord/>
      <trackRevisions>false</trackRevisions>
    </reviewItem>
    <reviewItem>
      <errorID>22718ef2-38cb-4233-9845-83b555aeb11b</errorID>
      <errorWord>)</errorWord>
      <group>L1_Format</group>
      <groupName>格式问题</groupName>
      <ability>L2_HalfPunc_CN</ability>
      <abilityName>全半角问题</abilityName>
      <candidateList>
        <item>）</item>
      </candidateList>
      <explain>文本全半角错误。</explain>
      <paraID>6B116A83</paraID>
      <start>6</start>
      <end>7</end>
      <status>unmodified</status>
      <modifiedWord/>
      <trackRevisions>false</trackRevisions>
    </reviewItem>
    <reviewItem>
      <errorID>c0e1a975-7607-4031-aa6b-21c7cc47b8ac</errorID>
      <errorWord>)</errorWord>
      <group>L1_Format</group>
      <groupName>格式问题</groupName>
      <ability>L2_HalfPunc_CN</ability>
      <abilityName>全半角问题</abilityName>
      <candidateList>
        <item>）</item>
      </candidateList>
      <explain>文本全半角错误。</explain>
      <paraID>3EE6D84F</paraID>
      <start>6</start>
      <end>7</end>
      <status>unmodified</status>
      <modifiedWord/>
      <trackRevisions>false</trackRevisions>
    </reviewItem>
    <reviewItem>
      <errorID>870694fd-cbc0-48f8-a197-56c7ee1045ae</errorID>
      <errorWord>)</errorWord>
      <group>L1_Format</group>
      <groupName>格式问题</groupName>
      <ability>L2_HalfPunc_CN</ability>
      <abilityName>全半角问题</abilityName>
      <candidateList>
        <item>）</item>
      </candidateList>
      <explain>文本全半角错误。</explain>
      <paraID>3ACC87BF</paraID>
      <start>6</start>
      <end>7</end>
      <status>unmodified</status>
      <modifiedWord/>
      <trackRevisions>false</trackRevisions>
    </reviewItem>
    <reviewItem>
      <errorID>fff87e4b-26e8-498e-89df-b4381fb3284b</errorID>
      <errorWord>)</errorWord>
      <group>L1_Format</group>
      <groupName>格式问题</groupName>
      <ability>L2_HalfPunc_CN</ability>
      <abilityName>全半角问题</abilityName>
      <candidateList>
        <item>）</item>
      </candidateList>
      <explain>文本全半角错误。</explain>
      <paraID>7CCC5719</paraID>
      <start>6</start>
      <end>7</end>
      <status>unmodified</status>
      <modifiedWord/>
      <trackRevisions>false</trackRevisions>
    </reviewItem>
    <reviewItem>
      <errorID>6346279a-df99-434c-b313-c63a4e38f56a</errorID>
      <errorWord>)</errorWord>
      <group>L1_Format</group>
      <groupName>格式问题</groupName>
      <ability>L2_HalfPunc_CN</ability>
      <abilityName>全半角问题</abilityName>
      <candidateList>
        <item>）</item>
      </candidateList>
      <explain>文本全半角错误。</explain>
      <paraID>41FB1C4C</paraID>
      <start>6</start>
      <end>7</end>
      <status>unmodified</status>
      <modifiedWord/>
      <trackRevisions>false</trackRevisions>
    </reviewItem>
    <reviewItem>
      <errorID>b8b7c0a5-2c77-417c-a1f5-9482ca9d8aca</errorID>
      <errorWord>)</errorWord>
      <group>L1_Format</group>
      <groupName>格式问题</groupName>
      <ability>L2_HalfPunc_CN</ability>
      <abilityName>全半角问题</abilityName>
      <candidateList>
        <item>）</item>
      </candidateList>
      <explain>文本全半角错误。</explain>
      <paraID>2948ACAB</paraID>
      <start>6</start>
      <end>7</end>
      <status>unmodified</status>
      <modifiedWord/>
      <trackRevisions>false</trackRevisions>
    </reviewItem>
    <reviewItem>
      <errorID>b5b7bc88-4f15-4e3f-bf94-da45805f67b2</errorID>
      <errorWord>)</errorWord>
      <group>L1_Format</group>
      <groupName>格式问题</groupName>
      <ability>L2_HalfPunc_CN</ability>
      <abilityName>全半角问题</abilityName>
      <candidateList>
        <item>）</item>
      </candidateList>
      <explain>文本全半角错误。</explain>
      <paraID> 946FB5D</paraID>
      <start>6</start>
      <end>7</end>
      <status>unmodified</status>
      <modifiedWord/>
      <trackRevisions>false</trackRevisions>
    </reviewItem>
    <reviewItem>
      <errorID>dc8b00d2-4ffb-4a8c-9d9c-e572cdf0d0da</errorID>
      <errorWord>)</errorWord>
      <group>L1_Format</group>
      <groupName>格式问题</groupName>
      <ability>L2_HalfPunc_CN</ability>
      <abilityName>全半角问题</abilityName>
      <candidateList>
        <item>）</item>
      </candidateList>
      <explain>文本全半角错误。</explain>
      <paraID>6C4411B7</paraID>
      <start>6</start>
      <end>7</end>
      <status>unmodified</status>
      <modifiedWord/>
      <trackRevisions>false</trackRevisions>
    </reviewItem>
    <reviewItem>
      <errorID>677e748c-ce29-44ee-88bf-567ac64b9a7b</errorID>
      <errorWord>)</errorWord>
      <group>L1_Format</group>
      <groupName>格式问题</groupName>
      <ability>L2_HalfPunc_CN</ability>
      <abilityName>全半角问题</abilityName>
      <candidateList>
        <item>）</item>
      </candidateList>
      <explain>文本全半角错误。</explain>
      <paraID>4D0762A2</paraID>
      <start>6</start>
      <end>7</end>
      <status>unmodified</status>
      <modifiedWord/>
      <trackRevisions>false</trackRevisions>
    </reviewItem>
    <reviewItem>
      <errorID>7be3e8ad-c54a-4ee8-825e-6492eb618746</errorID>
      <errorWord>)</errorWord>
      <group>L1_Format</group>
      <groupName>格式问题</groupName>
      <ability>L2_HalfPunc_CN</ability>
      <abilityName>全半角问题</abilityName>
      <candidateList>
        <item>）</item>
      </candidateList>
      <explain>文本全半角错误。</explain>
      <paraID>5CFE4585</paraID>
      <start>6</start>
      <end>7</end>
      <status>unmodified</status>
      <modifiedWord/>
      <trackRevisions>false</trackRevisions>
    </reviewItem>
    <reviewItem>
      <errorID>4e2153a9-c9ad-4e32-b5ae-6b3f1fe01cc2</errorID>
      <errorWord>)</errorWord>
      <group>L1_Format</group>
      <groupName>格式问题</groupName>
      <ability>L2_HalfPunc_CN</ability>
      <abilityName>全半角问题</abilityName>
      <candidateList>
        <item>）</item>
      </candidateList>
      <explain>文本全半角错误。</explain>
      <paraID>7DDF7998</paraID>
      <start>6</start>
      <end>7</end>
      <status>unmodified</status>
      <modifiedWord/>
      <trackRevisions>false</trackRevisions>
    </reviewItem>
    <reviewItem>
      <errorID>2263d114-dd75-4a48-97ea-d78378519b18</errorID>
      <errorWord>)</errorWord>
      <group>L1_Format</group>
      <groupName>格式问题</groupName>
      <ability>L2_HalfPunc_CN</ability>
      <abilityName>全半角问题</abilityName>
      <candidateList>
        <item>）</item>
      </candidateList>
      <explain>文本全半角错误。</explain>
      <paraID>667051DF</paraID>
      <start>6</start>
      <end>7</end>
      <status>unmodified</status>
      <modifiedWord/>
      <trackRevisions>false</trackRevisions>
    </reviewItem>
    <reviewItem>
      <errorID>edccd311-d00d-4613-9bac-3ac5ec54ef1b</errorID>
      <errorWord>)</errorWord>
      <group>L1_Format</group>
      <groupName>格式问题</groupName>
      <ability>L2_HalfPunc_CN</ability>
      <abilityName>全半角问题</abilityName>
      <candidateList>
        <item>）</item>
      </candidateList>
      <explain>文本全半角错误。</explain>
      <paraID>140AFBC8</paraID>
      <start>6</start>
      <end>7</end>
      <status>unmodified</status>
      <modifiedWord/>
      <trackRevisions>false</trackRevisions>
    </reviewItem>
    <reviewItem>
      <errorID>77509fc9-44cf-451f-9fbf-921823946f81</errorID>
      <errorWord>)</errorWord>
      <group>L1_Format</group>
      <groupName>格式问题</groupName>
      <ability>L2_HalfPunc_CN</ability>
      <abilityName>全半角问题</abilityName>
      <candidateList>
        <item>）</item>
      </candidateList>
      <explain>文本全半角错误。</explain>
      <paraID>6615ED18</paraID>
      <start>6</start>
      <end>7</end>
      <status>unmodified</status>
      <modifiedWord/>
      <trackRevisions>false</trackRevisions>
    </reviewItem>
    <reviewItem>
      <errorID>15dc1d30-4ab4-4645-8691-200782037bea</errorID>
      <errorWord>)</errorWord>
      <group>L1_Format</group>
      <groupName>格式问题</groupName>
      <ability>L2_HalfPunc_CN</ability>
      <abilityName>全半角问题</abilityName>
      <candidateList>
        <item>）</item>
      </candidateList>
      <explain>文本全半角错误。</explain>
      <paraID>3796C7D7</paraID>
      <start>6</start>
      <end>7</end>
      <status>unmodified</status>
      <modifiedWord/>
      <trackRevisions>false</trackRevisions>
    </reviewItem>
    <reviewItem>
      <errorID>20e02738-66a1-4fd8-9bd9-31839cf4742c</errorID>
      <errorWord>)</errorWord>
      <group>L1_Format</group>
      <groupName>格式问题</groupName>
      <ability>L2_HalfPunc_CN</ability>
      <abilityName>全半角问题</abilityName>
      <candidateList>
        <item>）</item>
      </candidateList>
      <explain>文本全半角错误。</explain>
      <paraID>413B16E5</paraID>
      <start>6</start>
      <end>7</end>
      <status>unmodified</status>
      <modifiedWord/>
      <trackRevisions>false</trackRevisions>
    </reviewItem>
    <reviewItem>
      <errorID>e7cf55c9-2df0-44f9-beda-d5346b45693f</errorID>
      <errorWord>)</errorWord>
      <group>L1_Format</group>
      <groupName>格式问题</groupName>
      <ability>L2_HalfPunc_CN</ability>
      <abilityName>全半角问题</abilityName>
      <candidateList>
        <item>）</item>
      </candidateList>
      <explain>文本全半角错误。</explain>
      <paraID> 68BDDB7</paraID>
      <start>6</start>
      <end>7</end>
      <status>unmodified</status>
      <modifiedWord/>
      <trackRevisions>false</trackRevisions>
    </reviewItem>
    <reviewItem>
      <errorID>c59c7409-3cf1-4b91-bf48-893b5b643e6d</errorID>
      <errorWord>)</errorWord>
      <group>L1_Format</group>
      <groupName>格式问题</groupName>
      <ability>L2_HalfPunc_CN</ability>
      <abilityName>全半角问题</abilityName>
      <candidateList>
        <item>）</item>
      </candidateList>
      <explain>文本全半角错误。</explain>
      <paraID> 6301359</paraID>
      <start>6</start>
      <end>7</end>
      <status>unmodified</status>
      <modifiedWord/>
      <trackRevisions>false</trackRevisions>
    </reviewItem>
    <reviewItem>
      <errorID>62153698-db70-405b-bf1a-6734be5d84b6</errorID>
      <errorWord>)</errorWord>
      <group>L1_Format</group>
      <groupName>格式问题</groupName>
      <ability>L2_HalfPunc_CN</ability>
      <abilityName>全半角问题</abilityName>
      <candidateList>
        <item>）</item>
      </candidateList>
      <explain>文本全半角错误。</explain>
      <paraID>1D6B695A</paraID>
      <start>6</start>
      <end>7</end>
      <status>unmodified</status>
      <modifiedWord/>
      <trackRevisions>false</trackRevisions>
    </reviewItem>
    <reviewItem>
      <errorID>78b353fb-f946-4981-a0c9-f95443505c36</errorID>
      <errorWord>)</errorWord>
      <group>L1_Format</group>
      <groupName>格式问题</groupName>
      <ability>L2_HalfPunc_CN</ability>
      <abilityName>全半角问题</abilityName>
      <candidateList>
        <item>）</item>
      </candidateList>
      <explain>文本全半角错误。</explain>
      <paraID>3B5658CB</paraID>
      <start>6</start>
      <end>7</end>
      <status>unmodified</status>
      <modifiedWord/>
      <trackRevisions>false</trackRevisions>
    </reviewItem>
    <reviewItem>
      <errorID>cded76c6-7bd7-4ad6-8b0c-8c66a52b3e6a</errorID>
      <errorWord>)</errorWord>
      <group>L1_Format</group>
      <groupName>格式问题</groupName>
      <ability>L2_HalfPunc_CN</ability>
      <abilityName>全半角问题</abilityName>
      <candidateList>
        <item>）</item>
      </candidateList>
      <explain>文本全半角错误。</explain>
      <paraID>73789DA3</paraID>
      <start>6</start>
      <end>7</end>
      <status>unmodified</status>
      <modifiedWord/>
      <trackRevisions>false</trackRevisions>
    </reviewItem>
    <reviewItem>
      <errorID>afa7fff8-7c22-4ba1-8ecf-1c8f21015031</errorID>
      <errorWord>)</errorWord>
      <group>L1_Format</group>
      <groupName>格式问题</groupName>
      <ability>L2_HalfPunc_CN</ability>
      <abilityName>全半角问题</abilityName>
      <candidateList>
        <item>）</item>
      </candidateList>
      <explain>文本全半角错误。</explain>
      <paraID>5B5918B2</paraID>
      <start>6</start>
      <end>7</end>
      <status>unmodified</status>
      <modifiedWord/>
      <trackRevisions>false</trackRevisions>
    </reviewItem>
    <reviewItem>
      <errorID>800de930-efef-443c-b931-0c96f21e1bde</errorID>
      <errorWord>须</errorWord>
      <group>L1_Word</group>
      <groupName>字词问题</groupName>
      <ability>L2_Typo</ability>
      <abilityName>字词错误</abilityName>
      <candidateList>
        <item>需</item>
      </candidateList>
      <explain>存在发音相同字词的误用。</explain>
      <paraID>4B6B36F3</paraID>
      <start>84</start>
      <end>85</end>
      <status>unmodified</status>
      <modifiedWord/>
      <trackRevisions>false</trackRevisions>
    </reviewItem>
    <reviewItem>
      <errorID>3bef6636-0e7f-4da9-aff0-2a9466e83cbc</errorID>
      <errorWord>泄露</errorWord>
      <group>L1_Word</group>
      <groupName>字词问题</groupName>
      <ability>L2_Typo</ability>
      <abilityName>字词错误</abilityName>
      <candidateList>
        <item>泄漏</item>
      </candidateList>
      <explain/>
      <paraID>31B5C74C</paraID>
      <start>51</start>
      <end>53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657288-32f5-41b6-b6cc-a78b0f804c7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9056</Words>
  <Characters>10032</Characters>
  <Lines>169</Lines>
  <Paragraphs>47</Paragraphs>
  <TotalTime>15</TotalTime>
  <ScaleCrop>false</ScaleCrop>
  <LinksUpToDate>false</LinksUpToDate>
  <CharactersWithSpaces>10163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2020-11-03T01:15:00Z</dcterms:created>
  <dc:creator>柳州市政府集中采购中心</dc:creator>
  <cp:lastModifiedBy>欣泽</cp:lastModifiedBy>
  <cp:lastPrinted>2019-01-07T01:32:00Z</cp:lastPrinted>
  <dcterms:modified xsi:type="dcterms:W3CDTF">2026-08-13T00:54:10Z</dcterms:modified>
  <dc:title>公开招标文件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28EC7484BE66428C8A406848ACDCDF78</vt:lpwstr>
  </property>
  <property fmtid="{D5CDD505-2E9C-101B-9397-08002B2CF9AE}" pid="4" name="KSOTemplateDocerSaveRecord">
    <vt:lpwstr>eyJoZGlkIjoiYTdkZDE5MmExZjNmYTllYzNiNzIzM2ZhZTNiNjc0MzkiLCJ1c2VySWQiOiI0MzAyMjY5MjAifQ==</vt:lpwstr>
  </property>
</Properties>
</file>