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华文新魏" w:hAnsi="黑体" w:eastAsia="华文新魏"/>
          <w:b/>
          <w:color w:val="auto"/>
          <w:kern w:val="15"/>
          <w:sz w:val="72"/>
          <w:szCs w:val="72"/>
        </w:rPr>
      </w:pPr>
      <w:r>
        <w:rPr>
          <w:rFonts w:hint="eastAsia" w:ascii="华文新魏" w:hAnsi="黑体" w:eastAsia="华文新魏"/>
          <w:b/>
          <w:color w:val="auto"/>
          <w:kern w:val="15"/>
          <w:sz w:val="72"/>
          <w:szCs w:val="72"/>
        </w:rPr>
        <w:t>柳州市政府集中采购中心</w:t>
      </w:r>
    </w:p>
    <w:p>
      <w:pPr>
        <w:spacing w:line="360" w:lineRule="auto"/>
        <w:jc w:val="center"/>
        <w:rPr>
          <w:b/>
          <w:color w:val="auto"/>
          <w:sz w:val="52"/>
          <w:szCs w:val="52"/>
        </w:rPr>
      </w:pPr>
      <w:r>
        <w:rPr>
          <w:rFonts w:ascii="黑体" w:hAnsi="黑体" w:eastAsia="黑体"/>
          <w:color w:val="auto"/>
          <w:sz w:val="72"/>
          <w:szCs w:val="72"/>
        </w:rPr>
        <mc:AlternateContent>
          <mc:Choice Requires="wps">
            <w:drawing>
              <wp:anchor distT="0" distB="0" distL="114300" distR="114300" simplePos="0" relativeHeight="251661312" behindDoc="0" locked="0" layoutInCell="1" allowOverlap="1">
                <wp:simplePos x="0" y="0"/>
                <wp:positionH relativeFrom="column">
                  <wp:posOffset>212725</wp:posOffset>
                </wp:positionH>
                <wp:positionV relativeFrom="paragraph">
                  <wp:posOffset>12700</wp:posOffset>
                </wp:positionV>
                <wp:extent cx="5306060" cy="0"/>
                <wp:effectExtent l="0" t="9525" r="8890" b="9525"/>
                <wp:wrapNone/>
                <wp:docPr id="3" name="自选图形 14"/>
                <wp:cNvGraphicFramePr/>
                <a:graphic xmlns:a="http://schemas.openxmlformats.org/drawingml/2006/main">
                  <a:graphicData uri="http://schemas.microsoft.com/office/word/2010/wordprocessingShape">
                    <wps:wsp>
                      <wps:cNvCnPr/>
                      <wps:spPr>
                        <a:xfrm>
                          <a:off x="0" y="0"/>
                          <a:ext cx="5306060" cy="0"/>
                        </a:xfrm>
                        <a:prstGeom prst="straightConnector1">
                          <a:avLst/>
                        </a:prstGeom>
                        <a:ln w="19050" cap="flat" cmpd="sng">
                          <a:solidFill>
                            <a:srgbClr val="000000"/>
                          </a:solidFill>
                          <a:prstDash val="solid"/>
                          <a:headEnd type="none" w="med" len="med"/>
                          <a:tailEnd type="none" w="med" len="med"/>
                        </a:ln>
                        <a:effectLst/>
                      </wps:spPr>
                      <wps:bodyPr/>
                    </wps:wsp>
                  </a:graphicData>
                </a:graphic>
              </wp:anchor>
            </w:drawing>
          </mc:Choice>
          <mc:Fallback>
            <w:pict>
              <v:shape id="自选图形 14" o:spid="_x0000_s1026" o:spt="32" type="#_x0000_t32" style="position:absolute;left:0pt;margin-left:16.75pt;margin-top:1pt;height:0pt;width:417.8pt;z-index:251661312;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rkXeXRAAAABgEAAA8AAAAAAAAAAQAgAAAAIgAAAGRycy9kb3ducmV2LnhtbFBLAQIU&#10;ABQAAAAIAIdO4kBwpVXa+gEAAPMDAAAOAAAAAAAAAAEAIAAAACABAABkcnMvZTJvRG9jLnhtbFBL&#10;BQYAAAAABgAGAFkBAACMBQAAAAA=&#10;">
                <v:fill on="f" focussize="0,0"/>
                <v:stroke weight="1.5pt" color="#000000" joinstyle="round"/>
                <v:imagedata o:title=""/>
                <o:lock v:ext="edit" aspectratio="f"/>
              </v:shape>
            </w:pict>
          </mc:Fallback>
        </mc:AlternateContent>
      </w:r>
    </w:p>
    <w:p>
      <w:pPr>
        <w:spacing w:line="800" w:lineRule="exact"/>
        <w:jc w:val="center"/>
        <w:rPr>
          <w:rFonts w:ascii="华文中宋" w:hAnsi="华文中宋" w:eastAsia="华文中宋"/>
          <w:b/>
          <w:color w:val="auto"/>
          <w:spacing w:val="200"/>
          <w:sz w:val="84"/>
          <w:szCs w:val="84"/>
        </w:rPr>
      </w:pPr>
    </w:p>
    <w:p>
      <w:pPr>
        <w:spacing w:line="800" w:lineRule="exact"/>
        <w:jc w:val="center"/>
        <w:rPr>
          <w:rFonts w:ascii="华文中宋" w:hAnsi="华文中宋" w:eastAsia="华文中宋"/>
          <w:b/>
          <w:color w:val="auto"/>
          <w:spacing w:val="200"/>
          <w:sz w:val="84"/>
          <w:szCs w:val="84"/>
        </w:rPr>
      </w:pPr>
    </w:p>
    <w:p>
      <w:pPr>
        <w:jc w:val="center"/>
        <w:rPr>
          <w:rFonts w:hint="eastAsia"/>
          <w:b/>
          <w:color w:val="auto"/>
          <w:spacing w:val="6"/>
          <w:sz w:val="76"/>
          <w:szCs w:val="76"/>
        </w:rPr>
      </w:pPr>
      <w:r>
        <w:rPr>
          <w:rFonts w:hint="eastAsia" w:ascii="华文中宋" w:hAnsi="华文中宋" w:eastAsia="华文中宋"/>
          <w:b/>
          <w:color w:val="auto"/>
          <w:spacing w:val="6"/>
          <w:sz w:val="76"/>
          <w:szCs w:val="76"/>
        </w:rPr>
        <w:t>单</w:t>
      </w:r>
      <w:r>
        <w:rPr>
          <w:rFonts w:hint="eastAsia" w:ascii="华文中宋" w:hAnsi="华文中宋" w:eastAsia="华文中宋"/>
          <w:b/>
          <w:color w:val="auto"/>
          <w:spacing w:val="6"/>
          <w:sz w:val="76"/>
          <w:szCs w:val="76"/>
          <w:lang w:val="en-US" w:eastAsia="zh-CN"/>
        </w:rPr>
        <w:t xml:space="preserve"> </w:t>
      </w:r>
      <w:r>
        <w:rPr>
          <w:rFonts w:hint="eastAsia" w:ascii="华文中宋" w:hAnsi="华文中宋" w:eastAsia="华文中宋"/>
          <w:b/>
          <w:color w:val="auto"/>
          <w:spacing w:val="6"/>
          <w:sz w:val="76"/>
          <w:szCs w:val="76"/>
        </w:rPr>
        <w:t>一</w:t>
      </w:r>
      <w:r>
        <w:rPr>
          <w:rFonts w:hint="eastAsia" w:ascii="华文中宋" w:hAnsi="华文中宋" w:eastAsia="华文中宋"/>
          <w:b/>
          <w:color w:val="auto"/>
          <w:spacing w:val="6"/>
          <w:sz w:val="76"/>
          <w:szCs w:val="76"/>
          <w:lang w:val="en-US" w:eastAsia="zh-CN"/>
        </w:rPr>
        <w:t xml:space="preserve"> </w:t>
      </w:r>
      <w:r>
        <w:rPr>
          <w:rFonts w:hint="eastAsia" w:ascii="华文中宋" w:hAnsi="华文中宋" w:eastAsia="华文中宋"/>
          <w:b/>
          <w:color w:val="auto"/>
          <w:spacing w:val="6"/>
          <w:sz w:val="76"/>
          <w:szCs w:val="76"/>
        </w:rPr>
        <w:t>来</w:t>
      </w:r>
      <w:r>
        <w:rPr>
          <w:rFonts w:hint="eastAsia" w:ascii="华文中宋" w:hAnsi="华文中宋" w:eastAsia="华文中宋"/>
          <w:b/>
          <w:color w:val="auto"/>
          <w:spacing w:val="6"/>
          <w:sz w:val="76"/>
          <w:szCs w:val="76"/>
          <w:lang w:val="en-US" w:eastAsia="zh-CN"/>
        </w:rPr>
        <w:t xml:space="preserve"> </w:t>
      </w:r>
      <w:r>
        <w:rPr>
          <w:rFonts w:hint="eastAsia" w:ascii="华文中宋" w:hAnsi="华文中宋" w:eastAsia="华文中宋"/>
          <w:b/>
          <w:color w:val="auto"/>
          <w:spacing w:val="6"/>
          <w:sz w:val="76"/>
          <w:szCs w:val="76"/>
        </w:rPr>
        <w:t>源</w:t>
      </w:r>
      <w:r>
        <w:rPr>
          <w:rFonts w:hint="eastAsia" w:ascii="华文中宋" w:hAnsi="华文中宋" w:eastAsia="华文中宋"/>
          <w:b/>
          <w:color w:val="auto"/>
          <w:spacing w:val="6"/>
          <w:sz w:val="76"/>
          <w:szCs w:val="76"/>
          <w:lang w:val="en-US" w:eastAsia="zh-CN"/>
        </w:rPr>
        <w:t xml:space="preserve"> </w:t>
      </w:r>
      <w:r>
        <w:rPr>
          <w:rFonts w:hint="eastAsia" w:ascii="华文中宋" w:hAnsi="华文中宋" w:eastAsia="华文中宋"/>
          <w:b/>
          <w:color w:val="auto"/>
          <w:spacing w:val="6"/>
          <w:sz w:val="76"/>
          <w:szCs w:val="76"/>
        </w:rPr>
        <w:t>采</w:t>
      </w:r>
      <w:r>
        <w:rPr>
          <w:rFonts w:hint="eastAsia" w:ascii="华文中宋" w:hAnsi="华文中宋" w:eastAsia="华文中宋"/>
          <w:b/>
          <w:color w:val="auto"/>
          <w:spacing w:val="6"/>
          <w:sz w:val="76"/>
          <w:szCs w:val="76"/>
          <w:lang w:val="en-US" w:eastAsia="zh-CN"/>
        </w:rPr>
        <w:t xml:space="preserve"> </w:t>
      </w:r>
      <w:r>
        <w:rPr>
          <w:rFonts w:hint="eastAsia" w:ascii="华文中宋" w:hAnsi="华文中宋" w:eastAsia="华文中宋"/>
          <w:b/>
          <w:color w:val="auto"/>
          <w:spacing w:val="6"/>
          <w:sz w:val="76"/>
          <w:szCs w:val="76"/>
        </w:rPr>
        <w:t>购</w:t>
      </w:r>
      <w:r>
        <w:rPr>
          <w:rFonts w:hint="eastAsia" w:ascii="华文中宋" w:hAnsi="华文中宋" w:eastAsia="华文中宋"/>
          <w:b/>
          <w:color w:val="auto"/>
          <w:spacing w:val="6"/>
          <w:sz w:val="76"/>
          <w:szCs w:val="76"/>
          <w:lang w:val="en-US" w:eastAsia="zh-CN"/>
        </w:rPr>
        <w:t xml:space="preserve"> </w:t>
      </w:r>
      <w:r>
        <w:rPr>
          <w:rFonts w:hint="eastAsia" w:ascii="华文中宋" w:hAnsi="华文中宋" w:eastAsia="华文中宋"/>
          <w:b/>
          <w:color w:val="auto"/>
          <w:spacing w:val="6"/>
          <w:sz w:val="76"/>
          <w:szCs w:val="76"/>
        </w:rPr>
        <w:t>文</w:t>
      </w:r>
      <w:r>
        <w:rPr>
          <w:rFonts w:hint="eastAsia" w:ascii="华文中宋" w:hAnsi="华文中宋" w:eastAsia="华文中宋"/>
          <w:b/>
          <w:color w:val="auto"/>
          <w:spacing w:val="6"/>
          <w:sz w:val="76"/>
          <w:szCs w:val="76"/>
          <w:lang w:val="en-US" w:eastAsia="zh-CN"/>
        </w:rPr>
        <w:t xml:space="preserve"> </w:t>
      </w:r>
      <w:r>
        <w:rPr>
          <w:rFonts w:hint="eastAsia" w:ascii="华文中宋" w:hAnsi="华文中宋" w:eastAsia="华文中宋"/>
          <w:b/>
          <w:color w:val="auto"/>
          <w:spacing w:val="6"/>
          <w:sz w:val="76"/>
          <w:szCs w:val="76"/>
        </w:rPr>
        <w:t>件</w:t>
      </w:r>
    </w:p>
    <w:p>
      <w:pPr>
        <w:spacing w:line="600" w:lineRule="exact"/>
        <w:rPr>
          <w:b/>
          <w:color w:val="auto"/>
          <w:sz w:val="44"/>
          <w:szCs w:val="44"/>
        </w:rPr>
      </w:pPr>
    </w:p>
    <w:p>
      <w:pPr>
        <w:spacing w:line="600" w:lineRule="exact"/>
        <w:rPr>
          <w:b/>
          <w:color w:val="auto"/>
          <w:sz w:val="44"/>
          <w:szCs w:val="44"/>
        </w:rPr>
      </w:pPr>
    </w:p>
    <w:p>
      <w:pPr>
        <w:spacing w:line="800" w:lineRule="exact"/>
        <w:ind w:left="0" w:leftChars="0" w:firstLine="0" w:firstLineChars="0"/>
        <w:jc w:val="center"/>
        <w:rPr>
          <w:rFonts w:hint="eastAsia" w:ascii="楷体" w:hAnsi="楷体" w:eastAsia="楷体"/>
          <w:b/>
          <w:color w:val="auto"/>
          <w:sz w:val="44"/>
          <w:szCs w:val="44"/>
          <w:lang w:eastAsia="zh-CN"/>
        </w:rPr>
      </w:pPr>
      <w:r>
        <w:rPr>
          <w:rFonts w:hint="eastAsia" w:ascii="楷体" w:hAnsi="楷体" w:eastAsia="楷体"/>
          <w:b/>
          <w:color w:val="auto"/>
          <w:sz w:val="44"/>
          <w:szCs w:val="44"/>
          <w:lang w:val="en-US" w:eastAsia="zh-CN"/>
        </w:rPr>
        <w:t xml:space="preserve">     </w:t>
      </w:r>
      <w:r>
        <w:rPr>
          <w:rFonts w:hint="eastAsia" w:ascii="楷体" w:hAnsi="楷体" w:eastAsia="楷体"/>
          <w:b/>
          <w:color w:val="auto"/>
          <w:sz w:val="44"/>
          <w:szCs w:val="44"/>
          <w:lang w:eastAsia="zh-CN"/>
        </w:rPr>
        <w:t>项目名称：</w:t>
      </w:r>
      <w:bookmarkStart w:id="0" w:name="OLE_LINK1"/>
      <w:r>
        <w:rPr>
          <w:rFonts w:hint="eastAsia" w:ascii="楷体" w:hAnsi="楷体" w:eastAsia="楷体"/>
          <w:b/>
          <w:color w:val="auto"/>
          <w:sz w:val="44"/>
          <w:szCs w:val="44"/>
          <w:lang w:val="en-GB" w:eastAsia="zh-CN"/>
        </w:rPr>
        <w:t>柳城县生活垃圾处理服务采购</w:t>
      </w:r>
      <w:bookmarkEnd w:id="0"/>
    </w:p>
    <w:p>
      <w:pPr>
        <w:spacing w:line="800" w:lineRule="exact"/>
        <w:ind w:firstLine="0" w:firstLineChars="0"/>
        <w:jc w:val="center"/>
        <w:rPr>
          <w:rFonts w:hint="eastAsia" w:ascii="楷体" w:hAnsi="楷体" w:eastAsia="楷体"/>
          <w:b/>
          <w:color w:val="auto"/>
          <w:sz w:val="44"/>
          <w:szCs w:val="44"/>
          <w:lang w:eastAsia="zh-CN"/>
        </w:rPr>
      </w:pPr>
      <w:r>
        <w:rPr>
          <w:rFonts w:hint="eastAsia" w:ascii="楷体" w:hAnsi="楷体" w:eastAsia="楷体"/>
          <w:b/>
          <w:color w:val="auto"/>
          <w:sz w:val="44"/>
          <w:szCs w:val="44"/>
        </w:rPr>
        <w:t>项目编号：</w:t>
      </w:r>
      <w:bookmarkStart w:id="115" w:name="_GoBack"/>
      <w:r>
        <w:rPr>
          <w:rFonts w:hint="eastAsia" w:ascii="楷体" w:hAnsi="楷体" w:eastAsia="楷体"/>
          <w:b/>
          <w:color w:val="auto"/>
          <w:sz w:val="44"/>
          <w:szCs w:val="44"/>
          <w:lang w:eastAsia="zh-CN"/>
        </w:rPr>
        <w:t>LZZC2026-D3-220063-LZSZ</w:t>
      </w:r>
      <w:bookmarkEnd w:id="115"/>
    </w:p>
    <w:p>
      <w:pPr>
        <w:spacing w:line="800" w:lineRule="exact"/>
        <w:ind w:firstLine="1948" w:firstLineChars="441"/>
        <w:jc w:val="center"/>
        <w:rPr>
          <w:rFonts w:ascii="楷体" w:hAnsi="楷体" w:eastAsia="楷体"/>
          <w:b/>
          <w:color w:val="auto"/>
          <w:sz w:val="44"/>
          <w:szCs w:val="44"/>
        </w:rPr>
      </w:pPr>
    </w:p>
    <w:p>
      <w:pPr>
        <w:spacing w:line="800" w:lineRule="exact"/>
        <w:jc w:val="center"/>
        <w:rPr>
          <w:rFonts w:ascii="楷体" w:hAnsi="楷体" w:eastAsia="楷体"/>
          <w:b/>
          <w:color w:val="auto"/>
          <w:sz w:val="44"/>
          <w:szCs w:val="44"/>
        </w:rPr>
      </w:pPr>
    </w:p>
    <w:p>
      <w:pPr>
        <w:spacing w:line="800" w:lineRule="exact"/>
        <w:ind w:firstLine="883"/>
        <w:jc w:val="center"/>
        <w:rPr>
          <w:rFonts w:hint="eastAsia" w:ascii="楷体" w:hAnsi="楷体" w:eastAsia="楷体"/>
          <w:b/>
          <w:color w:val="auto"/>
          <w:sz w:val="44"/>
          <w:szCs w:val="44"/>
          <w:lang w:eastAsia="zh-CN"/>
        </w:rPr>
      </w:pPr>
      <w:r>
        <w:rPr>
          <w:rFonts w:hint="eastAsia" w:ascii="楷体" w:hAnsi="楷体" w:eastAsia="楷体"/>
          <w:b/>
          <w:color w:val="auto"/>
          <w:sz w:val="44"/>
          <w:szCs w:val="44"/>
        </w:rPr>
        <w:t>采购人：</w:t>
      </w:r>
      <w:r>
        <w:rPr>
          <w:rFonts w:hint="eastAsia" w:ascii="楷体" w:hAnsi="楷体" w:eastAsia="楷体"/>
          <w:b/>
          <w:color w:val="auto"/>
          <w:sz w:val="44"/>
          <w:szCs w:val="44"/>
          <w:lang w:eastAsia="zh-CN"/>
        </w:rPr>
        <w:t>柳城县综合行政执法局</w:t>
      </w:r>
    </w:p>
    <w:p>
      <w:pPr>
        <w:spacing w:line="800" w:lineRule="exact"/>
        <w:ind w:firstLine="883" w:firstLineChars="200"/>
        <w:jc w:val="both"/>
        <w:rPr>
          <w:rFonts w:ascii="楷体" w:hAnsi="楷体" w:eastAsia="楷体"/>
          <w:b/>
          <w:color w:val="auto"/>
          <w:sz w:val="44"/>
          <w:szCs w:val="44"/>
        </w:rPr>
      </w:pPr>
      <w:r>
        <w:rPr>
          <w:rFonts w:hint="eastAsia" w:ascii="楷体" w:hAnsi="楷体" w:eastAsia="楷体"/>
          <w:b/>
          <w:color w:val="auto"/>
          <w:sz w:val="44"/>
          <w:szCs w:val="44"/>
        </w:rPr>
        <w:t>采购代理机构：柳州市政府集中采购中心</w:t>
      </w:r>
    </w:p>
    <w:p>
      <w:pPr>
        <w:spacing w:line="600" w:lineRule="exact"/>
        <w:jc w:val="center"/>
        <w:rPr>
          <w:rFonts w:ascii="楷体" w:hAnsi="楷体" w:eastAsia="楷体"/>
          <w:b/>
          <w:color w:val="auto"/>
          <w:sz w:val="44"/>
          <w:szCs w:val="44"/>
        </w:rPr>
      </w:pPr>
    </w:p>
    <w:p>
      <w:pPr>
        <w:spacing w:line="600" w:lineRule="exact"/>
        <w:jc w:val="center"/>
        <w:rPr>
          <w:rFonts w:hint="eastAsia" w:ascii="楷体" w:hAnsi="楷体" w:eastAsia="楷体"/>
          <w:b/>
          <w:color w:val="auto"/>
          <w:sz w:val="44"/>
          <w:szCs w:val="44"/>
        </w:rPr>
      </w:pPr>
      <w:r>
        <w:rPr>
          <w:rFonts w:hint="eastAsia" w:ascii="楷体" w:hAnsi="楷体" w:eastAsia="楷体"/>
          <w:b/>
          <w:color w:val="auto"/>
          <w:sz w:val="44"/>
          <w:szCs w:val="44"/>
          <w:lang w:val="en-US" w:eastAsia="zh-CN"/>
        </w:rPr>
        <w:t>2026年8月27日</w:t>
      </w:r>
    </w:p>
    <w:p>
      <w:pPr>
        <w:spacing w:line="360" w:lineRule="auto"/>
        <w:rPr>
          <w:b/>
          <w:color w:val="auto"/>
          <w:sz w:val="52"/>
          <w:szCs w:val="52"/>
        </w:rPr>
        <w:sectPr>
          <w:footerReference r:id="rId3" w:type="even"/>
          <w:pgSz w:w="11906" w:h="16838"/>
          <w:pgMar w:top="1440" w:right="1440" w:bottom="1440" w:left="1440" w:header="851" w:footer="992" w:gutter="0"/>
          <w:cols w:space="720" w:num="1"/>
          <w:docGrid w:type="lines" w:linePitch="312" w:charSpace="0"/>
        </w:sectPr>
      </w:pPr>
    </w:p>
    <w:p>
      <w:pPr>
        <w:spacing w:line="360" w:lineRule="auto"/>
        <w:jc w:val="both"/>
        <w:rPr>
          <w:b/>
          <w:color w:val="auto"/>
          <w:sz w:val="52"/>
          <w:szCs w:val="52"/>
        </w:rPr>
      </w:pPr>
    </w:p>
    <w:p>
      <w:pPr>
        <w:spacing w:line="360" w:lineRule="auto"/>
        <w:jc w:val="center"/>
        <w:rPr>
          <w:b/>
          <w:color w:val="auto"/>
          <w:sz w:val="52"/>
          <w:szCs w:val="52"/>
        </w:rPr>
      </w:pPr>
      <w:r>
        <w:rPr>
          <w:rFonts w:hint="eastAsia" w:ascii="宋体" w:hAnsi="宋体"/>
          <w:b/>
          <w:color w:val="auto"/>
          <w:sz w:val="52"/>
          <w:szCs w:val="52"/>
        </w:rPr>
        <w:t>目  录</w:t>
      </w:r>
    </w:p>
    <w:p>
      <w:pPr>
        <w:spacing w:line="360" w:lineRule="auto"/>
        <w:jc w:val="center"/>
        <w:rPr>
          <w:b/>
          <w:color w:val="auto"/>
          <w:sz w:val="52"/>
          <w:szCs w:val="52"/>
        </w:rPr>
      </w:pPr>
    </w:p>
    <w:p>
      <w:pPr>
        <w:pStyle w:val="35"/>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TOC \o "1-1" \h \z \u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_Toc28836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第一章 单一来源采购邀请函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_Toc28836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pPr>
        <w:pStyle w:val="35"/>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_Toc19635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_Toc19635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pPr>
        <w:pStyle w:val="35"/>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_Toc8335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第三章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_Toc8335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pPr>
        <w:pStyle w:val="35"/>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_Toc18702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_Toc18702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pPr>
        <w:pStyle w:val="35"/>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sz w:val="32"/>
          <w:szCs w:val="32"/>
        </w:rPr>
        <w:instrText xml:space="preserve"> HYPERLINK \l _Toc3781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_Toc3781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auto"/>
          <w:sz w:val="32"/>
          <w:szCs w:val="32"/>
        </w:rPr>
        <w:fldChar w:fldCharType="end"/>
      </w:r>
    </w:p>
    <w:p>
      <w:pPr>
        <w:pStyle w:val="35"/>
        <w:tabs>
          <w:tab w:val="right" w:leader="dot" w:pos="9016"/>
        </w:tabs>
        <w:spacing w:line="360" w:lineRule="auto"/>
        <w:rPr>
          <w:rFonts w:hint="eastAsia" w:ascii="华文仿宋" w:hAnsi="华文仿宋" w:eastAsia="华文仿宋" w:cs="华文仿宋"/>
          <w:b w:val="0"/>
          <w:bCs w:val="0"/>
          <w:caps w:val="0"/>
          <w:color w:val="auto"/>
          <w:sz w:val="44"/>
          <w:szCs w:val="44"/>
        </w:rPr>
      </w:pPr>
      <w:r>
        <w:rPr>
          <w:rFonts w:hint="eastAsia" w:ascii="仿宋_GB2312" w:hAnsi="仿宋_GB2312" w:eastAsia="仿宋_GB2312" w:cs="仿宋_GB2312"/>
          <w:color w:val="auto"/>
          <w:sz w:val="32"/>
          <w:szCs w:val="32"/>
        </w:rPr>
        <w:fldChar w:fldCharType="end"/>
      </w:r>
      <w:r>
        <w:rPr>
          <w:rFonts w:hint="eastAsia" w:ascii="华文仿宋" w:hAnsi="华文仿宋" w:eastAsia="华文仿宋" w:cs="华文仿宋"/>
          <w:b w:val="0"/>
          <w:bCs w:val="0"/>
          <w:caps w:val="0"/>
          <w:color w:val="auto"/>
          <w:sz w:val="44"/>
          <w:szCs w:val="44"/>
        </w:rPr>
        <w:t xml:space="preserve"> </w:t>
      </w:r>
    </w:p>
    <w:p>
      <w:pPr>
        <w:rPr>
          <w:color w:val="auto"/>
        </w:rPr>
      </w:pPr>
    </w:p>
    <w:p>
      <w:pPr>
        <w:rPr>
          <w:color w:val="auto"/>
        </w:rPr>
      </w:pPr>
    </w:p>
    <w:p>
      <w:pPr>
        <w:rPr>
          <w:color w:val="auto"/>
        </w:rPr>
      </w:pPr>
    </w:p>
    <w:p>
      <w:pPr>
        <w:rPr>
          <w:color w:val="auto"/>
        </w:rPr>
      </w:pPr>
    </w:p>
    <w:p>
      <w:pPr>
        <w:rPr>
          <w:color w:val="auto"/>
        </w:rPr>
      </w:pPr>
    </w:p>
    <w:p>
      <w:pPr>
        <w:pStyle w:val="6"/>
        <w:spacing w:line="240" w:lineRule="auto"/>
        <w:jc w:val="cente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sectPr>
          <w:headerReference r:id="rId4" w:type="default"/>
          <w:footerReference r:id="rId5" w:type="default"/>
          <w:pgSz w:w="11906" w:h="16838"/>
          <w:pgMar w:top="1440" w:right="1440" w:bottom="1440" w:left="1440" w:header="851" w:footer="992" w:gutter="0"/>
          <w:pgNumType w:start="1"/>
          <w:cols w:space="720" w:num="1"/>
          <w:docGrid w:linePitch="312" w:charSpace="0"/>
        </w:sectPr>
      </w:pPr>
    </w:p>
    <w:p>
      <w:pPr>
        <w:spacing w:line="276" w:lineRule="auto"/>
        <w:jc w:val="center"/>
        <w:outlineLvl w:val="0"/>
        <w:rPr>
          <w:rFonts w:hint="eastAsia"/>
          <w:b/>
          <w:bCs/>
          <w:color w:val="auto"/>
          <w:sz w:val="32"/>
          <w:szCs w:val="32"/>
        </w:rPr>
      </w:pPr>
      <w:bookmarkStart w:id="1" w:name="_Toc438"/>
      <w:bookmarkStart w:id="2" w:name="_Toc130"/>
      <w:bookmarkStart w:id="3" w:name="_Toc17241"/>
      <w:bookmarkStart w:id="4" w:name="_Toc18628"/>
      <w:bookmarkStart w:id="5" w:name="_Toc2445"/>
      <w:bookmarkStart w:id="6" w:name="_Toc10964"/>
      <w:bookmarkStart w:id="7" w:name="_Toc1969"/>
      <w:bookmarkStart w:id="8" w:name="_Toc28836"/>
      <w:bookmarkStart w:id="9" w:name="_Toc5988"/>
      <w:bookmarkStart w:id="10" w:name="_Toc22582"/>
      <w:bookmarkStart w:id="11" w:name="_Toc28359079"/>
      <w:bookmarkStart w:id="12" w:name="_Toc35393790"/>
      <w:bookmarkStart w:id="13" w:name="_Toc35393621"/>
      <w:bookmarkStart w:id="14" w:name="_Toc28359002"/>
      <w:bookmarkStart w:id="15" w:name="_Hlk24379207"/>
      <w:r>
        <w:rPr>
          <w:rFonts w:hint="eastAsia"/>
          <w:b/>
          <w:bCs/>
          <w:color w:val="auto"/>
          <w:sz w:val="32"/>
          <w:szCs w:val="32"/>
        </w:rPr>
        <w:t>第一章 单一来源采购邀请函</w:t>
      </w:r>
      <w:bookmarkEnd w:id="1"/>
      <w:bookmarkEnd w:id="2"/>
      <w:bookmarkEnd w:id="3"/>
      <w:bookmarkEnd w:id="4"/>
      <w:bookmarkEnd w:id="5"/>
      <w:bookmarkEnd w:id="6"/>
      <w:bookmarkEnd w:id="7"/>
      <w:bookmarkEnd w:id="8"/>
      <w:bookmarkEnd w:id="9"/>
      <w:bookmarkEnd w:id="10"/>
    </w:p>
    <w:p>
      <w:pPr>
        <w:pStyle w:val="33"/>
        <w:rPr>
          <w:rFonts w:hint="eastAsia"/>
          <w:color w:val="auto"/>
        </w:rPr>
      </w:pPr>
    </w:p>
    <w:p>
      <w:pPr>
        <w:spacing w:line="460" w:lineRule="exact"/>
        <w:ind w:firstLine="562"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
          <w:color w:val="auto"/>
          <w:sz w:val="28"/>
          <w:szCs w:val="28"/>
        </w:rPr>
        <w:t>项目概况</w:t>
      </w:r>
    </w:p>
    <w:p>
      <w:pPr>
        <w:spacing w:line="460" w:lineRule="exact"/>
        <w:ind w:firstLine="560"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lang w:eastAsia="zh-CN"/>
        </w:rPr>
        <w:t>柳城县生活垃圾处理服务采购</w:t>
      </w:r>
      <w:r>
        <w:rPr>
          <w:rFonts w:hint="eastAsia" w:ascii="仿宋_GB2312" w:hAnsi="仿宋_GB2312" w:eastAsia="仿宋_GB2312" w:cs="仿宋_GB2312"/>
          <w:color w:val="auto"/>
          <w:sz w:val="28"/>
          <w:szCs w:val="28"/>
        </w:rPr>
        <w:t>的受邀</w:t>
      </w:r>
      <w:r>
        <w:rPr>
          <w:rFonts w:hint="eastAsia" w:ascii="仿宋_GB2312" w:hAnsi="仿宋_GB2312" w:eastAsia="仿宋_GB2312" w:cs="仿宋_GB2312"/>
          <w:color w:val="auto"/>
          <w:sz w:val="28"/>
          <w:szCs w:val="28"/>
          <w:lang w:eastAsia="zh-CN"/>
        </w:rPr>
        <w:t>供应商</w:t>
      </w:r>
      <w:r>
        <w:rPr>
          <w:rFonts w:hint="eastAsia" w:ascii="仿宋_GB2312" w:hAnsi="仿宋_GB2312" w:eastAsia="仿宋_GB2312" w:cs="仿宋_GB2312"/>
          <w:color w:val="auto"/>
          <w:sz w:val="28"/>
          <w:szCs w:val="28"/>
        </w:rPr>
        <w:t>应在</w:t>
      </w:r>
      <w:r>
        <w:rPr>
          <w:rFonts w:hint="eastAsia" w:ascii="仿宋_GB2312" w:hAnsi="仿宋_GB2312" w:eastAsia="仿宋_GB2312" w:cs="仿宋_GB2312"/>
          <w:color w:val="auto"/>
          <w:sz w:val="28"/>
          <w:szCs w:val="28"/>
          <w:lang w:eastAsia="zh-CN"/>
        </w:rPr>
        <w:t>广西政府采购云平台（https://www.gcy.zfcg.gxzf.gov.cn/）</w:t>
      </w:r>
      <w:r>
        <w:rPr>
          <w:rFonts w:hint="eastAsia" w:ascii="仿宋_GB2312" w:hAnsi="仿宋_GB2312" w:eastAsia="仿宋_GB2312" w:cs="仿宋_GB2312"/>
          <w:color w:val="auto"/>
          <w:sz w:val="28"/>
          <w:szCs w:val="28"/>
        </w:rPr>
        <w:t>获取</w:t>
      </w:r>
      <w:r>
        <w:rPr>
          <w:rFonts w:hint="eastAsia" w:ascii="仿宋_GB2312" w:hAnsi="仿宋_GB2312" w:eastAsia="仿宋_GB2312" w:cs="仿宋_GB2312"/>
          <w:color w:val="auto"/>
          <w:sz w:val="28"/>
          <w:szCs w:val="28"/>
          <w:lang w:eastAsia="zh-CN"/>
        </w:rPr>
        <w:t>单一来源采购文件</w:t>
      </w:r>
      <w:r>
        <w:rPr>
          <w:rFonts w:hint="eastAsia" w:ascii="仿宋_GB2312" w:hAnsi="仿宋_GB2312" w:eastAsia="仿宋_GB2312" w:cs="仿宋_GB2312"/>
          <w:color w:val="auto"/>
          <w:sz w:val="28"/>
          <w:szCs w:val="28"/>
        </w:rPr>
        <w:t>，并于</w:t>
      </w:r>
      <w:r>
        <w:rPr>
          <w:rFonts w:hint="eastAsia" w:ascii="仿宋_GB2312" w:hAnsi="仿宋_GB2312" w:eastAsia="仿宋_GB2312" w:cs="仿宋_GB2312"/>
          <w:color w:val="auto"/>
          <w:sz w:val="28"/>
          <w:szCs w:val="28"/>
          <w:lang w:val="en-US" w:eastAsia="zh-CN"/>
        </w:rPr>
        <w:t>2026年9月3日</w:t>
      </w:r>
      <w:r>
        <w:rPr>
          <w:rFonts w:hint="eastAsia" w:ascii="仿宋_GB2312" w:hAnsi="仿宋_GB2312" w:eastAsia="仿宋_GB2312" w:cs="仿宋_GB2312"/>
          <w:color w:val="auto"/>
          <w:sz w:val="28"/>
          <w:szCs w:val="28"/>
        </w:rPr>
        <w:t>上午</w:t>
      </w:r>
      <w:r>
        <w:rPr>
          <w:rFonts w:hint="eastAsia" w:ascii="仿宋_GB2312" w:hAnsi="仿宋_GB2312" w:eastAsia="仿宋_GB2312" w:cs="仿宋_GB2312"/>
          <w:color w:val="auto"/>
          <w:sz w:val="28"/>
          <w:szCs w:val="28"/>
          <w:lang w:val="en-US" w:eastAsia="zh-CN"/>
        </w:rPr>
        <w:t>9</w:t>
      </w:r>
      <w:r>
        <w:rPr>
          <w:rFonts w:hint="eastAsia" w:ascii="仿宋_GB2312" w:hAnsi="仿宋_GB2312" w:eastAsia="仿宋_GB2312" w:cs="仿宋_GB2312"/>
          <w:color w:val="auto"/>
          <w:sz w:val="28"/>
          <w:szCs w:val="28"/>
        </w:rPr>
        <w:t>时</w:t>
      </w:r>
      <w:r>
        <w:rPr>
          <w:rFonts w:hint="eastAsia" w:ascii="仿宋_GB2312" w:hAnsi="仿宋_GB2312" w:eastAsia="仿宋_GB2312" w:cs="仿宋_GB2312"/>
          <w:color w:val="auto"/>
          <w:sz w:val="28"/>
          <w:szCs w:val="28"/>
          <w:lang w:val="en-US" w:eastAsia="zh-CN"/>
        </w:rPr>
        <w:t>20</w:t>
      </w:r>
      <w:r>
        <w:rPr>
          <w:rFonts w:hint="eastAsia" w:ascii="仿宋_GB2312" w:hAnsi="仿宋_GB2312" w:eastAsia="仿宋_GB2312" w:cs="仿宋_GB2312"/>
          <w:color w:val="auto"/>
          <w:sz w:val="28"/>
          <w:szCs w:val="28"/>
        </w:rPr>
        <w:t>分（北京时间）前递交</w:t>
      </w:r>
      <w:r>
        <w:rPr>
          <w:rFonts w:hint="eastAsia" w:ascii="仿宋_GB2312" w:hAnsi="仿宋_GB2312" w:eastAsia="仿宋_GB2312" w:cs="仿宋_GB2312"/>
          <w:color w:val="auto"/>
          <w:sz w:val="28"/>
          <w:szCs w:val="28"/>
          <w:lang w:eastAsia="zh-CN"/>
        </w:rPr>
        <w:t>响应文件</w:t>
      </w:r>
      <w:r>
        <w:rPr>
          <w:rFonts w:hint="eastAsia" w:ascii="仿宋_GB2312" w:hAnsi="仿宋_GB2312" w:eastAsia="仿宋_GB2312" w:cs="仿宋_GB2312"/>
          <w:color w:val="auto"/>
          <w:sz w:val="28"/>
          <w:szCs w:val="28"/>
        </w:rPr>
        <w:t>。</w:t>
      </w:r>
    </w:p>
    <w:p>
      <w:pPr>
        <w:spacing w:line="440" w:lineRule="exact"/>
        <w:ind w:firstLine="562" w:firstLineChars="200"/>
        <w:rPr>
          <w:rFonts w:hint="eastAsia" w:ascii="黑体" w:hAnsi="黑体" w:eastAsia="黑体" w:cs="黑体"/>
          <w:b/>
          <w:bCs/>
          <w:color w:val="auto"/>
          <w:sz w:val="28"/>
          <w:szCs w:val="28"/>
        </w:rPr>
      </w:pPr>
      <w:r>
        <w:rPr>
          <w:rFonts w:hint="eastAsia" w:ascii="黑体" w:hAnsi="黑体" w:eastAsia="黑体" w:cs="黑体"/>
          <w:b/>
          <w:bCs/>
          <w:color w:val="auto"/>
          <w:sz w:val="28"/>
          <w:szCs w:val="28"/>
        </w:rPr>
        <w:t>一、项目基本情况</w:t>
      </w:r>
      <w:bookmarkEnd w:id="11"/>
      <w:bookmarkEnd w:id="12"/>
      <w:bookmarkEnd w:id="13"/>
      <w:bookmarkEnd w:id="14"/>
    </w:p>
    <w:p>
      <w:pPr>
        <w:spacing w:line="440" w:lineRule="exact"/>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项目编号：</w:t>
      </w:r>
      <w:r>
        <w:rPr>
          <w:rFonts w:hint="eastAsia" w:ascii="仿宋_GB2312" w:hAnsi="仿宋_GB2312" w:eastAsia="仿宋_GB2312" w:cs="仿宋_GB2312"/>
          <w:color w:val="auto"/>
          <w:sz w:val="28"/>
          <w:szCs w:val="28"/>
          <w:lang w:eastAsia="zh-CN"/>
        </w:rPr>
        <w:t>LZZC2026-D3-220063-LZSZ</w:t>
      </w:r>
    </w:p>
    <w:p>
      <w:pPr>
        <w:spacing w:line="440" w:lineRule="exact"/>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项目名称：柳城县生活垃圾处理服务采购</w:t>
      </w:r>
    </w:p>
    <w:p>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采购方式：单一来源采购</w:t>
      </w:r>
    </w:p>
    <w:bookmarkEnd w:id="15"/>
    <w:p>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预算金额（人民币）：</w:t>
      </w:r>
      <w:bookmarkStart w:id="16" w:name="OLE_LINK5"/>
      <w:r>
        <w:rPr>
          <w:rFonts w:hint="eastAsia" w:ascii="仿宋_GB2312" w:hAnsi="仿宋_GB2312" w:eastAsia="仿宋_GB2312" w:cs="仿宋_GB2312"/>
          <w:color w:val="auto"/>
          <w:sz w:val="28"/>
          <w:szCs w:val="28"/>
        </w:rPr>
        <w:t>叁佰贰拾贰万叁仟元整（¥3,223,000.00）</w:t>
      </w:r>
    </w:p>
    <w:bookmarkEnd w:id="16"/>
    <w:p>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最高限价</w:t>
      </w:r>
      <w:r>
        <w:rPr>
          <w:rFonts w:hint="eastAsia" w:ascii="仿宋_GB2312" w:hAnsi="仿宋_GB2312" w:eastAsia="仿宋_GB2312" w:cs="仿宋_GB2312"/>
          <w:color w:val="auto"/>
        </w:rPr>
        <w:t>：</w:t>
      </w:r>
      <w:r>
        <w:rPr>
          <w:rFonts w:hint="eastAsia" w:ascii="仿宋_GB2312" w:hAnsi="仿宋_GB2312" w:eastAsia="仿宋_GB2312" w:cs="仿宋_GB2312"/>
          <w:color w:val="auto"/>
          <w:sz w:val="28"/>
          <w:szCs w:val="28"/>
        </w:rPr>
        <w:t>¥</w:t>
      </w:r>
      <w:bookmarkStart w:id="17" w:name="OLE_LINK6"/>
      <w:r>
        <w:rPr>
          <w:rFonts w:hint="eastAsia" w:ascii="仿宋_GB2312" w:hAnsi="仿宋_GB2312" w:eastAsia="仿宋_GB2312" w:cs="仿宋_GB2312"/>
          <w:color w:val="auto"/>
          <w:sz w:val="28"/>
          <w:szCs w:val="28"/>
        </w:rPr>
        <w:t>3,223,000.00</w:t>
      </w:r>
      <w:bookmarkEnd w:id="17"/>
    </w:p>
    <w:p>
      <w:pPr>
        <w:spacing w:line="440" w:lineRule="exact"/>
        <w:ind w:firstLine="560" w:firstLineChars="200"/>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rPr>
        <w:t>采购需求：</w:t>
      </w:r>
      <w:r>
        <w:rPr>
          <w:rFonts w:hint="eastAsia" w:ascii="仿宋_GB2312" w:hAnsi="仿宋_GB2312" w:eastAsia="仿宋_GB2312" w:cs="仿宋_GB2312"/>
          <w:color w:val="auto"/>
          <w:sz w:val="28"/>
          <w:szCs w:val="28"/>
          <w:lang w:eastAsia="zh-CN"/>
        </w:rPr>
        <w:t>柳城县生活垃圾处理服务采购</w:t>
      </w:r>
      <w:r>
        <w:rPr>
          <w:rFonts w:hint="eastAsia" w:ascii="仿宋_GB2312" w:hAnsi="仿宋_GB2312" w:eastAsia="仿宋_GB2312" w:cs="仿宋_GB2312"/>
          <w:color w:val="auto"/>
          <w:sz w:val="28"/>
          <w:szCs w:val="28"/>
        </w:rPr>
        <w:t>（具体内容详见单一来源采购文件第二章《采购需求》）</w:t>
      </w:r>
    </w:p>
    <w:p>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合同履约期限：自提供服务之日起</w:t>
      </w:r>
      <w:r>
        <w:rPr>
          <w:rFonts w:hint="eastAsia" w:ascii="仿宋_GB2312" w:hAnsi="仿宋_GB2312" w:eastAsia="仿宋_GB2312" w:cs="仿宋_GB2312"/>
          <w:color w:val="auto"/>
          <w:sz w:val="28"/>
          <w:szCs w:val="28"/>
          <w:lang w:val="en-US" w:eastAsia="zh-CN"/>
        </w:rPr>
        <w:t>7个月</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具体</w:t>
      </w:r>
      <w:r>
        <w:rPr>
          <w:rFonts w:hint="eastAsia" w:ascii="仿宋_GB2312" w:hAnsi="仿宋_GB2312" w:eastAsia="仿宋_GB2312" w:cs="仿宋_GB2312"/>
          <w:bCs w:val="0"/>
          <w:color w:val="auto"/>
          <w:sz w:val="28"/>
          <w:szCs w:val="28"/>
          <w:highlight w:val="none"/>
        </w:rPr>
        <w:t>时间以合同</w:t>
      </w:r>
      <w:bookmarkStart w:id="18" w:name="OLE_LINK4"/>
      <w:r>
        <w:rPr>
          <w:rFonts w:hint="eastAsia" w:ascii="仿宋_GB2312" w:hAnsi="仿宋_GB2312" w:eastAsia="仿宋_GB2312" w:cs="仿宋_GB2312"/>
          <w:bCs w:val="0"/>
          <w:color w:val="auto"/>
          <w:sz w:val="28"/>
          <w:szCs w:val="28"/>
          <w:highlight w:val="none"/>
        </w:rPr>
        <w:t>约定</w:t>
      </w:r>
      <w:bookmarkEnd w:id="18"/>
      <w:r>
        <w:rPr>
          <w:rFonts w:hint="eastAsia" w:ascii="仿宋_GB2312" w:hAnsi="仿宋_GB2312" w:eastAsia="仿宋_GB2312" w:cs="仿宋_GB2312"/>
          <w:bCs w:val="0"/>
          <w:color w:val="auto"/>
          <w:sz w:val="28"/>
          <w:szCs w:val="28"/>
          <w:highlight w:val="none"/>
        </w:rPr>
        <w:t>日期为准</w:t>
      </w:r>
      <w:r>
        <w:rPr>
          <w:rFonts w:hint="eastAsia" w:ascii="仿宋_GB2312" w:hAnsi="仿宋_GB2312" w:eastAsia="仿宋_GB2312" w:cs="仿宋_GB2312"/>
          <w:color w:val="auto"/>
          <w:sz w:val="28"/>
          <w:szCs w:val="28"/>
        </w:rPr>
        <w:t>，合同</w:t>
      </w:r>
      <w:r>
        <w:rPr>
          <w:rFonts w:hint="eastAsia" w:ascii="仿宋_GB2312" w:hAnsi="仿宋_GB2312" w:eastAsia="仿宋_GB2312" w:cs="仿宋_GB2312"/>
          <w:bCs w:val="0"/>
          <w:color w:val="auto"/>
          <w:sz w:val="28"/>
          <w:szCs w:val="28"/>
        </w:rPr>
        <w:t>约定</w:t>
      </w:r>
      <w:r>
        <w:rPr>
          <w:rFonts w:hint="eastAsia" w:ascii="仿宋_GB2312" w:hAnsi="仿宋_GB2312" w:eastAsia="仿宋_GB2312" w:cs="仿宋_GB2312"/>
          <w:color w:val="auto"/>
          <w:sz w:val="28"/>
          <w:szCs w:val="28"/>
          <w:lang w:val="en-US" w:eastAsia="zh-CN"/>
        </w:rPr>
        <w:t>的</w:t>
      </w:r>
      <w:r>
        <w:rPr>
          <w:rFonts w:hint="eastAsia" w:ascii="仿宋_GB2312" w:hAnsi="仿宋_GB2312" w:eastAsia="仿宋_GB2312" w:cs="仿宋_GB2312"/>
          <w:color w:val="auto"/>
          <w:sz w:val="28"/>
          <w:szCs w:val="28"/>
        </w:rPr>
        <w:t>服务期</w:t>
      </w:r>
      <w:r>
        <w:rPr>
          <w:rFonts w:hint="eastAsia" w:ascii="仿宋_GB2312" w:hAnsi="仿宋_GB2312" w:eastAsia="仿宋_GB2312" w:cs="仿宋_GB2312"/>
          <w:color w:val="auto"/>
          <w:sz w:val="28"/>
          <w:szCs w:val="28"/>
          <w:lang w:val="en-US" w:eastAsia="zh-CN"/>
        </w:rPr>
        <w:t>限7个月</w:t>
      </w:r>
      <w:r>
        <w:rPr>
          <w:rFonts w:hint="eastAsia" w:ascii="仿宋_GB2312" w:hAnsi="仿宋_GB2312" w:eastAsia="仿宋_GB2312" w:cs="仿宋_GB2312"/>
          <w:color w:val="auto"/>
          <w:sz w:val="28"/>
          <w:szCs w:val="28"/>
        </w:rPr>
        <w:t>到期或项目</w:t>
      </w:r>
      <w:r>
        <w:rPr>
          <w:rFonts w:hint="eastAsia" w:ascii="仿宋_GB2312" w:hAnsi="仿宋_GB2312" w:eastAsia="仿宋_GB2312" w:cs="仿宋_GB2312"/>
          <w:color w:val="auto"/>
          <w:sz w:val="28"/>
          <w:szCs w:val="28"/>
          <w:lang w:val="en-US" w:eastAsia="zh-CN"/>
        </w:rPr>
        <w:t>预算</w:t>
      </w:r>
      <w:r>
        <w:rPr>
          <w:rFonts w:hint="eastAsia" w:ascii="仿宋_GB2312" w:hAnsi="仿宋_GB2312" w:eastAsia="仿宋_GB2312" w:cs="仿宋_GB2312"/>
          <w:color w:val="auto"/>
          <w:sz w:val="28"/>
          <w:szCs w:val="28"/>
        </w:rPr>
        <w:t>金额3223000.00</w:t>
      </w:r>
      <w:r>
        <w:rPr>
          <w:rFonts w:hint="eastAsia" w:ascii="仿宋_GB2312" w:hAnsi="仿宋_GB2312" w:eastAsia="仿宋_GB2312" w:cs="仿宋_GB2312"/>
          <w:color w:val="auto"/>
          <w:sz w:val="28"/>
          <w:szCs w:val="28"/>
          <w:lang w:val="en-US" w:eastAsia="zh-CN"/>
        </w:rPr>
        <w:t>元支付完毕</w:t>
      </w:r>
      <w:r>
        <w:rPr>
          <w:rFonts w:hint="eastAsia" w:ascii="仿宋_GB2312" w:hAnsi="仿宋_GB2312" w:eastAsia="仿宋_GB2312" w:cs="仿宋_GB2312"/>
          <w:color w:val="auto"/>
          <w:sz w:val="28"/>
          <w:szCs w:val="28"/>
        </w:rPr>
        <w:t>，合同即自动终止。</w:t>
      </w:r>
    </w:p>
    <w:p>
      <w:pPr>
        <w:spacing w:line="440" w:lineRule="exact"/>
        <w:ind w:firstLine="560" w:firstLineChars="200"/>
        <w:rPr>
          <w:rFonts w:hint="eastAsia" w:ascii="仿宋_GB2312" w:hAnsi="仿宋_GB2312" w:eastAsia="仿宋_GB2312" w:cs="仿宋_GB2312"/>
          <w:b/>
          <w:bCs/>
          <w:color w:val="auto"/>
          <w:sz w:val="28"/>
          <w:szCs w:val="28"/>
          <w:u w:val="none"/>
        </w:rPr>
      </w:pPr>
      <w:r>
        <w:rPr>
          <w:rFonts w:hint="eastAsia" w:ascii="仿宋_GB2312" w:hAnsi="仿宋_GB2312" w:eastAsia="仿宋_GB2312" w:cs="仿宋_GB2312"/>
          <w:bCs w:val="0"/>
          <w:color w:val="auto"/>
          <w:sz w:val="28"/>
          <w:szCs w:val="28"/>
        </w:rPr>
        <w:t>备注：</w:t>
      </w:r>
      <w:r>
        <w:rPr>
          <w:rFonts w:hint="eastAsia" w:ascii="仿宋_GB2312" w:hAnsi="仿宋_GB2312" w:eastAsia="仿宋_GB2312" w:cs="仿宋_GB2312"/>
          <w:b/>
          <w:bCs/>
          <w:color w:val="auto"/>
          <w:sz w:val="28"/>
          <w:szCs w:val="28"/>
        </w:rPr>
        <w:t>本项目为线上电子招标项目</w:t>
      </w:r>
      <w:r>
        <w:rPr>
          <w:rFonts w:hint="eastAsia" w:ascii="仿宋_GB2312" w:hAnsi="仿宋_GB2312" w:eastAsia="仿宋_GB2312" w:cs="仿宋_GB2312"/>
          <w:b/>
          <w:bCs/>
          <w:color w:val="auto"/>
          <w:sz w:val="28"/>
          <w:szCs w:val="28"/>
          <w:lang w:eastAsia="zh-CN"/>
        </w:rPr>
        <w:t>，有意向参与本项目的供应商应当做好参与全流程电子招投标交易的充分准备</w:t>
      </w:r>
      <w:r>
        <w:rPr>
          <w:rFonts w:hint="eastAsia" w:ascii="仿宋_GB2312" w:hAnsi="仿宋_GB2312" w:eastAsia="仿宋_GB2312" w:cs="仿宋_GB2312"/>
          <w:b/>
          <w:bCs/>
          <w:color w:val="auto"/>
          <w:sz w:val="28"/>
          <w:szCs w:val="28"/>
        </w:rPr>
        <w:t>。</w:t>
      </w:r>
    </w:p>
    <w:p>
      <w:pPr>
        <w:spacing w:line="440" w:lineRule="exact"/>
        <w:ind w:firstLine="562" w:firstLineChars="200"/>
        <w:rPr>
          <w:rFonts w:hint="eastAsia" w:ascii="黑体" w:hAnsi="黑体" w:eastAsia="黑体" w:cs="黑体"/>
          <w:b/>
          <w:color w:val="auto"/>
          <w:sz w:val="28"/>
          <w:szCs w:val="28"/>
        </w:rPr>
      </w:pPr>
      <w:r>
        <w:rPr>
          <w:rFonts w:hint="eastAsia" w:ascii="黑体" w:hAnsi="黑体" w:eastAsia="黑体" w:cs="黑体"/>
          <w:b/>
          <w:color w:val="auto"/>
          <w:sz w:val="28"/>
          <w:szCs w:val="28"/>
        </w:rPr>
        <w:t>二、受邀供应商的资格要求：</w:t>
      </w:r>
    </w:p>
    <w:p>
      <w:pPr>
        <w:spacing w:line="440" w:lineRule="exact"/>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满足《中华人民共和国政府采购法》第二十二</w:t>
      </w:r>
      <w:r>
        <w:rPr>
          <w:rFonts w:hint="eastAsia" w:ascii="仿宋_GB2312" w:hAnsi="仿宋_GB2312" w:eastAsia="仿宋_GB2312" w:cs="仿宋_GB2312"/>
          <w:color w:val="auto"/>
          <w:sz w:val="28"/>
          <w:szCs w:val="28"/>
          <w:lang w:val="en-US" w:eastAsia="zh-CN"/>
        </w:rPr>
        <w:t>条</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第三十一条、《政府采购非招标采购方式管理办法》（财政部令第74号）及《广西壮族自治区财政厅关于进一步规范政府采购单一来源采购方式管理的通知》（桂财规〔2021〕4号）有关单一来源采购的规定</w:t>
      </w:r>
      <w:r>
        <w:rPr>
          <w:rFonts w:hint="eastAsia" w:ascii="仿宋_GB2312" w:hAnsi="仿宋_GB2312" w:eastAsia="仿宋_GB2312" w:cs="仿宋_GB2312"/>
          <w:color w:val="auto"/>
          <w:sz w:val="28"/>
          <w:szCs w:val="28"/>
          <w:lang w:val="en-US" w:eastAsia="zh-CN"/>
        </w:rPr>
        <w:t>;</w:t>
      </w:r>
    </w:p>
    <w:p>
      <w:pPr>
        <w:spacing w:line="440" w:lineRule="exact"/>
        <w:ind w:firstLine="560" w:firstLineChars="200"/>
        <w:rPr>
          <w:rFonts w:hint="eastAsia"/>
        </w:rPr>
      </w:pPr>
      <w:r>
        <w:rPr>
          <w:rFonts w:hint="eastAsia" w:ascii="仿宋_GB2312" w:hAnsi="仿宋_GB2312" w:eastAsia="仿宋_GB2312" w:cs="仿宋_GB2312"/>
          <w:color w:val="auto"/>
          <w:sz w:val="28"/>
          <w:szCs w:val="28"/>
        </w:rPr>
        <w:t>2.落实政府采购政策需满足的资格要求：</w:t>
      </w:r>
      <w:r>
        <w:rPr>
          <w:rFonts w:hint="eastAsia" w:ascii="仿宋_GB2312" w:hAnsi="仿宋_GB2312" w:eastAsia="仿宋_GB2312" w:cs="仿宋_GB2312"/>
          <w:color w:val="auto"/>
          <w:sz w:val="28"/>
          <w:szCs w:val="28"/>
          <w:lang w:eastAsia="zh-CN"/>
        </w:rPr>
        <w:t>无</w:t>
      </w:r>
      <w:r>
        <w:rPr>
          <w:rFonts w:hint="eastAsia" w:ascii="仿宋_GB2312" w:hAnsi="仿宋_GB2312" w:eastAsia="仿宋_GB2312" w:cs="仿宋_GB2312"/>
          <w:b/>
          <w:bCs/>
          <w:color w:val="auto"/>
          <w:sz w:val="28"/>
          <w:szCs w:val="28"/>
        </w:rPr>
        <w:t>；</w:t>
      </w:r>
    </w:p>
    <w:p>
      <w:pPr>
        <w:spacing w:line="440" w:lineRule="exact"/>
        <w:ind w:firstLine="560"/>
        <w:rPr>
          <w:rFonts w:hint="default" w:ascii="仿宋_GB2312" w:hAnsi="仿宋_GB2312" w:eastAsia="仿宋_GB2312" w:cs="仿宋_GB2312"/>
          <w:color w:val="FF0000"/>
          <w:sz w:val="28"/>
          <w:szCs w:val="28"/>
          <w:lang w:val="en-US" w:eastAsia="zh-CN"/>
        </w:rPr>
      </w:pPr>
      <w:r>
        <w:rPr>
          <w:rFonts w:hint="eastAsia" w:ascii="仿宋_GB2312" w:hAnsi="仿宋_GB2312" w:eastAsia="仿宋_GB2312" w:cs="仿宋_GB2312"/>
          <w:color w:val="auto"/>
          <w:sz w:val="28"/>
          <w:szCs w:val="28"/>
          <w:lang w:val="en-US" w:eastAsia="zh-CN"/>
        </w:rPr>
        <w:t>3.本项目的特定资格要求：</w:t>
      </w:r>
      <w:bookmarkStart w:id="19" w:name="OLE_LINK7"/>
      <w:r>
        <w:rPr>
          <w:rFonts w:hint="eastAsia" w:ascii="仿宋_GB2312" w:hAnsi="仿宋_GB2312" w:eastAsia="仿宋_GB2312" w:cs="仿宋_GB2312"/>
          <w:color w:val="auto"/>
          <w:sz w:val="28"/>
          <w:szCs w:val="28"/>
          <w:lang w:val="en-US" w:eastAsia="zh-CN"/>
        </w:rPr>
        <w:t>供应商须具备有效的行政部门颁发的《从事城市生活垃圾经营性处理服务许可证》</w:t>
      </w:r>
      <w:bookmarkEnd w:id="19"/>
      <w:r>
        <w:rPr>
          <w:rFonts w:hint="eastAsia" w:ascii="仿宋_GB2312" w:hAnsi="仿宋_GB2312" w:eastAsia="仿宋_GB2312" w:cs="仿宋_GB2312"/>
          <w:color w:val="auto"/>
          <w:sz w:val="28"/>
          <w:szCs w:val="28"/>
          <w:lang w:val="en-US" w:eastAsia="zh-CN"/>
        </w:rPr>
        <w:t>。</w:t>
      </w:r>
    </w:p>
    <w:p>
      <w:pPr>
        <w:spacing w:line="440" w:lineRule="exact"/>
        <w:ind w:firstLine="562" w:firstLineChars="200"/>
        <w:rPr>
          <w:rFonts w:hint="eastAsia" w:ascii="仿宋_GB2312" w:hAnsi="仿宋_GB2312" w:eastAsia="仿宋_GB2312" w:cs="仿宋_GB2312"/>
          <w:b/>
          <w:bCs w:val="0"/>
          <w:color w:val="auto"/>
          <w:sz w:val="28"/>
          <w:szCs w:val="28"/>
        </w:rPr>
      </w:pPr>
      <w:bookmarkStart w:id="20" w:name="_Toc35393623"/>
      <w:bookmarkStart w:id="21" w:name="_Toc35393792"/>
      <w:bookmarkStart w:id="22" w:name="_Toc28709"/>
      <w:bookmarkStart w:id="23" w:name="_Toc13977"/>
      <w:r>
        <w:rPr>
          <w:rFonts w:hint="eastAsia" w:ascii="黑体" w:hAnsi="黑体" w:eastAsia="黑体" w:cs="黑体"/>
          <w:b/>
          <w:color w:val="auto"/>
          <w:sz w:val="28"/>
          <w:szCs w:val="28"/>
        </w:rPr>
        <w:t>三、获取</w:t>
      </w:r>
      <w:bookmarkEnd w:id="20"/>
      <w:bookmarkEnd w:id="21"/>
      <w:r>
        <w:rPr>
          <w:rFonts w:hint="eastAsia" w:ascii="黑体" w:hAnsi="黑体" w:eastAsia="黑体" w:cs="黑体"/>
          <w:b/>
          <w:color w:val="auto"/>
          <w:sz w:val="28"/>
          <w:szCs w:val="28"/>
        </w:rPr>
        <w:t>单一来源采购文件</w:t>
      </w:r>
    </w:p>
    <w:p>
      <w:pPr>
        <w:spacing w:line="440" w:lineRule="exact"/>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时间：</w:t>
      </w:r>
      <w:r>
        <w:rPr>
          <w:rFonts w:hint="eastAsia" w:ascii="仿宋_GB2312" w:hAnsi="仿宋_GB2312" w:eastAsia="仿宋_GB2312" w:cs="仿宋_GB2312"/>
          <w:color w:val="auto"/>
          <w:sz w:val="28"/>
          <w:szCs w:val="28"/>
          <w:lang w:val="en-US" w:eastAsia="zh-CN"/>
        </w:rPr>
        <w:t>2026年8月27日</w:t>
      </w:r>
      <w:r>
        <w:rPr>
          <w:rFonts w:hint="eastAsia" w:ascii="仿宋_GB2312" w:hAnsi="仿宋_GB2312" w:eastAsia="仿宋_GB2312" w:cs="仿宋_GB2312"/>
          <w:color w:val="auto"/>
          <w:sz w:val="28"/>
          <w:szCs w:val="28"/>
        </w:rPr>
        <w:t>至</w:t>
      </w:r>
      <w:r>
        <w:rPr>
          <w:rFonts w:hint="eastAsia" w:ascii="仿宋_GB2312" w:hAnsi="仿宋_GB2312" w:eastAsia="仿宋_GB2312" w:cs="仿宋_GB2312"/>
          <w:color w:val="auto"/>
          <w:sz w:val="28"/>
          <w:szCs w:val="28"/>
          <w:lang w:val="en-US" w:eastAsia="zh-CN"/>
        </w:rPr>
        <w:t>2026</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31</w:t>
      </w:r>
      <w:r>
        <w:rPr>
          <w:rFonts w:hint="eastAsia" w:ascii="仿宋_GB2312" w:hAnsi="仿宋_GB2312" w:eastAsia="仿宋_GB2312" w:cs="仿宋_GB2312"/>
          <w:color w:val="auto"/>
          <w:sz w:val="28"/>
          <w:szCs w:val="28"/>
        </w:rPr>
        <w:t>日，每天上午0</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:00至12:00，下午12:00至</w:t>
      </w:r>
      <w:r>
        <w:rPr>
          <w:rFonts w:hint="eastAsia" w:ascii="仿宋_GB2312" w:hAnsi="仿宋_GB2312" w:eastAsia="仿宋_GB2312" w:cs="仿宋_GB2312"/>
          <w:color w:val="auto"/>
          <w:sz w:val="28"/>
          <w:szCs w:val="28"/>
          <w:lang w:val="en-US" w:eastAsia="zh-CN"/>
        </w:rPr>
        <w:t>23</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59</w:t>
      </w:r>
      <w:r>
        <w:rPr>
          <w:rFonts w:hint="eastAsia" w:ascii="仿宋_GB2312" w:hAnsi="仿宋_GB2312" w:eastAsia="仿宋_GB2312" w:cs="仿宋_GB2312"/>
          <w:color w:val="auto"/>
          <w:sz w:val="28"/>
          <w:szCs w:val="28"/>
        </w:rPr>
        <w:t>（北京时间，法定节假日除外）</w:t>
      </w:r>
      <w:r>
        <w:rPr>
          <w:rFonts w:hint="eastAsia" w:ascii="仿宋_GB2312" w:hAnsi="仿宋_GB2312" w:eastAsia="仿宋_GB2312" w:cs="仿宋_GB2312"/>
          <w:color w:val="auto"/>
          <w:sz w:val="28"/>
          <w:szCs w:val="28"/>
          <w:lang w:eastAsia="zh-CN"/>
        </w:rPr>
        <w:t>；</w:t>
      </w:r>
    </w:p>
    <w:p>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地点</w:t>
      </w:r>
      <w:r>
        <w:rPr>
          <w:rFonts w:hint="eastAsia" w:ascii="仿宋_GB2312" w:hAnsi="仿宋_GB2312" w:eastAsia="仿宋_GB2312" w:cs="仿宋_GB2312"/>
          <w:color w:val="auto"/>
          <w:sz w:val="28"/>
          <w:szCs w:val="28"/>
          <w:highlight w:val="none"/>
        </w:rPr>
        <w:t>（网址）</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广西政府采购云平台（https://www.gcy.zfcg.gxzf.gov.cn/）</w:t>
      </w:r>
      <w:r>
        <w:rPr>
          <w:rFonts w:hint="eastAsia" w:ascii="仿宋_GB2312" w:hAnsi="仿宋_GB2312" w:eastAsia="仿宋_GB2312" w:cs="仿宋_GB2312"/>
          <w:color w:val="auto"/>
          <w:sz w:val="28"/>
          <w:szCs w:val="28"/>
        </w:rPr>
        <w:t> </w:t>
      </w:r>
    </w:p>
    <w:p>
      <w:pPr>
        <w:spacing w:line="440" w:lineRule="exact"/>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方式：线上获取</w:t>
      </w:r>
      <w:r>
        <w:rPr>
          <w:rFonts w:hint="eastAsia" w:ascii="仿宋_GB2312" w:hAnsi="仿宋_GB2312" w:eastAsia="仿宋_GB2312" w:cs="仿宋_GB2312"/>
          <w:color w:val="auto"/>
          <w:sz w:val="28"/>
          <w:szCs w:val="28"/>
          <w:lang w:eastAsia="zh-CN"/>
        </w:rPr>
        <w:t>。登录广西政府采购云平台（https://www.gcy.zfcg.gxzf.gov.cn/），在“工作台”—“项目采购”—“获取采购文件”选择本项目下载本项目</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文件。提示：1.未注册的供应商可在</w:t>
      </w:r>
      <w:r>
        <w:rPr>
          <w:rFonts w:hint="eastAsia" w:ascii="仿宋_GB2312" w:hAnsi="仿宋_GB2312" w:eastAsia="仿宋_GB2312" w:cs="仿宋_GB2312"/>
          <w:sz w:val="28"/>
          <w:szCs w:val="28"/>
        </w:rPr>
        <w:t>广西政府采购云平台</w:t>
      </w:r>
      <w:r>
        <w:rPr>
          <w:rFonts w:hint="eastAsia" w:ascii="仿宋_GB2312" w:hAnsi="仿宋_GB2312" w:eastAsia="仿宋_GB2312" w:cs="仿宋_GB2312"/>
          <w:color w:val="auto"/>
          <w:sz w:val="28"/>
          <w:szCs w:val="28"/>
          <w:lang w:eastAsia="zh-CN"/>
        </w:rPr>
        <w:t>完成注册后再行获取</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文件。2.供应商只有在</w:t>
      </w:r>
      <w:r>
        <w:rPr>
          <w:rFonts w:hint="eastAsia" w:ascii="仿宋_GB2312" w:hAnsi="仿宋_GB2312" w:eastAsia="仿宋_GB2312" w:cs="仿宋_GB2312"/>
          <w:sz w:val="28"/>
          <w:szCs w:val="28"/>
        </w:rPr>
        <w:t>“广西政府采购云平台”</w:t>
      </w:r>
      <w:r>
        <w:rPr>
          <w:rFonts w:hint="eastAsia" w:ascii="仿宋_GB2312" w:hAnsi="仿宋_GB2312" w:eastAsia="仿宋_GB2312" w:cs="仿宋_GB2312"/>
          <w:color w:val="auto"/>
          <w:sz w:val="28"/>
          <w:szCs w:val="28"/>
          <w:lang w:eastAsia="zh-CN"/>
        </w:rPr>
        <w:t>下载了</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文件后才视作依法获取</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文件（法律法规所指的供应商获取</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文件时间以供应商下载</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文件的时间为准）。3.已获取</w:t>
      </w:r>
      <w:r>
        <w:rPr>
          <w:rFonts w:hint="eastAsia" w:ascii="仿宋_GB2312" w:hAnsi="仿宋_GB2312" w:eastAsia="仿宋_GB2312" w:cs="仿宋_GB2312"/>
          <w:color w:val="auto"/>
          <w:sz w:val="28"/>
          <w:szCs w:val="28"/>
          <w:lang w:val="en-US" w:eastAsia="zh-CN"/>
        </w:rPr>
        <w:t>采购</w:t>
      </w:r>
      <w:r>
        <w:rPr>
          <w:rFonts w:hint="eastAsia" w:ascii="仿宋_GB2312" w:hAnsi="仿宋_GB2312" w:eastAsia="仿宋_GB2312" w:cs="仿宋_GB2312"/>
          <w:color w:val="auto"/>
          <w:sz w:val="28"/>
          <w:szCs w:val="28"/>
          <w:lang w:eastAsia="zh-CN"/>
        </w:rPr>
        <w:t>文件的</w:t>
      </w:r>
      <w:r>
        <w:rPr>
          <w:rFonts w:hint="eastAsia" w:ascii="仿宋_GB2312" w:hAnsi="仿宋_GB2312" w:eastAsia="仿宋_GB2312" w:cs="仿宋_GB2312"/>
          <w:color w:val="auto"/>
          <w:sz w:val="28"/>
          <w:szCs w:val="28"/>
          <w:lang w:val="en-US" w:eastAsia="zh-CN"/>
        </w:rPr>
        <w:t>供应商</w:t>
      </w:r>
      <w:r>
        <w:rPr>
          <w:rFonts w:hint="eastAsia" w:ascii="仿宋_GB2312" w:hAnsi="仿宋_GB2312" w:eastAsia="仿宋_GB2312" w:cs="仿宋_GB2312"/>
          <w:color w:val="auto"/>
          <w:sz w:val="28"/>
          <w:szCs w:val="28"/>
          <w:lang w:eastAsia="zh-CN"/>
        </w:rPr>
        <w:t>不等于符合本项目的</w:t>
      </w:r>
      <w:r>
        <w:rPr>
          <w:rFonts w:hint="eastAsia" w:ascii="仿宋_GB2312" w:hAnsi="仿宋_GB2312" w:eastAsia="仿宋_GB2312" w:cs="仿宋_GB2312"/>
          <w:color w:val="auto"/>
          <w:sz w:val="28"/>
          <w:szCs w:val="28"/>
          <w:lang w:val="en-US" w:eastAsia="zh-CN"/>
        </w:rPr>
        <w:t>供应商</w:t>
      </w:r>
      <w:r>
        <w:rPr>
          <w:rFonts w:hint="eastAsia" w:ascii="仿宋_GB2312" w:hAnsi="仿宋_GB2312" w:eastAsia="仿宋_GB2312" w:cs="仿宋_GB2312"/>
          <w:color w:val="auto"/>
          <w:sz w:val="28"/>
          <w:szCs w:val="28"/>
          <w:lang w:eastAsia="zh-CN"/>
        </w:rPr>
        <w:t>资格。 </w:t>
      </w:r>
    </w:p>
    <w:p>
      <w:pPr>
        <w:spacing w:line="44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售价</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元</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0</w:t>
      </w:r>
    </w:p>
    <w:p>
      <w:pPr>
        <w:spacing w:line="440" w:lineRule="exact"/>
        <w:ind w:firstLine="562" w:firstLineChars="200"/>
        <w:rPr>
          <w:rFonts w:ascii="黑体" w:hAnsi="黑体" w:eastAsia="黑体" w:cs="黑体"/>
          <w:b/>
          <w:bCs/>
          <w:color w:val="auto"/>
          <w:sz w:val="28"/>
          <w:szCs w:val="28"/>
        </w:rPr>
      </w:pPr>
      <w:bookmarkStart w:id="24" w:name="_Toc28359005"/>
      <w:bookmarkStart w:id="25" w:name="_Toc35393624"/>
      <w:bookmarkStart w:id="26" w:name="_Toc35393793"/>
      <w:bookmarkStart w:id="27" w:name="_Toc28359082"/>
      <w:r>
        <w:rPr>
          <w:rFonts w:hint="eastAsia" w:ascii="黑体" w:hAnsi="黑体" w:eastAsia="黑体" w:cs="黑体"/>
          <w:b/>
          <w:bCs/>
          <w:color w:val="auto"/>
          <w:sz w:val="28"/>
          <w:szCs w:val="28"/>
        </w:rPr>
        <w:t>四、响应文件提交</w:t>
      </w:r>
    </w:p>
    <w:p>
      <w:pPr>
        <w:spacing w:line="44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截止时间：</w:t>
      </w:r>
      <w:r>
        <w:rPr>
          <w:rFonts w:hint="eastAsia" w:ascii="仿宋_GB2312" w:hAnsi="仿宋_GB2312" w:eastAsia="仿宋_GB2312" w:cs="仿宋_GB2312"/>
          <w:color w:val="auto"/>
          <w:sz w:val="28"/>
          <w:szCs w:val="28"/>
          <w:lang w:eastAsia="zh-CN"/>
        </w:rPr>
        <w:t>2026年</w:t>
      </w:r>
      <w:r>
        <w:rPr>
          <w:rFonts w:hint="eastAsia" w:ascii="仿宋_GB2312" w:hAnsi="仿宋_GB2312" w:eastAsia="仿宋_GB2312" w:cs="仿宋_GB2312"/>
          <w:color w:val="auto"/>
          <w:sz w:val="28"/>
          <w:szCs w:val="28"/>
          <w:lang w:val="en-US" w:eastAsia="zh-CN"/>
        </w:rPr>
        <w:t>9</w:t>
      </w:r>
      <w:r>
        <w:rPr>
          <w:rFonts w:hint="eastAsia" w:ascii="仿宋_GB2312" w:hAnsi="仿宋_GB2312" w:eastAsia="仿宋_GB2312" w:cs="仿宋_GB2312"/>
          <w:color w:val="auto"/>
          <w:sz w:val="28"/>
          <w:szCs w:val="28"/>
          <w:lang w:eastAsia="zh-CN"/>
        </w:rPr>
        <w:t>月</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lang w:eastAsia="zh-CN"/>
        </w:rPr>
        <w:t>日</w:t>
      </w:r>
      <w:r>
        <w:rPr>
          <w:rFonts w:hint="eastAsia" w:ascii="仿宋_GB2312" w:hAnsi="仿宋_GB2312" w:eastAsia="仿宋_GB2312" w:cs="仿宋_GB2312"/>
          <w:color w:val="auto"/>
          <w:sz w:val="28"/>
          <w:szCs w:val="28"/>
        </w:rPr>
        <w:t>09:</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0（北京时间）</w:t>
      </w:r>
    </w:p>
    <w:p>
      <w:pPr>
        <w:spacing w:line="440" w:lineRule="exact"/>
        <w:ind w:firstLine="560" w:firstLineChars="200"/>
        <w:rPr>
          <w:rFonts w:ascii="仿宋" w:hAnsi="仿宋" w:eastAsia="仿宋" w:cs="仿宋"/>
          <w:color w:val="auto"/>
          <w:sz w:val="24"/>
        </w:rPr>
      </w:pPr>
      <w:r>
        <w:rPr>
          <w:rFonts w:hint="eastAsia" w:ascii="仿宋_GB2312" w:hAnsi="仿宋_GB2312" w:eastAsia="仿宋_GB2312" w:cs="仿宋_GB2312"/>
          <w:color w:val="auto"/>
          <w:sz w:val="28"/>
          <w:szCs w:val="28"/>
        </w:rPr>
        <w:t>地点（网址）：</w:t>
      </w:r>
      <w:r>
        <w:rPr>
          <w:rFonts w:hint="eastAsia" w:ascii="仿宋_GB2312" w:hAnsi="仿宋_GB2312" w:eastAsia="仿宋_GB2312" w:cs="仿宋_GB2312"/>
          <w:color w:val="auto"/>
          <w:sz w:val="28"/>
          <w:szCs w:val="28"/>
          <w:lang w:eastAsia="zh-CN"/>
        </w:rPr>
        <w:t>广西政府采购云平台（https://www.gcy.zfcg.gxzf.gov.cn/）</w:t>
      </w:r>
      <w:r>
        <w:rPr>
          <w:rFonts w:ascii="仿宋" w:hAnsi="仿宋" w:eastAsia="仿宋" w:cs="仿宋"/>
          <w:color w:val="auto"/>
          <w:sz w:val="27"/>
          <w:szCs w:val="27"/>
        </w:rPr>
        <w:t>（</w:t>
      </w:r>
      <w:r>
        <w:rPr>
          <w:rFonts w:hint="eastAsia" w:ascii="仿宋_GB2312" w:hAnsi="仿宋_GB2312" w:eastAsia="仿宋_GB2312" w:cs="仿宋_GB2312"/>
          <w:bCs/>
          <w:color w:val="auto"/>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color w:val="auto"/>
          <w:sz w:val="28"/>
          <w:szCs w:val="28"/>
        </w:rPr>
        <w:t>未按规定编制并加密的电子响应文件，</w:t>
      </w:r>
      <w:r>
        <w:rPr>
          <w:rFonts w:hint="eastAsia" w:ascii="仿宋_GB2312" w:hAnsi="仿宋_GB2312" w:eastAsia="仿宋_GB2312" w:cs="仿宋_GB2312"/>
          <w:bCs/>
          <w:color w:val="auto"/>
          <w:sz w:val="28"/>
          <w:szCs w:val="28"/>
        </w:rPr>
        <w:t>将被</w:t>
      </w:r>
      <w:r>
        <w:rPr>
          <w:rFonts w:hint="eastAsia" w:ascii="仿宋_GB2312" w:hAnsi="仿宋_GB2312" w:eastAsia="仿宋_GB2312" w:cs="仿宋_GB2312"/>
          <w:bCs/>
          <w:sz w:val="28"/>
          <w:szCs w:val="28"/>
        </w:rPr>
        <w:t>广西政府采购云平台</w:t>
      </w:r>
      <w:r>
        <w:rPr>
          <w:rFonts w:hint="eastAsia" w:ascii="仿宋_GB2312" w:hAnsi="仿宋_GB2312" w:eastAsia="仿宋_GB2312" w:cs="仿宋_GB2312"/>
          <w:bCs/>
          <w:color w:val="auto"/>
          <w:sz w:val="28"/>
          <w:szCs w:val="28"/>
        </w:rPr>
        <w:t>拒收。</w:t>
      </w:r>
      <w:r>
        <w:rPr>
          <w:rFonts w:ascii="仿宋" w:hAnsi="仿宋" w:eastAsia="仿宋" w:cs="仿宋"/>
          <w:color w:val="auto"/>
          <w:sz w:val="27"/>
          <w:szCs w:val="27"/>
        </w:rPr>
        <w:t>）</w:t>
      </w:r>
      <w:r>
        <w:rPr>
          <w:rFonts w:hint="eastAsia" w:ascii="仿宋" w:hAnsi="仿宋" w:eastAsia="仿宋" w:cs="仿宋"/>
          <w:color w:val="auto"/>
          <w:sz w:val="24"/>
        </w:rPr>
        <w:t> </w:t>
      </w:r>
    </w:p>
    <w:p>
      <w:pPr>
        <w:spacing w:line="440" w:lineRule="exact"/>
        <w:ind w:firstLine="562" w:firstLineChars="200"/>
        <w:rPr>
          <w:rFonts w:hint="eastAsia" w:ascii="黑体" w:hAnsi="黑体" w:eastAsia="黑体" w:cs="黑体"/>
          <w:b/>
          <w:bCs/>
          <w:color w:val="auto"/>
          <w:sz w:val="28"/>
          <w:szCs w:val="28"/>
        </w:rPr>
      </w:pPr>
      <w:r>
        <w:rPr>
          <w:rFonts w:hint="eastAsia" w:ascii="黑体" w:hAnsi="黑体" w:eastAsia="黑体" w:cs="黑体"/>
          <w:b/>
          <w:bCs/>
          <w:color w:val="auto"/>
          <w:sz w:val="28"/>
          <w:szCs w:val="28"/>
        </w:rPr>
        <w:t>五、响应文件开启</w:t>
      </w:r>
    </w:p>
    <w:p>
      <w:pPr>
        <w:spacing w:line="440" w:lineRule="exact"/>
        <w:ind w:firstLine="374"/>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开启时间：</w:t>
      </w:r>
      <w:r>
        <w:rPr>
          <w:rFonts w:hint="eastAsia" w:ascii="仿宋_GB2312" w:hAnsi="仿宋_GB2312" w:eastAsia="仿宋_GB2312" w:cs="仿宋_GB2312"/>
          <w:color w:val="auto"/>
          <w:sz w:val="28"/>
          <w:szCs w:val="28"/>
          <w:lang w:eastAsia="zh-CN"/>
        </w:rPr>
        <w:t>2026年</w:t>
      </w:r>
      <w:r>
        <w:rPr>
          <w:rFonts w:hint="eastAsia" w:ascii="仿宋_GB2312" w:hAnsi="仿宋_GB2312" w:eastAsia="仿宋_GB2312" w:cs="仿宋_GB2312"/>
          <w:color w:val="auto"/>
          <w:sz w:val="28"/>
          <w:szCs w:val="28"/>
          <w:lang w:val="en-US" w:eastAsia="zh-CN"/>
        </w:rPr>
        <w:t>9</w:t>
      </w:r>
      <w:r>
        <w:rPr>
          <w:rFonts w:hint="eastAsia" w:ascii="仿宋_GB2312" w:hAnsi="仿宋_GB2312" w:eastAsia="仿宋_GB2312" w:cs="仿宋_GB2312"/>
          <w:color w:val="auto"/>
          <w:sz w:val="28"/>
          <w:szCs w:val="28"/>
          <w:lang w:eastAsia="zh-CN"/>
        </w:rPr>
        <w:t>月</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lang w:eastAsia="zh-CN"/>
        </w:rPr>
        <w:t>日</w:t>
      </w:r>
      <w:r>
        <w:rPr>
          <w:rFonts w:hint="eastAsia" w:ascii="仿宋_GB2312" w:hAnsi="仿宋_GB2312" w:eastAsia="仿宋_GB2312" w:cs="仿宋_GB2312"/>
          <w:color w:val="auto"/>
          <w:sz w:val="28"/>
          <w:szCs w:val="28"/>
        </w:rPr>
        <w:t xml:space="preserve"> 09:</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0 </w:t>
      </w:r>
    </w:p>
    <w:p>
      <w:pPr>
        <w:spacing w:line="440" w:lineRule="exact"/>
        <w:ind w:firstLine="374"/>
        <w:rPr>
          <w:rFonts w:hint="eastAsia" w:ascii="仿宋_GB2312" w:hAnsi="仿宋_GB2312" w:eastAsia="仿宋_GB2312" w:cs="仿宋_GB2312"/>
          <w:bCs/>
          <w:color w:val="auto"/>
          <w:sz w:val="28"/>
          <w:szCs w:val="28"/>
          <w:lang w:eastAsia="zh-CN"/>
        </w:rPr>
      </w:pPr>
      <w:r>
        <w:rPr>
          <w:rFonts w:hint="eastAsia" w:ascii="仿宋_GB2312" w:hAnsi="仿宋_GB2312" w:eastAsia="仿宋_GB2312" w:cs="仿宋_GB2312"/>
          <w:color w:val="auto"/>
          <w:sz w:val="28"/>
          <w:szCs w:val="28"/>
        </w:rPr>
        <w:t>开标地点：</w:t>
      </w:r>
      <w:r>
        <w:rPr>
          <w:rFonts w:hint="eastAsia" w:ascii="仿宋_GB2312" w:hAnsi="仿宋_GB2312" w:eastAsia="仿宋_GB2312" w:cs="仿宋_GB2312"/>
          <w:color w:val="auto"/>
          <w:sz w:val="28"/>
          <w:szCs w:val="28"/>
          <w:lang w:eastAsia="zh-CN"/>
        </w:rPr>
        <w:t>广西政府采购云平台（https://www.gcy.zfcg.gxzf.gov.cn/）</w:t>
      </w:r>
    </w:p>
    <w:bookmarkEnd w:id="24"/>
    <w:bookmarkEnd w:id="25"/>
    <w:bookmarkEnd w:id="26"/>
    <w:bookmarkEnd w:id="27"/>
    <w:p>
      <w:pPr>
        <w:spacing w:line="440" w:lineRule="exact"/>
        <w:ind w:firstLine="562" w:firstLineChars="200"/>
        <w:rPr>
          <w:rFonts w:hint="eastAsia" w:ascii="黑体" w:hAnsi="黑体" w:eastAsia="黑体" w:cs="黑体"/>
          <w:b/>
          <w:bCs/>
          <w:color w:val="auto"/>
          <w:sz w:val="28"/>
          <w:szCs w:val="28"/>
        </w:rPr>
      </w:pPr>
      <w:bookmarkStart w:id="28" w:name="_Toc28359084"/>
      <w:bookmarkStart w:id="29" w:name="_Toc35393794"/>
      <w:bookmarkStart w:id="30" w:name="_Toc35393625"/>
      <w:bookmarkStart w:id="31" w:name="_Toc28359007"/>
      <w:r>
        <w:rPr>
          <w:rFonts w:hint="eastAsia" w:ascii="黑体" w:hAnsi="黑体" w:eastAsia="黑体" w:cs="黑体"/>
          <w:b/>
          <w:bCs/>
          <w:color w:val="auto"/>
          <w:sz w:val="28"/>
          <w:szCs w:val="28"/>
          <w:lang w:val="en-US" w:eastAsia="zh-CN"/>
        </w:rPr>
        <w:t>六</w:t>
      </w:r>
      <w:r>
        <w:rPr>
          <w:rFonts w:hint="eastAsia" w:ascii="黑体" w:hAnsi="黑体" w:eastAsia="黑体" w:cs="黑体"/>
          <w:b/>
          <w:bCs/>
          <w:color w:val="auto"/>
          <w:sz w:val="28"/>
          <w:szCs w:val="28"/>
        </w:rPr>
        <w:t>、</w:t>
      </w:r>
      <w:r>
        <w:rPr>
          <w:rFonts w:hint="eastAsia" w:ascii="黑体" w:hAnsi="黑体" w:eastAsia="黑体" w:cs="黑体"/>
          <w:b/>
          <w:bCs/>
          <w:color w:val="auto"/>
          <w:sz w:val="28"/>
          <w:szCs w:val="28"/>
          <w:lang w:eastAsia="zh-CN"/>
        </w:rPr>
        <w:t>协商</w:t>
      </w:r>
      <w:r>
        <w:rPr>
          <w:rFonts w:hint="eastAsia" w:ascii="黑体" w:hAnsi="黑体" w:eastAsia="黑体" w:cs="黑体"/>
          <w:b/>
          <w:bCs/>
          <w:color w:val="auto"/>
          <w:sz w:val="28"/>
          <w:szCs w:val="28"/>
        </w:rPr>
        <w:t>时间和地点</w:t>
      </w:r>
    </w:p>
    <w:p>
      <w:pPr>
        <w:spacing w:line="4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时间：</w:t>
      </w:r>
      <w:r>
        <w:rPr>
          <w:rFonts w:hint="eastAsia" w:ascii="仿宋_GB2312" w:hAnsi="仿宋_GB2312" w:eastAsia="仿宋_GB2312" w:cs="仿宋_GB2312"/>
          <w:color w:val="auto"/>
          <w:sz w:val="28"/>
          <w:szCs w:val="28"/>
          <w:lang w:eastAsia="zh-CN"/>
        </w:rPr>
        <w:t>在本邀请函规定</w:t>
      </w:r>
      <w:r>
        <w:rPr>
          <w:rFonts w:hint="eastAsia" w:ascii="仿宋_GB2312" w:hAnsi="仿宋_GB2312" w:eastAsia="仿宋_GB2312" w:cs="仿宋_GB2312"/>
          <w:color w:val="auto"/>
          <w:sz w:val="28"/>
          <w:szCs w:val="28"/>
          <w:lang w:val="en-US" w:eastAsia="zh-CN"/>
        </w:rPr>
        <w:t>的电子响应文件提交截</w:t>
      </w:r>
      <w:r>
        <w:rPr>
          <w:rFonts w:hint="eastAsia" w:ascii="仿宋_GB2312" w:hAnsi="仿宋_GB2312" w:eastAsia="仿宋_GB2312" w:cs="仿宋_GB2312"/>
          <w:color w:val="auto"/>
          <w:sz w:val="28"/>
          <w:szCs w:val="28"/>
        </w:rPr>
        <w:t>止</w:t>
      </w:r>
      <w:r>
        <w:rPr>
          <w:rFonts w:hint="eastAsia" w:ascii="仿宋_GB2312" w:hAnsi="仿宋_GB2312" w:eastAsia="仿宋_GB2312" w:cs="仿宋_GB2312"/>
          <w:color w:val="auto"/>
          <w:sz w:val="28"/>
          <w:szCs w:val="28"/>
          <w:lang w:val="en-US" w:eastAsia="zh-CN"/>
        </w:rPr>
        <w:t>时间后</w:t>
      </w:r>
      <w:r>
        <w:rPr>
          <w:rFonts w:hint="eastAsia" w:ascii="仿宋_GB2312" w:hAnsi="仿宋_GB2312" w:eastAsia="仿宋_GB2312" w:cs="仿宋_GB2312"/>
          <w:color w:val="auto"/>
          <w:sz w:val="28"/>
          <w:szCs w:val="28"/>
          <w:lang w:eastAsia="zh-CN"/>
        </w:rPr>
        <w:t>，具体时间由采购代理机构通知。</w:t>
      </w:r>
    </w:p>
    <w:p>
      <w:pPr>
        <w:spacing w:line="44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地点：通过</w:t>
      </w:r>
      <w:r>
        <w:rPr>
          <w:rFonts w:hint="eastAsia" w:ascii="仿宋_GB2312" w:hAnsi="仿宋_GB2312" w:eastAsia="仿宋_GB2312" w:cs="仿宋_GB2312"/>
          <w:sz w:val="28"/>
          <w:szCs w:val="28"/>
        </w:rPr>
        <w:t>广西政府采购云平台</w:t>
      </w:r>
      <w:r>
        <w:rPr>
          <w:rFonts w:hint="eastAsia" w:ascii="仿宋_GB2312" w:hAnsi="仿宋_GB2312" w:eastAsia="仿宋_GB2312" w:cs="仿宋_GB2312"/>
          <w:color w:val="auto"/>
          <w:sz w:val="28"/>
          <w:szCs w:val="28"/>
        </w:rPr>
        <w:t>实行在线</w:t>
      </w:r>
      <w:r>
        <w:rPr>
          <w:rFonts w:hint="eastAsia" w:ascii="仿宋_GB2312" w:hAnsi="仿宋_GB2312" w:eastAsia="仿宋_GB2312" w:cs="仿宋_GB2312"/>
          <w:color w:val="auto"/>
          <w:sz w:val="28"/>
          <w:szCs w:val="28"/>
          <w:lang w:val="en-US" w:eastAsia="zh-CN"/>
        </w:rPr>
        <w:t>协商</w:t>
      </w:r>
      <w:r>
        <w:rPr>
          <w:rFonts w:hint="eastAsia" w:ascii="仿宋_GB2312" w:hAnsi="仿宋_GB2312" w:eastAsia="仿宋_GB2312" w:cs="仿宋_GB2312"/>
          <w:color w:val="auto"/>
          <w:sz w:val="28"/>
          <w:szCs w:val="28"/>
        </w:rPr>
        <w:t>。</w:t>
      </w:r>
    </w:p>
    <w:p>
      <w:pPr>
        <w:spacing w:line="440" w:lineRule="exact"/>
        <w:ind w:firstLine="562" w:firstLineChars="200"/>
        <w:rPr>
          <w:rFonts w:ascii="黑体" w:hAnsi="黑体" w:eastAsia="黑体" w:cs="黑体"/>
          <w:b/>
          <w:color w:val="auto"/>
          <w:sz w:val="28"/>
          <w:szCs w:val="28"/>
        </w:rPr>
      </w:pPr>
      <w:r>
        <w:rPr>
          <w:rFonts w:hint="eastAsia" w:ascii="黑体" w:hAnsi="黑体" w:eastAsia="黑体" w:cs="黑体"/>
          <w:b/>
          <w:color w:val="auto"/>
          <w:sz w:val="28"/>
          <w:szCs w:val="28"/>
          <w:lang w:val="en-US" w:eastAsia="zh-CN"/>
        </w:rPr>
        <w:t>七</w:t>
      </w:r>
      <w:r>
        <w:rPr>
          <w:rFonts w:hint="eastAsia" w:ascii="黑体" w:hAnsi="黑体" w:eastAsia="黑体" w:cs="黑体"/>
          <w:b/>
          <w:color w:val="auto"/>
          <w:sz w:val="28"/>
          <w:szCs w:val="28"/>
        </w:rPr>
        <w:t>、邀请函期限</w:t>
      </w:r>
      <w:bookmarkEnd w:id="28"/>
      <w:bookmarkEnd w:id="29"/>
      <w:bookmarkEnd w:id="30"/>
      <w:bookmarkEnd w:id="31"/>
    </w:p>
    <w:p>
      <w:pPr>
        <w:spacing w:line="44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自本邀请书发出之日起1个工作日。</w:t>
      </w:r>
    </w:p>
    <w:p>
      <w:pPr>
        <w:spacing w:line="440" w:lineRule="exact"/>
        <w:ind w:firstLine="562" w:firstLineChars="200"/>
        <w:rPr>
          <w:rFonts w:ascii="仿宋_GB2312" w:hAnsi="仿宋_GB2312" w:eastAsia="仿宋_GB2312" w:cs="仿宋_GB2312"/>
          <w:b/>
          <w:color w:val="auto"/>
          <w:sz w:val="28"/>
          <w:szCs w:val="28"/>
        </w:rPr>
      </w:pPr>
      <w:bookmarkStart w:id="32" w:name="_Toc35393626"/>
      <w:bookmarkStart w:id="33" w:name="_Toc35393795"/>
      <w:r>
        <w:rPr>
          <w:rFonts w:hint="eastAsia" w:ascii="黑体" w:hAnsi="黑体" w:eastAsia="黑体" w:cs="黑体"/>
          <w:b/>
          <w:color w:val="auto"/>
          <w:sz w:val="28"/>
          <w:szCs w:val="28"/>
          <w:lang w:val="en-US" w:eastAsia="zh-CN"/>
        </w:rPr>
        <w:t>八</w:t>
      </w:r>
      <w:r>
        <w:rPr>
          <w:rFonts w:hint="eastAsia" w:ascii="黑体" w:hAnsi="黑体" w:eastAsia="黑体" w:cs="黑体"/>
          <w:b/>
          <w:color w:val="auto"/>
          <w:sz w:val="28"/>
          <w:szCs w:val="28"/>
        </w:rPr>
        <w:t>、其他补充事宜</w:t>
      </w:r>
      <w:bookmarkEnd w:id="32"/>
      <w:bookmarkEnd w:id="33"/>
    </w:p>
    <w:p>
      <w:pPr>
        <w:pStyle w:val="189"/>
        <w:adjustRightInd w:val="0"/>
        <w:snapToGrid w:val="0"/>
        <w:spacing w:line="440" w:lineRule="exact"/>
        <w:ind w:firstLine="600" w:firstLineChars="200"/>
        <w:rPr>
          <w:rFonts w:ascii="仿宋_GB2312" w:hAnsi="仿宋_GB2312" w:eastAsia="仿宋_GB2312" w:cs="仿宋_GB2312"/>
          <w:bCs w:val="0"/>
          <w:color w:val="auto"/>
          <w:spacing w:val="0"/>
          <w:sz w:val="28"/>
          <w:szCs w:val="28"/>
        </w:rPr>
      </w:pPr>
      <w:bookmarkStart w:id="34" w:name="_Toc35393627"/>
      <w:bookmarkStart w:id="35" w:name="_Toc28359085"/>
      <w:bookmarkStart w:id="36" w:name="_Toc35393796"/>
      <w:bookmarkStart w:id="37" w:name="_Toc28359008"/>
      <w:r>
        <w:rPr>
          <w:rFonts w:hint="eastAsia" w:ascii="仿宋_GB2312" w:hAnsi="仿宋_GB2312" w:eastAsia="仿宋_GB2312" w:cs="仿宋_GB2312"/>
          <w:color w:val="auto"/>
          <w:sz w:val="28"/>
          <w:szCs w:val="28"/>
        </w:rPr>
        <w:t>（一）</w:t>
      </w:r>
      <w:r>
        <w:rPr>
          <w:rFonts w:ascii="仿宋_GB2312" w:hAnsi="仿宋_GB2312" w:eastAsia="仿宋_GB2312" w:cs="仿宋_GB2312"/>
          <w:color w:val="auto"/>
          <w:sz w:val="28"/>
          <w:szCs w:val="28"/>
        </w:rPr>
        <w:t>本项目需要落实的政府采购政策：落实促进中小企业发展政策、支持监狱企业发展政策、促进残疾人就业政府采购政策</w:t>
      </w:r>
      <w:r>
        <w:rPr>
          <w:rFonts w:hint="eastAsia" w:ascii="仿宋_GB2312" w:hAnsi="仿宋_GB2312" w:eastAsia="仿宋_GB2312" w:cs="仿宋_GB2312"/>
          <w:color w:val="auto"/>
          <w:sz w:val="28"/>
          <w:szCs w:val="28"/>
        </w:rPr>
        <w:t>。</w:t>
      </w:r>
    </w:p>
    <w:p>
      <w:pPr>
        <w:pStyle w:val="189"/>
        <w:adjustRightInd w:val="0"/>
        <w:snapToGrid w:val="0"/>
        <w:spacing w:line="440" w:lineRule="exact"/>
        <w:ind w:firstLine="560" w:firstLineChars="200"/>
        <w:rPr>
          <w:rFonts w:ascii="仿宋_GB2312" w:hAnsi="仿宋_GB2312" w:eastAsia="仿宋_GB2312" w:cs="仿宋_GB2312"/>
          <w:bCs w:val="0"/>
          <w:color w:val="auto"/>
          <w:spacing w:val="0"/>
          <w:sz w:val="28"/>
          <w:szCs w:val="28"/>
        </w:rPr>
      </w:pPr>
      <w:r>
        <w:rPr>
          <w:rFonts w:hint="eastAsia" w:ascii="仿宋_GB2312" w:hAnsi="仿宋_GB2312" w:eastAsia="仿宋_GB2312" w:cs="仿宋_GB2312"/>
          <w:bCs w:val="0"/>
          <w:color w:val="auto"/>
          <w:spacing w:val="0"/>
          <w:sz w:val="28"/>
          <w:szCs w:val="28"/>
        </w:rPr>
        <w:t>（二）对在“信用中国”网站(</w:t>
      </w:r>
      <w:r>
        <w:rPr>
          <w:rFonts w:hint="eastAsia" w:ascii="仿宋_GB2312" w:hAnsi="仿宋_GB2312" w:eastAsia="仿宋_GB2312" w:cs="仿宋_GB2312"/>
          <w:bCs w:val="0"/>
          <w:color w:val="auto"/>
          <w:spacing w:val="0"/>
          <w:sz w:val="28"/>
          <w:szCs w:val="28"/>
          <w:lang w:eastAsia="zh-CN"/>
        </w:rPr>
        <w:t>（</w:t>
      </w:r>
      <w:r>
        <w:rPr>
          <w:rFonts w:hint="eastAsia" w:ascii="仿宋_GB2312" w:hAnsi="仿宋_GB2312" w:eastAsia="仿宋_GB2312" w:cs="仿宋_GB2312"/>
          <w:bCs w:val="0"/>
          <w:color w:val="auto"/>
          <w:spacing w:val="0"/>
          <w:sz w:val="28"/>
          <w:szCs w:val="28"/>
        </w:rPr>
        <w:t>ww.creditchina.gov.cn)、中国政府采购网(</w:t>
      </w:r>
      <w:r>
        <w:rPr>
          <w:rFonts w:hint="eastAsia" w:ascii="仿宋_GB2312" w:hAnsi="仿宋_GB2312" w:eastAsia="仿宋_GB2312" w:cs="仿宋_GB2312"/>
          <w:bCs w:val="0"/>
          <w:color w:val="auto"/>
          <w:spacing w:val="0"/>
          <w:sz w:val="28"/>
          <w:szCs w:val="28"/>
          <w:lang w:eastAsia="zh-CN"/>
        </w:rPr>
        <w:t>（</w:t>
      </w:r>
      <w:r>
        <w:rPr>
          <w:rFonts w:hint="eastAsia" w:ascii="仿宋_GB2312" w:hAnsi="仿宋_GB2312" w:eastAsia="仿宋_GB2312" w:cs="仿宋_GB2312"/>
          <w:bCs w:val="0"/>
          <w:color w:val="auto"/>
          <w:spacing w:val="0"/>
          <w:sz w:val="28"/>
          <w:szCs w:val="28"/>
        </w:rPr>
        <w:t>ww.ccgp.gov.cn)</w:t>
      </w:r>
      <w:r>
        <w:rPr>
          <w:rFonts w:hint="eastAsia" w:ascii="仿宋_GB2312" w:hAnsi="仿宋_GB2312" w:eastAsia="仿宋_GB2312" w:cs="仿宋_GB2312"/>
          <w:bCs w:val="0"/>
          <w:color w:val="auto"/>
          <w:spacing w:val="0"/>
          <w:sz w:val="28"/>
          <w:szCs w:val="28"/>
          <w:lang w:eastAsia="zh-CN"/>
        </w:rPr>
        <w:t>）</w:t>
      </w:r>
      <w:r>
        <w:rPr>
          <w:rFonts w:hint="eastAsia" w:ascii="仿宋_GB2312" w:hAnsi="仿宋_GB2312" w:eastAsia="仿宋_GB2312" w:cs="仿宋_GB2312"/>
          <w:bCs w:val="0"/>
          <w:color w:val="auto"/>
          <w:spacing w:val="0"/>
          <w:sz w:val="28"/>
          <w:szCs w:val="28"/>
        </w:rPr>
        <w:t>渠道列入失信被执行人、重大税收违法案件当事人名单、政府采购严重违法失信行为记录名单的供应商，不得参与政府采购活动。</w:t>
      </w:r>
    </w:p>
    <w:p>
      <w:pPr>
        <w:spacing w:line="44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（三）根据《柳州市财政局人民银行柳州市中心支行 关于进一步做好线上“政采贷”融资工作的通知》（柳财采〔2022〕19号），供应商可凭成交通知书、政府采购合同，通过中征应收账款融资服务平台向银行在线申请“政采贷”融资</w:t>
      </w:r>
      <w:r>
        <w:rPr>
          <w:rFonts w:ascii="仿宋_GB2312" w:hAnsi="仿宋_GB2312" w:eastAsia="仿宋_GB2312" w:cs="仿宋_GB2312"/>
          <w:color w:val="auto"/>
          <w:sz w:val="28"/>
          <w:szCs w:val="28"/>
        </w:rPr>
        <w:t>。</w:t>
      </w:r>
    </w:p>
    <w:p>
      <w:pPr>
        <w:pStyle w:val="226"/>
        <w:spacing w:line="440" w:lineRule="exact"/>
        <w:ind w:firstLine="562"/>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b/>
          <w:bCs/>
          <w:color w:val="auto"/>
          <w:sz w:val="28"/>
          <w:szCs w:val="28"/>
          <w:lang w:val="en-US" w:eastAsia="zh-CN"/>
        </w:rPr>
        <w:t>四</w:t>
      </w:r>
      <w:r>
        <w:rPr>
          <w:rFonts w:hint="eastAsia" w:ascii="仿宋_GB2312" w:hAnsi="仿宋_GB2312" w:eastAsia="仿宋_GB2312" w:cs="仿宋_GB2312"/>
          <w:b/>
          <w:bCs/>
          <w:color w:val="auto"/>
          <w:sz w:val="28"/>
          <w:szCs w:val="28"/>
        </w:rPr>
        <w:t>）供应商参与电子投标特别说明</w:t>
      </w:r>
    </w:p>
    <w:p>
      <w:pPr>
        <w:pStyle w:val="226"/>
        <w:spacing w:line="440" w:lineRule="exact"/>
        <w:ind w:firstLine="560"/>
        <w:rPr>
          <w:rFonts w:ascii="仿宋_GB2312" w:hAnsi="仿宋_GB2312" w:eastAsia="仿宋_GB2312" w:cs="仿宋_GB2312"/>
          <w:sz w:val="28"/>
          <w:szCs w:val="28"/>
        </w:rPr>
      </w:pPr>
      <w:r>
        <w:rPr>
          <w:rFonts w:hint="eastAsia" w:ascii="仿宋_GB2312" w:hAnsi="仿宋_GB2312" w:eastAsia="仿宋_GB2312" w:cs="仿宋_GB2312"/>
          <w:b w:val="0"/>
          <w:bCs w:val="0"/>
          <w:color w:val="auto"/>
          <w:sz w:val="28"/>
          <w:szCs w:val="28"/>
        </w:rPr>
        <w:t>1.</w:t>
      </w:r>
      <w:r>
        <w:rPr>
          <w:rFonts w:hint="eastAsia" w:ascii="仿宋_GB2312" w:hAnsi="仿宋_GB2312" w:eastAsia="仿宋_GB2312" w:cs="仿宋_GB2312"/>
          <w:color w:val="auto"/>
          <w:sz w:val="28"/>
          <w:szCs w:val="28"/>
        </w:rPr>
        <w:t>本项目通过</w:t>
      </w:r>
      <w:r>
        <w:rPr>
          <w:rFonts w:hint="eastAsia" w:ascii="仿宋_GB2312" w:hAnsi="仿宋_GB2312" w:eastAsia="仿宋_GB2312" w:cs="仿宋_GB2312"/>
          <w:sz w:val="28"/>
          <w:szCs w:val="28"/>
        </w:rPr>
        <w:t>广西政府采购云平台</w:t>
      </w:r>
      <w:r>
        <w:rPr>
          <w:rFonts w:hint="eastAsia" w:ascii="仿宋_GB2312" w:hAnsi="仿宋_GB2312" w:eastAsia="仿宋_GB2312" w:cs="仿宋_GB2312"/>
          <w:color w:val="auto"/>
          <w:sz w:val="28"/>
          <w:szCs w:val="28"/>
        </w:rPr>
        <w:t>实行电子投标，供应商应按照本项目单一来源采购文件和</w:t>
      </w:r>
      <w:r>
        <w:rPr>
          <w:rFonts w:hint="eastAsia" w:ascii="仿宋_GB2312" w:hAnsi="仿宋_GB2312" w:eastAsia="仿宋_GB2312" w:cs="仿宋_GB2312"/>
          <w:sz w:val="28"/>
          <w:szCs w:val="28"/>
        </w:rPr>
        <w:t>广西政府采购云平台</w:t>
      </w:r>
      <w:r>
        <w:rPr>
          <w:rFonts w:hint="eastAsia" w:ascii="仿宋_GB2312" w:hAnsi="仿宋_GB2312" w:eastAsia="仿宋_GB2312" w:cs="仿宋_GB2312"/>
          <w:color w:val="auto"/>
          <w:sz w:val="28"/>
          <w:szCs w:val="28"/>
        </w:rPr>
        <w:t>的要求，</w:t>
      </w:r>
      <w:r>
        <w:rPr>
          <w:rFonts w:hint="eastAsia" w:ascii="仿宋_GB2312" w:hAnsi="仿宋_GB2312" w:eastAsia="仿宋_GB2312" w:cs="仿宋_GB2312"/>
          <w:sz w:val="28"/>
          <w:szCs w:val="28"/>
        </w:rPr>
        <w:t>通过“广西政府采购云平台电子标系统”编制、加密并提交电子响应文件。</w:t>
      </w:r>
    </w:p>
    <w:p>
      <w:pPr>
        <w:pStyle w:val="166"/>
        <w:wordWrap w:val="0"/>
        <w:spacing w:line="440" w:lineRule="exact"/>
        <w:ind w:firstLine="56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sz w:val="28"/>
          <w:szCs w:val="28"/>
        </w:rPr>
        <w:t>参与电子标的</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必须为广西政府采购云平台的正式供应商且申领CA证书，</w:t>
      </w:r>
      <w:r>
        <w:rPr>
          <w:rFonts w:hint="eastAsia" w:ascii="仿宋_GB2312" w:hAnsi="仿宋_GB2312" w:eastAsia="仿宋_GB2312" w:cs="仿宋_GB2312"/>
          <w:b/>
          <w:bCs/>
          <w:sz w:val="28"/>
          <w:szCs w:val="28"/>
        </w:rPr>
        <w:t>各</w:t>
      </w:r>
      <w:r>
        <w:rPr>
          <w:rFonts w:hint="eastAsia" w:ascii="仿宋_GB2312" w:hAnsi="仿宋_GB2312" w:eastAsia="仿宋_GB2312" w:cs="仿宋_GB2312"/>
          <w:b/>
          <w:bCs/>
          <w:sz w:val="28"/>
          <w:szCs w:val="28"/>
          <w:lang w:val="en-US" w:eastAsia="zh-CN"/>
        </w:rPr>
        <w:t>供应商</w:t>
      </w:r>
      <w:r>
        <w:rPr>
          <w:rFonts w:hint="eastAsia" w:ascii="仿宋_GB2312" w:hAnsi="仿宋_GB2312" w:eastAsia="仿宋_GB2312" w:cs="仿宋_GB2312"/>
          <w:b/>
          <w:bCs/>
          <w:sz w:val="28"/>
          <w:szCs w:val="28"/>
        </w:rPr>
        <w:t>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166"/>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供应商</w:t>
      </w:r>
      <w:r>
        <w:rPr>
          <w:rFonts w:hint="eastAsia" w:ascii="仿宋_GB2312" w:hAnsi="仿宋_GB2312" w:eastAsia="仿宋_GB2312" w:cs="仿宋_GB2312"/>
          <w:sz w:val="28"/>
          <w:szCs w:val="28"/>
        </w:rPr>
        <w:t>应及时熟悉掌握电子标系统操作指南（见广西政府采购云平台电子卖场首页右上角—服务中心—帮助中心—项目采购）</w:t>
      </w:r>
    </w:p>
    <w:p>
      <w:pPr>
        <w:pStyle w:val="166"/>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供应商</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166"/>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166"/>
        <w:wordWrap w:val="0"/>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各</w:t>
      </w:r>
      <w:r>
        <w:rPr>
          <w:rFonts w:hint="eastAsia" w:ascii="仿宋_GB2312" w:hAnsi="仿宋_GB2312" w:eastAsia="仿宋_GB2312" w:cs="仿宋_GB2312"/>
          <w:sz w:val="28"/>
          <w:szCs w:val="28"/>
          <w:lang w:val="en-US" w:eastAsia="zh-CN"/>
        </w:rPr>
        <w:t>供应商</w:t>
      </w:r>
      <w:r>
        <w:rPr>
          <w:rFonts w:hint="eastAsia" w:ascii="仿宋_GB2312" w:hAnsi="仿宋_GB2312" w:eastAsia="仿宋_GB2312" w:cs="仿宋_GB2312"/>
          <w:sz w:val="28"/>
          <w:szCs w:val="28"/>
        </w:rPr>
        <w:t>通过新平台参与政府采购项目投标需下载使用新版客户端，广西政府采购云平台客户端软件请</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自行前往下载并安装：</w:t>
      </w:r>
    </w:p>
    <w:p>
      <w:pPr>
        <w:pStyle w:val="166"/>
        <w:wordWrap w:val="0"/>
        <w:spacing w:line="44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pStyle w:val="166"/>
        <w:wordWrap w:val="0"/>
        <w:spacing w:line="440" w:lineRule="exact"/>
        <w:ind w:firstLine="560"/>
        <w:rPr>
          <w:rFonts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bCs/>
          <w:color w:val="auto"/>
          <w:sz w:val="28"/>
          <w:szCs w:val="28"/>
        </w:rPr>
        <w:t>电子标项目不要求参与投标的供应商到现场，但供应商应派</w:t>
      </w:r>
      <w:r>
        <w:rPr>
          <w:rFonts w:hint="eastAsia" w:ascii="仿宋_GB2312" w:hAnsi="仿宋_GB2312" w:eastAsia="仿宋_GB2312" w:cs="仿宋_GB2312"/>
          <w:bCs/>
          <w:color w:val="auto"/>
          <w:sz w:val="28"/>
          <w:szCs w:val="28"/>
          <w:lang w:eastAsia="zh-CN"/>
        </w:rPr>
        <w:t>法定代表人</w:t>
      </w:r>
      <w:r>
        <w:rPr>
          <w:rFonts w:hint="eastAsia" w:ascii="仿宋_GB2312" w:hAnsi="仿宋_GB2312" w:eastAsia="仿宋_GB2312" w:cs="仿宋_GB2312"/>
          <w:bCs/>
          <w:color w:val="auto"/>
          <w:sz w:val="28"/>
          <w:szCs w:val="28"/>
        </w:rPr>
        <w:t>或委托代理人准时在线出席电子开评标会议，随时关注开评标进度，如在开评标过程中有电子询标，应在规定的时间内对电子询标函进行澄清回复。</w:t>
      </w:r>
    </w:p>
    <w:p>
      <w:pPr>
        <w:pStyle w:val="226"/>
        <w:spacing w:line="440" w:lineRule="exact"/>
        <w:ind w:firstLine="562"/>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4</w:t>
      </w:r>
      <w:r>
        <w:rPr>
          <w:rFonts w:hint="eastAsia" w:ascii="仿宋_GB2312" w:hAnsi="仿宋_GB2312" w:eastAsia="仿宋_GB2312" w:cs="仿宋_GB2312"/>
          <w:b/>
          <w:bCs/>
          <w:color w:val="auto"/>
          <w:sz w:val="28"/>
          <w:szCs w:val="28"/>
        </w:rPr>
        <w:t>.因未注册</w:t>
      </w:r>
      <w:r>
        <w:rPr>
          <w:rFonts w:hint="eastAsia" w:ascii="仿宋_GB2312" w:hAnsi="仿宋_GB2312" w:eastAsia="仿宋_GB2312" w:cs="仿宋_GB2312"/>
          <w:b/>
          <w:bCs/>
          <w:sz w:val="28"/>
          <w:szCs w:val="28"/>
        </w:rPr>
        <w:t>广西政府采购云平台</w:t>
      </w:r>
      <w:r>
        <w:rPr>
          <w:rFonts w:hint="eastAsia" w:ascii="仿宋_GB2312" w:hAnsi="仿宋_GB2312" w:eastAsia="仿宋_GB2312" w:cs="仿宋_GB2312"/>
          <w:b/>
          <w:bCs/>
          <w:color w:val="auto"/>
          <w:sz w:val="28"/>
          <w:szCs w:val="28"/>
        </w:rPr>
        <w:t>、未办理CA证书、CA证书故障、操作不当等原因造成无法投标或投标失败等后果由供应商自行承担；</w:t>
      </w:r>
    </w:p>
    <w:p>
      <w:pPr>
        <w:pStyle w:val="226"/>
        <w:spacing w:line="440" w:lineRule="exact"/>
        <w:ind w:firstLine="562"/>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5</w:t>
      </w:r>
      <w:r>
        <w:rPr>
          <w:rFonts w:hint="eastAsia" w:ascii="仿宋_GB2312" w:hAnsi="仿宋_GB2312" w:eastAsia="仿宋_GB2312" w:cs="仿宋_GB2312"/>
          <w:b/>
          <w:bCs/>
          <w:color w:val="auto"/>
          <w:sz w:val="28"/>
          <w:szCs w:val="28"/>
        </w:rPr>
        <w:t>.供应商在使用</w:t>
      </w:r>
      <w:r>
        <w:rPr>
          <w:rFonts w:hint="eastAsia" w:ascii="仿宋_GB2312" w:hAnsi="仿宋_GB2312" w:eastAsia="仿宋_GB2312" w:cs="仿宋_GB2312"/>
          <w:b/>
          <w:bCs/>
          <w:sz w:val="28"/>
          <w:szCs w:val="28"/>
        </w:rPr>
        <w:t>广西政府采购云平台</w:t>
      </w:r>
      <w:r>
        <w:rPr>
          <w:rFonts w:hint="eastAsia" w:ascii="仿宋_GB2312" w:hAnsi="仿宋_GB2312" w:eastAsia="仿宋_GB2312" w:cs="仿宋_GB2312"/>
          <w:b/>
          <w:bCs/>
          <w:color w:val="auto"/>
          <w:sz w:val="28"/>
          <w:szCs w:val="28"/>
        </w:rPr>
        <w:t>参与投标过程中遇到涉及平台使用的任何问题，可致电</w:t>
      </w:r>
      <w:r>
        <w:rPr>
          <w:rFonts w:hint="eastAsia" w:ascii="仿宋_GB2312" w:hAnsi="仿宋_GB2312" w:eastAsia="仿宋_GB2312" w:cs="仿宋_GB2312"/>
          <w:b/>
          <w:bCs/>
          <w:sz w:val="28"/>
          <w:szCs w:val="28"/>
        </w:rPr>
        <w:t>广西政府采购云平台</w:t>
      </w:r>
      <w:r>
        <w:rPr>
          <w:rFonts w:hint="eastAsia" w:ascii="仿宋_GB2312" w:hAnsi="仿宋_GB2312" w:eastAsia="仿宋_GB2312" w:cs="仿宋_GB2312"/>
          <w:b/>
          <w:bCs/>
          <w:color w:val="auto"/>
          <w:sz w:val="28"/>
          <w:szCs w:val="28"/>
        </w:rPr>
        <w:t>技术支持热线咨询，联系方式：95763。</w:t>
      </w:r>
    </w:p>
    <w:p>
      <w:pPr>
        <w:spacing w:line="440" w:lineRule="exact"/>
        <w:ind w:firstLine="562" w:firstLineChars="200"/>
        <w:rPr>
          <w:rFonts w:ascii="黑体" w:hAnsi="黑体" w:eastAsia="黑体" w:cs="黑体"/>
          <w:b/>
          <w:color w:val="auto"/>
          <w:sz w:val="28"/>
          <w:szCs w:val="28"/>
        </w:rPr>
      </w:pPr>
      <w:r>
        <w:rPr>
          <w:rFonts w:hint="eastAsia" w:ascii="黑体" w:hAnsi="黑体" w:eastAsia="黑体" w:cs="黑体"/>
          <w:b/>
          <w:color w:val="auto"/>
          <w:sz w:val="28"/>
          <w:szCs w:val="28"/>
          <w:lang w:val="en-US" w:eastAsia="zh-CN"/>
        </w:rPr>
        <w:t>九</w:t>
      </w:r>
      <w:r>
        <w:rPr>
          <w:rFonts w:hint="eastAsia" w:ascii="黑体" w:hAnsi="黑体" w:eastAsia="黑体" w:cs="黑体"/>
          <w:b/>
          <w:color w:val="auto"/>
          <w:sz w:val="28"/>
          <w:szCs w:val="28"/>
        </w:rPr>
        <w:t>、对本次邀请函提出询问，请按以下方式联系</w:t>
      </w:r>
      <w:bookmarkEnd w:id="34"/>
      <w:bookmarkEnd w:id="35"/>
      <w:bookmarkEnd w:id="36"/>
      <w:bookmarkEnd w:id="37"/>
    </w:p>
    <w:p>
      <w:pPr>
        <w:spacing w:line="440" w:lineRule="exact"/>
        <w:ind w:firstLine="560" w:firstLineChars="200"/>
        <w:rPr>
          <w:rFonts w:hint="eastAsia" w:ascii="仿宋_GB2312" w:hAnsi="仿宋_GB2312" w:eastAsia="仿宋_GB2312" w:cs="仿宋_GB2312"/>
          <w:color w:val="auto"/>
          <w:kern w:val="0"/>
          <w:sz w:val="28"/>
          <w:szCs w:val="28"/>
        </w:rPr>
      </w:pPr>
      <w:bookmarkStart w:id="38" w:name="OLE_LINK2"/>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kern w:val="0"/>
          <w:sz w:val="28"/>
          <w:szCs w:val="28"/>
        </w:rPr>
        <w:t>.采购人信息</w:t>
      </w:r>
    </w:p>
    <w:p>
      <w:pPr>
        <w:spacing w:line="440" w:lineRule="exact"/>
        <w:ind w:firstLine="560" w:firstLineChars="200"/>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rPr>
        <w:t>名 称：</w:t>
      </w:r>
      <w:r>
        <w:rPr>
          <w:rFonts w:hint="eastAsia" w:ascii="仿宋_GB2312" w:hAnsi="仿宋_GB2312" w:eastAsia="仿宋_GB2312" w:cs="仿宋_GB2312"/>
          <w:color w:val="auto"/>
          <w:kern w:val="0"/>
          <w:sz w:val="28"/>
          <w:szCs w:val="28"/>
          <w:lang w:eastAsia="zh-CN"/>
        </w:rPr>
        <w:t>柳城县综合行政执法局</w:t>
      </w:r>
    </w:p>
    <w:p>
      <w:pPr>
        <w:spacing w:line="440" w:lineRule="exact"/>
        <w:ind w:firstLine="560" w:firstLineChars="200"/>
        <w:jc w:val="left"/>
        <w:rPr>
          <w:rFonts w:hint="eastAsia" w:ascii="仿宋_GB2312" w:hAnsi="仿宋_GB2312" w:eastAsia="仿宋_GB2312" w:cs="仿宋_GB2312"/>
          <w:color w:val="auto"/>
          <w:kern w:val="0"/>
          <w:sz w:val="28"/>
          <w:szCs w:val="28"/>
          <w:lang w:val="en-US" w:eastAsia="zh-CN"/>
        </w:rPr>
      </w:pPr>
      <w:r>
        <w:rPr>
          <w:rFonts w:hint="eastAsia" w:ascii="仿宋_GB2312" w:hAnsi="仿宋_GB2312" w:eastAsia="仿宋_GB2312" w:cs="仿宋_GB2312"/>
          <w:color w:val="auto"/>
          <w:kern w:val="0"/>
          <w:sz w:val="28"/>
          <w:szCs w:val="28"/>
        </w:rPr>
        <w:t>地</w:t>
      </w:r>
      <w:r>
        <w:rPr>
          <w:rFonts w:hint="eastAsia" w:ascii="仿宋_GB2312" w:hAnsi="仿宋_GB2312" w:eastAsia="仿宋_GB2312" w:cs="仿宋_GB2312"/>
          <w:color w:val="auto"/>
          <w:kern w:val="0"/>
          <w:sz w:val="28"/>
          <w:szCs w:val="28"/>
          <w:lang w:val="en-US" w:eastAsia="zh-CN"/>
        </w:rPr>
        <w:t xml:space="preserve"> </w:t>
      </w:r>
      <w:r>
        <w:rPr>
          <w:rFonts w:hint="eastAsia" w:ascii="仿宋_GB2312" w:hAnsi="仿宋_GB2312" w:eastAsia="仿宋_GB2312" w:cs="仿宋_GB2312"/>
          <w:color w:val="auto"/>
          <w:kern w:val="0"/>
          <w:sz w:val="28"/>
          <w:szCs w:val="28"/>
        </w:rPr>
        <w:t xml:space="preserve">址：柳城县白阳中路19号之一                      </w:t>
      </w:r>
      <w:r>
        <w:rPr>
          <w:rFonts w:hint="eastAsia" w:ascii="仿宋_GB2312" w:hAnsi="仿宋_GB2312" w:eastAsia="仿宋_GB2312" w:cs="仿宋_GB2312"/>
          <w:color w:val="auto"/>
          <w:kern w:val="0"/>
          <w:sz w:val="28"/>
          <w:szCs w:val="28"/>
          <w:lang w:val="en-US" w:eastAsia="zh-CN"/>
        </w:rPr>
        <w:t xml:space="preserve">  </w:t>
      </w:r>
    </w:p>
    <w:p>
      <w:pPr>
        <w:spacing w:line="440" w:lineRule="exact"/>
        <w:ind w:firstLine="560" w:firstLineChars="200"/>
        <w:jc w:val="lef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kern w:val="0"/>
          <w:sz w:val="28"/>
          <w:szCs w:val="28"/>
          <w:lang w:val="en-US" w:eastAsia="zh-CN"/>
        </w:rPr>
        <w:t xml:space="preserve">项目联系人：黄露   </w:t>
      </w:r>
    </w:p>
    <w:p>
      <w:pPr>
        <w:spacing w:line="440" w:lineRule="exact"/>
        <w:ind w:firstLine="560" w:firstLineChars="200"/>
        <w:jc w:val="left"/>
        <w:rPr>
          <w:rFonts w:hint="default"/>
          <w:color w:val="auto"/>
          <w:lang w:val="en-US" w:eastAsia="zh-CN"/>
        </w:rPr>
      </w:pPr>
      <w:r>
        <w:rPr>
          <w:rFonts w:hint="eastAsia" w:ascii="仿宋_GB2312" w:hAnsi="仿宋_GB2312" w:eastAsia="仿宋_GB2312" w:cs="仿宋_GB2312"/>
          <w:color w:val="auto"/>
          <w:sz w:val="28"/>
          <w:szCs w:val="28"/>
          <w:lang w:val="en-US" w:eastAsia="zh-CN"/>
        </w:rPr>
        <w:t>项目联系方式：0772－7611166</w:t>
      </w:r>
    </w:p>
    <w:bookmarkEnd w:id="38"/>
    <w:p>
      <w:pPr>
        <w:spacing w:line="44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2.采购代理机构信息</w:t>
      </w:r>
    </w:p>
    <w:p>
      <w:pPr>
        <w:spacing w:line="44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名</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称：柳州市政府集中采购中心</w:t>
      </w:r>
    </w:p>
    <w:p>
      <w:pPr>
        <w:spacing w:line="440" w:lineRule="exact"/>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址：柳州市</w:t>
      </w:r>
      <w:r>
        <w:rPr>
          <w:rFonts w:hint="eastAsia" w:ascii="仿宋_GB2312" w:hAnsi="仿宋_GB2312" w:eastAsia="仿宋_GB2312" w:cs="仿宋_GB2312"/>
          <w:color w:val="auto"/>
          <w:sz w:val="28"/>
          <w:szCs w:val="28"/>
          <w:lang w:eastAsia="zh-CN"/>
        </w:rPr>
        <w:t>柳北区</w:t>
      </w:r>
      <w:r>
        <w:rPr>
          <w:rFonts w:hint="eastAsia" w:ascii="仿宋_GB2312" w:hAnsi="仿宋_GB2312" w:eastAsia="仿宋_GB2312" w:cs="仿宋_GB2312"/>
          <w:color w:val="auto"/>
          <w:sz w:val="28"/>
          <w:szCs w:val="28"/>
        </w:rPr>
        <w:t>三中路64-2号</w:t>
      </w:r>
    </w:p>
    <w:p>
      <w:pPr>
        <w:spacing w:line="440" w:lineRule="exact"/>
        <w:ind w:firstLine="560" w:firstLineChars="20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kern w:val="0"/>
          <w:sz w:val="28"/>
          <w:szCs w:val="28"/>
          <w:lang w:val="en-US" w:eastAsia="zh-CN"/>
        </w:rPr>
        <w:t>项目</w:t>
      </w:r>
      <w:r>
        <w:rPr>
          <w:rFonts w:hint="eastAsia" w:ascii="仿宋_GB2312" w:hAnsi="仿宋_GB2312" w:eastAsia="仿宋_GB2312" w:cs="仿宋_GB2312"/>
          <w:color w:val="auto"/>
          <w:kern w:val="0"/>
          <w:sz w:val="28"/>
          <w:szCs w:val="28"/>
        </w:rPr>
        <w:t>联系</w:t>
      </w:r>
      <w:r>
        <w:rPr>
          <w:rFonts w:hint="eastAsia" w:ascii="仿宋_GB2312" w:hAnsi="仿宋_GB2312" w:eastAsia="仿宋_GB2312" w:cs="仿宋_GB2312"/>
          <w:color w:val="auto"/>
          <w:kern w:val="0"/>
          <w:sz w:val="28"/>
          <w:szCs w:val="28"/>
          <w:lang w:val="en-US" w:eastAsia="zh-CN"/>
        </w:rPr>
        <w:t>人</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color w:val="auto"/>
          <w:kern w:val="0"/>
          <w:sz w:val="28"/>
          <w:szCs w:val="28"/>
          <w:lang w:val="en-US" w:eastAsia="zh-CN"/>
        </w:rPr>
        <w:t>何欣泽</w:t>
      </w:r>
    </w:p>
    <w:p>
      <w:pPr>
        <w:spacing w:line="440" w:lineRule="exact"/>
        <w:ind w:firstLine="560" w:firstLineChars="200"/>
        <w:jc w:val="left"/>
        <w:rPr>
          <w:rFonts w:hint="default" w:ascii="仿宋_GB2312" w:hAnsi="仿宋_GB2312" w:eastAsia="仿宋_GB2312" w:cs="仿宋_GB2312"/>
          <w:color w:val="auto"/>
          <w:sz w:val="28"/>
          <w:szCs w:val="28"/>
          <w:lang w:val="en-US"/>
        </w:rPr>
      </w:pPr>
      <w:r>
        <w:rPr>
          <w:rFonts w:hint="eastAsia" w:ascii="仿宋_GB2312" w:hAnsi="仿宋_GB2312" w:eastAsia="仿宋_GB2312" w:cs="仿宋_GB2312"/>
          <w:color w:val="auto"/>
          <w:sz w:val="28"/>
          <w:szCs w:val="28"/>
          <w:lang w:val="en-US" w:eastAsia="zh-CN"/>
        </w:rPr>
        <w:t>项目联系方式：</w:t>
      </w:r>
      <w:r>
        <w:rPr>
          <w:rFonts w:hint="eastAsia" w:ascii="仿宋_GB2312" w:hAnsi="仿宋_GB2312" w:eastAsia="仿宋_GB2312" w:cs="仿宋_GB2312"/>
          <w:color w:val="auto"/>
          <w:sz w:val="28"/>
          <w:szCs w:val="28"/>
        </w:rPr>
        <w:t>0772-</w:t>
      </w:r>
      <w:r>
        <w:rPr>
          <w:rFonts w:hint="eastAsia" w:ascii="仿宋_GB2312" w:hAnsi="仿宋_GB2312" w:eastAsia="仿宋_GB2312" w:cs="仿宋_GB2312"/>
          <w:color w:val="auto"/>
          <w:sz w:val="28"/>
          <w:szCs w:val="28"/>
          <w:lang w:val="en-US" w:eastAsia="zh-CN"/>
        </w:rPr>
        <w:t>2992003</w:t>
      </w:r>
    </w:p>
    <w:p>
      <w:pPr>
        <w:spacing w:line="440" w:lineRule="exact"/>
        <w:jc w:val="right"/>
        <w:rPr>
          <w:rFonts w:ascii="仿宋_GB2312" w:hAnsi="仿宋_GB2312" w:eastAsia="仿宋_GB2312" w:cs="仿宋_GB2312"/>
          <w:color w:val="auto"/>
          <w:sz w:val="28"/>
          <w:szCs w:val="28"/>
        </w:rPr>
      </w:pPr>
      <w:r>
        <w:rPr>
          <w:rFonts w:hint="eastAsia" w:ascii="仿宋_GB2312" w:eastAsia="仿宋_GB2312"/>
          <w:color w:val="auto"/>
          <w:sz w:val="28"/>
          <w:szCs w:val="28"/>
        </w:rPr>
        <w:t xml:space="preserve">                 </w:t>
      </w:r>
    </w:p>
    <w:p>
      <w:pPr>
        <w:jc w:val="right"/>
        <w:rPr>
          <w:rFonts w:ascii="仿宋_GB2312" w:eastAsia="仿宋_GB2312"/>
          <w:color w:val="auto"/>
          <w:sz w:val="28"/>
          <w:szCs w:val="28"/>
        </w:rPr>
      </w:pPr>
    </w:p>
    <w:p>
      <w:pPr>
        <w:pStyle w:val="6"/>
        <w:spacing w:line="276" w:lineRule="auto"/>
        <w:jc w:val="center"/>
        <w:rPr>
          <w:rFonts w:hint="eastAsia"/>
          <w:color w:val="auto"/>
          <w:sz w:val="32"/>
          <w:szCs w:val="32"/>
        </w:rPr>
      </w:pPr>
      <w:r>
        <w:rPr>
          <w:rFonts w:ascii="仿宋_GB2312" w:eastAsia="仿宋_GB2312"/>
          <w:color w:val="auto"/>
          <w:sz w:val="28"/>
          <w:szCs w:val="28"/>
        </w:rPr>
        <w:br w:type="page"/>
      </w:r>
      <w:bookmarkStart w:id="39" w:name="_Toc12151"/>
      <w:bookmarkStart w:id="40" w:name="_Toc32598"/>
      <w:bookmarkStart w:id="41" w:name="_Toc19635"/>
      <w:bookmarkStart w:id="42" w:name="_Toc31537"/>
      <w:bookmarkStart w:id="43" w:name="_Toc23505"/>
      <w:bookmarkStart w:id="44" w:name="_Toc9590"/>
      <w:bookmarkStart w:id="45" w:name="_Toc31405"/>
      <w:bookmarkStart w:id="46" w:name="_Toc29140"/>
      <w:bookmarkStart w:id="47" w:name="_Toc6703"/>
      <w:r>
        <w:rPr>
          <w:rFonts w:hint="eastAsia"/>
          <w:color w:val="auto"/>
          <w:sz w:val="32"/>
          <w:szCs w:val="32"/>
        </w:rPr>
        <w:t>第二章 采购需求</w:t>
      </w:r>
      <w:bookmarkEnd w:id="39"/>
      <w:bookmarkEnd w:id="40"/>
      <w:bookmarkEnd w:id="41"/>
      <w:bookmarkEnd w:id="42"/>
      <w:bookmarkEnd w:id="43"/>
      <w:bookmarkEnd w:id="44"/>
      <w:bookmarkEnd w:id="45"/>
      <w:bookmarkEnd w:id="46"/>
    </w:p>
    <w:p>
      <w:pPr>
        <w:spacing w:line="276" w:lineRule="auto"/>
        <w:ind w:firstLine="482" w:firstLineChars="200"/>
        <w:rPr>
          <w:rFonts w:ascii="仿宋_GB2312" w:eastAsia="仿宋_GB2312"/>
          <w:b/>
          <w:bCs/>
          <w:sz w:val="24"/>
          <w:highlight w:val="none"/>
        </w:rPr>
      </w:pPr>
      <w:r>
        <w:rPr>
          <w:rFonts w:hint="eastAsia" w:ascii="仿宋_GB2312" w:eastAsia="仿宋_GB2312"/>
          <w:b/>
          <w:bCs/>
          <w:sz w:val="24"/>
          <w:highlight w:val="none"/>
        </w:rPr>
        <w:t>说明：</w:t>
      </w:r>
    </w:p>
    <w:p>
      <w:pPr>
        <w:adjustRightInd w:val="0"/>
        <w:spacing w:line="276" w:lineRule="auto"/>
        <w:ind w:firstLine="482" w:firstLineChars="200"/>
        <w:rPr>
          <w:rFonts w:hint="eastAsia" w:ascii="仿宋_GB2312" w:eastAsia="仿宋_GB2312"/>
          <w:b/>
          <w:bCs/>
          <w:sz w:val="24"/>
          <w:highlight w:val="none"/>
          <w:lang w:val="en-US" w:eastAsia="zh-CN"/>
        </w:rPr>
      </w:pPr>
      <w:r>
        <w:rPr>
          <w:rFonts w:hint="eastAsia" w:ascii="仿宋_GB2312" w:eastAsia="仿宋_GB2312"/>
          <w:b/>
          <w:bCs/>
          <w:sz w:val="24"/>
          <w:highlight w:val="none"/>
        </w:rPr>
        <w:t>1.评审时，协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r>
        <w:rPr>
          <w:rFonts w:hint="eastAsia" w:ascii="仿宋_GB2312" w:eastAsia="仿宋_GB2312"/>
          <w:b/>
          <w:bCs/>
          <w:sz w:val="24"/>
          <w:highlight w:val="none"/>
          <w:lang w:val="en-US" w:eastAsia="zh-CN"/>
        </w:rPr>
        <w:t xml:space="preserve"> </w:t>
      </w:r>
    </w:p>
    <w:p>
      <w:pPr>
        <w:adjustRightInd w:val="0"/>
        <w:spacing w:line="276" w:lineRule="auto"/>
        <w:ind w:firstLine="482" w:firstLineChars="200"/>
        <w:rPr>
          <w:rFonts w:ascii="仿宋_GB2312" w:hAnsi="仿宋_GB2312" w:eastAsia="仿宋_GB2312" w:cs="仿宋_GB2312"/>
          <w:b/>
          <w:bCs/>
          <w:sz w:val="24"/>
          <w:highlight w:val="none"/>
        </w:rPr>
      </w:pPr>
      <w:r>
        <w:rPr>
          <w:rFonts w:hint="eastAsia" w:ascii="仿宋_GB2312" w:eastAsia="仿宋_GB2312"/>
          <w:b/>
          <w:sz w:val="24"/>
          <w:highlight w:val="none"/>
        </w:rPr>
        <w:t>2.</w:t>
      </w:r>
      <w:r>
        <w:rPr>
          <w:rFonts w:hint="eastAsia" w:ascii="仿宋_GB2312" w:eastAsia="仿宋_GB2312"/>
          <w:b/>
          <w:bCs/>
          <w:sz w:val="24"/>
          <w:highlight w:val="none"/>
        </w:rPr>
        <w:t>标记“</w:t>
      </w:r>
      <w:r>
        <w:rPr>
          <w:rFonts w:hint="eastAsia" w:ascii="宋体" w:hAnsi="宋体" w:cs="宋体"/>
          <w:b/>
          <w:bCs/>
          <w:sz w:val="24"/>
          <w:highlight w:val="none"/>
        </w:rPr>
        <w:t>★</w:t>
      </w:r>
      <w:r>
        <w:rPr>
          <w:rFonts w:hint="eastAsia" w:ascii="仿宋_GB2312" w:eastAsia="仿宋_GB2312"/>
          <w:b/>
          <w:bCs/>
          <w:sz w:val="24"/>
          <w:highlight w:val="none"/>
        </w:rPr>
        <w:t>”符号的为实质性响应内容，该内容</w:t>
      </w:r>
      <w:r>
        <w:rPr>
          <w:rFonts w:hint="eastAsia" w:ascii="仿宋_GB2312" w:hAnsi="仿宋_GB2312" w:eastAsia="仿宋_GB2312" w:cs="仿宋_GB2312"/>
          <w:b/>
          <w:bCs/>
          <w:sz w:val="24"/>
          <w:highlight w:val="none"/>
        </w:rPr>
        <w:t>仅限于“第二章 采购需求”，</w:t>
      </w:r>
      <w:r>
        <w:rPr>
          <w:rFonts w:hint="eastAsia" w:ascii="仿宋_GB2312" w:eastAsia="仿宋_GB2312"/>
          <w:b/>
          <w:bCs/>
          <w:sz w:val="24"/>
          <w:highlight w:val="none"/>
        </w:rPr>
        <w:t>评审时</w:t>
      </w:r>
      <w:r>
        <w:rPr>
          <w:rFonts w:hint="eastAsia" w:ascii="仿宋_GB2312" w:eastAsia="仿宋_GB2312"/>
          <w:b/>
          <w:bCs/>
          <w:sz w:val="24"/>
          <w:highlight w:val="none"/>
          <w:lang w:val="en-US" w:eastAsia="zh-CN"/>
        </w:rPr>
        <w:t>供应商</w:t>
      </w:r>
      <w:r>
        <w:rPr>
          <w:rFonts w:hint="eastAsia" w:ascii="仿宋_GB2312" w:eastAsia="仿宋_GB2312"/>
          <w:b/>
          <w:bCs/>
          <w:sz w:val="24"/>
          <w:highlight w:val="none"/>
        </w:rPr>
        <w:t>的响应内容</w:t>
      </w:r>
      <w:r>
        <w:rPr>
          <w:rFonts w:hint="eastAsia" w:ascii="仿宋_GB2312" w:hAnsi="仿宋_GB2312" w:eastAsia="仿宋_GB2312" w:cs="仿宋_GB2312"/>
          <w:b/>
          <w:bCs/>
          <w:sz w:val="24"/>
          <w:highlight w:val="none"/>
        </w:rPr>
        <w:t>发生负偏离一项以上的，视为投标无效。</w:t>
      </w:r>
    </w:p>
    <w:p>
      <w:pPr>
        <w:rPr>
          <w:rFonts w:hint="eastAsia"/>
        </w:rPr>
      </w:pPr>
    </w:p>
    <w:tbl>
      <w:tblPr>
        <w:tblStyle w:val="51"/>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989"/>
        <w:gridCol w:w="60"/>
        <w:gridCol w:w="303"/>
        <w:gridCol w:w="6450"/>
        <w:gridCol w:w="1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6"/>
            <w:tcBorders>
              <w:top w:val="single" w:color="auto" w:sz="4" w:space="0"/>
              <w:left w:val="single" w:color="auto" w:sz="4" w:space="0"/>
              <w:bottom w:val="single" w:color="auto" w:sz="4" w:space="0"/>
              <w:right w:val="single" w:color="auto" w:sz="4" w:space="0"/>
            </w:tcBorders>
            <w:noWrap w:val="0"/>
            <w:vAlign w:val="center"/>
          </w:tcPr>
          <w:p>
            <w:pPr>
              <w:spacing w:line="276" w:lineRule="auto"/>
              <w:jc w:val="left"/>
              <w:rPr>
                <w:rFonts w:hint="eastAsia" w:ascii="仿宋_GB2312" w:hAnsi="宋体" w:eastAsia="仿宋_GB2312"/>
                <w:color w:val="auto"/>
                <w:sz w:val="24"/>
              </w:rPr>
            </w:pPr>
            <w:r>
              <w:rPr>
                <w:rFonts w:hint="eastAsia" w:ascii="宋体" w:hAnsi="宋体" w:cs="宋体"/>
                <w:b/>
                <w:bCs/>
                <w:color w:val="auto"/>
                <w:sz w:val="24"/>
              </w:rPr>
              <w:t>★</w:t>
            </w:r>
            <w:r>
              <w:rPr>
                <w:rFonts w:hint="eastAsia" w:ascii="仿宋_GB2312" w:hAnsi="宋体" w:eastAsia="仿宋_GB2312"/>
                <w:b/>
                <w:color w:val="auto"/>
                <w:sz w:val="24"/>
              </w:rPr>
              <w:t>一、</w:t>
            </w:r>
            <w:r>
              <w:rPr>
                <w:rFonts w:hint="eastAsia" w:ascii="仿宋_GB2312" w:hAnsi="宋体" w:eastAsia="仿宋_GB2312" w:cs="宋体"/>
                <w:b/>
                <w:color w:val="auto"/>
                <w:kern w:val="0"/>
                <w:sz w:val="24"/>
              </w:rPr>
              <w:t>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left"/>
              <w:rPr>
                <w:rFonts w:hint="eastAsia" w:ascii="仿宋_GB2312" w:hAnsi="宋体" w:eastAsia="仿宋_GB2312"/>
                <w:b/>
                <w:color w:val="auto"/>
                <w:sz w:val="24"/>
              </w:rPr>
            </w:pPr>
            <w:r>
              <w:rPr>
                <w:rFonts w:hint="eastAsia" w:ascii="仿宋_GB2312" w:hAnsi="宋体" w:eastAsia="仿宋_GB2312"/>
                <w:b/>
                <w:color w:val="auto"/>
                <w:sz w:val="24"/>
              </w:rPr>
              <w:t>项号</w:t>
            </w:r>
          </w:p>
        </w:tc>
        <w:tc>
          <w:tcPr>
            <w:tcW w:w="1352" w:type="dxa"/>
            <w:gridSpan w:val="3"/>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仿宋_GB2312" w:hAnsi="宋体" w:eastAsia="仿宋_GB2312"/>
                <w:b/>
                <w:color w:val="auto"/>
                <w:sz w:val="24"/>
              </w:rPr>
            </w:pPr>
            <w:r>
              <w:rPr>
                <w:rFonts w:hint="eastAsia" w:ascii="仿宋_GB2312" w:hAnsi="宋体" w:eastAsia="仿宋_GB2312"/>
                <w:b/>
                <w:color w:val="auto"/>
                <w:sz w:val="24"/>
              </w:rPr>
              <w:t>标的名称</w:t>
            </w:r>
          </w:p>
        </w:tc>
        <w:tc>
          <w:tcPr>
            <w:tcW w:w="6450"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仿宋_GB2312" w:hAnsi="宋体" w:eastAsia="仿宋_GB2312"/>
                <w:b/>
                <w:color w:val="auto"/>
                <w:sz w:val="24"/>
              </w:rPr>
            </w:pPr>
            <w:r>
              <w:rPr>
                <w:rFonts w:hint="eastAsia" w:ascii="仿宋_GB2312" w:hAnsi="宋体" w:eastAsia="仿宋_GB2312"/>
                <w:b/>
                <w:color w:val="auto"/>
                <w:sz w:val="24"/>
              </w:rPr>
              <w:t>服务内容要求</w:t>
            </w:r>
          </w:p>
        </w:tc>
        <w:tc>
          <w:tcPr>
            <w:tcW w:w="1010"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仿宋_GB2312" w:hAnsi="宋体" w:eastAsia="仿宋_GB2312"/>
                <w:b/>
                <w:color w:val="auto"/>
                <w:sz w:val="24"/>
              </w:rPr>
            </w:pPr>
            <w:r>
              <w:rPr>
                <w:rFonts w:hint="eastAsia" w:ascii="仿宋_GB2312" w:hAnsi="宋体" w:eastAsia="仿宋_GB2312"/>
                <w:b/>
                <w:color w:val="auto"/>
                <w:sz w:val="24"/>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atLeast"/>
          <w:jc w:val="center"/>
        </w:trPr>
        <w:tc>
          <w:tcPr>
            <w:tcW w:w="492"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仿宋_GB2312" w:hAnsi="宋体" w:eastAsia="仿宋_GB2312"/>
                <w:color w:val="auto"/>
                <w:sz w:val="24"/>
              </w:rPr>
            </w:pPr>
            <w:r>
              <w:rPr>
                <w:rFonts w:hint="eastAsia" w:ascii="仿宋_GB2312" w:hAnsi="宋体" w:eastAsia="仿宋_GB2312"/>
                <w:color w:val="auto"/>
                <w:sz w:val="24"/>
              </w:rPr>
              <w:t>1</w:t>
            </w:r>
          </w:p>
        </w:tc>
        <w:tc>
          <w:tcPr>
            <w:tcW w:w="1352"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76" w:lineRule="auto"/>
              <w:jc w:val="center"/>
              <w:rPr>
                <w:rFonts w:hint="eastAsia" w:ascii="仿宋_GB2312" w:hAnsi="宋体" w:eastAsia="仿宋_GB2312"/>
                <w:color w:val="auto"/>
                <w:sz w:val="24"/>
              </w:rPr>
            </w:pPr>
            <w:r>
              <w:rPr>
                <w:rFonts w:hint="eastAsia" w:ascii="仿宋_GB2312" w:hAnsi="宋体" w:eastAsia="仿宋_GB2312"/>
                <w:color w:val="auto"/>
                <w:sz w:val="24"/>
                <w:lang w:eastAsia="zh-CN"/>
              </w:rPr>
              <w:t>柳城县生活垃圾处理服务采购</w:t>
            </w:r>
          </w:p>
        </w:tc>
        <w:tc>
          <w:tcPr>
            <w:tcW w:w="6450" w:type="dxa"/>
            <w:tcBorders>
              <w:top w:val="single" w:color="auto" w:sz="4" w:space="0"/>
              <w:left w:val="single" w:color="auto" w:sz="4" w:space="0"/>
              <w:bottom w:val="single" w:color="auto" w:sz="4" w:space="0"/>
              <w:right w:val="single" w:color="auto" w:sz="4" w:space="0"/>
            </w:tcBorders>
            <w:noWrap w:val="0"/>
            <w:vAlign w:val="center"/>
          </w:tcPr>
          <w:p>
            <w:pPr>
              <w:kinsoku w:val="0"/>
              <w:autoSpaceDE w:val="0"/>
              <w:autoSpaceDN w:val="0"/>
              <w:adjustRightInd w:val="0"/>
              <w:snapToGrid w:val="0"/>
              <w:ind w:firstLine="480"/>
              <w:jc w:val="left"/>
              <w:textAlignment w:val="baseline"/>
              <w:rPr>
                <w:rFonts w:hint="eastAsia" w:ascii="仿宋_GB2312" w:hAnsi="仿宋_GB2312" w:eastAsia="仿宋_GB2312" w:cs="仿宋_GB2312"/>
                <w:b/>
                <w:bCs w:val="0"/>
                <w:color w:val="auto"/>
                <w:sz w:val="24"/>
                <w:lang w:val="en-US" w:eastAsia="zh-CN"/>
              </w:rPr>
            </w:pPr>
            <w:r>
              <w:rPr>
                <w:rFonts w:hint="eastAsia" w:ascii="仿宋_GB2312" w:hAnsi="仿宋_GB2312" w:eastAsia="仿宋_GB2312" w:cs="仿宋_GB2312"/>
                <w:b/>
                <w:bCs w:val="0"/>
                <w:color w:val="auto"/>
                <w:sz w:val="24"/>
                <w:lang w:val="en-US" w:eastAsia="zh-CN"/>
              </w:rPr>
              <w:t>一、服务范围</w:t>
            </w:r>
          </w:p>
          <w:p>
            <w:pPr>
              <w:kinsoku/>
              <w:autoSpaceDE/>
              <w:autoSpaceDN/>
              <w:adjustRightInd/>
              <w:snapToGrid/>
              <w:spacing w:line="400" w:lineRule="exact"/>
              <w:ind w:firstLine="480" w:firstLineChars="200"/>
              <w:jc w:val="left"/>
              <w:textAlignment w:val="auto"/>
              <w:rPr>
                <w:rFonts w:hint="eastAsia" w:ascii="仿宋_GB2312" w:hAnsi="仿宋_GB2312" w:eastAsia="仿宋_GB2312" w:cs="仿宋_GB2312"/>
                <w:b w:val="0"/>
                <w:bCs w:val="0"/>
                <w:color w:val="auto"/>
                <w:sz w:val="24"/>
                <w:lang w:val="en-US" w:eastAsia="zh-CN"/>
              </w:rPr>
            </w:pPr>
            <w:r>
              <w:rPr>
                <w:rFonts w:hint="eastAsia" w:ascii="仿宋_GB2312" w:hAnsi="仿宋_GB2312" w:eastAsia="仿宋_GB2312" w:cs="仿宋_GB2312"/>
                <w:b w:val="0"/>
                <w:bCs w:val="0"/>
                <w:color w:val="auto"/>
                <w:sz w:val="24"/>
                <w:lang w:val="en-US" w:eastAsia="zh-CN"/>
              </w:rPr>
              <w:t>柳城县区域内生活垃圾无害化焚烧处置，供应商负责垃圾进厂过磅计量及进厂后全部焚烧处置工作。项目全程严格遵照《生活垃圾焚烧污染控制标准（GB18485-2014）》《城市生活垃圾管理办法》等国家、自治区、柳州市现行法律法规及行业规范执行，保障垃圾处置安全合规、环保达标。</w:t>
            </w:r>
          </w:p>
          <w:p>
            <w:pPr>
              <w:kinsoku/>
              <w:autoSpaceDE/>
              <w:autoSpaceDN/>
              <w:adjustRightInd/>
              <w:snapToGrid/>
              <w:spacing w:line="400" w:lineRule="exact"/>
              <w:ind w:firstLine="482" w:firstLineChars="200"/>
              <w:jc w:val="left"/>
              <w:textAlignment w:val="auto"/>
              <w:rPr>
                <w:rFonts w:hint="eastAsia" w:ascii="仿宋_GB2312" w:hAnsi="仿宋_GB2312" w:eastAsia="仿宋_GB2312" w:cs="仿宋_GB2312"/>
                <w:b/>
                <w:bCs/>
                <w:color w:val="auto"/>
                <w:sz w:val="24"/>
                <w:lang w:val="en-US" w:eastAsia="zh-CN"/>
              </w:rPr>
            </w:pPr>
            <w:r>
              <w:rPr>
                <w:rFonts w:hint="eastAsia" w:ascii="仿宋_GB2312" w:hAnsi="仿宋_GB2312" w:eastAsia="仿宋_GB2312" w:cs="仿宋_GB2312"/>
                <w:b/>
                <w:bCs/>
                <w:color w:val="auto"/>
                <w:sz w:val="24"/>
                <w:lang w:val="en-US" w:eastAsia="zh-CN"/>
              </w:rPr>
              <w:t>二、服务内容及要求</w:t>
            </w:r>
          </w:p>
          <w:p>
            <w:pPr>
              <w:kinsoku/>
              <w:autoSpaceDE/>
              <w:autoSpaceDN/>
              <w:adjustRightInd/>
              <w:snapToGrid/>
              <w:spacing w:line="400" w:lineRule="exact"/>
              <w:ind w:firstLine="482" w:firstLineChars="200"/>
              <w:jc w:val="left"/>
              <w:textAlignment w:val="auto"/>
              <w:rPr>
                <w:rFonts w:hint="eastAsia" w:ascii="仿宋_GB2312" w:hAnsi="仿宋_GB2312" w:eastAsia="仿宋_GB2312" w:cs="仿宋_GB2312"/>
                <w:b/>
                <w:bCs/>
                <w:color w:val="auto"/>
                <w:sz w:val="24"/>
                <w:lang w:val="en-US" w:eastAsia="zh-CN"/>
              </w:rPr>
            </w:pPr>
            <w:r>
              <w:rPr>
                <w:rFonts w:hint="eastAsia" w:ascii="仿宋_GB2312" w:hAnsi="仿宋_GB2312" w:eastAsia="仿宋_GB2312" w:cs="仿宋_GB2312"/>
                <w:b/>
                <w:bCs/>
                <w:color w:val="auto"/>
                <w:sz w:val="24"/>
                <w:lang w:val="en-US" w:eastAsia="zh-CN"/>
              </w:rPr>
              <w:t>（一）基本情况</w:t>
            </w:r>
          </w:p>
          <w:p>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柳城县</w:t>
            </w:r>
            <w:r>
              <w:rPr>
                <w:rFonts w:hint="eastAsia" w:ascii="仿宋_GB2312" w:hAnsi="仿宋_GB2312" w:eastAsia="仿宋_GB2312" w:cs="仿宋_GB2312"/>
                <w:sz w:val="24"/>
                <w:lang w:eastAsia="zh-CN"/>
              </w:rPr>
              <w:t>下辖</w:t>
            </w:r>
            <w:r>
              <w:rPr>
                <w:rFonts w:hint="eastAsia" w:ascii="仿宋_GB2312" w:hAnsi="仿宋_GB2312" w:eastAsia="仿宋_GB2312" w:cs="仿宋_GB2312"/>
                <w:sz w:val="24"/>
              </w:rPr>
              <w:t>12个乡镇、2个华侨管理区，共121个行政村和18个社区。全县建有县级垃圾填埋场1个（已临时封场）、垃圾中转站12个，</w:t>
            </w:r>
            <w:r>
              <w:rPr>
                <w:rFonts w:hint="eastAsia" w:ascii="仿宋_GB2312" w:hAnsi="仿宋_GB2312" w:eastAsia="仿宋_GB2312" w:cs="仿宋_GB2312"/>
                <w:sz w:val="24"/>
                <w:lang w:eastAsia="zh-CN"/>
              </w:rPr>
              <w:t>柳城</w:t>
            </w:r>
            <w:r>
              <w:rPr>
                <w:rFonts w:hint="eastAsia" w:ascii="仿宋_GB2312" w:hAnsi="仿宋_GB2312" w:eastAsia="仿宋_GB2312" w:cs="仿宋_GB2312"/>
                <w:sz w:val="24"/>
              </w:rPr>
              <w:t>县乡镇及华侨管理区现有垃圾箱390个，垃圾桶3067个，垃圾清运车23辆，村屯三轮电动车107辆，手推两轮车27辆，垃圾池538个。累计实现农村生活垃圾收运处理的行政村数量占本地区行政村总数的比例达95%以上。柳城县农村生活垃圾处置采取“村收县运县处理”的模式进行，即村庄生活垃圾由保洁员上门收运或农户自行投放到村垃圾堆放点，再由所在乡镇聘用的保洁公司或保洁员运送至乡镇垃圾中转站，随后由县综合执法局聘用的外包服务公司统一运送至融安县焚烧厂进行焚烧。</w:t>
            </w:r>
          </w:p>
          <w:p>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柳城县村镇垃圾产生量按照每人0.6kg/日计算，结合现状生活垃圾产量和生活垃圾成分等因素综合考虑，按柳城县县城以及各乡镇实际情况及垃圾分类政策的逐步实施，本项目县城及各乡镇涉及日产垃圾量据资料统计约为170吨/日，春节期间的垃圾数量有所增加。柳城县2022年至2025年垃圾清运量分别为：61010吨、50851.68吨</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43555.09吨、63672.66吨。2026年1</w:t>
            </w:r>
            <w:r>
              <w:rPr>
                <w:rFonts w:hint="eastAsia" w:ascii="仿宋_GB2312" w:hAnsi="仿宋_GB2312" w:eastAsia="仿宋_GB2312" w:cs="仿宋_GB2312"/>
                <w:sz w:val="24"/>
                <w:lang w:eastAsia="zh-CN"/>
              </w:rPr>
              <w:t>月</w:t>
            </w:r>
            <w:r>
              <w:rPr>
                <w:rFonts w:hint="eastAsia" w:ascii="仿宋_GB2312" w:hAnsi="仿宋_GB2312" w:eastAsia="仿宋_GB2312" w:cs="仿宋_GB2312"/>
                <w:sz w:val="24"/>
              </w:rPr>
              <w:t>至5月共运送31053.94吨垃圾至融安焚烧处理，全县生活垃圾处理率达到95％以上。预测生活垃圾生产量如下：</w:t>
            </w:r>
          </w:p>
          <w:p>
            <w:pPr>
              <w:widowControl/>
              <w:kinsoku w:val="0"/>
              <w:autoSpaceDE w:val="0"/>
              <w:autoSpaceDN w:val="0"/>
              <w:adjustRightInd w:val="0"/>
              <w:snapToGrid w:val="0"/>
              <w:spacing w:line="400" w:lineRule="exact"/>
              <w:ind w:firstLine="482" w:firstLineChars="200"/>
              <w:jc w:val="center"/>
              <w:textAlignment w:val="baseline"/>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柳城县生活垃圾产生量预测表</w:t>
            </w:r>
          </w:p>
          <w:tbl>
            <w:tblPr>
              <w:tblStyle w:val="51"/>
              <w:tblW w:w="5033" w:type="pct"/>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202"/>
              <w:gridCol w:w="1637"/>
              <w:gridCol w:w="971"/>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blHeader/>
              </w:trPr>
              <w:tc>
                <w:tcPr>
                  <w:tcW w:w="762" w:type="pct"/>
                  <w:tcBorders>
                    <w:bottom w:val="single" w:color="auto" w:sz="4" w:space="0"/>
                  </w:tcBorders>
                  <w:noWrap w:val="0"/>
                  <w:vAlign w:val="center"/>
                </w:tcPr>
                <w:p>
                  <w:pPr>
                    <w:widowControl/>
                    <w:kinsoku w:val="0"/>
                    <w:autoSpaceDE w:val="0"/>
                    <w:autoSpaceDN w:val="0"/>
                    <w:adjustRightInd w:val="0"/>
                    <w:snapToGrid w:val="0"/>
                    <w:spacing w:line="400" w:lineRule="exact"/>
                    <w:ind w:firstLine="0" w:firstLineChars="0"/>
                    <w:jc w:val="both"/>
                    <w:textAlignment w:val="baseline"/>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年份</w:t>
                  </w:r>
                </w:p>
              </w:tc>
              <w:tc>
                <w:tcPr>
                  <w:tcW w:w="959" w:type="pct"/>
                  <w:tcBorders>
                    <w:bottom w:val="single" w:color="auto" w:sz="4" w:space="0"/>
                  </w:tcBorders>
                  <w:noWrap w:val="0"/>
                  <w:vAlign w:val="center"/>
                </w:tcPr>
                <w:p>
                  <w:pPr>
                    <w:widowControl/>
                    <w:kinsoku w:val="0"/>
                    <w:autoSpaceDE w:val="0"/>
                    <w:autoSpaceDN w:val="0"/>
                    <w:adjustRightInd w:val="0"/>
                    <w:snapToGrid w:val="0"/>
                    <w:spacing w:line="400" w:lineRule="exact"/>
                    <w:ind w:firstLine="0" w:firstLineChars="0"/>
                    <w:jc w:val="both"/>
                    <w:textAlignment w:val="baseline"/>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常住人口（万人）</w:t>
                  </w:r>
                </w:p>
              </w:tc>
              <w:tc>
                <w:tcPr>
                  <w:tcW w:w="1306" w:type="pct"/>
                  <w:tcBorders>
                    <w:bottom w:val="single" w:color="auto" w:sz="4" w:space="0"/>
                  </w:tcBorders>
                  <w:noWrap w:val="0"/>
                  <w:vAlign w:val="center"/>
                </w:tcPr>
                <w:p>
                  <w:pPr>
                    <w:widowControl/>
                    <w:kinsoku w:val="0"/>
                    <w:autoSpaceDE w:val="0"/>
                    <w:autoSpaceDN w:val="0"/>
                    <w:adjustRightInd w:val="0"/>
                    <w:snapToGrid w:val="0"/>
                    <w:spacing w:line="400" w:lineRule="exact"/>
                    <w:ind w:firstLine="0" w:firstLineChars="0"/>
                    <w:jc w:val="both"/>
                    <w:textAlignment w:val="baseline"/>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人均垃圾产生量(kg/per d)</w:t>
                  </w:r>
                </w:p>
              </w:tc>
              <w:tc>
                <w:tcPr>
                  <w:tcW w:w="774" w:type="pct"/>
                  <w:tcBorders>
                    <w:bottom w:val="single" w:color="auto" w:sz="4" w:space="0"/>
                  </w:tcBorders>
                  <w:noWrap w:val="0"/>
                  <w:vAlign w:val="center"/>
                </w:tcPr>
                <w:p>
                  <w:pPr>
                    <w:widowControl/>
                    <w:kinsoku w:val="0"/>
                    <w:autoSpaceDE w:val="0"/>
                    <w:autoSpaceDN w:val="0"/>
                    <w:adjustRightInd w:val="0"/>
                    <w:snapToGrid w:val="0"/>
                    <w:spacing w:line="400" w:lineRule="exact"/>
                    <w:ind w:firstLine="0" w:firstLineChars="0"/>
                    <w:jc w:val="both"/>
                    <w:textAlignment w:val="baseline"/>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清运率</w:t>
                  </w:r>
                </w:p>
              </w:tc>
              <w:tc>
                <w:tcPr>
                  <w:tcW w:w="1196" w:type="pct"/>
                  <w:tcBorders>
                    <w:bottom w:val="single" w:color="auto" w:sz="4" w:space="0"/>
                  </w:tcBorders>
                  <w:noWrap w:val="0"/>
                  <w:vAlign w:val="center"/>
                </w:tcPr>
                <w:p>
                  <w:pPr>
                    <w:widowControl/>
                    <w:kinsoku w:val="0"/>
                    <w:autoSpaceDE w:val="0"/>
                    <w:autoSpaceDN w:val="0"/>
                    <w:adjustRightInd w:val="0"/>
                    <w:snapToGrid w:val="0"/>
                    <w:spacing w:line="400" w:lineRule="exact"/>
                    <w:ind w:firstLine="0" w:firstLineChars="0"/>
                    <w:jc w:val="both"/>
                    <w:textAlignment w:val="baseline"/>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垃圾产生量（t/</w:t>
                  </w:r>
                  <w:r>
                    <w:rPr>
                      <w:rFonts w:hint="eastAsia" w:ascii="仿宋_GB2312" w:hAnsi="仿宋_GB2312" w:eastAsia="仿宋_GB2312" w:cs="仿宋_GB2312"/>
                      <w:b/>
                      <w:bCs/>
                      <w:color w:val="auto"/>
                      <w:kern w:val="0"/>
                      <w:sz w:val="24"/>
                      <w:szCs w:val="24"/>
                      <w:highlight w:val="none"/>
                      <w:lang w:val="en-US" w:eastAsia="zh-CN"/>
                    </w:rPr>
                    <w:t>a</w:t>
                  </w:r>
                  <w:r>
                    <w:rPr>
                      <w:rFonts w:hint="eastAsia" w:ascii="仿宋_GB2312" w:hAnsi="仿宋_GB2312" w:eastAsia="仿宋_GB2312" w:cs="仿宋_GB2312"/>
                      <w:b/>
                      <w:bCs/>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762"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ascii="宋体" w:hAnsi="宋体"/>
                      <w:b/>
                      <w:bCs/>
                      <w:color w:val="auto"/>
                      <w:kern w:val="0"/>
                      <w:sz w:val="24"/>
                      <w:szCs w:val="24"/>
                      <w:highlight w:val="none"/>
                    </w:rPr>
                  </w:pPr>
                  <w:r>
                    <w:rPr>
                      <w:rFonts w:hint="eastAsia" w:ascii="宋体" w:hAnsi="宋体"/>
                      <w:color w:val="auto"/>
                      <w:sz w:val="24"/>
                      <w:szCs w:val="24"/>
                      <w:highlight w:val="none"/>
                    </w:rPr>
                    <w:t>2026年</w:t>
                  </w:r>
                </w:p>
              </w:tc>
              <w:tc>
                <w:tcPr>
                  <w:tcW w:w="959"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hint="default" w:ascii="宋体" w:hAnsi="宋体" w:eastAsia="宋体"/>
                      <w:color w:val="auto"/>
                      <w:kern w:val="0"/>
                      <w:sz w:val="24"/>
                      <w:szCs w:val="24"/>
                      <w:highlight w:val="none"/>
                      <w:lang w:val="en-US" w:eastAsia="zh-CN"/>
                    </w:rPr>
                  </w:pPr>
                  <w:r>
                    <w:rPr>
                      <w:rFonts w:hint="eastAsia" w:ascii="宋体" w:hAnsi="宋体"/>
                      <w:color w:val="auto"/>
                      <w:sz w:val="24"/>
                      <w:szCs w:val="24"/>
                      <w:highlight w:val="none"/>
                      <w:lang w:val="en-US" w:eastAsia="zh-CN"/>
                    </w:rPr>
                    <w:t>31.33</w:t>
                  </w:r>
                </w:p>
              </w:tc>
              <w:tc>
                <w:tcPr>
                  <w:tcW w:w="1306" w:type="pct"/>
                  <w:noWrap w:val="0"/>
                  <w:vAlign w:val="center"/>
                </w:tcPr>
                <w:p>
                  <w:pPr>
                    <w:widowControl/>
                    <w:kinsoku w:val="0"/>
                    <w:autoSpaceDE w:val="0"/>
                    <w:autoSpaceDN w:val="0"/>
                    <w:adjustRightInd w:val="0"/>
                    <w:snapToGrid w:val="0"/>
                    <w:spacing w:line="400" w:lineRule="exact"/>
                    <w:ind w:firstLine="480" w:firstLineChars="200"/>
                    <w:jc w:val="center"/>
                    <w:textAlignment w:val="baseline"/>
                    <w:rPr>
                      <w:rFonts w:hint="default" w:ascii="宋体" w:hAnsi="宋体" w:eastAsia="宋体"/>
                      <w:color w:val="auto"/>
                      <w:kern w:val="0"/>
                      <w:sz w:val="24"/>
                      <w:szCs w:val="24"/>
                      <w:highlight w:val="none"/>
                      <w:lang w:val="en-US" w:eastAsia="zh-CN"/>
                    </w:rPr>
                  </w:pPr>
                  <w:r>
                    <w:rPr>
                      <w:rFonts w:hint="eastAsia" w:ascii="宋体" w:hAnsi="宋体"/>
                      <w:color w:val="auto"/>
                      <w:sz w:val="24"/>
                      <w:szCs w:val="24"/>
                      <w:highlight w:val="none"/>
                      <w:lang w:val="en-US" w:eastAsia="zh-CN"/>
                    </w:rPr>
                    <w:t>0.6</w:t>
                  </w:r>
                </w:p>
              </w:tc>
              <w:tc>
                <w:tcPr>
                  <w:tcW w:w="774"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ascii="宋体" w:hAnsi="宋体"/>
                      <w:color w:val="auto"/>
                      <w:kern w:val="0"/>
                      <w:sz w:val="24"/>
                      <w:szCs w:val="24"/>
                      <w:highlight w:val="none"/>
                    </w:rPr>
                  </w:pPr>
                  <w:r>
                    <w:rPr>
                      <w:rFonts w:hint="eastAsia" w:ascii="宋体" w:hAnsi="宋体"/>
                      <w:color w:val="auto"/>
                      <w:sz w:val="24"/>
                      <w:szCs w:val="24"/>
                      <w:highlight w:val="none"/>
                      <w:lang w:val="en-US" w:eastAsia="zh-CN"/>
                    </w:rPr>
                    <w:t>95</w:t>
                  </w:r>
                  <w:r>
                    <w:rPr>
                      <w:rFonts w:hint="eastAsia" w:ascii="宋体" w:hAnsi="宋体"/>
                      <w:color w:val="auto"/>
                      <w:sz w:val="24"/>
                      <w:szCs w:val="24"/>
                      <w:highlight w:val="none"/>
                    </w:rPr>
                    <w:t>%</w:t>
                  </w:r>
                </w:p>
              </w:tc>
              <w:tc>
                <w:tcPr>
                  <w:tcW w:w="1196"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hint="default" w:ascii="宋体" w:hAnsi="宋体" w:eastAsia="宋体"/>
                      <w:color w:val="auto"/>
                      <w:kern w:val="0"/>
                      <w:sz w:val="24"/>
                      <w:szCs w:val="24"/>
                      <w:highlight w:val="none"/>
                      <w:lang w:val="en-US" w:eastAsia="zh-CN"/>
                    </w:rPr>
                  </w:pPr>
                  <w:r>
                    <w:rPr>
                      <w:rFonts w:hint="eastAsia" w:ascii="宋体" w:hAnsi="宋体"/>
                      <w:color w:val="auto"/>
                      <w:sz w:val="24"/>
                      <w:szCs w:val="24"/>
                      <w:highlight w:val="none"/>
                      <w:lang w:val="en-US" w:eastAsia="zh-CN"/>
                    </w:rPr>
                    <w:t>65182.07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762"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ascii="宋体" w:hAnsi="宋体"/>
                      <w:b/>
                      <w:bCs/>
                      <w:color w:val="auto"/>
                      <w:kern w:val="0"/>
                      <w:sz w:val="24"/>
                      <w:szCs w:val="24"/>
                      <w:highlight w:val="none"/>
                    </w:rPr>
                  </w:pPr>
                  <w:r>
                    <w:rPr>
                      <w:rFonts w:hint="eastAsia" w:ascii="宋体" w:hAnsi="宋体"/>
                      <w:color w:val="auto"/>
                      <w:sz w:val="24"/>
                      <w:szCs w:val="24"/>
                      <w:highlight w:val="none"/>
                    </w:rPr>
                    <w:t>2027年</w:t>
                  </w:r>
                </w:p>
              </w:tc>
              <w:tc>
                <w:tcPr>
                  <w:tcW w:w="959"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hint="default" w:ascii="宋体" w:hAnsi="宋体" w:eastAsia="宋体"/>
                      <w:color w:val="auto"/>
                      <w:kern w:val="0"/>
                      <w:sz w:val="24"/>
                      <w:szCs w:val="24"/>
                      <w:highlight w:val="none"/>
                      <w:lang w:val="en-US" w:eastAsia="zh-CN"/>
                    </w:rPr>
                  </w:pPr>
                  <w:r>
                    <w:rPr>
                      <w:rFonts w:hint="eastAsia" w:ascii="宋体" w:hAnsi="宋体"/>
                      <w:color w:val="auto"/>
                      <w:sz w:val="24"/>
                      <w:szCs w:val="24"/>
                      <w:highlight w:val="none"/>
                      <w:lang w:val="en-US" w:eastAsia="zh-CN"/>
                    </w:rPr>
                    <w:t>31.50</w:t>
                  </w:r>
                </w:p>
              </w:tc>
              <w:tc>
                <w:tcPr>
                  <w:tcW w:w="1306" w:type="pct"/>
                  <w:noWrap w:val="0"/>
                  <w:vAlign w:val="center"/>
                </w:tcPr>
                <w:p>
                  <w:pPr>
                    <w:widowControl/>
                    <w:kinsoku w:val="0"/>
                    <w:autoSpaceDE w:val="0"/>
                    <w:autoSpaceDN w:val="0"/>
                    <w:adjustRightInd w:val="0"/>
                    <w:snapToGrid w:val="0"/>
                    <w:spacing w:line="400" w:lineRule="exact"/>
                    <w:ind w:firstLine="480" w:firstLineChars="200"/>
                    <w:jc w:val="center"/>
                    <w:textAlignment w:val="baseline"/>
                    <w:rPr>
                      <w:rFonts w:hint="default" w:ascii="宋体" w:hAnsi="宋体" w:eastAsia="宋体"/>
                      <w:color w:val="auto"/>
                      <w:kern w:val="0"/>
                      <w:sz w:val="24"/>
                      <w:szCs w:val="24"/>
                      <w:highlight w:val="none"/>
                      <w:lang w:val="en-US" w:eastAsia="zh-CN"/>
                    </w:rPr>
                  </w:pPr>
                  <w:r>
                    <w:rPr>
                      <w:rFonts w:hint="eastAsia" w:ascii="宋体" w:hAnsi="宋体"/>
                      <w:color w:val="auto"/>
                      <w:sz w:val="24"/>
                      <w:szCs w:val="24"/>
                      <w:highlight w:val="none"/>
                      <w:lang w:val="en-US" w:eastAsia="zh-CN"/>
                    </w:rPr>
                    <w:t>0.65</w:t>
                  </w:r>
                </w:p>
              </w:tc>
              <w:tc>
                <w:tcPr>
                  <w:tcW w:w="774"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ascii="宋体" w:hAnsi="宋体"/>
                      <w:color w:val="auto"/>
                      <w:kern w:val="0"/>
                      <w:sz w:val="24"/>
                      <w:szCs w:val="24"/>
                      <w:highlight w:val="none"/>
                    </w:rPr>
                  </w:pPr>
                  <w:r>
                    <w:rPr>
                      <w:rFonts w:hint="eastAsia" w:ascii="宋体" w:hAnsi="宋体"/>
                      <w:color w:val="auto"/>
                      <w:sz w:val="24"/>
                      <w:szCs w:val="24"/>
                      <w:highlight w:val="none"/>
                      <w:lang w:val="en-US" w:eastAsia="zh-CN"/>
                    </w:rPr>
                    <w:t>95</w:t>
                  </w:r>
                  <w:r>
                    <w:rPr>
                      <w:rFonts w:hint="eastAsia" w:ascii="宋体" w:hAnsi="宋体"/>
                      <w:color w:val="auto"/>
                      <w:sz w:val="24"/>
                      <w:szCs w:val="24"/>
                      <w:highlight w:val="none"/>
                    </w:rPr>
                    <w:t>%</w:t>
                  </w:r>
                </w:p>
              </w:tc>
              <w:tc>
                <w:tcPr>
                  <w:tcW w:w="1196"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hint="default" w:ascii="宋体" w:hAnsi="宋体"/>
                      <w:color w:val="auto"/>
                      <w:kern w:val="0"/>
                      <w:sz w:val="24"/>
                      <w:szCs w:val="24"/>
                      <w:highlight w:val="none"/>
                      <w:lang w:val="en-US"/>
                    </w:rPr>
                  </w:pPr>
                  <w:r>
                    <w:rPr>
                      <w:rFonts w:hint="eastAsia" w:ascii="宋体" w:hAnsi="宋体"/>
                      <w:color w:val="auto"/>
                      <w:sz w:val="24"/>
                      <w:szCs w:val="24"/>
                      <w:highlight w:val="none"/>
                      <w:lang w:val="en-US" w:eastAsia="zh-CN"/>
                    </w:rPr>
                    <w:t>70997.06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762"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ascii="宋体" w:hAnsi="宋体"/>
                      <w:b/>
                      <w:bCs/>
                      <w:color w:val="auto"/>
                      <w:kern w:val="0"/>
                      <w:sz w:val="24"/>
                      <w:szCs w:val="24"/>
                      <w:highlight w:val="none"/>
                    </w:rPr>
                  </w:pPr>
                  <w:r>
                    <w:rPr>
                      <w:rFonts w:hint="eastAsia" w:ascii="宋体" w:hAnsi="宋体"/>
                      <w:color w:val="auto"/>
                      <w:sz w:val="24"/>
                      <w:szCs w:val="24"/>
                      <w:highlight w:val="none"/>
                    </w:rPr>
                    <w:t>2028年</w:t>
                  </w:r>
                </w:p>
              </w:tc>
              <w:tc>
                <w:tcPr>
                  <w:tcW w:w="959"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hint="default" w:ascii="宋体" w:hAnsi="宋体" w:eastAsia="宋体"/>
                      <w:color w:val="auto"/>
                      <w:kern w:val="0"/>
                      <w:sz w:val="24"/>
                      <w:szCs w:val="24"/>
                      <w:highlight w:val="none"/>
                      <w:lang w:val="en-US" w:eastAsia="zh-CN"/>
                    </w:rPr>
                  </w:pPr>
                  <w:r>
                    <w:rPr>
                      <w:rFonts w:hint="eastAsia" w:ascii="宋体" w:hAnsi="宋体"/>
                      <w:color w:val="auto"/>
                      <w:sz w:val="24"/>
                      <w:szCs w:val="24"/>
                      <w:highlight w:val="none"/>
                      <w:lang w:val="en-US" w:eastAsia="zh-CN"/>
                    </w:rPr>
                    <w:t>31.70</w:t>
                  </w:r>
                </w:p>
              </w:tc>
              <w:tc>
                <w:tcPr>
                  <w:tcW w:w="1306" w:type="pct"/>
                  <w:noWrap w:val="0"/>
                  <w:vAlign w:val="center"/>
                </w:tcPr>
                <w:p>
                  <w:pPr>
                    <w:widowControl/>
                    <w:kinsoku w:val="0"/>
                    <w:autoSpaceDE w:val="0"/>
                    <w:autoSpaceDN w:val="0"/>
                    <w:adjustRightInd w:val="0"/>
                    <w:snapToGrid w:val="0"/>
                    <w:spacing w:line="400" w:lineRule="exact"/>
                    <w:ind w:firstLine="480" w:firstLineChars="200"/>
                    <w:jc w:val="center"/>
                    <w:textAlignment w:val="baseline"/>
                    <w:rPr>
                      <w:rFonts w:hint="default" w:ascii="宋体" w:hAnsi="宋体" w:eastAsia="宋体"/>
                      <w:color w:val="auto"/>
                      <w:kern w:val="0"/>
                      <w:sz w:val="24"/>
                      <w:szCs w:val="24"/>
                      <w:highlight w:val="none"/>
                      <w:lang w:val="en-US" w:eastAsia="zh-CN"/>
                    </w:rPr>
                  </w:pPr>
                  <w:r>
                    <w:rPr>
                      <w:rFonts w:hint="eastAsia" w:ascii="宋体" w:hAnsi="宋体"/>
                      <w:color w:val="auto"/>
                      <w:sz w:val="24"/>
                      <w:szCs w:val="24"/>
                      <w:highlight w:val="none"/>
                      <w:lang w:val="en-US" w:eastAsia="zh-CN"/>
                    </w:rPr>
                    <w:t>0.65</w:t>
                  </w:r>
                </w:p>
              </w:tc>
              <w:tc>
                <w:tcPr>
                  <w:tcW w:w="774"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ascii="宋体" w:hAnsi="宋体"/>
                      <w:color w:val="auto"/>
                      <w:kern w:val="0"/>
                      <w:sz w:val="24"/>
                      <w:szCs w:val="24"/>
                      <w:highlight w:val="none"/>
                    </w:rPr>
                  </w:pPr>
                  <w:r>
                    <w:rPr>
                      <w:rFonts w:hint="eastAsia" w:ascii="宋体" w:hAnsi="宋体"/>
                      <w:color w:val="auto"/>
                      <w:sz w:val="24"/>
                      <w:szCs w:val="24"/>
                      <w:highlight w:val="none"/>
                      <w:lang w:val="en-US" w:eastAsia="zh-CN"/>
                    </w:rPr>
                    <w:t>95</w:t>
                  </w:r>
                  <w:r>
                    <w:rPr>
                      <w:rFonts w:hint="eastAsia" w:ascii="宋体" w:hAnsi="宋体"/>
                      <w:color w:val="auto"/>
                      <w:sz w:val="24"/>
                      <w:szCs w:val="24"/>
                      <w:highlight w:val="none"/>
                    </w:rPr>
                    <w:t>%</w:t>
                  </w:r>
                </w:p>
              </w:tc>
              <w:tc>
                <w:tcPr>
                  <w:tcW w:w="1196"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hint="default" w:ascii="宋体" w:hAnsi="宋体" w:eastAsia="宋体"/>
                      <w:color w:val="auto"/>
                      <w:kern w:val="0"/>
                      <w:sz w:val="24"/>
                      <w:szCs w:val="24"/>
                      <w:highlight w:val="none"/>
                      <w:lang w:val="en-US" w:eastAsia="zh-CN"/>
                    </w:rPr>
                  </w:pPr>
                  <w:r>
                    <w:rPr>
                      <w:rFonts w:hint="eastAsia" w:ascii="宋体" w:hAnsi="宋体"/>
                      <w:color w:val="auto"/>
                      <w:sz w:val="24"/>
                      <w:szCs w:val="24"/>
                      <w:highlight w:val="none"/>
                      <w:lang w:val="en-US" w:eastAsia="zh-CN"/>
                    </w:rPr>
                    <w:t>71447.84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762"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ascii="宋体" w:hAnsi="宋体"/>
                      <w:b/>
                      <w:bCs/>
                      <w:color w:val="auto"/>
                      <w:kern w:val="0"/>
                      <w:sz w:val="24"/>
                      <w:szCs w:val="24"/>
                      <w:highlight w:val="none"/>
                    </w:rPr>
                  </w:pPr>
                  <w:r>
                    <w:rPr>
                      <w:rFonts w:hint="eastAsia" w:ascii="宋体" w:hAnsi="宋体"/>
                      <w:color w:val="auto"/>
                      <w:sz w:val="24"/>
                      <w:szCs w:val="24"/>
                      <w:highlight w:val="none"/>
                    </w:rPr>
                    <w:t>2029年</w:t>
                  </w:r>
                </w:p>
              </w:tc>
              <w:tc>
                <w:tcPr>
                  <w:tcW w:w="959"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hint="default" w:ascii="宋体" w:hAnsi="宋体" w:eastAsia="宋体"/>
                      <w:color w:val="auto"/>
                      <w:kern w:val="0"/>
                      <w:sz w:val="24"/>
                      <w:szCs w:val="24"/>
                      <w:highlight w:val="none"/>
                      <w:lang w:val="en-US" w:eastAsia="zh-CN"/>
                    </w:rPr>
                  </w:pPr>
                  <w:r>
                    <w:rPr>
                      <w:rFonts w:hint="eastAsia" w:ascii="宋体" w:hAnsi="宋体"/>
                      <w:color w:val="auto"/>
                      <w:sz w:val="24"/>
                      <w:szCs w:val="24"/>
                      <w:highlight w:val="none"/>
                      <w:lang w:val="en-US" w:eastAsia="zh-CN"/>
                    </w:rPr>
                    <w:t>31.90</w:t>
                  </w:r>
                </w:p>
              </w:tc>
              <w:tc>
                <w:tcPr>
                  <w:tcW w:w="1306" w:type="pct"/>
                  <w:noWrap w:val="0"/>
                  <w:vAlign w:val="center"/>
                </w:tcPr>
                <w:p>
                  <w:pPr>
                    <w:widowControl/>
                    <w:kinsoku w:val="0"/>
                    <w:autoSpaceDE w:val="0"/>
                    <w:autoSpaceDN w:val="0"/>
                    <w:adjustRightInd w:val="0"/>
                    <w:snapToGrid w:val="0"/>
                    <w:spacing w:line="400" w:lineRule="exact"/>
                    <w:ind w:firstLine="480" w:firstLineChars="200"/>
                    <w:jc w:val="center"/>
                    <w:textAlignment w:val="baseline"/>
                    <w:rPr>
                      <w:rFonts w:hint="default" w:ascii="宋体" w:hAnsi="宋体" w:eastAsia="宋体"/>
                      <w:color w:val="auto"/>
                      <w:kern w:val="0"/>
                      <w:sz w:val="24"/>
                      <w:szCs w:val="24"/>
                      <w:highlight w:val="none"/>
                      <w:lang w:val="en-US" w:eastAsia="zh-CN"/>
                    </w:rPr>
                  </w:pPr>
                  <w:r>
                    <w:rPr>
                      <w:rFonts w:hint="eastAsia" w:ascii="宋体" w:hAnsi="宋体"/>
                      <w:color w:val="auto"/>
                      <w:sz w:val="24"/>
                      <w:szCs w:val="24"/>
                      <w:highlight w:val="none"/>
                      <w:lang w:val="en-US" w:eastAsia="zh-CN"/>
                    </w:rPr>
                    <w:t>0.7</w:t>
                  </w:r>
                </w:p>
              </w:tc>
              <w:tc>
                <w:tcPr>
                  <w:tcW w:w="774"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ascii="宋体" w:hAnsi="宋体"/>
                      <w:color w:val="auto"/>
                      <w:kern w:val="0"/>
                      <w:sz w:val="24"/>
                      <w:szCs w:val="24"/>
                      <w:highlight w:val="none"/>
                    </w:rPr>
                  </w:pPr>
                  <w:r>
                    <w:rPr>
                      <w:rFonts w:hint="eastAsia" w:ascii="宋体" w:hAnsi="宋体"/>
                      <w:color w:val="auto"/>
                      <w:sz w:val="24"/>
                      <w:szCs w:val="24"/>
                      <w:highlight w:val="none"/>
                      <w:lang w:val="en-US" w:eastAsia="zh-CN"/>
                    </w:rPr>
                    <w:t>95</w:t>
                  </w:r>
                  <w:r>
                    <w:rPr>
                      <w:rFonts w:hint="eastAsia" w:ascii="宋体" w:hAnsi="宋体"/>
                      <w:color w:val="auto"/>
                      <w:sz w:val="24"/>
                      <w:szCs w:val="24"/>
                      <w:highlight w:val="none"/>
                    </w:rPr>
                    <w:t>%</w:t>
                  </w:r>
                </w:p>
              </w:tc>
              <w:tc>
                <w:tcPr>
                  <w:tcW w:w="1196"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hint="default" w:ascii="宋体" w:hAnsi="宋体" w:eastAsia="宋体"/>
                      <w:color w:val="auto"/>
                      <w:kern w:val="0"/>
                      <w:sz w:val="24"/>
                      <w:szCs w:val="24"/>
                      <w:highlight w:val="none"/>
                      <w:lang w:val="en-US" w:eastAsia="zh-CN"/>
                    </w:rPr>
                  </w:pPr>
                  <w:r>
                    <w:rPr>
                      <w:rFonts w:hint="eastAsia" w:ascii="宋体" w:hAnsi="宋体"/>
                      <w:color w:val="auto"/>
                      <w:sz w:val="24"/>
                      <w:szCs w:val="24"/>
                      <w:highlight w:val="none"/>
                      <w:lang w:val="en-US" w:eastAsia="zh-CN"/>
                    </w:rPr>
                    <w:t>77429.28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62"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ascii="宋体" w:hAnsi="宋体"/>
                      <w:b/>
                      <w:bCs/>
                      <w:color w:val="auto"/>
                      <w:kern w:val="0"/>
                      <w:sz w:val="24"/>
                      <w:szCs w:val="24"/>
                      <w:highlight w:val="none"/>
                    </w:rPr>
                  </w:pPr>
                  <w:r>
                    <w:rPr>
                      <w:rFonts w:hint="eastAsia" w:ascii="宋体" w:hAnsi="宋体"/>
                      <w:color w:val="auto"/>
                      <w:sz w:val="24"/>
                      <w:szCs w:val="24"/>
                      <w:highlight w:val="none"/>
                    </w:rPr>
                    <w:t>2030年</w:t>
                  </w:r>
                </w:p>
              </w:tc>
              <w:tc>
                <w:tcPr>
                  <w:tcW w:w="959"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hint="default" w:ascii="宋体" w:hAnsi="宋体" w:eastAsia="宋体"/>
                      <w:color w:val="auto"/>
                      <w:kern w:val="0"/>
                      <w:sz w:val="24"/>
                      <w:szCs w:val="24"/>
                      <w:highlight w:val="none"/>
                      <w:lang w:val="en-US" w:eastAsia="zh-CN"/>
                    </w:rPr>
                  </w:pPr>
                  <w:r>
                    <w:rPr>
                      <w:rFonts w:hint="eastAsia" w:ascii="宋体" w:hAnsi="宋体"/>
                      <w:color w:val="auto"/>
                      <w:sz w:val="24"/>
                      <w:szCs w:val="24"/>
                      <w:highlight w:val="none"/>
                      <w:lang w:val="en-US" w:eastAsia="zh-CN"/>
                    </w:rPr>
                    <w:t>32.10</w:t>
                  </w:r>
                </w:p>
              </w:tc>
              <w:tc>
                <w:tcPr>
                  <w:tcW w:w="1306" w:type="pct"/>
                  <w:noWrap w:val="0"/>
                  <w:vAlign w:val="center"/>
                </w:tcPr>
                <w:p>
                  <w:pPr>
                    <w:widowControl/>
                    <w:kinsoku w:val="0"/>
                    <w:autoSpaceDE w:val="0"/>
                    <w:autoSpaceDN w:val="0"/>
                    <w:adjustRightInd w:val="0"/>
                    <w:snapToGrid w:val="0"/>
                    <w:spacing w:line="400" w:lineRule="exact"/>
                    <w:ind w:firstLine="480" w:firstLineChars="200"/>
                    <w:jc w:val="center"/>
                    <w:textAlignment w:val="baseline"/>
                    <w:rPr>
                      <w:rFonts w:hint="default" w:ascii="宋体" w:hAnsi="宋体" w:eastAsia="宋体"/>
                      <w:color w:val="auto"/>
                      <w:kern w:val="0"/>
                      <w:sz w:val="24"/>
                      <w:szCs w:val="24"/>
                      <w:highlight w:val="none"/>
                      <w:lang w:val="en-US" w:eastAsia="zh-CN"/>
                    </w:rPr>
                  </w:pPr>
                  <w:r>
                    <w:rPr>
                      <w:rFonts w:hint="eastAsia" w:ascii="宋体" w:hAnsi="宋体"/>
                      <w:color w:val="auto"/>
                      <w:sz w:val="24"/>
                      <w:szCs w:val="24"/>
                      <w:highlight w:val="none"/>
                      <w:lang w:val="en-US" w:eastAsia="zh-CN"/>
                    </w:rPr>
                    <w:t>0.7</w:t>
                  </w:r>
                </w:p>
              </w:tc>
              <w:tc>
                <w:tcPr>
                  <w:tcW w:w="774"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ascii="宋体" w:hAnsi="宋体"/>
                      <w:color w:val="auto"/>
                      <w:kern w:val="0"/>
                      <w:sz w:val="24"/>
                      <w:szCs w:val="24"/>
                      <w:highlight w:val="none"/>
                    </w:rPr>
                  </w:pPr>
                  <w:r>
                    <w:rPr>
                      <w:rFonts w:hint="eastAsia" w:ascii="宋体" w:hAnsi="宋体"/>
                      <w:color w:val="auto"/>
                      <w:sz w:val="24"/>
                      <w:szCs w:val="24"/>
                      <w:highlight w:val="none"/>
                      <w:lang w:val="en-US" w:eastAsia="zh-CN"/>
                    </w:rPr>
                    <w:t>95</w:t>
                  </w:r>
                  <w:r>
                    <w:rPr>
                      <w:rFonts w:hint="eastAsia" w:ascii="宋体" w:hAnsi="宋体"/>
                      <w:color w:val="auto"/>
                      <w:sz w:val="24"/>
                      <w:szCs w:val="24"/>
                      <w:highlight w:val="none"/>
                    </w:rPr>
                    <w:t>%</w:t>
                  </w:r>
                </w:p>
              </w:tc>
              <w:tc>
                <w:tcPr>
                  <w:tcW w:w="1196" w:type="pct"/>
                  <w:noWrap w:val="0"/>
                  <w:vAlign w:val="center"/>
                </w:tcPr>
                <w:p>
                  <w:pPr>
                    <w:widowControl/>
                    <w:kinsoku w:val="0"/>
                    <w:autoSpaceDE w:val="0"/>
                    <w:autoSpaceDN w:val="0"/>
                    <w:adjustRightInd w:val="0"/>
                    <w:snapToGrid w:val="0"/>
                    <w:spacing w:line="400" w:lineRule="exact"/>
                    <w:ind w:firstLine="0" w:firstLineChars="0"/>
                    <w:jc w:val="center"/>
                    <w:textAlignment w:val="baseline"/>
                    <w:rPr>
                      <w:rFonts w:hint="default" w:ascii="宋体" w:hAnsi="宋体" w:eastAsia="宋体"/>
                      <w:color w:val="auto"/>
                      <w:kern w:val="0"/>
                      <w:sz w:val="24"/>
                      <w:szCs w:val="24"/>
                      <w:highlight w:val="none"/>
                      <w:lang w:val="en-US" w:eastAsia="zh-CN"/>
                    </w:rPr>
                  </w:pPr>
                  <w:r>
                    <w:rPr>
                      <w:rFonts w:hint="eastAsia" w:ascii="宋体" w:hAnsi="宋体"/>
                      <w:color w:val="auto"/>
                      <w:sz w:val="24"/>
                      <w:szCs w:val="24"/>
                      <w:highlight w:val="none"/>
                      <w:lang w:val="en-US" w:eastAsia="zh-CN"/>
                    </w:rPr>
                    <w:t>77914.73</w:t>
                  </w:r>
                </w:p>
              </w:tc>
            </w:tr>
          </w:tbl>
          <w:p>
            <w:pPr>
              <w:keepNext w:val="0"/>
              <w:keepLines w:val="0"/>
              <w:pageBreakBefore w:val="0"/>
              <w:widowControl/>
              <w:kinsoku w:val="0"/>
              <w:wordWrap/>
              <w:overflowPunct/>
              <w:topLinePunct w:val="0"/>
              <w:autoSpaceDE w:val="0"/>
              <w:autoSpaceDN w:val="0"/>
              <w:bidi w:val="0"/>
              <w:adjustRightInd w:val="0"/>
              <w:snapToGrid w:val="0"/>
              <w:spacing w:line="400" w:lineRule="exact"/>
              <w:ind w:firstLine="482" w:firstLineChars="200"/>
              <w:jc w:val="left"/>
              <w:textAlignment w:val="baseline"/>
              <w:rPr>
                <w:rFonts w:hint="eastAsia" w:ascii="Times New Roman" w:hAnsi="Times New Roman" w:eastAsia="仿宋_GB2312" w:cs="Times New Roman"/>
                <w:b/>
                <w:bCs/>
                <w:spacing w:val="-8"/>
                <w:sz w:val="24"/>
                <w:szCs w:val="24"/>
                <w:lang w:val="en-US" w:eastAsia="zh-CN"/>
              </w:rPr>
            </w:pPr>
            <w:r>
              <w:rPr>
                <w:rFonts w:hint="eastAsia" w:ascii="仿宋_GB2312" w:hAnsi="仿宋_GB2312" w:eastAsia="仿宋_GB2312" w:cs="仿宋_GB2312"/>
                <w:b/>
                <w:bCs/>
                <w:color w:val="auto"/>
                <w:sz w:val="24"/>
                <w:lang w:val="en-US" w:eastAsia="zh-CN"/>
              </w:rPr>
              <w:t>（二）</w:t>
            </w:r>
            <w:r>
              <w:rPr>
                <w:rFonts w:hint="eastAsia" w:ascii="Times New Roman" w:hAnsi="Times New Roman" w:eastAsia="仿宋_GB2312" w:cs="Times New Roman"/>
                <w:b/>
                <w:bCs/>
                <w:spacing w:val="-8"/>
                <w:sz w:val="24"/>
                <w:szCs w:val="24"/>
                <w:lang w:val="en-US" w:eastAsia="zh-CN"/>
              </w:rPr>
              <w:t>服务内容</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448" w:firstLineChars="200"/>
              <w:jc w:val="left"/>
              <w:textAlignment w:val="baseline"/>
              <w:rPr>
                <w:rFonts w:hint="eastAsia" w:ascii="仿宋_GB2312" w:hAnsi="仿宋_GB2312" w:eastAsia="仿宋_GB2312" w:cs="仿宋_GB2312"/>
                <w:spacing w:val="-8"/>
                <w:sz w:val="24"/>
                <w:szCs w:val="24"/>
                <w:lang w:val="en-US" w:eastAsia="zh-CN"/>
              </w:rPr>
            </w:pPr>
            <w:r>
              <w:rPr>
                <w:rFonts w:hint="eastAsia" w:ascii="仿宋_GB2312" w:hAnsi="仿宋_GB2312" w:eastAsia="仿宋_GB2312" w:cs="仿宋_GB2312"/>
                <w:spacing w:val="-8"/>
                <w:sz w:val="24"/>
                <w:szCs w:val="24"/>
                <w:lang w:val="en-US" w:eastAsia="zh-CN"/>
              </w:rPr>
              <w:t>1.供应商全权负责对采购人每日运输送达至供应商厂区的柳城县生活垃圾开展常态化、全量化、无害化处置工作。</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448" w:firstLineChars="200"/>
              <w:jc w:val="left"/>
              <w:textAlignment w:val="baseline"/>
              <w:rPr>
                <w:rFonts w:hint="eastAsia" w:ascii="仿宋_GB2312" w:hAnsi="仿宋_GB2312" w:eastAsia="仿宋_GB2312" w:cs="仿宋_GB2312"/>
                <w:spacing w:val="-8"/>
                <w:sz w:val="24"/>
                <w:szCs w:val="24"/>
                <w:lang w:val="en-US" w:eastAsia="zh-CN"/>
              </w:rPr>
            </w:pPr>
            <w:r>
              <w:rPr>
                <w:rFonts w:hint="eastAsia" w:ascii="仿宋_GB2312" w:hAnsi="仿宋_GB2312" w:eastAsia="仿宋_GB2312" w:cs="仿宋_GB2312"/>
                <w:spacing w:val="-8"/>
                <w:sz w:val="24"/>
                <w:szCs w:val="24"/>
                <w:lang w:val="en-US" w:eastAsia="zh-CN"/>
              </w:rPr>
              <w:t>2.供应商须严格落实每日生活垃圾100%全量接收处置要求，对采购人正常转运进厂的生活垃圾做到随到随收、应收尽收、零拒收、零积压、零滞留，不得以设备检修、运维保养、库容饱和、人员调配、天气情况、节假日等任何理由拒绝接收或拖延处置当日生活垃圾，确保辖区生活垃圾日产日清、处置闭环、秩序稳定。</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448" w:firstLineChars="200"/>
              <w:jc w:val="left"/>
              <w:textAlignment w:val="baseline"/>
              <w:rPr>
                <w:rFonts w:hint="eastAsia" w:ascii="仿宋_GB2312" w:hAnsi="仿宋_GB2312" w:eastAsia="仿宋_GB2312" w:cs="仿宋_GB2312"/>
                <w:spacing w:val="-8"/>
                <w:sz w:val="24"/>
                <w:szCs w:val="24"/>
                <w:lang w:val="en-US" w:eastAsia="zh-CN"/>
              </w:rPr>
            </w:pPr>
            <w:r>
              <w:rPr>
                <w:rFonts w:hint="eastAsia" w:ascii="仿宋_GB2312" w:hAnsi="仿宋_GB2312" w:eastAsia="仿宋_GB2312" w:cs="仿宋_GB2312"/>
                <w:spacing w:val="-8"/>
                <w:sz w:val="24"/>
                <w:szCs w:val="24"/>
                <w:lang w:val="en-US" w:eastAsia="zh-CN"/>
              </w:rPr>
              <w:t>3.供应商须严格执行生活垃圾进厂标准化称重计量管理，作为垃圾处置量、结算量的唯一合法依据。</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448" w:firstLineChars="200"/>
              <w:jc w:val="left"/>
              <w:textAlignment w:val="baseline"/>
              <w:rPr>
                <w:rFonts w:hint="eastAsia" w:ascii="仿宋_GB2312" w:hAnsi="仿宋_GB2312" w:eastAsia="仿宋_GB2312" w:cs="仿宋_GB2312"/>
                <w:spacing w:val="-8"/>
                <w:sz w:val="24"/>
                <w:szCs w:val="24"/>
                <w:lang w:val="en-US" w:eastAsia="zh-CN"/>
              </w:rPr>
            </w:pPr>
            <w:r>
              <w:rPr>
                <w:rFonts w:hint="eastAsia" w:ascii="仿宋_GB2312" w:hAnsi="仿宋_GB2312" w:eastAsia="仿宋_GB2312" w:cs="仿宋_GB2312"/>
                <w:spacing w:val="-8"/>
                <w:sz w:val="24"/>
                <w:szCs w:val="24"/>
                <w:lang w:val="en-US" w:eastAsia="zh-CN"/>
              </w:rPr>
              <w:t>4.供应商须配备经法定计量检定机构检定合格、在检定有效期内的电子汽车衡（地磅）计量设备，设备精度、量程满足日常生活垃圾进厂计量需求，计量系统运行稳定、数据真实可溯、全程留痕。</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448" w:firstLineChars="200"/>
              <w:jc w:val="left"/>
              <w:textAlignment w:val="baseline"/>
              <w:rPr>
                <w:rFonts w:hint="eastAsia" w:ascii="仿宋_GB2312" w:hAnsi="仿宋_GB2312" w:eastAsia="仿宋_GB2312" w:cs="仿宋_GB2312"/>
                <w:spacing w:val="-8"/>
                <w:sz w:val="24"/>
                <w:szCs w:val="24"/>
                <w:lang w:val="en-US" w:eastAsia="zh-CN"/>
              </w:rPr>
            </w:pPr>
            <w:r>
              <w:rPr>
                <w:rFonts w:hint="eastAsia" w:ascii="仿宋_GB2312" w:hAnsi="仿宋_GB2312" w:eastAsia="仿宋_GB2312" w:cs="仿宋_GB2312"/>
                <w:spacing w:val="-8"/>
                <w:sz w:val="24"/>
                <w:szCs w:val="24"/>
                <w:lang w:val="en-US" w:eastAsia="zh-CN"/>
              </w:rPr>
              <w:t>5.所有进厂生活垃圾必须逐车过磅、全程称重，严格按照“空车去皮、重车称重、自动核算净重”的标准流程操作，如实记录每车次垃圾进厂时间、车辆信息、毛重、皮重、净重等完整数据，自动生成可查询、可导出、可核验的电子称重台账及称重单据。</w:t>
            </w:r>
          </w:p>
          <w:p>
            <w:pPr>
              <w:widowControl/>
              <w:kinsoku w:val="0"/>
              <w:autoSpaceDE w:val="0"/>
              <w:autoSpaceDN w:val="0"/>
              <w:adjustRightInd w:val="0"/>
              <w:snapToGrid w:val="0"/>
              <w:spacing w:line="400" w:lineRule="exact"/>
              <w:ind w:firstLine="448" w:firstLineChars="200"/>
              <w:jc w:val="left"/>
              <w:textAlignment w:val="baseline"/>
              <w:rPr>
                <w:rFonts w:hint="eastAsia" w:ascii="仿宋_GB2312" w:hAnsi="仿宋_GB2312" w:eastAsia="仿宋_GB2312" w:cs="仿宋_GB2312"/>
                <w:spacing w:val="-8"/>
                <w:sz w:val="24"/>
                <w:szCs w:val="24"/>
                <w:lang w:eastAsia="zh-CN"/>
              </w:rPr>
            </w:pPr>
            <w:r>
              <w:rPr>
                <w:rFonts w:hint="eastAsia" w:ascii="仿宋_GB2312" w:hAnsi="仿宋_GB2312" w:eastAsia="仿宋_GB2312" w:cs="仿宋_GB2312"/>
                <w:spacing w:val="-8"/>
                <w:sz w:val="24"/>
                <w:szCs w:val="24"/>
                <w:lang w:val="en-US" w:eastAsia="zh-CN"/>
              </w:rPr>
              <w:t>6.供应商须完整保留称重原始数据、抓拍影像、计量日志，不得篡改、删除、补录、伪造计量数据，不得人为干预称重结果，确保计量公平、公正、公开。</w:t>
            </w:r>
            <w:r>
              <w:rPr>
                <w:rFonts w:hint="eastAsia" w:ascii="仿宋_GB2312" w:hAnsi="仿宋_GB2312" w:eastAsia="仿宋_GB2312" w:cs="仿宋_GB2312"/>
                <w:spacing w:val="-8"/>
                <w:sz w:val="24"/>
                <w:szCs w:val="24"/>
              </w:rPr>
              <w:t>供应商落实计量数据互联互通工作，保障采购人可登录</w:t>
            </w:r>
            <w:r>
              <w:rPr>
                <w:rFonts w:hint="eastAsia" w:ascii="仿宋_GB2312" w:hAnsi="仿宋_GB2312" w:eastAsia="仿宋_GB2312" w:cs="仿宋_GB2312"/>
                <w:spacing w:val="-8"/>
                <w:sz w:val="24"/>
                <w:szCs w:val="24"/>
                <w:lang w:val="en-US" w:eastAsia="zh-CN"/>
              </w:rPr>
              <w:t>称重系统</w:t>
            </w:r>
            <w:r>
              <w:rPr>
                <w:rFonts w:hint="eastAsia" w:ascii="仿宋_GB2312" w:hAnsi="仿宋_GB2312" w:eastAsia="仿宋_GB2312" w:cs="仿宋_GB2312"/>
                <w:spacing w:val="-8"/>
                <w:sz w:val="24"/>
                <w:szCs w:val="24"/>
              </w:rPr>
              <w:t>平台实时查阅称重数据与现场影像资料</w:t>
            </w:r>
            <w:r>
              <w:rPr>
                <w:rFonts w:hint="eastAsia" w:ascii="仿宋_GB2312" w:hAnsi="仿宋_GB2312" w:eastAsia="仿宋_GB2312" w:cs="仿宋_GB2312"/>
                <w:spacing w:val="-8"/>
                <w:sz w:val="24"/>
                <w:szCs w:val="24"/>
                <w:lang w:eastAsia="zh-CN"/>
              </w:rPr>
              <w:t>。供应商应在</w:t>
            </w:r>
            <w:r>
              <w:rPr>
                <w:rFonts w:hint="eastAsia" w:ascii="仿宋_GB2312" w:hAnsi="仿宋_GB2312" w:eastAsia="仿宋_GB2312" w:cs="仿宋_GB2312"/>
                <w:spacing w:val="-8"/>
                <w:sz w:val="24"/>
                <w:szCs w:val="24"/>
              </w:rPr>
              <w:t>次月10日前向</w:t>
            </w:r>
            <w:r>
              <w:rPr>
                <w:rFonts w:hint="eastAsia" w:ascii="仿宋_GB2312" w:hAnsi="仿宋_GB2312" w:eastAsia="仿宋_GB2312" w:cs="仿宋_GB2312"/>
                <w:spacing w:val="-8"/>
                <w:sz w:val="24"/>
                <w:szCs w:val="24"/>
                <w:lang w:eastAsia="zh-CN"/>
              </w:rPr>
              <w:t>采购人</w:t>
            </w:r>
            <w:r>
              <w:rPr>
                <w:rFonts w:hint="eastAsia" w:ascii="仿宋_GB2312" w:hAnsi="仿宋_GB2312" w:eastAsia="仿宋_GB2312" w:cs="仿宋_GB2312"/>
                <w:spacing w:val="-8"/>
                <w:sz w:val="24"/>
                <w:szCs w:val="24"/>
              </w:rPr>
              <w:t>提交签字盖章的结算单，并附三联纸质称重回单</w:t>
            </w:r>
            <w:r>
              <w:rPr>
                <w:rFonts w:hint="eastAsia" w:ascii="仿宋_GB2312" w:hAnsi="仿宋_GB2312" w:eastAsia="仿宋_GB2312" w:cs="仿宋_GB2312"/>
                <w:spacing w:val="-8"/>
                <w:sz w:val="24"/>
                <w:szCs w:val="24"/>
                <w:lang w:eastAsia="zh-CN"/>
              </w:rPr>
              <w:t>。</w:t>
            </w:r>
          </w:p>
          <w:p>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firstLine="448" w:firstLineChars="200"/>
              <w:jc w:val="left"/>
              <w:textAlignment w:val="baseline"/>
              <w:rPr>
                <w:rFonts w:hint="eastAsia" w:ascii="仿宋_GB2312" w:hAnsi="仿宋_GB2312" w:eastAsia="仿宋_GB2312" w:cs="仿宋_GB2312"/>
                <w:spacing w:val="-8"/>
                <w:sz w:val="24"/>
                <w:szCs w:val="24"/>
                <w:lang w:val="en-US" w:eastAsia="zh-CN"/>
              </w:rPr>
            </w:pPr>
            <w:r>
              <w:rPr>
                <w:rFonts w:hint="eastAsia" w:ascii="仿宋_GB2312" w:hAnsi="仿宋_GB2312" w:eastAsia="仿宋_GB2312" w:cs="仿宋_GB2312"/>
                <w:spacing w:val="-8"/>
                <w:sz w:val="24"/>
                <w:szCs w:val="24"/>
                <w:lang w:val="en-US" w:eastAsia="zh-CN"/>
              </w:rPr>
              <w:t>7.供应商在垃圾焚烧处置全过程中，须严格遵守国家、自治区、柳州市现行有效的生态环境保护法律法规、行业规范及政策文件要求，全面做好生产运营过程中废气、废水、废渣、噪声、恶臭、垃圾渗滤液、焚烧飞灰等各类污染物的系统化收集、规范处理和达标治理工作，严控各类环境风险，杜绝环境污染隐患，保障厂区及周边生态环境安全、稳定、可控。</w:t>
            </w:r>
          </w:p>
          <w:p>
            <w:pPr>
              <w:kinsoku w:val="0"/>
              <w:autoSpaceDE w:val="0"/>
              <w:autoSpaceDN w:val="0"/>
              <w:adjustRightInd w:val="0"/>
              <w:snapToGrid w:val="0"/>
              <w:spacing w:before="0" w:line="400" w:lineRule="exact"/>
              <w:ind w:firstLine="482" w:firstLineChars="200"/>
              <w:jc w:val="left"/>
              <w:textAlignment w:val="baseline"/>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（三）服务执行标准</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448" w:firstLineChars="200"/>
              <w:jc w:val="left"/>
              <w:textAlignment w:val="baseline"/>
              <w:rPr>
                <w:rFonts w:hint="eastAsia" w:ascii="仿宋_GB2312" w:hAnsi="仿宋_GB2312" w:eastAsia="仿宋_GB2312" w:cs="仿宋_GB2312"/>
                <w:spacing w:val="-8"/>
                <w:sz w:val="24"/>
                <w:szCs w:val="24"/>
                <w:lang w:val="en-US" w:eastAsia="zh-CN"/>
              </w:rPr>
            </w:pPr>
            <w:r>
              <w:rPr>
                <w:rFonts w:hint="eastAsia" w:ascii="仿宋_GB2312" w:hAnsi="仿宋_GB2312" w:eastAsia="仿宋_GB2312" w:cs="仿宋_GB2312"/>
                <w:spacing w:val="-8"/>
                <w:sz w:val="24"/>
                <w:szCs w:val="24"/>
                <w:lang w:val="en-US" w:eastAsia="zh-CN"/>
              </w:rPr>
              <w:t>1.环保处置标准：供应商生活垃圾焚烧处置全过程各项污染物排放指标、处置工艺、运维管理及环保管控标准，必须严格执行《生活垃圾焚烧污染控制标准（GB18485-2014）》，确保所有环保监测指标持续稳定达标排放，合规完成生活垃圾无害化处置任务。</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448" w:firstLineChars="200"/>
              <w:jc w:val="left"/>
              <w:textAlignment w:val="baseline"/>
              <w:rPr>
                <w:rFonts w:hint="eastAsia" w:ascii="仿宋_GB2312" w:hAnsi="仿宋_GB2312" w:eastAsia="仿宋_GB2312" w:cs="仿宋_GB2312"/>
                <w:spacing w:val="-8"/>
                <w:sz w:val="24"/>
                <w:szCs w:val="24"/>
                <w:lang w:val="en-US" w:eastAsia="zh-CN"/>
              </w:rPr>
            </w:pPr>
            <w:r>
              <w:rPr>
                <w:rFonts w:hint="eastAsia" w:ascii="仿宋_GB2312" w:hAnsi="仿宋_GB2312" w:eastAsia="仿宋_GB2312" w:cs="仿宋_GB2312"/>
                <w:spacing w:val="-8"/>
                <w:sz w:val="24"/>
                <w:szCs w:val="24"/>
                <w:lang w:val="en-US" w:eastAsia="zh-CN"/>
              </w:rPr>
              <w:t>2.称重计量标准：垃圾进厂计量流程规范、设备检定合规、数据真实完整、台账留存齐全，计量结果可追溯、可复核、可审计，杜绝计量偏差与数据造假，保障垃圾处置量统计及结算精准无误。</w:t>
            </w:r>
          </w:p>
          <w:p>
            <w:pPr>
              <w:kinsoku w:val="0"/>
              <w:autoSpaceDE w:val="0"/>
              <w:autoSpaceDN w:val="0"/>
              <w:adjustRightInd w:val="0"/>
              <w:snapToGrid w:val="0"/>
              <w:spacing w:before="0" w:line="400" w:lineRule="exact"/>
              <w:ind w:firstLine="448" w:firstLineChars="200"/>
              <w:jc w:val="left"/>
              <w:textAlignment w:val="baseline"/>
              <w:rPr>
                <w:rFonts w:hint="eastAsia" w:ascii="仿宋_GB2312" w:hAnsi="仿宋_GB2312" w:eastAsia="仿宋_GB2312" w:cs="仿宋_GB2312"/>
                <w:spacing w:val="-8"/>
                <w:sz w:val="24"/>
                <w:szCs w:val="24"/>
                <w:lang w:val="en-US" w:eastAsia="zh-CN"/>
              </w:rPr>
            </w:pPr>
            <w:r>
              <w:rPr>
                <w:rFonts w:hint="eastAsia" w:ascii="仿宋_GB2312" w:hAnsi="仿宋_GB2312" w:eastAsia="仿宋_GB2312" w:cs="仿宋_GB2312"/>
                <w:spacing w:val="-8"/>
                <w:sz w:val="24"/>
                <w:szCs w:val="24"/>
                <w:lang w:val="en-US" w:eastAsia="zh-CN"/>
              </w:rPr>
              <w:t>3.收运接收标准：严格落实每日生活垃圾100%全量接收要求，实现日产日清、无拒收、无积压、无滞留，保障辖区垃圾处置体系平稳有序运行。</w:t>
            </w:r>
          </w:p>
          <w:p>
            <w:pPr>
              <w:kinsoku w:val="0"/>
              <w:autoSpaceDE w:val="0"/>
              <w:autoSpaceDN w:val="0"/>
              <w:adjustRightInd w:val="0"/>
              <w:snapToGrid w:val="0"/>
              <w:spacing w:before="0" w:line="400" w:lineRule="exact"/>
              <w:ind w:firstLine="448" w:firstLineChars="200"/>
              <w:jc w:val="left"/>
              <w:textAlignment w:val="baseline"/>
              <w:rPr>
                <w:rFonts w:hint="default" w:ascii="仿宋_GB2312" w:hAnsi="仿宋_GB2312" w:eastAsia="仿宋_GB2312" w:cs="仿宋_GB2312"/>
                <w:spacing w:val="-8"/>
                <w:sz w:val="24"/>
                <w:szCs w:val="24"/>
                <w:lang w:val="en-US" w:eastAsia="en-US"/>
              </w:rPr>
            </w:pPr>
            <w:r>
              <w:rPr>
                <w:rFonts w:hint="eastAsia" w:ascii="仿宋_GB2312" w:hAnsi="仿宋_GB2312" w:eastAsia="仿宋_GB2312" w:cs="仿宋_GB2312"/>
                <w:spacing w:val="-8"/>
                <w:sz w:val="24"/>
                <w:szCs w:val="24"/>
                <w:lang w:val="en-US" w:eastAsia="zh-CN"/>
              </w:rPr>
              <w:t>4.生活垃圾焚烧厂运营期间安全生产、环境污染、设备故障、公共卫生及极端天气、垃圾量暴涨等各类突发事件应急预案。</w:t>
            </w:r>
          </w:p>
          <w:p>
            <w:pPr>
              <w:numPr>
                <w:ilvl w:val="0"/>
                <w:numId w:val="0"/>
              </w:numPr>
              <w:kinsoku w:val="0"/>
              <w:autoSpaceDE w:val="0"/>
              <w:autoSpaceDN w:val="0"/>
              <w:adjustRightInd w:val="0"/>
              <w:snapToGrid w:val="0"/>
              <w:spacing w:line="400" w:lineRule="exact"/>
              <w:ind w:firstLine="482" w:firstLineChars="200"/>
              <w:jc w:val="left"/>
              <w:textAlignment w:val="baseline"/>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（四）结算要求</w:t>
            </w:r>
          </w:p>
          <w:p>
            <w:pPr>
              <w:widowControl/>
              <w:kinsoku w:val="0"/>
              <w:autoSpaceDE w:val="0"/>
              <w:autoSpaceDN w:val="0"/>
              <w:adjustRightInd w:val="0"/>
              <w:snapToGrid w:val="0"/>
              <w:spacing w:line="400" w:lineRule="exact"/>
              <w:ind w:firstLine="448" w:firstLineChars="200"/>
              <w:jc w:val="left"/>
              <w:textAlignment w:val="baseline"/>
              <w:rPr>
                <w:rFonts w:hint="eastAsia" w:ascii="仿宋_GB2312" w:hAnsi="仿宋_GB2312" w:eastAsia="仿宋_GB2312" w:cs="仿宋_GB2312"/>
                <w:spacing w:val="-8"/>
                <w:kern w:val="2"/>
                <w:sz w:val="24"/>
                <w:szCs w:val="24"/>
                <w:lang w:val="en-US" w:eastAsia="zh-CN" w:bidi="ar"/>
              </w:rPr>
            </w:pPr>
            <w:r>
              <w:rPr>
                <w:rFonts w:hint="eastAsia" w:ascii="仿宋_GB2312" w:hAnsi="仿宋_GB2312" w:eastAsia="仿宋_GB2312" w:cs="仿宋_GB2312"/>
                <w:spacing w:val="-8"/>
                <w:kern w:val="2"/>
                <w:sz w:val="24"/>
                <w:szCs w:val="24"/>
                <w:lang w:val="en-US" w:eastAsia="zh-CN" w:bidi="ar"/>
              </w:rPr>
              <w:t>1.结算方式按月定额：月度结算总价=月度生活垃圾实际处理量*固定单价。</w:t>
            </w:r>
          </w:p>
          <w:p>
            <w:pPr>
              <w:widowControl/>
              <w:kinsoku w:val="0"/>
              <w:autoSpaceDE w:val="0"/>
              <w:autoSpaceDN w:val="0"/>
              <w:adjustRightInd w:val="0"/>
              <w:snapToGrid w:val="0"/>
              <w:spacing w:line="400" w:lineRule="exact"/>
              <w:ind w:firstLine="448" w:firstLineChars="200"/>
              <w:jc w:val="left"/>
              <w:textAlignment w:val="baseline"/>
              <w:rPr>
                <w:rFonts w:hint="eastAsia" w:ascii="仿宋_GB2312" w:hAnsi="仿宋_GB2312" w:eastAsia="仿宋_GB2312" w:cs="仿宋_GB2312"/>
                <w:spacing w:val="-8"/>
                <w:kern w:val="2"/>
                <w:sz w:val="24"/>
                <w:szCs w:val="24"/>
                <w:lang w:val="en-US" w:eastAsia="zh-CN" w:bidi="ar"/>
              </w:rPr>
            </w:pPr>
            <w:r>
              <w:rPr>
                <w:rFonts w:hint="eastAsia" w:ascii="仿宋_GB2312" w:hAnsi="仿宋_GB2312" w:eastAsia="仿宋_GB2312" w:cs="仿宋_GB2312"/>
                <w:spacing w:val="-8"/>
                <w:kern w:val="2"/>
                <w:sz w:val="24"/>
                <w:szCs w:val="24"/>
                <w:lang w:val="en-US" w:eastAsia="zh-CN" w:bidi="ar"/>
              </w:rPr>
              <w:t>2.生活垃圾实际处理量以双方共同确认的生活垃圾进厂过磅净重作为唯一结算依据，过磅单据须经双方现场代表签字确认后方可作为结算凭证。</w:t>
            </w:r>
          </w:p>
          <w:p>
            <w:pPr>
              <w:numPr>
                <w:ilvl w:val="-1"/>
                <w:numId w:val="0"/>
              </w:numPr>
              <w:kinsoku w:val="0"/>
              <w:autoSpaceDE w:val="0"/>
              <w:autoSpaceDN w:val="0"/>
              <w:adjustRightInd w:val="0"/>
              <w:snapToGrid w:val="0"/>
              <w:spacing w:before="0" w:line="400" w:lineRule="exact"/>
              <w:ind w:firstLine="482" w:firstLineChars="200"/>
              <w:jc w:val="left"/>
              <w:textAlignment w:val="baseline"/>
              <w:rPr>
                <w:rFonts w:hint="eastAsia" w:ascii="仿宋_GB2312" w:hAnsi="仿宋_GB2312" w:eastAsia="仿宋_GB2312" w:cs="仿宋_GB2312"/>
                <w:b/>
                <w:bCs/>
                <w:color w:val="auto"/>
                <w:kern w:val="2"/>
                <w:sz w:val="24"/>
                <w:szCs w:val="24"/>
                <w:lang w:val="en-US" w:eastAsia="en-US" w:bidi="ar-SA"/>
              </w:rPr>
            </w:pPr>
            <w:r>
              <w:rPr>
                <w:rFonts w:hint="eastAsia" w:ascii="仿宋_GB2312" w:hAnsi="仿宋_GB2312" w:eastAsia="仿宋_GB2312" w:cs="仿宋_GB2312"/>
                <w:b/>
                <w:bCs/>
                <w:color w:val="auto"/>
                <w:kern w:val="2"/>
                <w:sz w:val="24"/>
                <w:szCs w:val="24"/>
                <w:lang w:val="en-US" w:eastAsia="zh-CN" w:bidi="ar-SA"/>
              </w:rPr>
              <w:t>（五）</w:t>
            </w:r>
            <w:r>
              <w:rPr>
                <w:rFonts w:hint="eastAsia" w:ascii="仿宋_GB2312" w:hAnsi="仿宋_GB2312" w:eastAsia="仿宋_GB2312" w:cs="仿宋_GB2312"/>
                <w:b/>
                <w:bCs/>
                <w:color w:val="auto"/>
                <w:kern w:val="2"/>
                <w:sz w:val="24"/>
                <w:szCs w:val="24"/>
                <w:lang w:val="en-US" w:eastAsia="en-US" w:bidi="ar-SA"/>
              </w:rPr>
              <w:t>其他要求</w:t>
            </w:r>
          </w:p>
          <w:p>
            <w:pPr>
              <w:kinsoku w:val="0"/>
              <w:autoSpaceDE w:val="0"/>
              <w:autoSpaceDN w:val="0"/>
              <w:adjustRightInd w:val="0"/>
              <w:snapToGrid w:val="0"/>
              <w:spacing w:line="400" w:lineRule="exact"/>
              <w:ind w:firstLine="480" w:firstLineChars="200"/>
              <w:jc w:val="left"/>
              <w:textAlignment w:val="baseline"/>
              <w:rPr>
                <w:rFonts w:hint="default" w:ascii="仿宋_GB2312" w:hAnsi="仿宋_GB2312" w:cs="仿宋_GB2312"/>
                <w:kern w:val="0"/>
                <w:sz w:val="24"/>
                <w:szCs w:val="24"/>
                <w:lang w:val="en-US" w:eastAsia="zh-CN" w:bidi="ar"/>
              </w:rPr>
            </w:pPr>
            <w:r>
              <w:rPr>
                <w:rFonts w:hint="eastAsia" w:ascii="仿宋_GB2312" w:hAnsi="仿宋_GB2312" w:eastAsia="仿宋_GB2312" w:cs="仿宋_GB2312"/>
                <w:color w:val="auto"/>
                <w:kern w:val="2"/>
                <w:sz w:val="24"/>
                <w:szCs w:val="24"/>
                <w:lang w:val="en-US" w:eastAsia="en-US" w:bidi="ar-SA"/>
              </w:rPr>
              <w:t>考核管理：采购人对项目运营、环保达标、垃圾接收等情况开展常态化监督考核，服务不达标的，按合同约定追责处置。</w:t>
            </w:r>
          </w:p>
        </w:tc>
        <w:tc>
          <w:tcPr>
            <w:tcW w:w="1010" w:type="dxa"/>
            <w:tcBorders>
              <w:top w:val="single" w:color="auto" w:sz="4" w:space="0"/>
              <w:left w:val="single" w:color="auto" w:sz="4" w:space="0"/>
              <w:bottom w:val="single" w:color="auto" w:sz="4" w:space="0"/>
              <w:right w:val="single" w:color="auto" w:sz="4" w:space="0"/>
            </w:tcBorders>
            <w:noWrap w:val="0"/>
            <w:vAlign w:val="center"/>
          </w:tcPr>
          <w:p>
            <w:pPr>
              <w:spacing w:line="276" w:lineRule="auto"/>
              <w:ind w:left="420" w:leftChars="0" w:hanging="420" w:firstLineChars="0"/>
              <w:jc w:val="center"/>
              <w:rPr>
                <w:rFonts w:hint="eastAsia" w:ascii="仿宋_GB2312" w:hAnsi="宋体" w:eastAsia="仿宋_GB2312"/>
                <w:color w:val="auto"/>
                <w:sz w:val="24"/>
              </w:rPr>
            </w:pPr>
            <w:r>
              <w:rPr>
                <w:rFonts w:hint="eastAsia" w:ascii="仿宋_GB2312" w:hAnsi="宋体" w:eastAsia="仿宋_GB2312"/>
                <w:color w:val="auto"/>
                <w:sz w:val="24"/>
              </w:rPr>
              <w:t>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6"/>
            <w:tcBorders>
              <w:top w:val="single" w:color="auto" w:sz="4" w:space="0"/>
              <w:left w:val="single" w:color="auto" w:sz="4" w:space="0"/>
              <w:bottom w:val="single" w:color="auto" w:sz="4" w:space="0"/>
              <w:right w:val="single" w:color="auto" w:sz="4" w:space="0"/>
            </w:tcBorders>
            <w:noWrap w:val="0"/>
            <w:vAlign w:val="center"/>
          </w:tcPr>
          <w:p>
            <w:pPr>
              <w:spacing w:line="400" w:lineRule="exact"/>
              <w:ind w:left="420" w:leftChars="0" w:hanging="420" w:firstLineChars="0"/>
              <w:jc w:val="left"/>
              <w:rPr>
                <w:rFonts w:hint="eastAsia" w:ascii="仿宋_GB2312" w:hAnsi="宋体" w:eastAsia="仿宋_GB2312"/>
                <w:color w:val="auto"/>
                <w:sz w:val="24"/>
              </w:rPr>
            </w:pPr>
            <w:r>
              <w:rPr>
                <w:rFonts w:hint="eastAsia" w:ascii="宋体" w:hAnsi="宋体" w:cs="宋体"/>
                <w:b/>
                <w:bCs/>
                <w:color w:val="auto"/>
                <w:sz w:val="24"/>
              </w:rPr>
              <w:t>★</w:t>
            </w:r>
            <w:r>
              <w:rPr>
                <w:rFonts w:hint="eastAsia" w:ascii="仿宋_GB2312" w:hAnsi="宋体" w:eastAsia="仿宋_GB2312"/>
                <w:b/>
                <w:color w:val="auto"/>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宋体" w:eastAsia="仿宋_GB2312" w:cs="Arial"/>
                <w:color w:val="auto"/>
                <w:sz w:val="24"/>
              </w:rPr>
            </w:pPr>
            <w:r>
              <w:rPr>
                <w:rFonts w:hint="eastAsia" w:ascii="仿宋_GB2312" w:hAnsi="宋体" w:eastAsia="仿宋_GB2312" w:cs="Arial"/>
                <w:color w:val="auto"/>
                <w:sz w:val="24"/>
              </w:rPr>
              <w:t>报价要求</w:t>
            </w:r>
          </w:p>
        </w:tc>
        <w:tc>
          <w:tcPr>
            <w:tcW w:w="776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ascii="仿宋_GB2312" w:hAnsi="宋体" w:eastAsia="仿宋_GB2312" w:cs="Arial"/>
                <w:color w:val="auto"/>
                <w:sz w:val="24"/>
                <w:lang w:val="en-US" w:eastAsia="zh-CN"/>
              </w:rPr>
            </w:pPr>
            <w:r>
              <w:rPr>
                <w:rFonts w:hint="eastAsia" w:ascii="仿宋_GB2312" w:hAnsi="宋体" w:eastAsia="仿宋_GB2312" w:cs="Arial"/>
                <w:color w:val="auto"/>
                <w:sz w:val="24"/>
                <w:lang w:val="en-US" w:eastAsia="zh-CN"/>
              </w:rPr>
              <w:t>本项目按固定单价（元/吨）报价，采用吨垃圾综合处置单价包干模式。供应商参考采购人通过市场调研公开询价获得的市场收费标准85元/吨报价，供应商报价高于此标准的响应无效。</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ascii="仿宋_GB2312" w:hAnsi="宋体" w:eastAsia="仿宋_GB2312" w:cs="Arial"/>
                <w:color w:val="auto"/>
                <w:sz w:val="24"/>
                <w:lang w:val="en-US" w:eastAsia="zh-CN"/>
              </w:rPr>
            </w:pPr>
            <w:r>
              <w:rPr>
                <w:rFonts w:hint="eastAsia" w:ascii="仿宋_GB2312" w:hAnsi="宋体" w:eastAsia="仿宋_GB2312" w:cs="Arial"/>
                <w:color w:val="auto"/>
                <w:sz w:val="24"/>
                <w:lang w:val="en-US" w:eastAsia="zh-CN"/>
              </w:rPr>
              <w:t>响应报价包含过磅计量、焚烧处置、环保治理固废处置、设备运维、人工、税费等为完成采购项目规定的一切工作所需的全部费用。</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ascii="仿宋_GB2312" w:hAnsi="宋体" w:eastAsia="仿宋_GB2312" w:cs="Arial"/>
                <w:color w:val="auto"/>
                <w:sz w:val="24"/>
                <w:lang w:val="en-US" w:eastAsia="zh-CN"/>
              </w:rPr>
            </w:pPr>
            <w:r>
              <w:rPr>
                <w:rFonts w:hint="eastAsia" w:ascii="仿宋_GB2312" w:hAnsi="宋体" w:eastAsia="仿宋_GB2312" w:cs="Arial"/>
                <w:bCs/>
                <w:color w:val="auto"/>
                <w:sz w:val="24"/>
                <w:highlight w:val="none"/>
              </w:rPr>
              <w:t>其他相关费用由</w:t>
            </w:r>
            <w:r>
              <w:rPr>
                <w:rFonts w:hint="eastAsia" w:ascii="仿宋_GB2312" w:hAnsi="宋体" w:eastAsia="仿宋_GB2312" w:cs="Arial"/>
                <w:bCs/>
                <w:color w:val="auto"/>
                <w:sz w:val="24"/>
                <w:highlight w:val="none"/>
                <w:lang w:val="en-US" w:eastAsia="zh-CN"/>
              </w:rPr>
              <w:t>成交供应商</w:t>
            </w:r>
            <w:r>
              <w:rPr>
                <w:rFonts w:hint="eastAsia" w:ascii="仿宋_GB2312" w:hAnsi="宋体" w:eastAsia="仿宋_GB2312" w:cs="Arial"/>
                <w:bCs/>
                <w:color w:val="auto"/>
                <w:sz w:val="24"/>
                <w:highlight w:val="none"/>
              </w:rPr>
              <w:t>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宋体" w:eastAsia="仿宋_GB2312"/>
                <w:color w:val="auto"/>
                <w:sz w:val="24"/>
              </w:rPr>
            </w:pPr>
            <w:r>
              <w:rPr>
                <w:rFonts w:hint="eastAsia" w:ascii="仿宋_GB2312" w:hAnsi="宋体" w:eastAsia="仿宋_GB2312"/>
                <w:color w:val="auto"/>
                <w:sz w:val="24"/>
              </w:rPr>
              <w:t>服务期限</w:t>
            </w:r>
          </w:p>
        </w:tc>
        <w:tc>
          <w:tcPr>
            <w:tcW w:w="7763"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left"/>
              <w:rPr>
                <w:rFonts w:hint="eastAsia" w:ascii="仿宋_GB2312" w:hAnsi="宋体" w:eastAsia="仿宋_GB2312"/>
                <w:color w:val="auto"/>
                <w:sz w:val="24"/>
                <w:lang w:val="en-US" w:eastAsia="zh-CN"/>
              </w:rPr>
            </w:pPr>
            <w:r>
              <w:rPr>
                <w:rFonts w:hint="eastAsia" w:ascii="仿宋_GB2312" w:hAnsi="宋体" w:eastAsia="仿宋_GB2312"/>
                <w:color w:val="auto"/>
                <w:sz w:val="24"/>
                <w:lang w:val="en-US" w:eastAsia="zh-CN"/>
              </w:rPr>
              <w:t>自提供服务之日起7个月，具体时间以合同约定日期为准，合同约定的服务期限7个月到期或项目预算金额3223000.00元支付完毕，合同即自动终止。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宋体" w:eastAsia="仿宋_GB2312"/>
                <w:color w:val="auto"/>
                <w:sz w:val="24"/>
              </w:rPr>
            </w:pPr>
            <w:r>
              <w:rPr>
                <w:rFonts w:hint="eastAsia" w:ascii="仿宋_GB2312" w:hAnsi="宋体" w:eastAsia="仿宋_GB2312" w:cs="Arial"/>
                <w:color w:val="auto"/>
                <w:sz w:val="24"/>
              </w:rPr>
              <w:t>处理问题响应时间</w:t>
            </w:r>
          </w:p>
        </w:tc>
        <w:tc>
          <w:tcPr>
            <w:tcW w:w="7763"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left"/>
              <w:rPr>
                <w:rFonts w:hint="eastAsia" w:ascii="仿宋_GB2312" w:eastAsia="仿宋_GB2312"/>
                <w:color w:val="auto"/>
                <w:sz w:val="24"/>
              </w:rPr>
            </w:pPr>
            <w:r>
              <w:rPr>
                <w:rFonts w:hint="eastAsia" w:ascii="仿宋_GB2312" w:eastAsia="仿宋_GB2312"/>
                <w:color w:val="auto"/>
                <w:sz w:val="24"/>
              </w:rPr>
              <w:t>接到通知后</w:t>
            </w:r>
            <w:r>
              <w:rPr>
                <w:rFonts w:hint="eastAsia" w:ascii="仿宋_GB2312" w:eastAsia="仿宋_GB2312"/>
                <w:color w:val="auto"/>
                <w:sz w:val="24"/>
                <w:u w:val="single"/>
                <w:lang w:val="en-US" w:eastAsia="zh-CN"/>
              </w:rPr>
              <w:t>60</w:t>
            </w:r>
            <w:r>
              <w:rPr>
                <w:rFonts w:hint="eastAsia" w:ascii="仿宋_GB2312" w:eastAsia="仿宋_GB2312"/>
                <w:color w:val="auto"/>
                <w:sz w:val="24"/>
                <w:highlight w:val="none"/>
                <w:u w:val="single"/>
                <w:lang w:val="en-US" w:eastAsia="zh-CN"/>
              </w:rPr>
              <w:t>分钟内</w:t>
            </w:r>
            <w:r>
              <w:rPr>
                <w:rFonts w:hint="eastAsia" w:ascii="仿宋_GB2312" w:eastAsia="仿宋_GB2312"/>
                <w:color w:val="auto"/>
                <w:sz w:val="24"/>
                <w:highlight w:val="none"/>
                <w:u w:val="single"/>
              </w:rPr>
              <w:t xml:space="preserve"> </w:t>
            </w:r>
            <w:r>
              <w:rPr>
                <w:rFonts w:hint="eastAsia" w:ascii="仿宋_GB2312" w:eastAsia="仿宋_GB2312"/>
                <w:color w:val="auto"/>
                <w:sz w:val="24"/>
              </w:rPr>
              <w:t>响应采购人并处理问题，一般性事务在</w:t>
            </w:r>
            <w:r>
              <w:rPr>
                <w:rFonts w:hint="eastAsia" w:ascii="仿宋_GB2312" w:eastAsia="仿宋_GB2312"/>
                <w:color w:val="auto"/>
                <w:sz w:val="24"/>
                <w:u w:val="single"/>
                <w:lang w:val="en-US" w:eastAsia="zh-CN"/>
              </w:rPr>
              <w:t>3</w:t>
            </w:r>
            <w:r>
              <w:rPr>
                <w:rFonts w:hint="eastAsia" w:ascii="仿宋_GB2312" w:eastAsia="仿宋_GB2312"/>
                <w:color w:val="auto"/>
                <w:sz w:val="24"/>
                <w:highlight w:val="none"/>
                <w:u w:val="single"/>
              </w:rPr>
              <w:t>小时内</w:t>
            </w:r>
            <w:r>
              <w:rPr>
                <w:rFonts w:hint="eastAsia" w:ascii="仿宋_GB2312" w:eastAsia="仿宋_GB2312"/>
                <w:color w:val="auto"/>
                <w:sz w:val="24"/>
              </w:rPr>
              <w:t>处理完成。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541"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宋体" w:eastAsia="仿宋_GB2312"/>
                <w:color w:val="auto"/>
                <w:sz w:val="24"/>
              </w:rPr>
            </w:pPr>
            <w:r>
              <w:rPr>
                <w:rFonts w:hint="eastAsia" w:ascii="仿宋_GB2312" w:hAnsi="宋体" w:eastAsia="仿宋_GB2312"/>
                <w:color w:val="auto"/>
                <w:sz w:val="24"/>
              </w:rPr>
              <w:t>服务地点</w:t>
            </w:r>
          </w:p>
        </w:tc>
        <w:tc>
          <w:tcPr>
            <w:tcW w:w="7763" w:type="dxa"/>
            <w:gridSpan w:val="3"/>
            <w:tcBorders>
              <w:top w:val="single" w:color="auto" w:sz="4" w:space="0"/>
              <w:left w:val="single" w:color="auto" w:sz="4" w:space="0"/>
              <w:right w:val="single" w:color="auto" w:sz="4" w:space="0"/>
            </w:tcBorders>
            <w:noWrap w:val="0"/>
            <w:vAlign w:val="center"/>
          </w:tcPr>
          <w:p>
            <w:pPr>
              <w:spacing w:line="400" w:lineRule="exact"/>
              <w:jc w:val="both"/>
              <w:rPr>
                <w:rFonts w:hint="eastAsia" w:ascii="仿宋_GB2312" w:hAnsi="宋体" w:eastAsia="仿宋_GB2312" w:cs="Times New Roman"/>
                <w:color w:val="auto"/>
                <w:sz w:val="24"/>
                <w:lang w:eastAsia="zh-CN"/>
              </w:rPr>
            </w:pPr>
            <w:r>
              <w:rPr>
                <w:rFonts w:hint="eastAsia" w:ascii="仿宋_GB2312" w:hAnsi="宋体" w:eastAsia="仿宋_GB2312" w:cs="Times New Roman"/>
                <w:color w:val="auto"/>
                <w:sz w:val="24"/>
                <w:lang w:eastAsia="zh-CN"/>
              </w:rPr>
              <w:t>服务地点：</w:t>
            </w:r>
            <w:r>
              <w:rPr>
                <w:rFonts w:hint="eastAsia" w:ascii="仿宋_GB2312" w:hAnsi="宋体" w:eastAsia="仿宋_GB2312" w:cs="Times New Roman"/>
                <w:color w:val="auto"/>
                <w:sz w:val="24"/>
                <w:lang w:val="en-US" w:eastAsia="zh-CN"/>
              </w:rPr>
              <w:t>融安县香杉生态工业园内。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541" w:type="dxa"/>
            <w:gridSpan w:val="3"/>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400" w:lineRule="exact"/>
              <w:jc w:val="center"/>
              <w:rPr>
                <w:rFonts w:hint="eastAsia" w:ascii="仿宋_GB2312" w:hAnsi="宋体" w:eastAsia="仿宋_GB2312" w:cs="Arial"/>
                <w:color w:val="auto"/>
                <w:sz w:val="24"/>
                <w:szCs w:val="24"/>
              </w:rPr>
            </w:pPr>
            <w:r>
              <w:rPr>
                <w:rFonts w:hint="eastAsia" w:ascii="仿宋_GB2312" w:hAnsi="宋体" w:eastAsia="仿宋_GB2312" w:cs="Arial"/>
                <w:color w:val="auto"/>
                <w:sz w:val="24"/>
                <w:szCs w:val="24"/>
              </w:rPr>
              <w:t>付款方式</w:t>
            </w:r>
          </w:p>
        </w:tc>
        <w:tc>
          <w:tcPr>
            <w:tcW w:w="7763" w:type="dxa"/>
            <w:gridSpan w:val="3"/>
            <w:tcBorders>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400" w:lineRule="exact"/>
              <w:ind w:firstLine="0" w:firstLineChars="0"/>
              <w:jc w:val="both"/>
              <w:textAlignment w:val="auto"/>
              <w:rPr>
                <w:rFonts w:hint="eastAsia" w:ascii="仿宋_GB2312" w:hAnsi="宋体" w:eastAsia="仿宋_GB2312" w:cs="Arial"/>
                <w:color w:val="auto"/>
                <w:sz w:val="24"/>
                <w:lang w:eastAsia="zh-CN"/>
              </w:rPr>
            </w:pPr>
            <w:r>
              <w:rPr>
                <w:rFonts w:hint="eastAsia" w:ascii="仿宋_GB2312" w:hAnsi="宋体" w:eastAsia="仿宋_GB2312" w:cs="Arial"/>
                <w:color w:val="auto"/>
                <w:sz w:val="24"/>
                <w:lang w:val="en-US" w:eastAsia="zh-CN"/>
              </w:rPr>
              <w:t>自提供服务之日起</w:t>
            </w:r>
            <w:r>
              <w:rPr>
                <w:rFonts w:hint="eastAsia" w:ascii="仿宋_GB2312" w:hAnsi="宋体" w:eastAsia="仿宋_GB2312" w:cs="Arial"/>
                <w:color w:val="auto"/>
                <w:sz w:val="24"/>
              </w:rPr>
              <w:t xml:space="preserve"> ，</w:t>
            </w:r>
            <w:r>
              <w:rPr>
                <w:rFonts w:hint="eastAsia" w:ascii="仿宋_GB2312" w:hAnsi="宋体" w:eastAsia="仿宋_GB2312" w:cs="Arial"/>
                <w:color w:val="auto"/>
                <w:sz w:val="24"/>
                <w:lang w:eastAsia="zh-CN"/>
              </w:rPr>
              <w:t>生活垃圾实际处理量经双方核算签字确认后，</w:t>
            </w:r>
            <w:r>
              <w:rPr>
                <w:rFonts w:hint="eastAsia" w:ascii="仿宋_GB2312" w:hAnsi="宋体" w:eastAsia="仿宋_GB2312" w:cs="Arial"/>
                <w:color w:val="auto"/>
                <w:sz w:val="24"/>
              </w:rPr>
              <w:t>按实按</w:t>
            </w:r>
            <w:r>
              <w:rPr>
                <w:rFonts w:hint="eastAsia" w:ascii="仿宋_GB2312" w:hAnsi="宋体" w:eastAsia="仿宋_GB2312" w:cs="Arial"/>
                <w:color w:val="auto"/>
                <w:sz w:val="24"/>
                <w:lang w:val="en-US" w:eastAsia="zh-CN"/>
              </w:rPr>
              <w:t>月</w:t>
            </w:r>
            <w:r>
              <w:rPr>
                <w:rFonts w:hint="eastAsia" w:ascii="仿宋_GB2312" w:hAnsi="宋体" w:eastAsia="仿宋_GB2312" w:cs="Arial"/>
                <w:color w:val="auto"/>
                <w:sz w:val="24"/>
              </w:rPr>
              <w:t>结算</w:t>
            </w:r>
            <w:r>
              <w:rPr>
                <w:rFonts w:hint="eastAsia" w:ascii="仿宋_GB2312" w:hAnsi="宋体" w:eastAsia="仿宋_GB2312" w:cs="Arial"/>
                <w:color w:val="auto"/>
                <w:sz w:val="24"/>
                <w:lang w:eastAsia="zh-CN"/>
              </w:rPr>
              <w:t>，</w:t>
            </w:r>
            <w:r>
              <w:rPr>
                <w:rFonts w:hint="eastAsia" w:ascii="仿宋_GB2312" w:hAnsi="宋体" w:eastAsia="仿宋_GB2312" w:cs="Arial"/>
                <w:color w:val="auto"/>
                <w:sz w:val="24"/>
                <w:lang w:val="en-US" w:eastAsia="zh-CN"/>
              </w:rPr>
              <w:t>成交供应商</w:t>
            </w:r>
            <w:r>
              <w:rPr>
                <w:rFonts w:hint="eastAsia" w:ascii="仿宋_GB2312" w:hAnsi="仿宋_GB2312" w:eastAsia="仿宋_GB2312" w:cs="仿宋_GB2312"/>
                <w:bCs/>
                <w:color w:val="auto"/>
                <w:sz w:val="24"/>
                <w:highlight w:val="none"/>
              </w:rPr>
              <w:t>应当于</w:t>
            </w:r>
            <w:r>
              <w:rPr>
                <w:rFonts w:hint="eastAsia" w:ascii="仿宋_GB2312" w:hAnsi="仿宋_GB2312" w:eastAsia="仿宋_GB2312" w:cs="仿宋_GB2312"/>
                <w:bCs/>
                <w:color w:val="auto"/>
                <w:sz w:val="24"/>
                <w:highlight w:val="none"/>
                <w:lang w:eastAsia="zh-CN"/>
              </w:rPr>
              <w:t>下月</w:t>
            </w:r>
            <w:r>
              <w:rPr>
                <w:rFonts w:hint="eastAsia" w:ascii="仿宋_GB2312" w:hAnsi="仿宋_GB2312" w:eastAsia="仿宋_GB2312" w:cs="仿宋_GB2312"/>
                <w:bCs/>
                <w:color w:val="auto"/>
                <w:sz w:val="24"/>
                <w:highlight w:val="none"/>
              </w:rPr>
              <w:t>开始后10个工作日内，将上</w:t>
            </w:r>
            <w:r>
              <w:rPr>
                <w:rFonts w:hint="eastAsia" w:ascii="仿宋_GB2312" w:hAnsi="仿宋_GB2312" w:eastAsia="仿宋_GB2312" w:cs="仿宋_GB2312"/>
                <w:bCs/>
                <w:color w:val="auto"/>
                <w:sz w:val="24"/>
                <w:highlight w:val="none"/>
                <w:lang w:eastAsia="zh-CN"/>
              </w:rPr>
              <w:t>月</w:t>
            </w:r>
            <w:r>
              <w:rPr>
                <w:rFonts w:hint="eastAsia" w:ascii="仿宋_GB2312" w:hAnsi="仿宋_GB2312" w:eastAsia="仿宋_GB2312" w:cs="仿宋_GB2312"/>
                <w:bCs/>
                <w:color w:val="auto"/>
                <w:sz w:val="24"/>
                <w:highlight w:val="none"/>
              </w:rPr>
              <w:t>合法、有效发票开具给采购人，采购人</w:t>
            </w:r>
            <w:r>
              <w:rPr>
                <w:rFonts w:hint="eastAsia" w:ascii="仿宋_GB2312" w:hAnsi="仿宋_GB2312" w:eastAsia="仿宋_GB2312" w:cs="仿宋_GB2312"/>
                <w:bCs/>
                <w:color w:val="auto"/>
                <w:sz w:val="24"/>
                <w:highlight w:val="none"/>
                <w:lang w:eastAsia="zh-CN"/>
              </w:rPr>
              <w:t>原则上</w:t>
            </w:r>
            <w:r>
              <w:rPr>
                <w:rFonts w:hint="eastAsia" w:ascii="仿宋_GB2312" w:hAnsi="仿宋_GB2312" w:eastAsia="仿宋_GB2312" w:cs="仿宋_GB2312"/>
                <w:bCs/>
                <w:color w:val="auto"/>
                <w:sz w:val="24"/>
                <w:highlight w:val="none"/>
              </w:rPr>
              <w:t>应当自收到发票后10个工作日内将资金支付到合同约定的</w:t>
            </w:r>
            <w:r>
              <w:rPr>
                <w:rFonts w:hint="eastAsia" w:ascii="仿宋_GB2312" w:hAnsi="仿宋_GB2312" w:eastAsia="仿宋_GB2312" w:cs="仿宋_GB2312"/>
                <w:bCs/>
                <w:color w:val="auto"/>
                <w:sz w:val="24"/>
                <w:highlight w:val="none"/>
                <w:lang w:val="en-US" w:eastAsia="zh-CN"/>
              </w:rPr>
              <w:t>成交供应商</w:t>
            </w:r>
            <w:r>
              <w:rPr>
                <w:rFonts w:hint="eastAsia" w:ascii="仿宋_GB2312" w:hAnsi="仿宋_GB2312" w:eastAsia="仿宋_GB2312" w:cs="仿宋_GB2312"/>
                <w:bCs/>
                <w:color w:val="auto"/>
                <w:sz w:val="24"/>
                <w:highlight w:val="none"/>
              </w:rPr>
              <w:t>账户</w:t>
            </w:r>
            <w:r>
              <w:rPr>
                <w:rFonts w:hint="eastAsia" w:ascii="仿宋_GB2312" w:hAnsi="仿宋_GB2312" w:eastAsia="仿宋_GB2312" w:cs="仿宋_GB2312"/>
                <w:bCs/>
                <w:color w:val="auto"/>
                <w:sz w:val="24"/>
                <w:highlight w:val="none"/>
                <w:lang w:eastAsia="zh-CN"/>
              </w:rPr>
              <w:t>（不计利息）</w:t>
            </w:r>
            <w:r>
              <w:rPr>
                <w:rFonts w:hint="eastAsia" w:ascii="仿宋_GB2312" w:hAnsi="仿宋_GB2312" w:eastAsia="仿宋_GB2312" w:cs="仿宋_GB2312"/>
                <w:bCs/>
                <w:color w:val="auto"/>
                <w:sz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both"/>
              <w:textAlignment w:val="auto"/>
              <w:rPr>
                <w:rFonts w:hint="eastAsia" w:ascii="仿宋_GB2312" w:hAnsi="宋体" w:eastAsia="仿宋_GB2312" w:cs="Arial"/>
                <w:color w:val="auto"/>
                <w:sz w:val="24"/>
                <w:lang w:eastAsia="zh-CN"/>
              </w:rPr>
            </w:pPr>
            <w:r>
              <w:rPr>
                <w:rFonts w:hint="eastAsia" w:ascii="仿宋_GB2312" w:hAnsi="宋体" w:eastAsia="仿宋_GB2312"/>
                <w:b/>
                <w:bCs/>
                <w:color w:val="000000"/>
                <w:sz w:val="24"/>
                <w:highlight w:val="none"/>
                <w:lang w:eastAsia="zh-CN"/>
              </w:rPr>
              <w:t>注：资金支付等事项按照《保障中小企业款项支付条例》（国务院令第8</w:t>
            </w:r>
            <w:r>
              <w:rPr>
                <w:rFonts w:hint="eastAsia" w:ascii="仿宋_GB2312" w:hAnsi="宋体" w:eastAsia="仿宋_GB2312"/>
                <w:b/>
                <w:bCs/>
                <w:color w:val="000000"/>
                <w:sz w:val="24"/>
                <w:highlight w:val="none"/>
                <w:lang w:val="en-US" w:eastAsia="zh-CN"/>
              </w:rPr>
              <w:t>02</w:t>
            </w:r>
            <w:r>
              <w:rPr>
                <w:rFonts w:hint="eastAsia" w:ascii="仿宋_GB2312" w:hAnsi="宋体" w:eastAsia="仿宋_GB2312"/>
                <w:b/>
                <w:bCs/>
                <w:color w:val="000000"/>
                <w:sz w:val="24"/>
                <w:highlight w:val="none"/>
                <w:lang w:eastAsia="zh-CN"/>
              </w:rPr>
              <w:t>号）、</w:t>
            </w:r>
            <w:r>
              <w:rPr>
                <w:rFonts w:hint="eastAsia" w:ascii="仿宋_GB2312" w:hAnsi="仿宋_GB2312" w:eastAsia="仿宋_GB2312" w:cs="仿宋_GB2312"/>
                <w:b/>
                <w:bCs/>
                <w:color w:val="auto"/>
                <w:sz w:val="24"/>
                <w:highlight w:val="none"/>
                <w:lang w:eastAsia="zh-CN"/>
              </w:rPr>
              <w:t>《广西壮族自治区财政厅关于持续优化政府采购营商环境推动高质量发展的通知》</w:t>
            </w:r>
            <w:r>
              <w:rPr>
                <w:rFonts w:hint="eastAsia" w:ascii="仿宋_GB2312" w:hAnsi="宋体" w:eastAsia="仿宋_GB2312"/>
                <w:b/>
                <w:bCs/>
                <w:color w:val="000000"/>
                <w:sz w:val="24"/>
                <w:highlight w:val="none"/>
                <w:lang w:val="en-US" w:eastAsia="zh-CN"/>
              </w:rPr>
              <w:t>等</w:t>
            </w:r>
            <w:r>
              <w:rPr>
                <w:rFonts w:hint="eastAsia" w:ascii="仿宋_GB2312" w:hAnsi="宋体" w:eastAsia="仿宋_GB2312"/>
                <w:b/>
                <w:bCs/>
                <w:color w:val="000000"/>
                <w:sz w:val="24"/>
                <w:highlight w:val="none"/>
                <w:lang w:eastAsia="zh-CN"/>
              </w:rPr>
              <w:t>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hint="eastAsia" w:ascii="仿宋_GB2312" w:eastAsia="仿宋_GB2312"/>
                <w:bCs/>
                <w:color w:val="auto"/>
                <w:sz w:val="24"/>
              </w:rPr>
            </w:pPr>
            <w:r>
              <w:rPr>
                <w:rFonts w:hint="eastAsia" w:ascii="宋体" w:hAnsi="宋体" w:cs="宋体"/>
                <w:b/>
                <w:bCs/>
                <w:color w:val="auto"/>
                <w:sz w:val="24"/>
              </w:rPr>
              <w:t>★</w:t>
            </w:r>
            <w:r>
              <w:rPr>
                <w:rFonts w:hint="eastAsia" w:ascii="仿宋_GB2312" w:hAnsi="宋体" w:eastAsia="仿宋_GB2312" w:cs="Arial"/>
                <w:b/>
                <w:bCs/>
                <w:color w:val="auto"/>
                <w:sz w:val="24"/>
              </w:rPr>
              <w:t>三、验收要求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宋体" w:eastAsia="仿宋_GB2312"/>
                <w:color w:val="auto"/>
                <w:sz w:val="24"/>
              </w:rPr>
            </w:pPr>
            <w:r>
              <w:rPr>
                <w:rFonts w:hint="eastAsia" w:ascii="仿宋_GB2312" w:hAnsi="宋体" w:eastAsia="仿宋_GB2312" w:cs="Arial"/>
                <w:bCs/>
                <w:color w:val="auto"/>
                <w:sz w:val="24"/>
              </w:rPr>
              <w:t>验收标准及要求</w:t>
            </w:r>
          </w:p>
        </w:tc>
        <w:tc>
          <w:tcPr>
            <w:tcW w:w="7763" w:type="dxa"/>
            <w:gridSpan w:val="3"/>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after="0" w:line="400" w:lineRule="exact"/>
              <w:jc w:val="both"/>
              <w:textAlignment w:val="auto"/>
              <w:rPr>
                <w:rFonts w:hint="eastAsia" w:ascii="仿宋_GB2312" w:hAnsi="宋体" w:eastAsia="仿宋_GB2312" w:cs="Arial"/>
                <w:color w:val="auto"/>
                <w:sz w:val="24"/>
              </w:rPr>
            </w:pPr>
            <w:r>
              <w:rPr>
                <w:rFonts w:hint="eastAsia" w:ascii="仿宋_GB2312" w:hAnsi="宋体" w:eastAsia="仿宋_GB2312" w:cs="Arial"/>
                <w:color w:val="auto"/>
                <w:sz w:val="24"/>
              </w:rPr>
              <w:t>1.国家强制性标准及有关规定。</w:t>
            </w:r>
          </w:p>
          <w:p>
            <w:pPr>
              <w:keepNext w:val="0"/>
              <w:keepLines w:val="0"/>
              <w:pageBreakBefore w:val="0"/>
              <w:widowControl w:val="0"/>
              <w:kinsoku/>
              <w:wordWrap/>
              <w:overflowPunct/>
              <w:topLinePunct w:val="0"/>
              <w:autoSpaceDE/>
              <w:autoSpaceDN/>
              <w:bidi w:val="0"/>
              <w:adjustRightInd/>
              <w:snapToGrid/>
              <w:spacing w:before="0" w:after="0" w:line="400" w:lineRule="exact"/>
              <w:jc w:val="both"/>
              <w:textAlignment w:val="auto"/>
              <w:rPr>
                <w:rFonts w:hint="eastAsia" w:ascii="仿宋_GB2312" w:hAnsi="宋体" w:eastAsia="仿宋_GB2312" w:cs="Arial"/>
                <w:color w:val="auto"/>
                <w:sz w:val="24"/>
              </w:rPr>
            </w:pPr>
            <w:r>
              <w:rPr>
                <w:rFonts w:hint="eastAsia" w:ascii="仿宋_GB2312" w:hAnsi="宋体" w:eastAsia="仿宋_GB2312" w:cs="Arial"/>
                <w:color w:val="auto"/>
                <w:sz w:val="24"/>
                <w:lang w:val="en-US" w:eastAsia="zh-CN"/>
              </w:rPr>
              <w:t>2.</w:t>
            </w:r>
            <w:r>
              <w:rPr>
                <w:rFonts w:hint="eastAsia" w:ascii="仿宋_GB2312" w:hAnsi="仿宋_GB2312" w:eastAsia="仿宋_GB2312" w:cs="仿宋_GB2312"/>
                <w:bCs/>
                <w:color w:val="auto"/>
                <w:sz w:val="24"/>
              </w:rPr>
              <w:t>单一来源</w:t>
            </w:r>
            <w:r>
              <w:rPr>
                <w:rFonts w:hint="eastAsia" w:ascii="仿宋_GB2312" w:hAnsi="宋体" w:eastAsia="仿宋_GB2312" w:cs="Arial"/>
                <w:color w:val="auto"/>
                <w:sz w:val="24"/>
                <w:lang w:val="en-US" w:eastAsia="zh-CN"/>
              </w:rPr>
              <w:t>采购</w:t>
            </w:r>
            <w:r>
              <w:rPr>
                <w:rFonts w:hint="eastAsia" w:ascii="仿宋_GB2312" w:hAnsi="宋体" w:eastAsia="仿宋_GB2312" w:cs="Arial"/>
                <w:color w:val="auto"/>
                <w:sz w:val="24"/>
              </w:rPr>
              <w:t>文件的采购需求及</w:t>
            </w:r>
            <w:r>
              <w:rPr>
                <w:rFonts w:hint="eastAsia" w:ascii="仿宋_GB2312" w:hAnsi="宋体" w:eastAsia="仿宋_GB2312" w:cs="Arial"/>
                <w:color w:val="auto"/>
                <w:sz w:val="24"/>
                <w:lang w:val="en-US" w:eastAsia="zh-CN"/>
              </w:rPr>
              <w:t>成交供应商响应</w:t>
            </w:r>
            <w:r>
              <w:rPr>
                <w:rFonts w:hint="eastAsia" w:ascii="仿宋_GB2312" w:hAnsi="宋体" w:eastAsia="仿宋_GB2312" w:cs="Arial"/>
                <w:color w:val="auto"/>
                <w:sz w:val="24"/>
              </w:rPr>
              <w:t>文件响应的事项。</w:t>
            </w:r>
          </w:p>
          <w:p>
            <w:pPr>
              <w:keepNext w:val="0"/>
              <w:keepLines w:val="0"/>
              <w:pageBreakBefore w:val="0"/>
              <w:widowControl w:val="0"/>
              <w:kinsoku/>
              <w:wordWrap/>
              <w:overflowPunct/>
              <w:topLinePunct w:val="0"/>
              <w:autoSpaceDE/>
              <w:autoSpaceDN/>
              <w:bidi w:val="0"/>
              <w:adjustRightInd/>
              <w:snapToGrid/>
              <w:spacing w:before="0" w:after="0" w:line="400" w:lineRule="exact"/>
              <w:jc w:val="both"/>
              <w:textAlignment w:val="auto"/>
              <w:rPr>
                <w:rFonts w:hint="default" w:ascii="仿宋_GB2312" w:hAnsi="宋体" w:eastAsia="仿宋_GB2312" w:cs="Arial"/>
                <w:color w:val="auto"/>
                <w:sz w:val="24"/>
                <w:lang w:val="en-US" w:eastAsia="zh-CN"/>
              </w:rPr>
            </w:pPr>
            <w:r>
              <w:rPr>
                <w:rFonts w:hint="eastAsia" w:ascii="仿宋_GB2312" w:hAnsi="宋体" w:eastAsia="仿宋_GB2312" w:cs="Arial"/>
                <w:color w:val="auto"/>
                <w:sz w:val="24"/>
                <w:lang w:val="en-US" w:eastAsia="zh-CN"/>
              </w:rPr>
              <w:t>3.</w:t>
            </w:r>
            <w:r>
              <w:rPr>
                <w:rFonts w:hint="eastAsia" w:ascii="仿宋_GB2312" w:hAnsi="宋体" w:eastAsia="仿宋_GB2312" w:cs="Arial"/>
                <w:color w:val="auto"/>
                <w:sz w:val="24"/>
                <w:szCs w:val="24"/>
              </w:rPr>
              <w:t>验收</w:t>
            </w:r>
            <w:r>
              <w:rPr>
                <w:rFonts w:hint="eastAsia" w:ascii="仿宋_GB2312" w:hAnsi="宋体" w:eastAsia="仿宋_GB2312" w:cs="Arial"/>
                <w:color w:val="auto"/>
                <w:sz w:val="24"/>
                <w:szCs w:val="24"/>
                <w:lang w:eastAsia="zh-CN"/>
              </w:rPr>
              <w:t>过程</w:t>
            </w:r>
            <w:r>
              <w:rPr>
                <w:rFonts w:hint="eastAsia" w:ascii="仿宋_GB2312" w:hAnsi="宋体" w:eastAsia="仿宋_GB2312" w:cs="Arial"/>
                <w:color w:val="auto"/>
                <w:sz w:val="24"/>
                <w:szCs w:val="24"/>
              </w:rPr>
              <w:t>所产生</w:t>
            </w:r>
            <w:r>
              <w:rPr>
                <w:rFonts w:hint="eastAsia" w:ascii="仿宋_GB2312" w:hAnsi="宋体" w:eastAsia="仿宋_GB2312" w:cs="Arial"/>
                <w:color w:val="auto"/>
                <w:sz w:val="24"/>
                <w:szCs w:val="24"/>
                <w:lang w:eastAsia="zh-CN"/>
              </w:rPr>
              <w:t>的</w:t>
            </w:r>
            <w:r>
              <w:rPr>
                <w:rFonts w:hint="eastAsia" w:ascii="仿宋_GB2312" w:hAnsi="宋体" w:eastAsia="仿宋_GB2312" w:cs="Arial"/>
                <w:color w:val="auto"/>
                <w:sz w:val="24"/>
                <w:szCs w:val="24"/>
              </w:rPr>
              <w:t>相关费用全部由</w:t>
            </w:r>
            <w:r>
              <w:rPr>
                <w:rFonts w:hint="eastAsia" w:ascii="仿宋_GB2312" w:hAnsi="宋体" w:eastAsia="仿宋_GB2312" w:cs="Arial"/>
                <w:color w:val="auto"/>
                <w:sz w:val="24"/>
                <w:lang w:val="en-US" w:eastAsia="zh-CN"/>
              </w:rPr>
              <w:t>成交供应商</w:t>
            </w:r>
            <w:r>
              <w:rPr>
                <w:rFonts w:hint="eastAsia" w:ascii="仿宋_GB2312" w:hAnsi="宋体" w:eastAsia="仿宋_GB2312" w:cs="Arial"/>
                <w:color w:val="auto"/>
                <w:sz w:val="24"/>
                <w:szCs w:val="24"/>
              </w:rPr>
              <w:t>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6"/>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400" w:lineRule="exact"/>
              <w:rPr>
                <w:rFonts w:hint="eastAsia" w:ascii="仿宋_GB2312" w:eastAsia="仿宋_GB2312"/>
                <w:bCs/>
                <w:color w:val="auto"/>
                <w:kern w:val="0"/>
                <w:sz w:val="24"/>
              </w:rPr>
            </w:pPr>
            <w:r>
              <w:rPr>
                <w:rFonts w:hint="eastAsia" w:ascii="仿宋_GB2312" w:hAnsi="宋体" w:eastAsia="仿宋_GB2312"/>
                <w:b/>
                <w:bCs/>
                <w:color w:val="auto"/>
                <w:kern w:val="0"/>
                <w:sz w:val="24"/>
              </w:rPr>
              <w:t>四、其他要求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481"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ind w:right="-27" w:rightChars="-13"/>
              <w:jc w:val="left"/>
              <w:rPr>
                <w:rFonts w:hint="eastAsia" w:ascii="仿宋_GB2312" w:hAnsi="宋体" w:eastAsia="仿宋_GB2312"/>
                <w:color w:val="auto"/>
                <w:sz w:val="24"/>
              </w:rPr>
            </w:pPr>
            <w:r>
              <w:rPr>
                <w:rFonts w:ascii="仿宋_GB2312" w:hAnsi="仿宋_GB2312" w:eastAsia="仿宋_GB2312" w:cs="仿宋_GB2312"/>
                <w:bCs/>
                <w:color w:val="000000"/>
                <w:sz w:val="24"/>
              </w:rPr>
              <w:t>政策性条件（如有）</w:t>
            </w:r>
          </w:p>
        </w:tc>
        <w:tc>
          <w:tcPr>
            <w:tcW w:w="7823" w:type="dxa"/>
            <w:gridSpan w:val="4"/>
            <w:tcBorders>
              <w:left w:val="single" w:color="auto" w:sz="4" w:space="0"/>
              <w:bottom w:val="single" w:color="auto" w:sz="4" w:space="0"/>
              <w:right w:val="single" w:color="auto" w:sz="4" w:space="0"/>
            </w:tcBorders>
            <w:noWrap w:val="0"/>
            <w:vAlign w:val="center"/>
          </w:tcPr>
          <w:p>
            <w:pPr>
              <w:pStyle w:val="265"/>
              <w:numPr>
                <w:ilvl w:val="-1"/>
                <w:numId w:val="0"/>
              </w:numPr>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lang w:val="en-US" w:eastAsia="zh-CN"/>
              </w:rPr>
              <w:t>1.</w:t>
            </w:r>
            <w:r>
              <w:rPr>
                <w:rFonts w:hint="eastAsia" w:ascii="仿宋_GB2312" w:eastAsia="仿宋_GB2312"/>
                <w:color w:val="000000"/>
              </w:rPr>
              <w:t>《政府采购促进中小企业发展管理办法》（财库〔2020〕46号），符合办法规定条件且出具该办法规定的《中小企业声明函》的小型和微型企业予以优先采购，监狱企业、残疾人福利性单位视同小型和微型企业；</w:t>
            </w:r>
          </w:p>
          <w:p>
            <w:pPr>
              <w:pStyle w:val="265"/>
              <w:spacing w:before="0" w:beforeAutospacing="0" w:after="0" w:afterAutospacing="0" w:line="460" w:lineRule="atLeast"/>
              <w:rPr>
                <w:rFonts w:hint="eastAsia" w:ascii="仿宋_GB2312" w:eastAsia="仿宋_GB2312"/>
                <w:color w:val="000000"/>
              </w:rPr>
            </w:pPr>
            <w:r>
              <w:rPr>
                <w:rStyle w:val="269"/>
                <w:rFonts w:hint="eastAsia" w:ascii="仿宋_GB2312" w:eastAsia="仿宋_GB2312"/>
                <w:color w:val="000000"/>
              </w:rPr>
              <w:t>注：（1）采购标的对应的中小企业划分标准所属行业：</w:t>
            </w:r>
            <w:r>
              <w:rPr>
                <w:rFonts w:hint="eastAsia" w:ascii="仿宋_GB2312" w:hAnsi="仿宋_GB2312" w:eastAsia="仿宋_GB2312" w:cs="仿宋_GB2312"/>
                <w:b/>
                <w:bCs/>
                <w:i w:val="0"/>
                <w:iCs w:val="0"/>
                <w:color w:val="auto"/>
                <w:kern w:val="0"/>
                <w:sz w:val="24"/>
                <w:u w:val="single"/>
                <w:lang w:val="en-US" w:eastAsia="zh-CN" w:bidi="ar"/>
              </w:rPr>
              <w:t>其他未列明行业</w:t>
            </w:r>
            <w:r>
              <w:rPr>
                <w:rFonts w:hint="eastAsia" w:ascii="仿宋_GB2312" w:eastAsia="仿宋_GB2312"/>
                <w:color w:val="000000"/>
                <w:u w:val="single"/>
                <w:lang w:val="en-US" w:eastAsia="zh-CN"/>
              </w:rPr>
              <w:t xml:space="preserve">               </w:t>
            </w:r>
            <w:r>
              <w:rPr>
                <w:rStyle w:val="269"/>
                <w:rFonts w:hint="eastAsia" w:ascii="仿宋_GB2312" w:eastAsia="仿宋_GB2312"/>
                <w:color w:val="000000"/>
              </w:rPr>
              <w:t>（2）中小企业划分有关标准根据工信部等部委发布的《关于印发中小企业划型标准规定的通知》（工信部联企业〔2011〕300号）确定；</w:t>
            </w:r>
          </w:p>
          <w:p>
            <w:pPr>
              <w:pStyle w:val="265"/>
              <w:spacing w:before="0" w:beforeAutospacing="0" w:after="0" w:afterAutospacing="0" w:line="460" w:lineRule="atLeast"/>
              <w:rPr>
                <w:rFonts w:hint="eastAsia" w:ascii="仿宋_GB2312" w:eastAsia="仿宋_GB2312"/>
                <w:color w:val="000000"/>
              </w:rPr>
            </w:pPr>
            <w:r>
              <w:rPr>
                <w:rStyle w:val="269"/>
                <w:rFonts w:hint="eastAsia" w:ascii="仿宋_GB2312" w:eastAsia="仿宋_GB2312"/>
                <w:color w:val="000000"/>
              </w:rPr>
              <w:t>（3）为方便供应商识别企业规模类型，供应商可使用工业和信息化部组织开发的中小企业规模类型自测小程序生成企业规模类型测试结果。自测小程序链接：https://baosong.miit.gov.cn/ScaleTest</w:t>
            </w:r>
          </w:p>
          <w:p>
            <w:pPr>
              <w:pStyle w:val="26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pPr>
              <w:pStyle w:val="265"/>
              <w:spacing w:before="0" w:beforeAutospacing="0" w:after="0" w:afterAutospacing="0" w:line="460" w:lineRule="atLeast"/>
              <w:rPr>
                <w:rFonts w:hint="eastAsia" w:ascii="仿宋_GB2312" w:eastAsia="仿宋_GB2312"/>
                <w:bCs/>
                <w:color w:val="auto"/>
                <w:kern w:val="0"/>
                <w:sz w:val="24"/>
              </w:rPr>
            </w:pPr>
            <w:r>
              <w:rPr>
                <w:rFonts w:hint="eastAsia" w:ascii="仿宋_GB2312" w:eastAsia="仿宋_GB2312"/>
                <w:color w:val="000000"/>
              </w:rPr>
              <w:t>3.《财政部 民政部 中国残疾人联合会关于促进残疾人就业政府采购政策的通知》（财库〔2017〕141号）</w:t>
            </w:r>
            <w:r>
              <w:rPr>
                <w:rFonts w:hint="eastAsia" w:ascii="仿宋_GB2312" w:eastAsia="仿宋_GB2312"/>
                <w:color w:val="000000"/>
                <w:lang w:eastAsia="zh-CN"/>
              </w:rPr>
              <w:t>。</w:t>
            </w:r>
          </w:p>
        </w:tc>
      </w:tr>
      <w:bookmarkEnd w:id="22"/>
      <w:bookmarkEnd w:id="23"/>
      <w:bookmarkEnd w:id="47"/>
    </w:tbl>
    <w:p>
      <w:pPr>
        <w:rPr>
          <w:color w:val="auto"/>
        </w:rPr>
      </w:pPr>
      <w:bookmarkStart w:id="48" w:name="_Toc2667"/>
    </w:p>
    <w:p>
      <w:pPr>
        <w:spacing w:line="380" w:lineRule="exact"/>
        <w:ind w:firstLine="643" w:firstLineChars="200"/>
        <w:jc w:val="center"/>
        <w:outlineLvl w:val="0"/>
        <w:rPr>
          <w:color w:val="auto"/>
          <w:sz w:val="32"/>
          <w:szCs w:val="32"/>
        </w:rPr>
      </w:pPr>
      <w:r>
        <w:rPr>
          <w:rFonts w:hint="eastAsia" w:ascii="宋体" w:hAnsi="宋体" w:cs="宋体"/>
          <w:b/>
          <w:bCs/>
          <w:color w:val="auto"/>
          <w:sz w:val="32"/>
          <w:szCs w:val="32"/>
        </w:rPr>
        <w:br w:type="page"/>
      </w:r>
      <w:bookmarkStart w:id="49" w:name="_Toc21252"/>
      <w:bookmarkStart w:id="50" w:name="_Toc17480"/>
      <w:bookmarkStart w:id="51" w:name="_Toc21198"/>
      <w:bookmarkStart w:id="52" w:name="_Toc23153"/>
      <w:bookmarkStart w:id="53" w:name="_Toc12805"/>
      <w:bookmarkStart w:id="54" w:name="_Toc23958"/>
      <w:bookmarkStart w:id="55" w:name="_Toc13797"/>
      <w:bookmarkStart w:id="56" w:name="_Toc4379"/>
      <w:bookmarkStart w:id="57" w:name="_Toc24160"/>
      <w:bookmarkStart w:id="58" w:name="_Toc8335"/>
      <w:r>
        <w:rPr>
          <w:rFonts w:hint="eastAsia" w:ascii="宋体" w:hAnsi="宋体" w:cs="宋体"/>
          <w:b/>
          <w:bCs/>
          <w:color w:val="auto"/>
          <w:sz w:val="32"/>
          <w:szCs w:val="32"/>
        </w:rPr>
        <w:t>第三章 供应商须知</w:t>
      </w:r>
      <w:bookmarkEnd w:id="48"/>
      <w:bookmarkEnd w:id="49"/>
      <w:bookmarkEnd w:id="50"/>
      <w:bookmarkEnd w:id="51"/>
      <w:bookmarkEnd w:id="52"/>
      <w:bookmarkEnd w:id="53"/>
      <w:bookmarkEnd w:id="54"/>
      <w:bookmarkEnd w:id="55"/>
      <w:bookmarkEnd w:id="56"/>
      <w:bookmarkEnd w:id="57"/>
      <w:bookmarkEnd w:id="58"/>
    </w:p>
    <w:p>
      <w:pPr>
        <w:spacing w:line="276" w:lineRule="auto"/>
        <w:jc w:val="center"/>
        <w:rPr>
          <w:rFonts w:ascii="仿宋_GB2312" w:eastAsia="仿宋_GB2312"/>
          <w:b/>
          <w:color w:val="auto"/>
          <w:sz w:val="28"/>
          <w:szCs w:val="28"/>
        </w:rPr>
      </w:pPr>
      <w:r>
        <w:rPr>
          <w:rFonts w:hint="eastAsia" w:ascii="仿宋_GB2312" w:eastAsia="仿宋_GB2312"/>
          <w:b/>
          <w:color w:val="auto"/>
          <w:sz w:val="28"/>
          <w:szCs w:val="28"/>
        </w:rPr>
        <w:t>前附表</w:t>
      </w:r>
    </w:p>
    <w:tbl>
      <w:tblPr>
        <w:tblStyle w:val="5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top"/>
          </w:tcPr>
          <w:p>
            <w:pPr>
              <w:spacing w:line="360" w:lineRule="auto"/>
              <w:jc w:val="center"/>
              <w:rPr>
                <w:rFonts w:ascii="仿宋_GB2312" w:eastAsia="仿宋_GB2312"/>
                <w:b/>
                <w:color w:val="auto"/>
                <w:sz w:val="24"/>
              </w:rPr>
            </w:pPr>
            <w:r>
              <w:rPr>
                <w:rFonts w:hint="eastAsia" w:ascii="仿宋_GB2312" w:eastAsia="仿宋_GB2312"/>
                <w:b/>
                <w:color w:val="auto"/>
                <w:sz w:val="24"/>
              </w:rPr>
              <w:t>序号</w:t>
            </w:r>
          </w:p>
        </w:tc>
        <w:tc>
          <w:tcPr>
            <w:tcW w:w="8232" w:type="dxa"/>
            <w:noWrap w:val="0"/>
            <w:vAlign w:val="top"/>
          </w:tcPr>
          <w:p>
            <w:pPr>
              <w:spacing w:line="360" w:lineRule="auto"/>
              <w:jc w:val="center"/>
              <w:rPr>
                <w:rFonts w:ascii="仿宋_GB2312" w:eastAsia="仿宋_GB2312"/>
                <w:b/>
                <w:color w:val="auto"/>
                <w:sz w:val="24"/>
              </w:rPr>
            </w:pPr>
            <w:r>
              <w:rPr>
                <w:rFonts w:hint="eastAsia" w:ascii="仿宋_GB2312" w:eastAsia="仿宋_GB2312"/>
                <w:b/>
                <w:color w:val="auto"/>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ascii="仿宋_GB2312" w:eastAsia="仿宋_GB2312"/>
                <w:color w:val="auto"/>
                <w:sz w:val="24"/>
              </w:rPr>
            </w:pPr>
            <w:r>
              <w:rPr>
                <w:rFonts w:hint="eastAsia" w:ascii="仿宋_GB2312" w:eastAsia="仿宋_GB2312"/>
                <w:color w:val="auto"/>
                <w:sz w:val="24"/>
              </w:rPr>
              <w:t>1</w:t>
            </w:r>
          </w:p>
        </w:tc>
        <w:tc>
          <w:tcPr>
            <w:tcW w:w="8232" w:type="dxa"/>
            <w:noWrap w:val="0"/>
            <w:vAlign w:val="center"/>
          </w:tcPr>
          <w:p>
            <w:pPr>
              <w:spacing w:line="400" w:lineRule="exact"/>
              <w:rPr>
                <w:rFonts w:hint="eastAsia" w:ascii="仿宋_GB2312" w:eastAsia="仿宋_GB2312"/>
                <w:color w:val="auto"/>
                <w:sz w:val="24"/>
                <w:lang w:eastAsia="zh-CN"/>
              </w:rPr>
            </w:pPr>
            <w:r>
              <w:rPr>
                <w:rFonts w:hint="eastAsia" w:ascii="仿宋_GB2312" w:eastAsia="仿宋_GB2312"/>
                <w:color w:val="auto"/>
                <w:sz w:val="24"/>
              </w:rPr>
              <w:t>项目名称：</w:t>
            </w:r>
            <w:r>
              <w:rPr>
                <w:rFonts w:hint="eastAsia" w:ascii="仿宋_GB2312" w:eastAsia="仿宋_GB2312"/>
                <w:color w:val="auto"/>
                <w:sz w:val="24"/>
                <w:lang w:eastAsia="zh-CN"/>
              </w:rPr>
              <w:t xml:space="preserve"> 柳城县生活垃圾处理服务采购</w:t>
            </w:r>
          </w:p>
          <w:p>
            <w:pPr>
              <w:spacing w:line="400" w:lineRule="exact"/>
              <w:rPr>
                <w:rFonts w:hint="eastAsia" w:ascii="仿宋_GB2312" w:eastAsia="仿宋_GB2312"/>
                <w:color w:val="auto"/>
                <w:sz w:val="24"/>
                <w:lang w:eastAsia="zh-CN"/>
              </w:rPr>
            </w:pPr>
            <w:r>
              <w:rPr>
                <w:rFonts w:hint="eastAsia" w:ascii="仿宋_GB2312" w:eastAsia="仿宋_GB2312"/>
                <w:color w:val="auto"/>
                <w:sz w:val="24"/>
              </w:rPr>
              <w:t>项目编号： </w:t>
            </w:r>
            <w:r>
              <w:rPr>
                <w:rFonts w:hint="eastAsia" w:ascii="仿宋_GB2312" w:eastAsia="仿宋_GB2312"/>
                <w:color w:val="auto"/>
                <w:sz w:val="24"/>
                <w:lang w:eastAsia="zh-CN"/>
              </w:rPr>
              <w:t>LZZC2026-D3-220063-LZSZ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eastAsia" w:ascii="仿宋_GB2312" w:eastAsia="仿宋_GB2312"/>
                <w:color w:val="auto"/>
                <w:sz w:val="24"/>
              </w:rPr>
            </w:pPr>
            <w:r>
              <w:rPr>
                <w:rFonts w:hint="eastAsia" w:ascii="仿宋_GB2312" w:eastAsia="仿宋_GB2312"/>
                <w:color w:val="auto"/>
                <w:sz w:val="24"/>
              </w:rPr>
              <w:t>2</w:t>
            </w:r>
          </w:p>
        </w:tc>
        <w:tc>
          <w:tcPr>
            <w:tcW w:w="8232" w:type="dxa"/>
            <w:noWrap w:val="0"/>
            <w:vAlign w:val="center"/>
          </w:tcPr>
          <w:p>
            <w:pPr>
              <w:autoSpaceDE/>
              <w:autoSpaceDN/>
              <w:spacing w:line="400" w:lineRule="exact"/>
              <w:textAlignment w:val="auto"/>
              <w:rPr>
                <w:rFonts w:ascii="仿宋_GB2312" w:eastAsia="仿宋_GB2312"/>
                <w:color w:val="auto"/>
                <w:sz w:val="24"/>
              </w:rPr>
            </w:pPr>
            <w:r>
              <w:rPr>
                <w:rFonts w:hint="eastAsia" w:ascii="仿宋_GB2312" w:eastAsia="仿宋_GB2312"/>
                <w:color w:val="auto"/>
                <w:sz w:val="24"/>
              </w:rPr>
              <w:t>采购资金来源：财政性资金</w:t>
            </w:r>
          </w:p>
          <w:p>
            <w:pPr>
              <w:widowControl/>
              <w:topLinePunct/>
              <w:autoSpaceDE w:val="0"/>
              <w:autoSpaceDN w:val="0"/>
              <w:spacing w:line="400" w:lineRule="exact"/>
              <w:rPr>
                <w:rFonts w:hint="eastAsia" w:ascii="仿宋_GB2312" w:eastAsia="仿宋_GB2312"/>
                <w:color w:val="auto"/>
                <w:sz w:val="24"/>
              </w:rPr>
            </w:pPr>
            <w:r>
              <w:rPr>
                <w:rFonts w:hint="eastAsia" w:ascii="仿宋_GB2312" w:eastAsia="仿宋_GB2312"/>
                <w:color w:val="auto"/>
                <w:sz w:val="24"/>
              </w:rPr>
              <w:t>预算金额（人民币）：叁佰贰拾贰万叁仟元整（¥3,223,000.00）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lang w:val="en-US" w:eastAsia="zh-CN"/>
              </w:rPr>
              <w:t>3</w:t>
            </w:r>
          </w:p>
        </w:tc>
        <w:tc>
          <w:tcPr>
            <w:tcW w:w="8232" w:type="dxa"/>
            <w:noWrap w:val="0"/>
            <w:vAlign w:val="center"/>
          </w:tcPr>
          <w:p>
            <w:pPr>
              <w:spacing w:line="420" w:lineRule="exact"/>
              <w:rPr>
                <w:rFonts w:ascii="仿宋_GB2312" w:eastAsia="仿宋_GB2312"/>
                <w:color w:val="auto"/>
                <w:sz w:val="24"/>
              </w:rPr>
            </w:pPr>
            <w:r>
              <w:rPr>
                <w:rFonts w:hint="eastAsia" w:ascii="仿宋_GB2312" w:eastAsia="仿宋_GB2312"/>
                <w:color w:val="auto"/>
                <w:sz w:val="24"/>
              </w:rPr>
              <w:t>响应报价及费用：</w:t>
            </w:r>
          </w:p>
          <w:p>
            <w:pPr>
              <w:spacing w:line="420" w:lineRule="exact"/>
              <w:rPr>
                <w:rFonts w:ascii="仿宋_GB2312" w:eastAsia="仿宋_GB2312"/>
                <w:color w:val="auto"/>
                <w:sz w:val="24"/>
              </w:rPr>
            </w:pPr>
            <w:r>
              <w:rPr>
                <w:rFonts w:hint="eastAsia" w:ascii="仿宋_GB2312" w:eastAsia="仿宋_GB2312"/>
                <w:color w:val="auto"/>
                <w:sz w:val="24"/>
              </w:rPr>
              <w:t>1.本项目</w:t>
            </w:r>
            <w:r>
              <w:rPr>
                <w:rFonts w:hint="eastAsia" w:ascii="仿宋_GB2312" w:eastAsia="仿宋_GB2312"/>
                <w:color w:val="auto"/>
                <w:sz w:val="24"/>
                <w:lang w:val="en-US" w:eastAsia="zh-CN"/>
              </w:rPr>
              <w:t>响应</w:t>
            </w:r>
            <w:r>
              <w:rPr>
                <w:rFonts w:hint="eastAsia" w:ascii="仿宋_GB2312" w:eastAsia="仿宋_GB2312"/>
                <w:color w:val="auto"/>
                <w:sz w:val="24"/>
              </w:rPr>
              <w:t>应以人民币报价；</w:t>
            </w:r>
          </w:p>
          <w:p>
            <w:pPr>
              <w:spacing w:line="420" w:lineRule="exact"/>
              <w:rPr>
                <w:rFonts w:ascii="仿宋_GB2312" w:eastAsia="仿宋_GB2312"/>
                <w:color w:val="auto"/>
                <w:sz w:val="24"/>
              </w:rPr>
            </w:pPr>
            <w:r>
              <w:rPr>
                <w:rFonts w:hint="eastAsia" w:ascii="仿宋_GB2312" w:eastAsia="仿宋_GB2312"/>
                <w:color w:val="auto"/>
                <w:sz w:val="24"/>
              </w:rPr>
              <w:t>2.供应商的最终报价不超过财政批准的预算；</w:t>
            </w:r>
          </w:p>
          <w:p>
            <w:pPr>
              <w:spacing w:line="420" w:lineRule="exact"/>
              <w:rPr>
                <w:rFonts w:ascii="仿宋_GB2312" w:eastAsia="仿宋_GB2312"/>
                <w:color w:val="auto"/>
                <w:sz w:val="24"/>
              </w:rPr>
            </w:pPr>
            <w:r>
              <w:rPr>
                <w:rFonts w:hint="eastAsia" w:ascii="仿宋_GB2312" w:eastAsia="仿宋_GB2312"/>
                <w:color w:val="auto"/>
                <w:sz w:val="24"/>
              </w:rPr>
              <w:t>3.本次单一来源采购文件和代理服务费用全免。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lang w:val="en-US" w:eastAsia="zh-CN"/>
              </w:rPr>
              <w:t>4</w:t>
            </w:r>
          </w:p>
        </w:tc>
        <w:tc>
          <w:tcPr>
            <w:tcW w:w="8232" w:type="dxa"/>
            <w:noWrap w:val="0"/>
            <w:vAlign w:val="center"/>
          </w:tcPr>
          <w:p>
            <w:pPr>
              <w:spacing w:line="420" w:lineRule="exact"/>
              <w:rPr>
                <w:rFonts w:ascii="仿宋_GB2312" w:eastAsia="仿宋_GB2312"/>
                <w:color w:val="auto"/>
                <w:sz w:val="24"/>
              </w:rPr>
            </w:pPr>
            <w:r>
              <w:rPr>
                <w:rFonts w:hint="eastAsia" w:ascii="仿宋_GB2312" w:eastAsia="仿宋_GB2312"/>
                <w:color w:val="auto"/>
                <w:sz w:val="24"/>
              </w:rPr>
              <w:t>协商保证金为：本项目无需提交协商保证金。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lang w:val="en-US" w:eastAsia="zh-CN"/>
              </w:rPr>
              <w:t>5</w:t>
            </w:r>
          </w:p>
        </w:tc>
        <w:tc>
          <w:tcPr>
            <w:tcW w:w="8232" w:type="dxa"/>
            <w:noWrap w:val="0"/>
            <w:vAlign w:val="center"/>
          </w:tcPr>
          <w:p>
            <w:pPr>
              <w:spacing w:line="420" w:lineRule="exact"/>
              <w:rPr>
                <w:rFonts w:ascii="仿宋_GB2312" w:eastAsia="仿宋_GB2312"/>
                <w:color w:val="auto"/>
                <w:sz w:val="24"/>
              </w:rPr>
            </w:pPr>
            <w:r>
              <w:rPr>
                <w:rFonts w:hint="eastAsia" w:ascii="仿宋_GB2312" w:eastAsia="仿宋_GB2312"/>
                <w:color w:val="auto"/>
                <w:sz w:val="24"/>
              </w:rPr>
              <w:t>答疑与澄清：供应商如认为单一来源采购文件表述不清晰或对政府采购活动事项有疑问的，应当以书面形式向采购人提出询问、澄清；答疑内容是单一来源采购文件的组成部分，并将以书面形式送达单一来源受邀供应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0" w:hRule="atLeast"/>
          <w:jc w:val="center"/>
        </w:trPr>
        <w:tc>
          <w:tcPr>
            <w:tcW w:w="817" w:type="dxa"/>
            <w:noWrap w:val="0"/>
            <w:vAlign w:val="center"/>
          </w:tcPr>
          <w:p>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lang w:val="en-US" w:eastAsia="zh-CN"/>
              </w:rPr>
              <w:t>6</w:t>
            </w:r>
          </w:p>
        </w:tc>
        <w:tc>
          <w:tcPr>
            <w:tcW w:w="8232" w:type="dxa"/>
            <w:noWrap w:val="0"/>
            <w:vAlign w:val="center"/>
          </w:tcPr>
          <w:p>
            <w:pPr>
              <w:spacing w:line="480" w:lineRule="exact"/>
              <w:rPr>
                <w:rFonts w:ascii="仿宋_GB2312" w:hAnsi="宋体" w:eastAsia="仿宋_GB2312"/>
                <w:b/>
                <w:bCs/>
                <w:color w:val="auto"/>
                <w:sz w:val="24"/>
              </w:rPr>
            </w:pPr>
            <w:r>
              <w:rPr>
                <w:rFonts w:hint="eastAsia" w:ascii="仿宋_GB2312" w:hAnsi="宋体" w:eastAsia="仿宋_GB2312"/>
                <w:b/>
                <w:bCs/>
                <w:color w:val="auto"/>
                <w:sz w:val="24"/>
              </w:rPr>
              <w:t>电子响应文件（必须提供）：</w:t>
            </w:r>
          </w:p>
          <w:p>
            <w:pPr>
              <w:spacing w:line="480" w:lineRule="exact"/>
              <w:rPr>
                <w:rFonts w:ascii="仿宋_GB2312" w:hAnsi="宋体" w:eastAsia="仿宋_GB2312"/>
                <w:b/>
                <w:bCs/>
                <w:color w:val="auto"/>
                <w:sz w:val="24"/>
              </w:rPr>
            </w:pPr>
            <w:r>
              <w:rPr>
                <w:rFonts w:hint="eastAsia" w:ascii="仿宋_GB2312" w:hAnsi="宋体" w:eastAsia="仿宋_GB2312"/>
                <w:b/>
                <w:bCs/>
                <w:color w:val="auto"/>
                <w:sz w:val="24"/>
              </w:rPr>
              <w:t>1.供应商应按照本项目单一来源采购文件和</w:t>
            </w:r>
            <w:r>
              <w:rPr>
                <w:rFonts w:hint="eastAsia" w:ascii="仿宋_GB2312" w:hAnsi="宋体" w:eastAsia="仿宋_GB2312" w:cs="Times New Roman"/>
                <w:b/>
                <w:bCs/>
                <w:color w:val="auto"/>
                <w:sz w:val="24"/>
                <w:szCs w:val="24"/>
              </w:rPr>
              <w:t>广西政府采购云平台</w:t>
            </w:r>
            <w:r>
              <w:rPr>
                <w:rFonts w:hint="eastAsia" w:ascii="仿宋_GB2312" w:hAnsi="宋体" w:eastAsia="仿宋_GB2312"/>
                <w:b/>
                <w:bCs/>
                <w:color w:val="auto"/>
                <w:sz w:val="24"/>
              </w:rPr>
              <w:t>的要求，通过“</w:t>
            </w:r>
            <w:r>
              <w:rPr>
                <w:rFonts w:hint="eastAsia" w:ascii="仿宋_GB2312" w:hAnsi="宋体" w:eastAsia="仿宋_GB2312" w:cs="Times New Roman"/>
                <w:b/>
                <w:bCs/>
                <w:color w:val="auto"/>
                <w:sz w:val="24"/>
                <w:szCs w:val="24"/>
              </w:rPr>
              <w:t>广西政府采购云平台客户端</w:t>
            </w:r>
            <w:r>
              <w:rPr>
                <w:rFonts w:hint="eastAsia" w:ascii="仿宋_GB2312" w:hAnsi="宋体" w:eastAsia="仿宋_GB2312"/>
                <w:b/>
                <w:bCs/>
                <w:color w:val="auto"/>
                <w:sz w:val="24"/>
              </w:rPr>
              <w:t>”编制、加密电子响应文件，并于提交响应文件截止时间前在</w:t>
            </w:r>
            <w:r>
              <w:rPr>
                <w:rFonts w:hint="eastAsia" w:ascii="仿宋_GB2312" w:hAnsi="宋体" w:eastAsia="仿宋_GB2312" w:cs="Times New Roman"/>
                <w:b/>
                <w:bCs/>
                <w:color w:val="auto"/>
                <w:sz w:val="24"/>
                <w:szCs w:val="24"/>
              </w:rPr>
              <w:t>广西政府采购云平台</w:t>
            </w:r>
            <w:r>
              <w:rPr>
                <w:rFonts w:hint="eastAsia" w:ascii="仿宋_GB2312" w:hAnsi="宋体" w:eastAsia="仿宋_GB2312"/>
                <w:b/>
                <w:bCs/>
                <w:color w:val="auto"/>
                <w:sz w:val="24"/>
              </w:rPr>
              <w:t>上提交加密的电子响应文件。</w:t>
            </w:r>
          </w:p>
          <w:p>
            <w:pPr>
              <w:spacing w:line="440" w:lineRule="exact"/>
              <w:rPr>
                <w:rFonts w:ascii="仿宋_GB2312" w:hAnsi="宋体" w:eastAsia="仿宋_GB2312"/>
                <w:b/>
                <w:bCs/>
                <w:color w:val="auto"/>
                <w:sz w:val="24"/>
              </w:rPr>
            </w:pPr>
            <w:r>
              <w:rPr>
                <w:rFonts w:hint="eastAsia" w:ascii="仿宋_GB2312" w:hAnsi="宋体" w:eastAsia="仿宋_GB2312"/>
                <w:b/>
                <w:bCs/>
                <w:color w:val="auto"/>
                <w:sz w:val="24"/>
              </w:rPr>
              <w:t>2.未按规定传输提交电子响应文件的</w:t>
            </w:r>
            <w:r>
              <w:rPr>
                <w:rFonts w:hint="eastAsia" w:ascii="仿宋_GB2312" w:hAnsi="宋体" w:eastAsia="仿宋_GB2312"/>
                <w:b/>
                <w:bCs/>
                <w:color w:val="auto"/>
                <w:sz w:val="24"/>
                <w:lang w:val="en-US" w:eastAsia="zh-CN"/>
              </w:rPr>
              <w:t>将被</w:t>
            </w:r>
            <w:r>
              <w:rPr>
                <w:rFonts w:hint="eastAsia" w:ascii="仿宋_GB2312" w:hAnsi="宋体" w:eastAsia="仿宋_GB2312" w:cs="Times New Roman"/>
                <w:b/>
                <w:bCs/>
                <w:color w:val="auto"/>
                <w:sz w:val="24"/>
                <w:szCs w:val="24"/>
              </w:rPr>
              <w:t>广西政府采购云平台</w:t>
            </w:r>
            <w:r>
              <w:rPr>
                <w:rFonts w:hint="eastAsia" w:ascii="仿宋_GB2312" w:hAnsi="宋体" w:eastAsia="仿宋_GB2312"/>
                <w:b/>
                <w:bCs/>
                <w:color w:val="auto"/>
                <w:sz w:val="24"/>
                <w:lang w:val="en-US" w:eastAsia="zh-CN"/>
              </w:rPr>
              <w:t>拒绝</w:t>
            </w:r>
            <w:r>
              <w:rPr>
                <w:rFonts w:hint="eastAsia" w:ascii="仿宋_GB2312" w:hAnsi="宋体" w:eastAsia="仿宋_GB2312"/>
                <w:b/>
                <w:bCs/>
                <w:color w:val="auto"/>
                <w:sz w:val="24"/>
              </w:rPr>
              <w:t>。</w:t>
            </w:r>
          </w:p>
          <w:p>
            <w:pPr>
              <w:autoSpaceDE w:val="0"/>
              <w:autoSpaceDN w:val="0"/>
              <w:spacing w:line="420" w:lineRule="exact"/>
              <w:textAlignment w:val="bottom"/>
              <w:rPr>
                <w:rFonts w:ascii="仿宋_GB2312" w:eastAsia="仿宋_GB2312"/>
                <w:color w:val="auto"/>
                <w:sz w:val="24"/>
              </w:rPr>
            </w:pPr>
            <w:r>
              <w:rPr>
                <w:rFonts w:hint="eastAsia" w:ascii="仿宋_GB2312" w:hAnsi="宋体" w:eastAsia="仿宋_GB2312"/>
                <w:b/>
                <w:bCs/>
                <w:color w:val="auto"/>
                <w:sz w:val="24"/>
              </w:rPr>
              <w:t>3.</w:t>
            </w:r>
            <w:r>
              <w:rPr>
                <w:rFonts w:hint="eastAsia" w:ascii="仿宋_GB2312" w:eastAsia="仿宋_GB2312"/>
                <w:b/>
                <w:bCs/>
                <w:color w:val="auto"/>
                <w:sz w:val="24"/>
              </w:rPr>
              <w:t>电子响应文件成功提交后，供应商可自行打印</w:t>
            </w:r>
            <w:r>
              <w:rPr>
                <w:rFonts w:hint="eastAsia" w:ascii="仿宋_GB2312" w:eastAsia="仿宋_GB2312"/>
                <w:b/>
                <w:bCs/>
                <w:color w:val="auto"/>
                <w:sz w:val="24"/>
                <w:lang w:eastAsia="zh-CN"/>
              </w:rPr>
              <w:t>响应</w:t>
            </w:r>
            <w:r>
              <w:rPr>
                <w:rFonts w:hint="eastAsia" w:ascii="仿宋_GB2312" w:eastAsia="仿宋_GB2312"/>
                <w:b/>
                <w:bCs/>
                <w:color w:val="auto"/>
                <w:sz w:val="24"/>
              </w:rPr>
              <w:t>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817" w:type="dxa"/>
            <w:noWrap w:val="0"/>
            <w:vAlign w:val="center"/>
          </w:tcPr>
          <w:p>
            <w:pPr>
              <w:spacing w:line="420" w:lineRule="exact"/>
              <w:ind w:firstLine="240" w:firstLineChars="100"/>
              <w:jc w:val="both"/>
              <w:rPr>
                <w:rFonts w:hint="eastAsia" w:ascii="仿宋_GB2312" w:eastAsia="仿宋_GB2312"/>
                <w:color w:val="auto"/>
                <w:sz w:val="24"/>
                <w:lang w:eastAsia="zh-CN"/>
              </w:rPr>
            </w:pPr>
            <w:r>
              <w:rPr>
                <w:rFonts w:hint="eastAsia" w:ascii="仿宋_GB2312" w:eastAsia="仿宋_GB2312"/>
                <w:color w:val="auto"/>
                <w:sz w:val="24"/>
                <w:lang w:val="en-US" w:eastAsia="zh-CN"/>
              </w:rPr>
              <w:t>7</w:t>
            </w:r>
          </w:p>
        </w:tc>
        <w:tc>
          <w:tcPr>
            <w:tcW w:w="8232" w:type="dxa"/>
            <w:noWrap w:val="0"/>
            <w:vAlign w:val="center"/>
          </w:tcPr>
          <w:p>
            <w:pPr>
              <w:spacing w:line="420" w:lineRule="exact"/>
              <w:rPr>
                <w:rFonts w:hint="eastAsia" w:ascii="仿宋_GB2312" w:eastAsia="宋体"/>
                <w:color w:val="auto"/>
                <w:sz w:val="24"/>
                <w:lang w:eastAsia="zh-CN"/>
              </w:rPr>
            </w:pPr>
            <w:r>
              <w:rPr>
                <w:rFonts w:hint="eastAsia" w:ascii="仿宋_GB2312" w:hAnsi="宋体" w:eastAsia="仿宋_GB2312"/>
                <w:color w:val="auto"/>
                <w:sz w:val="24"/>
              </w:rPr>
              <w:t>响应文件递交截止时间：详见单一来源采购邀请函</w:t>
            </w:r>
            <w:r>
              <w:rPr>
                <w:rFonts w:hint="eastAsia"/>
                <w:color w:val="auto"/>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0" w:hRule="atLeast"/>
          <w:jc w:val="center"/>
        </w:trPr>
        <w:tc>
          <w:tcPr>
            <w:tcW w:w="817" w:type="dxa"/>
            <w:noWrap w:val="0"/>
            <w:vAlign w:val="center"/>
          </w:tcPr>
          <w:p>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lang w:val="en-US" w:eastAsia="zh-CN"/>
              </w:rPr>
              <w:t>8</w:t>
            </w:r>
          </w:p>
        </w:tc>
        <w:tc>
          <w:tcPr>
            <w:tcW w:w="8232" w:type="dxa"/>
            <w:noWrap w:val="0"/>
            <w:vAlign w:val="center"/>
          </w:tcPr>
          <w:p>
            <w:pPr>
              <w:spacing w:line="420" w:lineRule="exact"/>
              <w:ind w:left="0" w:firstLine="0" w:firstLineChars="0"/>
              <w:jc w:val="left"/>
              <w:rPr>
                <w:rFonts w:hint="eastAsia"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协商</w:t>
            </w:r>
            <w:r>
              <w:rPr>
                <w:rFonts w:hint="eastAsia" w:ascii="仿宋_GB2312" w:hAnsi="宋体" w:eastAsia="仿宋_GB2312" w:cs="Times New Roman"/>
                <w:color w:val="auto"/>
                <w:sz w:val="24"/>
                <w:szCs w:val="24"/>
              </w:rPr>
              <w:t>时间：</w:t>
            </w:r>
            <w:r>
              <w:rPr>
                <w:rFonts w:hint="eastAsia" w:ascii="仿宋_GB2312" w:hAnsi="宋体" w:eastAsia="仿宋_GB2312" w:cs="Times New Roman"/>
                <w:color w:val="auto"/>
                <w:sz w:val="24"/>
                <w:szCs w:val="24"/>
                <w:lang w:eastAsia="zh-CN"/>
              </w:rPr>
              <w:t>在本邀请函规定</w:t>
            </w:r>
            <w:r>
              <w:rPr>
                <w:rFonts w:hint="eastAsia" w:ascii="仿宋_GB2312" w:hAnsi="宋体" w:eastAsia="仿宋_GB2312" w:cs="Times New Roman"/>
                <w:color w:val="auto"/>
                <w:sz w:val="24"/>
                <w:szCs w:val="24"/>
                <w:lang w:val="en-US" w:eastAsia="zh-CN"/>
              </w:rPr>
              <w:t>的电子响应文件提交截止时间后</w:t>
            </w:r>
            <w:r>
              <w:rPr>
                <w:rFonts w:hint="eastAsia" w:ascii="仿宋_GB2312" w:hAnsi="宋体" w:eastAsia="仿宋_GB2312" w:cs="Times New Roman"/>
                <w:color w:val="auto"/>
                <w:sz w:val="24"/>
                <w:szCs w:val="24"/>
                <w:lang w:eastAsia="zh-CN"/>
              </w:rPr>
              <w:t>，具体时间由采购代理机构通知。</w:t>
            </w:r>
          </w:p>
          <w:p>
            <w:pPr>
              <w:spacing w:line="420" w:lineRule="exact"/>
              <w:rPr>
                <w:rFonts w:ascii="仿宋_GB2312" w:eastAsia="仿宋_GB2312"/>
                <w:color w:val="auto"/>
                <w:sz w:val="24"/>
              </w:rPr>
            </w:pPr>
            <w:r>
              <w:rPr>
                <w:rFonts w:hint="eastAsia" w:ascii="仿宋_GB2312" w:hAnsi="宋体" w:eastAsia="仿宋_GB2312" w:cs="Times New Roman"/>
                <w:color w:val="auto"/>
                <w:sz w:val="24"/>
                <w:szCs w:val="24"/>
                <w:lang w:val="en-US" w:eastAsia="zh-CN"/>
              </w:rPr>
              <w:t>协商</w:t>
            </w:r>
            <w:r>
              <w:rPr>
                <w:rFonts w:hint="eastAsia" w:ascii="仿宋_GB2312" w:hAnsi="宋体" w:eastAsia="仿宋_GB2312" w:cs="Times New Roman"/>
                <w:color w:val="auto"/>
                <w:sz w:val="24"/>
                <w:szCs w:val="24"/>
              </w:rPr>
              <w:t>地点：通过</w:t>
            </w:r>
            <w:r>
              <w:rPr>
                <w:rFonts w:hint="eastAsia" w:ascii="仿宋_GB2312" w:hAnsi="宋体" w:eastAsia="仿宋_GB2312" w:cs="Times New Roman"/>
                <w:b/>
                <w:bCs/>
                <w:color w:val="auto"/>
                <w:sz w:val="24"/>
                <w:szCs w:val="24"/>
              </w:rPr>
              <w:t>广西政府采购云平台</w:t>
            </w:r>
            <w:r>
              <w:rPr>
                <w:rFonts w:hint="eastAsia" w:ascii="仿宋_GB2312" w:hAnsi="宋体" w:eastAsia="仿宋_GB2312" w:cs="Times New Roman"/>
                <w:color w:val="auto"/>
                <w:sz w:val="24"/>
                <w:szCs w:val="24"/>
              </w:rPr>
              <w:t>实行在线</w:t>
            </w:r>
            <w:r>
              <w:rPr>
                <w:rFonts w:hint="eastAsia" w:ascii="仿宋_GB2312" w:hAnsi="宋体" w:eastAsia="仿宋_GB2312" w:cs="Times New Roman"/>
                <w:color w:val="auto"/>
                <w:sz w:val="24"/>
                <w:szCs w:val="24"/>
                <w:lang w:val="en-US" w:eastAsia="zh-CN"/>
              </w:rPr>
              <w:t>协商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0" w:hRule="atLeast"/>
          <w:jc w:val="center"/>
        </w:trPr>
        <w:tc>
          <w:tcPr>
            <w:tcW w:w="817" w:type="dxa"/>
            <w:noWrap w:val="0"/>
            <w:vAlign w:val="center"/>
          </w:tcPr>
          <w:p>
            <w:pPr>
              <w:spacing w:line="420" w:lineRule="exact"/>
              <w:jc w:val="center"/>
              <w:rPr>
                <w:rFonts w:hint="default" w:ascii="仿宋_GB2312" w:eastAsia="仿宋_GB2312"/>
                <w:color w:val="auto"/>
                <w:sz w:val="24"/>
                <w:lang w:val="en-US" w:eastAsia="zh-CN"/>
              </w:rPr>
            </w:pPr>
            <w:r>
              <w:rPr>
                <w:rFonts w:hint="eastAsia" w:ascii="仿宋_GB2312" w:eastAsia="仿宋_GB2312"/>
                <w:color w:val="auto"/>
                <w:sz w:val="24"/>
                <w:lang w:val="en-US" w:eastAsia="zh-CN"/>
              </w:rPr>
              <w:t>9</w:t>
            </w:r>
          </w:p>
        </w:tc>
        <w:tc>
          <w:tcPr>
            <w:tcW w:w="8232" w:type="dxa"/>
            <w:noWrap w:val="0"/>
            <w:vAlign w:val="center"/>
          </w:tcPr>
          <w:p>
            <w:pPr>
              <w:spacing w:line="420" w:lineRule="exact"/>
              <w:jc w:val="left"/>
              <w:rPr>
                <w:rFonts w:ascii="仿宋_GB2312" w:eastAsia="仿宋_GB2312"/>
                <w:color w:val="auto"/>
                <w:sz w:val="24"/>
              </w:rPr>
            </w:pPr>
            <w:r>
              <w:rPr>
                <w:rFonts w:hint="eastAsia" w:ascii="仿宋_GB2312" w:eastAsia="仿宋_GB2312"/>
                <w:color w:val="auto"/>
                <w:sz w:val="24"/>
              </w:rPr>
              <w:t>电子响应文件解密时间：</w:t>
            </w:r>
          </w:p>
          <w:p>
            <w:pPr>
              <w:spacing w:line="420" w:lineRule="exact"/>
              <w:rPr>
                <w:rFonts w:hint="eastAsia" w:ascii="仿宋_GB2312" w:eastAsia="仿宋_GB2312"/>
                <w:color w:val="auto"/>
                <w:sz w:val="24"/>
              </w:rPr>
            </w:pPr>
            <w:r>
              <w:rPr>
                <w:rFonts w:hint="eastAsia" w:ascii="仿宋_GB2312" w:hAnsi="宋体" w:eastAsia="仿宋_GB2312"/>
                <w:color w:val="auto"/>
                <w:sz w:val="24"/>
              </w:rPr>
              <w:t>采购代理机构开启解密标书后30分钟内，供应商必须在此时间段内登录</w:t>
            </w:r>
            <w:r>
              <w:rPr>
                <w:rFonts w:hint="eastAsia" w:ascii="仿宋_GB2312" w:hAnsi="宋体" w:eastAsia="仿宋_GB2312" w:cs="Times New Roman"/>
                <w:b/>
                <w:bCs/>
                <w:color w:val="auto"/>
                <w:sz w:val="24"/>
                <w:szCs w:val="24"/>
              </w:rPr>
              <w:t>广西政府采购云平台</w:t>
            </w:r>
            <w:r>
              <w:rPr>
                <w:rFonts w:hint="eastAsia" w:ascii="仿宋_GB2312" w:hAnsi="宋体" w:eastAsia="仿宋_GB2312"/>
                <w:color w:val="auto"/>
                <w:sz w:val="24"/>
              </w:rPr>
              <w:t>，用“项目采购</w:t>
            </w:r>
            <w:r>
              <w:rPr>
                <w:rFonts w:hint="eastAsia" w:ascii="仿宋_GB2312" w:hAnsi="宋体" w:eastAsia="仿宋_GB2312"/>
                <w:color w:val="auto"/>
                <w:sz w:val="24"/>
                <w:lang w:eastAsia="zh-CN"/>
              </w:rPr>
              <w:t>－</w:t>
            </w:r>
            <w:r>
              <w:rPr>
                <w:rFonts w:hint="eastAsia" w:ascii="仿宋_GB2312" w:hAnsi="宋体" w:eastAsia="仿宋_GB2312"/>
                <w:color w:val="auto"/>
                <w:sz w:val="24"/>
              </w:rPr>
              <w:t>开标评标”功能完成电子响应文件的解密。若供应商在规定时间内未按时解密的，视为</w:t>
            </w:r>
            <w:r>
              <w:rPr>
                <w:rFonts w:hint="eastAsia" w:ascii="仿宋_GB2312" w:hAnsi="宋体" w:eastAsia="仿宋_GB2312"/>
                <w:color w:val="auto"/>
                <w:sz w:val="24"/>
                <w:lang w:val="en-US" w:eastAsia="zh-CN"/>
              </w:rPr>
              <w:t>响应无效</w:t>
            </w:r>
            <w:r>
              <w:rPr>
                <w:rFonts w:hint="eastAsia" w:ascii="仿宋_GB2312" w:hAnsi="宋体" w:eastAsia="仿宋_GB2312"/>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default" w:ascii="仿宋_GB2312" w:hAnsi="Calibri" w:eastAsia="仿宋_GB2312"/>
                <w:color w:val="auto"/>
                <w:spacing w:val="10"/>
                <w:sz w:val="24"/>
                <w:lang w:val="en-US" w:eastAsia="zh-CN"/>
              </w:rPr>
            </w:pPr>
            <w:r>
              <w:rPr>
                <w:rFonts w:hint="eastAsia" w:ascii="仿宋_GB2312" w:hAnsi="Calibri" w:eastAsia="仿宋_GB2312"/>
                <w:color w:val="auto"/>
                <w:spacing w:val="10"/>
                <w:sz w:val="24"/>
                <w:lang w:val="en-US" w:eastAsia="zh-CN"/>
              </w:rPr>
              <w:t>10</w:t>
            </w:r>
          </w:p>
        </w:tc>
        <w:tc>
          <w:tcPr>
            <w:tcW w:w="8232" w:type="dxa"/>
            <w:noWrap w:val="0"/>
            <w:vAlign w:val="center"/>
          </w:tcPr>
          <w:p>
            <w:pPr>
              <w:snapToGrid w:val="0"/>
              <w:spacing w:line="420" w:lineRule="exact"/>
              <w:rPr>
                <w:rFonts w:ascii="仿宋_GB2312" w:eastAsia="仿宋_GB2312"/>
                <w:b/>
                <w:bCs/>
                <w:color w:val="auto"/>
                <w:sz w:val="24"/>
              </w:rPr>
            </w:pPr>
            <w:r>
              <w:rPr>
                <w:rFonts w:hint="eastAsia" w:ascii="仿宋_GB2312" w:eastAsia="仿宋_GB2312"/>
                <w:b/>
                <w:bCs/>
                <w:color w:val="auto"/>
                <w:sz w:val="24"/>
              </w:rPr>
              <w:t>一、信用信息使用规则：</w:t>
            </w:r>
          </w:p>
          <w:p>
            <w:pPr>
              <w:snapToGrid w:val="0"/>
              <w:spacing w:line="420" w:lineRule="exact"/>
              <w:rPr>
                <w:rFonts w:ascii="仿宋_GB2312" w:eastAsia="仿宋_GB2312"/>
                <w:color w:val="auto"/>
                <w:sz w:val="24"/>
              </w:rPr>
            </w:pPr>
            <w:r>
              <w:rPr>
                <w:rFonts w:hint="eastAsia" w:ascii="仿宋_GB2312" w:eastAsia="仿宋_GB2312"/>
                <w:color w:val="auto"/>
                <w:sz w:val="24"/>
              </w:rPr>
              <w:t>采购人或者采购代理机构将对供应商信用记录进行甄别，对在“信用中国”网站</w:t>
            </w:r>
            <w:r>
              <w:rPr>
                <w:rFonts w:hint="eastAsia" w:ascii="仿宋_GB2312" w:eastAsia="仿宋_GB2312"/>
                <w:color w:val="auto"/>
                <w:sz w:val="24"/>
                <w:lang w:eastAsia="zh-CN"/>
              </w:rPr>
              <w:t>（</w:t>
            </w:r>
            <w:r>
              <w:rPr>
                <w:rFonts w:hint="eastAsia" w:ascii="仿宋_GB2312" w:eastAsia="仿宋_GB2312"/>
                <w:color w:val="auto"/>
                <w:sz w:val="24"/>
              </w:rPr>
              <w:t>www.creditchina.gov.cn)、中国政府采购</w:t>
            </w:r>
            <w:r>
              <w:rPr>
                <w:rFonts w:hint="eastAsia" w:ascii="仿宋_GB2312" w:eastAsia="仿宋_GB2312"/>
                <w:color w:val="auto"/>
                <w:sz w:val="24"/>
                <w:lang w:val="en-US" w:eastAsia="zh-CN"/>
              </w:rPr>
              <w:t>.</w:t>
            </w:r>
            <w:r>
              <w:rPr>
                <w:rFonts w:hint="eastAsia" w:ascii="仿宋_GB2312" w:eastAsia="仿宋_GB2312"/>
                <w:color w:val="auto"/>
                <w:sz w:val="24"/>
              </w:rPr>
              <w:t>网</w:t>
            </w:r>
            <w:r>
              <w:rPr>
                <w:rFonts w:hint="eastAsia" w:ascii="仿宋_GB2312" w:eastAsia="仿宋_GB2312"/>
                <w:color w:val="auto"/>
                <w:sz w:val="24"/>
                <w:lang w:eastAsia="zh-CN"/>
              </w:rPr>
              <w:t>（</w:t>
            </w:r>
            <w:r>
              <w:rPr>
                <w:rFonts w:hint="eastAsia" w:ascii="仿宋_GB2312" w:eastAsia="仿宋_GB2312"/>
                <w:color w:val="auto"/>
                <w:sz w:val="24"/>
              </w:rPr>
              <w:t>www.ccgp.gov.cn</w:t>
            </w:r>
            <w:r>
              <w:rPr>
                <w:rFonts w:hint="eastAsia" w:ascii="仿宋_GB2312" w:eastAsia="仿宋_GB2312"/>
                <w:color w:val="auto"/>
                <w:sz w:val="24"/>
                <w:lang w:eastAsia="zh-CN"/>
              </w:rPr>
              <w:t>）</w:t>
            </w:r>
            <w:r>
              <w:rPr>
                <w:rFonts w:hint="eastAsia" w:ascii="仿宋_GB2312" w:eastAsia="仿宋_GB2312"/>
                <w:color w:val="auto"/>
                <w:sz w:val="24"/>
              </w:rPr>
              <w:t>等渠道列入失信被执行人、重大税收违法案件当事人名单、政府采购严重违法失信行为记录名单及其他不符合《中华人民共和国政府采购法》第二十二条规定条件的供应商，拒绝其参与政府采购活动。</w:t>
            </w:r>
          </w:p>
          <w:p>
            <w:pPr>
              <w:snapToGrid w:val="0"/>
              <w:spacing w:line="420" w:lineRule="exact"/>
              <w:rPr>
                <w:rFonts w:ascii="仿宋_GB2312" w:eastAsia="仿宋_GB2312"/>
                <w:b/>
                <w:bCs/>
                <w:color w:val="auto"/>
                <w:sz w:val="24"/>
              </w:rPr>
            </w:pPr>
            <w:r>
              <w:rPr>
                <w:rFonts w:hint="eastAsia" w:ascii="仿宋_GB2312" w:eastAsia="仿宋_GB2312"/>
                <w:b/>
                <w:bCs/>
                <w:color w:val="auto"/>
                <w:sz w:val="24"/>
              </w:rPr>
              <w:t>二、甄别方式：</w:t>
            </w:r>
          </w:p>
          <w:p>
            <w:pPr>
              <w:snapToGrid w:val="0"/>
              <w:spacing w:line="420" w:lineRule="exact"/>
              <w:rPr>
                <w:rFonts w:ascii="仿宋_GB2312" w:eastAsia="仿宋_GB2312"/>
                <w:b/>
                <w:bCs/>
                <w:color w:val="auto"/>
                <w:sz w:val="24"/>
              </w:rPr>
            </w:pPr>
            <w:r>
              <w:rPr>
                <w:rFonts w:hint="eastAsia" w:ascii="仿宋_GB2312" w:eastAsia="仿宋_GB2312"/>
                <w:b/>
                <w:bCs/>
                <w:color w:val="auto"/>
                <w:sz w:val="24"/>
              </w:rPr>
              <w:t>1.</w:t>
            </w:r>
            <w:r>
              <w:rPr>
                <w:rFonts w:hint="eastAsia" w:ascii="仿宋_GB2312" w:eastAsia="仿宋_GB2312"/>
                <w:b/>
                <w:bCs/>
                <w:sz w:val="24"/>
              </w:rPr>
              <w:t>在本项目资格性审查</w:t>
            </w:r>
            <w:r>
              <w:rPr>
                <w:rFonts w:hint="eastAsia" w:ascii="仿宋_GB2312" w:eastAsia="仿宋_GB2312"/>
                <w:b/>
                <w:bCs/>
                <w:sz w:val="24"/>
                <w:lang w:eastAsia="zh-CN"/>
              </w:rPr>
              <w:t>时</w:t>
            </w:r>
            <w:r>
              <w:rPr>
                <w:rFonts w:hint="eastAsia" w:ascii="仿宋_GB2312" w:eastAsia="仿宋_GB2312"/>
                <w:b/>
                <w:bCs/>
                <w:color w:val="auto"/>
                <w:sz w:val="24"/>
              </w:rPr>
              <w:t>，采购人将对受邀供应商信用进行查询，并按照以上信用信息使用规则处理。</w:t>
            </w:r>
          </w:p>
          <w:p>
            <w:pPr>
              <w:snapToGrid w:val="0"/>
              <w:spacing w:line="420" w:lineRule="exact"/>
              <w:rPr>
                <w:rFonts w:ascii="仿宋_GB2312" w:eastAsia="仿宋_GB2312"/>
                <w:b/>
                <w:bCs/>
                <w:color w:val="auto"/>
                <w:sz w:val="24"/>
              </w:rPr>
            </w:pPr>
            <w:r>
              <w:rPr>
                <w:rFonts w:hint="eastAsia" w:ascii="仿宋_GB2312" w:eastAsia="仿宋_GB2312"/>
                <w:b/>
                <w:bCs/>
                <w:color w:val="auto"/>
                <w:sz w:val="24"/>
              </w:rPr>
              <w:t>2.在本项目发出成交结果公告前，采购人或采购代理机构将对成交供应商信用进行查询，并按照以上信用信息使用规则处理。</w:t>
            </w:r>
          </w:p>
          <w:p>
            <w:pPr>
              <w:snapToGrid w:val="0"/>
              <w:spacing w:line="420" w:lineRule="exact"/>
              <w:rPr>
                <w:color w:val="auto"/>
              </w:rPr>
            </w:pPr>
            <w:r>
              <w:rPr>
                <w:rFonts w:hint="eastAsia" w:ascii="仿宋_GB2312" w:eastAsia="仿宋_GB2312"/>
                <w:b/>
                <w:bCs/>
                <w:color w:val="auto"/>
                <w:sz w:val="24"/>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0" w:hRule="atLeast"/>
          <w:jc w:val="center"/>
        </w:trPr>
        <w:tc>
          <w:tcPr>
            <w:tcW w:w="817" w:type="dxa"/>
            <w:noWrap w:val="0"/>
            <w:vAlign w:val="center"/>
          </w:tcPr>
          <w:p>
            <w:pPr>
              <w:spacing w:line="420" w:lineRule="exact"/>
              <w:jc w:val="center"/>
              <w:rPr>
                <w:rFonts w:hint="default" w:ascii="仿宋_GB2312" w:eastAsia="仿宋_GB2312"/>
                <w:color w:val="auto"/>
                <w:sz w:val="24"/>
                <w:lang w:val="en-US" w:eastAsia="zh-CN"/>
              </w:rPr>
            </w:pPr>
            <w:r>
              <w:rPr>
                <w:rFonts w:hint="eastAsia" w:ascii="仿宋_GB2312" w:eastAsia="仿宋_GB2312"/>
                <w:color w:val="auto"/>
                <w:sz w:val="24"/>
                <w:lang w:val="en-US" w:eastAsia="zh-CN"/>
              </w:rPr>
              <w:t>11</w:t>
            </w:r>
          </w:p>
        </w:tc>
        <w:tc>
          <w:tcPr>
            <w:tcW w:w="8232" w:type="dxa"/>
            <w:noWrap w:val="0"/>
            <w:vAlign w:val="center"/>
          </w:tcPr>
          <w:p>
            <w:pPr>
              <w:snapToGrid w:val="0"/>
              <w:spacing w:line="420" w:lineRule="exact"/>
              <w:rPr>
                <w:rFonts w:ascii="仿宋_GB2312" w:eastAsia="仿宋_GB2312"/>
                <w:color w:val="auto"/>
                <w:sz w:val="24"/>
              </w:rPr>
            </w:pPr>
            <w:r>
              <w:rPr>
                <w:rFonts w:hint="eastAsia" w:ascii="仿宋_GB2312" w:eastAsia="仿宋_GB2312"/>
                <w:color w:val="auto"/>
                <w:sz w:val="24"/>
              </w:rPr>
              <w:t>1.协商结果的公示及成交通知书：采购人或采购代理机构应当自成交供应商确定之日起2个工作日内，在</w:t>
            </w:r>
            <w:r>
              <w:rPr>
                <w:rFonts w:hint="eastAsia" w:ascii="仿宋_GB2312" w:eastAsia="仿宋_GB2312"/>
                <w:sz w:val="24"/>
              </w:rPr>
              <w:t>中国政府采购网（www.ccgp.gov.cn）、</w:t>
            </w:r>
            <w:r>
              <w:rPr>
                <w:rFonts w:hint="eastAsia" w:ascii="仿宋_GB2312" w:eastAsia="仿宋_GB2312"/>
                <w:color w:val="auto"/>
                <w:sz w:val="24"/>
              </w:rPr>
              <w:t>广西壮族自治区政府采购网（zfcg.gxzf.gov.cn）、柳州市政府采购网（zfcg.lzscz.liuzhou.gov.cn）发布成交结果，同时向成交供应商发出成交通知书。</w:t>
            </w:r>
          </w:p>
          <w:p>
            <w:pPr>
              <w:snapToGrid w:val="0"/>
              <w:spacing w:line="420" w:lineRule="exact"/>
              <w:rPr>
                <w:rFonts w:ascii="仿宋_GB2312" w:eastAsia="仿宋_GB2312"/>
                <w:color w:val="auto"/>
                <w:sz w:val="24"/>
              </w:rPr>
            </w:pPr>
            <w:r>
              <w:rPr>
                <w:rFonts w:hint="eastAsia" w:ascii="仿宋_GB2312" w:eastAsia="仿宋_GB2312"/>
                <w:color w:val="auto"/>
                <w:sz w:val="24"/>
              </w:rPr>
              <w:t>2.根据《柳州市财政局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rPr>
              <w:t>1</w:t>
            </w:r>
            <w:r>
              <w:rPr>
                <w:rFonts w:hint="eastAsia" w:ascii="仿宋_GB2312" w:eastAsia="仿宋_GB2312"/>
                <w:color w:val="auto"/>
                <w:sz w:val="24"/>
                <w:lang w:val="en-US" w:eastAsia="zh-CN"/>
              </w:rPr>
              <w:t>2</w:t>
            </w:r>
          </w:p>
        </w:tc>
        <w:tc>
          <w:tcPr>
            <w:tcW w:w="8232" w:type="dxa"/>
            <w:noWrap w:val="0"/>
            <w:vAlign w:val="center"/>
          </w:tcPr>
          <w:p>
            <w:pPr>
              <w:autoSpaceDE w:val="0"/>
              <w:autoSpaceDN w:val="0"/>
              <w:spacing w:line="420" w:lineRule="exact"/>
              <w:ind w:left="4578" w:hanging="4578" w:hangingChars="1900"/>
              <w:textAlignment w:val="bottom"/>
              <w:rPr>
                <w:rFonts w:ascii="仿宋_GB2312" w:eastAsia="仿宋_GB2312"/>
                <w:color w:val="auto"/>
                <w:sz w:val="24"/>
              </w:rPr>
            </w:pPr>
            <w:r>
              <w:rPr>
                <w:rFonts w:hint="eastAsia" w:ascii="仿宋_GB2312" w:eastAsia="仿宋_GB2312"/>
                <w:b/>
                <w:bCs/>
                <w:color w:val="auto"/>
                <w:sz w:val="24"/>
              </w:rPr>
              <w:t>签订合同时间：</w:t>
            </w:r>
            <w:r>
              <w:rPr>
                <w:rFonts w:hint="eastAsia" w:ascii="仿宋_GB2312" w:eastAsia="仿宋_GB2312"/>
                <w:b/>
                <w:bCs/>
                <w:color w:val="auto"/>
                <w:sz w:val="24"/>
                <w:lang w:eastAsia="zh-CN"/>
              </w:rPr>
              <w:t>成交通知书</w:t>
            </w:r>
            <w:r>
              <w:rPr>
                <w:rFonts w:hint="eastAsia" w:ascii="仿宋_GB2312" w:eastAsia="仿宋_GB2312"/>
                <w:b/>
                <w:bCs/>
                <w:color w:val="auto"/>
                <w:sz w:val="24"/>
              </w:rPr>
              <w:t>发出后</w:t>
            </w:r>
            <w:r>
              <w:rPr>
                <w:rFonts w:hint="eastAsia" w:ascii="仿宋_GB2312" w:eastAsia="仿宋_GB2312"/>
                <w:b/>
                <w:bCs/>
                <w:color w:val="auto"/>
                <w:sz w:val="24"/>
                <w:u w:val="single"/>
              </w:rPr>
              <w:t xml:space="preserve"> 25 </w:t>
            </w:r>
            <w:r>
              <w:rPr>
                <w:rFonts w:hint="eastAsia" w:ascii="仿宋_GB2312" w:eastAsia="仿宋_GB2312"/>
                <w:b/>
                <w:bCs/>
                <w:color w:val="auto"/>
                <w:sz w:val="24"/>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rPr>
              <w:t>1</w:t>
            </w:r>
            <w:r>
              <w:rPr>
                <w:rFonts w:hint="eastAsia" w:ascii="仿宋_GB2312" w:eastAsia="仿宋_GB2312"/>
                <w:color w:val="auto"/>
                <w:sz w:val="24"/>
                <w:lang w:val="en-US" w:eastAsia="zh-CN"/>
              </w:rPr>
              <w:t>3</w:t>
            </w:r>
          </w:p>
        </w:tc>
        <w:tc>
          <w:tcPr>
            <w:tcW w:w="8232" w:type="dxa"/>
            <w:noWrap w:val="0"/>
            <w:vAlign w:val="center"/>
          </w:tcPr>
          <w:p>
            <w:pPr>
              <w:spacing w:line="420" w:lineRule="exact"/>
              <w:rPr>
                <w:rFonts w:ascii="仿宋_GB2312" w:eastAsia="仿宋_GB2312"/>
                <w:color w:val="auto"/>
                <w:sz w:val="24"/>
              </w:rPr>
            </w:pPr>
            <w:r>
              <w:rPr>
                <w:rFonts w:hint="eastAsia" w:ascii="仿宋_GB2312" w:eastAsia="仿宋_GB2312"/>
                <w:color w:val="auto"/>
                <w:sz w:val="24"/>
              </w:rPr>
              <w:t>响应文件有效期：</w:t>
            </w:r>
            <w:r>
              <w:rPr>
                <w:rFonts w:hint="eastAsia" w:ascii="仿宋_GB2312" w:eastAsia="仿宋_GB2312" w:cs="Courier New"/>
                <w:color w:val="auto"/>
                <w:sz w:val="24"/>
              </w:rPr>
              <w:t>自递交响应文件截止之日起至合同履行完毕止均应保持有效</w:t>
            </w:r>
            <w:r>
              <w:rPr>
                <w:rFonts w:hint="eastAsia" w:ascii="仿宋_GB2312" w:eastAsia="仿宋_GB2312"/>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default" w:ascii="仿宋_GB2312" w:eastAsia="仿宋_GB2312"/>
                <w:color w:val="auto"/>
                <w:sz w:val="24"/>
                <w:lang w:val="en-US" w:eastAsia="zh-CN"/>
              </w:rPr>
            </w:pPr>
            <w:r>
              <w:rPr>
                <w:rFonts w:hint="eastAsia" w:ascii="仿宋_GB2312" w:eastAsia="仿宋_GB2312"/>
                <w:color w:val="auto"/>
                <w:sz w:val="24"/>
                <w:lang w:val="en-US" w:eastAsia="zh-CN"/>
              </w:rPr>
              <w:t>14</w:t>
            </w:r>
          </w:p>
        </w:tc>
        <w:tc>
          <w:tcPr>
            <w:tcW w:w="8232" w:type="dxa"/>
            <w:noWrap w:val="0"/>
            <w:vAlign w:val="center"/>
          </w:tcPr>
          <w:p>
            <w:pPr>
              <w:spacing w:line="420" w:lineRule="exact"/>
              <w:rPr>
                <w:rFonts w:ascii="仿宋_GB2312" w:eastAsia="仿宋_GB2312"/>
                <w:color w:val="auto"/>
                <w:sz w:val="24"/>
              </w:rPr>
            </w:pPr>
            <w:r>
              <w:rPr>
                <w:rFonts w:hint="eastAsia" w:ascii="仿宋_GB2312" w:eastAsia="仿宋_GB2312"/>
                <w:color w:val="auto"/>
                <w:sz w:val="24"/>
              </w:rPr>
              <w:t>解释：本单一来源采购文件的解释权属于采购代理机构。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default" w:ascii="仿宋_GB2312" w:eastAsia="仿宋_GB2312"/>
                <w:color w:val="auto"/>
                <w:sz w:val="24"/>
                <w:lang w:val="en-US" w:eastAsia="zh-CN"/>
              </w:rPr>
            </w:pPr>
            <w:r>
              <w:rPr>
                <w:rFonts w:hint="eastAsia" w:ascii="仿宋_GB2312" w:eastAsia="仿宋_GB2312"/>
                <w:color w:val="auto"/>
                <w:sz w:val="24"/>
                <w:lang w:val="en-US" w:eastAsia="zh-CN"/>
              </w:rPr>
              <w:t>15</w:t>
            </w:r>
          </w:p>
        </w:tc>
        <w:tc>
          <w:tcPr>
            <w:tcW w:w="8232" w:type="dxa"/>
            <w:noWrap w:val="0"/>
            <w:vAlign w:val="center"/>
          </w:tcPr>
          <w:p>
            <w:pPr>
              <w:spacing w:line="420" w:lineRule="exact"/>
              <w:rPr>
                <w:rFonts w:hint="eastAsia" w:ascii="仿宋_GB2312" w:eastAsia="仿宋_GB2312"/>
                <w:color w:val="auto"/>
                <w:sz w:val="24"/>
              </w:rPr>
            </w:pPr>
            <w:r>
              <w:rPr>
                <w:rFonts w:hint="eastAsia" w:ascii="仿宋_GB2312" w:hAnsi="宋体" w:eastAsia="仿宋_GB2312"/>
                <w:color w:val="auto"/>
                <w:sz w:val="24"/>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供应商应在响应文件中注明响应文件内容中涉及商业秘密的部分，未注明的视为响应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noWrap w:val="0"/>
            <w:vAlign w:val="center"/>
          </w:tcPr>
          <w:p>
            <w:pPr>
              <w:spacing w:line="420" w:lineRule="exact"/>
              <w:jc w:val="center"/>
              <w:rPr>
                <w:rFonts w:hint="eastAsia" w:ascii="仿宋_GB2312" w:eastAsia="仿宋_GB2312"/>
                <w:color w:val="auto"/>
                <w:sz w:val="24"/>
                <w:lang w:eastAsia="zh-CN"/>
              </w:rPr>
            </w:pPr>
            <w:r>
              <w:rPr>
                <w:rFonts w:hint="eastAsia" w:ascii="仿宋_GB2312" w:eastAsia="仿宋_GB2312"/>
                <w:color w:val="auto"/>
                <w:sz w:val="24"/>
              </w:rPr>
              <w:t>1</w:t>
            </w:r>
            <w:r>
              <w:rPr>
                <w:rFonts w:hint="eastAsia" w:ascii="仿宋_GB2312" w:eastAsia="仿宋_GB2312"/>
                <w:color w:val="auto"/>
                <w:sz w:val="24"/>
                <w:lang w:val="en-US" w:eastAsia="zh-CN"/>
              </w:rPr>
              <w:t>6</w:t>
            </w:r>
          </w:p>
        </w:tc>
        <w:tc>
          <w:tcPr>
            <w:tcW w:w="8232" w:type="dxa"/>
            <w:noWrap w:val="0"/>
            <w:vAlign w:val="center"/>
          </w:tcPr>
          <w:p>
            <w:pPr>
              <w:numPr>
                <w:ilvl w:val="0"/>
                <w:numId w:val="3"/>
              </w:numPr>
              <w:snapToGrid w:val="0"/>
              <w:spacing w:line="420" w:lineRule="exact"/>
              <w:rPr>
                <w:rFonts w:hint="eastAsia" w:ascii="仿宋_GB2312" w:eastAsia="仿宋_GB2312"/>
                <w:color w:val="auto"/>
                <w:sz w:val="24"/>
              </w:rPr>
            </w:pPr>
            <w:r>
              <w:rPr>
                <w:rFonts w:hint="eastAsia" w:ascii="仿宋_GB2312" w:eastAsia="仿宋_GB2312"/>
                <w:color w:val="auto"/>
                <w:sz w:val="24"/>
              </w:rPr>
              <w:t>本单一来源采购文件中描述供应商的“公章”是指</w:t>
            </w:r>
            <w:r>
              <w:rPr>
                <w:rFonts w:hint="eastAsia" w:ascii="仿宋_GB2312" w:hAnsi="宋体" w:eastAsia="仿宋_GB2312"/>
                <w:color w:val="auto"/>
                <w:sz w:val="24"/>
              </w:rPr>
              <w:t>供应商的CA电子签章</w:t>
            </w:r>
            <w:r>
              <w:rPr>
                <w:rFonts w:hint="eastAsia" w:ascii="仿宋_GB2312" w:eastAsia="仿宋_GB2312"/>
                <w:color w:val="auto"/>
                <w:sz w:val="24"/>
              </w:rPr>
              <w:t>。</w:t>
            </w:r>
          </w:p>
          <w:p>
            <w:pPr>
              <w:numPr>
                <w:ilvl w:val="0"/>
                <w:numId w:val="0"/>
              </w:numPr>
              <w:snapToGrid w:val="0"/>
              <w:spacing w:line="420" w:lineRule="exact"/>
              <w:rPr>
                <w:rFonts w:ascii="仿宋_GB2312" w:eastAsia="仿宋_GB2312"/>
                <w:color w:val="auto"/>
                <w:sz w:val="24"/>
              </w:rPr>
            </w:pPr>
            <w:r>
              <w:rPr>
                <w:rFonts w:hint="eastAsia" w:ascii="仿宋_GB2312" w:eastAsia="仿宋_GB2312"/>
                <w:color w:val="auto"/>
                <w:sz w:val="24"/>
              </w:rPr>
              <w:t>2.本单一来源采购文件中描述供应商的“签字”是指</w:t>
            </w:r>
            <w:r>
              <w:rPr>
                <w:rFonts w:hint="eastAsia" w:ascii="仿宋_GB2312" w:hAnsi="宋体" w:eastAsia="仿宋_GB2312" w:cs="宋体"/>
                <w:color w:val="auto"/>
                <w:sz w:val="24"/>
                <w:szCs w:val="24"/>
                <w:lang w:val="en-US" w:eastAsia="zh-CN"/>
              </w:rPr>
              <w:t>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color w:val="auto"/>
                <w:sz w:val="24"/>
              </w:rPr>
              <w:t>。</w:t>
            </w:r>
          </w:p>
        </w:tc>
      </w:tr>
    </w:tbl>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spacing w:line="360" w:lineRule="auto"/>
        <w:jc w:val="center"/>
        <w:rPr>
          <w:rFonts w:hint="eastAsia"/>
          <w:b/>
          <w:color w:val="auto"/>
          <w:sz w:val="32"/>
          <w:szCs w:val="32"/>
        </w:rPr>
      </w:pPr>
    </w:p>
    <w:p>
      <w:pPr>
        <w:rPr>
          <w:rFonts w:hint="eastAsia"/>
          <w:color w:val="auto"/>
        </w:rPr>
      </w:pPr>
      <w:r>
        <w:rPr>
          <w:rFonts w:hint="eastAsia"/>
          <w:color w:val="auto"/>
        </w:rPr>
        <w:br w:type="page"/>
      </w:r>
    </w:p>
    <w:p>
      <w:pPr>
        <w:pStyle w:val="189"/>
        <w:rPr>
          <w:rFonts w:hint="eastAsia"/>
          <w:color w:val="auto"/>
        </w:rPr>
      </w:pPr>
    </w:p>
    <w:p>
      <w:pPr>
        <w:spacing w:line="360" w:lineRule="auto"/>
        <w:jc w:val="center"/>
        <w:rPr>
          <w:b/>
          <w:color w:val="auto"/>
          <w:sz w:val="32"/>
          <w:szCs w:val="32"/>
        </w:rPr>
      </w:pPr>
      <w:r>
        <w:rPr>
          <w:rFonts w:hint="eastAsia"/>
          <w:b/>
          <w:color w:val="auto"/>
          <w:sz w:val="32"/>
          <w:szCs w:val="32"/>
        </w:rPr>
        <w:t>供应商须知</w:t>
      </w:r>
    </w:p>
    <w:p>
      <w:pPr>
        <w:spacing w:line="300" w:lineRule="exact"/>
        <w:jc w:val="center"/>
        <w:rPr>
          <w:b/>
          <w:color w:val="auto"/>
          <w:sz w:val="32"/>
          <w:szCs w:val="32"/>
        </w:rPr>
      </w:pPr>
    </w:p>
    <w:p>
      <w:pPr>
        <w:pStyle w:val="28"/>
        <w:snapToGrid w:val="0"/>
        <w:spacing w:line="400" w:lineRule="atLeast"/>
        <w:rPr>
          <w:rFonts w:ascii="仿宋_GB2312" w:hAnsi="宋体" w:eastAsia="仿宋_GB2312"/>
          <w:b/>
          <w:color w:val="auto"/>
          <w:sz w:val="24"/>
          <w:szCs w:val="24"/>
        </w:rPr>
      </w:pPr>
      <w:r>
        <w:rPr>
          <w:rFonts w:hint="eastAsia" w:ascii="仿宋_GB2312" w:hAnsi="宋体" w:eastAsia="仿宋_GB2312"/>
          <w:b/>
          <w:color w:val="auto"/>
          <w:sz w:val="24"/>
          <w:szCs w:val="24"/>
        </w:rPr>
        <w:t>一、总  则</w:t>
      </w:r>
    </w:p>
    <w:p>
      <w:pPr>
        <w:snapToGrid w:val="0"/>
        <w:spacing w:line="400" w:lineRule="atLeast"/>
        <w:ind w:firstLine="472" w:firstLineChars="196"/>
        <w:jc w:val="left"/>
        <w:outlineLvl w:val="1"/>
        <w:rPr>
          <w:rFonts w:ascii="仿宋_GB2312" w:eastAsia="仿宋_GB2312"/>
          <w:b/>
          <w:color w:val="auto"/>
          <w:sz w:val="24"/>
        </w:rPr>
      </w:pPr>
      <w:bookmarkStart w:id="59" w:name="_Toc254970668"/>
      <w:bookmarkStart w:id="60" w:name="_Toc254970527"/>
      <w:r>
        <w:rPr>
          <w:rFonts w:hint="eastAsia" w:ascii="仿宋_GB2312" w:eastAsia="仿宋_GB2312"/>
          <w:b/>
          <w:color w:val="auto"/>
          <w:sz w:val="24"/>
        </w:rPr>
        <w:t>1. 适用范围</w:t>
      </w:r>
      <w:bookmarkEnd w:id="59"/>
      <w:bookmarkEnd w:id="60"/>
    </w:p>
    <w:p>
      <w:pPr>
        <w:pStyle w:val="28"/>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1.1本单一来源采购文件适用于</w:t>
      </w:r>
      <w:r>
        <w:rPr>
          <w:rFonts w:hint="eastAsia" w:ascii="仿宋_GB2312" w:hAnsi="宋体" w:eastAsia="仿宋_GB2312"/>
          <w:bCs/>
          <w:color w:val="auto"/>
          <w:sz w:val="24"/>
          <w:szCs w:val="24"/>
          <w:u w:val="single"/>
          <w:lang w:val="en-US" w:eastAsia="zh-CN"/>
        </w:rPr>
        <w:t>柳城县生活垃圾处理服务采购</w:t>
      </w:r>
      <w:r>
        <w:rPr>
          <w:rFonts w:hint="eastAsia" w:ascii="仿宋_GB2312" w:hAnsi="宋体" w:eastAsia="仿宋_GB2312"/>
          <w:bCs/>
          <w:color w:val="auto"/>
          <w:sz w:val="24"/>
          <w:szCs w:val="24"/>
        </w:rPr>
        <w:t>的采购活动全过程（</w:t>
      </w:r>
      <w:r>
        <w:rPr>
          <w:rFonts w:hint="eastAsia" w:ascii="仿宋_GB2312" w:hAnsi="宋体" w:eastAsia="仿宋_GB2312"/>
          <w:bCs/>
          <w:color w:val="auto"/>
          <w:sz w:val="24"/>
          <w:szCs w:val="24"/>
          <w:lang w:eastAsia="zh-CN"/>
        </w:rPr>
        <w:t>法律法规</w:t>
      </w:r>
      <w:r>
        <w:rPr>
          <w:rFonts w:hint="eastAsia" w:ascii="仿宋_GB2312" w:hAnsi="宋体" w:eastAsia="仿宋_GB2312"/>
          <w:bCs/>
          <w:color w:val="auto"/>
          <w:sz w:val="24"/>
          <w:szCs w:val="24"/>
        </w:rPr>
        <w:t>另有规定的，从其规定）。</w:t>
      </w:r>
    </w:p>
    <w:p>
      <w:pPr>
        <w:snapToGrid w:val="0"/>
        <w:spacing w:line="400" w:lineRule="atLeast"/>
        <w:ind w:firstLine="354" w:firstLineChars="147"/>
        <w:jc w:val="left"/>
        <w:outlineLvl w:val="1"/>
        <w:rPr>
          <w:rFonts w:ascii="仿宋_GB2312" w:eastAsia="仿宋_GB2312"/>
          <w:b/>
          <w:color w:val="auto"/>
          <w:sz w:val="24"/>
        </w:rPr>
      </w:pPr>
      <w:bookmarkStart w:id="61" w:name="_Toc254970669"/>
      <w:bookmarkStart w:id="62" w:name="_Toc254970528"/>
      <w:r>
        <w:rPr>
          <w:rFonts w:hint="eastAsia" w:ascii="仿宋_GB2312" w:eastAsia="仿宋_GB2312"/>
          <w:b/>
          <w:color w:val="auto"/>
          <w:sz w:val="24"/>
        </w:rPr>
        <w:t>2.定义</w:t>
      </w:r>
      <w:bookmarkEnd w:id="61"/>
      <w:bookmarkEnd w:id="62"/>
    </w:p>
    <w:p>
      <w:pPr>
        <w:pStyle w:val="28"/>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2.1“采购人”是指</w:t>
      </w:r>
      <w:r>
        <w:rPr>
          <w:rFonts w:hint="eastAsia" w:ascii="仿宋_GB2312" w:hAnsi="宋体" w:eastAsia="仿宋_GB2312"/>
          <w:bCs/>
          <w:color w:val="auto"/>
          <w:sz w:val="24"/>
          <w:szCs w:val="24"/>
          <w:u w:val="single"/>
          <w:lang w:val="en-US" w:eastAsia="zh-CN"/>
        </w:rPr>
        <w:t>柳城县综合行政执法局</w:t>
      </w:r>
      <w:r>
        <w:rPr>
          <w:rFonts w:hint="eastAsia" w:ascii="仿宋_GB2312" w:hAnsi="宋体" w:eastAsia="仿宋_GB2312"/>
          <w:bCs/>
          <w:color w:val="auto"/>
          <w:sz w:val="24"/>
          <w:szCs w:val="24"/>
        </w:rPr>
        <w:t>；“采购代理机构”是指</w:t>
      </w:r>
      <w:r>
        <w:rPr>
          <w:rFonts w:hint="eastAsia" w:ascii="仿宋_GB2312" w:hAnsi="宋体" w:eastAsia="仿宋_GB2312"/>
          <w:bCs/>
          <w:color w:val="auto"/>
          <w:sz w:val="24"/>
          <w:szCs w:val="24"/>
          <w:u w:val="single"/>
          <w:lang w:val="en-US" w:eastAsia="zh-CN"/>
        </w:rPr>
        <w:t xml:space="preserve"> </w:t>
      </w:r>
      <w:r>
        <w:rPr>
          <w:rFonts w:hint="eastAsia" w:ascii="仿宋_GB2312" w:hAnsi="宋体" w:eastAsia="仿宋_GB2312"/>
          <w:bCs/>
          <w:color w:val="auto"/>
          <w:sz w:val="24"/>
          <w:szCs w:val="24"/>
          <w:u w:val="single"/>
        </w:rPr>
        <w:t>柳州市政府集中采购中心</w:t>
      </w:r>
      <w:r>
        <w:rPr>
          <w:rFonts w:hint="eastAsia" w:ascii="仿宋_GB2312" w:hAnsi="宋体" w:eastAsia="仿宋_GB2312"/>
          <w:bCs/>
          <w:color w:val="auto"/>
          <w:sz w:val="24"/>
          <w:szCs w:val="24"/>
          <w:u w:val="single"/>
          <w:lang w:val="en-US" w:eastAsia="zh-CN"/>
        </w:rPr>
        <w:t xml:space="preserve"> </w:t>
      </w:r>
      <w:r>
        <w:rPr>
          <w:rFonts w:hint="eastAsia" w:ascii="仿宋_GB2312" w:hAnsi="宋体" w:eastAsia="仿宋_GB2312"/>
          <w:bCs/>
          <w:color w:val="auto"/>
          <w:sz w:val="24"/>
          <w:szCs w:val="24"/>
        </w:rPr>
        <w:t>。</w:t>
      </w:r>
    </w:p>
    <w:p>
      <w:pPr>
        <w:pStyle w:val="28"/>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2.2“供应商”系指受邀的单位或自然人。</w:t>
      </w:r>
    </w:p>
    <w:p>
      <w:pPr>
        <w:pStyle w:val="28"/>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2.3“产品”系指成交供应商按单一来源采购文件规定，须向采购人提供的一切设备（含安装）、保险、税金、备品备件、工具、手册</w:t>
      </w:r>
      <w:r>
        <w:rPr>
          <w:rFonts w:hint="eastAsia" w:ascii="仿宋_GB2312" w:hAnsi="宋体" w:eastAsia="仿宋_GB2312"/>
          <w:bCs/>
          <w:color w:val="auto"/>
          <w:sz w:val="24"/>
          <w:szCs w:val="24"/>
          <w:lang w:eastAsia="zh-CN"/>
        </w:rPr>
        <w:t>及其他有关</w:t>
      </w:r>
      <w:r>
        <w:rPr>
          <w:rFonts w:hint="eastAsia" w:ascii="仿宋_GB2312" w:hAnsi="宋体" w:eastAsia="仿宋_GB2312"/>
          <w:bCs/>
          <w:color w:val="auto"/>
          <w:sz w:val="24"/>
          <w:szCs w:val="24"/>
        </w:rPr>
        <w:t>技术资料和材料。</w:t>
      </w:r>
    </w:p>
    <w:p>
      <w:pPr>
        <w:pStyle w:val="28"/>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2.4“服务”系指单一来源采购文件规定供应商须承担的安装、调试、技术协助、校准、培训、技术指导以及其他类似的义务。</w:t>
      </w:r>
    </w:p>
    <w:p>
      <w:pPr>
        <w:pStyle w:val="28"/>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2.5“项目”系指供应商按单一来源采购文件规定向采购人提供的产品和服务。</w:t>
      </w:r>
    </w:p>
    <w:p>
      <w:pPr>
        <w:pStyle w:val="28"/>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2.6“签字”系指</w:t>
      </w:r>
      <w:r>
        <w:rPr>
          <w:rFonts w:hint="eastAsia" w:ascii="仿宋_GB2312" w:hAnsi="宋体" w:eastAsia="仿宋_GB2312" w:cs="Courier New"/>
          <w:color w:val="auto"/>
          <w:sz w:val="24"/>
        </w:rPr>
        <w:t>供应商的法定代表人或授权委托代理人的电子签名或电子签章或手写签名或盖章，</w:t>
      </w:r>
      <w:r>
        <w:rPr>
          <w:rFonts w:hint="eastAsia" w:ascii="仿宋_GB2312" w:hAnsi="宋体" w:eastAsia="仿宋_GB2312"/>
          <w:bCs/>
          <w:color w:val="auto"/>
          <w:sz w:val="24"/>
          <w:szCs w:val="24"/>
        </w:rPr>
        <w:t>为表示同意、认可、承担责任或义务。</w:t>
      </w:r>
    </w:p>
    <w:p>
      <w:pPr>
        <w:pStyle w:val="28"/>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2.7“</w:t>
      </w:r>
      <w:r>
        <w:rPr>
          <w:rFonts w:hint="eastAsia" w:ascii="仿宋_GB2312" w:hAnsi="宋体" w:eastAsia="仿宋_GB2312"/>
          <w:bCs/>
          <w:color w:val="auto"/>
          <w:sz w:val="24"/>
          <w:szCs w:val="24"/>
          <w:lang w:val="en-US" w:eastAsia="zh-CN"/>
        </w:rPr>
        <w:t>电子</w:t>
      </w:r>
      <w:r>
        <w:rPr>
          <w:rFonts w:hint="eastAsia" w:ascii="仿宋_GB2312" w:hAnsi="宋体" w:eastAsia="仿宋_GB2312"/>
          <w:bCs/>
          <w:color w:val="auto"/>
          <w:sz w:val="24"/>
          <w:szCs w:val="24"/>
        </w:rPr>
        <w:t>响应文件”系指完整的响应文件，内容包括资格文件、</w:t>
      </w:r>
      <w:r>
        <w:rPr>
          <w:rFonts w:hint="eastAsia" w:ascii="仿宋_GB2312" w:hAnsi="宋体" w:eastAsia="仿宋_GB2312"/>
          <w:bCs/>
          <w:color w:val="auto"/>
          <w:sz w:val="24"/>
          <w:szCs w:val="24"/>
          <w:lang w:val="en-US" w:eastAsia="zh-CN"/>
        </w:rPr>
        <w:t>报价要求文件</w:t>
      </w:r>
      <w:r>
        <w:rPr>
          <w:rFonts w:hint="eastAsia" w:ascii="仿宋_GB2312" w:hAnsi="宋体" w:eastAsia="仿宋_GB2312"/>
          <w:bCs/>
          <w:color w:val="auto"/>
          <w:sz w:val="24"/>
          <w:szCs w:val="24"/>
        </w:rPr>
        <w:t>及</w:t>
      </w:r>
      <w:r>
        <w:rPr>
          <w:rFonts w:hint="eastAsia" w:ascii="仿宋_GB2312" w:hAnsi="宋体" w:eastAsia="仿宋_GB2312"/>
          <w:bCs/>
          <w:color w:val="auto"/>
          <w:sz w:val="24"/>
          <w:szCs w:val="24"/>
          <w:lang w:val="en-US" w:eastAsia="zh-CN"/>
        </w:rPr>
        <w:t>商务</w:t>
      </w:r>
      <w:r>
        <w:rPr>
          <w:rFonts w:hint="eastAsia" w:ascii="仿宋_GB2312" w:hAnsi="宋体" w:eastAsia="仿宋_GB2312"/>
          <w:bCs/>
          <w:color w:val="auto"/>
          <w:sz w:val="24"/>
          <w:szCs w:val="24"/>
        </w:rPr>
        <w:t>技术文件。</w:t>
      </w:r>
    </w:p>
    <w:p>
      <w:pPr>
        <w:snapToGrid w:val="0"/>
        <w:spacing w:line="400" w:lineRule="atLeast"/>
        <w:ind w:firstLine="480" w:firstLineChars="200"/>
        <w:jc w:val="left"/>
        <w:rPr>
          <w:rFonts w:hint="eastAsia" w:ascii="仿宋_GB2312" w:hAnsi="宋体" w:eastAsia="仿宋_GB2312"/>
          <w:bCs/>
          <w:color w:val="auto"/>
          <w:sz w:val="24"/>
        </w:rPr>
      </w:pPr>
      <w:r>
        <w:rPr>
          <w:rFonts w:hint="eastAsia" w:ascii="仿宋_GB2312" w:hAnsi="宋体" w:eastAsia="仿宋_GB2312"/>
          <w:bCs/>
          <w:color w:val="auto"/>
          <w:sz w:val="24"/>
        </w:rPr>
        <w:t>2.8“</w:t>
      </w:r>
      <w:r>
        <w:rPr>
          <w:rFonts w:hint="eastAsia" w:ascii="仿宋_GB2312" w:hAnsi="仿宋_GB2312" w:eastAsia="仿宋_GB2312" w:cs="仿宋_GB2312"/>
          <w:color w:val="auto"/>
          <w:kern w:val="0"/>
          <w:sz w:val="24"/>
        </w:rPr>
        <w:t>★</w:t>
      </w:r>
      <w:r>
        <w:rPr>
          <w:rFonts w:hint="eastAsia" w:ascii="仿宋_GB2312" w:hAnsi="宋体" w:eastAsia="仿宋_GB2312"/>
          <w:bCs/>
          <w:color w:val="auto"/>
          <w:sz w:val="24"/>
        </w:rPr>
        <w:t>”系指本次采购项目“第二章 采购需求”中的实质性要求。</w:t>
      </w:r>
    </w:p>
    <w:p>
      <w:pPr>
        <w:snapToGrid w:val="0"/>
        <w:spacing w:line="400" w:lineRule="atLeast"/>
        <w:ind w:firstLine="470" w:firstLineChars="196"/>
        <w:jc w:val="left"/>
        <w:outlineLvl w:val="1"/>
        <w:rPr>
          <w:rFonts w:hint="eastAsia" w:ascii="仿宋_GB2312" w:hAnsi="宋体" w:eastAsia="仿宋_GB2312"/>
          <w:bCs/>
          <w:color w:val="auto"/>
          <w:sz w:val="24"/>
        </w:rPr>
      </w:pPr>
      <w:r>
        <w:rPr>
          <w:rFonts w:hint="eastAsia" w:ascii="仿宋_GB2312" w:hAnsi="宋体" w:eastAsia="仿宋_GB2312" w:cs="Courier New"/>
          <w:bCs/>
          <w:color w:val="auto"/>
          <w:sz w:val="24"/>
        </w:rPr>
        <w:t>2.9</w:t>
      </w:r>
      <w:r>
        <w:rPr>
          <w:rFonts w:hint="eastAsia" w:ascii="仿宋_GB2312" w:hAnsi="宋体" w:eastAsia="仿宋_GB2312"/>
          <w:bCs/>
          <w:color w:val="auto"/>
          <w:sz w:val="24"/>
        </w:rPr>
        <w:t>单一来源采购文件中所称的“以上</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以下</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内</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以内</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届满”，包括本数；所称的“不满</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不足</w:t>
      </w:r>
      <w:r>
        <w:rPr>
          <w:rFonts w:hint="eastAsia" w:ascii="仿宋_GB2312" w:hAnsi="宋体" w:eastAsia="仿宋_GB2312"/>
          <w:bCs/>
          <w:color w:val="auto"/>
          <w:sz w:val="24"/>
          <w:lang w:eastAsia="zh-CN"/>
        </w:rPr>
        <w:t>”“</w:t>
      </w:r>
      <w:r>
        <w:rPr>
          <w:rFonts w:hint="eastAsia" w:ascii="仿宋_GB2312" w:hAnsi="宋体" w:eastAsia="仿宋_GB2312"/>
          <w:bCs/>
          <w:color w:val="auto"/>
          <w:sz w:val="24"/>
        </w:rPr>
        <w:t>以外”，不包括本数。</w:t>
      </w:r>
    </w:p>
    <w:p>
      <w:pPr>
        <w:snapToGrid w:val="0"/>
        <w:spacing w:line="400" w:lineRule="atLeast"/>
        <w:ind w:firstLine="470" w:firstLineChars="196"/>
        <w:jc w:val="left"/>
        <w:outlineLvl w:val="1"/>
        <w:rPr>
          <w:rFonts w:hint="eastAsia" w:ascii="仿宋_GB2312" w:hAnsi="宋体" w:eastAsia="仿宋_GB2312"/>
          <w:bCs/>
          <w:color w:val="auto"/>
          <w:sz w:val="24"/>
        </w:rPr>
      </w:pPr>
      <w:r>
        <w:rPr>
          <w:rFonts w:hint="eastAsia" w:ascii="仿宋_GB2312" w:hAnsi="宋体" w:eastAsia="仿宋_GB2312"/>
          <w:bCs/>
          <w:color w:val="auto"/>
          <w:sz w:val="24"/>
        </w:rPr>
        <w:t>2.10“法定代表人”系指供应商的法定代表人、负责人或自然人。</w:t>
      </w:r>
    </w:p>
    <w:p>
      <w:pPr>
        <w:snapToGrid w:val="0"/>
        <w:spacing w:line="400" w:lineRule="atLeast"/>
        <w:ind w:firstLine="482" w:firstLineChars="200"/>
        <w:jc w:val="left"/>
        <w:rPr>
          <w:rFonts w:ascii="仿宋_GB2312" w:eastAsia="仿宋_GB2312"/>
          <w:b/>
          <w:color w:val="auto"/>
          <w:sz w:val="24"/>
        </w:rPr>
      </w:pPr>
      <w:bookmarkStart w:id="63" w:name="_Toc254970670"/>
      <w:bookmarkStart w:id="64" w:name="_Toc254970529"/>
      <w:bookmarkStart w:id="65" w:name="_Toc254970677"/>
      <w:bookmarkStart w:id="66" w:name="_Toc254970536"/>
      <w:r>
        <w:rPr>
          <w:rFonts w:hint="eastAsia" w:ascii="仿宋_GB2312" w:eastAsia="仿宋_GB2312"/>
          <w:b/>
          <w:color w:val="auto"/>
          <w:sz w:val="24"/>
        </w:rPr>
        <w:t>3.采购方式</w:t>
      </w:r>
      <w:bookmarkEnd w:id="63"/>
      <w:bookmarkEnd w:id="64"/>
    </w:p>
    <w:p>
      <w:pPr>
        <w:snapToGrid w:val="0"/>
        <w:spacing w:line="400" w:lineRule="atLeast"/>
        <w:ind w:firstLine="480" w:firstLineChars="200"/>
        <w:jc w:val="left"/>
        <w:rPr>
          <w:rFonts w:ascii="仿宋_GB2312" w:eastAsia="仿宋_GB2312"/>
          <w:color w:val="auto"/>
          <w:sz w:val="24"/>
        </w:rPr>
      </w:pPr>
      <w:r>
        <w:rPr>
          <w:rFonts w:hint="eastAsia" w:ascii="仿宋_GB2312" w:eastAsia="仿宋_GB2312"/>
          <w:color w:val="auto"/>
          <w:sz w:val="24"/>
        </w:rPr>
        <w:t>3.1单一来源采购。</w:t>
      </w:r>
    </w:p>
    <w:p>
      <w:pPr>
        <w:snapToGrid w:val="0"/>
        <w:spacing w:line="400" w:lineRule="atLeast"/>
        <w:ind w:firstLine="482" w:firstLineChars="200"/>
        <w:jc w:val="left"/>
        <w:rPr>
          <w:rFonts w:ascii="仿宋_GB2312" w:eastAsia="仿宋_GB2312"/>
          <w:b/>
          <w:color w:val="auto"/>
          <w:sz w:val="24"/>
        </w:rPr>
      </w:pPr>
      <w:bookmarkStart w:id="67" w:name="_Toc254970671"/>
      <w:bookmarkStart w:id="68" w:name="_Toc254970530"/>
      <w:r>
        <w:rPr>
          <w:rFonts w:hint="eastAsia" w:ascii="仿宋_GB2312" w:eastAsia="仿宋_GB2312"/>
          <w:b/>
          <w:color w:val="auto"/>
          <w:sz w:val="24"/>
        </w:rPr>
        <w:t>4.协商委托</w:t>
      </w:r>
      <w:bookmarkEnd w:id="67"/>
      <w:bookmarkEnd w:id="68"/>
    </w:p>
    <w:p>
      <w:pPr>
        <w:pStyle w:val="28"/>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4.1如供应商代表不是法定代表人，须有法定代表人出具的授权委托书（格式见第五章响应文件格式）。</w:t>
      </w:r>
      <w:bookmarkStart w:id="69" w:name="_Toc254970672"/>
      <w:bookmarkStart w:id="70" w:name="_Toc254970531"/>
    </w:p>
    <w:p>
      <w:pPr>
        <w:snapToGrid w:val="0"/>
        <w:spacing w:line="400" w:lineRule="atLeast"/>
        <w:ind w:firstLine="482" w:firstLineChars="200"/>
        <w:jc w:val="left"/>
        <w:rPr>
          <w:rFonts w:ascii="仿宋_GB2312" w:eastAsia="仿宋_GB2312"/>
          <w:b/>
          <w:color w:val="auto"/>
          <w:sz w:val="24"/>
        </w:rPr>
      </w:pPr>
      <w:r>
        <w:rPr>
          <w:rFonts w:hint="eastAsia" w:ascii="仿宋_GB2312" w:eastAsia="仿宋_GB2312"/>
          <w:b/>
          <w:color w:val="auto"/>
          <w:sz w:val="24"/>
        </w:rPr>
        <w:t>5.响应费用</w:t>
      </w:r>
      <w:bookmarkEnd w:id="69"/>
      <w:bookmarkEnd w:id="70"/>
    </w:p>
    <w:p>
      <w:pPr>
        <w:pStyle w:val="28"/>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5.1供应商均应自行承担所有与协商有关的全部费用（单一来源采购文件有相关规定的除外）。</w:t>
      </w:r>
    </w:p>
    <w:p>
      <w:pPr>
        <w:snapToGrid w:val="0"/>
        <w:spacing w:line="400" w:lineRule="atLeast"/>
        <w:ind w:firstLine="482" w:firstLineChars="200"/>
        <w:jc w:val="left"/>
        <w:rPr>
          <w:rFonts w:hint="eastAsia" w:ascii="仿宋_GB2312" w:eastAsia="仿宋_GB2312"/>
          <w:b/>
          <w:color w:val="auto"/>
          <w:sz w:val="24"/>
        </w:rPr>
      </w:pPr>
      <w:r>
        <w:rPr>
          <w:rFonts w:hint="eastAsia" w:ascii="仿宋_GB2312" w:eastAsia="仿宋_GB2312"/>
          <w:b/>
          <w:color w:val="auto"/>
          <w:sz w:val="24"/>
        </w:rPr>
        <w:t>6.联合体投标</w:t>
      </w:r>
    </w:p>
    <w:p>
      <w:pPr>
        <w:snapToGrid w:val="0"/>
        <w:spacing w:line="400" w:lineRule="atLeast"/>
        <w:ind w:firstLine="480" w:firstLineChars="200"/>
        <w:jc w:val="left"/>
        <w:rPr>
          <w:rFonts w:ascii="仿宋_GB2312" w:eastAsia="仿宋_GB2312"/>
          <w:color w:val="auto"/>
          <w:sz w:val="24"/>
        </w:rPr>
      </w:pPr>
      <w:r>
        <w:rPr>
          <w:rFonts w:hint="eastAsia" w:ascii="仿宋_GB2312" w:eastAsia="仿宋_GB2312"/>
          <w:color w:val="auto"/>
          <w:sz w:val="24"/>
        </w:rPr>
        <w:t>6.1本项目</w:t>
      </w:r>
      <w:r>
        <w:rPr>
          <w:rFonts w:hint="eastAsia" w:ascii="仿宋_GB2312" w:eastAsia="仿宋_GB2312"/>
          <w:color w:val="auto"/>
          <w:sz w:val="24"/>
          <w:u w:val="single"/>
        </w:rPr>
        <w:t>不接受</w:t>
      </w:r>
      <w:r>
        <w:rPr>
          <w:rFonts w:hint="eastAsia" w:ascii="仿宋_GB2312" w:eastAsia="仿宋_GB2312"/>
          <w:color w:val="auto"/>
          <w:sz w:val="24"/>
        </w:rPr>
        <w:t>联合体投标。</w:t>
      </w:r>
    </w:p>
    <w:p>
      <w:pPr>
        <w:snapToGrid w:val="0"/>
        <w:spacing w:line="400" w:lineRule="atLeast"/>
        <w:ind w:firstLine="470" w:firstLineChars="195"/>
        <w:rPr>
          <w:rFonts w:ascii="仿宋_GB2312" w:eastAsia="仿宋_GB2312"/>
          <w:b/>
          <w:color w:val="auto"/>
          <w:kern w:val="0"/>
          <w:sz w:val="24"/>
        </w:rPr>
      </w:pPr>
      <w:r>
        <w:rPr>
          <w:rFonts w:hint="eastAsia" w:ascii="仿宋_GB2312" w:eastAsia="仿宋_GB2312"/>
          <w:b/>
          <w:color w:val="auto"/>
          <w:sz w:val="24"/>
        </w:rPr>
        <w:t>7.</w:t>
      </w:r>
      <w:r>
        <w:rPr>
          <w:rFonts w:hint="eastAsia" w:ascii="仿宋_GB2312" w:eastAsia="仿宋_GB2312"/>
          <w:b/>
          <w:color w:val="auto"/>
          <w:kern w:val="0"/>
          <w:sz w:val="24"/>
        </w:rPr>
        <w:t xml:space="preserve">转包与分包             </w:t>
      </w:r>
    </w:p>
    <w:p>
      <w:pPr>
        <w:pStyle w:val="28"/>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7.1本项目不允许转包。</w:t>
      </w:r>
    </w:p>
    <w:p>
      <w:pPr>
        <w:pStyle w:val="28"/>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7.2本项目不可以分包。</w:t>
      </w:r>
    </w:p>
    <w:p>
      <w:pPr>
        <w:pStyle w:val="28"/>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7.2.1享受扶持政策获得政府采购合同的，小微企业不得将合同分包给大中型企业，中型企业不得将合同分包给大型企业。</w:t>
      </w:r>
    </w:p>
    <w:p>
      <w:pPr>
        <w:snapToGrid w:val="0"/>
        <w:spacing w:line="420" w:lineRule="exact"/>
        <w:ind w:firstLine="480" w:firstLineChars="200"/>
        <w:rPr>
          <w:rFonts w:ascii="仿宋_GB2312" w:hAnsi="宋体" w:eastAsia="仿宋_GB2312" w:cs="宋体"/>
          <w:color w:val="auto"/>
          <w:kern w:val="0"/>
          <w:sz w:val="24"/>
        </w:rPr>
      </w:pPr>
      <w:bookmarkStart w:id="71" w:name="_Toc254970673"/>
      <w:bookmarkStart w:id="72" w:name="_Toc254970532"/>
      <w:r>
        <w:rPr>
          <w:rFonts w:hint="eastAsia" w:ascii="仿宋_GB2312" w:hAnsi="宋体" w:eastAsia="仿宋_GB2312" w:cs="宋体"/>
          <w:color w:val="auto"/>
          <w:kern w:val="0"/>
          <w:sz w:val="24"/>
        </w:rPr>
        <w:t>7.3本项目不允许挂靠。</w:t>
      </w:r>
    </w:p>
    <w:p>
      <w:pPr>
        <w:snapToGrid w:val="0"/>
        <w:spacing w:line="400" w:lineRule="atLeast"/>
        <w:ind w:firstLine="472" w:firstLineChars="196"/>
        <w:jc w:val="left"/>
        <w:outlineLvl w:val="1"/>
        <w:rPr>
          <w:rFonts w:ascii="仿宋_GB2312" w:eastAsia="仿宋_GB2312"/>
          <w:b/>
          <w:color w:val="auto"/>
          <w:sz w:val="24"/>
        </w:rPr>
      </w:pPr>
      <w:r>
        <w:rPr>
          <w:rFonts w:hint="eastAsia" w:ascii="仿宋_GB2312" w:eastAsia="仿宋_GB2312"/>
          <w:b/>
          <w:color w:val="auto"/>
          <w:sz w:val="24"/>
        </w:rPr>
        <w:t>8.特别说明</w:t>
      </w:r>
      <w:bookmarkEnd w:id="71"/>
      <w:bookmarkEnd w:id="72"/>
    </w:p>
    <w:p>
      <w:pPr>
        <w:pStyle w:val="28"/>
        <w:snapToGrid w:val="0"/>
        <w:spacing w:line="400" w:lineRule="atLeast"/>
        <w:ind w:firstLine="480" w:firstLineChars="200"/>
        <w:rPr>
          <w:rFonts w:ascii="仿宋_GB2312" w:hAnsi="宋体" w:eastAsia="仿宋_GB2312"/>
          <w:bCs/>
          <w:color w:val="auto"/>
          <w:sz w:val="24"/>
          <w:szCs w:val="24"/>
        </w:rPr>
      </w:pPr>
      <w:bookmarkStart w:id="73" w:name="_Toc254970533"/>
      <w:bookmarkStart w:id="74" w:name="_Toc254970674"/>
      <w:r>
        <w:rPr>
          <w:rFonts w:hint="eastAsia" w:ascii="仿宋_GB2312" w:hAnsi="宋体" w:eastAsia="仿宋_GB2312"/>
          <w:bCs/>
          <w:color w:val="auto"/>
          <w:sz w:val="24"/>
          <w:szCs w:val="24"/>
        </w:rPr>
        <w:t>8.1</w:t>
      </w:r>
      <w:r>
        <w:rPr>
          <w:rFonts w:hint="eastAsia" w:ascii="仿宋_GB2312" w:hAnsi="宋体" w:eastAsia="仿宋_GB2312"/>
          <w:bCs/>
          <w:color w:val="auto"/>
          <w:sz w:val="24"/>
          <w:szCs w:val="24"/>
          <w:lang w:val="en-US" w:eastAsia="zh-CN"/>
        </w:rPr>
        <w:t xml:space="preserve"> </w:t>
      </w:r>
      <w:r>
        <w:rPr>
          <w:rFonts w:hint="eastAsia" w:ascii="仿宋_GB2312" w:hAnsi="宋体" w:eastAsia="仿宋_GB2312"/>
          <w:bCs/>
          <w:color w:val="auto"/>
          <w:sz w:val="24"/>
          <w:szCs w:val="24"/>
        </w:rPr>
        <w:t>供应商应仔细阅读单一来源采购文件的所有内容，按照单一来源采购文件的要求提交响应文件，并对所提供的全部资料的真实性承担法律责任。</w:t>
      </w:r>
    </w:p>
    <w:bookmarkEnd w:id="73"/>
    <w:bookmarkEnd w:id="74"/>
    <w:p>
      <w:pPr>
        <w:pStyle w:val="28"/>
        <w:snapToGrid w:val="0"/>
        <w:spacing w:line="400" w:lineRule="atLeast"/>
        <w:ind w:firstLine="472" w:firstLineChars="196"/>
        <w:outlineLvl w:val="1"/>
        <w:rPr>
          <w:rFonts w:ascii="仿宋_GB2312" w:hAnsi="宋体" w:eastAsia="仿宋_GB2312"/>
          <w:b/>
          <w:bCs/>
          <w:color w:val="auto"/>
          <w:sz w:val="24"/>
          <w:szCs w:val="24"/>
        </w:rPr>
      </w:pPr>
      <w:bookmarkStart w:id="75" w:name="_Toc254970534"/>
      <w:bookmarkStart w:id="76" w:name="_Toc254970675"/>
      <w:r>
        <w:rPr>
          <w:rFonts w:hint="eastAsia" w:ascii="仿宋_GB2312" w:hAnsi="宋体" w:eastAsia="仿宋_GB2312"/>
          <w:b/>
          <w:bCs/>
          <w:color w:val="auto"/>
          <w:sz w:val="24"/>
          <w:szCs w:val="24"/>
        </w:rPr>
        <w:t>9.</w:t>
      </w:r>
      <w:r>
        <w:rPr>
          <w:rFonts w:hint="eastAsia" w:ascii="仿宋_GB2312" w:hAnsi="宋体" w:eastAsia="仿宋_GB2312" w:cs="宋体"/>
          <w:b/>
          <w:color w:val="auto"/>
          <w:sz w:val="24"/>
          <w:szCs w:val="24"/>
        </w:rPr>
        <w:t>质疑和投诉</w:t>
      </w:r>
    </w:p>
    <w:p>
      <w:pPr>
        <w:pStyle w:val="28"/>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9.1供应商认为采购文件、招标过程或成交结果使自己的合法权益受到损害的，可以在知道或者应知其权益受到损害之日起七个工作日内，以书面形式向采购人或采购代理机构提出质疑。权益受到损害之日是：</w:t>
      </w:r>
    </w:p>
    <w:p>
      <w:pPr>
        <w:pStyle w:val="28"/>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9.1.1对可以质疑的采购文件提出质疑的，为收到采购文件之日或者采购文件公告期限届满之日；</w:t>
      </w:r>
    </w:p>
    <w:p>
      <w:pPr>
        <w:pStyle w:val="28"/>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9.1.2对采购过程提出质疑的，为各采购程序环节结束之日；</w:t>
      </w:r>
    </w:p>
    <w:p>
      <w:pPr>
        <w:pStyle w:val="28"/>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9.1.3对</w:t>
      </w:r>
      <w:r>
        <w:rPr>
          <w:rFonts w:hint="eastAsia" w:ascii="仿宋_GB2312" w:hAnsi="宋体" w:eastAsia="仿宋_GB2312"/>
          <w:bCs/>
          <w:color w:val="auto"/>
          <w:sz w:val="24"/>
          <w:szCs w:val="24"/>
          <w:lang w:eastAsia="zh-CN"/>
        </w:rPr>
        <w:t>成交</w:t>
      </w:r>
      <w:r>
        <w:rPr>
          <w:rFonts w:hint="eastAsia" w:ascii="仿宋_GB2312" w:hAnsi="宋体" w:eastAsia="仿宋_GB2312"/>
          <w:bCs/>
          <w:color w:val="auto"/>
          <w:sz w:val="24"/>
          <w:szCs w:val="24"/>
        </w:rPr>
        <w:t>结果提出质疑的，为</w:t>
      </w:r>
      <w:r>
        <w:rPr>
          <w:rFonts w:hint="eastAsia" w:ascii="仿宋_GB2312" w:hAnsi="宋体" w:eastAsia="仿宋_GB2312"/>
          <w:bCs/>
          <w:color w:val="auto"/>
          <w:sz w:val="24"/>
          <w:szCs w:val="24"/>
          <w:lang w:eastAsia="zh-CN"/>
        </w:rPr>
        <w:t>成交</w:t>
      </w:r>
      <w:r>
        <w:rPr>
          <w:rFonts w:hint="eastAsia" w:ascii="仿宋_GB2312" w:hAnsi="宋体" w:eastAsia="仿宋_GB2312"/>
          <w:bCs/>
          <w:color w:val="auto"/>
          <w:sz w:val="24"/>
          <w:szCs w:val="24"/>
        </w:rPr>
        <w:t>结果公布期限届满之日。</w:t>
      </w:r>
    </w:p>
    <w:p>
      <w:pPr>
        <w:pStyle w:val="28"/>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供应商对采购人或采购代理机构的答复不满意或者采购人、采购代理机构未在规定时间内作出答复的，可以在答复期满后十五个工作日内向同级政府采购监管部门投诉。</w:t>
      </w:r>
    </w:p>
    <w:p>
      <w:pPr>
        <w:pStyle w:val="28"/>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8"/>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9.3质疑、投诉应当采用书面形式，质疑函、投诉书均应明确阐述单一来源采购文件、招标过程或成交结果中使自己合法权益受到损害的实质性内容，提供相关事实依据和证据及其来源或线索，便于有关单位调查、答复和处理。</w:t>
      </w:r>
    </w:p>
    <w:p>
      <w:pPr>
        <w:pStyle w:val="28"/>
        <w:snapToGrid w:val="0"/>
        <w:spacing w:line="400" w:lineRule="atLeast"/>
        <w:ind w:firstLine="480" w:firstLineChars="200"/>
        <w:rPr>
          <w:rFonts w:hint="eastAsia" w:ascii="仿宋_GB2312" w:hAnsi="宋体" w:eastAsia="仿宋_GB2312"/>
          <w:bCs/>
          <w:color w:val="auto"/>
          <w:sz w:val="24"/>
          <w:szCs w:val="24"/>
        </w:rPr>
      </w:pPr>
      <w:r>
        <w:rPr>
          <w:rFonts w:hint="eastAsia" w:ascii="仿宋_GB2312" w:hAnsi="宋体" w:eastAsia="仿宋_GB2312"/>
          <w:bCs/>
          <w:color w:val="auto"/>
          <w:sz w:val="24"/>
          <w:szCs w:val="24"/>
        </w:rPr>
        <w:t>9.4质疑书面要求</w:t>
      </w:r>
    </w:p>
    <w:p>
      <w:pPr>
        <w:pStyle w:val="28"/>
        <w:spacing w:line="400" w:lineRule="atLeast"/>
        <w:ind w:firstLine="480" w:firstLineChars="200"/>
        <w:rPr>
          <w:rFonts w:ascii="仿宋_GB2312" w:hAnsi="宋体" w:eastAsia="仿宋_GB2312"/>
          <w:color w:val="auto"/>
          <w:sz w:val="24"/>
          <w:szCs w:val="24"/>
        </w:rPr>
      </w:pPr>
      <w:r>
        <w:rPr>
          <w:rFonts w:hint="eastAsia" w:ascii="仿宋_GB2312" w:hAnsi="宋体" w:eastAsia="仿宋_GB2312"/>
          <w:bCs/>
          <w:color w:val="auto"/>
          <w:sz w:val="24"/>
          <w:szCs w:val="24"/>
        </w:rPr>
        <w:t>9.4.1质疑人质疑时须提交质疑</w:t>
      </w:r>
      <w:r>
        <w:rPr>
          <w:rFonts w:ascii="仿宋_GB2312" w:hAnsi="宋体" w:eastAsia="仿宋_GB2312"/>
          <w:color w:val="auto"/>
          <w:sz w:val="24"/>
          <w:szCs w:val="24"/>
        </w:rPr>
        <w:t>函</w:t>
      </w:r>
      <w:r>
        <w:rPr>
          <w:rFonts w:hint="eastAsia" w:ascii="仿宋_GB2312" w:hAnsi="宋体" w:eastAsia="仿宋_GB2312"/>
          <w:color w:val="auto"/>
          <w:sz w:val="24"/>
          <w:szCs w:val="24"/>
        </w:rPr>
        <w:t>和必要的证明材料</w:t>
      </w:r>
      <w:r>
        <w:rPr>
          <w:rFonts w:hint="eastAsia" w:ascii="仿宋_GB2312" w:eastAsia="仿宋_GB2312"/>
          <w:color w:val="auto"/>
          <w:sz w:val="24"/>
        </w:rPr>
        <w:t>，</w:t>
      </w:r>
      <w:r>
        <w:rPr>
          <w:rFonts w:hint="eastAsia" w:ascii="仿宋_GB2312" w:hAnsi="宋体" w:eastAsia="仿宋_GB2312"/>
          <w:color w:val="auto"/>
          <w:sz w:val="24"/>
          <w:szCs w:val="24"/>
        </w:rPr>
        <w:t>供应商须在法定质疑期内一次性提出针对同一采购程序环节的质疑。</w:t>
      </w:r>
      <w:r>
        <w:rPr>
          <w:rFonts w:hint="eastAsia" w:ascii="仿宋_GB2312" w:hAnsi="宋体" w:eastAsia="仿宋_GB2312"/>
          <w:bCs/>
          <w:color w:val="auto"/>
          <w:sz w:val="24"/>
          <w:szCs w:val="24"/>
        </w:rPr>
        <w:t>质疑函至少包括下列主要内容：</w:t>
      </w:r>
    </w:p>
    <w:p>
      <w:pPr>
        <w:pStyle w:val="28"/>
        <w:numPr>
          <w:ilvl w:val="0"/>
          <w:numId w:val="4"/>
        </w:numPr>
        <w:tabs>
          <w:tab w:val="left" w:pos="1150"/>
          <w:tab w:val="left" w:pos="1350"/>
        </w:tabs>
        <w:spacing w:line="400" w:lineRule="atLeast"/>
        <w:rPr>
          <w:rFonts w:ascii="仿宋_GB2312" w:hAnsi="宋体" w:eastAsia="仿宋_GB2312"/>
          <w:color w:val="auto"/>
          <w:sz w:val="24"/>
          <w:szCs w:val="24"/>
        </w:rPr>
      </w:pPr>
      <w:r>
        <w:rPr>
          <w:rFonts w:hint="eastAsia" w:ascii="仿宋_GB2312" w:hAnsi="宋体" w:eastAsia="仿宋_GB2312"/>
          <w:color w:val="auto"/>
          <w:sz w:val="24"/>
          <w:szCs w:val="24"/>
        </w:rPr>
        <w:t>供应商的姓名或名称、地址、邮编、联系人及联系电话；</w:t>
      </w:r>
    </w:p>
    <w:p>
      <w:pPr>
        <w:pStyle w:val="28"/>
        <w:numPr>
          <w:ilvl w:val="0"/>
          <w:numId w:val="4"/>
        </w:numPr>
        <w:spacing w:line="400" w:lineRule="atLeast"/>
        <w:rPr>
          <w:rFonts w:ascii="仿宋_GB2312" w:hAnsi="宋体" w:eastAsia="仿宋_GB2312"/>
          <w:color w:val="auto"/>
          <w:sz w:val="24"/>
          <w:szCs w:val="24"/>
        </w:rPr>
      </w:pPr>
      <w:r>
        <w:rPr>
          <w:rFonts w:hint="eastAsia" w:ascii="仿宋_GB2312" w:hAnsi="宋体" w:eastAsia="仿宋_GB2312"/>
          <w:color w:val="auto"/>
          <w:sz w:val="24"/>
          <w:szCs w:val="24"/>
        </w:rPr>
        <w:t>质疑项目的名称、编号；</w:t>
      </w:r>
    </w:p>
    <w:p>
      <w:pPr>
        <w:pStyle w:val="28"/>
        <w:numPr>
          <w:ilvl w:val="0"/>
          <w:numId w:val="4"/>
        </w:numPr>
        <w:spacing w:line="400" w:lineRule="atLeast"/>
        <w:rPr>
          <w:rFonts w:ascii="仿宋_GB2312" w:hAnsi="宋体" w:eastAsia="仿宋_GB2312"/>
          <w:color w:val="auto"/>
          <w:sz w:val="24"/>
          <w:szCs w:val="24"/>
        </w:rPr>
      </w:pPr>
      <w:r>
        <w:rPr>
          <w:rFonts w:hint="eastAsia" w:ascii="仿宋_GB2312" w:hAnsi="宋体" w:eastAsia="仿宋_GB2312"/>
          <w:color w:val="auto"/>
          <w:sz w:val="24"/>
          <w:szCs w:val="24"/>
        </w:rPr>
        <w:t>具体、明确的质疑事项和与质疑事项相关的请求；</w:t>
      </w:r>
    </w:p>
    <w:p>
      <w:pPr>
        <w:pStyle w:val="28"/>
        <w:numPr>
          <w:ilvl w:val="0"/>
          <w:numId w:val="4"/>
        </w:numPr>
        <w:spacing w:line="400" w:lineRule="atLeast"/>
        <w:rPr>
          <w:rFonts w:ascii="仿宋_GB2312" w:hAnsi="宋体" w:eastAsia="仿宋_GB2312"/>
          <w:color w:val="auto"/>
          <w:sz w:val="24"/>
          <w:szCs w:val="24"/>
        </w:rPr>
      </w:pPr>
      <w:r>
        <w:rPr>
          <w:rFonts w:hint="eastAsia" w:ascii="仿宋_GB2312" w:hAnsi="宋体" w:eastAsia="仿宋_GB2312"/>
          <w:color w:val="auto"/>
          <w:sz w:val="24"/>
          <w:szCs w:val="24"/>
        </w:rPr>
        <w:t>事实依据；</w:t>
      </w:r>
    </w:p>
    <w:p>
      <w:pPr>
        <w:pStyle w:val="28"/>
        <w:numPr>
          <w:ilvl w:val="0"/>
          <w:numId w:val="4"/>
        </w:numPr>
        <w:spacing w:line="400" w:lineRule="atLeast"/>
        <w:rPr>
          <w:rFonts w:ascii="仿宋_GB2312" w:hAnsi="宋体" w:eastAsia="仿宋_GB2312"/>
          <w:color w:val="auto"/>
          <w:sz w:val="24"/>
          <w:szCs w:val="24"/>
        </w:rPr>
      </w:pPr>
      <w:r>
        <w:rPr>
          <w:rFonts w:hint="eastAsia" w:ascii="仿宋_GB2312" w:hAnsi="宋体" w:eastAsia="仿宋_GB2312"/>
          <w:color w:val="auto"/>
          <w:sz w:val="24"/>
          <w:szCs w:val="24"/>
        </w:rPr>
        <w:t>必要的法律依据；</w:t>
      </w:r>
    </w:p>
    <w:p>
      <w:pPr>
        <w:pStyle w:val="28"/>
        <w:numPr>
          <w:ilvl w:val="0"/>
          <w:numId w:val="4"/>
        </w:numPr>
        <w:spacing w:line="400" w:lineRule="atLeast"/>
        <w:ind w:left="1025" w:hanging="590"/>
        <w:rPr>
          <w:rFonts w:ascii="仿宋_GB2312" w:hAnsi="宋体" w:eastAsia="仿宋_GB2312"/>
          <w:color w:val="auto"/>
          <w:sz w:val="24"/>
          <w:szCs w:val="24"/>
        </w:rPr>
      </w:pPr>
      <w:r>
        <w:rPr>
          <w:rFonts w:hint="eastAsia" w:ascii="仿宋_GB2312" w:hAnsi="宋体" w:eastAsia="仿宋_GB2312"/>
          <w:color w:val="auto"/>
          <w:sz w:val="24"/>
          <w:szCs w:val="24"/>
        </w:rPr>
        <w:t>提出质疑的日期。</w:t>
      </w:r>
    </w:p>
    <w:p>
      <w:pPr>
        <w:pStyle w:val="28"/>
        <w:snapToGrid w:val="0"/>
        <w:spacing w:line="400" w:lineRule="atLeas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供应商为法人或者其他组织的，应当由法定代表人、主要负责人，或其授权代表签字或者盖章，并加盖公章。</w:t>
      </w:r>
    </w:p>
    <w:p>
      <w:pPr>
        <w:pStyle w:val="28"/>
        <w:spacing w:line="400" w:lineRule="atLeast"/>
        <w:ind w:firstLine="480" w:firstLineChars="200"/>
        <w:rPr>
          <w:rFonts w:ascii="仿宋_GB2312" w:hAnsi="宋体" w:eastAsia="仿宋_GB2312"/>
          <w:color w:val="auto"/>
          <w:sz w:val="24"/>
          <w:szCs w:val="24"/>
        </w:rPr>
      </w:pPr>
      <w:r>
        <w:rPr>
          <w:rFonts w:hint="eastAsia" w:ascii="仿宋_GB2312" w:hAnsi="宋体" w:eastAsia="仿宋_GB2312"/>
          <w:bCs/>
          <w:color w:val="auto"/>
          <w:sz w:val="24"/>
          <w:szCs w:val="24"/>
        </w:rPr>
        <w:t>代理人提出质疑和投诉，应当提交供应商签署的授权委托书。</w:t>
      </w:r>
    </w:p>
    <w:p>
      <w:pPr>
        <w:snapToGrid w:val="0"/>
        <w:spacing w:line="400" w:lineRule="atLeast"/>
        <w:ind w:firstLine="480" w:firstLineChars="200"/>
        <w:jc w:val="left"/>
        <w:rPr>
          <w:rFonts w:ascii="仿宋_GB2312" w:eastAsia="仿宋_GB2312" w:cs="Courier New"/>
          <w:color w:val="auto"/>
          <w:sz w:val="24"/>
        </w:rPr>
      </w:pPr>
      <w:r>
        <w:rPr>
          <w:rFonts w:hint="eastAsia" w:ascii="仿宋_GB2312" w:eastAsia="仿宋_GB2312" w:cs="Courier New"/>
          <w:color w:val="auto"/>
          <w:sz w:val="24"/>
        </w:rPr>
        <w:t>9.5接收质疑函的方式：质疑人必须以书面形式向采购人、采购代理机构提出质疑，质疑人递交质疑函时必须出示有效证件，法定代表人凭身份证，委托代理人凭法定代表人授权委托书原件（委托授权书应当载明代理人的姓名或者名称、代理事项、具体权限、期限和相关事项；供应商为法人或者其他组织的，应当由法定代表人、主要负责人签字或者盖章，并加盖公章）和身份证。</w:t>
      </w:r>
    </w:p>
    <w:p>
      <w:pPr>
        <w:snapToGrid w:val="0"/>
        <w:spacing w:line="400" w:lineRule="atLeast"/>
        <w:ind w:firstLine="420" w:firstLineChars="0"/>
        <w:jc w:val="left"/>
        <w:rPr>
          <w:rFonts w:hint="eastAsia" w:ascii="仿宋_GB2312" w:eastAsia="仿宋_GB2312" w:cs="Courier New"/>
          <w:color w:val="auto"/>
          <w:sz w:val="24"/>
        </w:rPr>
      </w:pPr>
      <w:r>
        <w:rPr>
          <w:rFonts w:hint="eastAsia" w:ascii="仿宋_GB2312" w:eastAsia="仿宋_GB2312" w:cs="Courier New"/>
          <w:color w:val="auto"/>
          <w:sz w:val="24"/>
        </w:rPr>
        <w:t>9.6联系方式：</w:t>
      </w:r>
    </w:p>
    <w:p>
      <w:pPr>
        <w:snapToGrid w:val="0"/>
        <w:spacing w:line="400" w:lineRule="atLeast"/>
        <w:ind w:firstLine="360" w:firstLineChars="150"/>
        <w:jc w:val="left"/>
        <w:rPr>
          <w:rFonts w:ascii="仿宋_GB2312" w:eastAsia="仿宋_GB2312" w:cs="Courier New"/>
          <w:color w:val="auto"/>
          <w:sz w:val="24"/>
        </w:rPr>
      </w:pPr>
      <w:r>
        <w:rPr>
          <w:rFonts w:hint="eastAsia" w:ascii="仿宋_GB2312" w:eastAsia="仿宋_GB2312" w:cs="Courier New"/>
          <w:color w:val="auto"/>
          <w:sz w:val="24"/>
        </w:rPr>
        <w:t>9.6.</w:t>
      </w:r>
      <w:r>
        <w:rPr>
          <w:rFonts w:hint="eastAsia" w:ascii="仿宋_GB2312" w:eastAsia="仿宋_GB2312" w:cs="Courier New"/>
          <w:color w:val="auto"/>
          <w:sz w:val="24"/>
          <w:lang w:val="en-US" w:eastAsia="zh-CN"/>
        </w:rPr>
        <w:t>1</w:t>
      </w:r>
      <w:r>
        <w:rPr>
          <w:rFonts w:hint="eastAsia" w:ascii="仿宋_GB2312" w:eastAsia="仿宋_GB2312" w:cs="Courier New"/>
          <w:color w:val="auto"/>
          <w:sz w:val="24"/>
        </w:rPr>
        <w:t>采购代理机构：</w:t>
      </w:r>
      <w:r>
        <w:rPr>
          <w:rFonts w:hint="eastAsia" w:ascii="仿宋_GB2312" w:eastAsia="仿宋_GB2312" w:cs="Courier New"/>
          <w:sz w:val="24"/>
        </w:rPr>
        <w:t>柳州市政府集中采购中心</w:t>
      </w:r>
      <w:r>
        <w:rPr>
          <w:rFonts w:hint="eastAsia" w:ascii="仿宋_GB2312" w:eastAsia="仿宋_GB2312" w:cs="Courier New"/>
          <w:color w:val="auto"/>
          <w:sz w:val="24"/>
          <w:lang w:eastAsia="zh-CN"/>
        </w:rPr>
        <w:t>监督科，</w:t>
      </w:r>
      <w:r>
        <w:rPr>
          <w:rFonts w:hint="eastAsia" w:ascii="仿宋_GB2312" w:eastAsia="仿宋_GB2312" w:cs="Courier New"/>
          <w:color w:val="auto"/>
          <w:sz w:val="24"/>
          <w:lang w:val="en-US" w:eastAsia="zh-CN"/>
        </w:rPr>
        <w:t>0772-2992103</w:t>
      </w:r>
      <w:r>
        <w:rPr>
          <w:rFonts w:hint="eastAsia" w:ascii="仿宋_GB2312" w:eastAsia="仿宋_GB2312" w:cs="Courier New"/>
          <w:color w:val="auto"/>
          <w:sz w:val="24"/>
        </w:rPr>
        <w:t>；通讯地址：柳州市三中路64-2号。</w:t>
      </w:r>
    </w:p>
    <w:p>
      <w:pPr>
        <w:snapToGrid w:val="0"/>
        <w:spacing w:line="400" w:lineRule="atLeast"/>
        <w:ind w:firstLine="420"/>
        <w:jc w:val="left"/>
        <w:rPr>
          <w:rFonts w:hint="eastAsia" w:ascii="仿宋_GB2312" w:eastAsia="仿宋_GB2312" w:cs="Courier New"/>
          <w:sz w:val="24"/>
        </w:rPr>
      </w:pPr>
      <w:r>
        <w:rPr>
          <w:rFonts w:hint="eastAsia" w:ascii="仿宋_GB2312" w:eastAsia="仿宋_GB2312" w:cs="Courier New"/>
          <w:color w:val="auto"/>
          <w:sz w:val="24"/>
        </w:rPr>
        <w:t>9.</w:t>
      </w:r>
      <w:r>
        <w:rPr>
          <w:rFonts w:hint="eastAsia" w:ascii="仿宋_GB2312" w:eastAsia="仿宋_GB2312" w:cs="Courier New"/>
          <w:color w:val="auto"/>
          <w:sz w:val="24"/>
          <w:lang w:val="en-US" w:eastAsia="zh-CN"/>
        </w:rPr>
        <w:t>6.2</w:t>
      </w:r>
      <w:r>
        <w:rPr>
          <w:rFonts w:hint="eastAsia" w:ascii="仿宋_GB2312" w:eastAsia="仿宋_GB2312" w:cs="Courier New"/>
          <w:sz w:val="24"/>
        </w:rPr>
        <w:t>现场提交质疑办理业务时间：工作日8时00分到12时00分，15时00分到18时 00分，业务时间以外、双休日和法定节假日不办理业务。</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9.7投诉的书面要求</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9.7.1符合《政府采购质疑和投诉办法》（财政部第94号令）要求。</w:t>
      </w:r>
    </w:p>
    <w:p>
      <w:pPr>
        <w:pStyle w:val="28"/>
        <w:snapToGrid w:val="0"/>
        <w:spacing w:line="400" w:lineRule="atLeast"/>
        <w:ind w:firstLine="472" w:firstLineChars="196"/>
        <w:rPr>
          <w:rFonts w:hint="eastAsia" w:ascii="仿宋_GB2312" w:hAnsi="宋体" w:eastAsia="仿宋_GB2312"/>
          <w:b/>
          <w:color w:val="auto"/>
          <w:sz w:val="24"/>
          <w:szCs w:val="24"/>
        </w:rPr>
      </w:pPr>
      <w:r>
        <w:rPr>
          <w:rFonts w:hint="eastAsia" w:ascii="仿宋_GB2312" w:hAnsi="宋体" w:eastAsia="仿宋_GB2312"/>
          <w:b/>
          <w:color w:val="auto"/>
          <w:sz w:val="24"/>
          <w:szCs w:val="24"/>
        </w:rPr>
        <w:t>二、</w:t>
      </w:r>
      <w:bookmarkEnd w:id="75"/>
      <w:bookmarkEnd w:id="76"/>
      <w:r>
        <w:rPr>
          <w:rFonts w:hint="eastAsia" w:ascii="仿宋_GB2312" w:hAnsi="宋体" w:eastAsia="仿宋_GB2312"/>
          <w:b/>
          <w:color w:val="auto"/>
          <w:sz w:val="24"/>
          <w:szCs w:val="24"/>
        </w:rPr>
        <w:t>单一来源采购文件</w:t>
      </w:r>
    </w:p>
    <w:p>
      <w:pPr>
        <w:snapToGrid w:val="0"/>
        <w:spacing w:line="400" w:lineRule="atLeast"/>
        <w:ind w:firstLine="472" w:firstLineChars="196"/>
        <w:jc w:val="left"/>
        <w:rPr>
          <w:rFonts w:ascii="仿宋_GB2312" w:eastAsia="仿宋_GB2312"/>
          <w:b/>
          <w:color w:val="auto"/>
          <w:sz w:val="24"/>
        </w:rPr>
      </w:pPr>
      <w:r>
        <w:rPr>
          <w:rFonts w:hint="eastAsia" w:ascii="仿宋_GB2312" w:eastAsia="仿宋_GB2312" w:cs="Courier New"/>
          <w:b/>
          <w:color w:val="auto"/>
          <w:sz w:val="24"/>
        </w:rPr>
        <w:t>10.单一来源采购文件的构成</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（1）单一来源采购邀请函；</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（2）采购需求；</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（3）供应商须知；</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（4）合同主要条款及验收书格式；</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（5）响应文件格式。</w:t>
      </w:r>
    </w:p>
    <w:p>
      <w:pPr>
        <w:snapToGrid w:val="0"/>
        <w:spacing w:line="400" w:lineRule="atLeast"/>
        <w:ind w:firstLine="472" w:firstLineChars="196"/>
        <w:jc w:val="left"/>
        <w:rPr>
          <w:rFonts w:ascii="仿宋_GB2312" w:eastAsia="仿宋_GB2312" w:cs="Courier New"/>
          <w:b/>
          <w:color w:val="auto"/>
          <w:sz w:val="24"/>
        </w:rPr>
      </w:pPr>
      <w:r>
        <w:rPr>
          <w:rFonts w:hint="eastAsia" w:ascii="仿宋_GB2312" w:eastAsia="仿宋_GB2312" w:cs="Courier New"/>
          <w:b/>
          <w:color w:val="auto"/>
          <w:sz w:val="24"/>
        </w:rPr>
        <w:t>11.供应商的风险</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11.1供应商没有按照单一来源采购文件要求提供全部资料，或者供应商没有对单一来源采购文件在各方面作出实质性响应是供应商的风险。</w:t>
      </w:r>
    </w:p>
    <w:p>
      <w:pPr>
        <w:snapToGrid w:val="0"/>
        <w:spacing w:line="400" w:lineRule="atLeast"/>
        <w:ind w:firstLine="472" w:firstLineChars="196"/>
        <w:jc w:val="left"/>
        <w:rPr>
          <w:rFonts w:ascii="仿宋_GB2312" w:eastAsia="仿宋_GB2312"/>
          <w:b/>
          <w:color w:val="auto"/>
          <w:sz w:val="24"/>
        </w:rPr>
      </w:pPr>
      <w:r>
        <w:rPr>
          <w:rFonts w:hint="eastAsia" w:ascii="仿宋_GB2312" w:eastAsia="仿宋_GB2312" w:cs="Courier New"/>
          <w:b/>
          <w:color w:val="auto"/>
          <w:sz w:val="24"/>
        </w:rPr>
        <w:t>12.单一来源采购文件的澄清与修改</w:t>
      </w:r>
      <w:r>
        <w:rPr>
          <w:rFonts w:hint="eastAsia" w:ascii="仿宋_GB2312" w:eastAsia="仿宋_GB2312"/>
          <w:b/>
          <w:color w:val="auto"/>
          <w:sz w:val="24"/>
        </w:rPr>
        <w:t xml:space="preserve"> </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12.1供应商应认真阅读本单一来源采购文件，发现其中有误或有不合理要求的，供应商必须以书面形式询问。由采购代理机构对已发出的单一来源采购文件进行必要澄清、答复、修改或补充的，应当在单一来源采购文件要求提交响应文件截止时间前，以书面形式通知受邀供应商。该澄清或者修改的内容为单一来源采购文件的组成部分。</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12.2采购代理机构以书面形式答复供应商询问的问题，除书面答复以外的其他澄清方式及澄清内容均无效。</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12.3单一来源采购文件澄清、答复、修改、补充的内容为单一来源采购文件的组成部分。当单一来源采购文件与单一来源采购文件的答复、澄清、修改、补充通知就同一内容的表述不一致时，以最后发出的书面文件为准。</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12.4单一来源采购文件的澄清、答复、修改或补充都应该通过本采购代理机构以法定形式发布，采购人非通过代理机构，不得擅自澄清、答复、修改或补充单一来源采购文件。</w:t>
      </w:r>
    </w:p>
    <w:p>
      <w:pPr>
        <w:snapToGrid w:val="0"/>
        <w:spacing w:line="400" w:lineRule="atLeast"/>
        <w:ind w:firstLine="472" w:firstLineChars="196"/>
        <w:jc w:val="left"/>
        <w:rPr>
          <w:rFonts w:ascii="仿宋_GB2312" w:eastAsia="仿宋_GB2312" w:cs="Courier New"/>
          <w:b/>
          <w:color w:val="auto"/>
          <w:sz w:val="24"/>
        </w:rPr>
      </w:pPr>
      <w:bookmarkStart w:id="77" w:name="_Toc254970676"/>
      <w:bookmarkStart w:id="78" w:name="_Toc254970535"/>
      <w:r>
        <w:rPr>
          <w:rFonts w:hint="eastAsia" w:ascii="仿宋_GB2312" w:eastAsia="仿宋_GB2312" w:cs="Courier New"/>
          <w:b/>
          <w:color w:val="auto"/>
          <w:sz w:val="24"/>
        </w:rPr>
        <w:t>三、</w:t>
      </w:r>
      <w:r>
        <w:rPr>
          <w:rFonts w:hint="eastAsia" w:ascii="仿宋_GB2312" w:eastAsia="仿宋_GB2312" w:cs="Courier New"/>
          <w:b/>
          <w:color w:val="auto"/>
          <w:sz w:val="24"/>
          <w:lang w:val="en-US" w:eastAsia="zh-CN"/>
        </w:rPr>
        <w:t>电子</w:t>
      </w:r>
      <w:r>
        <w:rPr>
          <w:rFonts w:hint="eastAsia" w:ascii="仿宋_GB2312" w:eastAsia="仿宋_GB2312" w:cs="Courier New"/>
          <w:b/>
          <w:color w:val="auto"/>
          <w:sz w:val="24"/>
        </w:rPr>
        <w:t>响应文件的编制</w:t>
      </w:r>
      <w:bookmarkEnd w:id="77"/>
      <w:bookmarkEnd w:id="78"/>
    </w:p>
    <w:p>
      <w:pPr>
        <w:snapToGrid w:val="0"/>
        <w:spacing w:line="400" w:lineRule="atLeast"/>
        <w:ind w:firstLine="472" w:firstLineChars="196"/>
        <w:jc w:val="left"/>
        <w:rPr>
          <w:rFonts w:ascii="仿宋_GB2312" w:eastAsia="仿宋_GB2312"/>
          <w:b/>
          <w:color w:val="auto"/>
          <w:sz w:val="24"/>
        </w:rPr>
      </w:pPr>
      <w:r>
        <w:rPr>
          <w:rFonts w:hint="eastAsia" w:ascii="仿宋_GB2312" w:eastAsia="仿宋_GB2312" w:cs="Courier New"/>
          <w:b/>
          <w:color w:val="auto"/>
          <w:sz w:val="24"/>
        </w:rPr>
        <w:t>13.</w:t>
      </w:r>
      <w:r>
        <w:rPr>
          <w:rFonts w:hint="eastAsia" w:ascii="仿宋_GB2312" w:eastAsia="仿宋_GB2312" w:cs="Courier New"/>
          <w:b/>
          <w:color w:val="auto"/>
          <w:sz w:val="24"/>
          <w:lang w:val="en-US" w:eastAsia="zh-CN"/>
        </w:rPr>
        <w:t>电子</w:t>
      </w:r>
      <w:r>
        <w:rPr>
          <w:rFonts w:hint="eastAsia" w:ascii="仿宋_GB2312" w:eastAsia="仿宋_GB2312" w:cs="Courier New"/>
          <w:b/>
          <w:color w:val="auto"/>
          <w:sz w:val="24"/>
        </w:rPr>
        <w:t>响应文件的组成</w:t>
      </w:r>
    </w:p>
    <w:p>
      <w:pPr>
        <w:snapToGrid w:val="0"/>
        <w:spacing w:line="400" w:lineRule="atLeast"/>
        <w:ind w:firstLine="480" w:firstLineChars="200"/>
        <w:jc w:val="left"/>
        <w:rPr>
          <w:rFonts w:ascii="仿宋_GB2312" w:eastAsia="仿宋_GB2312"/>
          <w:color w:val="auto"/>
          <w:sz w:val="24"/>
        </w:rPr>
      </w:pPr>
      <w:r>
        <w:rPr>
          <w:rFonts w:hint="eastAsia" w:ascii="仿宋_GB2312" w:eastAsia="仿宋_GB2312"/>
          <w:color w:val="auto"/>
          <w:sz w:val="24"/>
        </w:rPr>
        <w:t>13.1</w:t>
      </w:r>
      <w:r>
        <w:rPr>
          <w:rFonts w:hint="eastAsia" w:ascii="仿宋_GB2312" w:eastAsia="仿宋_GB2312"/>
          <w:color w:val="auto"/>
          <w:sz w:val="24"/>
          <w:lang w:val="en-US" w:eastAsia="zh-CN"/>
        </w:rPr>
        <w:t>电子</w:t>
      </w:r>
      <w:r>
        <w:rPr>
          <w:rFonts w:hint="eastAsia" w:ascii="仿宋_GB2312" w:eastAsia="仿宋_GB2312"/>
          <w:color w:val="auto"/>
          <w:sz w:val="24"/>
        </w:rPr>
        <w:t>响应文件由资格文件、</w:t>
      </w:r>
      <w:r>
        <w:rPr>
          <w:rFonts w:hint="eastAsia" w:ascii="仿宋_GB2312" w:eastAsia="仿宋_GB2312"/>
          <w:color w:val="auto"/>
          <w:sz w:val="24"/>
          <w:lang w:val="en-US" w:eastAsia="zh-CN"/>
        </w:rPr>
        <w:t>报价要求文件</w:t>
      </w:r>
      <w:r>
        <w:rPr>
          <w:rFonts w:hint="eastAsia" w:ascii="仿宋_GB2312" w:eastAsia="仿宋_GB2312"/>
          <w:color w:val="auto"/>
          <w:sz w:val="24"/>
        </w:rPr>
        <w:t>及</w:t>
      </w:r>
      <w:r>
        <w:rPr>
          <w:rFonts w:hint="eastAsia" w:ascii="仿宋_GB2312" w:eastAsia="仿宋_GB2312"/>
          <w:color w:val="auto"/>
          <w:sz w:val="24"/>
          <w:lang w:val="en-US" w:eastAsia="zh-CN"/>
        </w:rPr>
        <w:t>商务技术文件三个部分</w:t>
      </w:r>
      <w:r>
        <w:rPr>
          <w:rFonts w:hint="eastAsia" w:ascii="仿宋_GB2312" w:eastAsia="仿宋_GB2312"/>
          <w:color w:val="auto"/>
          <w:sz w:val="24"/>
        </w:rPr>
        <w:t>组成。</w:t>
      </w:r>
    </w:p>
    <w:p>
      <w:pPr>
        <w:snapToGrid w:val="0"/>
        <w:spacing w:line="400" w:lineRule="atLeast"/>
        <w:ind w:firstLine="472" w:firstLineChars="196"/>
        <w:jc w:val="left"/>
        <w:rPr>
          <w:rFonts w:hint="eastAsia" w:ascii="仿宋_GB2312" w:eastAsia="仿宋_GB2312"/>
          <w:b/>
          <w:bCs/>
          <w:color w:val="auto"/>
          <w:sz w:val="24"/>
        </w:rPr>
      </w:pPr>
      <w:r>
        <w:rPr>
          <w:rFonts w:hint="eastAsia" w:ascii="仿宋_GB2312" w:eastAsia="仿宋_GB2312" w:cs="Courier New"/>
          <w:b/>
          <w:bCs/>
          <w:color w:val="auto"/>
          <w:sz w:val="24"/>
        </w:rPr>
        <w:t>13.1.1</w:t>
      </w:r>
      <w:bookmarkEnd w:id="65"/>
      <w:bookmarkEnd w:id="66"/>
      <w:r>
        <w:rPr>
          <w:rFonts w:hint="eastAsia" w:ascii="仿宋_GB2312" w:eastAsia="仿宋_GB2312"/>
          <w:b/>
          <w:bCs/>
          <w:color w:val="auto"/>
          <w:sz w:val="24"/>
        </w:rPr>
        <w:t>资格文件</w:t>
      </w:r>
    </w:p>
    <w:p>
      <w:pPr>
        <w:tabs>
          <w:tab w:val="left" w:pos="3870"/>
          <w:tab w:val="left" w:pos="4085"/>
        </w:tabs>
        <w:snapToGrid w:val="0"/>
        <w:spacing w:line="400" w:lineRule="atLeast"/>
        <w:ind w:firstLine="482" w:firstLineChars="200"/>
        <w:jc w:val="left"/>
        <w:rPr>
          <w:rFonts w:ascii="仿宋_GB2312" w:hAnsi="宋体" w:eastAsia="仿宋_GB2312"/>
          <w:b/>
          <w:color w:val="auto"/>
          <w:sz w:val="24"/>
        </w:rPr>
      </w:pPr>
      <w:r>
        <w:rPr>
          <w:rFonts w:hint="eastAsia" w:ascii="仿宋_GB2312" w:eastAsia="仿宋_GB2312"/>
          <w:b/>
          <w:bCs/>
          <w:color w:val="auto"/>
          <w:sz w:val="24"/>
        </w:rPr>
        <w:t>注：以下各项必须提供并加盖供应商</w:t>
      </w:r>
      <w:r>
        <w:rPr>
          <w:rFonts w:hint="eastAsia" w:ascii="仿宋_GB2312" w:hAnsi="宋体" w:eastAsia="仿宋_GB2312"/>
          <w:b/>
          <w:bCs/>
          <w:color w:val="auto"/>
          <w:sz w:val="24"/>
        </w:rPr>
        <w:t>CA电子签章</w:t>
      </w:r>
      <w:r>
        <w:rPr>
          <w:rFonts w:hint="eastAsia" w:ascii="仿宋_GB2312" w:eastAsia="仿宋_GB2312"/>
          <w:b/>
          <w:bCs/>
          <w:color w:val="auto"/>
          <w:sz w:val="24"/>
        </w:rPr>
        <w:t>，按照第五章格式要求签字</w:t>
      </w:r>
      <w:r>
        <w:rPr>
          <w:rFonts w:hint="eastAsia" w:ascii="仿宋_GB2312" w:eastAsia="仿宋_GB2312"/>
          <w:b/>
          <w:bCs/>
          <w:sz w:val="24"/>
        </w:rPr>
        <w:t>，否则其</w:t>
      </w:r>
      <w:r>
        <w:rPr>
          <w:rFonts w:hint="eastAsia" w:ascii="仿宋_GB2312" w:eastAsia="仿宋_GB2312"/>
          <w:b/>
          <w:bCs/>
          <w:sz w:val="24"/>
          <w:lang w:val="en-US" w:eastAsia="zh-CN"/>
        </w:rPr>
        <w:t>响应</w:t>
      </w:r>
      <w:r>
        <w:rPr>
          <w:rFonts w:hint="eastAsia" w:ascii="仿宋_GB2312" w:eastAsia="仿宋_GB2312"/>
          <w:b/>
          <w:bCs/>
          <w:sz w:val="24"/>
        </w:rPr>
        <w:t>无效</w:t>
      </w:r>
      <w:r>
        <w:rPr>
          <w:rFonts w:hint="eastAsia" w:ascii="仿宋_GB2312" w:eastAsia="仿宋_GB2312"/>
          <w:b/>
          <w:bCs/>
          <w:color w:val="auto"/>
          <w:sz w:val="24"/>
        </w:rPr>
        <w:t>。</w:t>
      </w:r>
    </w:p>
    <w:p>
      <w:pPr>
        <w:tabs>
          <w:tab w:val="left" w:pos="3870"/>
          <w:tab w:val="left" w:pos="4085"/>
        </w:tabs>
        <w:snapToGrid w:val="0"/>
        <w:spacing w:line="42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（1）法定代表人身份证明书（</w:t>
      </w:r>
      <w:r>
        <w:rPr>
          <w:rFonts w:hint="eastAsia" w:ascii="仿宋_GB2312" w:hAnsi="宋体" w:eastAsia="仿宋_GB2312"/>
          <w:b/>
          <w:color w:val="auto"/>
          <w:sz w:val="24"/>
          <w:lang w:bidi="ar"/>
        </w:rPr>
        <w:t>必须提供，</w:t>
      </w:r>
      <w:r>
        <w:rPr>
          <w:rFonts w:hint="eastAsia" w:ascii="仿宋_GB2312" w:hAnsi="宋体" w:eastAsia="仿宋_GB2312"/>
          <w:color w:val="auto"/>
          <w:sz w:val="24"/>
        </w:rPr>
        <w:t>格式见第五章）；</w:t>
      </w:r>
    </w:p>
    <w:p>
      <w:pPr>
        <w:tabs>
          <w:tab w:val="left" w:pos="3870"/>
          <w:tab w:val="left" w:pos="4085"/>
        </w:tabs>
        <w:snapToGrid w:val="0"/>
        <w:spacing w:line="42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（2）法定代表人授权委托书（</w:t>
      </w:r>
      <w:r>
        <w:rPr>
          <w:rFonts w:hint="eastAsia" w:ascii="仿宋_GB2312" w:hAnsi="宋体" w:eastAsia="仿宋_GB2312"/>
          <w:b/>
          <w:bCs/>
          <w:color w:val="auto"/>
          <w:sz w:val="24"/>
        </w:rPr>
        <w:t>委托代理时必须提供，</w:t>
      </w:r>
      <w:r>
        <w:rPr>
          <w:rFonts w:hint="eastAsia" w:ascii="仿宋_GB2312" w:hAnsi="宋体" w:eastAsia="仿宋_GB2312"/>
          <w:color w:val="auto"/>
          <w:sz w:val="24"/>
        </w:rPr>
        <w:t xml:space="preserve">格式见第五章）； </w:t>
      </w:r>
    </w:p>
    <w:p>
      <w:pPr>
        <w:tabs>
          <w:tab w:val="left" w:pos="3870"/>
          <w:tab w:val="left" w:pos="4085"/>
        </w:tabs>
        <w:snapToGrid w:val="0"/>
        <w:spacing w:line="400" w:lineRule="exact"/>
        <w:ind w:firstLine="480" w:firstLineChars="200"/>
        <w:jc w:val="left"/>
        <w:rPr>
          <w:rFonts w:ascii="仿宋_GB2312" w:eastAsia="仿宋_GB2312"/>
          <w:color w:val="auto"/>
          <w:sz w:val="24"/>
        </w:rPr>
      </w:pPr>
      <w:r>
        <w:rPr>
          <w:rFonts w:hint="eastAsia" w:ascii="仿宋_GB2312" w:eastAsia="仿宋_GB2312"/>
          <w:color w:val="auto"/>
          <w:sz w:val="24"/>
        </w:rPr>
        <w:t>（3）供应商资格声明函（</w:t>
      </w:r>
      <w:r>
        <w:rPr>
          <w:rFonts w:hint="eastAsia" w:ascii="仿宋_GB2312" w:eastAsia="仿宋_GB2312"/>
          <w:b/>
          <w:bCs/>
          <w:color w:val="auto"/>
          <w:sz w:val="24"/>
        </w:rPr>
        <w:t>必须提供，</w:t>
      </w:r>
      <w:r>
        <w:rPr>
          <w:rFonts w:hint="eastAsia" w:ascii="仿宋_GB2312" w:hAnsi="宋体" w:eastAsia="仿宋_GB2312"/>
          <w:color w:val="auto"/>
          <w:sz w:val="24"/>
        </w:rPr>
        <w:t>格式见第五章</w:t>
      </w:r>
      <w:r>
        <w:rPr>
          <w:rFonts w:hint="eastAsia" w:ascii="仿宋_GB2312" w:eastAsia="仿宋_GB2312"/>
          <w:color w:val="auto"/>
          <w:sz w:val="24"/>
        </w:rPr>
        <w:t>）；</w:t>
      </w:r>
    </w:p>
    <w:p>
      <w:pPr>
        <w:snapToGrid w:val="0"/>
        <w:spacing w:line="400" w:lineRule="atLeast"/>
        <w:ind w:firstLine="470" w:firstLineChars="196"/>
        <w:jc w:val="left"/>
        <w:rPr>
          <w:rFonts w:hint="eastAsia" w:ascii="仿宋_GB2312" w:eastAsia="仿宋_GB2312"/>
          <w:color w:val="auto"/>
          <w:sz w:val="24"/>
          <w:lang w:eastAsia="zh-CN"/>
        </w:rPr>
      </w:pPr>
      <w:r>
        <w:rPr>
          <w:rFonts w:hint="eastAsia" w:ascii="仿宋_GB2312" w:eastAsia="仿宋_GB2312"/>
          <w:color w:val="auto"/>
          <w:sz w:val="24"/>
        </w:rPr>
        <w:t>（4）供应商有效主体资格证明（如营业执照、事业单位法人证书、执业许可证、自然人身份证等）（</w:t>
      </w:r>
      <w:r>
        <w:rPr>
          <w:rFonts w:hint="eastAsia" w:ascii="仿宋_GB2312" w:eastAsia="仿宋_GB2312"/>
          <w:b/>
          <w:bCs/>
          <w:color w:val="auto"/>
          <w:sz w:val="24"/>
        </w:rPr>
        <w:t>必须提供，</w:t>
      </w:r>
      <w:r>
        <w:rPr>
          <w:rFonts w:hint="eastAsia" w:ascii="仿宋_GB2312" w:hAnsi="宋体" w:eastAsia="仿宋_GB2312"/>
          <w:color w:val="auto"/>
          <w:sz w:val="24"/>
        </w:rPr>
        <w:t>格式见第五章</w:t>
      </w:r>
      <w:r>
        <w:rPr>
          <w:rFonts w:hint="eastAsia" w:ascii="仿宋_GB2312" w:eastAsia="仿宋_GB2312"/>
          <w:color w:val="auto"/>
          <w:sz w:val="24"/>
        </w:rPr>
        <w:t>）</w:t>
      </w:r>
      <w:r>
        <w:rPr>
          <w:rFonts w:hint="eastAsia" w:ascii="仿宋_GB2312" w:eastAsia="仿宋_GB2312"/>
          <w:color w:val="auto"/>
          <w:sz w:val="24"/>
          <w:lang w:eastAsia="zh-CN"/>
        </w:rPr>
        <w:t>；</w:t>
      </w:r>
    </w:p>
    <w:p>
      <w:pPr>
        <w:pStyle w:val="20"/>
        <w:rPr>
          <w:rFonts w:hint="eastAsia" w:eastAsia="仿宋_GB2312"/>
          <w:lang w:val="en-US" w:eastAsia="zh-CN"/>
        </w:rPr>
      </w:pPr>
      <w:r>
        <w:rPr>
          <w:rFonts w:hint="eastAsia"/>
          <w:lang w:val="en-US" w:eastAsia="zh-CN"/>
        </w:rPr>
        <w:t xml:space="preserve">   </w:t>
      </w:r>
      <w:r>
        <w:rPr>
          <w:rFonts w:hint="eastAsia" w:ascii="仿宋_GB2312" w:eastAsia="仿宋_GB2312"/>
          <w:color w:val="auto"/>
          <w:lang w:val="en-US" w:eastAsia="zh-CN"/>
        </w:rPr>
        <w:t xml:space="preserve"> （5）供应商须具备有效的行政部门颁发的《从事城市生活垃圾经营性处理服务许可证》</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hAnsi="Times New Roman" w:eastAsia="仿宋_GB2312"/>
          <w:color w:val="auto"/>
          <w:sz w:val="24"/>
        </w:rPr>
        <w:t>格式见第五章</w:t>
      </w:r>
      <w:r>
        <w:rPr>
          <w:rFonts w:hint="eastAsia" w:ascii="仿宋_GB2312" w:eastAsia="仿宋_GB2312"/>
          <w:color w:val="auto"/>
          <w:sz w:val="24"/>
        </w:rPr>
        <w:t>）</w:t>
      </w:r>
      <w:r>
        <w:rPr>
          <w:rFonts w:hint="eastAsia" w:ascii="仿宋_GB2312" w:eastAsia="仿宋_GB2312"/>
          <w:color w:val="auto"/>
          <w:sz w:val="24"/>
          <w:lang w:eastAsia="zh-CN"/>
        </w:rPr>
        <w:t>。</w:t>
      </w:r>
    </w:p>
    <w:p>
      <w:pPr>
        <w:snapToGrid w:val="0"/>
        <w:spacing w:line="400" w:lineRule="atLeast"/>
        <w:ind w:firstLine="441" w:firstLineChars="183"/>
        <w:jc w:val="left"/>
        <w:rPr>
          <w:rFonts w:hint="eastAsia" w:ascii="仿宋_GB2312" w:eastAsia="仿宋_GB2312" w:cs="Courier New"/>
          <w:b/>
          <w:color w:val="auto"/>
          <w:sz w:val="24"/>
        </w:rPr>
      </w:pPr>
      <w:r>
        <w:rPr>
          <w:rFonts w:hint="eastAsia" w:ascii="仿宋_GB2312" w:eastAsia="仿宋_GB2312"/>
          <w:b/>
          <w:color w:val="auto"/>
          <w:sz w:val="24"/>
        </w:rPr>
        <w:t>13.1.2 报价要求文件</w:t>
      </w:r>
    </w:p>
    <w:p>
      <w:pPr>
        <w:snapToGrid w:val="0"/>
        <w:spacing w:line="420" w:lineRule="exact"/>
        <w:ind w:firstLine="713" w:firstLineChars="296"/>
        <w:jc w:val="left"/>
        <w:rPr>
          <w:rFonts w:ascii="仿宋_GB2312" w:hAnsi="宋体" w:eastAsia="仿宋_GB2312"/>
          <w:b/>
          <w:color w:val="auto"/>
          <w:sz w:val="24"/>
        </w:rPr>
      </w:pPr>
      <w:r>
        <w:rPr>
          <w:rFonts w:hint="eastAsia" w:ascii="仿宋_GB2312" w:hAnsi="宋体" w:eastAsia="仿宋_GB2312"/>
          <w:b/>
          <w:bCs/>
          <w:color w:val="auto"/>
          <w:sz w:val="24"/>
        </w:rPr>
        <w:t>注</w:t>
      </w:r>
      <w:r>
        <w:rPr>
          <w:rFonts w:hint="eastAsia" w:ascii="仿宋_GB2312" w:hAnsi="宋体" w:eastAsia="仿宋_GB2312"/>
          <w:b/>
          <w:color w:val="auto"/>
          <w:sz w:val="24"/>
        </w:rPr>
        <w:t>：</w:t>
      </w:r>
      <w:r>
        <w:rPr>
          <w:rFonts w:hint="eastAsia" w:ascii="仿宋_GB2312" w:eastAsia="仿宋_GB2312" w:cs="Courier New"/>
          <w:b/>
          <w:bCs/>
          <w:color w:val="auto"/>
          <w:sz w:val="24"/>
        </w:rPr>
        <w:t>以下各项必须提供并加盖</w:t>
      </w:r>
      <w:r>
        <w:rPr>
          <w:rFonts w:hint="eastAsia" w:ascii="仿宋_GB2312" w:eastAsia="仿宋_GB2312" w:cs="Courier New"/>
          <w:b/>
          <w:bCs/>
          <w:color w:val="auto"/>
          <w:sz w:val="24"/>
          <w:lang w:eastAsia="zh-CN"/>
        </w:rPr>
        <w:t>供应商</w:t>
      </w:r>
      <w:r>
        <w:rPr>
          <w:rFonts w:hint="eastAsia" w:ascii="仿宋_GB2312" w:hAnsi="宋体" w:eastAsia="仿宋_GB2312"/>
          <w:b/>
          <w:bCs/>
          <w:color w:val="auto"/>
          <w:sz w:val="24"/>
        </w:rPr>
        <w:t>CA电子签章</w:t>
      </w:r>
      <w:r>
        <w:rPr>
          <w:rFonts w:hint="eastAsia" w:ascii="仿宋_GB2312" w:eastAsia="仿宋_GB2312" w:cs="Courier New"/>
          <w:b/>
          <w:bCs/>
          <w:color w:val="auto"/>
          <w:sz w:val="24"/>
          <w:lang w:eastAsia="zh-CN"/>
        </w:rPr>
        <w:t>、</w:t>
      </w:r>
      <w:r>
        <w:rPr>
          <w:rFonts w:hint="eastAsia" w:ascii="仿宋_GB2312" w:eastAsia="仿宋_GB2312"/>
          <w:b/>
          <w:bCs/>
          <w:color w:val="auto"/>
          <w:sz w:val="24"/>
        </w:rPr>
        <w:t>按照第五章格式要求签字</w:t>
      </w:r>
      <w:r>
        <w:rPr>
          <w:rFonts w:hint="eastAsia" w:ascii="仿宋_GB2312" w:eastAsia="仿宋_GB2312"/>
          <w:b/>
          <w:bCs/>
          <w:sz w:val="24"/>
        </w:rPr>
        <w:t>，否则其</w:t>
      </w:r>
      <w:r>
        <w:rPr>
          <w:rFonts w:hint="eastAsia" w:ascii="仿宋_GB2312" w:eastAsia="仿宋_GB2312"/>
          <w:b/>
          <w:bCs/>
          <w:sz w:val="24"/>
          <w:lang w:val="en-US" w:eastAsia="zh-CN"/>
        </w:rPr>
        <w:t>响应</w:t>
      </w:r>
      <w:r>
        <w:rPr>
          <w:rFonts w:hint="eastAsia" w:ascii="仿宋_GB2312" w:eastAsia="仿宋_GB2312"/>
          <w:b/>
          <w:bCs/>
          <w:sz w:val="24"/>
        </w:rPr>
        <w:t>无效</w:t>
      </w:r>
      <w:r>
        <w:rPr>
          <w:rFonts w:hint="eastAsia" w:ascii="仿宋_GB2312" w:eastAsia="仿宋_GB2312" w:cs="Courier New"/>
          <w:b/>
          <w:bCs/>
          <w:color w:val="auto"/>
          <w:sz w:val="24"/>
        </w:rPr>
        <w:t>。</w:t>
      </w:r>
    </w:p>
    <w:p>
      <w:pPr>
        <w:snapToGrid w:val="0"/>
        <w:spacing w:line="400" w:lineRule="atLeast"/>
        <w:ind w:firstLine="439" w:firstLineChars="183"/>
        <w:jc w:val="left"/>
        <w:rPr>
          <w:rFonts w:hint="eastAsia" w:ascii="仿宋_GB2312" w:eastAsia="仿宋_GB2312" w:cs="Courier New"/>
          <w:color w:val="auto"/>
          <w:sz w:val="24"/>
        </w:rPr>
      </w:pPr>
      <w:r>
        <w:rPr>
          <w:rFonts w:hint="eastAsia" w:ascii="仿宋_GB2312" w:eastAsia="仿宋_GB2312"/>
          <w:color w:val="auto"/>
          <w:sz w:val="24"/>
        </w:rPr>
        <w:t>（</w:t>
      </w:r>
      <w:r>
        <w:rPr>
          <w:rFonts w:hint="eastAsia" w:ascii="仿宋_GB2312" w:eastAsia="仿宋_GB2312"/>
          <w:color w:val="auto"/>
          <w:sz w:val="24"/>
          <w:lang w:val="en-US" w:eastAsia="zh-CN"/>
        </w:rPr>
        <w:t>1</w:t>
      </w:r>
      <w:r>
        <w:rPr>
          <w:rFonts w:hint="eastAsia" w:ascii="仿宋_GB2312" w:eastAsia="仿宋_GB2312"/>
          <w:color w:val="auto"/>
          <w:sz w:val="24"/>
        </w:rPr>
        <w:t>）</w:t>
      </w:r>
      <w:r>
        <w:rPr>
          <w:rFonts w:hint="eastAsia" w:ascii="仿宋_GB2312" w:eastAsia="仿宋_GB2312" w:cs="Courier New"/>
          <w:color w:val="auto"/>
          <w:sz w:val="24"/>
        </w:rPr>
        <w:t>报价表（</w:t>
      </w:r>
      <w:r>
        <w:rPr>
          <w:rFonts w:hint="eastAsia" w:ascii="仿宋_GB2312" w:eastAsia="仿宋_GB2312"/>
          <w:b/>
          <w:bCs/>
          <w:color w:val="auto"/>
          <w:sz w:val="24"/>
        </w:rPr>
        <w:t>必须提供，</w:t>
      </w:r>
      <w:r>
        <w:rPr>
          <w:rFonts w:hint="eastAsia" w:ascii="仿宋_GB2312" w:hAnsi="宋体" w:eastAsia="仿宋_GB2312"/>
          <w:color w:val="auto"/>
          <w:sz w:val="24"/>
        </w:rPr>
        <w:t>格式见第五章</w:t>
      </w:r>
      <w:r>
        <w:rPr>
          <w:rFonts w:hint="eastAsia" w:ascii="仿宋_GB2312" w:eastAsia="仿宋_GB2312" w:cs="Courier New"/>
          <w:color w:val="auto"/>
          <w:sz w:val="24"/>
        </w:rPr>
        <w:t>）；</w:t>
      </w:r>
    </w:p>
    <w:p>
      <w:pPr>
        <w:snapToGrid w:val="0"/>
        <w:spacing w:line="420" w:lineRule="exact"/>
        <w:ind w:firstLine="482" w:firstLineChars="200"/>
        <w:jc w:val="left"/>
        <w:rPr>
          <w:rFonts w:hint="eastAsia" w:ascii="仿宋_GB2312" w:eastAsia="仿宋_GB2312"/>
          <w:b/>
          <w:color w:val="auto"/>
          <w:sz w:val="24"/>
        </w:rPr>
      </w:pPr>
      <w:r>
        <w:rPr>
          <w:rFonts w:hint="eastAsia" w:ascii="仿宋_GB2312" w:eastAsia="仿宋_GB2312"/>
          <w:b/>
          <w:color w:val="auto"/>
          <w:sz w:val="24"/>
        </w:rPr>
        <w:t>13.1.</w:t>
      </w:r>
      <w:r>
        <w:rPr>
          <w:rFonts w:hint="eastAsia" w:ascii="仿宋_GB2312" w:eastAsia="仿宋_GB2312"/>
          <w:b/>
          <w:color w:val="auto"/>
          <w:sz w:val="24"/>
          <w:lang w:val="en-US" w:eastAsia="zh-CN"/>
        </w:rPr>
        <w:t>3</w:t>
      </w:r>
      <w:r>
        <w:rPr>
          <w:rFonts w:hint="eastAsia" w:ascii="仿宋_GB2312" w:eastAsia="仿宋_GB2312"/>
          <w:b/>
          <w:color w:val="auto"/>
          <w:sz w:val="24"/>
        </w:rPr>
        <w:t>商务技术文件</w:t>
      </w:r>
    </w:p>
    <w:p>
      <w:pPr>
        <w:snapToGrid w:val="0"/>
        <w:spacing w:line="420" w:lineRule="exact"/>
        <w:ind w:firstLine="593" w:firstLineChars="246"/>
        <w:jc w:val="left"/>
        <w:rPr>
          <w:rFonts w:hint="eastAsia" w:ascii="仿宋_GB2312" w:hAnsi="宋体" w:eastAsia="仿宋_GB2312"/>
          <w:b/>
          <w:color w:val="auto"/>
          <w:sz w:val="24"/>
        </w:rPr>
      </w:pPr>
      <w:r>
        <w:rPr>
          <w:rFonts w:hint="eastAsia" w:ascii="仿宋_GB2312" w:eastAsia="仿宋_GB2312"/>
          <w:b/>
          <w:bCs/>
          <w:color w:val="auto"/>
          <w:sz w:val="24"/>
        </w:rPr>
        <w:t>注：以下第（</w:t>
      </w:r>
      <w:r>
        <w:rPr>
          <w:rFonts w:hint="eastAsia" w:ascii="仿宋_GB2312" w:eastAsia="仿宋_GB2312"/>
          <w:b/>
          <w:bCs/>
          <w:color w:val="auto"/>
          <w:sz w:val="24"/>
          <w:lang w:val="en-US" w:eastAsia="zh-CN"/>
        </w:rPr>
        <w:t>1</w:t>
      </w:r>
      <w:r>
        <w:rPr>
          <w:rFonts w:hint="eastAsia" w:ascii="仿宋_GB2312" w:eastAsia="仿宋_GB2312"/>
          <w:b/>
          <w:bCs/>
          <w:color w:val="auto"/>
          <w:sz w:val="24"/>
        </w:rPr>
        <w:t>）至第（</w:t>
      </w:r>
      <w:r>
        <w:rPr>
          <w:rFonts w:hint="eastAsia" w:ascii="仿宋_GB2312" w:eastAsia="仿宋_GB2312"/>
          <w:b/>
          <w:bCs/>
          <w:color w:val="auto"/>
          <w:sz w:val="24"/>
          <w:lang w:val="en-US" w:eastAsia="zh-CN"/>
        </w:rPr>
        <w:t>4</w:t>
      </w:r>
      <w:r>
        <w:rPr>
          <w:rFonts w:hint="eastAsia" w:ascii="仿宋_GB2312" w:eastAsia="仿宋_GB2312"/>
          <w:b/>
          <w:bCs/>
          <w:color w:val="auto"/>
          <w:sz w:val="24"/>
        </w:rPr>
        <w:t>）项必须提供</w:t>
      </w:r>
      <w:r>
        <w:rPr>
          <w:rFonts w:hint="eastAsia" w:ascii="仿宋_GB2312" w:eastAsia="仿宋_GB2312"/>
          <w:b/>
          <w:bCs/>
          <w:color w:val="auto"/>
          <w:sz w:val="24"/>
          <w:lang w:val="en-US" w:eastAsia="zh-CN"/>
        </w:rPr>
        <w:t>并</w:t>
      </w:r>
      <w:r>
        <w:rPr>
          <w:rFonts w:hint="eastAsia" w:ascii="仿宋_GB2312" w:eastAsia="仿宋_GB2312"/>
          <w:b/>
          <w:bCs/>
          <w:color w:val="auto"/>
          <w:sz w:val="24"/>
        </w:rPr>
        <w:t>加盖供应商</w:t>
      </w:r>
      <w:r>
        <w:rPr>
          <w:rFonts w:hint="eastAsia" w:ascii="仿宋_GB2312" w:hAnsi="宋体" w:eastAsia="仿宋_GB2312"/>
          <w:b/>
          <w:bCs/>
          <w:color w:val="auto"/>
          <w:sz w:val="24"/>
        </w:rPr>
        <w:t>CA电子签章</w:t>
      </w:r>
      <w:r>
        <w:rPr>
          <w:rFonts w:hint="eastAsia" w:ascii="仿宋_GB2312" w:eastAsia="仿宋_GB2312" w:cs="Courier New"/>
          <w:b/>
          <w:bCs/>
          <w:color w:val="auto"/>
          <w:sz w:val="24"/>
        </w:rPr>
        <w:t>、</w:t>
      </w:r>
      <w:r>
        <w:rPr>
          <w:rFonts w:hint="eastAsia" w:ascii="仿宋_GB2312" w:eastAsia="仿宋_GB2312"/>
          <w:b/>
          <w:bCs/>
          <w:color w:val="auto"/>
          <w:sz w:val="24"/>
        </w:rPr>
        <w:t>按照第五章格式要求签字</w:t>
      </w:r>
      <w:r>
        <w:rPr>
          <w:rFonts w:hint="eastAsia" w:ascii="仿宋_GB2312" w:eastAsia="仿宋_GB2312"/>
          <w:b/>
          <w:bCs/>
          <w:sz w:val="24"/>
        </w:rPr>
        <w:t>，否则其</w:t>
      </w:r>
      <w:r>
        <w:rPr>
          <w:rFonts w:hint="eastAsia" w:ascii="仿宋_GB2312" w:eastAsia="仿宋_GB2312"/>
          <w:b/>
          <w:bCs/>
          <w:sz w:val="24"/>
          <w:lang w:val="en-US" w:eastAsia="zh-CN"/>
        </w:rPr>
        <w:t>响应</w:t>
      </w:r>
      <w:r>
        <w:rPr>
          <w:rFonts w:hint="eastAsia" w:ascii="仿宋_GB2312" w:eastAsia="仿宋_GB2312"/>
          <w:b/>
          <w:bCs/>
          <w:sz w:val="24"/>
        </w:rPr>
        <w:t>无效</w:t>
      </w:r>
      <w:r>
        <w:rPr>
          <w:rFonts w:hint="eastAsia" w:ascii="仿宋_GB2312" w:eastAsia="仿宋_GB2312"/>
          <w:b/>
          <w:bCs/>
          <w:color w:val="auto"/>
          <w:sz w:val="24"/>
        </w:rPr>
        <w:t>。</w:t>
      </w:r>
    </w:p>
    <w:p>
      <w:pPr>
        <w:snapToGrid w:val="0"/>
        <w:spacing w:line="400" w:lineRule="atLeast"/>
        <w:ind w:firstLine="480" w:firstLineChars="200"/>
        <w:jc w:val="left"/>
        <w:rPr>
          <w:rFonts w:hint="eastAsia" w:ascii="仿宋_GB2312" w:eastAsia="仿宋_GB2312"/>
          <w:color w:val="auto"/>
          <w:sz w:val="24"/>
        </w:rPr>
      </w:pPr>
      <w:r>
        <w:rPr>
          <w:rFonts w:hint="eastAsia" w:ascii="仿宋_GB2312" w:eastAsia="仿宋_GB2312" w:cs="Courier New"/>
          <w:color w:val="auto"/>
          <w:sz w:val="24"/>
        </w:rPr>
        <w:t>（1）</w:t>
      </w:r>
      <w:r>
        <w:rPr>
          <w:rFonts w:hint="eastAsia" w:ascii="仿宋_GB2312" w:eastAsia="仿宋_GB2312"/>
          <w:color w:val="auto"/>
          <w:sz w:val="24"/>
        </w:rPr>
        <w:t>协商书（</w:t>
      </w:r>
      <w:r>
        <w:rPr>
          <w:rFonts w:hint="eastAsia" w:ascii="仿宋_GB2312" w:eastAsia="仿宋_GB2312"/>
          <w:b/>
          <w:bCs/>
          <w:color w:val="auto"/>
          <w:sz w:val="24"/>
        </w:rPr>
        <w:t>必须提供，</w:t>
      </w:r>
      <w:r>
        <w:rPr>
          <w:rFonts w:hint="eastAsia" w:ascii="仿宋_GB2312" w:hAnsi="宋体" w:eastAsia="仿宋_GB2312"/>
          <w:color w:val="auto"/>
          <w:sz w:val="24"/>
        </w:rPr>
        <w:t>格式见第五章</w:t>
      </w:r>
      <w:r>
        <w:rPr>
          <w:rFonts w:hint="eastAsia" w:ascii="仿宋_GB2312" w:eastAsia="仿宋_GB2312"/>
          <w:color w:val="auto"/>
          <w:sz w:val="24"/>
        </w:rPr>
        <w:t>）；</w:t>
      </w:r>
    </w:p>
    <w:p>
      <w:pPr>
        <w:snapToGrid w:val="0"/>
        <w:spacing w:line="400" w:lineRule="atLeast"/>
        <w:ind w:firstLine="470" w:firstLineChars="196"/>
        <w:jc w:val="left"/>
        <w:rPr>
          <w:rFonts w:hint="eastAsia" w:ascii="仿宋_GB2312" w:eastAsia="仿宋_GB2312"/>
          <w:color w:val="auto"/>
          <w:sz w:val="24"/>
        </w:rPr>
      </w:pPr>
      <w:r>
        <w:rPr>
          <w:rFonts w:hint="eastAsia" w:ascii="仿宋_GB2312" w:eastAsia="仿宋_GB2312"/>
          <w:color w:val="auto"/>
          <w:sz w:val="24"/>
        </w:rPr>
        <w:t>（</w:t>
      </w:r>
      <w:r>
        <w:rPr>
          <w:rFonts w:hint="eastAsia" w:ascii="仿宋_GB2312" w:eastAsia="仿宋_GB2312"/>
          <w:color w:val="auto"/>
          <w:sz w:val="24"/>
          <w:lang w:val="en-US" w:eastAsia="zh-CN"/>
        </w:rPr>
        <w:t>2</w:t>
      </w:r>
      <w:r>
        <w:rPr>
          <w:rFonts w:hint="eastAsia" w:ascii="仿宋_GB2312" w:eastAsia="仿宋_GB2312"/>
          <w:color w:val="auto"/>
          <w:sz w:val="24"/>
        </w:rPr>
        <w:t>）项目要求及服务需求响应表（</w:t>
      </w:r>
      <w:r>
        <w:rPr>
          <w:rFonts w:hint="eastAsia" w:ascii="仿宋_GB2312" w:eastAsia="仿宋_GB2312"/>
          <w:b/>
          <w:bCs/>
          <w:color w:val="auto"/>
          <w:sz w:val="24"/>
        </w:rPr>
        <w:t>必须提供，</w:t>
      </w:r>
      <w:r>
        <w:rPr>
          <w:rFonts w:hint="eastAsia" w:ascii="仿宋_GB2312" w:eastAsia="仿宋_GB2312"/>
          <w:color w:val="auto"/>
          <w:sz w:val="24"/>
        </w:rPr>
        <w:t>格式见第五章）；</w:t>
      </w:r>
    </w:p>
    <w:p>
      <w:pPr>
        <w:snapToGrid w:val="0"/>
        <w:spacing w:line="400" w:lineRule="atLeast"/>
        <w:ind w:firstLine="470" w:firstLineChars="196"/>
        <w:jc w:val="left"/>
        <w:rPr>
          <w:rFonts w:hint="eastAsia" w:ascii="仿宋_GB2312" w:eastAsia="仿宋_GB2312"/>
          <w:color w:val="auto"/>
          <w:sz w:val="24"/>
        </w:rPr>
      </w:pPr>
      <w:r>
        <w:rPr>
          <w:rFonts w:hint="eastAsia" w:ascii="仿宋_GB2312" w:hAnsi="宋体" w:eastAsia="仿宋_GB2312"/>
          <w:bCs/>
          <w:color w:val="auto"/>
          <w:sz w:val="24"/>
        </w:rPr>
        <w:t>（</w:t>
      </w:r>
      <w:r>
        <w:rPr>
          <w:rFonts w:hint="eastAsia" w:ascii="仿宋_GB2312" w:hAnsi="宋体" w:eastAsia="仿宋_GB2312"/>
          <w:bCs/>
          <w:color w:val="auto"/>
          <w:sz w:val="24"/>
          <w:lang w:val="en-US" w:eastAsia="zh-CN"/>
        </w:rPr>
        <w:t>3</w:t>
      </w:r>
      <w:r>
        <w:rPr>
          <w:rFonts w:hint="eastAsia" w:ascii="仿宋_GB2312" w:hAnsi="宋体" w:eastAsia="仿宋_GB2312"/>
          <w:bCs/>
          <w:color w:val="auto"/>
          <w:sz w:val="24"/>
        </w:rPr>
        <w:t>）商务响应表</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格式见第五章）；</w:t>
      </w:r>
    </w:p>
    <w:p>
      <w:pPr>
        <w:snapToGrid w:val="0"/>
        <w:spacing w:line="400" w:lineRule="atLeast"/>
        <w:ind w:firstLine="470" w:firstLineChars="196"/>
        <w:jc w:val="left"/>
        <w:rPr>
          <w:rFonts w:hint="eastAsia" w:ascii="仿宋_GB2312" w:hAnsi="宋体" w:eastAsia="仿宋_GB2312" w:cs="Times New Roman"/>
          <w:bCs/>
          <w:color w:val="auto"/>
          <w:sz w:val="24"/>
        </w:rPr>
      </w:pPr>
      <w:r>
        <w:rPr>
          <w:rFonts w:hint="eastAsia" w:ascii="仿宋_GB2312" w:hAnsi="宋体" w:eastAsia="仿宋_GB2312" w:cs="Times New Roman"/>
          <w:bCs/>
          <w:color w:val="auto"/>
          <w:sz w:val="24"/>
          <w:lang w:val="en-US" w:eastAsia="zh-CN"/>
        </w:rPr>
        <w:t>（4）针对本项目的应急预案和应急配合方案</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格式见第五章）</w:t>
      </w:r>
      <w:r>
        <w:rPr>
          <w:rFonts w:hint="eastAsia" w:ascii="仿宋_GB2312" w:eastAsia="仿宋_GB2312"/>
          <w:color w:val="auto"/>
          <w:sz w:val="24"/>
          <w:lang w:eastAsia="zh-CN"/>
        </w:rPr>
        <w:t>。</w:t>
      </w:r>
    </w:p>
    <w:p>
      <w:pPr>
        <w:snapToGrid w:val="0"/>
        <w:spacing w:line="400" w:lineRule="atLeast"/>
        <w:ind w:firstLine="422" w:firstLineChars="175"/>
        <w:jc w:val="left"/>
        <w:rPr>
          <w:rFonts w:ascii="仿宋_GB2312" w:eastAsia="仿宋_GB2312" w:cs="Courier New"/>
          <w:b/>
          <w:color w:val="auto"/>
          <w:sz w:val="24"/>
        </w:rPr>
      </w:pPr>
      <w:r>
        <w:rPr>
          <w:rFonts w:hint="eastAsia" w:ascii="仿宋_GB2312" w:eastAsia="仿宋_GB2312" w:cs="Courier New"/>
          <w:b/>
          <w:color w:val="auto"/>
          <w:sz w:val="24"/>
        </w:rPr>
        <w:t>14.响应文件的语言及计量</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14.1响应文件以及受邀供应商与采购代理机构就有关</w:t>
      </w:r>
      <w:r>
        <w:rPr>
          <w:rFonts w:hint="eastAsia" w:ascii="仿宋_GB2312" w:eastAsia="仿宋_GB2312" w:cs="Courier New"/>
          <w:color w:val="auto"/>
          <w:sz w:val="24"/>
          <w:lang w:val="en-US" w:eastAsia="zh-CN"/>
        </w:rPr>
        <w:t>响应</w:t>
      </w:r>
      <w:r>
        <w:rPr>
          <w:rFonts w:hint="eastAsia" w:ascii="仿宋_GB2312" w:eastAsia="仿宋_GB2312" w:cs="Courier New"/>
          <w:color w:val="auto"/>
          <w:sz w:val="24"/>
        </w:rPr>
        <w:t>事宜的所有来往函电，均应以中文汉语书写。除签字、盖章、专用名称等特殊情形外，以中文汉语以外的文字表述的响应文件视同未提供。</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14.2</w:t>
      </w:r>
      <w:r>
        <w:rPr>
          <w:rFonts w:hint="eastAsia" w:ascii="仿宋_GB2312" w:eastAsia="仿宋_GB2312" w:cs="Courier New"/>
          <w:color w:val="auto"/>
          <w:sz w:val="24"/>
          <w:lang w:val="en-US" w:eastAsia="zh-CN"/>
        </w:rPr>
        <w:t>响应</w:t>
      </w:r>
      <w:r>
        <w:rPr>
          <w:rFonts w:hint="eastAsia" w:ascii="仿宋_GB2312" w:eastAsia="仿宋_GB2312" w:cs="Courier New"/>
          <w:color w:val="auto"/>
          <w:sz w:val="24"/>
        </w:rPr>
        <w:t>计量单位，单一来源采购文件已有明确规定的，使用单一来源采购文件规定的计量单位；单一来源采购文件没有规定的，应采用中华人民共和国法定计量单位，否则视同未响应。</w:t>
      </w:r>
    </w:p>
    <w:p>
      <w:pPr>
        <w:spacing w:line="460" w:lineRule="exact"/>
        <w:ind w:firstLine="241" w:firstLineChars="100"/>
        <w:rPr>
          <w:rFonts w:ascii="仿宋_GB2312" w:eastAsia="仿宋_GB2312"/>
          <w:b/>
          <w:bCs/>
          <w:color w:val="auto"/>
          <w:sz w:val="24"/>
        </w:rPr>
      </w:pPr>
      <w:bookmarkStart w:id="79" w:name="_Toc254970679"/>
      <w:bookmarkStart w:id="80" w:name="_Toc254970538"/>
      <w:r>
        <w:rPr>
          <w:rFonts w:hint="eastAsia" w:ascii="仿宋_GB2312" w:eastAsia="仿宋_GB2312"/>
          <w:b/>
          <w:bCs/>
          <w:color w:val="auto"/>
          <w:sz w:val="24"/>
        </w:rPr>
        <w:t>1</w:t>
      </w:r>
      <w:r>
        <w:rPr>
          <w:rFonts w:hint="eastAsia" w:ascii="仿宋_GB2312" w:eastAsia="仿宋_GB2312"/>
          <w:b/>
          <w:bCs/>
          <w:color w:val="auto"/>
          <w:sz w:val="24"/>
          <w:lang w:val="en-US" w:eastAsia="zh-CN"/>
        </w:rPr>
        <w:t>5</w:t>
      </w:r>
      <w:r>
        <w:rPr>
          <w:rFonts w:hint="eastAsia" w:ascii="仿宋_GB2312" w:eastAsia="仿宋_GB2312"/>
          <w:b/>
          <w:bCs/>
          <w:color w:val="auto"/>
          <w:sz w:val="24"/>
        </w:rPr>
        <w:t>.电子响应文件的编制、加密要求</w:t>
      </w:r>
    </w:p>
    <w:p>
      <w:pPr>
        <w:spacing w:line="460" w:lineRule="exact"/>
        <w:ind w:firstLine="480"/>
        <w:rPr>
          <w:rFonts w:ascii="仿宋_GB2312" w:eastAsia="仿宋_GB2312"/>
          <w:b/>
          <w:bCs/>
          <w:color w:val="auto"/>
          <w:sz w:val="24"/>
        </w:rPr>
      </w:pPr>
      <w:r>
        <w:rPr>
          <w:rFonts w:hint="eastAsia" w:ascii="仿宋_GB2312" w:eastAsia="仿宋_GB2312"/>
          <w:b/>
          <w:bCs/>
          <w:color w:val="auto"/>
          <w:sz w:val="24"/>
        </w:rPr>
        <w:t>1</w:t>
      </w:r>
      <w:r>
        <w:rPr>
          <w:rFonts w:hint="eastAsia" w:ascii="仿宋_GB2312" w:eastAsia="仿宋_GB2312"/>
          <w:b/>
          <w:bCs/>
          <w:color w:val="auto"/>
          <w:sz w:val="24"/>
          <w:lang w:val="en-US" w:eastAsia="zh-CN"/>
        </w:rPr>
        <w:t>5</w:t>
      </w:r>
      <w:r>
        <w:rPr>
          <w:rFonts w:hint="eastAsia" w:ascii="仿宋_GB2312" w:eastAsia="仿宋_GB2312"/>
          <w:b/>
          <w:bCs/>
          <w:color w:val="auto"/>
          <w:sz w:val="24"/>
        </w:rPr>
        <w:t>.1电子响应文件的编制要求</w:t>
      </w:r>
    </w:p>
    <w:p>
      <w:pPr>
        <w:spacing w:line="460" w:lineRule="exact"/>
        <w:ind w:firstLine="720" w:firstLineChars="300"/>
        <w:rPr>
          <w:rFonts w:ascii="仿宋_GB2312" w:eastAsia="仿宋_GB2312"/>
          <w:color w:val="auto"/>
          <w:sz w:val="24"/>
        </w:rPr>
      </w:pPr>
      <w:r>
        <w:rPr>
          <w:rFonts w:hint="eastAsia" w:ascii="仿宋_GB2312" w:eastAsia="仿宋_GB2312"/>
          <w:color w:val="auto"/>
          <w:sz w:val="24"/>
        </w:rPr>
        <w:t>1</w:t>
      </w:r>
      <w:r>
        <w:rPr>
          <w:rFonts w:hint="eastAsia" w:ascii="仿宋_GB2312" w:eastAsia="仿宋_GB2312"/>
          <w:color w:val="auto"/>
          <w:sz w:val="24"/>
          <w:lang w:val="en-US" w:eastAsia="zh-CN"/>
        </w:rPr>
        <w:t>5</w:t>
      </w:r>
      <w:r>
        <w:rPr>
          <w:rFonts w:hint="eastAsia" w:ascii="仿宋_GB2312" w:eastAsia="仿宋_GB2312"/>
          <w:color w:val="auto"/>
          <w:sz w:val="24"/>
        </w:rPr>
        <w:t>.1.1供应商应按本</w:t>
      </w:r>
      <w:r>
        <w:rPr>
          <w:rFonts w:hint="eastAsia" w:ascii="仿宋_GB2312" w:eastAsia="仿宋_GB2312" w:cs="Courier New"/>
          <w:color w:val="auto"/>
          <w:sz w:val="24"/>
        </w:rPr>
        <w:t>单一来源采购文件</w:t>
      </w:r>
      <w:r>
        <w:rPr>
          <w:rFonts w:hint="eastAsia" w:ascii="仿宋_GB2312" w:eastAsia="仿宋_GB2312"/>
          <w:color w:val="auto"/>
          <w:sz w:val="24"/>
        </w:rPr>
        <w:t>中规定的格式、顺序和</w:t>
      </w:r>
      <w:r>
        <w:rPr>
          <w:rFonts w:hint="eastAsia" w:ascii="仿宋_GB2312" w:hAnsi="宋体" w:eastAsia="仿宋_GB2312" w:cs="Times New Roman"/>
          <w:b/>
          <w:bCs/>
          <w:color w:val="auto"/>
          <w:sz w:val="24"/>
          <w:szCs w:val="24"/>
        </w:rPr>
        <w:t>广西政府采购云平台</w:t>
      </w:r>
      <w:r>
        <w:rPr>
          <w:rFonts w:hint="eastAsia" w:ascii="仿宋_GB2312" w:eastAsia="仿宋_GB2312"/>
          <w:color w:val="auto"/>
          <w:sz w:val="24"/>
        </w:rPr>
        <w:t>“政府采购项目电子交易管理操作指南</w:t>
      </w:r>
      <w:r>
        <w:rPr>
          <w:rFonts w:hint="eastAsia" w:ascii="仿宋_GB2312" w:eastAsia="仿宋_GB2312"/>
          <w:color w:val="auto"/>
          <w:sz w:val="24"/>
          <w:lang w:eastAsia="zh-CN"/>
        </w:rPr>
        <w:t>－</w:t>
      </w:r>
      <w:r>
        <w:rPr>
          <w:rFonts w:hint="eastAsia" w:ascii="仿宋_GB2312" w:eastAsia="仿宋_GB2312"/>
          <w:color w:val="auto"/>
          <w:sz w:val="24"/>
        </w:rPr>
        <w:t>供应商”的有关要求编制电子响应文件并进行关联定位，以便</w:t>
      </w:r>
      <w:r>
        <w:rPr>
          <w:rFonts w:hint="eastAsia" w:ascii="仿宋_GB2312" w:eastAsia="仿宋_GB2312"/>
          <w:color w:val="auto"/>
          <w:sz w:val="24"/>
          <w:lang w:val="en-US" w:eastAsia="zh-CN"/>
        </w:rPr>
        <w:t>协商</w:t>
      </w:r>
      <w:r>
        <w:rPr>
          <w:rFonts w:hint="eastAsia" w:ascii="仿宋_GB2312" w:eastAsia="仿宋_GB2312"/>
          <w:color w:val="auto"/>
          <w:sz w:val="24"/>
        </w:rPr>
        <w:t>小组在评审时，点击评审项可直接定位到该评审项内容；如电子响应文件因内容不完整、供应商</w:t>
      </w:r>
      <w:r>
        <w:rPr>
          <w:rFonts w:hint="eastAsia" w:ascii="仿宋_GB2312" w:hAnsi="宋体" w:eastAsia="仿宋_GB2312"/>
          <w:color w:val="auto"/>
          <w:sz w:val="24"/>
        </w:rPr>
        <w:t>未设置或设置关联点错误导致</w:t>
      </w:r>
      <w:r>
        <w:rPr>
          <w:rFonts w:hint="eastAsia" w:ascii="仿宋_GB2312" w:eastAsia="仿宋_GB2312"/>
          <w:color w:val="auto"/>
          <w:sz w:val="24"/>
        </w:rPr>
        <w:t>电子</w:t>
      </w:r>
      <w:r>
        <w:rPr>
          <w:rFonts w:hint="eastAsia" w:ascii="仿宋_GB2312" w:hAnsi="宋体" w:eastAsia="仿宋_GB2312"/>
          <w:color w:val="auto"/>
          <w:sz w:val="24"/>
        </w:rPr>
        <w:t>响应文件被误读、漏读或者查找不到相关内容，</w:t>
      </w:r>
      <w:r>
        <w:rPr>
          <w:rFonts w:hint="eastAsia" w:ascii="仿宋_GB2312" w:eastAsia="仿宋_GB2312"/>
          <w:color w:val="auto"/>
          <w:sz w:val="24"/>
        </w:rPr>
        <w:t>导致</w:t>
      </w:r>
      <w:r>
        <w:rPr>
          <w:rFonts w:hint="eastAsia" w:ascii="仿宋_GB2312" w:eastAsia="仿宋_GB2312"/>
          <w:color w:val="auto"/>
          <w:sz w:val="24"/>
          <w:lang w:val="en-US" w:eastAsia="zh-CN"/>
        </w:rPr>
        <w:t>协商</w:t>
      </w:r>
      <w:r>
        <w:rPr>
          <w:rFonts w:hint="eastAsia" w:ascii="仿宋_GB2312" w:eastAsia="仿宋_GB2312"/>
          <w:color w:val="auto"/>
          <w:sz w:val="24"/>
        </w:rPr>
        <w:t>小组在评审时做出对供应商不利的评审，所引起的后果由供应商自行承担。</w:t>
      </w:r>
    </w:p>
    <w:p>
      <w:pPr>
        <w:spacing w:line="460" w:lineRule="exact"/>
        <w:ind w:firstLine="723" w:firstLineChars="300"/>
        <w:rPr>
          <w:rFonts w:ascii="仿宋_GB2312" w:eastAsia="仿宋_GB2312"/>
          <w:b/>
          <w:bCs/>
          <w:color w:val="auto"/>
          <w:sz w:val="24"/>
        </w:rPr>
      </w:pPr>
      <w:r>
        <w:rPr>
          <w:rFonts w:hint="eastAsia" w:ascii="仿宋_GB2312" w:eastAsia="仿宋_GB2312"/>
          <w:b/>
          <w:bCs/>
          <w:color w:val="auto"/>
          <w:sz w:val="24"/>
        </w:rPr>
        <w:t>1</w:t>
      </w:r>
      <w:r>
        <w:rPr>
          <w:rFonts w:hint="eastAsia" w:ascii="仿宋_GB2312" w:eastAsia="仿宋_GB2312"/>
          <w:b/>
          <w:bCs/>
          <w:color w:val="auto"/>
          <w:sz w:val="24"/>
          <w:lang w:val="en-US" w:eastAsia="zh-CN"/>
        </w:rPr>
        <w:t>5</w:t>
      </w:r>
      <w:r>
        <w:rPr>
          <w:rFonts w:hint="eastAsia" w:ascii="仿宋_GB2312" w:eastAsia="仿宋_GB2312"/>
          <w:b/>
          <w:bCs/>
          <w:color w:val="auto"/>
          <w:sz w:val="24"/>
        </w:rPr>
        <w:t>.1.2单一来源采购文件中规定须由供应商在规定处盖章的，供应商应加盖CA电子签章，否则视为无效响应。</w:t>
      </w:r>
    </w:p>
    <w:p>
      <w:pPr>
        <w:spacing w:line="460" w:lineRule="exact"/>
        <w:ind w:firstLine="723" w:firstLineChars="300"/>
        <w:rPr>
          <w:rFonts w:ascii="仿宋_GB2312" w:eastAsia="仿宋_GB2312"/>
          <w:b/>
          <w:color w:val="auto"/>
          <w:sz w:val="24"/>
        </w:rPr>
      </w:pPr>
      <w:r>
        <w:rPr>
          <w:rFonts w:hint="eastAsia" w:ascii="仿宋_GB2312" w:eastAsia="仿宋_GB2312"/>
          <w:b/>
          <w:bCs/>
          <w:color w:val="auto"/>
          <w:sz w:val="24"/>
        </w:rPr>
        <w:t>1</w:t>
      </w:r>
      <w:r>
        <w:rPr>
          <w:rFonts w:hint="eastAsia" w:ascii="仿宋_GB2312" w:eastAsia="仿宋_GB2312"/>
          <w:b/>
          <w:bCs/>
          <w:color w:val="auto"/>
          <w:sz w:val="24"/>
          <w:lang w:val="en-US" w:eastAsia="zh-CN"/>
        </w:rPr>
        <w:t>5</w:t>
      </w:r>
      <w:r>
        <w:rPr>
          <w:rFonts w:hint="eastAsia" w:ascii="仿宋_GB2312" w:eastAsia="仿宋_GB2312"/>
          <w:b/>
          <w:bCs/>
          <w:color w:val="auto"/>
          <w:sz w:val="24"/>
        </w:rPr>
        <w:t>.1.3单一来源采购文件</w:t>
      </w:r>
      <w:r>
        <w:rPr>
          <w:rFonts w:hint="eastAsia" w:ascii="仿宋_GB2312" w:hAnsi="Times New Roman" w:eastAsia="仿宋_GB2312" w:cs="Times New Roman"/>
          <w:b/>
          <w:bCs/>
          <w:color w:val="auto"/>
          <w:sz w:val="24"/>
          <w:szCs w:val="24"/>
          <w:lang w:val="en-US" w:eastAsia="zh-CN"/>
        </w:rPr>
        <w:t>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否则视为无效响应</w:t>
      </w:r>
      <w:r>
        <w:rPr>
          <w:rFonts w:hint="eastAsia" w:ascii="仿宋_GB2312" w:eastAsia="仿宋_GB2312"/>
          <w:b/>
          <w:color w:val="auto"/>
          <w:sz w:val="24"/>
        </w:rPr>
        <w:t>。</w:t>
      </w:r>
    </w:p>
    <w:p>
      <w:pPr>
        <w:spacing w:line="460" w:lineRule="exact"/>
        <w:ind w:firstLine="720" w:firstLineChars="300"/>
        <w:rPr>
          <w:rFonts w:ascii="仿宋_GB2312" w:eastAsia="仿宋_GB2312"/>
          <w:color w:val="auto"/>
          <w:sz w:val="24"/>
        </w:rPr>
      </w:pPr>
      <w:r>
        <w:rPr>
          <w:rFonts w:hint="eastAsia" w:ascii="仿宋_GB2312" w:eastAsia="仿宋_GB2312"/>
          <w:color w:val="auto"/>
          <w:sz w:val="24"/>
        </w:rPr>
        <w:t>1</w:t>
      </w:r>
      <w:r>
        <w:rPr>
          <w:rFonts w:hint="eastAsia" w:ascii="仿宋_GB2312" w:eastAsia="仿宋_GB2312"/>
          <w:color w:val="auto"/>
          <w:sz w:val="24"/>
          <w:lang w:val="en-US" w:eastAsia="zh-CN"/>
        </w:rPr>
        <w:t>5</w:t>
      </w:r>
      <w:r>
        <w:rPr>
          <w:rFonts w:hint="eastAsia" w:ascii="仿宋_GB2312" w:eastAsia="仿宋_GB2312"/>
          <w:color w:val="auto"/>
          <w:sz w:val="24"/>
        </w:rPr>
        <w:t>.1.4电子响应文件不得涂改，若有修改错漏处，须加盖供应商CA电子签章或者</w:t>
      </w:r>
      <w:r>
        <w:rPr>
          <w:rFonts w:hint="eastAsia" w:ascii="仿宋_GB2312" w:eastAsia="仿宋_GB2312"/>
          <w:color w:val="auto"/>
          <w:sz w:val="24"/>
          <w:lang w:eastAsia="zh-CN"/>
        </w:rPr>
        <w:t>法定代表人</w:t>
      </w:r>
      <w:r>
        <w:rPr>
          <w:rFonts w:hint="eastAsia" w:ascii="仿宋_GB2312" w:eastAsia="仿宋_GB2312"/>
          <w:color w:val="auto"/>
          <w:sz w:val="24"/>
        </w:rPr>
        <w:t>或授权委托代理人签字。电子响应文件因</w:t>
      </w:r>
      <w:r>
        <w:rPr>
          <w:rFonts w:hint="eastAsia" w:ascii="仿宋_GB2312" w:hAnsi="Times New Roman" w:eastAsia="仿宋_GB2312"/>
          <w:color w:val="auto"/>
          <w:sz w:val="24"/>
          <w:szCs w:val="24"/>
          <w:highlight w:val="none"/>
        </w:rPr>
        <w:t>扫描不清晰或乱码或表达不清所引起的</w:t>
      </w:r>
      <w:r>
        <w:rPr>
          <w:rFonts w:hint="eastAsia" w:ascii="仿宋_GB2312" w:eastAsia="仿宋_GB2312"/>
          <w:color w:val="auto"/>
          <w:sz w:val="24"/>
        </w:rPr>
        <w:t>后果由供应商负责。</w:t>
      </w:r>
    </w:p>
    <w:p>
      <w:pPr>
        <w:snapToGrid w:val="0"/>
        <w:spacing w:line="460" w:lineRule="exact"/>
        <w:ind w:firstLine="720" w:firstLineChars="300"/>
        <w:jc w:val="left"/>
        <w:rPr>
          <w:rFonts w:ascii="仿宋_GB2312" w:hAnsi="宋体" w:eastAsia="仿宋_GB2312"/>
          <w:color w:val="auto"/>
          <w:sz w:val="24"/>
        </w:rPr>
      </w:pPr>
      <w:r>
        <w:rPr>
          <w:rFonts w:hint="eastAsia" w:ascii="仿宋_GB2312" w:hAnsi="宋体" w:eastAsia="仿宋_GB2312"/>
          <w:color w:val="auto"/>
          <w:sz w:val="24"/>
        </w:rPr>
        <w:t>1</w:t>
      </w:r>
      <w:r>
        <w:rPr>
          <w:rFonts w:hint="eastAsia" w:ascii="仿宋_GB2312" w:hAnsi="宋体" w:eastAsia="仿宋_GB2312"/>
          <w:color w:val="auto"/>
          <w:sz w:val="24"/>
          <w:lang w:val="en-US" w:eastAsia="zh-CN"/>
        </w:rPr>
        <w:t>5</w:t>
      </w:r>
      <w:r>
        <w:rPr>
          <w:rFonts w:hint="eastAsia" w:ascii="仿宋_GB2312" w:hAnsi="宋体" w:eastAsia="仿宋_GB2312"/>
          <w:color w:val="auto"/>
          <w:sz w:val="24"/>
        </w:rPr>
        <w:t>.1.5</w:t>
      </w:r>
      <w:r>
        <w:rPr>
          <w:rFonts w:hint="eastAsia" w:ascii="仿宋_GB2312" w:eastAsia="仿宋_GB2312"/>
          <w:color w:val="auto"/>
          <w:sz w:val="24"/>
        </w:rPr>
        <w:t>电子</w:t>
      </w:r>
      <w:r>
        <w:rPr>
          <w:rFonts w:hint="eastAsia" w:ascii="仿宋_GB2312" w:hAnsi="宋体" w:eastAsia="仿宋_GB2312"/>
          <w:color w:val="auto"/>
          <w:sz w:val="24"/>
        </w:rPr>
        <w:t>响应文件所提供的相关材料的尺寸和清晰度应该能够在电脑上被阅读、识别和判断。</w:t>
      </w:r>
    </w:p>
    <w:p>
      <w:pPr>
        <w:snapToGrid w:val="0"/>
        <w:spacing w:line="460" w:lineRule="exact"/>
        <w:ind w:firstLine="720" w:firstLineChars="300"/>
        <w:jc w:val="left"/>
        <w:rPr>
          <w:rFonts w:ascii="仿宋_GB2312" w:hAnsi="宋体" w:eastAsia="仿宋_GB2312"/>
          <w:color w:val="auto"/>
          <w:sz w:val="24"/>
        </w:rPr>
      </w:pPr>
      <w:r>
        <w:rPr>
          <w:rFonts w:hint="eastAsia" w:ascii="仿宋_GB2312" w:hAnsi="宋体" w:eastAsia="仿宋_GB2312"/>
          <w:color w:val="auto"/>
          <w:sz w:val="24"/>
        </w:rPr>
        <w:t>1</w:t>
      </w:r>
      <w:r>
        <w:rPr>
          <w:rFonts w:hint="eastAsia" w:ascii="仿宋_GB2312" w:hAnsi="宋体" w:eastAsia="仿宋_GB2312"/>
          <w:color w:val="auto"/>
          <w:sz w:val="24"/>
          <w:lang w:val="en-US" w:eastAsia="zh-CN"/>
        </w:rPr>
        <w:t>5</w:t>
      </w:r>
      <w:r>
        <w:rPr>
          <w:rFonts w:hint="eastAsia" w:ascii="仿宋_GB2312" w:hAnsi="宋体" w:eastAsia="仿宋_GB2312"/>
          <w:color w:val="auto"/>
          <w:sz w:val="24"/>
        </w:rPr>
        <w:t>.1.6</w:t>
      </w:r>
      <w:r>
        <w:rPr>
          <w:rFonts w:hint="eastAsia" w:ascii="仿宋_GB2312" w:eastAsia="仿宋_GB2312"/>
          <w:color w:val="auto"/>
          <w:sz w:val="24"/>
        </w:rPr>
        <w:t>电子</w:t>
      </w:r>
      <w:r>
        <w:rPr>
          <w:rFonts w:hint="eastAsia" w:ascii="仿宋_GB2312" w:hAnsi="宋体" w:eastAsia="仿宋_GB2312"/>
          <w:color w:val="auto"/>
          <w:sz w:val="24"/>
        </w:rPr>
        <w:t>响应文件内容无法阅读、识别和判断的，视为未提供。</w:t>
      </w:r>
    </w:p>
    <w:p>
      <w:pPr>
        <w:snapToGrid w:val="0"/>
        <w:spacing w:line="460" w:lineRule="exact"/>
        <w:ind w:firstLine="720" w:firstLineChars="300"/>
        <w:jc w:val="left"/>
        <w:rPr>
          <w:rFonts w:ascii="仿宋_GB2312" w:hAnsi="宋体" w:eastAsia="仿宋_GB2312"/>
          <w:color w:val="auto"/>
          <w:sz w:val="24"/>
        </w:rPr>
      </w:pPr>
      <w:r>
        <w:rPr>
          <w:rFonts w:hint="eastAsia" w:ascii="仿宋_GB2312" w:hAnsi="宋体" w:eastAsia="仿宋_GB2312"/>
          <w:color w:val="auto"/>
          <w:sz w:val="24"/>
        </w:rPr>
        <w:t>1</w:t>
      </w:r>
      <w:r>
        <w:rPr>
          <w:rFonts w:hint="eastAsia" w:ascii="仿宋_GB2312" w:hAnsi="宋体" w:eastAsia="仿宋_GB2312"/>
          <w:color w:val="auto"/>
          <w:sz w:val="24"/>
          <w:lang w:val="en-US" w:eastAsia="zh-CN"/>
        </w:rPr>
        <w:t>5</w:t>
      </w:r>
      <w:r>
        <w:rPr>
          <w:rFonts w:hint="eastAsia" w:ascii="仿宋_GB2312" w:hAnsi="宋体" w:eastAsia="仿宋_GB2312"/>
          <w:color w:val="auto"/>
          <w:sz w:val="24"/>
        </w:rPr>
        <w:t>.1.7</w:t>
      </w:r>
      <w:r>
        <w:rPr>
          <w:rFonts w:hint="eastAsia" w:ascii="仿宋_GB2312" w:eastAsia="仿宋_GB2312"/>
          <w:color w:val="auto"/>
          <w:sz w:val="24"/>
        </w:rPr>
        <w:t>电子</w:t>
      </w:r>
      <w:r>
        <w:rPr>
          <w:rFonts w:hint="eastAsia" w:ascii="仿宋_GB2312" w:hAnsi="宋体" w:eastAsia="仿宋_GB2312"/>
          <w:color w:val="auto"/>
          <w:sz w:val="24"/>
        </w:rPr>
        <w:t>响应文件的容量大小须符合广西政府采购云平台电子投标客户端规定。</w:t>
      </w:r>
    </w:p>
    <w:p>
      <w:pPr>
        <w:spacing w:line="460" w:lineRule="exact"/>
        <w:ind w:firstLine="480"/>
        <w:rPr>
          <w:rFonts w:ascii="仿宋_GB2312" w:eastAsia="仿宋_GB2312"/>
          <w:b/>
          <w:bCs/>
          <w:color w:val="auto"/>
          <w:sz w:val="24"/>
        </w:rPr>
      </w:pPr>
      <w:r>
        <w:rPr>
          <w:rFonts w:hint="eastAsia" w:ascii="仿宋_GB2312" w:eastAsia="仿宋_GB2312"/>
          <w:b/>
          <w:bCs/>
          <w:color w:val="auto"/>
          <w:sz w:val="24"/>
        </w:rPr>
        <w:t>1</w:t>
      </w:r>
      <w:r>
        <w:rPr>
          <w:rFonts w:hint="eastAsia" w:ascii="仿宋_GB2312" w:eastAsia="仿宋_GB2312"/>
          <w:b/>
          <w:bCs/>
          <w:color w:val="auto"/>
          <w:sz w:val="24"/>
          <w:lang w:val="en-US" w:eastAsia="zh-CN"/>
        </w:rPr>
        <w:t>5</w:t>
      </w:r>
      <w:r>
        <w:rPr>
          <w:rFonts w:hint="eastAsia" w:ascii="仿宋_GB2312" w:eastAsia="仿宋_GB2312"/>
          <w:b/>
          <w:bCs/>
          <w:color w:val="auto"/>
          <w:sz w:val="24"/>
        </w:rPr>
        <w:t>.2电子响应文件的加密要求</w:t>
      </w:r>
    </w:p>
    <w:p>
      <w:pPr>
        <w:snapToGrid w:val="0"/>
        <w:spacing w:line="400" w:lineRule="atLeast"/>
        <w:ind w:firstLine="420" w:firstLineChars="175"/>
        <w:jc w:val="left"/>
        <w:rPr>
          <w:rFonts w:hint="eastAsia" w:ascii="仿宋_GB2312" w:hAnsi="宋体" w:eastAsia="仿宋_GB2312"/>
          <w:color w:val="auto"/>
          <w:sz w:val="24"/>
          <w:lang w:eastAsia="zh-CN"/>
        </w:rPr>
      </w:pPr>
      <w:r>
        <w:rPr>
          <w:rFonts w:hint="eastAsia" w:ascii="仿宋_GB2312" w:eastAsia="仿宋_GB2312"/>
          <w:color w:val="auto"/>
          <w:sz w:val="24"/>
        </w:rPr>
        <w:t>电子</w:t>
      </w:r>
      <w:r>
        <w:rPr>
          <w:rFonts w:hint="eastAsia" w:ascii="仿宋_GB2312" w:hAnsi="宋体" w:eastAsia="仿宋_GB2312"/>
          <w:color w:val="auto"/>
          <w:sz w:val="24"/>
        </w:rPr>
        <w:t>响应文件应按广西政府采购云平台电子投标客户端软件有关规定加密，否则广西政府采购云平台将拒收</w:t>
      </w:r>
      <w:r>
        <w:rPr>
          <w:rFonts w:hint="eastAsia" w:ascii="仿宋_GB2312" w:hAnsi="宋体" w:eastAsia="仿宋_GB2312"/>
          <w:color w:val="auto"/>
          <w:sz w:val="24"/>
          <w:lang w:eastAsia="zh-CN"/>
        </w:rPr>
        <w:t>。</w:t>
      </w:r>
    </w:p>
    <w:p>
      <w:pPr>
        <w:snapToGrid w:val="0"/>
        <w:spacing w:line="400" w:lineRule="atLeast"/>
        <w:ind w:firstLine="422" w:firstLineChars="175"/>
        <w:jc w:val="left"/>
        <w:rPr>
          <w:rFonts w:ascii="仿宋_GB2312" w:eastAsia="仿宋_GB2312" w:cs="Courier New"/>
          <w:b/>
          <w:color w:val="auto"/>
          <w:sz w:val="24"/>
        </w:rPr>
      </w:pPr>
      <w:r>
        <w:rPr>
          <w:rFonts w:hint="eastAsia" w:ascii="仿宋_GB2312" w:eastAsia="仿宋_GB2312" w:cs="Courier New"/>
          <w:b/>
          <w:color w:val="auto"/>
          <w:sz w:val="24"/>
          <w:lang w:val="en-US" w:eastAsia="zh-CN"/>
        </w:rPr>
        <w:t>四</w:t>
      </w:r>
      <w:r>
        <w:rPr>
          <w:rFonts w:hint="eastAsia" w:ascii="仿宋_GB2312" w:eastAsia="仿宋_GB2312" w:cs="Courier New"/>
          <w:b/>
          <w:color w:val="auto"/>
          <w:sz w:val="24"/>
        </w:rPr>
        <w:t>.协商报价</w:t>
      </w:r>
      <w:bookmarkEnd w:id="79"/>
      <w:bookmarkEnd w:id="80"/>
    </w:p>
    <w:p>
      <w:pPr>
        <w:pStyle w:val="28"/>
        <w:snapToGrid w:val="0"/>
        <w:spacing w:line="400" w:lineRule="atLeast"/>
        <w:ind w:firstLine="480" w:firstLineChars="200"/>
        <w:jc w:val="left"/>
        <w:rPr>
          <w:rFonts w:hint="eastAsia" w:ascii="仿宋_GB2312" w:hAnsi="宋体" w:eastAsia="仿宋_GB2312"/>
          <w:color w:val="auto"/>
          <w:sz w:val="24"/>
          <w:szCs w:val="24"/>
        </w:rPr>
      </w:pPr>
      <w:r>
        <w:rPr>
          <w:rFonts w:hint="eastAsia" w:ascii="仿宋_GB2312" w:hAnsi="宋体" w:eastAsia="仿宋_GB2312"/>
          <w:color w:val="auto"/>
          <w:sz w:val="24"/>
          <w:szCs w:val="24"/>
        </w:rPr>
        <w:t>1</w:t>
      </w:r>
      <w:r>
        <w:rPr>
          <w:rFonts w:hint="eastAsia" w:ascii="仿宋_GB2312" w:hAnsi="宋体" w:eastAsia="仿宋_GB2312"/>
          <w:color w:val="auto"/>
          <w:sz w:val="24"/>
          <w:szCs w:val="24"/>
          <w:lang w:val="en-US" w:eastAsia="zh-CN"/>
        </w:rPr>
        <w:t>6</w:t>
      </w:r>
      <w:r>
        <w:rPr>
          <w:rFonts w:hint="eastAsia" w:ascii="仿宋_GB2312" w:hAnsi="宋体" w:eastAsia="仿宋_GB2312"/>
          <w:color w:val="auto"/>
          <w:sz w:val="24"/>
          <w:szCs w:val="24"/>
        </w:rPr>
        <w:t>.1报价应按单一来源采购文件中相关附表格式填写。</w:t>
      </w:r>
    </w:p>
    <w:p>
      <w:pPr>
        <w:pStyle w:val="28"/>
        <w:snapToGrid w:val="0"/>
        <w:spacing w:line="400" w:lineRule="atLeast"/>
        <w:ind w:firstLine="480" w:firstLineChars="200"/>
        <w:jc w:val="left"/>
        <w:rPr>
          <w:rFonts w:hint="eastAsia" w:ascii="仿宋_GB2312" w:hAnsi="宋体" w:eastAsia="仿宋_GB2312"/>
          <w:color w:val="auto"/>
          <w:sz w:val="24"/>
          <w:szCs w:val="24"/>
        </w:rPr>
      </w:pPr>
      <w:r>
        <w:rPr>
          <w:rFonts w:hint="eastAsia" w:ascii="仿宋_GB2312" w:hAnsi="宋体" w:eastAsia="仿宋_GB2312"/>
          <w:color w:val="auto"/>
          <w:sz w:val="24"/>
          <w:szCs w:val="24"/>
        </w:rPr>
        <w:t>1</w:t>
      </w:r>
      <w:r>
        <w:rPr>
          <w:rFonts w:hint="eastAsia" w:ascii="仿宋_GB2312" w:hAnsi="宋体" w:eastAsia="仿宋_GB2312"/>
          <w:color w:val="auto"/>
          <w:sz w:val="24"/>
          <w:szCs w:val="24"/>
          <w:lang w:val="en-US" w:eastAsia="zh-CN"/>
        </w:rPr>
        <w:t>6</w:t>
      </w:r>
      <w:r>
        <w:rPr>
          <w:rFonts w:hint="eastAsia" w:ascii="仿宋_GB2312" w:hAnsi="宋体" w:eastAsia="仿宋_GB2312"/>
          <w:color w:val="auto"/>
          <w:sz w:val="24"/>
          <w:szCs w:val="24"/>
        </w:rPr>
        <w:t>.2经商定合理确定的</w:t>
      </w:r>
      <w:r>
        <w:rPr>
          <w:rFonts w:hint="eastAsia" w:ascii="仿宋_GB2312" w:hAnsi="宋体" w:eastAsia="仿宋_GB2312" w:cs="Arial"/>
          <w:color w:val="auto"/>
          <w:sz w:val="24"/>
          <w:lang w:val="en-US" w:eastAsia="zh-CN"/>
        </w:rPr>
        <w:t>固定单价</w:t>
      </w:r>
      <w:r>
        <w:rPr>
          <w:rFonts w:hint="eastAsia" w:ascii="仿宋_GB2312" w:hAnsi="宋体" w:eastAsia="仿宋_GB2312"/>
          <w:color w:val="auto"/>
          <w:sz w:val="24"/>
          <w:szCs w:val="24"/>
          <w:lang w:val="en-US" w:eastAsia="zh-CN"/>
        </w:rPr>
        <w:t>*实际数量</w:t>
      </w:r>
      <w:r>
        <w:rPr>
          <w:rFonts w:hint="eastAsia" w:ascii="仿宋_GB2312" w:hAnsi="宋体" w:eastAsia="仿宋_GB2312"/>
          <w:color w:val="auto"/>
          <w:sz w:val="24"/>
          <w:szCs w:val="24"/>
        </w:rPr>
        <w:t>是履行合同的最终价格，应包括</w:t>
      </w:r>
      <w:r>
        <w:rPr>
          <w:rFonts w:hint="eastAsia" w:ascii="仿宋_GB2312" w:hAnsi="宋体" w:eastAsia="仿宋_GB2312"/>
          <w:bCs/>
          <w:color w:val="auto"/>
          <w:sz w:val="24"/>
        </w:rPr>
        <w:t>所有成本、各种费用的总和</w:t>
      </w:r>
      <w:r>
        <w:rPr>
          <w:rFonts w:hint="eastAsia" w:ascii="仿宋_GB2312" w:hAnsi="宋体" w:eastAsia="仿宋_GB2312"/>
          <w:color w:val="auto"/>
          <w:sz w:val="24"/>
          <w:szCs w:val="24"/>
        </w:rPr>
        <w:t>。</w:t>
      </w:r>
    </w:p>
    <w:p>
      <w:pPr>
        <w:tabs>
          <w:tab w:val="left" w:pos="525"/>
        </w:tabs>
        <w:snapToGrid w:val="0"/>
        <w:spacing w:line="400" w:lineRule="atLeast"/>
        <w:ind w:firstLine="480" w:firstLineChars="200"/>
        <w:jc w:val="left"/>
        <w:rPr>
          <w:rFonts w:hint="eastAsia" w:ascii="仿宋_GB2312" w:hAnsi="宋体" w:eastAsia="仿宋_GB2312"/>
          <w:color w:val="auto"/>
          <w:sz w:val="24"/>
        </w:rPr>
      </w:pPr>
      <w:r>
        <w:rPr>
          <w:rFonts w:hint="eastAsia" w:ascii="仿宋_GB2312" w:hAnsi="宋体" w:eastAsia="仿宋_GB2312" w:cs="Courier New"/>
          <w:color w:val="auto"/>
          <w:sz w:val="24"/>
        </w:rPr>
        <w:t>1</w:t>
      </w:r>
      <w:r>
        <w:rPr>
          <w:rFonts w:hint="eastAsia" w:ascii="仿宋_GB2312" w:hAnsi="宋体" w:eastAsia="仿宋_GB2312" w:cs="Courier New"/>
          <w:color w:val="auto"/>
          <w:sz w:val="24"/>
          <w:lang w:val="en-US" w:eastAsia="zh-CN"/>
        </w:rPr>
        <w:t>6</w:t>
      </w:r>
      <w:r>
        <w:rPr>
          <w:rFonts w:hint="eastAsia" w:ascii="仿宋_GB2312" w:hAnsi="宋体" w:eastAsia="仿宋_GB2312" w:cs="Courier New"/>
          <w:color w:val="auto"/>
          <w:sz w:val="24"/>
        </w:rPr>
        <w:t>.3</w:t>
      </w:r>
      <w:r>
        <w:rPr>
          <w:rFonts w:hint="eastAsia" w:ascii="仿宋_GB2312" w:hAnsi="宋体" w:eastAsia="仿宋_GB2312"/>
          <w:color w:val="auto"/>
          <w:sz w:val="24"/>
        </w:rPr>
        <w:t>有选择的或有条件的报价将不予接受。</w:t>
      </w:r>
    </w:p>
    <w:p>
      <w:pPr>
        <w:snapToGrid w:val="0"/>
        <w:spacing w:line="400" w:lineRule="atLeast"/>
        <w:ind w:firstLine="422" w:firstLineChars="175"/>
        <w:jc w:val="left"/>
        <w:rPr>
          <w:rFonts w:ascii="仿宋_GB2312" w:eastAsia="仿宋_GB2312" w:cs="Courier New"/>
          <w:b/>
          <w:color w:val="auto"/>
          <w:sz w:val="24"/>
        </w:rPr>
      </w:pPr>
      <w:r>
        <w:rPr>
          <w:rFonts w:hint="eastAsia" w:ascii="仿宋_GB2312" w:eastAsia="仿宋_GB2312" w:cs="Courier New"/>
          <w:b/>
          <w:color w:val="auto"/>
          <w:sz w:val="24"/>
          <w:lang w:val="en-US" w:eastAsia="zh-CN"/>
        </w:rPr>
        <w:t>五</w:t>
      </w:r>
      <w:r>
        <w:rPr>
          <w:rFonts w:hint="eastAsia" w:ascii="仿宋_GB2312" w:eastAsia="仿宋_GB2312" w:cs="Courier New"/>
          <w:b/>
          <w:color w:val="auto"/>
          <w:sz w:val="24"/>
        </w:rPr>
        <w:t>.响应文件的有效期</w:t>
      </w:r>
    </w:p>
    <w:p>
      <w:pPr>
        <w:snapToGrid w:val="0"/>
        <w:spacing w:line="400" w:lineRule="atLeast"/>
        <w:ind w:firstLine="420"/>
        <w:jc w:val="left"/>
        <w:rPr>
          <w:rFonts w:hint="eastAsia" w:ascii="仿宋_GB2312" w:eastAsia="仿宋_GB2312" w:cs="Courier New"/>
          <w:color w:val="auto"/>
          <w:sz w:val="24"/>
        </w:rPr>
      </w:pPr>
      <w:r>
        <w:rPr>
          <w:rFonts w:hint="eastAsia" w:ascii="仿宋_GB2312" w:eastAsia="仿宋_GB2312" w:cs="Courier New"/>
          <w:color w:val="auto"/>
          <w:sz w:val="24"/>
        </w:rPr>
        <w:t>1</w:t>
      </w:r>
      <w:r>
        <w:rPr>
          <w:rFonts w:hint="eastAsia" w:ascii="仿宋_GB2312" w:eastAsia="仿宋_GB2312" w:cs="Courier New"/>
          <w:color w:val="auto"/>
          <w:sz w:val="24"/>
          <w:lang w:val="en-US" w:eastAsia="zh-CN"/>
        </w:rPr>
        <w:t>7</w:t>
      </w:r>
      <w:r>
        <w:rPr>
          <w:rFonts w:hint="eastAsia" w:ascii="仿宋_GB2312" w:eastAsia="仿宋_GB2312" w:cs="Courier New"/>
          <w:color w:val="auto"/>
          <w:sz w:val="24"/>
        </w:rPr>
        <w:t>.1 供应商的响应文件自递交响应文件截止之日起至合同履行完毕止均应保持有效。</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w:t>
      </w:r>
      <w:r>
        <w:rPr>
          <w:rFonts w:hint="eastAsia" w:ascii="仿宋_GB2312" w:eastAsia="仿宋_GB2312" w:cs="Courier New"/>
          <w:color w:val="auto"/>
          <w:sz w:val="24"/>
          <w:lang w:val="en-US" w:eastAsia="zh-CN"/>
        </w:rPr>
        <w:t>7</w:t>
      </w:r>
      <w:r>
        <w:rPr>
          <w:rFonts w:hint="eastAsia" w:ascii="仿宋_GB2312" w:eastAsia="仿宋_GB2312" w:cs="Courier New"/>
          <w:color w:val="auto"/>
          <w:sz w:val="24"/>
        </w:rPr>
        <w:t>.2在特殊情况下，采购人可与供应商协商延长响应文件的有效期，这种要求和答复均以书面形式进行。</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w:t>
      </w:r>
      <w:r>
        <w:rPr>
          <w:rFonts w:hint="eastAsia" w:ascii="仿宋_GB2312" w:eastAsia="仿宋_GB2312" w:cs="Courier New"/>
          <w:color w:val="auto"/>
          <w:sz w:val="24"/>
          <w:lang w:val="en-US" w:eastAsia="zh-CN"/>
        </w:rPr>
        <w:t>7</w:t>
      </w:r>
      <w:r>
        <w:rPr>
          <w:rFonts w:hint="eastAsia" w:ascii="仿宋_GB2312" w:eastAsia="仿宋_GB2312" w:cs="Courier New"/>
          <w:color w:val="auto"/>
          <w:sz w:val="24"/>
        </w:rPr>
        <w:t>.3供应商可拒绝接受延长有效期要求。同意延长有效期的供应商不能修改响应文件</w:t>
      </w:r>
      <w:r>
        <w:rPr>
          <w:rFonts w:hint="eastAsia" w:ascii="仿宋_GB2312" w:eastAsia="仿宋_GB2312" w:cs="Courier New"/>
          <w:color w:val="auto"/>
          <w:sz w:val="24"/>
          <w:lang w:eastAsia="zh-CN"/>
        </w:rPr>
        <w:t>其他内容</w:t>
      </w:r>
      <w:r>
        <w:rPr>
          <w:rFonts w:hint="eastAsia" w:ascii="仿宋_GB2312" w:eastAsia="仿宋_GB2312" w:cs="Courier New"/>
          <w:color w:val="auto"/>
          <w:sz w:val="24"/>
        </w:rPr>
        <w:t xml:space="preserve">。 </w:t>
      </w:r>
    </w:p>
    <w:p>
      <w:pPr>
        <w:spacing w:line="400" w:lineRule="atLeast"/>
        <w:ind w:firstLine="0" w:firstLineChars="0"/>
        <w:rPr>
          <w:rFonts w:ascii="仿宋_GB2312" w:eastAsia="仿宋_GB2312" w:cs="Courier New"/>
          <w:b/>
          <w:color w:val="auto"/>
          <w:sz w:val="24"/>
        </w:rPr>
      </w:pPr>
      <w:bookmarkStart w:id="81" w:name="_Toc254970541"/>
      <w:bookmarkStart w:id="82" w:name="_Toc254970682"/>
      <w:r>
        <w:rPr>
          <w:rFonts w:hint="eastAsia" w:ascii="仿宋_GB2312" w:eastAsia="仿宋_GB2312" w:cs="Courier New"/>
          <w:b/>
          <w:color w:val="auto"/>
          <w:sz w:val="24"/>
          <w:lang w:val="en-US" w:eastAsia="zh-CN"/>
        </w:rPr>
        <w:t>六</w:t>
      </w:r>
      <w:r>
        <w:rPr>
          <w:rFonts w:hint="eastAsia" w:ascii="仿宋_GB2312" w:eastAsia="仿宋_GB2312" w:cs="Courier New"/>
          <w:b/>
          <w:color w:val="auto"/>
          <w:sz w:val="24"/>
        </w:rPr>
        <w:t>.协商保证金</w:t>
      </w:r>
      <w:bookmarkEnd w:id="81"/>
      <w:bookmarkEnd w:id="82"/>
    </w:p>
    <w:p>
      <w:pPr>
        <w:snapToGrid w:val="0"/>
        <w:spacing w:line="400" w:lineRule="atLeast"/>
        <w:ind w:firstLine="420"/>
        <w:jc w:val="left"/>
        <w:rPr>
          <w:rFonts w:hint="eastAsia" w:ascii="仿宋_GB2312" w:eastAsia="仿宋_GB2312" w:cs="Courier New"/>
          <w:color w:val="auto"/>
          <w:sz w:val="24"/>
        </w:rPr>
      </w:pPr>
      <w:bookmarkStart w:id="83" w:name="_Toc254970542"/>
      <w:bookmarkStart w:id="84" w:name="_Toc254970683"/>
      <w:r>
        <w:rPr>
          <w:rFonts w:hint="eastAsia" w:ascii="仿宋_GB2312" w:eastAsia="仿宋_GB2312" w:cs="Courier New"/>
          <w:color w:val="auto"/>
          <w:sz w:val="24"/>
        </w:rPr>
        <w:t>1</w:t>
      </w:r>
      <w:r>
        <w:rPr>
          <w:rFonts w:hint="eastAsia" w:ascii="仿宋_GB2312" w:eastAsia="仿宋_GB2312" w:cs="Courier New"/>
          <w:color w:val="auto"/>
          <w:sz w:val="24"/>
          <w:lang w:val="en-US" w:eastAsia="zh-CN"/>
        </w:rPr>
        <w:t>8</w:t>
      </w:r>
      <w:r>
        <w:rPr>
          <w:rFonts w:hint="eastAsia" w:ascii="仿宋_GB2312" w:eastAsia="仿宋_GB2312" w:cs="Courier New"/>
          <w:color w:val="auto"/>
          <w:sz w:val="24"/>
        </w:rPr>
        <w:t>.本项目无需提交协商保证金。</w:t>
      </w:r>
    </w:p>
    <w:bookmarkEnd w:id="83"/>
    <w:bookmarkEnd w:id="84"/>
    <w:p>
      <w:pPr>
        <w:spacing w:line="460" w:lineRule="exact"/>
        <w:rPr>
          <w:rFonts w:ascii="仿宋_GB2312" w:hAnsi="宋体" w:eastAsia="仿宋_GB2312" w:cs="Courier New"/>
          <w:b/>
          <w:color w:val="auto"/>
          <w:sz w:val="24"/>
        </w:rPr>
      </w:pPr>
      <w:bookmarkStart w:id="85" w:name="_Toc254970684"/>
      <w:bookmarkStart w:id="86" w:name="_Toc254970543"/>
      <w:r>
        <w:rPr>
          <w:rFonts w:hint="eastAsia" w:ascii="仿宋_GB2312" w:hAnsi="宋体" w:eastAsia="仿宋_GB2312"/>
          <w:b/>
          <w:color w:val="auto"/>
          <w:sz w:val="24"/>
        </w:rPr>
        <w:t>七、电子</w:t>
      </w:r>
      <w:r>
        <w:rPr>
          <w:rFonts w:hint="eastAsia" w:ascii="仿宋_GB2312" w:hAnsi="宋体" w:eastAsia="仿宋_GB2312" w:cs="Courier New"/>
          <w:b/>
          <w:color w:val="auto"/>
          <w:sz w:val="24"/>
        </w:rPr>
        <w:t>响应文件的提交</w:t>
      </w:r>
    </w:p>
    <w:p>
      <w:pPr>
        <w:tabs>
          <w:tab w:val="left" w:pos="3870"/>
          <w:tab w:val="left" w:pos="4085"/>
        </w:tabs>
        <w:snapToGrid w:val="0"/>
        <w:spacing w:line="4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lang w:eastAsia="zh-CN"/>
        </w:rPr>
        <w:t>19.</w:t>
      </w:r>
      <w:r>
        <w:rPr>
          <w:rFonts w:hint="eastAsia" w:ascii="仿宋_GB2312" w:hAnsi="宋体" w:eastAsia="仿宋_GB2312"/>
          <w:color w:val="auto"/>
          <w:sz w:val="24"/>
        </w:rPr>
        <w:t>电子响应文件的提交</w:t>
      </w:r>
    </w:p>
    <w:p>
      <w:pPr>
        <w:tabs>
          <w:tab w:val="left" w:pos="3870"/>
          <w:tab w:val="left" w:pos="4085"/>
        </w:tabs>
        <w:snapToGrid w:val="0"/>
        <w:spacing w:line="4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lang w:eastAsia="zh-CN"/>
        </w:rPr>
        <w:t>19.</w:t>
      </w:r>
      <w:r>
        <w:rPr>
          <w:rFonts w:hint="eastAsia" w:ascii="仿宋_GB2312" w:hAnsi="宋体" w:eastAsia="仿宋_GB2312"/>
          <w:color w:val="auto"/>
          <w:sz w:val="24"/>
        </w:rPr>
        <w:t>1本项目实行“网上投标、电子评标”，供应商应于提交响应文件截止时间前在广西政府采购云平台上提交已经加密的电子响应文件。</w:t>
      </w:r>
    </w:p>
    <w:p>
      <w:pPr>
        <w:tabs>
          <w:tab w:val="left" w:pos="3870"/>
          <w:tab w:val="left" w:pos="4085"/>
        </w:tabs>
        <w:snapToGrid w:val="0"/>
        <w:spacing w:line="4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lang w:eastAsia="zh-CN"/>
        </w:rPr>
        <w:t>19.</w:t>
      </w:r>
      <w:r>
        <w:rPr>
          <w:rFonts w:hint="eastAsia" w:ascii="仿宋_GB2312" w:hAnsi="宋体" w:eastAsia="仿宋_GB2312"/>
          <w:color w:val="auto"/>
          <w:sz w:val="24"/>
        </w:rPr>
        <w:t>2未按规定上传的电子响应文件将被拒绝，由此造成电子响应文件解密失败或被误投的风险由供应商自行承担。</w:t>
      </w:r>
    </w:p>
    <w:p>
      <w:pPr>
        <w:tabs>
          <w:tab w:val="left" w:pos="3870"/>
          <w:tab w:val="left" w:pos="4085"/>
        </w:tabs>
        <w:snapToGrid w:val="0"/>
        <w:spacing w:line="46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lang w:eastAsia="zh-CN"/>
        </w:rPr>
        <w:t>19.</w:t>
      </w:r>
      <w:r>
        <w:rPr>
          <w:rFonts w:hint="eastAsia" w:ascii="仿宋_GB2312" w:hAnsi="宋体" w:eastAsia="仿宋_GB2312"/>
          <w:color w:val="auto"/>
          <w:sz w:val="24"/>
        </w:rPr>
        <w:t>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w:t>
      </w:r>
      <w:r>
        <w:rPr>
          <w:rFonts w:hint="eastAsia" w:ascii="仿宋_GB2312" w:hAnsi="宋体" w:eastAsia="仿宋_GB2312"/>
          <w:color w:val="auto"/>
          <w:sz w:val="24"/>
          <w:highlight w:val="none"/>
          <w:lang w:val="en-US" w:eastAsia="zh-CN"/>
        </w:rPr>
        <w:t>视为撤回电子响应文件</w:t>
      </w:r>
      <w:r>
        <w:rPr>
          <w:rFonts w:hint="eastAsia" w:ascii="仿宋_GB2312" w:hAnsi="宋体" w:eastAsia="仿宋_GB2312"/>
          <w:color w:val="auto"/>
          <w:sz w:val="24"/>
        </w:rPr>
        <w:t>。提交截止时间后上传的文件，将被广西政府采购云平台拒收。</w:t>
      </w:r>
    </w:p>
    <w:p>
      <w:pPr>
        <w:tabs>
          <w:tab w:val="left" w:pos="3870"/>
          <w:tab w:val="left" w:pos="4085"/>
        </w:tabs>
        <w:snapToGrid w:val="0"/>
        <w:spacing w:line="460" w:lineRule="exact"/>
        <w:jc w:val="left"/>
        <w:rPr>
          <w:rFonts w:ascii="仿宋_GB2312" w:hAnsi="宋体" w:eastAsia="仿宋_GB2312"/>
          <w:b/>
          <w:bCs/>
          <w:color w:val="auto"/>
          <w:sz w:val="24"/>
        </w:rPr>
      </w:pPr>
      <w:r>
        <w:rPr>
          <w:rFonts w:hint="eastAsia" w:ascii="仿宋_GB2312" w:hAnsi="宋体" w:eastAsia="仿宋_GB2312"/>
          <w:b/>
          <w:bCs/>
          <w:color w:val="auto"/>
          <w:sz w:val="24"/>
        </w:rPr>
        <w:t>八、解密</w:t>
      </w:r>
    </w:p>
    <w:p>
      <w:pPr>
        <w:tabs>
          <w:tab w:val="left" w:pos="3870"/>
          <w:tab w:val="left" w:pos="4085"/>
        </w:tabs>
        <w:snapToGrid w:val="0"/>
        <w:spacing w:line="460" w:lineRule="exact"/>
        <w:ind w:firstLine="481"/>
        <w:jc w:val="left"/>
        <w:rPr>
          <w:rFonts w:ascii="仿宋_GB2312" w:hAnsi="宋体" w:eastAsia="仿宋_GB2312"/>
          <w:b/>
          <w:bCs/>
          <w:color w:val="auto"/>
          <w:sz w:val="24"/>
        </w:rPr>
      </w:pPr>
      <w:r>
        <w:rPr>
          <w:rFonts w:hint="eastAsia" w:ascii="仿宋_GB2312" w:hAnsi="宋体" w:eastAsia="仿宋_GB2312"/>
          <w:b/>
          <w:bCs/>
          <w:color w:val="auto"/>
          <w:sz w:val="24"/>
          <w:lang w:eastAsia="zh-CN"/>
        </w:rPr>
        <w:t>20.</w:t>
      </w:r>
      <w:r>
        <w:rPr>
          <w:rFonts w:hint="eastAsia" w:ascii="仿宋_GB2312" w:hAnsi="宋体" w:eastAsia="仿宋_GB2312"/>
          <w:b/>
          <w:bCs/>
          <w:color w:val="auto"/>
          <w:sz w:val="24"/>
        </w:rPr>
        <w:t>解密</w:t>
      </w:r>
    </w:p>
    <w:p>
      <w:pPr>
        <w:tabs>
          <w:tab w:val="left" w:pos="3870"/>
          <w:tab w:val="left" w:pos="4085"/>
        </w:tabs>
        <w:snapToGrid w:val="0"/>
        <w:spacing w:line="460" w:lineRule="exact"/>
        <w:ind w:firstLine="720" w:firstLineChars="300"/>
        <w:jc w:val="left"/>
        <w:rPr>
          <w:rFonts w:ascii="仿宋_GB2312" w:hAnsi="宋体" w:eastAsia="仿宋_GB2312"/>
          <w:b/>
          <w:bCs/>
          <w:color w:val="auto"/>
          <w:sz w:val="24"/>
        </w:rPr>
      </w:pPr>
      <w:r>
        <w:rPr>
          <w:rFonts w:hint="eastAsia" w:ascii="仿宋_GB2312" w:hAnsi="宋体" w:eastAsia="仿宋_GB2312"/>
          <w:color w:val="auto"/>
          <w:sz w:val="24"/>
          <w:lang w:eastAsia="zh-CN"/>
        </w:rPr>
        <w:t>20.</w:t>
      </w:r>
      <w:r>
        <w:rPr>
          <w:rFonts w:hint="eastAsia" w:ascii="仿宋_GB2312" w:hAnsi="宋体" w:eastAsia="仿宋_GB2312"/>
          <w:color w:val="auto"/>
          <w:sz w:val="24"/>
        </w:rPr>
        <w:t>1电子响应文件提交截止时间后，</w:t>
      </w:r>
      <w:r>
        <w:rPr>
          <w:rFonts w:hint="eastAsia" w:ascii="仿宋_GB2312" w:hAnsi="宋体" w:eastAsia="仿宋_GB2312"/>
          <w:color w:val="auto"/>
          <w:sz w:val="24"/>
          <w:lang w:val="en-US" w:eastAsia="zh-CN"/>
        </w:rPr>
        <w:t>解密</w:t>
      </w:r>
      <w:r>
        <w:rPr>
          <w:rFonts w:hint="eastAsia" w:ascii="仿宋_GB2312" w:hAnsi="宋体" w:eastAsia="仿宋_GB2312"/>
          <w:color w:val="auto"/>
          <w:sz w:val="24"/>
        </w:rPr>
        <w:t>开始。</w:t>
      </w:r>
    </w:p>
    <w:p>
      <w:pPr>
        <w:tabs>
          <w:tab w:val="left" w:pos="3870"/>
          <w:tab w:val="left" w:pos="4085"/>
        </w:tabs>
        <w:snapToGrid w:val="0"/>
        <w:spacing w:line="460" w:lineRule="exact"/>
        <w:ind w:firstLine="720" w:firstLineChars="300"/>
        <w:jc w:val="left"/>
        <w:rPr>
          <w:rFonts w:ascii="仿宋_GB2312" w:hAnsi="宋体" w:eastAsia="仿宋_GB2312"/>
          <w:color w:val="auto"/>
          <w:sz w:val="24"/>
        </w:rPr>
      </w:pPr>
      <w:r>
        <w:rPr>
          <w:rFonts w:hint="eastAsia" w:ascii="仿宋_GB2312" w:hAnsi="宋体" w:eastAsia="仿宋_GB2312"/>
          <w:color w:val="auto"/>
          <w:sz w:val="24"/>
          <w:lang w:eastAsia="zh-CN"/>
        </w:rPr>
        <w:t>20.</w:t>
      </w:r>
      <w:r>
        <w:rPr>
          <w:rFonts w:hint="eastAsia" w:ascii="仿宋_GB2312" w:hAnsi="宋体" w:eastAsia="仿宋_GB2312"/>
          <w:color w:val="auto"/>
          <w:sz w:val="24"/>
        </w:rPr>
        <w:t>2</w:t>
      </w:r>
      <w:r>
        <w:rPr>
          <w:rFonts w:hint="eastAsia" w:ascii="仿宋_GB2312" w:hAnsi="宋体" w:eastAsia="仿宋_GB2312"/>
          <w:color w:val="auto"/>
          <w:sz w:val="24"/>
          <w:lang w:val="en-US" w:eastAsia="zh-CN"/>
        </w:rPr>
        <w:t>解密</w:t>
      </w:r>
      <w:r>
        <w:rPr>
          <w:rFonts w:hint="eastAsia" w:ascii="仿宋_GB2312" w:hAnsi="宋体" w:eastAsia="仿宋_GB2312"/>
          <w:color w:val="auto"/>
          <w:sz w:val="24"/>
        </w:rPr>
        <w:t>开始时广西政府采购云平台自动提取供应商的响应文件，供应商须在采购代理机构开启解密标书后30分钟内对上传广西政府采购云平台的响应文件进行解密。</w:t>
      </w:r>
    </w:p>
    <w:p>
      <w:pPr>
        <w:tabs>
          <w:tab w:val="left" w:pos="3870"/>
          <w:tab w:val="left" w:pos="4085"/>
        </w:tabs>
        <w:snapToGrid w:val="0"/>
        <w:spacing w:line="460" w:lineRule="exact"/>
        <w:ind w:firstLine="720" w:firstLineChars="300"/>
        <w:jc w:val="left"/>
        <w:rPr>
          <w:rFonts w:ascii="仿宋_GB2312" w:hAnsi="宋体" w:eastAsia="仿宋_GB2312"/>
          <w:color w:val="auto"/>
          <w:sz w:val="24"/>
        </w:rPr>
      </w:pPr>
      <w:r>
        <w:rPr>
          <w:rFonts w:hint="eastAsia" w:ascii="仿宋_GB2312" w:hAnsi="宋体" w:eastAsia="仿宋_GB2312"/>
          <w:color w:val="auto"/>
          <w:sz w:val="24"/>
        </w:rPr>
        <w:t>非广西政府采购云平台技术原因造成的供应商超过解密时限未完成解密的，或响应文件无法解密或解密失败，视为供应商放弃</w:t>
      </w:r>
      <w:r>
        <w:rPr>
          <w:rFonts w:hint="eastAsia" w:ascii="仿宋_GB2312" w:hAnsi="宋体" w:eastAsia="仿宋_GB2312"/>
          <w:color w:val="auto"/>
          <w:sz w:val="24"/>
          <w:lang w:val="en-US" w:eastAsia="zh-CN"/>
        </w:rPr>
        <w:t>响应</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响应无效</w:t>
      </w:r>
      <w:r>
        <w:rPr>
          <w:rFonts w:hint="eastAsia" w:ascii="仿宋_GB2312" w:hAnsi="宋体" w:eastAsia="仿宋_GB2312"/>
          <w:color w:val="auto"/>
          <w:sz w:val="24"/>
        </w:rPr>
        <w:t>。</w:t>
      </w:r>
    </w:p>
    <w:p>
      <w:pPr>
        <w:snapToGrid w:val="0"/>
        <w:spacing w:line="400" w:lineRule="atLeast"/>
        <w:ind w:firstLine="354" w:firstLineChars="147"/>
        <w:jc w:val="left"/>
        <w:rPr>
          <w:rFonts w:ascii="仿宋_GB2312" w:eastAsia="仿宋_GB2312"/>
          <w:b/>
          <w:color w:val="auto"/>
          <w:sz w:val="24"/>
        </w:rPr>
      </w:pPr>
      <w:r>
        <w:rPr>
          <w:rFonts w:hint="eastAsia" w:ascii="仿宋_GB2312" w:eastAsia="仿宋_GB2312" w:cs="Courier New"/>
          <w:b/>
          <w:color w:val="auto"/>
          <w:sz w:val="24"/>
          <w:lang w:val="en-US" w:eastAsia="zh-CN"/>
        </w:rPr>
        <w:t>九、</w:t>
      </w:r>
      <w:r>
        <w:rPr>
          <w:rFonts w:hint="eastAsia" w:ascii="仿宋_GB2312" w:eastAsia="仿宋_GB2312" w:cs="Courier New"/>
          <w:b/>
          <w:color w:val="auto"/>
          <w:sz w:val="24"/>
        </w:rPr>
        <w:t>响应无效的情形</w:t>
      </w:r>
      <w:bookmarkEnd w:id="85"/>
      <w:bookmarkEnd w:id="86"/>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lang w:val="en-US" w:eastAsia="zh-CN"/>
        </w:rPr>
        <w:t>21.</w:t>
      </w:r>
      <w:r>
        <w:rPr>
          <w:rFonts w:hint="eastAsia" w:ascii="仿宋_GB2312" w:eastAsia="仿宋_GB2312" w:cs="Courier New"/>
          <w:color w:val="auto"/>
          <w:sz w:val="24"/>
        </w:rPr>
        <w:t>1实质上没有响应单一来源采购文件要求和条件的响应将被视为无效响应。供应商不得通过修正或</w:t>
      </w:r>
      <w:r>
        <w:rPr>
          <w:rFonts w:hint="eastAsia" w:ascii="仿宋_GB2312" w:eastAsia="仿宋_GB2312" w:cs="Courier New"/>
          <w:color w:val="auto"/>
          <w:sz w:val="24"/>
          <w:lang w:eastAsia="zh-CN"/>
        </w:rPr>
        <w:t>撤销</w:t>
      </w:r>
      <w:r>
        <w:rPr>
          <w:rFonts w:hint="eastAsia" w:ascii="仿宋_GB2312" w:eastAsia="仿宋_GB2312" w:cs="Courier New"/>
          <w:color w:val="auto"/>
          <w:sz w:val="24"/>
        </w:rPr>
        <w:t>不合要求的偏离或保留从而使其成为满足实质要求的响应，经协商小组认定属于含义不明确、同类问题表述不一致或者有明显文字和计算错误的内容，应当允许其在协商结束之前进行</w:t>
      </w:r>
      <w:r>
        <w:rPr>
          <w:rFonts w:hint="eastAsia" w:ascii="仿宋_GB2312" w:hAnsi="Times New Roman" w:eastAsia="仿宋_GB2312" w:cs="Courier New"/>
          <w:color w:val="auto"/>
          <w:sz w:val="24"/>
          <w:highlight w:val="none"/>
        </w:rPr>
        <w:t>澄清</w:t>
      </w:r>
      <w:r>
        <w:rPr>
          <w:rFonts w:hint="eastAsia" w:ascii="仿宋_GB2312" w:hAnsi="Times New Roman" w:eastAsia="仿宋_GB2312" w:cs="Courier New"/>
          <w:color w:val="auto"/>
          <w:sz w:val="24"/>
          <w:highlight w:val="none"/>
          <w:lang w:val="en-US" w:eastAsia="zh-CN"/>
        </w:rPr>
        <w:t>、说明或者更正</w:t>
      </w:r>
      <w:r>
        <w:rPr>
          <w:rFonts w:hint="eastAsia" w:ascii="仿宋_GB2312" w:hAnsi="Times New Roman" w:eastAsia="仿宋_GB2312" w:cs="Courier New"/>
          <w:color w:val="auto"/>
          <w:sz w:val="24"/>
          <w:highlight w:val="none"/>
        </w:rPr>
        <w:t>，</w:t>
      </w:r>
      <w:r>
        <w:rPr>
          <w:rFonts w:hint="eastAsia" w:ascii="仿宋_GB2312" w:eastAsia="仿宋_GB2312" w:cs="Courier New"/>
          <w:color w:val="auto"/>
          <w:sz w:val="24"/>
          <w:highlight w:val="none"/>
        </w:rPr>
        <w:t>澄清</w:t>
      </w:r>
      <w:r>
        <w:rPr>
          <w:rFonts w:hint="eastAsia" w:ascii="仿宋_GB2312" w:hAnsi="Times New Roman" w:eastAsia="仿宋_GB2312" w:cs="Courier New"/>
          <w:color w:val="auto"/>
          <w:sz w:val="24"/>
          <w:highlight w:val="none"/>
          <w:lang w:val="en-US" w:eastAsia="zh-CN"/>
        </w:rPr>
        <w:t>、说明或者更正</w:t>
      </w:r>
      <w:r>
        <w:rPr>
          <w:rFonts w:hint="eastAsia" w:ascii="仿宋_GB2312" w:eastAsia="仿宋_GB2312" w:cs="Courier New"/>
          <w:color w:val="auto"/>
          <w:sz w:val="24"/>
        </w:rPr>
        <w:t>响应文件必须以书面形式进行。</w:t>
      </w:r>
    </w:p>
    <w:p>
      <w:pPr>
        <w:snapToGrid w:val="0"/>
        <w:spacing w:line="400" w:lineRule="atLeast"/>
        <w:ind w:firstLine="472" w:firstLineChars="196"/>
        <w:jc w:val="left"/>
        <w:rPr>
          <w:rFonts w:ascii="仿宋_GB2312" w:eastAsia="仿宋_GB2312" w:cs="Courier New"/>
          <w:color w:val="auto"/>
          <w:sz w:val="24"/>
        </w:rPr>
      </w:pPr>
      <w:r>
        <w:rPr>
          <w:rFonts w:hint="eastAsia" w:ascii="仿宋_GB2312" w:eastAsia="仿宋_GB2312"/>
          <w:b/>
          <w:color w:val="auto"/>
          <w:sz w:val="24"/>
          <w:lang w:val="en-US" w:eastAsia="zh-CN"/>
        </w:rPr>
        <w:t>21.</w:t>
      </w:r>
      <w:r>
        <w:rPr>
          <w:rFonts w:hint="eastAsia" w:ascii="仿宋_GB2312" w:eastAsia="仿宋_GB2312"/>
          <w:b/>
          <w:color w:val="auto"/>
          <w:sz w:val="24"/>
        </w:rPr>
        <w:t>1.1供应商存在下列情况之一的，响应无效：</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（1）不具备单一来源采购文件中规定的资格要求的；</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（2）报价超过单一来源采购文件中规定的预算金额或者最高限价的；</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（3）响应文件含有采购人不能接受的附加条件的；</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（4）</w:t>
      </w:r>
      <w:r>
        <w:rPr>
          <w:rFonts w:hint="eastAsia" w:ascii="仿宋_GB2312" w:eastAsia="仿宋_GB2312" w:cs="Courier New"/>
          <w:color w:val="auto"/>
          <w:sz w:val="24"/>
          <w:lang w:eastAsia="zh-CN"/>
        </w:rPr>
        <w:t>法律法规</w:t>
      </w:r>
      <w:r>
        <w:rPr>
          <w:rFonts w:hint="eastAsia" w:ascii="仿宋_GB2312" w:eastAsia="仿宋_GB2312" w:cs="Courier New"/>
          <w:color w:val="auto"/>
          <w:sz w:val="24"/>
        </w:rPr>
        <w:t>和单一来源采购文件规定的其他无效情形。</w:t>
      </w:r>
    </w:p>
    <w:p>
      <w:pPr>
        <w:snapToGrid w:val="0"/>
        <w:spacing w:line="400" w:lineRule="atLeast"/>
        <w:ind w:firstLine="472" w:firstLineChars="196"/>
        <w:rPr>
          <w:rFonts w:ascii="仿宋_GB2312" w:eastAsia="仿宋_GB2312"/>
          <w:b/>
          <w:color w:val="auto"/>
          <w:sz w:val="24"/>
        </w:rPr>
      </w:pPr>
      <w:r>
        <w:rPr>
          <w:rFonts w:hint="eastAsia" w:ascii="仿宋_GB2312" w:eastAsia="仿宋_GB2312"/>
          <w:b/>
          <w:color w:val="auto"/>
          <w:sz w:val="24"/>
          <w:lang w:val="en-US" w:eastAsia="zh-CN"/>
        </w:rPr>
        <w:t>21.</w:t>
      </w:r>
      <w:r>
        <w:rPr>
          <w:rFonts w:hint="eastAsia" w:ascii="仿宋_GB2312" w:eastAsia="仿宋_GB2312"/>
          <w:b/>
          <w:color w:val="auto"/>
          <w:sz w:val="24"/>
        </w:rPr>
        <w:t>1.2在资格性审查时，如发现下列情形之一的，响应文件将被视为无效：</w:t>
      </w:r>
    </w:p>
    <w:p>
      <w:pPr>
        <w:snapToGrid w:val="0"/>
        <w:spacing w:line="400" w:lineRule="atLeast"/>
        <w:ind w:firstLine="420"/>
        <w:jc w:val="left"/>
        <w:rPr>
          <w:rFonts w:hint="eastAsia" w:ascii="仿宋_GB2312" w:eastAsia="仿宋_GB2312" w:cs="Courier New"/>
          <w:color w:val="auto"/>
          <w:sz w:val="24"/>
        </w:rPr>
      </w:pPr>
      <w:r>
        <w:rPr>
          <w:rFonts w:hint="eastAsia" w:ascii="仿宋_GB2312" w:eastAsia="仿宋_GB2312" w:cs="Courier New"/>
          <w:color w:val="auto"/>
          <w:sz w:val="24"/>
        </w:rPr>
        <w:t>（1）资格证明文件不全的，或者不符合单一来源采购文件标明的资格要求的；</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（2）无法定代表人或其授权委托代理人签字，或未提供法定代表人授权委托书或者填写项目不齐全的；</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（3）委托代理人与法定代表人授权委托代理人身份不符的。</w:t>
      </w:r>
    </w:p>
    <w:p>
      <w:pPr>
        <w:snapToGrid w:val="0"/>
        <w:spacing w:line="400" w:lineRule="atLeast"/>
        <w:ind w:firstLine="472" w:firstLineChars="196"/>
        <w:rPr>
          <w:rFonts w:ascii="仿宋_GB2312" w:eastAsia="仿宋_GB2312"/>
          <w:b/>
          <w:bCs/>
          <w:color w:val="auto"/>
          <w:kern w:val="0"/>
          <w:sz w:val="24"/>
        </w:rPr>
      </w:pPr>
      <w:r>
        <w:rPr>
          <w:rFonts w:hint="eastAsia" w:ascii="仿宋_GB2312" w:eastAsia="仿宋_GB2312"/>
          <w:b/>
          <w:bCs/>
          <w:color w:val="auto"/>
          <w:kern w:val="0"/>
          <w:sz w:val="24"/>
          <w:lang w:val="en-US" w:eastAsia="zh-CN"/>
        </w:rPr>
        <w:t>21.</w:t>
      </w:r>
      <w:r>
        <w:rPr>
          <w:rFonts w:hint="eastAsia" w:ascii="仿宋_GB2312" w:eastAsia="仿宋_GB2312"/>
          <w:b/>
          <w:bCs/>
          <w:color w:val="auto"/>
          <w:kern w:val="0"/>
          <w:sz w:val="24"/>
        </w:rPr>
        <w:t>1.3在符合性评审时，如发现下列情形之一的，响应文件将被视为无效：</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（1）响应有效期、服务期限、付款方式等商务条款不能满足单一来源采购文件要求的；</w:t>
      </w:r>
    </w:p>
    <w:p>
      <w:pPr>
        <w:snapToGrid w:val="0"/>
        <w:spacing w:line="400" w:lineRule="atLeast"/>
        <w:ind w:firstLine="420"/>
        <w:jc w:val="left"/>
        <w:rPr>
          <w:rFonts w:hint="eastAsia" w:ascii="仿宋_GB2312" w:eastAsia="仿宋_GB2312" w:cs="Courier New"/>
          <w:color w:val="auto"/>
          <w:sz w:val="24"/>
        </w:rPr>
      </w:pPr>
      <w:r>
        <w:rPr>
          <w:rFonts w:hint="eastAsia" w:ascii="仿宋_GB2312" w:eastAsia="仿宋_GB2312" w:cs="Courier New"/>
          <w:color w:val="auto"/>
          <w:sz w:val="24"/>
        </w:rPr>
        <w:t>（2）供应商就</w:t>
      </w:r>
      <w:r>
        <w:rPr>
          <w:rFonts w:hint="eastAsia" w:ascii="仿宋_GB2312" w:eastAsia="仿宋_GB2312"/>
          <w:color w:val="auto"/>
          <w:sz w:val="24"/>
        </w:rPr>
        <w:t>采购需求中标记 “★”符号的实质性响应内容发生负偏离一项以上的</w:t>
      </w:r>
      <w:r>
        <w:rPr>
          <w:rFonts w:hint="eastAsia" w:ascii="仿宋_GB2312" w:eastAsia="仿宋_GB2312" w:cs="Courier New"/>
          <w:color w:val="auto"/>
          <w:sz w:val="24"/>
        </w:rPr>
        <w:t>；</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（3）响应技术方案不明确，存在一个或一个以上备选（替代）响应方案的；</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（4）未采用人民币报价或者未按照单一来源采购文件标明的币种报价的；</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（5）报价超出最高限价，或者超出采购预算金额的</w:t>
      </w:r>
      <w:r>
        <w:rPr>
          <w:rFonts w:hint="eastAsia" w:ascii="仿宋_GB2312" w:eastAsia="仿宋_GB2312" w:cs="Courier New"/>
          <w:color w:val="auto"/>
          <w:sz w:val="24"/>
          <w:lang w:eastAsia="zh-CN"/>
        </w:rPr>
        <w:t>；</w:t>
      </w:r>
      <w:r>
        <w:rPr>
          <w:rFonts w:hint="eastAsia" w:ascii="仿宋_GB2312" w:hAnsi="宋体" w:eastAsia="仿宋_GB2312" w:cs="Arial"/>
          <w:color w:val="auto"/>
          <w:sz w:val="24"/>
          <w:lang w:val="en-US" w:eastAsia="zh-CN"/>
        </w:rPr>
        <w:t>单价报价与固定单价标准不一致的</w:t>
      </w:r>
      <w:r>
        <w:rPr>
          <w:rFonts w:hint="eastAsia" w:ascii="仿宋_GB2312" w:eastAsia="仿宋_GB2312" w:cs="Courier New"/>
          <w:color w:val="auto"/>
          <w:sz w:val="24"/>
        </w:rPr>
        <w:t>；</w:t>
      </w:r>
    </w:p>
    <w:p>
      <w:pPr>
        <w:snapToGrid w:val="0"/>
        <w:spacing w:line="400" w:lineRule="atLeast"/>
        <w:ind w:firstLine="420"/>
        <w:jc w:val="left"/>
        <w:rPr>
          <w:rFonts w:hint="eastAsia" w:ascii="仿宋_GB2312" w:eastAsia="仿宋_GB2312" w:cs="Courier New"/>
          <w:color w:val="auto"/>
          <w:sz w:val="24"/>
        </w:rPr>
      </w:pPr>
      <w:r>
        <w:rPr>
          <w:rFonts w:hint="eastAsia" w:ascii="仿宋_GB2312" w:eastAsia="仿宋_GB2312" w:cs="Courier New"/>
          <w:color w:val="auto"/>
          <w:sz w:val="24"/>
        </w:rPr>
        <w:t>（6）报价具有选择性；</w:t>
      </w:r>
      <w:r>
        <w:rPr>
          <w:rFonts w:hint="eastAsia" w:ascii="仿宋_GB2312" w:eastAsia="仿宋_GB2312" w:cs="Courier New"/>
          <w:color w:val="auto"/>
          <w:sz w:val="24"/>
        </w:rPr>
        <w:tab/>
      </w:r>
    </w:p>
    <w:p>
      <w:pPr>
        <w:spacing w:line="390" w:lineRule="exact"/>
        <w:ind w:right="-168" w:rightChars="-80" w:firstLine="435"/>
        <w:rPr>
          <w:rFonts w:ascii="仿宋_GB2312" w:eastAsia="仿宋_GB2312"/>
          <w:sz w:val="24"/>
        </w:rPr>
      </w:pPr>
      <w:r>
        <w:rPr>
          <w:rFonts w:hint="eastAsia" w:ascii="仿宋_GB2312" w:eastAsia="仿宋_GB2312" w:cs="Courier New"/>
          <w:sz w:val="24"/>
        </w:rPr>
        <w:t>（7）</w:t>
      </w:r>
      <w:r>
        <w:rPr>
          <w:rFonts w:hint="eastAsia" w:ascii="仿宋_GB2312" w:eastAsia="仿宋_GB2312"/>
          <w:sz w:val="24"/>
        </w:rPr>
        <w:t>在政府采购评审中出现下列情形之一的，协商小组应当启动异常低价响应审查程序：</w:t>
      </w:r>
    </w:p>
    <w:p>
      <w:pPr>
        <w:spacing w:line="390" w:lineRule="exact"/>
        <w:ind w:right="-168" w:rightChars="-80" w:firstLine="435"/>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pPr>
        <w:spacing w:line="390" w:lineRule="exact"/>
        <w:ind w:right="-168" w:rightChars="-80" w:firstLine="435"/>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pPr>
        <w:spacing w:line="390" w:lineRule="exact"/>
        <w:ind w:right="-168" w:rightChars="-80" w:firstLine="435"/>
        <w:rPr>
          <w:rFonts w:ascii="仿宋_GB2312" w:eastAsia="仿宋_GB2312"/>
          <w:sz w:val="24"/>
        </w:rPr>
      </w:pPr>
      <w:r>
        <w:rPr>
          <w:rFonts w:hint="eastAsia" w:ascii="仿宋_GB2312" w:eastAsia="仿宋_GB2312"/>
          <w:sz w:val="24"/>
        </w:rPr>
        <w:t>3.响应报价低于采购项目最高限价45%的，即响应报价&lt;采购项目最高限价×45%；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4.协商小组基于专业判断，认为供应商报价过低，有可能影响产品质量或者不能诚信履约的其他情形。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协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协商现场可不再重复提交。</w:t>
      </w:r>
    </w:p>
    <w:p>
      <w:pPr>
        <w:snapToGrid w:val="0"/>
        <w:spacing w:line="400" w:lineRule="atLeast"/>
        <w:ind w:firstLine="420"/>
        <w:jc w:val="left"/>
        <w:rPr>
          <w:rFonts w:ascii="仿宋_GB2312" w:eastAsia="仿宋_GB2312" w:cs="Courier New"/>
          <w:sz w:val="24"/>
        </w:rPr>
      </w:pPr>
      <w:r>
        <w:rPr>
          <w:rFonts w:hint="eastAsia" w:ascii="仿宋_GB2312" w:eastAsia="仿宋_GB2312"/>
          <w:sz w:val="24"/>
        </w:rPr>
        <w:t>供应商不能提供书面说明、证明材料，或者提供的书面说明、证明材料不能证明其报价合理性的，协商小组应当将其作为无效响应处理。</w:t>
      </w:r>
    </w:p>
    <w:p>
      <w:pPr>
        <w:snapToGrid w:val="0"/>
        <w:spacing w:line="400" w:lineRule="atLeast"/>
        <w:ind w:firstLine="472" w:firstLineChars="196"/>
        <w:rPr>
          <w:rFonts w:ascii="仿宋_GB2312" w:eastAsia="仿宋_GB2312"/>
          <w:b/>
          <w:color w:val="auto"/>
          <w:sz w:val="24"/>
        </w:rPr>
      </w:pPr>
      <w:r>
        <w:rPr>
          <w:rFonts w:hint="eastAsia" w:ascii="仿宋_GB2312" w:eastAsia="仿宋_GB2312"/>
          <w:b/>
          <w:color w:val="auto"/>
          <w:sz w:val="24"/>
          <w:lang w:val="en-US" w:eastAsia="zh-CN"/>
        </w:rPr>
        <w:t>21.</w:t>
      </w:r>
      <w:r>
        <w:rPr>
          <w:rFonts w:hint="eastAsia" w:ascii="仿宋_GB2312" w:eastAsia="仿宋_GB2312"/>
          <w:b/>
          <w:color w:val="auto"/>
          <w:sz w:val="24"/>
        </w:rPr>
        <w:t>1.4被拒绝的响应文件为无效。</w:t>
      </w:r>
    </w:p>
    <w:p>
      <w:pPr>
        <w:snapToGrid w:val="0"/>
        <w:spacing w:line="400" w:lineRule="atLeast"/>
        <w:ind w:firstLine="472" w:firstLineChars="196"/>
        <w:rPr>
          <w:rFonts w:hint="eastAsia" w:ascii="仿宋_GB2312" w:eastAsia="仿宋_GB2312" w:cs="Courier New"/>
          <w:b/>
          <w:color w:val="auto"/>
          <w:sz w:val="24"/>
        </w:rPr>
      </w:pPr>
      <w:r>
        <w:rPr>
          <w:rFonts w:hint="eastAsia" w:ascii="仿宋_GB2312" w:eastAsia="仿宋_GB2312" w:cs="Courier New"/>
          <w:b/>
          <w:color w:val="auto"/>
          <w:sz w:val="24"/>
          <w:lang w:val="en-US" w:eastAsia="zh-CN"/>
        </w:rPr>
        <w:t>十</w:t>
      </w:r>
      <w:r>
        <w:rPr>
          <w:rFonts w:hint="eastAsia" w:ascii="仿宋_GB2312" w:eastAsia="仿宋_GB2312" w:cs="Courier New"/>
          <w:b/>
          <w:color w:val="auto"/>
          <w:sz w:val="24"/>
        </w:rPr>
        <w:t>、协商</w:t>
      </w:r>
    </w:p>
    <w:p>
      <w:pPr>
        <w:pStyle w:val="28"/>
        <w:snapToGrid w:val="0"/>
        <w:spacing w:line="400" w:lineRule="atLeast"/>
        <w:ind w:firstLine="472" w:firstLineChars="196"/>
        <w:rPr>
          <w:rFonts w:ascii="仿宋_GB2312" w:hAnsi="宋体" w:eastAsia="仿宋_GB2312"/>
          <w:b/>
          <w:color w:val="auto"/>
          <w:sz w:val="24"/>
          <w:szCs w:val="24"/>
        </w:rPr>
      </w:pPr>
      <w:r>
        <w:rPr>
          <w:rFonts w:hint="eastAsia" w:ascii="仿宋_GB2312" w:hAnsi="宋体" w:eastAsia="仿宋_GB2312"/>
          <w:b/>
          <w:color w:val="auto"/>
          <w:sz w:val="24"/>
          <w:szCs w:val="24"/>
          <w:lang w:eastAsia="zh-CN"/>
        </w:rPr>
        <w:t>22.</w:t>
      </w:r>
      <w:r>
        <w:rPr>
          <w:rFonts w:hint="eastAsia" w:ascii="仿宋_GB2312" w:hAnsi="宋体" w:eastAsia="仿宋_GB2312"/>
          <w:b/>
          <w:color w:val="auto"/>
          <w:sz w:val="24"/>
          <w:szCs w:val="24"/>
        </w:rPr>
        <w:t>协商准备</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lang w:eastAsia="zh-CN"/>
        </w:rPr>
        <w:t>22.</w:t>
      </w:r>
      <w:r>
        <w:rPr>
          <w:rFonts w:hint="eastAsia" w:ascii="仿宋_GB2312" w:eastAsia="仿宋_GB2312" w:cs="Courier New"/>
          <w:color w:val="auto"/>
          <w:sz w:val="24"/>
        </w:rPr>
        <w:t>1采购代理机构将在“供应商须知”前附表规定的时间和地点进行协商，供应商的法定代表人或其授权委托代理人参加协商会。供应商的法定代表人或其授权委托代理人未按时参加的，视同放弃协商。</w:t>
      </w:r>
    </w:p>
    <w:p>
      <w:pPr>
        <w:pStyle w:val="28"/>
        <w:snapToGrid w:val="0"/>
        <w:spacing w:line="400" w:lineRule="atLeast"/>
        <w:ind w:firstLine="472" w:firstLineChars="196"/>
        <w:rPr>
          <w:rFonts w:hint="eastAsia"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.协商程序</w:t>
      </w:r>
    </w:p>
    <w:p>
      <w:pPr>
        <w:pStyle w:val="28"/>
        <w:snapToGrid w:val="0"/>
        <w:spacing w:line="400" w:lineRule="atLeast"/>
        <w:ind w:firstLine="472" w:firstLineChars="196"/>
        <w:rPr>
          <w:rFonts w:hint="eastAsia"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.1</w:t>
      </w:r>
      <w:r>
        <w:rPr>
          <w:rFonts w:hint="eastAsia" w:ascii="仿宋_GB2312" w:eastAsia="仿宋_GB2312"/>
          <w:b/>
          <w:bCs/>
          <w:color w:val="auto"/>
          <w:kern w:val="0"/>
          <w:sz w:val="24"/>
        </w:rPr>
        <w:t>资格性</w:t>
      </w:r>
      <w:r>
        <w:rPr>
          <w:rFonts w:hint="eastAsia" w:ascii="仿宋_GB2312" w:hAnsi="宋体" w:eastAsia="仿宋_GB2312"/>
          <w:b/>
          <w:color w:val="auto"/>
          <w:sz w:val="24"/>
          <w:szCs w:val="24"/>
        </w:rPr>
        <w:t>审查</w:t>
      </w:r>
    </w:p>
    <w:p>
      <w:pPr>
        <w:pStyle w:val="28"/>
        <w:snapToGrid w:val="0"/>
        <w:spacing w:line="400" w:lineRule="atLeast"/>
        <w:ind w:firstLine="470" w:firstLineChars="196"/>
        <w:rPr>
          <w:rFonts w:hint="eastAsia" w:ascii="仿宋_GB2312" w:eastAsia="仿宋_GB2312"/>
          <w:color w:val="auto"/>
          <w:sz w:val="24"/>
        </w:rPr>
      </w:pPr>
      <w:r>
        <w:rPr>
          <w:rFonts w:hint="eastAsia" w:ascii="仿宋_GB2312" w:hAnsi="宋体" w:eastAsia="仿宋_GB2312"/>
          <w:bCs/>
          <w:color w:val="auto"/>
          <w:sz w:val="24"/>
          <w:szCs w:val="24"/>
        </w:rPr>
        <w:t>2</w:t>
      </w:r>
      <w:r>
        <w:rPr>
          <w:rFonts w:hint="eastAsia" w:ascii="仿宋_GB2312" w:hAnsi="宋体" w:eastAsia="仿宋_GB2312"/>
          <w:bCs/>
          <w:color w:val="auto"/>
          <w:sz w:val="24"/>
          <w:szCs w:val="24"/>
          <w:lang w:val="en-US" w:eastAsia="zh-CN"/>
        </w:rPr>
        <w:t>2</w:t>
      </w:r>
      <w:r>
        <w:rPr>
          <w:rFonts w:hint="eastAsia" w:ascii="仿宋_GB2312" w:hAnsi="宋体" w:eastAsia="仿宋_GB2312"/>
          <w:bCs/>
          <w:color w:val="auto"/>
          <w:sz w:val="24"/>
          <w:szCs w:val="24"/>
        </w:rPr>
        <w:t>.</w:t>
      </w:r>
      <w:r>
        <w:rPr>
          <w:rFonts w:hint="eastAsia" w:ascii="仿宋_GB2312" w:hAnsi="宋体" w:eastAsia="仿宋_GB2312"/>
          <w:bCs/>
          <w:color w:val="auto"/>
          <w:sz w:val="24"/>
          <w:szCs w:val="24"/>
          <w:lang w:val="en-US" w:eastAsia="zh-CN"/>
        </w:rPr>
        <w:t>1</w:t>
      </w:r>
      <w:r>
        <w:rPr>
          <w:rFonts w:hint="eastAsia" w:ascii="仿宋_GB2312" w:hAnsi="宋体" w:eastAsia="仿宋_GB2312"/>
          <w:bCs/>
          <w:color w:val="auto"/>
          <w:sz w:val="24"/>
          <w:szCs w:val="24"/>
        </w:rPr>
        <w:t>.1</w:t>
      </w:r>
      <w:r>
        <w:rPr>
          <w:rFonts w:hint="eastAsia" w:ascii="仿宋_GB2312" w:eastAsia="仿宋_GB2312"/>
          <w:bCs/>
          <w:color w:val="auto"/>
          <w:sz w:val="24"/>
        </w:rPr>
        <w:t>采购</w:t>
      </w:r>
      <w:r>
        <w:rPr>
          <w:rFonts w:hint="eastAsia" w:ascii="仿宋_GB2312" w:eastAsia="仿宋_GB2312"/>
          <w:color w:val="auto"/>
          <w:sz w:val="24"/>
        </w:rPr>
        <w:t>人依法对供应商的资格进行审查。</w:t>
      </w:r>
    </w:p>
    <w:p>
      <w:pPr>
        <w:pStyle w:val="28"/>
        <w:snapToGrid w:val="0"/>
        <w:spacing w:line="400" w:lineRule="atLeast"/>
        <w:ind w:firstLine="470" w:firstLineChars="196"/>
        <w:rPr>
          <w:rFonts w:hint="eastAsia" w:ascii="仿宋_GB2312" w:eastAsia="仿宋_GB2312"/>
          <w:color w:val="auto"/>
          <w:sz w:val="24"/>
        </w:rPr>
      </w:pPr>
      <w:r>
        <w:rPr>
          <w:rFonts w:hint="eastAsia" w:ascii="仿宋_GB2312" w:eastAsia="仿宋_GB2312"/>
          <w:color w:val="auto"/>
          <w:sz w:val="24"/>
        </w:rPr>
        <w:t>2</w:t>
      </w:r>
      <w:r>
        <w:rPr>
          <w:rFonts w:hint="eastAsia" w:ascii="仿宋_GB2312" w:eastAsia="仿宋_GB2312"/>
          <w:color w:val="auto"/>
          <w:sz w:val="24"/>
          <w:lang w:val="en-US" w:eastAsia="zh-CN"/>
        </w:rPr>
        <w:t>2</w:t>
      </w:r>
      <w:r>
        <w:rPr>
          <w:rFonts w:hint="eastAsia" w:ascii="仿宋_GB2312" w:eastAsia="仿宋_GB2312"/>
          <w:color w:val="auto"/>
          <w:sz w:val="24"/>
        </w:rPr>
        <w:t>.</w:t>
      </w:r>
      <w:r>
        <w:rPr>
          <w:rFonts w:hint="eastAsia" w:ascii="仿宋_GB2312" w:eastAsia="仿宋_GB2312"/>
          <w:color w:val="auto"/>
          <w:sz w:val="24"/>
          <w:lang w:val="en-US" w:eastAsia="zh-CN"/>
        </w:rPr>
        <w:t>1</w:t>
      </w:r>
      <w:r>
        <w:rPr>
          <w:rFonts w:hint="eastAsia" w:ascii="仿宋_GB2312" w:eastAsia="仿宋_GB2312"/>
          <w:color w:val="auto"/>
          <w:sz w:val="24"/>
        </w:rPr>
        <w:t>.2受邀供应商不通过资格性审查的，不得进入符合性审查环节，应当重新开展采购活动。</w:t>
      </w:r>
    </w:p>
    <w:p>
      <w:pPr>
        <w:pStyle w:val="28"/>
        <w:snapToGrid w:val="0"/>
        <w:spacing w:line="400" w:lineRule="atLeast"/>
        <w:ind w:firstLine="472" w:firstLineChars="196"/>
        <w:rPr>
          <w:rFonts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符合性审查</w:t>
      </w:r>
    </w:p>
    <w:p>
      <w:pPr>
        <w:pStyle w:val="28"/>
        <w:snapToGrid w:val="0"/>
        <w:spacing w:line="400" w:lineRule="atLeast"/>
        <w:ind w:left="720" w:leftChars="228" w:hanging="241" w:hangingChars="100"/>
        <w:rPr>
          <w:rFonts w:hint="eastAsia"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.1组建协商小组</w:t>
      </w:r>
    </w:p>
    <w:p>
      <w:pPr>
        <w:snapToGrid w:val="0"/>
        <w:spacing w:line="400" w:lineRule="atLeast"/>
        <w:ind w:firstLine="420"/>
        <w:jc w:val="left"/>
        <w:rPr>
          <w:rFonts w:ascii="仿宋_GB2312" w:eastAsia="仿宋_GB2312" w:cs="Courier New"/>
          <w:color w:val="auto"/>
          <w:sz w:val="24"/>
        </w:rPr>
      </w:pPr>
      <w:r>
        <w:rPr>
          <w:rFonts w:hint="eastAsia" w:ascii="仿宋_GB2312" w:eastAsia="仿宋_GB2312" w:cs="Courier New"/>
          <w:color w:val="auto"/>
          <w:sz w:val="24"/>
        </w:rPr>
        <w:t>本项目协商小组由</w:t>
      </w:r>
      <w:r>
        <w:rPr>
          <w:rFonts w:hint="eastAsia" w:ascii="仿宋_GB2312" w:eastAsia="仿宋_GB2312" w:cs="Courier New"/>
          <w:color w:val="auto"/>
          <w:sz w:val="24"/>
          <w:lang w:eastAsia="zh-CN"/>
        </w:rPr>
        <w:t>采购人代表与</w:t>
      </w:r>
      <w:r>
        <w:rPr>
          <w:rFonts w:hint="eastAsia" w:ascii="仿宋_GB2312" w:eastAsia="仿宋_GB2312" w:cs="Courier New"/>
          <w:color w:val="auto"/>
          <w:sz w:val="24"/>
        </w:rPr>
        <w:t>具有相关经验的专业人员组成。</w:t>
      </w:r>
    </w:p>
    <w:p>
      <w:pPr>
        <w:pStyle w:val="28"/>
        <w:snapToGrid w:val="0"/>
        <w:spacing w:line="400" w:lineRule="atLeast"/>
        <w:ind w:left="720" w:leftChars="228" w:hanging="241" w:hangingChars="100"/>
        <w:rPr>
          <w:rFonts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.2审查的方式</w:t>
      </w:r>
    </w:p>
    <w:p>
      <w:pPr>
        <w:snapToGrid w:val="0"/>
        <w:spacing w:line="400" w:lineRule="atLeast"/>
        <w:ind w:firstLine="420"/>
        <w:jc w:val="left"/>
        <w:rPr>
          <w:rFonts w:ascii="仿宋_GB2312" w:eastAsia="仿宋_GB2312"/>
          <w:color w:val="auto"/>
          <w:sz w:val="24"/>
        </w:rPr>
      </w:pPr>
      <w:r>
        <w:rPr>
          <w:rFonts w:hint="eastAsia" w:ascii="仿宋_GB2312" w:eastAsia="仿宋_GB2312" w:cs="Courier New"/>
          <w:color w:val="auto"/>
          <w:sz w:val="24"/>
        </w:rPr>
        <w:t>本项目采用不公开方式审查，审查的依据为单一来源采购文件和响应文件。</w:t>
      </w:r>
    </w:p>
    <w:p>
      <w:pPr>
        <w:pStyle w:val="28"/>
        <w:snapToGrid w:val="0"/>
        <w:spacing w:line="400" w:lineRule="atLeast"/>
        <w:ind w:left="720" w:leftChars="228" w:hanging="241" w:hangingChars="100"/>
        <w:rPr>
          <w:rFonts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w:t>
      </w:r>
      <w:r>
        <w:rPr>
          <w:rFonts w:hint="eastAsia" w:ascii="仿宋_GB2312" w:hAnsi="宋体" w:eastAsia="仿宋_GB2312"/>
          <w:b/>
          <w:color w:val="auto"/>
          <w:sz w:val="24"/>
          <w:szCs w:val="24"/>
          <w:lang w:val="en-US" w:eastAsia="zh-CN"/>
        </w:rPr>
        <w:t>2</w:t>
      </w:r>
      <w:r>
        <w:rPr>
          <w:rFonts w:hint="eastAsia" w:ascii="仿宋_GB2312" w:hAnsi="宋体" w:eastAsia="仿宋_GB2312"/>
          <w:b/>
          <w:color w:val="auto"/>
          <w:sz w:val="24"/>
          <w:szCs w:val="24"/>
        </w:rPr>
        <w:t>.3</w:t>
      </w:r>
      <w:r>
        <w:rPr>
          <w:rFonts w:hint="eastAsia" w:ascii="仿宋_GB2312" w:hAnsi="宋体" w:eastAsia="仿宋_GB2312"/>
          <w:b/>
          <w:bCs/>
          <w:color w:val="auto"/>
          <w:sz w:val="24"/>
          <w:szCs w:val="24"/>
        </w:rPr>
        <w:t>审查程序</w:t>
      </w:r>
    </w:p>
    <w:p>
      <w:pPr>
        <w:snapToGrid w:val="0"/>
        <w:spacing w:line="400" w:lineRule="atLeast"/>
        <w:ind w:firstLine="420"/>
        <w:jc w:val="left"/>
        <w:rPr>
          <w:rFonts w:hint="eastAsia" w:ascii="仿宋_GB2312" w:eastAsia="仿宋_GB2312" w:cs="Courier New"/>
          <w:color w:val="auto"/>
          <w:sz w:val="24"/>
        </w:rPr>
      </w:pPr>
      <w:r>
        <w:rPr>
          <w:rFonts w:hint="eastAsia" w:ascii="仿宋_GB2312" w:eastAsia="仿宋_GB2312" w:cs="Courier New"/>
          <w:color w:val="auto"/>
          <w:sz w:val="24"/>
        </w:rPr>
        <w:t>（1）协商小组审查、评价响应文件是否符合单一来源采购文件的</w:t>
      </w:r>
      <w:r>
        <w:rPr>
          <w:rFonts w:hint="eastAsia" w:ascii="仿宋_GB2312" w:eastAsia="仿宋_GB2312" w:cs="Courier New"/>
          <w:color w:val="auto"/>
          <w:sz w:val="24"/>
          <w:lang w:val="en-US" w:eastAsia="zh-CN"/>
        </w:rPr>
        <w:t>报价</w:t>
      </w:r>
      <w:r>
        <w:rPr>
          <w:rFonts w:hint="eastAsia" w:ascii="仿宋_GB2312" w:eastAsia="仿宋_GB2312" w:cs="Courier New"/>
          <w:color w:val="auto"/>
          <w:sz w:val="24"/>
        </w:rPr>
        <w:t>、</w:t>
      </w:r>
      <w:r>
        <w:rPr>
          <w:rFonts w:hint="eastAsia" w:ascii="仿宋_GB2312" w:eastAsia="仿宋_GB2312" w:cs="Courier New"/>
          <w:color w:val="auto"/>
          <w:sz w:val="24"/>
          <w:lang w:val="en-US" w:eastAsia="zh-CN"/>
        </w:rPr>
        <w:t>商务</w:t>
      </w:r>
      <w:r>
        <w:rPr>
          <w:rFonts w:hint="eastAsia" w:ascii="仿宋_GB2312" w:eastAsia="仿宋_GB2312" w:cs="Courier New"/>
          <w:color w:val="auto"/>
          <w:sz w:val="24"/>
        </w:rPr>
        <w:t>技术等实质性要求。</w:t>
      </w:r>
    </w:p>
    <w:p>
      <w:pPr>
        <w:spacing w:line="420" w:lineRule="exact"/>
        <w:ind w:firstLine="480" w:firstLineChars="200"/>
        <w:rPr>
          <w:rFonts w:ascii="仿宋_GB2312" w:eastAsia="仿宋_GB2312"/>
          <w:bCs/>
          <w:sz w:val="24"/>
        </w:rPr>
      </w:pPr>
      <w:r>
        <w:rPr>
          <w:rFonts w:hint="eastAsia" w:ascii="仿宋_GB2312" w:eastAsia="仿宋_GB2312" w:cs="Courier New"/>
          <w:sz w:val="24"/>
        </w:rPr>
        <w:t>（2）协商小组将根据供应商的响应文件进行审查、核对，经协商小组认定属于响应文件中含义不明确、同类问题表述不一致或者有明显文字和计算错误的内容，协商小组要求供应商对相关问题进行澄清、说明或更正。协商小组</w:t>
      </w:r>
      <w:r>
        <w:rPr>
          <w:rFonts w:hint="eastAsia" w:ascii="仿宋_GB2312" w:eastAsia="仿宋_GB2312"/>
          <w:bCs/>
          <w:sz w:val="24"/>
        </w:rPr>
        <w:t>要求供应商澄清、说明或者更正响应文件应当通过</w:t>
      </w:r>
      <w:r>
        <w:rPr>
          <w:rFonts w:hint="eastAsia" w:ascii="仿宋_GB2312" w:hAnsi="宋体" w:eastAsia="仿宋_GB2312"/>
          <w:sz w:val="24"/>
        </w:rPr>
        <w:t>广西政府采购云平台</w:t>
      </w:r>
      <w:r>
        <w:rPr>
          <w:rFonts w:hint="eastAsia" w:ascii="仿宋_GB2312" w:eastAsia="仿宋_GB2312"/>
          <w:bCs/>
          <w:sz w:val="24"/>
        </w:rPr>
        <w:t>发起电子询标函。供应商在截止时间前通过</w:t>
      </w:r>
      <w:r>
        <w:rPr>
          <w:rFonts w:hint="eastAsia" w:ascii="仿宋_GB2312" w:hAnsi="宋体" w:eastAsia="仿宋_GB2312"/>
          <w:sz w:val="24"/>
        </w:rPr>
        <w:t>广西政府采购云平台</w:t>
      </w:r>
      <w:r>
        <w:rPr>
          <w:rFonts w:hint="eastAsia" w:ascii="仿宋_GB2312" w:eastAsia="仿宋_GB2312"/>
          <w:bCs/>
          <w:sz w:val="24"/>
        </w:rPr>
        <w:t>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。供应商的澄清、说明或者更正不得超出响应文件的范围或者改变响应文件的实质性内容。</w:t>
      </w:r>
    </w:p>
    <w:p>
      <w:pPr>
        <w:spacing w:line="420" w:lineRule="exact"/>
        <w:ind w:firstLine="480" w:firstLineChars="200"/>
        <w:rPr>
          <w:rFonts w:ascii="仿宋_GB2312" w:eastAsia="仿宋_GB2312"/>
          <w:bCs/>
          <w:sz w:val="24"/>
        </w:rPr>
      </w:pPr>
      <w:r>
        <w:rPr>
          <w:rFonts w:hint="eastAsia" w:ascii="仿宋_GB2312" w:eastAsia="仿宋_GB2312"/>
          <w:bCs/>
          <w:sz w:val="24"/>
        </w:rPr>
        <w:t>（3）供应商有以下情形之一的，协商小组有权视该响应文件无效:</w:t>
      </w:r>
    </w:p>
    <w:p>
      <w:pPr>
        <w:spacing w:line="420" w:lineRule="exact"/>
        <w:ind w:firstLine="240" w:firstLineChars="100"/>
        <w:rPr>
          <w:rFonts w:ascii="仿宋_GB2312" w:eastAsia="仿宋_GB2312"/>
          <w:bCs/>
          <w:sz w:val="24"/>
        </w:rPr>
      </w:pPr>
      <w:r>
        <w:rPr>
          <w:rFonts w:hint="eastAsia" w:ascii="仿宋_GB2312" w:hAnsi="宋体" w:eastAsia="仿宋_GB2312"/>
          <w:sz w:val="24"/>
        </w:rPr>
        <w:t>①</w:t>
      </w:r>
      <w:r>
        <w:rPr>
          <w:rFonts w:hint="eastAsia" w:ascii="仿宋_GB2312" w:eastAsia="仿宋_GB2312"/>
          <w:bCs/>
          <w:sz w:val="24"/>
        </w:rPr>
        <w:t>截止时间前未澄清、说明或者更正，或澄清、说明或者更正超过规定时间的；</w:t>
      </w:r>
    </w:p>
    <w:p>
      <w:pPr>
        <w:spacing w:line="420" w:lineRule="exact"/>
        <w:ind w:firstLine="240" w:firstLineChars="100"/>
        <w:rPr>
          <w:rFonts w:ascii="仿宋_GB2312" w:eastAsia="仿宋_GB2312"/>
          <w:bCs/>
          <w:sz w:val="24"/>
        </w:rPr>
      </w:pPr>
      <w:r>
        <w:rPr>
          <w:rFonts w:hint="eastAsia" w:ascii="仿宋_GB2312" w:hAnsi="宋体" w:eastAsia="仿宋_GB2312"/>
          <w:sz w:val="24"/>
        </w:rPr>
        <w:t>②</w:t>
      </w:r>
      <w:r>
        <w:rPr>
          <w:rFonts w:hint="eastAsia" w:ascii="仿宋_GB2312" w:eastAsia="仿宋_GB2312"/>
          <w:bCs/>
          <w:sz w:val="24"/>
        </w:rPr>
        <w:t>澄清、说明或者更正超出响应文件范围或改变了响应文件的实质性内容的;</w:t>
      </w:r>
    </w:p>
    <w:p>
      <w:pPr>
        <w:snapToGrid w:val="0"/>
        <w:spacing w:line="400" w:lineRule="atLeast"/>
        <w:ind w:firstLine="240" w:firstLineChars="100"/>
        <w:jc w:val="left"/>
        <w:rPr>
          <w:rFonts w:ascii="仿宋_GB2312" w:eastAsia="仿宋_GB2312" w:cs="Courier New"/>
          <w:sz w:val="24"/>
        </w:rPr>
      </w:pPr>
      <w:r>
        <w:rPr>
          <w:rFonts w:hint="eastAsia" w:ascii="仿宋_GB2312" w:hAnsi="宋体" w:eastAsia="仿宋_GB2312"/>
          <w:sz w:val="24"/>
        </w:rPr>
        <w:t>③</w:t>
      </w:r>
      <w:r>
        <w:rPr>
          <w:rFonts w:hint="eastAsia" w:ascii="仿宋_GB2312" w:eastAsia="仿宋_GB2312"/>
          <w:bCs/>
          <w:sz w:val="24"/>
        </w:rPr>
        <w:t>澄清、说明或者更正后响应文件仍不符合单一来源采购文件要求的。</w:t>
      </w:r>
    </w:p>
    <w:p>
      <w:pPr>
        <w:snapToGrid w:val="0"/>
        <w:spacing w:line="400" w:lineRule="atLeast"/>
        <w:ind w:firstLine="420"/>
        <w:jc w:val="left"/>
        <w:rPr>
          <w:rFonts w:ascii="仿宋_GB2312" w:eastAsia="仿宋_GB2312" w:cs="Courier New"/>
          <w:sz w:val="24"/>
        </w:rPr>
      </w:pPr>
      <w:r>
        <w:rPr>
          <w:rFonts w:hint="eastAsia" w:ascii="仿宋_GB2312" w:eastAsia="仿宋_GB2312" w:cs="Courier New"/>
          <w:sz w:val="24"/>
        </w:rPr>
        <w:t>（4）受邀供应商符合性审查不通过的，不得进行协商。</w:t>
      </w:r>
    </w:p>
    <w:p>
      <w:pPr>
        <w:snapToGrid w:val="0"/>
        <w:spacing w:line="370" w:lineRule="exact"/>
        <w:ind w:firstLine="482" w:firstLineChars="200"/>
        <w:rPr>
          <w:rFonts w:ascii="仿宋_GB2312" w:eastAsia="仿宋_GB2312"/>
          <w:b/>
          <w:sz w:val="24"/>
          <w:highlight w:val="none"/>
        </w:rPr>
      </w:pPr>
      <w:r>
        <w:rPr>
          <w:rFonts w:hint="eastAsia" w:ascii="仿宋_GB2312" w:eastAsia="仿宋_GB2312"/>
          <w:b/>
          <w:sz w:val="24"/>
          <w:highlight w:val="none"/>
          <w:lang w:val="en-US" w:eastAsia="zh-CN"/>
        </w:rPr>
        <w:t>22.2.4</w:t>
      </w:r>
      <w:r>
        <w:rPr>
          <w:rFonts w:hint="eastAsia" w:ascii="仿宋_GB2312" w:eastAsia="仿宋_GB2312"/>
          <w:b/>
          <w:sz w:val="24"/>
          <w:highlight w:val="none"/>
        </w:rPr>
        <w:t>.错误修正</w:t>
      </w:r>
    </w:p>
    <w:p>
      <w:pPr>
        <w:snapToGrid w:val="0"/>
        <w:spacing w:line="400" w:lineRule="exact"/>
        <w:ind w:firstLine="420"/>
        <w:jc w:val="left"/>
        <w:rPr>
          <w:rFonts w:hint="eastAsia" w:ascii="仿宋_GB2312" w:hAnsi="宋体" w:eastAsia="仿宋_GB2312"/>
          <w:color w:val="000000"/>
          <w:sz w:val="24"/>
          <w:lang w:eastAsia="zh-CN"/>
        </w:rPr>
      </w:pPr>
      <w:r>
        <w:rPr>
          <w:rFonts w:hint="eastAsia" w:ascii="仿宋_GB2312" w:hAnsi="宋体" w:eastAsia="仿宋_GB2312"/>
          <w:sz w:val="24"/>
        </w:rPr>
        <w:t>供应商</w:t>
      </w:r>
      <w:r>
        <w:rPr>
          <w:rFonts w:hint="eastAsia" w:ascii="仿宋_GB2312" w:hAnsi="宋体" w:eastAsia="仿宋_GB2312"/>
          <w:sz w:val="24"/>
          <w:lang w:eastAsia="zh-CN"/>
        </w:rPr>
        <w:t>在</w:t>
      </w:r>
      <w:r>
        <w:rPr>
          <w:rFonts w:hint="eastAsia" w:ascii="仿宋_GB2312" w:hAnsi="宋体" w:eastAsia="仿宋_GB2312"/>
          <w:sz w:val="24"/>
          <w:lang w:val="en-US" w:eastAsia="zh-CN"/>
        </w:rPr>
        <w:t>协商</w:t>
      </w:r>
      <w:r>
        <w:rPr>
          <w:rFonts w:hint="eastAsia" w:ascii="仿宋_GB2312" w:hAnsi="宋体" w:eastAsia="仿宋_GB2312"/>
          <w:sz w:val="24"/>
          <w:lang w:eastAsia="zh-CN"/>
        </w:rPr>
        <w:t>过程中报价出现以下情形时，</w:t>
      </w:r>
      <w:r>
        <w:rPr>
          <w:rFonts w:hint="eastAsia" w:ascii="仿宋_GB2312" w:hAnsi="宋体" w:eastAsia="仿宋_GB2312"/>
          <w:sz w:val="24"/>
          <w:lang w:val="en-US" w:eastAsia="zh-CN"/>
        </w:rPr>
        <w:t>协商</w:t>
      </w:r>
      <w:r>
        <w:rPr>
          <w:rFonts w:hint="eastAsia" w:ascii="仿宋_GB2312" w:hAnsi="宋体" w:eastAsia="仿宋_GB2312"/>
          <w:sz w:val="24"/>
        </w:rPr>
        <w:t>小组应通过</w:t>
      </w:r>
      <w:r>
        <w:rPr>
          <w:rFonts w:hint="eastAsia" w:ascii="仿宋_GB2312" w:hAnsi="宋体" w:eastAsia="仿宋_GB2312"/>
          <w:color w:val="auto"/>
          <w:sz w:val="24"/>
        </w:rPr>
        <w:t>广西政府采购云平台</w:t>
      </w:r>
      <w:r>
        <w:rPr>
          <w:rFonts w:hint="eastAsia" w:ascii="仿宋_GB2312" w:eastAsia="仿宋_GB2312"/>
          <w:bCs/>
          <w:sz w:val="24"/>
        </w:rPr>
        <w:t>发起询标函，供应商在规定时间前通过</w:t>
      </w:r>
      <w:r>
        <w:rPr>
          <w:rFonts w:hint="eastAsia" w:ascii="仿宋_GB2312" w:hAnsi="宋体" w:eastAsia="仿宋_GB2312"/>
          <w:color w:val="auto"/>
          <w:sz w:val="24"/>
        </w:rPr>
        <w:t>广西政府采购云平台</w:t>
      </w:r>
      <w:r>
        <w:rPr>
          <w:rFonts w:hint="eastAsia" w:ascii="仿宋_GB2312" w:eastAsia="仿宋_GB2312"/>
          <w:bCs/>
          <w:sz w:val="24"/>
        </w:rPr>
        <w:t>进行确认，供应商的确认应当加盖CA电子签章。</w:t>
      </w:r>
      <w:r>
        <w:rPr>
          <w:rFonts w:hint="eastAsia" w:ascii="仿宋_GB2312" w:hAnsi="宋体" w:eastAsia="仿宋_GB2312"/>
          <w:sz w:val="24"/>
        </w:rPr>
        <w:t>修正后的内容经供应商确认后产生约束力，供应商不确认的，其响应无效</w:t>
      </w:r>
      <w:r>
        <w:rPr>
          <w:rFonts w:hint="eastAsia" w:ascii="仿宋_GB2312" w:hAnsi="宋体" w:eastAsia="仿宋_GB2312"/>
          <w:color w:val="000000"/>
          <w:sz w:val="24"/>
          <w:lang w:eastAsia="zh-CN"/>
        </w:rPr>
        <w:t>：</w:t>
      </w:r>
    </w:p>
    <w:p>
      <w:pPr>
        <w:snapToGrid w:val="0"/>
        <w:spacing w:line="400" w:lineRule="exact"/>
        <w:ind w:firstLine="420"/>
        <w:jc w:val="left"/>
        <w:rPr>
          <w:rFonts w:hint="eastAsia" w:ascii="仿宋_GB2312" w:hAnsi="宋体" w:eastAsia="仿宋_GB2312"/>
          <w:color w:val="000000"/>
          <w:sz w:val="24"/>
          <w:lang w:val="en-US" w:eastAsia="zh-CN"/>
        </w:rPr>
      </w:pPr>
      <w:r>
        <w:rPr>
          <w:rFonts w:hint="eastAsia" w:ascii="仿宋_GB2312" w:hAnsi="宋体" w:eastAsia="仿宋_GB2312"/>
          <w:color w:val="000000"/>
          <w:sz w:val="24"/>
          <w:lang w:eastAsia="zh-CN"/>
        </w:rPr>
        <w:t>（</w:t>
      </w:r>
      <w:r>
        <w:rPr>
          <w:rFonts w:hint="eastAsia" w:ascii="仿宋_GB2312" w:hAnsi="宋体" w:eastAsia="仿宋_GB2312"/>
          <w:color w:val="000000"/>
          <w:sz w:val="24"/>
          <w:lang w:val="en-US" w:eastAsia="zh-CN"/>
        </w:rPr>
        <w:t>1</w:t>
      </w:r>
      <w:r>
        <w:rPr>
          <w:rFonts w:hint="eastAsia" w:ascii="仿宋_GB2312" w:hAnsi="宋体" w:eastAsia="仿宋_GB2312"/>
          <w:color w:val="000000"/>
          <w:sz w:val="24"/>
          <w:lang w:eastAsia="zh-CN"/>
        </w:rPr>
        <w:t>）</w:t>
      </w:r>
      <w:r>
        <w:rPr>
          <w:rFonts w:hint="eastAsia" w:ascii="仿宋_GB2312" w:hAnsi="宋体" w:eastAsia="仿宋_GB2312"/>
          <w:color w:val="000000"/>
          <w:sz w:val="24"/>
        </w:rPr>
        <w:t>文件的大写金额和小写金额不一致的，以大写金额为准；单价金额小数点有明显错位的，应以总价为准，并修改单价；总价金额与按单价汇总金额不一致的，以单价金额计算结果为准。同时出现两种以上不一致的，按照前一条规定的顺序修正。修正后的内容经供应商确认后产生约束力，供应商不确认的，其响应无</w:t>
      </w:r>
      <w:r>
        <w:rPr>
          <w:rFonts w:hint="eastAsia" w:ascii="仿宋_GB2312" w:hAnsi="宋体" w:eastAsia="仿宋_GB2312"/>
          <w:color w:val="000000"/>
          <w:sz w:val="24"/>
          <w:lang w:val="en-US" w:eastAsia="zh-CN"/>
        </w:rPr>
        <w:t>效。</w:t>
      </w:r>
    </w:p>
    <w:p>
      <w:pPr>
        <w:snapToGrid w:val="0"/>
        <w:spacing w:line="400" w:lineRule="exact"/>
        <w:ind w:firstLine="420"/>
        <w:jc w:val="left"/>
        <w:rPr>
          <w:rFonts w:hint="eastAsia" w:ascii="仿宋_GB2312" w:hAnsi="宋体" w:eastAsia="仿宋_GB2312"/>
          <w:sz w:val="24"/>
        </w:rPr>
      </w:pPr>
      <w:r>
        <w:rPr>
          <w:rFonts w:hint="eastAsia" w:ascii="仿宋_GB2312" w:hAnsi="宋体" w:eastAsia="仿宋_GB2312"/>
          <w:sz w:val="24"/>
          <w:lang w:eastAsia="zh-CN"/>
        </w:rPr>
        <w:t>（</w:t>
      </w:r>
      <w:r>
        <w:rPr>
          <w:rFonts w:hint="eastAsia" w:ascii="仿宋_GB2312" w:hAnsi="宋体" w:eastAsia="仿宋_GB2312"/>
          <w:sz w:val="24"/>
          <w:lang w:val="en-US" w:eastAsia="zh-CN"/>
        </w:rPr>
        <w:t>2</w:t>
      </w:r>
      <w:r>
        <w:rPr>
          <w:rFonts w:hint="eastAsia" w:ascii="仿宋_GB2312" w:hAnsi="宋体" w:eastAsia="仿宋_GB2312"/>
          <w:sz w:val="24"/>
          <w:lang w:eastAsia="zh-CN"/>
        </w:rPr>
        <w:t>）</w:t>
      </w:r>
      <w:r>
        <w:rPr>
          <w:rFonts w:hint="eastAsia" w:ascii="仿宋_GB2312" w:hAnsi="宋体" w:eastAsia="仿宋_GB2312"/>
          <w:sz w:val="24"/>
        </w:rPr>
        <w:t>供应商在线制作响应文件时填写的报价金额与解密后“电子加密响应文件”中《报价</w:t>
      </w:r>
      <w:r>
        <w:rPr>
          <w:rFonts w:hint="eastAsia" w:ascii="仿宋_GB2312" w:hAnsi="宋体" w:eastAsia="仿宋_GB2312"/>
          <w:sz w:val="24"/>
          <w:lang w:eastAsia="zh-CN"/>
        </w:rPr>
        <w:t>要求</w:t>
      </w:r>
      <w:r>
        <w:rPr>
          <w:rFonts w:hint="eastAsia" w:ascii="仿宋_GB2312" w:hAnsi="宋体" w:eastAsia="仿宋_GB2312"/>
          <w:sz w:val="24"/>
        </w:rPr>
        <w:t>文件》填写的金额不一致的，以解密后“电子加密响应文件”中《报价</w:t>
      </w:r>
      <w:r>
        <w:rPr>
          <w:rFonts w:hint="eastAsia" w:ascii="仿宋_GB2312" w:hAnsi="宋体" w:eastAsia="仿宋_GB2312"/>
          <w:sz w:val="24"/>
          <w:lang w:eastAsia="zh-CN"/>
        </w:rPr>
        <w:t>要求</w:t>
      </w:r>
      <w:r>
        <w:rPr>
          <w:rFonts w:hint="eastAsia" w:ascii="仿宋_GB2312" w:hAnsi="宋体" w:eastAsia="仿宋_GB2312"/>
          <w:sz w:val="24"/>
        </w:rPr>
        <w:t>文件》填写的金额为准。</w:t>
      </w:r>
    </w:p>
    <w:p>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rPr>
        <w:t>2</w:t>
      </w:r>
      <w:r>
        <w:rPr>
          <w:rFonts w:hint="eastAsia" w:ascii="仿宋_GB2312" w:eastAsia="仿宋_GB2312" w:cs="Courier New"/>
          <w:b/>
          <w:bCs/>
          <w:color w:val="auto"/>
          <w:sz w:val="24"/>
          <w:lang w:val="en-US" w:eastAsia="zh-CN"/>
        </w:rPr>
        <w:t>2</w:t>
      </w:r>
      <w:r>
        <w:rPr>
          <w:rFonts w:hint="eastAsia" w:ascii="仿宋_GB2312" w:eastAsia="仿宋_GB2312" w:cs="Courier New"/>
          <w:b/>
          <w:bCs/>
          <w:color w:val="auto"/>
          <w:sz w:val="24"/>
        </w:rPr>
        <w:t>.</w:t>
      </w:r>
      <w:r>
        <w:rPr>
          <w:rFonts w:hint="eastAsia" w:ascii="仿宋_GB2312" w:eastAsia="仿宋_GB2312" w:cs="Courier New"/>
          <w:b/>
          <w:bCs/>
          <w:color w:val="auto"/>
          <w:sz w:val="24"/>
          <w:lang w:val="en-US" w:eastAsia="zh-CN"/>
        </w:rPr>
        <w:t>3</w:t>
      </w:r>
      <w:r>
        <w:rPr>
          <w:rFonts w:hint="eastAsia" w:ascii="仿宋_GB2312" w:eastAsia="仿宋_GB2312" w:cs="Courier New"/>
          <w:b/>
          <w:bCs/>
          <w:color w:val="auto"/>
          <w:sz w:val="24"/>
        </w:rPr>
        <w:t>协商原则</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2</w:t>
      </w:r>
      <w:r>
        <w:rPr>
          <w:rFonts w:hint="eastAsia" w:ascii="仿宋_GB2312" w:eastAsia="仿宋_GB2312" w:cs="Courier New"/>
          <w:color w:val="auto"/>
          <w:sz w:val="24"/>
        </w:rPr>
        <w:t>.</w:t>
      </w:r>
      <w:r>
        <w:rPr>
          <w:rFonts w:hint="eastAsia" w:ascii="仿宋_GB2312" w:eastAsia="仿宋_GB2312" w:cs="Courier New"/>
          <w:color w:val="auto"/>
          <w:sz w:val="24"/>
          <w:lang w:val="en-US" w:eastAsia="zh-CN"/>
        </w:rPr>
        <w:t>3</w:t>
      </w:r>
      <w:r>
        <w:rPr>
          <w:rFonts w:hint="eastAsia" w:ascii="仿宋_GB2312" w:eastAsia="仿宋_GB2312" w:cs="Courier New"/>
          <w:color w:val="auto"/>
          <w:sz w:val="24"/>
        </w:rPr>
        <w:t>.1协商小组与受邀供应商商定合理的成交价格，并保证采购项目质量。协商回复函和协商报价明细表由供应商加盖供应商CA电子签章后在规定时间内通过</w:t>
      </w:r>
      <w:r>
        <w:rPr>
          <w:rFonts w:hint="eastAsia" w:ascii="仿宋_GB2312" w:hAnsi="宋体" w:eastAsia="仿宋_GB2312"/>
          <w:color w:val="auto"/>
          <w:sz w:val="24"/>
        </w:rPr>
        <w:t>广西政府采购云平台</w:t>
      </w:r>
      <w:r>
        <w:rPr>
          <w:rFonts w:hint="eastAsia" w:ascii="仿宋_GB2312" w:eastAsia="仿宋_GB2312" w:cs="Courier New"/>
          <w:color w:val="auto"/>
          <w:sz w:val="24"/>
        </w:rPr>
        <w:t>线上提交，未加盖供应商CA电子签章或未按时提交的视为响应无效。</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2</w:t>
      </w:r>
      <w:r>
        <w:rPr>
          <w:rFonts w:hint="eastAsia" w:ascii="仿宋_GB2312" w:eastAsia="仿宋_GB2312" w:cs="Courier New"/>
          <w:color w:val="auto"/>
          <w:sz w:val="24"/>
        </w:rPr>
        <w:t>.</w:t>
      </w:r>
      <w:r>
        <w:rPr>
          <w:rFonts w:hint="eastAsia" w:ascii="仿宋_GB2312" w:eastAsia="仿宋_GB2312" w:cs="Courier New"/>
          <w:color w:val="auto"/>
          <w:sz w:val="24"/>
          <w:lang w:val="en-US" w:eastAsia="zh-CN"/>
        </w:rPr>
        <w:t>3</w:t>
      </w:r>
      <w:r>
        <w:rPr>
          <w:rFonts w:hint="eastAsia" w:ascii="仿宋_GB2312" w:eastAsia="仿宋_GB2312" w:cs="Courier New"/>
          <w:color w:val="auto"/>
          <w:sz w:val="24"/>
        </w:rPr>
        <w:t>.2协商小组必须公平、公正、客观，不带任何倾向性和启发性；不得向外界透露任何与协商有关的内容；任何单位和个人不得干扰、影响协商的正常进行；协商小组及有关工作人员不得私下与受邀供应商接触。</w:t>
      </w:r>
    </w:p>
    <w:p>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rPr>
        <w:t>2</w:t>
      </w:r>
      <w:r>
        <w:rPr>
          <w:rFonts w:hint="eastAsia" w:ascii="仿宋_GB2312" w:eastAsia="仿宋_GB2312" w:cs="Courier New"/>
          <w:b/>
          <w:bCs/>
          <w:color w:val="auto"/>
          <w:sz w:val="24"/>
          <w:lang w:val="en-US" w:eastAsia="zh-CN"/>
        </w:rPr>
        <w:t>2</w:t>
      </w:r>
      <w:r>
        <w:rPr>
          <w:rFonts w:hint="eastAsia" w:ascii="仿宋_GB2312" w:eastAsia="仿宋_GB2312" w:cs="Courier New"/>
          <w:b/>
          <w:bCs/>
          <w:color w:val="auto"/>
          <w:sz w:val="24"/>
        </w:rPr>
        <w:t>.</w:t>
      </w:r>
      <w:r>
        <w:rPr>
          <w:rFonts w:hint="eastAsia" w:ascii="仿宋_GB2312" w:eastAsia="仿宋_GB2312" w:cs="Courier New"/>
          <w:b/>
          <w:bCs/>
          <w:color w:val="auto"/>
          <w:sz w:val="24"/>
          <w:lang w:val="en-US" w:eastAsia="zh-CN"/>
        </w:rPr>
        <w:t>4</w:t>
      </w:r>
      <w:r>
        <w:rPr>
          <w:rFonts w:hint="eastAsia" w:ascii="仿宋_GB2312" w:eastAsia="仿宋_GB2312" w:cs="Courier New"/>
          <w:b/>
          <w:bCs/>
          <w:color w:val="auto"/>
          <w:sz w:val="24"/>
        </w:rPr>
        <w:t xml:space="preserve"> 确认成交</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2</w:t>
      </w:r>
      <w:r>
        <w:rPr>
          <w:rFonts w:hint="eastAsia" w:ascii="仿宋_GB2312" w:eastAsia="仿宋_GB2312" w:cs="Courier New"/>
          <w:color w:val="auto"/>
          <w:sz w:val="24"/>
        </w:rPr>
        <w:t>.</w:t>
      </w:r>
      <w:r>
        <w:rPr>
          <w:rFonts w:hint="eastAsia" w:ascii="仿宋_GB2312" w:eastAsia="仿宋_GB2312" w:cs="Courier New"/>
          <w:color w:val="auto"/>
          <w:sz w:val="24"/>
          <w:lang w:val="en-US" w:eastAsia="zh-CN"/>
        </w:rPr>
        <w:t>4</w:t>
      </w:r>
      <w:r>
        <w:rPr>
          <w:rFonts w:hint="eastAsia" w:ascii="仿宋_GB2312" w:eastAsia="仿宋_GB2312" w:cs="Courier New"/>
          <w:color w:val="auto"/>
          <w:sz w:val="24"/>
        </w:rPr>
        <w:t>.1遵循政府采购法规定的原则，在满足单一来源采购文件，保证采购项目质量的前提下，双方在报价的基础上商定合理的价格，确定被邀请供应商为成交供应商。</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2</w:t>
      </w:r>
      <w:r>
        <w:rPr>
          <w:rFonts w:hint="eastAsia" w:ascii="仿宋_GB2312" w:eastAsia="仿宋_GB2312" w:cs="Courier New"/>
          <w:color w:val="auto"/>
          <w:sz w:val="24"/>
        </w:rPr>
        <w:t>.</w:t>
      </w:r>
      <w:r>
        <w:rPr>
          <w:rFonts w:hint="eastAsia" w:ascii="仿宋_GB2312" w:eastAsia="仿宋_GB2312" w:cs="Courier New"/>
          <w:color w:val="auto"/>
          <w:sz w:val="24"/>
          <w:lang w:val="en-US" w:eastAsia="zh-CN"/>
        </w:rPr>
        <w:t>4</w:t>
      </w:r>
      <w:r>
        <w:rPr>
          <w:rFonts w:hint="eastAsia" w:ascii="仿宋_GB2312" w:eastAsia="仿宋_GB2312" w:cs="Courier New"/>
          <w:color w:val="auto"/>
          <w:sz w:val="24"/>
        </w:rPr>
        <w:t>.2向成交供应商和采购人发出《成交通知书》。《成交通知书》是合同的组成部分</w:t>
      </w:r>
      <w:r>
        <w:rPr>
          <w:rFonts w:hint="eastAsia" w:ascii="仿宋_GB2312" w:eastAsia="仿宋_GB2312" w:cs="Courier New"/>
          <w:color w:val="auto"/>
          <w:sz w:val="24"/>
          <w:lang w:eastAsia="zh-CN"/>
        </w:rPr>
        <w:t>，</w:t>
      </w:r>
      <w:r>
        <w:rPr>
          <w:rFonts w:hint="eastAsia" w:ascii="仿宋_GB2312" w:eastAsia="仿宋_GB2312" w:cs="Courier New"/>
          <w:color w:val="auto"/>
          <w:sz w:val="24"/>
        </w:rPr>
        <w:t>对成交供应商和采购人具有同等法律效力。</w:t>
      </w:r>
    </w:p>
    <w:p>
      <w:pPr>
        <w:pStyle w:val="28"/>
        <w:snapToGrid w:val="0"/>
        <w:spacing w:line="400" w:lineRule="exact"/>
        <w:ind w:firstLine="472" w:firstLineChars="196"/>
        <w:rPr>
          <w:rFonts w:ascii="仿宋_GB2312" w:hAnsi="宋体" w:eastAsia="仿宋_GB2312"/>
          <w:b/>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3</w:t>
      </w:r>
      <w:r>
        <w:rPr>
          <w:rFonts w:hint="eastAsia" w:ascii="仿宋_GB2312" w:hAnsi="宋体" w:eastAsia="仿宋_GB2312"/>
          <w:b/>
          <w:color w:val="auto"/>
          <w:sz w:val="24"/>
          <w:szCs w:val="24"/>
        </w:rPr>
        <w:t>.协商过程的监控</w:t>
      </w:r>
    </w:p>
    <w:p>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3</w:t>
      </w:r>
      <w:r>
        <w:rPr>
          <w:rFonts w:hint="eastAsia" w:ascii="仿宋_GB2312" w:eastAsia="仿宋_GB2312" w:cs="Courier New"/>
          <w:color w:val="auto"/>
          <w:sz w:val="24"/>
        </w:rPr>
        <w:t>.1本项目评标过程全程保密，受邀供应商在协商过程中所进行的试图影响协商结果的不公正活动，可能导致其协商被拒绝。</w:t>
      </w:r>
    </w:p>
    <w:p>
      <w:pPr>
        <w:pStyle w:val="28"/>
        <w:snapToGrid w:val="0"/>
        <w:spacing w:line="400" w:lineRule="exact"/>
        <w:ind w:firstLine="482" w:firstLineChars="200"/>
        <w:rPr>
          <w:rFonts w:ascii="仿宋_GB2312" w:hAnsi="宋体" w:eastAsia="仿宋_GB2312"/>
          <w:color w:val="auto"/>
          <w:sz w:val="24"/>
          <w:szCs w:val="24"/>
        </w:rPr>
      </w:pPr>
      <w:r>
        <w:rPr>
          <w:rFonts w:hint="eastAsia" w:ascii="仿宋_GB2312" w:hAnsi="宋体" w:eastAsia="仿宋_GB2312"/>
          <w:b/>
          <w:color w:val="auto"/>
          <w:sz w:val="24"/>
          <w:szCs w:val="24"/>
        </w:rPr>
        <w:t>2</w:t>
      </w:r>
      <w:r>
        <w:rPr>
          <w:rFonts w:hint="eastAsia" w:ascii="仿宋_GB2312" w:hAnsi="宋体" w:eastAsia="仿宋_GB2312"/>
          <w:b/>
          <w:color w:val="auto"/>
          <w:sz w:val="24"/>
          <w:szCs w:val="24"/>
          <w:lang w:val="en-US" w:eastAsia="zh-CN"/>
        </w:rPr>
        <w:t>4</w:t>
      </w:r>
      <w:r>
        <w:rPr>
          <w:rFonts w:hint="eastAsia" w:ascii="仿宋_GB2312" w:hAnsi="宋体" w:eastAsia="仿宋_GB2312"/>
          <w:b/>
          <w:color w:val="auto"/>
          <w:sz w:val="24"/>
          <w:szCs w:val="24"/>
        </w:rPr>
        <w:t>.协商结果</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4</w:t>
      </w:r>
      <w:r>
        <w:rPr>
          <w:rFonts w:hint="eastAsia" w:ascii="仿宋_GB2312" w:eastAsia="仿宋_GB2312" w:cs="Courier New"/>
          <w:color w:val="auto"/>
          <w:sz w:val="24"/>
        </w:rPr>
        <w:t>.1协商小组应当编写协商情况记录，主要内容包括：依据《广西壮族自治区财政厅关于进一步规范政府采购单一来源采购方式管理的通知》（桂财规〔2021〕4号）公示内容进行公示的，公示情况说明；协商日期和地点，采购人员名单；供应商提供的采购标的成本、同类项目合同价格以及相关专利、专有技术等情况说明；合同主要条款及价格商定情况。</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4</w:t>
      </w:r>
      <w:r>
        <w:rPr>
          <w:rFonts w:hint="eastAsia" w:ascii="仿宋_GB2312" w:eastAsia="仿宋_GB2312" w:cs="Courier New"/>
          <w:color w:val="auto"/>
          <w:sz w:val="24"/>
        </w:rPr>
        <w:t>.2协商情况记录应当由采购全体人员签字认可。对记录有异议的采购人员，应当签署不同意见并说明理由。采购人员拒绝在记录上签字，且不书面说明其不同意见和理由的，视为同意。</w:t>
      </w:r>
    </w:p>
    <w:p>
      <w:pPr>
        <w:spacing w:line="460" w:lineRule="exact"/>
        <w:ind w:firstLine="482" w:firstLineChars="200"/>
        <w:rPr>
          <w:rFonts w:ascii="仿宋_GB2312" w:eastAsia="仿宋_GB2312"/>
          <w:b/>
          <w:bCs/>
          <w:color w:val="auto"/>
          <w:sz w:val="24"/>
        </w:rPr>
      </w:pPr>
      <w:r>
        <w:rPr>
          <w:rFonts w:hint="eastAsia" w:ascii="仿宋_GB2312" w:eastAsia="仿宋_GB2312"/>
          <w:b/>
          <w:bCs/>
          <w:color w:val="auto"/>
          <w:sz w:val="24"/>
        </w:rPr>
        <w:t>25.可中止电子交易活动的情形</w:t>
      </w:r>
    </w:p>
    <w:p>
      <w:pPr>
        <w:spacing w:line="460" w:lineRule="exact"/>
        <w:ind w:firstLine="480" w:firstLineChars="200"/>
        <w:rPr>
          <w:rFonts w:ascii="仿宋_GB2312" w:eastAsia="仿宋_GB2312"/>
          <w:color w:val="auto"/>
          <w:sz w:val="24"/>
        </w:rPr>
      </w:pPr>
      <w:r>
        <w:rPr>
          <w:rFonts w:hint="eastAsia" w:ascii="仿宋_GB2312" w:eastAsia="仿宋_GB2312"/>
          <w:color w:val="auto"/>
          <w:sz w:val="24"/>
        </w:rPr>
        <w:t>采购过程中出现以下情形，导致</w:t>
      </w:r>
      <w:r>
        <w:rPr>
          <w:rFonts w:hint="eastAsia" w:ascii="仿宋_GB2312" w:hAnsi="宋体" w:eastAsia="仿宋_GB2312"/>
          <w:color w:val="auto"/>
          <w:sz w:val="24"/>
        </w:rPr>
        <w:t>广西政府采购云平台</w:t>
      </w:r>
      <w:r>
        <w:rPr>
          <w:rFonts w:hint="eastAsia" w:ascii="仿宋_GB2312" w:eastAsia="仿宋_GB2312"/>
          <w:color w:val="auto"/>
          <w:sz w:val="24"/>
        </w:rPr>
        <w:t>无法正常运行，或者无法保证电子交易的公平、公正和安全时，采购代理机构可中止电子交易活动：</w:t>
      </w:r>
    </w:p>
    <w:p>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25.5.1</w:t>
      </w:r>
      <w:r>
        <w:rPr>
          <w:rFonts w:hint="eastAsia" w:ascii="仿宋_GB2312" w:hAnsi="宋体" w:eastAsia="仿宋_GB2312"/>
          <w:color w:val="auto"/>
          <w:sz w:val="24"/>
        </w:rPr>
        <w:t>广西政府采购云平台</w:t>
      </w:r>
      <w:r>
        <w:rPr>
          <w:rFonts w:hint="eastAsia" w:ascii="仿宋_GB2312" w:eastAsia="仿宋_GB2312"/>
          <w:color w:val="auto"/>
          <w:sz w:val="24"/>
        </w:rPr>
        <w:t>发生故障而无法登录访问的；</w:t>
      </w:r>
    </w:p>
    <w:p>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25.5.2</w:t>
      </w:r>
      <w:r>
        <w:rPr>
          <w:rFonts w:hint="eastAsia" w:ascii="仿宋_GB2312" w:hAnsi="宋体" w:eastAsia="仿宋_GB2312"/>
          <w:color w:val="auto"/>
          <w:sz w:val="24"/>
        </w:rPr>
        <w:t>广西政府采购云平台</w:t>
      </w:r>
      <w:r>
        <w:rPr>
          <w:rFonts w:hint="eastAsia" w:ascii="仿宋_GB2312" w:eastAsia="仿宋_GB2312"/>
          <w:color w:val="auto"/>
          <w:sz w:val="24"/>
        </w:rPr>
        <w:t>应用或数据库出现错误，不能进行正常操作的；</w:t>
      </w:r>
    </w:p>
    <w:p>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25.5.3</w:t>
      </w:r>
      <w:r>
        <w:rPr>
          <w:rFonts w:hint="eastAsia" w:ascii="仿宋_GB2312" w:hAnsi="宋体" w:eastAsia="仿宋_GB2312"/>
          <w:color w:val="auto"/>
          <w:sz w:val="24"/>
        </w:rPr>
        <w:t>广西政府采购云平台</w:t>
      </w:r>
      <w:r>
        <w:rPr>
          <w:rFonts w:hint="eastAsia" w:ascii="仿宋_GB2312" w:eastAsia="仿宋_GB2312"/>
          <w:color w:val="auto"/>
          <w:sz w:val="24"/>
        </w:rPr>
        <w:t>发现严重安全漏洞，有潜在泄密危险的；</w:t>
      </w:r>
    </w:p>
    <w:p>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25.5.4病毒发作导致不能进行正常操作的；</w:t>
      </w:r>
    </w:p>
    <w:p>
      <w:pPr>
        <w:spacing w:line="460" w:lineRule="exact"/>
        <w:ind w:firstLine="600" w:firstLineChars="250"/>
        <w:rPr>
          <w:rFonts w:ascii="仿宋_GB2312" w:eastAsia="仿宋_GB2312"/>
          <w:color w:val="auto"/>
          <w:sz w:val="24"/>
        </w:rPr>
      </w:pPr>
      <w:r>
        <w:rPr>
          <w:rFonts w:hint="eastAsia" w:ascii="仿宋_GB2312" w:eastAsia="仿宋_GB2312"/>
          <w:color w:val="auto"/>
          <w:sz w:val="24"/>
        </w:rPr>
        <w:t>25.5.5其他无法保证电子交易的公平、公正和安全的情况。</w:t>
      </w:r>
    </w:p>
    <w:p>
      <w:pPr>
        <w:spacing w:line="460" w:lineRule="exact"/>
        <w:ind w:firstLine="480" w:firstLineChars="200"/>
        <w:rPr>
          <w:rFonts w:ascii="仿宋_GB2312" w:eastAsia="仿宋_GB2312"/>
          <w:color w:val="auto"/>
          <w:sz w:val="24"/>
        </w:rPr>
      </w:pPr>
      <w:r>
        <w:rPr>
          <w:rFonts w:hint="eastAsia" w:ascii="仿宋_GB2312" w:eastAsia="仿宋_GB2312"/>
          <w:color w:val="auto"/>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lang w:val="en-US" w:eastAsia="zh-CN"/>
        </w:rPr>
        <w:t>十一、</w:t>
      </w:r>
      <w:r>
        <w:rPr>
          <w:rFonts w:hint="eastAsia" w:ascii="仿宋_GB2312" w:eastAsia="仿宋_GB2312" w:cs="Courier New"/>
          <w:b/>
          <w:bCs/>
          <w:color w:val="auto"/>
          <w:sz w:val="24"/>
        </w:rPr>
        <w:t>发布采购成交结果公告</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6</w:t>
      </w:r>
      <w:r>
        <w:rPr>
          <w:rFonts w:hint="eastAsia" w:ascii="仿宋_GB2312" w:eastAsia="仿宋_GB2312" w:cs="Courier New"/>
          <w:color w:val="auto"/>
          <w:sz w:val="24"/>
        </w:rPr>
        <w:t>.采购人或采购代理机构应当自成交供应商确定之日起2个工作日内，在财政部门指定媒体公告成交结果，同时发出成交通知书。</w:t>
      </w:r>
    </w:p>
    <w:p>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lang w:val="en-US" w:eastAsia="zh-CN"/>
        </w:rPr>
        <w:t>十二</w:t>
      </w:r>
      <w:r>
        <w:rPr>
          <w:rFonts w:hint="eastAsia" w:ascii="仿宋_GB2312" w:eastAsia="仿宋_GB2312" w:cs="Courier New"/>
          <w:b/>
          <w:bCs/>
          <w:color w:val="auto"/>
          <w:sz w:val="24"/>
          <w:lang w:eastAsia="zh-CN"/>
        </w:rPr>
        <w:t>、</w:t>
      </w:r>
      <w:r>
        <w:rPr>
          <w:rFonts w:hint="eastAsia" w:ascii="仿宋_GB2312" w:eastAsia="仿宋_GB2312" w:cs="Courier New"/>
          <w:b/>
          <w:bCs/>
          <w:color w:val="auto"/>
          <w:sz w:val="24"/>
        </w:rPr>
        <w:t>签订采购合同</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7</w:t>
      </w:r>
      <w:r>
        <w:rPr>
          <w:rFonts w:hint="eastAsia" w:ascii="仿宋_GB2312" w:eastAsia="仿宋_GB2312" w:cs="Courier New"/>
          <w:color w:val="auto"/>
          <w:sz w:val="24"/>
        </w:rPr>
        <w:t>.采购人与成交供应商应当在成交通知书发出之日起25日内，按照采购文件确定的事项签订政府采购合同。</w:t>
      </w:r>
    </w:p>
    <w:p>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lang w:val="en-US" w:eastAsia="zh-CN"/>
        </w:rPr>
        <w:t>十三</w:t>
      </w:r>
      <w:r>
        <w:rPr>
          <w:rFonts w:hint="eastAsia" w:ascii="仿宋_GB2312" w:eastAsia="仿宋_GB2312" w:cs="Courier New"/>
          <w:b/>
          <w:bCs/>
          <w:color w:val="auto"/>
          <w:sz w:val="24"/>
          <w:lang w:eastAsia="zh-CN"/>
        </w:rPr>
        <w:t>、</w:t>
      </w:r>
      <w:r>
        <w:rPr>
          <w:rFonts w:hint="eastAsia" w:ascii="仿宋_GB2312" w:eastAsia="仿宋_GB2312" w:cs="Courier New"/>
          <w:b/>
          <w:bCs/>
          <w:color w:val="auto"/>
          <w:sz w:val="24"/>
        </w:rPr>
        <w:t>合同公告</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8</w:t>
      </w:r>
      <w:r>
        <w:rPr>
          <w:rFonts w:hint="eastAsia" w:ascii="仿宋_GB2312" w:eastAsia="仿宋_GB2312" w:cs="Courier New"/>
          <w:color w:val="auto"/>
          <w:sz w:val="24"/>
        </w:rPr>
        <w:t>.采购人应当自合同签订之日起2个工作日内，将合同在广西壮族自治区政府采购网上公告，涉及国家秘密、商业秘密的内容除外。</w:t>
      </w:r>
    </w:p>
    <w:p>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lang w:val="en-US" w:eastAsia="zh-CN"/>
        </w:rPr>
        <w:t>十四、</w:t>
      </w:r>
      <w:r>
        <w:rPr>
          <w:rFonts w:hint="eastAsia" w:ascii="仿宋_GB2312" w:eastAsia="仿宋_GB2312" w:cs="Courier New"/>
          <w:b/>
          <w:bCs/>
          <w:color w:val="auto"/>
          <w:sz w:val="24"/>
        </w:rPr>
        <w:t>组织履约验收</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rPr>
        <w:t>2</w:t>
      </w:r>
      <w:r>
        <w:rPr>
          <w:rFonts w:hint="eastAsia" w:ascii="仿宋_GB2312" w:eastAsia="仿宋_GB2312" w:cs="Courier New"/>
          <w:color w:val="auto"/>
          <w:sz w:val="24"/>
          <w:lang w:val="en-US" w:eastAsia="zh-CN"/>
        </w:rPr>
        <w:t>9</w:t>
      </w:r>
      <w:r>
        <w:rPr>
          <w:rFonts w:hint="eastAsia" w:ascii="仿宋_GB2312" w:eastAsia="仿宋_GB2312" w:cs="Courier New"/>
          <w:color w:val="auto"/>
          <w:sz w:val="24"/>
        </w:rPr>
        <w:t>.采购人或采购代理机构应当按照采购合同规定组织履约验收，并出具验收书。</w:t>
      </w:r>
    </w:p>
    <w:p>
      <w:pPr>
        <w:snapToGrid w:val="0"/>
        <w:spacing w:line="400" w:lineRule="exact"/>
        <w:ind w:firstLine="420"/>
        <w:jc w:val="left"/>
        <w:rPr>
          <w:rFonts w:hint="eastAsia" w:ascii="仿宋_GB2312" w:eastAsia="仿宋_GB2312" w:cs="Courier New"/>
          <w:b/>
          <w:bCs/>
          <w:color w:val="auto"/>
          <w:sz w:val="24"/>
        </w:rPr>
      </w:pPr>
      <w:r>
        <w:rPr>
          <w:rFonts w:hint="eastAsia" w:ascii="仿宋_GB2312" w:eastAsia="仿宋_GB2312" w:cs="Courier New"/>
          <w:b/>
          <w:bCs/>
          <w:color w:val="auto"/>
          <w:sz w:val="24"/>
          <w:lang w:val="en-US" w:eastAsia="zh-CN"/>
        </w:rPr>
        <w:t>十五、</w:t>
      </w:r>
      <w:r>
        <w:rPr>
          <w:rFonts w:hint="eastAsia" w:ascii="仿宋_GB2312" w:eastAsia="仿宋_GB2312" w:cs="Courier New"/>
          <w:b/>
          <w:bCs/>
          <w:color w:val="auto"/>
          <w:sz w:val="24"/>
        </w:rPr>
        <w:t>终止情形</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lang w:val="en-US" w:eastAsia="zh-CN"/>
        </w:rPr>
        <w:t>30.</w:t>
      </w:r>
      <w:r>
        <w:rPr>
          <w:rFonts w:hint="eastAsia" w:ascii="仿宋_GB2312" w:eastAsia="仿宋_GB2312" w:cs="Courier New"/>
          <w:color w:val="auto"/>
          <w:sz w:val="24"/>
        </w:rPr>
        <w:t>出现下列情形之一的，采购人或者采购代理机构应当终止采购活动，发布项目终止公告并说明原因，重新开展采购活动：</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lang w:val="en-US" w:eastAsia="zh-CN"/>
        </w:rPr>
        <w:t>30</w:t>
      </w:r>
      <w:r>
        <w:rPr>
          <w:rFonts w:hint="eastAsia" w:ascii="仿宋_GB2312" w:eastAsia="仿宋_GB2312" w:cs="Courier New"/>
          <w:color w:val="auto"/>
          <w:sz w:val="24"/>
        </w:rPr>
        <w:t>.1因情况变化，不再符合规定的单一来源采购方式适用情形的；</w:t>
      </w:r>
    </w:p>
    <w:p>
      <w:pPr>
        <w:snapToGrid w:val="0"/>
        <w:spacing w:line="400" w:lineRule="exact"/>
        <w:ind w:firstLine="420"/>
        <w:jc w:val="left"/>
        <w:rPr>
          <w:rFonts w:hint="eastAsia" w:ascii="仿宋_GB2312" w:eastAsia="仿宋_GB2312" w:cs="Courier New"/>
          <w:color w:val="auto"/>
          <w:sz w:val="24"/>
        </w:rPr>
      </w:pPr>
      <w:r>
        <w:rPr>
          <w:rFonts w:hint="eastAsia" w:ascii="仿宋_GB2312" w:eastAsia="仿宋_GB2312" w:cs="Courier New"/>
          <w:color w:val="auto"/>
          <w:sz w:val="24"/>
          <w:lang w:val="en-US" w:eastAsia="zh-CN"/>
        </w:rPr>
        <w:t>30</w:t>
      </w:r>
      <w:r>
        <w:rPr>
          <w:rFonts w:hint="eastAsia" w:ascii="仿宋_GB2312" w:eastAsia="仿宋_GB2312" w:cs="Courier New"/>
          <w:color w:val="auto"/>
          <w:sz w:val="24"/>
        </w:rPr>
        <w:t>.2出现影响采购公正的违法、违规行为的；</w:t>
      </w:r>
    </w:p>
    <w:p>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lang w:val="en-US" w:eastAsia="zh-CN"/>
        </w:rPr>
        <w:t>30</w:t>
      </w:r>
      <w:r>
        <w:rPr>
          <w:rFonts w:hint="eastAsia" w:ascii="仿宋_GB2312" w:eastAsia="仿宋_GB2312" w:cs="Courier New"/>
          <w:color w:val="auto"/>
          <w:sz w:val="24"/>
        </w:rPr>
        <w:t>.3报价超过采购资金预算的。</w:t>
      </w:r>
    </w:p>
    <w:p>
      <w:pPr>
        <w:snapToGrid w:val="0"/>
        <w:spacing w:before="120" w:after="120" w:line="400" w:lineRule="exact"/>
        <w:rPr>
          <w:rFonts w:ascii="仿宋_GB2312" w:hAnsi="宋体" w:eastAsia="仿宋_GB2312"/>
          <w:color w:val="auto"/>
        </w:rPr>
      </w:pPr>
      <w:r>
        <w:rPr>
          <w:rFonts w:ascii="仿宋_GB2312" w:hAnsi="宋体" w:eastAsia="仿宋_GB2312"/>
          <w:color w:val="auto"/>
        </w:rPr>
        <w:br w:type="page"/>
      </w:r>
    </w:p>
    <w:p/>
    <w:p>
      <w:pPr>
        <w:pStyle w:val="28"/>
        <w:snapToGrid w:val="0"/>
        <w:spacing w:before="120" w:after="120" w:line="400" w:lineRule="exact"/>
        <w:rPr>
          <w:rFonts w:ascii="仿宋_GB2312" w:hAnsi="宋体" w:eastAsia="仿宋_GB2312"/>
          <w:color w:val="auto"/>
        </w:rPr>
      </w:pPr>
    </w:p>
    <w:p>
      <w:pPr>
        <w:pStyle w:val="28"/>
        <w:snapToGrid w:val="0"/>
        <w:spacing w:before="120" w:after="120" w:line="400" w:lineRule="exact"/>
        <w:rPr>
          <w:rFonts w:ascii="仿宋_GB2312" w:hAnsi="宋体" w:eastAsia="仿宋_GB2312"/>
          <w:color w:val="auto"/>
        </w:rPr>
      </w:pPr>
    </w:p>
    <w:p>
      <w:pPr>
        <w:pStyle w:val="28"/>
        <w:snapToGrid w:val="0"/>
        <w:spacing w:before="120" w:after="120" w:line="400" w:lineRule="exact"/>
        <w:rPr>
          <w:rFonts w:ascii="仿宋_GB2312" w:hAnsi="宋体" w:eastAsia="仿宋_GB2312"/>
          <w:color w:val="auto"/>
        </w:rPr>
      </w:pPr>
    </w:p>
    <w:p>
      <w:pPr>
        <w:pStyle w:val="28"/>
        <w:snapToGrid w:val="0"/>
        <w:spacing w:before="120" w:after="120" w:line="400" w:lineRule="exact"/>
        <w:rPr>
          <w:rFonts w:ascii="仿宋_GB2312" w:hAnsi="宋体" w:eastAsia="仿宋_GB2312"/>
          <w:color w:val="auto"/>
        </w:rPr>
      </w:pPr>
    </w:p>
    <w:p>
      <w:pPr>
        <w:pStyle w:val="28"/>
        <w:snapToGrid w:val="0"/>
        <w:spacing w:before="120" w:after="120" w:line="400" w:lineRule="exact"/>
        <w:rPr>
          <w:rFonts w:ascii="仿宋_GB2312" w:hAnsi="宋体" w:eastAsia="仿宋_GB2312"/>
          <w:color w:val="auto"/>
        </w:rPr>
      </w:pPr>
    </w:p>
    <w:p>
      <w:pPr>
        <w:pStyle w:val="28"/>
        <w:snapToGrid w:val="0"/>
        <w:spacing w:before="120" w:after="120" w:line="400" w:lineRule="exact"/>
        <w:rPr>
          <w:rFonts w:ascii="仿宋_GB2312" w:hAnsi="宋体" w:eastAsia="仿宋_GB2312"/>
          <w:color w:val="auto"/>
        </w:rPr>
      </w:pPr>
    </w:p>
    <w:p>
      <w:pPr>
        <w:pStyle w:val="28"/>
        <w:snapToGrid w:val="0"/>
        <w:spacing w:before="120" w:after="120" w:line="400" w:lineRule="exact"/>
        <w:rPr>
          <w:rFonts w:ascii="仿宋_GB2312" w:hAnsi="宋体" w:eastAsia="仿宋_GB2312"/>
          <w:color w:val="auto"/>
        </w:rPr>
      </w:pPr>
    </w:p>
    <w:p>
      <w:pPr>
        <w:pStyle w:val="28"/>
        <w:snapToGrid w:val="0"/>
        <w:spacing w:before="120" w:after="120" w:line="400" w:lineRule="exact"/>
        <w:rPr>
          <w:rFonts w:ascii="仿宋_GB2312" w:hAnsi="宋体" w:eastAsia="仿宋_GB2312"/>
          <w:color w:val="auto"/>
        </w:rPr>
      </w:pPr>
    </w:p>
    <w:p>
      <w:pPr>
        <w:pStyle w:val="28"/>
        <w:snapToGrid w:val="0"/>
        <w:spacing w:before="120" w:after="120" w:line="400" w:lineRule="exact"/>
        <w:rPr>
          <w:rFonts w:ascii="仿宋_GB2312" w:hAnsi="宋体" w:eastAsia="仿宋_GB2312"/>
          <w:color w:val="auto"/>
        </w:rPr>
      </w:pPr>
    </w:p>
    <w:p>
      <w:pPr>
        <w:pStyle w:val="6"/>
        <w:spacing w:line="400" w:lineRule="exact"/>
        <w:jc w:val="center"/>
        <w:rPr>
          <w:rFonts w:ascii="仿宋_GB2312" w:eastAsia="仿宋_GB2312"/>
          <w:b w:val="0"/>
          <w:bCs w:val="0"/>
          <w:color w:val="auto"/>
          <w:sz w:val="32"/>
          <w:szCs w:val="32"/>
        </w:rPr>
      </w:pPr>
      <w:bookmarkStart w:id="87" w:name="_Toc1010"/>
      <w:bookmarkStart w:id="88" w:name="_Toc24522"/>
      <w:bookmarkStart w:id="89" w:name="_Toc18790"/>
      <w:bookmarkStart w:id="90" w:name="_Toc30640"/>
      <w:bookmarkStart w:id="91" w:name="_Toc20866"/>
      <w:bookmarkStart w:id="92" w:name="_Toc24082"/>
      <w:bookmarkStart w:id="93" w:name="_Toc497578453"/>
      <w:bookmarkStart w:id="94" w:name="_Toc10921"/>
      <w:bookmarkStart w:id="95" w:name="_Toc18702"/>
      <w:bookmarkStart w:id="96" w:name="_Toc21283"/>
      <w:bookmarkStart w:id="97" w:name="_Toc5092"/>
      <w:bookmarkStart w:id="98" w:name="_Toc18863"/>
      <w:r>
        <w:rPr>
          <w:rFonts w:hint="eastAsia"/>
          <w:color w:val="auto"/>
          <w:sz w:val="30"/>
          <w:szCs w:val="30"/>
        </w:rPr>
        <w:t>第四章 合同主要条款格式及广西壮族自治区政府采购项目合同验收书格式</w:t>
      </w:r>
      <w:bookmarkEnd w:id="87"/>
      <w:bookmarkEnd w:id="88"/>
      <w:bookmarkEnd w:id="89"/>
      <w:bookmarkEnd w:id="90"/>
      <w:bookmarkEnd w:id="91"/>
      <w:bookmarkEnd w:id="92"/>
      <w:bookmarkEnd w:id="93"/>
      <w:bookmarkEnd w:id="94"/>
      <w:bookmarkEnd w:id="95"/>
      <w:bookmarkEnd w:id="96"/>
      <w:bookmarkEnd w:id="97"/>
      <w:bookmarkEnd w:id="98"/>
    </w:p>
    <w:p>
      <w:pPr>
        <w:snapToGrid w:val="0"/>
        <w:jc w:val="center"/>
        <w:rPr>
          <w:rFonts w:ascii="仿宋_GB2312" w:hAnsi="华文中宋" w:eastAsia="仿宋_GB2312"/>
          <w:bCs/>
          <w:color w:val="auto"/>
          <w:sz w:val="32"/>
          <w:szCs w:val="32"/>
        </w:rPr>
      </w:pPr>
    </w:p>
    <w:p>
      <w:pPr>
        <w:snapToGrid w:val="0"/>
        <w:jc w:val="center"/>
        <w:rPr>
          <w:rFonts w:ascii="仿宋_GB2312" w:hAnsi="华文中宋" w:eastAsia="仿宋_GB2312"/>
          <w:bCs/>
          <w:color w:val="auto"/>
          <w:sz w:val="32"/>
          <w:szCs w:val="32"/>
        </w:rPr>
      </w:pPr>
    </w:p>
    <w:p>
      <w:pPr>
        <w:snapToGrid w:val="0"/>
        <w:jc w:val="center"/>
        <w:rPr>
          <w:rFonts w:ascii="仿宋_GB2312" w:hAnsi="华文中宋" w:eastAsia="仿宋_GB2312"/>
          <w:bCs/>
          <w:color w:val="auto"/>
          <w:sz w:val="32"/>
          <w:szCs w:val="32"/>
        </w:rPr>
      </w:pPr>
    </w:p>
    <w:p>
      <w:pPr>
        <w:snapToGrid w:val="0"/>
        <w:jc w:val="center"/>
        <w:rPr>
          <w:rFonts w:ascii="仿宋_GB2312" w:hAnsi="华文中宋" w:eastAsia="仿宋_GB2312"/>
          <w:bCs/>
          <w:color w:val="auto"/>
          <w:sz w:val="32"/>
          <w:szCs w:val="32"/>
        </w:rPr>
      </w:pPr>
    </w:p>
    <w:p>
      <w:pPr>
        <w:snapToGrid w:val="0"/>
        <w:jc w:val="center"/>
        <w:rPr>
          <w:rFonts w:ascii="仿宋_GB2312" w:hAnsi="华文中宋" w:eastAsia="仿宋_GB2312"/>
          <w:bCs/>
          <w:color w:val="auto"/>
          <w:sz w:val="32"/>
          <w:szCs w:val="32"/>
        </w:rPr>
      </w:pPr>
    </w:p>
    <w:p>
      <w:pPr>
        <w:snapToGrid w:val="0"/>
        <w:jc w:val="center"/>
        <w:rPr>
          <w:rFonts w:ascii="仿宋_GB2312" w:hAnsi="华文中宋" w:eastAsia="仿宋_GB2312"/>
          <w:bCs/>
          <w:color w:val="auto"/>
          <w:sz w:val="32"/>
          <w:szCs w:val="32"/>
        </w:rPr>
      </w:pPr>
    </w:p>
    <w:p>
      <w:pPr>
        <w:snapToGrid w:val="0"/>
        <w:jc w:val="left"/>
        <w:rPr>
          <w:rFonts w:hint="eastAsia" w:ascii="仿宋_GB2312" w:eastAsia="仿宋_GB2312"/>
          <w:b/>
          <w:color w:val="auto"/>
          <w:sz w:val="24"/>
        </w:rPr>
      </w:pPr>
      <w:r>
        <w:rPr>
          <w:rFonts w:ascii="仿宋_GB2312" w:hAnsi="华文中宋" w:eastAsia="仿宋_GB2312"/>
          <w:bCs/>
          <w:color w:val="auto"/>
          <w:sz w:val="32"/>
          <w:szCs w:val="32"/>
        </w:rPr>
        <w:br w:type="page"/>
      </w:r>
      <w:r>
        <w:rPr>
          <w:rFonts w:hint="eastAsia" w:ascii="仿宋_GB2312" w:eastAsia="仿宋_GB2312"/>
          <w:b/>
          <w:color w:val="auto"/>
          <w:sz w:val="24"/>
        </w:rPr>
        <w:t>合同使用说明：</w:t>
      </w:r>
      <w:r>
        <w:rPr>
          <w:rFonts w:hint="eastAsia" w:ascii="仿宋_GB2312" w:eastAsia="仿宋_GB2312"/>
          <w:b/>
          <w:color w:val="auto"/>
          <w:sz w:val="24"/>
          <w:lang w:val="en-US" w:eastAsia="zh-CN"/>
        </w:rPr>
        <w:t>1.</w:t>
      </w:r>
      <w:r>
        <w:rPr>
          <w:rFonts w:hint="eastAsia" w:ascii="仿宋_GB2312" w:eastAsia="仿宋_GB2312"/>
          <w:b/>
          <w:color w:val="auto"/>
          <w:sz w:val="24"/>
        </w:rPr>
        <w:t>下列合同为参考格式，成交后，成交供应商应根据单一来源采购文件、响应文件及《中华人民共和国政府采购法</w:t>
      </w:r>
      <w:r>
        <w:rPr>
          <w:rFonts w:hint="eastAsia" w:ascii="仿宋_GB2312" w:eastAsia="仿宋_GB2312"/>
          <w:b/>
          <w:color w:val="auto"/>
          <w:sz w:val="24"/>
          <w:lang w:eastAsia="zh-CN"/>
        </w:rPr>
        <w:t>》《</w:t>
      </w:r>
      <w:r>
        <w:rPr>
          <w:rFonts w:hint="eastAsia" w:ascii="仿宋_GB2312" w:eastAsia="仿宋_GB2312"/>
          <w:b/>
          <w:bCs/>
          <w:color w:val="auto"/>
          <w:sz w:val="24"/>
        </w:rPr>
        <w:t>中华人民共和国民法典</w:t>
      </w:r>
      <w:r>
        <w:rPr>
          <w:rFonts w:hint="eastAsia" w:ascii="仿宋_GB2312" w:eastAsia="仿宋_GB2312"/>
          <w:b/>
          <w:color w:val="auto"/>
          <w:sz w:val="24"/>
        </w:rPr>
        <w:t>》等</w:t>
      </w:r>
      <w:r>
        <w:rPr>
          <w:rFonts w:hint="eastAsia" w:ascii="仿宋_GB2312" w:eastAsia="仿宋_GB2312"/>
          <w:b/>
          <w:color w:val="auto"/>
          <w:sz w:val="24"/>
          <w:lang w:eastAsia="zh-CN"/>
        </w:rPr>
        <w:t>法律法规</w:t>
      </w:r>
      <w:r>
        <w:rPr>
          <w:rFonts w:hint="eastAsia" w:ascii="仿宋_GB2312" w:eastAsia="仿宋_GB2312"/>
          <w:b/>
          <w:color w:val="auto"/>
          <w:sz w:val="24"/>
        </w:rPr>
        <w:t>规定与采购人商定并签订具体的项目合同。</w:t>
      </w:r>
    </w:p>
    <w:p>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非中小企业</w:t>
      </w:r>
      <w:r>
        <w:rPr>
          <w:rFonts w:hint="eastAsia" w:ascii="仿宋_GB2312" w:eastAsia="仿宋_GB2312"/>
          <w:b/>
          <w:sz w:val="24"/>
        </w:rPr>
        <w:t>预留合同。</w:t>
      </w:r>
    </w:p>
    <w:p>
      <w:pPr>
        <w:snapToGrid w:val="0"/>
        <w:jc w:val="both"/>
        <w:rPr>
          <w:rFonts w:hint="eastAsia" w:ascii="仿宋_GB2312" w:hAnsi="宋体" w:eastAsia="仿宋_GB2312"/>
          <w:b/>
          <w:bCs/>
          <w:sz w:val="44"/>
          <w:szCs w:val="44"/>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pacing w:line="340" w:lineRule="exact"/>
        <w:ind w:right="480" w:firstLine="6240" w:firstLineChars="2600"/>
        <w:jc w:val="both"/>
        <w:rPr>
          <w:rFonts w:hint="eastAsia" w:ascii="仿宋_GB2312" w:hAnsi="宋体" w:eastAsia="仿宋_GB2312"/>
          <w:sz w:val="24"/>
        </w:rPr>
      </w:pPr>
      <w:r>
        <w:rPr>
          <w:rFonts w:hint="eastAsia" w:ascii="仿宋_GB2312" w:hAnsi="宋体" w:eastAsia="仿宋_GB2312"/>
          <w:sz w:val="24"/>
        </w:rPr>
        <w:t>合同编号：</w:t>
      </w:r>
    </w:p>
    <w:p>
      <w:pPr>
        <w:pStyle w:val="33"/>
        <w:rPr>
          <w:rFonts w:hint="eastAsia"/>
        </w:rPr>
      </w:pPr>
    </w:p>
    <w:p>
      <w:pPr>
        <w:snapToGrid w:val="0"/>
        <w:spacing w:line="320" w:lineRule="exact"/>
        <w:ind w:right="-470" w:rightChars="-224"/>
        <w:rPr>
          <w:rFonts w:hint="eastAsia" w:ascii="仿宋_GB2312" w:hAnsi="宋体" w:eastAsia="仿宋_GB2312"/>
          <w:color w:val="auto"/>
          <w:sz w:val="24"/>
          <w:u w:val="single"/>
          <w:lang w:val="en-US" w:eastAsia="zh-CN"/>
        </w:rPr>
      </w:pPr>
      <w:r>
        <w:rPr>
          <w:rFonts w:hint="eastAsia" w:ascii="仿宋_GB2312" w:hAnsi="宋体" w:eastAsia="仿宋_GB2312"/>
          <w:color w:val="auto"/>
          <w:sz w:val="24"/>
        </w:rPr>
        <w:t>采购单位（甲方）：</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采购计划表编号：</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 xml:space="preserve"> </w:t>
      </w:r>
    </w:p>
    <w:p>
      <w:pPr>
        <w:snapToGrid w:val="0"/>
        <w:spacing w:line="420" w:lineRule="exact"/>
        <w:ind w:firstLine="0" w:firstLineChars="0"/>
        <w:jc w:val="left"/>
        <w:rPr>
          <w:rFonts w:hint="eastAsia" w:ascii="仿宋_GB2312" w:hAnsi="宋体" w:eastAsia="仿宋_GB2312"/>
          <w:color w:val="auto"/>
          <w:sz w:val="24"/>
        </w:rPr>
      </w:pPr>
      <w:r>
        <w:rPr>
          <w:rFonts w:hint="eastAsia" w:ascii="仿宋_GB2312" w:hAnsi="宋体" w:eastAsia="仿宋_GB2312"/>
          <w:color w:val="auto"/>
          <w:sz w:val="24"/>
        </w:rPr>
        <w:t>供 应 商（乙方）：</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z w:val="24"/>
        </w:rPr>
        <w:t>项目名称及编号</w:t>
      </w:r>
      <w:r>
        <w:rPr>
          <w:rFonts w:hint="eastAsia" w:ascii="仿宋_GB2312" w:hAnsi="宋体" w:eastAsia="仿宋_GB2312"/>
          <w:color w:val="auto"/>
          <w:spacing w:val="-20"/>
          <w:sz w:val="24"/>
        </w:rPr>
        <w:t>：</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z w:val="24"/>
        </w:rPr>
        <w:t xml:space="preserve">   </w:t>
      </w:r>
    </w:p>
    <w:p>
      <w:pPr>
        <w:snapToGrid w:val="0"/>
        <w:spacing w:line="420" w:lineRule="exact"/>
        <w:ind w:firstLine="0" w:firstLineChars="0"/>
        <w:jc w:val="left"/>
        <w:rPr>
          <w:rFonts w:hint="eastAsia" w:ascii="仿宋_GB2312" w:hAnsi="宋体" w:eastAsia="仿宋_GB2312"/>
          <w:sz w:val="24"/>
          <w:lang w:val="en-US" w:eastAsia="zh-CN"/>
        </w:rPr>
      </w:pPr>
      <w:r>
        <w:rPr>
          <w:rFonts w:hint="eastAsia" w:ascii="仿宋_GB2312" w:hAnsi="宋体" w:eastAsia="仿宋_GB2312"/>
          <w:color w:val="auto"/>
          <w:sz w:val="24"/>
        </w:rPr>
        <w:t xml:space="preserve"> 签  订  地  点 ：</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pacing w:val="38"/>
          <w:sz w:val="24"/>
        </w:rPr>
        <w:t>签订时间：</w:t>
      </w:r>
      <w:r>
        <w:rPr>
          <w:rFonts w:hint="eastAsia" w:ascii="仿宋_GB2312" w:hAnsi="宋体" w:eastAsia="仿宋_GB2312"/>
          <w:color w:val="auto"/>
          <w:sz w:val="24"/>
          <w:u w:val="single"/>
        </w:rPr>
        <w:t xml:space="preserve">        年   月   日 </w:t>
      </w:r>
      <w:r>
        <w:rPr>
          <w:rFonts w:hint="eastAsia" w:ascii="仿宋_GB2312" w:hAnsi="宋体" w:eastAsia="仿宋_GB2312"/>
          <w:sz w:val="24"/>
          <w:lang w:val="en-US" w:eastAsia="zh-CN"/>
        </w:rPr>
        <w:t xml:space="preserve"> </w:t>
      </w:r>
    </w:p>
    <w:p>
      <w:pPr>
        <w:snapToGrid w:val="0"/>
        <w:spacing w:line="420" w:lineRule="exact"/>
        <w:ind w:firstLine="480" w:firstLineChars="200"/>
        <w:jc w:val="left"/>
        <w:rPr>
          <w:rFonts w:hint="eastAsia" w:ascii="仿宋_GB2312" w:hAnsi="宋体" w:eastAsia="仿宋_GB2312"/>
          <w:sz w:val="24"/>
          <w:lang w:val="en-US" w:eastAsia="zh-CN"/>
        </w:rPr>
      </w:pP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w:t>
      </w:r>
      <w:r>
        <w:rPr>
          <w:rFonts w:hint="eastAsia" w:ascii="仿宋_GB2312" w:hAnsi="宋体" w:eastAsia="仿宋_GB2312"/>
          <w:sz w:val="24"/>
          <w:lang w:eastAsia="zh-CN"/>
        </w:rPr>
        <w:t>单一来源采购文件</w:t>
      </w:r>
      <w:r>
        <w:rPr>
          <w:rFonts w:hint="eastAsia" w:ascii="仿宋_GB2312" w:hAnsi="宋体" w:eastAsia="仿宋_GB2312"/>
          <w:sz w:val="24"/>
        </w:rPr>
        <w:t>规定条款和成交供应商响应文件</w:t>
      </w:r>
      <w:r>
        <w:rPr>
          <w:rFonts w:hint="eastAsia" w:ascii="仿宋_GB2312" w:hAnsi="宋体" w:eastAsia="仿宋_GB2312"/>
          <w:sz w:val="24"/>
          <w:lang w:eastAsia="zh-CN"/>
        </w:rPr>
        <w:t>及</w:t>
      </w:r>
      <w:r>
        <w:rPr>
          <w:rFonts w:hint="eastAsia" w:ascii="仿宋_GB2312" w:hAnsi="宋体" w:eastAsia="仿宋_GB2312"/>
          <w:sz w:val="24"/>
        </w:rPr>
        <w:t>承诺，就甲方委托乙方提供</w:t>
      </w:r>
      <w:r>
        <w:rPr>
          <w:rFonts w:ascii="仿宋_GB2312" w:hAnsi="宋体" w:eastAsia="仿宋_GB2312"/>
          <w:sz w:val="24"/>
        </w:rPr>
        <w:t>柳</w:t>
      </w:r>
      <w:r>
        <w:rPr>
          <w:rFonts w:hint="eastAsia" w:ascii="仿宋_GB2312" w:hAnsi="宋体" w:eastAsia="仿宋_GB2312"/>
          <w:sz w:val="24"/>
          <w:lang w:eastAsia="zh-CN"/>
        </w:rPr>
        <w:t>城县生活垃圾处理服务</w:t>
      </w:r>
      <w:r>
        <w:rPr>
          <w:rFonts w:ascii="仿宋_GB2312" w:hAnsi="宋体" w:eastAsia="仿宋_GB2312"/>
          <w:sz w:val="24"/>
        </w:rPr>
        <w:t>采购</w:t>
      </w:r>
      <w:r>
        <w:rPr>
          <w:rFonts w:hint="eastAsia" w:ascii="仿宋_GB2312" w:hAnsi="宋体" w:eastAsia="仿宋_GB2312"/>
          <w:sz w:val="24"/>
        </w:rPr>
        <w:t>之相关事宜，达成以下协议，并承诺共同遵守。</w:t>
      </w:r>
    </w:p>
    <w:p>
      <w:pPr>
        <w:numPr>
          <w:ilvl w:val="0"/>
          <w:numId w:val="5"/>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680"/>
        <w:gridCol w:w="3030"/>
        <w:gridCol w:w="2205"/>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trPr>
        <w:tc>
          <w:tcPr>
            <w:tcW w:w="734" w:type="dxa"/>
            <w:noWrap w:val="0"/>
            <w:vAlign w:val="center"/>
          </w:tcPr>
          <w:p>
            <w:pPr>
              <w:adjustRightInd w:val="0"/>
              <w:snapToGrid w:val="0"/>
              <w:spacing w:line="300" w:lineRule="auto"/>
              <w:jc w:val="center"/>
              <w:rPr>
                <w:rFonts w:ascii="仿宋_GB2312" w:hAnsi="宋体" w:eastAsia="仿宋_GB2312"/>
                <w:color w:val="auto"/>
                <w:sz w:val="24"/>
              </w:rPr>
            </w:pPr>
            <w:r>
              <w:rPr>
                <w:rFonts w:hint="eastAsia" w:ascii="仿宋_GB2312" w:hAnsi="仿宋_GB2312" w:eastAsia="仿宋_GB2312" w:cs="仿宋_GB2312"/>
                <w:b/>
                <w:kern w:val="0"/>
                <w:sz w:val="24"/>
              </w:rPr>
              <w:t>序号</w:t>
            </w:r>
          </w:p>
        </w:tc>
        <w:tc>
          <w:tcPr>
            <w:tcW w:w="1680" w:type="dxa"/>
            <w:noWrap w:val="0"/>
            <w:vAlign w:val="center"/>
          </w:tcPr>
          <w:p>
            <w:pPr>
              <w:adjustRightInd w:val="0"/>
              <w:snapToGrid w:val="0"/>
              <w:spacing w:line="300" w:lineRule="auto"/>
              <w:jc w:val="center"/>
              <w:rPr>
                <w:rFonts w:ascii="仿宋_GB2312" w:hAnsi="宋体" w:eastAsia="仿宋_GB2312"/>
                <w:color w:val="auto"/>
                <w:sz w:val="24"/>
              </w:rPr>
            </w:pPr>
            <w:r>
              <w:rPr>
                <w:rFonts w:hint="eastAsia" w:ascii="仿宋_GB2312" w:eastAsia="仿宋_GB2312"/>
                <w:b/>
                <w:bCs/>
                <w:kern w:val="0"/>
                <w:sz w:val="24"/>
              </w:rPr>
              <w:t>服务名称</w:t>
            </w:r>
          </w:p>
        </w:tc>
        <w:tc>
          <w:tcPr>
            <w:tcW w:w="3030" w:type="dxa"/>
            <w:noWrap w:val="0"/>
            <w:vAlign w:val="center"/>
          </w:tcPr>
          <w:p>
            <w:pPr>
              <w:adjustRightInd w:val="0"/>
              <w:snapToGrid w:val="0"/>
              <w:spacing w:line="300" w:lineRule="auto"/>
              <w:jc w:val="center"/>
              <w:rPr>
                <w:rFonts w:ascii="仿宋_GB2312" w:hAnsi="宋体" w:eastAsia="仿宋_GB2312"/>
                <w:color w:val="auto"/>
                <w:sz w:val="24"/>
              </w:rPr>
            </w:pPr>
            <w:r>
              <w:rPr>
                <w:rFonts w:hint="eastAsia" w:ascii="仿宋_GB2312" w:hAnsi="仿宋_GB2312" w:eastAsia="仿宋_GB2312" w:cs="仿宋_GB2312"/>
                <w:b/>
                <w:kern w:val="0"/>
                <w:sz w:val="24"/>
                <w:lang w:eastAsia="zh-CN"/>
              </w:rPr>
              <w:t>生活垃圾</w:t>
            </w:r>
            <w:r>
              <w:rPr>
                <w:rFonts w:hint="eastAsia" w:ascii="仿宋_GB2312" w:hAnsi="仿宋_GB2312" w:eastAsia="仿宋_GB2312" w:cs="仿宋_GB2312"/>
                <w:b/>
                <w:kern w:val="0"/>
                <w:sz w:val="24"/>
              </w:rPr>
              <w:t>处置接收地点</w:t>
            </w:r>
          </w:p>
        </w:tc>
        <w:tc>
          <w:tcPr>
            <w:tcW w:w="2205" w:type="dxa"/>
            <w:noWrap w:val="0"/>
            <w:vAlign w:val="center"/>
          </w:tcPr>
          <w:p>
            <w:pPr>
              <w:adjustRightInd w:val="0"/>
              <w:snapToGrid w:val="0"/>
              <w:spacing w:line="300" w:lineRule="auto"/>
              <w:jc w:val="center"/>
              <w:rPr>
                <w:rFonts w:ascii="仿宋_GB2312" w:hAnsi="宋体" w:eastAsia="仿宋_GB2312"/>
                <w:color w:val="auto"/>
                <w:sz w:val="24"/>
              </w:rPr>
            </w:pPr>
            <w:r>
              <w:rPr>
                <w:rFonts w:hint="eastAsia" w:ascii="仿宋_GB2312" w:hAnsi="仿宋_GB2312" w:eastAsia="仿宋_GB2312" w:cs="仿宋_GB2312"/>
                <w:b/>
                <w:kern w:val="0"/>
                <w:sz w:val="24"/>
                <w:lang w:val="en-US" w:eastAsia="zh-CN"/>
              </w:rPr>
              <w:t>固定</w:t>
            </w:r>
            <w:r>
              <w:rPr>
                <w:rFonts w:hint="eastAsia" w:ascii="仿宋_GB2312" w:hAnsi="仿宋_GB2312" w:eastAsia="仿宋_GB2312" w:cs="仿宋_GB2312"/>
                <w:b/>
                <w:kern w:val="0"/>
                <w:sz w:val="24"/>
              </w:rPr>
              <w:t>单价</w:t>
            </w:r>
          </w:p>
        </w:tc>
        <w:tc>
          <w:tcPr>
            <w:tcW w:w="1815" w:type="dxa"/>
            <w:noWrap w:val="0"/>
            <w:vAlign w:val="center"/>
          </w:tcPr>
          <w:p>
            <w:pPr>
              <w:adjustRightInd w:val="0"/>
              <w:snapToGrid w:val="0"/>
              <w:spacing w:line="300" w:lineRule="auto"/>
              <w:jc w:val="center"/>
              <w:rPr>
                <w:rFonts w:ascii="仿宋_GB2312" w:hAnsi="宋体" w:eastAsia="仿宋_GB2312"/>
                <w:color w:val="auto"/>
                <w:sz w:val="24"/>
              </w:rPr>
            </w:pPr>
            <w:r>
              <w:rPr>
                <w:rFonts w:hint="eastAsia" w:ascii="仿宋_GB2312" w:hAnsi="仿宋_GB2312" w:eastAsia="仿宋_GB2312" w:cs="仿宋_GB2312"/>
                <w:b/>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0" w:hRule="atLeast"/>
        </w:trPr>
        <w:tc>
          <w:tcPr>
            <w:tcW w:w="734" w:type="dxa"/>
            <w:noWrap w:val="0"/>
            <w:vAlign w:val="center"/>
          </w:tcPr>
          <w:p>
            <w:pPr>
              <w:adjustRightInd w:val="0"/>
              <w:snapToGrid w:val="0"/>
              <w:spacing w:line="300" w:lineRule="auto"/>
              <w:jc w:val="center"/>
              <w:rPr>
                <w:rFonts w:hint="eastAsia" w:ascii="仿宋_GB2312" w:hAnsi="仿宋_GB2312" w:eastAsia="仿宋_GB2312" w:cs="仿宋_GB2312"/>
                <w:bCs/>
                <w:kern w:val="0"/>
                <w:sz w:val="24"/>
              </w:rPr>
            </w:pPr>
            <w:r>
              <w:rPr>
                <w:rFonts w:hint="eastAsia" w:ascii="仿宋_GB2312" w:hAnsi="仿宋_GB2312" w:eastAsia="仿宋_GB2312" w:cs="仿宋_GB2312"/>
                <w:bCs/>
                <w:kern w:val="0"/>
                <w:sz w:val="24"/>
              </w:rPr>
              <w:t>1</w:t>
            </w:r>
          </w:p>
          <w:p>
            <w:pPr>
              <w:adjustRightInd w:val="0"/>
              <w:snapToGrid w:val="0"/>
              <w:spacing w:line="300" w:lineRule="auto"/>
              <w:jc w:val="center"/>
              <w:rPr>
                <w:rFonts w:ascii="仿宋_GB2312" w:hAnsi="宋体" w:eastAsia="仿宋_GB2312"/>
                <w:color w:val="auto"/>
                <w:sz w:val="24"/>
              </w:rPr>
            </w:pPr>
          </w:p>
        </w:tc>
        <w:tc>
          <w:tcPr>
            <w:tcW w:w="1680" w:type="dxa"/>
            <w:noWrap w:val="0"/>
            <w:vAlign w:val="center"/>
          </w:tcPr>
          <w:p>
            <w:pPr>
              <w:adjustRightInd w:val="0"/>
              <w:snapToGrid w:val="0"/>
              <w:spacing w:line="400" w:lineRule="exact"/>
              <w:jc w:val="center"/>
              <w:rPr>
                <w:rFonts w:hint="eastAsia" w:ascii="仿宋_GB2312" w:hAnsi="宋体" w:eastAsia="仿宋_GB2312"/>
                <w:color w:val="auto"/>
                <w:sz w:val="24"/>
                <w:lang w:eastAsia="zh-CN"/>
              </w:rPr>
            </w:pPr>
            <w:r>
              <w:rPr>
                <w:rFonts w:hint="eastAsia" w:ascii="仿宋_GB2312" w:hAnsi="宋体" w:eastAsia="仿宋_GB2312"/>
                <w:kern w:val="0"/>
                <w:sz w:val="24"/>
                <w:lang w:eastAsia="zh-CN"/>
              </w:rPr>
              <w:t xml:space="preserve"> </w:t>
            </w:r>
            <w:r>
              <w:rPr>
                <w:rFonts w:ascii="仿宋_GB2312" w:hAnsi="宋体" w:eastAsia="仿宋_GB2312"/>
                <w:sz w:val="24"/>
              </w:rPr>
              <w:t>柳</w:t>
            </w:r>
            <w:r>
              <w:rPr>
                <w:rFonts w:hint="eastAsia" w:ascii="仿宋_GB2312" w:hAnsi="宋体" w:eastAsia="仿宋_GB2312"/>
                <w:sz w:val="24"/>
                <w:lang w:eastAsia="zh-CN"/>
              </w:rPr>
              <w:t>城县生活垃圾处理服务</w:t>
            </w:r>
            <w:r>
              <w:rPr>
                <w:rFonts w:ascii="仿宋_GB2312" w:hAnsi="宋体" w:eastAsia="仿宋_GB2312"/>
                <w:sz w:val="24"/>
              </w:rPr>
              <w:t>采购</w:t>
            </w:r>
          </w:p>
        </w:tc>
        <w:tc>
          <w:tcPr>
            <w:tcW w:w="3030" w:type="dxa"/>
            <w:noWrap w:val="0"/>
            <w:vAlign w:val="center"/>
          </w:tcPr>
          <w:p>
            <w:pPr>
              <w:adjustRightInd w:val="0"/>
              <w:snapToGrid w:val="0"/>
              <w:spacing w:line="300" w:lineRule="auto"/>
              <w:jc w:val="center"/>
              <w:rPr>
                <w:rFonts w:hint="eastAsia" w:eastAsia="宋体"/>
                <w:lang w:val="en-US" w:eastAsia="zh-CN"/>
              </w:rPr>
            </w:pPr>
            <w:r>
              <w:rPr>
                <w:rFonts w:hint="eastAsia" w:ascii="仿宋_GB2312" w:hAnsi="宋体" w:eastAsia="仿宋_GB2312" w:cs="Times New Roman"/>
                <w:sz w:val="24"/>
                <w:lang w:val="en-US" w:eastAsia="zh-CN"/>
              </w:rPr>
              <w:t>融安县香杉生态工业园</w:t>
            </w:r>
            <w:r>
              <w:rPr>
                <w:rFonts w:hint="eastAsia" w:ascii="仿宋_GB2312" w:hAnsi="宋体" w:eastAsia="仿宋_GB2312"/>
                <w:sz w:val="24"/>
                <w:lang w:eastAsia="zh-CN"/>
              </w:rPr>
              <w:t>内</w:t>
            </w:r>
          </w:p>
        </w:tc>
        <w:tc>
          <w:tcPr>
            <w:tcW w:w="2205" w:type="dxa"/>
            <w:noWrap w:val="0"/>
            <w:vAlign w:val="center"/>
          </w:tcPr>
          <w:p>
            <w:pPr>
              <w:adjustRightInd w:val="0"/>
              <w:snapToGrid w:val="0"/>
              <w:spacing w:line="300" w:lineRule="auto"/>
              <w:jc w:val="center"/>
              <w:rPr>
                <w:rFonts w:hint="eastAsia" w:ascii="仿宋_GB2312" w:hAnsi="仿宋_GB2312" w:eastAsia="仿宋_GB2312" w:cs="仿宋_GB2312"/>
                <w:b/>
                <w:kern w:val="0"/>
                <w:sz w:val="24"/>
                <w:u w:val="single"/>
                <w:lang w:val="en-US" w:eastAsia="zh-CN"/>
              </w:rPr>
            </w:pPr>
            <w:r>
              <w:rPr>
                <w:rFonts w:hint="eastAsia" w:ascii="仿宋_GB2312" w:hAnsi="宋体" w:eastAsia="仿宋_GB2312" w:cs="Arial"/>
                <w:color w:val="auto"/>
                <w:sz w:val="24"/>
                <w:u w:val="single"/>
                <w:lang w:val="en-US" w:eastAsia="zh-CN"/>
              </w:rPr>
              <w:t xml:space="preserve">     </w:t>
            </w:r>
            <w:r>
              <w:rPr>
                <w:rFonts w:hint="eastAsia" w:ascii="仿宋_GB2312" w:hAnsi="宋体" w:eastAsia="仿宋_GB2312" w:cs="Arial"/>
                <w:color w:val="auto"/>
                <w:sz w:val="24"/>
                <w:lang w:val="en-US" w:eastAsia="zh-CN"/>
              </w:rPr>
              <w:t>元/吨</w:t>
            </w:r>
          </w:p>
        </w:tc>
        <w:tc>
          <w:tcPr>
            <w:tcW w:w="1815" w:type="dxa"/>
            <w:noWrap w:val="0"/>
            <w:vAlign w:val="center"/>
          </w:tcPr>
          <w:p>
            <w:pPr>
              <w:adjustRightInd w:val="0"/>
              <w:snapToGrid w:val="0"/>
              <w:spacing w:line="300" w:lineRule="auto"/>
              <w:jc w:val="center"/>
            </w:pPr>
          </w:p>
          <w:p>
            <w:pPr>
              <w:adjustRightInd w:val="0"/>
              <w:snapToGrid w:val="0"/>
              <w:spacing w:line="300" w:lineRule="auto"/>
              <w:jc w:val="center"/>
              <w:rPr>
                <w:rFonts w:hint="eastAsia" w:ascii="仿宋_GB2312" w:hAnsi="仿宋_GB2312" w:eastAsia="仿宋_GB2312" w:cs="仿宋_GB2312"/>
                <w:bCs/>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5"/>
            <w:noWrap w:val="0"/>
            <w:vAlign w:val="center"/>
          </w:tcPr>
          <w:p>
            <w:pPr>
              <w:snapToGrid w:val="0"/>
              <w:spacing w:line="360" w:lineRule="exact"/>
              <w:jc w:val="left"/>
              <w:rPr>
                <w:rFonts w:ascii="仿宋_GB2312" w:hAnsi="宋体" w:eastAsia="仿宋_GB2312"/>
                <w:color w:val="auto"/>
                <w:sz w:val="24"/>
              </w:rPr>
            </w:pPr>
            <w:r>
              <w:rPr>
                <w:rFonts w:hint="eastAsia" w:ascii="仿宋_GB2312" w:hAnsi="宋体" w:eastAsia="仿宋_GB2312"/>
                <w:color w:val="auto"/>
                <w:sz w:val="24"/>
              </w:rPr>
              <w:t>服务交接时间：</w:t>
            </w:r>
            <w:r>
              <w:rPr>
                <w:rFonts w:hint="eastAsia" w:ascii="仿宋_GB2312" w:eastAsia="仿宋_GB2312"/>
                <w:color w:val="auto"/>
                <w:sz w:val="24"/>
              </w:rPr>
              <w:t>自合同约定提供服务之日起</w:t>
            </w:r>
            <w:r>
              <w:rPr>
                <w:rFonts w:hint="eastAsia" w:ascii="仿宋_GB2312" w:eastAsia="仿宋_GB2312"/>
                <w:color w:val="auto"/>
                <w:sz w:val="24"/>
                <w:u w:val="single"/>
                <w:lang w:val="en-US" w:eastAsia="zh-CN"/>
              </w:rPr>
              <w:t xml:space="preserve">    </w:t>
            </w:r>
            <w:r>
              <w:rPr>
                <w:rFonts w:hint="eastAsia" w:ascii="仿宋_GB2312" w:eastAsia="仿宋_GB2312"/>
                <w:color w:val="auto"/>
                <w:sz w:val="24"/>
              </w:rPr>
              <w:t>日内办理完服务交接手续。</w:t>
            </w:r>
          </w:p>
        </w:tc>
      </w:tr>
    </w:tbl>
    <w:p>
      <w:pPr>
        <w:tabs>
          <w:tab w:val="left" w:pos="851"/>
          <w:tab w:val="left" w:pos="993"/>
          <w:tab w:val="left" w:pos="1134"/>
        </w:tabs>
        <w:spacing w:line="360" w:lineRule="exact"/>
        <w:ind w:firstLine="480" w:firstLineChars="200"/>
        <w:jc w:val="left"/>
        <w:rPr>
          <w:rFonts w:hint="eastAsia" w:ascii="仿宋_GB2312" w:hAnsi="宋体" w:eastAsia="仿宋_GB2312" w:cs="Arial"/>
          <w:color w:val="auto"/>
          <w:sz w:val="24"/>
          <w:lang w:val="en-US" w:eastAsia="zh-CN"/>
        </w:rPr>
      </w:pPr>
      <w:r>
        <w:rPr>
          <w:rFonts w:hint="eastAsia" w:ascii="仿宋_GB2312" w:hAnsi="宋体" w:eastAsia="仿宋_GB2312"/>
          <w:color w:val="auto"/>
          <w:sz w:val="24"/>
          <w:lang w:eastAsia="zh-CN"/>
        </w:rPr>
        <w:t>注：</w:t>
      </w:r>
      <w:r>
        <w:rPr>
          <w:rFonts w:hint="eastAsia" w:ascii="仿宋_GB2312" w:hAnsi="宋体" w:eastAsia="仿宋_GB2312"/>
          <w:color w:val="auto"/>
          <w:sz w:val="24"/>
          <w:lang w:val="en-US" w:eastAsia="zh-CN"/>
        </w:rPr>
        <w:t>1.</w:t>
      </w:r>
      <w:r>
        <w:rPr>
          <w:rFonts w:hint="eastAsia" w:ascii="仿宋_GB2312" w:hAnsi="宋体" w:eastAsia="仿宋_GB2312"/>
          <w:color w:val="auto"/>
          <w:sz w:val="24"/>
        </w:rPr>
        <w:t>本合同为固定单价合同，最终结算按甲方实际采购数量结算</w:t>
      </w:r>
      <w:r>
        <w:rPr>
          <w:rFonts w:hint="eastAsia" w:ascii="仿宋_GB2312" w:hAnsi="宋体" w:eastAsia="仿宋_GB2312"/>
          <w:color w:val="auto"/>
          <w:sz w:val="24"/>
          <w:lang w:eastAsia="zh-CN"/>
        </w:rPr>
        <w:t>，单价包含</w:t>
      </w:r>
      <w:r>
        <w:rPr>
          <w:rFonts w:hint="eastAsia" w:ascii="仿宋_GB2312" w:hAnsi="宋体" w:eastAsia="仿宋_GB2312" w:cs="Arial"/>
          <w:color w:val="auto"/>
          <w:sz w:val="24"/>
          <w:lang w:val="en-US" w:eastAsia="zh-CN"/>
        </w:rPr>
        <w:t>过磅计量、焚烧处置、环保治理、固废处置、设备运维、人工、税费等为完成采购项目规定的一切工作所需的全部费用。</w:t>
      </w:r>
    </w:p>
    <w:p>
      <w:pPr>
        <w:pStyle w:val="27"/>
        <w:rPr>
          <w:rFonts w:hint="eastAsia" w:ascii="仿宋_GB2312" w:hAnsi="宋体" w:eastAsia="仿宋_GB2312"/>
          <w:i w:val="0"/>
          <w:iCs w:val="0"/>
          <w:color w:val="auto"/>
          <w:sz w:val="24"/>
          <w:szCs w:val="24"/>
          <w:lang w:val="en-US"/>
        </w:rPr>
      </w:pPr>
      <w:r>
        <w:rPr>
          <w:rFonts w:hint="eastAsia" w:ascii="仿宋_GB2312" w:hAnsi="宋体" w:eastAsia="仿宋_GB2312" w:cs="Times New Roman"/>
          <w:i w:val="0"/>
          <w:iCs w:val="0"/>
          <w:color w:val="auto"/>
          <w:sz w:val="24"/>
          <w:szCs w:val="24"/>
          <w:lang w:val="en-US" w:eastAsia="zh-CN"/>
        </w:rPr>
        <w:t>2.</w:t>
      </w:r>
      <w:r>
        <w:rPr>
          <w:rFonts w:hint="eastAsia" w:ascii="仿宋_GB2312" w:hAnsi="宋体" w:eastAsia="仿宋_GB2312" w:cs="Times New Roman"/>
          <w:bCs w:val="0"/>
          <w:i w:val="0"/>
          <w:iCs w:val="0"/>
          <w:color w:val="auto"/>
          <w:sz w:val="24"/>
          <w:szCs w:val="24"/>
          <w:highlight w:val="none"/>
        </w:rPr>
        <w:t>其他相关费用由乙方自行承担。</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w:t>
      </w:r>
      <w:r>
        <w:rPr>
          <w:rFonts w:hint="eastAsia" w:ascii="仿宋_GB2312" w:hAnsi="宋体" w:eastAsia="仿宋_GB2312"/>
          <w:sz w:val="24"/>
          <w:lang w:eastAsia="zh-CN"/>
        </w:rPr>
        <w:t>二</w:t>
      </w:r>
      <w:r>
        <w:rPr>
          <w:rFonts w:hint="eastAsia" w:ascii="仿宋_GB2312" w:hAnsi="宋体" w:eastAsia="仿宋_GB2312"/>
          <w:sz w:val="24"/>
        </w:rPr>
        <w:t>章《采购需求》的相关内容。</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pPr>
        <w:tabs>
          <w:tab w:val="left" w:pos="851"/>
          <w:tab w:val="left" w:pos="993"/>
          <w:tab w:val="left" w:pos="1134"/>
        </w:tabs>
        <w:spacing w:line="400" w:lineRule="exact"/>
        <w:ind w:left="0" w:leftChars="0" w:firstLine="480" w:firstLineChars="20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lang w:val="en-US" w:eastAsia="zh-CN"/>
        </w:rPr>
        <w:t>月</w:t>
      </w:r>
      <w:r>
        <w:rPr>
          <w:rFonts w:hint="eastAsia" w:ascii="仿宋_GB2312" w:hAnsi="宋体" w:eastAsia="仿宋_GB2312"/>
          <w:sz w:val="24"/>
          <w:u w:val="single"/>
        </w:rPr>
        <w:t>。</w:t>
      </w:r>
      <w:r>
        <w:rPr>
          <w:rFonts w:ascii="仿宋_GB2312" w:hAnsi="仿宋_GB2312" w:eastAsia="仿宋_GB2312" w:cs="仿宋_GB2312"/>
          <w:b w:val="0"/>
          <w:bCs w:val="0"/>
          <w:color w:val="000000"/>
          <w:sz w:val="24"/>
          <w:szCs w:val="24"/>
          <w:highlight w:val="none"/>
        </w:rPr>
        <w:t>若出现项目最高限价</w:t>
      </w:r>
      <w:r>
        <w:rPr>
          <w:rFonts w:hint="eastAsia" w:ascii="仿宋_GB2312" w:hAnsi="仿宋_GB2312" w:eastAsia="仿宋_GB2312" w:cs="仿宋_GB2312"/>
          <w:b w:val="0"/>
          <w:bCs w:val="0"/>
          <w:color w:val="000000"/>
          <w:sz w:val="24"/>
          <w:szCs w:val="24"/>
          <w:highlight w:val="none"/>
        </w:rPr>
        <w:t>3,223,000.00</w:t>
      </w:r>
      <w:r>
        <w:rPr>
          <w:rStyle w:val="116"/>
          <w:rFonts w:hint="eastAsia" w:ascii="仿宋_GB2312" w:hAnsi="仿宋_GB2312" w:eastAsia="仿宋_GB2312" w:cs="仿宋_GB2312"/>
          <w:sz w:val="24"/>
          <w:szCs w:val="24"/>
          <w:highlight w:val="none"/>
        </w:rPr>
        <w:t>元</w:t>
      </w:r>
      <w:r>
        <w:rPr>
          <w:rStyle w:val="116"/>
          <w:rFonts w:hint="eastAsia" w:ascii="仿宋_GB2312" w:hAnsi="仿宋_GB2312" w:eastAsia="仿宋_GB2312" w:cs="仿宋_GB2312"/>
          <w:sz w:val="24"/>
          <w:szCs w:val="24"/>
          <w:highlight w:val="none"/>
          <w:lang w:val="en-US" w:eastAsia="zh-CN"/>
        </w:rPr>
        <w:t>支付完毕</w:t>
      </w:r>
      <w:r>
        <w:rPr>
          <w:rFonts w:ascii="仿宋_GB2312" w:hAnsi="仿宋_GB2312" w:eastAsia="仿宋_GB2312" w:cs="仿宋_GB2312"/>
          <w:b w:val="0"/>
          <w:bCs w:val="0"/>
          <w:color w:val="000000"/>
          <w:sz w:val="24"/>
          <w:szCs w:val="24"/>
          <w:highlight w:val="none"/>
        </w:rPr>
        <w:t>服务期未满的情况</w:t>
      </w:r>
      <w:r>
        <w:rPr>
          <w:rFonts w:hint="eastAsia" w:ascii="仿宋_GB2312" w:hAnsi="仿宋_GB2312" w:eastAsia="仿宋_GB2312" w:cs="仿宋_GB2312"/>
          <w:bCs/>
          <w:color w:val="auto"/>
          <w:sz w:val="24"/>
          <w:highlight w:val="none"/>
        </w:rPr>
        <w:t>，合同自动终止</w:t>
      </w:r>
      <w:r>
        <w:rPr>
          <w:rFonts w:hint="eastAsia"/>
          <w:highlight w:val="none"/>
          <w:lang w:eastAsia="zh-CN"/>
        </w:rPr>
        <w:t>。</w:t>
      </w:r>
      <w:r>
        <w:rPr>
          <w:rFonts w:hint="eastAsia" w:ascii="仿宋_GB2312" w:hAnsi="宋体" w:eastAsia="仿宋_GB2312"/>
          <w:color w:val="auto"/>
          <w:sz w:val="24"/>
          <w:highlight w:val="none"/>
        </w:rPr>
        <w:t>否则，对于超过项目最高限价金额部分，</w:t>
      </w:r>
      <w:r>
        <w:rPr>
          <w:rFonts w:hint="eastAsia" w:ascii="仿宋_GB2312" w:hAnsi="宋体" w:eastAsia="仿宋_GB2312"/>
          <w:color w:val="auto"/>
          <w:sz w:val="24"/>
          <w:highlight w:val="none"/>
          <w:lang w:eastAsia="zh-CN"/>
        </w:rPr>
        <w:t>甲方</w:t>
      </w:r>
      <w:r>
        <w:rPr>
          <w:rFonts w:hint="eastAsia" w:ascii="仿宋_GB2312" w:hAnsi="宋体" w:eastAsia="仿宋_GB2312"/>
          <w:color w:val="auto"/>
          <w:sz w:val="24"/>
          <w:highlight w:val="none"/>
        </w:rPr>
        <w:t>将不予支付。</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pPr>
        <w:widowControl/>
        <w:kinsoku w:val="0"/>
        <w:autoSpaceDE w:val="0"/>
        <w:autoSpaceDN w:val="0"/>
        <w:adjustRightInd w:val="0"/>
        <w:snapToGrid w:val="0"/>
        <w:spacing w:line="400" w:lineRule="exact"/>
        <w:ind w:firstLine="480" w:firstLineChars="200"/>
        <w:jc w:val="left"/>
        <w:textAlignment w:val="baseline"/>
        <w:rPr>
          <w:rFonts w:hint="eastAsia" w:ascii="仿宋_GB2312" w:hAnsi="宋体" w:eastAsia="仿宋_GB2312"/>
          <w:color w:val="auto"/>
          <w:sz w:val="24"/>
          <w:highlight w:val="none"/>
        </w:rPr>
      </w:pPr>
      <w:r>
        <w:rPr>
          <w:rFonts w:hint="eastAsia" w:ascii="仿宋_GB2312" w:hAnsi="宋体" w:eastAsia="仿宋_GB2312"/>
          <w:sz w:val="24"/>
        </w:rPr>
        <w:t>（二）</w:t>
      </w:r>
      <w:r>
        <w:rPr>
          <w:rFonts w:hint="eastAsia" w:ascii="仿宋_GB2312" w:hAnsi="仿宋_GB2312" w:eastAsia="仿宋_GB2312" w:cs="仿宋_GB2312"/>
          <w:spacing w:val="-8"/>
          <w:kern w:val="2"/>
          <w:sz w:val="24"/>
          <w:szCs w:val="24"/>
          <w:lang w:val="en-US" w:eastAsia="zh-CN" w:bidi="ar"/>
        </w:rPr>
        <w:t>1.</w:t>
      </w:r>
      <w:r>
        <w:rPr>
          <w:rFonts w:hint="eastAsia" w:ascii="仿宋_GB2312" w:hAnsi="宋体" w:eastAsia="仿宋_GB2312"/>
          <w:color w:val="auto"/>
          <w:sz w:val="24"/>
          <w:highlight w:val="none"/>
        </w:rPr>
        <w:t>合同</w:t>
      </w:r>
      <w:r>
        <w:rPr>
          <w:rFonts w:hint="eastAsia" w:ascii="仿宋_GB2312" w:eastAsia="仿宋_GB2312"/>
          <w:sz w:val="24"/>
          <w:highlight w:val="none"/>
          <w:lang w:eastAsia="zh-CN"/>
        </w:rPr>
        <w:t>单价及结算总价</w:t>
      </w:r>
      <w:r>
        <w:rPr>
          <w:rFonts w:hint="eastAsia" w:ascii="仿宋_GB2312" w:hAnsi="宋体" w:eastAsia="仿宋_GB2312"/>
          <w:color w:val="auto"/>
          <w:sz w:val="24"/>
          <w:highlight w:val="none"/>
        </w:rPr>
        <w:t>：1.项目单价以本合同第一条 合同标的表格中的约定为准，按</w:t>
      </w:r>
      <w:r>
        <w:rPr>
          <w:rFonts w:hint="eastAsia" w:ascii="仿宋_GB2312" w:hAnsi="宋体" w:eastAsia="仿宋_GB2312"/>
          <w:color w:val="auto"/>
          <w:sz w:val="24"/>
          <w:highlight w:val="none"/>
          <w:lang w:val="en-US" w:eastAsia="zh-CN"/>
        </w:rPr>
        <w:t>固定</w:t>
      </w:r>
      <w:r>
        <w:rPr>
          <w:rFonts w:hint="eastAsia" w:ascii="仿宋_GB2312" w:hAnsi="宋体" w:eastAsia="仿宋_GB2312"/>
          <w:color w:val="auto"/>
          <w:sz w:val="24"/>
          <w:highlight w:val="none"/>
        </w:rPr>
        <w:t>单价计算服务费。①</w:t>
      </w:r>
      <w:r>
        <w:rPr>
          <w:rFonts w:hint="eastAsia" w:ascii="仿宋_GB2312" w:hAnsi="仿宋_GB2312" w:eastAsia="仿宋_GB2312" w:cs="仿宋_GB2312"/>
          <w:spacing w:val="-8"/>
          <w:kern w:val="2"/>
          <w:sz w:val="24"/>
          <w:szCs w:val="24"/>
          <w:lang w:val="en-US" w:eastAsia="zh-CN" w:bidi="ar"/>
        </w:rPr>
        <w:t>生活垃圾实际处理量以生活垃圾进厂过磅净重为唯一结算依据。②结算方式按月定额：月度结算总价=月度生活垃圾实际处理量*固定单价。</w:t>
      </w:r>
    </w:p>
    <w:p>
      <w:pPr>
        <w:widowControl/>
        <w:numPr>
          <w:ilvl w:val="0"/>
          <w:numId w:val="0"/>
        </w:numPr>
        <w:tabs>
          <w:tab w:val="left" w:pos="312"/>
        </w:tabs>
        <w:snapToGrid w:val="0"/>
        <w:spacing w:line="360" w:lineRule="exact"/>
        <w:ind w:firstLine="684" w:firstLineChars="300"/>
        <w:jc w:val="left"/>
        <w:rPr>
          <w:rFonts w:hint="eastAsia" w:ascii="仿宋_GB2312" w:hAnsi="宋体" w:eastAsia="仿宋_GB2312"/>
          <w:sz w:val="24"/>
        </w:rPr>
      </w:pPr>
      <w:r>
        <w:rPr>
          <w:rFonts w:hint="eastAsia" w:ascii="仿宋_GB2312" w:hAnsi="宋体" w:eastAsia="仿宋_GB2312"/>
          <w:color w:val="auto"/>
          <w:spacing w:val="-6"/>
          <w:sz w:val="24"/>
          <w:highlight w:val="none"/>
          <w:lang w:val="en-US" w:eastAsia="zh-CN"/>
        </w:rPr>
        <w:t>2.</w:t>
      </w:r>
      <w:r>
        <w:rPr>
          <w:rFonts w:hint="eastAsia" w:ascii="仿宋_GB2312" w:hAnsi="宋体" w:eastAsia="仿宋_GB2312"/>
          <w:color w:val="auto"/>
          <w:spacing w:val="-6"/>
          <w:sz w:val="24"/>
          <w:highlight w:val="none"/>
        </w:rPr>
        <w:t>本项目服务期</w:t>
      </w:r>
      <w:r>
        <w:rPr>
          <w:rFonts w:hint="eastAsia" w:ascii="仿宋_GB2312" w:hAnsi="宋体" w:eastAsia="仿宋_GB2312"/>
          <w:color w:val="auto"/>
          <w:spacing w:val="-6"/>
          <w:sz w:val="24"/>
          <w:highlight w:val="none"/>
          <w:lang w:eastAsia="zh-CN"/>
        </w:rPr>
        <w:t>内</w:t>
      </w:r>
      <w:r>
        <w:rPr>
          <w:rFonts w:hint="eastAsia" w:ascii="仿宋_GB2312" w:hAnsi="宋体" w:eastAsia="仿宋_GB2312"/>
          <w:color w:val="auto"/>
          <w:spacing w:val="-6"/>
          <w:sz w:val="24"/>
          <w:highlight w:val="none"/>
        </w:rPr>
        <w:t>实际结算金额累计不得超过人民币叁佰贰拾贰万叁仟元</w:t>
      </w:r>
      <w:r>
        <w:rPr>
          <w:rFonts w:hint="eastAsia" w:ascii="仿宋_GB2312" w:hAnsi="宋体" w:eastAsia="仿宋_GB2312"/>
          <w:color w:val="auto"/>
          <w:spacing w:val="-6"/>
          <w:sz w:val="24"/>
          <w:highlight w:val="none"/>
          <w:lang w:eastAsia="zh-CN"/>
        </w:rPr>
        <w:t>整</w:t>
      </w:r>
      <w:r>
        <w:rPr>
          <w:rFonts w:hint="eastAsia" w:ascii="仿宋_GB2312" w:hAnsi="宋体" w:eastAsia="仿宋_GB2312"/>
          <w:color w:val="auto"/>
          <w:spacing w:val="-6"/>
          <w:sz w:val="24"/>
          <w:highlight w:val="none"/>
        </w:rPr>
        <w:t>（¥3,223,000.00）</w:t>
      </w:r>
      <w:r>
        <w:rPr>
          <w:rFonts w:hint="eastAsia" w:ascii="仿宋_GB2312" w:hAnsi="宋体" w:eastAsia="仿宋_GB2312"/>
          <w:color w:val="auto"/>
          <w:spacing w:val="-6"/>
          <w:sz w:val="24"/>
          <w:highlight w:val="none"/>
          <w:lang w:eastAsia="zh-CN"/>
        </w:rPr>
        <w:t>；</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cs="Arial"/>
          <w:color w:val="auto"/>
          <w:sz w:val="24"/>
          <w:lang w:val="en-US" w:eastAsia="zh-CN"/>
        </w:rPr>
        <w:t>自提供服务之日起</w:t>
      </w:r>
      <w:r>
        <w:rPr>
          <w:rFonts w:hint="eastAsia" w:ascii="仿宋_GB2312" w:hAnsi="宋体" w:eastAsia="仿宋_GB2312" w:cs="Arial"/>
          <w:color w:val="auto"/>
          <w:sz w:val="24"/>
        </w:rPr>
        <w:t xml:space="preserve"> ，</w:t>
      </w:r>
      <w:r>
        <w:rPr>
          <w:rFonts w:hint="eastAsia" w:ascii="仿宋_GB2312" w:hAnsi="宋体" w:eastAsia="仿宋_GB2312" w:cs="Arial"/>
          <w:color w:val="auto"/>
          <w:sz w:val="24"/>
          <w:lang w:eastAsia="zh-CN"/>
        </w:rPr>
        <w:t>生活垃圾</w:t>
      </w:r>
      <w:r>
        <w:rPr>
          <w:rFonts w:hint="eastAsia" w:ascii="仿宋_GB2312" w:hAnsi="仿宋_GB2312" w:eastAsia="仿宋_GB2312" w:cs="仿宋_GB2312"/>
          <w:spacing w:val="-8"/>
          <w:kern w:val="2"/>
          <w:sz w:val="24"/>
          <w:szCs w:val="24"/>
          <w:lang w:val="en-US" w:eastAsia="zh-CN" w:bidi="ar"/>
        </w:rPr>
        <w:t>实际</w:t>
      </w:r>
      <w:r>
        <w:rPr>
          <w:rFonts w:hint="eastAsia" w:ascii="仿宋_GB2312" w:hAnsi="宋体" w:eastAsia="仿宋_GB2312" w:cs="Arial"/>
          <w:color w:val="auto"/>
          <w:sz w:val="24"/>
          <w:lang w:eastAsia="zh-CN"/>
        </w:rPr>
        <w:t>处理量经双方核算签字确认后，</w:t>
      </w:r>
      <w:r>
        <w:rPr>
          <w:rFonts w:hint="eastAsia" w:ascii="仿宋_GB2312" w:hAnsi="宋体" w:eastAsia="仿宋_GB2312" w:cs="Arial"/>
          <w:color w:val="auto"/>
          <w:sz w:val="24"/>
        </w:rPr>
        <w:t>按实按</w:t>
      </w:r>
      <w:r>
        <w:rPr>
          <w:rFonts w:hint="eastAsia" w:ascii="仿宋_GB2312" w:hAnsi="宋体" w:eastAsia="仿宋_GB2312" w:cs="Arial"/>
          <w:color w:val="auto"/>
          <w:sz w:val="24"/>
          <w:lang w:val="en-US" w:eastAsia="zh-CN"/>
        </w:rPr>
        <w:t>月</w:t>
      </w:r>
      <w:r>
        <w:rPr>
          <w:rFonts w:hint="eastAsia" w:ascii="仿宋_GB2312" w:hAnsi="宋体" w:eastAsia="仿宋_GB2312" w:cs="Arial"/>
          <w:color w:val="auto"/>
          <w:sz w:val="24"/>
        </w:rPr>
        <w:t>结算</w:t>
      </w:r>
      <w:r>
        <w:rPr>
          <w:rFonts w:hint="eastAsia" w:ascii="仿宋_GB2312" w:hAnsi="宋体" w:eastAsia="仿宋_GB2312" w:cs="Arial"/>
          <w:color w:val="auto"/>
          <w:sz w:val="24"/>
          <w:lang w:eastAsia="zh-CN"/>
        </w:rPr>
        <w:t>，</w:t>
      </w:r>
      <w:r>
        <w:rPr>
          <w:rFonts w:hint="eastAsia" w:ascii="仿宋_GB2312" w:hAnsi="宋体" w:eastAsia="仿宋_GB2312"/>
          <w:sz w:val="24"/>
        </w:rPr>
        <w:t>乙方</w:t>
      </w:r>
      <w:r>
        <w:rPr>
          <w:rFonts w:hint="eastAsia" w:ascii="仿宋_GB2312" w:hAnsi="仿宋_GB2312" w:eastAsia="仿宋_GB2312" w:cs="仿宋_GB2312"/>
          <w:bCs/>
          <w:color w:val="auto"/>
          <w:sz w:val="24"/>
          <w:highlight w:val="none"/>
        </w:rPr>
        <w:t>应当于</w:t>
      </w:r>
      <w:r>
        <w:rPr>
          <w:rFonts w:hint="eastAsia" w:ascii="仿宋_GB2312" w:hAnsi="仿宋_GB2312" w:eastAsia="仿宋_GB2312" w:cs="仿宋_GB2312"/>
          <w:bCs/>
          <w:color w:val="auto"/>
          <w:sz w:val="24"/>
          <w:highlight w:val="none"/>
          <w:lang w:eastAsia="zh-CN"/>
        </w:rPr>
        <w:t>下月</w:t>
      </w:r>
      <w:r>
        <w:rPr>
          <w:rFonts w:hint="eastAsia" w:ascii="仿宋_GB2312" w:hAnsi="仿宋_GB2312" w:eastAsia="仿宋_GB2312" w:cs="仿宋_GB2312"/>
          <w:bCs/>
          <w:color w:val="auto"/>
          <w:sz w:val="24"/>
          <w:highlight w:val="none"/>
        </w:rPr>
        <w:t>开始后10个工作日内，将上</w:t>
      </w:r>
      <w:r>
        <w:rPr>
          <w:rFonts w:hint="eastAsia" w:ascii="仿宋_GB2312" w:hAnsi="仿宋_GB2312" w:eastAsia="仿宋_GB2312" w:cs="仿宋_GB2312"/>
          <w:bCs/>
          <w:color w:val="auto"/>
          <w:sz w:val="24"/>
          <w:highlight w:val="none"/>
          <w:lang w:eastAsia="zh-CN"/>
        </w:rPr>
        <w:t>月</w:t>
      </w:r>
      <w:r>
        <w:rPr>
          <w:rFonts w:hint="eastAsia" w:ascii="仿宋_GB2312" w:hAnsi="仿宋_GB2312" w:eastAsia="仿宋_GB2312" w:cs="仿宋_GB2312"/>
          <w:bCs/>
          <w:color w:val="auto"/>
          <w:sz w:val="24"/>
          <w:highlight w:val="none"/>
        </w:rPr>
        <w:t>合法、有效发票开具给</w:t>
      </w:r>
      <w:r>
        <w:rPr>
          <w:rFonts w:hint="eastAsia" w:ascii="仿宋_GB2312" w:hAnsi="宋体" w:eastAsia="仿宋_GB2312"/>
          <w:sz w:val="24"/>
        </w:rPr>
        <w:t>甲方</w:t>
      </w:r>
      <w:r>
        <w:rPr>
          <w:rFonts w:hint="eastAsia" w:ascii="仿宋_GB2312" w:hAnsi="仿宋_GB2312" w:eastAsia="仿宋_GB2312" w:cs="仿宋_GB2312"/>
          <w:bCs/>
          <w:color w:val="auto"/>
          <w:sz w:val="24"/>
          <w:highlight w:val="none"/>
        </w:rPr>
        <w:t>，</w:t>
      </w:r>
      <w:r>
        <w:rPr>
          <w:rFonts w:hint="eastAsia" w:ascii="仿宋_GB2312" w:hAnsi="宋体" w:eastAsia="仿宋_GB2312"/>
          <w:sz w:val="24"/>
        </w:rPr>
        <w:t>甲方</w:t>
      </w:r>
      <w:r>
        <w:rPr>
          <w:rFonts w:hint="eastAsia" w:ascii="仿宋_GB2312" w:hAnsi="仿宋_GB2312" w:eastAsia="仿宋_GB2312" w:cs="仿宋_GB2312"/>
          <w:bCs/>
          <w:color w:val="auto"/>
          <w:sz w:val="24"/>
          <w:highlight w:val="none"/>
          <w:lang w:eastAsia="zh-CN"/>
        </w:rPr>
        <w:t>原则上</w:t>
      </w:r>
      <w:r>
        <w:rPr>
          <w:rFonts w:hint="eastAsia" w:ascii="仿宋_GB2312" w:hAnsi="仿宋_GB2312" w:eastAsia="仿宋_GB2312" w:cs="仿宋_GB2312"/>
          <w:bCs/>
          <w:color w:val="auto"/>
          <w:sz w:val="24"/>
          <w:highlight w:val="none"/>
        </w:rPr>
        <w:t>应当自收到发票后 10 个工作日内将资金支付到合同约定的</w:t>
      </w:r>
      <w:r>
        <w:rPr>
          <w:rFonts w:hint="eastAsia" w:ascii="仿宋_GB2312" w:hAnsi="宋体" w:eastAsia="仿宋_GB2312"/>
          <w:sz w:val="24"/>
        </w:rPr>
        <w:t>乙方</w:t>
      </w:r>
      <w:r>
        <w:rPr>
          <w:rFonts w:hint="eastAsia" w:ascii="仿宋_GB2312" w:hAnsi="仿宋_GB2312" w:eastAsia="仿宋_GB2312" w:cs="仿宋_GB2312"/>
          <w:bCs/>
          <w:color w:val="auto"/>
          <w:sz w:val="24"/>
          <w:highlight w:val="none"/>
        </w:rPr>
        <w:t>账户</w:t>
      </w:r>
      <w:r>
        <w:rPr>
          <w:rFonts w:hint="eastAsia" w:ascii="仿宋_GB2312" w:hAnsi="仿宋_GB2312" w:eastAsia="仿宋_GB2312" w:cs="仿宋_GB2312"/>
          <w:bCs/>
          <w:color w:val="auto"/>
          <w:sz w:val="24"/>
          <w:highlight w:val="none"/>
          <w:lang w:eastAsia="zh-CN"/>
        </w:rPr>
        <w:t>（不计利息）</w:t>
      </w:r>
      <w:r>
        <w:rPr>
          <w:rFonts w:hint="eastAsia" w:ascii="仿宋_GB2312" w:hAnsi="仿宋_GB2312" w:eastAsia="仿宋_GB2312" w:cs="仿宋_GB2312"/>
          <w:bCs/>
          <w:color w:val="auto"/>
          <w:sz w:val="24"/>
          <w:highlight w:val="none"/>
        </w:rPr>
        <w:t>。</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w:t>
      </w:r>
      <w:r>
        <w:rPr>
          <w:rFonts w:hint="eastAsia" w:ascii="仿宋_GB2312" w:hAnsi="宋体" w:eastAsia="仿宋_GB2312"/>
          <w:color w:val="auto"/>
          <w:sz w:val="24"/>
          <w:u w:val="single"/>
          <w:lang w:eastAsia="zh-CN"/>
        </w:rPr>
        <w:t>本项目</w:t>
      </w:r>
      <w:r>
        <w:rPr>
          <w:rFonts w:hint="eastAsia" w:ascii="仿宋_GB2312" w:hAnsi="宋体" w:eastAsia="仿宋_GB2312"/>
          <w:color w:val="auto"/>
          <w:sz w:val="24"/>
          <w:u w:val="single"/>
        </w:rPr>
        <w:t>采购</w:t>
      </w:r>
      <w:r>
        <w:rPr>
          <w:rFonts w:hint="eastAsia" w:ascii="仿宋_GB2312" w:hAnsi="宋体" w:eastAsia="仿宋_GB2312"/>
          <w:sz w:val="24"/>
          <w:u w:val="single"/>
        </w:rPr>
        <w:t>文件的第</w:t>
      </w:r>
      <w:r>
        <w:rPr>
          <w:rFonts w:hint="eastAsia" w:ascii="仿宋_GB2312" w:hAnsi="宋体" w:eastAsia="仿宋_GB2312"/>
          <w:sz w:val="24"/>
          <w:u w:val="single"/>
          <w:lang w:eastAsia="zh-CN"/>
        </w:rPr>
        <w:t>二</w:t>
      </w:r>
      <w:r>
        <w:rPr>
          <w:rFonts w:hint="eastAsia" w:ascii="仿宋_GB2312" w:hAnsi="宋体" w:eastAsia="仿宋_GB2312"/>
          <w:sz w:val="24"/>
          <w:u w:val="single"/>
        </w:rPr>
        <w:t>章《采购需求》中约定的甲方的权利和义务。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w:t>
      </w:r>
      <w:r>
        <w:rPr>
          <w:rFonts w:hint="eastAsia" w:ascii="仿宋_GB2312" w:hAnsi="宋体" w:eastAsia="仿宋_GB2312"/>
          <w:sz w:val="24"/>
          <w:u w:val="single"/>
          <w:lang w:eastAsia="zh-CN"/>
        </w:rPr>
        <w:t>本项目</w:t>
      </w:r>
      <w:r>
        <w:rPr>
          <w:rFonts w:hint="eastAsia" w:ascii="仿宋_GB2312" w:hAnsi="宋体" w:eastAsia="仿宋_GB2312"/>
          <w:color w:val="auto"/>
          <w:sz w:val="24"/>
          <w:u w:val="single"/>
        </w:rPr>
        <w:t>采购</w:t>
      </w:r>
      <w:r>
        <w:rPr>
          <w:rFonts w:hint="eastAsia" w:ascii="仿宋_GB2312" w:hAnsi="宋体" w:eastAsia="仿宋_GB2312"/>
          <w:sz w:val="24"/>
          <w:u w:val="single"/>
        </w:rPr>
        <w:t>文件的第</w:t>
      </w:r>
      <w:r>
        <w:rPr>
          <w:rFonts w:hint="eastAsia" w:ascii="仿宋_GB2312" w:hAnsi="宋体" w:eastAsia="仿宋_GB2312"/>
          <w:sz w:val="24"/>
          <w:u w:val="single"/>
          <w:lang w:eastAsia="zh-CN"/>
        </w:rPr>
        <w:t>二</w:t>
      </w:r>
      <w:r>
        <w:rPr>
          <w:rFonts w:hint="eastAsia" w:ascii="仿宋_GB2312" w:hAnsi="宋体" w:eastAsia="仿宋_GB2312"/>
          <w:sz w:val="24"/>
          <w:u w:val="single"/>
        </w:rPr>
        <w:t>章《采购需求》中约定的乙方的权利和义务。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pPr>
        <w:pStyle w:val="28"/>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pPr>
        <w:pStyle w:val="28"/>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pPr>
        <w:pStyle w:val="28"/>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lang w:val="en-US" w:eastAsia="zh-CN"/>
        </w:rPr>
        <w:t>单一来源采购文件</w:t>
      </w:r>
      <w:r>
        <w:rPr>
          <w:rFonts w:hint="eastAsia" w:ascii="仿宋_GB2312" w:hAnsi="宋体" w:eastAsia="仿宋_GB2312"/>
          <w:sz w:val="24"/>
        </w:rPr>
        <w:t>；</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pPr>
        <w:pStyle w:val="28"/>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5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pPr>
        <w:spacing w:line="360" w:lineRule="exact"/>
        <w:ind w:left="420" w:leftChars="200" w:firstLine="360" w:firstLineChars="150"/>
        <w:jc w:val="left"/>
        <w:rPr>
          <w:rFonts w:hint="eastAsia" w:ascii="仿宋_GB2312" w:hAnsi="宋体" w:eastAsia="仿宋_GB2312"/>
          <w:sz w:val="24"/>
        </w:rPr>
      </w:pPr>
    </w:p>
    <w:p>
      <w:pPr>
        <w:rPr>
          <w:rFonts w:hint="eastAsia" w:ascii="仿宋_GB2312" w:hAnsi="宋体" w:eastAsia="仿宋_GB2312"/>
          <w:szCs w:val="21"/>
        </w:rPr>
      </w:pPr>
    </w:p>
    <w:p>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51"/>
        <w:tblW w:w="0" w:type="auto"/>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widowControl/>
        <w:jc w:val="left"/>
        <w:rPr>
          <w:rFonts w:hint="eastAsia" w:ascii="宋体" w:hAnsi="宋体" w:cs="宋体"/>
          <w:b/>
          <w:bCs/>
          <w:kern w:val="0"/>
          <w:sz w:val="32"/>
          <w:szCs w:val="32"/>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pPr>
        <w:spacing w:line="276" w:lineRule="auto"/>
        <w:jc w:val="left"/>
        <w:rPr>
          <w:rFonts w:ascii="仿宋_GB2312" w:hAnsi="华文中宋" w:eastAsia="仿宋_GB2312"/>
          <w:b/>
          <w:bCs/>
          <w:color w:val="auto"/>
          <w:szCs w:val="21"/>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hint="eastAsia" w:ascii="仿宋_GB2312" w:hAnsi="华文中宋" w:eastAsia="仿宋_GB2312"/>
          <w:bCs/>
          <w:color w:val="auto"/>
          <w:sz w:val="32"/>
          <w:szCs w:val="32"/>
        </w:rPr>
      </w:pPr>
    </w:p>
    <w:p>
      <w:pPr>
        <w:spacing w:line="276" w:lineRule="auto"/>
        <w:jc w:val="center"/>
        <w:rPr>
          <w:rFonts w:hint="eastAsia"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spacing w:line="276" w:lineRule="auto"/>
        <w:jc w:val="center"/>
        <w:rPr>
          <w:rFonts w:ascii="仿宋_GB2312" w:hAnsi="华文中宋" w:eastAsia="仿宋_GB2312"/>
          <w:bCs/>
          <w:color w:val="auto"/>
          <w:sz w:val="32"/>
          <w:szCs w:val="32"/>
        </w:rPr>
      </w:pPr>
    </w:p>
    <w:p>
      <w:pPr>
        <w:pStyle w:val="6"/>
        <w:jc w:val="center"/>
        <w:rPr>
          <w:rFonts w:ascii="仿宋_GB2312" w:eastAsia="仿宋_GB2312"/>
          <w:color w:val="auto"/>
        </w:rPr>
      </w:pPr>
      <w:bookmarkStart w:id="99" w:name="_Toc33"/>
      <w:bookmarkStart w:id="100" w:name="_Toc18852"/>
      <w:bookmarkStart w:id="101" w:name="_Toc2441"/>
      <w:bookmarkStart w:id="102" w:name="_Toc517113880"/>
      <w:bookmarkStart w:id="103" w:name="_Toc32574"/>
      <w:bookmarkStart w:id="104" w:name="_Toc8489"/>
      <w:bookmarkStart w:id="105" w:name="_Toc18602"/>
      <w:bookmarkStart w:id="106" w:name="_Toc29982"/>
      <w:bookmarkStart w:id="107" w:name="_Toc11814"/>
      <w:bookmarkStart w:id="108" w:name="_Toc3781"/>
      <w:bookmarkStart w:id="109" w:name="_Toc25851"/>
      <w:bookmarkStart w:id="110" w:name="_Toc504053343"/>
      <w:bookmarkStart w:id="111" w:name="_Toc9330"/>
      <w:bookmarkStart w:id="112" w:name="_Toc504231525"/>
      <w:r>
        <w:rPr>
          <w:rFonts w:hint="eastAsia"/>
          <w:color w:val="auto"/>
          <w:sz w:val="32"/>
        </w:rPr>
        <w:t>第五章 响应文件格式</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spacing w:line="276" w:lineRule="auto"/>
        <w:jc w:val="center"/>
        <w:rPr>
          <w:rFonts w:ascii="仿宋_GB2312" w:eastAsia="仿宋_GB2312"/>
          <w:b/>
          <w:color w:val="auto"/>
          <w:sz w:val="44"/>
          <w:szCs w:val="44"/>
        </w:rPr>
      </w:pPr>
    </w:p>
    <w:p>
      <w:pPr>
        <w:spacing w:line="276" w:lineRule="auto"/>
        <w:jc w:val="center"/>
        <w:rPr>
          <w:rFonts w:ascii="仿宋_GB2312" w:eastAsia="仿宋_GB2312"/>
          <w:b/>
          <w:color w:val="auto"/>
          <w:sz w:val="44"/>
          <w:szCs w:val="44"/>
        </w:rPr>
      </w:pPr>
    </w:p>
    <w:p>
      <w:pPr>
        <w:spacing w:line="276" w:lineRule="auto"/>
        <w:jc w:val="center"/>
        <w:rPr>
          <w:rFonts w:ascii="仿宋_GB2312" w:eastAsia="仿宋_GB2312"/>
          <w:b/>
          <w:color w:val="auto"/>
          <w:sz w:val="44"/>
          <w:szCs w:val="44"/>
        </w:rPr>
      </w:pPr>
    </w:p>
    <w:p>
      <w:pPr>
        <w:spacing w:line="276" w:lineRule="auto"/>
        <w:jc w:val="center"/>
        <w:rPr>
          <w:rFonts w:ascii="仿宋_GB2312" w:eastAsia="仿宋_GB2312"/>
          <w:b/>
          <w:color w:val="auto"/>
          <w:sz w:val="44"/>
          <w:szCs w:val="44"/>
        </w:rPr>
      </w:pPr>
    </w:p>
    <w:p>
      <w:pPr>
        <w:spacing w:line="276" w:lineRule="auto"/>
        <w:jc w:val="center"/>
        <w:rPr>
          <w:rFonts w:ascii="仿宋_GB2312" w:eastAsia="仿宋_GB2312"/>
          <w:b/>
          <w:color w:val="auto"/>
          <w:sz w:val="44"/>
          <w:szCs w:val="44"/>
        </w:rPr>
      </w:pPr>
    </w:p>
    <w:p>
      <w:pPr>
        <w:spacing w:line="276" w:lineRule="auto"/>
        <w:jc w:val="center"/>
        <w:rPr>
          <w:rFonts w:ascii="仿宋_GB2312" w:eastAsia="仿宋_GB2312"/>
          <w:b/>
          <w:color w:val="auto"/>
          <w:sz w:val="44"/>
          <w:szCs w:val="44"/>
        </w:rPr>
      </w:pPr>
    </w:p>
    <w:p>
      <w:pPr>
        <w:spacing w:line="276" w:lineRule="auto"/>
        <w:rPr>
          <w:rFonts w:ascii="仿宋_GB2312" w:eastAsia="仿宋_GB2312"/>
          <w:color w:val="auto"/>
          <w:spacing w:val="6"/>
          <w:sz w:val="24"/>
        </w:rPr>
      </w:pPr>
    </w:p>
    <w:p>
      <w:pPr>
        <w:pageBreakBefore/>
        <w:spacing w:line="460" w:lineRule="exact"/>
        <w:ind w:firstLine="1807" w:firstLineChars="500"/>
        <w:jc w:val="both"/>
        <w:rPr>
          <w:rFonts w:ascii="仿宋_GB2312" w:hAnsi="仿宋_GB2312" w:eastAsia="仿宋_GB2312" w:cs="仿宋_GB2312"/>
          <w:b/>
          <w:color w:val="auto"/>
          <w:sz w:val="36"/>
          <w:szCs w:val="36"/>
        </w:rPr>
      </w:pPr>
      <w:r>
        <w:rPr>
          <w:rFonts w:hint="eastAsia" w:ascii="仿宋_GB2312" w:hAnsi="仿宋_GB2312" w:eastAsia="仿宋_GB2312" w:cs="仿宋_GB2312"/>
          <w:b/>
          <w:color w:val="auto"/>
          <w:sz w:val="36"/>
          <w:szCs w:val="36"/>
        </w:rPr>
        <w:t>供应商提交电子响应文件须知</w:t>
      </w:r>
    </w:p>
    <w:p>
      <w:pPr>
        <w:adjustRightInd w:val="0"/>
        <w:snapToGrid w:val="0"/>
        <w:spacing w:line="460" w:lineRule="exact"/>
        <w:ind w:firstLine="480" w:firstLineChars="200"/>
        <w:jc w:val="left"/>
        <w:rPr>
          <w:rFonts w:ascii="仿宋_GB2312" w:hAnsi="仿宋_GB2312" w:eastAsia="仿宋_GB2312" w:cs="仿宋_GB2312"/>
          <w:bCs/>
          <w:color w:val="auto"/>
          <w:sz w:val="24"/>
        </w:rPr>
      </w:pPr>
    </w:p>
    <w:p>
      <w:pPr>
        <w:adjustRightInd w:val="0"/>
        <w:snapToGrid w:val="0"/>
        <w:spacing w:line="420" w:lineRule="exact"/>
        <w:ind w:firstLine="480"/>
        <w:jc w:val="left"/>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一、供应商应保证全部声明和问题的回答是真实的和准确的。</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二、</w:t>
      </w:r>
      <w:r>
        <w:rPr>
          <w:rFonts w:hint="eastAsia" w:ascii="仿宋_GB2312" w:hAnsi="仿宋_GB2312" w:eastAsia="仿宋_GB2312" w:cs="仿宋_GB2312"/>
          <w:bCs/>
          <w:color w:val="auto"/>
          <w:sz w:val="24"/>
          <w:lang w:val="en-US" w:eastAsia="zh-CN"/>
        </w:rPr>
        <w:t>协商</w:t>
      </w:r>
      <w:r>
        <w:rPr>
          <w:rFonts w:hint="eastAsia" w:ascii="仿宋_GB2312" w:hAnsi="仿宋_GB2312" w:eastAsia="仿宋_GB2312" w:cs="仿宋_GB2312"/>
          <w:bCs/>
          <w:color w:val="auto"/>
          <w:sz w:val="24"/>
        </w:rPr>
        <w:t>小组将应用供应商递交的资料作出自己的判断。</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三、供应商递交的材料将在一定期限内被保密保存，不予退还。</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四、电子响应文件编制格式及规范要求：</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（一）响应文件应使用</w:t>
      </w:r>
      <w:r>
        <w:rPr>
          <w:rFonts w:hint="eastAsia" w:ascii="仿宋_GB2312" w:hAnsi="宋体" w:eastAsia="仿宋_GB2312"/>
          <w:color w:val="auto"/>
          <w:sz w:val="24"/>
        </w:rPr>
        <w:t>广西政府采购云平台</w:t>
      </w:r>
      <w:r>
        <w:rPr>
          <w:rFonts w:hint="eastAsia" w:ascii="仿宋_GB2312" w:hAnsi="仿宋_GB2312" w:eastAsia="仿宋_GB2312" w:cs="仿宋_GB2312"/>
          <w:bCs/>
          <w:color w:val="auto"/>
          <w:sz w:val="24"/>
        </w:rPr>
        <w:t>电子投标客户端软件，并按照本</w:t>
      </w:r>
      <w:r>
        <w:rPr>
          <w:rFonts w:hint="eastAsia" w:ascii="仿宋_GB2312" w:hAnsi="仿宋_GB2312" w:eastAsia="仿宋_GB2312" w:cs="仿宋_GB2312"/>
          <w:bCs/>
          <w:color w:val="auto"/>
          <w:sz w:val="24"/>
          <w:lang w:val="en-US" w:eastAsia="zh-CN"/>
        </w:rPr>
        <w:t>单一来源采购</w:t>
      </w:r>
      <w:r>
        <w:rPr>
          <w:rFonts w:hint="eastAsia" w:ascii="仿宋_GB2312" w:hAnsi="仿宋_GB2312" w:eastAsia="仿宋_GB2312" w:cs="仿宋_GB2312"/>
          <w:bCs/>
          <w:color w:val="auto"/>
          <w:sz w:val="24"/>
        </w:rPr>
        <w:t>文件和</w:t>
      </w:r>
      <w:r>
        <w:rPr>
          <w:rFonts w:hint="eastAsia" w:ascii="仿宋_GB2312" w:hAnsi="宋体" w:eastAsia="仿宋_GB2312"/>
          <w:color w:val="auto"/>
          <w:sz w:val="24"/>
        </w:rPr>
        <w:t>广西政府采购云平台</w:t>
      </w:r>
      <w:r>
        <w:rPr>
          <w:rFonts w:hint="eastAsia" w:ascii="仿宋_GB2312" w:hAnsi="仿宋_GB2312" w:eastAsia="仿宋_GB2312" w:cs="仿宋_GB2312"/>
          <w:bCs/>
          <w:color w:val="auto"/>
          <w:sz w:val="24"/>
        </w:rPr>
        <w:t>要求编制并加密响应文件。未按规定加密的响应文件，</w:t>
      </w:r>
      <w:r>
        <w:rPr>
          <w:rFonts w:hint="eastAsia" w:ascii="仿宋_GB2312" w:hAnsi="宋体" w:eastAsia="仿宋_GB2312"/>
          <w:color w:val="auto"/>
          <w:sz w:val="24"/>
        </w:rPr>
        <w:t>广西政府采购云平台</w:t>
      </w:r>
      <w:r>
        <w:rPr>
          <w:rFonts w:hint="eastAsia" w:ascii="仿宋_GB2312" w:hAnsi="仿宋_GB2312" w:eastAsia="仿宋_GB2312" w:cs="仿宋_GB2312"/>
          <w:bCs/>
          <w:color w:val="auto"/>
          <w:sz w:val="24"/>
        </w:rPr>
        <w:t>将拒收。</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（二）响应文件制作并加密完成后应在</w:t>
      </w:r>
      <w:r>
        <w:rPr>
          <w:rFonts w:hint="eastAsia" w:ascii="仿宋_GB2312" w:hAnsi="宋体" w:eastAsia="仿宋_GB2312"/>
          <w:color w:val="auto"/>
          <w:sz w:val="24"/>
        </w:rPr>
        <w:t>广西政府采购云平台</w:t>
      </w:r>
      <w:r>
        <w:rPr>
          <w:rFonts w:hint="eastAsia" w:ascii="仿宋_GB2312" w:hAnsi="仿宋_GB2312" w:eastAsia="仿宋_GB2312" w:cs="仿宋_GB2312"/>
          <w:bCs/>
          <w:color w:val="auto"/>
          <w:sz w:val="24"/>
        </w:rPr>
        <w:t>上传完成。</w:t>
      </w:r>
    </w:p>
    <w:p>
      <w:pPr>
        <w:adjustRightInd w:val="0"/>
        <w:snapToGrid w:val="0"/>
        <w:spacing w:line="420" w:lineRule="exact"/>
        <w:ind w:firstLine="482" w:firstLineChars="200"/>
        <w:jc w:val="left"/>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（三）响应文件应使用CA证书进行电子签章。在签章时，供应商应注意CA电子签章的位置，如因CA电子签章遮挡重要、关键信息导致</w:t>
      </w:r>
      <w:r>
        <w:rPr>
          <w:rFonts w:hint="eastAsia" w:ascii="仿宋_GB2312" w:hAnsi="仿宋_GB2312" w:eastAsia="仿宋_GB2312" w:cs="仿宋_GB2312"/>
          <w:b/>
          <w:bCs/>
          <w:color w:val="auto"/>
          <w:sz w:val="24"/>
          <w:lang w:val="en-US" w:eastAsia="zh-CN"/>
        </w:rPr>
        <w:t>协</w:t>
      </w:r>
      <w:r>
        <w:rPr>
          <w:rFonts w:hint="eastAsia" w:ascii="仿宋_GB2312" w:hAnsi="仿宋_GB2312" w:eastAsia="仿宋_GB2312" w:cs="仿宋_GB2312"/>
          <w:b/>
          <w:bCs/>
          <w:color w:val="auto"/>
          <w:sz w:val="24"/>
          <w:lang w:eastAsia="zh-CN"/>
        </w:rPr>
        <w:t>商小组</w:t>
      </w:r>
      <w:r>
        <w:rPr>
          <w:rFonts w:hint="eastAsia" w:ascii="仿宋_GB2312" w:hAnsi="仿宋_GB2312" w:eastAsia="仿宋_GB2312" w:cs="仿宋_GB2312"/>
          <w:b/>
          <w:bCs/>
          <w:color w:val="auto"/>
          <w:sz w:val="24"/>
        </w:rPr>
        <w:t>作出对供应商不利评审的，后果由供应商负责。</w:t>
      </w:r>
    </w:p>
    <w:p>
      <w:pPr>
        <w:adjustRightInd w:val="0"/>
        <w:snapToGrid w:val="0"/>
        <w:spacing w:line="420" w:lineRule="exact"/>
        <w:ind w:firstLine="482" w:firstLineChars="200"/>
        <w:jc w:val="left"/>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（四）供应商应准确设置评审关联点。未设置或设置错误导致响应文件被误读、漏读或者查找不到相关内容的，是供应商的责任。</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（五）响应文件所提供的相关材料的尺寸和清晰度应该能够在电脑上被阅读、识别和判断。</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（六）响应文件内容无法阅读、识别和判断的，视为未提供。</w:t>
      </w:r>
    </w:p>
    <w:p>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（七）响应文件的容量大小须符合</w:t>
      </w:r>
      <w:r>
        <w:rPr>
          <w:rFonts w:hint="eastAsia" w:ascii="仿宋_GB2312" w:hAnsi="宋体" w:eastAsia="仿宋_GB2312"/>
          <w:color w:val="auto"/>
          <w:sz w:val="24"/>
        </w:rPr>
        <w:t>广西政府采购云平台</w:t>
      </w:r>
      <w:r>
        <w:rPr>
          <w:rFonts w:hint="eastAsia" w:ascii="仿宋_GB2312" w:hAnsi="仿宋_GB2312" w:eastAsia="仿宋_GB2312" w:cs="仿宋_GB2312"/>
          <w:bCs/>
          <w:color w:val="auto"/>
          <w:sz w:val="24"/>
        </w:rPr>
        <w:t>规定。</w:t>
      </w:r>
    </w:p>
    <w:p>
      <w:pPr>
        <w:adjustRightInd w:val="0"/>
        <w:snapToGrid w:val="0"/>
        <w:spacing w:line="420" w:lineRule="exact"/>
        <w:ind w:firstLine="482" w:firstLineChars="200"/>
        <w:jc w:val="left"/>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五、供应商在使用广西政府采购云平台进行投标过程中遇到涉及平台使用的任何问题，可致电平台技术支持热线咨询，联系方式：95763。</w:t>
      </w:r>
    </w:p>
    <w:p>
      <w:pPr>
        <w:snapToGrid w:val="0"/>
        <w:spacing w:line="420" w:lineRule="exact"/>
        <w:ind w:firstLine="482" w:firstLineChars="200"/>
        <w:jc w:val="left"/>
        <w:rPr>
          <w:rFonts w:ascii="仿宋_GB2312" w:hAnsi="宋体" w:eastAsia="仿宋_GB2312"/>
          <w:b/>
          <w:bCs/>
          <w:color w:val="auto"/>
          <w:sz w:val="24"/>
        </w:rPr>
      </w:pPr>
      <w:r>
        <w:rPr>
          <w:rFonts w:hint="eastAsia" w:ascii="仿宋_GB2312" w:hAnsi="宋体" w:eastAsia="仿宋_GB2312"/>
          <w:b/>
          <w:bCs/>
          <w:color w:val="auto"/>
          <w:sz w:val="24"/>
        </w:rPr>
        <w:t>六、特别说明</w:t>
      </w:r>
    </w:p>
    <w:p>
      <w:pPr>
        <w:adjustRightInd w:val="0"/>
        <w:snapToGrid w:val="0"/>
        <w:spacing w:line="420" w:lineRule="exact"/>
        <w:ind w:firstLine="482" w:firstLineChars="200"/>
        <w:jc w:val="left"/>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（一）响应文件中须加盖公章部分均采用供应商CA电子签章，否则视为响应无效。</w:t>
      </w:r>
    </w:p>
    <w:p>
      <w:pPr>
        <w:spacing w:line="276" w:lineRule="auto"/>
        <w:ind w:firstLine="482" w:firstLineChars="200"/>
        <w:rPr>
          <w:rFonts w:hint="eastAsia" w:ascii="仿宋_GB2312" w:eastAsia="仿宋_GB2312"/>
          <w:b/>
          <w:color w:val="auto"/>
          <w:sz w:val="24"/>
          <w:highlight w:val="none"/>
        </w:rPr>
      </w:pPr>
      <w:r>
        <w:rPr>
          <w:rFonts w:hint="eastAsia" w:ascii="仿宋_GB2312" w:hAnsi="仿宋_GB2312" w:eastAsia="仿宋_GB2312" w:cs="仿宋_GB2312"/>
          <w:b/>
          <w:color w:val="auto"/>
          <w:sz w:val="24"/>
        </w:rPr>
        <w:t>（二）单一来源采购文件</w:t>
      </w:r>
      <w:r>
        <w:rPr>
          <w:rFonts w:hint="eastAsia" w:ascii="仿宋_GB2312" w:hAnsi="仿宋_GB2312" w:eastAsia="仿宋_GB2312" w:cs="仿宋_GB2312"/>
          <w:b/>
          <w:color w:val="auto"/>
          <w:sz w:val="24"/>
          <w:szCs w:val="24"/>
          <w:lang w:val="en-US" w:eastAsia="zh-CN"/>
        </w:rPr>
        <w:t>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否则视为无效响应</w:t>
      </w:r>
      <w:r>
        <w:rPr>
          <w:rFonts w:hint="eastAsia" w:ascii="仿宋_GB2312" w:eastAsia="仿宋_GB2312"/>
          <w:b/>
          <w:color w:val="auto"/>
          <w:sz w:val="24"/>
          <w:highlight w:val="none"/>
        </w:rPr>
        <w:t>。</w:t>
      </w:r>
    </w:p>
    <w:p>
      <w:pPr>
        <w:spacing w:line="276" w:lineRule="auto"/>
        <w:rPr>
          <w:rFonts w:hint="eastAsia" w:ascii="仿宋_GB2312" w:eastAsia="仿宋_GB2312"/>
          <w:b/>
          <w:color w:val="auto"/>
          <w:sz w:val="24"/>
          <w:highlight w:val="none"/>
        </w:rPr>
      </w:pPr>
    </w:p>
    <w:p>
      <w:pPr>
        <w:spacing w:line="276" w:lineRule="auto"/>
        <w:rPr>
          <w:rFonts w:hint="eastAsia" w:ascii="仿宋_GB2312" w:eastAsia="仿宋_GB2312"/>
          <w:b/>
          <w:color w:val="auto"/>
          <w:sz w:val="24"/>
          <w:highlight w:val="none"/>
        </w:rPr>
      </w:pPr>
    </w:p>
    <w:p>
      <w:pPr>
        <w:spacing w:line="276" w:lineRule="auto"/>
        <w:rPr>
          <w:rFonts w:hint="eastAsia" w:ascii="仿宋_GB2312" w:eastAsia="仿宋_GB2312"/>
          <w:b/>
          <w:color w:val="auto"/>
          <w:sz w:val="24"/>
          <w:highlight w:val="none"/>
        </w:rPr>
      </w:pPr>
    </w:p>
    <w:p>
      <w:pPr>
        <w:spacing w:line="276" w:lineRule="auto"/>
        <w:rPr>
          <w:rFonts w:hint="eastAsia" w:ascii="仿宋_GB2312" w:eastAsia="仿宋_GB2312"/>
          <w:b/>
          <w:color w:val="auto"/>
          <w:sz w:val="24"/>
          <w:highlight w:val="none"/>
        </w:rPr>
      </w:pPr>
    </w:p>
    <w:p>
      <w:pPr>
        <w:spacing w:line="276" w:lineRule="auto"/>
        <w:rPr>
          <w:rFonts w:hint="eastAsia" w:ascii="仿宋_GB2312" w:eastAsia="仿宋_GB2312"/>
          <w:b/>
          <w:color w:val="auto"/>
          <w:sz w:val="24"/>
          <w:highlight w:val="none"/>
        </w:rPr>
      </w:pPr>
    </w:p>
    <w:p>
      <w:pPr>
        <w:snapToGrid w:val="0"/>
        <w:spacing w:before="120" w:beforeLines="50" w:after="50" w:line="500" w:lineRule="exact"/>
        <w:jc w:val="center"/>
        <w:rPr>
          <w:rFonts w:hint="eastAsia" w:ascii="仿宋_GB2312" w:hAnsi="宋体" w:eastAsia="仿宋_GB2312"/>
          <w:b/>
          <w:bCs/>
          <w:color w:val="auto"/>
          <w:sz w:val="56"/>
          <w:szCs w:val="56"/>
        </w:rPr>
      </w:pPr>
    </w:p>
    <w:p>
      <w:pPr>
        <w:snapToGrid w:val="0"/>
        <w:spacing w:before="120" w:beforeLines="50" w:after="50" w:line="500" w:lineRule="exact"/>
        <w:jc w:val="center"/>
        <w:rPr>
          <w:rFonts w:hint="eastAsia" w:ascii="仿宋_GB2312" w:hAnsi="宋体" w:eastAsia="仿宋_GB2312"/>
          <w:b/>
          <w:bCs/>
          <w:color w:val="auto"/>
          <w:sz w:val="56"/>
          <w:szCs w:val="56"/>
        </w:rPr>
      </w:pPr>
    </w:p>
    <w:p>
      <w:pPr>
        <w:snapToGrid w:val="0"/>
        <w:spacing w:before="120" w:beforeLines="50" w:after="50" w:line="500" w:lineRule="exact"/>
        <w:jc w:val="center"/>
        <w:rPr>
          <w:rFonts w:hint="eastAsia" w:ascii="仿宋_GB2312" w:hAnsi="宋体" w:eastAsia="仿宋_GB2312"/>
          <w:b/>
          <w:bCs/>
          <w:color w:val="auto"/>
          <w:sz w:val="56"/>
          <w:szCs w:val="56"/>
        </w:rPr>
      </w:pPr>
    </w:p>
    <w:p>
      <w:pPr>
        <w:snapToGrid w:val="0"/>
        <w:spacing w:before="120" w:beforeLines="50" w:after="50" w:line="500" w:lineRule="exact"/>
        <w:jc w:val="center"/>
        <w:rPr>
          <w:rFonts w:hint="eastAsia" w:ascii="仿宋_GB2312" w:hAnsi="宋体" w:eastAsia="仿宋_GB2312"/>
          <w:b/>
          <w:bCs/>
          <w:color w:val="auto"/>
          <w:sz w:val="56"/>
          <w:szCs w:val="56"/>
        </w:rPr>
      </w:pPr>
    </w:p>
    <w:p>
      <w:pPr>
        <w:snapToGrid w:val="0"/>
        <w:spacing w:before="120" w:beforeLines="50" w:after="50" w:line="500" w:lineRule="exact"/>
        <w:jc w:val="center"/>
        <w:rPr>
          <w:rFonts w:hint="eastAsia" w:ascii="仿宋_GB2312" w:hAnsi="宋体" w:eastAsia="仿宋_GB2312"/>
          <w:b/>
          <w:bCs/>
          <w:color w:val="auto"/>
          <w:sz w:val="56"/>
          <w:szCs w:val="56"/>
        </w:rPr>
      </w:pPr>
    </w:p>
    <w:p>
      <w:pPr>
        <w:snapToGrid w:val="0"/>
        <w:spacing w:before="120" w:beforeLines="50" w:after="50" w:line="500" w:lineRule="exact"/>
        <w:jc w:val="center"/>
        <w:rPr>
          <w:rFonts w:hint="eastAsia" w:ascii="仿宋_GB2312" w:hAnsi="宋体" w:eastAsia="仿宋_GB2312"/>
          <w:b/>
          <w:bCs/>
          <w:color w:val="auto"/>
          <w:sz w:val="56"/>
          <w:szCs w:val="56"/>
        </w:rPr>
      </w:pPr>
    </w:p>
    <w:p>
      <w:pPr>
        <w:snapToGrid w:val="0"/>
        <w:spacing w:before="120" w:beforeLines="50" w:after="50" w:line="500" w:lineRule="exact"/>
        <w:jc w:val="center"/>
        <w:rPr>
          <w:rFonts w:hint="eastAsia" w:ascii="仿宋_GB2312" w:hAnsi="宋体" w:eastAsia="仿宋_GB2312"/>
          <w:b/>
          <w:bCs/>
          <w:color w:val="auto"/>
          <w:sz w:val="56"/>
          <w:szCs w:val="56"/>
        </w:rPr>
      </w:pPr>
    </w:p>
    <w:p>
      <w:pPr>
        <w:snapToGrid w:val="0"/>
        <w:spacing w:before="120" w:beforeLines="50" w:after="50" w:line="500" w:lineRule="exact"/>
        <w:jc w:val="center"/>
        <w:rPr>
          <w:rFonts w:hint="eastAsia" w:ascii="仿宋_GB2312" w:hAnsi="宋体" w:eastAsia="仿宋_GB2312"/>
          <w:b/>
          <w:bCs/>
          <w:color w:val="auto"/>
          <w:sz w:val="56"/>
          <w:szCs w:val="56"/>
        </w:rPr>
      </w:pPr>
    </w:p>
    <w:p>
      <w:pPr>
        <w:snapToGrid w:val="0"/>
        <w:spacing w:before="120" w:beforeLines="50" w:after="50" w:line="500" w:lineRule="exact"/>
        <w:jc w:val="center"/>
        <w:rPr>
          <w:rFonts w:ascii="仿宋_GB2312" w:hAnsi="宋体" w:eastAsia="仿宋_GB2312"/>
          <w:b/>
          <w:bCs/>
          <w:color w:val="auto"/>
          <w:sz w:val="44"/>
          <w:szCs w:val="44"/>
        </w:rPr>
      </w:pPr>
      <w:r>
        <w:rPr>
          <w:rFonts w:hint="eastAsia" w:ascii="仿宋_GB2312" w:hAnsi="宋体" w:eastAsia="仿宋_GB2312"/>
          <w:b/>
          <w:bCs/>
          <w:color w:val="auto"/>
          <w:sz w:val="56"/>
          <w:szCs w:val="56"/>
        </w:rPr>
        <w:t>一、资 格 文 件 格 式</w:t>
      </w: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spacing w:line="276" w:lineRule="auto"/>
        <w:rPr>
          <w:rFonts w:hint="eastAsia" w:ascii="仿宋_GB2312" w:eastAsia="仿宋_GB2312"/>
          <w:b/>
          <w:bCs/>
          <w:color w:val="auto"/>
          <w:sz w:val="24"/>
        </w:rPr>
      </w:pPr>
    </w:p>
    <w:p>
      <w:pPr>
        <w:keepNext w:val="0"/>
        <w:keepLines w:val="0"/>
        <w:pageBreakBefore w:val="0"/>
        <w:kinsoku/>
        <w:topLinePunct w:val="0"/>
        <w:autoSpaceDE/>
        <w:autoSpaceDN/>
        <w:bidi w:val="0"/>
        <w:adjustRightInd/>
        <w:snapToGrid w:val="0"/>
        <w:spacing w:before="50" w:after="50" w:line="400" w:lineRule="exact"/>
        <w:rPr>
          <w:rFonts w:ascii="仿宋_GB2312" w:eastAsia="仿宋_GB2312"/>
          <w:b/>
          <w:bCs/>
          <w:color w:val="auto"/>
          <w:sz w:val="24"/>
          <w:highlight w:val="none"/>
        </w:rPr>
      </w:pPr>
      <w:r>
        <w:rPr>
          <w:rFonts w:hint="eastAsia" w:ascii="仿宋_GB2312" w:eastAsia="仿宋_GB2312"/>
          <w:b/>
          <w:bCs/>
          <w:color w:val="auto"/>
          <w:sz w:val="24"/>
          <w:szCs w:val="24"/>
          <w:highlight w:val="none"/>
        </w:rPr>
        <w:t>资格文件</w:t>
      </w:r>
      <w:r>
        <w:rPr>
          <w:rFonts w:hint="eastAsia" w:ascii="仿宋_GB2312" w:eastAsia="仿宋_GB2312"/>
          <w:b/>
          <w:bCs/>
          <w:color w:val="auto"/>
          <w:sz w:val="24"/>
          <w:highlight w:val="none"/>
        </w:rPr>
        <w:t>目录：</w:t>
      </w:r>
    </w:p>
    <w:p>
      <w:pPr>
        <w:keepNext w:val="0"/>
        <w:keepLines w:val="0"/>
        <w:pageBreakBefore w:val="0"/>
        <w:kinsoku/>
        <w:topLinePunct w:val="0"/>
        <w:autoSpaceDE/>
        <w:autoSpaceDN/>
        <w:bidi w:val="0"/>
        <w:adjustRightInd/>
        <w:snapToGrid w:val="0"/>
        <w:spacing w:before="50" w:after="50" w:line="400" w:lineRule="exact"/>
        <w:rPr>
          <w:rFonts w:ascii="仿宋_GB2312" w:eastAsia="仿宋_GB2312"/>
          <w:b/>
          <w:bCs/>
          <w:color w:val="auto"/>
          <w:szCs w:val="21"/>
          <w:highlight w:val="none"/>
        </w:rPr>
      </w:pPr>
    </w:p>
    <w:p>
      <w:pPr>
        <w:keepNext w:val="0"/>
        <w:keepLines w:val="0"/>
        <w:pageBreakBefore w:val="0"/>
        <w:tabs>
          <w:tab w:val="left" w:pos="3870"/>
          <w:tab w:val="left" w:pos="4085"/>
        </w:tabs>
        <w:kinsoku/>
        <w:topLinePunct w:val="0"/>
        <w:autoSpaceDE/>
        <w:autoSpaceDN/>
        <w:bidi w:val="0"/>
        <w:adjustRightInd/>
        <w:snapToGrid w:val="0"/>
        <w:spacing w:line="240" w:lineRule="auto"/>
        <w:jc w:val="center"/>
        <w:rPr>
          <w:rFonts w:ascii="仿宋_GB2312" w:eastAsia="仿宋_GB2312"/>
          <w:color w:val="auto"/>
          <w:sz w:val="36"/>
          <w:szCs w:val="36"/>
          <w:highlight w:val="none"/>
        </w:rPr>
      </w:pPr>
    </w:p>
    <w:p>
      <w:pPr>
        <w:tabs>
          <w:tab w:val="left" w:pos="3870"/>
          <w:tab w:val="left" w:pos="4085"/>
        </w:tabs>
        <w:snapToGrid w:val="0"/>
        <w:spacing w:line="500" w:lineRule="exact"/>
        <w:ind w:firstLine="4410" w:firstLineChars="2100"/>
        <w:jc w:val="left"/>
        <w:rPr>
          <w:color w:val="auto"/>
        </w:rPr>
      </w:pPr>
    </w:p>
    <w:p>
      <w:pPr>
        <w:tabs>
          <w:tab w:val="left" w:pos="3870"/>
          <w:tab w:val="left" w:pos="4085"/>
        </w:tabs>
        <w:snapToGrid w:val="0"/>
        <w:spacing w:line="500" w:lineRule="exact"/>
        <w:jc w:val="center"/>
        <w:rPr>
          <w:rFonts w:ascii="仿宋_GB2312" w:eastAsia="仿宋_GB2312"/>
          <w:color w:val="auto"/>
          <w:sz w:val="44"/>
          <w:szCs w:val="44"/>
        </w:rPr>
      </w:pPr>
      <w:r>
        <w:rPr>
          <w:rFonts w:hint="eastAsia" w:ascii="仿宋_GB2312" w:eastAsia="仿宋_GB2312"/>
          <w:color w:val="auto"/>
          <w:sz w:val="44"/>
          <w:szCs w:val="44"/>
        </w:rPr>
        <w:t>目    录</w:t>
      </w:r>
    </w:p>
    <w:p>
      <w:pPr>
        <w:tabs>
          <w:tab w:val="left" w:pos="3870"/>
          <w:tab w:val="left" w:pos="4085"/>
        </w:tabs>
        <w:snapToGrid w:val="0"/>
        <w:spacing w:line="420" w:lineRule="exact"/>
        <w:ind w:firstLine="480" w:firstLineChars="200"/>
        <w:jc w:val="left"/>
        <w:rPr>
          <w:rFonts w:hint="eastAsia" w:ascii="仿宋_GB2312" w:hAnsi="宋体" w:eastAsia="仿宋_GB2312"/>
          <w:color w:val="auto"/>
          <w:sz w:val="24"/>
        </w:rPr>
      </w:pPr>
      <w:r>
        <w:rPr>
          <w:rFonts w:hint="eastAsia" w:ascii="仿宋_GB2312" w:hAnsi="宋体" w:eastAsia="仿宋_GB2312"/>
          <w:color w:val="auto"/>
          <w:sz w:val="24"/>
        </w:rPr>
        <w:t>（1）法定代表人身份证明书（</w:t>
      </w:r>
      <w:r>
        <w:rPr>
          <w:rFonts w:hint="eastAsia" w:ascii="仿宋_GB2312" w:hAnsi="宋体" w:eastAsia="仿宋_GB2312"/>
          <w:b/>
          <w:color w:val="auto"/>
          <w:sz w:val="24"/>
          <w:lang w:bidi="ar"/>
        </w:rPr>
        <w:t>必须提供</w:t>
      </w:r>
      <w:r>
        <w:rPr>
          <w:rFonts w:hint="eastAsia" w:ascii="仿宋_GB2312" w:hAnsi="宋体" w:eastAsia="仿宋_GB2312"/>
          <w:color w:val="auto"/>
          <w:sz w:val="24"/>
        </w:rPr>
        <w:t>）…………………………</w:t>
      </w:r>
    </w:p>
    <w:p>
      <w:pPr>
        <w:tabs>
          <w:tab w:val="left" w:pos="3870"/>
          <w:tab w:val="left" w:pos="4085"/>
        </w:tabs>
        <w:snapToGrid w:val="0"/>
        <w:spacing w:line="42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（2）法定代表人授权委托书（</w:t>
      </w:r>
      <w:r>
        <w:rPr>
          <w:rFonts w:hint="eastAsia" w:ascii="仿宋_GB2312" w:hAnsi="宋体" w:eastAsia="仿宋_GB2312"/>
          <w:b/>
          <w:bCs/>
          <w:color w:val="auto"/>
          <w:sz w:val="24"/>
        </w:rPr>
        <w:t>委托代理时必须提供</w:t>
      </w:r>
      <w:r>
        <w:rPr>
          <w:rFonts w:hint="eastAsia" w:ascii="仿宋_GB2312" w:hAnsi="宋体" w:eastAsia="仿宋_GB2312"/>
          <w:color w:val="auto"/>
          <w:sz w:val="24"/>
        </w:rPr>
        <w:t xml:space="preserve">）……………… </w:t>
      </w:r>
    </w:p>
    <w:p>
      <w:pPr>
        <w:tabs>
          <w:tab w:val="left" w:pos="3870"/>
          <w:tab w:val="left" w:pos="4085"/>
        </w:tabs>
        <w:snapToGrid w:val="0"/>
        <w:spacing w:line="400" w:lineRule="exact"/>
        <w:ind w:firstLine="480" w:firstLineChars="200"/>
        <w:jc w:val="left"/>
        <w:rPr>
          <w:rFonts w:hint="eastAsia" w:ascii="仿宋_GB2312" w:eastAsia="仿宋_GB2312"/>
          <w:color w:val="auto"/>
          <w:sz w:val="24"/>
        </w:rPr>
      </w:pPr>
      <w:r>
        <w:rPr>
          <w:rFonts w:hint="eastAsia" w:ascii="仿宋_GB2312" w:eastAsia="仿宋_GB2312"/>
          <w:color w:val="auto"/>
          <w:sz w:val="24"/>
        </w:rPr>
        <w:t>（3）供应商资格声明函（</w:t>
      </w:r>
      <w:r>
        <w:rPr>
          <w:rFonts w:hint="eastAsia" w:ascii="仿宋_GB2312" w:eastAsia="仿宋_GB2312"/>
          <w:b/>
          <w:bCs/>
          <w:color w:val="auto"/>
          <w:sz w:val="24"/>
        </w:rPr>
        <w:t>必须提供</w:t>
      </w:r>
      <w:r>
        <w:rPr>
          <w:rFonts w:hint="eastAsia" w:ascii="仿宋_GB2312" w:eastAsia="仿宋_GB2312"/>
          <w:color w:val="auto"/>
          <w:sz w:val="24"/>
        </w:rPr>
        <w:t>）……………………………………</w:t>
      </w:r>
    </w:p>
    <w:p>
      <w:pPr>
        <w:snapToGrid w:val="0"/>
        <w:spacing w:before="50" w:after="156" w:afterLines="50" w:line="400" w:lineRule="exact"/>
        <w:ind w:firstLine="480" w:firstLineChars="200"/>
        <w:jc w:val="left"/>
        <w:rPr>
          <w:rFonts w:hint="eastAsia" w:ascii="仿宋_GB2312" w:eastAsia="仿宋_GB2312"/>
          <w:color w:val="auto"/>
          <w:sz w:val="24"/>
        </w:rPr>
      </w:pPr>
      <w:r>
        <w:rPr>
          <w:rFonts w:hint="eastAsia" w:ascii="仿宋_GB2312" w:eastAsia="仿宋_GB2312"/>
          <w:color w:val="auto"/>
          <w:sz w:val="24"/>
        </w:rPr>
        <w:t>（4）供应商有效主体资格证明（如营业执照、事业单位法人证书、执业许可证、自然人身份证等）（</w:t>
      </w:r>
      <w:r>
        <w:rPr>
          <w:rFonts w:hint="eastAsia" w:ascii="仿宋_GB2312" w:eastAsia="仿宋_GB2312"/>
          <w:b/>
          <w:bCs/>
          <w:color w:val="auto"/>
          <w:sz w:val="24"/>
        </w:rPr>
        <w:t>必须提供</w:t>
      </w:r>
      <w:r>
        <w:rPr>
          <w:rFonts w:hint="eastAsia" w:ascii="仿宋_GB2312" w:eastAsia="仿宋_GB2312"/>
          <w:color w:val="auto"/>
          <w:sz w:val="24"/>
        </w:rPr>
        <w:t>）……………………………</w:t>
      </w:r>
    </w:p>
    <w:p>
      <w:pPr>
        <w:tabs>
          <w:tab w:val="left" w:pos="3870"/>
          <w:tab w:val="left" w:pos="4085"/>
        </w:tabs>
        <w:snapToGrid w:val="0"/>
        <w:spacing w:before="0" w:after="0" w:afterLines="0" w:line="400" w:lineRule="exact"/>
        <w:ind w:firstLine="480" w:firstLineChars="200"/>
        <w:jc w:val="left"/>
        <w:rPr>
          <w:rFonts w:hint="eastAsia" w:ascii="仿宋_GB2312" w:eastAsia="仿宋_GB2312"/>
          <w:b w:val="0"/>
          <w:color w:val="auto"/>
          <w:sz w:val="24"/>
          <w:lang w:val="en-US" w:eastAsia="zh-CN"/>
        </w:rPr>
      </w:pPr>
      <w:r>
        <w:rPr>
          <w:rFonts w:hint="eastAsia" w:ascii="仿宋_GB2312" w:hAnsi="宋体" w:eastAsia="仿宋_GB2312" w:cs="Times New Roman"/>
          <w:b w:val="0"/>
          <w:bCs w:val="0"/>
          <w:color w:val="auto"/>
          <w:sz w:val="24"/>
          <w:highlight w:val="none"/>
        </w:rPr>
        <w:t>（</w:t>
      </w:r>
      <w:r>
        <w:rPr>
          <w:rFonts w:hint="eastAsia" w:ascii="仿宋_GB2312" w:hAnsi="宋体" w:eastAsia="仿宋_GB2312" w:cs="Times New Roman"/>
          <w:b w:val="0"/>
          <w:bCs w:val="0"/>
          <w:color w:val="auto"/>
          <w:sz w:val="24"/>
          <w:highlight w:val="none"/>
          <w:lang w:val="en-US" w:eastAsia="zh-CN"/>
        </w:rPr>
        <w:t>5</w:t>
      </w:r>
      <w:r>
        <w:rPr>
          <w:rFonts w:hint="eastAsia" w:ascii="仿宋_GB2312" w:hAnsi="宋体" w:eastAsia="仿宋_GB2312" w:cs="Times New Roman"/>
          <w:b w:val="0"/>
          <w:bCs w:val="0"/>
          <w:color w:val="auto"/>
          <w:sz w:val="24"/>
          <w:highlight w:val="none"/>
        </w:rPr>
        <w:t>）</w:t>
      </w:r>
      <w:r>
        <w:rPr>
          <w:rFonts w:hint="eastAsia" w:ascii="仿宋_GB2312" w:hAnsi="宋体" w:eastAsia="仿宋_GB2312" w:cs="Times New Roman"/>
          <w:b w:val="0"/>
          <w:bCs w:val="0"/>
          <w:color w:val="auto"/>
          <w:sz w:val="24"/>
          <w:highlight w:val="none"/>
          <w:lang w:val="en-US" w:eastAsia="zh-CN"/>
        </w:rPr>
        <w:t>供应商须具备有效的行政部门颁发的《从事城市生活垃圾经营性处理服务许可证》</w:t>
      </w:r>
      <w:r>
        <w:rPr>
          <w:rFonts w:hint="eastAsia" w:ascii="仿宋_GB2312" w:eastAsia="仿宋_GB2312"/>
          <w:b/>
          <w:bCs/>
          <w:color w:val="auto"/>
          <w:sz w:val="24"/>
        </w:rPr>
        <w:t>（必须提供）</w:t>
      </w:r>
      <w:r>
        <w:rPr>
          <w:rFonts w:hint="eastAsia" w:ascii="仿宋_GB2312" w:eastAsia="仿宋_GB2312"/>
          <w:color w:val="auto"/>
          <w:sz w:val="24"/>
        </w:rPr>
        <w:t>………………………</w:t>
      </w: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snapToGrid w:val="0"/>
        <w:spacing w:before="50" w:after="156" w:afterLines="50" w:line="400" w:lineRule="exact"/>
        <w:ind w:firstLine="482" w:firstLineChars="200"/>
        <w:jc w:val="left"/>
        <w:rPr>
          <w:rFonts w:hint="eastAsia" w:ascii="仿宋_GB2312" w:eastAsia="仿宋_GB2312"/>
          <w:b/>
          <w:color w:val="auto"/>
          <w:sz w:val="24"/>
        </w:rPr>
      </w:pPr>
    </w:p>
    <w:p>
      <w:pPr>
        <w:pStyle w:val="27"/>
        <w:rPr>
          <w:rFonts w:hint="eastAsia" w:ascii="仿宋_GB2312" w:eastAsia="仿宋_GB2312"/>
          <w:b/>
          <w:color w:val="auto"/>
          <w:sz w:val="24"/>
        </w:rPr>
      </w:pPr>
    </w:p>
    <w:p>
      <w:pPr>
        <w:rPr>
          <w:rFonts w:hint="eastAsia" w:ascii="仿宋_GB2312" w:eastAsia="仿宋_GB2312"/>
          <w:b/>
          <w:color w:val="auto"/>
          <w:sz w:val="24"/>
        </w:rPr>
      </w:pPr>
    </w:p>
    <w:p>
      <w:pPr>
        <w:pStyle w:val="27"/>
        <w:rPr>
          <w:rFonts w:hint="eastAsia" w:ascii="仿宋_GB2312" w:eastAsia="仿宋_GB2312"/>
          <w:b/>
          <w:color w:val="auto"/>
          <w:sz w:val="24"/>
        </w:rPr>
      </w:pPr>
    </w:p>
    <w:p>
      <w:pPr>
        <w:rPr>
          <w:rFonts w:hint="eastAsia" w:ascii="仿宋_GB2312" w:eastAsia="仿宋_GB2312"/>
          <w:b/>
          <w:color w:val="auto"/>
          <w:sz w:val="24"/>
        </w:rPr>
      </w:pPr>
    </w:p>
    <w:p>
      <w:pPr>
        <w:pStyle w:val="27"/>
        <w:rPr>
          <w:rFonts w:hint="eastAsia" w:ascii="仿宋_GB2312" w:eastAsia="仿宋_GB2312"/>
          <w:b/>
          <w:color w:val="auto"/>
          <w:sz w:val="24"/>
        </w:rPr>
      </w:pPr>
    </w:p>
    <w:p>
      <w:pPr>
        <w:rPr>
          <w:rFonts w:hint="eastAsia" w:ascii="仿宋_GB2312" w:eastAsia="仿宋_GB2312"/>
          <w:b/>
          <w:color w:val="auto"/>
          <w:sz w:val="24"/>
        </w:rPr>
      </w:pPr>
    </w:p>
    <w:p>
      <w:pPr>
        <w:pStyle w:val="27"/>
        <w:rPr>
          <w:rFonts w:hint="eastAsia" w:ascii="仿宋_GB2312" w:eastAsia="仿宋_GB2312"/>
          <w:b/>
          <w:color w:val="auto"/>
          <w:sz w:val="24"/>
        </w:rPr>
      </w:pPr>
    </w:p>
    <w:p>
      <w:pPr>
        <w:rPr>
          <w:rFonts w:hint="eastAsia" w:ascii="仿宋_GB2312" w:eastAsia="仿宋_GB2312"/>
          <w:b/>
          <w:color w:val="auto"/>
          <w:sz w:val="24"/>
        </w:rPr>
      </w:pPr>
    </w:p>
    <w:p>
      <w:pPr>
        <w:pStyle w:val="27"/>
        <w:rPr>
          <w:rFonts w:hint="eastAsia"/>
        </w:rPr>
      </w:pPr>
    </w:p>
    <w:p>
      <w:pPr>
        <w:rPr>
          <w:rFonts w:ascii="仿宋_GB2312" w:eastAsia="仿宋_GB2312"/>
          <w:b/>
          <w:color w:val="auto"/>
          <w:szCs w:val="21"/>
        </w:rPr>
      </w:pPr>
      <w:r>
        <w:rPr>
          <w:rFonts w:hint="eastAsia" w:ascii="仿宋_GB2312" w:eastAsia="仿宋_GB2312"/>
          <w:b/>
          <w:color w:val="auto"/>
          <w:sz w:val="24"/>
        </w:rPr>
        <w:t>（1）法定代表人身份证明书格式（必须提供）：</w:t>
      </w:r>
    </w:p>
    <w:p>
      <w:pPr>
        <w:pStyle w:val="28"/>
        <w:spacing w:line="360" w:lineRule="exact"/>
        <w:ind w:left="-10" w:firstLine="10" w:firstLineChars="3"/>
        <w:jc w:val="center"/>
        <w:rPr>
          <w:rFonts w:ascii="仿宋_GB2312" w:hAnsi="Times New Roman" w:eastAsia="仿宋_GB2312"/>
          <w:b/>
          <w:color w:val="auto"/>
          <w:sz w:val="32"/>
        </w:rPr>
      </w:pPr>
    </w:p>
    <w:p>
      <w:pPr>
        <w:pStyle w:val="28"/>
        <w:spacing w:line="360" w:lineRule="exact"/>
        <w:ind w:left="-10" w:firstLine="10" w:firstLineChars="3"/>
        <w:jc w:val="center"/>
        <w:rPr>
          <w:rFonts w:ascii="仿宋_GB2312" w:hAnsi="Times New Roman" w:eastAsia="仿宋_GB2312"/>
          <w:b/>
          <w:color w:val="auto"/>
          <w:sz w:val="32"/>
        </w:rPr>
      </w:pPr>
      <w:r>
        <w:rPr>
          <w:rFonts w:hint="eastAsia" w:ascii="仿宋_GB2312" w:hAnsi="Times New Roman" w:eastAsia="仿宋_GB2312"/>
          <w:b/>
          <w:color w:val="auto"/>
          <w:sz w:val="32"/>
        </w:rPr>
        <w:t>法定代表人身份证明书</w:t>
      </w:r>
    </w:p>
    <w:p>
      <w:pPr>
        <w:pStyle w:val="28"/>
        <w:spacing w:line="360" w:lineRule="exact"/>
        <w:ind w:left="-10" w:firstLine="13" w:firstLineChars="3"/>
        <w:jc w:val="center"/>
        <w:rPr>
          <w:rFonts w:ascii="仿宋_GB2312" w:hAnsi="Times New Roman" w:eastAsia="仿宋_GB2312"/>
          <w:b/>
          <w:color w:val="auto"/>
          <w:sz w:val="44"/>
        </w:rPr>
      </w:pPr>
    </w:p>
    <w:p>
      <w:pPr>
        <w:pStyle w:val="28"/>
        <w:spacing w:line="360" w:lineRule="exact"/>
        <w:ind w:firstLine="277"/>
        <w:rPr>
          <w:rFonts w:ascii="仿宋_GB2312" w:hAnsi="Times New Roman" w:eastAsia="仿宋_GB2312"/>
          <w:color w:val="auto"/>
          <w:u w:val="single"/>
        </w:rPr>
      </w:pPr>
      <w:r>
        <w:rPr>
          <w:rFonts w:hint="eastAsia" w:ascii="仿宋_GB2312" w:hAnsi="宋体" w:eastAsia="仿宋_GB2312"/>
          <w:color w:val="auto"/>
        </w:rPr>
        <w:t>单位名称：</w:t>
      </w:r>
      <w:r>
        <w:rPr>
          <w:rFonts w:hint="eastAsia" w:ascii="仿宋_GB2312" w:hAnsi="Times New Roman" w:eastAsia="仿宋_GB2312"/>
          <w:color w:val="auto"/>
          <w:u w:val="single"/>
        </w:rPr>
        <w:t xml:space="preserve">                         </w:t>
      </w:r>
    </w:p>
    <w:p>
      <w:pPr>
        <w:pStyle w:val="28"/>
        <w:spacing w:line="360" w:lineRule="exact"/>
        <w:ind w:firstLine="277"/>
        <w:rPr>
          <w:rFonts w:ascii="仿宋_GB2312" w:hAnsi="Times New Roman" w:eastAsia="仿宋_GB2312"/>
          <w:color w:val="auto"/>
        </w:rPr>
      </w:pPr>
      <w:r>
        <w:rPr>
          <w:rFonts w:hint="eastAsia" w:ascii="仿宋_GB2312" w:hAnsi="宋体" w:eastAsia="仿宋_GB2312"/>
          <w:color w:val="auto"/>
        </w:rPr>
        <w:t>单位性质：</w:t>
      </w:r>
      <w:r>
        <w:rPr>
          <w:rFonts w:hint="eastAsia" w:ascii="仿宋_GB2312" w:hAnsi="Times New Roman" w:eastAsia="仿宋_GB2312"/>
          <w:color w:val="auto"/>
          <w:u w:val="single"/>
        </w:rPr>
        <w:t xml:space="preserve">                         </w:t>
      </w:r>
    </w:p>
    <w:p>
      <w:pPr>
        <w:pStyle w:val="28"/>
        <w:spacing w:line="360" w:lineRule="exact"/>
        <w:ind w:firstLine="277"/>
        <w:rPr>
          <w:rFonts w:ascii="仿宋_GB2312" w:hAnsi="Times New Roman" w:eastAsia="仿宋_GB2312"/>
          <w:color w:val="auto"/>
        </w:rPr>
      </w:pPr>
      <w:r>
        <w:rPr>
          <w:rFonts w:hint="eastAsia" w:ascii="仿宋_GB2312" w:hAnsi="宋体" w:eastAsia="仿宋_GB2312"/>
          <w:color w:val="auto"/>
        </w:rPr>
        <w:t>地</w:t>
      </w:r>
      <w:r>
        <w:rPr>
          <w:rFonts w:hint="eastAsia" w:ascii="仿宋_GB2312" w:hAnsi="Times New Roman" w:eastAsia="仿宋_GB2312"/>
          <w:color w:val="auto"/>
        </w:rPr>
        <w:t xml:space="preserve">    </w:t>
      </w:r>
      <w:r>
        <w:rPr>
          <w:rFonts w:hint="eastAsia" w:ascii="仿宋_GB2312" w:hAnsi="宋体" w:eastAsia="仿宋_GB2312"/>
          <w:color w:val="auto"/>
        </w:rPr>
        <w:t>址：</w:t>
      </w:r>
      <w:r>
        <w:rPr>
          <w:rFonts w:hint="eastAsia" w:ascii="仿宋_GB2312" w:hAnsi="Times New Roman" w:eastAsia="仿宋_GB2312"/>
          <w:color w:val="auto"/>
          <w:u w:val="single"/>
        </w:rPr>
        <w:t xml:space="preserve">                         </w:t>
      </w:r>
    </w:p>
    <w:p>
      <w:pPr>
        <w:pStyle w:val="28"/>
        <w:spacing w:line="360" w:lineRule="exact"/>
        <w:ind w:firstLine="277"/>
        <w:rPr>
          <w:rFonts w:ascii="仿宋_GB2312" w:hAnsi="Times New Roman" w:eastAsia="仿宋_GB2312"/>
          <w:color w:val="auto"/>
        </w:rPr>
      </w:pPr>
      <w:r>
        <w:rPr>
          <w:rFonts w:hint="eastAsia" w:ascii="仿宋_GB2312" w:hAnsi="宋体" w:eastAsia="仿宋_GB2312"/>
          <w:color w:val="auto"/>
        </w:rPr>
        <w:t>成立时间：</w:t>
      </w:r>
      <w:r>
        <w:rPr>
          <w:rFonts w:hint="eastAsia" w:ascii="仿宋_GB2312" w:hAnsi="Times New Roman" w:eastAsia="仿宋_GB2312"/>
          <w:color w:val="auto"/>
          <w:u w:val="single"/>
        </w:rPr>
        <w:t xml:space="preserve">              </w:t>
      </w:r>
      <w:r>
        <w:rPr>
          <w:rFonts w:hint="eastAsia" w:ascii="仿宋_GB2312" w:hAnsi="宋体" w:eastAsia="仿宋_GB2312"/>
          <w:color w:val="auto"/>
        </w:rPr>
        <w:t>年</w:t>
      </w:r>
      <w:r>
        <w:rPr>
          <w:rFonts w:hint="eastAsia" w:ascii="仿宋_GB2312" w:hAnsi="Times New Roman" w:eastAsia="仿宋_GB2312"/>
          <w:color w:val="auto"/>
          <w:u w:val="single"/>
        </w:rPr>
        <w:t xml:space="preserve">   </w:t>
      </w:r>
      <w:r>
        <w:rPr>
          <w:rFonts w:hint="eastAsia" w:ascii="仿宋_GB2312" w:hAnsi="宋体" w:eastAsia="仿宋_GB2312"/>
          <w:color w:val="auto"/>
        </w:rPr>
        <w:t>月</w:t>
      </w:r>
      <w:r>
        <w:rPr>
          <w:rFonts w:hint="eastAsia" w:ascii="仿宋_GB2312" w:hAnsi="Times New Roman" w:eastAsia="仿宋_GB2312"/>
          <w:color w:val="auto"/>
          <w:u w:val="single"/>
        </w:rPr>
        <w:t xml:space="preserve">   </w:t>
      </w:r>
      <w:r>
        <w:rPr>
          <w:rFonts w:hint="eastAsia" w:ascii="仿宋_GB2312" w:hAnsi="宋体" w:eastAsia="仿宋_GB2312"/>
          <w:color w:val="auto"/>
        </w:rPr>
        <w:t>日</w:t>
      </w:r>
    </w:p>
    <w:p>
      <w:pPr>
        <w:pStyle w:val="28"/>
        <w:spacing w:line="360" w:lineRule="exact"/>
        <w:ind w:firstLine="277"/>
        <w:rPr>
          <w:rFonts w:ascii="仿宋_GB2312" w:hAnsi="Times New Roman" w:eastAsia="仿宋_GB2312"/>
          <w:color w:val="auto"/>
          <w:u w:val="single"/>
        </w:rPr>
      </w:pPr>
      <w:r>
        <w:rPr>
          <w:rFonts w:hint="eastAsia" w:ascii="仿宋_GB2312" w:hAnsi="宋体" w:eastAsia="仿宋_GB2312"/>
          <w:color w:val="auto"/>
        </w:rPr>
        <w:t>经营期限：</w:t>
      </w:r>
      <w:r>
        <w:rPr>
          <w:rFonts w:hint="eastAsia" w:ascii="仿宋_GB2312" w:hAnsi="Times New Roman" w:eastAsia="仿宋_GB2312"/>
          <w:color w:val="auto"/>
          <w:u w:val="single"/>
        </w:rPr>
        <w:t xml:space="preserve">                          </w:t>
      </w:r>
    </w:p>
    <w:p>
      <w:pPr>
        <w:pStyle w:val="28"/>
        <w:spacing w:line="360" w:lineRule="exact"/>
        <w:ind w:firstLine="277"/>
        <w:rPr>
          <w:rFonts w:ascii="仿宋_GB2312" w:hAnsi="Times New Roman" w:eastAsia="仿宋_GB2312"/>
          <w:color w:val="auto"/>
        </w:rPr>
      </w:pPr>
      <w:r>
        <w:rPr>
          <w:rFonts w:hint="eastAsia" w:ascii="仿宋_GB2312" w:hAnsi="宋体" w:eastAsia="仿宋_GB2312"/>
          <w:color w:val="auto"/>
        </w:rPr>
        <w:t>姓名：</w:t>
      </w:r>
      <w:r>
        <w:rPr>
          <w:rFonts w:hint="eastAsia" w:ascii="仿宋_GB2312" w:hAnsi="Times New Roman" w:eastAsia="仿宋_GB2312"/>
          <w:color w:val="auto"/>
          <w:u w:val="single"/>
        </w:rPr>
        <w:t xml:space="preserve">       </w:t>
      </w:r>
      <w:r>
        <w:rPr>
          <w:rFonts w:hint="eastAsia" w:ascii="仿宋_GB2312" w:hAnsi="宋体" w:eastAsia="仿宋_GB2312"/>
          <w:color w:val="auto"/>
        </w:rPr>
        <w:t>性别：</w:t>
      </w:r>
      <w:r>
        <w:rPr>
          <w:rFonts w:hint="eastAsia" w:ascii="仿宋_GB2312" w:hAnsi="Times New Roman" w:eastAsia="仿宋_GB2312"/>
          <w:color w:val="auto"/>
          <w:u w:val="single"/>
        </w:rPr>
        <w:t xml:space="preserve">   </w:t>
      </w:r>
      <w:r>
        <w:rPr>
          <w:rFonts w:hint="eastAsia" w:ascii="仿宋_GB2312" w:hAnsi="宋体" w:eastAsia="仿宋_GB2312"/>
          <w:color w:val="auto"/>
        </w:rPr>
        <w:t>年龄：</w:t>
      </w:r>
      <w:r>
        <w:rPr>
          <w:rFonts w:hint="eastAsia" w:ascii="仿宋_GB2312" w:hAnsi="Times New Roman" w:eastAsia="仿宋_GB2312"/>
          <w:color w:val="auto"/>
          <w:u w:val="single"/>
        </w:rPr>
        <w:t xml:space="preserve">     </w:t>
      </w:r>
      <w:r>
        <w:rPr>
          <w:rFonts w:hint="eastAsia" w:ascii="仿宋_GB2312" w:hAnsi="宋体" w:eastAsia="仿宋_GB2312"/>
          <w:color w:val="auto"/>
        </w:rPr>
        <w:t>职务：</w:t>
      </w:r>
      <w:r>
        <w:rPr>
          <w:rFonts w:hint="eastAsia" w:ascii="仿宋_GB2312" w:hAnsi="Times New Roman" w:eastAsia="仿宋_GB2312"/>
          <w:color w:val="auto"/>
          <w:u w:val="single"/>
        </w:rPr>
        <w:t xml:space="preserve">       </w:t>
      </w:r>
    </w:p>
    <w:p>
      <w:pPr>
        <w:pStyle w:val="28"/>
        <w:spacing w:line="360" w:lineRule="exact"/>
        <w:ind w:firstLine="277"/>
        <w:rPr>
          <w:rFonts w:ascii="仿宋_GB2312" w:hAnsi="Times New Roman" w:eastAsia="仿宋_GB2312"/>
          <w:color w:val="auto"/>
        </w:rPr>
      </w:pPr>
      <w:r>
        <w:rPr>
          <w:rFonts w:hint="eastAsia" w:ascii="仿宋_GB2312" w:hAnsi="宋体" w:eastAsia="仿宋_GB2312"/>
          <w:color w:val="auto"/>
        </w:rPr>
        <w:t>系</w:t>
      </w:r>
      <w:r>
        <w:rPr>
          <w:rFonts w:hint="eastAsia" w:ascii="仿宋_GB2312" w:hAnsi="Times New Roman" w:eastAsia="仿宋_GB2312"/>
          <w:color w:val="auto"/>
          <w:u w:val="single"/>
        </w:rPr>
        <w:t xml:space="preserve">     </w:t>
      </w:r>
      <w:r>
        <w:rPr>
          <w:rFonts w:hint="eastAsia" w:ascii="仿宋_GB2312" w:hAnsi="宋体" w:eastAsia="仿宋_GB2312"/>
          <w:color w:val="auto"/>
          <w:u w:val="single"/>
        </w:rPr>
        <w:t>（供应商名称）</w:t>
      </w:r>
      <w:r>
        <w:rPr>
          <w:rFonts w:hint="eastAsia" w:ascii="仿宋_GB2312" w:hAnsi="Times New Roman" w:eastAsia="仿宋_GB2312"/>
          <w:color w:val="auto"/>
          <w:u w:val="single"/>
        </w:rPr>
        <w:t xml:space="preserve">  </w:t>
      </w:r>
      <w:r>
        <w:rPr>
          <w:rFonts w:hint="eastAsia" w:ascii="仿宋_GB2312" w:hAnsi="宋体" w:eastAsia="仿宋_GB2312"/>
          <w:color w:val="auto"/>
        </w:rPr>
        <w:t>的法定代表人。</w:t>
      </w:r>
    </w:p>
    <w:p>
      <w:pPr>
        <w:pStyle w:val="28"/>
        <w:spacing w:line="360" w:lineRule="exact"/>
        <w:ind w:firstLine="277"/>
        <w:rPr>
          <w:rFonts w:ascii="仿宋_GB2312" w:hAnsi="Times New Roman" w:eastAsia="仿宋_GB2312"/>
          <w:color w:val="auto"/>
        </w:rPr>
      </w:pPr>
      <w:r>
        <w:rPr>
          <w:rFonts w:hint="eastAsia" w:ascii="仿宋_GB2312" w:hAnsi="宋体" w:eastAsia="仿宋_GB2312"/>
          <w:color w:val="auto"/>
        </w:rPr>
        <w:t>特此证明。</w:t>
      </w:r>
    </w:p>
    <w:p>
      <w:pPr>
        <w:pStyle w:val="28"/>
        <w:spacing w:line="360" w:lineRule="exact"/>
        <w:ind w:right="420" w:firstLine="5565" w:firstLineChars="2650"/>
        <w:rPr>
          <w:rFonts w:ascii="仿宋_GB2312" w:hAnsi="Times New Roman" w:eastAsia="仿宋_GB2312"/>
          <w:color w:val="auto"/>
        </w:rPr>
      </w:pPr>
      <w:r>
        <w:rPr>
          <w:rFonts w:hint="eastAsia" w:ascii="仿宋_GB2312" w:hAnsi="Times New Roman" w:eastAsia="仿宋_GB2312"/>
          <w:color w:val="auto"/>
        </w:rPr>
        <w:t>供应商（</w:t>
      </w:r>
      <w:r>
        <w:rPr>
          <w:rFonts w:hint="eastAsia" w:ascii="仿宋_GB2312" w:hAnsi="Times New Roman" w:eastAsia="仿宋_GB2312"/>
          <w:b w:val="0"/>
          <w:bCs w:val="0"/>
          <w:color w:val="auto"/>
          <w:sz w:val="21"/>
        </w:rPr>
        <w:t>CA电子签章</w:t>
      </w:r>
      <w:r>
        <w:rPr>
          <w:rFonts w:hint="eastAsia" w:ascii="仿宋_GB2312" w:hAnsi="Times New Roman" w:eastAsia="仿宋_GB2312"/>
          <w:color w:val="auto"/>
        </w:rPr>
        <w:t>）：</w:t>
      </w:r>
      <w:r>
        <w:rPr>
          <w:rFonts w:hint="eastAsia" w:ascii="仿宋_GB2312" w:hAnsi="Times New Roman" w:eastAsia="仿宋_GB2312"/>
          <w:color w:val="auto"/>
          <w:u w:val="single"/>
        </w:rPr>
        <w:t xml:space="preserve">               </w:t>
      </w:r>
    </w:p>
    <w:p>
      <w:pPr>
        <w:pStyle w:val="28"/>
        <w:spacing w:line="360" w:lineRule="exact"/>
        <w:ind w:firstLine="420"/>
        <w:jc w:val="center"/>
        <w:rPr>
          <w:rFonts w:ascii="仿宋_GB2312" w:hAnsi="Times New Roman" w:eastAsia="仿宋_GB2312"/>
          <w:color w:val="auto"/>
        </w:rPr>
      </w:pPr>
      <w:r>
        <w:rPr>
          <w:rFonts w:hint="eastAsia" w:ascii="仿宋_GB2312" w:hAnsi="Times New Roman" w:eastAsia="仿宋_GB2312"/>
          <w:color w:val="auto"/>
        </w:rPr>
        <w:t xml:space="preserve">                                                 </w:t>
      </w:r>
      <w:r>
        <w:rPr>
          <w:rFonts w:hint="eastAsia" w:ascii="仿宋_GB2312" w:hAnsi="宋体" w:eastAsia="仿宋_GB2312"/>
          <w:color w:val="auto"/>
        </w:rPr>
        <w:t>日期：       年   月   日</w:t>
      </w:r>
    </w:p>
    <w:p>
      <w:pPr>
        <w:pStyle w:val="28"/>
        <w:spacing w:line="360" w:lineRule="exact"/>
        <w:rPr>
          <w:rFonts w:ascii="仿宋_GB2312" w:hAnsi="Times New Roman" w:eastAsia="仿宋_GB2312"/>
          <w:color w:val="auto"/>
        </w:rPr>
      </w:pPr>
      <w:r>
        <w:rPr>
          <w:rFonts w:hint="eastAsia" w:ascii="仿宋_GB2312" w:hAnsi="Times New Roman" w:eastAsia="仿宋_GB2312"/>
          <w:color w:val="auto"/>
        </w:rPr>
        <w:t xml:space="preserve">                                                                                                                                                                                        </w:t>
      </w:r>
    </w:p>
    <w:p>
      <w:pPr>
        <w:pStyle w:val="28"/>
        <w:spacing w:line="360" w:lineRule="exact"/>
        <w:rPr>
          <w:rFonts w:ascii="仿宋_GB2312" w:hAnsi="Times New Roman" w:eastAsia="仿宋_GB2312"/>
          <w:color w:val="auto"/>
        </w:rPr>
      </w:pPr>
      <w:r>
        <w:rPr>
          <w:color w:val="auto"/>
        </w:rPr>
        <mc:AlternateContent>
          <mc:Choice Requires="wps">
            <w:drawing>
              <wp:anchor distT="0" distB="0" distL="114300" distR="114300" simplePos="0" relativeHeight="251667456" behindDoc="0" locked="0" layoutInCell="1" allowOverlap="1">
                <wp:simplePos x="0" y="0"/>
                <wp:positionH relativeFrom="column">
                  <wp:posOffset>114300</wp:posOffset>
                </wp:positionH>
                <wp:positionV relativeFrom="paragraph">
                  <wp:posOffset>12700</wp:posOffset>
                </wp:positionV>
                <wp:extent cx="3497580" cy="2029460"/>
                <wp:effectExtent l="5080" t="4445" r="21590" b="23495"/>
                <wp:wrapNone/>
                <wp:docPr id="9" name="矩形 28"/>
                <wp:cNvGraphicFramePr/>
                <a:graphic xmlns:a="http://schemas.openxmlformats.org/drawingml/2006/main">
                  <a:graphicData uri="http://schemas.microsoft.com/office/word/2010/wordprocessingShape">
                    <wps:wsp>
                      <wps:cNvSpPr/>
                      <wps:spPr>
                        <a:xfrm>
                          <a:off x="0" y="0"/>
                          <a:ext cx="3497580" cy="2029460"/>
                        </a:xfrm>
                        <a:prstGeom prst="rect">
                          <a:avLst/>
                        </a:prstGeom>
                        <a:noFill/>
                        <a:ln w="9525" cap="flat" cmpd="sng">
                          <a:solidFill>
                            <a:srgbClr val="000000"/>
                          </a:solidFill>
                          <a:prstDash val="solid"/>
                          <a:miter/>
                          <a:headEnd type="none" w="med" len="med"/>
                          <a:tailEnd type="none" w="med" len="med"/>
                        </a:ln>
                        <a:effectLst/>
                      </wps:spPr>
                      <wps:txbx>
                        <w:txbxContent>
                          <w:p/>
                          <w:p/>
                          <w:p/>
                          <w:p/>
                          <w:p>
                            <w:pPr>
                              <w:jc w:val="center"/>
                            </w:pPr>
                            <w:r>
                              <w:rPr>
                                <w:rFonts w:hint="eastAsia"/>
                              </w:rPr>
                              <w:t>法定代表人第二代居民身份证</w:t>
                            </w:r>
                          </w:p>
                          <w:p>
                            <w:pPr>
                              <w:jc w:val="center"/>
                              <w:rPr>
                                <w:b/>
                              </w:rPr>
                            </w:pPr>
                            <w:r>
                              <w:rPr>
                                <w:rFonts w:hint="eastAsia"/>
                                <w:b/>
                              </w:rPr>
                              <w:t>（正面）</w:t>
                            </w:r>
                          </w:p>
                        </w:txbxContent>
                      </wps:txbx>
                      <wps:bodyPr vert="horz" wrap="square" anchor="t" anchorCtr="0" upright="1"/>
                    </wps:wsp>
                  </a:graphicData>
                </a:graphic>
              </wp:anchor>
            </w:drawing>
          </mc:Choice>
          <mc:Fallback>
            <w:pict>
              <v:rect id="矩形 28" o:spid="_x0000_s1026" o:spt="1" style="position:absolute;left:0pt;margin-left:9pt;margin-top:1pt;height:159.8pt;width:275.4pt;z-index:251667456;mso-width-relative:page;mso-height-relative:page;" filled="f" stroked="t" coordsize="21600,21600" o:gfxdata="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YLLD7tYA&#10;AAAIAQAADwAAAAAAAAABACAAAAAiAAAAZHJzL2Rvd25yZXYueG1sUEsBAhQAFAAAAAgAh07iQEUx&#10;n1ghAgAAQwQAAA4AAAAAAAAAAQAgAAAAJQEAAGRycy9lMm9Eb2MueG1sUEsFBgAAAAAGAAYAWQEA&#10;ALgFAAAAAA==&#10;">
                <v:fill on="f" focussize="0,0"/>
                <v:stroke color="#000000"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（正面）</w:t>
                      </w:r>
                    </w:p>
                  </w:txbxContent>
                </v:textbox>
              </v:rect>
            </w:pict>
          </mc:Fallback>
        </mc:AlternateContent>
      </w:r>
      <w:r>
        <w:rPr>
          <w:color w:val="auto"/>
        </w:rPr>
        <mc:AlternateContent>
          <mc:Choice Requires="wps">
            <w:drawing>
              <wp:anchor distT="180340" distB="0" distL="114300" distR="114300" simplePos="0" relativeHeight="251665408"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7" name="直线 26"/>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6" o:spid="_x0000_s1026" o:spt="20" style="position:absolute;left:0pt;margin-left:0pt;margin-top:0pt;height:0pt;width:483pt;mso-wrap-distance-bottom:0pt;mso-wrap-distance-top:14.2pt;z-index:251665408;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AdU99AA&#10;AAACAQAADwAAAAAAAAABACAAAAAiAAAAZHJzL2Rvd25yZXYueG1sUEsBAhQAFAAAAAgAh07iQKn3&#10;3sHuAQAA6gMAAA4AAAAAAAAAAQAgAAAAHwEAAGRycy9lMm9Eb2MueG1sUEsFBgAAAAAGAAYAWQEA&#10;AH8FAAAAAA==&#10;">
                <v:fill on="f" focussize="0,0"/>
                <v:stroke color="#000000" joinstyle="round"/>
                <v:imagedata o:title=""/>
                <o:lock v:ext="edit" aspectratio="f"/>
                <w10:wrap type="topAndBottom"/>
              </v:line>
            </w:pict>
          </mc:Fallback>
        </mc:AlternateContent>
      </w:r>
      <w:r>
        <w:rPr>
          <w:rFonts w:hint="eastAsia" w:ascii="仿宋_GB2312" w:hAnsi="Times New Roman" w:eastAsia="仿宋_GB2312"/>
          <w:color w:val="auto"/>
        </w:rPr>
        <w:t xml:space="preserve">  </w:t>
      </w:r>
    </w:p>
    <w:p>
      <w:pPr>
        <w:pStyle w:val="28"/>
        <w:spacing w:line="360" w:lineRule="exact"/>
        <w:rPr>
          <w:rFonts w:ascii="仿宋_GB2312" w:hAnsi="Times New Roman" w:eastAsia="仿宋_GB2312"/>
          <w:color w:val="auto"/>
        </w:rPr>
      </w:pPr>
    </w:p>
    <w:p>
      <w:pPr>
        <w:pStyle w:val="28"/>
        <w:spacing w:line="360" w:lineRule="exact"/>
        <w:rPr>
          <w:rFonts w:ascii="仿宋_GB2312" w:hAnsi="Times New Roman" w:eastAsia="仿宋_GB2312"/>
          <w:color w:val="auto"/>
        </w:rPr>
      </w:pPr>
    </w:p>
    <w:p>
      <w:pPr>
        <w:pStyle w:val="28"/>
        <w:spacing w:line="360" w:lineRule="exact"/>
        <w:rPr>
          <w:rFonts w:ascii="仿宋_GB2312" w:hAnsi="Times New Roman" w:eastAsia="仿宋_GB2312"/>
          <w:color w:val="auto"/>
        </w:rPr>
      </w:pPr>
    </w:p>
    <w:p>
      <w:pPr>
        <w:pStyle w:val="28"/>
        <w:spacing w:line="360" w:lineRule="exact"/>
        <w:rPr>
          <w:rFonts w:ascii="仿宋_GB2312" w:hAnsi="Times New Roman" w:eastAsia="仿宋_GB2312"/>
          <w:color w:val="auto"/>
        </w:rPr>
      </w:pPr>
    </w:p>
    <w:p>
      <w:pPr>
        <w:pStyle w:val="28"/>
        <w:spacing w:line="360" w:lineRule="exact"/>
        <w:ind w:firstLine="6300" w:firstLineChars="3000"/>
        <w:rPr>
          <w:rFonts w:ascii="仿宋_GB2312" w:hAnsi="Times New Roman" w:eastAsia="仿宋_GB2312"/>
          <w:color w:val="auto"/>
        </w:rPr>
      </w:pPr>
    </w:p>
    <w:p>
      <w:pPr>
        <w:pStyle w:val="28"/>
        <w:spacing w:line="360" w:lineRule="exact"/>
        <w:rPr>
          <w:rFonts w:ascii="仿宋_GB2312" w:hAnsi="Times New Roman" w:eastAsia="仿宋_GB2312"/>
          <w:color w:val="auto"/>
        </w:rPr>
      </w:pPr>
    </w:p>
    <w:p>
      <w:pPr>
        <w:pStyle w:val="28"/>
        <w:spacing w:line="360" w:lineRule="exact"/>
        <w:rPr>
          <w:rFonts w:ascii="仿宋_GB2312" w:hAnsi="Times New Roman" w:eastAsia="仿宋_GB2312"/>
          <w:color w:val="auto"/>
        </w:rPr>
      </w:pPr>
    </w:p>
    <w:p>
      <w:pPr>
        <w:pStyle w:val="28"/>
        <w:spacing w:line="360" w:lineRule="exact"/>
        <w:rPr>
          <w:rFonts w:ascii="仿宋_GB2312" w:hAnsi="Times New Roman" w:eastAsia="仿宋_GB2312"/>
          <w:color w:val="auto"/>
        </w:rPr>
      </w:pPr>
      <w:r>
        <w:rPr>
          <w:color w:val="auto"/>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66040</wp:posOffset>
                </wp:positionV>
                <wp:extent cx="3497580" cy="2068830"/>
                <wp:effectExtent l="5080" t="4445" r="21590" b="22225"/>
                <wp:wrapNone/>
                <wp:docPr id="8" name="矩形 27"/>
                <wp:cNvGraphicFramePr/>
                <a:graphic xmlns:a="http://schemas.openxmlformats.org/drawingml/2006/main">
                  <a:graphicData uri="http://schemas.microsoft.com/office/word/2010/wordprocessingShape">
                    <wps:wsp>
                      <wps:cNvSpPr/>
                      <wps:spPr>
                        <a:xfrm>
                          <a:off x="0" y="0"/>
                          <a:ext cx="3497580" cy="2068830"/>
                        </a:xfrm>
                        <a:prstGeom prst="rect">
                          <a:avLst/>
                        </a:prstGeom>
                        <a:noFill/>
                        <a:ln w="9525" cap="flat" cmpd="sng">
                          <a:solidFill>
                            <a:srgbClr val="000000"/>
                          </a:solidFill>
                          <a:prstDash val="solid"/>
                          <a:miter/>
                          <a:headEnd type="none" w="med" len="med"/>
                          <a:tailEnd type="none" w="med" len="med"/>
                        </a:ln>
                        <a:effectLst/>
                      </wps:spPr>
                      <wps:txbx>
                        <w:txbxContent>
                          <w:p/>
                          <w:p/>
                          <w:p/>
                          <w:p/>
                          <w:p>
                            <w:pPr>
                              <w:jc w:val="center"/>
                            </w:pPr>
                            <w:r>
                              <w:rPr>
                                <w:rFonts w:hint="eastAsia"/>
                              </w:rPr>
                              <w:t>法定代表人第二代居民身份证</w:t>
                            </w:r>
                          </w:p>
                          <w:p>
                            <w:pPr>
                              <w:jc w:val="center"/>
                              <w:rPr>
                                <w:b/>
                              </w:rPr>
                            </w:pPr>
                            <w:r>
                              <w:rPr>
                                <w:rFonts w:hint="eastAsia"/>
                                <w:b/>
                              </w:rPr>
                              <w:t>（背面）</w:t>
                            </w:r>
                          </w:p>
                        </w:txbxContent>
                      </wps:txbx>
                      <wps:bodyPr vert="horz" wrap="square" anchor="t" anchorCtr="0" upright="1"/>
                    </wps:wsp>
                  </a:graphicData>
                </a:graphic>
              </wp:anchor>
            </w:drawing>
          </mc:Choice>
          <mc:Fallback>
            <w:pict>
              <v:rect id="矩形 27" o:spid="_x0000_s1026" o:spt="1" style="position:absolute;left:0pt;margin-left:9pt;margin-top:5.2pt;height:162.9pt;width:275.4pt;z-index:251666432;mso-width-relative:page;mso-height-relative:page;" filled="f" stroked="t" coordsize="21600,21600" o:gfxdata="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l9Ztz&#10;1wAAAAkBAAAPAAAAAAAAAAEAIAAAACIAAABkcnMvZG93bnJldi54bWxQSwECFAAUAAAACACHTuJA&#10;EE4WkyICAABDBAAADgAAAAAAAAABACAAAAAmAQAAZHJzL2Uyb0RvYy54bWxQSwUGAAAAAAYABgBZ&#10;AQAAugUAAAAA&#10;">
                <v:fill on="f" focussize="0,0"/>
                <v:stroke color="#000000"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（背面）</w:t>
                      </w:r>
                    </w:p>
                  </w:txbxContent>
                </v:textbox>
              </v:rect>
            </w:pict>
          </mc:Fallback>
        </mc:AlternateContent>
      </w:r>
    </w:p>
    <w:p>
      <w:pPr>
        <w:pStyle w:val="28"/>
        <w:spacing w:line="360" w:lineRule="exact"/>
        <w:rPr>
          <w:rFonts w:ascii="仿宋_GB2312" w:hAnsi="Times New Roman" w:eastAsia="仿宋_GB2312"/>
          <w:color w:val="auto"/>
        </w:rPr>
      </w:pPr>
    </w:p>
    <w:p>
      <w:pPr>
        <w:pStyle w:val="28"/>
        <w:spacing w:line="360" w:lineRule="exact"/>
        <w:rPr>
          <w:rFonts w:ascii="仿宋_GB2312" w:hAnsi="Times New Roman" w:eastAsia="仿宋_GB2312"/>
          <w:color w:val="auto"/>
        </w:rPr>
      </w:pPr>
    </w:p>
    <w:p>
      <w:pPr>
        <w:pStyle w:val="28"/>
        <w:spacing w:line="360" w:lineRule="exact"/>
        <w:rPr>
          <w:rFonts w:ascii="仿宋_GB2312" w:hAnsi="Times New Roman" w:eastAsia="仿宋_GB2312"/>
          <w:color w:val="auto"/>
          <w:sz w:val="44"/>
        </w:rPr>
      </w:pPr>
    </w:p>
    <w:p>
      <w:pPr>
        <w:pStyle w:val="28"/>
        <w:spacing w:line="360" w:lineRule="exact"/>
        <w:rPr>
          <w:rFonts w:ascii="仿宋_GB2312" w:hAnsi="Times New Roman" w:eastAsia="仿宋_GB2312"/>
          <w:color w:val="auto"/>
          <w:sz w:val="44"/>
        </w:rPr>
      </w:pPr>
    </w:p>
    <w:p>
      <w:pPr>
        <w:pStyle w:val="28"/>
        <w:spacing w:line="360" w:lineRule="exact"/>
        <w:rPr>
          <w:rFonts w:ascii="仿宋_GB2312" w:hAnsi="Times New Roman" w:eastAsia="仿宋_GB2312"/>
          <w:color w:val="auto"/>
          <w:sz w:val="44"/>
        </w:rPr>
      </w:pPr>
    </w:p>
    <w:p>
      <w:pPr>
        <w:pStyle w:val="28"/>
        <w:spacing w:line="360" w:lineRule="exact"/>
        <w:rPr>
          <w:rFonts w:ascii="仿宋_GB2312" w:hAnsi="Times New Roman" w:eastAsia="仿宋_GB2312"/>
          <w:color w:val="auto"/>
          <w:sz w:val="44"/>
        </w:rPr>
      </w:pPr>
    </w:p>
    <w:p>
      <w:pPr>
        <w:spacing w:line="360" w:lineRule="exact"/>
        <w:jc w:val="center"/>
        <w:rPr>
          <w:rFonts w:ascii="仿宋_GB2312" w:eastAsia="仿宋_GB2312"/>
          <w:color w:val="auto"/>
        </w:rPr>
      </w:pPr>
    </w:p>
    <w:p>
      <w:pPr>
        <w:spacing w:line="360" w:lineRule="exact"/>
        <w:jc w:val="center"/>
        <w:rPr>
          <w:rFonts w:ascii="仿宋_GB2312" w:eastAsia="仿宋_GB2312"/>
          <w:color w:val="auto"/>
        </w:rPr>
      </w:pPr>
      <w:r>
        <w:rPr>
          <w:rFonts w:hint="eastAsia" w:ascii="仿宋_GB2312" w:eastAsia="仿宋_GB2312"/>
          <w:color w:val="auto"/>
        </w:rPr>
        <w:t xml:space="preserve">      </w:t>
      </w:r>
    </w:p>
    <w:p>
      <w:pPr>
        <w:jc w:val="center"/>
        <w:rPr>
          <w:rFonts w:ascii="仿宋_GB2312" w:hAnsi="Times New Roman" w:eastAsia="仿宋_GB2312"/>
          <w:color w:val="auto"/>
        </w:rPr>
      </w:pPr>
      <w:r>
        <w:rPr>
          <w:rFonts w:hint="eastAsia" w:ascii="仿宋_GB2312" w:eastAsia="仿宋_GB2312"/>
          <w:color w:val="auto"/>
        </w:rPr>
        <w:t xml:space="preserve">                               </w:t>
      </w:r>
    </w:p>
    <w:p>
      <w:pPr>
        <w:pStyle w:val="28"/>
        <w:spacing w:line="360" w:lineRule="exact"/>
        <w:ind w:firstLine="4410" w:firstLineChars="2100"/>
        <w:rPr>
          <w:rFonts w:ascii="Times New Roman" w:hAnsi="Times New Roman"/>
          <w:color w:val="auto"/>
          <w:u w:val="single"/>
        </w:rPr>
      </w:pPr>
      <w:r>
        <w:rPr>
          <w:rFonts w:hint="eastAsia" w:ascii="仿宋_GB2312" w:hAnsi="Times New Roman" w:eastAsia="仿宋_GB2312"/>
          <w:color w:val="auto"/>
        </w:rPr>
        <w:t>法定代表人</w:t>
      </w:r>
      <w:r>
        <w:rPr>
          <w:rFonts w:hint="eastAsia" w:ascii="仿宋_GB2312" w:hAnsi="Times New Roman" w:eastAsia="仿宋_GB2312"/>
          <w:b/>
          <w:bCs/>
          <w:color w:val="auto"/>
        </w:rPr>
        <w:t>（签字</w:t>
      </w:r>
      <w:r>
        <w:rPr>
          <w:rFonts w:hint="eastAsia" w:ascii="仿宋_GB2312" w:hAnsi="Times New Roman" w:eastAsia="仿宋_GB2312"/>
          <w:b/>
          <w:bCs/>
          <w:color w:val="auto"/>
          <w:lang w:eastAsia="zh-CN"/>
        </w:rPr>
        <w:t>）</w:t>
      </w:r>
      <w:r>
        <w:rPr>
          <w:rFonts w:hint="eastAsia" w:ascii="仿宋_GB2312" w:hAnsi="Times New Roman" w:eastAsia="仿宋_GB2312"/>
          <w:b/>
          <w:bCs/>
          <w:color w:val="auto"/>
        </w:rPr>
        <w:t>：</w:t>
      </w:r>
      <w:r>
        <w:rPr>
          <w:rFonts w:hint="eastAsia" w:ascii="仿宋_GB2312" w:hAnsi="Times New Roman" w:eastAsia="仿宋_GB2312"/>
          <w:color w:val="auto"/>
          <w:u w:val="single"/>
        </w:rPr>
        <w:t xml:space="preserve">      </w:t>
      </w:r>
      <w:r>
        <w:rPr>
          <w:rFonts w:ascii="Times New Roman" w:hAnsi="Times New Roman"/>
          <w:color w:val="auto"/>
          <w:u w:val="single"/>
        </w:rPr>
        <w:t xml:space="preserve">            </w:t>
      </w:r>
    </w:p>
    <w:p>
      <w:pPr>
        <w:pStyle w:val="28"/>
        <w:spacing w:line="360" w:lineRule="exact"/>
        <w:ind w:firstLine="0" w:firstLineChars="0"/>
        <w:rPr>
          <w:rFonts w:hint="eastAsia" w:ascii="仿宋_GB2312" w:eastAsia="仿宋_GB2312"/>
          <w:b/>
          <w:color w:val="auto"/>
          <w:sz w:val="24"/>
        </w:rPr>
      </w:pPr>
    </w:p>
    <w:p>
      <w:pPr>
        <w:pStyle w:val="28"/>
        <w:spacing w:line="360" w:lineRule="exact"/>
        <w:ind w:firstLine="0" w:firstLineChars="0"/>
        <w:rPr>
          <w:rFonts w:ascii="Times New Roman" w:hAnsi="Times New Roman"/>
          <w:color w:val="auto"/>
          <w:u w:val="single"/>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pPr>
        <w:pStyle w:val="28"/>
        <w:spacing w:line="320" w:lineRule="exact"/>
        <w:rPr>
          <w:rFonts w:hint="eastAsia" w:ascii="仿宋_GB2312" w:hAnsi="Times New Roman" w:eastAsia="仿宋_GB2312"/>
          <w:b/>
          <w:color w:val="auto"/>
          <w:sz w:val="24"/>
          <w:szCs w:val="24"/>
        </w:rPr>
      </w:pPr>
    </w:p>
    <w:p>
      <w:pPr>
        <w:pStyle w:val="28"/>
        <w:spacing w:line="320" w:lineRule="exact"/>
        <w:rPr>
          <w:rFonts w:hint="eastAsia" w:ascii="仿宋_GB2312" w:hAnsi="Times New Roman" w:eastAsia="仿宋_GB2312"/>
          <w:b/>
          <w:color w:val="auto"/>
          <w:sz w:val="24"/>
          <w:szCs w:val="24"/>
        </w:rPr>
      </w:pPr>
    </w:p>
    <w:p>
      <w:pPr>
        <w:pStyle w:val="28"/>
        <w:spacing w:line="320" w:lineRule="exact"/>
        <w:rPr>
          <w:rFonts w:ascii="仿宋_GB2312" w:hAnsi="Times New Roman" w:eastAsia="仿宋_GB2312"/>
          <w:color w:val="auto"/>
          <w:spacing w:val="-4"/>
        </w:rPr>
      </w:pPr>
      <w:r>
        <w:rPr>
          <w:rFonts w:hint="eastAsia" w:ascii="仿宋_GB2312" w:hAnsi="Times New Roman" w:eastAsia="仿宋_GB2312"/>
          <w:b/>
          <w:color w:val="auto"/>
          <w:sz w:val="24"/>
          <w:szCs w:val="24"/>
        </w:rPr>
        <w:t>（2）法定代表人授权委托书格式</w:t>
      </w:r>
      <w:r>
        <w:rPr>
          <w:rFonts w:hint="eastAsia" w:ascii="仿宋_GB2312" w:eastAsia="仿宋_GB2312"/>
          <w:b/>
          <w:color w:val="auto"/>
          <w:sz w:val="24"/>
        </w:rPr>
        <w:t>（委托代理时必须提供）</w:t>
      </w:r>
      <w:r>
        <w:rPr>
          <w:rFonts w:hint="eastAsia" w:ascii="仿宋_GB2312" w:hAnsi="Times New Roman" w:eastAsia="仿宋_GB2312"/>
          <w:b/>
          <w:color w:val="auto"/>
          <w:sz w:val="24"/>
          <w:szCs w:val="24"/>
        </w:rPr>
        <w:t>：</w:t>
      </w:r>
    </w:p>
    <w:p>
      <w:pPr>
        <w:pStyle w:val="28"/>
        <w:spacing w:line="320" w:lineRule="exact"/>
        <w:jc w:val="center"/>
        <w:rPr>
          <w:rFonts w:ascii="仿宋_GB2312" w:hAnsi="Times New Roman" w:eastAsia="仿宋_GB2312"/>
          <w:color w:val="auto"/>
          <w:sz w:val="32"/>
        </w:rPr>
      </w:pPr>
    </w:p>
    <w:p>
      <w:pPr>
        <w:pStyle w:val="28"/>
        <w:spacing w:line="320" w:lineRule="exact"/>
        <w:jc w:val="center"/>
        <w:rPr>
          <w:rFonts w:ascii="仿宋_GB2312" w:hAnsi="Times New Roman" w:eastAsia="仿宋_GB2312"/>
          <w:b/>
          <w:bCs/>
          <w:color w:val="auto"/>
          <w:sz w:val="32"/>
        </w:rPr>
      </w:pPr>
      <w:r>
        <w:rPr>
          <w:rFonts w:hint="eastAsia" w:ascii="仿宋_GB2312" w:hAnsi="Times New Roman" w:eastAsia="仿宋_GB2312"/>
          <w:b/>
          <w:bCs/>
          <w:color w:val="auto"/>
          <w:sz w:val="32"/>
        </w:rPr>
        <w:t>法定代表人授权委托书</w:t>
      </w:r>
    </w:p>
    <w:p>
      <w:pPr>
        <w:snapToGrid w:val="0"/>
        <w:spacing w:line="400" w:lineRule="exact"/>
        <w:rPr>
          <w:rFonts w:ascii="仿宋_GB2312" w:eastAsia="仿宋_GB2312"/>
          <w:bCs/>
          <w:color w:val="auto"/>
          <w:szCs w:val="21"/>
        </w:rPr>
      </w:pPr>
    </w:p>
    <w:p>
      <w:pPr>
        <w:snapToGrid w:val="0"/>
        <w:spacing w:line="360" w:lineRule="exact"/>
        <w:rPr>
          <w:rFonts w:ascii="仿宋_GB2312" w:eastAsia="仿宋_GB2312"/>
          <w:b/>
          <w:bCs/>
          <w:color w:val="auto"/>
          <w:szCs w:val="21"/>
        </w:rPr>
      </w:pPr>
      <w:r>
        <w:rPr>
          <w:rFonts w:hint="eastAsia" w:ascii="仿宋_GB2312" w:eastAsia="仿宋_GB2312"/>
          <w:bCs/>
          <w:color w:val="auto"/>
          <w:szCs w:val="21"/>
        </w:rPr>
        <w:t>致：</w:t>
      </w:r>
      <w:r>
        <w:rPr>
          <w:rFonts w:hint="eastAsia" w:ascii="仿宋_GB2312" w:eastAsia="仿宋_GB2312"/>
          <w:color w:val="auto"/>
          <w:szCs w:val="21"/>
          <w:u w:val="single"/>
          <w:lang w:eastAsia="zh-CN"/>
        </w:rPr>
        <w:t>柳城县综合行政执法局</w:t>
      </w:r>
      <w:r>
        <w:rPr>
          <w:rFonts w:hint="eastAsia" w:ascii="仿宋_GB2312" w:eastAsia="仿宋_GB2312"/>
          <w:color w:val="auto"/>
          <w:szCs w:val="21"/>
          <w:u w:val="single"/>
        </w:rPr>
        <w:t xml:space="preserve">、柳州市政府集中采购中心 </w:t>
      </w:r>
      <w:r>
        <w:rPr>
          <w:rFonts w:hint="eastAsia" w:ascii="仿宋_GB2312" w:eastAsia="仿宋_GB2312"/>
          <w:color w:val="auto"/>
          <w:szCs w:val="21"/>
        </w:rPr>
        <w:t>：</w:t>
      </w:r>
    </w:p>
    <w:p>
      <w:pPr>
        <w:snapToGrid w:val="0"/>
        <w:spacing w:line="360" w:lineRule="exact"/>
        <w:ind w:firstLine="420" w:firstLineChars="200"/>
        <w:rPr>
          <w:rFonts w:ascii="仿宋_GB2312" w:eastAsia="仿宋_GB2312"/>
          <w:color w:val="auto"/>
          <w:szCs w:val="21"/>
        </w:rPr>
      </w:pPr>
      <w:r>
        <w:rPr>
          <w:rFonts w:hint="eastAsia" w:ascii="仿宋_GB2312" w:eastAsia="仿宋_GB2312"/>
          <w:color w:val="auto"/>
          <w:szCs w:val="21"/>
        </w:rPr>
        <w:t xml:space="preserve">我 </w:t>
      </w:r>
      <w:r>
        <w:rPr>
          <w:rFonts w:hint="eastAsia" w:ascii="仿宋_GB2312" w:eastAsia="仿宋_GB2312"/>
          <w:color w:val="auto"/>
          <w:szCs w:val="21"/>
          <w:u w:val="single"/>
        </w:rPr>
        <w:t xml:space="preserve">                </w:t>
      </w:r>
      <w:r>
        <w:rPr>
          <w:rFonts w:hint="eastAsia" w:ascii="仿宋_GB2312" w:eastAsia="仿宋_GB2312"/>
          <w:color w:val="auto"/>
          <w:szCs w:val="21"/>
        </w:rPr>
        <w:t>（姓名）系</w:t>
      </w:r>
      <w:r>
        <w:rPr>
          <w:rFonts w:hint="eastAsia" w:ascii="仿宋_GB2312" w:eastAsia="仿宋_GB2312"/>
          <w:color w:val="auto"/>
          <w:szCs w:val="21"/>
          <w:u w:val="single"/>
        </w:rPr>
        <w:t xml:space="preserve">                           </w:t>
      </w:r>
      <w:r>
        <w:rPr>
          <w:rFonts w:hint="eastAsia" w:ascii="仿宋_GB2312" w:eastAsia="仿宋_GB2312"/>
          <w:color w:val="auto"/>
          <w:szCs w:val="21"/>
        </w:rPr>
        <w:t>（供应商名称）的法定代表人，现授权委托</w:t>
      </w:r>
      <w:r>
        <w:rPr>
          <w:rFonts w:hint="eastAsia" w:ascii="仿宋_GB2312" w:eastAsia="仿宋_GB2312"/>
          <w:color w:val="auto"/>
          <w:szCs w:val="21"/>
          <w:u w:val="single"/>
        </w:rPr>
        <w:t xml:space="preserve">              </w:t>
      </w:r>
      <w:r>
        <w:rPr>
          <w:rFonts w:hint="eastAsia" w:ascii="仿宋_GB2312" w:eastAsia="仿宋_GB2312"/>
          <w:color w:val="auto"/>
          <w:szCs w:val="21"/>
        </w:rPr>
        <w:t>（姓名）以我方的名义参加</w:t>
      </w:r>
      <w:r>
        <w:rPr>
          <w:rFonts w:hint="eastAsia" w:ascii="仿宋_GB2312" w:eastAsia="仿宋_GB2312"/>
          <w:color w:val="auto"/>
          <w:szCs w:val="21"/>
          <w:u w:val="single"/>
        </w:rPr>
        <w:t xml:space="preserve">              </w:t>
      </w:r>
      <w:r>
        <w:rPr>
          <w:rFonts w:hint="eastAsia" w:ascii="仿宋_GB2312" w:eastAsia="仿宋_GB2312"/>
          <w:color w:val="auto"/>
          <w:szCs w:val="21"/>
        </w:rPr>
        <w:t>项目的</w:t>
      </w:r>
      <w:r>
        <w:rPr>
          <w:rFonts w:hint="eastAsia" w:ascii="仿宋_GB2312" w:eastAsia="仿宋_GB2312"/>
          <w:color w:val="auto"/>
          <w:szCs w:val="21"/>
          <w:lang w:eastAsia="zh-CN"/>
        </w:rPr>
        <w:t>单一来源采购</w:t>
      </w:r>
      <w:r>
        <w:rPr>
          <w:rFonts w:hint="eastAsia" w:ascii="仿宋_GB2312" w:eastAsia="仿宋_GB2312"/>
          <w:color w:val="auto"/>
          <w:szCs w:val="21"/>
        </w:rPr>
        <w:t>活动，并代表我方全权办理针对上述项目的</w:t>
      </w:r>
      <w:r>
        <w:rPr>
          <w:rFonts w:hint="eastAsia" w:ascii="仿宋_GB2312" w:eastAsia="仿宋_GB2312"/>
          <w:color w:val="auto"/>
          <w:szCs w:val="21"/>
          <w:lang w:eastAsia="zh-CN"/>
        </w:rPr>
        <w:t>响应</w:t>
      </w:r>
      <w:r>
        <w:rPr>
          <w:rFonts w:hint="eastAsia" w:ascii="仿宋_GB2312" w:eastAsia="仿宋_GB2312"/>
          <w:color w:val="auto"/>
          <w:szCs w:val="21"/>
        </w:rPr>
        <w:t>、转为其他方式采购、评</w:t>
      </w:r>
      <w:r>
        <w:rPr>
          <w:rFonts w:hint="eastAsia" w:ascii="仿宋_GB2312" w:eastAsia="仿宋_GB2312"/>
          <w:color w:val="auto"/>
          <w:szCs w:val="21"/>
          <w:lang w:eastAsia="zh-CN"/>
        </w:rPr>
        <w:t>审</w:t>
      </w:r>
      <w:r>
        <w:rPr>
          <w:rFonts w:hint="eastAsia" w:ascii="仿宋_GB2312" w:eastAsia="仿宋_GB2312"/>
          <w:color w:val="auto"/>
          <w:szCs w:val="21"/>
        </w:rPr>
        <w:t>、</w:t>
      </w:r>
      <w:r>
        <w:rPr>
          <w:rFonts w:hint="eastAsia" w:ascii="仿宋_GB2312" w:eastAsia="仿宋_GB2312"/>
          <w:color w:val="auto"/>
          <w:szCs w:val="21"/>
          <w:lang w:eastAsia="zh-CN"/>
        </w:rPr>
        <w:t>协商、</w:t>
      </w:r>
      <w:r>
        <w:rPr>
          <w:rFonts w:hint="eastAsia" w:ascii="仿宋_GB2312" w:eastAsia="仿宋_GB2312"/>
          <w:color w:val="auto"/>
          <w:szCs w:val="21"/>
        </w:rPr>
        <w:t>签约等具体事务和签署相关文件。</w:t>
      </w:r>
    </w:p>
    <w:p>
      <w:pPr>
        <w:snapToGrid w:val="0"/>
        <w:spacing w:line="360" w:lineRule="exact"/>
        <w:rPr>
          <w:rFonts w:ascii="仿宋_GB2312" w:eastAsia="仿宋_GB2312"/>
          <w:color w:val="auto"/>
          <w:szCs w:val="21"/>
        </w:rPr>
      </w:pPr>
      <w:r>
        <w:rPr>
          <w:rFonts w:hint="eastAsia" w:ascii="仿宋_GB2312" w:eastAsia="仿宋_GB2312"/>
          <w:color w:val="auto"/>
          <w:szCs w:val="21"/>
        </w:rPr>
        <w:t xml:space="preserve">    我方对被授权人的签名事项负全部责任。</w:t>
      </w:r>
    </w:p>
    <w:p>
      <w:pPr>
        <w:snapToGrid w:val="0"/>
        <w:spacing w:line="360" w:lineRule="exact"/>
        <w:ind w:firstLine="480"/>
        <w:rPr>
          <w:rFonts w:ascii="仿宋_GB2312" w:eastAsia="仿宋_GB2312"/>
          <w:color w:val="auto"/>
          <w:szCs w:val="21"/>
        </w:rPr>
      </w:pPr>
      <w:r>
        <w:rPr>
          <w:rFonts w:hint="eastAsia" w:ascii="仿宋_GB2312" w:eastAsia="仿宋_GB2312"/>
          <w:color w:val="auto"/>
          <w:szCs w:val="21"/>
          <w:u w:val="single"/>
        </w:rPr>
        <w:t>在撤销授权的书面通知以前，本授权书一直有效。</w:t>
      </w:r>
      <w:r>
        <w:rPr>
          <w:rFonts w:hint="eastAsia" w:ascii="仿宋_GB2312" w:eastAsia="仿宋_GB2312"/>
          <w:color w:val="auto"/>
          <w:szCs w:val="21"/>
        </w:rPr>
        <w:t>被授权人在授权书有效期内签署的所有文件不因授权的撤销而失效。</w:t>
      </w:r>
    </w:p>
    <w:p>
      <w:pPr>
        <w:snapToGrid w:val="0"/>
        <w:spacing w:line="360" w:lineRule="exact"/>
        <w:ind w:firstLine="480"/>
        <w:rPr>
          <w:rFonts w:ascii="仿宋_GB2312" w:eastAsia="仿宋_GB2312"/>
          <w:color w:val="auto"/>
          <w:szCs w:val="21"/>
        </w:rPr>
      </w:pPr>
      <w:r>
        <w:rPr>
          <w:rFonts w:hint="eastAsia" w:ascii="仿宋_GB2312" w:eastAsia="仿宋_GB2312"/>
          <w:color w:val="auto"/>
          <w:szCs w:val="21"/>
        </w:rPr>
        <w:t>被授权人无转委托权，特此委托。</w:t>
      </w:r>
    </w:p>
    <w:p>
      <w:pPr>
        <w:snapToGrid w:val="0"/>
        <w:spacing w:line="360" w:lineRule="exact"/>
        <w:rPr>
          <w:rFonts w:ascii="仿宋_GB2312" w:eastAsia="仿宋_GB2312"/>
          <w:color w:val="auto"/>
          <w:szCs w:val="21"/>
          <w:u w:val="single"/>
        </w:rPr>
      </w:pPr>
      <w:r>
        <w:rPr>
          <w:rFonts w:hint="eastAsia" w:ascii="仿宋_GB2312" w:eastAsia="仿宋_GB2312"/>
          <w:color w:val="auto"/>
          <w:szCs w:val="21"/>
        </w:rPr>
        <w:t>被授权人</w:t>
      </w:r>
      <w:r>
        <w:rPr>
          <w:rFonts w:hint="eastAsia" w:ascii="仿宋_GB2312" w:eastAsia="仿宋_GB2312"/>
          <w:b/>
          <w:bCs/>
          <w:color w:val="auto"/>
          <w:szCs w:val="21"/>
        </w:rPr>
        <w:t>（</w:t>
      </w:r>
      <w:r>
        <w:rPr>
          <w:rFonts w:hint="eastAsia" w:ascii="仿宋_GB2312" w:eastAsia="仿宋_GB2312"/>
          <w:b/>
          <w:color w:val="auto"/>
          <w:szCs w:val="21"/>
        </w:rPr>
        <w:t>签字</w:t>
      </w:r>
      <w:r>
        <w:rPr>
          <w:rFonts w:hint="eastAsia" w:ascii="仿宋_GB2312" w:eastAsia="仿宋_GB2312"/>
          <w:b/>
          <w:color w:val="auto"/>
          <w:szCs w:val="21"/>
          <w:lang w:eastAsia="zh-CN"/>
        </w:rPr>
        <w:t>）</w:t>
      </w:r>
      <w:r>
        <w:rPr>
          <w:rFonts w:hint="eastAsia" w:ascii="仿宋_GB2312" w:eastAsia="仿宋_GB2312"/>
          <w:color w:val="auto"/>
          <w:szCs w:val="21"/>
        </w:rPr>
        <w:t>：</w:t>
      </w:r>
      <w:r>
        <w:rPr>
          <w:rFonts w:hint="eastAsia" w:ascii="仿宋_GB2312" w:eastAsia="仿宋_GB2312"/>
          <w:color w:val="auto"/>
          <w:szCs w:val="21"/>
          <w:u w:val="single"/>
        </w:rPr>
        <w:t xml:space="preserve">               </w:t>
      </w:r>
      <w:r>
        <w:rPr>
          <w:rFonts w:hint="eastAsia" w:ascii="仿宋_GB2312" w:eastAsia="仿宋_GB2312"/>
          <w:color w:val="auto"/>
          <w:szCs w:val="21"/>
        </w:rPr>
        <w:t xml:space="preserve">                法定代表人</w:t>
      </w:r>
      <w:r>
        <w:rPr>
          <w:rFonts w:hint="eastAsia" w:ascii="仿宋_GB2312" w:eastAsia="仿宋_GB2312"/>
          <w:b/>
          <w:bCs/>
          <w:color w:val="auto"/>
          <w:szCs w:val="21"/>
        </w:rPr>
        <w:t>（</w:t>
      </w:r>
      <w:r>
        <w:rPr>
          <w:rFonts w:hint="eastAsia" w:ascii="仿宋_GB2312" w:eastAsia="仿宋_GB2312"/>
          <w:b/>
          <w:color w:val="auto"/>
          <w:szCs w:val="21"/>
        </w:rPr>
        <w:t>签字</w:t>
      </w:r>
      <w:r>
        <w:rPr>
          <w:rFonts w:hint="eastAsia" w:ascii="仿宋_GB2312" w:eastAsia="仿宋_GB2312"/>
          <w:b/>
          <w:color w:val="auto"/>
          <w:szCs w:val="21"/>
          <w:lang w:eastAsia="zh-CN"/>
        </w:rPr>
        <w:t>）</w:t>
      </w:r>
      <w:r>
        <w:rPr>
          <w:rFonts w:hint="eastAsia" w:ascii="仿宋_GB2312" w:eastAsia="仿宋_GB2312"/>
          <w:color w:val="auto"/>
          <w:szCs w:val="21"/>
        </w:rPr>
        <w:t>：</w:t>
      </w:r>
      <w:r>
        <w:rPr>
          <w:rFonts w:hint="eastAsia" w:ascii="仿宋_GB2312" w:eastAsia="仿宋_GB2312"/>
          <w:color w:val="auto"/>
          <w:szCs w:val="21"/>
          <w:u w:val="single"/>
        </w:rPr>
        <w:t xml:space="preserve">                       </w:t>
      </w:r>
    </w:p>
    <w:p>
      <w:pPr>
        <w:snapToGrid w:val="0"/>
        <w:spacing w:line="360" w:lineRule="exact"/>
        <w:rPr>
          <w:rFonts w:ascii="仿宋_GB2312" w:eastAsia="仿宋_GB2312"/>
          <w:color w:val="auto"/>
          <w:szCs w:val="21"/>
        </w:rPr>
      </w:pPr>
      <w:r>
        <w:rPr>
          <w:rFonts w:hint="eastAsia" w:ascii="仿宋_GB2312" w:eastAsia="仿宋_GB2312"/>
          <w:color w:val="auto"/>
          <w:szCs w:val="21"/>
        </w:rPr>
        <w:t>所在部门职务：</w:t>
      </w:r>
      <w:r>
        <w:rPr>
          <w:rFonts w:hint="eastAsia" w:ascii="仿宋_GB2312" w:eastAsia="仿宋_GB2312"/>
          <w:color w:val="auto"/>
          <w:szCs w:val="21"/>
          <w:u w:val="single"/>
        </w:rPr>
        <w:t xml:space="preserve">               </w:t>
      </w:r>
      <w:r>
        <w:rPr>
          <w:rFonts w:hint="eastAsia" w:ascii="仿宋_GB2312" w:eastAsia="仿宋_GB2312"/>
          <w:color w:val="auto"/>
          <w:szCs w:val="21"/>
        </w:rPr>
        <w:t xml:space="preserve">                      职务：</w:t>
      </w:r>
      <w:r>
        <w:rPr>
          <w:rFonts w:hint="eastAsia" w:ascii="仿宋_GB2312" w:eastAsia="仿宋_GB2312"/>
          <w:color w:val="auto"/>
          <w:szCs w:val="21"/>
          <w:u w:val="single"/>
        </w:rPr>
        <w:t xml:space="preserve">                             </w:t>
      </w:r>
    </w:p>
    <w:p>
      <w:pPr>
        <w:snapToGrid w:val="0"/>
        <w:spacing w:line="360" w:lineRule="exact"/>
        <w:rPr>
          <w:rFonts w:ascii="仿宋_GB2312" w:eastAsia="仿宋_GB2312"/>
          <w:color w:val="auto"/>
          <w:szCs w:val="21"/>
        </w:rPr>
      </w:pPr>
      <w:r>
        <w:rPr>
          <w:rFonts w:hint="eastAsia" w:ascii="仿宋_GB2312" w:eastAsia="仿宋_GB2312"/>
          <w:color w:val="auto"/>
          <w:szCs w:val="21"/>
        </w:rPr>
        <w:t>被授权人身份证号码：</w:t>
      </w:r>
      <w:r>
        <w:rPr>
          <w:rFonts w:hint="eastAsia" w:ascii="仿宋_GB2312" w:eastAsia="仿宋_GB2312"/>
          <w:color w:val="auto"/>
          <w:szCs w:val="21"/>
          <w:u w:val="single"/>
        </w:rPr>
        <w:t xml:space="preserve">                             </w:t>
      </w:r>
      <w:r>
        <w:rPr>
          <w:rFonts w:hint="eastAsia" w:ascii="仿宋_GB2312" w:eastAsia="仿宋_GB2312"/>
          <w:color w:val="auto"/>
          <w:szCs w:val="21"/>
        </w:rPr>
        <w:t xml:space="preserve"> </w:t>
      </w:r>
    </w:p>
    <w:p>
      <w:pPr>
        <w:snapToGrid w:val="0"/>
        <w:spacing w:line="360" w:lineRule="exact"/>
        <w:jc w:val="center"/>
        <w:rPr>
          <w:rFonts w:ascii="仿宋_GB2312" w:eastAsia="仿宋_GB2312"/>
          <w:color w:val="auto"/>
          <w:szCs w:val="21"/>
        </w:rPr>
      </w:pPr>
      <w:r>
        <w:rPr>
          <w:rFonts w:hint="eastAsia" w:ascii="仿宋_GB2312" w:eastAsia="仿宋_GB2312"/>
          <w:color w:val="auto"/>
          <w:szCs w:val="21"/>
        </w:rPr>
        <w:t xml:space="preserve">                                   供应商</w:t>
      </w:r>
      <w:r>
        <w:rPr>
          <w:rFonts w:hint="eastAsia" w:ascii="仿宋_GB2312" w:eastAsia="仿宋_GB2312"/>
          <w:color w:val="auto"/>
        </w:rPr>
        <w:t>（</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xml:space="preserve">                </w:t>
      </w:r>
    </w:p>
    <w:p>
      <w:pPr>
        <w:pStyle w:val="28"/>
        <w:spacing w:line="360" w:lineRule="exact"/>
        <w:rPr>
          <w:rFonts w:ascii="仿宋_GB2312" w:hAnsi="Times New Roman" w:eastAsia="仿宋_GB2312"/>
          <w:color w:val="auto"/>
        </w:rPr>
      </w:pPr>
      <w:r>
        <w:rPr>
          <w:rFonts w:hint="eastAsia" w:ascii="仿宋_GB2312" w:hAnsi="Times New Roman" w:eastAsia="仿宋_GB2312"/>
          <w:color w:val="auto"/>
        </w:rPr>
        <w:t xml:space="preserve">                                                            </w:t>
      </w:r>
      <w:r>
        <w:rPr>
          <w:rFonts w:hint="eastAsia" w:ascii="仿宋_GB2312" w:hAnsi="宋体" w:eastAsia="仿宋_GB2312"/>
          <w:color w:val="auto"/>
        </w:rPr>
        <w:t>日期：       年   月   日</w:t>
      </w:r>
    </w:p>
    <w:p>
      <w:pPr>
        <w:pStyle w:val="28"/>
        <w:spacing w:line="360" w:lineRule="exact"/>
        <w:rPr>
          <w:rFonts w:ascii="仿宋_GB2312" w:hAnsi="Times New Roman" w:eastAsia="仿宋_GB2312"/>
          <w:color w:val="auto"/>
        </w:rPr>
      </w:pPr>
      <w:r>
        <w:rPr>
          <w:color w:val="auto"/>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413385</wp:posOffset>
                </wp:positionV>
                <wp:extent cx="3239770" cy="1978660"/>
                <wp:effectExtent l="5080" t="4445" r="12700" b="17145"/>
                <wp:wrapNone/>
                <wp:docPr id="6" name="矩形 31"/>
                <wp:cNvGraphicFramePr/>
                <a:graphic xmlns:a="http://schemas.openxmlformats.org/drawingml/2006/main">
                  <a:graphicData uri="http://schemas.microsoft.com/office/word/2010/wordprocessingShape">
                    <wps:wsp>
                      <wps:cNvSpPr/>
                      <wps:spPr>
                        <a:xfrm>
                          <a:off x="0" y="0"/>
                          <a:ext cx="3239770" cy="1978660"/>
                        </a:xfrm>
                        <a:prstGeom prst="rect">
                          <a:avLst/>
                        </a:prstGeom>
                        <a:noFill/>
                        <a:ln w="9525" cap="flat" cmpd="sng">
                          <a:solidFill>
                            <a:srgbClr val="000000"/>
                          </a:solidFill>
                          <a:prstDash val="solid"/>
                          <a:miter/>
                          <a:headEnd type="none" w="med" len="med"/>
                          <a:tailEnd type="none" w="med" len="med"/>
                        </a:ln>
                        <a:effectLst/>
                      </wps:spPr>
                      <wps:txbx>
                        <w:txbxContent>
                          <w:p/>
                          <w:p/>
                          <w:p/>
                          <w:p/>
                          <w:p>
                            <w:pPr>
                              <w:jc w:val="center"/>
                            </w:pPr>
                            <w:r>
                              <w:rPr>
                                <w:rFonts w:hint="eastAsia"/>
                              </w:rPr>
                              <w:t>委托代理人第二代居民身份证</w:t>
                            </w:r>
                          </w:p>
                          <w:p>
                            <w:pPr>
                              <w:jc w:val="center"/>
                            </w:pPr>
                            <w:r>
                              <w:rPr>
                                <w:rFonts w:hint="eastAsia"/>
                                <w:b/>
                              </w:rPr>
                              <w:t>（正面）</w:t>
                            </w:r>
                          </w:p>
                          <w:p>
                            <w:pPr>
                              <w:jc w:val="center"/>
                            </w:pPr>
                          </w:p>
                        </w:txbxContent>
                      </wps:txbx>
                      <wps:bodyPr vert="horz" wrap="square" anchor="t" anchorCtr="0" upright="1"/>
                    </wps:wsp>
                  </a:graphicData>
                </a:graphic>
              </wp:anchor>
            </w:drawing>
          </mc:Choice>
          <mc:Fallback>
            <w:pict>
              <v:rect id="矩形 31" o:spid="_x0000_s1026" o:spt="1" style="position:absolute;left:0pt;margin-left:9pt;margin-top:32.55pt;height:155.8pt;width:255.1pt;z-index:251664384;mso-width-relative:page;mso-height-relative:page;" filled="f" stroked="t" coordsize="21600,21600" o:gfxdata="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Bl/qq&#10;1wAAAAkBAAAPAAAAAAAAAAEAIAAAACIAAABkcnMvZG93bnJldi54bWxQSwECFAAUAAAACACHTuJA&#10;dGisQSICAABDBAAADgAAAAAAAAABACAAAAAmAQAAZHJzL2Uyb0RvYy54bWxQSwUGAAAAAAYABgBZ&#10;AQAAugUAAAAA&#10;">
                <v:fill on="f" focussize="0,0"/>
                <v:stroke color="#000000" joinstyle="miter"/>
                <v:imagedata o:title=""/>
                <o:lock v:ext="edit" aspectratio="f"/>
                <v:textbox>
                  <w:txbxContent>
                    <w:p/>
                    <w:p/>
                    <w:p/>
                    <w:p/>
                    <w:p>
                      <w:pPr>
                        <w:jc w:val="center"/>
                      </w:pPr>
                      <w:r>
                        <w:rPr>
                          <w:rFonts w:hint="eastAsia"/>
                        </w:rPr>
                        <w:t>委托代理人第二代居民身份证</w:t>
                      </w:r>
                    </w:p>
                    <w:p>
                      <w:pPr>
                        <w:jc w:val="center"/>
                      </w:pPr>
                      <w:r>
                        <w:rPr>
                          <w:rFonts w:hint="eastAsia"/>
                          <w:b/>
                        </w:rPr>
                        <w:t>（正面）</w:t>
                      </w:r>
                    </w:p>
                    <w:p>
                      <w:pPr>
                        <w:jc w:val="center"/>
                      </w:pPr>
                    </w:p>
                  </w:txbxContent>
                </v:textbox>
              </v:rect>
            </w:pict>
          </mc:Fallback>
        </mc:AlternateContent>
      </w:r>
      <w:r>
        <w:rPr>
          <w:rFonts w:hint="eastAsia" w:ascii="仿宋_GB2312" w:hAnsi="Times New Roman" w:eastAsia="仿宋_GB2312"/>
          <w:color w:val="auto"/>
        </w:rPr>
        <w:t xml:space="preserve">                                                                                                                                                                                        </w:t>
      </w:r>
    </w:p>
    <w:p>
      <w:pPr>
        <w:pStyle w:val="28"/>
        <w:spacing w:line="480" w:lineRule="exact"/>
        <w:rPr>
          <w:rFonts w:ascii="仿宋_GB2312" w:hAnsi="Times New Roman" w:eastAsia="仿宋_GB2312"/>
          <w:color w:val="auto"/>
        </w:rPr>
      </w:pPr>
      <w:r>
        <w:rPr>
          <w:color w:val="auto"/>
        </w:rPr>
        <mc:AlternateContent>
          <mc:Choice Requires="wps">
            <w:drawing>
              <wp:anchor distT="180340" distB="0" distL="114300" distR="114300" simplePos="0" relativeHeight="251662336"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4" name="直线 29"/>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9" o:spid="_x0000_s1026" o:spt="20" style="position:absolute;left:0pt;margin-left:0pt;margin-top:0pt;height:0pt;width:483pt;mso-wrap-distance-bottom:0pt;mso-wrap-distance-top:14.2pt;z-index:251662336;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AdU99AA&#10;AAACAQAADwAAAAAAAAABACAAAAAiAAAAZHJzL2Rvd25yZXYueG1sUEsBAhQAFAAAAAgAh07iQG04&#10;7n3uAQAA6gMAAA4AAAAAAAAAAQAgAAAAHwEAAGRycy9lMm9Eb2MueG1sUEsFBgAAAAAGAAYAWQEA&#10;AH8FAAAAAA==&#10;">
                <v:fill on="f" focussize="0,0"/>
                <v:stroke color="#000000" joinstyle="round"/>
                <v:imagedata o:title=""/>
                <o:lock v:ext="edit" aspectratio="f"/>
                <w10:wrap type="topAndBottom"/>
              </v:line>
            </w:pict>
          </mc:Fallback>
        </mc:AlternateContent>
      </w:r>
      <w:r>
        <w:rPr>
          <w:rFonts w:hint="eastAsia" w:ascii="仿宋_GB2312" w:hAnsi="Times New Roman" w:eastAsia="仿宋_GB2312"/>
          <w:color w:val="auto"/>
        </w:rPr>
        <w:t xml:space="preserve">  </w:t>
      </w:r>
    </w:p>
    <w:p>
      <w:pPr>
        <w:pStyle w:val="28"/>
        <w:spacing w:line="480" w:lineRule="exact"/>
        <w:rPr>
          <w:rFonts w:ascii="仿宋_GB2312" w:hAnsi="Times New Roman" w:eastAsia="仿宋_GB2312"/>
          <w:color w:val="auto"/>
        </w:rPr>
      </w:pPr>
    </w:p>
    <w:p>
      <w:pPr>
        <w:pStyle w:val="28"/>
        <w:spacing w:line="480" w:lineRule="exact"/>
        <w:rPr>
          <w:rFonts w:ascii="仿宋_GB2312" w:hAnsi="Times New Roman" w:eastAsia="仿宋_GB2312"/>
          <w:color w:val="auto"/>
        </w:rPr>
      </w:pPr>
    </w:p>
    <w:p>
      <w:pPr>
        <w:pStyle w:val="28"/>
        <w:spacing w:line="480" w:lineRule="exact"/>
        <w:rPr>
          <w:rFonts w:ascii="仿宋_GB2312" w:hAnsi="Times New Roman" w:eastAsia="仿宋_GB2312"/>
          <w:color w:val="auto"/>
        </w:rPr>
      </w:pPr>
    </w:p>
    <w:p>
      <w:pPr>
        <w:pStyle w:val="28"/>
        <w:spacing w:line="480" w:lineRule="exact"/>
        <w:rPr>
          <w:rFonts w:ascii="仿宋_GB2312" w:hAnsi="Times New Roman" w:eastAsia="仿宋_GB2312"/>
          <w:color w:val="auto"/>
        </w:rPr>
      </w:pPr>
    </w:p>
    <w:p>
      <w:pPr>
        <w:pStyle w:val="28"/>
        <w:spacing w:line="240" w:lineRule="atLeast"/>
        <w:ind w:firstLine="5460" w:firstLineChars="2600"/>
        <w:rPr>
          <w:rFonts w:ascii="仿宋_GB2312" w:hAnsi="Times New Roman" w:eastAsia="仿宋_GB2312"/>
          <w:color w:val="auto"/>
          <w:u w:val="single"/>
        </w:rPr>
      </w:pPr>
    </w:p>
    <w:p>
      <w:pPr>
        <w:pStyle w:val="28"/>
        <w:spacing w:line="240" w:lineRule="atLeast"/>
        <w:ind w:firstLine="5460" w:firstLineChars="2600"/>
        <w:rPr>
          <w:rFonts w:ascii="仿宋_GB2312" w:hAnsi="Times New Roman" w:eastAsia="仿宋_GB2312"/>
          <w:color w:val="auto"/>
          <w:u w:val="single"/>
        </w:rPr>
      </w:pPr>
    </w:p>
    <w:p>
      <w:pPr>
        <w:pStyle w:val="28"/>
        <w:spacing w:line="360" w:lineRule="exact"/>
        <w:ind w:firstLine="0" w:firstLineChars="0"/>
        <w:jc w:val="both"/>
        <w:rPr>
          <w:rFonts w:hint="eastAsia" w:ascii="仿宋_GB2312" w:eastAsia="仿宋_GB2312"/>
          <w:b/>
          <w:color w:val="auto"/>
          <w:sz w:val="24"/>
        </w:rPr>
      </w:pPr>
      <w:r>
        <w:rPr>
          <w:color w:val="auto"/>
        </w:rPr>
        <mc:AlternateContent>
          <mc:Choice Requires="wps">
            <w:drawing>
              <wp:anchor distT="0" distB="0" distL="114300" distR="114300" simplePos="0" relativeHeight="251663360" behindDoc="0" locked="0" layoutInCell="1" allowOverlap="1">
                <wp:simplePos x="0" y="0"/>
                <wp:positionH relativeFrom="column">
                  <wp:posOffset>115570</wp:posOffset>
                </wp:positionH>
                <wp:positionV relativeFrom="paragraph">
                  <wp:posOffset>159385</wp:posOffset>
                </wp:positionV>
                <wp:extent cx="3239770" cy="1906270"/>
                <wp:effectExtent l="4445" t="4445" r="13335" b="13335"/>
                <wp:wrapNone/>
                <wp:docPr id="5" name="矩形 30"/>
                <wp:cNvGraphicFramePr/>
                <a:graphic xmlns:a="http://schemas.openxmlformats.org/drawingml/2006/main">
                  <a:graphicData uri="http://schemas.microsoft.com/office/word/2010/wordprocessingShape">
                    <wps:wsp>
                      <wps:cNvSpPr/>
                      <wps:spPr>
                        <a:xfrm>
                          <a:off x="0" y="0"/>
                          <a:ext cx="3239770" cy="1906270"/>
                        </a:xfrm>
                        <a:prstGeom prst="rect">
                          <a:avLst/>
                        </a:prstGeom>
                        <a:noFill/>
                        <a:ln w="9525" cap="flat" cmpd="sng">
                          <a:solidFill>
                            <a:srgbClr val="000000"/>
                          </a:solidFill>
                          <a:prstDash val="solid"/>
                          <a:miter/>
                          <a:headEnd type="none" w="med" len="med"/>
                          <a:tailEnd type="none" w="med" len="med"/>
                        </a:ln>
                        <a:effectLst/>
                      </wps:spPr>
                      <wps:txbx>
                        <w:txbxContent>
                          <w:p/>
                          <w:p/>
                          <w:p/>
                          <w:p/>
                          <w:p>
                            <w:pPr>
                              <w:jc w:val="center"/>
                            </w:pPr>
                            <w:r>
                              <w:rPr>
                                <w:rFonts w:hint="eastAsia"/>
                              </w:rPr>
                              <w:t>委托代理人第二代居民身份证</w:t>
                            </w:r>
                          </w:p>
                          <w:p>
                            <w:pPr>
                              <w:jc w:val="center"/>
                            </w:pPr>
                            <w:r>
                              <w:rPr>
                                <w:rFonts w:hint="eastAsia"/>
                                <w:b/>
                              </w:rPr>
                              <w:t>（背面）</w:t>
                            </w:r>
                          </w:p>
                        </w:txbxContent>
                      </wps:txbx>
                      <wps:bodyPr vert="horz" wrap="square" anchor="t" anchorCtr="0" upright="1"/>
                    </wps:wsp>
                  </a:graphicData>
                </a:graphic>
              </wp:anchor>
            </w:drawing>
          </mc:Choice>
          <mc:Fallback>
            <w:pict>
              <v:rect id="矩形 30" o:spid="_x0000_s1026" o:spt="1" style="position:absolute;left:0pt;margin-left:9.1pt;margin-top:12.55pt;height:150.1pt;width:255.1pt;z-index:251663360;mso-width-relative:page;mso-height-relative:page;" filled="f" stroked="t" coordsize="21600,21600" o:gfxdata="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4grBnXAAAA&#10;CQEAAA8AAAAAAAAAAQAgAAAAIgAAAGRycy9kb3ducmV2LnhtbFBLAQIUABQAAAAIAIdO4kDmv9i2&#10;HgIAAEMEAAAOAAAAAAAAAAEAIAAAACYBAABkcnMvZTJvRG9jLnhtbFBLBQYAAAAABgAGAFkBAAC2&#10;BQAAAAA=&#10;">
                <v:fill on="f" focussize="0,0"/>
                <v:stroke color="#000000" joinstyle="miter"/>
                <v:imagedata o:title=""/>
                <o:lock v:ext="edit" aspectratio="f"/>
                <v:textbox>
                  <w:txbxContent>
                    <w:p/>
                    <w:p/>
                    <w:p/>
                    <w:p/>
                    <w:p>
                      <w:pPr>
                        <w:jc w:val="center"/>
                      </w:pPr>
                      <w:r>
                        <w:rPr>
                          <w:rFonts w:hint="eastAsia"/>
                        </w:rPr>
                        <w:t>委托代理人第二代居民身份证</w:t>
                      </w:r>
                    </w:p>
                    <w:p>
                      <w:pPr>
                        <w:jc w:val="center"/>
                      </w:pPr>
                      <w:r>
                        <w:rPr>
                          <w:rFonts w:hint="eastAsia"/>
                          <w:b/>
                        </w:rPr>
                        <w:t>（背面）</w:t>
                      </w:r>
                    </w:p>
                  </w:txbxContent>
                </v:textbox>
              </v:rect>
            </w:pict>
          </mc:Fallback>
        </mc:AlternateContent>
      </w:r>
    </w:p>
    <w:p>
      <w:pPr>
        <w:pStyle w:val="28"/>
        <w:spacing w:line="360" w:lineRule="exact"/>
        <w:ind w:firstLine="0" w:firstLineChars="0"/>
        <w:jc w:val="both"/>
        <w:rPr>
          <w:rFonts w:hint="eastAsia" w:ascii="仿宋_GB2312" w:eastAsia="仿宋_GB2312"/>
          <w:b/>
          <w:color w:val="auto"/>
          <w:sz w:val="24"/>
        </w:rPr>
      </w:pPr>
    </w:p>
    <w:p>
      <w:pPr>
        <w:pStyle w:val="28"/>
        <w:spacing w:line="360" w:lineRule="exact"/>
        <w:ind w:firstLine="0" w:firstLineChars="0"/>
        <w:jc w:val="both"/>
        <w:rPr>
          <w:rFonts w:hint="eastAsia" w:ascii="仿宋_GB2312" w:eastAsia="仿宋_GB2312"/>
          <w:b/>
          <w:color w:val="auto"/>
          <w:sz w:val="24"/>
        </w:rPr>
      </w:pPr>
    </w:p>
    <w:p>
      <w:pPr>
        <w:pStyle w:val="28"/>
        <w:spacing w:line="360" w:lineRule="exact"/>
        <w:ind w:firstLine="0" w:firstLineChars="0"/>
        <w:jc w:val="both"/>
        <w:rPr>
          <w:rFonts w:hint="eastAsia" w:ascii="仿宋_GB2312" w:eastAsia="仿宋_GB2312"/>
          <w:b/>
          <w:color w:val="auto"/>
          <w:sz w:val="24"/>
        </w:rPr>
      </w:pPr>
    </w:p>
    <w:p>
      <w:pPr>
        <w:pStyle w:val="28"/>
        <w:spacing w:line="360" w:lineRule="exact"/>
        <w:ind w:firstLine="0" w:firstLineChars="0"/>
        <w:jc w:val="both"/>
        <w:rPr>
          <w:rFonts w:hint="eastAsia" w:ascii="仿宋_GB2312" w:eastAsia="仿宋_GB2312"/>
          <w:b/>
          <w:color w:val="auto"/>
          <w:sz w:val="24"/>
        </w:rPr>
      </w:pPr>
    </w:p>
    <w:p>
      <w:pPr>
        <w:pStyle w:val="28"/>
        <w:spacing w:line="360" w:lineRule="exact"/>
        <w:ind w:firstLine="0" w:firstLineChars="0"/>
        <w:jc w:val="both"/>
        <w:rPr>
          <w:rFonts w:hint="eastAsia" w:ascii="仿宋_GB2312" w:eastAsia="仿宋_GB2312"/>
          <w:b/>
          <w:color w:val="auto"/>
          <w:sz w:val="24"/>
        </w:rPr>
      </w:pPr>
    </w:p>
    <w:p>
      <w:pPr>
        <w:pStyle w:val="28"/>
        <w:spacing w:line="360" w:lineRule="exact"/>
        <w:ind w:firstLine="0" w:firstLineChars="0"/>
        <w:jc w:val="both"/>
        <w:rPr>
          <w:rFonts w:hint="eastAsia" w:ascii="仿宋_GB2312" w:eastAsia="仿宋_GB2312"/>
          <w:b/>
          <w:color w:val="auto"/>
          <w:sz w:val="24"/>
        </w:rPr>
      </w:pPr>
    </w:p>
    <w:p>
      <w:pPr>
        <w:pStyle w:val="28"/>
        <w:spacing w:line="360" w:lineRule="exact"/>
        <w:ind w:firstLine="0" w:firstLineChars="0"/>
        <w:jc w:val="both"/>
        <w:rPr>
          <w:rFonts w:hint="eastAsia" w:ascii="仿宋_GB2312" w:eastAsia="仿宋_GB2312"/>
          <w:b/>
          <w:color w:val="auto"/>
          <w:sz w:val="24"/>
        </w:rPr>
      </w:pPr>
    </w:p>
    <w:p>
      <w:pPr>
        <w:pStyle w:val="28"/>
        <w:spacing w:line="360" w:lineRule="exact"/>
        <w:ind w:firstLine="0" w:firstLineChars="0"/>
        <w:jc w:val="both"/>
        <w:rPr>
          <w:rFonts w:hint="eastAsia" w:ascii="仿宋_GB2312" w:eastAsia="仿宋_GB2312"/>
          <w:b/>
          <w:color w:val="auto"/>
          <w:sz w:val="24"/>
        </w:rPr>
      </w:pPr>
    </w:p>
    <w:p>
      <w:pPr>
        <w:pStyle w:val="28"/>
        <w:spacing w:line="360" w:lineRule="exact"/>
        <w:ind w:firstLine="0" w:firstLineChars="0"/>
        <w:jc w:val="both"/>
        <w:rPr>
          <w:rFonts w:ascii="Times New Roman" w:hAnsi="Times New Roman"/>
          <w:color w:val="auto"/>
          <w:u w:val="single"/>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pPr>
        <w:snapToGrid w:val="0"/>
        <w:spacing w:line="400" w:lineRule="exact"/>
        <w:ind w:firstLine="0" w:firstLineChars="0"/>
        <w:jc w:val="left"/>
        <w:rPr>
          <w:rFonts w:hint="eastAsia" w:ascii="仿宋_GB2312" w:eastAsia="仿宋_GB2312"/>
          <w:b/>
          <w:bCs/>
          <w:color w:val="auto"/>
          <w:szCs w:val="21"/>
        </w:rPr>
      </w:pPr>
    </w:p>
    <w:p>
      <w:pPr>
        <w:snapToGrid w:val="0"/>
        <w:spacing w:line="400" w:lineRule="exact"/>
        <w:ind w:firstLine="0" w:firstLineChars="0"/>
        <w:jc w:val="left"/>
        <w:rPr>
          <w:rFonts w:hint="eastAsia" w:ascii="仿宋_GB2312" w:hAnsi="Calibri" w:eastAsia="仿宋_GB2312"/>
          <w:b/>
          <w:bCs/>
          <w:color w:val="auto"/>
          <w:sz w:val="24"/>
        </w:rPr>
      </w:pPr>
      <w:r>
        <w:rPr>
          <w:rFonts w:hint="eastAsia" w:ascii="仿宋_GB2312" w:eastAsia="仿宋_GB2312"/>
          <w:b/>
          <w:bCs/>
          <w:color w:val="auto"/>
          <w:szCs w:val="21"/>
        </w:rPr>
        <w:t>（3）</w:t>
      </w:r>
      <w:r>
        <w:rPr>
          <w:rFonts w:hint="eastAsia" w:ascii="仿宋_GB2312" w:hAnsi="Calibri" w:eastAsia="仿宋_GB2312"/>
          <w:b/>
          <w:bCs/>
          <w:color w:val="auto"/>
          <w:sz w:val="24"/>
        </w:rPr>
        <w:t>供应商资格声明函</w:t>
      </w:r>
      <w:r>
        <w:rPr>
          <w:rFonts w:hint="eastAsia" w:ascii="仿宋_GB2312" w:eastAsia="仿宋_GB2312"/>
          <w:b/>
          <w:bCs/>
          <w:color w:val="auto"/>
          <w:sz w:val="24"/>
        </w:rPr>
        <w:t>格式</w:t>
      </w:r>
      <w:r>
        <w:rPr>
          <w:rFonts w:hint="eastAsia" w:ascii="仿宋_GB2312" w:hAnsi="Calibri" w:eastAsia="仿宋_GB2312"/>
          <w:b/>
          <w:bCs/>
          <w:color w:val="auto"/>
          <w:sz w:val="24"/>
        </w:rPr>
        <w:t>（必须提供）：</w:t>
      </w:r>
    </w:p>
    <w:p>
      <w:pPr>
        <w:snapToGrid w:val="0"/>
        <w:spacing w:before="50" w:after="156" w:afterLines="50" w:line="400" w:lineRule="exact"/>
        <w:jc w:val="center"/>
        <w:rPr>
          <w:rFonts w:hint="eastAsia" w:ascii="仿宋_GB2312" w:eastAsia="仿宋_GB2312"/>
          <w:b/>
          <w:bCs/>
          <w:color w:val="auto"/>
          <w:sz w:val="32"/>
          <w:szCs w:val="32"/>
        </w:rPr>
      </w:pPr>
    </w:p>
    <w:p>
      <w:pPr>
        <w:autoSpaceDE w:val="0"/>
        <w:autoSpaceDN w:val="0"/>
        <w:adjustRightInd w:val="0"/>
        <w:spacing w:line="400" w:lineRule="exact"/>
        <w:ind w:firstLine="640"/>
        <w:jc w:val="center"/>
        <w:rPr>
          <w:rFonts w:hint="eastAsia" w:ascii="仿宋_GB2312" w:eastAsia="仿宋_GB2312"/>
          <w:b/>
          <w:bCs/>
          <w:color w:val="auto"/>
          <w:sz w:val="32"/>
          <w:szCs w:val="32"/>
        </w:rPr>
      </w:pPr>
      <w:r>
        <w:rPr>
          <w:rFonts w:hint="eastAsia" w:ascii="仿宋_GB2312" w:eastAsia="仿宋_GB2312"/>
          <w:b/>
          <w:bCs/>
          <w:color w:val="auto"/>
          <w:sz w:val="32"/>
          <w:szCs w:val="32"/>
        </w:rPr>
        <w:t>供应商资格声明函</w:t>
      </w:r>
    </w:p>
    <w:p>
      <w:pPr>
        <w:autoSpaceDE w:val="0"/>
        <w:autoSpaceDN w:val="0"/>
        <w:adjustRightInd w:val="0"/>
        <w:spacing w:line="400" w:lineRule="exact"/>
        <w:rPr>
          <w:rFonts w:hint="eastAsia" w:ascii="仿宋_GB2312" w:eastAsia="仿宋_GB2312"/>
          <w:color w:val="auto"/>
          <w:spacing w:val="6"/>
          <w:sz w:val="24"/>
        </w:rPr>
      </w:pPr>
      <w:r>
        <w:rPr>
          <w:rFonts w:hint="eastAsia" w:ascii="仿宋_GB2312" w:eastAsia="仿宋_GB2312"/>
          <w:color w:val="auto"/>
          <w:spacing w:val="6"/>
          <w:sz w:val="24"/>
        </w:rPr>
        <w:t>致</w:t>
      </w:r>
      <w:r>
        <w:rPr>
          <w:rFonts w:hint="eastAsia" w:ascii="仿宋_GB2312" w:eastAsia="仿宋_GB2312"/>
          <w:color w:val="auto"/>
          <w:spacing w:val="6"/>
          <w:sz w:val="24"/>
          <w:lang w:eastAsia="zh-CN"/>
        </w:rPr>
        <w:t>：</w:t>
      </w:r>
      <w:r>
        <w:rPr>
          <w:rFonts w:hint="eastAsia" w:ascii="仿宋_GB2312" w:eastAsia="仿宋_GB2312"/>
          <w:color w:val="auto"/>
          <w:spacing w:val="6"/>
          <w:sz w:val="24"/>
          <w:u w:val="single"/>
          <w:lang w:eastAsia="zh-CN"/>
        </w:rPr>
        <w:t>柳城县综合行政执法局</w:t>
      </w:r>
      <w:r>
        <w:rPr>
          <w:rFonts w:hint="eastAsia" w:ascii="仿宋_GB2312" w:eastAsia="仿宋_GB2312"/>
          <w:color w:val="auto"/>
          <w:spacing w:val="6"/>
          <w:sz w:val="24"/>
          <w:u w:val="single"/>
        </w:rPr>
        <w:t xml:space="preserve">、柳州市政府集中采购中心 </w:t>
      </w:r>
      <w:r>
        <w:rPr>
          <w:rFonts w:hint="eastAsia" w:ascii="仿宋_GB2312" w:eastAsia="仿宋_GB2312"/>
          <w:color w:val="auto"/>
          <w:spacing w:val="6"/>
          <w:sz w:val="24"/>
        </w:rPr>
        <w:t>：</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我方自愿参加</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u w:val="single"/>
          <w:lang w:val="en-US" w:eastAsia="zh-CN"/>
        </w:rPr>
        <w:t xml:space="preserve">                     </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（项目编号：</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u w:val="single"/>
          <w:lang w:val="en-US" w:eastAsia="zh-CN"/>
        </w:rPr>
        <w:t xml:space="preserve">            </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 xml:space="preserve">（一）具有独立承担民事责任的能力； </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 xml:space="preserve">（二）具有良好的商业信誉和健全的财务会计制度； </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 xml:space="preserve">（三）具有履行合同所必需的设备和专业技术能力； </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 xml:space="preserve">（四）有依法缴纳税收和社会保障资金的良好记录； </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（五）参加政府采购活动前三年内，在经营活动中没有重大违法记录；</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color w:val="auto"/>
          <w:spacing w:val="6"/>
          <w:sz w:val="24"/>
          <w:lang w:eastAsia="zh-CN"/>
        </w:rPr>
        <w:t>（六）</w:t>
      </w:r>
      <w:r>
        <w:rPr>
          <w:rFonts w:hint="eastAsia" w:ascii="仿宋_GB2312" w:eastAsia="仿宋_GB2312"/>
          <w:spacing w:val="6"/>
          <w:sz w:val="24"/>
        </w:rPr>
        <w:t>若以分公司名义参与政府采购活动的，已获得总公司针对本项目的授权；</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spacing w:val="6"/>
          <w:sz w:val="24"/>
        </w:rPr>
        <w:t>（七）</w:t>
      </w:r>
      <w:r>
        <w:rPr>
          <w:rFonts w:hint="eastAsia" w:ascii="仿宋_GB2312" w:eastAsia="仿宋_GB2312"/>
          <w:color w:val="auto"/>
          <w:spacing w:val="6"/>
          <w:sz w:val="24"/>
        </w:rPr>
        <w:t xml:space="preserve">法律、行政法规规定的其他条件。 </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color w:val="auto"/>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hint="eastAsia" w:ascii="仿宋_GB2312" w:eastAsia="仿宋_GB2312"/>
          <w:color w:val="auto"/>
          <w:spacing w:val="6"/>
          <w:sz w:val="24"/>
        </w:rPr>
      </w:pPr>
      <w:r>
        <w:rPr>
          <w:rFonts w:hint="eastAsia" w:ascii="仿宋_GB2312" w:eastAsia="仿宋_GB2312"/>
          <w:b/>
          <w:bCs/>
          <w:color w:val="auto"/>
          <w:spacing w:val="6"/>
          <w:sz w:val="24"/>
        </w:rPr>
        <w:t>特此声明！</w:t>
      </w:r>
      <w:r>
        <w:rPr>
          <w:rFonts w:hint="eastAsia" w:ascii="仿宋_GB2312" w:eastAsia="仿宋_GB2312"/>
          <w:color w:val="auto"/>
          <w:spacing w:val="6"/>
          <w:sz w:val="24"/>
        </w:rPr>
        <w:t xml:space="preserve"> </w:t>
      </w:r>
    </w:p>
    <w:p>
      <w:pPr>
        <w:pStyle w:val="50"/>
        <w:spacing w:line="400" w:lineRule="exact"/>
        <w:ind w:firstLine="504"/>
        <w:rPr>
          <w:rFonts w:hint="eastAsia" w:ascii="仿宋_GB2312" w:eastAsia="仿宋_GB2312"/>
          <w:color w:val="auto"/>
          <w:spacing w:val="6"/>
          <w:sz w:val="24"/>
        </w:rPr>
      </w:pPr>
    </w:p>
    <w:p>
      <w:pPr>
        <w:spacing w:line="400" w:lineRule="exact"/>
        <w:rPr>
          <w:rFonts w:hint="eastAsia"/>
          <w:color w:val="auto"/>
          <w:sz w:val="24"/>
        </w:rPr>
      </w:pPr>
    </w:p>
    <w:p>
      <w:pPr>
        <w:spacing w:line="400" w:lineRule="exact"/>
        <w:jc w:val="center"/>
        <w:rPr>
          <w:rFonts w:ascii="仿宋_GB2312" w:eastAsia="仿宋_GB2312"/>
          <w:color w:val="auto"/>
          <w:sz w:val="24"/>
          <w:u w:val="single"/>
        </w:rPr>
      </w:pPr>
      <w:r>
        <w:rPr>
          <w:rFonts w:hint="eastAsia" w:ascii="仿宋_GB2312" w:eastAsia="仿宋_GB2312"/>
          <w:color w:val="auto"/>
          <w:sz w:val="24"/>
        </w:rPr>
        <w:t xml:space="preserve">                        法定代表人或委托代理人</w:t>
      </w:r>
      <w:r>
        <w:rPr>
          <w:rFonts w:hint="eastAsia" w:ascii="仿宋_GB2312" w:eastAsia="仿宋_GB2312"/>
          <w:b/>
          <w:bCs/>
          <w:color w:val="auto"/>
          <w:sz w:val="24"/>
        </w:rPr>
        <w:t>（签字）：</w:t>
      </w:r>
      <w:r>
        <w:rPr>
          <w:rFonts w:hint="eastAsia" w:ascii="仿宋_GB2312" w:eastAsia="仿宋_GB2312"/>
          <w:color w:val="auto"/>
          <w:sz w:val="24"/>
          <w:u w:val="single"/>
        </w:rPr>
        <w:t xml:space="preserve">         </w:t>
      </w:r>
    </w:p>
    <w:p>
      <w:pPr>
        <w:spacing w:line="400" w:lineRule="exact"/>
        <w:jc w:val="center"/>
        <w:rPr>
          <w:rFonts w:ascii="仿宋_GB2312" w:eastAsia="仿宋_GB2312"/>
          <w:color w:val="auto"/>
          <w:sz w:val="24"/>
          <w:u w:val="single"/>
        </w:rPr>
      </w:pPr>
    </w:p>
    <w:p>
      <w:pPr>
        <w:pStyle w:val="28"/>
        <w:spacing w:line="400" w:lineRule="exact"/>
        <w:ind w:firstLine="5160" w:firstLineChars="2150"/>
        <w:rPr>
          <w:rFonts w:ascii="仿宋_GB2312" w:eastAsia="仿宋_GB2312"/>
          <w:color w:val="auto"/>
          <w:sz w:val="24"/>
          <w:szCs w:val="24"/>
        </w:rPr>
      </w:pPr>
      <w:r>
        <w:rPr>
          <w:rFonts w:hint="eastAsia" w:ascii="仿宋_GB2312" w:eastAsia="仿宋_GB2312"/>
          <w:color w:val="auto"/>
          <w:sz w:val="24"/>
          <w:szCs w:val="24"/>
        </w:rPr>
        <w:t>供应商</w:t>
      </w:r>
      <w:r>
        <w:rPr>
          <w:rFonts w:hint="eastAsia" w:ascii="仿宋_GB2312" w:eastAsia="仿宋_GB2312"/>
          <w:b/>
          <w:bCs/>
          <w:color w:val="auto"/>
          <w:sz w:val="24"/>
          <w:szCs w:val="24"/>
        </w:rPr>
        <w:t>（CA电子签章）</w:t>
      </w:r>
      <w:r>
        <w:rPr>
          <w:rFonts w:hint="eastAsia" w:ascii="仿宋_GB2312" w:eastAsia="仿宋_GB2312"/>
          <w:color w:val="auto"/>
          <w:sz w:val="24"/>
          <w:szCs w:val="24"/>
        </w:rPr>
        <w:t>：</w:t>
      </w:r>
      <w:r>
        <w:rPr>
          <w:rFonts w:hint="eastAsia" w:ascii="仿宋_GB2312" w:eastAsia="仿宋_GB2312"/>
          <w:color w:val="auto"/>
          <w:sz w:val="24"/>
          <w:szCs w:val="24"/>
          <w:u w:val="single"/>
        </w:rPr>
        <w:t xml:space="preserve">                               </w:t>
      </w:r>
    </w:p>
    <w:p>
      <w:pPr>
        <w:pStyle w:val="28"/>
        <w:spacing w:line="240" w:lineRule="exact"/>
        <w:ind w:firstLine="5760" w:firstLineChars="2400"/>
        <w:rPr>
          <w:rFonts w:hint="eastAsia" w:ascii="仿宋_GB2312" w:hAnsi="宋体" w:eastAsia="仿宋_GB2312"/>
          <w:color w:val="auto"/>
          <w:sz w:val="24"/>
          <w:szCs w:val="24"/>
        </w:rPr>
      </w:pPr>
    </w:p>
    <w:p>
      <w:pPr>
        <w:pStyle w:val="28"/>
        <w:spacing w:line="240" w:lineRule="exact"/>
        <w:ind w:firstLine="5760" w:firstLineChars="2400"/>
        <w:rPr>
          <w:rFonts w:hint="eastAsia" w:ascii="仿宋_GB2312" w:hAnsi="宋体" w:eastAsia="仿宋_GB2312"/>
          <w:color w:val="auto"/>
          <w:sz w:val="24"/>
          <w:szCs w:val="24"/>
        </w:rPr>
      </w:pPr>
    </w:p>
    <w:p>
      <w:pPr>
        <w:pStyle w:val="28"/>
        <w:spacing w:line="240" w:lineRule="exact"/>
        <w:ind w:firstLine="5760" w:firstLineChars="2400"/>
        <w:rPr>
          <w:rFonts w:ascii="仿宋_GB2312" w:hAnsi="Times New Roman" w:eastAsia="仿宋_GB2312"/>
          <w:color w:val="auto"/>
          <w:sz w:val="44"/>
        </w:rPr>
      </w:pPr>
      <w:r>
        <w:rPr>
          <w:rFonts w:hint="eastAsia" w:ascii="仿宋_GB2312" w:hAnsi="宋体" w:eastAsia="仿宋_GB2312"/>
          <w:color w:val="auto"/>
          <w:sz w:val="24"/>
          <w:szCs w:val="24"/>
        </w:rPr>
        <w:t>日期：       年   月   日</w:t>
      </w:r>
    </w:p>
    <w:p>
      <w:pPr>
        <w:pStyle w:val="28"/>
        <w:spacing w:line="240" w:lineRule="exact"/>
        <w:rPr>
          <w:rFonts w:ascii="仿宋_GB2312" w:hAnsi="Times New Roman" w:eastAsia="仿宋_GB2312"/>
          <w:color w:val="auto"/>
          <w:sz w:val="44"/>
        </w:rPr>
      </w:pPr>
    </w:p>
    <w:p>
      <w:pPr>
        <w:pStyle w:val="28"/>
        <w:spacing w:line="400" w:lineRule="exact"/>
        <w:ind w:firstLine="482" w:firstLineChars="200"/>
        <w:rPr>
          <w:rFonts w:hint="eastAsia" w:ascii="仿宋_GB2312" w:hAnsi="宋体" w:eastAsia="仿宋_GB2312"/>
          <w:b/>
          <w:bCs/>
          <w:color w:val="auto"/>
          <w:sz w:val="24"/>
          <w:szCs w:val="24"/>
        </w:rPr>
      </w:pPr>
      <w:r>
        <w:rPr>
          <w:rFonts w:hint="eastAsia" w:ascii="仿宋_GB2312" w:eastAsia="仿宋_GB2312"/>
          <w:b/>
          <w:color w:val="auto"/>
          <w:sz w:val="24"/>
          <w:szCs w:val="24"/>
        </w:rPr>
        <w:t>注：此项材料必须</w:t>
      </w:r>
      <w:r>
        <w:rPr>
          <w:rFonts w:hint="eastAsia" w:ascii="仿宋_GB2312" w:hAnsi="宋体" w:eastAsia="仿宋_GB2312"/>
          <w:b/>
          <w:bCs/>
          <w:color w:val="auto"/>
          <w:sz w:val="24"/>
          <w:szCs w:val="24"/>
        </w:rPr>
        <w:t>以PDF格式上传。</w:t>
      </w:r>
    </w:p>
    <w:p>
      <w:pPr>
        <w:numPr>
          <w:ilvl w:val="0"/>
          <w:numId w:val="6"/>
        </w:numPr>
        <w:tabs>
          <w:tab w:val="left" w:pos="3870"/>
          <w:tab w:val="left" w:pos="4085"/>
        </w:tabs>
        <w:snapToGrid w:val="0"/>
        <w:spacing w:line="400" w:lineRule="exact"/>
        <w:ind w:firstLine="480" w:firstLineChars="200"/>
        <w:jc w:val="left"/>
        <w:rPr>
          <w:rFonts w:hint="eastAsia" w:ascii="仿宋_GB2312" w:eastAsia="仿宋_GB2312"/>
          <w:color w:val="auto"/>
          <w:sz w:val="24"/>
          <w:lang w:eastAsia="zh-CN"/>
        </w:rPr>
      </w:pPr>
      <w:r>
        <w:rPr>
          <w:rFonts w:hint="eastAsia" w:ascii="仿宋_GB2312" w:hAnsi="Courier New" w:eastAsia="仿宋_GB2312" w:cs="Courier New"/>
          <w:bCs/>
          <w:color w:val="auto"/>
          <w:sz w:val="24"/>
        </w:rPr>
        <w:br w:type="page"/>
      </w:r>
      <w:r>
        <w:rPr>
          <w:rFonts w:hint="eastAsia" w:ascii="仿宋_GB2312" w:eastAsia="仿宋_GB2312"/>
          <w:color w:val="auto"/>
          <w:sz w:val="24"/>
        </w:rPr>
        <w:t>供应商有效主体资格证明（如营业执照、事业单位法人证书、执业许可证、自然人身份证等）（</w:t>
      </w:r>
      <w:r>
        <w:rPr>
          <w:rFonts w:hint="eastAsia" w:ascii="仿宋_GB2312" w:eastAsia="仿宋_GB2312"/>
          <w:b/>
          <w:bCs/>
          <w:color w:val="auto"/>
          <w:sz w:val="24"/>
        </w:rPr>
        <w:t>必须提供</w:t>
      </w:r>
      <w:r>
        <w:rPr>
          <w:rFonts w:hint="eastAsia" w:ascii="仿宋_GB2312" w:eastAsia="仿宋_GB2312"/>
          <w:color w:val="auto"/>
          <w:sz w:val="24"/>
        </w:rPr>
        <w:t>）</w:t>
      </w:r>
    </w:p>
    <w:p>
      <w:pPr>
        <w:pStyle w:val="20"/>
        <w:numPr>
          <w:ilvl w:val="0"/>
          <w:numId w:val="6"/>
        </w:numPr>
        <w:ind w:leftChars="0" w:firstLine="480" w:firstLineChars="200"/>
        <w:rPr>
          <w:rFonts w:hint="eastAsia" w:ascii="仿宋_GB2312" w:hAnsi="Times New Roman" w:eastAsia="仿宋_GB2312" w:cs="Times New Roman"/>
          <w:color w:val="auto"/>
          <w:lang w:val="en-US" w:eastAsia="zh-CN"/>
        </w:rPr>
      </w:pPr>
      <w:r>
        <w:rPr>
          <w:rFonts w:hint="eastAsia" w:ascii="仿宋_GB2312" w:eastAsia="仿宋_GB2312"/>
          <w:color w:val="auto"/>
          <w:lang w:val="en-US" w:eastAsia="zh-CN"/>
        </w:rPr>
        <w:t>供应商须具备有效的行政部门颁发的《从事城市生活垃圾经营性处理服务许可证》</w:t>
      </w:r>
    </w:p>
    <w:p>
      <w:pPr>
        <w:pStyle w:val="20"/>
        <w:numPr>
          <w:ilvl w:val="-1"/>
          <w:numId w:val="0"/>
        </w:numPr>
        <w:ind w:leftChars="0" w:firstLine="0" w:firstLineChars="0"/>
        <w:rPr>
          <w:rFonts w:hint="eastAsia" w:ascii="仿宋_GB2312" w:eastAsia="仿宋_GB2312"/>
          <w:b w:val="0"/>
          <w:bCs w:val="0"/>
          <w:color w:val="auto"/>
          <w:sz w:val="24"/>
          <w:lang w:val="en-US" w:eastAsia="zh-CN"/>
        </w:rPr>
      </w:pPr>
      <w:r>
        <w:rPr>
          <w:rFonts w:hint="eastAsia" w:ascii="仿宋_GB2312" w:eastAsia="仿宋_GB2312"/>
          <w:b/>
          <w:bCs/>
          <w:color w:val="auto"/>
          <w:sz w:val="24"/>
        </w:rPr>
        <w:t>（必须提供）</w:t>
      </w:r>
    </w:p>
    <w:p>
      <w:pPr>
        <w:pStyle w:val="27"/>
        <w:rPr>
          <w:rFonts w:hint="eastAsia"/>
          <w:lang w:eastAsia="zh-CN"/>
        </w:rPr>
      </w:pPr>
    </w:p>
    <w:p>
      <w:pPr>
        <w:rPr>
          <w:rFonts w:hint="eastAsia" w:ascii="仿宋_GB2312" w:eastAsia="仿宋_GB2312"/>
          <w:color w:val="auto"/>
          <w:sz w:val="24"/>
        </w:rPr>
      </w:pPr>
    </w:p>
    <w:p>
      <w:pPr>
        <w:pStyle w:val="40"/>
        <w:ind w:left="0" w:leftChars="0" w:firstLine="0" w:firstLineChars="0"/>
        <w:rPr>
          <w:rFonts w:hint="eastAsia" w:ascii="仿宋_GB2312" w:eastAsia="仿宋_GB2312"/>
          <w:b/>
          <w:bCs/>
          <w:color w:val="auto"/>
          <w:sz w:val="32"/>
          <w:szCs w:val="32"/>
        </w:rPr>
      </w:pPr>
      <w:bookmarkStart w:id="113" w:name="OLE_LINK46"/>
      <w:r>
        <w:rPr>
          <w:rFonts w:hint="eastAsia" w:ascii="仿宋_GB2312" w:eastAsia="仿宋_GB2312"/>
          <w:b/>
          <w:bCs/>
          <w:color w:val="auto"/>
          <w:sz w:val="32"/>
          <w:szCs w:val="32"/>
        </w:rPr>
        <w:t>注：第（4）项</w:t>
      </w:r>
      <w:r>
        <w:rPr>
          <w:rFonts w:hint="eastAsia" w:ascii="仿宋_GB2312" w:eastAsia="仿宋_GB2312"/>
          <w:b/>
          <w:bCs/>
          <w:color w:val="auto"/>
          <w:sz w:val="32"/>
          <w:szCs w:val="32"/>
          <w:lang w:eastAsia="zh-CN"/>
        </w:rPr>
        <w:t>、第（</w:t>
      </w:r>
      <w:r>
        <w:rPr>
          <w:rFonts w:hint="eastAsia" w:ascii="仿宋_GB2312" w:eastAsia="仿宋_GB2312"/>
          <w:b/>
          <w:bCs/>
          <w:color w:val="auto"/>
          <w:sz w:val="32"/>
          <w:szCs w:val="32"/>
          <w:lang w:val="en-US" w:eastAsia="zh-CN"/>
        </w:rPr>
        <w:t>5</w:t>
      </w:r>
      <w:r>
        <w:rPr>
          <w:rFonts w:hint="eastAsia" w:ascii="仿宋_GB2312" w:eastAsia="仿宋_GB2312"/>
          <w:b/>
          <w:bCs/>
          <w:color w:val="auto"/>
          <w:sz w:val="32"/>
          <w:szCs w:val="32"/>
          <w:lang w:eastAsia="zh-CN"/>
        </w:rPr>
        <w:t>）项</w:t>
      </w:r>
      <w:r>
        <w:rPr>
          <w:rFonts w:hint="eastAsia" w:ascii="仿宋_GB2312" w:eastAsia="仿宋_GB2312"/>
          <w:b/>
          <w:bCs/>
          <w:color w:val="auto"/>
          <w:sz w:val="32"/>
          <w:szCs w:val="32"/>
        </w:rPr>
        <w:t>必须提供且为PDF格式，并加盖</w:t>
      </w:r>
      <w:r>
        <w:rPr>
          <w:rFonts w:hint="eastAsia" w:ascii="仿宋_GB2312" w:eastAsia="仿宋_GB2312"/>
          <w:b/>
          <w:bCs/>
          <w:color w:val="auto"/>
          <w:sz w:val="32"/>
          <w:szCs w:val="32"/>
          <w:lang w:eastAsia="zh-CN"/>
        </w:rPr>
        <w:t>供应商</w:t>
      </w:r>
      <w:r>
        <w:rPr>
          <w:rFonts w:hint="eastAsia" w:ascii="仿宋_GB2312" w:eastAsia="仿宋_GB2312"/>
          <w:b/>
          <w:bCs/>
          <w:color w:val="auto"/>
          <w:sz w:val="32"/>
          <w:szCs w:val="32"/>
        </w:rPr>
        <w:t>CA电子签章。</w:t>
      </w:r>
      <w:bookmarkEnd w:id="113"/>
    </w:p>
    <w:p>
      <w:pPr>
        <w:rPr>
          <w:rFonts w:hint="eastAsia" w:ascii="仿宋_GB2312" w:eastAsia="仿宋_GB2312"/>
          <w:b w:val="0"/>
          <w:bCs w:val="0"/>
          <w:color w:val="auto"/>
          <w:sz w:val="24"/>
          <w:lang w:val="en-US" w:eastAsia="zh-CN"/>
        </w:rPr>
      </w:pPr>
      <w:r>
        <w:rPr>
          <w:rFonts w:hint="eastAsia" w:ascii="仿宋_GB2312" w:eastAsia="仿宋_GB2312"/>
          <w:color w:val="auto"/>
          <w:sz w:val="24"/>
        </w:rPr>
        <w:br w:type="page"/>
      </w:r>
    </w:p>
    <w:p>
      <w:pPr>
        <w:jc w:val="left"/>
        <w:rPr>
          <w:rFonts w:hint="eastAsia" w:ascii="仿宋_GB2312" w:eastAsia="仿宋_GB2312"/>
          <w:b/>
          <w:bCs/>
          <w:color w:val="auto"/>
          <w:sz w:val="24"/>
        </w:rPr>
      </w:pPr>
    </w:p>
    <w:p>
      <w:pPr>
        <w:snapToGrid w:val="0"/>
        <w:spacing w:line="400" w:lineRule="exact"/>
        <w:jc w:val="left"/>
        <w:rPr>
          <w:rFonts w:hint="eastAsia" w:ascii="仿宋_GB2312" w:eastAsia="仿宋_GB2312"/>
          <w:bCs/>
          <w:color w:val="auto"/>
          <w:sz w:val="24"/>
        </w:rPr>
      </w:pPr>
    </w:p>
    <w:p>
      <w:pPr>
        <w:rPr>
          <w:rFonts w:hint="eastAsia" w:ascii="仿宋_GB2312" w:eastAsia="仿宋_GB2312"/>
          <w:b/>
          <w:bCs/>
          <w:color w:val="auto"/>
          <w:sz w:val="32"/>
          <w:szCs w:val="32"/>
        </w:rPr>
      </w:pPr>
    </w:p>
    <w:p>
      <w:pPr>
        <w:rPr>
          <w:rFonts w:hint="eastAsia" w:ascii="仿宋_GB2312" w:eastAsia="仿宋_GB2312"/>
          <w:b/>
          <w:bCs/>
          <w:color w:val="auto"/>
          <w:sz w:val="32"/>
          <w:szCs w:val="32"/>
        </w:rPr>
      </w:pPr>
    </w:p>
    <w:p>
      <w:pPr>
        <w:rPr>
          <w:rFonts w:hint="eastAsia" w:ascii="仿宋_GB2312" w:eastAsia="仿宋_GB2312"/>
          <w:b/>
          <w:bCs/>
          <w:color w:val="auto"/>
          <w:sz w:val="32"/>
          <w:szCs w:val="32"/>
        </w:rPr>
      </w:pPr>
    </w:p>
    <w:p>
      <w:pPr>
        <w:rPr>
          <w:rFonts w:hint="eastAsia" w:ascii="仿宋_GB2312" w:eastAsia="仿宋_GB2312"/>
          <w:b/>
          <w:bCs/>
          <w:color w:val="auto"/>
          <w:sz w:val="32"/>
          <w:szCs w:val="32"/>
        </w:rPr>
      </w:pPr>
    </w:p>
    <w:p>
      <w:pPr>
        <w:rPr>
          <w:rFonts w:hint="eastAsia" w:ascii="仿宋_GB2312" w:eastAsia="仿宋_GB2312"/>
          <w:b/>
          <w:bCs/>
          <w:color w:val="auto"/>
          <w:sz w:val="32"/>
          <w:szCs w:val="32"/>
        </w:rPr>
      </w:pPr>
    </w:p>
    <w:p>
      <w:pPr>
        <w:rPr>
          <w:rFonts w:hint="eastAsia" w:ascii="仿宋_GB2312" w:eastAsia="仿宋_GB2312"/>
          <w:b/>
          <w:bCs/>
          <w:color w:val="auto"/>
          <w:sz w:val="32"/>
          <w:szCs w:val="32"/>
        </w:rPr>
      </w:pPr>
    </w:p>
    <w:p>
      <w:pPr>
        <w:snapToGrid/>
        <w:spacing w:before="0" w:beforeLines="-2147483648" w:after="0" w:line="240" w:lineRule="auto"/>
        <w:jc w:val="center"/>
        <w:rPr>
          <w:rFonts w:ascii="仿宋_GB2312" w:hAnsi="宋体" w:eastAsia="仿宋_GB2312"/>
          <w:b/>
          <w:bCs/>
          <w:color w:val="auto"/>
          <w:sz w:val="56"/>
          <w:szCs w:val="56"/>
        </w:rPr>
      </w:pPr>
      <w:r>
        <w:rPr>
          <w:rFonts w:hint="eastAsia" w:ascii="仿宋_GB2312" w:hAnsi="宋体" w:eastAsia="仿宋_GB2312"/>
          <w:b/>
          <w:bCs/>
          <w:color w:val="auto"/>
          <w:sz w:val="56"/>
          <w:szCs w:val="56"/>
        </w:rPr>
        <w:t>二、</w:t>
      </w:r>
      <w:r>
        <w:rPr>
          <w:rFonts w:hint="eastAsia" w:ascii="仿宋_GB2312" w:hAnsi="宋体" w:eastAsia="仿宋_GB2312"/>
          <w:b/>
          <w:bCs/>
          <w:color w:val="auto"/>
          <w:sz w:val="56"/>
          <w:szCs w:val="56"/>
          <w:lang w:val="en-US" w:eastAsia="zh-CN"/>
        </w:rPr>
        <w:t>报 价</w:t>
      </w:r>
      <w:r>
        <w:rPr>
          <w:rFonts w:hint="eastAsia" w:ascii="仿宋_GB2312" w:hAnsi="宋体" w:eastAsia="仿宋_GB2312"/>
          <w:b/>
          <w:bCs/>
          <w:color w:val="auto"/>
          <w:sz w:val="56"/>
          <w:szCs w:val="56"/>
        </w:rPr>
        <w:t xml:space="preserve"> 要 求 文 件 格 式</w:t>
      </w:r>
    </w:p>
    <w:p>
      <w:pPr>
        <w:snapToGrid w:val="0"/>
        <w:spacing w:before="156" w:beforeLines="50" w:after="50" w:line="360" w:lineRule="exact"/>
        <w:jc w:val="center"/>
        <w:rPr>
          <w:rFonts w:hint="eastAsia" w:ascii="仿宋_GB2312" w:hAnsi="宋体" w:eastAsia="仿宋_GB2312"/>
          <w:b/>
          <w:bCs/>
          <w:color w:val="auto"/>
          <w:sz w:val="44"/>
          <w:szCs w:val="44"/>
        </w:rPr>
      </w:pPr>
    </w:p>
    <w:p>
      <w:pPr>
        <w:snapToGrid w:val="0"/>
        <w:spacing w:before="156" w:beforeLines="50" w:after="50" w:line="360" w:lineRule="exact"/>
        <w:jc w:val="center"/>
        <w:rPr>
          <w:rFonts w:hint="eastAsia" w:ascii="仿宋_GB2312" w:hAnsi="宋体" w:eastAsia="仿宋_GB2312"/>
          <w:b/>
          <w:bCs/>
          <w:color w:val="auto"/>
          <w:sz w:val="44"/>
          <w:szCs w:val="44"/>
        </w:rPr>
      </w:pPr>
    </w:p>
    <w:p>
      <w:pPr>
        <w:snapToGrid w:val="0"/>
        <w:spacing w:before="156" w:beforeLines="50" w:after="50" w:line="360" w:lineRule="exact"/>
        <w:jc w:val="center"/>
        <w:rPr>
          <w:rFonts w:hint="eastAsia" w:ascii="仿宋_GB2312" w:hAnsi="宋体" w:eastAsia="仿宋_GB2312"/>
          <w:bCs/>
          <w:color w:val="auto"/>
          <w:sz w:val="24"/>
        </w:rPr>
      </w:pPr>
    </w:p>
    <w:p>
      <w:pPr>
        <w:tabs>
          <w:tab w:val="left" w:pos="3870"/>
          <w:tab w:val="left" w:pos="4085"/>
        </w:tabs>
        <w:snapToGrid w:val="0"/>
        <w:spacing w:line="500" w:lineRule="exact"/>
        <w:jc w:val="left"/>
        <w:rPr>
          <w:color w:val="auto"/>
        </w:rPr>
      </w:pPr>
      <w:r>
        <w:rPr>
          <w:rFonts w:hint="eastAsia" w:ascii="仿宋_GB2312" w:eastAsia="仿宋_GB2312"/>
          <w:b/>
          <w:bCs/>
          <w:color w:val="auto"/>
          <w:sz w:val="24"/>
        </w:rPr>
        <w:br w:type="page"/>
      </w:r>
      <w:r>
        <w:rPr>
          <w:rFonts w:hint="eastAsia" w:ascii="仿宋_GB2312" w:eastAsia="仿宋_GB2312"/>
          <w:b/>
          <w:bCs/>
          <w:color w:val="auto"/>
          <w:sz w:val="24"/>
          <w:highlight w:val="none"/>
        </w:rPr>
        <w:t>报价要</w:t>
      </w:r>
      <w:r>
        <w:rPr>
          <w:rFonts w:hint="eastAsia" w:ascii="仿宋_GB2312" w:eastAsia="仿宋_GB2312"/>
          <w:b/>
          <w:bCs/>
          <w:color w:val="auto"/>
          <w:sz w:val="24"/>
          <w:highlight w:val="none"/>
          <w:lang w:eastAsia="zh-CN"/>
        </w:rPr>
        <w:t>求</w:t>
      </w:r>
      <w:r>
        <w:rPr>
          <w:rFonts w:hint="eastAsia" w:ascii="仿宋_GB2312" w:eastAsia="仿宋_GB2312"/>
          <w:b/>
          <w:bCs/>
          <w:color w:val="auto"/>
          <w:sz w:val="24"/>
          <w:highlight w:val="none"/>
        </w:rPr>
        <w:t>文件</w:t>
      </w:r>
      <w:r>
        <w:rPr>
          <w:rFonts w:hint="eastAsia" w:ascii="仿宋_GB2312" w:eastAsia="仿宋_GB2312"/>
          <w:b/>
          <w:bCs/>
          <w:color w:val="auto"/>
          <w:sz w:val="24"/>
        </w:rPr>
        <w:t>目录</w:t>
      </w:r>
      <w:r>
        <w:rPr>
          <w:rFonts w:hint="eastAsia" w:ascii="仿宋_GB2312" w:eastAsia="仿宋_GB2312"/>
          <w:b/>
          <w:color w:val="auto"/>
          <w:sz w:val="24"/>
        </w:rPr>
        <w:t>：</w:t>
      </w:r>
    </w:p>
    <w:p>
      <w:pPr>
        <w:tabs>
          <w:tab w:val="left" w:pos="3870"/>
          <w:tab w:val="left" w:pos="4085"/>
        </w:tabs>
        <w:snapToGrid w:val="0"/>
        <w:spacing w:line="500" w:lineRule="exact"/>
        <w:ind w:firstLine="4410" w:firstLineChars="2100"/>
        <w:jc w:val="left"/>
        <w:rPr>
          <w:color w:val="auto"/>
        </w:rPr>
      </w:pPr>
    </w:p>
    <w:p>
      <w:pPr>
        <w:tabs>
          <w:tab w:val="left" w:pos="3870"/>
          <w:tab w:val="left" w:pos="4085"/>
        </w:tabs>
        <w:snapToGrid w:val="0"/>
        <w:spacing w:line="500" w:lineRule="exact"/>
        <w:jc w:val="center"/>
        <w:rPr>
          <w:rFonts w:ascii="仿宋_GB2312" w:eastAsia="仿宋_GB2312"/>
          <w:color w:val="auto"/>
          <w:sz w:val="44"/>
          <w:szCs w:val="44"/>
        </w:rPr>
      </w:pPr>
      <w:r>
        <w:rPr>
          <w:rFonts w:hint="eastAsia" w:ascii="仿宋_GB2312" w:eastAsia="仿宋_GB2312"/>
          <w:color w:val="auto"/>
          <w:sz w:val="44"/>
          <w:szCs w:val="44"/>
        </w:rPr>
        <w:t>目    录</w:t>
      </w:r>
    </w:p>
    <w:p>
      <w:pPr>
        <w:snapToGrid w:val="0"/>
        <w:spacing w:line="400" w:lineRule="atLeast"/>
        <w:ind w:firstLine="420" w:firstLineChars="0"/>
        <w:jc w:val="left"/>
        <w:rPr>
          <w:rFonts w:hint="eastAsia" w:ascii="仿宋_GB2312" w:eastAsia="仿宋_GB2312"/>
          <w:color w:val="auto"/>
          <w:sz w:val="24"/>
        </w:rPr>
      </w:pPr>
      <w:r>
        <w:rPr>
          <w:rFonts w:hint="eastAsia" w:ascii="仿宋_GB2312" w:eastAsia="仿宋_GB2312"/>
          <w:color w:val="auto"/>
          <w:sz w:val="24"/>
        </w:rPr>
        <w:t>（</w:t>
      </w:r>
      <w:r>
        <w:rPr>
          <w:rFonts w:hint="eastAsia" w:ascii="仿宋_GB2312" w:eastAsia="仿宋_GB2312"/>
          <w:color w:val="auto"/>
          <w:sz w:val="24"/>
          <w:lang w:val="en-US" w:eastAsia="zh-CN"/>
        </w:rPr>
        <w:t>1</w:t>
      </w:r>
      <w:r>
        <w:rPr>
          <w:rFonts w:hint="eastAsia" w:ascii="仿宋_GB2312" w:eastAsia="仿宋_GB2312"/>
          <w:color w:val="auto"/>
          <w:sz w:val="24"/>
        </w:rPr>
        <w:t>）</w:t>
      </w:r>
      <w:r>
        <w:rPr>
          <w:rFonts w:hint="eastAsia" w:ascii="仿宋_GB2312" w:eastAsia="仿宋_GB2312" w:cs="Courier New"/>
          <w:color w:val="auto"/>
          <w:sz w:val="24"/>
        </w:rPr>
        <w:t>报价表（</w:t>
      </w:r>
      <w:r>
        <w:rPr>
          <w:rFonts w:hint="eastAsia" w:ascii="仿宋_GB2312" w:eastAsia="仿宋_GB2312"/>
          <w:b/>
          <w:bCs/>
          <w:color w:val="auto"/>
          <w:sz w:val="24"/>
        </w:rPr>
        <w:t>必须提供</w:t>
      </w:r>
      <w:r>
        <w:rPr>
          <w:rFonts w:hint="eastAsia" w:ascii="仿宋_GB2312" w:eastAsia="仿宋_GB2312" w:cs="Courier New"/>
          <w:color w:val="auto"/>
          <w:sz w:val="24"/>
        </w:rPr>
        <w:t>）…………………………………………</w:t>
      </w:r>
    </w:p>
    <w:p>
      <w:pPr>
        <w:spacing w:line="400" w:lineRule="exact"/>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pPr>
        <w:spacing w:line="400" w:lineRule="exact"/>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pPr>
        <w:spacing w:line="400" w:lineRule="exact"/>
        <w:ind w:firstLine="1080" w:firstLineChars="450"/>
        <w:rPr>
          <w:rFonts w:ascii="仿宋_GB2312" w:eastAsia="仿宋_GB2312" w:cs="Courier New"/>
          <w:sz w:val="24"/>
        </w:rPr>
      </w:pPr>
      <w:r>
        <w:rPr>
          <w:rFonts w:hint="eastAsia" w:ascii="仿宋_GB2312" w:eastAsia="仿宋_GB2312" w:cs="Courier New"/>
          <w:sz w:val="24"/>
        </w:rPr>
        <w:t>附件3：监狱企业由省级以上监狱管理局、戒毒管理局（含新疆生产建设兵团）出具的属于监狱企业的证明文件（如有）……………………………………</w:t>
      </w: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pStyle w:val="40"/>
        <w:rPr>
          <w:rFonts w:hint="eastAsia" w:ascii="仿宋_GB2312" w:eastAsia="仿宋_GB2312"/>
          <w:color w:val="auto"/>
          <w:sz w:val="24"/>
        </w:rPr>
      </w:pPr>
    </w:p>
    <w:p>
      <w:pPr>
        <w:pStyle w:val="40"/>
        <w:rPr>
          <w:rFonts w:hint="eastAsia" w:ascii="仿宋_GB2312" w:eastAsia="仿宋_GB2312"/>
          <w:color w:val="auto"/>
          <w:sz w:val="24"/>
        </w:rPr>
      </w:pPr>
    </w:p>
    <w:p>
      <w:pPr>
        <w:snapToGrid w:val="0"/>
        <w:spacing w:line="400" w:lineRule="atLeast"/>
        <w:ind w:firstLine="470" w:firstLineChars="196"/>
        <w:jc w:val="left"/>
        <w:rPr>
          <w:rFonts w:hint="eastAsia" w:ascii="仿宋_GB2312" w:eastAsia="仿宋_GB2312"/>
          <w:color w:val="auto"/>
          <w:sz w:val="24"/>
        </w:rPr>
      </w:pPr>
    </w:p>
    <w:p>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color w:val="auto"/>
          <w:sz w:val="24"/>
          <w:szCs w:val="24"/>
        </w:rPr>
        <w:br w:type="page"/>
      </w:r>
      <w:r>
        <w:rPr>
          <w:rFonts w:hint="eastAsia" w:ascii="仿宋_GB2312" w:eastAsia="仿宋_GB2312"/>
          <w:b/>
          <w:color w:val="auto"/>
          <w:sz w:val="24"/>
          <w:szCs w:val="24"/>
        </w:rPr>
        <w:t>（</w:t>
      </w:r>
      <w:r>
        <w:rPr>
          <w:rFonts w:hint="eastAsia" w:ascii="仿宋_GB2312" w:eastAsia="仿宋_GB2312"/>
          <w:b/>
          <w:color w:val="auto"/>
          <w:sz w:val="24"/>
          <w:szCs w:val="24"/>
          <w:lang w:val="en-US" w:eastAsia="zh-CN"/>
        </w:rPr>
        <w:t>1</w:t>
      </w:r>
      <w:r>
        <w:rPr>
          <w:rFonts w:hint="eastAsia" w:ascii="仿宋_GB2312" w:eastAsia="仿宋_GB2312"/>
          <w:b/>
          <w:color w:val="auto"/>
          <w:sz w:val="24"/>
          <w:szCs w:val="24"/>
        </w:rPr>
        <w:t>）报价表格式</w:t>
      </w:r>
      <w:r>
        <w:rPr>
          <w:rFonts w:hint="eastAsia" w:ascii="仿宋_GB2312" w:eastAsia="仿宋_GB2312"/>
          <w:b/>
          <w:bCs/>
          <w:color w:val="auto"/>
          <w:sz w:val="24"/>
        </w:rPr>
        <w:t>（必须提供）</w:t>
      </w:r>
      <w:r>
        <w:rPr>
          <w:rFonts w:hint="eastAsia" w:ascii="仿宋_GB2312" w:eastAsia="仿宋_GB2312"/>
          <w:b/>
          <w:color w:val="auto"/>
          <w:sz w:val="24"/>
          <w:szCs w:val="24"/>
        </w:rPr>
        <w:t>：</w:t>
      </w:r>
    </w:p>
    <w:p>
      <w:pPr>
        <w:spacing w:line="276" w:lineRule="auto"/>
        <w:jc w:val="center"/>
        <w:rPr>
          <w:rFonts w:hint="eastAsia" w:ascii="宋体" w:hAnsi="宋体"/>
          <w:b/>
          <w:sz w:val="32"/>
          <w:szCs w:val="32"/>
        </w:rPr>
      </w:pPr>
      <w:r>
        <w:rPr>
          <w:rFonts w:hint="eastAsia" w:ascii="宋体" w:hAnsi="宋体"/>
          <w:b/>
          <w:sz w:val="32"/>
          <w:szCs w:val="32"/>
        </w:rPr>
        <w:t>报 价 表</w:t>
      </w:r>
    </w:p>
    <w:p>
      <w:pPr>
        <w:spacing w:line="276" w:lineRule="auto"/>
        <w:rPr>
          <w:rFonts w:ascii="仿宋_GB2312" w:eastAsia="仿宋_GB2312"/>
          <w:sz w:val="24"/>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00" w:lineRule="auto"/>
              <w:ind w:firstLine="480" w:firstLineChars="200"/>
              <w:jc w:val="center"/>
              <w:rPr>
                <w:rFonts w:hint="eastAsia" w:ascii="仿宋_GB2312" w:hAnsi="宋体"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jc w:val="center"/>
        </w:trPr>
        <w:tc>
          <w:tcPr>
            <w:tcW w:w="1697" w:type="dxa"/>
            <w:noWrap w:val="0"/>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lang w:eastAsia="zh-CN"/>
              </w:rPr>
              <w:t>固定单价</w:t>
            </w:r>
          </w:p>
        </w:tc>
        <w:tc>
          <w:tcPr>
            <w:tcW w:w="7436" w:type="dxa"/>
            <w:noWrap w:val="0"/>
            <w:vAlign w:val="center"/>
          </w:tcPr>
          <w:p>
            <w:pPr>
              <w:widowControl/>
              <w:adjustRightInd w:val="0"/>
              <w:snapToGrid w:val="0"/>
              <w:spacing w:line="300" w:lineRule="auto"/>
              <w:ind w:firstLine="480" w:firstLineChars="200"/>
              <w:jc w:val="center"/>
              <w:rPr>
                <w:rFonts w:hint="eastAsia" w:ascii="仿宋_GB2312" w:hAnsi="宋体" w:eastAsia="仿宋_GB2312" w:cs="宋体"/>
                <w:b w:val="0"/>
                <w:kern w:val="2"/>
                <w:sz w:val="24"/>
                <w:u w:val="none"/>
              </w:rPr>
            </w:pPr>
            <w:r>
              <w:rPr>
                <w:rFonts w:hint="eastAsia" w:ascii="仿宋_GB2312" w:hAnsi="宋体" w:eastAsia="仿宋_GB2312" w:cs="宋体"/>
                <w:b w:val="0"/>
                <w:bCs w:val="0"/>
                <w:sz w:val="24"/>
                <w:u w:val="single"/>
                <w:lang w:val="en-US" w:eastAsia="zh-CN"/>
              </w:rPr>
              <w:t xml:space="preserve">      </w:t>
            </w:r>
            <w:r>
              <w:rPr>
                <w:rFonts w:hint="eastAsia" w:ascii="仿宋_GB2312" w:hAnsi="宋体" w:eastAsia="仿宋_GB2312" w:cs="宋体"/>
                <w:b w:val="0"/>
                <w:bCs w:val="0"/>
                <w:sz w:val="24"/>
                <w:lang w:val="en-US" w:eastAsia="zh-CN"/>
              </w:rPr>
              <w:t>元/吨</w:t>
            </w:r>
          </w:p>
        </w:tc>
      </w:tr>
    </w:tbl>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pPr>
        <w:snapToGrid w:val="0"/>
        <w:spacing w:line="400" w:lineRule="exact"/>
        <w:ind w:firstLine="482" w:firstLineChars="200"/>
        <w:rPr>
          <w:rFonts w:hint="eastAsia" w:ascii="仿宋_GB2312" w:eastAsia="仿宋_GB2312"/>
          <w:szCs w:val="21"/>
        </w:rPr>
      </w:pPr>
      <w:r>
        <w:rPr>
          <w:rFonts w:hint="eastAsia" w:ascii="仿宋_GB2312" w:hAnsi="宋体" w:eastAsia="仿宋_GB2312" w:cs="Arial"/>
          <w:b/>
          <w:bCs w:val="0"/>
          <w:color w:val="auto"/>
          <w:sz w:val="24"/>
          <w:lang w:val="en-US" w:eastAsia="zh-CN"/>
        </w:rPr>
        <w:t xml:space="preserve"> 3.</w:t>
      </w:r>
      <w:r>
        <w:rPr>
          <w:rFonts w:hint="default" w:ascii="仿宋_GB2312" w:eastAsia="仿宋_GB2312"/>
          <w:b/>
          <w:bCs/>
          <w:sz w:val="24"/>
          <w:szCs w:val="24"/>
        </w:rPr>
        <w:t>投标人如有《中小企业声明函》（格式见附件1）或《残疾人福利性单位声明函》（格式见附件2）或《监狱企业的证明文件》（附件3），请按附件格式提供，并附在本表后。</w:t>
      </w:r>
    </w:p>
    <w:p>
      <w:pPr>
        <w:pStyle w:val="18"/>
        <w:rPr>
          <w:rFonts w:hint="eastAsia" w:ascii="仿宋_GB2312" w:eastAsia="仿宋_GB2312"/>
          <w:b/>
          <w:bCs/>
          <w:sz w:val="24"/>
          <w:lang w:val="en-US" w:eastAsia="zh-CN"/>
        </w:rPr>
      </w:pPr>
      <w:r>
        <w:rPr>
          <w:rFonts w:hint="eastAsia"/>
          <w:lang w:val="en-US" w:eastAsia="zh-CN"/>
        </w:rPr>
        <w:t xml:space="preserve"> </w:t>
      </w:r>
      <w:r>
        <w:rPr>
          <w:rFonts w:hint="eastAsia" w:ascii="仿宋_GB2312" w:eastAsia="仿宋_GB2312"/>
          <w:b/>
          <w:bCs/>
          <w:sz w:val="24"/>
          <w:lang w:val="en-US" w:eastAsia="zh-CN"/>
        </w:rPr>
        <w:t xml:space="preserve">    4.</w:t>
      </w:r>
      <w:r>
        <w:rPr>
          <w:rFonts w:hint="default" w:ascii="仿宋_GB2312" w:eastAsia="仿宋_GB2312"/>
          <w:b/>
          <w:bCs/>
          <w:sz w:val="24"/>
          <w:lang w:val="en-US" w:eastAsia="zh-CN"/>
        </w:rPr>
        <w:t>本项目按固定单价（元/吨）报价，采用吨垃圾综合处置单价包干模式。供应商参考采购人通过市场调研公开询价获得的市场收费标准85元/吨报价，供应商报价高于此标准的响应无效。</w:t>
      </w:r>
    </w:p>
    <w:p>
      <w:pPr>
        <w:pStyle w:val="20"/>
        <w:rPr>
          <w:rFonts w:hint="default" w:eastAsia="宋体"/>
          <w:lang w:val="en-US" w:eastAsia="zh-CN"/>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pStyle w:val="28"/>
        <w:spacing w:line="400" w:lineRule="exact"/>
        <w:ind w:firstLine="4800" w:firstLineChars="20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snapToGrid w:val="0"/>
        <w:spacing w:before="50" w:after="50" w:line="400" w:lineRule="exact"/>
        <w:ind w:left="-2" w:leftChars="-1" w:right="-817" w:rightChars="-389" w:firstLine="480" w:firstLineChars="200"/>
        <w:jc w:val="right"/>
        <w:rPr>
          <w:rFonts w:ascii="仿宋_GB2312" w:eastAsia="仿宋_GB2312"/>
          <w:sz w:val="24"/>
        </w:rPr>
      </w:pPr>
    </w:p>
    <w:p>
      <w:pPr>
        <w:snapToGrid w:val="0"/>
        <w:spacing w:before="50" w:beforeLines="0" w:after="50" w:line="400" w:lineRule="exact"/>
        <w:ind w:right="-817" w:rightChars="-389" w:firstLine="480" w:firstLineChars="200"/>
        <w:jc w:val="center"/>
        <w:rPr>
          <w:rFonts w:hint="eastAsia" w:ascii="仿宋_GB2312" w:eastAsia="仿宋_GB2312"/>
          <w:sz w:val="24"/>
        </w:rPr>
      </w:pPr>
      <w:r>
        <w:rPr>
          <w:rFonts w:hint="eastAsia" w:ascii="仿宋_GB2312" w:eastAsia="仿宋_GB2312"/>
          <w:sz w:val="24"/>
        </w:rPr>
        <w:t xml:space="preserve">                                         日期：       年   月   日</w:t>
      </w:r>
    </w:p>
    <w:p>
      <w:pPr>
        <w:snapToGrid w:val="0"/>
        <w:spacing w:before="50" w:beforeLines="0" w:after="50" w:line="400" w:lineRule="exact"/>
        <w:ind w:right="-817" w:rightChars="-389" w:firstLine="480" w:firstLineChars="200"/>
        <w:jc w:val="center"/>
        <w:rPr>
          <w:rFonts w:hint="eastAsia" w:ascii="仿宋_GB2312" w:eastAsia="仿宋_GB2312"/>
          <w:sz w:val="24"/>
        </w:rPr>
      </w:pPr>
    </w:p>
    <w:p>
      <w:pPr>
        <w:snapToGrid w:val="0"/>
        <w:spacing w:before="50" w:beforeLines="0" w:after="50" w:line="400" w:lineRule="exact"/>
        <w:ind w:right="-817" w:rightChars="-389" w:firstLine="480" w:firstLineChars="200"/>
        <w:jc w:val="center"/>
        <w:rPr>
          <w:rFonts w:hint="eastAsia" w:ascii="仿宋_GB2312" w:eastAsia="仿宋_GB2312"/>
          <w:sz w:val="24"/>
        </w:rPr>
      </w:pPr>
    </w:p>
    <w:p>
      <w:pPr>
        <w:pStyle w:val="27"/>
        <w:rPr>
          <w:rFonts w:hint="eastAsia" w:ascii="仿宋_GB2312" w:eastAsia="仿宋_GB2312"/>
          <w:sz w:val="24"/>
        </w:rPr>
      </w:pPr>
    </w:p>
    <w:p>
      <w:pPr>
        <w:rPr>
          <w:rFonts w:hint="eastAsia"/>
        </w:rPr>
      </w:pPr>
    </w:p>
    <w:p>
      <w:pPr>
        <w:pStyle w:val="273"/>
        <w:spacing w:line="400" w:lineRule="exact"/>
        <w:rPr>
          <w:rFonts w:ascii="仿宋_GB2312" w:eastAsia="仿宋_GB2312"/>
          <w:b/>
          <w:bCs/>
          <w:color w:val="000000"/>
          <w:sz w:val="33"/>
          <w:szCs w:val="33"/>
        </w:rPr>
      </w:pPr>
      <w:r>
        <w:rPr>
          <w:rFonts w:hint="eastAsia" w:ascii="仿宋_GB2312" w:eastAsia="仿宋_GB2312"/>
          <w:b/>
          <w:bCs/>
          <w:color w:val="000000"/>
          <w:sz w:val="33"/>
          <w:szCs w:val="33"/>
        </w:rPr>
        <w:t>附件1：中小企业声明函格式（如有）：</w:t>
      </w:r>
    </w:p>
    <w:p>
      <w:pPr>
        <w:pStyle w:val="273"/>
        <w:spacing w:line="400" w:lineRule="exact"/>
        <w:jc w:val="center"/>
        <w:rPr>
          <w:rFonts w:hint="eastAsia" w:ascii="仿宋_GB2312" w:eastAsia="仿宋_GB2312"/>
          <w:color w:val="000000"/>
        </w:rPr>
      </w:pPr>
      <w:r>
        <w:rPr>
          <w:rFonts w:hint="eastAsia" w:ascii="仿宋_GB2312" w:eastAsia="仿宋_GB2312"/>
          <w:b/>
          <w:bCs/>
          <w:color w:val="000000"/>
          <w:sz w:val="33"/>
          <w:szCs w:val="33"/>
        </w:rPr>
        <w:t>中小企业声明函（</w:t>
      </w:r>
      <w:r>
        <w:rPr>
          <w:rFonts w:hint="eastAsia" w:ascii="仿宋_GB2312" w:eastAsia="仿宋_GB2312"/>
          <w:b/>
          <w:bCs/>
          <w:color w:val="000000"/>
          <w:sz w:val="33"/>
          <w:szCs w:val="33"/>
          <w:lang w:eastAsia="zh-CN"/>
        </w:rPr>
        <w:t>服务</w:t>
      </w:r>
      <w:r>
        <w:rPr>
          <w:rFonts w:hint="eastAsia" w:ascii="仿宋_GB2312" w:eastAsia="仿宋_GB2312"/>
          <w:b/>
          <w:bCs/>
          <w:color w:val="000000"/>
          <w:sz w:val="33"/>
          <w:szCs w:val="33"/>
        </w:rPr>
        <w:t>）</w:t>
      </w:r>
    </w:p>
    <w:p>
      <w:pPr>
        <w:widowControl/>
        <w:spacing w:line="400" w:lineRule="exact"/>
        <w:ind w:firstLine="420" w:firstLineChars="200"/>
        <w:jc w:val="left"/>
        <w:rPr>
          <w:rFonts w:ascii="仿宋_GB2312" w:hAnsi="仿宋_GB2312" w:eastAsia="仿宋_GB2312" w:cs="仿宋_GB2312"/>
          <w:i w:val="0"/>
          <w:iCs w:val="0"/>
          <w:color w:val="auto"/>
          <w:sz w:val="24"/>
        </w:rPr>
      </w:pPr>
      <w:r>
        <w:rPr>
          <w:rFonts w:hint="eastAsia" w:ascii="仿宋_GB2312" w:eastAsia="仿宋_GB2312"/>
          <w:color w:val="000000"/>
        </w:rPr>
        <w:t> </w:t>
      </w:r>
      <w:r>
        <w:rPr>
          <w:rFonts w:hint="eastAsia" w:ascii="仿宋_GB2312" w:eastAsia="仿宋_GB2312"/>
          <w:color w:val="000000"/>
          <w:sz w:val="24"/>
        </w:rPr>
        <w:t xml:space="preserve"> 本公司郑重声明，根据《政府采购促进中小企业发展管理办法》（财库﹝2020﹞46 号）的规定，本公司参加</w:t>
      </w:r>
      <w:r>
        <w:rPr>
          <w:rFonts w:hint="eastAsia" w:ascii="仿宋_GB2312" w:eastAsia="仿宋_GB2312"/>
          <w:color w:val="000000"/>
          <w:sz w:val="24"/>
          <w:u w:val="single"/>
          <w:lang w:eastAsia="zh-CN"/>
        </w:rPr>
        <w:t>柳城县综合行政执法局</w:t>
      </w:r>
      <w:r>
        <w:rPr>
          <w:rFonts w:hint="eastAsia" w:ascii="仿宋_GB2312" w:eastAsia="仿宋_GB2312"/>
          <w:color w:val="000000"/>
          <w:sz w:val="24"/>
        </w:rPr>
        <w:t>的</w:t>
      </w:r>
      <w:r>
        <w:rPr>
          <w:rFonts w:hint="eastAsia" w:ascii="仿宋_GB2312" w:eastAsia="仿宋_GB2312"/>
          <w:color w:val="000000"/>
          <w:sz w:val="24"/>
          <w:u w:val="single"/>
          <w:lang w:eastAsia="zh-CN"/>
        </w:rPr>
        <w:t>柳城县生活垃圾处理服务采购</w:t>
      </w:r>
      <w:r>
        <w:rPr>
          <w:rFonts w:hint="eastAsia" w:ascii="仿宋_GB2312" w:eastAsia="仿宋_GB2312"/>
          <w:color w:val="000000"/>
          <w:sz w:val="24"/>
        </w:rPr>
        <w:t>活动，</w:t>
      </w:r>
      <w:r>
        <w:rPr>
          <w:rFonts w:hint="eastAsia" w:ascii="仿宋_GB2312" w:hAnsi="仿宋_GB2312" w:eastAsia="仿宋_GB2312" w:cs="仿宋_GB2312"/>
          <w:color w:val="auto"/>
          <w:kern w:val="0"/>
          <w:sz w:val="24"/>
          <w:lang w:bidi="ar"/>
        </w:rPr>
        <w:t>服务全部由符合政策要求的</w:t>
      </w:r>
      <w:r>
        <w:rPr>
          <w:rFonts w:hint="eastAsia" w:ascii="仿宋_GB2312" w:hAnsi="仿宋_GB2312" w:eastAsia="仿宋_GB2312" w:cs="仿宋_GB2312"/>
          <w:color w:val="auto"/>
          <w:kern w:val="0"/>
          <w:sz w:val="24"/>
          <w:lang w:eastAsia="zh-CN" w:bidi="ar"/>
        </w:rPr>
        <w:t>中</w:t>
      </w:r>
      <w:r>
        <w:rPr>
          <w:rFonts w:hint="eastAsia" w:ascii="仿宋_GB2312" w:hAnsi="仿宋_GB2312" w:eastAsia="仿宋_GB2312" w:cs="仿宋_GB2312"/>
          <w:color w:val="auto"/>
          <w:kern w:val="0"/>
          <w:sz w:val="24"/>
          <w:lang w:bidi="ar"/>
        </w:rPr>
        <w:t>小企业承接。</w:t>
      </w:r>
      <w:r>
        <w:rPr>
          <w:rFonts w:hint="eastAsia" w:ascii="仿宋_GB2312" w:eastAsia="仿宋_GB2312"/>
          <w:color w:val="000000"/>
          <w:sz w:val="24"/>
        </w:rPr>
        <w:t>相关企业的具体情况如下：</w:t>
      </w:r>
      <w:r>
        <w:rPr>
          <w:rFonts w:hint="eastAsia" w:ascii="仿宋_GB2312" w:eastAsia="仿宋_GB2312"/>
          <w:color w:val="000000"/>
          <w:sz w:val="24"/>
        </w:rPr>
        <w:br w:type="textWrapping"/>
      </w:r>
      <w:r>
        <w:rPr>
          <w:rFonts w:hint="eastAsia" w:ascii="仿宋_GB2312" w:eastAsia="仿宋_GB2312"/>
          <w:color w:val="000000"/>
          <w:sz w:val="24"/>
          <w:lang w:val="en-US" w:eastAsia="zh-CN"/>
        </w:rPr>
        <w:t xml:space="preserve">    </w:t>
      </w:r>
      <w:r>
        <w:rPr>
          <w:rFonts w:hint="eastAsia" w:ascii="仿宋_GB2312" w:eastAsia="仿宋_GB2312"/>
          <w:color w:val="000000"/>
          <w:sz w:val="24"/>
        </w:rPr>
        <w:t>  1.</w:t>
      </w:r>
      <w:r>
        <w:rPr>
          <w:rFonts w:hint="eastAsia" w:ascii="仿宋_GB2312" w:eastAsia="仿宋_GB2312"/>
          <w:color w:val="000000"/>
          <w:sz w:val="24"/>
          <w:u w:val="single"/>
          <w:lang w:eastAsia="zh-CN"/>
        </w:rPr>
        <w:t>柳城县生活垃圾处理服务采购</w:t>
      </w:r>
      <w:r>
        <w:rPr>
          <w:rFonts w:hint="eastAsia" w:ascii="仿宋_GB2312" w:eastAsia="仿宋_GB2312"/>
          <w:color w:val="000000"/>
          <w:sz w:val="24"/>
        </w:rPr>
        <w:t xml:space="preserve"> ，属于</w:t>
      </w:r>
      <w:r>
        <w:rPr>
          <w:rFonts w:hint="eastAsia" w:ascii="仿宋_GB2312" w:hAnsi="仿宋_GB2312" w:eastAsia="仿宋_GB2312" w:cs="仿宋_GB2312"/>
          <w:i w:val="0"/>
          <w:iCs w:val="0"/>
          <w:color w:val="auto"/>
          <w:kern w:val="0"/>
          <w:sz w:val="24"/>
          <w:u w:val="single"/>
          <w:lang w:val="en-US" w:eastAsia="zh-CN" w:bidi="ar"/>
        </w:rPr>
        <w:t>其他未列明行业</w:t>
      </w:r>
      <w:r>
        <w:rPr>
          <w:rFonts w:hint="eastAsia" w:ascii="仿宋_GB2312" w:eastAsia="仿宋_GB2312"/>
          <w:color w:val="000000"/>
          <w:sz w:val="24"/>
        </w:rPr>
        <w:t>；</w:t>
      </w:r>
      <w:r>
        <w:rPr>
          <w:rFonts w:hint="eastAsia" w:ascii="仿宋_GB2312" w:hAnsi="仿宋_GB2312" w:eastAsia="仿宋_GB2312" w:cs="仿宋_GB2312"/>
          <w:i w:val="0"/>
          <w:iCs w:val="0"/>
          <w:color w:val="auto"/>
          <w:kern w:val="0"/>
          <w:sz w:val="24"/>
          <w:lang w:bidi="ar"/>
        </w:rPr>
        <w:t>承接企业为</w:t>
      </w:r>
      <w:r>
        <w:rPr>
          <w:rFonts w:hint="eastAsia" w:ascii="仿宋_GB2312" w:hAnsi="仿宋_GB2312" w:eastAsia="仿宋_GB2312" w:cs="仿宋_GB2312"/>
          <w:i w:val="0"/>
          <w:iCs w:val="0"/>
          <w:color w:val="auto"/>
          <w:kern w:val="0"/>
          <w:sz w:val="24"/>
          <w:u w:val="single"/>
          <w:lang w:val="en-US" w:eastAsia="zh-CN" w:bidi="ar"/>
        </w:rPr>
        <w:t xml:space="preserve">     </w:t>
      </w:r>
      <w:r>
        <w:rPr>
          <w:rFonts w:hint="eastAsia" w:ascii="仿宋_GB2312" w:hAnsi="仿宋_GB2312" w:eastAsia="仿宋_GB2312" w:cs="仿宋_GB2312"/>
          <w:i/>
          <w:iCs/>
          <w:color w:val="auto"/>
          <w:kern w:val="0"/>
          <w:sz w:val="24"/>
          <w:u w:val="single"/>
          <w:lang w:bidi="ar"/>
        </w:rPr>
        <w:t>（企业名称）</w:t>
      </w:r>
      <w:r>
        <w:rPr>
          <w:rFonts w:hint="eastAsia" w:ascii="仿宋_GB2312" w:hAnsi="仿宋_GB2312" w:eastAsia="仿宋_GB2312" w:cs="仿宋_GB2312"/>
          <w:i w:val="0"/>
          <w:iCs w:val="0"/>
          <w:color w:val="auto"/>
          <w:kern w:val="0"/>
          <w:sz w:val="24"/>
          <w:lang w:bidi="ar"/>
        </w:rPr>
        <w:t>，从业人员</w:t>
      </w:r>
      <w:r>
        <w:rPr>
          <w:rFonts w:ascii="仿宋_GB2312" w:hAnsi="仿宋_GB2312" w:eastAsia="仿宋_GB2312" w:cs="仿宋_GB2312"/>
          <w:i w:val="0"/>
          <w:iCs w:val="0"/>
          <w:color w:val="auto"/>
          <w:kern w:val="0"/>
          <w:sz w:val="24"/>
          <w:u w:val="single"/>
          <w:lang w:bidi="ar"/>
        </w:rPr>
        <w:t xml:space="preserve">     </w:t>
      </w:r>
      <w:r>
        <w:rPr>
          <w:rFonts w:hint="eastAsia" w:ascii="仿宋_GB2312" w:hAnsi="仿宋_GB2312" w:eastAsia="仿宋_GB2312" w:cs="仿宋_GB2312"/>
          <w:i w:val="0"/>
          <w:iCs w:val="0"/>
          <w:color w:val="auto"/>
          <w:kern w:val="0"/>
          <w:sz w:val="24"/>
          <w:lang w:bidi="ar"/>
        </w:rPr>
        <w:t>人，营业收入为</w:t>
      </w:r>
      <w:r>
        <w:rPr>
          <w:rFonts w:ascii="仿宋_GB2312" w:hAnsi="仿宋_GB2312" w:eastAsia="仿宋_GB2312" w:cs="仿宋_GB2312"/>
          <w:i w:val="0"/>
          <w:iCs w:val="0"/>
          <w:color w:val="auto"/>
          <w:kern w:val="0"/>
          <w:sz w:val="24"/>
          <w:u w:val="single"/>
          <w:lang w:bidi="ar"/>
        </w:rPr>
        <w:t xml:space="preserve">     </w:t>
      </w:r>
      <w:r>
        <w:rPr>
          <w:rFonts w:hint="eastAsia" w:ascii="仿宋_GB2312" w:hAnsi="仿宋_GB2312" w:eastAsia="仿宋_GB2312" w:cs="仿宋_GB2312"/>
          <w:i w:val="0"/>
          <w:iCs w:val="0"/>
          <w:color w:val="auto"/>
          <w:kern w:val="0"/>
          <w:sz w:val="24"/>
          <w:lang w:bidi="ar"/>
        </w:rPr>
        <w:t>万元，资产总额为</w:t>
      </w:r>
      <w:r>
        <w:rPr>
          <w:rFonts w:ascii="仿宋_GB2312" w:hAnsi="仿宋_GB2312" w:eastAsia="仿宋_GB2312" w:cs="仿宋_GB2312"/>
          <w:i w:val="0"/>
          <w:iCs w:val="0"/>
          <w:color w:val="auto"/>
          <w:kern w:val="0"/>
          <w:sz w:val="24"/>
          <w:u w:val="single"/>
          <w:lang w:bidi="ar"/>
        </w:rPr>
        <w:t xml:space="preserve">     </w:t>
      </w:r>
      <w:r>
        <w:rPr>
          <w:rFonts w:hint="eastAsia" w:ascii="仿宋_GB2312" w:hAnsi="仿宋_GB2312" w:eastAsia="仿宋_GB2312" w:cs="仿宋_GB2312"/>
          <w:i w:val="0"/>
          <w:iCs w:val="0"/>
          <w:color w:val="auto"/>
          <w:kern w:val="0"/>
          <w:sz w:val="24"/>
          <w:lang w:bidi="ar"/>
        </w:rPr>
        <w:t>万元，属于</w:t>
      </w:r>
      <w:r>
        <w:rPr>
          <w:rFonts w:hint="eastAsia" w:ascii="仿宋_GB2312" w:hAnsi="仿宋_GB2312" w:eastAsia="仿宋_GB2312" w:cs="仿宋_GB2312"/>
          <w:i w:val="0"/>
          <w:iCs w:val="0"/>
          <w:color w:val="auto"/>
          <w:kern w:val="0"/>
          <w:sz w:val="24"/>
          <w:u w:val="single"/>
          <w:lang w:val="en-US" w:eastAsia="zh-CN" w:bidi="ar"/>
        </w:rPr>
        <w:t xml:space="preserve">    </w:t>
      </w:r>
      <w:r>
        <w:rPr>
          <w:rFonts w:hint="eastAsia" w:ascii="仿宋_GB2312" w:hAnsi="仿宋_GB2312" w:eastAsia="仿宋_GB2312" w:cs="仿宋_GB2312"/>
          <w:i/>
          <w:iCs/>
          <w:color w:val="auto"/>
          <w:kern w:val="0"/>
          <w:sz w:val="24"/>
          <w:u w:val="single"/>
          <w:lang w:bidi="ar"/>
        </w:rPr>
        <w:t>（中型企业、小型企业、微型企业）</w:t>
      </w:r>
      <w:r>
        <w:rPr>
          <w:rFonts w:hint="eastAsia" w:ascii="仿宋_GB2312" w:hAnsi="仿宋_GB2312" w:eastAsia="仿宋_GB2312" w:cs="仿宋_GB2312"/>
          <w:i w:val="0"/>
          <w:iCs w:val="0"/>
          <w:color w:val="auto"/>
          <w:kern w:val="0"/>
          <w:sz w:val="24"/>
          <w:lang w:bidi="ar"/>
        </w:rPr>
        <w:t>；</w:t>
      </w:r>
      <w:r>
        <w:rPr>
          <w:rFonts w:ascii="仿宋_GB2312" w:hAnsi="仿宋_GB2312" w:eastAsia="仿宋_GB2312" w:cs="仿宋_GB2312"/>
          <w:i w:val="0"/>
          <w:iCs w:val="0"/>
          <w:color w:val="auto"/>
          <w:kern w:val="0"/>
          <w:sz w:val="24"/>
          <w:lang w:bidi="ar"/>
        </w:rPr>
        <w:t xml:space="preserve"> </w:t>
      </w:r>
    </w:p>
    <w:p>
      <w:pPr>
        <w:pStyle w:val="273"/>
        <w:spacing w:line="400" w:lineRule="exact"/>
        <w:rPr>
          <w:rFonts w:hint="eastAsia" w:ascii="仿宋_GB2312" w:eastAsia="仿宋_GB2312"/>
          <w:color w:val="000000"/>
        </w:rPr>
      </w:pP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pPr>
        <w:pStyle w:val="273"/>
        <w:spacing w:line="400" w:lineRule="exact"/>
        <w:rPr>
          <w:rFonts w:hint="eastAsia" w:ascii="仿宋_GB2312" w:eastAsia="仿宋_GB2312"/>
          <w:color w:val="000000"/>
        </w:rPr>
      </w:pPr>
      <w:r>
        <w:rPr>
          <w:rFonts w:hint="eastAsia" w:ascii="仿宋_GB2312" w:eastAsia="仿宋_GB2312"/>
          <w:color w:val="000000"/>
        </w:rPr>
        <w:t> </w:t>
      </w:r>
    </w:p>
    <w:p>
      <w:pPr>
        <w:pStyle w:val="273"/>
        <w:spacing w:line="400" w:lineRule="exact"/>
        <w:rPr>
          <w:rFonts w:hint="eastAsia" w:ascii="仿宋_GB2312" w:eastAsia="仿宋_GB2312"/>
          <w:color w:val="000000"/>
        </w:rPr>
      </w:pPr>
      <w:r>
        <w:rPr>
          <w:rFonts w:hint="eastAsia" w:ascii="仿宋_GB2312" w:eastAsia="仿宋_GB2312"/>
          <w:color w:val="000000"/>
        </w:rPr>
        <w:t>      </w:t>
      </w:r>
    </w:p>
    <w:p>
      <w:pPr>
        <w:pStyle w:val="273"/>
        <w:spacing w:line="400" w:lineRule="exact"/>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273"/>
        <w:spacing w:line="400" w:lineRule="exact"/>
        <w:jc w:val="right"/>
        <w:rPr>
          <w:rFonts w:hint="eastAsia" w:ascii="仿宋_GB2312" w:eastAsia="仿宋_GB2312"/>
          <w:color w:val="000000"/>
        </w:rPr>
      </w:pPr>
      <w:r>
        <w:rPr>
          <w:rFonts w:hint="eastAsia" w:ascii="仿宋_GB2312" w:eastAsia="仿宋_GB2312"/>
          <w:color w:val="000000"/>
        </w:rPr>
        <w:t> </w:t>
      </w:r>
    </w:p>
    <w:p>
      <w:pPr>
        <w:pStyle w:val="273"/>
        <w:spacing w:line="400" w:lineRule="exact"/>
        <w:jc w:val="right"/>
        <w:rPr>
          <w:rFonts w:hint="eastAsia" w:ascii="仿宋_GB2312" w:eastAsia="仿宋_GB2312"/>
          <w:color w:val="000000"/>
        </w:rPr>
      </w:pPr>
      <w:r>
        <w:rPr>
          <w:rFonts w:hint="eastAsia" w:ascii="仿宋_GB2312" w:eastAsia="仿宋_GB2312"/>
          <w:color w:val="000000"/>
        </w:rPr>
        <w:t>日期：   年 月 日</w:t>
      </w:r>
    </w:p>
    <w:p>
      <w:pPr>
        <w:pStyle w:val="2"/>
        <w:overflowPunct w:val="0"/>
        <w:spacing w:line="340" w:lineRule="exact"/>
        <w:ind w:left="0" w:firstLine="402" w:firstLineChars="200"/>
        <w:rPr>
          <w:rFonts w:ascii="仿宋_GB2312" w:eastAsia="仿宋_GB2312"/>
          <w:color w:val="auto"/>
          <w:sz w:val="24"/>
          <w:szCs w:val="24"/>
        </w:rPr>
      </w:pPr>
      <w:r>
        <w:rPr>
          <w:rFonts w:hint="eastAsia" w:ascii="仿宋_GB2312" w:eastAsia="仿宋_GB2312"/>
          <w:b/>
          <w:bCs/>
          <w:color w:val="000000"/>
        </w:rPr>
        <w:t xml:space="preserve">  </w:t>
      </w:r>
      <w:r>
        <w:rPr>
          <w:rFonts w:hint="eastAsia" w:ascii="仿宋_GB2312" w:eastAsia="仿宋_GB2312"/>
          <w:b/>
          <w:bCs/>
          <w:color w:val="000000"/>
          <w:sz w:val="24"/>
          <w:szCs w:val="24"/>
        </w:rPr>
        <w:t>注：1.此项材料</w:t>
      </w:r>
      <w:r>
        <w:rPr>
          <w:rFonts w:hint="eastAsia" w:ascii="仿宋_GB2312" w:eastAsia="仿宋_GB2312"/>
          <w:b/>
          <w:bCs/>
          <w:color w:val="000000"/>
          <w:sz w:val="24"/>
          <w:szCs w:val="24"/>
          <w:lang w:eastAsia="zh-CN"/>
        </w:rPr>
        <w:t>如有请</w:t>
      </w:r>
      <w:r>
        <w:rPr>
          <w:rFonts w:hint="eastAsia" w:ascii="仿宋_GB2312" w:eastAsia="仿宋_GB2312"/>
          <w:b/>
          <w:bCs/>
          <w:color w:val="000000"/>
          <w:sz w:val="24"/>
          <w:szCs w:val="24"/>
        </w:rPr>
        <w:t>以PDF格式上传；</w:t>
      </w:r>
      <w:r>
        <w:rPr>
          <w:rFonts w:hint="eastAsia" w:ascii="仿宋_GB2312" w:eastAsia="仿宋_GB2312"/>
          <w:b/>
          <w:bCs/>
          <w:color w:val="000000"/>
          <w:sz w:val="24"/>
          <w:szCs w:val="24"/>
        </w:rPr>
        <w:br w:type="textWrapping"/>
      </w:r>
      <w:r>
        <w:rPr>
          <w:rFonts w:hint="eastAsia" w:ascii="仿宋_GB2312" w:eastAsia="仿宋_GB2312"/>
          <w:b/>
          <w:bCs/>
          <w:color w:val="000000"/>
          <w:sz w:val="24"/>
          <w:szCs w:val="24"/>
        </w:rPr>
        <w:t xml:space="preserve">  </w:t>
      </w:r>
      <w:r>
        <w:rPr>
          <w:rFonts w:hint="eastAsia" w:ascii="仿宋_GB2312" w:eastAsia="仿宋_GB2312"/>
          <w:b/>
          <w:bCs/>
          <w:color w:val="000000"/>
          <w:sz w:val="24"/>
          <w:szCs w:val="24"/>
          <w:lang w:val="en-US" w:eastAsia="zh-CN"/>
        </w:rPr>
        <w:t xml:space="preserve">   </w:t>
      </w:r>
      <w:r>
        <w:rPr>
          <w:rFonts w:hint="eastAsia" w:ascii="仿宋_GB2312" w:eastAsia="仿宋_GB2312"/>
          <w:b/>
          <w:bCs/>
          <w:color w:val="000000"/>
          <w:sz w:val="24"/>
          <w:szCs w:val="24"/>
        </w:rPr>
        <w:t>2.供应商出具的《中小企业声明函》中填写的“所属行业”应与采购文件明确的“所属行业”内容一致。</w:t>
      </w:r>
      <w:r>
        <w:rPr>
          <w:rFonts w:hint="eastAsia" w:ascii="仿宋_GB2312" w:eastAsia="仿宋_GB2312"/>
          <w:b/>
          <w:bCs/>
          <w:color w:val="000000"/>
          <w:sz w:val="24"/>
          <w:szCs w:val="24"/>
        </w:rPr>
        <w:br w:type="textWrapping"/>
      </w:r>
      <w:r>
        <w:rPr>
          <w:rFonts w:hint="eastAsia" w:ascii="仿宋_GB2312" w:eastAsia="仿宋_GB2312"/>
          <w:b/>
          <w:bCs/>
          <w:color w:val="000000"/>
          <w:sz w:val="24"/>
          <w:szCs w:val="24"/>
          <w:lang w:val="en-US" w:eastAsia="zh-CN"/>
        </w:rPr>
        <w:t xml:space="preserve">    </w:t>
      </w:r>
      <w:r>
        <w:rPr>
          <w:rFonts w:hint="eastAsia" w:ascii="仿宋_GB2312" w:eastAsia="仿宋_GB2312"/>
          <w:b/>
          <w:bCs/>
          <w:color w:val="000000"/>
          <w:sz w:val="24"/>
          <w:szCs w:val="24"/>
        </w:rPr>
        <w:t>采购标的对应的中小企业划分标准所属行业：</w:t>
      </w:r>
      <w:r>
        <w:rPr>
          <w:rFonts w:hint="eastAsia" w:ascii="仿宋_GB2312" w:eastAsia="仿宋_GB2312"/>
          <w:b/>
          <w:bCs/>
          <w:color w:val="000000"/>
          <w:sz w:val="24"/>
          <w:szCs w:val="24"/>
          <w:lang w:val="en-US" w:eastAsia="zh-CN"/>
        </w:rPr>
        <w:t>其他未列明行业</w:t>
      </w:r>
      <w:r>
        <w:rPr>
          <w:rFonts w:hint="eastAsia" w:ascii="仿宋_GB2312" w:eastAsia="仿宋_GB2312"/>
          <w:b/>
          <w:bCs/>
          <w:color w:val="000000"/>
          <w:sz w:val="24"/>
          <w:szCs w:val="24"/>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 </w:t>
      </w:r>
      <w:r>
        <w:rPr>
          <w:rFonts w:hint="eastAsia" w:ascii="仿宋_GB2312" w:eastAsia="仿宋_GB2312"/>
          <w:color w:val="auto"/>
          <w:sz w:val="24"/>
          <w:szCs w:val="24"/>
        </w:rPr>
        <w:t>3.从业人员、营业收入、资产总额填报上一年度数据，无上一年度数据的新成立企业可不填报。</w:t>
      </w:r>
    </w:p>
    <w:p>
      <w:pPr>
        <w:pStyle w:val="2"/>
        <w:overflowPunct w:val="0"/>
        <w:spacing w:line="340" w:lineRule="exact"/>
        <w:ind w:left="0" w:firstLine="480" w:firstLineChars="200"/>
        <w:rPr>
          <w:rFonts w:ascii="仿宋_GB2312" w:eastAsia="仿宋_GB2312"/>
          <w:color w:val="auto"/>
          <w:sz w:val="24"/>
          <w:szCs w:val="24"/>
        </w:rPr>
      </w:pPr>
      <w:r>
        <w:rPr>
          <w:rFonts w:hint="eastAsia" w:ascii="仿宋_GB2312" w:eastAsia="仿宋_GB2312"/>
          <w:color w:val="auto"/>
          <w:sz w:val="24"/>
          <w:szCs w:val="24"/>
        </w:rPr>
        <w:t>4.为方便供应商识别企业规模类型，供应商可使用工业和信息化部组织开发的中小企业规模类型自测小程序生成企业规模类型测试结果。</w:t>
      </w:r>
    </w:p>
    <w:p>
      <w:pPr>
        <w:pStyle w:val="2"/>
        <w:overflowPunct w:val="0"/>
        <w:spacing w:line="340" w:lineRule="exact"/>
        <w:ind w:left="0" w:firstLine="480" w:firstLineChars="200"/>
        <w:rPr>
          <w:rFonts w:ascii="仿宋_GB2312" w:eastAsia="仿宋_GB2312"/>
          <w:color w:val="auto"/>
          <w:sz w:val="24"/>
          <w:szCs w:val="24"/>
        </w:rPr>
      </w:pPr>
      <w:r>
        <w:rPr>
          <w:rFonts w:hint="eastAsia" w:ascii="仿宋_GB2312" w:eastAsia="仿宋_GB2312"/>
          <w:color w:val="auto"/>
          <w:sz w:val="24"/>
          <w:szCs w:val="24"/>
        </w:rPr>
        <w:t>自测小程序链接：</w:t>
      </w:r>
      <w:r>
        <w:rPr>
          <w:rFonts w:hint="eastAsia" w:ascii="仿宋_GB2312" w:eastAsia="仿宋_GB2312"/>
          <w:b/>
          <w:bCs/>
          <w:color w:val="auto"/>
        </w:rPr>
        <w:t>https://baosong.miit.gov.cn/ScaleTest</w:t>
      </w:r>
    </w:p>
    <w:p>
      <w:pPr>
        <w:pStyle w:val="2"/>
        <w:overflowPunct w:val="0"/>
        <w:spacing w:line="340" w:lineRule="exact"/>
        <w:ind w:left="0" w:firstLine="480" w:firstLineChars="200"/>
        <w:rPr>
          <w:rFonts w:ascii="仿宋_GB2312" w:eastAsia="仿宋_GB2312"/>
          <w:color w:val="auto"/>
          <w:sz w:val="24"/>
          <w:szCs w:val="24"/>
        </w:rPr>
      </w:pPr>
      <w:r>
        <w:rPr>
          <w:rFonts w:hint="eastAsia" w:ascii="仿宋_GB2312" w:eastAsia="仿宋_GB2312"/>
          <w:color w:val="auto"/>
          <w:sz w:val="24"/>
          <w:szCs w:val="24"/>
        </w:rPr>
        <w:t>5.供应商须按上述格式要求如实填写中小企业声明函，并对该声明函的真实性负责，否则不得享受相关中小企业扶持政策；</w:t>
      </w:r>
    </w:p>
    <w:p>
      <w:pPr>
        <w:pStyle w:val="2"/>
        <w:overflowPunct w:val="0"/>
        <w:spacing w:line="340" w:lineRule="exact"/>
        <w:ind w:left="0" w:firstLine="480" w:firstLineChars="200"/>
        <w:rPr>
          <w:rFonts w:hint="eastAsia" w:ascii="仿宋_GB2312" w:hAnsi="宋体" w:eastAsia="仿宋_GB2312" w:cs="宋体"/>
          <w:color w:val="auto"/>
          <w:kern w:val="0"/>
          <w:sz w:val="24"/>
          <w:szCs w:val="24"/>
          <w:highlight w:val="none"/>
          <w:lang w:val="en-US" w:eastAsia="zh-CN" w:bidi="ar-SA"/>
        </w:rPr>
      </w:pPr>
      <w:r>
        <w:rPr>
          <w:rFonts w:hint="eastAsia" w:ascii="仿宋_GB2312" w:eastAsia="仿宋_GB2312"/>
          <w:color w:val="auto"/>
          <w:sz w:val="24"/>
        </w:rPr>
        <w:t>6.成交供应商</w:t>
      </w:r>
      <w:r>
        <w:rPr>
          <w:rFonts w:hint="eastAsia" w:ascii="仿宋_GB2312" w:eastAsia="仿宋_GB2312"/>
          <w:color w:val="auto"/>
          <w:spacing w:val="6"/>
          <w:sz w:val="24"/>
        </w:rPr>
        <w:t>依法享受中小企业扶持政策</w:t>
      </w:r>
      <w:r>
        <w:rPr>
          <w:rFonts w:hint="eastAsia" w:ascii="仿宋_GB2312" w:eastAsia="仿宋_GB2312"/>
          <w:color w:val="auto"/>
          <w:sz w:val="24"/>
        </w:rPr>
        <w:t>的，采购代理机构将在成交结果公告中公告其《中小企业声明函》</w:t>
      </w:r>
      <w:r>
        <w:rPr>
          <w:rFonts w:hint="eastAsia" w:ascii="仿宋_GB2312" w:eastAsia="仿宋_GB2312"/>
          <w:color w:val="auto"/>
          <w:sz w:val="24"/>
          <w:szCs w:val="24"/>
        </w:rPr>
        <w:t>。</w:t>
      </w:r>
    </w:p>
    <w:p>
      <w:pPr>
        <w:pStyle w:val="277"/>
        <w:spacing w:line="400" w:lineRule="exact"/>
        <w:rPr>
          <w:rFonts w:hint="eastAsia" w:ascii="仿宋_GB2312" w:eastAsia="仿宋_GB2312"/>
          <w:color w:val="000000"/>
        </w:rPr>
      </w:pPr>
    </w:p>
    <w:p>
      <w:pPr>
        <w:ind w:firstLine="480" w:firstLineChars="200"/>
        <w:rPr>
          <w:rFonts w:ascii="仿宋_GB2312" w:eastAsia="仿宋_GB2312"/>
          <w:sz w:val="24"/>
        </w:rPr>
      </w:pPr>
      <w:r>
        <w:rPr>
          <w:rFonts w:hint="eastAsia" w:ascii="仿宋_GB2312" w:eastAsia="仿宋_GB2312"/>
          <w:sz w:val="24"/>
        </w:rPr>
        <w:t>7.</w:t>
      </w:r>
      <w:r>
        <w:rPr>
          <w:rFonts w:hint="eastAsia" w:ascii="仿宋_GB2312" w:eastAsia="仿宋_GB2312"/>
          <w:b/>
          <w:bCs/>
          <w:sz w:val="24"/>
        </w:rPr>
        <w:t>中小微企业划型标准附表</w:t>
      </w:r>
      <w:r>
        <w:rPr>
          <w:rFonts w:hint="eastAsia" w:ascii="仿宋_GB2312" w:eastAsia="仿宋_GB2312"/>
          <w:sz w:val="24"/>
        </w:rPr>
        <w:t>(若附表有变动，按最新政策执行):</w:t>
      </w:r>
    </w:p>
    <w:p>
      <w:pPr>
        <w:ind w:firstLine="643" w:firstLineChars="200"/>
        <w:jc w:val="center"/>
        <w:rPr>
          <w:rFonts w:ascii="仿宋_GB2312" w:hAnsi="仿宋_GB2312" w:eastAsia="仿宋_GB2312" w:cs="仿宋_GB2312"/>
          <w:b/>
          <w:bCs/>
        </w:rPr>
      </w:pPr>
      <w:r>
        <w:rPr>
          <w:rFonts w:hint="eastAsia" w:ascii="仿宋_GB2312" w:hAnsi="仿宋_GB2312" w:eastAsia="仿宋_GB2312" w:cs="仿宋_GB2312"/>
          <w:b/>
          <w:bCs/>
          <w:sz w:val="32"/>
          <w:szCs w:val="32"/>
        </w:rPr>
        <w:t>中小微企业划型标准</w:t>
      </w:r>
    </w:p>
    <w:tbl>
      <w:tblPr>
        <w:tblStyle w:val="51"/>
        <w:tblW w:w="0" w:type="auto"/>
        <w:tblInd w:w="93" w:type="dxa"/>
        <w:tblLayout w:type="fixed"/>
        <w:tblCellMar>
          <w:top w:w="0" w:type="dxa"/>
          <w:left w:w="108" w:type="dxa"/>
          <w:bottom w:w="0" w:type="dxa"/>
          <w:right w:w="108" w:type="dxa"/>
        </w:tblCellMar>
      </w:tblPr>
      <w:tblGrid>
        <w:gridCol w:w="2040"/>
        <w:gridCol w:w="1650"/>
        <w:gridCol w:w="915"/>
        <w:gridCol w:w="1890"/>
        <w:gridCol w:w="1590"/>
        <w:gridCol w:w="1155"/>
      </w:tblGrid>
      <w:tr>
        <w:tblPrEx>
          <w:tblCellMar>
            <w:top w:w="0" w:type="dxa"/>
            <w:left w:w="108" w:type="dxa"/>
            <w:bottom w:w="0" w:type="dxa"/>
            <w:right w:w="108" w:type="dxa"/>
          </w:tblCellMar>
        </w:tblPrEx>
        <w:trPr>
          <w:trHeight w:val="270" w:hRule="atLeast"/>
        </w:trPr>
        <w:tc>
          <w:tcPr>
            <w:tcW w:w="20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行业名称</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指标名称</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计量单位</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中型</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小型</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微型</w:t>
            </w:r>
          </w:p>
        </w:tc>
      </w:tr>
      <w:tr>
        <w:tblPrEx>
          <w:tblCellMar>
            <w:top w:w="0" w:type="dxa"/>
            <w:left w:w="108" w:type="dxa"/>
            <w:bottom w:w="0" w:type="dxa"/>
            <w:right w:w="108" w:type="dxa"/>
          </w:tblCellMar>
        </w:tblPrEx>
        <w:trPr>
          <w:trHeight w:val="380" w:hRule="atLeast"/>
        </w:trPr>
        <w:tc>
          <w:tcPr>
            <w:tcW w:w="20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农、林、牧、渔</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营业收入(Y)</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500≤Y&lt;20000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50≤Y&lt;500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Y&lt;50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工业</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从业人员(X)</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人</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300≤X&lt;1000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20≤X&lt;300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X&lt;20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营业收入(Y)</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2000≤Y&lt;40000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300≤Y&lt;2000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Y&lt;300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建筑业</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营业收入(Y)</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6000≤Y&lt;80000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300≤Y&lt;6000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Y&lt;300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资产总额(Z)</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5000≤Z&lt;80000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300≤Z&lt;5000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Z&lt;300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批发业</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从业人员(X)</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人</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20≤X&lt;200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5≤X&lt;20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X&lt;5</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营业收入(Y)</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5000≤Y&lt;40000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1000≤Y&lt;5000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Y&lt;1000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零售业</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从业人员(X)</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人</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50≤X&lt;300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10≤X&lt;50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X&lt;10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营业收入(Y)</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500≤Y&lt;20000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100≤Y&lt;500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Y&lt;100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交通运输业</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从业人员(X)</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人</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300≤X&lt;1000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20≤X&lt;300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X&lt;20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营业收入(Y)</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3000≤Y&lt;30000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200≤Y&lt;3000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Y&lt;200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仓储业</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从业人员(X)</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人</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100≤X&lt;200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20≤X&lt;100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X&lt;20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营业收入(Y)</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1000≤Y&lt;30000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100≤Y&lt;1000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Y&lt;100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邮政业</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从业人员(X)</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人</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300≤X&lt;1000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20≤X&lt;300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X&lt;20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营业收入(Y)</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2000≤Y&lt;30000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100≤Y&lt;2000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Y&lt;100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住宿业</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从业人员(X)</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人</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100≤X&lt;300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10≤X&lt;100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X&lt;10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营业收入(Y)</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2000≤Y&lt;10000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100≤Y&lt;2000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Y&lt;100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餐饮业</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从业人员(X)</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人</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100≤X&lt;300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10≤X&lt;100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X&lt;10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营业收入(Y)</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2000≤Y&lt;10000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100≤Y&lt;2000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Y&lt;100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信息传输业</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从业人员(X)</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人</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100≤X&lt;2000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10≤X&lt;100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X&lt;10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营业收入(Y)</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1000≤Y&lt;100000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100≤Y&lt;1000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Y&lt;100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软件和信息技术服务业</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从业人员(X)</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人</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100≤X&lt;300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10≤X&lt;100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X&lt;10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营业收入(Y)</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1000≤Y&lt;10000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50≤Y&lt;1000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Y&lt;50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房地产开发经营</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营业收入(Y)</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1000≤Y&lt;200000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100≤X&lt;1000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X&lt;100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资产总额(Z)</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5000≤Z&lt;10000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2000≤Y&lt;5000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Y&lt;2000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物业管理</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从业人员(X)</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人</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300≤X&lt;1000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100≤X&lt;300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X&lt;100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营业收入(Y)</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1000≤Y&lt;5000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500≤Y&lt;1000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Y&lt;500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租赁和商务服务业</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从业人员(X)</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人</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100≤X&lt;300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10≤X&lt;100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X&lt;10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资产总额(Z)</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万元</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8000≤Z&lt;120000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100≤Z&lt;8000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Y&lt;100</w:t>
            </w:r>
          </w:p>
        </w:tc>
      </w:tr>
      <w:tr>
        <w:tblPrEx>
          <w:tblCellMar>
            <w:top w:w="0" w:type="dxa"/>
            <w:left w:w="108" w:type="dxa"/>
            <w:bottom w:w="0" w:type="dxa"/>
            <w:right w:w="108" w:type="dxa"/>
          </w:tblCellMar>
        </w:tblPrEx>
        <w:trPr>
          <w:trHeight w:val="380" w:hRule="atLeast"/>
        </w:trPr>
        <w:tc>
          <w:tcPr>
            <w:tcW w:w="20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b/>
                <w:bCs/>
                <w:sz w:val="22"/>
                <w:szCs w:val="22"/>
              </w:rPr>
            </w:pPr>
            <w:r>
              <w:rPr>
                <w:rFonts w:hint="eastAsia" w:ascii="仿宋_GB2312" w:hAnsi="仿宋_GB2312" w:eastAsia="仿宋_GB2312" w:cs="仿宋_GB2312"/>
                <w:b/>
                <w:bCs/>
                <w:kern w:val="0"/>
                <w:sz w:val="22"/>
                <w:szCs w:val="22"/>
                <w:lang w:bidi="ar"/>
              </w:rPr>
              <w:t>其他未列明行业</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从业人员(X)</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人</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100≤X&lt;300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10≤X&lt;100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仿宋_GB2312" w:hAnsi="仿宋_GB2312" w:eastAsia="仿宋_GB2312" w:cs="仿宋_GB2312"/>
                <w:sz w:val="22"/>
                <w:szCs w:val="22"/>
              </w:rPr>
            </w:pPr>
            <w:r>
              <w:rPr>
                <w:rFonts w:hint="eastAsia" w:ascii="仿宋_GB2312" w:hAnsi="仿宋_GB2312" w:eastAsia="仿宋_GB2312" w:cs="仿宋_GB2312"/>
                <w:kern w:val="0"/>
                <w:sz w:val="22"/>
                <w:szCs w:val="22"/>
                <w:lang w:bidi="ar"/>
              </w:rPr>
              <w:t>X&lt;10</w:t>
            </w:r>
          </w:p>
        </w:tc>
      </w:tr>
    </w:tbl>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pPr>
      <w:r>
        <w:rPr>
          <w:rFonts w:hint="eastAsia" w:ascii="仿宋_GB2312" w:hAnsi="宋体" w:eastAsia="仿宋_GB2312" w:cs="宋体"/>
          <w:b/>
          <w:bCs/>
          <w:color w:val="auto"/>
          <w:kern w:val="0"/>
          <w:sz w:val="24"/>
          <w:highlight w:val="none"/>
        </w:rPr>
        <w:t>说明:上述标准参照《关于印发中小企业划型标准规定的通知》(工信部联企业〔2011〕300号)，大型、中型和小型企业须同时满足所列指标的下限，否则下划一档;微型企业只须满足所列指标中的一项即可。</w:t>
      </w:r>
    </w:p>
    <w:p>
      <w:pPr>
        <w:pStyle w:val="277"/>
        <w:spacing w:line="400" w:lineRule="exact"/>
        <w:rPr>
          <w:rFonts w:hint="eastAsia" w:ascii="仿宋_GB2312" w:eastAsia="仿宋_GB2312"/>
          <w:color w:val="000000"/>
        </w:rPr>
      </w:pPr>
    </w:p>
    <w:p>
      <w:pPr>
        <w:pStyle w:val="273"/>
        <w:spacing w:line="400" w:lineRule="exact"/>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pPr>
        <w:pStyle w:val="273"/>
        <w:spacing w:line="400" w:lineRule="exact"/>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pPr>
        <w:pStyle w:val="273"/>
        <w:spacing w:line="400" w:lineRule="exac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pPr>
        <w:pStyle w:val="273"/>
        <w:spacing w:line="400" w:lineRule="exact"/>
        <w:rPr>
          <w:rFonts w:hint="eastAsia" w:ascii="仿宋_GB2312" w:eastAsia="仿宋_GB2312"/>
          <w:color w:val="000000"/>
        </w:rPr>
      </w:pPr>
      <w:r>
        <w:rPr>
          <w:rFonts w:hint="eastAsia" w:ascii="仿宋_GB2312" w:eastAsia="仿宋_GB2312"/>
          <w:color w:val="000000"/>
        </w:rPr>
        <w:t> </w:t>
      </w:r>
    </w:p>
    <w:p>
      <w:pPr>
        <w:pStyle w:val="273"/>
        <w:spacing w:line="400" w:lineRule="exact"/>
        <w:rPr>
          <w:rFonts w:hint="eastAsia" w:ascii="仿宋_GB2312" w:eastAsia="仿宋_GB2312"/>
          <w:color w:val="000000"/>
        </w:rPr>
      </w:pPr>
      <w:r>
        <w:rPr>
          <w:rFonts w:hint="eastAsia" w:ascii="仿宋_GB2312" w:eastAsia="仿宋_GB2312"/>
          <w:color w:val="000000"/>
        </w:rPr>
        <w:t>                                         </w:t>
      </w:r>
    </w:p>
    <w:p>
      <w:pPr>
        <w:pStyle w:val="273"/>
        <w:spacing w:line="400" w:lineRule="exact"/>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273"/>
        <w:spacing w:line="400" w:lineRule="exact"/>
        <w:jc w:val="right"/>
        <w:rPr>
          <w:rFonts w:hint="eastAsia" w:ascii="仿宋_GB2312" w:eastAsia="仿宋_GB2312"/>
          <w:color w:val="000000"/>
        </w:rPr>
      </w:pPr>
      <w:r>
        <w:rPr>
          <w:rFonts w:hint="eastAsia" w:ascii="仿宋_GB2312" w:eastAsia="仿宋_GB2312"/>
          <w:color w:val="000000"/>
        </w:rPr>
        <w:t> </w:t>
      </w:r>
    </w:p>
    <w:p>
      <w:pPr>
        <w:pStyle w:val="273"/>
        <w:spacing w:line="400" w:lineRule="exact"/>
        <w:jc w:val="right"/>
        <w:rPr>
          <w:rFonts w:hint="eastAsia" w:ascii="仿宋_GB2312" w:eastAsia="仿宋_GB2312"/>
          <w:color w:val="000000"/>
        </w:rPr>
      </w:pPr>
      <w:r>
        <w:rPr>
          <w:rFonts w:hint="eastAsia" w:ascii="仿宋_GB2312" w:eastAsia="仿宋_GB2312"/>
          <w:color w:val="000000"/>
        </w:rPr>
        <w:t>日期：       </w:t>
      </w:r>
    </w:p>
    <w:p>
      <w:pPr>
        <w:snapToGrid w:val="0"/>
        <w:spacing w:before="0" w:beforeLines="0" w:after="0" w:line="400" w:lineRule="exact"/>
        <w:ind w:firstLine="422" w:firstLineChars="200"/>
        <w:outlineLvl w:val="1"/>
        <w:rPr>
          <w:rFonts w:hint="eastAsia" w:ascii="仿宋_GB2312" w:eastAsia="仿宋_GB2312"/>
          <w:b/>
          <w:bCs/>
          <w:color w:val="auto"/>
          <w:sz w:val="24"/>
        </w:rPr>
      </w:pPr>
      <w:r>
        <w:rPr>
          <w:rFonts w:hint="eastAsia" w:ascii="仿宋_GB2312" w:eastAsia="仿宋_GB2312"/>
          <w:b/>
          <w:bCs/>
          <w:color w:val="000000"/>
        </w:rPr>
        <w:t> </w:t>
      </w:r>
      <w:r>
        <w:rPr>
          <w:rFonts w:hint="eastAsia" w:ascii="仿宋_GB2312" w:eastAsia="仿宋_GB2312"/>
          <w:b/>
          <w:bCs/>
          <w:color w:val="auto"/>
          <w:sz w:val="24"/>
          <w:szCs w:val="24"/>
        </w:rPr>
        <w:t>注：1.</w:t>
      </w:r>
      <w:r>
        <w:rPr>
          <w:rFonts w:hint="eastAsia" w:ascii="仿宋_GB2312" w:eastAsia="仿宋_GB2312"/>
          <w:b/>
          <w:bCs/>
          <w:color w:val="auto"/>
          <w:sz w:val="24"/>
        </w:rPr>
        <w:t>此项材料</w:t>
      </w:r>
      <w:r>
        <w:rPr>
          <w:rFonts w:hint="eastAsia" w:ascii="仿宋_GB2312" w:eastAsia="仿宋_GB2312"/>
          <w:b/>
          <w:bCs/>
          <w:color w:val="auto"/>
          <w:sz w:val="24"/>
          <w:lang w:val="en-US" w:eastAsia="zh-CN"/>
        </w:rPr>
        <w:t>如有请</w:t>
      </w:r>
      <w:r>
        <w:rPr>
          <w:rFonts w:hint="eastAsia" w:ascii="仿宋_GB2312" w:hAnsi="Times New Roman" w:eastAsia="仿宋_GB2312"/>
          <w:b/>
          <w:bCs/>
          <w:color w:val="auto"/>
          <w:sz w:val="24"/>
        </w:rPr>
        <w:t>以PDF格式上传；</w:t>
      </w:r>
    </w:p>
    <w:p>
      <w:pPr>
        <w:snapToGrid w:val="0"/>
        <w:spacing w:before="0" w:beforeLines="0" w:after="0" w:line="400" w:lineRule="exact"/>
        <w:ind w:firstLine="482" w:firstLineChars="200"/>
        <w:outlineLvl w:val="1"/>
        <w:rPr>
          <w:rFonts w:hint="eastAsia" w:ascii="仿宋_GB2312" w:eastAsia="仿宋_GB2312"/>
          <w:b/>
          <w:bCs/>
          <w:color w:val="auto"/>
          <w:kern w:val="2"/>
          <w:sz w:val="24"/>
        </w:rPr>
      </w:pPr>
      <w:r>
        <w:rPr>
          <w:rFonts w:hint="eastAsia" w:ascii="仿宋_GB2312" w:eastAsia="仿宋_GB2312"/>
          <w:b/>
          <w:bCs/>
          <w:color w:val="auto"/>
          <w:sz w:val="24"/>
        </w:rPr>
        <w:t>2.成交供应商声明为残疾人福利性单位的，采购代理机构将随成交结果同时公告其《残疾人福利性单位声明函》，接受社会监督；</w:t>
      </w:r>
    </w:p>
    <w:p>
      <w:pPr>
        <w:pStyle w:val="189"/>
        <w:ind w:firstLine="482" w:firstLineChars="200"/>
        <w:rPr>
          <w:rFonts w:ascii="仿宋_GB2312" w:eastAsia="仿宋_GB2312"/>
          <w:b/>
          <w:color w:val="auto"/>
          <w:spacing w:val="0"/>
          <w:kern w:val="2"/>
        </w:rPr>
      </w:pPr>
      <w:r>
        <w:rPr>
          <w:rFonts w:hint="eastAsia" w:ascii="仿宋_GB2312" w:eastAsia="仿宋_GB2312"/>
          <w:b/>
          <w:color w:val="auto"/>
          <w:spacing w:val="0"/>
          <w:kern w:val="2"/>
        </w:rPr>
        <w:t>3</w:t>
      </w:r>
      <w:r>
        <w:rPr>
          <w:rFonts w:ascii="仿宋_GB2312" w:eastAsia="仿宋_GB2312"/>
          <w:b/>
          <w:color w:val="auto"/>
          <w:spacing w:val="0"/>
          <w:kern w:val="2"/>
        </w:rPr>
        <w:t>.享受政府采购支持政策的残疾人福利性单位应当同时满足以下条件：</w:t>
      </w:r>
    </w:p>
    <w:p>
      <w:pPr>
        <w:pStyle w:val="189"/>
        <w:rPr>
          <w:rFonts w:ascii="仿宋_GB2312" w:eastAsia="仿宋_GB2312"/>
          <w:bCs w:val="0"/>
          <w:color w:val="auto"/>
          <w:spacing w:val="0"/>
          <w:kern w:val="2"/>
        </w:rPr>
      </w:pPr>
      <w:r>
        <w:rPr>
          <w:rFonts w:ascii="仿宋_GB2312" w:eastAsia="仿宋_GB2312"/>
          <w:b/>
          <w:color w:val="auto"/>
          <w:spacing w:val="0"/>
          <w:kern w:val="2"/>
        </w:rPr>
        <w:t>　</w:t>
      </w:r>
      <w:r>
        <w:rPr>
          <w:rFonts w:ascii="仿宋_GB2312" w:eastAsia="仿宋_GB2312"/>
          <w:bCs w:val="0"/>
          <w:color w:val="auto"/>
          <w:spacing w:val="0"/>
          <w:kern w:val="2"/>
        </w:rPr>
        <w:t>　（</w:t>
      </w:r>
      <w:r>
        <w:rPr>
          <w:rFonts w:hint="eastAsia" w:ascii="仿宋_GB2312" w:eastAsia="仿宋_GB2312"/>
          <w:bCs w:val="0"/>
          <w:color w:val="auto"/>
          <w:spacing w:val="0"/>
          <w:kern w:val="2"/>
        </w:rPr>
        <w:t>1</w:t>
      </w:r>
      <w:r>
        <w:rPr>
          <w:rFonts w:ascii="仿宋_GB2312" w:eastAsia="仿宋_GB2312"/>
          <w:bCs w:val="0"/>
          <w:color w:val="auto"/>
          <w:spacing w:val="0"/>
          <w:kern w:val="2"/>
        </w:rPr>
        <w:t>）安置的残疾人占本单位在职职工人数的比例不低于25%（含25%），并且安置的残疾人人数不少于10人（含10人）；</w:t>
      </w:r>
    </w:p>
    <w:p>
      <w:pPr>
        <w:pStyle w:val="189"/>
        <w:rPr>
          <w:rFonts w:ascii="仿宋_GB2312" w:eastAsia="仿宋_GB2312"/>
          <w:bCs w:val="0"/>
          <w:color w:val="auto"/>
          <w:spacing w:val="0"/>
          <w:kern w:val="2"/>
        </w:rPr>
      </w:pPr>
      <w:r>
        <w:rPr>
          <w:rFonts w:ascii="仿宋_GB2312" w:eastAsia="仿宋_GB2312"/>
          <w:bCs w:val="0"/>
          <w:color w:val="auto"/>
          <w:spacing w:val="0"/>
          <w:kern w:val="2"/>
        </w:rPr>
        <w:t>　　（</w:t>
      </w:r>
      <w:r>
        <w:rPr>
          <w:rFonts w:hint="eastAsia" w:ascii="仿宋_GB2312" w:eastAsia="仿宋_GB2312"/>
          <w:bCs w:val="0"/>
          <w:color w:val="auto"/>
          <w:spacing w:val="0"/>
          <w:kern w:val="2"/>
        </w:rPr>
        <w:t>2</w:t>
      </w:r>
      <w:r>
        <w:rPr>
          <w:rFonts w:ascii="仿宋_GB2312" w:eastAsia="仿宋_GB2312"/>
          <w:bCs w:val="0"/>
          <w:color w:val="auto"/>
          <w:spacing w:val="0"/>
          <w:kern w:val="2"/>
        </w:rPr>
        <w:t>）依法与安置的每位残疾人签订了一年以上（含一年）的劳动合同或服务协议；</w:t>
      </w:r>
    </w:p>
    <w:p>
      <w:pPr>
        <w:pStyle w:val="189"/>
        <w:rPr>
          <w:rFonts w:ascii="仿宋_GB2312" w:eastAsia="仿宋_GB2312"/>
          <w:bCs w:val="0"/>
          <w:color w:val="auto"/>
          <w:spacing w:val="0"/>
          <w:kern w:val="2"/>
        </w:rPr>
      </w:pPr>
      <w:r>
        <w:rPr>
          <w:rFonts w:ascii="仿宋_GB2312" w:eastAsia="仿宋_GB2312"/>
          <w:bCs w:val="0"/>
          <w:color w:val="auto"/>
          <w:spacing w:val="0"/>
          <w:kern w:val="2"/>
        </w:rPr>
        <w:t>　　（</w:t>
      </w:r>
      <w:r>
        <w:rPr>
          <w:rFonts w:hint="eastAsia" w:ascii="仿宋_GB2312" w:eastAsia="仿宋_GB2312"/>
          <w:bCs w:val="0"/>
          <w:color w:val="auto"/>
          <w:spacing w:val="0"/>
          <w:kern w:val="2"/>
        </w:rPr>
        <w:t>3</w:t>
      </w:r>
      <w:r>
        <w:rPr>
          <w:rFonts w:ascii="仿宋_GB2312" w:eastAsia="仿宋_GB2312"/>
          <w:bCs w:val="0"/>
          <w:color w:val="auto"/>
          <w:spacing w:val="0"/>
          <w:kern w:val="2"/>
        </w:rPr>
        <w:t>）为安置的每位残疾人按月足额缴纳了基本养老保险、基本医疗保险、失业保险、工伤保险和生育保险等社会保险费；</w:t>
      </w:r>
    </w:p>
    <w:p>
      <w:pPr>
        <w:pStyle w:val="189"/>
        <w:rPr>
          <w:rFonts w:ascii="仿宋_GB2312" w:eastAsia="仿宋_GB2312"/>
          <w:bCs w:val="0"/>
          <w:color w:val="auto"/>
          <w:spacing w:val="0"/>
          <w:kern w:val="2"/>
        </w:rPr>
      </w:pPr>
      <w:r>
        <w:rPr>
          <w:rFonts w:ascii="仿宋_GB2312" w:eastAsia="仿宋_GB2312"/>
          <w:bCs w:val="0"/>
          <w:color w:val="auto"/>
          <w:spacing w:val="0"/>
          <w:kern w:val="2"/>
        </w:rPr>
        <w:t>　　（</w:t>
      </w:r>
      <w:r>
        <w:rPr>
          <w:rFonts w:hint="eastAsia" w:ascii="仿宋_GB2312" w:eastAsia="仿宋_GB2312"/>
          <w:bCs w:val="0"/>
          <w:color w:val="auto"/>
          <w:spacing w:val="0"/>
          <w:kern w:val="2"/>
        </w:rPr>
        <w:t>4</w:t>
      </w:r>
      <w:r>
        <w:rPr>
          <w:rFonts w:ascii="仿宋_GB2312" w:eastAsia="仿宋_GB2312"/>
          <w:bCs w:val="0"/>
          <w:color w:val="auto"/>
          <w:spacing w:val="0"/>
          <w:kern w:val="2"/>
        </w:rPr>
        <w:t>）通过银行等金融机构向安置的每位残疾人，按月支付了不低于单位所在区县适用的经省级人民政府批准的月最低工资标准的工资；</w:t>
      </w:r>
    </w:p>
    <w:p>
      <w:pPr>
        <w:pStyle w:val="189"/>
        <w:rPr>
          <w:rFonts w:ascii="仿宋_GB2312" w:eastAsia="仿宋_GB2312"/>
          <w:bCs w:val="0"/>
          <w:color w:val="auto"/>
          <w:spacing w:val="0"/>
          <w:kern w:val="2"/>
        </w:rPr>
      </w:pPr>
      <w:r>
        <w:rPr>
          <w:rFonts w:ascii="仿宋_GB2312" w:eastAsia="仿宋_GB2312"/>
          <w:bCs w:val="0"/>
          <w:color w:val="auto"/>
          <w:spacing w:val="0"/>
          <w:kern w:val="2"/>
        </w:rPr>
        <w:t>　　（</w:t>
      </w:r>
      <w:r>
        <w:rPr>
          <w:rFonts w:hint="eastAsia" w:ascii="仿宋_GB2312" w:eastAsia="仿宋_GB2312"/>
          <w:bCs w:val="0"/>
          <w:color w:val="auto"/>
          <w:spacing w:val="0"/>
          <w:kern w:val="2"/>
        </w:rPr>
        <w:t>5</w:t>
      </w:r>
      <w:r>
        <w:rPr>
          <w:rFonts w:ascii="仿宋_GB2312" w:eastAsia="仿宋_GB2312"/>
          <w:bCs w:val="0"/>
          <w:color w:val="auto"/>
          <w:spacing w:val="0"/>
          <w:kern w:val="2"/>
        </w:rPr>
        <w:t>）提供本单位制造的货物、承担的工程或者服务（以下简称产品），或者提供其他残疾人福利性单位制造的货物（不包括使用非残疾人福利性单位注册商标的货物）。</w:t>
      </w:r>
    </w:p>
    <w:p>
      <w:pPr>
        <w:pStyle w:val="189"/>
        <w:rPr>
          <w:rFonts w:ascii="仿宋_GB2312" w:eastAsia="仿宋_GB2312"/>
          <w:b/>
          <w:bCs w:val="0"/>
          <w:color w:val="auto"/>
          <w:szCs w:val="21"/>
        </w:rPr>
      </w:pPr>
      <w:r>
        <w:rPr>
          <w:rFonts w:ascii="仿宋_GB2312" w:eastAsia="仿宋_GB2312"/>
          <w:bCs w:val="0"/>
          <w:color w:val="auto"/>
          <w:spacing w:val="0"/>
          <w:kern w:val="2"/>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273"/>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eastAsia="仿宋_GB2312"/>
          <w:b/>
          <w:bCs/>
          <w:color w:val="000000"/>
          <w:sz w:val="33"/>
          <w:szCs w:val="33"/>
        </w:rPr>
      </w:pPr>
      <w:r>
        <w:rPr>
          <w:rFonts w:hint="eastAsia" w:ascii="仿宋_GB2312" w:eastAsia="仿宋_GB2312"/>
          <w:b/>
          <w:bCs/>
          <w:color w:val="000000"/>
          <w:sz w:val="24"/>
          <w:szCs w:val="24"/>
        </w:rPr>
        <w:t>附件3：监狱企业由省级以上监狱管理局、戒毒管理局（含新疆生产建设兵团）出具的属于监狱企业的证明文件（如有）</w:t>
      </w:r>
    </w:p>
    <w:p>
      <w:pPr>
        <w:pStyle w:val="273"/>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eastAsia="仿宋_GB2312"/>
          <w:color w:val="000000"/>
        </w:rPr>
      </w:pPr>
      <w:r>
        <w:rPr>
          <w:rFonts w:hint="eastAsia" w:ascii="仿宋_GB2312" w:eastAsia="仿宋_GB2312"/>
          <w:color w:val="000000"/>
        </w:rPr>
        <w:t> </w:t>
      </w:r>
    </w:p>
    <w:p>
      <w:pPr>
        <w:pStyle w:val="273"/>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eastAsia="仿宋_GB2312"/>
          <w:color w:val="000000"/>
        </w:rPr>
      </w:pPr>
      <w:r>
        <w:rPr>
          <w:rFonts w:hint="eastAsia" w:ascii="仿宋_GB2312" w:eastAsia="仿宋_GB2312"/>
          <w:color w:val="000000"/>
        </w:rPr>
        <w:t> </w:t>
      </w:r>
    </w:p>
    <w:p>
      <w:pPr>
        <w:pStyle w:val="273"/>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eastAsia="仿宋_GB2312"/>
          <w:color w:val="000000"/>
        </w:rPr>
      </w:pPr>
      <w:r>
        <w:rPr>
          <w:rFonts w:hint="eastAsia" w:ascii="仿宋_GB2312" w:eastAsia="仿宋_GB2312"/>
          <w:b/>
          <w:bCs/>
          <w:color w:val="000000"/>
          <w:sz w:val="33"/>
          <w:szCs w:val="33"/>
        </w:rPr>
        <w:t xml:space="preserve">    </w:t>
      </w:r>
    </w:p>
    <w:p>
      <w:pPr>
        <w:pStyle w:val="273"/>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p>
      <w:pPr>
        <w:snapToGrid w:val="0"/>
        <w:spacing w:before="50" w:beforeLines="0" w:after="50" w:line="400" w:lineRule="exact"/>
        <w:ind w:right="-817" w:rightChars="-389" w:firstLine="480" w:firstLineChars="200"/>
        <w:jc w:val="center"/>
        <w:rPr>
          <w:rFonts w:hint="eastAsia" w:ascii="仿宋_GB2312" w:eastAsia="仿宋_GB2312"/>
          <w:sz w:val="24"/>
        </w:rPr>
      </w:pPr>
    </w:p>
    <w:p>
      <w:pPr>
        <w:snapToGrid w:val="0"/>
        <w:spacing w:before="50" w:beforeLines="0" w:after="50" w:line="400" w:lineRule="exact"/>
        <w:ind w:right="-817" w:rightChars="-389" w:firstLine="480" w:firstLineChars="200"/>
        <w:jc w:val="center"/>
        <w:rPr>
          <w:rFonts w:hint="eastAsia" w:ascii="仿宋_GB2312" w:eastAsia="仿宋_GB2312"/>
          <w:sz w:val="24"/>
        </w:rPr>
        <w:sectPr>
          <w:footerReference r:id="rId6" w:type="default"/>
          <w:pgSz w:w="11906" w:h="16838"/>
          <w:pgMar w:top="1440" w:right="1083" w:bottom="1440" w:left="1083" w:header="851" w:footer="992" w:gutter="0"/>
          <w:pgNumType w:start="1"/>
          <w:cols w:space="720" w:num="1"/>
          <w:docGrid w:type="lines" w:linePitch="312" w:charSpace="0"/>
        </w:sectPr>
      </w:pPr>
    </w:p>
    <w:p>
      <w:pPr>
        <w:numPr>
          <w:ilvl w:val="0"/>
          <w:numId w:val="0"/>
        </w:numPr>
        <w:snapToGrid w:val="0"/>
        <w:spacing w:before="50" w:after="50"/>
        <w:jc w:val="both"/>
        <w:rPr>
          <w:rFonts w:hint="eastAsia" w:ascii="仿宋_GB2312" w:hAnsi="宋体" w:eastAsia="仿宋_GB2312"/>
          <w:b/>
          <w:bCs/>
          <w:color w:val="auto"/>
          <w:sz w:val="56"/>
          <w:szCs w:val="56"/>
        </w:rPr>
      </w:pPr>
    </w:p>
    <w:p>
      <w:pPr>
        <w:numPr>
          <w:ilvl w:val="0"/>
          <w:numId w:val="0"/>
        </w:numPr>
        <w:snapToGrid w:val="0"/>
        <w:spacing w:before="50" w:after="50"/>
        <w:jc w:val="center"/>
        <w:rPr>
          <w:rFonts w:hint="eastAsia" w:ascii="仿宋_GB2312" w:hAnsi="宋体" w:eastAsia="仿宋_GB2312"/>
          <w:b/>
          <w:bCs/>
          <w:color w:val="auto"/>
          <w:sz w:val="56"/>
          <w:szCs w:val="56"/>
        </w:rPr>
      </w:pPr>
    </w:p>
    <w:p>
      <w:pPr>
        <w:pStyle w:val="40"/>
        <w:rPr>
          <w:rFonts w:hint="eastAsia" w:ascii="仿宋_GB2312" w:hAnsi="宋体" w:eastAsia="仿宋_GB2312"/>
          <w:b/>
          <w:bCs/>
          <w:color w:val="auto"/>
          <w:sz w:val="56"/>
          <w:szCs w:val="56"/>
        </w:rPr>
      </w:pPr>
    </w:p>
    <w:p>
      <w:pPr>
        <w:pStyle w:val="40"/>
        <w:rPr>
          <w:rFonts w:hint="eastAsia" w:ascii="仿宋_GB2312" w:hAnsi="宋体" w:eastAsia="仿宋_GB2312"/>
          <w:b/>
          <w:bCs/>
          <w:color w:val="auto"/>
          <w:sz w:val="56"/>
          <w:szCs w:val="56"/>
        </w:rPr>
      </w:pPr>
    </w:p>
    <w:p>
      <w:pPr>
        <w:numPr>
          <w:ilvl w:val="0"/>
          <w:numId w:val="0"/>
        </w:numPr>
        <w:snapToGrid w:val="0"/>
        <w:spacing w:before="50" w:after="50"/>
        <w:jc w:val="center"/>
        <w:rPr>
          <w:rFonts w:hint="eastAsia" w:ascii="仿宋_GB2312" w:hAnsi="宋体" w:eastAsia="仿宋_GB2312"/>
          <w:b/>
          <w:bCs/>
          <w:color w:val="auto"/>
          <w:sz w:val="56"/>
          <w:szCs w:val="56"/>
        </w:rPr>
      </w:pPr>
    </w:p>
    <w:p>
      <w:pPr>
        <w:numPr>
          <w:ilvl w:val="0"/>
          <w:numId w:val="0"/>
        </w:numPr>
        <w:snapToGrid w:val="0"/>
        <w:spacing w:before="50" w:after="50"/>
        <w:jc w:val="center"/>
        <w:rPr>
          <w:rFonts w:hint="eastAsia" w:ascii="仿宋_GB2312" w:hAnsi="宋体" w:eastAsia="仿宋_GB2312"/>
          <w:b/>
          <w:bCs/>
          <w:color w:val="auto"/>
          <w:sz w:val="56"/>
          <w:szCs w:val="56"/>
        </w:rPr>
      </w:pPr>
    </w:p>
    <w:p>
      <w:pPr>
        <w:numPr>
          <w:ilvl w:val="0"/>
          <w:numId w:val="0"/>
        </w:numPr>
        <w:snapToGrid w:val="0"/>
        <w:spacing w:before="50" w:after="50"/>
        <w:jc w:val="center"/>
        <w:rPr>
          <w:rFonts w:ascii="仿宋_GB2312" w:hAnsi="宋体" w:eastAsia="仿宋_GB2312"/>
          <w:b/>
          <w:bCs/>
          <w:color w:val="auto"/>
          <w:sz w:val="56"/>
          <w:szCs w:val="56"/>
        </w:rPr>
      </w:pPr>
      <w:r>
        <w:rPr>
          <w:rFonts w:hint="eastAsia" w:ascii="仿宋_GB2312" w:hAnsi="宋体" w:eastAsia="仿宋_GB2312"/>
          <w:b/>
          <w:bCs/>
          <w:color w:val="auto"/>
          <w:sz w:val="56"/>
          <w:szCs w:val="56"/>
        </w:rPr>
        <w:t>三、商 务 技 术 文 件 格 式</w:t>
      </w:r>
    </w:p>
    <w:p>
      <w:pPr>
        <w:tabs>
          <w:tab w:val="left" w:pos="3870"/>
          <w:tab w:val="left" w:pos="4085"/>
        </w:tabs>
        <w:snapToGrid w:val="0"/>
        <w:spacing w:line="440" w:lineRule="exact"/>
        <w:rPr>
          <w:rFonts w:hint="eastAsia" w:ascii="仿宋_GB2312" w:hAnsi="宋体" w:eastAsia="仿宋_GB2312"/>
          <w:b/>
          <w:bCs/>
          <w:color w:val="auto"/>
          <w:sz w:val="24"/>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hint="eastAsia" w:ascii="仿宋_GB2312" w:eastAsia="仿宋_GB2312"/>
          <w:b/>
          <w:color w:val="auto"/>
          <w:sz w:val="24"/>
          <w:highlight w:val="none"/>
        </w:rPr>
      </w:pPr>
    </w:p>
    <w:p>
      <w:pPr>
        <w:keepNext w:val="0"/>
        <w:keepLines w:val="0"/>
        <w:pageBreakBefore w:val="0"/>
        <w:kinsoku/>
        <w:topLinePunct w:val="0"/>
        <w:autoSpaceDE/>
        <w:autoSpaceDN/>
        <w:bidi w:val="0"/>
        <w:adjustRightInd/>
        <w:snapToGrid w:val="0"/>
        <w:spacing w:before="50" w:after="50" w:line="400" w:lineRule="exact"/>
        <w:rPr>
          <w:rFonts w:ascii="仿宋_GB2312" w:eastAsia="仿宋_GB2312"/>
          <w:b/>
          <w:bCs/>
          <w:color w:val="auto"/>
          <w:sz w:val="24"/>
          <w:highlight w:val="none"/>
        </w:rPr>
      </w:pPr>
      <w:r>
        <w:rPr>
          <w:rFonts w:hint="eastAsia" w:ascii="仿宋_GB2312" w:eastAsia="仿宋_GB2312"/>
          <w:b/>
          <w:color w:val="auto"/>
          <w:sz w:val="24"/>
          <w:highlight w:val="none"/>
        </w:rPr>
        <w:t>商务技术</w:t>
      </w:r>
      <w:r>
        <w:rPr>
          <w:rFonts w:hint="eastAsia" w:ascii="仿宋_GB2312" w:eastAsia="仿宋_GB2312"/>
          <w:b/>
          <w:bCs/>
          <w:color w:val="auto"/>
          <w:sz w:val="24"/>
          <w:highlight w:val="none"/>
        </w:rPr>
        <w:t>文件目录：</w:t>
      </w:r>
    </w:p>
    <w:p>
      <w:pPr>
        <w:keepNext w:val="0"/>
        <w:keepLines w:val="0"/>
        <w:pageBreakBefore w:val="0"/>
        <w:kinsoku/>
        <w:topLinePunct w:val="0"/>
        <w:autoSpaceDE/>
        <w:autoSpaceDN/>
        <w:bidi w:val="0"/>
        <w:adjustRightInd/>
        <w:snapToGrid w:val="0"/>
        <w:spacing w:before="50" w:after="50" w:line="400" w:lineRule="exact"/>
        <w:rPr>
          <w:rFonts w:ascii="仿宋_GB2312" w:eastAsia="仿宋_GB2312"/>
          <w:b/>
          <w:bCs/>
          <w:color w:val="auto"/>
          <w:szCs w:val="21"/>
          <w:highlight w:val="none"/>
        </w:rPr>
      </w:pPr>
    </w:p>
    <w:p>
      <w:pPr>
        <w:keepNext w:val="0"/>
        <w:keepLines w:val="0"/>
        <w:pageBreakBefore w:val="0"/>
        <w:tabs>
          <w:tab w:val="left" w:pos="3870"/>
          <w:tab w:val="left" w:pos="4085"/>
        </w:tabs>
        <w:kinsoku/>
        <w:topLinePunct w:val="0"/>
        <w:autoSpaceDE/>
        <w:autoSpaceDN/>
        <w:bidi w:val="0"/>
        <w:adjustRightInd/>
        <w:snapToGrid w:val="0"/>
        <w:spacing w:line="240" w:lineRule="auto"/>
        <w:jc w:val="center"/>
        <w:rPr>
          <w:rFonts w:ascii="仿宋_GB2312" w:eastAsia="仿宋_GB2312"/>
          <w:color w:val="auto"/>
          <w:sz w:val="36"/>
          <w:szCs w:val="36"/>
          <w:highlight w:val="none"/>
        </w:rPr>
      </w:pPr>
    </w:p>
    <w:p>
      <w:pPr>
        <w:snapToGrid/>
        <w:spacing w:line="276" w:lineRule="auto"/>
        <w:ind w:firstLine="0"/>
        <w:jc w:val="center"/>
        <w:rPr>
          <w:rFonts w:hint="eastAsia" w:ascii="仿宋_GB2312" w:eastAsia="仿宋_GB2312"/>
          <w:color w:val="auto"/>
          <w:sz w:val="44"/>
          <w:szCs w:val="44"/>
          <w:highlight w:val="none"/>
        </w:rPr>
      </w:pPr>
      <w:r>
        <w:rPr>
          <w:rFonts w:hint="eastAsia" w:ascii="仿宋_GB2312" w:eastAsia="仿宋_GB2312"/>
          <w:color w:val="auto"/>
          <w:sz w:val="44"/>
          <w:szCs w:val="44"/>
          <w:highlight w:val="none"/>
        </w:rPr>
        <w:t>目    录</w:t>
      </w:r>
    </w:p>
    <w:p>
      <w:pPr>
        <w:snapToGrid w:val="0"/>
        <w:spacing w:line="400" w:lineRule="atLeast"/>
        <w:ind w:firstLine="480" w:firstLineChars="200"/>
        <w:jc w:val="left"/>
        <w:rPr>
          <w:rFonts w:hint="eastAsia" w:ascii="仿宋_GB2312" w:eastAsia="仿宋_GB2312"/>
          <w:color w:val="auto"/>
          <w:sz w:val="24"/>
        </w:rPr>
      </w:pPr>
      <w:r>
        <w:rPr>
          <w:rFonts w:hint="eastAsia" w:ascii="仿宋_GB2312" w:eastAsia="仿宋_GB2312" w:cs="Courier New"/>
          <w:color w:val="auto"/>
          <w:sz w:val="24"/>
        </w:rPr>
        <w:t>（1）</w:t>
      </w:r>
      <w:r>
        <w:rPr>
          <w:rFonts w:hint="eastAsia" w:ascii="仿宋_GB2312" w:eastAsia="仿宋_GB2312"/>
          <w:color w:val="auto"/>
          <w:sz w:val="24"/>
        </w:rPr>
        <w:t>协商书（</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s="Courier New"/>
          <w:color w:val="auto"/>
          <w:sz w:val="24"/>
          <w:highlight w:val="none"/>
          <w:lang w:eastAsia="zh-CN"/>
        </w:rPr>
        <w:t>………………………………………………………………</w:t>
      </w:r>
    </w:p>
    <w:p>
      <w:pPr>
        <w:snapToGrid w:val="0"/>
        <w:spacing w:line="400" w:lineRule="atLeast"/>
        <w:ind w:firstLine="470" w:firstLineChars="196"/>
        <w:jc w:val="left"/>
        <w:rPr>
          <w:rFonts w:hint="eastAsia" w:ascii="仿宋_GB2312" w:eastAsia="仿宋_GB2312"/>
          <w:color w:val="auto"/>
          <w:sz w:val="24"/>
        </w:rPr>
      </w:pPr>
      <w:r>
        <w:rPr>
          <w:rFonts w:hint="eastAsia" w:ascii="仿宋_GB2312" w:eastAsia="仿宋_GB2312"/>
          <w:color w:val="auto"/>
          <w:sz w:val="24"/>
        </w:rPr>
        <w:t>（</w:t>
      </w:r>
      <w:r>
        <w:rPr>
          <w:rFonts w:hint="eastAsia" w:ascii="仿宋_GB2312" w:eastAsia="仿宋_GB2312"/>
          <w:color w:val="auto"/>
          <w:sz w:val="24"/>
          <w:lang w:val="en-US" w:eastAsia="zh-CN"/>
        </w:rPr>
        <w:t>2</w:t>
      </w:r>
      <w:r>
        <w:rPr>
          <w:rFonts w:hint="eastAsia" w:ascii="仿宋_GB2312" w:eastAsia="仿宋_GB2312"/>
          <w:color w:val="auto"/>
          <w:sz w:val="24"/>
        </w:rPr>
        <w:t>）项目要求及服务需求响应表（</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s="Courier New"/>
          <w:color w:val="auto"/>
          <w:sz w:val="24"/>
          <w:highlight w:val="none"/>
          <w:lang w:eastAsia="zh-CN"/>
        </w:rPr>
        <w:t>………………………………………</w:t>
      </w:r>
    </w:p>
    <w:p>
      <w:pPr>
        <w:snapToGrid w:val="0"/>
        <w:spacing w:line="400" w:lineRule="atLeast"/>
        <w:ind w:firstLine="470" w:firstLineChars="196"/>
        <w:jc w:val="left"/>
        <w:rPr>
          <w:rFonts w:hint="eastAsia" w:ascii="仿宋_GB2312" w:eastAsia="仿宋_GB2312" w:cs="Courier New"/>
          <w:color w:val="auto"/>
          <w:sz w:val="24"/>
          <w:highlight w:val="none"/>
          <w:lang w:val="en-US" w:eastAsia="zh-CN"/>
        </w:rPr>
      </w:pPr>
      <w:r>
        <w:rPr>
          <w:rFonts w:hint="eastAsia" w:ascii="仿宋_GB2312" w:hAnsi="宋体" w:eastAsia="仿宋_GB2312"/>
          <w:bCs/>
          <w:color w:val="auto"/>
          <w:sz w:val="24"/>
        </w:rPr>
        <w:t>（</w:t>
      </w:r>
      <w:r>
        <w:rPr>
          <w:rFonts w:hint="eastAsia" w:ascii="仿宋_GB2312" w:hAnsi="宋体" w:eastAsia="仿宋_GB2312"/>
          <w:bCs/>
          <w:color w:val="auto"/>
          <w:sz w:val="24"/>
          <w:lang w:val="en-US" w:eastAsia="zh-CN"/>
        </w:rPr>
        <w:t>3</w:t>
      </w:r>
      <w:r>
        <w:rPr>
          <w:rFonts w:hint="eastAsia" w:ascii="仿宋_GB2312" w:hAnsi="宋体" w:eastAsia="仿宋_GB2312"/>
          <w:bCs/>
          <w:color w:val="auto"/>
          <w:sz w:val="24"/>
        </w:rPr>
        <w:t>）商务响应表</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s="Courier New"/>
          <w:color w:val="auto"/>
          <w:sz w:val="24"/>
          <w:highlight w:val="none"/>
          <w:lang w:eastAsia="zh-CN"/>
        </w:rPr>
        <w:t>…………………………………………………………</w:t>
      </w:r>
      <w:r>
        <w:rPr>
          <w:rFonts w:hint="eastAsia" w:ascii="仿宋_GB2312" w:eastAsia="仿宋_GB2312" w:cs="Courier New"/>
          <w:color w:val="auto"/>
          <w:sz w:val="24"/>
          <w:highlight w:val="none"/>
          <w:lang w:val="en-US" w:eastAsia="zh-CN"/>
        </w:rPr>
        <w:t xml:space="preserve">          </w:t>
      </w:r>
    </w:p>
    <w:p>
      <w:pPr>
        <w:snapToGrid w:val="0"/>
        <w:spacing w:line="400" w:lineRule="atLeast"/>
        <w:ind w:firstLine="470" w:firstLineChars="196"/>
        <w:jc w:val="left"/>
        <w:rPr>
          <w:rFonts w:hint="eastAsia" w:ascii="仿宋_GB2312" w:hAnsi="宋体" w:eastAsia="仿宋_GB2312" w:cs="Times New Roman"/>
          <w:bCs/>
          <w:color w:val="auto"/>
          <w:sz w:val="24"/>
        </w:rPr>
      </w:pPr>
      <w:r>
        <w:rPr>
          <w:rFonts w:hint="eastAsia" w:ascii="仿宋_GB2312" w:hAnsi="宋体" w:eastAsia="仿宋_GB2312" w:cs="Times New Roman"/>
          <w:bCs/>
          <w:color w:val="auto"/>
          <w:sz w:val="24"/>
          <w:lang w:val="en-US" w:eastAsia="zh-CN"/>
        </w:rPr>
        <w:t>（4）针对本项目的应急预案和应急配合方案</w:t>
      </w:r>
      <w:r>
        <w:rPr>
          <w:rFonts w:hint="eastAsia" w:ascii="仿宋_GB2312" w:eastAsia="仿宋_GB2312"/>
          <w:color w:val="auto"/>
          <w:sz w:val="24"/>
        </w:rPr>
        <w:t>（</w:t>
      </w:r>
      <w:r>
        <w:rPr>
          <w:rFonts w:hint="eastAsia" w:ascii="仿宋_GB2312" w:eastAsia="仿宋_GB2312"/>
          <w:b/>
          <w:bCs/>
          <w:color w:val="auto"/>
          <w:sz w:val="24"/>
        </w:rPr>
        <w:t>必须提供</w:t>
      </w:r>
      <w:r>
        <w:rPr>
          <w:rFonts w:hint="eastAsia" w:ascii="仿宋_GB2312" w:eastAsia="仿宋_GB2312"/>
          <w:color w:val="auto"/>
          <w:sz w:val="24"/>
        </w:rPr>
        <w:t>）</w:t>
      </w:r>
      <w:r>
        <w:rPr>
          <w:rFonts w:hint="eastAsia" w:ascii="仿宋_GB2312" w:eastAsia="仿宋_GB2312" w:cs="Courier New"/>
          <w:color w:val="auto"/>
          <w:sz w:val="24"/>
          <w:highlight w:val="none"/>
          <w:lang w:eastAsia="zh-CN"/>
        </w:rPr>
        <w:t>…………………………</w:t>
      </w: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tabs>
          <w:tab w:val="left" w:pos="3870"/>
          <w:tab w:val="left" w:pos="4085"/>
        </w:tabs>
        <w:snapToGrid w:val="0"/>
        <w:spacing w:line="440" w:lineRule="exact"/>
        <w:rPr>
          <w:rFonts w:hint="eastAsia" w:ascii="仿宋_GB2312" w:hAnsi="宋体" w:eastAsia="仿宋_GB2312"/>
          <w:b/>
          <w:bCs/>
          <w:color w:val="auto"/>
          <w:sz w:val="24"/>
        </w:rPr>
      </w:pPr>
    </w:p>
    <w:p>
      <w:pPr>
        <w:snapToGrid/>
        <w:spacing w:line="240" w:lineRule="auto"/>
        <w:rPr>
          <w:rFonts w:hint="eastAsia" w:ascii="仿宋_GB2312" w:hAnsi="宋体" w:eastAsia="仿宋_GB2312"/>
          <w:b/>
          <w:bCs/>
          <w:color w:val="auto"/>
          <w:sz w:val="24"/>
        </w:rPr>
      </w:pPr>
      <w:r>
        <w:rPr>
          <w:rFonts w:hint="eastAsia" w:ascii="仿宋_GB2312" w:hAnsi="宋体" w:eastAsia="仿宋_GB2312"/>
          <w:b/>
          <w:bCs/>
          <w:color w:val="auto"/>
          <w:sz w:val="24"/>
        </w:rPr>
        <w:br w:type="page"/>
      </w:r>
    </w:p>
    <w:p>
      <w:pPr>
        <w:snapToGrid/>
        <w:spacing w:line="240" w:lineRule="auto"/>
        <w:rPr>
          <w:rFonts w:ascii="仿宋_GB2312" w:hAnsi="宋体" w:eastAsia="仿宋_GB2312"/>
          <w:b/>
          <w:bCs/>
          <w:color w:val="auto"/>
          <w:sz w:val="24"/>
        </w:rPr>
      </w:pPr>
      <w:r>
        <w:rPr>
          <w:rFonts w:hint="eastAsia" w:ascii="仿宋_GB2312" w:hAnsi="宋体" w:eastAsia="仿宋_GB2312"/>
          <w:b/>
          <w:bCs/>
          <w:color w:val="auto"/>
          <w:sz w:val="24"/>
        </w:rPr>
        <w:t>（1）协商书格式</w:t>
      </w:r>
      <w:r>
        <w:rPr>
          <w:rFonts w:hint="eastAsia" w:ascii="仿宋_GB2312" w:eastAsia="仿宋_GB2312"/>
          <w:b/>
          <w:color w:val="auto"/>
          <w:sz w:val="24"/>
        </w:rPr>
        <w:t>（必须提供）</w:t>
      </w:r>
      <w:r>
        <w:rPr>
          <w:rFonts w:hint="eastAsia" w:ascii="仿宋_GB2312" w:hAnsi="宋体" w:eastAsia="仿宋_GB2312"/>
          <w:b/>
          <w:bCs/>
          <w:color w:val="auto"/>
          <w:sz w:val="24"/>
        </w:rPr>
        <w:t>：</w:t>
      </w:r>
    </w:p>
    <w:p>
      <w:pPr>
        <w:snapToGrid w:val="0"/>
        <w:spacing w:before="50" w:after="50"/>
        <w:jc w:val="center"/>
        <w:rPr>
          <w:rFonts w:ascii="宋体" w:hAnsi="宋体"/>
          <w:b/>
          <w:color w:val="auto"/>
          <w:sz w:val="32"/>
          <w:szCs w:val="32"/>
        </w:rPr>
      </w:pPr>
      <w:r>
        <w:rPr>
          <w:rFonts w:hint="eastAsia" w:ascii="宋体" w:hAnsi="宋体"/>
          <w:b/>
          <w:color w:val="auto"/>
          <w:sz w:val="32"/>
          <w:szCs w:val="32"/>
        </w:rPr>
        <w:t>协商书</w:t>
      </w:r>
    </w:p>
    <w:p>
      <w:pPr>
        <w:snapToGrid w:val="0"/>
        <w:spacing w:before="50" w:after="50"/>
        <w:ind w:firstLine="148" w:firstLineChars="46"/>
        <w:jc w:val="left"/>
        <w:rPr>
          <w:rFonts w:ascii="仿宋_GB2312" w:eastAsia="仿宋_GB2312"/>
          <w:b/>
          <w:color w:val="auto"/>
          <w:sz w:val="32"/>
          <w:szCs w:val="32"/>
          <w:u w:val="single"/>
        </w:rPr>
      </w:pPr>
    </w:p>
    <w:p>
      <w:pPr>
        <w:jc w:val="left"/>
        <w:rPr>
          <w:rFonts w:ascii="仿宋_GB2312" w:eastAsia="仿宋_GB2312"/>
          <w:color w:val="auto"/>
          <w:u w:val="single"/>
        </w:rPr>
      </w:pPr>
      <w:r>
        <w:rPr>
          <w:rFonts w:hint="eastAsia" w:ascii="仿宋_GB2312" w:eastAsia="仿宋_GB2312"/>
          <w:color w:val="auto"/>
          <w:u w:val="single"/>
        </w:rPr>
        <w:t xml:space="preserve"> </w:t>
      </w:r>
      <w:r>
        <w:rPr>
          <w:rFonts w:hint="eastAsia" w:ascii="仿宋_GB2312" w:eastAsia="仿宋_GB2312"/>
          <w:color w:val="auto"/>
          <w:u w:val="single"/>
          <w:lang w:eastAsia="zh-CN"/>
        </w:rPr>
        <w:t>柳城县综合行政执法局</w:t>
      </w:r>
      <w:r>
        <w:rPr>
          <w:rFonts w:hint="eastAsia" w:ascii="仿宋_GB2312" w:eastAsia="仿宋_GB2312"/>
          <w:color w:val="auto"/>
          <w:u w:val="single"/>
        </w:rPr>
        <w:t>、柳州市政府集中采购中心：</w:t>
      </w:r>
    </w:p>
    <w:p>
      <w:pPr>
        <w:snapToGrid w:val="0"/>
        <w:spacing w:line="400" w:lineRule="exact"/>
        <w:ind w:firstLine="420" w:firstLineChars="200"/>
        <w:rPr>
          <w:rFonts w:ascii="仿宋_GB2312" w:eastAsia="仿宋_GB2312"/>
          <w:color w:val="auto"/>
          <w:szCs w:val="21"/>
        </w:rPr>
      </w:pPr>
      <w:r>
        <w:rPr>
          <w:rFonts w:hint="eastAsia" w:ascii="仿宋_GB2312" w:eastAsia="仿宋_GB2312"/>
          <w:color w:val="auto"/>
          <w:szCs w:val="21"/>
        </w:rPr>
        <w:t>依据贵方</w:t>
      </w:r>
      <w:r>
        <w:rPr>
          <w:rFonts w:hint="eastAsia" w:ascii="仿宋_GB2312" w:eastAsia="仿宋_GB2312"/>
          <w:color w:val="auto"/>
          <w:szCs w:val="21"/>
          <w:u w:val="single"/>
          <w:lang w:eastAsia="zh-CN"/>
        </w:rPr>
        <w:t>柳城县生活垃圾处理服务采购</w:t>
      </w:r>
      <w:r>
        <w:rPr>
          <w:rFonts w:hint="eastAsia" w:ascii="仿宋_GB2312" w:eastAsia="仿宋_GB2312"/>
          <w:color w:val="auto"/>
          <w:szCs w:val="21"/>
          <w:u w:val="single"/>
        </w:rPr>
        <w:t>（项目编号</w:t>
      </w:r>
      <w:r>
        <w:rPr>
          <w:rFonts w:hint="eastAsia" w:ascii="仿宋_GB2312" w:eastAsia="仿宋_GB2312"/>
          <w:color w:val="auto"/>
          <w:szCs w:val="21"/>
          <w:u w:val="single"/>
          <w:lang w:eastAsia="zh-CN"/>
        </w:rPr>
        <w:t>：LZZC2026-D3-220063-LZSZ</w:t>
      </w:r>
      <w:r>
        <w:rPr>
          <w:rFonts w:hint="eastAsia" w:ascii="仿宋_GB2312" w:eastAsia="仿宋_GB2312"/>
          <w:color w:val="auto"/>
          <w:szCs w:val="21"/>
          <w:u w:val="single"/>
        </w:rPr>
        <w:t>）</w:t>
      </w:r>
      <w:r>
        <w:rPr>
          <w:rFonts w:hint="eastAsia" w:ascii="仿宋_GB2312" w:eastAsia="仿宋_GB2312"/>
          <w:color w:val="auto"/>
          <w:szCs w:val="21"/>
        </w:rPr>
        <w:t>项目的单一来源采购文件，我方</w:t>
      </w:r>
      <w:r>
        <w:rPr>
          <w:rFonts w:hint="eastAsia" w:ascii="仿宋_GB2312" w:eastAsia="仿宋_GB2312"/>
          <w:color w:val="auto"/>
          <w:szCs w:val="21"/>
          <w:u w:val="single"/>
        </w:rPr>
        <w:t xml:space="preserve">        </w:t>
      </w:r>
      <w:r>
        <w:rPr>
          <w:rFonts w:hint="eastAsia" w:ascii="仿宋_GB2312" w:eastAsia="仿宋_GB2312"/>
          <w:color w:val="auto"/>
          <w:szCs w:val="21"/>
        </w:rPr>
        <w:t>（姓名及职务）经正式授权并代表本单位</w:t>
      </w:r>
      <w:r>
        <w:rPr>
          <w:rFonts w:hint="eastAsia" w:ascii="仿宋_GB2312" w:eastAsia="仿宋_GB2312"/>
          <w:color w:val="auto"/>
          <w:szCs w:val="21"/>
          <w:u w:val="single"/>
        </w:rPr>
        <w:t xml:space="preserve">         </w:t>
      </w:r>
      <w:r>
        <w:rPr>
          <w:rFonts w:hint="eastAsia" w:ascii="仿宋_GB2312" w:eastAsia="仿宋_GB2312"/>
          <w:color w:val="auto"/>
          <w:szCs w:val="21"/>
        </w:rPr>
        <w:t>（供应商名称、地址）提交如下文件：</w:t>
      </w:r>
    </w:p>
    <w:p>
      <w:pPr>
        <w:snapToGrid w:val="0"/>
        <w:spacing w:line="400" w:lineRule="exact"/>
        <w:ind w:firstLine="480"/>
        <w:rPr>
          <w:rFonts w:ascii="仿宋_GB2312" w:eastAsia="仿宋_GB2312"/>
          <w:color w:val="auto"/>
          <w:szCs w:val="21"/>
        </w:rPr>
      </w:pPr>
      <w:r>
        <w:rPr>
          <w:rFonts w:hint="eastAsia" w:ascii="仿宋_GB2312" w:eastAsia="仿宋_GB2312"/>
          <w:color w:val="auto"/>
          <w:szCs w:val="21"/>
        </w:rPr>
        <w:t>单一来源采购</w:t>
      </w:r>
      <w:r>
        <w:rPr>
          <w:rFonts w:hint="eastAsia" w:ascii="仿宋_GB2312" w:eastAsia="仿宋_GB2312"/>
          <w:color w:val="auto"/>
          <w:szCs w:val="21"/>
          <w:lang w:val="en-US" w:eastAsia="zh-CN"/>
        </w:rPr>
        <w:t>电子</w:t>
      </w:r>
      <w:r>
        <w:rPr>
          <w:rFonts w:hint="eastAsia" w:ascii="仿宋_GB2312" w:eastAsia="仿宋_GB2312"/>
          <w:color w:val="auto"/>
          <w:szCs w:val="21"/>
        </w:rPr>
        <w:t>响应文件：资格文件、报价要求文件、商务技术文件。</w:t>
      </w:r>
    </w:p>
    <w:p>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在此，授权代表宣布同意如下：</w:t>
      </w:r>
    </w:p>
    <w:p>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1.已详细审查全部单一来源采购文件，包括补遗文件（如有），已经了解我方对于</w:t>
      </w:r>
      <w:r>
        <w:rPr>
          <w:rFonts w:hint="eastAsia" w:ascii="仿宋_GB2312" w:eastAsia="仿宋_GB2312"/>
          <w:color w:val="auto"/>
          <w:szCs w:val="21"/>
        </w:rPr>
        <w:t>单一来源采购文件</w:t>
      </w:r>
      <w:r>
        <w:rPr>
          <w:rFonts w:hint="eastAsia" w:ascii="仿宋_GB2312" w:hAnsi="宋体" w:eastAsia="仿宋_GB2312"/>
          <w:color w:val="auto"/>
          <w:szCs w:val="21"/>
        </w:rPr>
        <w:t>、采购过程、采购结果有依法进行询问、质疑、投诉的权利及相关渠道和要求；</w:t>
      </w:r>
    </w:p>
    <w:p>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2.在协商之前已经与贵方进行了充分的沟通，完全理解并接受</w:t>
      </w:r>
      <w:r>
        <w:rPr>
          <w:rFonts w:hint="eastAsia" w:ascii="仿宋_GB2312" w:eastAsia="仿宋_GB2312"/>
          <w:color w:val="auto"/>
          <w:szCs w:val="21"/>
        </w:rPr>
        <w:t>单一来源采购文件</w:t>
      </w:r>
      <w:r>
        <w:rPr>
          <w:rFonts w:hint="eastAsia" w:ascii="仿宋_GB2312" w:hAnsi="宋体" w:eastAsia="仿宋_GB2312"/>
          <w:color w:val="auto"/>
          <w:szCs w:val="21"/>
        </w:rPr>
        <w:t>的各项规定和要求，对</w:t>
      </w:r>
      <w:r>
        <w:rPr>
          <w:rFonts w:hint="eastAsia" w:ascii="仿宋_GB2312" w:eastAsia="仿宋_GB2312"/>
          <w:color w:val="auto"/>
          <w:szCs w:val="21"/>
        </w:rPr>
        <w:t>单一来源采购文件</w:t>
      </w:r>
      <w:r>
        <w:rPr>
          <w:rFonts w:hint="eastAsia" w:ascii="仿宋_GB2312" w:hAnsi="宋体" w:eastAsia="仿宋_GB2312"/>
          <w:color w:val="auto"/>
          <w:szCs w:val="21"/>
        </w:rPr>
        <w:t>的合理性、合法性不再有异议；</w:t>
      </w:r>
    </w:p>
    <w:p>
      <w:pPr>
        <w:snapToGrid w:val="0"/>
        <w:spacing w:line="400" w:lineRule="exact"/>
        <w:ind w:firstLine="420" w:firstLineChars="200"/>
        <w:rPr>
          <w:rFonts w:hint="eastAsia" w:ascii="仿宋_GB2312" w:hAnsi="宋体" w:eastAsia="仿宋_GB2312"/>
          <w:color w:val="auto"/>
          <w:szCs w:val="21"/>
        </w:rPr>
      </w:pPr>
      <w:r>
        <w:rPr>
          <w:rFonts w:ascii="仿宋_GB2312" w:hAnsi="宋体" w:eastAsia="仿宋_GB2312"/>
          <w:color w:val="auto"/>
          <w:szCs w:val="21"/>
        </w:rPr>
        <w:t>3.本</w:t>
      </w:r>
      <w:r>
        <w:rPr>
          <w:rFonts w:hint="eastAsia" w:ascii="仿宋_GB2312" w:hAnsi="宋体" w:eastAsia="仿宋_GB2312"/>
          <w:color w:val="auto"/>
          <w:szCs w:val="21"/>
        </w:rPr>
        <w:t>项目响应文件</w:t>
      </w:r>
      <w:r>
        <w:rPr>
          <w:rFonts w:ascii="仿宋_GB2312" w:hAnsi="宋体" w:eastAsia="仿宋_GB2312"/>
          <w:color w:val="auto"/>
          <w:szCs w:val="21"/>
        </w:rPr>
        <w:t>有效期</w:t>
      </w:r>
      <w:r>
        <w:rPr>
          <w:rFonts w:hint="eastAsia" w:ascii="仿宋_GB2312" w:hAnsi="宋体" w:eastAsia="仿宋_GB2312"/>
          <w:color w:val="auto"/>
          <w:szCs w:val="21"/>
        </w:rPr>
        <w:t>：我方的响应文件自递交响应文件截止之日起至合同履行完毕止均保持有效；</w:t>
      </w:r>
    </w:p>
    <w:p>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4.将按</w:t>
      </w:r>
      <w:r>
        <w:rPr>
          <w:rFonts w:hint="eastAsia" w:ascii="仿宋_GB2312" w:eastAsia="仿宋_GB2312"/>
          <w:color w:val="auto"/>
          <w:szCs w:val="21"/>
        </w:rPr>
        <w:t>单一来源采购文件</w:t>
      </w:r>
      <w:r>
        <w:rPr>
          <w:rFonts w:hint="eastAsia" w:ascii="仿宋_GB2312" w:hAnsi="宋体" w:eastAsia="仿宋_GB2312"/>
          <w:color w:val="auto"/>
          <w:szCs w:val="21"/>
        </w:rPr>
        <w:t>的约定履行合同责任和义务；</w:t>
      </w:r>
    </w:p>
    <w:p>
      <w:pPr>
        <w:snapToGrid w:val="0"/>
        <w:spacing w:line="400" w:lineRule="exact"/>
        <w:ind w:firstLine="420" w:firstLineChars="200"/>
        <w:rPr>
          <w:rFonts w:hint="eastAsia" w:ascii="仿宋_GB2312" w:eastAsia="仿宋_GB2312"/>
          <w:color w:val="auto"/>
          <w:szCs w:val="21"/>
        </w:rPr>
      </w:pPr>
      <w:r>
        <w:rPr>
          <w:rFonts w:hint="eastAsia" w:ascii="仿宋_GB2312" w:eastAsia="仿宋_GB2312"/>
          <w:color w:val="auto"/>
          <w:szCs w:val="21"/>
        </w:rPr>
        <w:t>5.同意按照贵方要求提供与协商有关的一切数据或资料，并承诺我方向贵方提交的所有响应文件、资料都是准确的和真实的；</w:t>
      </w:r>
    </w:p>
    <w:p>
      <w:pPr>
        <w:snapToGrid w:val="0"/>
        <w:spacing w:line="400" w:lineRule="exact"/>
        <w:ind w:firstLine="420" w:firstLineChars="200"/>
        <w:rPr>
          <w:rFonts w:hint="eastAsia" w:ascii="仿宋_GB2312" w:eastAsia="仿宋_GB2312"/>
          <w:color w:val="auto"/>
          <w:szCs w:val="21"/>
        </w:rPr>
      </w:pPr>
      <w:r>
        <w:rPr>
          <w:rFonts w:hint="eastAsia" w:ascii="仿宋_GB2312" w:eastAsia="仿宋_GB2312"/>
          <w:color w:val="auto"/>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hint="eastAsia" w:ascii="仿宋_GB2312" w:hAnsi="宋体" w:eastAsia="仿宋_GB2312"/>
          <w:color w:val="auto"/>
          <w:szCs w:val="21"/>
        </w:rPr>
      </w:pPr>
      <w:r>
        <w:rPr>
          <w:rFonts w:hint="eastAsia" w:ascii="仿宋_GB2312" w:eastAsia="仿宋_GB2312"/>
          <w:color w:val="auto"/>
          <w:szCs w:val="21"/>
        </w:rPr>
        <w:t>7.以上事项如有虚假或隐瞒，我方愿意承担一切后果，并不再寻求任何旨在减轻或免除法律责任的辩解</w:t>
      </w:r>
      <w:r>
        <w:rPr>
          <w:rFonts w:hint="eastAsia" w:ascii="仿宋_GB2312" w:hAnsi="宋体" w:eastAsia="仿宋_GB2312"/>
          <w:color w:val="auto"/>
          <w:szCs w:val="21"/>
        </w:rPr>
        <w:t>。</w:t>
      </w:r>
    </w:p>
    <w:p>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8.与本次协商有关的一切正式往来信函请寄：</w:t>
      </w:r>
    </w:p>
    <w:p>
      <w:pPr>
        <w:snapToGrid w:val="0"/>
        <w:spacing w:line="400" w:lineRule="exact"/>
        <w:ind w:firstLine="420" w:firstLineChars="200"/>
        <w:rPr>
          <w:rFonts w:ascii="仿宋_GB2312" w:hAnsi="宋体" w:eastAsia="仿宋_GB2312"/>
          <w:color w:val="auto"/>
          <w:szCs w:val="21"/>
          <w:u w:val="single"/>
        </w:rPr>
      </w:pPr>
      <w:r>
        <w:rPr>
          <w:rFonts w:hint="eastAsia" w:ascii="仿宋_GB2312" w:hAnsi="宋体" w:eastAsia="仿宋_GB2312"/>
          <w:color w:val="auto"/>
          <w:szCs w:val="21"/>
        </w:rPr>
        <w:t>地址：</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rPr>
        <w:t>邮编：</w:t>
      </w:r>
      <w:r>
        <w:rPr>
          <w:rFonts w:hint="eastAsia" w:ascii="仿宋_GB2312" w:hAnsi="宋体" w:eastAsia="仿宋_GB2312"/>
          <w:color w:val="auto"/>
          <w:szCs w:val="21"/>
          <w:u w:val="single"/>
        </w:rPr>
        <w:t xml:space="preserve">                       </w:t>
      </w:r>
    </w:p>
    <w:p>
      <w:pPr>
        <w:snapToGrid w:val="0"/>
        <w:spacing w:line="400" w:lineRule="exact"/>
        <w:ind w:firstLine="420" w:firstLineChars="200"/>
        <w:rPr>
          <w:rFonts w:ascii="仿宋_GB2312" w:hAnsi="宋体" w:eastAsia="仿宋_GB2312"/>
          <w:color w:val="auto"/>
          <w:szCs w:val="21"/>
          <w:u w:val="single"/>
        </w:rPr>
      </w:pPr>
      <w:r>
        <w:rPr>
          <w:rFonts w:hint="eastAsia" w:ascii="仿宋_GB2312" w:hAnsi="宋体" w:eastAsia="仿宋_GB2312"/>
          <w:color w:val="auto"/>
          <w:szCs w:val="21"/>
        </w:rPr>
        <w:t>电话：</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rPr>
        <w:t>传真：</w:t>
      </w:r>
      <w:r>
        <w:rPr>
          <w:rFonts w:hint="eastAsia" w:ascii="仿宋_GB2312" w:hAnsi="宋体" w:eastAsia="仿宋_GB2312"/>
          <w:color w:val="auto"/>
          <w:szCs w:val="21"/>
          <w:u w:val="single"/>
        </w:rPr>
        <w:t xml:space="preserve">                       </w:t>
      </w:r>
    </w:p>
    <w:p>
      <w:pPr>
        <w:snapToGrid w:val="0"/>
        <w:spacing w:line="400" w:lineRule="exact"/>
        <w:ind w:firstLine="420" w:firstLineChars="200"/>
        <w:rPr>
          <w:rFonts w:ascii="仿宋_GB2312" w:hAnsi="宋体" w:eastAsia="仿宋_GB2312"/>
          <w:color w:val="auto"/>
          <w:szCs w:val="21"/>
        </w:rPr>
      </w:pPr>
      <w:r>
        <w:rPr>
          <w:rFonts w:hint="eastAsia" w:ascii="仿宋_GB2312" w:hAnsi="宋体" w:eastAsia="仿宋_GB2312"/>
          <w:color w:val="auto"/>
          <w:szCs w:val="21"/>
        </w:rPr>
        <w:t>开户银行：</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rPr>
        <w:t xml:space="preserve">  账号：</w:t>
      </w:r>
      <w:r>
        <w:rPr>
          <w:rFonts w:hint="eastAsia" w:ascii="仿宋_GB2312" w:hAnsi="宋体" w:eastAsia="仿宋_GB2312"/>
          <w:color w:val="auto"/>
          <w:szCs w:val="21"/>
          <w:u w:val="single"/>
        </w:rPr>
        <w:t xml:space="preserve">                       </w:t>
      </w:r>
    </w:p>
    <w:p>
      <w:pPr>
        <w:pStyle w:val="28"/>
        <w:ind w:firstLine="4515" w:firstLineChars="2150"/>
        <w:rPr>
          <w:rFonts w:ascii="仿宋_GB2312" w:eastAsia="仿宋_GB2312"/>
          <w:color w:val="auto"/>
        </w:rPr>
      </w:pPr>
    </w:p>
    <w:p>
      <w:pPr>
        <w:pStyle w:val="28"/>
        <w:ind w:firstLine="4515" w:firstLineChars="2150"/>
        <w:rPr>
          <w:rFonts w:ascii="仿宋_GB2312" w:eastAsia="仿宋_GB2312"/>
          <w:color w:val="auto"/>
        </w:rPr>
      </w:pPr>
    </w:p>
    <w:p>
      <w:pPr>
        <w:jc w:val="center"/>
        <w:rPr>
          <w:rFonts w:ascii="仿宋_GB2312" w:eastAsia="仿宋_GB2312"/>
          <w:color w:val="auto"/>
          <w:szCs w:val="21"/>
          <w:u w:val="single"/>
        </w:rPr>
      </w:pPr>
      <w:r>
        <w:rPr>
          <w:rFonts w:hint="eastAsia" w:ascii="仿宋_GB2312" w:eastAsia="仿宋_GB2312"/>
          <w:color w:val="auto"/>
          <w:szCs w:val="21"/>
        </w:rPr>
        <w:t xml:space="preserve">                      法定代表人或委托代理人</w:t>
      </w:r>
      <w:r>
        <w:rPr>
          <w:rFonts w:hint="eastAsia" w:ascii="仿宋_GB2312" w:eastAsia="仿宋_GB2312"/>
          <w:color w:val="auto"/>
          <w:szCs w:val="21"/>
          <w:lang w:eastAsia="zh-CN"/>
        </w:rPr>
        <w:t>（</w:t>
      </w:r>
      <w:r>
        <w:rPr>
          <w:rFonts w:hint="eastAsia" w:ascii="仿宋_GB2312" w:eastAsia="仿宋_GB2312"/>
          <w:b/>
          <w:bCs/>
          <w:color w:val="auto"/>
          <w:szCs w:val="21"/>
        </w:rPr>
        <w:t>签字</w:t>
      </w:r>
      <w:r>
        <w:rPr>
          <w:rFonts w:hint="eastAsia" w:ascii="仿宋_GB2312" w:eastAsia="仿宋_GB2312"/>
          <w:color w:val="auto"/>
          <w:szCs w:val="21"/>
          <w:lang w:eastAsia="zh-CN"/>
        </w:rPr>
        <w:t>）</w:t>
      </w:r>
      <w:r>
        <w:rPr>
          <w:rFonts w:hint="eastAsia" w:ascii="仿宋_GB2312" w:eastAsia="仿宋_GB2312"/>
          <w:b/>
          <w:bCs/>
          <w:color w:val="auto"/>
          <w:szCs w:val="21"/>
        </w:rPr>
        <w:t>：</w:t>
      </w:r>
      <w:r>
        <w:rPr>
          <w:rFonts w:hint="eastAsia" w:ascii="仿宋_GB2312" w:eastAsia="仿宋_GB2312"/>
          <w:color w:val="auto"/>
          <w:szCs w:val="21"/>
          <w:u w:val="single"/>
        </w:rPr>
        <w:t xml:space="preserve">                   </w:t>
      </w:r>
    </w:p>
    <w:p>
      <w:pPr>
        <w:pStyle w:val="28"/>
        <w:spacing w:line="400" w:lineRule="exact"/>
        <w:rPr>
          <w:rFonts w:ascii="仿宋_GB2312" w:hAnsi="宋体" w:eastAsia="仿宋_GB2312"/>
          <w:color w:val="auto"/>
        </w:rPr>
      </w:pPr>
      <w:r>
        <w:rPr>
          <w:rFonts w:hint="eastAsia" w:ascii="仿宋_GB2312" w:hAnsi="宋体" w:eastAsia="仿宋_GB2312"/>
          <w:color w:val="auto"/>
        </w:rPr>
        <w:t xml:space="preserve">                                                </w:t>
      </w:r>
    </w:p>
    <w:p>
      <w:pPr>
        <w:pStyle w:val="28"/>
        <w:ind w:firstLine="4515" w:firstLineChars="2150"/>
        <w:rPr>
          <w:rFonts w:ascii="仿宋_GB2312" w:eastAsia="仿宋_GB2312"/>
          <w:color w:val="auto"/>
        </w:rPr>
      </w:pPr>
      <w:r>
        <w:rPr>
          <w:rFonts w:hint="eastAsia" w:ascii="仿宋_GB2312" w:eastAsia="仿宋_GB2312"/>
          <w:color w:val="auto"/>
        </w:rPr>
        <w:t>供应商（</w:t>
      </w:r>
      <w:r>
        <w:rPr>
          <w:rFonts w:hint="eastAsia" w:ascii="仿宋_GB2312" w:eastAsia="仿宋_GB2312"/>
          <w:b/>
          <w:bCs/>
          <w:color w:val="auto"/>
          <w:szCs w:val="21"/>
        </w:rPr>
        <w:t>CA电子签章</w:t>
      </w:r>
      <w:r>
        <w:rPr>
          <w:rFonts w:hint="eastAsia" w:ascii="仿宋_GB2312" w:eastAsia="仿宋_GB2312"/>
          <w:color w:val="auto"/>
        </w:rPr>
        <w:t>）：</w:t>
      </w:r>
      <w:r>
        <w:rPr>
          <w:rFonts w:hint="eastAsia" w:ascii="仿宋_GB2312" w:eastAsia="仿宋_GB2312"/>
          <w:color w:val="auto"/>
          <w:u w:val="single"/>
        </w:rPr>
        <w:t xml:space="preserve">                               </w:t>
      </w:r>
    </w:p>
    <w:p>
      <w:pPr>
        <w:pStyle w:val="28"/>
        <w:spacing w:line="400" w:lineRule="exact"/>
        <w:rPr>
          <w:rFonts w:ascii="仿宋_GB2312" w:hAnsi="宋体" w:eastAsia="仿宋_GB2312"/>
          <w:color w:val="auto"/>
        </w:rPr>
      </w:pPr>
    </w:p>
    <w:p>
      <w:pPr>
        <w:pStyle w:val="28"/>
        <w:spacing w:line="240" w:lineRule="atLeast"/>
        <w:ind w:firstLine="6300" w:firstLineChars="3000"/>
        <w:rPr>
          <w:rFonts w:ascii="仿宋_GB2312" w:eastAsia="仿宋_GB2312"/>
          <w:color w:val="auto"/>
        </w:rPr>
      </w:pPr>
      <w:r>
        <w:rPr>
          <w:rFonts w:hint="eastAsia" w:ascii="仿宋_GB2312" w:hAnsi="宋体" w:eastAsia="仿宋_GB2312"/>
          <w:color w:val="auto"/>
        </w:rPr>
        <w:t>日期：       年   月   日</w:t>
      </w:r>
    </w:p>
    <w:p>
      <w:pPr>
        <w:pStyle w:val="28"/>
        <w:spacing w:line="240" w:lineRule="atLeast"/>
        <w:ind w:firstLine="5460" w:firstLineChars="2600"/>
        <w:rPr>
          <w:color w:val="auto"/>
          <w:u w:val="single"/>
        </w:rPr>
      </w:pPr>
    </w:p>
    <w:p>
      <w:pPr>
        <w:pStyle w:val="28"/>
        <w:spacing w:line="240" w:lineRule="exact"/>
        <w:rPr>
          <w:rFonts w:ascii="隶书" w:eastAsia="隶书"/>
          <w:color w:val="auto"/>
          <w:sz w:val="44"/>
        </w:rPr>
      </w:pPr>
    </w:p>
    <w:p>
      <w:pPr>
        <w:pStyle w:val="28"/>
        <w:spacing w:line="360" w:lineRule="exact"/>
        <w:ind w:firstLine="482" w:firstLineChars="200"/>
        <w:rPr>
          <w:rFonts w:ascii="Times New Roman" w:hAnsi="Times New Roman"/>
          <w:color w:val="auto"/>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pPr>
        <w:pStyle w:val="28"/>
        <w:spacing w:line="320" w:lineRule="exact"/>
        <w:rPr>
          <w:rFonts w:ascii="仿宋_GB2312" w:eastAsia="仿宋_GB2312"/>
          <w:b/>
          <w:color w:val="auto"/>
        </w:rPr>
      </w:pPr>
      <w:r>
        <w:rPr>
          <w:rFonts w:hAnsi="宋体"/>
          <w:b/>
          <w:color w:val="auto"/>
        </w:rPr>
        <w:br w:type="page"/>
      </w:r>
    </w:p>
    <w:p>
      <w:pPr>
        <w:snapToGrid w:val="0"/>
        <w:spacing w:before="50"/>
        <w:jc w:val="left"/>
        <w:rPr>
          <w:rFonts w:hint="eastAsia" w:ascii="仿宋_GB2312" w:hAnsi="宋体" w:eastAsia="仿宋_GB2312"/>
          <w:b/>
          <w:color w:val="auto"/>
          <w:sz w:val="24"/>
        </w:rPr>
      </w:pPr>
      <w:r>
        <w:rPr>
          <w:rFonts w:hint="eastAsia" w:ascii="仿宋_GB2312" w:hAnsi="宋体" w:eastAsia="仿宋_GB2312"/>
          <w:b/>
          <w:color w:val="auto"/>
          <w:sz w:val="24"/>
        </w:rPr>
        <w:t>（</w:t>
      </w:r>
      <w:r>
        <w:rPr>
          <w:rFonts w:hint="eastAsia" w:ascii="仿宋_GB2312" w:hAnsi="宋体" w:eastAsia="仿宋_GB2312"/>
          <w:b/>
          <w:color w:val="auto"/>
          <w:sz w:val="24"/>
          <w:lang w:val="en-US" w:eastAsia="zh-CN"/>
        </w:rPr>
        <w:t>2</w:t>
      </w:r>
      <w:r>
        <w:rPr>
          <w:rFonts w:hint="eastAsia" w:ascii="仿宋_GB2312" w:hAnsi="宋体" w:eastAsia="仿宋_GB2312"/>
          <w:b/>
          <w:color w:val="auto"/>
          <w:sz w:val="24"/>
        </w:rPr>
        <w:t>）项目要求及服务需求响应表格式（必须提供）：</w:t>
      </w:r>
    </w:p>
    <w:p>
      <w:pPr>
        <w:pStyle w:val="40"/>
        <w:rPr>
          <w:rFonts w:hint="eastAsia"/>
          <w:color w:val="auto"/>
        </w:rPr>
      </w:pPr>
    </w:p>
    <w:p>
      <w:pPr>
        <w:snapToGrid w:val="0"/>
        <w:spacing w:before="50" w:after="50"/>
        <w:ind w:right="-611" w:rightChars="-291"/>
        <w:jc w:val="center"/>
        <w:rPr>
          <w:rFonts w:hint="eastAsia" w:ascii="宋体" w:hAnsi="宋体"/>
          <w:b/>
          <w:color w:val="auto"/>
          <w:sz w:val="32"/>
          <w:szCs w:val="32"/>
        </w:rPr>
      </w:pPr>
      <w:r>
        <w:rPr>
          <w:rFonts w:hint="eastAsia" w:ascii="宋体" w:hAnsi="宋体"/>
          <w:b/>
          <w:color w:val="auto"/>
          <w:sz w:val="32"/>
          <w:szCs w:val="32"/>
        </w:rPr>
        <w:t>项目要求及服务需求响应表</w:t>
      </w:r>
    </w:p>
    <w:p>
      <w:pPr>
        <w:pStyle w:val="40"/>
        <w:rPr>
          <w:rFonts w:hint="eastAsia"/>
          <w:color w:val="auto"/>
        </w:rPr>
      </w:pP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ascii="仿宋_GB2312" w:hAnsi="宋体" w:eastAsia="仿宋_GB2312"/>
                <w:color w:val="auto"/>
                <w:sz w:val="24"/>
              </w:rPr>
            </w:pPr>
            <w:r>
              <w:rPr>
                <w:rFonts w:hint="eastAsia" w:ascii="仿宋_GB2312" w:hAnsi="宋体" w:eastAsia="仿宋_GB2312"/>
                <w:color w:val="auto"/>
                <w:sz w:val="24"/>
              </w:rPr>
              <w:t>项目</w:t>
            </w:r>
          </w:p>
        </w:tc>
        <w:tc>
          <w:tcPr>
            <w:tcW w:w="34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ascii="仿宋_GB2312" w:hAnsi="宋体" w:eastAsia="仿宋_GB2312"/>
                <w:color w:val="auto"/>
                <w:sz w:val="24"/>
              </w:rPr>
            </w:pPr>
            <w:r>
              <w:rPr>
                <w:rFonts w:hint="eastAsia" w:ascii="仿宋_GB2312" w:hAnsi="宋体" w:eastAsia="仿宋_GB2312"/>
                <w:color w:val="auto"/>
                <w:sz w:val="24"/>
              </w:rPr>
              <w:t>单一来源采购文件要求</w:t>
            </w:r>
          </w:p>
        </w:tc>
        <w:tc>
          <w:tcPr>
            <w:tcW w:w="34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ascii="仿宋_GB2312" w:hAnsi="宋体" w:eastAsia="仿宋_GB2312"/>
                <w:color w:val="auto"/>
                <w:sz w:val="24"/>
              </w:rPr>
            </w:pPr>
            <w:r>
              <w:rPr>
                <w:rFonts w:hint="eastAsia" w:ascii="仿宋_GB2312" w:hAnsi="宋体" w:eastAsia="仿宋_GB2312"/>
                <w:color w:val="auto"/>
                <w:sz w:val="24"/>
              </w:rPr>
              <w:t>受邀供应商响应文件响应情况</w:t>
            </w:r>
          </w:p>
        </w:tc>
        <w:tc>
          <w:tcPr>
            <w:tcW w:w="12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ascii="仿宋_GB2312" w:hAnsi="宋体" w:eastAsia="仿宋_GB2312"/>
                <w:color w:val="auto"/>
                <w:sz w:val="24"/>
              </w:rPr>
            </w:pPr>
            <w:r>
              <w:rPr>
                <w:rFonts w:hint="eastAsia" w:ascii="仿宋_GB2312" w:hAnsi="宋体" w:eastAsia="仿宋_GB2312"/>
                <w:color w:val="auto"/>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left"/>
              <w:rPr>
                <w:rFonts w:ascii="仿宋_GB2312" w:hAnsi="宋体" w:eastAsia="仿宋_GB2312"/>
                <w:color w:val="auto"/>
                <w:sz w:val="24"/>
              </w:rPr>
            </w:pPr>
            <w:r>
              <w:rPr>
                <w:rFonts w:hint="eastAsia" w:ascii="宋体" w:hAnsi="宋体" w:cs="宋体"/>
                <w:b/>
                <w:bCs/>
                <w:color w:val="auto"/>
                <w:sz w:val="24"/>
              </w:rPr>
              <w:t>★</w:t>
            </w:r>
            <w:r>
              <w:rPr>
                <w:rFonts w:hint="eastAsia" w:ascii="仿宋_GB2312" w:hAnsi="宋体" w:eastAsia="仿宋_GB2312"/>
                <w:b/>
                <w:bCs/>
                <w:color w:val="auto"/>
                <w:sz w:val="24"/>
              </w:rPr>
              <w:t>一、</w:t>
            </w:r>
            <w:r>
              <w:rPr>
                <w:rFonts w:hint="eastAsia" w:ascii="仿宋_GB2312" w:hAnsi="宋体" w:eastAsia="仿宋_GB2312" w:cs="宋体"/>
                <w:b/>
                <w:color w:val="auto"/>
                <w:kern w:val="0"/>
                <w:sz w:val="24"/>
              </w:rPr>
              <w:t>项目要求及服务需求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b w:val="0"/>
                <w:bCs w:val="0"/>
                <w:color w:val="auto"/>
                <w:sz w:val="24"/>
                <w:lang w:val="en-US" w:eastAsia="zh-CN"/>
              </w:rPr>
            </w:pPr>
            <w:r>
              <w:rPr>
                <w:rFonts w:hint="eastAsia" w:ascii="宋体" w:hAnsi="宋体" w:eastAsia="仿宋_GB2312" w:cs="宋体"/>
                <w:b w:val="0"/>
                <w:bCs w:val="0"/>
                <w:color w:val="auto"/>
                <w:sz w:val="24"/>
                <w:lang w:val="en-US" w:eastAsia="zh-CN" w:bidi="ar"/>
              </w:rPr>
              <w:t>1</w:t>
            </w:r>
          </w:p>
        </w:tc>
        <w:tc>
          <w:tcPr>
            <w:tcW w:w="3450"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400" w:lineRule="atLeast"/>
              <w:ind w:firstLine="480" w:firstLineChars="200"/>
              <w:rPr>
                <w:rFonts w:ascii="仿宋_GB2312" w:hAnsi="宋体" w:eastAsia="仿宋_GB2312"/>
                <w:color w:val="auto"/>
                <w:sz w:val="24"/>
              </w:rPr>
            </w:pPr>
          </w:p>
        </w:tc>
        <w:tc>
          <w:tcPr>
            <w:tcW w:w="3470"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400" w:lineRule="atLeast"/>
              <w:ind w:firstLine="480" w:firstLineChars="200"/>
              <w:rPr>
                <w:rFonts w:ascii="仿宋_GB2312" w:hAnsi="宋体" w:eastAsia="仿宋_GB2312"/>
                <w:color w:val="auto"/>
                <w:sz w:val="24"/>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left"/>
              <w:rPr>
                <w:rFonts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b w:val="0"/>
                <w:bCs w:val="0"/>
                <w:color w:val="auto"/>
                <w:sz w:val="24"/>
                <w:lang w:eastAsia="zh-CN"/>
              </w:rPr>
            </w:pPr>
            <w:r>
              <w:rPr>
                <w:rFonts w:hint="eastAsia" w:ascii="宋体" w:hAnsi="宋体" w:eastAsia="仿宋_GB2312" w:cs="宋体"/>
                <w:b w:val="0"/>
                <w:bCs w:val="0"/>
                <w:color w:val="auto"/>
                <w:sz w:val="24"/>
                <w:lang w:val="en-US" w:eastAsia="zh-CN" w:bidi="ar"/>
              </w:rPr>
              <w:t>2</w:t>
            </w:r>
          </w:p>
        </w:tc>
        <w:tc>
          <w:tcPr>
            <w:tcW w:w="3450"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400" w:lineRule="atLeast"/>
              <w:ind w:firstLine="480" w:firstLineChars="200"/>
              <w:rPr>
                <w:rFonts w:hint="eastAsia" w:ascii="仿宋_GB2312" w:hAnsi="宋体" w:eastAsia="仿宋_GB2312" w:cs="Arial"/>
                <w:color w:val="auto"/>
                <w:sz w:val="24"/>
                <w:lang w:val="en-US" w:eastAsia="zh-CN"/>
              </w:rPr>
            </w:pPr>
          </w:p>
        </w:tc>
        <w:tc>
          <w:tcPr>
            <w:tcW w:w="3470"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400" w:lineRule="atLeast"/>
              <w:ind w:firstLine="480" w:firstLineChars="200"/>
              <w:rPr>
                <w:rFonts w:ascii="仿宋_GB2312" w:hAnsi="宋体" w:eastAsia="仿宋_GB2312"/>
                <w:color w:val="auto"/>
                <w:sz w:val="24"/>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left"/>
              <w:rPr>
                <w:rFonts w:hint="eastAsia" w:ascii="仿宋_GB2312" w:hAnsi="宋体" w:eastAsia="仿宋_GB2312" w:cs="Arial"/>
                <w:color w:val="auto"/>
                <w:kern w:val="2"/>
                <w:sz w:val="24"/>
                <w:szCs w:val="21"/>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hint="eastAsia" w:ascii="仿宋_GB2312" w:hAnsi="宋体" w:eastAsia="仿宋_GB2312"/>
                <w:b w:val="0"/>
                <w:bCs w:val="0"/>
                <w:color w:val="auto"/>
                <w:sz w:val="24"/>
              </w:rPr>
            </w:pPr>
            <w:r>
              <w:rPr>
                <w:rFonts w:hint="eastAsia" w:ascii="仿宋_GB2312" w:hAnsi="宋体" w:eastAsia="仿宋_GB2312"/>
                <w:b w:val="0"/>
                <w:bCs w:val="0"/>
                <w:sz w:val="24"/>
              </w:rPr>
              <w:t>…</w:t>
            </w:r>
          </w:p>
        </w:tc>
        <w:tc>
          <w:tcPr>
            <w:tcW w:w="3450"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400" w:lineRule="atLeast"/>
              <w:ind w:firstLine="480" w:firstLineChars="200"/>
              <w:rPr>
                <w:rFonts w:hint="eastAsia" w:ascii="仿宋_GB2312" w:hAnsi="宋体" w:eastAsia="仿宋_GB2312" w:cs="Arial"/>
                <w:color w:val="auto"/>
                <w:sz w:val="24"/>
                <w:lang w:val="en-US" w:eastAsia="zh-CN"/>
              </w:rPr>
            </w:pPr>
          </w:p>
        </w:tc>
        <w:tc>
          <w:tcPr>
            <w:tcW w:w="3470"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400" w:lineRule="atLeast"/>
              <w:ind w:firstLine="480" w:firstLineChars="200"/>
              <w:rPr>
                <w:rFonts w:ascii="仿宋_GB2312" w:hAnsi="宋体" w:eastAsia="仿宋_GB2312"/>
                <w:color w:val="auto"/>
                <w:sz w:val="24"/>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left"/>
              <w:rPr>
                <w:rFonts w:hint="eastAsia" w:ascii="仿宋_GB2312" w:hAnsi="宋体" w:eastAsia="仿宋_GB2312" w:cs="Arial"/>
                <w:color w:val="auto"/>
                <w:kern w:val="2"/>
                <w:sz w:val="24"/>
                <w:szCs w:val="21"/>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7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center"/>
              <w:rPr>
                <w:rFonts w:ascii="仿宋_GB2312" w:hAnsi="宋体" w:eastAsia="仿宋_GB2312"/>
                <w:color w:val="auto"/>
                <w:sz w:val="24"/>
              </w:rPr>
            </w:pPr>
          </w:p>
        </w:tc>
        <w:tc>
          <w:tcPr>
            <w:tcW w:w="3450" w:type="dxa"/>
            <w:tcBorders>
              <w:top w:val="single" w:color="auto" w:sz="4" w:space="0"/>
              <w:left w:val="single" w:color="auto" w:sz="4" w:space="0"/>
              <w:bottom w:val="single" w:color="auto" w:sz="4" w:space="0"/>
              <w:right w:val="single" w:color="auto" w:sz="4" w:space="0"/>
            </w:tcBorders>
            <w:noWrap w:val="0"/>
            <w:vAlign w:val="center"/>
          </w:tcPr>
          <w:p>
            <w:pPr>
              <w:widowControl w:val="0"/>
              <w:numPr>
                <w:ilvl w:val="0"/>
                <w:numId w:val="0"/>
              </w:numPr>
              <w:spacing w:line="560" w:lineRule="exact"/>
              <w:ind w:firstLine="480" w:firstLineChars="200"/>
              <w:jc w:val="both"/>
              <w:rPr>
                <w:rFonts w:ascii="仿宋_GB2312" w:hAnsi="宋体" w:eastAsia="仿宋_GB2312"/>
                <w:color w:val="auto"/>
                <w:sz w:val="24"/>
              </w:rPr>
            </w:pPr>
          </w:p>
        </w:tc>
        <w:tc>
          <w:tcPr>
            <w:tcW w:w="347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left"/>
              <w:rPr>
                <w:rFonts w:hint="eastAsia" w:ascii="仿宋_GB2312" w:hAnsi="宋体" w:eastAsia="仿宋_GB2312" w:cs="Arial"/>
                <w:color w:val="auto"/>
                <w:kern w:val="2"/>
                <w:sz w:val="24"/>
                <w:szCs w:val="21"/>
                <w:lang w:val="en-US" w:eastAsia="zh-CN" w:bidi="ar-SA"/>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20" w:beforeLines="50"/>
              <w:jc w:val="left"/>
              <w:rPr>
                <w:rFonts w:hint="eastAsia" w:ascii="仿宋_GB2312" w:hAnsi="宋体" w:eastAsia="仿宋_GB2312" w:cs="Arial"/>
                <w:color w:val="auto"/>
                <w:kern w:val="2"/>
                <w:sz w:val="24"/>
                <w:szCs w:val="21"/>
                <w:lang w:val="en-US" w:eastAsia="zh-CN" w:bidi="ar-SA"/>
              </w:rPr>
            </w:pPr>
          </w:p>
        </w:tc>
      </w:tr>
    </w:tbl>
    <w:p>
      <w:pPr>
        <w:pStyle w:val="21"/>
        <w:spacing w:line="300" w:lineRule="auto"/>
        <w:ind w:left="0" w:leftChars="0" w:right="-611" w:rightChars="-291" w:firstLine="482" w:firstLineChars="200"/>
        <w:rPr>
          <w:rFonts w:hint="eastAsia" w:ascii="仿宋_GB2312" w:hAnsi="宋体" w:eastAsia="仿宋_GB2312"/>
          <w:b/>
          <w:color w:val="auto"/>
          <w:sz w:val="24"/>
        </w:rPr>
      </w:pPr>
      <w:bookmarkStart w:id="114" w:name="_Hlk56604348"/>
    </w:p>
    <w:p>
      <w:pPr>
        <w:pStyle w:val="21"/>
        <w:spacing w:line="300" w:lineRule="auto"/>
        <w:ind w:left="0" w:leftChars="0" w:right="-611" w:rightChars="-291" w:firstLine="482" w:firstLineChars="200"/>
        <w:rPr>
          <w:rFonts w:hint="eastAsia" w:ascii="仿宋_GB2312" w:eastAsia="仿宋_GB2312"/>
          <w:b/>
          <w:bCs/>
          <w:color w:val="auto"/>
          <w:sz w:val="24"/>
        </w:rPr>
      </w:pPr>
      <w:r>
        <w:rPr>
          <w:rFonts w:hint="eastAsia" w:ascii="仿宋_GB2312" w:hAnsi="宋体" w:eastAsia="仿宋_GB2312"/>
          <w:b/>
          <w:color w:val="auto"/>
          <w:sz w:val="24"/>
        </w:rPr>
        <w:t>注：1.应对照</w:t>
      </w:r>
      <w:r>
        <w:rPr>
          <w:rFonts w:hint="eastAsia" w:ascii="仿宋_GB2312" w:eastAsia="仿宋_GB2312"/>
          <w:b/>
          <w:bCs/>
          <w:color w:val="auto"/>
          <w:sz w:val="24"/>
        </w:rPr>
        <w:t>单一来源采购</w:t>
      </w:r>
      <w:r>
        <w:rPr>
          <w:rFonts w:hint="eastAsia" w:ascii="仿宋_GB2312" w:hAnsi="宋体" w:eastAsia="仿宋_GB2312"/>
          <w:b/>
          <w:bCs/>
          <w:color w:val="auto"/>
          <w:sz w:val="24"/>
        </w:rPr>
        <w:t>文件“第</w:t>
      </w:r>
      <w:r>
        <w:rPr>
          <w:rFonts w:hint="eastAsia" w:ascii="仿宋_GB2312" w:hAnsi="宋体" w:eastAsia="仿宋_GB2312"/>
          <w:b/>
          <w:bCs/>
          <w:color w:val="auto"/>
          <w:sz w:val="24"/>
          <w:lang w:val="en-US" w:eastAsia="zh-CN"/>
        </w:rPr>
        <w:t>二</w:t>
      </w:r>
      <w:r>
        <w:rPr>
          <w:rFonts w:hint="eastAsia" w:ascii="仿宋_GB2312" w:hAnsi="宋体" w:eastAsia="仿宋_GB2312"/>
          <w:b/>
          <w:bCs/>
          <w:color w:val="auto"/>
          <w:sz w:val="24"/>
        </w:rPr>
        <w:t>章《采购需求》”一、</w:t>
      </w:r>
      <w:r>
        <w:rPr>
          <w:rFonts w:hint="eastAsia" w:ascii="仿宋_GB2312" w:hAnsi="宋体" w:eastAsia="仿宋_GB2312" w:cs="宋体"/>
          <w:b/>
          <w:color w:val="auto"/>
          <w:kern w:val="0"/>
          <w:sz w:val="24"/>
        </w:rPr>
        <w:t>项目要求及服务需求</w:t>
      </w:r>
      <w:r>
        <w:rPr>
          <w:rFonts w:hint="eastAsia" w:ascii="仿宋_GB2312" w:hAnsi="宋体" w:eastAsia="仿宋_GB2312"/>
          <w:b/>
          <w:bCs/>
          <w:color w:val="auto"/>
          <w:sz w:val="24"/>
        </w:rPr>
        <w:t>，逐条说明所提供服务已对</w:t>
      </w:r>
      <w:r>
        <w:rPr>
          <w:rFonts w:hint="eastAsia" w:ascii="仿宋_GB2312" w:eastAsia="仿宋_GB2312"/>
          <w:b/>
          <w:bCs/>
          <w:color w:val="auto"/>
          <w:sz w:val="24"/>
        </w:rPr>
        <w:t>单一来源采购</w:t>
      </w:r>
      <w:r>
        <w:rPr>
          <w:rFonts w:hint="eastAsia" w:ascii="仿宋_GB2312" w:hAnsi="宋体" w:eastAsia="仿宋_GB2312"/>
          <w:b/>
          <w:bCs/>
          <w:color w:val="auto"/>
          <w:sz w:val="24"/>
        </w:rPr>
        <w:t>文件的</w:t>
      </w:r>
      <w:r>
        <w:rPr>
          <w:rFonts w:hint="eastAsia" w:ascii="仿宋_GB2312" w:hAnsi="宋体" w:eastAsia="仿宋_GB2312"/>
          <w:b/>
          <w:color w:val="auto"/>
          <w:sz w:val="24"/>
        </w:rPr>
        <w:t>服务内容要求</w:t>
      </w:r>
      <w:r>
        <w:rPr>
          <w:rFonts w:hint="eastAsia" w:ascii="仿宋_GB2312" w:hAnsi="宋体" w:eastAsia="仿宋_GB2312"/>
          <w:b/>
          <w:bCs/>
          <w:color w:val="auto"/>
          <w:sz w:val="24"/>
        </w:rPr>
        <w:t>做出响应，并申明与</w:t>
      </w:r>
      <w:r>
        <w:rPr>
          <w:rFonts w:hint="eastAsia" w:ascii="仿宋_GB2312" w:hAnsi="宋体" w:eastAsia="仿宋_GB2312"/>
          <w:b/>
          <w:color w:val="auto"/>
          <w:sz w:val="24"/>
        </w:rPr>
        <w:t>服务内容要求</w:t>
      </w:r>
      <w:r>
        <w:rPr>
          <w:rFonts w:hint="eastAsia" w:ascii="仿宋_GB2312" w:hAnsi="宋体" w:eastAsia="仿宋_GB2312"/>
          <w:b/>
          <w:bCs/>
          <w:color w:val="auto"/>
          <w:sz w:val="24"/>
        </w:rPr>
        <w:t>的偏离说明。</w:t>
      </w:r>
      <w:r>
        <w:rPr>
          <w:rFonts w:hint="eastAsia" w:ascii="仿宋_GB2312" w:eastAsia="仿宋_GB2312"/>
          <w:b/>
          <w:bCs/>
          <w:color w:val="auto"/>
          <w:sz w:val="24"/>
        </w:rPr>
        <w:t>具体</w:t>
      </w:r>
      <w:r>
        <w:rPr>
          <w:rFonts w:hint="eastAsia" w:ascii="仿宋_GB2312" w:hAnsi="宋体" w:eastAsia="仿宋_GB2312"/>
          <w:b/>
          <w:bCs/>
          <w:color w:val="auto"/>
          <w:sz w:val="24"/>
        </w:rPr>
        <w:t>响应内容优于</w:t>
      </w:r>
      <w:r>
        <w:rPr>
          <w:rFonts w:hint="eastAsia" w:ascii="仿宋_GB2312" w:eastAsia="仿宋_GB2312"/>
          <w:b/>
          <w:bCs/>
          <w:color w:val="auto"/>
          <w:sz w:val="24"/>
        </w:rPr>
        <w:t>单一来源采购</w:t>
      </w:r>
      <w:r>
        <w:rPr>
          <w:rFonts w:hint="eastAsia" w:ascii="仿宋_GB2312" w:hAnsi="宋体" w:eastAsia="仿宋_GB2312"/>
          <w:b/>
          <w:bCs/>
          <w:color w:val="auto"/>
          <w:sz w:val="24"/>
        </w:rPr>
        <w:t>文件要求的请在“偏离说明”一栏填写“正偏离”，具体响应内容满足</w:t>
      </w:r>
      <w:r>
        <w:rPr>
          <w:rFonts w:hint="eastAsia" w:ascii="仿宋_GB2312" w:eastAsia="仿宋_GB2312"/>
          <w:b/>
          <w:bCs/>
          <w:color w:val="auto"/>
          <w:sz w:val="24"/>
        </w:rPr>
        <w:t>单一来源采购</w:t>
      </w:r>
      <w:r>
        <w:rPr>
          <w:rFonts w:hint="eastAsia" w:ascii="仿宋_GB2312" w:hAnsi="宋体" w:eastAsia="仿宋_GB2312"/>
          <w:b/>
          <w:bCs/>
          <w:color w:val="auto"/>
          <w:sz w:val="24"/>
        </w:rPr>
        <w:t>文件要求的填写“无偏离”，具体响应内容低于</w:t>
      </w:r>
      <w:r>
        <w:rPr>
          <w:rFonts w:hint="eastAsia" w:ascii="仿宋_GB2312" w:eastAsia="仿宋_GB2312"/>
          <w:b/>
          <w:bCs/>
          <w:color w:val="auto"/>
          <w:sz w:val="24"/>
        </w:rPr>
        <w:t>单一来源采购</w:t>
      </w:r>
      <w:r>
        <w:rPr>
          <w:rFonts w:hint="eastAsia" w:ascii="仿宋_GB2312" w:hAnsi="宋体" w:eastAsia="仿宋_GB2312"/>
          <w:b/>
          <w:bCs/>
          <w:color w:val="auto"/>
          <w:sz w:val="24"/>
        </w:rPr>
        <w:t>文件要求的填写“负偏离”</w:t>
      </w:r>
      <w:r>
        <w:rPr>
          <w:rFonts w:hint="eastAsia" w:ascii="仿宋_GB2312" w:eastAsia="仿宋_GB2312"/>
          <w:b/>
          <w:bCs/>
          <w:color w:val="auto"/>
          <w:sz w:val="24"/>
        </w:rPr>
        <w:t>；</w:t>
      </w:r>
    </w:p>
    <w:p>
      <w:pPr>
        <w:pStyle w:val="21"/>
        <w:spacing w:line="300" w:lineRule="auto"/>
        <w:ind w:left="0" w:leftChars="0" w:right="-611" w:rightChars="-291" w:firstLine="482" w:firstLineChars="200"/>
        <w:rPr>
          <w:rFonts w:hint="eastAsia" w:ascii="仿宋_GB2312" w:hAnsi="宋体" w:eastAsia="仿宋_GB2312"/>
          <w:b/>
          <w:bCs/>
          <w:color w:val="auto"/>
          <w:kern w:val="0"/>
          <w:sz w:val="24"/>
        </w:rPr>
      </w:pPr>
      <w:r>
        <w:rPr>
          <w:rFonts w:hint="eastAsia" w:ascii="仿宋_GB2312" w:eastAsia="仿宋_GB2312"/>
          <w:b/>
          <w:color w:val="auto"/>
          <w:sz w:val="24"/>
        </w:rPr>
        <w:t>2.</w:t>
      </w:r>
      <w:r>
        <w:rPr>
          <w:rFonts w:hint="eastAsia" w:ascii="仿宋_GB2312" w:hAnsi="宋体" w:eastAsia="仿宋_GB2312"/>
          <w:b/>
          <w:bCs/>
          <w:color w:val="auto"/>
          <w:kern w:val="0"/>
          <w:sz w:val="24"/>
        </w:rPr>
        <w:t>供应商就标记“★”符号的实质性响应内容发生负偏离一项以上的，视为响应无效。</w:t>
      </w:r>
      <w:bookmarkEnd w:id="114"/>
    </w:p>
    <w:p>
      <w:pPr>
        <w:pStyle w:val="28"/>
        <w:ind w:right="-611" w:rightChars="-291" w:firstLine="482" w:firstLineChars="200"/>
        <w:rPr>
          <w:rFonts w:hint="default" w:ascii="仿宋_GB2312" w:eastAsia="仿宋_GB2312"/>
          <w:color w:val="auto"/>
          <w:sz w:val="24"/>
          <w:lang w:val="en-US" w:eastAsia="zh-CN"/>
        </w:rPr>
      </w:pPr>
      <w:r>
        <w:rPr>
          <w:rFonts w:hint="eastAsia" w:ascii="仿宋_GB2312" w:eastAsia="仿宋_GB2312"/>
          <w:b/>
          <w:bCs/>
          <w:color w:val="auto"/>
          <w:sz w:val="24"/>
          <w:lang w:val="en-US" w:eastAsia="zh-CN"/>
        </w:rPr>
        <w:t>3.</w:t>
      </w:r>
      <w:r>
        <w:rPr>
          <w:rFonts w:hint="eastAsia" w:ascii="仿宋_GB2312" w:eastAsia="仿宋_GB2312"/>
          <w:b/>
          <w:color w:val="auto"/>
          <w:sz w:val="24"/>
        </w:rPr>
        <w:t>此项材料必须</w:t>
      </w:r>
      <w:r>
        <w:rPr>
          <w:rFonts w:hint="eastAsia" w:ascii="仿宋_GB2312" w:hAnsi="宋体" w:eastAsia="仿宋_GB2312"/>
          <w:b/>
          <w:bCs/>
          <w:color w:val="auto"/>
          <w:sz w:val="24"/>
        </w:rPr>
        <w:t>以PDF格式上传。</w:t>
      </w:r>
    </w:p>
    <w:p>
      <w:pPr>
        <w:pStyle w:val="28"/>
        <w:ind w:right="-611" w:rightChars="-291" w:firstLine="4320" w:firstLineChars="1800"/>
        <w:rPr>
          <w:rFonts w:hint="eastAsia" w:ascii="仿宋_GB2312" w:eastAsia="仿宋_GB2312"/>
          <w:color w:val="auto"/>
          <w:sz w:val="24"/>
        </w:rPr>
      </w:pPr>
    </w:p>
    <w:p>
      <w:pPr>
        <w:pStyle w:val="28"/>
        <w:ind w:right="-611" w:rightChars="-291" w:firstLine="4320" w:firstLineChars="1800"/>
        <w:rPr>
          <w:rFonts w:ascii="仿宋_GB2312" w:eastAsia="仿宋_GB2312"/>
          <w:color w:val="auto"/>
          <w:sz w:val="24"/>
          <w:szCs w:val="24"/>
        </w:rPr>
      </w:pPr>
      <w:r>
        <w:rPr>
          <w:rFonts w:hint="eastAsia" w:ascii="仿宋_GB2312" w:eastAsia="仿宋_GB2312"/>
          <w:color w:val="auto"/>
          <w:sz w:val="24"/>
        </w:rPr>
        <w:t>法定代表人或委托代理人</w:t>
      </w:r>
      <w:r>
        <w:rPr>
          <w:rFonts w:hint="eastAsia" w:ascii="仿宋_GB2312" w:eastAsia="仿宋_GB2312"/>
          <w:b/>
          <w:bCs/>
          <w:color w:val="auto"/>
          <w:sz w:val="24"/>
        </w:rPr>
        <w:t>（签字）：</w:t>
      </w:r>
      <w:r>
        <w:rPr>
          <w:rFonts w:hint="eastAsia" w:ascii="仿宋_GB2312" w:eastAsia="仿宋_GB2312"/>
          <w:color w:val="auto"/>
          <w:sz w:val="24"/>
          <w:u w:val="single"/>
        </w:rPr>
        <w:t xml:space="preserve">           </w:t>
      </w:r>
    </w:p>
    <w:p>
      <w:pPr>
        <w:pStyle w:val="28"/>
        <w:ind w:right="-611" w:rightChars="-291" w:firstLine="5160" w:firstLineChars="2150"/>
        <w:rPr>
          <w:rFonts w:hint="eastAsia" w:ascii="仿宋_GB2312" w:eastAsia="仿宋_GB2312"/>
          <w:color w:val="auto"/>
          <w:sz w:val="24"/>
          <w:szCs w:val="24"/>
        </w:rPr>
      </w:pPr>
    </w:p>
    <w:p>
      <w:pPr>
        <w:pStyle w:val="28"/>
        <w:ind w:right="-611" w:rightChars="-291" w:firstLine="5160" w:firstLineChars="2150"/>
        <w:rPr>
          <w:rFonts w:ascii="仿宋_GB2312" w:eastAsia="仿宋_GB2312"/>
          <w:color w:val="auto"/>
          <w:sz w:val="24"/>
          <w:szCs w:val="24"/>
        </w:rPr>
      </w:pPr>
      <w:r>
        <w:rPr>
          <w:rFonts w:hint="eastAsia" w:ascii="仿宋_GB2312" w:eastAsia="仿宋_GB2312"/>
          <w:color w:val="auto"/>
          <w:sz w:val="24"/>
          <w:szCs w:val="24"/>
        </w:rPr>
        <w:t>供应商名称</w:t>
      </w:r>
      <w:r>
        <w:rPr>
          <w:rFonts w:hint="eastAsia" w:ascii="仿宋_GB2312" w:eastAsia="仿宋_GB2312"/>
          <w:b/>
          <w:bCs/>
          <w:color w:val="auto"/>
          <w:sz w:val="24"/>
          <w:szCs w:val="24"/>
        </w:rPr>
        <w:t>（</w:t>
      </w:r>
      <w:r>
        <w:rPr>
          <w:rFonts w:hint="eastAsia" w:ascii="仿宋_GB2312" w:hAnsi="Courier New" w:eastAsia="仿宋_GB2312" w:cs="Courier New"/>
          <w:b/>
          <w:bCs/>
          <w:color w:val="auto"/>
          <w:sz w:val="24"/>
          <w:szCs w:val="21"/>
        </w:rPr>
        <w:t>CA电子签章</w:t>
      </w:r>
      <w:r>
        <w:rPr>
          <w:rFonts w:hint="eastAsia" w:ascii="仿宋_GB2312" w:eastAsia="仿宋_GB2312"/>
          <w:b/>
          <w:bCs/>
          <w:color w:val="auto"/>
          <w:sz w:val="24"/>
          <w:szCs w:val="24"/>
        </w:rPr>
        <w:t>）</w:t>
      </w:r>
      <w:r>
        <w:rPr>
          <w:rFonts w:hint="eastAsia" w:ascii="仿宋_GB2312" w:eastAsia="仿宋_GB2312"/>
          <w:color w:val="auto"/>
          <w:sz w:val="24"/>
          <w:szCs w:val="24"/>
        </w:rPr>
        <w:t>：</w:t>
      </w:r>
      <w:r>
        <w:rPr>
          <w:rFonts w:hint="eastAsia" w:ascii="仿宋_GB2312" w:eastAsia="仿宋_GB2312"/>
          <w:color w:val="auto"/>
          <w:sz w:val="24"/>
          <w:szCs w:val="24"/>
          <w:u w:val="single"/>
        </w:rPr>
        <w:t xml:space="preserve">                                </w:t>
      </w:r>
    </w:p>
    <w:p>
      <w:pPr>
        <w:ind w:right="-611" w:rightChars="-291"/>
        <w:rPr>
          <w:rFonts w:hint="eastAsia" w:ascii="仿宋_GB2312" w:hAnsi="宋体" w:eastAsia="仿宋_GB2312"/>
          <w:color w:val="auto"/>
          <w:sz w:val="24"/>
          <w:lang w:val="en-US" w:eastAsia="zh-CN"/>
        </w:rPr>
      </w:pPr>
      <w:r>
        <w:rPr>
          <w:rFonts w:hint="eastAsia" w:ascii="仿宋_GB2312" w:hAnsi="宋体" w:eastAsia="仿宋_GB2312"/>
          <w:color w:val="auto"/>
          <w:sz w:val="24"/>
        </w:rPr>
        <w:t xml:space="preserve">            </w:t>
      </w:r>
      <w:r>
        <w:rPr>
          <w:rFonts w:hint="eastAsia" w:ascii="仿宋_GB2312" w:hAnsi="宋体" w:eastAsia="仿宋_GB2312"/>
          <w:color w:val="auto"/>
          <w:sz w:val="24"/>
          <w:lang w:val="en-US" w:eastAsia="zh-CN"/>
        </w:rPr>
        <w:t xml:space="preserve">                                </w:t>
      </w:r>
    </w:p>
    <w:p>
      <w:pPr>
        <w:ind w:right="-611" w:rightChars="-291" w:firstLine="5760" w:firstLineChars="2400"/>
        <w:rPr>
          <w:rFonts w:ascii="仿宋_GB2312" w:hAnsi="宋体" w:eastAsia="仿宋_GB2312"/>
          <w:b/>
          <w:color w:val="auto"/>
          <w:sz w:val="24"/>
        </w:rPr>
      </w:pPr>
      <w:r>
        <w:rPr>
          <w:rFonts w:hint="eastAsia" w:ascii="仿宋_GB2312" w:hAnsi="宋体" w:eastAsia="仿宋_GB2312"/>
          <w:color w:val="auto"/>
          <w:sz w:val="24"/>
          <w:lang w:val="en-US" w:eastAsia="zh-CN"/>
        </w:rPr>
        <w:t xml:space="preserve"> </w:t>
      </w:r>
      <w:r>
        <w:rPr>
          <w:rFonts w:hint="eastAsia" w:ascii="仿宋_GB2312" w:hAnsi="宋体" w:eastAsia="仿宋_GB2312" w:cs="宋体"/>
          <w:color w:val="auto"/>
          <w:kern w:val="0"/>
          <w:sz w:val="24"/>
        </w:rPr>
        <w:t>日  期：</w:t>
      </w:r>
      <w:r>
        <w:rPr>
          <w:rFonts w:hint="eastAsia" w:ascii="仿宋_GB2312" w:eastAsia="仿宋_GB2312"/>
          <w:color w:val="auto"/>
          <w:sz w:val="24"/>
        </w:rPr>
        <w:t xml:space="preserve">       年   月   日</w:t>
      </w:r>
    </w:p>
    <w:p>
      <w:pPr>
        <w:snapToGrid w:val="0"/>
        <w:spacing w:before="50"/>
        <w:ind w:firstLine="482" w:firstLineChars="200"/>
        <w:jc w:val="left"/>
        <w:rPr>
          <w:rFonts w:hint="eastAsia" w:ascii="仿宋_GB2312" w:hAnsi="宋体" w:eastAsia="仿宋_GB2312"/>
          <w:b/>
          <w:color w:val="auto"/>
          <w:sz w:val="24"/>
        </w:rPr>
      </w:pPr>
    </w:p>
    <w:p>
      <w:pPr>
        <w:snapToGrid w:val="0"/>
        <w:spacing w:before="50"/>
        <w:ind w:firstLine="482" w:firstLineChars="200"/>
        <w:jc w:val="left"/>
        <w:rPr>
          <w:rFonts w:hint="eastAsia" w:ascii="仿宋_GB2312" w:hAnsi="宋体" w:eastAsia="仿宋_GB2312"/>
          <w:b/>
          <w:color w:val="auto"/>
          <w:sz w:val="24"/>
        </w:rPr>
      </w:pPr>
    </w:p>
    <w:p>
      <w:pPr>
        <w:snapToGrid w:val="0"/>
        <w:spacing w:before="50"/>
        <w:ind w:firstLine="482" w:firstLineChars="200"/>
        <w:jc w:val="left"/>
        <w:rPr>
          <w:rFonts w:hint="eastAsia" w:ascii="仿宋_GB2312" w:eastAsia="仿宋_GB2312"/>
          <w:b/>
          <w:color w:val="auto"/>
          <w:sz w:val="24"/>
        </w:rPr>
      </w:pPr>
      <w:r>
        <w:rPr>
          <w:rFonts w:hint="eastAsia" w:ascii="仿宋_GB2312" w:hAnsi="宋体" w:eastAsia="仿宋_GB2312"/>
          <w:b/>
          <w:color w:val="auto"/>
          <w:sz w:val="24"/>
        </w:rPr>
        <w:br w:type="page"/>
      </w:r>
      <w:r>
        <w:rPr>
          <w:rFonts w:hint="eastAsia" w:ascii="仿宋_GB2312" w:hAnsi="宋体" w:eastAsia="仿宋_GB2312"/>
          <w:b/>
          <w:color w:val="auto"/>
          <w:sz w:val="24"/>
        </w:rPr>
        <w:t>（</w:t>
      </w:r>
      <w:r>
        <w:rPr>
          <w:rFonts w:hint="eastAsia" w:ascii="仿宋_GB2312" w:hAnsi="宋体" w:eastAsia="仿宋_GB2312"/>
          <w:b/>
          <w:color w:val="auto"/>
          <w:sz w:val="24"/>
          <w:lang w:val="en-US" w:eastAsia="zh-CN"/>
        </w:rPr>
        <w:t>3</w:t>
      </w:r>
      <w:r>
        <w:rPr>
          <w:rFonts w:hint="eastAsia" w:ascii="仿宋_GB2312" w:hAnsi="宋体" w:eastAsia="仿宋_GB2312"/>
          <w:b/>
          <w:color w:val="auto"/>
          <w:sz w:val="24"/>
        </w:rPr>
        <w:t>）</w:t>
      </w:r>
      <w:r>
        <w:rPr>
          <w:rFonts w:hint="eastAsia" w:ascii="仿宋_GB2312" w:eastAsia="仿宋_GB2312"/>
          <w:b/>
          <w:color w:val="auto"/>
          <w:sz w:val="24"/>
        </w:rPr>
        <w:t>商务响应表格式（必须提供）：</w:t>
      </w:r>
    </w:p>
    <w:p>
      <w:pPr>
        <w:snapToGrid w:val="0"/>
        <w:spacing w:before="50"/>
        <w:ind w:firstLine="643" w:firstLineChars="200"/>
        <w:jc w:val="center"/>
        <w:rPr>
          <w:rFonts w:hint="eastAsia" w:ascii="仿宋_GB2312" w:eastAsia="仿宋_GB2312"/>
          <w:b/>
          <w:color w:val="auto"/>
          <w:sz w:val="24"/>
        </w:rPr>
      </w:pPr>
      <w:r>
        <w:rPr>
          <w:rFonts w:hint="eastAsia" w:ascii="仿宋_GB2312" w:eastAsia="仿宋_GB2312"/>
          <w:b/>
          <w:color w:val="auto"/>
          <w:sz w:val="32"/>
          <w:szCs w:val="32"/>
        </w:rPr>
        <w:t>商务响应表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2599"/>
        <w:gridCol w:w="167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r>
              <w:rPr>
                <w:rFonts w:hint="eastAsia" w:ascii="仿宋_GB2312" w:eastAsia="仿宋_GB2312"/>
                <w:color w:val="auto"/>
                <w:sz w:val="24"/>
              </w:rPr>
              <w:t>项目</w:t>
            </w:r>
          </w:p>
        </w:tc>
        <w:tc>
          <w:tcPr>
            <w:tcW w:w="236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r>
              <w:rPr>
                <w:rFonts w:hint="eastAsia" w:ascii="仿宋_GB2312" w:eastAsia="仿宋_GB2312"/>
                <w:color w:val="auto"/>
                <w:sz w:val="24"/>
              </w:rPr>
              <w:t>单一来源采购文件要求</w:t>
            </w:r>
          </w:p>
        </w:tc>
        <w:tc>
          <w:tcPr>
            <w:tcW w:w="2599"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r>
              <w:rPr>
                <w:rFonts w:hint="eastAsia" w:ascii="仿宋_GB2312" w:eastAsia="仿宋_GB2312"/>
                <w:color w:val="auto"/>
                <w:sz w:val="24"/>
                <w:lang w:eastAsia="zh-CN"/>
              </w:rPr>
              <w:t>受邀</w:t>
            </w:r>
            <w:r>
              <w:rPr>
                <w:rFonts w:hint="eastAsia" w:ascii="仿宋_GB2312" w:eastAsia="仿宋_GB2312"/>
                <w:color w:val="auto"/>
                <w:sz w:val="24"/>
              </w:rPr>
              <w:t>供应商的承诺或说明</w:t>
            </w:r>
          </w:p>
        </w:tc>
        <w:tc>
          <w:tcPr>
            <w:tcW w:w="1678"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r>
              <w:rPr>
                <w:rFonts w:hint="eastAsia" w:ascii="仿宋_GB2312" w:eastAsia="仿宋_GB2312"/>
                <w:b w:val="0"/>
                <w:bCs/>
                <w:color w:val="auto"/>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8683" w:type="dxa"/>
            <w:gridSpan w:val="4"/>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left"/>
              <w:rPr>
                <w:rFonts w:ascii="仿宋_GB2312" w:eastAsia="仿宋_GB2312"/>
                <w:color w:val="auto"/>
                <w:sz w:val="24"/>
              </w:rPr>
            </w:pPr>
            <w:r>
              <w:rPr>
                <w:rFonts w:hint="eastAsia" w:ascii="宋体" w:hAnsi="宋体" w:cs="宋体"/>
                <w:b/>
                <w:color w:val="auto"/>
                <w:sz w:val="24"/>
                <w:lang w:bidi="ar"/>
              </w:rPr>
              <w:t>★</w:t>
            </w:r>
            <w:r>
              <w:rPr>
                <w:rFonts w:hint="eastAsia" w:ascii="仿宋_GB2312" w:eastAsia="仿宋_GB2312"/>
                <w:b/>
                <w:bCs/>
                <w:color w:val="auto"/>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eastAsia="仿宋_GB2312"/>
                <w:color w:val="auto"/>
                <w:sz w:val="24"/>
              </w:rPr>
            </w:pPr>
            <w:r>
              <w:rPr>
                <w:rFonts w:hint="eastAsia" w:ascii="仿宋_GB2312" w:hAnsi="宋体" w:eastAsia="仿宋_GB2312" w:cs="Arial"/>
                <w:color w:val="auto"/>
                <w:sz w:val="24"/>
              </w:rPr>
              <w:t>报价要求</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400" w:lineRule="exact"/>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eastAsia="仿宋_GB2312"/>
                <w:color w:val="auto"/>
                <w:sz w:val="24"/>
              </w:rPr>
            </w:pPr>
            <w:r>
              <w:rPr>
                <w:rFonts w:hint="eastAsia" w:ascii="仿宋_GB2312" w:hAnsi="宋体" w:eastAsia="仿宋_GB2312"/>
                <w:color w:val="auto"/>
                <w:sz w:val="24"/>
              </w:rPr>
              <w:t>服务期限</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400" w:lineRule="exact"/>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eastAsia="仿宋_GB2312" w:cs="Arial"/>
                <w:bCs/>
                <w:color w:val="auto"/>
                <w:sz w:val="24"/>
              </w:rPr>
            </w:pPr>
            <w:r>
              <w:rPr>
                <w:rFonts w:hint="eastAsia" w:ascii="仿宋_GB2312" w:hAnsi="宋体" w:eastAsia="仿宋_GB2312" w:cs="Arial"/>
                <w:bCs/>
                <w:color w:val="auto"/>
                <w:sz w:val="24"/>
              </w:rPr>
              <w:t>处理问题响应时间</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400" w:lineRule="exact"/>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ind w:left="43"/>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ind w:left="43"/>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eastAsia="仿宋_GB2312" w:cs="Arial"/>
                <w:bCs/>
                <w:color w:val="auto"/>
                <w:sz w:val="24"/>
              </w:rPr>
            </w:pPr>
            <w:r>
              <w:rPr>
                <w:rFonts w:hint="eastAsia" w:ascii="仿宋_GB2312" w:hAnsi="宋体" w:eastAsia="仿宋_GB2312"/>
                <w:color w:val="auto"/>
                <w:sz w:val="24"/>
              </w:rPr>
              <w:t>服务地点</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400" w:lineRule="exact"/>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400" w:lineRule="exact"/>
              <w:jc w:val="center"/>
              <w:rPr>
                <w:rFonts w:ascii="仿宋_GB2312" w:eastAsia="仿宋_GB2312" w:cs="Arial"/>
                <w:bCs/>
                <w:color w:val="auto"/>
                <w:sz w:val="24"/>
              </w:rPr>
            </w:pPr>
            <w:r>
              <w:rPr>
                <w:rFonts w:hint="eastAsia" w:ascii="仿宋_GB2312" w:hAnsi="宋体" w:eastAsia="仿宋_GB2312" w:cs="Arial"/>
                <w:bCs/>
                <w:color w:val="auto"/>
                <w:sz w:val="24"/>
                <w:szCs w:val="24"/>
              </w:rPr>
              <w:t>付款方式</w:t>
            </w:r>
          </w:p>
        </w:tc>
        <w:tc>
          <w:tcPr>
            <w:tcW w:w="2360" w:type="dxa"/>
            <w:tcBorders>
              <w:top w:val="single" w:color="auto" w:sz="4" w:space="0"/>
              <w:left w:val="single" w:color="auto" w:sz="4" w:space="0"/>
              <w:bottom w:val="single" w:color="auto" w:sz="4" w:space="0"/>
              <w:right w:val="single" w:color="auto" w:sz="4" w:space="0"/>
            </w:tcBorders>
            <w:noWrap w:val="0"/>
            <w:vAlign w:val="center"/>
          </w:tcPr>
          <w:p>
            <w:pPr>
              <w:pStyle w:val="28"/>
              <w:snapToGrid w:val="0"/>
              <w:spacing w:line="400" w:lineRule="exact"/>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jc w:val="center"/>
        </w:trPr>
        <w:tc>
          <w:tcPr>
            <w:tcW w:w="8683" w:type="dxa"/>
            <w:gridSpan w:val="4"/>
            <w:tcBorders>
              <w:top w:val="single" w:color="auto" w:sz="4" w:space="0"/>
              <w:left w:val="single" w:color="auto" w:sz="4" w:space="0"/>
              <w:bottom w:val="single" w:color="auto" w:sz="4" w:space="0"/>
              <w:right w:val="single" w:color="auto" w:sz="4" w:space="0"/>
            </w:tcBorders>
            <w:noWrap w:val="0"/>
            <w:vAlign w:val="top"/>
          </w:tcPr>
          <w:p>
            <w:pPr>
              <w:spacing w:line="320" w:lineRule="exact"/>
              <w:jc w:val="left"/>
              <w:rPr>
                <w:rFonts w:ascii="仿宋_GB2312" w:eastAsia="仿宋_GB2312"/>
                <w:color w:val="auto"/>
                <w:sz w:val="24"/>
              </w:rPr>
            </w:pPr>
            <w:r>
              <w:rPr>
                <w:rFonts w:hint="eastAsia" w:ascii="宋体" w:hAnsi="宋体" w:cs="宋体"/>
                <w:b/>
                <w:color w:val="auto"/>
                <w:sz w:val="24"/>
                <w:lang w:bidi="ar"/>
              </w:rPr>
              <w:t>★</w:t>
            </w:r>
            <w:r>
              <w:rPr>
                <w:rFonts w:hint="eastAsia" w:ascii="仿宋_GB2312" w:hAnsi="宋体" w:eastAsia="仿宋_GB2312"/>
                <w:b/>
                <w:color w:val="auto"/>
                <w:sz w:val="24"/>
              </w:rPr>
              <w:t>三、验收要求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line="300" w:lineRule="exact"/>
              <w:jc w:val="center"/>
              <w:rPr>
                <w:rFonts w:hint="eastAsia" w:ascii="仿宋_GB2312" w:hAnsi="宋体" w:eastAsia="仿宋_GB2312" w:cs="Arial"/>
                <w:bCs/>
                <w:color w:val="auto"/>
                <w:sz w:val="24"/>
              </w:rPr>
            </w:pPr>
            <w:r>
              <w:rPr>
                <w:rFonts w:hint="eastAsia" w:ascii="仿宋_GB2312" w:hAnsi="宋体" w:eastAsia="仿宋_GB2312" w:cs="Arial"/>
                <w:bCs/>
                <w:color w:val="auto"/>
                <w:sz w:val="24"/>
              </w:rPr>
              <w:t>验收标准及要求</w:t>
            </w:r>
          </w:p>
        </w:tc>
        <w:tc>
          <w:tcPr>
            <w:tcW w:w="236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8683" w:type="dxa"/>
            <w:gridSpan w:val="4"/>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left"/>
              <w:rPr>
                <w:rFonts w:hint="eastAsia" w:ascii="仿宋_GB2312" w:eastAsia="仿宋_GB2312"/>
                <w:color w:val="auto"/>
                <w:sz w:val="24"/>
              </w:rPr>
            </w:pPr>
            <w:r>
              <w:rPr>
                <w:rFonts w:hint="eastAsia" w:ascii="仿宋_GB2312" w:eastAsia="仿宋_GB2312"/>
                <w:b/>
                <w:bCs/>
                <w:color w:val="auto"/>
                <w:sz w:val="24"/>
              </w:rPr>
              <w:t>四、其他要求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top"/>
          </w:tcPr>
          <w:p>
            <w:pPr>
              <w:snapToGrid/>
              <w:spacing w:before="0" w:beforeLines="0"/>
              <w:jc w:val="center"/>
              <w:rPr>
                <w:rFonts w:hint="eastAsia" w:ascii="仿宋_GB2312" w:hAnsi="宋体" w:eastAsia="仿宋_GB2312" w:cs="Arial"/>
                <w:bCs/>
                <w:color w:val="auto"/>
                <w:sz w:val="24"/>
              </w:rPr>
            </w:pPr>
            <w:r>
              <w:rPr>
                <w:rFonts w:ascii="仿宋_GB2312" w:hAnsi="仿宋_GB2312" w:eastAsia="仿宋_GB2312" w:cs="仿宋_GB2312"/>
                <w:bCs/>
                <w:color w:val="000000"/>
                <w:sz w:val="24"/>
              </w:rPr>
              <w:t>政策性条件（如有）</w:t>
            </w:r>
          </w:p>
        </w:tc>
        <w:tc>
          <w:tcPr>
            <w:tcW w:w="2360"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c>
          <w:tcPr>
            <w:tcW w:w="2599"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c>
          <w:tcPr>
            <w:tcW w:w="1678" w:type="dxa"/>
            <w:tcBorders>
              <w:top w:val="single" w:color="auto" w:sz="4" w:space="0"/>
              <w:left w:val="single" w:color="auto" w:sz="4" w:space="0"/>
              <w:bottom w:val="single" w:color="auto" w:sz="4" w:space="0"/>
              <w:right w:val="single" w:color="auto" w:sz="4" w:space="0"/>
            </w:tcBorders>
            <w:noWrap w:val="0"/>
            <w:vAlign w:val="top"/>
          </w:tcPr>
          <w:p>
            <w:pPr>
              <w:snapToGrid w:val="0"/>
              <w:spacing w:before="120" w:beforeLines="50"/>
              <w:jc w:val="center"/>
              <w:rPr>
                <w:rFonts w:ascii="仿宋_GB2312" w:eastAsia="仿宋_GB2312"/>
                <w:color w:val="auto"/>
                <w:sz w:val="24"/>
              </w:rPr>
            </w:pPr>
          </w:p>
        </w:tc>
      </w:tr>
    </w:tbl>
    <w:p>
      <w:pPr>
        <w:pStyle w:val="28"/>
        <w:rPr>
          <w:rFonts w:ascii="仿宋_GB2312" w:eastAsia="仿宋_GB2312"/>
          <w:color w:val="auto"/>
          <w:sz w:val="24"/>
          <w:szCs w:val="24"/>
        </w:rPr>
      </w:pPr>
    </w:p>
    <w:p>
      <w:pPr>
        <w:pStyle w:val="28"/>
        <w:spacing w:line="300" w:lineRule="exact"/>
        <w:ind w:firstLine="482" w:firstLineChars="200"/>
        <w:jc w:val="left"/>
        <w:rPr>
          <w:rFonts w:hint="eastAsia" w:ascii="仿宋_GB2312" w:eastAsia="仿宋_GB2312"/>
          <w:b/>
          <w:color w:val="auto"/>
          <w:sz w:val="24"/>
        </w:rPr>
      </w:pPr>
      <w:r>
        <w:rPr>
          <w:rFonts w:hint="eastAsia" w:ascii="仿宋_GB2312" w:eastAsia="仿宋_GB2312"/>
          <w:b/>
          <w:color w:val="auto"/>
          <w:sz w:val="24"/>
        </w:rPr>
        <w:t>注：1.应对照单一来源采购文件“第二章《采购需求》”中的商务</w:t>
      </w:r>
      <w:r>
        <w:rPr>
          <w:rFonts w:hint="eastAsia" w:ascii="仿宋_GB2312" w:eastAsia="仿宋_GB2312"/>
          <w:b/>
          <w:color w:val="auto"/>
          <w:sz w:val="24"/>
          <w:lang w:eastAsia="zh-CN"/>
        </w:rPr>
        <w:t>、</w:t>
      </w:r>
      <w:r>
        <w:rPr>
          <w:rFonts w:hint="eastAsia" w:ascii="仿宋_GB2312" w:hAnsi="宋体" w:eastAsia="仿宋_GB2312"/>
          <w:b/>
          <w:color w:val="auto"/>
          <w:sz w:val="24"/>
        </w:rPr>
        <w:t>验收</w:t>
      </w:r>
      <w:r>
        <w:rPr>
          <w:rFonts w:hint="eastAsia" w:ascii="仿宋_GB2312" w:hAnsi="宋体" w:eastAsia="仿宋_GB2312"/>
          <w:b/>
          <w:color w:val="auto"/>
          <w:sz w:val="24"/>
          <w:lang w:eastAsia="zh-CN"/>
        </w:rPr>
        <w:t>、</w:t>
      </w:r>
      <w:r>
        <w:rPr>
          <w:rFonts w:hint="eastAsia" w:ascii="仿宋_GB2312" w:eastAsia="仿宋_GB2312"/>
          <w:b/>
          <w:bCs/>
          <w:color w:val="auto"/>
          <w:sz w:val="24"/>
        </w:rPr>
        <w:t>其他</w:t>
      </w:r>
      <w:r>
        <w:rPr>
          <w:rFonts w:hint="eastAsia" w:ascii="仿宋_GB2312" w:eastAsia="仿宋_GB2312"/>
          <w:b/>
          <w:color w:val="auto"/>
          <w:sz w:val="24"/>
        </w:rPr>
        <w:t>要求内容，逐条说明所提供的服务已对单一来源采购文件的</w:t>
      </w:r>
      <w:r>
        <w:rPr>
          <w:rFonts w:hint="eastAsia" w:ascii="仿宋_GB2312" w:eastAsia="仿宋_GB2312"/>
          <w:b/>
          <w:color w:val="auto"/>
          <w:sz w:val="24"/>
          <w:lang w:val="en-US" w:eastAsia="zh-CN"/>
        </w:rPr>
        <w:t>相应</w:t>
      </w:r>
      <w:r>
        <w:rPr>
          <w:rFonts w:hint="eastAsia" w:ascii="仿宋_GB2312" w:eastAsia="仿宋_GB2312"/>
          <w:b/>
          <w:color w:val="auto"/>
          <w:sz w:val="24"/>
        </w:rPr>
        <w:t>条款做出响应，并申明与</w:t>
      </w:r>
      <w:r>
        <w:rPr>
          <w:rFonts w:hint="eastAsia" w:ascii="仿宋_GB2312" w:eastAsia="仿宋_GB2312"/>
          <w:b/>
          <w:color w:val="auto"/>
          <w:sz w:val="24"/>
          <w:lang w:val="en-US" w:eastAsia="zh-CN"/>
        </w:rPr>
        <w:t>相应</w:t>
      </w:r>
      <w:r>
        <w:rPr>
          <w:rFonts w:hint="eastAsia" w:ascii="仿宋_GB2312" w:eastAsia="仿宋_GB2312"/>
          <w:b/>
          <w:color w:val="auto"/>
          <w:sz w:val="24"/>
        </w:rPr>
        <w:t>条款的偏离说明。具体响应内容优于单一来源采购文件要求的请在“偏离说明”一栏填写“正偏离”，具体响应内容满足单一来源采购文件要求的填写“无偏离”，具体响应内容低于单一来源采购文件的填写“负偏离”；</w:t>
      </w:r>
    </w:p>
    <w:p>
      <w:pPr>
        <w:jc w:val="left"/>
        <w:rPr>
          <w:rFonts w:hint="eastAsia" w:ascii="仿宋_GB2312" w:hAnsi="宋体" w:eastAsia="仿宋_GB2312"/>
          <w:b/>
          <w:bCs/>
          <w:color w:val="auto"/>
          <w:kern w:val="0"/>
          <w:sz w:val="24"/>
        </w:rPr>
      </w:pPr>
      <w:r>
        <w:rPr>
          <w:rFonts w:hint="eastAsia" w:ascii="仿宋_GB2312" w:eastAsia="仿宋_GB2312"/>
          <w:b/>
          <w:color w:val="auto"/>
          <w:sz w:val="24"/>
        </w:rPr>
        <w:t xml:space="preserve">    2.供应商</w:t>
      </w:r>
      <w:r>
        <w:rPr>
          <w:rFonts w:hint="eastAsia" w:ascii="仿宋_GB2312" w:hAnsi="宋体" w:eastAsia="仿宋_GB2312"/>
          <w:b/>
          <w:bCs/>
          <w:color w:val="auto"/>
          <w:kern w:val="0"/>
          <w:sz w:val="24"/>
        </w:rPr>
        <w:t>就标记“★”符号的实质性响应内容发生负偏离一项以上的，视为响应无效。</w:t>
      </w:r>
    </w:p>
    <w:p>
      <w:pPr>
        <w:pStyle w:val="28"/>
        <w:ind w:right="-611" w:rightChars="-291" w:firstLine="482" w:firstLineChars="200"/>
        <w:rPr>
          <w:rFonts w:hint="default" w:ascii="仿宋_GB2312" w:eastAsia="仿宋_GB2312"/>
          <w:color w:val="auto"/>
          <w:sz w:val="24"/>
          <w:lang w:val="en-US" w:eastAsia="zh-CN"/>
        </w:rPr>
      </w:pPr>
      <w:r>
        <w:rPr>
          <w:rFonts w:hint="eastAsia" w:ascii="仿宋_GB2312" w:eastAsia="仿宋_GB2312"/>
          <w:b/>
          <w:bCs/>
          <w:color w:val="auto"/>
          <w:sz w:val="24"/>
          <w:lang w:val="en-US" w:eastAsia="zh-CN"/>
        </w:rPr>
        <w:t>3.</w:t>
      </w:r>
      <w:r>
        <w:rPr>
          <w:rFonts w:hint="eastAsia" w:ascii="仿宋_GB2312" w:eastAsia="仿宋_GB2312"/>
          <w:b/>
          <w:sz w:val="24"/>
        </w:rPr>
        <w:t>此项材料必须</w:t>
      </w:r>
      <w:r>
        <w:rPr>
          <w:rFonts w:hint="eastAsia" w:ascii="仿宋_GB2312" w:hAnsi="宋体" w:eastAsia="仿宋_GB2312"/>
          <w:b/>
          <w:bCs/>
          <w:sz w:val="24"/>
        </w:rPr>
        <w:t>以PDF格式上传。</w:t>
      </w:r>
    </w:p>
    <w:p>
      <w:pPr>
        <w:jc w:val="center"/>
        <w:rPr>
          <w:rFonts w:hint="eastAsia" w:ascii="仿宋_GB2312" w:hAnsi="宋体" w:eastAsia="仿宋_GB2312"/>
          <w:b/>
          <w:bCs/>
          <w:color w:val="auto"/>
          <w:kern w:val="0"/>
          <w:sz w:val="24"/>
          <w:highlight w:val="yellow"/>
        </w:rPr>
      </w:pPr>
    </w:p>
    <w:p>
      <w:pPr>
        <w:jc w:val="center"/>
        <w:rPr>
          <w:rFonts w:hint="eastAsia" w:ascii="仿宋_GB2312" w:eastAsia="仿宋_GB2312"/>
          <w:color w:val="auto"/>
          <w:sz w:val="24"/>
        </w:rPr>
      </w:pPr>
      <w:r>
        <w:rPr>
          <w:rFonts w:hint="eastAsia" w:ascii="仿宋_GB2312" w:eastAsia="仿宋_GB2312"/>
          <w:color w:val="auto"/>
          <w:sz w:val="24"/>
        </w:rPr>
        <w:t xml:space="preserve">             </w:t>
      </w:r>
    </w:p>
    <w:p>
      <w:pPr>
        <w:jc w:val="center"/>
        <w:rPr>
          <w:rFonts w:ascii="仿宋_GB2312" w:eastAsia="仿宋_GB2312"/>
          <w:color w:val="auto"/>
          <w:sz w:val="24"/>
        </w:rPr>
      </w:pPr>
      <w:r>
        <w:rPr>
          <w:rFonts w:hint="eastAsia" w:ascii="仿宋_GB2312" w:eastAsia="仿宋_GB2312"/>
          <w:color w:val="auto"/>
          <w:sz w:val="24"/>
        </w:rPr>
        <w:t>法定代表人或委托代理人</w:t>
      </w:r>
      <w:r>
        <w:rPr>
          <w:rFonts w:hint="eastAsia" w:ascii="仿宋_GB2312" w:eastAsia="仿宋_GB2312"/>
          <w:b/>
          <w:bCs/>
          <w:color w:val="auto"/>
          <w:sz w:val="24"/>
        </w:rPr>
        <w:t>签字：</w:t>
      </w:r>
      <w:r>
        <w:rPr>
          <w:rFonts w:hint="eastAsia" w:ascii="仿宋_GB2312" w:eastAsia="仿宋_GB2312"/>
          <w:color w:val="auto"/>
          <w:sz w:val="24"/>
          <w:u w:val="single"/>
        </w:rPr>
        <w:t xml:space="preserve">                    </w:t>
      </w:r>
      <w:r>
        <w:rPr>
          <w:rFonts w:hint="eastAsia" w:ascii="仿宋_GB2312" w:eastAsia="仿宋_GB2312"/>
          <w:color w:val="auto"/>
          <w:sz w:val="24"/>
        </w:rPr>
        <w:t xml:space="preserve">        </w:t>
      </w:r>
    </w:p>
    <w:p>
      <w:pPr>
        <w:wordWrap w:val="0"/>
        <w:snapToGrid w:val="0"/>
        <w:spacing w:before="120" w:beforeLines="50"/>
        <w:jc w:val="right"/>
        <w:rPr>
          <w:rFonts w:ascii="仿宋_GB2312" w:eastAsia="仿宋_GB2312"/>
          <w:color w:val="auto"/>
          <w:sz w:val="24"/>
        </w:rPr>
      </w:pPr>
      <w:r>
        <w:rPr>
          <w:rFonts w:hint="eastAsia" w:ascii="仿宋_GB2312" w:eastAsia="仿宋_GB2312"/>
          <w:color w:val="auto"/>
          <w:sz w:val="24"/>
        </w:rPr>
        <w:t xml:space="preserve"> 供应商（</w:t>
      </w:r>
      <w:r>
        <w:rPr>
          <w:rFonts w:hint="eastAsia" w:ascii="仿宋_GB2312" w:eastAsia="仿宋_GB2312"/>
          <w:b/>
          <w:bCs/>
          <w:color w:val="auto"/>
          <w:sz w:val="24"/>
        </w:rPr>
        <w:t>CA电子签章</w:t>
      </w:r>
      <w:r>
        <w:rPr>
          <w:rFonts w:hint="eastAsia" w:ascii="仿宋_GB2312" w:eastAsia="仿宋_GB2312"/>
          <w:color w:val="auto"/>
          <w:sz w:val="24"/>
        </w:rPr>
        <w:t>）：</w:t>
      </w:r>
      <w:r>
        <w:rPr>
          <w:rFonts w:hint="eastAsia" w:ascii="仿宋_GB2312" w:eastAsia="仿宋_GB2312"/>
          <w:color w:val="auto"/>
          <w:sz w:val="24"/>
          <w:u w:val="single"/>
        </w:rPr>
        <w:t xml:space="preserve">                   </w:t>
      </w:r>
    </w:p>
    <w:p>
      <w:pPr>
        <w:snapToGrid w:val="0"/>
        <w:spacing w:before="120" w:beforeLines="50"/>
        <w:ind w:firstLine="5520" w:firstLineChars="2300"/>
        <w:rPr>
          <w:rFonts w:ascii="仿宋_GB2312" w:hAnsi="华文中宋" w:eastAsia="仿宋_GB2312"/>
          <w:bCs/>
          <w:color w:val="auto"/>
          <w:sz w:val="32"/>
          <w:szCs w:val="32"/>
        </w:rPr>
      </w:pPr>
      <w:r>
        <w:rPr>
          <w:rFonts w:hint="eastAsia" w:ascii="仿宋_GB2312" w:eastAsia="仿宋_GB2312"/>
          <w:color w:val="auto"/>
          <w:sz w:val="24"/>
        </w:rPr>
        <w:t xml:space="preserve">      </w:t>
      </w:r>
      <w:r>
        <w:rPr>
          <w:rFonts w:hint="eastAsia" w:ascii="仿宋_GB2312" w:eastAsia="仿宋_GB2312"/>
          <w:color w:val="auto"/>
          <w:szCs w:val="21"/>
        </w:rPr>
        <w:t>日期：       年   月   日</w:t>
      </w:r>
    </w:p>
    <w:p>
      <w:pPr>
        <w:snapToGrid w:val="0"/>
        <w:spacing w:before="50"/>
        <w:jc w:val="left"/>
        <w:rPr>
          <w:rFonts w:hint="eastAsia" w:ascii="仿宋_GB2312" w:hAnsi="宋体" w:eastAsia="仿宋_GB2312"/>
          <w:b/>
          <w:color w:val="auto"/>
          <w:sz w:val="24"/>
        </w:rPr>
      </w:pPr>
    </w:p>
    <w:p>
      <w:pPr>
        <w:snapToGrid w:val="0"/>
        <w:spacing w:before="50"/>
        <w:jc w:val="left"/>
        <w:rPr>
          <w:rFonts w:hint="eastAsia" w:ascii="仿宋_GB2312" w:hAnsi="宋体" w:eastAsia="仿宋_GB2312"/>
          <w:b/>
          <w:color w:val="auto"/>
          <w:sz w:val="24"/>
        </w:rPr>
      </w:pPr>
    </w:p>
    <w:p>
      <w:pPr>
        <w:snapToGrid w:val="0"/>
        <w:spacing w:before="50"/>
        <w:jc w:val="left"/>
        <w:rPr>
          <w:rFonts w:hint="eastAsia" w:ascii="仿宋_GB2312" w:hAnsi="宋体" w:eastAsia="仿宋_GB2312"/>
          <w:b/>
          <w:color w:val="auto"/>
          <w:sz w:val="24"/>
        </w:rPr>
      </w:pPr>
    </w:p>
    <w:p>
      <w:pPr>
        <w:snapToGrid w:val="0"/>
        <w:spacing w:before="50"/>
        <w:jc w:val="left"/>
        <w:rPr>
          <w:rFonts w:hint="eastAsia" w:ascii="仿宋_GB2312" w:hAnsi="宋体" w:eastAsia="仿宋_GB2312"/>
          <w:b/>
          <w:color w:val="auto"/>
          <w:sz w:val="24"/>
        </w:rPr>
      </w:pPr>
    </w:p>
    <w:p>
      <w:pPr>
        <w:snapToGrid w:val="0"/>
        <w:spacing w:before="50"/>
        <w:jc w:val="left"/>
        <w:rPr>
          <w:rFonts w:hint="eastAsia" w:ascii="仿宋_GB2312" w:hAnsi="宋体" w:eastAsia="仿宋_GB2312"/>
          <w:b/>
          <w:color w:val="auto"/>
          <w:sz w:val="24"/>
        </w:rPr>
      </w:pPr>
    </w:p>
    <w:p>
      <w:pPr>
        <w:snapToGrid/>
        <w:spacing w:before="0" w:line="240" w:lineRule="auto"/>
        <w:ind w:right="0"/>
        <w:jc w:val="left"/>
        <w:rPr>
          <w:rFonts w:hint="eastAsia" w:ascii="仿宋_GB2312" w:eastAsia="仿宋_GB2312"/>
          <w:b/>
          <w:color w:val="auto"/>
          <w:sz w:val="24"/>
        </w:rPr>
      </w:pPr>
      <w:r>
        <w:rPr>
          <w:rFonts w:hint="eastAsia" w:ascii="仿宋_GB2312" w:eastAsia="仿宋_GB2312"/>
          <w:b/>
          <w:color w:val="auto"/>
          <w:sz w:val="24"/>
        </w:rPr>
        <w:br w:type="page"/>
      </w:r>
    </w:p>
    <w:p>
      <w:pPr>
        <w:pStyle w:val="20"/>
        <w:numPr>
          <w:ilvl w:val="0"/>
          <w:numId w:val="0"/>
        </w:numPr>
        <w:ind w:firstLine="0" w:firstLineChars="0"/>
        <w:rPr>
          <w:rFonts w:hint="eastAsia" w:ascii="仿宋_GB2312" w:hAnsi="宋体" w:eastAsia="仿宋_GB2312" w:cs="Times New Roman"/>
          <w:b/>
          <w:bCs w:val="0"/>
          <w:color w:val="auto"/>
          <w:sz w:val="24"/>
          <w:szCs w:val="24"/>
          <w:lang w:val="en-US" w:eastAsia="zh-CN"/>
        </w:rPr>
      </w:pPr>
      <w:r>
        <w:rPr>
          <w:rFonts w:hint="eastAsia" w:ascii="仿宋_GB2312" w:hAnsi="宋体" w:eastAsia="仿宋_GB2312" w:cs="Times New Roman"/>
          <w:b/>
          <w:bCs w:val="0"/>
          <w:color w:val="auto"/>
          <w:sz w:val="24"/>
          <w:szCs w:val="24"/>
          <w:lang w:val="en-US" w:eastAsia="zh-CN"/>
        </w:rPr>
        <w:t>（4）针对本项目的应急预案和应急配合方案格式（必须提供）</w:t>
      </w:r>
    </w:p>
    <w:p>
      <w:pPr>
        <w:pStyle w:val="220"/>
        <w:jc w:val="center"/>
        <w:rPr>
          <w:rFonts w:ascii="仿宋_GB2312" w:eastAsia="仿宋_GB2312"/>
          <w:color w:val="auto"/>
          <w:highlight w:val="none"/>
        </w:rPr>
      </w:pPr>
      <w:r>
        <w:rPr>
          <w:rFonts w:hint="eastAsia" w:ascii="仿宋_GB2312" w:eastAsia="仿宋_GB2312"/>
          <w:b/>
          <w:bCs/>
          <w:color w:val="auto"/>
          <w:sz w:val="33"/>
          <w:szCs w:val="33"/>
          <w:highlight w:val="none"/>
        </w:rPr>
        <w:t>应急预案和应急配合方案</w:t>
      </w:r>
    </w:p>
    <w:p>
      <w:pPr>
        <w:pStyle w:val="220"/>
        <w:spacing w:line="42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由</w:t>
      </w:r>
      <w:r>
        <w:rPr>
          <w:rFonts w:hint="eastAsia" w:ascii="仿宋_GB2312" w:eastAsia="仿宋_GB2312"/>
          <w:color w:val="auto"/>
          <w:highlight w:val="none"/>
          <w:lang w:eastAsia="zh-CN"/>
        </w:rPr>
        <w:t>供应商</w:t>
      </w:r>
      <w:r>
        <w:rPr>
          <w:rFonts w:hint="eastAsia" w:ascii="仿宋_GB2312" w:eastAsia="仿宋_GB2312"/>
          <w:color w:val="auto"/>
          <w:highlight w:val="none"/>
        </w:rPr>
        <w:t>按第二章《采购需求》要求，自行编写针对本项目的各类应急预案和应急配合方案，</w:t>
      </w:r>
      <w:r>
        <w:rPr>
          <w:rFonts w:hint="eastAsia" w:ascii="仿宋_GB2312" w:eastAsia="仿宋_GB2312"/>
          <w:b/>
          <w:bCs/>
          <w:color w:val="auto"/>
          <w:highlight w:val="none"/>
        </w:rPr>
        <w:t>包括：</w:t>
      </w:r>
      <w:r>
        <w:rPr>
          <w:rFonts w:hint="eastAsia" w:ascii="仿宋_GB2312" w:hAnsi="仿宋_GB2312" w:eastAsia="仿宋_GB2312" w:cs="仿宋_GB2312"/>
          <w:spacing w:val="-8"/>
          <w:sz w:val="24"/>
          <w:szCs w:val="24"/>
          <w:lang w:val="en-US" w:eastAsia="zh-CN"/>
        </w:rPr>
        <w:t>生活垃圾焚烧厂运营期间安全生产、环境污染、设备故障、公共卫生及极端天气、垃圾量暴涨等。</w:t>
      </w:r>
      <w:r>
        <w:rPr>
          <w:rFonts w:hint="eastAsia" w:ascii="仿宋_GB2312" w:eastAsia="仿宋_GB2312"/>
          <w:color w:val="auto"/>
          <w:highlight w:val="none"/>
        </w:rPr>
        <w:t xml:space="preserve">  </w:t>
      </w:r>
    </w:p>
    <w:p>
      <w:pPr>
        <w:pStyle w:val="220"/>
        <w:spacing w:line="420" w:lineRule="atLeast"/>
        <w:ind w:firstLine="480" w:firstLineChars="200"/>
        <w:rPr>
          <w:rFonts w:ascii="仿宋_GB2312" w:eastAsia="仿宋_GB2312"/>
          <w:color w:val="auto"/>
          <w:highlight w:val="none"/>
        </w:rPr>
      </w:pPr>
      <w:r>
        <w:rPr>
          <w:rFonts w:hint="eastAsia" w:ascii="仿宋_GB2312" w:eastAsia="仿宋_GB2312"/>
          <w:color w:val="auto"/>
          <w:highlight w:val="none"/>
        </w:rPr>
        <w:t>所列内容作为构成合同不可分割的部分，必须真实、诚信。</w:t>
      </w:r>
    </w:p>
    <w:p>
      <w:pPr>
        <w:pStyle w:val="220"/>
        <w:spacing w:line="405" w:lineRule="atLeast"/>
        <w:rPr>
          <w:rFonts w:ascii="仿宋_GB2312" w:eastAsia="仿宋_GB2312"/>
          <w:color w:val="auto"/>
          <w:highlight w:val="none"/>
        </w:rPr>
      </w:pPr>
      <w:r>
        <w:rPr>
          <w:rFonts w:hint="eastAsia" w:ascii="仿宋_GB2312" w:eastAsia="仿宋_GB2312"/>
          <w:color w:val="auto"/>
          <w:highlight w:val="none"/>
        </w:rPr>
        <w:t> </w:t>
      </w:r>
    </w:p>
    <w:p>
      <w:pPr>
        <w:pStyle w:val="220"/>
        <w:spacing w:line="405" w:lineRule="atLeast"/>
        <w:rPr>
          <w:rFonts w:ascii="仿宋_GB2312" w:eastAsia="仿宋_GB2312"/>
          <w:color w:val="auto"/>
          <w:highlight w:val="none"/>
        </w:rPr>
      </w:pPr>
      <w:r>
        <w:rPr>
          <w:rFonts w:hint="eastAsia" w:ascii="仿宋_GB2312" w:eastAsia="仿宋_GB2312"/>
          <w:color w:val="auto"/>
          <w:highlight w:val="none"/>
        </w:rPr>
        <w:t xml:space="preserve">                               </w:t>
      </w:r>
    </w:p>
    <w:p>
      <w:pPr>
        <w:pStyle w:val="220"/>
        <w:jc w:val="right"/>
        <w:rPr>
          <w:rFonts w:ascii="仿宋_GB2312" w:eastAsia="仿宋_GB2312"/>
          <w:color w:val="auto"/>
          <w:highlight w:val="none"/>
        </w:rPr>
      </w:pPr>
      <w:r>
        <w:rPr>
          <w:rFonts w:hint="eastAsia" w:ascii="仿宋_GB2312" w:eastAsia="仿宋_GB2312"/>
          <w:color w:val="auto"/>
          <w:highlight w:val="none"/>
        </w:rPr>
        <w:t> </w:t>
      </w:r>
      <w:r>
        <w:rPr>
          <w:rFonts w:hint="eastAsia" w:ascii="仿宋_GB2312" w:eastAsia="仿宋_GB2312"/>
          <w:color w:val="auto"/>
          <w:highlight w:val="none"/>
          <w:lang w:eastAsia="zh-CN"/>
        </w:rPr>
        <w:t>供应商</w:t>
      </w:r>
      <w:r>
        <w:rPr>
          <w:rFonts w:hint="eastAsia" w:ascii="仿宋_GB2312" w:eastAsia="仿宋_GB2312"/>
          <w:color w:val="auto"/>
          <w:highlight w:val="none"/>
        </w:rPr>
        <w:t>（</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w:t>
      </w:r>
    </w:p>
    <w:p>
      <w:pPr>
        <w:pStyle w:val="220"/>
        <w:jc w:val="right"/>
        <w:rPr>
          <w:rFonts w:ascii="仿宋_GB2312" w:eastAsia="仿宋_GB2312"/>
          <w:color w:val="auto"/>
          <w:highlight w:val="none"/>
        </w:rPr>
      </w:pPr>
      <w:r>
        <w:rPr>
          <w:rFonts w:hint="eastAsia" w:ascii="仿宋_GB2312" w:eastAsia="仿宋_GB2312"/>
          <w:color w:val="auto"/>
          <w:highlight w:val="none"/>
        </w:rPr>
        <w:t>日期：   年 月 日</w:t>
      </w:r>
    </w:p>
    <w:p>
      <w:pPr>
        <w:pStyle w:val="220"/>
        <w:spacing w:line="405" w:lineRule="atLeast"/>
        <w:rPr>
          <w:rFonts w:ascii="仿宋_GB2312" w:eastAsia="仿宋_GB2312"/>
          <w:color w:val="auto"/>
          <w:highlight w:val="none"/>
        </w:rPr>
      </w:pPr>
      <w:r>
        <w:rPr>
          <w:rFonts w:hint="eastAsia" w:ascii="仿宋_GB2312" w:eastAsia="仿宋_GB2312"/>
          <w:b/>
          <w:bCs/>
          <w:color w:val="auto"/>
          <w:highlight w:val="none"/>
        </w:rPr>
        <w:t>注：此项材料如有请以PDF格式上传。</w:t>
      </w:r>
    </w:p>
    <w:p>
      <w:pPr>
        <w:numPr>
          <w:ilvl w:val="0"/>
          <w:numId w:val="0"/>
        </w:numPr>
        <w:ind w:firstLine="0" w:firstLineChars="0"/>
        <w:rPr>
          <w:rFonts w:hint="default" w:eastAsia="宋体"/>
          <w:lang w:eastAsia="zh-CN"/>
        </w:rPr>
      </w:pPr>
    </w:p>
    <w:sectPr>
      <w:footerReference r:id="rId7" w:type="default"/>
      <w:pgSz w:w="11906" w:h="16838"/>
      <w:pgMar w:top="1440" w:right="1440" w:bottom="1440" w:left="144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MingLiU">
    <w:panose1 w:val="02020509000000000000"/>
    <w:charset w:val="88"/>
    <w:family w:val="modern"/>
    <w:pitch w:val="default"/>
    <w:sig w:usb0="A00002FF" w:usb1="28CFFCFA" w:usb2="00000016" w:usb3="00000000" w:csb0="00100001"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framePr w:wrap="around" w:vAnchor="text" w:hAnchor="margin" w:xAlign="center" w:y="1"/>
      <w:rPr>
        <w:rStyle w:val="55"/>
      </w:rPr>
    </w:pPr>
    <w:r>
      <w:fldChar w:fldCharType="begin"/>
    </w:r>
    <w:r>
      <w:rPr>
        <w:rStyle w:val="55"/>
      </w:rPr>
      <w:instrText xml:space="preserve">PAGE  </w:instrText>
    </w:r>
    <w:r>
      <w:fldChar w:fldCharType="end"/>
    </w:r>
  </w:p>
  <w:p>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tabs>
        <w:tab w:val="left" w:pos="6787"/>
        <w:tab w:val="center" w:pos="6979"/>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5MOzf4QEAAM4DAAAOAAAA&#10;AAAAAAEAIAAAAB4BAABkcnMvZTJvRG9jLnhtbFBLBQYAAAAABgAGAFkBAABxBQAAAAA=&#10;">
              <v:fill on="f" focussize="0,0"/>
              <v:stroke on="f"/>
              <v:imagedata o:title=""/>
              <o:lock v:ext="edit" aspectratio="f"/>
              <v:textbox inset="0mm,0mm,0mm,0mm" style="mso-fit-shape-to-text:t;">
                <w:txbxContent>
                  <w:p>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3"/>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43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ind w:left="0" w:firstLine="1626" w:firstLineChars="900"/>
      <w:jc w:val="right"/>
    </w:pPr>
    <w:r>
      <w:rPr>
        <w:rFonts w:hint="eastAsia"/>
        <w:b/>
        <w:lang w:eastAsia="zh-CN"/>
      </w:rPr>
      <w:t>柳城县生活垃圾处理服务采购</w:t>
    </w:r>
    <w:r>
      <w:rPr>
        <w:rFonts w:hint="eastAsia"/>
        <w:b/>
      </w:rPr>
      <w:t>（</w:t>
    </w:r>
    <w:r>
      <w:rPr>
        <w:rFonts w:hint="eastAsia"/>
        <w:b/>
        <w:lang w:eastAsia="zh-CN"/>
      </w:rPr>
      <w:t>LZZC2026-D3-220063-LZSZ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91B69D"/>
    <w:multiLevelType w:val="singleLevel"/>
    <w:tmpl w:val="A891B69D"/>
    <w:lvl w:ilvl="0" w:tentative="0">
      <w:start w:val="1"/>
      <w:numFmt w:val="decimal"/>
      <w:lvlText w:val="%1."/>
      <w:lvlJc w:val="left"/>
      <w:pPr>
        <w:tabs>
          <w:tab w:val="left" w:pos="312"/>
        </w:tabs>
      </w:pPr>
    </w:lvl>
  </w:abstractNum>
  <w:abstractNum w:abstractNumId="1">
    <w:nsid w:val="B057DE3C"/>
    <w:multiLevelType w:val="singleLevel"/>
    <w:tmpl w:val="B057DE3C"/>
    <w:lvl w:ilvl="0" w:tentative="0">
      <w:start w:val="1"/>
      <w:numFmt w:val="decimal"/>
      <w:lvlText w:val="%1."/>
      <w:lvlJc w:val="left"/>
      <w:pPr>
        <w:tabs>
          <w:tab w:val="left" w:pos="312"/>
        </w:tabs>
      </w:pPr>
    </w:lvl>
  </w:abstractNum>
  <w:abstractNum w:abstractNumId="2">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3">
    <w:nsid w:val="09256FDA"/>
    <w:multiLevelType w:val="multilevel"/>
    <w:tmpl w:val="09256FDA"/>
    <w:lvl w:ilvl="0" w:tentative="0">
      <w:start w:val="1"/>
      <w:numFmt w:val="chineseCountingThousand"/>
      <w:pStyle w:val="146"/>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9"/>
      <w:lvlText w:val="%5)"/>
      <w:lvlJc w:val="left"/>
      <w:pPr>
        <w:ind w:left="2580" w:hanging="420"/>
      </w:pPr>
    </w:lvl>
    <w:lvl w:ilvl="5" w:tentative="0">
      <w:start w:val="1"/>
      <w:numFmt w:val="lowerRoman"/>
      <w:pStyle w:val="10"/>
      <w:lvlText w:val="%6."/>
      <w:lvlJc w:val="right"/>
      <w:pPr>
        <w:ind w:left="3000" w:hanging="420"/>
      </w:pPr>
    </w:lvl>
    <w:lvl w:ilvl="6" w:tentative="0">
      <w:start w:val="1"/>
      <w:numFmt w:val="decimal"/>
      <w:pStyle w:val="11"/>
      <w:lvlText w:val="%7."/>
      <w:lvlJc w:val="left"/>
      <w:pPr>
        <w:ind w:left="3420" w:hanging="420"/>
      </w:pPr>
    </w:lvl>
    <w:lvl w:ilvl="7" w:tentative="0">
      <w:start w:val="1"/>
      <w:numFmt w:val="lowerLetter"/>
      <w:pStyle w:val="12"/>
      <w:lvlText w:val="%8)"/>
      <w:lvlJc w:val="left"/>
      <w:pPr>
        <w:ind w:left="3840" w:hanging="420"/>
      </w:pPr>
    </w:lvl>
    <w:lvl w:ilvl="8" w:tentative="0">
      <w:start w:val="1"/>
      <w:numFmt w:val="lowerRoman"/>
      <w:pStyle w:val="13"/>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7EE48F87"/>
    <w:multiLevelType w:val="singleLevel"/>
    <w:tmpl w:val="7EE48F87"/>
    <w:lvl w:ilvl="0" w:tentative="0">
      <w:start w:val="4"/>
      <w:numFmt w:val="decimal"/>
      <w:suff w:val="nothing"/>
      <w:lvlText w:val="（%1）"/>
      <w:lvlJc w:val="left"/>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4NjY5ZTRiZGE0YTkxN2JkOTFkNGMzOWE5YTIyYTQifQ=="/>
  </w:docVars>
  <w:rsids>
    <w:rsidRoot w:val="00172A27"/>
    <w:rsid w:val="00000098"/>
    <w:rsid w:val="00000235"/>
    <w:rsid w:val="00000BE6"/>
    <w:rsid w:val="00000F70"/>
    <w:rsid w:val="00001419"/>
    <w:rsid w:val="00001E3D"/>
    <w:rsid w:val="0000234F"/>
    <w:rsid w:val="000031DB"/>
    <w:rsid w:val="000043C7"/>
    <w:rsid w:val="000056B4"/>
    <w:rsid w:val="00007042"/>
    <w:rsid w:val="00007B12"/>
    <w:rsid w:val="00007FF7"/>
    <w:rsid w:val="0001002C"/>
    <w:rsid w:val="00011112"/>
    <w:rsid w:val="00011C14"/>
    <w:rsid w:val="00011DB7"/>
    <w:rsid w:val="000120AA"/>
    <w:rsid w:val="00012763"/>
    <w:rsid w:val="00012E95"/>
    <w:rsid w:val="00014960"/>
    <w:rsid w:val="000157B1"/>
    <w:rsid w:val="00015FB9"/>
    <w:rsid w:val="00016048"/>
    <w:rsid w:val="00016E1D"/>
    <w:rsid w:val="00017814"/>
    <w:rsid w:val="00017B02"/>
    <w:rsid w:val="00017C23"/>
    <w:rsid w:val="00020465"/>
    <w:rsid w:val="00020AB9"/>
    <w:rsid w:val="000210A2"/>
    <w:rsid w:val="00021444"/>
    <w:rsid w:val="000219E7"/>
    <w:rsid w:val="000228D1"/>
    <w:rsid w:val="000228F9"/>
    <w:rsid w:val="00022A08"/>
    <w:rsid w:val="0002333A"/>
    <w:rsid w:val="00023AD3"/>
    <w:rsid w:val="00024119"/>
    <w:rsid w:val="0002412E"/>
    <w:rsid w:val="0002485B"/>
    <w:rsid w:val="00024AEC"/>
    <w:rsid w:val="000252EF"/>
    <w:rsid w:val="0002533B"/>
    <w:rsid w:val="000257AA"/>
    <w:rsid w:val="00026874"/>
    <w:rsid w:val="000269D2"/>
    <w:rsid w:val="00026E44"/>
    <w:rsid w:val="0002705C"/>
    <w:rsid w:val="0002739D"/>
    <w:rsid w:val="000275A8"/>
    <w:rsid w:val="000303E1"/>
    <w:rsid w:val="00031417"/>
    <w:rsid w:val="000317C1"/>
    <w:rsid w:val="00031C8D"/>
    <w:rsid w:val="00031E8E"/>
    <w:rsid w:val="00033587"/>
    <w:rsid w:val="00035DE8"/>
    <w:rsid w:val="00036DAE"/>
    <w:rsid w:val="000374B1"/>
    <w:rsid w:val="00037959"/>
    <w:rsid w:val="00041165"/>
    <w:rsid w:val="00041B52"/>
    <w:rsid w:val="000424E0"/>
    <w:rsid w:val="00043202"/>
    <w:rsid w:val="00043DAB"/>
    <w:rsid w:val="000442D2"/>
    <w:rsid w:val="000448D9"/>
    <w:rsid w:val="00045440"/>
    <w:rsid w:val="00045B7B"/>
    <w:rsid w:val="00045D55"/>
    <w:rsid w:val="00045D9F"/>
    <w:rsid w:val="000466AA"/>
    <w:rsid w:val="00046F87"/>
    <w:rsid w:val="00047D7E"/>
    <w:rsid w:val="00047F90"/>
    <w:rsid w:val="000509E0"/>
    <w:rsid w:val="00051A31"/>
    <w:rsid w:val="00051B3B"/>
    <w:rsid w:val="0005235B"/>
    <w:rsid w:val="000525BC"/>
    <w:rsid w:val="0005300B"/>
    <w:rsid w:val="0005314B"/>
    <w:rsid w:val="000532B5"/>
    <w:rsid w:val="00053BE0"/>
    <w:rsid w:val="00053ECC"/>
    <w:rsid w:val="00054E25"/>
    <w:rsid w:val="00054E37"/>
    <w:rsid w:val="0005591B"/>
    <w:rsid w:val="00056AC9"/>
    <w:rsid w:val="00057289"/>
    <w:rsid w:val="00057642"/>
    <w:rsid w:val="00057D70"/>
    <w:rsid w:val="00057E18"/>
    <w:rsid w:val="000605FF"/>
    <w:rsid w:val="000614CE"/>
    <w:rsid w:val="00061AB0"/>
    <w:rsid w:val="00062121"/>
    <w:rsid w:val="000623FE"/>
    <w:rsid w:val="00062532"/>
    <w:rsid w:val="00062808"/>
    <w:rsid w:val="000630CD"/>
    <w:rsid w:val="00063149"/>
    <w:rsid w:val="00063816"/>
    <w:rsid w:val="000653C8"/>
    <w:rsid w:val="00066221"/>
    <w:rsid w:val="00067602"/>
    <w:rsid w:val="00071169"/>
    <w:rsid w:val="00073315"/>
    <w:rsid w:val="00074052"/>
    <w:rsid w:val="00075026"/>
    <w:rsid w:val="00075F03"/>
    <w:rsid w:val="00077C79"/>
    <w:rsid w:val="000805E3"/>
    <w:rsid w:val="00080A21"/>
    <w:rsid w:val="00080C67"/>
    <w:rsid w:val="00080EB2"/>
    <w:rsid w:val="00080F5E"/>
    <w:rsid w:val="00081C71"/>
    <w:rsid w:val="0008379B"/>
    <w:rsid w:val="00083B58"/>
    <w:rsid w:val="00083FBA"/>
    <w:rsid w:val="000847DA"/>
    <w:rsid w:val="00085CB2"/>
    <w:rsid w:val="00085F73"/>
    <w:rsid w:val="00086CCF"/>
    <w:rsid w:val="00087839"/>
    <w:rsid w:val="00090591"/>
    <w:rsid w:val="00090F86"/>
    <w:rsid w:val="00091137"/>
    <w:rsid w:val="000915D8"/>
    <w:rsid w:val="00091A5B"/>
    <w:rsid w:val="00092194"/>
    <w:rsid w:val="00093609"/>
    <w:rsid w:val="00093853"/>
    <w:rsid w:val="0009393D"/>
    <w:rsid w:val="00093BF6"/>
    <w:rsid w:val="00094599"/>
    <w:rsid w:val="000947E3"/>
    <w:rsid w:val="00095545"/>
    <w:rsid w:val="00096585"/>
    <w:rsid w:val="000969C2"/>
    <w:rsid w:val="00097575"/>
    <w:rsid w:val="00097826"/>
    <w:rsid w:val="00097FF1"/>
    <w:rsid w:val="000A05BD"/>
    <w:rsid w:val="000A2813"/>
    <w:rsid w:val="000A2980"/>
    <w:rsid w:val="000A3B7B"/>
    <w:rsid w:val="000A3D56"/>
    <w:rsid w:val="000A49E8"/>
    <w:rsid w:val="000A4CF3"/>
    <w:rsid w:val="000A4D42"/>
    <w:rsid w:val="000A5CA2"/>
    <w:rsid w:val="000A65CD"/>
    <w:rsid w:val="000A6854"/>
    <w:rsid w:val="000A71DC"/>
    <w:rsid w:val="000A74C1"/>
    <w:rsid w:val="000A757D"/>
    <w:rsid w:val="000A77C2"/>
    <w:rsid w:val="000B0168"/>
    <w:rsid w:val="000B0C44"/>
    <w:rsid w:val="000B17C6"/>
    <w:rsid w:val="000B2AD7"/>
    <w:rsid w:val="000B32EE"/>
    <w:rsid w:val="000B3B37"/>
    <w:rsid w:val="000B3B9E"/>
    <w:rsid w:val="000B3C9E"/>
    <w:rsid w:val="000B4453"/>
    <w:rsid w:val="000B4A85"/>
    <w:rsid w:val="000B5598"/>
    <w:rsid w:val="000B5644"/>
    <w:rsid w:val="000B5B1A"/>
    <w:rsid w:val="000B5B38"/>
    <w:rsid w:val="000B6BF8"/>
    <w:rsid w:val="000B764D"/>
    <w:rsid w:val="000B7EEE"/>
    <w:rsid w:val="000C09EA"/>
    <w:rsid w:val="000C1070"/>
    <w:rsid w:val="000C12B4"/>
    <w:rsid w:val="000C2FE2"/>
    <w:rsid w:val="000C4357"/>
    <w:rsid w:val="000C53F9"/>
    <w:rsid w:val="000C679A"/>
    <w:rsid w:val="000C7179"/>
    <w:rsid w:val="000D19B9"/>
    <w:rsid w:val="000D1B36"/>
    <w:rsid w:val="000D24E6"/>
    <w:rsid w:val="000D2ED8"/>
    <w:rsid w:val="000D2F96"/>
    <w:rsid w:val="000D4981"/>
    <w:rsid w:val="000D4D01"/>
    <w:rsid w:val="000D594E"/>
    <w:rsid w:val="000D63E6"/>
    <w:rsid w:val="000D6DAD"/>
    <w:rsid w:val="000D75FD"/>
    <w:rsid w:val="000D78A2"/>
    <w:rsid w:val="000D78E1"/>
    <w:rsid w:val="000E0700"/>
    <w:rsid w:val="000E179D"/>
    <w:rsid w:val="000E179E"/>
    <w:rsid w:val="000E2C47"/>
    <w:rsid w:val="000E31BF"/>
    <w:rsid w:val="000E321F"/>
    <w:rsid w:val="000E37F4"/>
    <w:rsid w:val="000E383E"/>
    <w:rsid w:val="000E4595"/>
    <w:rsid w:val="000E45B8"/>
    <w:rsid w:val="000E478A"/>
    <w:rsid w:val="000E4E7E"/>
    <w:rsid w:val="000E54B2"/>
    <w:rsid w:val="000E55C0"/>
    <w:rsid w:val="000E6995"/>
    <w:rsid w:val="000F0043"/>
    <w:rsid w:val="000F07DC"/>
    <w:rsid w:val="000F1028"/>
    <w:rsid w:val="000F19F2"/>
    <w:rsid w:val="000F32BC"/>
    <w:rsid w:val="000F35CE"/>
    <w:rsid w:val="000F397F"/>
    <w:rsid w:val="000F4885"/>
    <w:rsid w:val="000F53BD"/>
    <w:rsid w:val="000F5D4C"/>
    <w:rsid w:val="000F6A30"/>
    <w:rsid w:val="000F7931"/>
    <w:rsid w:val="000F7C55"/>
    <w:rsid w:val="00100233"/>
    <w:rsid w:val="00100C36"/>
    <w:rsid w:val="00101727"/>
    <w:rsid w:val="00101B32"/>
    <w:rsid w:val="00101F24"/>
    <w:rsid w:val="0010269D"/>
    <w:rsid w:val="00102711"/>
    <w:rsid w:val="00102B75"/>
    <w:rsid w:val="001034A6"/>
    <w:rsid w:val="00103D5A"/>
    <w:rsid w:val="00104C63"/>
    <w:rsid w:val="00104EEB"/>
    <w:rsid w:val="0010717F"/>
    <w:rsid w:val="001078D5"/>
    <w:rsid w:val="001106E1"/>
    <w:rsid w:val="00110C03"/>
    <w:rsid w:val="0011175F"/>
    <w:rsid w:val="001120F4"/>
    <w:rsid w:val="00112AE1"/>
    <w:rsid w:val="0011312C"/>
    <w:rsid w:val="001139F7"/>
    <w:rsid w:val="00113EBF"/>
    <w:rsid w:val="00114253"/>
    <w:rsid w:val="00114844"/>
    <w:rsid w:val="00114E59"/>
    <w:rsid w:val="00115C23"/>
    <w:rsid w:val="00116042"/>
    <w:rsid w:val="001161C6"/>
    <w:rsid w:val="00116772"/>
    <w:rsid w:val="00116AC0"/>
    <w:rsid w:val="00117558"/>
    <w:rsid w:val="00117BB9"/>
    <w:rsid w:val="0012009A"/>
    <w:rsid w:val="001204FE"/>
    <w:rsid w:val="0012087C"/>
    <w:rsid w:val="00120B9F"/>
    <w:rsid w:val="00120E6A"/>
    <w:rsid w:val="00121150"/>
    <w:rsid w:val="00122561"/>
    <w:rsid w:val="00123F36"/>
    <w:rsid w:val="0012444B"/>
    <w:rsid w:val="00125909"/>
    <w:rsid w:val="00125976"/>
    <w:rsid w:val="00126A2C"/>
    <w:rsid w:val="0013031F"/>
    <w:rsid w:val="00130ECC"/>
    <w:rsid w:val="00131D50"/>
    <w:rsid w:val="00132238"/>
    <w:rsid w:val="001322B4"/>
    <w:rsid w:val="00132FF9"/>
    <w:rsid w:val="00133A8C"/>
    <w:rsid w:val="00133E96"/>
    <w:rsid w:val="00134004"/>
    <w:rsid w:val="00134C03"/>
    <w:rsid w:val="001353A6"/>
    <w:rsid w:val="00136235"/>
    <w:rsid w:val="00136A54"/>
    <w:rsid w:val="00137106"/>
    <w:rsid w:val="00140691"/>
    <w:rsid w:val="00140BE5"/>
    <w:rsid w:val="0014127E"/>
    <w:rsid w:val="001419DF"/>
    <w:rsid w:val="001421C2"/>
    <w:rsid w:val="0014380F"/>
    <w:rsid w:val="00143C68"/>
    <w:rsid w:val="00143D98"/>
    <w:rsid w:val="00145440"/>
    <w:rsid w:val="0014559A"/>
    <w:rsid w:val="00145F94"/>
    <w:rsid w:val="0014656A"/>
    <w:rsid w:val="00147305"/>
    <w:rsid w:val="00147975"/>
    <w:rsid w:val="0015026F"/>
    <w:rsid w:val="00150892"/>
    <w:rsid w:val="0015124C"/>
    <w:rsid w:val="00151300"/>
    <w:rsid w:val="00151D0E"/>
    <w:rsid w:val="00152305"/>
    <w:rsid w:val="00153202"/>
    <w:rsid w:val="00153516"/>
    <w:rsid w:val="001543A4"/>
    <w:rsid w:val="00155647"/>
    <w:rsid w:val="00155704"/>
    <w:rsid w:val="00155CB2"/>
    <w:rsid w:val="001568F0"/>
    <w:rsid w:val="001571BF"/>
    <w:rsid w:val="001572C3"/>
    <w:rsid w:val="00157C3C"/>
    <w:rsid w:val="00160102"/>
    <w:rsid w:val="00160649"/>
    <w:rsid w:val="0016124F"/>
    <w:rsid w:val="00161BB0"/>
    <w:rsid w:val="0016213C"/>
    <w:rsid w:val="00162310"/>
    <w:rsid w:val="001642FC"/>
    <w:rsid w:val="00164ACB"/>
    <w:rsid w:val="00164B24"/>
    <w:rsid w:val="00164C55"/>
    <w:rsid w:val="00164F73"/>
    <w:rsid w:val="00165078"/>
    <w:rsid w:val="00165437"/>
    <w:rsid w:val="00165A0E"/>
    <w:rsid w:val="0016645A"/>
    <w:rsid w:val="00167185"/>
    <w:rsid w:val="00167EB1"/>
    <w:rsid w:val="0017001A"/>
    <w:rsid w:val="0017048B"/>
    <w:rsid w:val="00170FE6"/>
    <w:rsid w:val="001716C5"/>
    <w:rsid w:val="0017196C"/>
    <w:rsid w:val="00171C8D"/>
    <w:rsid w:val="00171F94"/>
    <w:rsid w:val="00172A27"/>
    <w:rsid w:val="00173158"/>
    <w:rsid w:val="00173C8E"/>
    <w:rsid w:val="00173CCD"/>
    <w:rsid w:val="00174827"/>
    <w:rsid w:val="00175156"/>
    <w:rsid w:val="001752A8"/>
    <w:rsid w:val="001760C8"/>
    <w:rsid w:val="001762C2"/>
    <w:rsid w:val="0017656B"/>
    <w:rsid w:val="00176F1C"/>
    <w:rsid w:val="0017768B"/>
    <w:rsid w:val="00180483"/>
    <w:rsid w:val="001816F7"/>
    <w:rsid w:val="00181C17"/>
    <w:rsid w:val="00182090"/>
    <w:rsid w:val="00182A82"/>
    <w:rsid w:val="00183E42"/>
    <w:rsid w:val="00183FD6"/>
    <w:rsid w:val="00187998"/>
    <w:rsid w:val="00187C13"/>
    <w:rsid w:val="00187D3D"/>
    <w:rsid w:val="00190635"/>
    <w:rsid w:val="00190E81"/>
    <w:rsid w:val="00191153"/>
    <w:rsid w:val="00191B8A"/>
    <w:rsid w:val="00192345"/>
    <w:rsid w:val="0019303A"/>
    <w:rsid w:val="00193238"/>
    <w:rsid w:val="001946B0"/>
    <w:rsid w:val="00194D99"/>
    <w:rsid w:val="00195327"/>
    <w:rsid w:val="00195B28"/>
    <w:rsid w:val="00195F1C"/>
    <w:rsid w:val="00196479"/>
    <w:rsid w:val="001969D2"/>
    <w:rsid w:val="001975C8"/>
    <w:rsid w:val="001978B8"/>
    <w:rsid w:val="0019790F"/>
    <w:rsid w:val="001A00C0"/>
    <w:rsid w:val="001A0B48"/>
    <w:rsid w:val="001A2AC9"/>
    <w:rsid w:val="001A3177"/>
    <w:rsid w:val="001A3459"/>
    <w:rsid w:val="001A385A"/>
    <w:rsid w:val="001A3F47"/>
    <w:rsid w:val="001A4709"/>
    <w:rsid w:val="001A5246"/>
    <w:rsid w:val="001A54C0"/>
    <w:rsid w:val="001A565F"/>
    <w:rsid w:val="001A56C9"/>
    <w:rsid w:val="001A5AA0"/>
    <w:rsid w:val="001A5EA4"/>
    <w:rsid w:val="001A6051"/>
    <w:rsid w:val="001A6204"/>
    <w:rsid w:val="001A67DD"/>
    <w:rsid w:val="001A6E38"/>
    <w:rsid w:val="001A721C"/>
    <w:rsid w:val="001B0078"/>
    <w:rsid w:val="001B08C2"/>
    <w:rsid w:val="001B135E"/>
    <w:rsid w:val="001B2988"/>
    <w:rsid w:val="001B2B8F"/>
    <w:rsid w:val="001B53A1"/>
    <w:rsid w:val="001B5498"/>
    <w:rsid w:val="001B5D30"/>
    <w:rsid w:val="001B5FE1"/>
    <w:rsid w:val="001B73EF"/>
    <w:rsid w:val="001B7435"/>
    <w:rsid w:val="001B7A9A"/>
    <w:rsid w:val="001C126D"/>
    <w:rsid w:val="001C18D7"/>
    <w:rsid w:val="001C1936"/>
    <w:rsid w:val="001C1CE6"/>
    <w:rsid w:val="001C2180"/>
    <w:rsid w:val="001C2D8A"/>
    <w:rsid w:val="001C30A8"/>
    <w:rsid w:val="001C3889"/>
    <w:rsid w:val="001C39E2"/>
    <w:rsid w:val="001C44C5"/>
    <w:rsid w:val="001C45A6"/>
    <w:rsid w:val="001C4A21"/>
    <w:rsid w:val="001C4FCF"/>
    <w:rsid w:val="001C5A8D"/>
    <w:rsid w:val="001C5B7F"/>
    <w:rsid w:val="001C5E29"/>
    <w:rsid w:val="001C66F0"/>
    <w:rsid w:val="001D00FF"/>
    <w:rsid w:val="001D07EE"/>
    <w:rsid w:val="001D1635"/>
    <w:rsid w:val="001D1B5F"/>
    <w:rsid w:val="001D1C23"/>
    <w:rsid w:val="001D1F61"/>
    <w:rsid w:val="001D280A"/>
    <w:rsid w:val="001D31A8"/>
    <w:rsid w:val="001D33CB"/>
    <w:rsid w:val="001D3776"/>
    <w:rsid w:val="001D3A8E"/>
    <w:rsid w:val="001D3E7E"/>
    <w:rsid w:val="001D6104"/>
    <w:rsid w:val="001D615C"/>
    <w:rsid w:val="001D7F37"/>
    <w:rsid w:val="001E0888"/>
    <w:rsid w:val="001E08AC"/>
    <w:rsid w:val="001E0CF0"/>
    <w:rsid w:val="001E119C"/>
    <w:rsid w:val="001E1BDD"/>
    <w:rsid w:val="001E1BF5"/>
    <w:rsid w:val="001E2E15"/>
    <w:rsid w:val="001E3547"/>
    <w:rsid w:val="001E4177"/>
    <w:rsid w:val="001E424E"/>
    <w:rsid w:val="001E4491"/>
    <w:rsid w:val="001E46AC"/>
    <w:rsid w:val="001E526E"/>
    <w:rsid w:val="001E59AD"/>
    <w:rsid w:val="001E70E4"/>
    <w:rsid w:val="001E764E"/>
    <w:rsid w:val="001F0597"/>
    <w:rsid w:val="001F0973"/>
    <w:rsid w:val="001F18BC"/>
    <w:rsid w:val="001F1ECD"/>
    <w:rsid w:val="001F23C5"/>
    <w:rsid w:val="001F2518"/>
    <w:rsid w:val="001F25C4"/>
    <w:rsid w:val="001F2B35"/>
    <w:rsid w:val="001F3AC3"/>
    <w:rsid w:val="001F3F32"/>
    <w:rsid w:val="001F47F0"/>
    <w:rsid w:val="001F4C8B"/>
    <w:rsid w:val="001F4EEC"/>
    <w:rsid w:val="001F502E"/>
    <w:rsid w:val="001F5AA5"/>
    <w:rsid w:val="001F5C0B"/>
    <w:rsid w:val="001F5D09"/>
    <w:rsid w:val="001F611B"/>
    <w:rsid w:val="001F6534"/>
    <w:rsid w:val="001F6DD6"/>
    <w:rsid w:val="001F777F"/>
    <w:rsid w:val="00200DC5"/>
    <w:rsid w:val="00203125"/>
    <w:rsid w:val="0020361C"/>
    <w:rsid w:val="00203B3F"/>
    <w:rsid w:val="00204CFA"/>
    <w:rsid w:val="002050AB"/>
    <w:rsid w:val="0020543A"/>
    <w:rsid w:val="002056BA"/>
    <w:rsid w:val="00206512"/>
    <w:rsid w:val="00207A15"/>
    <w:rsid w:val="00210778"/>
    <w:rsid w:val="00210A44"/>
    <w:rsid w:val="002111E3"/>
    <w:rsid w:val="002126A9"/>
    <w:rsid w:val="00212C1C"/>
    <w:rsid w:val="00212F83"/>
    <w:rsid w:val="002140BD"/>
    <w:rsid w:val="0021554B"/>
    <w:rsid w:val="00215FF9"/>
    <w:rsid w:val="00216F6F"/>
    <w:rsid w:val="002173FF"/>
    <w:rsid w:val="00217658"/>
    <w:rsid w:val="0022104E"/>
    <w:rsid w:val="002212D0"/>
    <w:rsid w:val="00221498"/>
    <w:rsid w:val="00221529"/>
    <w:rsid w:val="00221D3C"/>
    <w:rsid w:val="00221D6D"/>
    <w:rsid w:val="00222671"/>
    <w:rsid w:val="00223CC6"/>
    <w:rsid w:val="00223DF4"/>
    <w:rsid w:val="00223FB6"/>
    <w:rsid w:val="0022555F"/>
    <w:rsid w:val="002255EB"/>
    <w:rsid w:val="00225E4E"/>
    <w:rsid w:val="0022650F"/>
    <w:rsid w:val="00226800"/>
    <w:rsid w:val="00230368"/>
    <w:rsid w:val="00230F4E"/>
    <w:rsid w:val="0023148B"/>
    <w:rsid w:val="0023284D"/>
    <w:rsid w:val="0023301F"/>
    <w:rsid w:val="0023383D"/>
    <w:rsid w:val="00233DB3"/>
    <w:rsid w:val="002341AB"/>
    <w:rsid w:val="00234F6F"/>
    <w:rsid w:val="002354D6"/>
    <w:rsid w:val="00236BE8"/>
    <w:rsid w:val="00236E0A"/>
    <w:rsid w:val="00237627"/>
    <w:rsid w:val="0023779B"/>
    <w:rsid w:val="00237CC6"/>
    <w:rsid w:val="00240A82"/>
    <w:rsid w:val="00240AFA"/>
    <w:rsid w:val="0024301B"/>
    <w:rsid w:val="002436C0"/>
    <w:rsid w:val="00245AFC"/>
    <w:rsid w:val="00245E5C"/>
    <w:rsid w:val="00245FB5"/>
    <w:rsid w:val="00247100"/>
    <w:rsid w:val="00247248"/>
    <w:rsid w:val="00247C61"/>
    <w:rsid w:val="00247DF3"/>
    <w:rsid w:val="00250889"/>
    <w:rsid w:val="00251BD0"/>
    <w:rsid w:val="00252C91"/>
    <w:rsid w:val="00253110"/>
    <w:rsid w:val="002532B9"/>
    <w:rsid w:val="00253B02"/>
    <w:rsid w:val="0025448D"/>
    <w:rsid w:val="00254E9E"/>
    <w:rsid w:val="00257436"/>
    <w:rsid w:val="002575BB"/>
    <w:rsid w:val="00260B70"/>
    <w:rsid w:val="002611C7"/>
    <w:rsid w:val="0026167A"/>
    <w:rsid w:val="002621B7"/>
    <w:rsid w:val="0026287B"/>
    <w:rsid w:val="002638A0"/>
    <w:rsid w:val="0026494F"/>
    <w:rsid w:val="0026552A"/>
    <w:rsid w:val="002702BB"/>
    <w:rsid w:val="00270A0D"/>
    <w:rsid w:val="00270B92"/>
    <w:rsid w:val="00270EFB"/>
    <w:rsid w:val="00271866"/>
    <w:rsid w:val="002730C4"/>
    <w:rsid w:val="00273525"/>
    <w:rsid w:val="002743CA"/>
    <w:rsid w:val="002746F5"/>
    <w:rsid w:val="00274BB8"/>
    <w:rsid w:val="002754F3"/>
    <w:rsid w:val="002758C9"/>
    <w:rsid w:val="002759E7"/>
    <w:rsid w:val="00275AD3"/>
    <w:rsid w:val="002763BA"/>
    <w:rsid w:val="002767FA"/>
    <w:rsid w:val="0027690C"/>
    <w:rsid w:val="00276BFB"/>
    <w:rsid w:val="00276CE5"/>
    <w:rsid w:val="002774C6"/>
    <w:rsid w:val="00277B16"/>
    <w:rsid w:val="00281682"/>
    <w:rsid w:val="00281E1E"/>
    <w:rsid w:val="00281FD2"/>
    <w:rsid w:val="00282063"/>
    <w:rsid w:val="00282913"/>
    <w:rsid w:val="002846CC"/>
    <w:rsid w:val="002855CF"/>
    <w:rsid w:val="00285661"/>
    <w:rsid w:val="00285AA7"/>
    <w:rsid w:val="00285ABB"/>
    <w:rsid w:val="00286A92"/>
    <w:rsid w:val="00287535"/>
    <w:rsid w:val="002877F4"/>
    <w:rsid w:val="00291996"/>
    <w:rsid w:val="00291D83"/>
    <w:rsid w:val="002921DD"/>
    <w:rsid w:val="00292512"/>
    <w:rsid w:val="002928A1"/>
    <w:rsid w:val="0029297B"/>
    <w:rsid w:val="00292A18"/>
    <w:rsid w:val="00292DBA"/>
    <w:rsid w:val="00293349"/>
    <w:rsid w:val="00293617"/>
    <w:rsid w:val="0029364C"/>
    <w:rsid w:val="00293841"/>
    <w:rsid w:val="00294127"/>
    <w:rsid w:val="002943B6"/>
    <w:rsid w:val="00294BBE"/>
    <w:rsid w:val="002955B8"/>
    <w:rsid w:val="002956ED"/>
    <w:rsid w:val="0029600D"/>
    <w:rsid w:val="00296433"/>
    <w:rsid w:val="00297224"/>
    <w:rsid w:val="002976D1"/>
    <w:rsid w:val="00297F5F"/>
    <w:rsid w:val="002A027E"/>
    <w:rsid w:val="002A0AF6"/>
    <w:rsid w:val="002A15B5"/>
    <w:rsid w:val="002A1C3D"/>
    <w:rsid w:val="002A3246"/>
    <w:rsid w:val="002A37F6"/>
    <w:rsid w:val="002A3B3F"/>
    <w:rsid w:val="002A3DEA"/>
    <w:rsid w:val="002A45BD"/>
    <w:rsid w:val="002A47B5"/>
    <w:rsid w:val="002A4F1D"/>
    <w:rsid w:val="002A51F8"/>
    <w:rsid w:val="002A5CB2"/>
    <w:rsid w:val="002A5FE2"/>
    <w:rsid w:val="002A6021"/>
    <w:rsid w:val="002A6B2C"/>
    <w:rsid w:val="002A7612"/>
    <w:rsid w:val="002B16D4"/>
    <w:rsid w:val="002B2986"/>
    <w:rsid w:val="002B2F84"/>
    <w:rsid w:val="002B3B27"/>
    <w:rsid w:val="002B41DE"/>
    <w:rsid w:val="002B4296"/>
    <w:rsid w:val="002B4306"/>
    <w:rsid w:val="002B464A"/>
    <w:rsid w:val="002B4721"/>
    <w:rsid w:val="002B4DDD"/>
    <w:rsid w:val="002B5C96"/>
    <w:rsid w:val="002B5E09"/>
    <w:rsid w:val="002B7CFF"/>
    <w:rsid w:val="002C1485"/>
    <w:rsid w:val="002C269C"/>
    <w:rsid w:val="002C28DE"/>
    <w:rsid w:val="002C3562"/>
    <w:rsid w:val="002C493F"/>
    <w:rsid w:val="002C4DCE"/>
    <w:rsid w:val="002C51D1"/>
    <w:rsid w:val="002C6097"/>
    <w:rsid w:val="002C6158"/>
    <w:rsid w:val="002C6A72"/>
    <w:rsid w:val="002C7B0E"/>
    <w:rsid w:val="002C7F86"/>
    <w:rsid w:val="002D024D"/>
    <w:rsid w:val="002D06EF"/>
    <w:rsid w:val="002D0733"/>
    <w:rsid w:val="002D0B49"/>
    <w:rsid w:val="002D0FDA"/>
    <w:rsid w:val="002D1825"/>
    <w:rsid w:val="002D1F2F"/>
    <w:rsid w:val="002D32FB"/>
    <w:rsid w:val="002D3368"/>
    <w:rsid w:val="002D3671"/>
    <w:rsid w:val="002D3EB1"/>
    <w:rsid w:val="002D407F"/>
    <w:rsid w:val="002D4777"/>
    <w:rsid w:val="002D4CC6"/>
    <w:rsid w:val="002D4EEE"/>
    <w:rsid w:val="002D6041"/>
    <w:rsid w:val="002D654B"/>
    <w:rsid w:val="002D670D"/>
    <w:rsid w:val="002E010F"/>
    <w:rsid w:val="002E03B2"/>
    <w:rsid w:val="002E051E"/>
    <w:rsid w:val="002E156A"/>
    <w:rsid w:val="002E1B50"/>
    <w:rsid w:val="002E2C23"/>
    <w:rsid w:val="002E3044"/>
    <w:rsid w:val="002E352C"/>
    <w:rsid w:val="002E3FCE"/>
    <w:rsid w:val="002E5478"/>
    <w:rsid w:val="002E5DB2"/>
    <w:rsid w:val="002E69C7"/>
    <w:rsid w:val="002E6AA9"/>
    <w:rsid w:val="002E6AF0"/>
    <w:rsid w:val="002E7110"/>
    <w:rsid w:val="002E73C7"/>
    <w:rsid w:val="002E74DC"/>
    <w:rsid w:val="002F0193"/>
    <w:rsid w:val="002F04F6"/>
    <w:rsid w:val="002F0A2F"/>
    <w:rsid w:val="002F0CBA"/>
    <w:rsid w:val="002F1045"/>
    <w:rsid w:val="002F123E"/>
    <w:rsid w:val="002F19A6"/>
    <w:rsid w:val="002F1B94"/>
    <w:rsid w:val="002F1D76"/>
    <w:rsid w:val="002F2C1A"/>
    <w:rsid w:val="002F3454"/>
    <w:rsid w:val="002F45E2"/>
    <w:rsid w:val="002F48F1"/>
    <w:rsid w:val="002F525A"/>
    <w:rsid w:val="002F63F7"/>
    <w:rsid w:val="002F673E"/>
    <w:rsid w:val="002F686D"/>
    <w:rsid w:val="002F6A83"/>
    <w:rsid w:val="002F784D"/>
    <w:rsid w:val="002F7AE1"/>
    <w:rsid w:val="002F7B9E"/>
    <w:rsid w:val="00300346"/>
    <w:rsid w:val="0030045E"/>
    <w:rsid w:val="00300897"/>
    <w:rsid w:val="00300AFD"/>
    <w:rsid w:val="00300DB7"/>
    <w:rsid w:val="00300F32"/>
    <w:rsid w:val="0030136E"/>
    <w:rsid w:val="00301C34"/>
    <w:rsid w:val="00301CB4"/>
    <w:rsid w:val="003020C6"/>
    <w:rsid w:val="00302DFC"/>
    <w:rsid w:val="00303698"/>
    <w:rsid w:val="003036DF"/>
    <w:rsid w:val="00303ADC"/>
    <w:rsid w:val="00304059"/>
    <w:rsid w:val="00304365"/>
    <w:rsid w:val="003044D8"/>
    <w:rsid w:val="00304F77"/>
    <w:rsid w:val="003057E9"/>
    <w:rsid w:val="00306620"/>
    <w:rsid w:val="00307093"/>
    <w:rsid w:val="0030793E"/>
    <w:rsid w:val="00310456"/>
    <w:rsid w:val="003104E1"/>
    <w:rsid w:val="003117F4"/>
    <w:rsid w:val="00312163"/>
    <w:rsid w:val="0031360F"/>
    <w:rsid w:val="00313821"/>
    <w:rsid w:val="003139BB"/>
    <w:rsid w:val="00313E9A"/>
    <w:rsid w:val="0031504C"/>
    <w:rsid w:val="00316239"/>
    <w:rsid w:val="00316254"/>
    <w:rsid w:val="00316447"/>
    <w:rsid w:val="00321191"/>
    <w:rsid w:val="00321801"/>
    <w:rsid w:val="00321998"/>
    <w:rsid w:val="00321DB3"/>
    <w:rsid w:val="003223D7"/>
    <w:rsid w:val="00323321"/>
    <w:rsid w:val="003247E0"/>
    <w:rsid w:val="0032632F"/>
    <w:rsid w:val="0032639C"/>
    <w:rsid w:val="00326773"/>
    <w:rsid w:val="00326B01"/>
    <w:rsid w:val="0032712C"/>
    <w:rsid w:val="003279A9"/>
    <w:rsid w:val="003302F6"/>
    <w:rsid w:val="003304BD"/>
    <w:rsid w:val="00330C54"/>
    <w:rsid w:val="0033150C"/>
    <w:rsid w:val="003333BA"/>
    <w:rsid w:val="0033380F"/>
    <w:rsid w:val="00333D73"/>
    <w:rsid w:val="00333E84"/>
    <w:rsid w:val="00334986"/>
    <w:rsid w:val="00336829"/>
    <w:rsid w:val="00336F8D"/>
    <w:rsid w:val="00337571"/>
    <w:rsid w:val="003409E6"/>
    <w:rsid w:val="003412F9"/>
    <w:rsid w:val="003417A7"/>
    <w:rsid w:val="00342562"/>
    <w:rsid w:val="003426EC"/>
    <w:rsid w:val="00342EDC"/>
    <w:rsid w:val="0034355C"/>
    <w:rsid w:val="00343907"/>
    <w:rsid w:val="00343B56"/>
    <w:rsid w:val="00344356"/>
    <w:rsid w:val="0034506A"/>
    <w:rsid w:val="003453E2"/>
    <w:rsid w:val="00345487"/>
    <w:rsid w:val="0034611C"/>
    <w:rsid w:val="003463BF"/>
    <w:rsid w:val="00346517"/>
    <w:rsid w:val="00346F75"/>
    <w:rsid w:val="003479AD"/>
    <w:rsid w:val="003509DD"/>
    <w:rsid w:val="00350FE4"/>
    <w:rsid w:val="003510D1"/>
    <w:rsid w:val="00351222"/>
    <w:rsid w:val="00351CD1"/>
    <w:rsid w:val="003521C6"/>
    <w:rsid w:val="003529B9"/>
    <w:rsid w:val="00352A74"/>
    <w:rsid w:val="00352DA5"/>
    <w:rsid w:val="0035340B"/>
    <w:rsid w:val="0035359C"/>
    <w:rsid w:val="00353C2C"/>
    <w:rsid w:val="00353D5F"/>
    <w:rsid w:val="00354F72"/>
    <w:rsid w:val="00355821"/>
    <w:rsid w:val="00355B0A"/>
    <w:rsid w:val="00356D6E"/>
    <w:rsid w:val="0035760F"/>
    <w:rsid w:val="003578FC"/>
    <w:rsid w:val="00357A5C"/>
    <w:rsid w:val="00360825"/>
    <w:rsid w:val="00360F24"/>
    <w:rsid w:val="00361835"/>
    <w:rsid w:val="003627C0"/>
    <w:rsid w:val="00362A11"/>
    <w:rsid w:val="00364E79"/>
    <w:rsid w:val="00366044"/>
    <w:rsid w:val="003675C7"/>
    <w:rsid w:val="003707BD"/>
    <w:rsid w:val="00372485"/>
    <w:rsid w:val="0037262E"/>
    <w:rsid w:val="00372B1C"/>
    <w:rsid w:val="00372E89"/>
    <w:rsid w:val="00373003"/>
    <w:rsid w:val="00373D22"/>
    <w:rsid w:val="0037547A"/>
    <w:rsid w:val="00376D0A"/>
    <w:rsid w:val="003773F6"/>
    <w:rsid w:val="00380166"/>
    <w:rsid w:val="00380E79"/>
    <w:rsid w:val="003810C1"/>
    <w:rsid w:val="00382B18"/>
    <w:rsid w:val="0038330E"/>
    <w:rsid w:val="0038424A"/>
    <w:rsid w:val="00384DD1"/>
    <w:rsid w:val="003852E8"/>
    <w:rsid w:val="003872B3"/>
    <w:rsid w:val="0038749F"/>
    <w:rsid w:val="00387D6D"/>
    <w:rsid w:val="003902CF"/>
    <w:rsid w:val="00390B43"/>
    <w:rsid w:val="00390C7B"/>
    <w:rsid w:val="003920C1"/>
    <w:rsid w:val="003930BA"/>
    <w:rsid w:val="003937F5"/>
    <w:rsid w:val="00394206"/>
    <w:rsid w:val="00396C01"/>
    <w:rsid w:val="003A0373"/>
    <w:rsid w:val="003A086D"/>
    <w:rsid w:val="003A120D"/>
    <w:rsid w:val="003A142D"/>
    <w:rsid w:val="003A21B5"/>
    <w:rsid w:val="003A34E1"/>
    <w:rsid w:val="003A3B0B"/>
    <w:rsid w:val="003A3B16"/>
    <w:rsid w:val="003A3B82"/>
    <w:rsid w:val="003A3C9E"/>
    <w:rsid w:val="003A5007"/>
    <w:rsid w:val="003A50C9"/>
    <w:rsid w:val="003A52A2"/>
    <w:rsid w:val="003A564B"/>
    <w:rsid w:val="003A5D47"/>
    <w:rsid w:val="003A6882"/>
    <w:rsid w:val="003A6B21"/>
    <w:rsid w:val="003A6FBC"/>
    <w:rsid w:val="003A7116"/>
    <w:rsid w:val="003B037E"/>
    <w:rsid w:val="003B0497"/>
    <w:rsid w:val="003B0BD3"/>
    <w:rsid w:val="003B1B30"/>
    <w:rsid w:val="003B25B3"/>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25E"/>
    <w:rsid w:val="003C2C23"/>
    <w:rsid w:val="003C337C"/>
    <w:rsid w:val="003C37FB"/>
    <w:rsid w:val="003C5DFF"/>
    <w:rsid w:val="003C713F"/>
    <w:rsid w:val="003C7D07"/>
    <w:rsid w:val="003D0C93"/>
    <w:rsid w:val="003D179A"/>
    <w:rsid w:val="003D1935"/>
    <w:rsid w:val="003D27C2"/>
    <w:rsid w:val="003D28C3"/>
    <w:rsid w:val="003D3D79"/>
    <w:rsid w:val="003D412E"/>
    <w:rsid w:val="003D419C"/>
    <w:rsid w:val="003D4381"/>
    <w:rsid w:val="003D4423"/>
    <w:rsid w:val="003D4A54"/>
    <w:rsid w:val="003D4D59"/>
    <w:rsid w:val="003D4E77"/>
    <w:rsid w:val="003D4FDC"/>
    <w:rsid w:val="003D63F2"/>
    <w:rsid w:val="003D7DC5"/>
    <w:rsid w:val="003E00AD"/>
    <w:rsid w:val="003E0B79"/>
    <w:rsid w:val="003E10AB"/>
    <w:rsid w:val="003E1161"/>
    <w:rsid w:val="003E248D"/>
    <w:rsid w:val="003E24F5"/>
    <w:rsid w:val="003E3EA4"/>
    <w:rsid w:val="003E4B1F"/>
    <w:rsid w:val="003E4FB4"/>
    <w:rsid w:val="003E5904"/>
    <w:rsid w:val="003E5FB0"/>
    <w:rsid w:val="003E7C9F"/>
    <w:rsid w:val="003F0E22"/>
    <w:rsid w:val="003F2075"/>
    <w:rsid w:val="003F253D"/>
    <w:rsid w:val="003F2F8C"/>
    <w:rsid w:val="003F3685"/>
    <w:rsid w:val="003F396B"/>
    <w:rsid w:val="003F47D6"/>
    <w:rsid w:val="003F4C1A"/>
    <w:rsid w:val="003F5CCB"/>
    <w:rsid w:val="003F7E2A"/>
    <w:rsid w:val="00400F46"/>
    <w:rsid w:val="00401C17"/>
    <w:rsid w:val="00402154"/>
    <w:rsid w:val="0040240F"/>
    <w:rsid w:val="004025B0"/>
    <w:rsid w:val="00403825"/>
    <w:rsid w:val="00403906"/>
    <w:rsid w:val="00403A65"/>
    <w:rsid w:val="0040439F"/>
    <w:rsid w:val="004055CC"/>
    <w:rsid w:val="00405CEC"/>
    <w:rsid w:val="0040682B"/>
    <w:rsid w:val="00406958"/>
    <w:rsid w:val="00406FD0"/>
    <w:rsid w:val="004100E0"/>
    <w:rsid w:val="00410627"/>
    <w:rsid w:val="0041072A"/>
    <w:rsid w:val="004112BF"/>
    <w:rsid w:val="004112D2"/>
    <w:rsid w:val="004112E7"/>
    <w:rsid w:val="004114FC"/>
    <w:rsid w:val="00411A6D"/>
    <w:rsid w:val="004121E3"/>
    <w:rsid w:val="00413275"/>
    <w:rsid w:val="004142F0"/>
    <w:rsid w:val="0041431F"/>
    <w:rsid w:val="004144DB"/>
    <w:rsid w:val="004145E7"/>
    <w:rsid w:val="00415091"/>
    <w:rsid w:val="00415AA9"/>
    <w:rsid w:val="00416173"/>
    <w:rsid w:val="00416259"/>
    <w:rsid w:val="00417277"/>
    <w:rsid w:val="00417FE6"/>
    <w:rsid w:val="004203E3"/>
    <w:rsid w:val="0042086E"/>
    <w:rsid w:val="00420890"/>
    <w:rsid w:val="00420A26"/>
    <w:rsid w:val="0042114C"/>
    <w:rsid w:val="004218C4"/>
    <w:rsid w:val="00421ED3"/>
    <w:rsid w:val="00422864"/>
    <w:rsid w:val="00422B70"/>
    <w:rsid w:val="004235F0"/>
    <w:rsid w:val="00423894"/>
    <w:rsid w:val="0042484B"/>
    <w:rsid w:val="004252D9"/>
    <w:rsid w:val="00425B9E"/>
    <w:rsid w:val="00426015"/>
    <w:rsid w:val="004263B4"/>
    <w:rsid w:val="004265A9"/>
    <w:rsid w:val="00427112"/>
    <w:rsid w:val="00427520"/>
    <w:rsid w:val="004276EF"/>
    <w:rsid w:val="0043053B"/>
    <w:rsid w:val="00430B7B"/>
    <w:rsid w:val="00431802"/>
    <w:rsid w:val="00432B0A"/>
    <w:rsid w:val="00433633"/>
    <w:rsid w:val="004339F5"/>
    <w:rsid w:val="00433FE2"/>
    <w:rsid w:val="0043449E"/>
    <w:rsid w:val="00434612"/>
    <w:rsid w:val="00434DA0"/>
    <w:rsid w:val="0043619E"/>
    <w:rsid w:val="00436C86"/>
    <w:rsid w:val="00437BCC"/>
    <w:rsid w:val="00440024"/>
    <w:rsid w:val="00440ADC"/>
    <w:rsid w:val="004419FF"/>
    <w:rsid w:val="00443126"/>
    <w:rsid w:val="0044398C"/>
    <w:rsid w:val="00445712"/>
    <w:rsid w:val="00445946"/>
    <w:rsid w:val="00445C94"/>
    <w:rsid w:val="00445EB6"/>
    <w:rsid w:val="00446193"/>
    <w:rsid w:val="00446C14"/>
    <w:rsid w:val="00447543"/>
    <w:rsid w:val="004501CE"/>
    <w:rsid w:val="004506F7"/>
    <w:rsid w:val="00450FFC"/>
    <w:rsid w:val="00451C71"/>
    <w:rsid w:val="004529AC"/>
    <w:rsid w:val="00453146"/>
    <w:rsid w:val="004541BE"/>
    <w:rsid w:val="00454438"/>
    <w:rsid w:val="00456196"/>
    <w:rsid w:val="004561B5"/>
    <w:rsid w:val="00456DD4"/>
    <w:rsid w:val="004570C1"/>
    <w:rsid w:val="00457495"/>
    <w:rsid w:val="00460EBA"/>
    <w:rsid w:val="00462797"/>
    <w:rsid w:val="00462BC4"/>
    <w:rsid w:val="00462CA7"/>
    <w:rsid w:val="0046316A"/>
    <w:rsid w:val="00463598"/>
    <w:rsid w:val="00463A20"/>
    <w:rsid w:val="004641B4"/>
    <w:rsid w:val="004644F7"/>
    <w:rsid w:val="0046535D"/>
    <w:rsid w:val="004657C4"/>
    <w:rsid w:val="00465A51"/>
    <w:rsid w:val="00465FD7"/>
    <w:rsid w:val="0046614A"/>
    <w:rsid w:val="00467A86"/>
    <w:rsid w:val="00467D33"/>
    <w:rsid w:val="00471176"/>
    <w:rsid w:val="00471355"/>
    <w:rsid w:val="0047173E"/>
    <w:rsid w:val="00471DE3"/>
    <w:rsid w:val="004736EF"/>
    <w:rsid w:val="00473C88"/>
    <w:rsid w:val="00473DCB"/>
    <w:rsid w:val="00474A54"/>
    <w:rsid w:val="0047599C"/>
    <w:rsid w:val="004763B4"/>
    <w:rsid w:val="0047652D"/>
    <w:rsid w:val="00476991"/>
    <w:rsid w:val="00476A49"/>
    <w:rsid w:val="00476FFE"/>
    <w:rsid w:val="00477160"/>
    <w:rsid w:val="00477A17"/>
    <w:rsid w:val="004800F9"/>
    <w:rsid w:val="0048013E"/>
    <w:rsid w:val="004805D5"/>
    <w:rsid w:val="00481259"/>
    <w:rsid w:val="00481386"/>
    <w:rsid w:val="00481E82"/>
    <w:rsid w:val="00482241"/>
    <w:rsid w:val="00482CD2"/>
    <w:rsid w:val="0048303A"/>
    <w:rsid w:val="00483C2C"/>
    <w:rsid w:val="00483D25"/>
    <w:rsid w:val="004851DB"/>
    <w:rsid w:val="004852EA"/>
    <w:rsid w:val="00485ED2"/>
    <w:rsid w:val="00486140"/>
    <w:rsid w:val="00486B36"/>
    <w:rsid w:val="00486D60"/>
    <w:rsid w:val="00486F9A"/>
    <w:rsid w:val="00490420"/>
    <w:rsid w:val="00490D68"/>
    <w:rsid w:val="00491180"/>
    <w:rsid w:val="00491295"/>
    <w:rsid w:val="0049224A"/>
    <w:rsid w:val="00492823"/>
    <w:rsid w:val="00492E57"/>
    <w:rsid w:val="0049376C"/>
    <w:rsid w:val="00494F25"/>
    <w:rsid w:val="0049535A"/>
    <w:rsid w:val="00496A5E"/>
    <w:rsid w:val="004975F9"/>
    <w:rsid w:val="004A0346"/>
    <w:rsid w:val="004A2224"/>
    <w:rsid w:val="004A27CB"/>
    <w:rsid w:val="004A31F2"/>
    <w:rsid w:val="004A423A"/>
    <w:rsid w:val="004A4539"/>
    <w:rsid w:val="004A5501"/>
    <w:rsid w:val="004A5D26"/>
    <w:rsid w:val="004A6B76"/>
    <w:rsid w:val="004A72A3"/>
    <w:rsid w:val="004A7B25"/>
    <w:rsid w:val="004B14D7"/>
    <w:rsid w:val="004B2137"/>
    <w:rsid w:val="004B2C6C"/>
    <w:rsid w:val="004B4637"/>
    <w:rsid w:val="004B4AED"/>
    <w:rsid w:val="004B4F11"/>
    <w:rsid w:val="004B5A05"/>
    <w:rsid w:val="004B61DC"/>
    <w:rsid w:val="004B61E8"/>
    <w:rsid w:val="004B6488"/>
    <w:rsid w:val="004B6B32"/>
    <w:rsid w:val="004B708A"/>
    <w:rsid w:val="004B7907"/>
    <w:rsid w:val="004B7D52"/>
    <w:rsid w:val="004C0342"/>
    <w:rsid w:val="004C0518"/>
    <w:rsid w:val="004C0F0C"/>
    <w:rsid w:val="004C1AD3"/>
    <w:rsid w:val="004C1C8D"/>
    <w:rsid w:val="004C2A7A"/>
    <w:rsid w:val="004C2BBA"/>
    <w:rsid w:val="004C2E6F"/>
    <w:rsid w:val="004C33FD"/>
    <w:rsid w:val="004C3697"/>
    <w:rsid w:val="004C3976"/>
    <w:rsid w:val="004C3AA3"/>
    <w:rsid w:val="004C4065"/>
    <w:rsid w:val="004C4412"/>
    <w:rsid w:val="004C4B09"/>
    <w:rsid w:val="004C624C"/>
    <w:rsid w:val="004C7689"/>
    <w:rsid w:val="004D15CC"/>
    <w:rsid w:val="004D1843"/>
    <w:rsid w:val="004D1D65"/>
    <w:rsid w:val="004D26FE"/>
    <w:rsid w:val="004D2864"/>
    <w:rsid w:val="004D2A94"/>
    <w:rsid w:val="004D4938"/>
    <w:rsid w:val="004D547B"/>
    <w:rsid w:val="004E067F"/>
    <w:rsid w:val="004E10FF"/>
    <w:rsid w:val="004E16BF"/>
    <w:rsid w:val="004E1BA7"/>
    <w:rsid w:val="004E2131"/>
    <w:rsid w:val="004E2187"/>
    <w:rsid w:val="004E28FD"/>
    <w:rsid w:val="004E2C5D"/>
    <w:rsid w:val="004E2EF9"/>
    <w:rsid w:val="004E30F8"/>
    <w:rsid w:val="004E3139"/>
    <w:rsid w:val="004E3FDB"/>
    <w:rsid w:val="004E46B8"/>
    <w:rsid w:val="004E4A11"/>
    <w:rsid w:val="004E5073"/>
    <w:rsid w:val="004E514C"/>
    <w:rsid w:val="004E5363"/>
    <w:rsid w:val="004E5568"/>
    <w:rsid w:val="004E573F"/>
    <w:rsid w:val="004E5997"/>
    <w:rsid w:val="004E5D2B"/>
    <w:rsid w:val="004E5EEC"/>
    <w:rsid w:val="004E60E1"/>
    <w:rsid w:val="004E7195"/>
    <w:rsid w:val="004F0624"/>
    <w:rsid w:val="004F0786"/>
    <w:rsid w:val="004F13BA"/>
    <w:rsid w:val="004F3418"/>
    <w:rsid w:val="004F37AE"/>
    <w:rsid w:val="004F39BC"/>
    <w:rsid w:val="004F4108"/>
    <w:rsid w:val="004F4414"/>
    <w:rsid w:val="004F4840"/>
    <w:rsid w:val="004F5161"/>
    <w:rsid w:val="004F518B"/>
    <w:rsid w:val="004F5251"/>
    <w:rsid w:val="004F5262"/>
    <w:rsid w:val="004F592C"/>
    <w:rsid w:val="004F5E28"/>
    <w:rsid w:val="004F5FD9"/>
    <w:rsid w:val="004F612D"/>
    <w:rsid w:val="004F6BFB"/>
    <w:rsid w:val="004F6C1D"/>
    <w:rsid w:val="004F6E42"/>
    <w:rsid w:val="004F7447"/>
    <w:rsid w:val="004F744C"/>
    <w:rsid w:val="004F76F6"/>
    <w:rsid w:val="004F79D7"/>
    <w:rsid w:val="00500475"/>
    <w:rsid w:val="005004A5"/>
    <w:rsid w:val="00500ACD"/>
    <w:rsid w:val="005010F5"/>
    <w:rsid w:val="005011A2"/>
    <w:rsid w:val="00501AC6"/>
    <w:rsid w:val="00501C15"/>
    <w:rsid w:val="00501D18"/>
    <w:rsid w:val="00501E56"/>
    <w:rsid w:val="00502B36"/>
    <w:rsid w:val="00502FE7"/>
    <w:rsid w:val="00503148"/>
    <w:rsid w:val="00504BC4"/>
    <w:rsid w:val="0050528D"/>
    <w:rsid w:val="0050529C"/>
    <w:rsid w:val="005054C4"/>
    <w:rsid w:val="00505E36"/>
    <w:rsid w:val="00506A57"/>
    <w:rsid w:val="00507404"/>
    <w:rsid w:val="005074FF"/>
    <w:rsid w:val="00512490"/>
    <w:rsid w:val="005124B7"/>
    <w:rsid w:val="00513BDB"/>
    <w:rsid w:val="005156A6"/>
    <w:rsid w:val="00515C5E"/>
    <w:rsid w:val="00515F9E"/>
    <w:rsid w:val="00516224"/>
    <w:rsid w:val="00516282"/>
    <w:rsid w:val="00516E83"/>
    <w:rsid w:val="00517D0E"/>
    <w:rsid w:val="00521416"/>
    <w:rsid w:val="00522B8A"/>
    <w:rsid w:val="005234A3"/>
    <w:rsid w:val="005237B9"/>
    <w:rsid w:val="00524684"/>
    <w:rsid w:val="005251EF"/>
    <w:rsid w:val="00527A43"/>
    <w:rsid w:val="00530055"/>
    <w:rsid w:val="00530B6E"/>
    <w:rsid w:val="0053132E"/>
    <w:rsid w:val="00531F15"/>
    <w:rsid w:val="005326FE"/>
    <w:rsid w:val="0053289B"/>
    <w:rsid w:val="00532F62"/>
    <w:rsid w:val="00532FB3"/>
    <w:rsid w:val="00533B2C"/>
    <w:rsid w:val="00533B37"/>
    <w:rsid w:val="0053425C"/>
    <w:rsid w:val="00534B93"/>
    <w:rsid w:val="005368B4"/>
    <w:rsid w:val="00536FE5"/>
    <w:rsid w:val="0053770F"/>
    <w:rsid w:val="00537721"/>
    <w:rsid w:val="00540AC4"/>
    <w:rsid w:val="00541613"/>
    <w:rsid w:val="0054231D"/>
    <w:rsid w:val="0054235F"/>
    <w:rsid w:val="00543C4A"/>
    <w:rsid w:val="005453C4"/>
    <w:rsid w:val="00545B71"/>
    <w:rsid w:val="00546E61"/>
    <w:rsid w:val="00550875"/>
    <w:rsid w:val="00550B46"/>
    <w:rsid w:val="00550BBE"/>
    <w:rsid w:val="0055135B"/>
    <w:rsid w:val="00551E50"/>
    <w:rsid w:val="005520B0"/>
    <w:rsid w:val="00552338"/>
    <w:rsid w:val="00552663"/>
    <w:rsid w:val="00552AFF"/>
    <w:rsid w:val="00553711"/>
    <w:rsid w:val="00553A8F"/>
    <w:rsid w:val="00553AD3"/>
    <w:rsid w:val="00553C94"/>
    <w:rsid w:val="00553E70"/>
    <w:rsid w:val="00554E06"/>
    <w:rsid w:val="00555747"/>
    <w:rsid w:val="0055593A"/>
    <w:rsid w:val="00555F47"/>
    <w:rsid w:val="005561B1"/>
    <w:rsid w:val="00556AE0"/>
    <w:rsid w:val="00557A93"/>
    <w:rsid w:val="00560067"/>
    <w:rsid w:val="00560593"/>
    <w:rsid w:val="00560F1A"/>
    <w:rsid w:val="00562EEF"/>
    <w:rsid w:val="00564EA5"/>
    <w:rsid w:val="00567886"/>
    <w:rsid w:val="00567EAB"/>
    <w:rsid w:val="005702D2"/>
    <w:rsid w:val="00570609"/>
    <w:rsid w:val="005707BB"/>
    <w:rsid w:val="005709DA"/>
    <w:rsid w:val="0057134B"/>
    <w:rsid w:val="00571B08"/>
    <w:rsid w:val="005730BB"/>
    <w:rsid w:val="00573387"/>
    <w:rsid w:val="00573CFD"/>
    <w:rsid w:val="0057460A"/>
    <w:rsid w:val="005748E8"/>
    <w:rsid w:val="00574D0D"/>
    <w:rsid w:val="00574EFB"/>
    <w:rsid w:val="00575B48"/>
    <w:rsid w:val="00575BF0"/>
    <w:rsid w:val="00575D51"/>
    <w:rsid w:val="005769FC"/>
    <w:rsid w:val="00576B69"/>
    <w:rsid w:val="00576DC7"/>
    <w:rsid w:val="0057713D"/>
    <w:rsid w:val="00577436"/>
    <w:rsid w:val="00577538"/>
    <w:rsid w:val="00580234"/>
    <w:rsid w:val="0058133E"/>
    <w:rsid w:val="00581972"/>
    <w:rsid w:val="0058198F"/>
    <w:rsid w:val="00581CE7"/>
    <w:rsid w:val="00582787"/>
    <w:rsid w:val="00583E3F"/>
    <w:rsid w:val="00583FEE"/>
    <w:rsid w:val="0058495B"/>
    <w:rsid w:val="0058522C"/>
    <w:rsid w:val="00585617"/>
    <w:rsid w:val="0058577A"/>
    <w:rsid w:val="005865B5"/>
    <w:rsid w:val="00586C82"/>
    <w:rsid w:val="00587D39"/>
    <w:rsid w:val="00590078"/>
    <w:rsid w:val="00590595"/>
    <w:rsid w:val="00590B5A"/>
    <w:rsid w:val="00591AB6"/>
    <w:rsid w:val="0059220D"/>
    <w:rsid w:val="005922A2"/>
    <w:rsid w:val="005938B3"/>
    <w:rsid w:val="00593A4B"/>
    <w:rsid w:val="00593D7E"/>
    <w:rsid w:val="0059430A"/>
    <w:rsid w:val="00594503"/>
    <w:rsid w:val="005945C4"/>
    <w:rsid w:val="00594680"/>
    <w:rsid w:val="005949F0"/>
    <w:rsid w:val="00594CA3"/>
    <w:rsid w:val="005952B2"/>
    <w:rsid w:val="00595FEB"/>
    <w:rsid w:val="005960ED"/>
    <w:rsid w:val="0059639D"/>
    <w:rsid w:val="00596857"/>
    <w:rsid w:val="00596BEA"/>
    <w:rsid w:val="00596C5A"/>
    <w:rsid w:val="005A066E"/>
    <w:rsid w:val="005A0726"/>
    <w:rsid w:val="005A1CD3"/>
    <w:rsid w:val="005A203E"/>
    <w:rsid w:val="005A24FA"/>
    <w:rsid w:val="005A42A9"/>
    <w:rsid w:val="005A46A4"/>
    <w:rsid w:val="005A499F"/>
    <w:rsid w:val="005A58E7"/>
    <w:rsid w:val="005A7297"/>
    <w:rsid w:val="005A7C3D"/>
    <w:rsid w:val="005B042B"/>
    <w:rsid w:val="005B0D86"/>
    <w:rsid w:val="005B138F"/>
    <w:rsid w:val="005B13A4"/>
    <w:rsid w:val="005B1492"/>
    <w:rsid w:val="005B34A2"/>
    <w:rsid w:val="005B35CC"/>
    <w:rsid w:val="005B3D84"/>
    <w:rsid w:val="005B4019"/>
    <w:rsid w:val="005B634D"/>
    <w:rsid w:val="005B6657"/>
    <w:rsid w:val="005B681E"/>
    <w:rsid w:val="005B6A02"/>
    <w:rsid w:val="005B7651"/>
    <w:rsid w:val="005B7703"/>
    <w:rsid w:val="005B78E3"/>
    <w:rsid w:val="005B7B70"/>
    <w:rsid w:val="005B7D47"/>
    <w:rsid w:val="005B7F08"/>
    <w:rsid w:val="005C0B74"/>
    <w:rsid w:val="005C2B3A"/>
    <w:rsid w:val="005C2BFA"/>
    <w:rsid w:val="005C55A9"/>
    <w:rsid w:val="005C6587"/>
    <w:rsid w:val="005C7A92"/>
    <w:rsid w:val="005C7C43"/>
    <w:rsid w:val="005D04AA"/>
    <w:rsid w:val="005D0ADC"/>
    <w:rsid w:val="005D0C07"/>
    <w:rsid w:val="005D11DB"/>
    <w:rsid w:val="005D1E89"/>
    <w:rsid w:val="005D488A"/>
    <w:rsid w:val="005D5395"/>
    <w:rsid w:val="005D5566"/>
    <w:rsid w:val="005D6884"/>
    <w:rsid w:val="005D7B0C"/>
    <w:rsid w:val="005D7B57"/>
    <w:rsid w:val="005D7E7F"/>
    <w:rsid w:val="005E0211"/>
    <w:rsid w:val="005E0213"/>
    <w:rsid w:val="005E1E32"/>
    <w:rsid w:val="005E2090"/>
    <w:rsid w:val="005E2D86"/>
    <w:rsid w:val="005E4AA7"/>
    <w:rsid w:val="005E5229"/>
    <w:rsid w:val="005E5292"/>
    <w:rsid w:val="005E6232"/>
    <w:rsid w:val="005E69CF"/>
    <w:rsid w:val="005E7163"/>
    <w:rsid w:val="005E7598"/>
    <w:rsid w:val="005F06BD"/>
    <w:rsid w:val="005F20DE"/>
    <w:rsid w:val="005F22D4"/>
    <w:rsid w:val="005F247A"/>
    <w:rsid w:val="005F2B6C"/>
    <w:rsid w:val="005F4115"/>
    <w:rsid w:val="005F46AA"/>
    <w:rsid w:val="005F507B"/>
    <w:rsid w:val="005F55D4"/>
    <w:rsid w:val="005F5618"/>
    <w:rsid w:val="005F7963"/>
    <w:rsid w:val="00600485"/>
    <w:rsid w:val="006018A7"/>
    <w:rsid w:val="00601A51"/>
    <w:rsid w:val="00602042"/>
    <w:rsid w:val="00602050"/>
    <w:rsid w:val="0060225F"/>
    <w:rsid w:val="006028F8"/>
    <w:rsid w:val="00602A24"/>
    <w:rsid w:val="0060347B"/>
    <w:rsid w:val="0060385D"/>
    <w:rsid w:val="00603C56"/>
    <w:rsid w:val="0060411C"/>
    <w:rsid w:val="006042EF"/>
    <w:rsid w:val="006044A1"/>
    <w:rsid w:val="00604D5F"/>
    <w:rsid w:val="00605885"/>
    <w:rsid w:val="00606682"/>
    <w:rsid w:val="00607004"/>
    <w:rsid w:val="00607E5E"/>
    <w:rsid w:val="00611216"/>
    <w:rsid w:val="00611235"/>
    <w:rsid w:val="006116A9"/>
    <w:rsid w:val="00611ABD"/>
    <w:rsid w:val="00611BBE"/>
    <w:rsid w:val="0061241B"/>
    <w:rsid w:val="0061372E"/>
    <w:rsid w:val="00613E2C"/>
    <w:rsid w:val="00613E73"/>
    <w:rsid w:val="00614651"/>
    <w:rsid w:val="00615474"/>
    <w:rsid w:val="00615C71"/>
    <w:rsid w:val="00615E05"/>
    <w:rsid w:val="00615F24"/>
    <w:rsid w:val="006160FB"/>
    <w:rsid w:val="00616C0C"/>
    <w:rsid w:val="00616F7E"/>
    <w:rsid w:val="00617FDE"/>
    <w:rsid w:val="0062005F"/>
    <w:rsid w:val="00620AD8"/>
    <w:rsid w:val="00620C8F"/>
    <w:rsid w:val="00621282"/>
    <w:rsid w:val="00621D74"/>
    <w:rsid w:val="00622341"/>
    <w:rsid w:val="00622DF0"/>
    <w:rsid w:val="00622E44"/>
    <w:rsid w:val="00623728"/>
    <w:rsid w:val="006238F3"/>
    <w:rsid w:val="006246D3"/>
    <w:rsid w:val="00624AA0"/>
    <w:rsid w:val="00625A70"/>
    <w:rsid w:val="0062641F"/>
    <w:rsid w:val="0062654E"/>
    <w:rsid w:val="00626E93"/>
    <w:rsid w:val="00627632"/>
    <w:rsid w:val="0063014C"/>
    <w:rsid w:val="00630E1D"/>
    <w:rsid w:val="006337D8"/>
    <w:rsid w:val="0063642A"/>
    <w:rsid w:val="00636E98"/>
    <w:rsid w:val="00636F88"/>
    <w:rsid w:val="006371AF"/>
    <w:rsid w:val="00637ABD"/>
    <w:rsid w:val="00637FAD"/>
    <w:rsid w:val="00640C0C"/>
    <w:rsid w:val="006428A6"/>
    <w:rsid w:val="0064310B"/>
    <w:rsid w:val="00643791"/>
    <w:rsid w:val="006442A2"/>
    <w:rsid w:val="00645CDA"/>
    <w:rsid w:val="0064611C"/>
    <w:rsid w:val="00646459"/>
    <w:rsid w:val="00646CC8"/>
    <w:rsid w:val="00646D32"/>
    <w:rsid w:val="006474F4"/>
    <w:rsid w:val="0064792E"/>
    <w:rsid w:val="00647AAF"/>
    <w:rsid w:val="00647BAE"/>
    <w:rsid w:val="00647D60"/>
    <w:rsid w:val="006500D3"/>
    <w:rsid w:val="00650EAA"/>
    <w:rsid w:val="006521BF"/>
    <w:rsid w:val="00652715"/>
    <w:rsid w:val="006528A8"/>
    <w:rsid w:val="00654583"/>
    <w:rsid w:val="00654A3B"/>
    <w:rsid w:val="00655053"/>
    <w:rsid w:val="006559E8"/>
    <w:rsid w:val="00656319"/>
    <w:rsid w:val="006563EF"/>
    <w:rsid w:val="006565E1"/>
    <w:rsid w:val="00656EC4"/>
    <w:rsid w:val="00657364"/>
    <w:rsid w:val="00657D37"/>
    <w:rsid w:val="00661F03"/>
    <w:rsid w:val="006625D6"/>
    <w:rsid w:val="006625E7"/>
    <w:rsid w:val="00662B6C"/>
    <w:rsid w:val="00662C71"/>
    <w:rsid w:val="006634D7"/>
    <w:rsid w:val="006637F7"/>
    <w:rsid w:val="00663A61"/>
    <w:rsid w:val="00663D31"/>
    <w:rsid w:val="00663E12"/>
    <w:rsid w:val="00663FBF"/>
    <w:rsid w:val="00664D57"/>
    <w:rsid w:val="0066754C"/>
    <w:rsid w:val="00667614"/>
    <w:rsid w:val="006676F2"/>
    <w:rsid w:val="006701C7"/>
    <w:rsid w:val="006707C7"/>
    <w:rsid w:val="00670F03"/>
    <w:rsid w:val="0067172D"/>
    <w:rsid w:val="0067177D"/>
    <w:rsid w:val="0067290A"/>
    <w:rsid w:val="00673C5E"/>
    <w:rsid w:val="00674107"/>
    <w:rsid w:val="0067497D"/>
    <w:rsid w:val="00674C1F"/>
    <w:rsid w:val="00674E5B"/>
    <w:rsid w:val="006765C0"/>
    <w:rsid w:val="006769DF"/>
    <w:rsid w:val="006777EE"/>
    <w:rsid w:val="0068034D"/>
    <w:rsid w:val="00680782"/>
    <w:rsid w:val="00680AEA"/>
    <w:rsid w:val="006820D0"/>
    <w:rsid w:val="006828C5"/>
    <w:rsid w:val="00682C1F"/>
    <w:rsid w:val="00682E85"/>
    <w:rsid w:val="0068330D"/>
    <w:rsid w:val="00683828"/>
    <w:rsid w:val="006847A2"/>
    <w:rsid w:val="0068489B"/>
    <w:rsid w:val="00684B17"/>
    <w:rsid w:val="00684BD3"/>
    <w:rsid w:val="00684C14"/>
    <w:rsid w:val="00684D1E"/>
    <w:rsid w:val="00684D80"/>
    <w:rsid w:val="00685753"/>
    <w:rsid w:val="00685852"/>
    <w:rsid w:val="00685E71"/>
    <w:rsid w:val="0068762A"/>
    <w:rsid w:val="00690E9C"/>
    <w:rsid w:val="0069118D"/>
    <w:rsid w:val="006915F6"/>
    <w:rsid w:val="006915FA"/>
    <w:rsid w:val="00691BFC"/>
    <w:rsid w:val="00691C3F"/>
    <w:rsid w:val="00691DEE"/>
    <w:rsid w:val="00691DF9"/>
    <w:rsid w:val="00692C84"/>
    <w:rsid w:val="00693DCD"/>
    <w:rsid w:val="00694BD1"/>
    <w:rsid w:val="006953DE"/>
    <w:rsid w:val="006954F9"/>
    <w:rsid w:val="0069566D"/>
    <w:rsid w:val="00695960"/>
    <w:rsid w:val="00695BC7"/>
    <w:rsid w:val="00695C8F"/>
    <w:rsid w:val="00696ED1"/>
    <w:rsid w:val="00697327"/>
    <w:rsid w:val="006A0446"/>
    <w:rsid w:val="006A0520"/>
    <w:rsid w:val="006A0AC2"/>
    <w:rsid w:val="006A119F"/>
    <w:rsid w:val="006A181E"/>
    <w:rsid w:val="006A1EFB"/>
    <w:rsid w:val="006A1F4E"/>
    <w:rsid w:val="006A2C98"/>
    <w:rsid w:val="006A2E5E"/>
    <w:rsid w:val="006A2F1D"/>
    <w:rsid w:val="006A37C9"/>
    <w:rsid w:val="006A3C10"/>
    <w:rsid w:val="006A4065"/>
    <w:rsid w:val="006A4237"/>
    <w:rsid w:val="006A476C"/>
    <w:rsid w:val="006A76C9"/>
    <w:rsid w:val="006B018F"/>
    <w:rsid w:val="006B3BE9"/>
    <w:rsid w:val="006B3E92"/>
    <w:rsid w:val="006B47BD"/>
    <w:rsid w:val="006B4C22"/>
    <w:rsid w:val="006B4E19"/>
    <w:rsid w:val="006B547C"/>
    <w:rsid w:val="006B5C01"/>
    <w:rsid w:val="006B64ED"/>
    <w:rsid w:val="006B65F9"/>
    <w:rsid w:val="006B7023"/>
    <w:rsid w:val="006B763F"/>
    <w:rsid w:val="006B77C2"/>
    <w:rsid w:val="006C01A7"/>
    <w:rsid w:val="006C0276"/>
    <w:rsid w:val="006C043B"/>
    <w:rsid w:val="006C0CB1"/>
    <w:rsid w:val="006C0E0A"/>
    <w:rsid w:val="006C12E8"/>
    <w:rsid w:val="006C167D"/>
    <w:rsid w:val="006C20B0"/>
    <w:rsid w:val="006C2712"/>
    <w:rsid w:val="006C29E8"/>
    <w:rsid w:val="006C2A91"/>
    <w:rsid w:val="006C2E65"/>
    <w:rsid w:val="006C31A7"/>
    <w:rsid w:val="006C4063"/>
    <w:rsid w:val="006C42C6"/>
    <w:rsid w:val="006C483A"/>
    <w:rsid w:val="006C550F"/>
    <w:rsid w:val="006C5E35"/>
    <w:rsid w:val="006C6191"/>
    <w:rsid w:val="006C6C91"/>
    <w:rsid w:val="006C7136"/>
    <w:rsid w:val="006C71AF"/>
    <w:rsid w:val="006C7C19"/>
    <w:rsid w:val="006D07DD"/>
    <w:rsid w:val="006D113D"/>
    <w:rsid w:val="006D15E4"/>
    <w:rsid w:val="006D1E6E"/>
    <w:rsid w:val="006D24AC"/>
    <w:rsid w:val="006D3E35"/>
    <w:rsid w:val="006D5B34"/>
    <w:rsid w:val="006D5E0A"/>
    <w:rsid w:val="006D6FB3"/>
    <w:rsid w:val="006D7D96"/>
    <w:rsid w:val="006D7E80"/>
    <w:rsid w:val="006D7EC8"/>
    <w:rsid w:val="006E0669"/>
    <w:rsid w:val="006E1CF0"/>
    <w:rsid w:val="006E233A"/>
    <w:rsid w:val="006E2464"/>
    <w:rsid w:val="006E3798"/>
    <w:rsid w:val="006E47BE"/>
    <w:rsid w:val="006E55F4"/>
    <w:rsid w:val="006E5A0F"/>
    <w:rsid w:val="006E697D"/>
    <w:rsid w:val="006E7441"/>
    <w:rsid w:val="006E7672"/>
    <w:rsid w:val="006E7E95"/>
    <w:rsid w:val="006F073B"/>
    <w:rsid w:val="006F1502"/>
    <w:rsid w:val="006F19E4"/>
    <w:rsid w:val="006F24C6"/>
    <w:rsid w:val="006F2B76"/>
    <w:rsid w:val="006F3532"/>
    <w:rsid w:val="006F371D"/>
    <w:rsid w:val="006F3CD5"/>
    <w:rsid w:val="006F3D42"/>
    <w:rsid w:val="006F48C8"/>
    <w:rsid w:val="006F5904"/>
    <w:rsid w:val="006F5B31"/>
    <w:rsid w:val="006F645F"/>
    <w:rsid w:val="006F6851"/>
    <w:rsid w:val="006F6E71"/>
    <w:rsid w:val="006F798A"/>
    <w:rsid w:val="006F7F62"/>
    <w:rsid w:val="006F7FF7"/>
    <w:rsid w:val="00702D1B"/>
    <w:rsid w:val="00702F39"/>
    <w:rsid w:val="00703D04"/>
    <w:rsid w:val="00704D4C"/>
    <w:rsid w:val="00706011"/>
    <w:rsid w:val="00706013"/>
    <w:rsid w:val="007069D2"/>
    <w:rsid w:val="00706BEB"/>
    <w:rsid w:val="007111F3"/>
    <w:rsid w:val="00711D64"/>
    <w:rsid w:val="00711F51"/>
    <w:rsid w:val="007126F4"/>
    <w:rsid w:val="00712C91"/>
    <w:rsid w:val="007131FE"/>
    <w:rsid w:val="007133C5"/>
    <w:rsid w:val="007133FC"/>
    <w:rsid w:val="00713EA7"/>
    <w:rsid w:val="00714DAA"/>
    <w:rsid w:val="00715268"/>
    <w:rsid w:val="00715302"/>
    <w:rsid w:val="0071641B"/>
    <w:rsid w:val="007168E0"/>
    <w:rsid w:val="00716B6D"/>
    <w:rsid w:val="00716D01"/>
    <w:rsid w:val="00716D32"/>
    <w:rsid w:val="00716F01"/>
    <w:rsid w:val="0071732C"/>
    <w:rsid w:val="0072059A"/>
    <w:rsid w:val="00721039"/>
    <w:rsid w:val="0072115E"/>
    <w:rsid w:val="007216F1"/>
    <w:rsid w:val="00721FF3"/>
    <w:rsid w:val="00722798"/>
    <w:rsid w:val="007230EF"/>
    <w:rsid w:val="00723F5D"/>
    <w:rsid w:val="00723F6F"/>
    <w:rsid w:val="00725018"/>
    <w:rsid w:val="0072534A"/>
    <w:rsid w:val="00725802"/>
    <w:rsid w:val="00726337"/>
    <w:rsid w:val="007264D6"/>
    <w:rsid w:val="00726CEB"/>
    <w:rsid w:val="007302A9"/>
    <w:rsid w:val="0073151F"/>
    <w:rsid w:val="00731886"/>
    <w:rsid w:val="00731A6D"/>
    <w:rsid w:val="007329F5"/>
    <w:rsid w:val="00733CE9"/>
    <w:rsid w:val="00733EF9"/>
    <w:rsid w:val="007346CB"/>
    <w:rsid w:val="0073478E"/>
    <w:rsid w:val="00737277"/>
    <w:rsid w:val="00740246"/>
    <w:rsid w:val="00740528"/>
    <w:rsid w:val="00742119"/>
    <w:rsid w:val="00742205"/>
    <w:rsid w:val="00742421"/>
    <w:rsid w:val="0074311E"/>
    <w:rsid w:val="00743178"/>
    <w:rsid w:val="00743837"/>
    <w:rsid w:val="007439E9"/>
    <w:rsid w:val="00743E89"/>
    <w:rsid w:val="0074434C"/>
    <w:rsid w:val="00744508"/>
    <w:rsid w:val="007456C7"/>
    <w:rsid w:val="00745B23"/>
    <w:rsid w:val="00746A4A"/>
    <w:rsid w:val="00746E25"/>
    <w:rsid w:val="0074746C"/>
    <w:rsid w:val="00750098"/>
    <w:rsid w:val="007510DC"/>
    <w:rsid w:val="00751194"/>
    <w:rsid w:val="007514A6"/>
    <w:rsid w:val="007515D4"/>
    <w:rsid w:val="007518D2"/>
    <w:rsid w:val="00751FA4"/>
    <w:rsid w:val="0075235F"/>
    <w:rsid w:val="0075255B"/>
    <w:rsid w:val="007533C6"/>
    <w:rsid w:val="00753E5F"/>
    <w:rsid w:val="00753FEC"/>
    <w:rsid w:val="00754439"/>
    <w:rsid w:val="007549C9"/>
    <w:rsid w:val="00754ED6"/>
    <w:rsid w:val="007566DD"/>
    <w:rsid w:val="007569F2"/>
    <w:rsid w:val="007573DF"/>
    <w:rsid w:val="007609C2"/>
    <w:rsid w:val="0076103F"/>
    <w:rsid w:val="0076110F"/>
    <w:rsid w:val="00761693"/>
    <w:rsid w:val="00762312"/>
    <w:rsid w:val="007627DE"/>
    <w:rsid w:val="00762AF8"/>
    <w:rsid w:val="00762C97"/>
    <w:rsid w:val="00762D79"/>
    <w:rsid w:val="00762EE5"/>
    <w:rsid w:val="00762F97"/>
    <w:rsid w:val="00763148"/>
    <w:rsid w:val="00763302"/>
    <w:rsid w:val="0076397D"/>
    <w:rsid w:val="00763C07"/>
    <w:rsid w:val="00764215"/>
    <w:rsid w:val="00764842"/>
    <w:rsid w:val="00764AFA"/>
    <w:rsid w:val="00766040"/>
    <w:rsid w:val="007664B3"/>
    <w:rsid w:val="00766792"/>
    <w:rsid w:val="00766F9A"/>
    <w:rsid w:val="0076773D"/>
    <w:rsid w:val="00767759"/>
    <w:rsid w:val="00770151"/>
    <w:rsid w:val="00770159"/>
    <w:rsid w:val="00770C0C"/>
    <w:rsid w:val="00772036"/>
    <w:rsid w:val="00772B59"/>
    <w:rsid w:val="00772C3B"/>
    <w:rsid w:val="00772C47"/>
    <w:rsid w:val="00772F90"/>
    <w:rsid w:val="00774AB6"/>
    <w:rsid w:val="00775D9B"/>
    <w:rsid w:val="00775DA2"/>
    <w:rsid w:val="00775E24"/>
    <w:rsid w:val="00777BEF"/>
    <w:rsid w:val="00780BDB"/>
    <w:rsid w:val="0078133E"/>
    <w:rsid w:val="00781429"/>
    <w:rsid w:val="00782494"/>
    <w:rsid w:val="007825D7"/>
    <w:rsid w:val="00783159"/>
    <w:rsid w:val="00784836"/>
    <w:rsid w:val="00784DC0"/>
    <w:rsid w:val="00785292"/>
    <w:rsid w:val="007866D6"/>
    <w:rsid w:val="00786ACA"/>
    <w:rsid w:val="007870CC"/>
    <w:rsid w:val="00791752"/>
    <w:rsid w:val="00791BC1"/>
    <w:rsid w:val="00791C9A"/>
    <w:rsid w:val="0079250A"/>
    <w:rsid w:val="007928DB"/>
    <w:rsid w:val="00793815"/>
    <w:rsid w:val="00794FAB"/>
    <w:rsid w:val="00795080"/>
    <w:rsid w:val="007955F0"/>
    <w:rsid w:val="00796BB9"/>
    <w:rsid w:val="00796D9C"/>
    <w:rsid w:val="00797782"/>
    <w:rsid w:val="00797A43"/>
    <w:rsid w:val="00797B61"/>
    <w:rsid w:val="007A0E77"/>
    <w:rsid w:val="007A1092"/>
    <w:rsid w:val="007A2135"/>
    <w:rsid w:val="007A21A8"/>
    <w:rsid w:val="007A247F"/>
    <w:rsid w:val="007A28DB"/>
    <w:rsid w:val="007A4264"/>
    <w:rsid w:val="007A4731"/>
    <w:rsid w:val="007A5D06"/>
    <w:rsid w:val="007A6304"/>
    <w:rsid w:val="007A68A8"/>
    <w:rsid w:val="007B0BF3"/>
    <w:rsid w:val="007B1C22"/>
    <w:rsid w:val="007B2593"/>
    <w:rsid w:val="007B4B93"/>
    <w:rsid w:val="007B6080"/>
    <w:rsid w:val="007B60E5"/>
    <w:rsid w:val="007B6410"/>
    <w:rsid w:val="007B6553"/>
    <w:rsid w:val="007B7285"/>
    <w:rsid w:val="007B7DE5"/>
    <w:rsid w:val="007B7ECD"/>
    <w:rsid w:val="007C084D"/>
    <w:rsid w:val="007C0953"/>
    <w:rsid w:val="007C0BE7"/>
    <w:rsid w:val="007C0EA6"/>
    <w:rsid w:val="007C1077"/>
    <w:rsid w:val="007C1BBF"/>
    <w:rsid w:val="007C28E3"/>
    <w:rsid w:val="007C37D4"/>
    <w:rsid w:val="007C43A0"/>
    <w:rsid w:val="007C5A84"/>
    <w:rsid w:val="007C62E5"/>
    <w:rsid w:val="007C6402"/>
    <w:rsid w:val="007C6C62"/>
    <w:rsid w:val="007C7147"/>
    <w:rsid w:val="007C74EB"/>
    <w:rsid w:val="007D0EC9"/>
    <w:rsid w:val="007D0FBC"/>
    <w:rsid w:val="007D26CD"/>
    <w:rsid w:val="007D274B"/>
    <w:rsid w:val="007D2808"/>
    <w:rsid w:val="007D34B8"/>
    <w:rsid w:val="007D4651"/>
    <w:rsid w:val="007D49B9"/>
    <w:rsid w:val="007D4C48"/>
    <w:rsid w:val="007D515D"/>
    <w:rsid w:val="007D61DD"/>
    <w:rsid w:val="007D77F4"/>
    <w:rsid w:val="007D7896"/>
    <w:rsid w:val="007D7A2D"/>
    <w:rsid w:val="007D7F04"/>
    <w:rsid w:val="007E0649"/>
    <w:rsid w:val="007E079B"/>
    <w:rsid w:val="007E09D8"/>
    <w:rsid w:val="007E1742"/>
    <w:rsid w:val="007E2142"/>
    <w:rsid w:val="007E23F6"/>
    <w:rsid w:val="007E2EFA"/>
    <w:rsid w:val="007E358B"/>
    <w:rsid w:val="007E37E6"/>
    <w:rsid w:val="007E4556"/>
    <w:rsid w:val="007E45D4"/>
    <w:rsid w:val="007E482E"/>
    <w:rsid w:val="007E4AE5"/>
    <w:rsid w:val="007E53FE"/>
    <w:rsid w:val="007E5B84"/>
    <w:rsid w:val="007E7711"/>
    <w:rsid w:val="007F0450"/>
    <w:rsid w:val="007F0534"/>
    <w:rsid w:val="007F2AB7"/>
    <w:rsid w:val="007F3116"/>
    <w:rsid w:val="007F353E"/>
    <w:rsid w:val="007F590F"/>
    <w:rsid w:val="007F5AE9"/>
    <w:rsid w:val="007F606C"/>
    <w:rsid w:val="007F7D06"/>
    <w:rsid w:val="00800393"/>
    <w:rsid w:val="008006FF"/>
    <w:rsid w:val="0080137B"/>
    <w:rsid w:val="0080198A"/>
    <w:rsid w:val="00802118"/>
    <w:rsid w:val="00802234"/>
    <w:rsid w:val="00802A26"/>
    <w:rsid w:val="00802BCB"/>
    <w:rsid w:val="00802F93"/>
    <w:rsid w:val="0080312F"/>
    <w:rsid w:val="008036AC"/>
    <w:rsid w:val="008039A3"/>
    <w:rsid w:val="00804C50"/>
    <w:rsid w:val="008056C7"/>
    <w:rsid w:val="008058AC"/>
    <w:rsid w:val="00805C21"/>
    <w:rsid w:val="00805D39"/>
    <w:rsid w:val="00805E79"/>
    <w:rsid w:val="00806216"/>
    <w:rsid w:val="008077B7"/>
    <w:rsid w:val="008077CA"/>
    <w:rsid w:val="00810669"/>
    <w:rsid w:val="008107AF"/>
    <w:rsid w:val="0081123A"/>
    <w:rsid w:val="008127B7"/>
    <w:rsid w:val="008128F9"/>
    <w:rsid w:val="00813876"/>
    <w:rsid w:val="00813E3F"/>
    <w:rsid w:val="008141C1"/>
    <w:rsid w:val="00815472"/>
    <w:rsid w:val="008156BB"/>
    <w:rsid w:val="00815B4B"/>
    <w:rsid w:val="00815C80"/>
    <w:rsid w:val="00815EC1"/>
    <w:rsid w:val="0081663E"/>
    <w:rsid w:val="008170ED"/>
    <w:rsid w:val="0081774A"/>
    <w:rsid w:val="00817AC1"/>
    <w:rsid w:val="00820108"/>
    <w:rsid w:val="00820319"/>
    <w:rsid w:val="00820994"/>
    <w:rsid w:val="008209D9"/>
    <w:rsid w:val="00821095"/>
    <w:rsid w:val="00821846"/>
    <w:rsid w:val="00821F92"/>
    <w:rsid w:val="008244BF"/>
    <w:rsid w:val="00825A07"/>
    <w:rsid w:val="0083091D"/>
    <w:rsid w:val="00831130"/>
    <w:rsid w:val="00831D16"/>
    <w:rsid w:val="00832C2E"/>
    <w:rsid w:val="00832CD9"/>
    <w:rsid w:val="00833B7D"/>
    <w:rsid w:val="0083472A"/>
    <w:rsid w:val="00835509"/>
    <w:rsid w:val="008366D3"/>
    <w:rsid w:val="00836AD1"/>
    <w:rsid w:val="00837307"/>
    <w:rsid w:val="00837E69"/>
    <w:rsid w:val="00840502"/>
    <w:rsid w:val="008408F9"/>
    <w:rsid w:val="00841EB7"/>
    <w:rsid w:val="0084328E"/>
    <w:rsid w:val="00843464"/>
    <w:rsid w:val="00843F68"/>
    <w:rsid w:val="00844D16"/>
    <w:rsid w:val="00845748"/>
    <w:rsid w:val="00845CB0"/>
    <w:rsid w:val="008468DA"/>
    <w:rsid w:val="00847000"/>
    <w:rsid w:val="008470CB"/>
    <w:rsid w:val="008477D7"/>
    <w:rsid w:val="008503A8"/>
    <w:rsid w:val="0085080E"/>
    <w:rsid w:val="00851D36"/>
    <w:rsid w:val="008524A5"/>
    <w:rsid w:val="008529D8"/>
    <w:rsid w:val="00853B17"/>
    <w:rsid w:val="00853BCC"/>
    <w:rsid w:val="00855366"/>
    <w:rsid w:val="00855AC4"/>
    <w:rsid w:val="008564C3"/>
    <w:rsid w:val="0085684B"/>
    <w:rsid w:val="00857E72"/>
    <w:rsid w:val="00860451"/>
    <w:rsid w:val="008606B2"/>
    <w:rsid w:val="008608EE"/>
    <w:rsid w:val="00861190"/>
    <w:rsid w:val="00861680"/>
    <w:rsid w:val="00861CF3"/>
    <w:rsid w:val="0086231F"/>
    <w:rsid w:val="008624B8"/>
    <w:rsid w:val="00862572"/>
    <w:rsid w:val="00862BF4"/>
    <w:rsid w:val="008633CD"/>
    <w:rsid w:val="00864CDE"/>
    <w:rsid w:val="008650A9"/>
    <w:rsid w:val="008655A3"/>
    <w:rsid w:val="00865B4A"/>
    <w:rsid w:val="00865C08"/>
    <w:rsid w:val="00866CF3"/>
    <w:rsid w:val="00866CF6"/>
    <w:rsid w:val="00867146"/>
    <w:rsid w:val="00867388"/>
    <w:rsid w:val="00867BBA"/>
    <w:rsid w:val="0087040B"/>
    <w:rsid w:val="00870E0F"/>
    <w:rsid w:val="0087141D"/>
    <w:rsid w:val="0087179C"/>
    <w:rsid w:val="00871A89"/>
    <w:rsid w:val="00871C3D"/>
    <w:rsid w:val="00872E6C"/>
    <w:rsid w:val="00873523"/>
    <w:rsid w:val="00873E50"/>
    <w:rsid w:val="00873E7D"/>
    <w:rsid w:val="00874145"/>
    <w:rsid w:val="00874155"/>
    <w:rsid w:val="008749C1"/>
    <w:rsid w:val="00874C38"/>
    <w:rsid w:val="008766A6"/>
    <w:rsid w:val="00877048"/>
    <w:rsid w:val="00877198"/>
    <w:rsid w:val="008775C4"/>
    <w:rsid w:val="00877814"/>
    <w:rsid w:val="008779AD"/>
    <w:rsid w:val="0088020C"/>
    <w:rsid w:val="00880D17"/>
    <w:rsid w:val="00881E48"/>
    <w:rsid w:val="008822BA"/>
    <w:rsid w:val="00882A71"/>
    <w:rsid w:val="00882B3E"/>
    <w:rsid w:val="0088378F"/>
    <w:rsid w:val="0088495B"/>
    <w:rsid w:val="00885719"/>
    <w:rsid w:val="00885BE4"/>
    <w:rsid w:val="00886C02"/>
    <w:rsid w:val="00886FDE"/>
    <w:rsid w:val="008877E3"/>
    <w:rsid w:val="00887EE5"/>
    <w:rsid w:val="008904CC"/>
    <w:rsid w:val="00890C9E"/>
    <w:rsid w:val="00891656"/>
    <w:rsid w:val="00891D6A"/>
    <w:rsid w:val="00892B37"/>
    <w:rsid w:val="00892E96"/>
    <w:rsid w:val="0089334C"/>
    <w:rsid w:val="00893A90"/>
    <w:rsid w:val="00894448"/>
    <w:rsid w:val="00895325"/>
    <w:rsid w:val="00895880"/>
    <w:rsid w:val="00896850"/>
    <w:rsid w:val="00897F3C"/>
    <w:rsid w:val="008A01AC"/>
    <w:rsid w:val="008A032B"/>
    <w:rsid w:val="008A043E"/>
    <w:rsid w:val="008A0675"/>
    <w:rsid w:val="008A0953"/>
    <w:rsid w:val="008A1876"/>
    <w:rsid w:val="008A1C6B"/>
    <w:rsid w:val="008A3860"/>
    <w:rsid w:val="008A4550"/>
    <w:rsid w:val="008A4BC5"/>
    <w:rsid w:val="008A544C"/>
    <w:rsid w:val="008A5A3E"/>
    <w:rsid w:val="008A6D98"/>
    <w:rsid w:val="008A7A56"/>
    <w:rsid w:val="008A7B69"/>
    <w:rsid w:val="008B001C"/>
    <w:rsid w:val="008B01D4"/>
    <w:rsid w:val="008B029C"/>
    <w:rsid w:val="008B0336"/>
    <w:rsid w:val="008B0D36"/>
    <w:rsid w:val="008B2622"/>
    <w:rsid w:val="008B29A8"/>
    <w:rsid w:val="008B319C"/>
    <w:rsid w:val="008B36EF"/>
    <w:rsid w:val="008B3FAB"/>
    <w:rsid w:val="008B41D1"/>
    <w:rsid w:val="008B5238"/>
    <w:rsid w:val="008B56B2"/>
    <w:rsid w:val="008B5A61"/>
    <w:rsid w:val="008B6812"/>
    <w:rsid w:val="008B6D0D"/>
    <w:rsid w:val="008B75B9"/>
    <w:rsid w:val="008B7CB8"/>
    <w:rsid w:val="008C012B"/>
    <w:rsid w:val="008C067D"/>
    <w:rsid w:val="008C143F"/>
    <w:rsid w:val="008C2F78"/>
    <w:rsid w:val="008C356E"/>
    <w:rsid w:val="008C3933"/>
    <w:rsid w:val="008C3CBD"/>
    <w:rsid w:val="008C3E0C"/>
    <w:rsid w:val="008C4C94"/>
    <w:rsid w:val="008C57E6"/>
    <w:rsid w:val="008C6C13"/>
    <w:rsid w:val="008C7F51"/>
    <w:rsid w:val="008D19A3"/>
    <w:rsid w:val="008D1A25"/>
    <w:rsid w:val="008D1BB8"/>
    <w:rsid w:val="008D2442"/>
    <w:rsid w:val="008D26C6"/>
    <w:rsid w:val="008D5114"/>
    <w:rsid w:val="008D543E"/>
    <w:rsid w:val="008D6895"/>
    <w:rsid w:val="008D73CB"/>
    <w:rsid w:val="008D771C"/>
    <w:rsid w:val="008D78D7"/>
    <w:rsid w:val="008D7B3B"/>
    <w:rsid w:val="008D7F12"/>
    <w:rsid w:val="008E03CC"/>
    <w:rsid w:val="008E06E0"/>
    <w:rsid w:val="008E06E7"/>
    <w:rsid w:val="008E136C"/>
    <w:rsid w:val="008E1C4A"/>
    <w:rsid w:val="008E4E0A"/>
    <w:rsid w:val="008E5D83"/>
    <w:rsid w:val="008E5D8D"/>
    <w:rsid w:val="008E6048"/>
    <w:rsid w:val="008E6924"/>
    <w:rsid w:val="008E7045"/>
    <w:rsid w:val="008F043D"/>
    <w:rsid w:val="008F05FE"/>
    <w:rsid w:val="008F0947"/>
    <w:rsid w:val="008F0F24"/>
    <w:rsid w:val="008F112D"/>
    <w:rsid w:val="008F1F55"/>
    <w:rsid w:val="008F21E9"/>
    <w:rsid w:val="008F273B"/>
    <w:rsid w:val="008F28A6"/>
    <w:rsid w:val="008F4046"/>
    <w:rsid w:val="008F477A"/>
    <w:rsid w:val="008F4DB1"/>
    <w:rsid w:val="008F506E"/>
    <w:rsid w:val="008F5361"/>
    <w:rsid w:val="008F549E"/>
    <w:rsid w:val="008F672A"/>
    <w:rsid w:val="008F69D0"/>
    <w:rsid w:val="008F6CB4"/>
    <w:rsid w:val="008F7300"/>
    <w:rsid w:val="008F745D"/>
    <w:rsid w:val="009007F6"/>
    <w:rsid w:val="009016E1"/>
    <w:rsid w:val="00901816"/>
    <w:rsid w:val="009021A6"/>
    <w:rsid w:val="009032BB"/>
    <w:rsid w:val="009037DE"/>
    <w:rsid w:val="00903C91"/>
    <w:rsid w:val="00903F03"/>
    <w:rsid w:val="00904228"/>
    <w:rsid w:val="00904B76"/>
    <w:rsid w:val="00904D5E"/>
    <w:rsid w:val="0090522E"/>
    <w:rsid w:val="009057E4"/>
    <w:rsid w:val="00906091"/>
    <w:rsid w:val="009070C5"/>
    <w:rsid w:val="0090726F"/>
    <w:rsid w:val="0091080B"/>
    <w:rsid w:val="0091236E"/>
    <w:rsid w:val="009125EC"/>
    <w:rsid w:val="009137C2"/>
    <w:rsid w:val="0091442E"/>
    <w:rsid w:val="00914819"/>
    <w:rsid w:val="00914B4A"/>
    <w:rsid w:val="009150E1"/>
    <w:rsid w:val="00917908"/>
    <w:rsid w:val="00917CA7"/>
    <w:rsid w:val="009208B7"/>
    <w:rsid w:val="009216A2"/>
    <w:rsid w:val="009224BE"/>
    <w:rsid w:val="00927DA2"/>
    <w:rsid w:val="0093027C"/>
    <w:rsid w:val="00930312"/>
    <w:rsid w:val="0093082F"/>
    <w:rsid w:val="00931E46"/>
    <w:rsid w:val="00932276"/>
    <w:rsid w:val="0093244B"/>
    <w:rsid w:val="00932479"/>
    <w:rsid w:val="00932B5D"/>
    <w:rsid w:val="00932D82"/>
    <w:rsid w:val="00933095"/>
    <w:rsid w:val="00933EB8"/>
    <w:rsid w:val="00933EF8"/>
    <w:rsid w:val="009343AE"/>
    <w:rsid w:val="00934886"/>
    <w:rsid w:val="009349FA"/>
    <w:rsid w:val="00934A14"/>
    <w:rsid w:val="0093598A"/>
    <w:rsid w:val="00935B40"/>
    <w:rsid w:val="00937117"/>
    <w:rsid w:val="00937732"/>
    <w:rsid w:val="00940617"/>
    <w:rsid w:val="009411B2"/>
    <w:rsid w:val="00941D89"/>
    <w:rsid w:val="00943306"/>
    <w:rsid w:val="00944550"/>
    <w:rsid w:val="00945259"/>
    <w:rsid w:val="00945B83"/>
    <w:rsid w:val="00945EBF"/>
    <w:rsid w:val="00946018"/>
    <w:rsid w:val="00946409"/>
    <w:rsid w:val="00946904"/>
    <w:rsid w:val="00946E6E"/>
    <w:rsid w:val="0094724F"/>
    <w:rsid w:val="0094758E"/>
    <w:rsid w:val="0095016A"/>
    <w:rsid w:val="00950657"/>
    <w:rsid w:val="00950C4F"/>
    <w:rsid w:val="00951399"/>
    <w:rsid w:val="00951509"/>
    <w:rsid w:val="00951F21"/>
    <w:rsid w:val="00954609"/>
    <w:rsid w:val="0095497C"/>
    <w:rsid w:val="009549CA"/>
    <w:rsid w:val="009549F9"/>
    <w:rsid w:val="0095511A"/>
    <w:rsid w:val="00956386"/>
    <w:rsid w:val="00956E69"/>
    <w:rsid w:val="0095797F"/>
    <w:rsid w:val="00957AEC"/>
    <w:rsid w:val="009607A2"/>
    <w:rsid w:val="0096083F"/>
    <w:rsid w:val="00961D17"/>
    <w:rsid w:val="00962503"/>
    <w:rsid w:val="00962C4F"/>
    <w:rsid w:val="00963E6D"/>
    <w:rsid w:val="009646B1"/>
    <w:rsid w:val="0096549F"/>
    <w:rsid w:val="00966A20"/>
    <w:rsid w:val="00967D62"/>
    <w:rsid w:val="00967E8B"/>
    <w:rsid w:val="00970AC9"/>
    <w:rsid w:val="00970FC6"/>
    <w:rsid w:val="009712E9"/>
    <w:rsid w:val="00971377"/>
    <w:rsid w:val="00971C12"/>
    <w:rsid w:val="0097200D"/>
    <w:rsid w:val="00972313"/>
    <w:rsid w:val="00972EF8"/>
    <w:rsid w:val="0097388C"/>
    <w:rsid w:val="00973FF6"/>
    <w:rsid w:val="009740C4"/>
    <w:rsid w:val="0097450D"/>
    <w:rsid w:val="00974E45"/>
    <w:rsid w:val="0097548C"/>
    <w:rsid w:val="00975E1C"/>
    <w:rsid w:val="009770F4"/>
    <w:rsid w:val="00977299"/>
    <w:rsid w:val="00977E14"/>
    <w:rsid w:val="00980395"/>
    <w:rsid w:val="009803F5"/>
    <w:rsid w:val="00980BF9"/>
    <w:rsid w:val="0098119D"/>
    <w:rsid w:val="009829B4"/>
    <w:rsid w:val="0098326F"/>
    <w:rsid w:val="0098341E"/>
    <w:rsid w:val="00983910"/>
    <w:rsid w:val="00984255"/>
    <w:rsid w:val="00984BD5"/>
    <w:rsid w:val="00984DDC"/>
    <w:rsid w:val="00985BF4"/>
    <w:rsid w:val="00985F8B"/>
    <w:rsid w:val="0098624B"/>
    <w:rsid w:val="00986B18"/>
    <w:rsid w:val="00986B97"/>
    <w:rsid w:val="00987826"/>
    <w:rsid w:val="009879C4"/>
    <w:rsid w:val="009901B2"/>
    <w:rsid w:val="00990986"/>
    <w:rsid w:val="0099131C"/>
    <w:rsid w:val="009913ED"/>
    <w:rsid w:val="00992016"/>
    <w:rsid w:val="009925CE"/>
    <w:rsid w:val="00992BD3"/>
    <w:rsid w:val="0099378B"/>
    <w:rsid w:val="0099495B"/>
    <w:rsid w:val="00994C20"/>
    <w:rsid w:val="00994DB7"/>
    <w:rsid w:val="0099539D"/>
    <w:rsid w:val="0099588D"/>
    <w:rsid w:val="00996EEB"/>
    <w:rsid w:val="0099735D"/>
    <w:rsid w:val="00997547"/>
    <w:rsid w:val="00997703"/>
    <w:rsid w:val="00997B00"/>
    <w:rsid w:val="00997C5E"/>
    <w:rsid w:val="009A0A8D"/>
    <w:rsid w:val="009A1265"/>
    <w:rsid w:val="009A2792"/>
    <w:rsid w:val="009A331B"/>
    <w:rsid w:val="009A33C9"/>
    <w:rsid w:val="009A3482"/>
    <w:rsid w:val="009A3B85"/>
    <w:rsid w:val="009A5E23"/>
    <w:rsid w:val="009A7073"/>
    <w:rsid w:val="009A7DF2"/>
    <w:rsid w:val="009B0139"/>
    <w:rsid w:val="009B089F"/>
    <w:rsid w:val="009B0A68"/>
    <w:rsid w:val="009B13F7"/>
    <w:rsid w:val="009B18B8"/>
    <w:rsid w:val="009B1E68"/>
    <w:rsid w:val="009B2B5E"/>
    <w:rsid w:val="009B3D41"/>
    <w:rsid w:val="009B3E00"/>
    <w:rsid w:val="009B3EE6"/>
    <w:rsid w:val="009B457E"/>
    <w:rsid w:val="009B6C3A"/>
    <w:rsid w:val="009B7370"/>
    <w:rsid w:val="009C0541"/>
    <w:rsid w:val="009C0B36"/>
    <w:rsid w:val="009C2044"/>
    <w:rsid w:val="009C2B7C"/>
    <w:rsid w:val="009C323A"/>
    <w:rsid w:val="009C34F5"/>
    <w:rsid w:val="009C373F"/>
    <w:rsid w:val="009C3CAF"/>
    <w:rsid w:val="009C40C4"/>
    <w:rsid w:val="009C422B"/>
    <w:rsid w:val="009C4A52"/>
    <w:rsid w:val="009C5CBC"/>
    <w:rsid w:val="009C5CC0"/>
    <w:rsid w:val="009C63D2"/>
    <w:rsid w:val="009C68AE"/>
    <w:rsid w:val="009C6D84"/>
    <w:rsid w:val="009C7148"/>
    <w:rsid w:val="009C7307"/>
    <w:rsid w:val="009C74A9"/>
    <w:rsid w:val="009D06CD"/>
    <w:rsid w:val="009D155F"/>
    <w:rsid w:val="009D19FA"/>
    <w:rsid w:val="009D315B"/>
    <w:rsid w:val="009D3358"/>
    <w:rsid w:val="009D337A"/>
    <w:rsid w:val="009D3596"/>
    <w:rsid w:val="009D3C00"/>
    <w:rsid w:val="009D4B08"/>
    <w:rsid w:val="009D52D1"/>
    <w:rsid w:val="009D56C6"/>
    <w:rsid w:val="009D65B3"/>
    <w:rsid w:val="009D6DB1"/>
    <w:rsid w:val="009D7096"/>
    <w:rsid w:val="009D7AC8"/>
    <w:rsid w:val="009E0673"/>
    <w:rsid w:val="009E198A"/>
    <w:rsid w:val="009E3B83"/>
    <w:rsid w:val="009E4CEE"/>
    <w:rsid w:val="009E53C0"/>
    <w:rsid w:val="009E5664"/>
    <w:rsid w:val="009E5A3D"/>
    <w:rsid w:val="009E6081"/>
    <w:rsid w:val="009E6170"/>
    <w:rsid w:val="009E6854"/>
    <w:rsid w:val="009E7B89"/>
    <w:rsid w:val="009F05C3"/>
    <w:rsid w:val="009F403C"/>
    <w:rsid w:val="009F6779"/>
    <w:rsid w:val="009F73D5"/>
    <w:rsid w:val="009F7D0C"/>
    <w:rsid w:val="00A0268E"/>
    <w:rsid w:val="00A03BEA"/>
    <w:rsid w:val="00A041C0"/>
    <w:rsid w:val="00A04CBE"/>
    <w:rsid w:val="00A04E14"/>
    <w:rsid w:val="00A05231"/>
    <w:rsid w:val="00A05824"/>
    <w:rsid w:val="00A07D41"/>
    <w:rsid w:val="00A07DCD"/>
    <w:rsid w:val="00A07E93"/>
    <w:rsid w:val="00A1008D"/>
    <w:rsid w:val="00A10F58"/>
    <w:rsid w:val="00A1120C"/>
    <w:rsid w:val="00A114CE"/>
    <w:rsid w:val="00A11F2D"/>
    <w:rsid w:val="00A122F2"/>
    <w:rsid w:val="00A131F6"/>
    <w:rsid w:val="00A13410"/>
    <w:rsid w:val="00A14212"/>
    <w:rsid w:val="00A144EA"/>
    <w:rsid w:val="00A14B1A"/>
    <w:rsid w:val="00A156B4"/>
    <w:rsid w:val="00A15828"/>
    <w:rsid w:val="00A17B0B"/>
    <w:rsid w:val="00A17F28"/>
    <w:rsid w:val="00A2006B"/>
    <w:rsid w:val="00A20C2D"/>
    <w:rsid w:val="00A215C9"/>
    <w:rsid w:val="00A23332"/>
    <w:rsid w:val="00A23DD8"/>
    <w:rsid w:val="00A23E93"/>
    <w:rsid w:val="00A2572E"/>
    <w:rsid w:val="00A25A5B"/>
    <w:rsid w:val="00A2642A"/>
    <w:rsid w:val="00A27996"/>
    <w:rsid w:val="00A3047E"/>
    <w:rsid w:val="00A30D7A"/>
    <w:rsid w:val="00A30DC3"/>
    <w:rsid w:val="00A31204"/>
    <w:rsid w:val="00A327D6"/>
    <w:rsid w:val="00A34403"/>
    <w:rsid w:val="00A34581"/>
    <w:rsid w:val="00A34883"/>
    <w:rsid w:val="00A351A8"/>
    <w:rsid w:val="00A36BC1"/>
    <w:rsid w:val="00A37050"/>
    <w:rsid w:val="00A3736C"/>
    <w:rsid w:val="00A37987"/>
    <w:rsid w:val="00A37C9F"/>
    <w:rsid w:val="00A406DF"/>
    <w:rsid w:val="00A41300"/>
    <w:rsid w:val="00A41D74"/>
    <w:rsid w:val="00A41E15"/>
    <w:rsid w:val="00A45132"/>
    <w:rsid w:val="00A453D1"/>
    <w:rsid w:val="00A455D1"/>
    <w:rsid w:val="00A46016"/>
    <w:rsid w:val="00A46C09"/>
    <w:rsid w:val="00A46E4C"/>
    <w:rsid w:val="00A47BE2"/>
    <w:rsid w:val="00A47C00"/>
    <w:rsid w:val="00A5064A"/>
    <w:rsid w:val="00A524F6"/>
    <w:rsid w:val="00A528BE"/>
    <w:rsid w:val="00A530B5"/>
    <w:rsid w:val="00A5380C"/>
    <w:rsid w:val="00A539D5"/>
    <w:rsid w:val="00A53B20"/>
    <w:rsid w:val="00A54B23"/>
    <w:rsid w:val="00A553F5"/>
    <w:rsid w:val="00A558A3"/>
    <w:rsid w:val="00A566B0"/>
    <w:rsid w:val="00A56CE6"/>
    <w:rsid w:val="00A57B74"/>
    <w:rsid w:val="00A60840"/>
    <w:rsid w:val="00A61353"/>
    <w:rsid w:val="00A61658"/>
    <w:rsid w:val="00A6223C"/>
    <w:rsid w:val="00A62FF3"/>
    <w:rsid w:val="00A64209"/>
    <w:rsid w:val="00A65023"/>
    <w:rsid w:val="00A65EBC"/>
    <w:rsid w:val="00A66234"/>
    <w:rsid w:val="00A66872"/>
    <w:rsid w:val="00A67543"/>
    <w:rsid w:val="00A67DA8"/>
    <w:rsid w:val="00A7072E"/>
    <w:rsid w:val="00A70A30"/>
    <w:rsid w:val="00A7128C"/>
    <w:rsid w:val="00A729A2"/>
    <w:rsid w:val="00A729E9"/>
    <w:rsid w:val="00A72EAD"/>
    <w:rsid w:val="00A72ECC"/>
    <w:rsid w:val="00A72FED"/>
    <w:rsid w:val="00A73156"/>
    <w:rsid w:val="00A73C67"/>
    <w:rsid w:val="00A74225"/>
    <w:rsid w:val="00A74710"/>
    <w:rsid w:val="00A74E90"/>
    <w:rsid w:val="00A75510"/>
    <w:rsid w:val="00A7593B"/>
    <w:rsid w:val="00A76103"/>
    <w:rsid w:val="00A766F4"/>
    <w:rsid w:val="00A77162"/>
    <w:rsid w:val="00A77A5A"/>
    <w:rsid w:val="00A808F0"/>
    <w:rsid w:val="00A83EBA"/>
    <w:rsid w:val="00A842B4"/>
    <w:rsid w:val="00A843BD"/>
    <w:rsid w:val="00A85064"/>
    <w:rsid w:val="00A85364"/>
    <w:rsid w:val="00A8541D"/>
    <w:rsid w:val="00A860BC"/>
    <w:rsid w:val="00A86BDB"/>
    <w:rsid w:val="00A87468"/>
    <w:rsid w:val="00A87BE1"/>
    <w:rsid w:val="00A9082C"/>
    <w:rsid w:val="00A911A4"/>
    <w:rsid w:val="00A91CB2"/>
    <w:rsid w:val="00A9282E"/>
    <w:rsid w:val="00A92D69"/>
    <w:rsid w:val="00A93A4B"/>
    <w:rsid w:val="00A94EB2"/>
    <w:rsid w:val="00A95F43"/>
    <w:rsid w:val="00A96747"/>
    <w:rsid w:val="00A9684A"/>
    <w:rsid w:val="00A96F7E"/>
    <w:rsid w:val="00A9731D"/>
    <w:rsid w:val="00A97C23"/>
    <w:rsid w:val="00A97FD2"/>
    <w:rsid w:val="00AA0097"/>
    <w:rsid w:val="00AA090D"/>
    <w:rsid w:val="00AA0F14"/>
    <w:rsid w:val="00AA132D"/>
    <w:rsid w:val="00AA173A"/>
    <w:rsid w:val="00AA1937"/>
    <w:rsid w:val="00AA1A4F"/>
    <w:rsid w:val="00AA1C22"/>
    <w:rsid w:val="00AA1F67"/>
    <w:rsid w:val="00AA267F"/>
    <w:rsid w:val="00AA2C7E"/>
    <w:rsid w:val="00AA3353"/>
    <w:rsid w:val="00AA36F5"/>
    <w:rsid w:val="00AA4919"/>
    <w:rsid w:val="00AA5366"/>
    <w:rsid w:val="00AA5958"/>
    <w:rsid w:val="00AA5C72"/>
    <w:rsid w:val="00AA6170"/>
    <w:rsid w:val="00AA74F8"/>
    <w:rsid w:val="00AA7B35"/>
    <w:rsid w:val="00AB0019"/>
    <w:rsid w:val="00AB037B"/>
    <w:rsid w:val="00AB0EB2"/>
    <w:rsid w:val="00AB0F47"/>
    <w:rsid w:val="00AB10A2"/>
    <w:rsid w:val="00AB18A3"/>
    <w:rsid w:val="00AB2B6D"/>
    <w:rsid w:val="00AB2C44"/>
    <w:rsid w:val="00AB3807"/>
    <w:rsid w:val="00AB3C2D"/>
    <w:rsid w:val="00AB3F1B"/>
    <w:rsid w:val="00AB4C03"/>
    <w:rsid w:val="00AB5B0A"/>
    <w:rsid w:val="00AB60BB"/>
    <w:rsid w:val="00AB638F"/>
    <w:rsid w:val="00AB64E3"/>
    <w:rsid w:val="00AB6657"/>
    <w:rsid w:val="00AB6A83"/>
    <w:rsid w:val="00AB7FA5"/>
    <w:rsid w:val="00AC00A0"/>
    <w:rsid w:val="00AC1815"/>
    <w:rsid w:val="00AC1A29"/>
    <w:rsid w:val="00AC1DCE"/>
    <w:rsid w:val="00AC2321"/>
    <w:rsid w:val="00AC2365"/>
    <w:rsid w:val="00AC3A36"/>
    <w:rsid w:val="00AC3B33"/>
    <w:rsid w:val="00AC3C32"/>
    <w:rsid w:val="00AC482D"/>
    <w:rsid w:val="00AC4B06"/>
    <w:rsid w:val="00AC4F6F"/>
    <w:rsid w:val="00AC50D3"/>
    <w:rsid w:val="00AC56C5"/>
    <w:rsid w:val="00AC5E72"/>
    <w:rsid w:val="00AC64FF"/>
    <w:rsid w:val="00AC7278"/>
    <w:rsid w:val="00AD00F0"/>
    <w:rsid w:val="00AD09DA"/>
    <w:rsid w:val="00AD09FB"/>
    <w:rsid w:val="00AD0C48"/>
    <w:rsid w:val="00AD0E4F"/>
    <w:rsid w:val="00AD1A75"/>
    <w:rsid w:val="00AD21D3"/>
    <w:rsid w:val="00AD271C"/>
    <w:rsid w:val="00AD2983"/>
    <w:rsid w:val="00AD2CD1"/>
    <w:rsid w:val="00AD34B2"/>
    <w:rsid w:val="00AD4157"/>
    <w:rsid w:val="00AD4CEB"/>
    <w:rsid w:val="00AD59D4"/>
    <w:rsid w:val="00AD6095"/>
    <w:rsid w:val="00AD63BB"/>
    <w:rsid w:val="00AE0981"/>
    <w:rsid w:val="00AE09DB"/>
    <w:rsid w:val="00AE0F22"/>
    <w:rsid w:val="00AE14FB"/>
    <w:rsid w:val="00AE1A8A"/>
    <w:rsid w:val="00AE2497"/>
    <w:rsid w:val="00AE2B3D"/>
    <w:rsid w:val="00AE2F34"/>
    <w:rsid w:val="00AE3801"/>
    <w:rsid w:val="00AE51C7"/>
    <w:rsid w:val="00AE5470"/>
    <w:rsid w:val="00AE5475"/>
    <w:rsid w:val="00AE56EE"/>
    <w:rsid w:val="00AE5A63"/>
    <w:rsid w:val="00AE6AEB"/>
    <w:rsid w:val="00AE7929"/>
    <w:rsid w:val="00AE7B02"/>
    <w:rsid w:val="00AF0471"/>
    <w:rsid w:val="00AF087F"/>
    <w:rsid w:val="00AF0B43"/>
    <w:rsid w:val="00AF144C"/>
    <w:rsid w:val="00AF1FEF"/>
    <w:rsid w:val="00AF2B7F"/>
    <w:rsid w:val="00AF2BDF"/>
    <w:rsid w:val="00AF393B"/>
    <w:rsid w:val="00AF4504"/>
    <w:rsid w:val="00AF4674"/>
    <w:rsid w:val="00AF4BD5"/>
    <w:rsid w:val="00AF5B6B"/>
    <w:rsid w:val="00AF5BFD"/>
    <w:rsid w:val="00AF6E17"/>
    <w:rsid w:val="00AF724D"/>
    <w:rsid w:val="00AF72AA"/>
    <w:rsid w:val="00AF7B67"/>
    <w:rsid w:val="00AF7DB1"/>
    <w:rsid w:val="00B019E7"/>
    <w:rsid w:val="00B0261B"/>
    <w:rsid w:val="00B027C6"/>
    <w:rsid w:val="00B0351F"/>
    <w:rsid w:val="00B03802"/>
    <w:rsid w:val="00B04C47"/>
    <w:rsid w:val="00B050CB"/>
    <w:rsid w:val="00B06A3E"/>
    <w:rsid w:val="00B06E05"/>
    <w:rsid w:val="00B076A2"/>
    <w:rsid w:val="00B10140"/>
    <w:rsid w:val="00B10979"/>
    <w:rsid w:val="00B10B8A"/>
    <w:rsid w:val="00B10FE3"/>
    <w:rsid w:val="00B112C2"/>
    <w:rsid w:val="00B12180"/>
    <w:rsid w:val="00B1234C"/>
    <w:rsid w:val="00B132BD"/>
    <w:rsid w:val="00B13AC1"/>
    <w:rsid w:val="00B141E8"/>
    <w:rsid w:val="00B16DEA"/>
    <w:rsid w:val="00B16EB4"/>
    <w:rsid w:val="00B17BD5"/>
    <w:rsid w:val="00B202AF"/>
    <w:rsid w:val="00B203E1"/>
    <w:rsid w:val="00B205F0"/>
    <w:rsid w:val="00B2080E"/>
    <w:rsid w:val="00B21279"/>
    <w:rsid w:val="00B21B65"/>
    <w:rsid w:val="00B21D6E"/>
    <w:rsid w:val="00B22363"/>
    <w:rsid w:val="00B22C42"/>
    <w:rsid w:val="00B2329E"/>
    <w:rsid w:val="00B23A23"/>
    <w:rsid w:val="00B23B60"/>
    <w:rsid w:val="00B23E3A"/>
    <w:rsid w:val="00B2498B"/>
    <w:rsid w:val="00B24DDB"/>
    <w:rsid w:val="00B25E81"/>
    <w:rsid w:val="00B26925"/>
    <w:rsid w:val="00B26B7F"/>
    <w:rsid w:val="00B26C46"/>
    <w:rsid w:val="00B27A1C"/>
    <w:rsid w:val="00B27BD7"/>
    <w:rsid w:val="00B304E2"/>
    <w:rsid w:val="00B31CAA"/>
    <w:rsid w:val="00B327D8"/>
    <w:rsid w:val="00B337B2"/>
    <w:rsid w:val="00B33AAC"/>
    <w:rsid w:val="00B33DA1"/>
    <w:rsid w:val="00B34260"/>
    <w:rsid w:val="00B35C7F"/>
    <w:rsid w:val="00B35EFE"/>
    <w:rsid w:val="00B36227"/>
    <w:rsid w:val="00B3696E"/>
    <w:rsid w:val="00B400D2"/>
    <w:rsid w:val="00B40A37"/>
    <w:rsid w:val="00B4153F"/>
    <w:rsid w:val="00B42131"/>
    <w:rsid w:val="00B42B9F"/>
    <w:rsid w:val="00B438DB"/>
    <w:rsid w:val="00B4446E"/>
    <w:rsid w:val="00B444EF"/>
    <w:rsid w:val="00B44D72"/>
    <w:rsid w:val="00B45500"/>
    <w:rsid w:val="00B45C9D"/>
    <w:rsid w:val="00B4669A"/>
    <w:rsid w:val="00B46C0B"/>
    <w:rsid w:val="00B47267"/>
    <w:rsid w:val="00B474A7"/>
    <w:rsid w:val="00B50CEE"/>
    <w:rsid w:val="00B515F1"/>
    <w:rsid w:val="00B518DF"/>
    <w:rsid w:val="00B51B35"/>
    <w:rsid w:val="00B51B41"/>
    <w:rsid w:val="00B52294"/>
    <w:rsid w:val="00B525ED"/>
    <w:rsid w:val="00B5267F"/>
    <w:rsid w:val="00B53131"/>
    <w:rsid w:val="00B537E3"/>
    <w:rsid w:val="00B537E5"/>
    <w:rsid w:val="00B53B3A"/>
    <w:rsid w:val="00B53E20"/>
    <w:rsid w:val="00B53EF5"/>
    <w:rsid w:val="00B54214"/>
    <w:rsid w:val="00B55076"/>
    <w:rsid w:val="00B551F1"/>
    <w:rsid w:val="00B55276"/>
    <w:rsid w:val="00B55558"/>
    <w:rsid w:val="00B55804"/>
    <w:rsid w:val="00B55BB9"/>
    <w:rsid w:val="00B57E66"/>
    <w:rsid w:val="00B60087"/>
    <w:rsid w:val="00B60A98"/>
    <w:rsid w:val="00B60CE9"/>
    <w:rsid w:val="00B60EAA"/>
    <w:rsid w:val="00B61A53"/>
    <w:rsid w:val="00B64AA3"/>
    <w:rsid w:val="00B64BE5"/>
    <w:rsid w:val="00B65B2A"/>
    <w:rsid w:val="00B65D18"/>
    <w:rsid w:val="00B66D19"/>
    <w:rsid w:val="00B6706B"/>
    <w:rsid w:val="00B67A3D"/>
    <w:rsid w:val="00B67D03"/>
    <w:rsid w:val="00B67DEA"/>
    <w:rsid w:val="00B70138"/>
    <w:rsid w:val="00B706A6"/>
    <w:rsid w:val="00B709DD"/>
    <w:rsid w:val="00B70B35"/>
    <w:rsid w:val="00B71225"/>
    <w:rsid w:val="00B715A5"/>
    <w:rsid w:val="00B7239B"/>
    <w:rsid w:val="00B75DE8"/>
    <w:rsid w:val="00B76754"/>
    <w:rsid w:val="00B768CB"/>
    <w:rsid w:val="00B81314"/>
    <w:rsid w:val="00B81385"/>
    <w:rsid w:val="00B8153D"/>
    <w:rsid w:val="00B81BE4"/>
    <w:rsid w:val="00B82CED"/>
    <w:rsid w:val="00B8319D"/>
    <w:rsid w:val="00B83356"/>
    <w:rsid w:val="00B8339C"/>
    <w:rsid w:val="00B838B8"/>
    <w:rsid w:val="00B839B8"/>
    <w:rsid w:val="00B83B34"/>
    <w:rsid w:val="00B83B7E"/>
    <w:rsid w:val="00B83E26"/>
    <w:rsid w:val="00B8412A"/>
    <w:rsid w:val="00B85388"/>
    <w:rsid w:val="00B853E4"/>
    <w:rsid w:val="00B85F90"/>
    <w:rsid w:val="00B86322"/>
    <w:rsid w:val="00B86EF6"/>
    <w:rsid w:val="00B87AA1"/>
    <w:rsid w:val="00B908C7"/>
    <w:rsid w:val="00B90EDE"/>
    <w:rsid w:val="00B918B2"/>
    <w:rsid w:val="00B91FCE"/>
    <w:rsid w:val="00B9214C"/>
    <w:rsid w:val="00B9274B"/>
    <w:rsid w:val="00B928EB"/>
    <w:rsid w:val="00B929A3"/>
    <w:rsid w:val="00B940CB"/>
    <w:rsid w:val="00B9449D"/>
    <w:rsid w:val="00B9453B"/>
    <w:rsid w:val="00B9544C"/>
    <w:rsid w:val="00B96460"/>
    <w:rsid w:val="00B96F2A"/>
    <w:rsid w:val="00B975A7"/>
    <w:rsid w:val="00BA0F23"/>
    <w:rsid w:val="00BA163C"/>
    <w:rsid w:val="00BA2133"/>
    <w:rsid w:val="00BA22A2"/>
    <w:rsid w:val="00BA22CE"/>
    <w:rsid w:val="00BA2501"/>
    <w:rsid w:val="00BA32F2"/>
    <w:rsid w:val="00BA4BE9"/>
    <w:rsid w:val="00BA4C6F"/>
    <w:rsid w:val="00BA5373"/>
    <w:rsid w:val="00BA560A"/>
    <w:rsid w:val="00BA626F"/>
    <w:rsid w:val="00BA6F7A"/>
    <w:rsid w:val="00BA703C"/>
    <w:rsid w:val="00BA749E"/>
    <w:rsid w:val="00BA77D1"/>
    <w:rsid w:val="00BA78E3"/>
    <w:rsid w:val="00BA796F"/>
    <w:rsid w:val="00BA7F09"/>
    <w:rsid w:val="00BB064D"/>
    <w:rsid w:val="00BB0B29"/>
    <w:rsid w:val="00BB1066"/>
    <w:rsid w:val="00BB25B8"/>
    <w:rsid w:val="00BB2961"/>
    <w:rsid w:val="00BB2A88"/>
    <w:rsid w:val="00BB40AE"/>
    <w:rsid w:val="00BB4ADE"/>
    <w:rsid w:val="00BB5271"/>
    <w:rsid w:val="00BB52F9"/>
    <w:rsid w:val="00BB5EC7"/>
    <w:rsid w:val="00BB67BA"/>
    <w:rsid w:val="00BC274B"/>
    <w:rsid w:val="00BC42F6"/>
    <w:rsid w:val="00BC47FF"/>
    <w:rsid w:val="00BC4853"/>
    <w:rsid w:val="00BC4857"/>
    <w:rsid w:val="00BC612D"/>
    <w:rsid w:val="00BC62A4"/>
    <w:rsid w:val="00BC69AD"/>
    <w:rsid w:val="00BC69C2"/>
    <w:rsid w:val="00BC6E90"/>
    <w:rsid w:val="00BC70CF"/>
    <w:rsid w:val="00BC7100"/>
    <w:rsid w:val="00BC7419"/>
    <w:rsid w:val="00BC7893"/>
    <w:rsid w:val="00BD0683"/>
    <w:rsid w:val="00BD07C2"/>
    <w:rsid w:val="00BD0BBB"/>
    <w:rsid w:val="00BD0F2E"/>
    <w:rsid w:val="00BD117A"/>
    <w:rsid w:val="00BD12B5"/>
    <w:rsid w:val="00BD219A"/>
    <w:rsid w:val="00BD2B81"/>
    <w:rsid w:val="00BD36C4"/>
    <w:rsid w:val="00BD414F"/>
    <w:rsid w:val="00BD4908"/>
    <w:rsid w:val="00BD54AA"/>
    <w:rsid w:val="00BD5B1D"/>
    <w:rsid w:val="00BD5D12"/>
    <w:rsid w:val="00BD607B"/>
    <w:rsid w:val="00BD61A1"/>
    <w:rsid w:val="00BD67D2"/>
    <w:rsid w:val="00BD68D2"/>
    <w:rsid w:val="00BD71E6"/>
    <w:rsid w:val="00BD7C96"/>
    <w:rsid w:val="00BE00CA"/>
    <w:rsid w:val="00BE04F8"/>
    <w:rsid w:val="00BE0FBD"/>
    <w:rsid w:val="00BE1EAC"/>
    <w:rsid w:val="00BE271F"/>
    <w:rsid w:val="00BE2B71"/>
    <w:rsid w:val="00BE3145"/>
    <w:rsid w:val="00BE3C92"/>
    <w:rsid w:val="00BE3EBE"/>
    <w:rsid w:val="00BE410C"/>
    <w:rsid w:val="00BE43A6"/>
    <w:rsid w:val="00BE4AB9"/>
    <w:rsid w:val="00BE4DDB"/>
    <w:rsid w:val="00BE56CA"/>
    <w:rsid w:val="00BE5797"/>
    <w:rsid w:val="00BE59C0"/>
    <w:rsid w:val="00BE59E1"/>
    <w:rsid w:val="00BE5A59"/>
    <w:rsid w:val="00BE5AD5"/>
    <w:rsid w:val="00BE6BA2"/>
    <w:rsid w:val="00BE7828"/>
    <w:rsid w:val="00BF02E5"/>
    <w:rsid w:val="00BF038E"/>
    <w:rsid w:val="00BF08AE"/>
    <w:rsid w:val="00BF12F4"/>
    <w:rsid w:val="00BF13BD"/>
    <w:rsid w:val="00BF144B"/>
    <w:rsid w:val="00BF1ED6"/>
    <w:rsid w:val="00BF34AD"/>
    <w:rsid w:val="00BF3679"/>
    <w:rsid w:val="00BF377D"/>
    <w:rsid w:val="00BF37FC"/>
    <w:rsid w:val="00BF3CE1"/>
    <w:rsid w:val="00BF4236"/>
    <w:rsid w:val="00BF480D"/>
    <w:rsid w:val="00BF4D04"/>
    <w:rsid w:val="00BF4F44"/>
    <w:rsid w:val="00BF54FE"/>
    <w:rsid w:val="00BF64B8"/>
    <w:rsid w:val="00BF698B"/>
    <w:rsid w:val="00BF6C54"/>
    <w:rsid w:val="00BF7313"/>
    <w:rsid w:val="00BF782A"/>
    <w:rsid w:val="00BF789E"/>
    <w:rsid w:val="00BF7BC4"/>
    <w:rsid w:val="00C00ACD"/>
    <w:rsid w:val="00C00B52"/>
    <w:rsid w:val="00C00B96"/>
    <w:rsid w:val="00C02570"/>
    <w:rsid w:val="00C02AED"/>
    <w:rsid w:val="00C0391D"/>
    <w:rsid w:val="00C03BA3"/>
    <w:rsid w:val="00C03C81"/>
    <w:rsid w:val="00C045B5"/>
    <w:rsid w:val="00C04DBA"/>
    <w:rsid w:val="00C05F5D"/>
    <w:rsid w:val="00C06232"/>
    <w:rsid w:val="00C0627F"/>
    <w:rsid w:val="00C063EF"/>
    <w:rsid w:val="00C07A4D"/>
    <w:rsid w:val="00C10853"/>
    <w:rsid w:val="00C10AA9"/>
    <w:rsid w:val="00C1301C"/>
    <w:rsid w:val="00C13623"/>
    <w:rsid w:val="00C145A6"/>
    <w:rsid w:val="00C15032"/>
    <w:rsid w:val="00C150AD"/>
    <w:rsid w:val="00C16189"/>
    <w:rsid w:val="00C16C09"/>
    <w:rsid w:val="00C17941"/>
    <w:rsid w:val="00C17F48"/>
    <w:rsid w:val="00C2037A"/>
    <w:rsid w:val="00C20491"/>
    <w:rsid w:val="00C209BC"/>
    <w:rsid w:val="00C210BF"/>
    <w:rsid w:val="00C2196F"/>
    <w:rsid w:val="00C21F0C"/>
    <w:rsid w:val="00C22829"/>
    <w:rsid w:val="00C22A3F"/>
    <w:rsid w:val="00C236E2"/>
    <w:rsid w:val="00C24730"/>
    <w:rsid w:val="00C24AE7"/>
    <w:rsid w:val="00C24F15"/>
    <w:rsid w:val="00C2644B"/>
    <w:rsid w:val="00C26FA7"/>
    <w:rsid w:val="00C273D9"/>
    <w:rsid w:val="00C3094F"/>
    <w:rsid w:val="00C30D2C"/>
    <w:rsid w:val="00C313C0"/>
    <w:rsid w:val="00C33050"/>
    <w:rsid w:val="00C33F26"/>
    <w:rsid w:val="00C33F68"/>
    <w:rsid w:val="00C34F15"/>
    <w:rsid w:val="00C351C1"/>
    <w:rsid w:val="00C3530F"/>
    <w:rsid w:val="00C35B56"/>
    <w:rsid w:val="00C36081"/>
    <w:rsid w:val="00C3618F"/>
    <w:rsid w:val="00C3624A"/>
    <w:rsid w:val="00C36354"/>
    <w:rsid w:val="00C369AC"/>
    <w:rsid w:val="00C4048A"/>
    <w:rsid w:val="00C4050A"/>
    <w:rsid w:val="00C40751"/>
    <w:rsid w:val="00C40ACA"/>
    <w:rsid w:val="00C40CF6"/>
    <w:rsid w:val="00C41E83"/>
    <w:rsid w:val="00C420CF"/>
    <w:rsid w:val="00C4230F"/>
    <w:rsid w:val="00C425A4"/>
    <w:rsid w:val="00C42BEA"/>
    <w:rsid w:val="00C43008"/>
    <w:rsid w:val="00C43037"/>
    <w:rsid w:val="00C43674"/>
    <w:rsid w:val="00C44ECF"/>
    <w:rsid w:val="00C451B8"/>
    <w:rsid w:val="00C459C1"/>
    <w:rsid w:val="00C45EE4"/>
    <w:rsid w:val="00C46AEA"/>
    <w:rsid w:val="00C4798E"/>
    <w:rsid w:val="00C47A11"/>
    <w:rsid w:val="00C47B60"/>
    <w:rsid w:val="00C50575"/>
    <w:rsid w:val="00C5067C"/>
    <w:rsid w:val="00C5090E"/>
    <w:rsid w:val="00C51149"/>
    <w:rsid w:val="00C513B1"/>
    <w:rsid w:val="00C51B43"/>
    <w:rsid w:val="00C51CB1"/>
    <w:rsid w:val="00C51FAA"/>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C3B"/>
    <w:rsid w:val="00C60EA1"/>
    <w:rsid w:val="00C60EC4"/>
    <w:rsid w:val="00C61758"/>
    <w:rsid w:val="00C61960"/>
    <w:rsid w:val="00C61E3D"/>
    <w:rsid w:val="00C622D8"/>
    <w:rsid w:val="00C6288A"/>
    <w:rsid w:val="00C62926"/>
    <w:rsid w:val="00C62C20"/>
    <w:rsid w:val="00C62E1C"/>
    <w:rsid w:val="00C63972"/>
    <w:rsid w:val="00C647B9"/>
    <w:rsid w:val="00C64BFE"/>
    <w:rsid w:val="00C64F48"/>
    <w:rsid w:val="00C65D07"/>
    <w:rsid w:val="00C65D0A"/>
    <w:rsid w:val="00C65FD6"/>
    <w:rsid w:val="00C65FDC"/>
    <w:rsid w:val="00C7019F"/>
    <w:rsid w:val="00C70FC4"/>
    <w:rsid w:val="00C71008"/>
    <w:rsid w:val="00C71CF4"/>
    <w:rsid w:val="00C7260B"/>
    <w:rsid w:val="00C72DC8"/>
    <w:rsid w:val="00C742A6"/>
    <w:rsid w:val="00C75683"/>
    <w:rsid w:val="00C75805"/>
    <w:rsid w:val="00C759E2"/>
    <w:rsid w:val="00C75F22"/>
    <w:rsid w:val="00C774C0"/>
    <w:rsid w:val="00C77A5A"/>
    <w:rsid w:val="00C81127"/>
    <w:rsid w:val="00C81261"/>
    <w:rsid w:val="00C816BD"/>
    <w:rsid w:val="00C819CD"/>
    <w:rsid w:val="00C81AFE"/>
    <w:rsid w:val="00C81C9C"/>
    <w:rsid w:val="00C8235E"/>
    <w:rsid w:val="00C823F0"/>
    <w:rsid w:val="00C825D7"/>
    <w:rsid w:val="00C8272D"/>
    <w:rsid w:val="00C8309E"/>
    <w:rsid w:val="00C831C5"/>
    <w:rsid w:val="00C8348D"/>
    <w:rsid w:val="00C83BC0"/>
    <w:rsid w:val="00C83C9F"/>
    <w:rsid w:val="00C84F2F"/>
    <w:rsid w:val="00C86470"/>
    <w:rsid w:val="00C90058"/>
    <w:rsid w:val="00C90289"/>
    <w:rsid w:val="00C905C2"/>
    <w:rsid w:val="00C90F00"/>
    <w:rsid w:val="00C91374"/>
    <w:rsid w:val="00C9164F"/>
    <w:rsid w:val="00C91D10"/>
    <w:rsid w:val="00C91F7C"/>
    <w:rsid w:val="00C930A4"/>
    <w:rsid w:val="00C93134"/>
    <w:rsid w:val="00C94C3C"/>
    <w:rsid w:val="00C955A4"/>
    <w:rsid w:val="00C95647"/>
    <w:rsid w:val="00C966FA"/>
    <w:rsid w:val="00C97226"/>
    <w:rsid w:val="00C97C8A"/>
    <w:rsid w:val="00C97E4B"/>
    <w:rsid w:val="00CA0986"/>
    <w:rsid w:val="00CA1D70"/>
    <w:rsid w:val="00CA2880"/>
    <w:rsid w:val="00CA365C"/>
    <w:rsid w:val="00CA3A91"/>
    <w:rsid w:val="00CA4329"/>
    <w:rsid w:val="00CA5123"/>
    <w:rsid w:val="00CA560E"/>
    <w:rsid w:val="00CA60D7"/>
    <w:rsid w:val="00CA6384"/>
    <w:rsid w:val="00CA74FD"/>
    <w:rsid w:val="00CA7688"/>
    <w:rsid w:val="00CA79D6"/>
    <w:rsid w:val="00CA7A3F"/>
    <w:rsid w:val="00CB034B"/>
    <w:rsid w:val="00CB0535"/>
    <w:rsid w:val="00CB09E4"/>
    <w:rsid w:val="00CB0D13"/>
    <w:rsid w:val="00CB11CB"/>
    <w:rsid w:val="00CB1ED3"/>
    <w:rsid w:val="00CB4D7B"/>
    <w:rsid w:val="00CB50AE"/>
    <w:rsid w:val="00CB54CF"/>
    <w:rsid w:val="00CB5616"/>
    <w:rsid w:val="00CB7327"/>
    <w:rsid w:val="00CB746E"/>
    <w:rsid w:val="00CB7E88"/>
    <w:rsid w:val="00CB7F94"/>
    <w:rsid w:val="00CC028D"/>
    <w:rsid w:val="00CC24BA"/>
    <w:rsid w:val="00CC2759"/>
    <w:rsid w:val="00CC4F74"/>
    <w:rsid w:val="00CC50A0"/>
    <w:rsid w:val="00CC576D"/>
    <w:rsid w:val="00CC67E7"/>
    <w:rsid w:val="00CC68A3"/>
    <w:rsid w:val="00CD08CB"/>
    <w:rsid w:val="00CD1670"/>
    <w:rsid w:val="00CD18A3"/>
    <w:rsid w:val="00CD1D5E"/>
    <w:rsid w:val="00CD240F"/>
    <w:rsid w:val="00CD27F5"/>
    <w:rsid w:val="00CD2AC7"/>
    <w:rsid w:val="00CD2BA7"/>
    <w:rsid w:val="00CD3706"/>
    <w:rsid w:val="00CD3952"/>
    <w:rsid w:val="00CD395C"/>
    <w:rsid w:val="00CD3AD9"/>
    <w:rsid w:val="00CD3E70"/>
    <w:rsid w:val="00CD5242"/>
    <w:rsid w:val="00CD5875"/>
    <w:rsid w:val="00CD5CF8"/>
    <w:rsid w:val="00CD76D2"/>
    <w:rsid w:val="00CE09B9"/>
    <w:rsid w:val="00CE0AF5"/>
    <w:rsid w:val="00CE0CF3"/>
    <w:rsid w:val="00CE1391"/>
    <w:rsid w:val="00CE16CB"/>
    <w:rsid w:val="00CE23C0"/>
    <w:rsid w:val="00CE3816"/>
    <w:rsid w:val="00CE4CC1"/>
    <w:rsid w:val="00CE545C"/>
    <w:rsid w:val="00CE622E"/>
    <w:rsid w:val="00CE62AD"/>
    <w:rsid w:val="00CE63F9"/>
    <w:rsid w:val="00CE6994"/>
    <w:rsid w:val="00CE6A97"/>
    <w:rsid w:val="00CE7955"/>
    <w:rsid w:val="00CF007B"/>
    <w:rsid w:val="00CF01EB"/>
    <w:rsid w:val="00CF0528"/>
    <w:rsid w:val="00CF052A"/>
    <w:rsid w:val="00CF054A"/>
    <w:rsid w:val="00CF107F"/>
    <w:rsid w:val="00CF111F"/>
    <w:rsid w:val="00CF16B1"/>
    <w:rsid w:val="00CF17F4"/>
    <w:rsid w:val="00CF251D"/>
    <w:rsid w:val="00CF255A"/>
    <w:rsid w:val="00CF3758"/>
    <w:rsid w:val="00CF3780"/>
    <w:rsid w:val="00CF3E55"/>
    <w:rsid w:val="00CF40E2"/>
    <w:rsid w:val="00CF50DF"/>
    <w:rsid w:val="00CF5424"/>
    <w:rsid w:val="00CF57A0"/>
    <w:rsid w:val="00CF70C1"/>
    <w:rsid w:val="00D00997"/>
    <w:rsid w:val="00D029C9"/>
    <w:rsid w:val="00D02A7B"/>
    <w:rsid w:val="00D03ACA"/>
    <w:rsid w:val="00D03D44"/>
    <w:rsid w:val="00D052BB"/>
    <w:rsid w:val="00D054D2"/>
    <w:rsid w:val="00D0583D"/>
    <w:rsid w:val="00D06DAB"/>
    <w:rsid w:val="00D0729B"/>
    <w:rsid w:val="00D103F9"/>
    <w:rsid w:val="00D10D0B"/>
    <w:rsid w:val="00D12D61"/>
    <w:rsid w:val="00D12F0C"/>
    <w:rsid w:val="00D13337"/>
    <w:rsid w:val="00D134F2"/>
    <w:rsid w:val="00D1383D"/>
    <w:rsid w:val="00D15A4B"/>
    <w:rsid w:val="00D16C92"/>
    <w:rsid w:val="00D16DCF"/>
    <w:rsid w:val="00D172B0"/>
    <w:rsid w:val="00D2016F"/>
    <w:rsid w:val="00D20200"/>
    <w:rsid w:val="00D20D4B"/>
    <w:rsid w:val="00D20D81"/>
    <w:rsid w:val="00D22133"/>
    <w:rsid w:val="00D2294D"/>
    <w:rsid w:val="00D2301E"/>
    <w:rsid w:val="00D2307B"/>
    <w:rsid w:val="00D23835"/>
    <w:rsid w:val="00D23943"/>
    <w:rsid w:val="00D23DF3"/>
    <w:rsid w:val="00D243AC"/>
    <w:rsid w:val="00D24C30"/>
    <w:rsid w:val="00D25F88"/>
    <w:rsid w:val="00D26474"/>
    <w:rsid w:val="00D27963"/>
    <w:rsid w:val="00D312B0"/>
    <w:rsid w:val="00D314F1"/>
    <w:rsid w:val="00D31775"/>
    <w:rsid w:val="00D3180F"/>
    <w:rsid w:val="00D3280E"/>
    <w:rsid w:val="00D32CEB"/>
    <w:rsid w:val="00D337D5"/>
    <w:rsid w:val="00D33CB3"/>
    <w:rsid w:val="00D33D6F"/>
    <w:rsid w:val="00D3501D"/>
    <w:rsid w:val="00D35106"/>
    <w:rsid w:val="00D367D0"/>
    <w:rsid w:val="00D369F9"/>
    <w:rsid w:val="00D36C09"/>
    <w:rsid w:val="00D4029B"/>
    <w:rsid w:val="00D413E1"/>
    <w:rsid w:val="00D4184A"/>
    <w:rsid w:val="00D426DF"/>
    <w:rsid w:val="00D43833"/>
    <w:rsid w:val="00D441B7"/>
    <w:rsid w:val="00D445CE"/>
    <w:rsid w:val="00D44DCE"/>
    <w:rsid w:val="00D453EE"/>
    <w:rsid w:val="00D457E9"/>
    <w:rsid w:val="00D45BF3"/>
    <w:rsid w:val="00D46CC7"/>
    <w:rsid w:val="00D46E07"/>
    <w:rsid w:val="00D47DCF"/>
    <w:rsid w:val="00D508A4"/>
    <w:rsid w:val="00D52E17"/>
    <w:rsid w:val="00D53ADD"/>
    <w:rsid w:val="00D53D94"/>
    <w:rsid w:val="00D54207"/>
    <w:rsid w:val="00D55082"/>
    <w:rsid w:val="00D55818"/>
    <w:rsid w:val="00D568BC"/>
    <w:rsid w:val="00D57A95"/>
    <w:rsid w:val="00D60335"/>
    <w:rsid w:val="00D60932"/>
    <w:rsid w:val="00D629B1"/>
    <w:rsid w:val="00D63C33"/>
    <w:rsid w:val="00D64C83"/>
    <w:rsid w:val="00D64D35"/>
    <w:rsid w:val="00D65203"/>
    <w:rsid w:val="00D65893"/>
    <w:rsid w:val="00D65A12"/>
    <w:rsid w:val="00D65BEA"/>
    <w:rsid w:val="00D66AD7"/>
    <w:rsid w:val="00D67228"/>
    <w:rsid w:val="00D678DA"/>
    <w:rsid w:val="00D67D6E"/>
    <w:rsid w:val="00D7232D"/>
    <w:rsid w:val="00D72B50"/>
    <w:rsid w:val="00D736F6"/>
    <w:rsid w:val="00D736F7"/>
    <w:rsid w:val="00D73FE4"/>
    <w:rsid w:val="00D74429"/>
    <w:rsid w:val="00D747CE"/>
    <w:rsid w:val="00D756F8"/>
    <w:rsid w:val="00D75EC3"/>
    <w:rsid w:val="00D7642D"/>
    <w:rsid w:val="00D76605"/>
    <w:rsid w:val="00D774D0"/>
    <w:rsid w:val="00D80732"/>
    <w:rsid w:val="00D80843"/>
    <w:rsid w:val="00D80958"/>
    <w:rsid w:val="00D80CE1"/>
    <w:rsid w:val="00D80D17"/>
    <w:rsid w:val="00D815D8"/>
    <w:rsid w:val="00D81844"/>
    <w:rsid w:val="00D82B70"/>
    <w:rsid w:val="00D8331F"/>
    <w:rsid w:val="00D83DA4"/>
    <w:rsid w:val="00D83E5E"/>
    <w:rsid w:val="00D843C1"/>
    <w:rsid w:val="00D84477"/>
    <w:rsid w:val="00D84C4E"/>
    <w:rsid w:val="00D85518"/>
    <w:rsid w:val="00D861F3"/>
    <w:rsid w:val="00D8636B"/>
    <w:rsid w:val="00D868D7"/>
    <w:rsid w:val="00D87628"/>
    <w:rsid w:val="00D87D41"/>
    <w:rsid w:val="00D904B6"/>
    <w:rsid w:val="00D9078B"/>
    <w:rsid w:val="00D91FD2"/>
    <w:rsid w:val="00D923C5"/>
    <w:rsid w:val="00D92930"/>
    <w:rsid w:val="00D92B52"/>
    <w:rsid w:val="00D93D9F"/>
    <w:rsid w:val="00D9417B"/>
    <w:rsid w:val="00D95475"/>
    <w:rsid w:val="00D97A88"/>
    <w:rsid w:val="00D97D4C"/>
    <w:rsid w:val="00DA1C21"/>
    <w:rsid w:val="00DA20B7"/>
    <w:rsid w:val="00DA3990"/>
    <w:rsid w:val="00DA3EB3"/>
    <w:rsid w:val="00DA401E"/>
    <w:rsid w:val="00DA4173"/>
    <w:rsid w:val="00DA42F2"/>
    <w:rsid w:val="00DA471E"/>
    <w:rsid w:val="00DA5B7A"/>
    <w:rsid w:val="00DA6CC1"/>
    <w:rsid w:val="00DA6F8A"/>
    <w:rsid w:val="00DA73E8"/>
    <w:rsid w:val="00DA743C"/>
    <w:rsid w:val="00DA7B9A"/>
    <w:rsid w:val="00DA7D52"/>
    <w:rsid w:val="00DA7FA4"/>
    <w:rsid w:val="00DB1919"/>
    <w:rsid w:val="00DB3C8B"/>
    <w:rsid w:val="00DB43BD"/>
    <w:rsid w:val="00DB46F3"/>
    <w:rsid w:val="00DB4771"/>
    <w:rsid w:val="00DB5454"/>
    <w:rsid w:val="00DB5720"/>
    <w:rsid w:val="00DB71C8"/>
    <w:rsid w:val="00DB7E25"/>
    <w:rsid w:val="00DC1006"/>
    <w:rsid w:val="00DC15F2"/>
    <w:rsid w:val="00DC1BC7"/>
    <w:rsid w:val="00DC1FAA"/>
    <w:rsid w:val="00DC21D5"/>
    <w:rsid w:val="00DC2537"/>
    <w:rsid w:val="00DC272A"/>
    <w:rsid w:val="00DC2EFE"/>
    <w:rsid w:val="00DC3382"/>
    <w:rsid w:val="00DC3EC4"/>
    <w:rsid w:val="00DC4DBA"/>
    <w:rsid w:val="00DC5010"/>
    <w:rsid w:val="00DC726F"/>
    <w:rsid w:val="00DC7432"/>
    <w:rsid w:val="00DC746B"/>
    <w:rsid w:val="00DD0AB1"/>
    <w:rsid w:val="00DD0AEC"/>
    <w:rsid w:val="00DD15C8"/>
    <w:rsid w:val="00DD493E"/>
    <w:rsid w:val="00DD579D"/>
    <w:rsid w:val="00DD5A18"/>
    <w:rsid w:val="00DD7AA5"/>
    <w:rsid w:val="00DE0067"/>
    <w:rsid w:val="00DE05FF"/>
    <w:rsid w:val="00DE06FF"/>
    <w:rsid w:val="00DE0B24"/>
    <w:rsid w:val="00DE1C3D"/>
    <w:rsid w:val="00DE3CBE"/>
    <w:rsid w:val="00DE418A"/>
    <w:rsid w:val="00DE7379"/>
    <w:rsid w:val="00DE78B4"/>
    <w:rsid w:val="00DF0956"/>
    <w:rsid w:val="00DF0B7A"/>
    <w:rsid w:val="00DF0E8E"/>
    <w:rsid w:val="00DF1434"/>
    <w:rsid w:val="00DF14CD"/>
    <w:rsid w:val="00DF2104"/>
    <w:rsid w:val="00DF26AE"/>
    <w:rsid w:val="00DF2DEB"/>
    <w:rsid w:val="00DF311F"/>
    <w:rsid w:val="00DF3466"/>
    <w:rsid w:val="00DF367C"/>
    <w:rsid w:val="00DF4885"/>
    <w:rsid w:val="00DF5766"/>
    <w:rsid w:val="00DF5BCE"/>
    <w:rsid w:val="00DF6228"/>
    <w:rsid w:val="00DF6D91"/>
    <w:rsid w:val="00E00083"/>
    <w:rsid w:val="00E0131C"/>
    <w:rsid w:val="00E014F3"/>
    <w:rsid w:val="00E01C6E"/>
    <w:rsid w:val="00E01E74"/>
    <w:rsid w:val="00E01FEC"/>
    <w:rsid w:val="00E0298E"/>
    <w:rsid w:val="00E03400"/>
    <w:rsid w:val="00E036A2"/>
    <w:rsid w:val="00E038AA"/>
    <w:rsid w:val="00E03F58"/>
    <w:rsid w:val="00E042DE"/>
    <w:rsid w:val="00E0473D"/>
    <w:rsid w:val="00E047D5"/>
    <w:rsid w:val="00E050E6"/>
    <w:rsid w:val="00E05D69"/>
    <w:rsid w:val="00E06516"/>
    <w:rsid w:val="00E067CE"/>
    <w:rsid w:val="00E06AAB"/>
    <w:rsid w:val="00E06EC1"/>
    <w:rsid w:val="00E07706"/>
    <w:rsid w:val="00E07BC6"/>
    <w:rsid w:val="00E07E2D"/>
    <w:rsid w:val="00E07E84"/>
    <w:rsid w:val="00E1238A"/>
    <w:rsid w:val="00E12915"/>
    <w:rsid w:val="00E12DBB"/>
    <w:rsid w:val="00E14039"/>
    <w:rsid w:val="00E15409"/>
    <w:rsid w:val="00E15826"/>
    <w:rsid w:val="00E165D6"/>
    <w:rsid w:val="00E16B76"/>
    <w:rsid w:val="00E170EA"/>
    <w:rsid w:val="00E171AC"/>
    <w:rsid w:val="00E17662"/>
    <w:rsid w:val="00E1783A"/>
    <w:rsid w:val="00E2066A"/>
    <w:rsid w:val="00E20C40"/>
    <w:rsid w:val="00E20FCA"/>
    <w:rsid w:val="00E212A6"/>
    <w:rsid w:val="00E212B3"/>
    <w:rsid w:val="00E21A1D"/>
    <w:rsid w:val="00E22C07"/>
    <w:rsid w:val="00E2330A"/>
    <w:rsid w:val="00E23580"/>
    <w:rsid w:val="00E248C1"/>
    <w:rsid w:val="00E24B68"/>
    <w:rsid w:val="00E24C49"/>
    <w:rsid w:val="00E24E2A"/>
    <w:rsid w:val="00E2562C"/>
    <w:rsid w:val="00E2628D"/>
    <w:rsid w:val="00E267C3"/>
    <w:rsid w:val="00E300CF"/>
    <w:rsid w:val="00E30DD2"/>
    <w:rsid w:val="00E312AB"/>
    <w:rsid w:val="00E3244A"/>
    <w:rsid w:val="00E325AD"/>
    <w:rsid w:val="00E32849"/>
    <w:rsid w:val="00E329A2"/>
    <w:rsid w:val="00E32B07"/>
    <w:rsid w:val="00E34D65"/>
    <w:rsid w:val="00E34FF2"/>
    <w:rsid w:val="00E35454"/>
    <w:rsid w:val="00E35725"/>
    <w:rsid w:val="00E35C19"/>
    <w:rsid w:val="00E378EB"/>
    <w:rsid w:val="00E37F99"/>
    <w:rsid w:val="00E401F6"/>
    <w:rsid w:val="00E40445"/>
    <w:rsid w:val="00E41133"/>
    <w:rsid w:val="00E41286"/>
    <w:rsid w:val="00E412F1"/>
    <w:rsid w:val="00E42005"/>
    <w:rsid w:val="00E432FD"/>
    <w:rsid w:val="00E43CDE"/>
    <w:rsid w:val="00E44DA0"/>
    <w:rsid w:val="00E44F52"/>
    <w:rsid w:val="00E45267"/>
    <w:rsid w:val="00E45497"/>
    <w:rsid w:val="00E459E5"/>
    <w:rsid w:val="00E45EAA"/>
    <w:rsid w:val="00E473C9"/>
    <w:rsid w:val="00E52342"/>
    <w:rsid w:val="00E54011"/>
    <w:rsid w:val="00E54EEA"/>
    <w:rsid w:val="00E54F99"/>
    <w:rsid w:val="00E55F14"/>
    <w:rsid w:val="00E568BA"/>
    <w:rsid w:val="00E576D5"/>
    <w:rsid w:val="00E578AD"/>
    <w:rsid w:val="00E60E7B"/>
    <w:rsid w:val="00E62375"/>
    <w:rsid w:val="00E62608"/>
    <w:rsid w:val="00E62BDD"/>
    <w:rsid w:val="00E6302F"/>
    <w:rsid w:val="00E63A41"/>
    <w:rsid w:val="00E63A9B"/>
    <w:rsid w:val="00E645B5"/>
    <w:rsid w:val="00E64BDC"/>
    <w:rsid w:val="00E6650C"/>
    <w:rsid w:val="00E66B28"/>
    <w:rsid w:val="00E67946"/>
    <w:rsid w:val="00E67C58"/>
    <w:rsid w:val="00E67E67"/>
    <w:rsid w:val="00E67F6E"/>
    <w:rsid w:val="00E72B66"/>
    <w:rsid w:val="00E73F00"/>
    <w:rsid w:val="00E7459D"/>
    <w:rsid w:val="00E753DF"/>
    <w:rsid w:val="00E75F4C"/>
    <w:rsid w:val="00E763E8"/>
    <w:rsid w:val="00E768E7"/>
    <w:rsid w:val="00E77353"/>
    <w:rsid w:val="00E801A0"/>
    <w:rsid w:val="00E8052F"/>
    <w:rsid w:val="00E80929"/>
    <w:rsid w:val="00E8120E"/>
    <w:rsid w:val="00E81324"/>
    <w:rsid w:val="00E819A6"/>
    <w:rsid w:val="00E823FA"/>
    <w:rsid w:val="00E82980"/>
    <w:rsid w:val="00E83808"/>
    <w:rsid w:val="00E8399A"/>
    <w:rsid w:val="00E84AA9"/>
    <w:rsid w:val="00E85561"/>
    <w:rsid w:val="00E86766"/>
    <w:rsid w:val="00E86C55"/>
    <w:rsid w:val="00E8757F"/>
    <w:rsid w:val="00E90A91"/>
    <w:rsid w:val="00E90AFB"/>
    <w:rsid w:val="00E91209"/>
    <w:rsid w:val="00E914B5"/>
    <w:rsid w:val="00E9301F"/>
    <w:rsid w:val="00E930B8"/>
    <w:rsid w:val="00E9371E"/>
    <w:rsid w:val="00E939E3"/>
    <w:rsid w:val="00E9545C"/>
    <w:rsid w:val="00E95C66"/>
    <w:rsid w:val="00E9608B"/>
    <w:rsid w:val="00E96B92"/>
    <w:rsid w:val="00E96C39"/>
    <w:rsid w:val="00E97133"/>
    <w:rsid w:val="00E97A08"/>
    <w:rsid w:val="00E97B24"/>
    <w:rsid w:val="00E97B55"/>
    <w:rsid w:val="00E97C73"/>
    <w:rsid w:val="00EA12BE"/>
    <w:rsid w:val="00EA1B61"/>
    <w:rsid w:val="00EA2633"/>
    <w:rsid w:val="00EA3318"/>
    <w:rsid w:val="00EA5E12"/>
    <w:rsid w:val="00EA5F6D"/>
    <w:rsid w:val="00EA6096"/>
    <w:rsid w:val="00EA756B"/>
    <w:rsid w:val="00EA7941"/>
    <w:rsid w:val="00EB01CC"/>
    <w:rsid w:val="00EB0C88"/>
    <w:rsid w:val="00EB1233"/>
    <w:rsid w:val="00EB18D4"/>
    <w:rsid w:val="00EB1CBF"/>
    <w:rsid w:val="00EB2FB2"/>
    <w:rsid w:val="00EB3CD9"/>
    <w:rsid w:val="00EB3EDD"/>
    <w:rsid w:val="00EB56DE"/>
    <w:rsid w:val="00EB5E06"/>
    <w:rsid w:val="00EB5F8A"/>
    <w:rsid w:val="00EB64F8"/>
    <w:rsid w:val="00EB6606"/>
    <w:rsid w:val="00EB7E18"/>
    <w:rsid w:val="00EB7EF4"/>
    <w:rsid w:val="00EC035C"/>
    <w:rsid w:val="00EC26F2"/>
    <w:rsid w:val="00EC288B"/>
    <w:rsid w:val="00EC30C8"/>
    <w:rsid w:val="00EC4A74"/>
    <w:rsid w:val="00EC5003"/>
    <w:rsid w:val="00EC50AE"/>
    <w:rsid w:val="00EC5907"/>
    <w:rsid w:val="00EC598D"/>
    <w:rsid w:val="00EC6695"/>
    <w:rsid w:val="00EC758B"/>
    <w:rsid w:val="00EC7C3B"/>
    <w:rsid w:val="00ED09F8"/>
    <w:rsid w:val="00ED0A75"/>
    <w:rsid w:val="00ED101D"/>
    <w:rsid w:val="00ED114C"/>
    <w:rsid w:val="00ED265E"/>
    <w:rsid w:val="00ED2901"/>
    <w:rsid w:val="00ED2A86"/>
    <w:rsid w:val="00ED2B6F"/>
    <w:rsid w:val="00ED43EB"/>
    <w:rsid w:val="00ED52B1"/>
    <w:rsid w:val="00ED5E0B"/>
    <w:rsid w:val="00ED63C8"/>
    <w:rsid w:val="00ED7E50"/>
    <w:rsid w:val="00EE02CD"/>
    <w:rsid w:val="00EE04FC"/>
    <w:rsid w:val="00EE0576"/>
    <w:rsid w:val="00EE1C96"/>
    <w:rsid w:val="00EE1D08"/>
    <w:rsid w:val="00EE2C75"/>
    <w:rsid w:val="00EE30A6"/>
    <w:rsid w:val="00EE3327"/>
    <w:rsid w:val="00EE5C25"/>
    <w:rsid w:val="00EE60E8"/>
    <w:rsid w:val="00EE6F73"/>
    <w:rsid w:val="00EE75F6"/>
    <w:rsid w:val="00EE7D36"/>
    <w:rsid w:val="00EF0D5E"/>
    <w:rsid w:val="00EF1399"/>
    <w:rsid w:val="00EF3D5A"/>
    <w:rsid w:val="00EF46CC"/>
    <w:rsid w:val="00EF667D"/>
    <w:rsid w:val="00F005C7"/>
    <w:rsid w:val="00F010BE"/>
    <w:rsid w:val="00F01363"/>
    <w:rsid w:val="00F01782"/>
    <w:rsid w:val="00F02299"/>
    <w:rsid w:val="00F02377"/>
    <w:rsid w:val="00F02B6B"/>
    <w:rsid w:val="00F031D7"/>
    <w:rsid w:val="00F03419"/>
    <w:rsid w:val="00F0622C"/>
    <w:rsid w:val="00F06520"/>
    <w:rsid w:val="00F07534"/>
    <w:rsid w:val="00F07765"/>
    <w:rsid w:val="00F10067"/>
    <w:rsid w:val="00F101F4"/>
    <w:rsid w:val="00F10643"/>
    <w:rsid w:val="00F1159D"/>
    <w:rsid w:val="00F11680"/>
    <w:rsid w:val="00F11CFC"/>
    <w:rsid w:val="00F12DB6"/>
    <w:rsid w:val="00F130B1"/>
    <w:rsid w:val="00F13CD3"/>
    <w:rsid w:val="00F13EE4"/>
    <w:rsid w:val="00F14385"/>
    <w:rsid w:val="00F153B4"/>
    <w:rsid w:val="00F1583D"/>
    <w:rsid w:val="00F169A2"/>
    <w:rsid w:val="00F17088"/>
    <w:rsid w:val="00F171E3"/>
    <w:rsid w:val="00F1760E"/>
    <w:rsid w:val="00F212DE"/>
    <w:rsid w:val="00F21E4A"/>
    <w:rsid w:val="00F2285B"/>
    <w:rsid w:val="00F2315D"/>
    <w:rsid w:val="00F2356C"/>
    <w:rsid w:val="00F23BBF"/>
    <w:rsid w:val="00F2415B"/>
    <w:rsid w:val="00F24456"/>
    <w:rsid w:val="00F250F1"/>
    <w:rsid w:val="00F25FD1"/>
    <w:rsid w:val="00F2619F"/>
    <w:rsid w:val="00F26669"/>
    <w:rsid w:val="00F323BA"/>
    <w:rsid w:val="00F32A9F"/>
    <w:rsid w:val="00F32E91"/>
    <w:rsid w:val="00F32F8E"/>
    <w:rsid w:val="00F330A2"/>
    <w:rsid w:val="00F34180"/>
    <w:rsid w:val="00F3485A"/>
    <w:rsid w:val="00F35CFA"/>
    <w:rsid w:val="00F37225"/>
    <w:rsid w:val="00F375C1"/>
    <w:rsid w:val="00F377D2"/>
    <w:rsid w:val="00F4294B"/>
    <w:rsid w:val="00F43A1D"/>
    <w:rsid w:val="00F43FDE"/>
    <w:rsid w:val="00F4523A"/>
    <w:rsid w:val="00F4561A"/>
    <w:rsid w:val="00F45957"/>
    <w:rsid w:val="00F46254"/>
    <w:rsid w:val="00F46422"/>
    <w:rsid w:val="00F46FE8"/>
    <w:rsid w:val="00F5062E"/>
    <w:rsid w:val="00F50CB8"/>
    <w:rsid w:val="00F51438"/>
    <w:rsid w:val="00F520F2"/>
    <w:rsid w:val="00F529AC"/>
    <w:rsid w:val="00F52E24"/>
    <w:rsid w:val="00F52F82"/>
    <w:rsid w:val="00F5491A"/>
    <w:rsid w:val="00F54DEC"/>
    <w:rsid w:val="00F54E80"/>
    <w:rsid w:val="00F54FE5"/>
    <w:rsid w:val="00F55192"/>
    <w:rsid w:val="00F5548D"/>
    <w:rsid w:val="00F55B92"/>
    <w:rsid w:val="00F55F2B"/>
    <w:rsid w:val="00F5602F"/>
    <w:rsid w:val="00F56144"/>
    <w:rsid w:val="00F56467"/>
    <w:rsid w:val="00F5795C"/>
    <w:rsid w:val="00F57AB8"/>
    <w:rsid w:val="00F57DD5"/>
    <w:rsid w:val="00F600A7"/>
    <w:rsid w:val="00F60102"/>
    <w:rsid w:val="00F60342"/>
    <w:rsid w:val="00F61663"/>
    <w:rsid w:val="00F61BDB"/>
    <w:rsid w:val="00F6324B"/>
    <w:rsid w:val="00F63479"/>
    <w:rsid w:val="00F63CA9"/>
    <w:rsid w:val="00F659F2"/>
    <w:rsid w:val="00F67028"/>
    <w:rsid w:val="00F670A3"/>
    <w:rsid w:val="00F724CB"/>
    <w:rsid w:val="00F72D3A"/>
    <w:rsid w:val="00F75DD7"/>
    <w:rsid w:val="00F765B0"/>
    <w:rsid w:val="00F76F9D"/>
    <w:rsid w:val="00F7716B"/>
    <w:rsid w:val="00F77B59"/>
    <w:rsid w:val="00F77CE6"/>
    <w:rsid w:val="00F80095"/>
    <w:rsid w:val="00F8059D"/>
    <w:rsid w:val="00F805D8"/>
    <w:rsid w:val="00F81AA1"/>
    <w:rsid w:val="00F81C9C"/>
    <w:rsid w:val="00F8227D"/>
    <w:rsid w:val="00F83EA8"/>
    <w:rsid w:val="00F849E9"/>
    <w:rsid w:val="00F85236"/>
    <w:rsid w:val="00F86511"/>
    <w:rsid w:val="00F86D2C"/>
    <w:rsid w:val="00F9134C"/>
    <w:rsid w:val="00F91BBD"/>
    <w:rsid w:val="00F91EC5"/>
    <w:rsid w:val="00F92F6D"/>
    <w:rsid w:val="00F93243"/>
    <w:rsid w:val="00F93822"/>
    <w:rsid w:val="00F93A0D"/>
    <w:rsid w:val="00F94A49"/>
    <w:rsid w:val="00F9675E"/>
    <w:rsid w:val="00F96D24"/>
    <w:rsid w:val="00F96D8C"/>
    <w:rsid w:val="00F96F7F"/>
    <w:rsid w:val="00F9704C"/>
    <w:rsid w:val="00F9728C"/>
    <w:rsid w:val="00F97B01"/>
    <w:rsid w:val="00F97F77"/>
    <w:rsid w:val="00FA0DA4"/>
    <w:rsid w:val="00FA0FC8"/>
    <w:rsid w:val="00FA1D2B"/>
    <w:rsid w:val="00FA2A35"/>
    <w:rsid w:val="00FA355E"/>
    <w:rsid w:val="00FA467C"/>
    <w:rsid w:val="00FA5436"/>
    <w:rsid w:val="00FA54AB"/>
    <w:rsid w:val="00FA68CF"/>
    <w:rsid w:val="00FA6CA4"/>
    <w:rsid w:val="00FA77B6"/>
    <w:rsid w:val="00FB03C5"/>
    <w:rsid w:val="00FB06E5"/>
    <w:rsid w:val="00FB09F4"/>
    <w:rsid w:val="00FB12E4"/>
    <w:rsid w:val="00FB2FEF"/>
    <w:rsid w:val="00FB3088"/>
    <w:rsid w:val="00FB3250"/>
    <w:rsid w:val="00FB4DEF"/>
    <w:rsid w:val="00FB5493"/>
    <w:rsid w:val="00FB5F41"/>
    <w:rsid w:val="00FB6133"/>
    <w:rsid w:val="00FB63A1"/>
    <w:rsid w:val="00FB6BCD"/>
    <w:rsid w:val="00FB6F22"/>
    <w:rsid w:val="00FB78FB"/>
    <w:rsid w:val="00FB7B84"/>
    <w:rsid w:val="00FC04B5"/>
    <w:rsid w:val="00FC0F00"/>
    <w:rsid w:val="00FC0F41"/>
    <w:rsid w:val="00FC106D"/>
    <w:rsid w:val="00FC1CB0"/>
    <w:rsid w:val="00FC2E70"/>
    <w:rsid w:val="00FC2F5B"/>
    <w:rsid w:val="00FC3B4A"/>
    <w:rsid w:val="00FC4273"/>
    <w:rsid w:val="00FC43AE"/>
    <w:rsid w:val="00FC4F48"/>
    <w:rsid w:val="00FC5B5B"/>
    <w:rsid w:val="00FC66B5"/>
    <w:rsid w:val="00FC6842"/>
    <w:rsid w:val="00FC73B8"/>
    <w:rsid w:val="00FC7575"/>
    <w:rsid w:val="00FC7F1E"/>
    <w:rsid w:val="00FD0CE5"/>
    <w:rsid w:val="00FD0EC5"/>
    <w:rsid w:val="00FD3EF3"/>
    <w:rsid w:val="00FD40F8"/>
    <w:rsid w:val="00FD472E"/>
    <w:rsid w:val="00FD6183"/>
    <w:rsid w:val="00FD6BA6"/>
    <w:rsid w:val="00FD7E65"/>
    <w:rsid w:val="00FE12D7"/>
    <w:rsid w:val="00FE1342"/>
    <w:rsid w:val="00FE19EC"/>
    <w:rsid w:val="00FE1C43"/>
    <w:rsid w:val="00FE2A42"/>
    <w:rsid w:val="00FE3D8C"/>
    <w:rsid w:val="00FE430E"/>
    <w:rsid w:val="00FE4642"/>
    <w:rsid w:val="00FE4D6E"/>
    <w:rsid w:val="00FE65BC"/>
    <w:rsid w:val="00FE6981"/>
    <w:rsid w:val="00FE6FDE"/>
    <w:rsid w:val="00FE7A20"/>
    <w:rsid w:val="00FF0198"/>
    <w:rsid w:val="00FF09C1"/>
    <w:rsid w:val="00FF27E9"/>
    <w:rsid w:val="00FF3320"/>
    <w:rsid w:val="00FF442A"/>
    <w:rsid w:val="00FF4671"/>
    <w:rsid w:val="00FF5DBA"/>
    <w:rsid w:val="00FF6696"/>
    <w:rsid w:val="00FF7ADC"/>
    <w:rsid w:val="00FF7B2C"/>
    <w:rsid w:val="01121D78"/>
    <w:rsid w:val="01145609"/>
    <w:rsid w:val="011B7E5C"/>
    <w:rsid w:val="011C6890"/>
    <w:rsid w:val="01231428"/>
    <w:rsid w:val="013A2E86"/>
    <w:rsid w:val="016A347B"/>
    <w:rsid w:val="016D53B5"/>
    <w:rsid w:val="016E1298"/>
    <w:rsid w:val="017D31AE"/>
    <w:rsid w:val="0186580B"/>
    <w:rsid w:val="019D24C6"/>
    <w:rsid w:val="01A90983"/>
    <w:rsid w:val="01B27207"/>
    <w:rsid w:val="01B42948"/>
    <w:rsid w:val="01BE14B2"/>
    <w:rsid w:val="01C963F3"/>
    <w:rsid w:val="01D140CF"/>
    <w:rsid w:val="01D37978"/>
    <w:rsid w:val="01E02F6B"/>
    <w:rsid w:val="01F66E13"/>
    <w:rsid w:val="01FF393D"/>
    <w:rsid w:val="02123F68"/>
    <w:rsid w:val="024B4922"/>
    <w:rsid w:val="02521EB4"/>
    <w:rsid w:val="026E0F2B"/>
    <w:rsid w:val="027A1497"/>
    <w:rsid w:val="027D0AB0"/>
    <w:rsid w:val="0294192D"/>
    <w:rsid w:val="02A81B3F"/>
    <w:rsid w:val="02AA6314"/>
    <w:rsid w:val="02BF69A4"/>
    <w:rsid w:val="02DA6E91"/>
    <w:rsid w:val="02E7360F"/>
    <w:rsid w:val="02EC2A70"/>
    <w:rsid w:val="02F34E6E"/>
    <w:rsid w:val="02F827B5"/>
    <w:rsid w:val="02F90D2B"/>
    <w:rsid w:val="03165D37"/>
    <w:rsid w:val="031D20D5"/>
    <w:rsid w:val="031E4E74"/>
    <w:rsid w:val="038642E5"/>
    <w:rsid w:val="03993D1D"/>
    <w:rsid w:val="03AF5188"/>
    <w:rsid w:val="03AF7276"/>
    <w:rsid w:val="03BB0937"/>
    <w:rsid w:val="040B4F74"/>
    <w:rsid w:val="042E59F7"/>
    <w:rsid w:val="04412581"/>
    <w:rsid w:val="04453D32"/>
    <w:rsid w:val="04546339"/>
    <w:rsid w:val="04614682"/>
    <w:rsid w:val="046C5F57"/>
    <w:rsid w:val="04717450"/>
    <w:rsid w:val="04B96845"/>
    <w:rsid w:val="04BB5B93"/>
    <w:rsid w:val="04DA26C6"/>
    <w:rsid w:val="04DD5141"/>
    <w:rsid w:val="04F02415"/>
    <w:rsid w:val="05007A31"/>
    <w:rsid w:val="050C6958"/>
    <w:rsid w:val="0512371B"/>
    <w:rsid w:val="05264492"/>
    <w:rsid w:val="05471673"/>
    <w:rsid w:val="05CF6D9B"/>
    <w:rsid w:val="05D05A39"/>
    <w:rsid w:val="05EE15C4"/>
    <w:rsid w:val="05F776AA"/>
    <w:rsid w:val="060C2051"/>
    <w:rsid w:val="062532DE"/>
    <w:rsid w:val="06490EA7"/>
    <w:rsid w:val="064A2A25"/>
    <w:rsid w:val="065601ED"/>
    <w:rsid w:val="06AD43F4"/>
    <w:rsid w:val="06AD5680"/>
    <w:rsid w:val="06B54110"/>
    <w:rsid w:val="06C90E16"/>
    <w:rsid w:val="06D122DA"/>
    <w:rsid w:val="06FA65D5"/>
    <w:rsid w:val="072757EB"/>
    <w:rsid w:val="074537AB"/>
    <w:rsid w:val="07482ABA"/>
    <w:rsid w:val="075E7FBA"/>
    <w:rsid w:val="0763742C"/>
    <w:rsid w:val="07810293"/>
    <w:rsid w:val="07853C4E"/>
    <w:rsid w:val="07916DB7"/>
    <w:rsid w:val="07952E24"/>
    <w:rsid w:val="07973FB5"/>
    <w:rsid w:val="07A7370F"/>
    <w:rsid w:val="07AD510D"/>
    <w:rsid w:val="07B152A1"/>
    <w:rsid w:val="07ED6EBD"/>
    <w:rsid w:val="07EF3D8C"/>
    <w:rsid w:val="07F14696"/>
    <w:rsid w:val="080B2D1A"/>
    <w:rsid w:val="080B6747"/>
    <w:rsid w:val="080D5295"/>
    <w:rsid w:val="0813541C"/>
    <w:rsid w:val="082D1EF7"/>
    <w:rsid w:val="082E0536"/>
    <w:rsid w:val="084043AF"/>
    <w:rsid w:val="084B4068"/>
    <w:rsid w:val="085515BB"/>
    <w:rsid w:val="088C1544"/>
    <w:rsid w:val="0893291E"/>
    <w:rsid w:val="08976557"/>
    <w:rsid w:val="089F07CF"/>
    <w:rsid w:val="08C55F2F"/>
    <w:rsid w:val="08D330F5"/>
    <w:rsid w:val="08EB05ED"/>
    <w:rsid w:val="08F213FF"/>
    <w:rsid w:val="090919CD"/>
    <w:rsid w:val="09165140"/>
    <w:rsid w:val="091C023E"/>
    <w:rsid w:val="09213A1D"/>
    <w:rsid w:val="0946693E"/>
    <w:rsid w:val="09522E4A"/>
    <w:rsid w:val="095D08C2"/>
    <w:rsid w:val="09616F12"/>
    <w:rsid w:val="09697C1D"/>
    <w:rsid w:val="096B4234"/>
    <w:rsid w:val="09954E0D"/>
    <w:rsid w:val="09DC5D14"/>
    <w:rsid w:val="09EE0DC8"/>
    <w:rsid w:val="0A090C13"/>
    <w:rsid w:val="0A0A148A"/>
    <w:rsid w:val="0A3131B8"/>
    <w:rsid w:val="0A6D18E6"/>
    <w:rsid w:val="0A7C3C8A"/>
    <w:rsid w:val="0AB73367"/>
    <w:rsid w:val="0AE0373C"/>
    <w:rsid w:val="0AF04E36"/>
    <w:rsid w:val="0B027B51"/>
    <w:rsid w:val="0B0D4C33"/>
    <w:rsid w:val="0B0F2A1E"/>
    <w:rsid w:val="0B252D3A"/>
    <w:rsid w:val="0B3620E3"/>
    <w:rsid w:val="0B4F5668"/>
    <w:rsid w:val="0B5B4D3F"/>
    <w:rsid w:val="0B5E0828"/>
    <w:rsid w:val="0B6877D6"/>
    <w:rsid w:val="0B6B051B"/>
    <w:rsid w:val="0B7A3CBA"/>
    <w:rsid w:val="0B905AE7"/>
    <w:rsid w:val="0B963864"/>
    <w:rsid w:val="0BB22408"/>
    <w:rsid w:val="0BB951FD"/>
    <w:rsid w:val="0BBD429F"/>
    <w:rsid w:val="0BC824B0"/>
    <w:rsid w:val="0BDA326A"/>
    <w:rsid w:val="0BF90E85"/>
    <w:rsid w:val="0C03466A"/>
    <w:rsid w:val="0C59670B"/>
    <w:rsid w:val="0C666FB0"/>
    <w:rsid w:val="0C7C21DE"/>
    <w:rsid w:val="0CB63CF0"/>
    <w:rsid w:val="0CF8182D"/>
    <w:rsid w:val="0D063060"/>
    <w:rsid w:val="0D0A6D1E"/>
    <w:rsid w:val="0D232AEA"/>
    <w:rsid w:val="0D2A784B"/>
    <w:rsid w:val="0D427C26"/>
    <w:rsid w:val="0D522A6B"/>
    <w:rsid w:val="0D5B5E79"/>
    <w:rsid w:val="0D7969A9"/>
    <w:rsid w:val="0DA836FB"/>
    <w:rsid w:val="0DAA7516"/>
    <w:rsid w:val="0DC572E8"/>
    <w:rsid w:val="0DCE752E"/>
    <w:rsid w:val="0DD60CA2"/>
    <w:rsid w:val="0DF47783"/>
    <w:rsid w:val="0DF75CF0"/>
    <w:rsid w:val="0DFA0587"/>
    <w:rsid w:val="0E062E06"/>
    <w:rsid w:val="0E222033"/>
    <w:rsid w:val="0E2D64EC"/>
    <w:rsid w:val="0E2E516C"/>
    <w:rsid w:val="0E376E34"/>
    <w:rsid w:val="0E4011FD"/>
    <w:rsid w:val="0E4205C7"/>
    <w:rsid w:val="0E4628F3"/>
    <w:rsid w:val="0E4B2F61"/>
    <w:rsid w:val="0E6D29CF"/>
    <w:rsid w:val="0E7A78C2"/>
    <w:rsid w:val="0E8E752E"/>
    <w:rsid w:val="0E9A11D7"/>
    <w:rsid w:val="0EAB1CD5"/>
    <w:rsid w:val="0EC93321"/>
    <w:rsid w:val="0EDB59B8"/>
    <w:rsid w:val="0EDE1679"/>
    <w:rsid w:val="0EE14179"/>
    <w:rsid w:val="0EE87309"/>
    <w:rsid w:val="0EF67E92"/>
    <w:rsid w:val="0F0949F8"/>
    <w:rsid w:val="0F254183"/>
    <w:rsid w:val="0F266E80"/>
    <w:rsid w:val="0F346E76"/>
    <w:rsid w:val="0F542A67"/>
    <w:rsid w:val="0F694D92"/>
    <w:rsid w:val="0F6E00F9"/>
    <w:rsid w:val="0F6F6696"/>
    <w:rsid w:val="0F73338B"/>
    <w:rsid w:val="0F7A539A"/>
    <w:rsid w:val="0F8E6586"/>
    <w:rsid w:val="0FA56615"/>
    <w:rsid w:val="0FB50C60"/>
    <w:rsid w:val="0FB5526D"/>
    <w:rsid w:val="0FBC2626"/>
    <w:rsid w:val="0FBF6BD6"/>
    <w:rsid w:val="0FD6518B"/>
    <w:rsid w:val="0FD75BE1"/>
    <w:rsid w:val="0FDC1D4B"/>
    <w:rsid w:val="0FE210AC"/>
    <w:rsid w:val="10161464"/>
    <w:rsid w:val="10203135"/>
    <w:rsid w:val="1033789A"/>
    <w:rsid w:val="103407CD"/>
    <w:rsid w:val="10403FF2"/>
    <w:rsid w:val="105459A3"/>
    <w:rsid w:val="10861BA8"/>
    <w:rsid w:val="10892FD5"/>
    <w:rsid w:val="108A7968"/>
    <w:rsid w:val="108E2FB2"/>
    <w:rsid w:val="10944586"/>
    <w:rsid w:val="10BD4111"/>
    <w:rsid w:val="10C50464"/>
    <w:rsid w:val="10D1677A"/>
    <w:rsid w:val="10F442DE"/>
    <w:rsid w:val="10F57635"/>
    <w:rsid w:val="10FB4AAB"/>
    <w:rsid w:val="10FB5B64"/>
    <w:rsid w:val="1102547E"/>
    <w:rsid w:val="110B1B0E"/>
    <w:rsid w:val="112461B2"/>
    <w:rsid w:val="11274C9A"/>
    <w:rsid w:val="112E6273"/>
    <w:rsid w:val="114842D7"/>
    <w:rsid w:val="118358D7"/>
    <w:rsid w:val="11892124"/>
    <w:rsid w:val="11A227BD"/>
    <w:rsid w:val="11A75A6A"/>
    <w:rsid w:val="11A777C5"/>
    <w:rsid w:val="11AC34B5"/>
    <w:rsid w:val="11CD4392"/>
    <w:rsid w:val="11CF1306"/>
    <w:rsid w:val="11FC1EB8"/>
    <w:rsid w:val="120175BC"/>
    <w:rsid w:val="12144246"/>
    <w:rsid w:val="12231D95"/>
    <w:rsid w:val="122761A4"/>
    <w:rsid w:val="12330A5C"/>
    <w:rsid w:val="124547BA"/>
    <w:rsid w:val="124D1067"/>
    <w:rsid w:val="12671F77"/>
    <w:rsid w:val="12703757"/>
    <w:rsid w:val="12915569"/>
    <w:rsid w:val="129F12E9"/>
    <w:rsid w:val="12A5375B"/>
    <w:rsid w:val="12A8265D"/>
    <w:rsid w:val="12BC78AF"/>
    <w:rsid w:val="12C66BDF"/>
    <w:rsid w:val="12C80001"/>
    <w:rsid w:val="12E42AB8"/>
    <w:rsid w:val="12E60311"/>
    <w:rsid w:val="12ED6AFE"/>
    <w:rsid w:val="12FB11F0"/>
    <w:rsid w:val="13067521"/>
    <w:rsid w:val="130806AA"/>
    <w:rsid w:val="131D6171"/>
    <w:rsid w:val="132524A6"/>
    <w:rsid w:val="1331764A"/>
    <w:rsid w:val="13460CE8"/>
    <w:rsid w:val="135405F4"/>
    <w:rsid w:val="13540978"/>
    <w:rsid w:val="13640E82"/>
    <w:rsid w:val="13651CF4"/>
    <w:rsid w:val="13864BED"/>
    <w:rsid w:val="13976615"/>
    <w:rsid w:val="13A47B5F"/>
    <w:rsid w:val="13AE3A01"/>
    <w:rsid w:val="13B218CB"/>
    <w:rsid w:val="13C44400"/>
    <w:rsid w:val="13CB2D9E"/>
    <w:rsid w:val="13E31A1F"/>
    <w:rsid w:val="13E770EB"/>
    <w:rsid w:val="13EB3A33"/>
    <w:rsid w:val="13ED5B9F"/>
    <w:rsid w:val="140C64DA"/>
    <w:rsid w:val="142423C3"/>
    <w:rsid w:val="142A2E66"/>
    <w:rsid w:val="14413CDA"/>
    <w:rsid w:val="14455090"/>
    <w:rsid w:val="144644CB"/>
    <w:rsid w:val="14486B17"/>
    <w:rsid w:val="14674C2F"/>
    <w:rsid w:val="148031B4"/>
    <w:rsid w:val="14933812"/>
    <w:rsid w:val="14AC117B"/>
    <w:rsid w:val="14B35BDC"/>
    <w:rsid w:val="14B52807"/>
    <w:rsid w:val="14D12C73"/>
    <w:rsid w:val="14EA3CEB"/>
    <w:rsid w:val="14EB3A71"/>
    <w:rsid w:val="14F8321F"/>
    <w:rsid w:val="15160FE8"/>
    <w:rsid w:val="151E5CFD"/>
    <w:rsid w:val="153B5BEE"/>
    <w:rsid w:val="153F75AD"/>
    <w:rsid w:val="15587DFC"/>
    <w:rsid w:val="155C45CF"/>
    <w:rsid w:val="15647A53"/>
    <w:rsid w:val="15767350"/>
    <w:rsid w:val="157D6F18"/>
    <w:rsid w:val="157F7B7F"/>
    <w:rsid w:val="158609D2"/>
    <w:rsid w:val="159A3168"/>
    <w:rsid w:val="159F0E47"/>
    <w:rsid w:val="15B56FF4"/>
    <w:rsid w:val="15C9656A"/>
    <w:rsid w:val="15EB583D"/>
    <w:rsid w:val="15EE09F8"/>
    <w:rsid w:val="15F306FC"/>
    <w:rsid w:val="160177E3"/>
    <w:rsid w:val="160C68B8"/>
    <w:rsid w:val="161104B2"/>
    <w:rsid w:val="16146661"/>
    <w:rsid w:val="16223C19"/>
    <w:rsid w:val="16263110"/>
    <w:rsid w:val="16321E6F"/>
    <w:rsid w:val="16471A89"/>
    <w:rsid w:val="167C5864"/>
    <w:rsid w:val="169B40CB"/>
    <w:rsid w:val="169C594C"/>
    <w:rsid w:val="16A11295"/>
    <w:rsid w:val="16B56AEF"/>
    <w:rsid w:val="16FC1E3D"/>
    <w:rsid w:val="17156A81"/>
    <w:rsid w:val="17237FA7"/>
    <w:rsid w:val="173E6E4E"/>
    <w:rsid w:val="174244C1"/>
    <w:rsid w:val="174B6EBD"/>
    <w:rsid w:val="174F7F81"/>
    <w:rsid w:val="175B4252"/>
    <w:rsid w:val="176D5FB9"/>
    <w:rsid w:val="17724772"/>
    <w:rsid w:val="177921DB"/>
    <w:rsid w:val="17816CD8"/>
    <w:rsid w:val="178522BC"/>
    <w:rsid w:val="17956FD2"/>
    <w:rsid w:val="179F6DB5"/>
    <w:rsid w:val="17E819D4"/>
    <w:rsid w:val="17EC6902"/>
    <w:rsid w:val="17F261E7"/>
    <w:rsid w:val="1816638F"/>
    <w:rsid w:val="181B43DF"/>
    <w:rsid w:val="18366DC1"/>
    <w:rsid w:val="183C2044"/>
    <w:rsid w:val="184B5A80"/>
    <w:rsid w:val="18574429"/>
    <w:rsid w:val="1877543C"/>
    <w:rsid w:val="18820D00"/>
    <w:rsid w:val="18850336"/>
    <w:rsid w:val="18874AFC"/>
    <w:rsid w:val="189167C0"/>
    <w:rsid w:val="18D62A49"/>
    <w:rsid w:val="18E427C8"/>
    <w:rsid w:val="18F7519C"/>
    <w:rsid w:val="19037FE5"/>
    <w:rsid w:val="19052F39"/>
    <w:rsid w:val="191153E8"/>
    <w:rsid w:val="192057C7"/>
    <w:rsid w:val="19484050"/>
    <w:rsid w:val="197D7D98"/>
    <w:rsid w:val="197E3D78"/>
    <w:rsid w:val="197F2F2B"/>
    <w:rsid w:val="198062D8"/>
    <w:rsid w:val="198A33C5"/>
    <w:rsid w:val="1990505D"/>
    <w:rsid w:val="19B50285"/>
    <w:rsid w:val="19B6113F"/>
    <w:rsid w:val="19BF3026"/>
    <w:rsid w:val="19C55A24"/>
    <w:rsid w:val="19CE04A8"/>
    <w:rsid w:val="19F33051"/>
    <w:rsid w:val="1A004941"/>
    <w:rsid w:val="1A02204B"/>
    <w:rsid w:val="1A1C3380"/>
    <w:rsid w:val="1A5028FD"/>
    <w:rsid w:val="1A640333"/>
    <w:rsid w:val="1A6E2DF7"/>
    <w:rsid w:val="1A836528"/>
    <w:rsid w:val="1A9A7D47"/>
    <w:rsid w:val="1AB57B69"/>
    <w:rsid w:val="1ADC0AEE"/>
    <w:rsid w:val="1AE25D42"/>
    <w:rsid w:val="1AF35961"/>
    <w:rsid w:val="1AF46310"/>
    <w:rsid w:val="1B0B3883"/>
    <w:rsid w:val="1B267678"/>
    <w:rsid w:val="1B36415B"/>
    <w:rsid w:val="1B3F2C9E"/>
    <w:rsid w:val="1B415E5A"/>
    <w:rsid w:val="1B827383"/>
    <w:rsid w:val="1B837C91"/>
    <w:rsid w:val="1B927E24"/>
    <w:rsid w:val="1B9464C4"/>
    <w:rsid w:val="1B971716"/>
    <w:rsid w:val="1B9F182F"/>
    <w:rsid w:val="1BA02ADF"/>
    <w:rsid w:val="1BB31EB9"/>
    <w:rsid w:val="1BBF766E"/>
    <w:rsid w:val="1BC0761E"/>
    <w:rsid w:val="1BC45891"/>
    <w:rsid w:val="1BDD6548"/>
    <w:rsid w:val="1BDE2536"/>
    <w:rsid w:val="1BF7288E"/>
    <w:rsid w:val="1BFB369E"/>
    <w:rsid w:val="1C0805E8"/>
    <w:rsid w:val="1C0C1A01"/>
    <w:rsid w:val="1C1512FE"/>
    <w:rsid w:val="1C34639C"/>
    <w:rsid w:val="1C3C060F"/>
    <w:rsid w:val="1C490109"/>
    <w:rsid w:val="1C9C3C48"/>
    <w:rsid w:val="1CA10AF5"/>
    <w:rsid w:val="1CC61A56"/>
    <w:rsid w:val="1CCC2D3C"/>
    <w:rsid w:val="1CCC6AA8"/>
    <w:rsid w:val="1CE05A7B"/>
    <w:rsid w:val="1CEF2493"/>
    <w:rsid w:val="1CF579D6"/>
    <w:rsid w:val="1D12243F"/>
    <w:rsid w:val="1D1D5D9C"/>
    <w:rsid w:val="1D254A9B"/>
    <w:rsid w:val="1D284F06"/>
    <w:rsid w:val="1D2E1860"/>
    <w:rsid w:val="1D3108F6"/>
    <w:rsid w:val="1D340172"/>
    <w:rsid w:val="1D3527FB"/>
    <w:rsid w:val="1D3635F4"/>
    <w:rsid w:val="1D3D1C42"/>
    <w:rsid w:val="1D481018"/>
    <w:rsid w:val="1D4A3DB8"/>
    <w:rsid w:val="1DB57763"/>
    <w:rsid w:val="1DDC760D"/>
    <w:rsid w:val="1DF74DF6"/>
    <w:rsid w:val="1E13117C"/>
    <w:rsid w:val="1E1B62F5"/>
    <w:rsid w:val="1E260897"/>
    <w:rsid w:val="1E463F95"/>
    <w:rsid w:val="1E526ED2"/>
    <w:rsid w:val="1E57191A"/>
    <w:rsid w:val="1E5A4118"/>
    <w:rsid w:val="1E7568C8"/>
    <w:rsid w:val="1E7F009A"/>
    <w:rsid w:val="1E8617B6"/>
    <w:rsid w:val="1E8A7017"/>
    <w:rsid w:val="1E8B4AEE"/>
    <w:rsid w:val="1EA30CB9"/>
    <w:rsid w:val="1EA41352"/>
    <w:rsid w:val="1EA76BBD"/>
    <w:rsid w:val="1EA86647"/>
    <w:rsid w:val="1EB422E6"/>
    <w:rsid w:val="1ECE38D4"/>
    <w:rsid w:val="1ED85CB4"/>
    <w:rsid w:val="1ED91741"/>
    <w:rsid w:val="1EEA6AAC"/>
    <w:rsid w:val="1F1C31A4"/>
    <w:rsid w:val="1F2B6F9C"/>
    <w:rsid w:val="1F3C1920"/>
    <w:rsid w:val="1F4F4F02"/>
    <w:rsid w:val="1F4F57B6"/>
    <w:rsid w:val="1F5F019A"/>
    <w:rsid w:val="1F6275BA"/>
    <w:rsid w:val="1F66153F"/>
    <w:rsid w:val="1F671E8E"/>
    <w:rsid w:val="1F9E73E0"/>
    <w:rsid w:val="1FB234F9"/>
    <w:rsid w:val="1FC02F64"/>
    <w:rsid w:val="1FD7798C"/>
    <w:rsid w:val="1FDA4366"/>
    <w:rsid w:val="1FE62C51"/>
    <w:rsid w:val="1FEA1D13"/>
    <w:rsid w:val="2004237A"/>
    <w:rsid w:val="20105ECA"/>
    <w:rsid w:val="201D72CB"/>
    <w:rsid w:val="20204472"/>
    <w:rsid w:val="202C582A"/>
    <w:rsid w:val="203C1D80"/>
    <w:rsid w:val="20461A3D"/>
    <w:rsid w:val="204E70C7"/>
    <w:rsid w:val="20523C2F"/>
    <w:rsid w:val="205913FF"/>
    <w:rsid w:val="205D097B"/>
    <w:rsid w:val="205F0EA4"/>
    <w:rsid w:val="206472F7"/>
    <w:rsid w:val="20750323"/>
    <w:rsid w:val="207B45B3"/>
    <w:rsid w:val="20983742"/>
    <w:rsid w:val="20B70769"/>
    <w:rsid w:val="20BB1FB5"/>
    <w:rsid w:val="20E50A39"/>
    <w:rsid w:val="21192EBB"/>
    <w:rsid w:val="212065A4"/>
    <w:rsid w:val="21227DD9"/>
    <w:rsid w:val="212B6962"/>
    <w:rsid w:val="214369E8"/>
    <w:rsid w:val="21503B44"/>
    <w:rsid w:val="21757255"/>
    <w:rsid w:val="219103D1"/>
    <w:rsid w:val="2192568A"/>
    <w:rsid w:val="21A6286A"/>
    <w:rsid w:val="21B90BF7"/>
    <w:rsid w:val="21B94C45"/>
    <w:rsid w:val="21BA6BCA"/>
    <w:rsid w:val="21D95553"/>
    <w:rsid w:val="21E3471E"/>
    <w:rsid w:val="21EB4607"/>
    <w:rsid w:val="222151EF"/>
    <w:rsid w:val="225262C9"/>
    <w:rsid w:val="226049ED"/>
    <w:rsid w:val="227D13A7"/>
    <w:rsid w:val="22864429"/>
    <w:rsid w:val="228C6320"/>
    <w:rsid w:val="22C77D9D"/>
    <w:rsid w:val="22ED4825"/>
    <w:rsid w:val="22F21A30"/>
    <w:rsid w:val="2313799C"/>
    <w:rsid w:val="23175E02"/>
    <w:rsid w:val="231828DF"/>
    <w:rsid w:val="2318487C"/>
    <w:rsid w:val="23292C9E"/>
    <w:rsid w:val="235336A3"/>
    <w:rsid w:val="23635DFA"/>
    <w:rsid w:val="236820CF"/>
    <w:rsid w:val="237F376C"/>
    <w:rsid w:val="23AB063E"/>
    <w:rsid w:val="23B85457"/>
    <w:rsid w:val="23BA26FA"/>
    <w:rsid w:val="23CC682E"/>
    <w:rsid w:val="23CC6C6C"/>
    <w:rsid w:val="23E97F71"/>
    <w:rsid w:val="24201868"/>
    <w:rsid w:val="242C7A8F"/>
    <w:rsid w:val="24341057"/>
    <w:rsid w:val="2435668D"/>
    <w:rsid w:val="24396F00"/>
    <w:rsid w:val="244F06AA"/>
    <w:rsid w:val="246717C9"/>
    <w:rsid w:val="24727DCD"/>
    <w:rsid w:val="24795382"/>
    <w:rsid w:val="247A59A7"/>
    <w:rsid w:val="24861D71"/>
    <w:rsid w:val="2491197C"/>
    <w:rsid w:val="24923673"/>
    <w:rsid w:val="24A25583"/>
    <w:rsid w:val="24A4798E"/>
    <w:rsid w:val="24AC7783"/>
    <w:rsid w:val="24B3013E"/>
    <w:rsid w:val="24BA2525"/>
    <w:rsid w:val="24BA2B46"/>
    <w:rsid w:val="24C65845"/>
    <w:rsid w:val="250E5D48"/>
    <w:rsid w:val="252C3350"/>
    <w:rsid w:val="254F4F65"/>
    <w:rsid w:val="25641E0C"/>
    <w:rsid w:val="257260E8"/>
    <w:rsid w:val="25803239"/>
    <w:rsid w:val="25833372"/>
    <w:rsid w:val="25967070"/>
    <w:rsid w:val="259A621F"/>
    <w:rsid w:val="25AA45A6"/>
    <w:rsid w:val="25E3017D"/>
    <w:rsid w:val="26153AD9"/>
    <w:rsid w:val="26327B1B"/>
    <w:rsid w:val="26403CAF"/>
    <w:rsid w:val="26415CA9"/>
    <w:rsid w:val="26542195"/>
    <w:rsid w:val="26712A32"/>
    <w:rsid w:val="26872670"/>
    <w:rsid w:val="2688770A"/>
    <w:rsid w:val="26997893"/>
    <w:rsid w:val="26B82539"/>
    <w:rsid w:val="26BB66F6"/>
    <w:rsid w:val="26BD44E2"/>
    <w:rsid w:val="26D05D62"/>
    <w:rsid w:val="26ED6AC0"/>
    <w:rsid w:val="271237A7"/>
    <w:rsid w:val="273259E6"/>
    <w:rsid w:val="27505B0F"/>
    <w:rsid w:val="27716A62"/>
    <w:rsid w:val="278215CF"/>
    <w:rsid w:val="27A2607E"/>
    <w:rsid w:val="27AF1F50"/>
    <w:rsid w:val="27BD6E71"/>
    <w:rsid w:val="27E732F9"/>
    <w:rsid w:val="27EF3E93"/>
    <w:rsid w:val="27F70B01"/>
    <w:rsid w:val="27FB5720"/>
    <w:rsid w:val="280C03CA"/>
    <w:rsid w:val="2810798A"/>
    <w:rsid w:val="2816628E"/>
    <w:rsid w:val="28194EA4"/>
    <w:rsid w:val="28355CE1"/>
    <w:rsid w:val="2845565B"/>
    <w:rsid w:val="285D1D17"/>
    <w:rsid w:val="285D32D9"/>
    <w:rsid w:val="2887633B"/>
    <w:rsid w:val="28962526"/>
    <w:rsid w:val="289D13C8"/>
    <w:rsid w:val="28BA4F75"/>
    <w:rsid w:val="28C30181"/>
    <w:rsid w:val="28CD6F9F"/>
    <w:rsid w:val="28D62816"/>
    <w:rsid w:val="28DE02D2"/>
    <w:rsid w:val="28DF4CFC"/>
    <w:rsid w:val="28E943D2"/>
    <w:rsid w:val="28FF1F53"/>
    <w:rsid w:val="2921628E"/>
    <w:rsid w:val="29283150"/>
    <w:rsid w:val="29474DA7"/>
    <w:rsid w:val="295D6E99"/>
    <w:rsid w:val="29644161"/>
    <w:rsid w:val="29660E04"/>
    <w:rsid w:val="29732200"/>
    <w:rsid w:val="297578C5"/>
    <w:rsid w:val="298063A1"/>
    <w:rsid w:val="299D5615"/>
    <w:rsid w:val="299E44F5"/>
    <w:rsid w:val="29A42041"/>
    <w:rsid w:val="29A92248"/>
    <w:rsid w:val="29C25C6B"/>
    <w:rsid w:val="29E321BB"/>
    <w:rsid w:val="29F15184"/>
    <w:rsid w:val="29F8157A"/>
    <w:rsid w:val="29F97FF4"/>
    <w:rsid w:val="2A015C88"/>
    <w:rsid w:val="2A09488E"/>
    <w:rsid w:val="2A1E335D"/>
    <w:rsid w:val="2A4715BB"/>
    <w:rsid w:val="2A53035B"/>
    <w:rsid w:val="2A600C13"/>
    <w:rsid w:val="2A9934B7"/>
    <w:rsid w:val="2A9C1729"/>
    <w:rsid w:val="2A9D5033"/>
    <w:rsid w:val="2AA61D40"/>
    <w:rsid w:val="2B0B61D4"/>
    <w:rsid w:val="2B1B6C34"/>
    <w:rsid w:val="2B2B01DA"/>
    <w:rsid w:val="2B426613"/>
    <w:rsid w:val="2B4378ED"/>
    <w:rsid w:val="2B470936"/>
    <w:rsid w:val="2B483400"/>
    <w:rsid w:val="2B4E426F"/>
    <w:rsid w:val="2B711E28"/>
    <w:rsid w:val="2B7359A8"/>
    <w:rsid w:val="2B8A3197"/>
    <w:rsid w:val="2B997D40"/>
    <w:rsid w:val="2BB12DB7"/>
    <w:rsid w:val="2BB16143"/>
    <w:rsid w:val="2BBA7172"/>
    <w:rsid w:val="2BC744E9"/>
    <w:rsid w:val="2BD36B73"/>
    <w:rsid w:val="2BF947CB"/>
    <w:rsid w:val="2BFE4DB0"/>
    <w:rsid w:val="2C0516EC"/>
    <w:rsid w:val="2C162972"/>
    <w:rsid w:val="2C3D79AD"/>
    <w:rsid w:val="2C425788"/>
    <w:rsid w:val="2C483993"/>
    <w:rsid w:val="2C5061FE"/>
    <w:rsid w:val="2C6579B8"/>
    <w:rsid w:val="2C675503"/>
    <w:rsid w:val="2C7C69E4"/>
    <w:rsid w:val="2C8056C7"/>
    <w:rsid w:val="2C821B92"/>
    <w:rsid w:val="2C9B1DA0"/>
    <w:rsid w:val="2CA361E3"/>
    <w:rsid w:val="2CAB00BF"/>
    <w:rsid w:val="2CBE06D9"/>
    <w:rsid w:val="2CF830A3"/>
    <w:rsid w:val="2CFE716C"/>
    <w:rsid w:val="2CFF7197"/>
    <w:rsid w:val="2D22748D"/>
    <w:rsid w:val="2D2F0A5B"/>
    <w:rsid w:val="2D377DC1"/>
    <w:rsid w:val="2D3A16A4"/>
    <w:rsid w:val="2D3C533A"/>
    <w:rsid w:val="2D5E4CDE"/>
    <w:rsid w:val="2D732633"/>
    <w:rsid w:val="2D867883"/>
    <w:rsid w:val="2DD007F4"/>
    <w:rsid w:val="2DD62CE2"/>
    <w:rsid w:val="2DDA10A7"/>
    <w:rsid w:val="2E1754AB"/>
    <w:rsid w:val="2E306EC9"/>
    <w:rsid w:val="2E3E48E1"/>
    <w:rsid w:val="2E4549C7"/>
    <w:rsid w:val="2E4B73F5"/>
    <w:rsid w:val="2E6031B5"/>
    <w:rsid w:val="2E9B3903"/>
    <w:rsid w:val="2EB64D35"/>
    <w:rsid w:val="2EC41D2C"/>
    <w:rsid w:val="2ECF57C3"/>
    <w:rsid w:val="2EDE1E93"/>
    <w:rsid w:val="2EE2486D"/>
    <w:rsid w:val="2EEA5313"/>
    <w:rsid w:val="2EED489F"/>
    <w:rsid w:val="2EEF07DA"/>
    <w:rsid w:val="2EF3128A"/>
    <w:rsid w:val="2EFC7B10"/>
    <w:rsid w:val="2EFE0051"/>
    <w:rsid w:val="2EFE323F"/>
    <w:rsid w:val="2F197FE9"/>
    <w:rsid w:val="2F1E5F1B"/>
    <w:rsid w:val="2F4A794B"/>
    <w:rsid w:val="2F550F81"/>
    <w:rsid w:val="2F5F42E6"/>
    <w:rsid w:val="2F6E20F1"/>
    <w:rsid w:val="2F81055F"/>
    <w:rsid w:val="2F8C4EA5"/>
    <w:rsid w:val="2F947A8F"/>
    <w:rsid w:val="2FA965CC"/>
    <w:rsid w:val="2FE64091"/>
    <w:rsid w:val="2FE9521D"/>
    <w:rsid w:val="30201FBD"/>
    <w:rsid w:val="30416C18"/>
    <w:rsid w:val="305430C4"/>
    <w:rsid w:val="305A6883"/>
    <w:rsid w:val="30696528"/>
    <w:rsid w:val="307E7C38"/>
    <w:rsid w:val="30A33C41"/>
    <w:rsid w:val="30AB577E"/>
    <w:rsid w:val="30B40038"/>
    <w:rsid w:val="30BA1DF3"/>
    <w:rsid w:val="30C3128A"/>
    <w:rsid w:val="30EB3EF2"/>
    <w:rsid w:val="31133372"/>
    <w:rsid w:val="312E2219"/>
    <w:rsid w:val="313C130C"/>
    <w:rsid w:val="314C3DF2"/>
    <w:rsid w:val="31581726"/>
    <w:rsid w:val="315E0057"/>
    <w:rsid w:val="31653D42"/>
    <w:rsid w:val="31813EFA"/>
    <w:rsid w:val="31865A3D"/>
    <w:rsid w:val="318D4D20"/>
    <w:rsid w:val="318E5190"/>
    <w:rsid w:val="319A5016"/>
    <w:rsid w:val="319E4FA8"/>
    <w:rsid w:val="31A35DD8"/>
    <w:rsid w:val="31AC506D"/>
    <w:rsid w:val="31BC4B8B"/>
    <w:rsid w:val="31BC6B2B"/>
    <w:rsid w:val="31CD14B6"/>
    <w:rsid w:val="31D76078"/>
    <w:rsid w:val="31D76173"/>
    <w:rsid w:val="31FB0068"/>
    <w:rsid w:val="31FB230E"/>
    <w:rsid w:val="320737CF"/>
    <w:rsid w:val="322853AE"/>
    <w:rsid w:val="323039ED"/>
    <w:rsid w:val="323B5443"/>
    <w:rsid w:val="32494863"/>
    <w:rsid w:val="32664F51"/>
    <w:rsid w:val="32697C30"/>
    <w:rsid w:val="328438D7"/>
    <w:rsid w:val="32901D4D"/>
    <w:rsid w:val="329A5788"/>
    <w:rsid w:val="32A83BE9"/>
    <w:rsid w:val="32AE214C"/>
    <w:rsid w:val="32B15F03"/>
    <w:rsid w:val="32C930F7"/>
    <w:rsid w:val="32CA702E"/>
    <w:rsid w:val="32E3327A"/>
    <w:rsid w:val="3303324A"/>
    <w:rsid w:val="330D76C0"/>
    <w:rsid w:val="335D7E9A"/>
    <w:rsid w:val="337813D9"/>
    <w:rsid w:val="337B3879"/>
    <w:rsid w:val="338A1419"/>
    <w:rsid w:val="33902547"/>
    <w:rsid w:val="33B07732"/>
    <w:rsid w:val="33C70135"/>
    <w:rsid w:val="33D25DFC"/>
    <w:rsid w:val="33E2428B"/>
    <w:rsid w:val="34160775"/>
    <w:rsid w:val="342938CC"/>
    <w:rsid w:val="343B1CF3"/>
    <w:rsid w:val="344938A8"/>
    <w:rsid w:val="34573423"/>
    <w:rsid w:val="34631B6F"/>
    <w:rsid w:val="347131AD"/>
    <w:rsid w:val="34792EE1"/>
    <w:rsid w:val="347DFCE2"/>
    <w:rsid w:val="34862090"/>
    <w:rsid w:val="34AE15AA"/>
    <w:rsid w:val="34B30CD1"/>
    <w:rsid w:val="34C06B3B"/>
    <w:rsid w:val="34D10561"/>
    <w:rsid w:val="351C0C7A"/>
    <w:rsid w:val="35245E9E"/>
    <w:rsid w:val="353158BE"/>
    <w:rsid w:val="353F6265"/>
    <w:rsid w:val="354A3E6F"/>
    <w:rsid w:val="355A1ED7"/>
    <w:rsid w:val="35696FDF"/>
    <w:rsid w:val="356A1C61"/>
    <w:rsid w:val="356E7F53"/>
    <w:rsid w:val="3592212E"/>
    <w:rsid w:val="35A40002"/>
    <w:rsid w:val="35A624D8"/>
    <w:rsid w:val="35A81D96"/>
    <w:rsid w:val="35B01E4A"/>
    <w:rsid w:val="35BC7071"/>
    <w:rsid w:val="35C02F2F"/>
    <w:rsid w:val="35C60438"/>
    <w:rsid w:val="35CB38CA"/>
    <w:rsid w:val="35E86141"/>
    <w:rsid w:val="35EF16AE"/>
    <w:rsid w:val="36050AA1"/>
    <w:rsid w:val="360F684B"/>
    <w:rsid w:val="361D0688"/>
    <w:rsid w:val="36214764"/>
    <w:rsid w:val="362262E5"/>
    <w:rsid w:val="36250062"/>
    <w:rsid w:val="36496066"/>
    <w:rsid w:val="36860205"/>
    <w:rsid w:val="368B58BB"/>
    <w:rsid w:val="36923AC7"/>
    <w:rsid w:val="36991344"/>
    <w:rsid w:val="36B71B23"/>
    <w:rsid w:val="36CB4597"/>
    <w:rsid w:val="37021DBA"/>
    <w:rsid w:val="3725465F"/>
    <w:rsid w:val="373843C0"/>
    <w:rsid w:val="37490AEF"/>
    <w:rsid w:val="376A2950"/>
    <w:rsid w:val="376B702A"/>
    <w:rsid w:val="37806785"/>
    <w:rsid w:val="378A1691"/>
    <w:rsid w:val="378F6E38"/>
    <w:rsid w:val="37957F68"/>
    <w:rsid w:val="379709E9"/>
    <w:rsid w:val="37AE64DC"/>
    <w:rsid w:val="37BE6A5B"/>
    <w:rsid w:val="37C4498C"/>
    <w:rsid w:val="37C94FAB"/>
    <w:rsid w:val="37D03CD1"/>
    <w:rsid w:val="38100808"/>
    <w:rsid w:val="381F0AA5"/>
    <w:rsid w:val="38283D5A"/>
    <w:rsid w:val="3834566E"/>
    <w:rsid w:val="383872C7"/>
    <w:rsid w:val="384E3D11"/>
    <w:rsid w:val="384F3103"/>
    <w:rsid w:val="385C4848"/>
    <w:rsid w:val="38661C1E"/>
    <w:rsid w:val="388C64FC"/>
    <w:rsid w:val="38A05EBA"/>
    <w:rsid w:val="38A72F01"/>
    <w:rsid w:val="38AA7700"/>
    <w:rsid w:val="38B408F4"/>
    <w:rsid w:val="38B52633"/>
    <w:rsid w:val="38C66373"/>
    <w:rsid w:val="38E01505"/>
    <w:rsid w:val="38E612B2"/>
    <w:rsid w:val="38E963A2"/>
    <w:rsid w:val="3904198B"/>
    <w:rsid w:val="390B24EE"/>
    <w:rsid w:val="390D76D6"/>
    <w:rsid w:val="39172A8B"/>
    <w:rsid w:val="392373CF"/>
    <w:rsid w:val="392A26BC"/>
    <w:rsid w:val="393C6BE7"/>
    <w:rsid w:val="393E096D"/>
    <w:rsid w:val="39524858"/>
    <w:rsid w:val="39635C64"/>
    <w:rsid w:val="397C0F90"/>
    <w:rsid w:val="397C3829"/>
    <w:rsid w:val="397F500E"/>
    <w:rsid w:val="39882171"/>
    <w:rsid w:val="398C4FBD"/>
    <w:rsid w:val="39903EA3"/>
    <w:rsid w:val="39A23257"/>
    <w:rsid w:val="39B91BA2"/>
    <w:rsid w:val="39BF2E13"/>
    <w:rsid w:val="39C15886"/>
    <w:rsid w:val="39D941D3"/>
    <w:rsid w:val="39EA74A2"/>
    <w:rsid w:val="39F11F73"/>
    <w:rsid w:val="3A1B4DE1"/>
    <w:rsid w:val="3A4B20E3"/>
    <w:rsid w:val="3A5E004A"/>
    <w:rsid w:val="3A620E87"/>
    <w:rsid w:val="3A687850"/>
    <w:rsid w:val="3A715288"/>
    <w:rsid w:val="3A7434D8"/>
    <w:rsid w:val="3AAE6BC8"/>
    <w:rsid w:val="3AB626E8"/>
    <w:rsid w:val="3ABA2B9F"/>
    <w:rsid w:val="3AD3193B"/>
    <w:rsid w:val="3AD707D6"/>
    <w:rsid w:val="3ADD53A7"/>
    <w:rsid w:val="3ADF61B2"/>
    <w:rsid w:val="3AE9236C"/>
    <w:rsid w:val="3AF264D1"/>
    <w:rsid w:val="3B037579"/>
    <w:rsid w:val="3B1558C1"/>
    <w:rsid w:val="3B1F4CEF"/>
    <w:rsid w:val="3B4F3E50"/>
    <w:rsid w:val="3B743D71"/>
    <w:rsid w:val="3B9A399A"/>
    <w:rsid w:val="3BBC2F83"/>
    <w:rsid w:val="3BCA3D2B"/>
    <w:rsid w:val="3BD3701F"/>
    <w:rsid w:val="3BD852BD"/>
    <w:rsid w:val="3BDC363C"/>
    <w:rsid w:val="3BE8034E"/>
    <w:rsid w:val="3BF054B5"/>
    <w:rsid w:val="3BF17248"/>
    <w:rsid w:val="3C0C02A3"/>
    <w:rsid w:val="3C1F717F"/>
    <w:rsid w:val="3C203D46"/>
    <w:rsid w:val="3C244401"/>
    <w:rsid w:val="3C4C02AC"/>
    <w:rsid w:val="3C4D6F9F"/>
    <w:rsid w:val="3C720F50"/>
    <w:rsid w:val="3C830972"/>
    <w:rsid w:val="3C9000C0"/>
    <w:rsid w:val="3C925E36"/>
    <w:rsid w:val="3CA26DA5"/>
    <w:rsid w:val="3CA80F29"/>
    <w:rsid w:val="3CA875FC"/>
    <w:rsid w:val="3CBA3EEB"/>
    <w:rsid w:val="3CD40030"/>
    <w:rsid w:val="3CD51DC8"/>
    <w:rsid w:val="3CF11D7F"/>
    <w:rsid w:val="3D004A98"/>
    <w:rsid w:val="3D333CBF"/>
    <w:rsid w:val="3D390E36"/>
    <w:rsid w:val="3D4849FB"/>
    <w:rsid w:val="3D4A3285"/>
    <w:rsid w:val="3D4F52BB"/>
    <w:rsid w:val="3D5C0A0E"/>
    <w:rsid w:val="3D5C43A4"/>
    <w:rsid w:val="3D5D6812"/>
    <w:rsid w:val="3D600CB3"/>
    <w:rsid w:val="3D6D42D8"/>
    <w:rsid w:val="3D6D53C3"/>
    <w:rsid w:val="3D7D0BD9"/>
    <w:rsid w:val="3D7D2AAC"/>
    <w:rsid w:val="3D8673EC"/>
    <w:rsid w:val="3DC5248C"/>
    <w:rsid w:val="3DE00E86"/>
    <w:rsid w:val="3DE371BC"/>
    <w:rsid w:val="3E0623F6"/>
    <w:rsid w:val="3E203C3B"/>
    <w:rsid w:val="3E287A22"/>
    <w:rsid w:val="3E2F0616"/>
    <w:rsid w:val="3E4325D6"/>
    <w:rsid w:val="3E4B3B10"/>
    <w:rsid w:val="3E543B55"/>
    <w:rsid w:val="3E680E24"/>
    <w:rsid w:val="3E695FB0"/>
    <w:rsid w:val="3E6C4B0F"/>
    <w:rsid w:val="3E7D6937"/>
    <w:rsid w:val="3E815A76"/>
    <w:rsid w:val="3E8D0466"/>
    <w:rsid w:val="3E9A407C"/>
    <w:rsid w:val="3EA343AB"/>
    <w:rsid w:val="3EAF447A"/>
    <w:rsid w:val="3ED72A96"/>
    <w:rsid w:val="3EEB4F72"/>
    <w:rsid w:val="3EF859C5"/>
    <w:rsid w:val="3F016232"/>
    <w:rsid w:val="3F022F09"/>
    <w:rsid w:val="3F025726"/>
    <w:rsid w:val="3F1223F2"/>
    <w:rsid w:val="3F200890"/>
    <w:rsid w:val="3F461600"/>
    <w:rsid w:val="3F4B4988"/>
    <w:rsid w:val="3F4D63A5"/>
    <w:rsid w:val="3F6727CC"/>
    <w:rsid w:val="3F684DFB"/>
    <w:rsid w:val="3F687B19"/>
    <w:rsid w:val="3F844E9A"/>
    <w:rsid w:val="3FA42A10"/>
    <w:rsid w:val="3FC823B9"/>
    <w:rsid w:val="3FDB77AE"/>
    <w:rsid w:val="3FE8458F"/>
    <w:rsid w:val="3FED2B3A"/>
    <w:rsid w:val="3FEE07F8"/>
    <w:rsid w:val="3FF00B0D"/>
    <w:rsid w:val="400B2C7B"/>
    <w:rsid w:val="401761C5"/>
    <w:rsid w:val="40242E4E"/>
    <w:rsid w:val="403A4B8B"/>
    <w:rsid w:val="404346ED"/>
    <w:rsid w:val="40622392"/>
    <w:rsid w:val="40916C90"/>
    <w:rsid w:val="40AB1EE9"/>
    <w:rsid w:val="40C07B55"/>
    <w:rsid w:val="40C716C3"/>
    <w:rsid w:val="40FD68BD"/>
    <w:rsid w:val="4100456E"/>
    <w:rsid w:val="41074AAC"/>
    <w:rsid w:val="41221C35"/>
    <w:rsid w:val="413C07FF"/>
    <w:rsid w:val="414149FF"/>
    <w:rsid w:val="41433CA7"/>
    <w:rsid w:val="414631B3"/>
    <w:rsid w:val="415109B7"/>
    <w:rsid w:val="415F13E7"/>
    <w:rsid w:val="416848F4"/>
    <w:rsid w:val="418878EA"/>
    <w:rsid w:val="41B7201A"/>
    <w:rsid w:val="41BD2B78"/>
    <w:rsid w:val="41EB02E9"/>
    <w:rsid w:val="41EC4F56"/>
    <w:rsid w:val="420B68B3"/>
    <w:rsid w:val="421417A4"/>
    <w:rsid w:val="4219246B"/>
    <w:rsid w:val="422B7959"/>
    <w:rsid w:val="42605612"/>
    <w:rsid w:val="42815EC9"/>
    <w:rsid w:val="428F6C7A"/>
    <w:rsid w:val="42A46BD2"/>
    <w:rsid w:val="42AA0061"/>
    <w:rsid w:val="42B63774"/>
    <w:rsid w:val="42C93331"/>
    <w:rsid w:val="42E868AF"/>
    <w:rsid w:val="42FB5880"/>
    <w:rsid w:val="43166514"/>
    <w:rsid w:val="43203DC3"/>
    <w:rsid w:val="432142DF"/>
    <w:rsid w:val="43280D1E"/>
    <w:rsid w:val="432B2B89"/>
    <w:rsid w:val="43366597"/>
    <w:rsid w:val="43443D79"/>
    <w:rsid w:val="434C3C97"/>
    <w:rsid w:val="435117C9"/>
    <w:rsid w:val="435B6068"/>
    <w:rsid w:val="435E2204"/>
    <w:rsid w:val="436A45C7"/>
    <w:rsid w:val="43C24475"/>
    <w:rsid w:val="43F07DDC"/>
    <w:rsid w:val="4406049C"/>
    <w:rsid w:val="440D2E06"/>
    <w:rsid w:val="440E48F7"/>
    <w:rsid w:val="44146D0F"/>
    <w:rsid w:val="44242A3A"/>
    <w:rsid w:val="44333C72"/>
    <w:rsid w:val="4437002C"/>
    <w:rsid w:val="443800FA"/>
    <w:rsid w:val="44872FC9"/>
    <w:rsid w:val="448967B4"/>
    <w:rsid w:val="44A52CAC"/>
    <w:rsid w:val="44B622A2"/>
    <w:rsid w:val="44C0418D"/>
    <w:rsid w:val="44C077E3"/>
    <w:rsid w:val="44C20C83"/>
    <w:rsid w:val="44C96DBD"/>
    <w:rsid w:val="44D6408C"/>
    <w:rsid w:val="44D939C1"/>
    <w:rsid w:val="4501046C"/>
    <w:rsid w:val="4508317A"/>
    <w:rsid w:val="452C0E6A"/>
    <w:rsid w:val="454C423E"/>
    <w:rsid w:val="45525376"/>
    <w:rsid w:val="456942BB"/>
    <w:rsid w:val="456A0805"/>
    <w:rsid w:val="45793523"/>
    <w:rsid w:val="4584500F"/>
    <w:rsid w:val="458510B5"/>
    <w:rsid w:val="45876283"/>
    <w:rsid w:val="45A76D4B"/>
    <w:rsid w:val="45B22EF8"/>
    <w:rsid w:val="45BA124C"/>
    <w:rsid w:val="45E00BB6"/>
    <w:rsid w:val="46077380"/>
    <w:rsid w:val="46166374"/>
    <w:rsid w:val="46175C3F"/>
    <w:rsid w:val="461B286B"/>
    <w:rsid w:val="46204F12"/>
    <w:rsid w:val="46396EF1"/>
    <w:rsid w:val="46497E82"/>
    <w:rsid w:val="46617DBE"/>
    <w:rsid w:val="466A5972"/>
    <w:rsid w:val="46A00307"/>
    <w:rsid w:val="46B92DC9"/>
    <w:rsid w:val="46CD634D"/>
    <w:rsid w:val="46D53A50"/>
    <w:rsid w:val="46EC340B"/>
    <w:rsid w:val="46F53255"/>
    <w:rsid w:val="470935DA"/>
    <w:rsid w:val="473958B7"/>
    <w:rsid w:val="47421ED9"/>
    <w:rsid w:val="47511623"/>
    <w:rsid w:val="4756083F"/>
    <w:rsid w:val="475E0338"/>
    <w:rsid w:val="47703B96"/>
    <w:rsid w:val="477348E0"/>
    <w:rsid w:val="47743CD8"/>
    <w:rsid w:val="47934E40"/>
    <w:rsid w:val="47A42777"/>
    <w:rsid w:val="47C3064B"/>
    <w:rsid w:val="47C444B6"/>
    <w:rsid w:val="47CA564A"/>
    <w:rsid w:val="47F05DD2"/>
    <w:rsid w:val="47F36B13"/>
    <w:rsid w:val="48022F9E"/>
    <w:rsid w:val="481132D5"/>
    <w:rsid w:val="48191737"/>
    <w:rsid w:val="48210086"/>
    <w:rsid w:val="48315726"/>
    <w:rsid w:val="483C036C"/>
    <w:rsid w:val="48467D47"/>
    <w:rsid w:val="486431EB"/>
    <w:rsid w:val="48802E5B"/>
    <w:rsid w:val="4894345D"/>
    <w:rsid w:val="48BB4C17"/>
    <w:rsid w:val="48C742DC"/>
    <w:rsid w:val="48C93C79"/>
    <w:rsid w:val="48CC6320"/>
    <w:rsid w:val="48E149F1"/>
    <w:rsid w:val="48EB73F0"/>
    <w:rsid w:val="48F30FB8"/>
    <w:rsid w:val="48F96EE5"/>
    <w:rsid w:val="4901159C"/>
    <w:rsid w:val="490A58AD"/>
    <w:rsid w:val="49230824"/>
    <w:rsid w:val="4937506D"/>
    <w:rsid w:val="49462C9D"/>
    <w:rsid w:val="497B731C"/>
    <w:rsid w:val="498722DD"/>
    <w:rsid w:val="498B2EE6"/>
    <w:rsid w:val="498C7958"/>
    <w:rsid w:val="49952C10"/>
    <w:rsid w:val="49AA1494"/>
    <w:rsid w:val="49D75E53"/>
    <w:rsid w:val="49E64693"/>
    <w:rsid w:val="49EE1C05"/>
    <w:rsid w:val="4A096761"/>
    <w:rsid w:val="4A35181A"/>
    <w:rsid w:val="4A3E5204"/>
    <w:rsid w:val="4A5F4A05"/>
    <w:rsid w:val="4A626F96"/>
    <w:rsid w:val="4A9E2C62"/>
    <w:rsid w:val="4ADA1EC0"/>
    <w:rsid w:val="4B130C20"/>
    <w:rsid w:val="4B1C381A"/>
    <w:rsid w:val="4B1D50B6"/>
    <w:rsid w:val="4B2D0026"/>
    <w:rsid w:val="4B425B17"/>
    <w:rsid w:val="4B5A30B3"/>
    <w:rsid w:val="4B5A4F70"/>
    <w:rsid w:val="4B5B745D"/>
    <w:rsid w:val="4B7D3D21"/>
    <w:rsid w:val="4BB62860"/>
    <w:rsid w:val="4BB7081F"/>
    <w:rsid w:val="4BBA4CC8"/>
    <w:rsid w:val="4BBB1311"/>
    <w:rsid w:val="4BCB004E"/>
    <w:rsid w:val="4BCB4F72"/>
    <w:rsid w:val="4BE11A5A"/>
    <w:rsid w:val="4BE21051"/>
    <w:rsid w:val="4BE64A79"/>
    <w:rsid w:val="4BF52F0E"/>
    <w:rsid w:val="4C1B1A76"/>
    <w:rsid w:val="4C2139BC"/>
    <w:rsid w:val="4C3A6A97"/>
    <w:rsid w:val="4C3C0B3D"/>
    <w:rsid w:val="4C68213D"/>
    <w:rsid w:val="4C6914BD"/>
    <w:rsid w:val="4C6F0A39"/>
    <w:rsid w:val="4CA04E5B"/>
    <w:rsid w:val="4CA837D0"/>
    <w:rsid w:val="4CC04723"/>
    <w:rsid w:val="4CC41CE3"/>
    <w:rsid w:val="4CC748AA"/>
    <w:rsid w:val="4CCF38F7"/>
    <w:rsid w:val="4CEB040D"/>
    <w:rsid w:val="4CF83779"/>
    <w:rsid w:val="4D006573"/>
    <w:rsid w:val="4D043409"/>
    <w:rsid w:val="4D0C6761"/>
    <w:rsid w:val="4D131804"/>
    <w:rsid w:val="4D221D9C"/>
    <w:rsid w:val="4D46709D"/>
    <w:rsid w:val="4D482D74"/>
    <w:rsid w:val="4D5712AC"/>
    <w:rsid w:val="4D880FB4"/>
    <w:rsid w:val="4D973AB2"/>
    <w:rsid w:val="4DA3119A"/>
    <w:rsid w:val="4DCF6F1C"/>
    <w:rsid w:val="4DEE7B89"/>
    <w:rsid w:val="4E037B64"/>
    <w:rsid w:val="4E052EA8"/>
    <w:rsid w:val="4E0B6493"/>
    <w:rsid w:val="4E10102C"/>
    <w:rsid w:val="4E1A5CD8"/>
    <w:rsid w:val="4E313742"/>
    <w:rsid w:val="4E3366E5"/>
    <w:rsid w:val="4E7211D5"/>
    <w:rsid w:val="4E7D1BEA"/>
    <w:rsid w:val="4E7F793E"/>
    <w:rsid w:val="4E86201A"/>
    <w:rsid w:val="4EB41D6A"/>
    <w:rsid w:val="4EB60681"/>
    <w:rsid w:val="4EBF05E1"/>
    <w:rsid w:val="4ECF5C5C"/>
    <w:rsid w:val="4ECF76D4"/>
    <w:rsid w:val="4ED61291"/>
    <w:rsid w:val="4EDC0EF2"/>
    <w:rsid w:val="4EDC7D50"/>
    <w:rsid w:val="4EE801B7"/>
    <w:rsid w:val="4EEA0D24"/>
    <w:rsid w:val="4EFC5B0E"/>
    <w:rsid w:val="4F10078B"/>
    <w:rsid w:val="4F147FCE"/>
    <w:rsid w:val="4F286805"/>
    <w:rsid w:val="4F2A3100"/>
    <w:rsid w:val="4F2E4D56"/>
    <w:rsid w:val="4F5A4464"/>
    <w:rsid w:val="4F680AC8"/>
    <w:rsid w:val="4F8D7DA7"/>
    <w:rsid w:val="4FA22B68"/>
    <w:rsid w:val="4FAC08EF"/>
    <w:rsid w:val="4FB23A48"/>
    <w:rsid w:val="4FC164B2"/>
    <w:rsid w:val="4FE158D9"/>
    <w:rsid w:val="4FED4228"/>
    <w:rsid w:val="4FFE51AD"/>
    <w:rsid w:val="50045AC3"/>
    <w:rsid w:val="5019579B"/>
    <w:rsid w:val="5036201C"/>
    <w:rsid w:val="504C3493"/>
    <w:rsid w:val="505E411C"/>
    <w:rsid w:val="507B3532"/>
    <w:rsid w:val="507B7D7C"/>
    <w:rsid w:val="5080141E"/>
    <w:rsid w:val="50845547"/>
    <w:rsid w:val="50964ECF"/>
    <w:rsid w:val="50A21AC0"/>
    <w:rsid w:val="50A81DF7"/>
    <w:rsid w:val="50AA2519"/>
    <w:rsid w:val="50AF7B2F"/>
    <w:rsid w:val="50CD75A5"/>
    <w:rsid w:val="50CF7160"/>
    <w:rsid w:val="50D46126"/>
    <w:rsid w:val="50F02B8B"/>
    <w:rsid w:val="50F15675"/>
    <w:rsid w:val="510E4A1E"/>
    <w:rsid w:val="512044A4"/>
    <w:rsid w:val="51216F17"/>
    <w:rsid w:val="5129326F"/>
    <w:rsid w:val="512A18AC"/>
    <w:rsid w:val="512C24B4"/>
    <w:rsid w:val="51304B68"/>
    <w:rsid w:val="51353888"/>
    <w:rsid w:val="513E40B8"/>
    <w:rsid w:val="51466CF7"/>
    <w:rsid w:val="51537128"/>
    <w:rsid w:val="51772071"/>
    <w:rsid w:val="51A644AE"/>
    <w:rsid w:val="51AD49A2"/>
    <w:rsid w:val="51B43D99"/>
    <w:rsid w:val="51C16B64"/>
    <w:rsid w:val="51C90CA0"/>
    <w:rsid w:val="51EF4147"/>
    <w:rsid w:val="51EF6524"/>
    <w:rsid w:val="51F94812"/>
    <w:rsid w:val="52030F03"/>
    <w:rsid w:val="52093AE3"/>
    <w:rsid w:val="5212572E"/>
    <w:rsid w:val="52191E0E"/>
    <w:rsid w:val="522C4315"/>
    <w:rsid w:val="5238269D"/>
    <w:rsid w:val="52665931"/>
    <w:rsid w:val="526B23B2"/>
    <w:rsid w:val="527059D8"/>
    <w:rsid w:val="52B72B74"/>
    <w:rsid w:val="52BC7164"/>
    <w:rsid w:val="52CC6B7E"/>
    <w:rsid w:val="52D67D4D"/>
    <w:rsid w:val="52DA0E2E"/>
    <w:rsid w:val="52E23299"/>
    <w:rsid w:val="52E81B90"/>
    <w:rsid w:val="52F54675"/>
    <w:rsid w:val="52FE6B4C"/>
    <w:rsid w:val="530058A9"/>
    <w:rsid w:val="53130BF7"/>
    <w:rsid w:val="533438B8"/>
    <w:rsid w:val="53471646"/>
    <w:rsid w:val="5348711C"/>
    <w:rsid w:val="534A774F"/>
    <w:rsid w:val="534B2778"/>
    <w:rsid w:val="534F265E"/>
    <w:rsid w:val="5359775C"/>
    <w:rsid w:val="535A762F"/>
    <w:rsid w:val="535C25FF"/>
    <w:rsid w:val="535C71BC"/>
    <w:rsid w:val="537D6EBF"/>
    <w:rsid w:val="5385156F"/>
    <w:rsid w:val="53852D75"/>
    <w:rsid w:val="538B4817"/>
    <w:rsid w:val="539121EC"/>
    <w:rsid w:val="53982CB5"/>
    <w:rsid w:val="53A6585A"/>
    <w:rsid w:val="53A92D42"/>
    <w:rsid w:val="53AC324B"/>
    <w:rsid w:val="53B27AA2"/>
    <w:rsid w:val="53E218AB"/>
    <w:rsid w:val="53E71815"/>
    <w:rsid w:val="53E83587"/>
    <w:rsid w:val="53F546E6"/>
    <w:rsid w:val="53FA3C46"/>
    <w:rsid w:val="542C527D"/>
    <w:rsid w:val="54356332"/>
    <w:rsid w:val="54414820"/>
    <w:rsid w:val="545D4DE0"/>
    <w:rsid w:val="545E3D46"/>
    <w:rsid w:val="546A7E0A"/>
    <w:rsid w:val="54702E56"/>
    <w:rsid w:val="547D2B1F"/>
    <w:rsid w:val="547D5115"/>
    <w:rsid w:val="548B398B"/>
    <w:rsid w:val="5496394D"/>
    <w:rsid w:val="54A414C7"/>
    <w:rsid w:val="54A725A6"/>
    <w:rsid w:val="54A9432F"/>
    <w:rsid w:val="54BC0E2C"/>
    <w:rsid w:val="54CB198F"/>
    <w:rsid w:val="54D93EA8"/>
    <w:rsid w:val="54E77B6E"/>
    <w:rsid w:val="54FB77E7"/>
    <w:rsid w:val="5502745C"/>
    <w:rsid w:val="55350AF0"/>
    <w:rsid w:val="55440DD6"/>
    <w:rsid w:val="556C114B"/>
    <w:rsid w:val="558C6A88"/>
    <w:rsid w:val="55907EEF"/>
    <w:rsid w:val="55A95C35"/>
    <w:rsid w:val="55B041BB"/>
    <w:rsid w:val="55C40A48"/>
    <w:rsid w:val="55C81C07"/>
    <w:rsid w:val="55CB39DB"/>
    <w:rsid w:val="55D7525B"/>
    <w:rsid w:val="55DE5123"/>
    <w:rsid w:val="55E6574F"/>
    <w:rsid w:val="5602055D"/>
    <w:rsid w:val="56590ED2"/>
    <w:rsid w:val="568F12E2"/>
    <w:rsid w:val="569C4A7F"/>
    <w:rsid w:val="56AE025A"/>
    <w:rsid w:val="56B91180"/>
    <w:rsid w:val="56BE6AF1"/>
    <w:rsid w:val="56CF468A"/>
    <w:rsid w:val="56D06D8D"/>
    <w:rsid w:val="570850A1"/>
    <w:rsid w:val="572805AB"/>
    <w:rsid w:val="57302864"/>
    <w:rsid w:val="573B47CD"/>
    <w:rsid w:val="573C1650"/>
    <w:rsid w:val="57882462"/>
    <w:rsid w:val="57A32139"/>
    <w:rsid w:val="57B70507"/>
    <w:rsid w:val="580A1939"/>
    <w:rsid w:val="580A7D41"/>
    <w:rsid w:val="580E5D24"/>
    <w:rsid w:val="582A0479"/>
    <w:rsid w:val="58481CE4"/>
    <w:rsid w:val="58563A98"/>
    <w:rsid w:val="585A2D76"/>
    <w:rsid w:val="58651285"/>
    <w:rsid w:val="586728E1"/>
    <w:rsid w:val="5883425A"/>
    <w:rsid w:val="58877A94"/>
    <w:rsid w:val="58890F96"/>
    <w:rsid w:val="5898636D"/>
    <w:rsid w:val="58B015CC"/>
    <w:rsid w:val="58B52E9A"/>
    <w:rsid w:val="58F54574"/>
    <w:rsid w:val="59097B0C"/>
    <w:rsid w:val="592B7F6F"/>
    <w:rsid w:val="59504353"/>
    <w:rsid w:val="59654C20"/>
    <w:rsid w:val="59BD470E"/>
    <w:rsid w:val="59C3019F"/>
    <w:rsid w:val="59CE0366"/>
    <w:rsid w:val="59E25B2A"/>
    <w:rsid w:val="5A0F3263"/>
    <w:rsid w:val="5A134165"/>
    <w:rsid w:val="5A164922"/>
    <w:rsid w:val="5A357E7B"/>
    <w:rsid w:val="5A441396"/>
    <w:rsid w:val="5A4608C3"/>
    <w:rsid w:val="5A662813"/>
    <w:rsid w:val="5A724167"/>
    <w:rsid w:val="5A756379"/>
    <w:rsid w:val="5A957280"/>
    <w:rsid w:val="5AA00D42"/>
    <w:rsid w:val="5AAE0E58"/>
    <w:rsid w:val="5AB32E1B"/>
    <w:rsid w:val="5ABF3256"/>
    <w:rsid w:val="5ACE0536"/>
    <w:rsid w:val="5ACF50CA"/>
    <w:rsid w:val="5AFD2BF9"/>
    <w:rsid w:val="5B350D04"/>
    <w:rsid w:val="5B3A4EE7"/>
    <w:rsid w:val="5B4571BE"/>
    <w:rsid w:val="5B5632F3"/>
    <w:rsid w:val="5B8C5D73"/>
    <w:rsid w:val="5B91268C"/>
    <w:rsid w:val="5B9D687F"/>
    <w:rsid w:val="5BC42D9E"/>
    <w:rsid w:val="5BEE65FC"/>
    <w:rsid w:val="5BEF5388"/>
    <w:rsid w:val="5BFB1170"/>
    <w:rsid w:val="5C0D57F3"/>
    <w:rsid w:val="5C125816"/>
    <w:rsid w:val="5C27379B"/>
    <w:rsid w:val="5C2855D3"/>
    <w:rsid w:val="5C2A43B0"/>
    <w:rsid w:val="5C395E90"/>
    <w:rsid w:val="5C4A64F3"/>
    <w:rsid w:val="5C5135B1"/>
    <w:rsid w:val="5C5D3D60"/>
    <w:rsid w:val="5C612BA1"/>
    <w:rsid w:val="5C615D9A"/>
    <w:rsid w:val="5C82249B"/>
    <w:rsid w:val="5C824B18"/>
    <w:rsid w:val="5C8B6719"/>
    <w:rsid w:val="5CC825E4"/>
    <w:rsid w:val="5D070B48"/>
    <w:rsid w:val="5D3B53D4"/>
    <w:rsid w:val="5D465377"/>
    <w:rsid w:val="5D62526E"/>
    <w:rsid w:val="5D672318"/>
    <w:rsid w:val="5D731F24"/>
    <w:rsid w:val="5D79399F"/>
    <w:rsid w:val="5DA166AB"/>
    <w:rsid w:val="5DAF2671"/>
    <w:rsid w:val="5DC1415D"/>
    <w:rsid w:val="5DC31387"/>
    <w:rsid w:val="5DC93856"/>
    <w:rsid w:val="5DE954F0"/>
    <w:rsid w:val="5DEF3378"/>
    <w:rsid w:val="5DF010A7"/>
    <w:rsid w:val="5E0829CC"/>
    <w:rsid w:val="5E187A42"/>
    <w:rsid w:val="5E1C0059"/>
    <w:rsid w:val="5E2152FD"/>
    <w:rsid w:val="5E2751A9"/>
    <w:rsid w:val="5E2C0935"/>
    <w:rsid w:val="5E3A3EAB"/>
    <w:rsid w:val="5E3F3919"/>
    <w:rsid w:val="5E544ADF"/>
    <w:rsid w:val="5E9666BA"/>
    <w:rsid w:val="5EB9141E"/>
    <w:rsid w:val="5EBC6B94"/>
    <w:rsid w:val="5EDA1B65"/>
    <w:rsid w:val="5EFA0DB2"/>
    <w:rsid w:val="5EFF36DA"/>
    <w:rsid w:val="5F3114B4"/>
    <w:rsid w:val="5F330789"/>
    <w:rsid w:val="5F3C6647"/>
    <w:rsid w:val="5F3DBFF0"/>
    <w:rsid w:val="5F4C3A9E"/>
    <w:rsid w:val="5F4D0B19"/>
    <w:rsid w:val="5F684D20"/>
    <w:rsid w:val="5F6F3640"/>
    <w:rsid w:val="5F7C4A66"/>
    <w:rsid w:val="5F850CB2"/>
    <w:rsid w:val="5F8928B8"/>
    <w:rsid w:val="5F985D76"/>
    <w:rsid w:val="5F9C5331"/>
    <w:rsid w:val="5F9D4748"/>
    <w:rsid w:val="5FAF1470"/>
    <w:rsid w:val="5FC221BF"/>
    <w:rsid w:val="5FC44C79"/>
    <w:rsid w:val="5FD00159"/>
    <w:rsid w:val="5FDD58EE"/>
    <w:rsid w:val="5FDF179F"/>
    <w:rsid w:val="60200738"/>
    <w:rsid w:val="604F55CC"/>
    <w:rsid w:val="606C58A7"/>
    <w:rsid w:val="609F6536"/>
    <w:rsid w:val="60A832D2"/>
    <w:rsid w:val="60AC35AC"/>
    <w:rsid w:val="60AD09E2"/>
    <w:rsid w:val="60B30855"/>
    <w:rsid w:val="60B83ECA"/>
    <w:rsid w:val="60C22FCE"/>
    <w:rsid w:val="60D03445"/>
    <w:rsid w:val="60FA2528"/>
    <w:rsid w:val="61167C6C"/>
    <w:rsid w:val="613C7175"/>
    <w:rsid w:val="613D0046"/>
    <w:rsid w:val="614F601C"/>
    <w:rsid w:val="618B71A4"/>
    <w:rsid w:val="6194443B"/>
    <w:rsid w:val="61983318"/>
    <w:rsid w:val="61A35F0F"/>
    <w:rsid w:val="61B013E2"/>
    <w:rsid w:val="61B41C52"/>
    <w:rsid w:val="61BB2F63"/>
    <w:rsid w:val="61C86CA3"/>
    <w:rsid w:val="61CE1CB1"/>
    <w:rsid w:val="61D17C1D"/>
    <w:rsid w:val="61E21AE2"/>
    <w:rsid w:val="61E92FB0"/>
    <w:rsid w:val="62030D09"/>
    <w:rsid w:val="62266B05"/>
    <w:rsid w:val="622E3820"/>
    <w:rsid w:val="623550DD"/>
    <w:rsid w:val="62381E37"/>
    <w:rsid w:val="62385E6E"/>
    <w:rsid w:val="62583A0C"/>
    <w:rsid w:val="626271F8"/>
    <w:rsid w:val="626E0D6E"/>
    <w:rsid w:val="626E3FC0"/>
    <w:rsid w:val="62764951"/>
    <w:rsid w:val="62775FD3"/>
    <w:rsid w:val="62A777B3"/>
    <w:rsid w:val="62B611F1"/>
    <w:rsid w:val="62BC3405"/>
    <w:rsid w:val="62CA7F79"/>
    <w:rsid w:val="62D33A10"/>
    <w:rsid w:val="62D90604"/>
    <w:rsid w:val="62D97C5E"/>
    <w:rsid w:val="62F12D8E"/>
    <w:rsid w:val="62FE0F16"/>
    <w:rsid w:val="63046487"/>
    <w:rsid w:val="630B60C9"/>
    <w:rsid w:val="632B573B"/>
    <w:rsid w:val="632F3665"/>
    <w:rsid w:val="63403F82"/>
    <w:rsid w:val="63536A40"/>
    <w:rsid w:val="63545C2E"/>
    <w:rsid w:val="635F09EA"/>
    <w:rsid w:val="63706638"/>
    <w:rsid w:val="637B78C6"/>
    <w:rsid w:val="63977CC2"/>
    <w:rsid w:val="63AA3E84"/>
    <w:rsid w:val="63AB687C"/>
    <w:rsid w:val="63B44D1B"/>
    <w:rsid w:val="63D538FB"/>
    <w:rsid w:val="63E24F3C"/>
    <w:rsid w:val="63FB466D"/>
    <w:rsid w:val="640623EE"/>
    <w:rsid w:val="641033C5"/>
    <w:rsid w:val="642735EE"/>
    <w:rsid w:val="642D4FA8"/>
    <w:rsid w:val="64383573"/>
    <w:rsid w:val="644A72E0"/>
    <w:rsid w:val="64530D89"/>
    <w:rsid w:val="6459481A"/>
    <w:rsid w:val="6464130D"/>
    <w:rsid w:val="64910489"/>
    <w:rsid w:val="64967EE3"/>
    <w:rsid w:val="64AF6C3F"/>
    <w:rsid w:val="64B057DE"/>
    <w:rsid w:val="64B82F2D"/>
    <w:rsid w:val="64D21888"/>
    <w:rsid w:val="64D23995"/>
    <w:rsid w:val="64E04160"/>
    <w:rsid w:val="64E33DF4"/>
    <w:rsid w:val="64F83F88"/>
    <w:rsid w:val="64FE616F"/>
    <w:rsid w:val="652C22A9"/>
    <w:rsid w:val="652E5DCC"/>
    <w:rsid w:val="654301AA"/>
    <w:rsid w:val="654800BD"/>
    <w:rsid w:val="654A79BE"/>
    <w:rsid w:val="657A6FB3"/>
    <w:rsid w:val="6589176B"/>
    <w:rsid w:val="658C3AE5"/>
    <w:rsid w:val="65D72AF6"/>
    <w:rsid w:val="65E06185"/>
    <w:rsid w:val="65F60B1E"/>
    <w:rsid w:val="65FE231E"/>
    <w:rsid w:val="663C68ED"/>
    <w:rsid w:val="66463718"/>
    <w:rsid w:val="66483702"/>
    <w:rsid w:val="664D3C1B"/>
    <w:rsid w:val="66552108"/>
    <w:rsid w:val="6674386C"/>
    <w:rsid w:val="66AA7B63"/>
    <w:rsid w:val="66B11628"/>
    <w:rsid w:val="66C8076C"/>
    <w:rsid w:val="66DE4873"/>
    <w:rsid w:val="66DE5151"/>
    <w:rsid w:val="66E12A87"/>
    <w:rsid w:val="67242015"/>
    <w:rsid w:val="676B382F"/>
    <w:rsid w:val="67781FBA"/>
    <w:rsid w:val="67855FCC"/>
    <w:rsid w:val="67A60273"/>
    <w:rsid w:val="67DD0A98"/>
    <w:rsid w:val="67DF04F5"/>
    <w:rsid w:val="67E519C6"/>
    <w:rsid w:val="67FF33DC"/>
    <w:rsid w:val="68000682"/>
    <w:rsid w:val="680D7A0E"/>
    <w:rsid w:val="68133CD5"/>
    <w:rsid w:val="6832790E"/>
    <w:rsid w:val="683C5CF5"/>
    <w:rsid w:val="686018D7"/>
    <w:rsid w:val="6868654D"/>
    <w:rsid w:val="686F311C"/>
    <w:rsid w:val="68831A08"/>
    <w:rsid w:val="688333C2"/>
    <w:rsid w:val="688802D3"/>
    <w:rsid w:val="689E00E5"/>
    <w:rsid w:val="68B3137A"/>
    <w:rsid w:val="68B714CB"/>
    <w:rsid w:val="68BA09C6"/>
    <w:rsid w:val="68C03964"/>
    <w:rsid w:val="68C1196B"/>
    <w:rsid w:val="68C14937"/>
    <w:rsid w:val="68DC7C28"/>
    <w:rsid w:val="68E36170"/>
    <w:rsid w:val="68E374C5"/>
    <w:rsid w:val="68F83900"/>
    <w:rsid w:val="693826BE"/>
    <w:rsid w:val="695745BC"/>
    <w:rsid w:val="698305ED"/>
    <w:rsid w:val="69AC4A49"/>
    <w:rsid w:val="69C94C49"/>
    <w:rsid w:val="69D96939"/>
    <w:rsid w:val="69EF3B3D"/>
    <w:rsid w:val="69F105B6"/>
    <w:rsid w:val="69F11DE9"/>
    <w:rsid w:val="6A2C626F"/>
    <w:rsid w:val="6A476AE4"/>
    <w:rsid w:val="6A4B0471"/>
    <w:rsid w:val="6A5C4BC9"/>
    <w:rsid w:val="6A834CB0"/>
    <w:rsid w:val="6AAB59F8"/>
    <w:rsid w:val="6AB9211A"/>
    <w:rsid w:val="6AD047E6"/>
    <w:rsid w:val="6AEF15B8"/>
    <w:rsid w:val="6AFE552F"/>
    <w:rsid w:val="6B0B5C4F"/>
    <w:rsid w:val="6B1135C8"/>
    <w:rsid w:val="6B230D7D"/>
    <w:rsid w:val="6B373E3D"/>
    <w:rsid w:val="6B4977E8"/>
    <w:rsid w:val="6B572117"/>
    <w:rsid w:val="6B773475"/>
    <w:rsid w:val="6B777D70"/>
    <w:rsid w:val="6B7912A5"/>
    <w:rsid w:val="6BAD52D4"/>
    <w:rsid w:val="6BC45011"/>
    <w:rsid w:val="6BC73B27"/>
    <w:rsid w:val="6BD36344"/>
    <w:rsid w:val="6BF0348B"/>
    <w:rsid w:val="6BFC4CF9"/>
    <w:rsid w:val="6C047813"/>
    <w:rsid w:val="6C171643"/>
    <w:rsid w:val="6C1F6989"/>
    <w:rsid w:val="6C532E82"/>
    <w:rsid w:val="6C607F78"/>
    <w:rsid w:val="6C89794A"/>
    <w:rsid w:val="6CA16A6E"/>
    <w:rsid w:val="6CB04CA1"/>
    <w:rsid w:val="6CB70DF5"/>
    <w:rsid w:val="6CBC3006"/>
    <w:rsid w:val="6CC12C6C"/>
    <w:rsid w:val="6CC27A8C"/>
    <w:rsid w:val="6CD5023D"/>
    <w:rsid w:val="6CDE574D"/>
    <w:rsid w:val="6CE06854"/>
    <w:rsid w:val="6CF82474"/>
    <w:rsid w:val="6D1E7C78"/>
    <w:rsid w:val="6D4D5460"/>
    <w:rsid w:val="6D5C3C50"/>
    <w:rsid w:val="6D600390"/>
    <w:rsid w:val="6D6F4477"/>
    <w:rsid w:val="6D771133"/>
    <w:rsid w:val="6D7879A7"/>
    <w:rsid w:val="6D885B63"/>
    <w:rsid w:val="6D8C1C95"/>
    <w:rsid w:val="6D9F6F97"/>
    <w:rsid w:val="6DAB006C"/>
    <w:rsid w:val="6DB523BB"/>
    <w:rsid w:val="6DB816E5"/>
    <w:rsid w:val="6DC81DD9"/>
    <w:rsid w:val="6DC903CB"/>
    <w:rsid w:val="6DD03AE1"/>
    <w:rsid w:val="6DD768EB"/>
    <w:rsid w:val="6E2304F1"/>
    <w:rsid w:val="6E375D39"/>
    <w:rsid w:val="6E394F3F"/>
    <w:rsid w:val="6E4F1384"/>
    <w:rsid w:val="6E5C19CE"/>
    <w:rsid w:val="6E6E3CC0"/>
    <w:rsid w:val="6EAB14DE"/>
    <w:rsid w:val="6EE70C0D"/>
    <w:rsid w:val="6F345DED"/>
    <w:rsid w:val="6F38422A"/>
    <w:rsid w:val="6F3F6AE2"/>
    <w:rsid w:val="6F44694A"/>
    <w:rsid w:val="6F5A4612"/>
    <w:rsid w:val="6F5C3298"/>
    <w:rsid w:val="6F5D065F"/>
    <w:rsid w:val="6F6873CF"/>
    <w:rsid w:val="6F711DA1"/>
    <w:rsid w:val="6F7557C6"/>
    <w:rsid w:val="6F7B7285"/>
    <w:rsid w:val="6F90770B"/>
    <w:rsid w:val="6FA72577"/>
    <w:rsid w:val="6FE62CF4"/>
    <w:rsid w:val="6FEBC9AE"/>
    <w:rsid w:val="6FED5B27"/>
    <w:rsid w:val="6FFA5B14"/>
    <w:rsid w:val="6FFE1DCA"/>
    <w:rsid w:val="700A66D9"/>
    <w:rsid w:val="700E2458"/>
    <w:rsid w:val="70131241"/>
    <w:rsid w:val="70142F69"/>
    <w:rsid w:val="701446E7"/>
    <w:rsid w:val="702A06ED"/>
    <w:rsid w:val="702F3483"/>
    <w:rsid w:val="703D34F8"/>
    <w:rsid w:val="70431209"/>
    <w:rsid w:val="70490F50"/>
    <w:rsid w:val="706D2E04"/>
    <w:rsid w:val="70763545"/>
    <w:rsid w:val="707744A5"/>
    <w:rsid w:val="707C7F99"/>
    <w:rsid w:val="7082739C"/>
    <w:rsid w:val="70AD0E6F"/>
    <w:rsid w:val="70B23C79"/>
    <w:rsid w:val="70C45BB2"/>
    <w:rsid w:val="70CE176C"/>
    <w:rsid w:val="70DA6828"/>
    <w:rsid w:val="70E909E4"/>
    <w:rsid w:val="71123324"/>
    <w:rsid w:val="711574B4"/>
    <w:rsid w:val="711D6D63"/>
    <w:rsid w:val="71236E2E"/>
    <w:rsid w:val="71403FDE"/>
    <w:rsid w:val="714E0847"/>
    <w:rsid w:val="717149AD"/>
    <w:rsid w:val="71B970FE"/>
    <w:rsid w:val="71C730BB"/>
    <w:rsid w:val="71E6401D"/>
    <w:rsid w:val="71E92840"/>
    <w:rsid w:val="71EC6C57"/>
    <w:rsid w:val="72071C1B"/>
    <w:rsid w:val="722105C4"/>
    <w:rsid w:val="722E2B52"/>
    <w:rsid w:val="72413D00"/>
    <w:rsid w:val="724F6160"/>
    <w:rsid w:val="72501A09"/>
    <w:rsid w:val="725620A9"/>
    <w:rsid w:val="72637A34"/>
    <w:rsid w:val="72661F2B"/>
    <w:rsid w:val="726B3339"/>
    <w:rsid w:val="727F1637"/>
    <w:rsid w:val="72A96721"/>
    <w:rsid w:val="72D0311E"/>
    <w:rsid w:val="72D86533"/>
    <w:rsid w:val="72E15C27"/>
    <w:rsid w:val="72F8238B"/>
    <w:rsid w:val="72FF2BEA"/>
    <w:rsid w:val="73022A7E"/>
    <w:rsid w:val="730257CB"/>
    <w:rsid w:val="730D398D"/>
    <w:rsid w:val="73275E56"/>
    <w:rsid w:val="73381172"/>
    <w:rsid w:val="733A0604"/>
    <w:rsid w:val="736B7A2F"/>
    <w:rsid w:val="737165F1"/>
    <w:rsid w:val="73800116"/>
    <w:rsid w:val="73961A68"/>
    <w:rsid w:val="73AA1D40"/>
    <w:rsid w:val="73AA677E"/>
    <w:rsid w:val="73BF029A"/>
    <w:rsid w:val="73CC5195"/>
    <w:rsid w:val="73D15EDF"/>
    <w:rsid w:val="73D3670A"/>
    <w:rsid w:val="73F30BAE"/>
    <w:rsid w:val="74006B47"/>
    <w:rsid w:val="741E7F6E"/>
    <w:rsid w:val="7429678A"/>
    <w:rsid w:val="745431C2"/>
    <w:rsid w:val="745A5E64"/>
    <w:rsid w:val="746074FC"/>
    <w:rsid w:val="74613231"/>
    <w:rsid w:val="74714B2A"/>
    <w:rsid w:val="7475435D"/>
    <w:rsid w:val="74996700"/>
    <w:rsid w:val="74A4456D"/>
    <w:rsid w:val="74B25AB1"/>
    <w:rsid w:val="74D8203A"/>
    <w:rsid w:val="74EC3944"/>
    <w:rsid w:val="74F36A85"/>
    <w:rsid w:val="75164A14"/>
    <w:rsid w:val="751D1B6E"/>
    <w:rsid w:val="75317A36"/>
    <w:rsid w:val="75426198"/>
    <w:rsid w:val="75492CCE"/>
    <w:rsid w:val="754956FB"/>
    <w:rsid w:val="75687EFB"/>
    <w:rsid w:val="757C314C"/>
    <w:rsid w:val="757D3E7B"/>
    <w:rsid w:val="758C3940"/>
    <w:rsid w:val="759445C4"/>
    <w:rsid w:val="75AA6994"/>
    <w:rsid w:val="75AC7A22"/>
    <w:rsid w:val="75DF35D4"/>
    <w:rsid w:val="762B152A"/>
    <w:rsid w:val="763C476F"/>
    <w:rsid w:val="765371C2"/>
    <w:rsid w:val="76611849"/>
    <w:rsid w:val="766A37AE"/>
    <w:rsid w:val="76822D0E"/>
    <w:rsid w:val="76852698"/>
    <w:rsid w:val="768F7203"/>
    <w:rsid w:val="76DC6AA7"/>
    <w:rsid w:val="76F248CD"/>
    <w:rsid w:val="76F776B7"/>
    <w:rsid w:val="77041985"/>
    <w:rsid w:val="770547E3"/>
    <w:rsid w:val="771C2B72"/>
    <w:rsid w:val="7728710F"/>
    <w:rsid w:val="772956DC"/>
    <w:rsid w:val="773D399C"/>
    <w:rsid w:val="775717D2"/>
    <w:rsid w:val="775A26D0"/>
    <w:rsid w:val="77932CA3"/>
    <w:rsid w:val="77A2180A"/>
    <w:rsid w:val="77A93B2B"/>
    <w:rsid w:val="77B072BC"/>
    <w:rsid w:val="77D072BA"/>
    <w:rsid w:val="77D4687A"/>
    <w:rsid w:val="77F63A65"/>
    <w:rsid w:val="78596A84"/>
    <w:rsid w:val="78695E0F"/>
    <w:rsid w:val="786E2C61"/>
    <w:rsid w:val="7883250F"/>
    <w:rsid w:val="78C875F6"/>
    <w:rsid w:val="78D93D80"/>
    <w:rsid w:val="78E802A8"/>
    <w:rsid w:val="78E81B53"/>
    <w:rsid w:val="78F736C4"/>
    <w:rsid w:val="78FC6A35"/>
    <w:rsid w:val="7904302A"/>
    <w:rsid w:val="79216AFC"/>
    <w:rsid w:val="79222C92"/>
    <w:rsid w:val="79236F27"/>
    <w:rsid w:val="79240792"/>
    <w:rsid w:val="793251C2"/>
    <w:rsid w:val="79360DDC"/>
    <w:rsid w:val="79407A67"/>
    <w:rsid w:val="794B1699"/>
    <w:rsid w:val="79643096"/>
    <w:rsid w:val="79661EFB"/>
    <w:rsid w:val="79690DEF"/>
    <w:rsid w:val="796B33F3"/>
    <w:rsid w:val="7972081E"/>
    <w:rsid w:val="79736F00"/>
    <w:rsid w:val="799B226F"/>
    <w:rsid w:val="799C38B3"/>
    <w:rsid w:val="79AA200E"/>
    <w:rsid w:val="79BF5629"/>
    <w:rsid w:val="79C565B4"/>
    <w:rsid w:val="79C86B5D"/>
    <w:rsid w:val="79F226B7"/>
    <w:rsid w:val="79F43BED"/>
    <w:rsid w:val="79F81E53"/>
    <w:rsid w:val="79FD0D5F"/>
    <w:rsid w:val="7A1972A9"/>
    <w:rsid w:val="7A204796"/>
    <w:rsid w:val="7A390CF5"/>
    <w:rsid w:val="7A4B2DB8"/>
    <w:rsid w:val="7A5F073C"/>
    <w:rsid w:val="7A797D8E"/>
    <w:rsid w:val="7A86624F"/>
    <w:rsid w:val="7A98285B"/>
    <w:rsid w:val="7AA81050"/>
    <w:rsid w:val="7AB93131"/>
    <w:rsid w:val="7AF4420D"/>
    <w:rsid w:val="7AF677AA"/>
    <w:rsid w:val="7B071CA2"/>
    <w:rsid w:val="7B1D17D3"/>
    <w:rsid w:val="7B2134AA"/>
    <w:rsid w:val="7B225EE0"/>
    <w:rsid w:val="7B29470E"/>
    <w:rsid w:val="7B2B08BD"/>
    <w:rsid w:val="7B306700"/>
    <w:rsid w:val="7B32359A"/>
    <w:rsid w:val="7B426664"/>
    <w:rsid w:val="7B45290B"/>
    <w:rsid w:val="7B47744F"/>
    <w:rsid w:val="7B485742"/>
    <w:rsid w:val="7B5F3668"/>
    <w:rsid w:val="7B7F20DF"/>
    <w:rsid w:val="7B8F2BB5"/>
    <w:rsid w:val="7B963249"/>
    <w:rsid w:val="7BBC2F7D"/>
    <w:rsid w:val="7BC85988"/>
    <w:rsid w:val="7BDA3403"/>
    <w:rsid w:val="7BE97AF8"/>
    <w:rsid w:val="7BF56113"/>
    <w:rsid w:val="7BFB5597"/>
    <w:rsid w:val="7C0771E2"/>
    <w:rsid w:val="7C1E634D"/>
    <w:rsid w:val="7C207AEA"/>
    <w:rsid w:val="7C41722A"/>
    <w:rsid w:val="7C474F34"/>
    <w:rsid w:val="7C6158D2"/>
    <w:rsid w:val="7C6712B6"/>
    <w:rsid w:val="7C8317EC"/>
    <w:rsid w:val="7C865CBF"/>
    <w:rsid w:val="7C9A7861"/>
    <w:rsid w:val="7CB7127E"/>
    <w:rsid w:val="7CB729D1"/>
    <w:rsid w:val="7CBA3C43"/>
    <w:rsid w:val="7CC40FE0"/>
    <w:rsid w:val="7CE051C7"/>
    <w:rsid w:val="7CFA0158"/>
    <w:rsid w:val="7D080444"/>
    <w:rsid w:val="7D111E0F"/>
    <w:rsid w:val="7D112ADB"/>
    <w:rsid w:val="7D1D06DE"/>
    <w:rsid w:val="7D2F0DF3"/>
    <w:rsid w:val="7D4744A5"/>
    <w:rsid w:val="7D58334B"/>
    <w:rsid w:val="7D640670"/>
    <w:rsid w:val="7D7C4F0F"/>
    <w:rsid w:val="7D8D1A62"/>
    <w:rsid w:val="7D8E0949"/>
    <w:rsid w:val="7D90106D"/>
    <w:rsid w:val="7D931394"/>
    <w:rsid w:val="7DA70C54"/>
    <w:rsid w:val="7DC926CA"/>
    <w:rsid w:val="7DD305D8"/>
    <w:rsid w:val="7DD459BE"/>
    <w:rsid w:val="7DDB16B4"/>
    <w:rsid w:val="7DE62177"/>
    <w:rsid w:val="7DF942F4"/>
    <w:rsid w:val="7E215D92"/>
    <w:rsid w:val="7E3E5ACF"/>
    <w:rsid w:val="7E515C4D"/>
    <w:rsid w:val="7E5A4CCF"/>
    <w:rsid w:val="7E615D47"/>
    <w:rsid w:val="7E8425CC"/>
    <w:rsid w:val="7EC97020"/>
    <w:rsid w:val="7EE1551E"/>
    <w:rsid w:val="7EE44199"/>
    <w:rsid w:val="7EE85876"/>
    <w:rsid w:val="7EEE4DB6"/>
    <w:rsid w:val="7EF76ED1"/>
    <w:rsid w:val="7F041E29"/>
    <w:rsid w:val="7F233EAD"/>
    <w:rsid w:val="7F4B0C5A"/>
    <w:rsid w:val="7F4E6564"/>
    <w:rsid w:val="7F510AD5"/>
    <w:rsid w:val="7F58173E"/>
    <w:rsid w:val="7F744561"/>
    <w:rsid w:val="7FA55577"/>
    <w:rsid w:val="7FA801D8"/>
    <w:rsid w:val="7FAA4E12"/>
    <w:rsid w:val="7FB82CE3"/>
    <w:rsid w:val="7FD96371"/>
    <w:rsid w:val="7FE04FF4"/>
    <w:rsid w:val="7FEC2E27"/>
    <w:rsid w:val="7FEF8C03"/>
    <w:rsid w:val="7FF65DAF"/>
    <w:rsid w:val="7FFD502F"/>
    <w:rsid w:val="B1FB0F6A"/>
    <w:rsid w:val="BEFD05AE"/>
    <w:rsid w:val="CFBFB867"/>
    <w:rsid w:val="E879D1B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99"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6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2"/>
    <w:qFormat/>
    <w:uiPriority w:val="0"/>
    <w:pPr>
      <w:keepNext/>
      <w:adjustRightInd w:val="0"/>
      <w:spacing w:before="120" w:line="360" w:lineRule="auto"/>
      <w:jc w:val="center"/>
      <w:outlineLvl w:val="1"/>
    </w:pPr>
    <w:rPr>
      <w:rFonts w:eastAsia="隶书"/>
      <w:b/>
      <w:kern w:val="0"/>
      <w:sz w:val="44"/>
      <w:szCs w:val="20"/>
    </w:rPr>
  </w:style>
  <w:style w:type="paragraph" w:styleId="7">
    <w:name w:val="heading 3"/>
    <w:basedOn w:val="1"/>
    <w:next w:val="1"/>
    <w:link w:val="63"/>
    <w:qFormat/>
    <w:uiPriority w:val="0"/>
    <w:pPr>
      <w:keepNext/>
      <w:keepLines/>
      <w:spacing w:before="260" w:after="260" w:line="416" w:lineRule="auto"/>
      <w:outlineLvl w:val="2"/>
    </w:pPr>
    <w:rPr>
      <w:b/>
      <w:bCs/>
      <w:sz w:val="32"/>
      <w:szCs w:val="32"/>
    </w:rPr>
  </w:style>
  <w:style w:type="paragraph" w:styleId="8">
    <w:name w:val="heading 4"/>
    <w:basedOn w:val="1"/>
    <w:next w:val="1"/>
    <w:link w:val="64"/>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2"/>
    <w:link w:val="65"/>
    <w:qFormat/>
    <w:uiPriority w:val="0"/>
    <w:pPr>
      <w:keepNext/>
      <w:keepLines/>
      <w:numPr>
        <w:ilvl w:val="4"/>
        <w:numId w:val="1"/>
      </w:numPr>
      <w:spacing w:before="280" w:after="290" w:line="376" w:lineRule="auto"/>
      <w:outlineLvl w:val="4"/>
    </w:pPr>
    <w:rPr>
      <w:b/>
      <w:sz w:val="28"/>
    </w:rPr>
  </w:style>
  <w:style w:type="paragraph" w:styleId="10">
    <w:name w:val="heading 6"/>
    <w:basedOn w:val="1"/>
    <w:next w:val="2"/>
    <w:link w:val="67"/>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2"/>
    <w:link w:val="68"/>
    <w:qFormat/>
    <w:uiPriority w:val="0"/>
    <w:pPr>
      <w:keepNext/>
      <w:keepLines/>
      <w:numPr>
        <w:ilvl w:val="6"/>
        <w:numId w:val="1"/>
      </w:numPr>
      <w:spacing w:before="240" w:after="64" w:line="320" w:lineRule="auto"/>
      <w:outlineLvl w:val="6"/>
    </w:pPr>
    <w:rPr>
      <w:b/>
      <w:sz w:val="24"/>
    </w:rPr>
  </w:style>
  <w:style w:type="paragraph" w:styleId="12">
    <w:name w:val="heading 8"/>
    <w:basedOn w:val="1"/>
    <w:next w:val="2"/>
    <w:link w:val="69"/>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2"/>
    <w:link w:val="70"/>
    <w:qFormat/>
    <w:uiPriority w:val="0"/>
    <w:pPr>
      <w:keepNext/>
      <w:keepLines/>
      <w:numPr>
        <w:ilvl w:val="8"/>
        <w:numId w:val="1"/>
      </w:numPr>
      <w:spacing w:before="240" w:after="64" w:line="320" w:lineRule="auto"/>
      <w:outlineLvl w:val="8"/>
    </w:pPr>
    <w:rPr>
      <w:rFonts w:ascii="Arial" w:hAnsi="Arial" w:eastAsia="黑体"/>
    </w:rPr>
  </w:style>
  <w:style w:type="character" w:default="1" w:styleId="53">
    <w:name w:val="Default Paragraph Font"/>
    <w:unhideWhenUsed/>
    <w:qFormat/>
    <w:uiPriority w:val="1"/>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Normal Indent"/>
    <w:basedOn w:val="1"/>
    <w:next w:val="3"/>
    <w:link w:val="66"/>
    <w:qFormat/>
    <w:uiPriority w:val="0"/>
    <w:pPr>
      <w:spacing w:line="240" w:lineRule="atLeast"/>
      <w:ind w:left="900" w:hanging="900"/>
      <w:jc w:val="left"/>
    </w:pPr>
    <w:rPr>
      <w:rFonts w:ascii="宋体"/>
      <w:snapToGrid w:val="0"/>
      <w:kern w:val="0"/>
      <w:sz w:val="20"/>
      <w:szCs w:val="20"/>
    </w:rPr>
  </w:style>
  <w:style w:type="paragraph" w:customStyle="1" w:styleId="3">
    <w:name w:val="样式 标题 2 + 三号1"/>
    <w:basedOn w:val="4"/>
    <w:next w:val="1"/>
    <w:qFormat/>
    <w:uiPriority w:val="0"/>
    <w:pPr>
      <w:keepLines w:val="0"/>
      <w:spacing w:before="120" w:after="120" w:line="360" w:lineRule="auto"/>
      <w:jc w:val="left"/>
    </w:pPr>
    <w:rPr>
      <w:rFonts w:ascii="Times New Roman" w:hAnsi="Times New Roman"/>
      <w:spacing w:val="4"/>
      <w:sz w:val="28"/>
      <w:szCs w:val="28"/>
    </w:rPr>
  </w:style>
  <w:style w:type="paragraph" w:styleId="5">
    <w:name w:val="macro"/>
    <w:link w:val="60"/>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link w:val="71"/>
    <w:qFormat/>
    <w:uiPriority w:val="0"/>
    <w:pPr>
      <w:spacing w:before="152" w:after="160"/>
    </w:pPr>
    <w:rPr>
      <w:rFonts w:ascii="Arial" w:hAnsi="Arial" w:eastAsia="黑体"/>
      <w:sz w:val="20"/>
      <w:szCs w:val="20"/>
    </w:rPr>
  </w:style>
  <w:style w:type="paragraph" w:styleId="17">
    <w:name w:val="Document Map"/>
    <w:basedOn w:val="1"/>
    <w:link w:val="72"/>
    <w:qFormat/>
    <w:uiPriority w:val="0"/>
    <w:pPr>
      <w:shd w:val="clear" w:color="auto" w:fill="000080"/>
    </w:pPr>
  </w:style>
  <w:style w:type="paragraph" w:styleId="18">
    <w:name w:val="annotation text"/>
    <w:basedOn w:val="1"/>
    <w:link w:val="73"/>
    <w:unhideWhenUsed/>
    <w:qFormat/>
    <w:uiPriority w:val="0"/>
    <w:pPr>
      <w:jc w:val="left"/>
    </w:pPr>
  </w:style>
  <w:style w:type="paragraph" w:styleId="19">
    <w:name w:val="Body Text 3"/>
    <w:basedOn w:val="1"/>
    <w:link w:val="74"/>
    <w:qFormat/>
    <w:uiPriority w:val="0"/>
    <w:pPr>
      <w:spacing w:line="500" w:lineRule="exact"/>
    </w:pPr>
    <w:rPr>
      <w:b/>
      <w:bCs/>
      <w:kern w:val="0"/>
      <w:sz w:val="24"/>
    </w:rPr>
  </w:style>
  <w:style w:type="paragraph" w:styleId="20">
    <w:name w:val="Body Text"/>
    <w:basedOn w:val="1"/>
    <w:next w:val="1"/>
    <w:link w:val="75"/>
    <w:qFormat/>
    <w:uiPriority w:val="0"/>
    <w:pPr>
      <w:spacing w:line="420" w:lineRule="exact"/>
    </w:pPr>
    <w:rPr>
      <w:sz w:val="24"/>
    </w:rPr>
  </w:style>
  <w:style w:type="paragraph" w:styleId="21">
    <w:name w:val="Body Text Indent"/>
    <w:basedOn w:val="1"/>
    <w:next w:val="22"/>
    <w:link w:val="76"/>
    <w:qFormat/>
    <w:uiPriority w:val="0"/>
    <w:pPr>
      <w:spacing w:after="120"/>
      <w:ind w:left="420" w:leftChars="200"/>
    </w:pPr>
  </w:style>
  <w:style w:type="paragraph" w:customStyle="1" w:styleId="22">
    <w:name w:val="Default"/>
    <w:next w:val="1"/>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styleId="23">
    <w:name w:val="List Number 3"/>
    <w:basedOn w:val="1"/>
    <w:qFormat/>
    <w:uiPriority w:val="0"/>
    <w:pPr>
      <w:tabs>
        <w:tab w:val="left" w:pos="1200"/>
      </w:tabs>
      <w:ind w:left="900" w:hanging="42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toc 5"/>
    <w:basedOn w:val="1"/>
    <w:next w:val="1"/>
    <w:qFormat/>
    <w:uiPriority w:val="39"/>
    <w:pPr>
      <w:ind w:left="840"/>
      <w:jc w:val="left"/>
    </w:pPr>
    <w:rPr>
      <w:rFonts w:ascii="Calibri" w:hAnsi="Calibri"/>
      <w:sz w:val="18"/>
      <w:szCs w:val="18"/>
    </w:rPr>
  </w:style>
  <w:style w:type="paragraph" w:styleId="27">
    <w:name w:val="toc 3"/>
    <w:basedOn w:val="1"/>
    <w:next w:val="1"/>
    <w:qFormat/>
    <w:uiPriority w:val="39"/>
    <w:pPr>
      <w:ind w:left="420"/>
      <w:jc w:val="left"/>
    </w:pPr>
    <w:rPr>
      <w:rFonts w:ascii="Calibri" w:hAnsi="Calibri"/>
      <w:i/>
      <w:iCs/>
      <w:sz w:val="20"/>
      <w:szCs w:val="20"/>
    </w:rPr>
  </w:style>
  <w:style w:type="paragraph" w:styleId="28">
    <w:name w:val="Plain Text"/>
    <w:basedOn w:val="1"/>
    <w:link w:val="77"/>
    <w:qFormat/>
    <w:uiPriority w:val="0"/>
    <w:rPr>
      <w:rFonts w:ascii="宋体" w:hAnsi="Courier New" w:cs="Courier New"/>
      <w:szCs w:val="21"/>
    </w:rPr>
  </w:style>
  <w:style w:type="paragraph" w:styleId="29">
    <w:name w:val="toc 8"/>
    <w:basedOn w:val="1"/>
    <w:next w:val="1"/>
    <w:qFormat/>
    <w:uiPriority w:val="39"/>
    <w:pPr>
      <w:ind w:left="1470"/>
      <w:jc w:val="left"/>
    </w:pPr>
    <w:rPr>
      <w:rFonts w:ascii="Calibri" w:hAnsi="Calibri"/>
      <w:sz w:val="18"/>
      <w:szCs w:val="18"/>
    </w:rPr>
  </w:style>
  <w:style w:type="paragraph" w:styleId="30">
    <w:name w:val="Date"/>
    <w:basedOn w:val="1"/>
    <w:next w:val="1"/>
    <w:link w:val="78"/>
    <w:qFormat/>
    <w:uiPriority w:val="0"/>
    <w:pPr>
      <w:ind w:left="100" w:leftChars="2500"/>
    </w:pPr>
    <w:rPr>
      <w:sz w:val="24"/>
    </w:rPr>
  </w:style>
  <w:style w:type="paragraph" w:styleId="31">
    <w:name w:val="Body Text Indent 2"/>
    <w:basedOn w:val="1"/>
    <w:link w:val="79"/>
    <w:qFormat/>
    <w:uiPriority w:val="0"/>
    <w:pPr>
      <w:spacing w:after="120" w:line="480" w:lineRule="auto"/>
      <w:ind w:left="420" w:leftChars="200"/>
    </w:pPr>
  </w:style>
  <w:style w:type="paragraph" w:styleId="32">
    <w:name w:val="Balloon Text"/>
    <w:basedOn w:val="1"/>
    <w:link w:val="80"/>
    <w:qFormat/>
    <w:uiPriority w:val="0"/>
    <w:rPr>
      <w:sz w:val="18"/>
      <w:szCs w:val="18"/>
    </w:rPr>
  </w:style>
  <w:style w:type="paragraph" w:styleId="33">
    <w:name w:val="footer"/>
    <w:basedOn w:val="1"/>
    <w:next w:val="1"/>
    <w:link w:val="81"/>
    <w:qFormat/>
    <w:uiPriority w:val="99"/>
    <w:pPr>
      <w:tabs>
        <w:tab w:val="center" w:pos="4153"/>
        <w:tab w:val="right" w:pos="8306"/>
      </w:tabs>
      <w:snapToGrid w:val="0"/>
      <w:jc w:val="left"/>
    </w:pPr>
    <w:rPr>
      <w:sz w:val="18"/>
      <w:szCs w:val="18"/>
    </w:rPr>
  </w:style>
  <w:style w:type="paragraph" w:styleId="34">
    <w:name w:val="header"/>
    <w:basedOn w:val="1"/>
    <w:link w:val="82"/>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spacing w:before="120" w:after="120"/>
      <w:jc w:val="left"/>
    </w:pPr>
    <w:rPr>
      <w:rFonts w:ascii="Calibri" w:hAnsi="Calibri"/>
      <w:b/>
      <w:bCs/>
      <w:caps/>
      <w:sz w:val="20"/>
      <w:szCs w:val="20"/>
    </w:rPr>
  </w:style>
  <w:style w:type="paragraph" w:styleId="36">
    <w:name w:val="toc 4"/>
    <w:basedOn w:val="1"/>
    <w:next w:val="1"/>
    <w:qFormat/>
    <w:uiPriority w:val="39"/>
    <w:pPr>
      <w:ind w:left="630"/>
      <w:jc w:val="left"/>
    </w:pPr>
    <w:rPr>
      <w:rFonts w:ascii="Calibri" w:hAnsi="Calibri"/>
      <w:sz w:val="18"/>
      <w:szCs w:val="18"/>
    </w:rPr>
  </w:style>
  <w:style w:type="paragraph" w:styleId="37">
    <w:name w:val="List"/>
    <w:basedOn w:val="1"/>
    <w:qFormat/>
    <w:uiPriority w:val="0"/>
    <w:pPr>
      <w:ind w:left="200" w:hanging="200" w:hangingChars="200"/>
    </w:pPr>
    <w:rPr>
      <w:sz w:val="28"/>
    </w:rPr>
  </w:style>
  <w:style w:type="paragraph" w:styleId="38">
    <w:name w:val="toc 6"/>
    <w:basedOn w:val="1"/>
    <w:next w:val="1"/>
    <w:qFormat/>
    <w:uiPriority w:val="39"/>
    <w:pPr>
      <w:ind w:left="1050"/>
      <w:jc w:val="left"/>
    </w:pPr>
    <w:rPr>
      <w:rFonts w:ascii="Calibri" w:hAnsi="Calibri"/>
      <w:sz w:val="18"/>
      <w:szCs w:val="18"/>
    </w:rPr>
  </w:style>
  <w:style w:type="paragraph" w:styleId="39">
    <w:name w:val="List 5"/>
    <w:basedOn w:val="1"/>
    <w:qFormat/>
    <w:uiPriority w:val="0"/>
    <w:pPr>
      <w:ind w:left="2100" w:hanging="420"/>
    </w:pPr>
    <w:rPr>
      <w:szCs w:val="20"/>
    </w:rPr>
  </w:style>
  <w:style w:type="paragraph" w:styleId="40">
    <w:name w:val="Body Text Indent 3"/>
    <w:basedOn w:val="1"/>
    <w:link w:val="83"/>
    <w:qFormat/>
    <w:uiPriority w:val="0"/>
    <w:pPr>
      <w:spacing w:after="120"/>
      <w:ind w:left="420" w:leftChars="200"/>
    </w:pPr>
    <w:rPr>
      <w:sz w:val="16"/>
      <w:szCs w:val="16"/>
    </w:rPr>
  </w:style>
  <w:style w:type="paragraph" w:styleId="41">
    <w:name w:val="toc 2"/>
    <w:basedOn w:val="1"/>
    <w:next w:val="1"/>
    <w:qFormat/>
    <w:uiPriority w:val="39"/>
    <w:pPr>
      <w:ind w:left="210"/>
      <w:jc w:val="left"/>
    </w:pPr>
    <w:rPr>
      <w:rFonts w:ascii="Calibri" w:hAnsi="Calibri"/>
      <w:smallCaps/>
      <w:sz w:val="20"/>
      <w:szCs w:val="20"/>
    </w:rPr>
  </w:style>
  <w:style w:type="paragraph" w:styleId="42">
    <w:name w:val="toc 9"/>
    <w:basedOn w:val="1"/>
    <w:next w:val="1"/>
    <w:qFormat/>
    <w:uiPriority w:val="0"/>
    <w:pPr>
      <w:ind w:left="1680"/>
      <w:jc w:val="left"/>
    </w:pPr>
    <w:rPr>
      <w:rFonts w:ascii="Calibri" w:hAnsi="Calibri"/>
      <w:sz w:val="18"/>
      <w:szCs w:val="18"/>
    </w:rPr>
  </w:style>
  <w:style w:type="paragraph" w:styleId="43">
    <w:name w:val="Body Text 2"/>
    <w:basedOn w:val="1"/>
    <w:link w:val="84"/>
    <w:qFormat/>
    <w:uiPriority w:val="0"/>
    <w:pPr>
      <w:spacing w:after="120" w:line="480" w:lineRule="auto"/>
    </w:pPr>
    <w:rPr>
      <w:kern w:val="0"/>
      <w:sz w:val="20"/>
    </w:rPr>
  </w:style>
  <w:style w:type="paragraph" w:styleId="44">
    <w:name w:val="List 4"/>
    <w:basedOn w:val="1"/>
    <w:qFormat/>
    <w:uiPriority w:val="0"/>
    <w:pPr>
      <w:ind w:left="100" w:leftChars="600" w:hanging="200" w:hangingChars="200"/>
      <w:contextualSpacing/>
    </w:pPr>
    <w:rPr>
      <w:szCs w:val="22"/>
    </w:rPr>
  </w:style>
  <w:style w:type="paragraph" w:styleId="45">
    <w:name w:val="HTML Preformatted"/>
    <w:basedOn w:val="1"/>
    <w:link w:val="85"/>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7">
    <w:name w:val="index 1"/>
    <w:basedOn w:val="1"/>
    <w:next w:val="1"/>
    <w:qFormat/>
    <w:uiPriority w:val="0"/>
    <w:pPr>
      <w:spacing w:line="360" w:lineRule="auto"/>
    </w:pPr>
    <w:rPr>
      <w:rFonts w:ascii="宋体" w:hAnsi="宋体"/>
      <w:bCs/>
      <w:szCs w:val="21"/>
    </w:rPr>
  </w:style>
  <w:style w:type="paragraph" w:styleId="48">
    <w:name w:val="Title"/>
    <w:basedOn w:val="1"/>
    <w:next w:val="1"/>
    <w:link w:val="86"/>
    <w:qFormat/>
    <w:uiPriority w:val="0"/>
    <w:pPr>
      <w:jc w:val="center"/>
    </w:pPr>
    <w:rPr>
      <w:rFonts w:ascii="宋体"/>
      <w:b/>
      <w:snapToGrid w:val="0"/>
      <w:kern w:val="0"/>
      <w:sz w:val="36"/>
      <w:szCs w:val="20"/>
    </w:rPr>
  </w:style>
  <w:style w:type="paragraph" w:styleId="49">
    <w:name w:val="annotation subject"/>
    <w:basedOn w:val="18"/>
    <w:next w:val="18"/>
    <w:link w:val="87"/>
    <w:unhideWhenUsed/>
    <w:qFormat/>
    <w:uiPriority w:val="0"/>
    <w:rPr>
      <w:b/>
      <w:bCs/>
    </w:rPr>
  </w:style>
  <w:style w:type="paragraph" w:styleId="50">
    <w:name w:val="Body Text First Indent 2"/>
    <w:basedOn w:val="1"/>
    <w:next w:val="1"/>
    <w:unhideWhenUsed/>
    <w:qFormat/>
    <w:uiPriority w:val="99"/>
    <w:pPr>
      <w:tabs>
        <w:tab w:val="left" w:pos="0"/>
      </w:tabs>
      <w:spacing w:after="120"/>
      <w:ind w:left="420" w:leftChars="200" w:firstLine="420" w:firstLineChars="200"/>
    </w:pPr>
    <w:rPr>
      <w:spacing w:val="-4"/>
      <w:sz w:val="21"/>
    </w:rPr>
  </w:style>
  <w:style w:type="table" w:styleId="52">
    <w:name w:val="Table Grid"/>
    <w:basedOn w:val="5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800080"/>
      <w:u w:val="single"/>
    </w:rPr>
  </w:style>
  <w:style w:type="character" w:styleId="57">
    <w:name w:val="Emphasis"/>
    <w:qFormat/>
    <w:uiPriority w:val="0"/>
    <w:rPr>
      <w:color w:val="CC0000"/>
    </w:rPr>
  </w:style>
  <w:style w:type="character" w:styleId="58">
    <w:name w:val="Hyperlink"/>
    <w:qFormat/>
    <w:uiPriority w:val="99"/>
    <w:rPr>
      <w:color w:val="0000FF"/>
      <w:u w:val="single"/>
    </w:rPr>
  </w:style>
  <w:style w:type="character" w:styleId="59">
    <w:name w:val="annotation reference"/>
    <w:unhideWhenUsed/>
    <w:qFormat/>
    <w:uiPriority w:val="0"/>
    <w:rPr>
      <w:sz w:val="21"/>
      <w:szCs w:val="21"/>
    </w:rPr>
  </w:style>
  <w:style w:type="character" w:customStyle="1" w:styleId="60">
    <w:name w:val="宏文本 字符"/>
    <w:link w:val="5"/>
    <w:qFormat/>
    <w:uiPriority w:val="99"/>
    <w:rPr>
      <w:rFonts w:ascii="Courier New" w:hAnsi="Courier New"/>
      <w:kern w:val="2"/>
      <w:sz w:val="24"/>
      <w:szCs w:val="24"/>
      <w:lang w:val="en-US" w:eastAsia="zh-CN" w:bidi="ar-SA"/>
    </w:rPr>
  </w:style>
  <w:style w:type="character" w:customStyle="1" w:styleId="61">
    <w:name w:val="标题 1 字符"/>
    <w:link w:val="6"/>
    <w:qFormat/>
    <w:uiPriority w:val="0"/>
    <w:rPr>
      <w:b/>
      <w:bCs/>
      <w:kern w:val="44"/>
      <w:sz w:val="44"/>
      <w:szCs w:val="44"/>
    </w:rPr>
  </w:style>
  <w:style w:type="character" w:customStyle="1" w:styleId="62">
    <w:name w:val="标题 2 字符"/>
    <w:link w:val="4"/>
    <w:qFormat/>
    <w:uiPriority w:val="0"/>
    <w:rPr>
      <w:rFonts w:eastAsia="隶书"/>
      <w:b/>
      <w:sz w:val="44"/>
    </w:rPr>
  </w:style>
  <w:style w:type="character" w:customStyle="1" w:styleId="63">
    <w:name w:val="标题 3 字符"/>
    <w:link w:val="7"/>
    <w:qFormat/>
    <w:uiPriority w:val="0"/>
    <w:rPr>
      <w:b/>
      <w:bCs/>
      <w:kern w:val="2"/>
      <w:sz w:val="32"/>
      <w:szCs w:val="32"/>
    </w:rPr>
  </w:style>
  <w:style w:type="character" w:customStyle="1" w:styleId="64">
    <w:name w:val="标题 4 字符"/>
    <w:link w:val="8"/>
    <w:qFormat/>
    <w:uiPriority w:val="0"/>
    <w:rPr>
      <w:rFonts w:ascii="Arial" w:hAnsi="Arial" w:eastAsia="黑体"/>
      <w:b/>
      <w:bCs/>
      <w:kern w:val="2"/>
      <w:sz w:val="28"/>
      <w:szCs w:val="28"/>
    </w:rPr>
  </w:style>
  <w:style w:type="character" w:customStyle="1" w:styleId="65">
    <w:name w:val="标题 5 字符"/>
    <w:link w:val="9"/>
    <w:qFormat/>
    <w:uiPriority w:val="0"/>
    <w:rPr>
      <w:b/>
      <w:kern w:val="2"/>
      <w:sz w:val="28"/>
      <w:szCs w:val="24"/>
    </w:rPr>
  </w:style>
  <w:style w:type="character" w:customStyle="1" w:styleId="66">
    <w:name w:val="正文缩进 字符"/>
    <w:link w:val="2"/>
    <w:qFormat/>
    <w:uiPriority w:val="0"/>
    <w:rPr>
      <w:rFonts w:ascii="宋体"/>
      <w:snapToGrid w:val="0"/>
    </w:rPr>
  </w:style>
  <w:style w:type="character" w:customStyle="1" w:styleId="67">
    <w:name w:val="标题 6 字符"/>
    <w:link w:val="10"/>
    <w:qFormat/>
    <w:uiPriority w:val="0"/>
    <w:rPr>
      <w:rFonts w:ascii="Arial" w:hAnsi="Arial" w:eastAsia="黑体"/>
      <w:b/>
      <w:kern w:val="2"/>
      <w:sz w:val="24"/>
      <w:szCs w:val="24"/>
    </w:rPr>
  </w:style>
  <w:style w:type="character" w:customStyle="1" w:styleId="68">
    <w:name w:val="标题 7 字符"/>
    <w:link w:val="11"/>
    <w:qFormat/>
    <w:uiPriority w:val="0"/>
    <w:rPr>
      <w:b/>
      <w:kern w:val="2"/>
      <w:sz w:val="24"/>
      <w:szCs w:val="24"/>
    </w:rPr>
  </w:style>
  <w:style w:type="character" w:customStyle="1" w:styleId="69">
    <w:name w:val="标题 8 字符"/>
    <w:link w:val="12"/>
    <w:qFormat/>
    <w:uiPriority w:val="0"/>
    <w:rPr>
      <w:rFonts w:ascii="Arial" w:hAnsi="Arial" w:eastAsia="黑体"/>
      <w:kern w:val="2"/>
      <w:sz w:val="24"/>
      <w:szCs w:val="24"/>
    </w:rPr>
  </w:style>
  <w:style w:type="character" w:customStyle="1" w:styleId="70">
    <w:name w:val="标题 9 字符"/>
    <w:link w:val="13"/>
    <w:qFormat/>
    <w:uiPriority w:val="0"/>
    <w:rPr>
      <w:rFonts w:ascii="Arial" w:hAnsi="Arial" w:eastAsia="黑体"/>
      <w:kern w:val="2"/>
      <w:sz w:val="21"/>
      <w:szCs w:val="24"/>
    </w:rPr>
  </w:style>
  <w:style w:type="character" w:customStyle="1" w:styleId="71">
    <w:name w:val="题注 字符"/>
    <w:link w:val="16"/>
    <w:qFormat/>
    <w:uiPriority w:val="0"/>
    <w:rPr>
      <w:rFonts w:ascii="Arial" w:hAnsi="Arial" w:eastAsia="黑体" w:cs="Arial"/>
      <w:kern w:val="2"/>
    </w:rPr>
  </w:style>
  <w:style w:type="character" w:customStyle="1" w:styleId="72">
    <w:name w:val="文档结构图 字符"/>
    <w:link w:val="17"/>
    <w:qFormat/>
    <w:uiPriority w:val="0"/>
    <w:rPr>
      <w:kern w:val="2"/>
      <w:sz w:val="21"/>
      <w:szCs w:val="24"/>
      <w:shd w:val="clear" w:color="auto" w:fill="000080"/>
    </w:rPr>
  </w:style>
  <w:style w:type="character" w:customStyle="1" w:styleId="73">
    <w:name w:val="批注文字 字符1"/>
    <w:link w:val="18"/>
    <w:qFormat/>
    <w:uiPriority w:val="0"/>
    <w:rPr>
      <w:kern w:val="2"/>
      <w:sz w:val="21"/>
      <w:szCs w:val="24"/>
    </w:rPr>
  </w:style>
  <w:style w:type="character" w:customStyle="1" w:styleId="74">
    <w:name w:val="正文文本 3 字符"/>
    <w:link w:val="19"/>
    <w:qFormat/>
    <w:uiPriority w:val="0"/>
    <w:rPr>
      <w:b/>
      <w:bCs/>
      <w:sz w:val="24"/>
      <w:szCs w:val="24"/>
    </w:rPr>
  </w:style>
  <w:style w:type="character" w:customStyle="1" w:styleId="75">
    <w:name w:val="正文文本 字符"/>
    <w:link w:val="20"/>
    <w:qFormat/>
    <w:uiPriority w:val="0"/>
    <w:rPr>
      <w:kern w:val="2"/>
      <w:sz w:val="24"/>
      <w:szCs w:val="24"/>
    </w:rPr>
  </w:style>
  <w:style w:type="character" w:customStyle="1" w:styleId="76">
    <w:name w:val="正文文本缩进 字符"/>
    <w:link w:val="21"/>
    <w:qFormat/>
    <w:uiPriority w:val="0"/>
    <w:rPr>
      <w:kern w:val="2"/>
      <w:sz w:val="21"/>
      <w:szCs w:val="24"/>
    </w:rPr>
  </w:style>
  <w:style w:type="character" w:customStyle="1" w:styleId="77">
    <w:name w:val="纯文本 字符1"/>
    <w:link w:val="28"/>
    <w:qFormat/>
    <w:uiPriority w:val="0"/>
    <w:rPr>
      <w:rFonts w:ascii="宋体" w:hAnsi="Courier New" w:eastAsia="宋体" w:cs="Courier New"/>
      <w:kern w:val="2"/>
      <w:sz w:val="21"/>
      <w:szCs w:val="21"/>
      <w:lang w:val="en-US" w:eastAsia="zh-CN" w:bidi="ar-SA"/>
    </w:rPr>
  </w:style>
  <w:style w:type="character" w:customStyle="1" w:styleId="78">
    <w:name w:val="日期 字符"/>
    <w:link w:val="30"/>
    <w:qFormat/>
    <w:uiPriority w:val="0"/>
    <w:rPr>
      <w:kern w:val="2"/>
      <w:sz w:val="24"/>
      <w:szCs w:val="24"/>
    </w:rPr>
  </w:style>
  <w:style w:type="character" w:customStyle="1" w:styleId="79">
    <w:name w:val="正文文本缩进 2 字符"/>
    <w:link w:val="31"/>
    <w:qFormat/>
    <w:uiPriority w:val="0"/>
    <w:rPr>
      <w:kern w:val="2"/>
      <w:sz w:val="21"/>
      <w:szCs w:val="24"/>
    </w:rPr>
  </w:style>
  <w:style w:type="character" w:customStyle="1" w:styleId="80">
    <w:name w:val="批注框文本 字符1"/>
    <w:link w:val="32"/>
    <w:qFormat/>
    <w:uiPriority w:val="0"/>
    <w:rPr>
      <w:kern w:val="2"/>
      <w:sz w:val="18"/>
      <w:szCs w:val="18"/>
    </w:rPr>
  </w:style>
  <w:style w:type="character" w:customStyle="1" w:styleId="81">
    <w:name w:val="页脚 字符"/>
    <w:link w:val="33"/>
    <w:qFormat/>
    <w:uiPriority w:val="99"/>
    <w:rPr>
      <w:kern w:val="2"/>
      <w:sz w:val="18"/>
      <w:szCs w:val="18"/>
    </w:rPr>
  </w:style>
  <w:style w:type="character" w:customStyle="1" w:styleId="82">
    <w:name w:val="页眉 字符1"/>
    <w:link w:val="34"/>
    <w:qFormat/>
    <w:uiPriority w:val="0"/>
    <w:rPr>
      <w:kern w:val="2"/>
      <w:sz w:val="18"/>
      <w:szCs w:val="18"/>
    </w:rPr>
  </w:style>
  <w:style w:type="character" w:customStyle="1" w:styleId="83">
    <w:name w:val="正文文本缩进 3 字符"/>
    <w:link w:val="40"/>
    <w:qFormat/>
    <w:uiPriority w:val="0"/>
    <w:rPr>
      <w:kern w:val="2"/>
      <w:sz w:val="16"/>
      <w:szCs w:val="16"/>
    </w:rPr>
  </w:style>
  <w:style w:type="character" w:customStyle="1" w:styleId="84">
    <w:name w:val="正文文本 2 字符"/>
    <w:link w:val="43"/>
    <w:qFormat/>
    <w:uiPriority w:val="0"/>
    <w:rPr>
      <w:szCs w:val="24"/>
    </w:rPr>
  </w:style>
  <w:style w:type="character" w:customStyle="1" w:styleId="85">
    <w:name w:val="HTML 预设格式 字符"/>
    <w:link w:val="45"/>
    <w:qFormat/>
    <w:uiPriority w:val="99"/>
    <w:rPr>
      <w:rFonts w:ascii="宋体" w:hAnsi="宋体" w:cs="宋体"/>
      <w:sz w:val="24"/>
      <w:szCs w:val="24"/>
    </w:rPr>
  </w:style>
  <w:style w:type="character" w:customStyle="1" w:styleId="86">
    <w:name w:val="标题 字符"/>
    <w:link w:val="48"/>
    <w:qFormat/>
    <w:uiPriority w:val="0"/>
    <w:rPr>
      <w:rFonts w:ascii="宋体"/>
      <w:b/>
      <w:snapToGrid w:val="0"/>
      <w:sz w:val="36"/>
    </w:rPr>
  </w:style>
  <w:style w:type="character" w:customStyle="1" w:styleId="87">
    <w:name w:val="批注主题 字符1"/>
    <w:link w:val="49"/>
    <w:qFormat/>
    <w:uiPriority w:val="0"/>
    <w:rPr>
      <w:b/>
      <w:bCs/>
      <w:kern w:val="2"/>
      <w:sz w:val="21"/>
      <w:szCs w:val="24"/>
    </w:rPr>
  </w:style>
  <w:style w:type="character" w:customStyle="1" w:styleId="88">
    <w:name w:val="正文文本 2 Char2"/>
    <w:qFormat/>
    <w:uiPriority w:val="99"/>
    <w:rPr>
      <w:kern w:val="2"/>
      <w:sz w:val="21"/>
      <w:szCs w:val="24"/>
    </w:rPr>
  </w:style>
  <w:style w:type="character" w:customStyle="1" w:styleId="89">
    <w:name w:val="ca-11"/>
    <w:qFormat/>
    <w:uiPriority w:val="0"/>
    <w:rPr>
      <w:rFonts w:hint="eastAsia" w:ascii="宋体" w:hAnsi="宋体" w:eastAsia="宋体"/>
      <w:b/>
      <w:bCs/>
      <w:spacing w:val="-20"/>
      <w:sz w:val="21"/>
      <w:szCs w:val="21"/>
    </w:rPr>
  </w:style>
  <w:style w:type="character" w:customStyle="1" w:styleId="90">
    <w:name w:val="Default Paragraph Font_file_363"/>
    <w:unhideWhenUsed/>
    <w:qFormat/>
    <w:uiPriority w:val="1"/>
  </w:style>
  <w:style w:type="character" w:customStyle="1" w:styleId="91">
    <w:name w:val="纯文本 Char3"/>
    <w:qFormat/>
    <w:uiPriority w:val="0"/>
    <w:rPr>
      <w:rFonts w:ascii="宋体" w:hAnsi="Courier New" w:eastAsia="宋体" w:cs="Courier New"/>
      <w:szCs w:val="21"/>
    </w:rPr>
  </w:style>
  <w:style w:type="character" w:customStyle="1" w:styleId="92">
    <w:name w:val="text1"/>
    <w:qFormat/>
    <w:uiPriority w:val="0"/>
  </w:style>
  <w:style w:type="character" w:customStyle="1" w:styleId="93">
    <w:name w:val="ca-21_file_3393_file_915"/>
    <w:qFormat/>
    <w:uiPriority w:val="0"/>
    <w:rPr>
      <w:rFonts w:ascii="宋体" w:hAnsi="宋体" w:eastAsia="宋体"/>
      <w:w w:val="100"/>
      <w:sz w:val="21"/>
      <w:szCs w:val="21"/>
      <w:shd w:val="clear" w:color="auto" w:fill="auto"/>
    </w:rPr>
  </w:style>
  <w:style w:type="character" w:customStyle="1" w:styleId="94">
    <w:name w:val="批注框文本 字符"/>
    <w:qFormat/>
    <w:uiPriority w:val="0"/>
    <w:rPr>
      <w:kern w:val="2"/>
      <w:sz w:val="18"/>
      <w:szCs w:val="18"/>
    </w:rPr>
  </w:style>
  <w:style w:type="character" w:customStyle="1" w:styleId="95">
    <w:name w:val="gray"/>
    <w:qFormat/>
    <w:uiPriority w:val="0"/>
    <w:rPr>
      <w:rFonts w:ascii="Tahoma" w:hAnsi="Tahoma" w:eastAsia="宋体"/>
      <w:kern w:val="2"/>
      <w:sz w:val="24"/>
      <w:szCs w:val="24"/>
      <w:lang w:val="en-US" w:eastAsia="zh-CN" w:bidi="ar-SA"/>
    </w:rPr>
  </w:style>
  <w:style w:type="character" w:customStyle="1" w:styleId="96">
    <w:name w:val="正文文本 3 Char1"/>
    <w:qFormat/>
    <w:uiPriority w:val="99"/>
    <w:rPr>
      <w:kern w:val="2"/>
      <w:sz w:val="16"/>
      <w:szCs w:val="16"/>
    </w:rPr>
  </w:style>
  <w:style w:type="character" w:customStyle="1" w:styleId="97">
    <w:name w:val="引用 Char1"/>
    <w:qFormat/>
    <w:uiPriority w:val="99"/>
    <w:rPr>
      <w:rFonts w:ascii="Times New Roman" w:hAnsi="Times New Roman"/>
      <w:i/>
      <w:iCs/>
      <w:color w:val="000000"/>
      <w:kern w:val="2"/>
      <w:sz w:val="21"/>
      <w:szCs w:val="24"/>
    </w:rPr>
  </w:style>
  <w:style w:type="character" w:customStyle="1" w:styleId="98">
    <w:name w:val="正文文本 Char2"/>
    <w:semiHidden/>
    <w:qFormat/>
    <w:uiPriority w:val="99"/>
    <w:rPr>
      <w:kern w:val="2"/>
      <w:sz w:val="21"/>
      <w:szCs w:val="24"/>
    </w:rPr>
  </w:style>
  <w:style w:type="character" w:customStyle="1" w:styleId="99">
    <w:name w:val="正文文本缩进 2 Char2"/>
    <w:semiHidden/>
    <w:qFormat/>
    <w:uiPriority w:val="99"/>
    <w:rPr>
      <w:kern w:val="2"/>
      <w:sz w:val="21"/>
      <w:szCs w:val="24"/>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Body Text Indent 3 Char"/>
    <w:qFormat/>
    <w:locked/>
    <w:uiPriority w:val="99"/>
    <w:rPr>
      <w:rFonts w:eastAsia="宋体"/>
      <w:sz w:val="16"/>
    </w:rPr>
  </w:style>
  <w:style w:type="character" w:customStyle="1" w:styleId="102">
    <w:name w:val="无间隔 字符"/>
    <w:link w:val="103"/>
    <w:qFormat/>
    <w:uiPriority w:val="1"/>
    <w:rPr>
      <w:rFonts w:hAnsi="Courier New"/>
      <w:kern w:val="2"/>
      <w:sz w:val="21"/>
      <w:lang w:val="en-US" w:eastAsia="zh-CN" w:bidi="ar-SA"/>
    </w:rPr>
  </w:style>
  <w:style w:type="paragraph" w:styleId="103">
    <w:name w:val="No Spacing"/>
    <w:link w:val="102"/>
    <w:qFormat/>
    <w:uiPriority w:val="1"/>
    <w:pPr>
      <w:widowControl w:val="0"/>
      <w:jc w:val="both"/>
    </w:pPr>
    <w:rPr>
      <w:rFonts w:ascii="Times New Roman" w:hAnsi="Courier New" w:eastAsia="宋体" w:cs="Times New Roman"/>
      <w:kern w:val="2"/>
      <w:sz w:val="21"/>
      <w:lang w:val="en-US" w:eastAsia="zh-CN" w:bidi="ar-SA"/>
    </w:rPr>
  </w:style>
  <w:style w:type="character" w:customStyle="1" w:styleId="104">
    <w:name w:val="批注主题 字符"/>
    <w:qFormat/>
    <w:uiPriority w:val="0"/>
    <w:rPr>
      <w:b/>
      <w:bCs/>
      <w:kern w:val="2"/>
      <w:sz w:val="21"/>
      <w:szCs w:val="24"/>
    </w:rPr>
  </w:style>
  <w:style w:type="character" w:customStyle="1" w:styleId="105">
    <w:name w:val="普通文字 Char Char4"/>
    <w:qFormat/>
    <w:uiPriority w:val="0"/>
    <w:rPr>
      <w:rFonts w:ascii="宋体" w:hAnsi="Courier New" w:eastAsia="宋体" w:cs="Courier New"/>
      <w:szCs w:val="21"/>
    </w:rPr>
  </w:style>
  <w:style w:type="character" w:customStyle="1" w:styleId="106">
    <w:name w:val="正文文本缩进 3 Char2"/>
    <w:semiHidden/>
    <w:qFormat/>
    <w:uiPriority w:val="99"/>
    <w:rPr>
      <w:kern w:val="2"/>
      <w:sz w:val="16"/>
      <w:szCs w:val="16"/>
    </w:rPr>
  </w:style>
  <w:style w:type="character" w:customStyle="1" w:styleId="107">
    <w:name w:val="style21"/>
    <w:qFormat/>
    <w:uiPriority w:val="0"/>
    <w:rPr>
      <w:sz w:val="22"/>
      <w:szCs w:val="22"/>
    </w:rPr>
  </w:style>
  <w:style w:type="character" w:customStyle="1" w:styleId="108">
    <w:name w:val="Char Char4"/>
    <w:semiHidden/>
    <w:qFormat/>
    <w:uiPriority w:val="0"/>
    <w:rPr>
      <w:rFonts w:ascii="Times New Roman" w:hAnsi="Times New Roman" w:eastAsia="宋体" w:cs="Times New Roman"/>
      <w:sz w:val="16"/>
      <w:szCs w:val="16"/>
    </w:rPr>
  </w:style>
  <w:style w:type="character" w:customStyle="1" w:styleId="109">
    <w:name w:val="Strong_file_363"/>
    <w:basedOn w:val="90"/>
    <w:qFormat/>
    <w:uiPriority w:val="22"/>
    <w:rPr>
      <w:b/>
      <w:bCs/>
    </w:rPr>
  </w:style>
  <w:style w:type="character" w:customStyle="1" w:styleId="110">
    <w:name w:val="1ji Char"/>
    <w:link w:val="111"/>
    <w:qFormat/>
    <w:uiPriority w:val="0"/>
    <w:rPr>
      <w:rFonts w:ascii="宋体" w:hAnsi="宋体"/>
      <w:b/>
      <w:bCs/>
      <w:kern w:val="44"/>
      <w:sz w:val="36"/>
      <w:szCs w:val="44"/>
    </w:rPr>
  </w:style>
  <w:style w:type="paragraph" w:customStyle="1" w:styleId="111">
    <w:name w:val="1ji"/>
    <w:basedOn w:val="6"/>
    <w:link w:val="110"/>
    <w:qFormat/>
    <w:uiPriority w:val="0"/>
    <w:pPr>
      <w:keepLines w:val="0"/>
      <w:widowControl/>
      <w:spacing w:before="0" w:after="0" w:line="240" w:lineRule="auto"/>
      <w:jc w:val="center"/>
    </w:pPr>
    <w:rPr>
      <w:rFonts w:ascii="宋体" w:hAnsi="宋体"/>
      <w:sz w:val="36"/>
    </w:rPr>
  </w:style>
  <w:style w:type="character" w:customStyle="1" w:styleId="112">
    <w:name w:val="z-窗体顶端 字符"/>
    <w:link w:val="113"/>
    <w:qFormat/>
    <w:uiPriority w:val="0"/>
    <w:rPr>
      <w:rFonts w:ascii="Arial" w:hAnsi="Arial" w:cs="Arial"/>
      <w:vanish/>
      <w:sz w:val="16"/>
      <w:szCs w:val="16"/>
    </w:rPr>
  </w:style>
  <w:style w:type="paragraph" w:customStyle="1" w:styleId="113">
    <w:name w:val="_Style 227"/>
    <w:basedOn w:val="1"/>
    <w:next w:val="1"/>
    <w:link w:val="112"/>
    <w:qFormat/>
    <w:uiPriority w:val="0"/>
    <w:pPr>
      <w:widowControl/>
      <w:pBdr>
        <w:bottom w:val="single" w:color="auto" w:sz="6" w:space="1"/>
      </w:pBdr>
      <w:jc w:val="center"/>
    </w:pPr>
    <w:rPr>
      <w:rFonts w:ascii="Arial" w:hAnsi="Arial" w:cs="Arial"/>
      <w:vanish/>
      <w:kern w:val="0"/>
      <w:sz w:val="16"/>
      <w:szCs w:val="16"/>
    </w:rPr>
  </w:style>
  <w:style w:type="character" w:customStyle="1" w:styleId="114">
    <w:name w:val="font12-blue-bold1"/>
    <w:qFormat/>
    <w:uiPriority w:val="0"/>
    <w:rPr>
      <w:b/>
      <w:bCs/>
      <w:color w:val="0249A5"/>
      <w:sz w:val="14"/>
      <w:szCs w:val="14"/>
      <w:u w:val="none"/>
    </w:rPr>
  </w:style>
  <w:style w:type="character" w:customStyle="1" w:styleId="115">
    <w:name w:val="样式1"/>
    <w:qFormat/>
    <w:uiPriority w:val="0"/>
    <w:rPr>
      <w:rFonts w:ascii="宋体" w:hAnsi="宋体"/>
      <w:szCs w:val="21"/>
    </w:rPr>
  </w:style>
  <w:style w:type="character" w:customStyle="1" w:styleId="116">
    <w:name w:val="ca-21_file_147_file_190_file_195"/>
    <w:basedOn w:val="117"/>
    <w:qFormat/>
    <w:uiPriority w:val="0"/>
    <w:rPr>
      <w:rFonts w:hint="eastAsia" w:ascii="宋体" w:hAnsi="宋体" w:eastAsia="宋体"/>
      <w:sz w:val="21"/>
      <w:szCs w:val="21"/>
    </w:rPr>
  </w:style>
  <w:style w:type="character" w:customStyle="1" w:styleId="117">
    <w:name w:val="Default Paragraph Font_file_147_file_190_file_195"/>
    <w:semiHidden/>
    <w:qFormat/>
    <w:uiPriority w:val="0"/>
  </w:style>
  <w:style w:type="character" w:customStyle="1" w:styleId="118">
    <w:name w:val="font91"/>
    <w:qFormat/>
    <w:uiPriority w:val="0"/>
    <w:rPr>
      <w:rFonts w:hint="default" w:ascii="Times New Roman" w:hAnsi="Times New Roman" w:cs="Times New Roman"/>
      <w:color w:val="000000"/>
      <w:sz w:val="20"/>
      <w:szCs w:val="20"/>
      <w:u w:val="none"/>
    </w:rPr>
  </w:style>
  <w:style w:type="character" w:customStyle="1" w:styleId="119">
    <w:name w:val="正文文本缩进 3 Char1"/>
    <w:semiHidden/>
    <w:qFormat/>
    <w:uiPriority w:val="99"/>
    <w:rPr>
      <w:rFonts w:ascii="Times New Roman" w:hAnsi="Times New Roman" w:eastAsia="宋体" w:cs="Times New Roman"/>
      <w:sz w:val="16"/>
      <w:szCs w:val="16"/>
    </w:rPr>
  </w:style>
  <w:style w:type="character" w:customStyle="1" w:styleId="120">
    <w:name w:val="A4"/>
    <w:qFormat/>
    <w:uiPriority w:val="0"/>
    <w:rPr>
      <w:rFonts w:ascii="新宋体" w:eastAsia="新宋体" w:cs="新宋体"/>
      <w:color w:val="000000"/>
      <w:lang w:bidi="ar-SA"/>
    </w:rPr>
  </w:style>
  <w:style w:type="character" w:customStyle="1" w:styleId="121">
    <w:name w:val="页眉 Char1"/>
    <w:semiHidden/>
    <w:qFormat/>
    <w:uiPriority w:val="99"/>
    <w:rPr>
      <w:kern w:val="2"/>
      <w:sz w:val="18"/>
      <w:szCs w:val="18"/>
    </w:rPr>
  </w:style>
  <w:style w:type="character" w:customStyle="1" w:styleId="122">
    <w:name w:val="text11"/>
    <w:qFormat/>
    <w:uiPriority w:val="0"/>
    <w:rPr>
      <w:rFonts w:hint="default" w:ascii="Verdana" w:hAnsi="Verdana"/>
      <w:color w:val="4E4E4E"/>
      <w:sz w:val="18"/>
      <w:szCs w:val="18"/>
    </w:rPr>
  </w:style>
  <w:style w:type="character" w:customStyle="1" w:styleId="123">
    <w:name w:val="正文文本缩进 Char1"/>
    <w:semiHidden/>
    <w:qFormat/>
    <w:uiPriority w:val="99"/>
    <w:rPr>
      <w:kern w:val="2"/>
      <w:sz w:val="21"/>
      <w:szCs w:val="24"/>
    </w:rPr>
  </w:style>
  <w:style w:type="character" w:customStyle="1" w:styleId="124">
    <w:name w:val="bold1"/>
    <w:qFormat/>
    <w:uiPriority w:val="0"/>
    <w:rPr>
      <w:rFonts w:hint="default"/>
      <w:b/>
      <w:bCs/>
      <w:color w:val="000000"/>
      <w:sz w:val="18"/>
      <w:szCs w:val="18"/>
    </w:rPr>
  </w:style>
  <w:style w:type="character" w:customStyle="1" w:styleId="125">
    <w:name w:val="hei16b"/>
    <w:qFormat/>
    <w:uiPriority w:val="0"/>
  </w:style>
  <w:style w:type="character" w:customStyle="1" w:styleId="126">
    <w:name w:val="062"/>
    <w:qFormat/>
    <w:uiPriority w:val="0"/>
    <w:rPr>
      <w:rFonts w:ascii="宋体" w:hAnsi="宋体"/>
      <w:b/>
      <w:bCs/>
      <w:sz w:val="32"/>
    </w:rPr>
  </w:style>
  <w:style w:type="character" w:customStyle="1" w:styleId="127">
    <w:name w:val="lmain1"/>
    <w:qFormat/>
    <w:uiPriority w:val="0"/>
    <w:rPr>
      <w:color w:val="407AAB"/>
      <w:sz w:val="30"/>
      <w:szCs w:val="30"/>
    </w:rPr>
  </w:style>
  <w:style w:type="character" w:customStyle="1" w:styleId="128">
    <w:name w:val="_Style 146"/>
    <w:qFormat/>
    <w:uiPriority w:val="19"/>
    <w:rPr>
      <w:i/>
      <w:iCs/>
      <w:color w:val="808080"/>
    </w:rPr>
  </w:style>
  <w:style w:type="character" w:customStyle="1" w:styleId="129">
    <w:name w:val="样式2"/>
    <w:qFormat/>
    <w:uiPriority w:val="0"/>
    <w:rPr>
      <w:rFonts w:ascii="宋体" w:hAnsi="宋体"/>
      <w:b/>
      <w:szCs w:val="21"/>
    </w:rPr>
  </w:style>
  <w:style w:type="character" w:customStyle="1" w:styleId="130">
    <w:name w:val="纯文本 Char1"/>
    <w:qFormat/>
    <w:uiPriority w:val="0"/>
    <w:rPr>
      <w:rFonts w:ascii="宋体" w:hAnsi="Courier New" w:eastAsia="宋体" w:cs="Courier New"/>
      <w:szCs w:val="21"/>
    </w:rPr>
  </w:style>
  <w:style w:type="character" w:customStyle="1" w:styleId="131">
    <w:name w:val="标题3 Char Char"/>
    <w:link w:val="132"/>
    <w:qFormat/>
    <w:uiPriority w:val="0"/>
    <w:rPr>
      <w:rFonts w:eastAsia="仿宋_GB2312"/>
      <w:bCs/>
      <w:kern w:val="2"/>
      <w:sz w:val="30"/>
      <w:szCs w:val="32"/>
    </w:rPr>
  </w:style>
  <w:style w:type="paragraph" w:customStyle="1" w:styleId="132">
    <w:name w:val="标题3"/>
    <w:basedOn w:val="7"/>
    <w:link w:val="131"/>
    <w:qFormat/>
    <w:uiPriority w:val="0"/>
    <w:pPr>
      <w:keepNext w:val="0"/>
      <w:keepLines w:val="0"/>
      <w:spacing w:before="0" w:after="0" w:line="360" w:lineRule="auto"/>
    </w:pPr>
    <w:rPr>
      <w:rFonts w:eastAsia="仿宋_GB2312"/>
      <w:b w:val="0"/>
      <w:sz w:val="30"/>
    </w:rPr>
  </w:style>
  <w:style w:type="character" w:customStyle="1" w:styleId="133">
    <w:name w:val="批注文字 字符"/>
    <w:qFormat/>
    <w:uiPriority w:val="0"/>
    <w:rPr>
      <w:kern w:val="2"/>
      <w:sz w:val="21"/>
      <w:szCs w:val="24"/>
    </w:rPr>
  </w:style>
  <w:style w:type="character" w:customStyle="1" w:styleId="134">
    <w:name w:val="页眉 字符"/>
    <w:qFormat/>
    <w:uiPriority w:val="0"/>
    <w:rPr>
      <w:kern w:val="2"/>
      <w:sz w:val="18"/>
      <w:szCs w:val="18"/>
    </w:rPr>
  </w:style>
  <w:style w:type="character" w:customStyle="1" w:styleId="135">
    <w:name w:val="Char Char1"/>
    <w:qFormat/>
    <w:uiPriority w:val="0"/>
    <w:rPr>
      <w:rFonts w:eastAsia="宋体"/>
      <w:kern w:val="2"/>
      <w:sz w:val="21"/>
      <w:szCs w:val="24"/>
      <w:lang w:bidi="ar-SA"/>
    </w:rPr>
  </w:style>
  <w:style w:type="character" w:customStyle="1" w:styleId="136">
    <w:name w:val="纯文本 字符"/>
    <w:qFormat/>
    <w:uiPriority w:val="0"/>
    <w:rPr>
      <w:rFonts w:ascii="宋体" w:hAnsi="Courier New" w:eastAsia="宋体"/>
      <w:kern w:val="2"/>
      <w:sz w:val="21"/>
      <w:szCs w:val="24"/>
      <w:lang w:val="zh-CN" w:eastAsia="zh-CN" w:bidi="ar-SA"/>
    </w:rPr>
  </w:style>
  <w:style w:type="character" w:customStyle="1" w:styleId="137">
    <w:name w:val="case31"/>
    <w:qFormat/>
    <w:uiPriority w:val="0"/>
    <w:rPr>
      <w:rFonts w:hint="default"/>
      <w:sz w:val="21"/>
      <w:szCs w:val="21"/>
    </w:rPr>
  </w:style>
  <w:style w:type="character" w:customStyle="1" w:styleId="138">
    <w:name w:val="ca-41"/>
    <w:qFormat/>
    <w:uiPriority w:val="0"/>
    <w:rPr>
      <w:rFonts w:hint="eastAsia" w:ascii="宋体" w:hAnsi="宋体" w:eastAsia="宋体"/>
      <w:color w:val="FF0000"/>
      <w:sz w:val="21"/>
      <w:szCs w:val="21"/>
    </w:rPr>
  </w:style>
  <w:style w:type="character" w:customStyle="1" w:styleId="139">
    <w:name w:val="日期 Char2"/>
    <w:semiHidden/>
    <w:qFormat/>
    <w:uiPriority w:val="99"/>
    <w:rPr>
      <w:kern w:val="2"/>
      <w:sz w:val="21"/>
      <w:szCs w:val="24"/>
    </w:rPr>
  </w:style>
  <w:style w:type="character" w:customStyle="1" w:styleId="140">
    <w:name w:val="纯文本 Char4"/>
    <w:qFormat/>
    <w:uiPriority w:val="0"/>
    <w:rPr>
      <w:rFonts w:ascii="宋体" w:hAnsi="Courier New" w:eastAsia="宋体" w:cs="Courier New"/>
      <w:szCs w:val="21"/>
    </w:rPr>
  </w:style>
  <w:style w:type="character" w:customStyle="1" w:styleId="141">
    <w:name w:val="引用 Char2"/>
    <w:qFormat/>
    <w:uiPriority w:val="29"/>
    <w:rPr>
      <w:i/>
      <w:iCs/>
      <w:color w:val="000000"/>
      <w:kern w:val="2"/>
      <w:sz w:val="21"/>
      <w:szCs w:val="24"/>
    </w:rPr>
  </w:style>
  <w:style w:type="character" w:customStyle="1" w:styleId="142">
    <w:name w:val="引用 Char3"/>
    <w:qFormat/>
    <w:uiPriority w:val="29"/>
    <w:rPr>
      <w:rFonts w:ascii="Times New Roman" w:hAnsi="Times New Roman" w:eastAsia="宋体" w:cs="Times New Roman"/>
      <w:i/>
      <w:iCs/>
      <w:color w:val="000000"/>
      <w:szCs w:val="24"/>
    </w:rPr>
  </w:style>
  <w:style w:type="character" w:customStyle="1" w:styleId="143">
    <w:name w:val="A15"/>
    <w:qFormat/>
    <w:uiPriority w:val="0"/>
    <w:rPr>
      <w:rFonts w:ascii="Times New Roman" w:hAnsi="Times New Roman"/>
      <w:color w:val="000000"/>
      <w:sz w:val="14"/>
      <w:szCs w:val="14"/>
    </w:rPr>
  </w:style>
  <w:style w:type="character" w:customStyle="1" w:styleId="144">
    <w:name w:val="Default Paragraph Font_file_3393_file_915"/>
    <w:semiHidden/>
    <w:qFormat/>
    <w:uiPriority w:val="0"/>
  </w:style>
  <w:style w:type="character" w:customStyle="1" w:styleId="145">
    <w:name w:val="项目排列 Char Char"/>
    <w:link w:val="146"/>
    <w:qFormat/>
    <w:uiPriority w:val="0"/>
    <w:rPr>
      <w:kern w:val="2"/>
      <w:sz w:val="24"/>
      <w:szCs w:val="24"/>
    </w:rPr>
  </w:style>
  <w:style w:type="paragraph" w:customStyle="1" w:styleId="146">
    <w:name w:val="项目排列"/>
    <w:basedOn w:val="1"/>
    <w:link w:val="145"/>
    <w:qFormat/>
    <w:uiPriority w:val="0"/>
    <w:pPr>
      <w:numPr>
        <w:ilvl w:val="0"/>
        <w:numId w:val="1"/>
      </w:numPr>
      <w:tabs>
        <w:tab w:val="left" w:pos="1200"/>
      </w:tabs>
      <w:spacing w:beforeLines="50" w:afterLines="50" w:line="300" w:lineRule="auto"/>
    </w:pPr>
    <w:rPr>
      <w:sz w:val="24"/>
    </w:rPr>
  </w:style>
  <w:style w:type="character" w:customStyle="1" w:styleId="147">
    <w:name w:val="页脚 Char2"/>
    <w:semiHidden/>
    <w:qFormat/>
    <w:uiPriority w:val="99"/>
    <w:rPr>
      <w:kern w:val="2"/>
      <w:sz w:val="18"/>
      <w:szCs w:val="18"/>
    </w:rPr>
  </w:style>
  <w:style w:type="character" w:customStyle="1" w:styleId="148">
    <w:name w:val="mark"/>
    <w:qFormat/>
    <w:uiPriority w:val="0"/>
  </w:style>
  <w:style w:type="character" w:customStyle="1" w:styleId="149">
    <w:name w:val="apple-style-span"/>
    <w:qFormat/>
    <w:uiPriority w:val="0"/>
  </w:style>
  <w:style w:type="character" w:customStyle="1" w:styleId="150">
    <w:name w:val="批注主题 Char1"/>
    <w:qFormat/>
    <w:uiPriority w:val="99"/>
    <w:rPr>
      <w:b/>
      <w:bCs/>
      <w:kern w:val="2"/>
      <w:sz w:val="21"/>
      <w:szCs w:val="24"/>
    </w:rPr>
  </w:style>
  <w:style w:type="character" w:customStyle="1" w:styleId="151">
    <w:name w:val="文档正文 Char Char"/>
    <w:link w:val="152"/>
    <w:qFormat/>
    <w:locked/>
    <w:uiPriority w:val="0"/>
    <w:rPr>
      <w:rFonts w:ascii="华文细黑" w:hAnsi="华文细黑" w:eastAsia="华文细黑"/>
      <w:color w:val="000000"/>
      <w:sz w:val="24"/>
    </w:rPr>
  </w:style>
  <w:style w:type="paragraph" w:customStyle="1" w:styleId="152">
    <w:name w:val="文档正文"/>
    <w:basedOn w:val="1"/>
    <w:link w:val="151"/>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53">
    <w:name w:val="表正文 Char2"/>
    <w:qFormat/>
    <w:uiPriority w:val="0"/>
    <w:rPr>
      <w:rFonts w:ascii="Times New Roman" w:hAnsi="Times New Roman"/>
      <w:kern w:val="2"/>
      <w:sz w:val="21"/>
    </w:rPr>
  </w:style>
  <w:style w:type="character" w:customStyle="1" w:styleId="154">
    <w:name w:val="Char Char11"/>
    <w:qFormat/>
    <w:uiPriority w:val="0"/>
    <w:rPr>
      <w:rFonts w:ascii="宋体" w:hAnsi="Courier New" w:eastAsia="宋体" w:cs="Courier New"/>
      <w:szCs w:val="21"/>
    </w:rPr>
  </w:style>
  <w:style w:type="character" w:customStyle="1" w:styleId="155">
    <w:name w:val="HTML 预设格式 Char1"/>
    <w:qFormat/>
    <w:uiPriority w:val="99"/>
    <w:rPr>
      <w:rFonts w:ascii="Courier New" w:hAnsi="Courier New" w:cs="Courier New"/>
      <w:kern w:val="2"/>
    </w:rPr>
  </w:style>
  <w:style w:type="character" w:customStyle="1" w:styleId="156">
    <w:name w:val="文档结构图 Char1"/>
    <w:qFormat/>
    <w:uiPriority w:val="99"/>
    <w:rPr>
      <w:rFonts w:ascii="宋体"/>
      <w:kern w:val="2"/>
      <w:sz w:val="18"/>
      <w:szCs w:val="18"/>
    </w:rPr>
  </w:style>
  <w:style w:type="character" w:customStyle="1" w:styleId="157">
    <w:name w:val="Body text|1_"/>
    <w:link w:val="158"/>
    <w:unhideWhenUsed/>
    <w:qFormat/>
    <w:uiPriority w:val="0"/>
    <w:rPr>
      <w:rFonts w:hint="eastAsia" w:ascii="MingLiU" w:hAnsi="MingLiU" w:eastAsia="MingLiU"/>
      <w:sz w:val="19"/>
      <w:lang w:val="zh-TW" w:eastAsia="zh-TW"/>
    </w:rPr>
  </w:style>
  <w:style w:type="paragraph" w:customStyle="1" w:styleId="158">
    <w:name w:val="Body text|1"/>
    <w:basedOn w:val="1"/>
    <w:link w:val="157"/>
    <w:unhideWhenUsed/>
    <w:qFormat/>
    <w:uiPriority w:val="0"/>
    <w:pPr>
      <w:spacing w:beforeLines="0" w:afterLines="0" w:line="415" w:lineRule="auto"/>
      <w:ind w:firstLine="400"/>
    </w:pPr>
    <w:rPr>
      <w:rFonts w:hint="eastAsia" w:ascii="MingLiU" w:hAnsi="MingLiU" w:eastAsia="MingLiU"/>
      <w:sz w:val="19"/>
      <w:lang w:val="zh-TW" w:eastAsia="zh-TW"/>
    </w:rPr>
  </w:style>
  <w:style w:type="character" w:customStyle="1" w:styleId="159">
    <w:name w:val="ca-2"/>
    <w:qFormat/>
    <w:uiPriority w:val="0"/>
  </w:style>
  <w:style w:type="character" w:customStyle="1" w:styleId="160">
    <w:name w:val="批注框文本 Char1"/>
    <w:semiHidden/>
    <w:qFormat/>
    <w:uiPriority w:val="99"/>
    <w:rPr>
      <w:kern w:val="2"/>
      <w:sz w:val="18"/>
      <w:szCs w:val="18"/>
    </w:rPr>
  </w:style>
  <w:style w:type="character" w:customStyle="1" w:styleId="161">
    <w:name w:val="宏文本 Char1"/>
    <w:qFormat/>
    <w:uiPriority w:val="99"/>
    <w:rPr>
      <w:rFonts w:ascii="Courier New" w:hAnsi="Courier New" w:cs="Courier New"/>
      <w:kern w:val="2"/>
      <w:sz w:val="24"/>
      <w:szCs w:val="24"/>
    </w:rPr>
  </w:style>
  <w:style w:type="character" w:customStyle="1" w:styleId="162">
    <w:name w:val="日期 Char1"/>
    <w:semiHidden/>
    <w:qFormat/>
    <w:uiPriority w:val="99"/>
    <w:rPr>
      <w:rFonts w:ascii="Times New Roman" w:hAnsi="Times New Roman" w:eastAsia="宋体" w:cs="Times New Roman"/>
      <w:szCs w:val="24"/>
    </w:rPr>
  </w:style>
  <w:style w:type="character" w:customStyle="1" w:styleId="163">
    <w:name w:val="正文文本 2 Char1"/>
    <w:semiHidden/>
    <w:qFormat/>
    <w:uiPriority w:val="99"/>
    <w:rPr>
      <w:rFonts w:ascii="Times New Roman" w:hAnsi="Times New Roman" w:eastAsia="宋体" w:cs="Times New Roman"/>
      <w:szCs w:val="24"/>
    </w:rPr>
  </w:style>
  <w:style w:type="character" w:customStyle="1" w:styleId="164">
    <w:name w:val="apple-converted-space"/>
    <w:qFormat/>
    <w:uiPriority w:val="0"/>
  </w:style>
  <w:style w:type="character" w:customStyle="1" w:styleId="165">
    <w:name w:val="列出段落 字符"/>
    <w:link w:val="166"/>
    <w:qFormat/>
    <w:locked/>
    <w:uiPriority w:val="34"/>
    <w:rPr>
      <w:rFonts w:ascii="Calibri" w:hAnsi="Calibri"/>
      <w:kern w:val="2"/>
      <w:sz w:val="21"/>
      <w:szCs w:val="22"/>
    </w:rPr>
  </w:style>
  <w:style w:type="paragraph" w:styleId="166">
    <w:name w:val="List Paragraph"/>
    <w:basedOn w:val="1"/>
    <w:link w:val="165"/>
    <w:qFormat/>
    <w:uiPriority w:val="34"/>
    <w:pPr>
      <w:ind w:firstLine="420" w:firstLineChars="200"/>
    </w:pPr>
    <w:rPr>
      <w:rFonts w:ascii="Calibri" w:hAnsi="Calibri"/>
      <w:szCs w:val="22"/>
    </w:rPr>
  </w:style>
  <w:style w:type="character" w:customStyle="1" w:styleId="167">
    <w:name w:val="超链接2"/>
    <w:qFormat/>
    <w:uiPriority w:val="0"/>
    <w:rPr>
      <w:rFonts w:hint="eastAsia" w:ascii="宋体" w:hAnsi="宋体" w:eastAsia="宋体"/>
      <w:color w:val="FFFFFF"/>
      <w:sz w:val="18"/>
      <w:szCs w:val="18"/>
      <w:u w:val="none"/>
    </w:rPr>
  </w:style>
  <w:style w:type="character" w:customStyle="1" w:styleId="168">
    <w:name w:val="ca-21"/>
    <w:qFormat/>
    <w:uiPriority w:val="0"/>
    <w:rPr>
      <w:rFonts w:hint="eastAsia" w:ascii="宋体" w:hAnsi="宋体" w:eastAsia="宋体"/>
      <w:sz w:val="21"/>
      <w:szCs w:val="21"/>
    </w:rPr>
  </w:style>
  <w:style w:type="character" w:customStyle="1" w:styleId="169">
    <w:name w:val="font51"/>
    <w:qFormat/>
    <w:uiPriority w:val="0"/>
    <w:rPr>
      <w:rFonts w:hint="eastAsia" w:ascii="宋体" w:hAnsi="宋体" w:eastAsia="宋体" w:cs="宋体"/>
      <w:color w:val="000000"/>
      <w:sz w:val="20"/>
      <w:szCs w:val="20"/>
      <w:u w:val="none"/>
    </w:rPr>
  </w:style>
  <w:style w:type="character" w:customStyle="1" w:styleId="170">
    <w:name w:val="引用 字符"/>
    <w:link w:val="171"/>
    <w:qFormat/>
    <w:uiPriority w:val="29"/>
    <w:rPr>
      <w:i/>
      <w:iCs/>
      <w:color w:val="404040"/>
      <w:kern w:val="2"/>
      <w:sz w:val="21"/>
      <w:szCs w:val="24"/>
    </w:rPr>
  </w:style>
  <w:style w:type="paragraph" w:styleId="171">
    <w:name w:val="Quote"/>
    <w:basedOn w:val="1"/>
    <w:next w:val="1"/>
    <w:link w:val="170"/>
    <w:qFormat/>
    <w:uiPriority w:val="29"/>
    <w:pPr>
      <w:spacing w:before="200" w:after="160"/>
      <w:ind w:left="864" w:right="864"/>
      <w:jc w:val="center"/>
    </w:pPr>
    <w:rPr>
      <w:i/>
      <w:iCs/>
      <w:color w:val="404040"/>
    </w:rPr>
  </w:style>
  <w:style w:type="character" w:customStyle="1" w:styleId="172">
    <w:name w:val="纯文本 Char2"/>
    <w:qFormat/>
    <w:uiPriority w:val="0"/>
    <w:rPr>
      <w:rFonts w:ascii="宋体" w:hAnsi="Courier New" w:eastAsia="宋体" w:cs="Courier New"/>
      <w:kern w:val="2"/>
      <w:sz w:val="21"/>
      <w:szCs w:val="21"/>
      <w:lang w:val="en-US" w:eastAsia="zh-CN" w:bidi="ar-SA"/>
    </w:rPr>
  </w:style>
  <w:style w:type="character" w:customStyle="1" w:styleId="173">
    <w:name w:val="页脚 Char1"/>
    <w:semiHidden/>
    <w:qFormat/>
    <w:uiPriority w:val="99"/>
    <w:rPr>
      <w:rFonts w:ascii="Times New Roman" w:hAnsi="Times New Roman" w:eastAsia="宋体" w:cs="Times New Roman"/>
      <w:sz w:val="18"/>
      <w:szCs w:val="18"/>
    </w:rPr>
  </w:style>
  <w:style w:type="character" w:customStyle="1" w:styleId="174">
    <w:name w:val="正文文本缩进 2 Char1"/>
    <w:semiHidden/>
    <w:qFormat/>
    <w:uiPriority w:val="99"/>
    <w:rPr>
      <w:rFonts w:ascii="Times New Roman" w:hAnsi="Times New Roman" w:eastAsia="宋体" w:cs="Times New Roman"/>
      <w:szCs w:val="24"/>
    </w:rPr>
  </w:style>
  <w:style w:type="character" w:customStyle="1" w:styleId="175">
    <w:name w:val="Plain Text Char"/>
    <w:qFormat/>
    <w:locked/>
    <w:uiPriority w:val="0"/>
    <w:rPr>
      <w:rFonts w:ascii="宋体" w:hAnsi="Courier New" w:eastAsia="宋体"/>
    </w:rPr>
  </w:style>
  <w:style w:type="character" w:customStyle="1" w:styleId="176">
    <w:name w:val="f161"/>
    <w:qFormat/>
    <w:uiPriority w:val="0"/>
    <w:rPr>
      <w:b/>
      <w:bCs/>
      <w:sz w:val="24"/>
      <w:szCs w:val="24"/>
    </w:rPr>
  </w:style>
  <w:style w:type="character" w:customStyle="1" w:styleId="177">
    <w:name w:val="z-窗体底端 字符"/>
    <w:link w:val="178"/>
    <w:qFormat/>
    <w:uiPriority w:val="0"/>
    <w:rPr>
      <w:rFonts w:ascii="Arial" w:hAnsi="Arial" w:cs="Arial"/>
      <w:vanish/>
      <w:sz w:val="16"/>
      <w:szCs w:val="16"/>
    </w:rPr>
  </w:style>
  <w:style w:type="paragraph" w:customStyle="1" w:styleId="178">
    <w:name w:val="_Style 231"/>
    <w:basedOn w:val="1"/>
    <w:next w:val="1"/>
    <w:link w:val="177"/>
    <w:qFormat/>
    <w:uiPriority w:val="0"/>
    <w:pPr>
      <w:widowControl/>
      <w:pBdr>
        <w:top w:val="single" w:color="auto" w:sz="6" w:space="1"/>
      </w:pBdr>
      <w:jc w:val="center"/>
    </w:pPr>
    <w:rPr>
      <w:rFonts w:ascii="Arial" w:hAnsi="Arial" w:cs="Arial"/>
      <w:vanish/>
      <w:kern w:val="0"/>
      <w:sz w:val="16"/>
      <w:szCs w:val="16"/>
    </w:rPr>
  </w:style>
  <w:style w:type="character" w:customStyle="1" w:styleId="179">
    <w:name w:val="正文缩进 Char1"/>
    <w:qFormat/>
    <w:uiPriority w:val="0"/>
    <w:rPr>
      <w:rFonts w:ascii="Times New Roman" w:hAnsi="Times New Roman"/>
      <w:kern w:val="2"/>
      <w:sz w:val="21"/>
    </w:rPr>
  </w:style>
  <w:style w:type="character" w:customStyle="1" w:styleId="180">
    <w:name w:val="style1"/>
    <w:qFormat/>
    <w:uiPriority w:val="0"/>
  </w:style>
  <w:style w:type="paragraph" w:customStyle="1" w:styleId="181">
    <w:name w:val="p0"/>
    <w:basedOn w:val="1"/>
    <w:qFormat/>
    <w:uiPriority w:val="99"/>
    <w:pPr>
      <w:widowControl/>
    </w:pPr>
    <w:rPr>
      <w:kern w:val="0"/>
      <w:szCs w:val="21"/>
    </w:rPr>
  </w:style>
  <w:style w:type="paragraph" w:customStyle="1" w:styleId="182">
    <w:name w:val="pa-5"/>
    <w:basedOn w:val="1"/>
    <w:qFormat/>
    <w:uiPriority w:val="0"/>
    <w:pPr>
      <w:widowControl/>
      <w:spacing w:line="240" w:lineRule="atLeast"/>
      <w:ind w:firstLine="420"/>
    </w:pPr>
    <w:rPr>
      <w:rFonts w:ascii="宋体" w:hAnsi="宋体" w:cs="宋体"/>
      <w:kern w:val="0"/>
      <w:sz w:val="24"/>
    </w:rPr>
  </w:style>
  <w:style w:type="paragraph" w:customStyle="1" w:styleId="183">
    <w:name w:val="2ji"/>
    <w:basedOn w:val="4"/>
    <w:qFormat/>
    <w:uiPriority w:val="0"/>
    <w:pPr>
      <w:keepLines/>
      <w:spacing w:before="0"/>
      <w:jc w:val="both"/>
      <w:textAlignment w:val="baseline"/>
    </w:pPr>
    <w:rPr>
      <w:rFonts w:ascii="宋体" w:hAnsi="宋体" w:eastAsia="宋体"/>
      <w:bCs/>
      <w:sz w:val="21"/>
      <w:szCs w:val="21"/>
    </w:rPr>
  </w:style>
  <w:style w:type="paragraph" w:customStyle="1" w:styleId="184">
    <w:name w:val="一级条标题"/>
    <w:next w:val="185"/>
    <w:qFormat/>
    <w:uiPriority w:val="0"/>
    <w:pPr>
      <w:ind w:left="284"/>
      <w:outlineLvl w:val="2"/>
    </w:pPr>
    <w:rPr>
      <w:rFonts w:ascii="Times New Roman" w:hAnsi="Times New Roman" w:eastAsia="黑体" w:cs="Times New Roman"/>
      <w:sz w:val="21"/>
      <w:lang w:val="en-US" w:eastAsia="zh-CN" w:bidi="ar-SA"/>
    </w:rPr>
  </w:style>
  <w:style w:type="paragraph" w:customStyle="1" w:styleId="185">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86">
    <w:name w:val="2-2ji"/>
    <w:basedOn w:val="4"/>
    <w:qFormat/>
    <w:uiPriority w:val="0"/>
    <w:pPr>
      <w:keepLines/>
      <w:spacing w:before="0"/>
      <w:textAlignment w:val="baseline"/>
    </w:pPr>
    <w:rPr>
      <w:rFonts w:ascii="宋体" w:hAnsi="宋体" w:eastAsia="宋体"/>
      <w:sz w:val="36"/>
      <w:szCs w:val="32"/>
    </w:rPr>
  </w:style>
  <w:style w:type="paragraph" w:customStyle="1" w:styleId="187">
    <w:name w:val="规范正文"/>
    <w:basedOn w:val="1"/>
    <w:qFormat/>
    <w:uiPriority w:val="0"/>
    <w:pPr>
      <w:adjustRightInd w:val="0"/>
      <w:spacing w:line="360" w:lineRule="auto"/>
      <w:ind w:left="480"/>
      <w:textAlignment w:val="baseline"/>
    </w:pPr>
    <w:rPr>
      <w:kern w:val="0"/>
      <w:sz w:val="24"/>
      <w:szCs w:val="20"/>
    </w:rPr>
  </w:style>
  <w:style w:type="paragraph" w:customStyle="1" w:styleId="188">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9">
    <w:name w:val="表格文字"/>
    <w:basedOn w:val="1"/>
    <w:qFormat/>
    <w:uiPriority w:val="99"/>
    <w:pPr>
      <w:spacing w:before="25" w:after="25"/>
    </w:pPr>
    <w:rPr>
      <w:rFonts w:ascii="Calibri" w:hAnsi="Calibri"/>
      <w:bCs/>
      <w:spacing w:val="10"/>
      <w:sz w:val="24"/>
    </w:rPr>
  </w:style>
  <w:style w:type="paragraph" w:customStyle="1" w:styleId="190">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91">
    <w:name w:val="Char3"/>
    <w:basedOn w:val="1"/>
    <w:qFormat/>
    <w:uiPriority w:val="0"/>
  </w:style>
  <w:style w:type="paragraph" w:customStyle="1" w:styleId="192">
    <w:name w:val="F2"/>
    <w:basedOn w:val="1"/>
    <w:qFormat/>
    <w:uiPriority w:val="0"/>
    <w:pPr>
      <w:autoSpaceDE w:val="0"/>
      <w:autoSpaceDN w:val="0"/>
      <w:adjustRightInd w:val="0"/>
      <w:ind w:firstLine="601"/>
      <w:textAlignment w:val="baseline"/>
    </w:pPr>
    <w:rPr>
      <w:kern w:val="0"/>
      <w:sz w:val="24"/>
      <w:szCs w:val="20"/>
    </w:rPr>
  </w:style>
  <w:style w:type="paragraph" w:customStyle="1" w:styleId="193">
    <w:name w:val="1."/>
    <w:basedOn w:val="1"/>
    <w:qFormat/>
    <w:uiPriority w:val="0"/>
    <w:pPr>
      <w:spacing w:line="360" w:lineRule="auto"/>
      <w:ind w:firstLine="480" w:firstLineChars="200"/>
    </w:pPr>
    <w:rPr>
      <w:rFonts w:ascii="宋体" w:hAnsi="宋体"/>
      <w:sz w:val="24"/>
    </w:rPr>
  </w:style>
  <w:style w:type="paragraph" w:customStyle="1" w:styleId="194">
    <w:name w:val="_Style 2"/>
    <w:basedOn w:val="1"/>
    <w:qFormat/>
    <w:uiPriority w:val="0"/>
    <w:pPr>
      <w:ind w:firstLine="420" w:firstLineChars="200"/>
    </w:pPr>
  </w:style>
  <w:style w:type="paragraph" w:customStyle="1" w:styleId="19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196">
    <w:name w:val="列表1"/>
    <w:basedOn w:val="197"/>
    <w:qFormat/>
    <w:uiPriority w:val="0"/>
    <w:pPr>
      <w:tabs>
        <w:tab w:val="left" w:pos="900"/>
      </w:tabs>
      <w:ind w:left="900" w:hanging="420"/>
    </w:pPr>
    <w:rPr>
      <w:rFonts w:ascii="Times New Roman" w:hAnsi="Times New Roman"/>
      <w:szCs w:val="20"/>
    </w:rPr>
  </w:style>
  <w:style w:type="paragraph" w:customStyle="1" w:styleId="197">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198">
    <w:name w:val="正文首行缩进两字符"/>
    <w:basedOn w:val="1"/>
    <w:qFormat/>
    <w:uiPriority w:val="0"/>
    <w:pPr>
      <w:spacing w:line="360" w:lineRule="auto"/>
      <w:ind w:firstLine="200" w:firstLineChars="200"/>
    </w:pPr>
  </w:style>
  <w:style w:type="paragraph" w:customStyle="1" w:styleId="199">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200">
    <w:name w:val="表格"/>
    <w:basedOn w:val="1"/>
    <w:qFormat/>
    <w:uiPriority w:val="0"/>
    <w:pPr>
      <w:spacing w:line="400" w:lineRule="exact"/>
    </w:pPr>
    <w:rPr>
      <w:sz w:val="24"/>
    </w:rPr>
  </w:style>
  <w:style w:type="paragraph" w:customStyle="1" w:styleId="201">
    <w:name w:val="pa-2"/>
    <w:basedOn w:val="1"/>
    <w:qFormat/>
    <w:uiPriority w:val="0"/>
    <w:pPr>
      <w:widowControl/>
      <w:spacing w:line="280" w:lineRule="atLeast"/>
      <w:ind w:firstLine="420"/>
    </w:pPr>
    <w:rPr>
      <w:rFonts w:ascii="宋体" w:hAnsi="宋体" w:cs="宋体"/>
      <w:kern w:val="0"/>
      <w:sz w:val="24"/>
    </w:rPr>
  </w:style>
  <w:style w:type="paragraph" w:customStyle="1" w:styleId="202">
    <w:name w:val="正文-公1"/>
    <w:basedOn w:val="1"/>
    <w:qFormat/>
    <w:uiPriority w:val="0"/>
    <w:pPr>
      <w:ind w:firstLine="200" w:firstLineChars="200"/>
      <w:jc w:val="left"/>
    </w:pPr>
    <w:rPr>
      <w:rFonts w:eastAsia="仿宋_GB2312"/>
    </w:rPr>
  </w:style>
  <w:style w:type="paragraph" w:customStyle="1" w:styleId="203">
    <w:name w:val="列出段落1"/>
    <w:basedOn w:val="1"/>
    <w:qFormat/>
    <w:uiPriority w:val="99"/>
    <w:pPr>
      <w:ind w:firstLine="420" w:firstLineChars="200"/>
    </w:pPr>
    <w:rPr>
      <w:rFonts w:ascii="Calibri" w:hAnsi="Calibri"/>
      <w:szCs w:val="22"/>
    </w:rPr>
  </w:style>
  <w:style w:type="paragraph" w:customStyle="1" w:styleId="204">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05">
    <w:name w:val="默认段落字体 Para Char Char Char Char Char Char Char Char Char1 Char Char Char Char"/>
    <w:basedOn w:val="1"/>
    <w:qFormat/>
    <w:uiPriority w:val="0"/>
    <w:rPr>
      <w:rFonts w:ascii="Tahoma" w:hAnsi="Tahoma"/>
      <w:sz w:val="24"/>
      <w:szCs w:val="20"/>
    </w:rPr>
  </w:style>
  <w:style w:type="paragraph" w:customStyle="1" w:styleId="206">
    <w:name w:val="正文1"/>
    <w:basedOn w:val="1"/>
    <w:qFormat/>
    <w:uiPriority w:val="0"/>
    <w:pPr>
      <w:widowControl/>
      <w:overflowPunct w:val="0"/>
      <w:autoSpaceDE w:val="0"/>
      <w:autoSpaceDN w:val="0"/>
      <w:adjustRightInd w:val="0"/>
    </w:pPr>
    <w:rPr>
      <w:rFonts w:ascii="宋体"/>
      <w:kern w:val="0"/>
      <w:szCs w:val="20"/>
      <w:lang w:val="en-US" w:eastAsia="zh-CN"/>
    </w:rPr>
  </w:style>
  <w:style w:type="paragraph" w:customStyle="1" w:styleId="207">
    <w:name w:val="1"/>
    <w:basedOn w:val="1"/>
    <w:next w:val="28"/>
    <w:qFormat/>
    <w:uiPriority w:val="0"/>
    <w:rPr>
      <w:rFonts w:ascii="宋体" w:hAnsi="Courier New"/>
      <w:szCs w:val="20"/>
    </w:rPr>
  </w:style>
  <w:style w:type="paragraph" w:customStyle="1" w:styleId="208">
    <w:name w:val="Char Char Char Char1"/>
    <w:basedOn w:val="1"/>
    <w:qFormat/>
    <w:uiPriority w:val="0"/>
  </w:style>
  <w:style w:type="paragraph" w:customStyle="1" w:styleId="209">
    <w:name w:val="Char12"/>
    <w:basedOn w:val="17"/>
    <w:qFormat/>
    <w:uiPriority w:val="0"/>
    <w:pPr>
      <w:widowControl/>
      <w:ind w:firstLine="454"/>
      <w:jc w:val="left"/>
    </w:pPr>
    <w:rPr>
      <w:rFonts w:ascii="Tahoma" w:hAnsi="Tahoma" w:cs="宋体"/>
      <w:kern w:val="0"/>
      <w:sz w:val="24"/>
      <w:szCs w:val="20"/>
    </w:rPr>
  </w:style>
  <w:style w:type="paragraph" w:customStyle="1" w:styleId="210">
    <w:name w:val="Normal_file_1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1">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1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13">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214">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216">
    <w:name w:val="pa-1"/>
    <w:basedOn w:val="1"/>
    <w:qFormat/>
    <w:uiPriority w:val="0"/>
    <w:pPr>
      <w:widowControl/>
      <w:spacing w:line="280" w:lineRule="atLeast"/>
    </w:pPr>
    <w:rPr>
      <w:rFonts w:ascii="宋体" w:hAnsi="宋体" w:cs="宋体"/>
      <w:kern w:val="0"/>
      <w:sz w:val="24"/>
    </w:rPr>
  </w:style>
  <w:style w:type="paragraph" w:customStyle="1" w:styleId="217">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8">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19">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
    <w:name w:val="Normal (Web)_file_132_file_144"/>
    <w:basedOn w:val="221"/>
    <w:unhideWhenUsed/>
    <w:qFormat/>
    <w:uiPriority w:val="99"/>
  </w:style>
  <w:style w:type="paragraph" w:customStyle="1" w:styleId="221">
    <w:name w:val="Normal_file_132_file_1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22">
    <w:name w:val="Char1 Char Char Char Char Char Char Char Char Char Char Char Char"/>
    <w:basedOn w:val="1"/>
    <w:qFormat/>
    <w:uiPriority w:val="0"/>
    <w:rPr>
      <w:rFonts w:ascii="Tahoma" w:hAnsi="Tahoma"/>
      <w:sz w:val="24"/>
      <w:szCs w:val="20"/>
    </w:rPr>
  </w:style>
  <w:style w:type="paragraph" w:customStyle="1" w:styleId="223">
    <w:name w:val="列出段落2"/>
    <w:basedOn w:val="1"/>
    <w:qFormat/>
    <w:uiPriority w:val="0"/>
    <w:pPr>
      <w:ind w:firstLine="420" w:firstLineChars="200"/>
    </w:pPr>
    <w:rPr>
      <w:rFonts w:ascii="Calibri" w:hAnsi="Calibri"/>
      <w:szCs w:val="22"/>
    </w:rPr>
  </w:style>
  <w:style w:type="paragraph" w:customStyle="1" w:styleId="224">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25">
    <w:name w:val="about_main1"/>
    <w:basedOn w:val="1"/>
    <w:qFormat/>
    <w:uiPriority w:val="0"/>
    <w:pPr>
      <w:widowControl/>
      <w:spacing w:before="30" w:after="100" w:afterAutospacing="1"/>
      <w:jc w:val="left"/>
    </w:pPr>
    <w:rPr>
      <w:rFonts w:ascii="宋体" w:hAnsi="宋体" w:cs="宋体"/>
      <w:kern w:val="0"/>
      <w:sz w:val="24"/>
    </w:rPr>
  </w:style>
  <w:style w:type="paragraph" w:customStyle="1" w:styleId="226">
    <w:name w:val="_Style 124"/>
    <w:basedOn w:val="1"/>
    <w:next w:val="166"/>
    <w:qFormat/>
    <w:uiPriority w:val="34"/>
    <w:pPr>
      <w:ind w:firstLine="420" w:firstLineChars="200"/>
    </w:pPr>
    <w:rPr>
      <w:rFonts w:ascii="Calibri" w:hAnsi="Calibri"/>
      <w:szCs w:val="22"/>
    </w:rPr>
  </w:style>
  <w:style w:type="paragraph" w:customStyle="1" w:styleId="227">
    <w:name w:val="列出段落11"/>
    <w:basedOn w:val="1"/>
    <w:qFormat/>
    <w:uiPriority w:val="34"/>
    <w:pPr>
      <w:ind w:firstLine="420" w:firstLineChars="200"/>
    </w:pPr>
    <w:rPr>
      <w:rFonts w:ascii="Calibri" w:hAnsi="Calibri"/>
      <w:szCs w:val="22"/>
    </w:rPr>
  </w:style>
  <w:style w:type="paragraph" w:customStyle="1" w:styleId="228">
    <w:name w:val="Normal (Web)_file_190"/>
    <w:basedOn w:val="210"/>
    <w:unhideWhenUsed/>
    <w:qFormat/>
    <w:uiPriority w:val="99"/>
  </w:style>
  <w:style w:type="paragraph" w:customStyle="1" w:styleId="229">
    <w:name w:val="样式 Verdana 首行缩进:  0.74 厘米"/>
    <w:basedOn w:val="1"/>
    <w:qFormat/>
    <w:uiPriority w:val="0"/>
    <w:pPr>
      <w:spacing w:line="360" w:lineRule="auto"/>
      <w:ind w:firstLine="420"/>
    </w:pPr>
    <w:rPr>
      <w:rFonts w:ascii="Verdana" w:hAnsi="Verdana"/>
      <w:sz w:val="24"/>
      <w:szCs w:val="20"/>
    </w:rPr>
  </w:style>
  <w:style w:type="paragraph" w:customStyle="1" w:styleId="230">
    <w:name w:val="Char11"/>
    <w:basedOn w:val="1"/>
    <w:qFormat/>
    <w:uiPriority w:val="0"/>
    <w:rPr>
      <w:szCs w:val="21"/>
    </w:rPr>
  </w:style>
  <w:style w:type="paragraph" w:customStyle="1" w:styleId="231">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paragraph" w:customStyle="1" w:styleId="232">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33">
    <w:name w:val="默认段落字体 Para Char Char Char1 Char"/>
    <w:basedOn w:val="1"/>
    <w:qFormat/>
    <w:uiPriority w:val="0"/>
    <w:rPr>
      <w:rFonts w:ascii="Tahoma" w:hAnsi="Tahoma"/>
      <w:sz w:val="24"/>
      <w:szCs w:val="20"/>
    </w:rPr>
  </w:style>
  <w:style w:type="paragraph" w:customStyle="1" w:styleId="234">
    <w:name w:val="样式 标题 3 + (中文) 黑体 小四 非加粗 段前: 7.8 磅 段后: 0 磅 行距: 固定值 20 磅"/>
    <w:basedOn w:val="7"/>
    <w:qFormat/>
    <w:uiPriority w:val="0"/>
    <w:pPr>
      <w:spacing w:before="0" w:after="0" w:line="400" w:lineRule="exact"/>
    </w:pPr>
    <w:rPr>
      <w:rFonts w:eastAsia="黑体" w:cs="宋体"/>
      <w:b w:val="0"/>
      <w:bCs w:val="0"/>
      <w:kern w:val="0"/>
      <w:sz w:val="24"/>
      <w:szCs w:val="20"/>
    </w:rPr>
  </w:style>
  <w:style w:type="paragraph" w:customStyle="1" w:styleId="235">
    <w:name w:val="Char1"/>
    <w:basedOn w:val="1"/>
    <w:qFormat/>
    <w:uiPriority w:val="0"/>
    <w:rPr>
      <w:szCs w:val="21"/>
    </w:rPr>
  </w:style>
  <w:style w:type="paragraph" w:customStyle="1" w:styleId="23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37">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pa-3"/>
    <w:basedOn w:val="1"/>
    <w:qFormat/>
    <w:uiPriority w:val="0"/>
    <w:pPr>
      <w:widowControl/>
      <w:spacing w:line="240" w:lineRule="atLeast"/>
    </w:pPr>
    <w:rPr>
      <w:rFonts w:ascii="宋体" w:hAnsi="宋体" w:cs="宋体"/>
      <w:kern w:val="0"/>
      <w:sz w:val="24"/>
    </w:rPr>
  </w:style>
  <w:style w:type="paragraph" w:customStyle="1" w:styleId="239">
    <w:name w:val="列出段落21"/>
    <w:basedOn w:val="1"/>
    <w:qFormat/>
    <w:uiPriority w:val="99"/>
    <w:pPr>
      <w:ind w:firstLine="420" w:firstLineChars="200"/>
    </w:pPr>
    <w:rPr>
      <w:rFonts w:ascii="Calibri" w:hAnsi="Calibri"/>
      <w:szCs w:val="22"/>
    </w:rPr>
  </w:style>
  <w:style w:type="paragraph" w:customStyle="1" w:styleId="240">
    <w:name w:val="_Style 244"/>
    <w:unhideWhenUsed/>
    <w:qFormat/>
    <w:uiPriority w:val="99"/>
    <w:rPr>
      <w:rFonts w:ascii="Times New Roman" w:hAnsi="Times New Roman" w:eastAsia="宋体" w:cs="Times New Roman"/>
      <w:kern w:val="2"/>
      <w:sz w:val="21"/>
      <w:szCs w:val="24"/>
      <w:lang w:val="en-US" w:eastAsia="zh-CN" w:bidi="ar-SA"/>
    </w:rPr>
  </w:style>
  <w:style w:type="paragraph" w:customStyle="1" w:styleId="241">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样式 首行缩进:  2 字符"/>
    <w:basedOn w:val="1"/>
    <w:qFormat/>
    <w:uiPriority w:val="0"/>
    <w:pPr>
      <w:spacing w:line="400" w:lineRule="exact"/>
      <w:ind w:firstLine="200" w:firstLineChars="200"/>
    </w:pPr>
    <w:rPr>
      <w:rFonts w:cs="宋体"/>
      <w:sz w:val="24"/>
    </w:rPr>
  </w:style>
  <w:style w:type="paragraph" w:customStyle="1" w:styleId="243">
    <w:name w:val="Tabletext"/>
    <w:basedOn w:val="1"/>
    <w:qFormat/>
    <w:uiPriority w:val="0"/>
    <w:pPr>
      <w:keepLines/>
      <w:spacing w:after="120" w:line="240" w:lineRule="atLeast"/>
      <w:jc w:val="left"/>
    </w:pPr>
    <w:rPr>
      <w:rFonts w:ascii="宋体"/>
      <w:snapToGrid w:val="0"/>
      <w:kern w:val="0"/>
      <w:sz w:val="20"/>
      <w:szCs w:val="20"/>
    </w:rPr>
  </w:style>
  <w:style w:type="paragraph" w:customStyle="1" w:styleId="244">
    <w:name w:val="正文段"/>
    <w:basedOn w:val="1"/>
    <w:qFormat/>
    <w:uiPriority w:val="0"/>
    <w:pPr>
      <w:widowControl/>
      <w:snapToGrid w:val="0"/>
      <w:spacing w:afterLines="50"/>
      <w:ind w:firstLine="200" w:firstLineChars="200"/>
    </w:pPr>
    <w:rPr>
      <w:kern w:val="0"/>
      <w:sz w:val="24"/>
      <w:szCs w:val="20"/>
    </w:rPr>
  </w:style>
  <w:style w:type="paragraph" w:customStyle="1" w:styleId="245">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46">
    <w:name w:val="444"/>
    <w:basedOn w:val="1"/>
    <w:qFormat/>
    <w:uiPriority w:val="0"/>
    <w:pPr>
      <w:adjustRightInd w:val="0"/>
      <w:spacing w:line="312" w:lineRule="atLeast"/>
      <w:jc w:val="center"/>
      <w:textAlignment w:val="baseline"/>
    </w:pPr>
    <w:rPr>
      <w:b/>
      <w:kern w:val="0"/>
      <w:sz w:val="36"/>
      <w:szCs w:val="36"/>
    </w:rPr>
  </w:style>
  <w:style w:type="paragraph" w:customStyle="1" w:styleId="247">
    <w:name w:val="Char Char Char1"/>
    <w:basedOn w:val="1"/>
    <w:qFormat/>
    <w:uiPriority w:val="0"/>
    <w:rPr>
      <w:rFonts w:ascii="Tahoma" w:hAnsi="Tahoma"/>
      <w:sz w:val="24"/>
      <w:szCs w:val="20"/>
    </w:rPr>
  </w:style>
  <w:style w:type="paragraph" w:customStyle="1" w:styleId="248">
    <w:name w:val="1 Char"/>
    <w:basedOn w:val="2"/>
    <w:qFormat/>
    <w:uiPriority w:val="0"/>
    <w:pPr>
      <w:spacing w:line="360" w:lineRule="auto"/>
      <w:ind w:left="0" w:firstLine="200" w:firstLineChars="200"/>
      <w:jc w:val="both"/>
    </w:pPr>
    <w:rPr>
      <w:rFonts w:ascii="Times New Roman"/>
      <w:snapToGrid/>
      <w:kern w:val="2"/>
      <w:sz w:val="21"/>
    </w:rPr>
  </w:style>
  <w:style w:type="paragraph" w:customStyle="1" w:styleId="249">
    <w:name w:val="Char Char Char Char"/>
    <w:basedOn w:val="1"/>
    <w:qFormat/>
    <w:uiPriority w:val="0"/>
  </w:style>
  <w:style w:type="paragraph" w:customStyle="1" w:styleId="250">
    <w:name w:val="Char Char3 Char Char"/>
    <w:basedOn w:val="1"/>
    <w:qFormat/>
    <w:uiPriority w:val="0"/>
  </w:style>
  <w:style w:type="paragraph" w:customStyle="1" w:styleId="251">
    <w:name w:val="pa-4"/>
    <w:basedOn w:val="1"/>
    <w:qFormat/>
    <w:uiPriority w:val="0"/>
    <w:pPr>
      <w:widowControl/>
      <w:spacing w:line="240" w:lineRule="atLeast"/>
      <w:ind w:firstLine="300"/>
    </w:pPr>
    <w:rPr>
      <w:rFonts w:ascii="宋体" w:hAnsi="宋体" w:cs="宋体"/>
      <w:kern w:val="0"/>
      <w:sz w:val="24"/>
    </w:rPr>
  </w:style>
  <w:style w:type="paragraph" w:customStyle="1" w:styleId="252">
    <w:name w:val="样式6"/>
    <w:basedOn w:val="9"/>
    <w:qFormat/>
    <w:uiPriority w:val="0"/>
    <w:pPr>
      <w:numPr>
        <w:ilvl w:val="0"/>
        <w:numId w:val="0"/>
      </w:numPr>
      <w:spacing w:line="360" w:lineRule="auto"/>
      <w:ind w:left="210" w:leftChars="100"/>
    </w:pPr>
    <w:rPr>
      <w:rFonts w:ascii="宋体" w:hAnsi="宋体" w:cs="Arial"/>
      <w:bCs/>
      <w:sz w:val="24"/>
    </w:rPr>
  </w:style>
  <w:style w:type="paragraph" w:customStyle="1" w:styleId="253">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54">
    <w:name w:val="五级条标题"/>
    <w:basedOn w:val="255"/>
    <w:next w:val="185"/>
    <w:qFormat/>
    <w:uiPriority w:val="0"/>
    <w:pPr>
      <w:outlineLvl w:val="6"/>
    </w:pPr>
  </w:style>
  <w:style w:type="paragraph" w:customStyle="1" w:styleId="255">
    <w:name w:val="四级条标题"/>
    <w:basedOn w:val="256"/>
    <w:next w:val="185"/>
    <w:qFormat/>
    <w:uiPriority w:val="0"/>
    <w:pPr>
      <w:outlineLvl w:val="5"/>
    </w:pPr>
  </w:style>
  <w:style w:type="paragraph" w:customStyle="1" w:styleId="256">
    <w:name w:val="三级条标题"/>
    <w:basedOn w:val="257"/>
    <w:next w:val="185"/>
    <w:qFormat/>
    <w:uiPriority w:val="0"/>
    <w:pPr>
      <w:outlineLvl w:val="4"/>
    </w:pPr>
  </w:style>
  <w:style w:type="paragraph" w:customStyle="1" w:styleId="257">
    <w:name w:val="二级条标题"/>
    <w:basedOn w:val="1"/>
    <w:next w:val="1"/>
    <w:qFormat/>
    <w:uiPriority w:val="0"/>
    <w:pPr>
      <w:widowControl/>
      <w:jc w:val="left"/>
      <w:outlineLvl w:val="3"/>
    </w:pPr>
    <w:rPr>
      <w:rFonts w:ascii="宋体" w:hAnsi="宋体"/>
      <w:color w:val="000000"/>
      <w:kern w:val="0"/>
      <w:szCs w:val="20"/>
    </w:rPr>
  </w:style>
  <w:style w:type="paragraph" w:customStyle="1" w:styleId="258">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5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60">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61">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62">
    <w:name w:val="Plain Text_file_3747"/>
    <w:basedOn w:val="263"/>
    <w:qFormat/>
    <w:uiPriority w:val="0"/>
    <w:rPr>
      <w:rFonts w:ascii="宋体" w:hAnsi="Courier New" w:eastAsia="宋体" w:cs="Courier New"/>
      <w:szCs w:val="21"/>
    </w:rPr>
  </w:style>
  <w:style w:type="paragraph" w:customStyle="1" w:styleId="263">
    <w:name w:val="Normal_file_3747"/>
    <w:qFormat/>
    <w:uiPriority w:val="0"/>
    <w:pPr>
      <w:widowControl w:val="0"/>
      <w:jc w:val="both"/>
    </w:pPr>
    <w:rPr>
      <w:rFonts w:ascii="Times New Roman" w:hAnsi="Times New Roman" w:eastAsia="宋体" w:cs="Times New Roman"/>
      <w:lang w:val="en-US" w:eastAsia="zh-CN" w:bidi="ar-SA"/>
    </w:rPr>
  </w:style>
  <w:style w:type="table" w:customStyle="1" w:styleId="264">
    <w:name w:val="Table Normal"/>
    <w:unhideWhenUsed/>
    <w:qFormat/>
    <w:uiPriority w:val="0"/>
    <w:tblPr>
      <w:tblCellMar>
        <w:top w:w="0" w:type="dxa"/>
        <w:left w:w="0" w:type="dxa"/>
        <w:bottom w:w="0" w:type="dxa"/>
        <w:right w:w="0" w:type="dxa"/>
      </w:tblCellMar>
    </w:tblPr>
  </w:style>
  <w:style w:type="paragraph" w:customStyle="1" w:styleId="265">
    <w:name w:val="Normal (Web)_file_1571"/>
    <w:basedOn w:val="266"/>
    <w:semiHidden/>
    <w:unhideWhenUsed/>
    <w:qFormat/>
    <w:uiPriority w:val="99"/>
  </w:style>
  <w:style w:type="paragraph" w:customStyle="1" w:styleId="266">
    <w:name w:val="Normal_file_15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7">
    <w:name w:val="Normal (Web)_file_2377"/>
    <w:basedOn w:val="268"/>
    <w:semiHidden/>
    <w:unhideWhenUsed/>
    <w:qFormat/>
    <w:uiPriority w:val="99"/>
  </w:style>
  <w:style w:type="paragraph" w:customStyle="1" w:styleId="268">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269">
    <w:name w:val="Strong_file_1571"/>
    <w:basedOn w:val="270"/>
    <w:qFormat/>
    <w:uiPriority w:val="22"/>
    <w:rPr>
      <w:b/>
      <w:bCs/>
    </w:rPr>
  </w:style>
  <w:style w:type="character" w:customStyle="1" w:styleId="270">
    <w:name w:val="Default Paragraph Font_file_1571"/>
    <w:semiHidden/>
    <w:unhideWhenUsed/>
    <w:qFormat/>
    <w:uiPriority w:val="1"/>
  </w:style>
  <w:style w:type="character" w:customStyle="1" w:styleId="271">
    <w:name w:val="Strong_file_2377"/>
    <w:basedOn w:val="272"/>
    <w:qFormat/>
    <w:uiPriority w:val="22"/>
    <w:rPr>
      <w:b/>
      <w:bCs/>
    </w:rPr>
  </w:style>
  <w:style w:type="character" w:customStyle="1" w:styleId="272">
    <w:name w:val="Default Paragraph Font_file_2377"/>
    <w:semiHidden/>
    <w:unhideWhenUsed/>
    <w:qFormat/>
    <w:uiPriority w:val="1"/>
  </w:style>
  <w:style w:type="paragraph" w:customStyle="1" w:styleId="273">
    <w:name w:val="Normal (Web)_file_2006"/>
    <w:basedOn w:val="274"/>
    <w:semiHidden/>
    <w:unhideWhenUsed/>
    <w:qFormat/>
    <w:uiPriority w:val="99"/>
  </w:style>
  <w:style w:type="paragraph" w:customStyle="1" w:styleId="274">
    <w:name w:val="Normal_file_2006"/>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275">
    <w:name w:val="Emphasis_file_2006"/>
    <w:basedOn w:val="276"/>
    <w:qFormat/>
    <w:uiPriority w:val="20"/>
    <w:rPr>
      <w:i/>
      <w:iCs/>
    </w:rPr>
  </w:style>
  <w:style w:type="character" w:customStyle="1" w:styleId="276">
    <w:name w:val="Default Paragraph Font_file_2006"/>
    <w:semiHidden/>
    <w:unhideWhenUsed/>
    <w:qFormat/>
    <w:uiPriority w:val="1"/>
  </w:style>
  <w:style w:type="paragraph" w:customStyle="1" w:styleId="277">
    <w:name w:val="Normal (Web)_file_372"/>
    <w:basedOn w:val="278"/>
    <w:unhideWhenUsed/>
    <w:qFormat/>
    <w:uiPriority w:val="99"/>
  </w:style>
  <w:style w:type="paragraph" w:customStyle="1" w:styleId="278">
    <w:name w:val="Normal_file_372"/>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53</Pages>
  <Words>4446</Words>
  <Characters>5271</Characters>
  <Lines>169</Lines>
  <Paragraphs>47</Paragraphs>
  <TotalTime>63</TotalTime>
  <ScaleCrop>false</ScaleCrop>
  <LinksUpToDate>false</LinksUpToDate>
  <CharactersWithSpaces>5356</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2020-11-04T09:15:00Z</dcterms:created>
  <dc:creator>柳州市政府集中采购中心</dc:creator>
  <cp:lastModifiedBy>欣泽</cp:lastModifiedBy>
  <cp:lastPrinted>2019-01-08T09:32:00Z</cp:lastPrinted>
  <dcterms:modified xsi:type="dcterms:W3CDTF">2026-08-27T01:02:17Z</dcterms:modified>
  <dc:title>公开招标文件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7582DD8AC4114CAFB127C0ED6A218ADF</vt:lpwstr>
  </property>
  <property fmtid="{D5CDD505-2E9C-101B-9397-08002B2CF9AE}" pid="4" name="KSOTemplateDocerSaveRecord">
    <vt:lpwstr>eyJoZGlkIjoiZjNlYjhhNDJjMTY5M2M2ZTIyY2MwYTYzYzE0NjgzYjMiLCJ1c2VySWQiOiI0NzEyMDA2MTYifQ==</vt:lpwstr>
  </property>
</Properties>
</file>