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1C61C">
      <w:pPr>
        <w:spacing w:line="360" w:lineRule="auto"/>
        <w:rPr>
          <w:rFonts w:hint="eastAsia" w:eastAsia="仿宋_GB2312" w:asciiTheme="minorHAnsi" w:hAnsiTheme="minorHAnsi"/>
          <w:sz w:val="44"/>
          <w:szCs w:val="44"/>
          <w:lang w:val="en-GB"/>
        </w:rPr>
      </w:pPr>
    </w:p>
    <w:p w14:paraId="77C9D43E">
      <w:pPr>
        <w:spacing w:line="360" w:lineRule="auto"/>
        <w:jc w:val="center"/>
        <w:rPr>
          <w:rFonts w:hint="eastAsia" w:ascii="华文新魏" w:hAnsi="黑体" w:eastAsia="华文新魏"/>
          <w:b/>
          <w:kern w:val="15"/>
          <w:sz w:val="72"/>
          <w:szCs w:val="72"/>
        </w:rPr>
      </w:pPr>
      <w:r>
        <w:rPr>
          <w:rFonts w:hint="eastAsia" w:ascii="华文新魏" w:hAnsi="黑体" w:eastAsia="华文新魏"/>
          <w:b/>
          <w:kern w:val="15"/>
          <w:sz w:val="72"/>
          <w:szCs w:val="72"/>
        </w:rPr>
        <w:t>柳州市政府集中采购中心</w:t>
      </w:r>
    </w:p>
    <w:p w14:paraId="14E057F2">
      <w:pPr>
        <w:spacing w:line="360" w:lineRule="auto"/>
        <w:jc w:val="center"/>
        <w:rPr>
          <w:b/>
          <w:sz w:val="52"/>
          <w:szCs w:val="52"/>
        </w:rPr>
      </w:pPr>
      <w:r>
        <w:rPr>
          <w:rFonts w:hint="eastAsia" w:ascii="黑体" w:hAnsi="黑体" w:eastAsia="黑体"/>
          <w:sz w:val="72"/>
          <w:szCs w:val="72"/>
        </w:rPr>
        <mc:AlternateContent>
          <mc:Choice Requires="wps">
            <w:drawing>
              <wp:anchor distT="0" distB="0" distL="114300" distR="114300" simplePos="0" relativeHeight="251659264" behindDoc="0" locked="0" layoutInCell="1" allowOverlap="1">
                <wp:simplePos x="0" y="0"/>
                <wp:positionH relativeFrom="column">
                  <wp:posOffset>212725</wp:posOffset>
                </wp:positionH>
                <wp:positionV relativeFrom="paragraph">
                  <wp:posOffset>12700</wp:posOffset>
                </wp:positionV>
                <wp:extent cx="5306060" cy="0"/>
                <wp:effectExtent l="12700" t="18415" r="15240" b="10160"/>
                <wp:wrapNone/>
                <wp:docPr id="9" name="自选图形 14"/>
                <wp:cNvGraphicFramePr/>
                <a:graphic xmlns:a="http://schemas.openxmlformats.org/drawingml/2006/main">
                  <a:graphicData uri="http://schemas.microsoft.com/office/word/2010/wordprocessingShape">
                    <wps:wsp>
                      <wps:cNvCnPr>
                        <a:cxnSpLocks noChangeShapeType="1"/>
                      </wps:cNvCnPr>
                      <wps:spPr bwMode="auto">
                        <a:xfrm>
                          <a:off x="0" y="0"/>
                          <a:ext cx="5306060" cy="0"/>
                        </a:xfrm>
                        <a:prstGeom prst="straightConnector1">
                          <a:avLst/>
                        </a:prstGeom>
                        <a:noFill/>
                        <a:ln w="19050">
                          <a:solidFill>
                            <a:srgbClr val="000000"/>
                          </a:solidFill>
                          <a:round/>
                        </a:ln>
                      </wps:spPr>
                      <wps:bodyPr/>
                    </wps:wsp>
                  </a:graphicData>
                </a:graphic>
              </wp:anchor>
            </w:drawing>
          </mc:Choice>
          <mc:Fallback>
            <w:pict>
              <v:shape id="自选图形 14" o:spid="_x0000_s1026" o:spt="32" type="#_x0000_t32" style="position:absolute;left:0pt;margin-left:16.75pt;margin-top:1pt;height:0pt;width:417.8pt;z-index:251659264;mso-width-relative:page;mso-height-relative:page;" filled="f" stroked="t" coordsize="21600,21600" o:gfxdata="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uRd5dEA&#10;AAAGAQAADwAAAAAAAAABACAAAAAiAAAAZHJzL2Rvd25yZXYueG1sUEsBAhQAFAAAAAgAh07iQBz9&#10;KvztAQAAtwMAAA4AAAAAAAAAAQAgAAAAIAEAAGRycy9lMm9Eb2MueG1sUEsFBgAAAAAGAAYAWQEA&#10;AH8FAAAAAA==&#10;">
                <v:fill on="f" focussize="0,0"/>
                <v:stroke weight="1.5pt" color="#000000" joinstyle="round"/>
                <v:imagedata o:title=""/>
                <o:lock v:ext="edit" aspectratio="f"/>
              </v:shape>
            </w:pict>
          </mc:Fallback>
        </mc:AlternateContent>
      </w:r>
    </w:p>
    <w:p w14:paraId="7D9A977B">
      <w:pPr>
        <w:spacing w:line="800" w:lineRule="exact"/>
        <w:jc w:val="center"/>
        <w:rPr>
          <w:rFonts w:hint="eastAsia" w:ascii="华文中宋" w:hAnsi="华文中宋" w:eastAsia="华文中宋"/>
          <w:b/>
          <w:spacing w:val="200"/>
          <w:sz w:val="84"/>
          <w:szCs w:val="84"/>
        </w:rPr>
      </w:pPr>
    </w:p>
    <w:p w14:paraId="2EB24F35">
      <w:pPr>
        <w:jc w:val="center"/>
        <w:rPr>
          <w:rFonts w:hint="eastAsia" w:ascii="华文中宋" w:hAnsi="华文中宋" w:eastAsia="华文中宋"/>
          <w:b/>
          <w:spacing w:val="200"/>
          <w:sz w:val="144"/>
          <w:szCs w:val="144"/>
        </w:rPr>
      </w:pPr>
      <w:r>
        <w:rPr>
          <w:rFonts w:hint="eastAsia" w:ascii="华文中宋" w:hAnsi="华文中宋" w:eastAsia="华文中宋"/>
          <w:b/>
          <w:spacing w:val="200"/>
          <w:sz w:val="144"/>
          <w:szCs w:val="144"/>
        </w:rPr>
        <w:t>招标文件</w:t>
      </w:r>
    </w:p>
    <w:p w14:paraId="0995721C">
      <w:pPr>
        <w:spacing w:line="600" w:lineRule="exact"/>
        <w:jc w:val="center"/>
        <w:rPr>
          <w:b/>
          <w:sz w:val="44"/>
          <w:szCs w:val="44"/>
        </w:rPr>
      </w:pPr>
    </w:p>
    <w:p w14:paraId="45474515">
      <w:pPr>
        <w:spacing w:line="600" w:lineRule="exact"/>
        <w:rPr>
          <w:b/>
          <w:sz w:val="44"/>
          <w:szCs w:val="44"/>
        </w:rPr>
      </w:pPr>
    </w:p>
    <w:p w14:paraId="5A321736">
      <w:pPr>
        <w:spacing w:line="800" w:lineRule="exact"/>
        <w:ind w:left="907" w:leftChars="432"/>
        <w:rPr>
          <w:rFonts w:hint="eastAsia" w:ascii="楷体" w:hAnsi="楷体" w:eastAsia="楷体"/>
          <w:b/>
          <w:sz w:val="44"/>
          <w:szCs w:val="44"/>
          <w:lang w:val="en-GB"/>
        </w:rPr>
      </w:pPr>
      <w:r>
        <w:rPr>
          <w:rFonts w:hint="eastAsia" w:ascii="楷体" w:hAnsi="楷体" w:eastAsia="楷体"/>
          <w:b/>
          <w:sz w:val="44"/>
          <w:szCs w:val="44"/>
        </w:rPr>
        <w:t>项目名称：</w:t>
      </w:r>
      <w:r>
        <w:rPr>
          <w:rFonts w:ascii="楷体" w:hAnsi="楷体" w:eastAsia="楷体"/>
          <w:b/>
          <w:color w:val="000000"/>
          <w:sz w:val="44"/>
          <w:szCs w:val="44"/>
        </w:rPr>
        <w:t>柳州白莲洞洞穴科学博物馆物业服务采购</w:t>
      </w:r>
    </w:p>
    <w:p w14:paraId="03954D42">
      <w:pPr>
        <w:spacing w:line="800" w:lineRule="exact"/>
        <w:ind w:left="907" w:leftChars="432"/>
        <w:rPr>
          <w:rFonts w:hint="eastAsia" w:ascii="楷体" w:hAnsi="楷体" w:eastAsia="楷体"/>
          <w:b/>
          <w:sz w:val="44"/>
          <w:szCs w:val="44"/>
          <w:lang w:val="en-GB"/>
        </w:rPr>
      </w:pPr>
      <w:r>
        <w:rPr>
          <w:rFonts w:hint="eastAsia" w:ascii="楷体" w:hAnsi="楷体" w:eastAsia="楷体"/>
          <w:b/>
          <w:sz w:val="44"/>
          <w:szCs w:val="44"/>
        </w:rPr>
        <w:t>项目编号：</w:t>
      </w:r>
      <w:r>
        <w:rPr>
          <w:rFonts w:ascii="楷体" w:hAnsi="楷体" w:eastAsia="楷体"/>
          <w:b/>
          <w:color w:val="000000"/>
          <w:sz w:val="44"/>
          <w:szCs w:val="44"/>
        </w:rPr>
        <w:t>LZZC2026-G3-990700-LZSZ</w:t>
      </w:r>
    </w:p>
    <w:p w14:paraId="475FBFE0">
      <w:pPr>
        <w:spacing w:line="800" w:lineRule="exact"/>
        <w:rPr>
          <w:rFonts w:hint="eastAsia" w:ascii="楷体" w:hAnsi="楷体" w:eastAsia="楷体"/>
          <w:b/>
          <w:sz w:val="44"/>
          <w:szCs w:val="44"/>
        </w:rPr>
      </w:pPr>
    </w:p>
    <w:p w14:paraId="3F50D9AE">
      <w:pPr>
        <w:spacing w:line="800" w:lineRule="exact"/>
        <w:ind w:firstLine="663" w:firstLineChars="150"/>
        <w:jc w:val="center"/>
        <w:rPr>
          <w:rFonts w:hint="eastAsia" w:ascii="楷体" w:hAnsi="楷体" w:eastAsia="楷体"/>
          <w:b/>
          <w:sz w:val="44"/>
          <w:szCs w:val="44"/>
          <w:lang w:val="en-GB"/>
        </w:rPr>
      </w:pPr>
      <w:r>
        <w:rPr>
          <w:rFonts w:hint="eastAsia" w:ascii="楷体" w:hAnsi="楷体" w:eastAsia="楷体"/>
          <w:b/>
          <w:sz w:val="44"/>
          <w:szCs w:val="44"/>
        </w:rPr>
        <w:t>采购人：</w:t>
      </w:r>
      <w:r>
        <w:rPr>
          <w:rFonts w:ascii="楷体" w:hAnsi="楷体" w:eastAsia="楷体"/>
          <w:b/>
          <w:sz w:val="44"/>
          <w:szCs w:val="44"/>
        </w:rPr>
        <w:t>柳州白莲洞洞穴科学博物馆</w:t>
      </w:r>
    </w:p>
    <w:p w14:paraId="1BBBB1DE">
      <w:pPr>
        <w:spacing w:line="800" w:lineRule="exact"/>
        <w:ind w:firstLine="658" w:firstLineChars="149"/>
        <w:rPr>
          <w:rFonts w:hint="eastAsia" w:ascii="楷体" w:hAnsi="楷体" w:eastAsia="楷体"/>
          <w:b/>
          <w:sz w:val="44"/>
          <w:szCs w:val="44"/>
        </w:rPr>
      </w:pPr>
      <w:r>
        <w:rPr>
          <w:rFonts w:hint="eastAsia" w:ascii="楷体" w:hAnsi="楷体" w:eastAsia="楷体"/>
          <w:b/>
          <w:sz w:val="44"/>
          <w:szCs w:val="44"/>
        </w:rPr>
        <w:t>采购代理机构：柳州市政府集中采购中心</w:t>
      </w:r>
    </w:p>
    <w:p w14:paraId="0AA35A55">
      <w:pPr>
        <w:spacing w:line="600" w:lineRule="exact"/>
        <w:jc w:val="center"/>
        <w:rPr>
          <w:rFonts w:hint="eastAsia" w:ascii="楷体" w:hAnsi="楷体" w:eastAsia="楷体"/>
          <w:b/>
          <w:sz w:val="44"/>
          <w:szCs w:val="44"/>
        </w:rPr>
      </w:pPr>
    </w:p>
    <w:p w14:paraId="37CD29B3">
      <w:pPr>
        <w:spacing w:line="600" w:lineRule="exact"/>
        <w:jc w:val="center"/>
        <w:rPr>
          <w:rFonts w:hint="eastAsia" w:ascii="楷体" w:hAnsi="楷体" w:eastAsia="楷体"/>
          <w:b/>
          <w:sz w:val="44"/>
          <w:szCs w:val="44"/>
        </w:rPr>
      </w:pPr>
      <w:r>
        <w:rPr>
          <w:rFonts w:ascii="楷体" w:hAnsi="楷体" w:eastAsia="楷体"/>
          <w:b/>
          <w:sz w:val="44"/>
          <w:szCs w:val="44"/>
        </w:rPr>
        <w:t>2026年XX月XX日</w:t>
      </w:r>
    </w:p>
    <w:p w14:paraId="4644ABE6">
      <w:pPr>
        <w:spacing w:line="600" w:lineRule="exact"/>
        <w:jc w:val="both"/>
        <w:rPr>
          <w:rFonts w:hint="eastAsia" w:ascii="楷体" w:hAnsi="楷体" w:eastAsia="楷体"/>
          <w:b/>
          <w:sz w:val="44"/>
          <w:szCs w:val="44"/>
        </w:rPr>
      </w:pPr>
    </w:p>
    <w:p w14:paraId="428DA1F7">
      <w:pPr>
        <w:spacing w:line="360" w:lineRule="auto"/>
        <w:rPr>
          <w:b/>
          <w:sz w:val="52"/>
          <w:szCs w:val="52"/>
        </w:rPr>
        <w:sectPr>
          <w:headerReference r:id="rId3" w:type="first"/>
          <w:footerReference r:id="rId4" w:type="even"/>
          <w:pgSz w:w="11906" w:h="16838"/>
          <w:pgMar w:top="1440" w:right="1440" w:bottom="1440" w:left="1440" w:header="851" w:footer="992" w:gutter="0"/>
          <w:cols w:space="720" w:num="1"/>
          <w:docGrid w:type="lines" w:linePitch="312" w:charSpace="0"/>
        </w:sectPr>
      </w:pPr>
    </w:p>
    <w:p w14:paraId="381B3E9C">
      <w:pPr>
        <w:spacing w:line="360" w:lineRule="auto"/>
        <w:jc w:val="center"/>
        <w:rPr>
          <w:b/>
          <w:sz w:val="52"/>
          <w:szCs w:val="52"/>
        </w:rPr>
      </w:pPr>
    </w:p>
    <w:p w14:paraId="083DB341">
      <w:pPr>
        <w:spacing w:line="360" w:lineRule="auto"/>
        <w:jc w:val="center"/>
        <w:rPr>
          <w:b/>
          <w:sz w:val="52"/>
          <w:szCs w:val="52"/>
        </w:rPr>
      </w:pPr>
      <w:r>
        <w:rPr>
          <w:rFonts w:hint="eastAsia"/>
          <w:b/>
          <w:sz w:val="52"/>
          <w:szCs w:val="52"/>
        </w:rPr>
        <w:t>目  录</w:t>
      </w:r>
    </w:p>
    <w:p w14:paraId="42126A27">
      <w:pPr>
        <w:spacing w:line="360" w:lineRule="auto"/>
        <w:jc w:val="center"/>
        <w:rPr>
          <w:b/>
          <w:sz w:val="52"/>
          <w:szCs w:val="52"/>
        </w:rPr>
      </w:pPr>
    </w:p>
    <w:p w14:paraId="577F3415">
      <w:pPr>
        <w:pStyle w:val="33"/>
        <w:tabs>
          <w:tab w:val="right" w:leader="dot" w:pos="9746"/>
        </w:tabs>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TOC \o "1-1" \h \z \u </w:instrText>
      </w:r>
      <w:r>
        <w:rPr>
          <w:rFonts w:hint="eastAsia" w:ascii="仿宋_GB2312" w:hAnsi="仿宋_GB2312" w:eastAsia="仿宋_GB2312" w:cs="仿宋_GB2312"/>
          <w:sz w:val="32"/>
          <w:szCs w:val="32"/>
        </w:rPr>
        <w:fldChar w:fldCharType="separate"/>
      </w:r>
      <w:r>
        <w:fldChar w:fldCharType="begin"/>
      </w:r>
      <w:r>
        <w:instrText xml:space="preserve"> HYPERLINK \l "_Toc29306" </w:instrText>
      </w:r>
      <w:r>
        <w:fldChar w:fldCharType="separate"/>
      </w:r>
      <w:r>
        <w:rPr>
          <w:rFonts w:hint="eastAsia" w:ascii="仿宋_GB2312" w:hAnsi="仿宋_GB2312" w:eastAsia="仿宋_GB2312" w:cs="仿宋_GB2312"/>
          <w:sz w:val="32"/>
          <w:szCs w:val="32"/>
        </w:rPr>
        <w:t>第一章 公开招标公告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_Toc29306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5FDE245">
      <w:pPr>
        <w:pStyle w:val="33"/>
        <w:tabs>
          <w:tab w:val="right" w:leader="dot" w:pos="9746"/>
        </w:tabs>
        <w:spacing w:line="360" w:lineRule="auto"/>
        <w:rPr>
          <w:rFonts w:hint="eastAsia" w:ascii="仿宋_GB2312" w:hAnsi="仿宋_GB2312" w:eastAsia="仿宋_GB2312" w:cs="仿宋_GB2312"/>
          <w:sz w:val="32"/>
          <w:szCs w:val="32"/>
        </w:rPr>
      </w:pPr>
      <w:r>
        <w:fldChar w:fldCharType="begin"/>
      </w:r>
      <w:r>
        <w:instrText xml:space="preserve"> HYPERLINK \l "_Toc13541" </w:instrText>
      </w:r>
      <w:r>
        <w:fldChar w:fldCharType="separate"/>
      </w:r>
      <w:r>
        <w:rPr>
          <w:rFonts w:hint="eastAsia" w:ascii="仿宋_GB2312" w:hAnsi="仿宋_GB2312" w:eastAsia="仿宋_GB2312" w:cs="仿宋_GB2312"/>
          <w:sz w:val="32"/>
          <w:szCs w:val="32"/>
        </w:rPr>
        <w:t>第二章 采购需求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_Toc13541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7DE4656">
      <w:pPr>
        <w:pStyle w:val="33"/>
        <w:tabs>
          <w:tab w:val="right" w:leader="dot" w:pos="9746"/>
        </w:tabs>
        <w:spacing w:line="360" w:lineRule="auto"/>
        <w:rPr>
          <w:rFonts w:hint="eastAsia" w:ascii="仿宋_GB2312" w:hAnsi="仿宋_GB2312" w:eastAsia="仿宋_GB2312" w:cs="仿宋_GB2312"/>
          <w:sz w:val="32"/>
          <w:szCs w:val="32"/>
          <w:lang w:eastAsia="zh-CN"/>
        </w:rPr>
      </w:pPr>
      <w:r>
        <w:fldChar w:fldCharType="begin"/>
      </w:r>
      <w:r>
        <w:instrText xml:space="preserve"> HYPERLINK \l "_Toc29711" </w:instrText>
      </w:r>
      <w:r>
        <w:fldChar w:fldCharType="separate"/>
      </w:r>
      <w:r>
        <w:rPr>
          <w:rFonts w:hint="eastAsia" w:ascii="仿宋_GB2312" w:hAnsi="仿宋_GB2312" w:eastAsia="仿宋_GB2312" w:cs="仿宋_GB2312"/>
          <w:sz w:val="32"/>
          <w:szCs w:val="32"/>
        </w:rPr>
        <w:t>第三章 投标人须知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_Toc29711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0</w:t>
      </w:r>
    </w:p>
    <w:p w14:paraId="653D1FD7">
      <w:pPr>
        <w:pStyle w:val="33"/>
        <w:tabs>
          <w:tab w:val="right" w:leader="dot" w:pos="9746"/>
        </w:tabs>
        <w:spacing w:line="360" w:lineRule="auto"/>
        <w:rPr>
          <w:rFonts w:hint="eastAsia" w:ascii="仿宋_GB2312" w:hAnsi="仿宋_GB2312" w:eastAsia="仿宋_GB2312" w:cs="仿宋_GB2312"/>
          <w:sz w:val="32"/>
          <w:szCs w:val="32"/>
          <w:lang w:eastAsia="zh-CN"/>
        </w:rPr>
      </w:pPr>
      <w:r>
        <w:fldChar w:fldCharType="begin"/>
      </w:r>
      <w:r>
        <w:instrText xml:space="preserve"> HYPERLINK \l "_Toc27328" </w:instrText>
      </w:r>
      <w:r>
        <w:fldChar w:fldCharType="separate"/>
      </w:r>
      <w:r>
        <w:rPr>
          <w:rFonts w:hint="eastAsia" w:ascii="仿宋_GB2312" w:hAnsi="仿宋_GB2312" w:eastAsia="仿宋_GB2312" w:cs="仿宋_GB2312"/>
          <w:sz w:val="32"/>
          <w:szCs w:val="32"/>
        </w:rPr>
        <w:t>第四章 评标方法及评标标准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_Toc27328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4</w:t>
      </w:r>
    </w:p>
    <w:p w14:paraId="74FB69B2">
      <w:pPr>
        <w:pStyle w:val="33"/>
        <w:tabs>
          <w:tab w:val="right" w:leader="dot" w:pos="9746"/>
        </w:tabs>
        <w:spacing w:line="360" w:lineRule="auto"/>
        <w:rPr>
          <w:rFonts w:hint="eastAsia" w:ascii="仿宋_GB2312" w:hAnsi="仿宋_GB2312" w:eastAsia="仿宋_GB2312" w:cs="仿宋_GB2312"/>
          <w:sz w:val="32"/>
          <w:szCs w:val="32"/>
          <w:lang w:eastAsia="zh-CN"/>
        </w:rPr>
      </w:pPr>
      <w:r>
        <w:fldChar w:fldCharType="begin"/>
      </w:r>
      <w:r>
        <w:instrText xml:space="preserve"> HYPERLINK \l "_Toc21458" </w:instrText>
      </w:r>
      <w:r>
        <w:fldChar w:fldCharType="separate"/>
      </w:r>
      <w:r>
        <w:rPr>
          <w:rFonts w:hint="eastAsia" w:ascii="仿宋_GB2312" w:hAnsi="仿宋_GB2312" w:eastAsia="仿宋_GB2312" w:cs="仿宋_GB2312"/>
          <w:sz w:val="32"/>
          <w:szCs w:val="32"/>
        </w:rPr>
        <w:t>第五章 合同主要条款格式及广西壮族自治区政府采购项目合同验收书格式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_Toc21458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2</w:t>
      </w:r>
    </w:p>
    <w:p w14:paraId="6C12D5C3">
      <w:pPr>
        <w:pStyle w:val="33"/>
        <w:tabs>
          <w:tab w:val="right" w:leader="dot" w:pos="9746"/>
        </w:tabs>
        <w:spacing w:line="360" w:lineRule="auto"/>
        <w:rPr>
          <w:rFonts w:hint="eastAsia" w:ascii="仿宋_GB2312" w:hAnsi="仿宋_GB2312" w:eastAsia="仿宋_GB2312" w:cs="仿宋_GB2312"/>
          <w:sz w:val="32"/>
          <w:szCs w:val="32"/>
          <w:lang w:eastAsia="zh-CN"/>
        </w:rPr>
      </w:pPr>
    </w:p>
    <w:p w14:paraId="299F7CAC">
      <w:pPr>
        <w:pStyle w:val="33"/>
        <w:tabs>
          <w:tab w:val="right" w:leader="dot" w:pos="9016"/>
        </w:tabs>
        <w:spacing w:line="360" w:lineRule="auto"/>
        <w:rPr>
          <w:rFonts w:hint="eastAsia" w:ascii="仿宋_GB2312" w:hAnsi="宋体" w:eastAsia="仿宋_GB2312"/>
          <w:b w:val="0"/>
          <w:bCs w:val="0"/>
          <w:caps w:val="0"/>
          <w:sz w:val="32"/>
          <w:szCs w:val="32"/>
        </w:rPr>
      </w:pPr>
      <w:r>
        <w:rPr>
          <w:rFonts w:hint="eastAsia" w:ascii="仿宋_GB2312" w:hAnsi="仿宋_GB2312" w:eastAsia="仿宋_GB2312" w:cs="仿宋_GB2312"/>
          <w:sz w:val="32"/>
          <w:szCs w:val="32"/>
        </w:rPr>
        <w:fldChar w:fldCharType="end"/>
      </w:r>
      <w:r>
        <w:rPr>
          <w:rFonts w:hint="eastAsia" w:ascii="仿宋_GB2312" w:hAnsi="宋体" w:eastAsia="仿宋_GB2312"/>
          <w:b w:val="0"/>
          <w:bCs w:val="0"/>
          <w:caps w:val="0"/>
          <w:sz w:val="32"/>
          <w:szCs w:val="32"/>
        </w:rPr>
        <w:t xml:space="preserve"> </w:t>
      </w:r>
    </w:p>
    <w:p w14:paraId="667E9C70"/>
    <w:p w14:paraId="2244593E"/>
    <w:p w14:paraId="33207039"/>
    <w:p w14:paraId="7E7E063B"/>
    <w:p w14:paraId="43C2093C"/>
    <w:p w14:paraId="05E909C2"/>
    <w:p w14:paraId="58280B7A"/>
    <w:p w14:paraId="134D2369"/>
    <w:p w14:paraId="11542FB1"/>
    <w:p w14:paraId="65B643C8"/>
    <w:p w14:paraId="1C534F7D"/>
    <w:p w14:paraId="431D1D3E">
      <w:pPr>
        <w:widowControl/>
        <w:jc w:val="left"/>
      </w:pPr>
    </w:p>
    <w:p w14:paraId="129D2F94"/>
    <w:p w14:paraId="4EF79B28"/>
    <w:p w14:paraId="29AF7910">
      <w:pPr>
        <w:sectPr>
          <w:headerReference r:id="rId5" w:type="default"/>
          <w:footerReference r:id="rId6" w:type="default"/>
          <w:pgSz w:w="11906" w:h="16838"/>
          <w:pgMar w:top="1440" w:right="1440" w:bottom="1440" w:left="1440" w:header="851" w:footer="992" w:gutter="0"/>
          <w:cols w:space="720" w:num="1"/>
          <w:docGrid w:linePitch="312" w:charSpace="0"/>
        </w:sectPr>
      </w:pPr>
    </w:p>
    <w:p w14:paraId="2DD5D077">
      <w:pPr>
        <w:rPr>
          <w:lang w:val="en-GB"/>
        </w:rPr>
      </w:pPr>
    </w:p>
    <w:p w14:paraId="7EAB2524">
      <w:pPr>
        <w:pStyle w:val="3"/>
        <w:spacing w:line="276" w:lineRule="auto"/>
        <w:jc w:val="center"/>
        <w:rPr>
          <w:sz w:val="32"/>
          <w:szCs w:val="32"/>
        </w:rPr>
      </w:pPr>
      <w:bookmarkStart w:id="0" w:name="_Toc29306"/>
      <w:r>
        <w:rPr>
          <w:rFonts w:hint="eastAsia"/>
          <w:sz w:val="32"/>
          <w:szCs w:val="32"/>
        </w:rPr>
        <w:t>第一章 公开招标公告</w:t>
      </w:r>
      <w:bookmarkEnd w:id="0"/>
    </w:p>
    <w:p w14:paraId="222E60FE">
      <w:pPr>
        <w:pStyle w:val="4"/>
        <w:spacing w:line="240" w:lineRule="auto"/>
        <w:ind w:right="-21" w:rightChars="-10" w:firstLine="711" w:firstLineChars="253"/>
        <w:jc w:val="both"/>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项目概况</w:t>
      </w:r>
    </w:p>
    <w:p w14:paraId="4D14E71B">
      <w:pPr>
        <w:spacing w:line="400" w:lineRule="exact"/>
        <w:ind w:right="-21" w:rightChars="-10" w:firstLine="555"/>
        <w:rPr>
          <w:rFonts w:ascii="仿宋_GB2312" w:eastAsia="仿宋_GB2312"/>
          <w:sz w:val="28"/>
          <w:szCs w:val="28"/>
          <w:u w:val="single"/>
        </w:rPr>
      </w:pPr>
      <w:bookmarkStart w:id="1" w:name="_Hlk50568865"/>
      <w:r>
        <w:rPr>
          <w:rFonts w:ascii="仿宋_GB2312" w:eastAsia="仿宋_GB2312"/>
          <w:sz w:val="28"/>
          <w:szCs w:val="28"/>
        </w:rPr>
        <w:t>柳州白莲洞洞穴科学博物馆物业服务采购</w:t>
      </w:r>
      <w:r>
        <w:rPr>
          <w:rFonts w:hint="eastAsia" w:ascii="仿宋_GB2312" w:eastAsia="仿宋_GB2312"/>
          <w:sz w:val="28"/>
          <w:szCs w:val="28"/>
        </w:rPr>
        <w:t>项目的潜在投标人应在广西政府采购云平台（https://www.gcy.zfcg.gxzf.gov.cn/）获取招标文件，并于</w:t>
      </w:r>
      <w:r>
        <w:rPr>
          <w:rFonts w:ascii="仿宋_GB2312" w:eastAsia="仿宋_GB2312"/>
          <w:sz w:val="28"/>
          <w:szCs w:val="28"/>
        </w:rPr>
        <w:t>2026年XX月XX日 09:20</w:t>
      </w:r>
      <w:r>
        <w:rPr>
          <w:rFonts w:hint="eastAsia" w:ascii="仿宋_GB2312" w:eastAsia="仿宋_GB2312"/>
          <w:sz w:val="28"/>
          <w:szCs w:val="28"/>
        </w:rPr>
        <w:t>（北京时间）前</w:t>
      </w:r>
      <w:bookmarkEnd w:id="1"/>
      <w:r>
        <w:rPr>
          <w:rFonts w:hint="eastAsia" w:ascii="仿宋_GB2312" w:hAnsi="仿宋_GB2312" w:eastAsia="仿宋_GB2312" w:cs="仿宋_GB2312"/>
          <w:sz w:val="28"/>
          <w:szCs w:val="28"/>
        </w:rPr>
        <w:t>在线提交投标文件</w:t>
      </w:r>
      <w:r>
        <w:rPr>
          <w:rFonts w:hint="eastAsia" w:ascii="仿宋_GB2312" w:eastAsia="仿宋_GB2312"/>
          <w:sz w:val="28"/>
          <w:szCs w:val="28"/>
        </w:rPr>
        <w:t>。</w:t>
      </w:r>
    </w:p>
    <w:p w14:paraId="35F2D8F7">
      <w:pPr>
        <w:spacing w:line="400" w:lineRule="exact"/>
        <w:ind w:right="-21" w:rightChars="-10" w:firstLine="562" w:firstLineChars="200"/>
        <w:rPr>
          <w:rFonts w:hint="eastAsia" w:ascii="黑体" w:hAnsi="黑体" w:eastAsia="黑体" w:cs="黑体"/>
          <w:b/>
          <w:bCs/>
          <w:sz w:val="28"/>
          <w:szCs w:val="28"/>
        </w:rPr>
      </w:pPr>
      <w:bookmarkStart w:id="2" w:name="_Hlk53504521"/>
      <w:r>
        <w:rPr>
          <w:rFonts w:hint="eastAsia" w:ascii="黑体" w:hAnsi="黑体" w:eastAsia="黑体" w:cs="黑体"/>
          <w:b/>
          <w:bCs/>
          <w:sz w:val="28"/>
          <w:szCs w:val="28"/>
        </w:rPr>
        <w:t>一、项目基本情况</w:t>
      </w:r>
    </w:p>
    <w:bookmarkEnd w:id="2"/>
    <w:p w14:paraId="407A539F">
      <w:pPr>
        <w:pStyle w:val="77"/>
        <w:spacing w:line="400" w:lineRule="exact"/>
        <w:ind w:right="-21" w:rightChars="-10" w:firstLine="560"/>
        <w:rPr>
          <w:rFonts w:ascii="仿宋_GB2312" w:eastAsia="仿宋_GB2312"/>
          <w:sz w:val="28"/>
          <w:szCs w:val="28"/>
        </w:rPr>
      </w:pPr>
      <w:r>
        <w:rPr>
          <w:rFonts w:hint="eastAsia" w:ascii="仿宋_GB2312" w:eastAsia="仿宋_GB2312"/>
          <w:sz w:val="28"/>
          <w:szCs w:val="28"/>
        </w:rPr>
        <w:t>项目编号：</w:t>
      </w:r>
      <w:r>
        <w:rPr>
          <w:rFonts w:ascii="仿宋_GB2312" w:eastAsia="仿宋_GB2312"/>
          <w:sz w:val="28"/>
          <w:szCs w:val="28"/>
        </w:rPr>
        <w:t>LZZC2026-G3-990700-LZSZ</w:t>
      </w:r>
    </w:p>
    <w:p w14:paraId="2FE6D713">
      <w:pPr>
        <w:pStyle w:val="77"/>
        <w:spacing w:line="400" w:lineRule="exact"/>
        <w:ind w:right="-21" w:rightChars="-10" w:firstLine="560"/>
        <w:rPr>
          <w:rFonts w:ascii="仿宋_GB2312" w:eastAsia="仿宋_GB2312"/>
          <w:sz w:val="28"/>
          <w:szCs w:val="28"/>
        </w:rPr>
      </w:pPr>
      <w:r>
        <w:rPr>
          <w:rFonts w:hint="eastAsia" w:ascii="仿宋_GB2312" w:eastAsia="仿宋_GB2312"/>
          <w:sz w:val="28"/>
          <w:szCs w:val="28"/>
        </w:rPr>
        <w:t>项目名称：</w:t>
      </w:r>
      <w:r>
        <w:rPr>
          <w:rFonts w:ascii="仿宋_GB2312" w:eastAsia="仿宋_GB2312"/>
          <w:sz w:val="28"/>
          <w:szCs w:val="28"/>
        </w:rPr>
        <w:t>柳州白莲洞洞穴科学博物馆物业服务采购</w:t>
      </w:r>
    </w:p>
    <w:p w14:paraId="45D5C559">
      <w:pPr>
        <w:pStyle w:val="77"/>
        <w:spacing w:line="400" w:lineRule="exact"/>
        <w:ind w:right="-21" w:rightChars="-10" w:firstLine="560"/>
        <w:rPr>
          <w:rFonts w:ascii="仿宋_GB2312" w:eastAsia="仿宋_GB2312"/>
          <w:sz w:val="28"/>
          <w:szCs w:val="28"/>
        </w:rPr>
      </w:pPr>
      <w:r>
        <w:rPr>
          <w:rFonts w:hint="eastAsia" w:ascii="仿宋_GB2312" w:eastAsia="仿宋_GB2312"/>
          <w:sz w:val="28"/>
          <w:szCs w:val="28"/>
        </w:rPr>
        <w:t>预算总金额</w:t>
      </w:r>
      <w:bookmarkStart w:id="3" w:name="_Hlk50568912"/>
      <w:r>
        <w:rPr>
          <w:rFonts w:hint="eastAsia" w:ascii="仿宋_GB2312" w:eastAsia="仿宋_GB2312"/>
          <w:sz w:val="28"/>
          <w:szCs w:val="28"/>
        </w:rPr>
        <w:t>（元）</w:t>
      </w:r>
      <w:bookmarkEnd w:id="3"/>
      <w:r>
        <w:rPr>
          <w:rFonts w:hint="eastAsia" w:ascii="仿宋_GB2312" w:eastAsia="仿宋_GB2312"/>
          <w:sz w:val="28"/>
          <w:szCs w:val="28"/>
        </w:rPr>
        <w:t>：</w:t>
      </w:r>
      <w:r>
        <w:rPr>
          <w:rFonts w:ascii="仿宋_GB2312" w:hAnsi="Times New Roman" w:eastAsia="仿宋_GB2312"/>
          <w:sz w:val="28"/>
          <w:szCs w:val="28"/>
        </w:rPr>
        <w:t>1250000</w:t>
      </w:r>
    </w:p>
    <w:p w14:paraId="3500D22E">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采购需求：</w:t>
      </w:r>
    </w:p>
    <w:p w14:paraId="7B8C094C">
      <w:pPr>
        <w:spacing w:line="400" w:lineRule="exact"/>
        <w:ind w:right="-21" w:rightChars="-10"/>
        <w:rPr>
          <w:rFonts w:ascii="仿宋_GB2312" w:eastAsia="仿宋_GB2312"/>
          <w:b/>
          <w:sz w:val="28"/>
          <w:szCs w:val="28"/>
        </w:rPr>
      </w:pPr>
      <w:r>
        <w:rPr>
          <w:rFonts w:ascii="仿宋" w:hAnsi="仿宋" w:eastAsia="仿宋"/>
          <w:bCs/>
          <w:sz w:val="24"/>
        </w:rPr>
        <w:t>标项名称：柳州白莲洞洞穴科学博物馆物业服务采购
</w:t>
      </w:r>
      <w:r>
        <w:rPr>
          <w:rFonts w:ascii="仿宋" w:hAnsi="仿宋" w:eastAsia="仿宋"/>
          <w:bCs/>
          <w:sz w:val="24"/>
        </w:rPr>
        <w:cr/>
      </w:r>
      <w:r>
        <w:rPr>
          <w:rFonts w:ascii="仿宋" w:hAnsi="仿宋" w:eastAsia="仿宋"/>
          <w:bCs/>
          <w:sz w:val="24"/>
        </w:rPr>
        <w:t>数量：1
</w:t>
      </w:r>
      <w:r>
        <w:rPr>
          <w:rFonts w:ascii="仿宋" w:hAnsi="仿宋" w:eastAsia="仿宋"/>
          <w:bCs/>
          <w:sz w:val="24"/>
        </w:rPr>
        <w:cr/>
      </w:r>
      <w:r>
        <w:rPr>
          <w:rFonts w:ascii="仿宋" w:hAnsi="仿宋" w:eastAsia="仿宋"/>
          <w:bCs/>
          <w:sz w:val="24"/>
        </w:rPr>
        <w:t>预算金额（元）：1250000
</w:t>
      </w:r>
      <w:r>
        <w:rPr>
          <w:rFonts w:ascii="仿宋" w:hAnsi="仿宋" w:eastAsia="仿宋"/>
          <w:bCs/>
          <w:sz w:val="24"/>
        </w:rPr>
        <w:cr/>
      </w:r>
      <w:r>
        <w:rPr>
          <w:rFonts w:ascii="仿宋" w:hAnsi="仿宋" w:eastAsia="仿宋"/>
          <w:bCs/>
          <w:sz w:val="24"/>
        </w:rPr>
        <w:t>简要规格描述或项目基本概况介绍、用途：</w:t>
      </w:r>
      <w:r>
        <w:rPr>
          <w:rFonts w:hint="eastAsia" w:ascii="仿宋" w:hAnsi="仿宋" w:eastAsia="仿宋"/>
          <w:bCs/>
          <w:sz w:val="24"/>
        </w:rPr>
        <w:t>柳州白莲洞洞穴科学博物馆物业服务采购</w:t>
      </w:r>
      <w:r>
        <w:rPr>
          <w:rFonts w:ascii="仿宋" w:hAnsi="仿宋" w:eastAsia="仿宋"/>
          <w:bCs/>
          <w:sz w:val="24"/>
        </w:rPr>
        <w:t>（具体内容详见招标文件第二章《采购需求》）</w:t>
      </w:r>
      <w:r>
        <w:rPr>
          <w:rFonts w:ascii="仿宋" w:hAnsi="仿宋" w:eastAsia="仿宋"/>
          <w:bCs/>
          <w:sz w:val="24"/>
        </w:rPr>
        <w:cr/>
      </w:r>
      <w:r>
        <w:rPr>
          <w:rFonts w:ascii="仿宋" w:hAnsi="仿宋" w:eastAsia="仿宋"/>
          <w:bCs/>
          <w:sz w:val="24"/>
        </w:rPr>
        <w:t>最高限价（如有）：1250000
</w:t>
      </w:r>
      <w:r>
        <w:rPr>
          <w:rFonts w:ascii="仿宋" w:hAnsi="仿宋" w:eastAsia="仿宋"/>
          <w:bCs/>
          <w:sz w:val="24"/>
        </w:rPr>
        <w:cr/>
      </w:r>
      <w:r>
        <w:rPr>
          <w:rFonts w:ascii="仿宋" w:hAnsi="仿宋" w:eastAsia="仿宋"/>
          <w:bCs/>
          <w:sz w:val="24"/>
        </w:rPr>
        <w:t>合同履约期限：自提供服务之日起</w:t>
      </w:r>
      <w:r>
        <w:rPr>
          <w:rFonts w:hint="eastAsia" w:ascii="仿宋" w:hAnsi="仿宋" w:eastAsia="仿宋"/>
          <w:bCs/>
          <w:sz w:val="24"/>
          <w:lang w:val="en-US" w:eastAsia="zh-CN"/>
        </w:rPr>
        <w:t>1</w:t>
      </w:r>
      <w:r>
        <w:rPr>
          <w:rFonts w:ascii="仿宋" w:hAnsi="仿宋" w:eastAsia="仿宋"/>
          <w:bCs/>
          <w:sz w:val="24"/>
        </w:rPr>
        <w:t>年，具体服务起止时间以合同约定日期为准。 
</w:t>
      </w:r>
      <w:r>
        <w:rPr>
          <w:rFonts w:ascii="仿宋" w:hAnsi="仿宋" w:eastAsia="仿宋"/>
          <w:bCs/>
          <w:sz w:val="24"/>
        </w:rPr>
        <w:cr/>
      </w:r>
      <w:r>
        <w:rPr>
          <w:rFonts w:ascii="仿宋" w:hAnsi="仿宋" w:eastAsia="仿宋"/>
          <w:bCs/>
          <w:sz w:val="24"/>
        </w:rPr>
        <w:t>本标项（否）接受联合体投标
</w:t>
      </w:r>
      <w:r>
        <w:rPr>
          <w:rFonts w:ascii="仿宋" w:hAnsi="仿宋" w:eastAsia="仿宋"/>
          <w:bCs/>
          <w:sz w:val="24"/>
        </w:rPr>
        <w:cr/>
      </w:r>
      <w:r>
        <w:rPr>
          <w:rFonts w:ascii="仿宋" w:hAnsi="仿宋" w:eastAsia="仿宋"/>
          <w:bCs/>
          <w:sz w:val="24"/>
        </w:rPr>
        <w:t>备注：本项目为线上电子招标项目，采用远程异地评标，有意向参与本项目的供应商应当做好参与全流程电子招投标交易的充分准备。</w:t>
      </w:r>
    </w:p>
    <w:p w14:paraId="464D999A">
      <w:pPr>
        <w:pStyle w:val="4"/>
        <w:spacing w:line="400" w:lineRule="exact"/>
        <w:ind w:right="-21" w:rightChars="-10" w:firstLine="562" w:firstLineChars="200"/>
        <w:jc w:val="both"/>
        <w:rPr>
          <w:rFonts w:hint="eastAsia" w:ascii="黑体" w:hAnsi="黑体" w:eastAsia="黑体" w:cs="黑体"/>
          <w:bCs/>
          <w:sz w:val="28"/>
          <w:szCs w:val="28"/>
        </w:rPr>
      </w:pPr>
      <w:bookmarkStart w:id="4" w:name="_Hlk53504529"/>
      <w:r>
        <w:rPr>
          <w:rFonts w:hint="eastAsia" w:ascii="黑体" w:hAnsi="黑体" w:eastAsia="黑体" w:cs="黑体"/>
          <w:bCs/>
          <w:sz w:val="28"/>
          <w:szCs w:val="28"/>
        </w:rPr>
        <w:t>二、申请人的资格要求</w:t>
      </w:r>
    </w:p>
    <w:bookmarkEnd w:id="4"/>
    <w:p w14:paraId="2A0A7F7D">
      <w:pPr>
        <w:pStyle w:val="77"/>
        <w:spacing w:line="400" w:lineRule="exact"/>
        <w:ind w:right="-21" w:rightChars="-10" w:firstLine="560"/>
        <w:rPr>
          <w:rFonts w:ascii="仿宋_GB2312" w:eastAsia="仿宋_GB2312"/>
          <w:sz w:val="28"/>
          <w:szCs w:val="28"/>
        </w:rPr>
      </w:pPr>
      <w:r>
        <w:rPr>
          <w:rFonts w:hint="eastAsia" w:ascii="仿宋_GB2312" w:hAnsi="仿宋_GB2312" w:eastAsia="仿宋_GB2312" w:cs="仿宋_GB2312"/>
          <w:sz w:val="28"/>
          <w:szCs w:val="28"/>
        </w:rPr>
        <w:t>1.</w:t>
      </w:r>
      <w:r>
        <w:rPr>
          <w:rFonts w:hint="eastAsia" w:ascii="仿宋_GB2312" w:eastAsia="仿宋_GB2312"/>
          <w:sz w:val="28"/>
          <w:szCs w:val="28"/>
        </w:rPr>
        <w:t>满足《中华人民共和国政府采购法》第二十二条规定；</w:t>
      </w:r>
    </w:p>
    <w:p w14:paraId="6FC9B061">
      <w:pPr>
        <w:pStyle w:val="77"/>
        <w:spacing w:line="400" w:lineRule="exact"/>
        <w:ind w:right="-21" w:rightChars="-10" w:firstLine="560"/>
        <w:rPr>
          <w:rFonts w:ascii="仿宋_GB2312" w:eastAsia="仿宋_GB2312"/>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eastAsia="仿宋_GB2312"/>
          <w:sz w:val="28"/>
          <w:szCs w:val="28"/>
        </w:rPr>
        <w:t>落实政府采购政策需满足的资格要求：</w:t>
      </w:r>
      <w:r>
        <w:rPr>
          <w:rFonts w:ascii="仿宋_GB2312" w:eastAsia="仿宋_GB2312"/>
          <w:b/>
          <w:bCs/>
          <w:sz w:val="28"/>
          <w:szCs w:val="28"/>
        </w:rPr>
        <w:t>本项目属于专门面向中小企业采购的项目，监狱企业、残疾人福利单位视同小型、微型企业；中小企业须符合本项目采购标的所属行业对应的中小企业划分标准；</w:t>
      </w:r>
    </w:p>
    <w:p w14:paraId="27806E81">
      <w:pPr>
        <w:pStyle w:val="77"/>
        <w:spacing w:line="400" w:lineRule="exact"/>
        <w:ind w:right="-21" w:rightChars="-10" w:firstLine="560"/>
        <w:rPr>
          <w:rFonts w:ascii="仿宋_GB2312" w:eastAsia="仿宋_GB2312"/>
          <w:sz w:val="28"/>
          <w:szCs w:val="28"/>
        </w:rPr>
      </w:pPr>
      <w:r>
        <w:rPr>
          <w:rFonts w:hint="eastAsia" w:ascii="仿宋_GB2312" w:eastAsia="仿宋_GB2312"/>
          <w:sz w:val="28"/>
          <w:szCs w:val="28"/>
        </w:rPr>
        <w:t>3</w:t>
      </w:r>
      <w:r>
        <w:rPr>
          <w:rFonts w:ascii="仿宋_GB2312" w:eastAsia="仿宋_GB2312"/>
          <w:sz w:val="28"/>
          <w:szCs w:val="28"/>
        </w:rPr>
        <w:t>.</w:t>
      </w:r>
      <w:r>
        <w:rPr>
          <w:rFonts w:hint="eastAsia" w:ascii="仿宋_GB2312" w:eastAsia="仿宋_GB2312"/>
          <w:sz w:val="28"/>
          <w:szCs w:val="28"/>
        </w:rPr>
        <w:t>本项目的特定资格要求：</w:t>
      </w:r>
      <w:r>
        <w:rPr>
          <w:rFonts w:ascii="仿宋_GB2312" w:eastAsia="仿宋_GB2312"/>
          <w:sz w:val="28"/>
          <w:szCs w:val="28"/>
        </w:rPr>
        <w:t>无；</w:t>
      </w:r>
    </w:p>
    <w:p w14:paraId="051C08AF">
      <w:pPr>
        <w:pStyle w:val="4"/>
        <w:spacing w:line="400" w:lineRule="exact"/>
        <w:ind w:right="-21" w:rightChars="-10" w:firstLine="562" w:firstLineChars="200"/>
        <w:jc w:val="both"/>
        <w:rPr>
          <w:rFonts w:hint="eastAsia" w:ascii="黑体" w:hAnsi="黑体" w:eastAsia="黑体" w:cs="黑体"/>
          <w:bCs/>
          <w:sz w:val="28"/>
          <w:szCs w:val="28"/>
        </w:rPr>
      </w:pPr>
      <w:bookmarkStart w:id="5" w:name="_Toc35393792"/>
      <w:bookmarkStart w:id="6" w:name="_Toc35393623"/>
      <w:r>
        <w:rPr>
          <w:rFonts w:hint="eastAsia" w:ascii="黑体" w:hAnsi="黑体" w:eastAsia="黑体" w:cs="黑体"/>
          <w:bCs/>
          <w:sz w:val="28"/>
          <w:szCs w:val="28"/>
        </w:rPr>
        <w:t>三、</w:t>
      </w:r>
      <w:bookmarkEnd w:id="5"/>
      <w:bookmarkEnd w:id="6"/>
      <w:r>
        <w:rPr>
          <w:rFonts w:hint="eastAsia" w:ascii="黑体" w:hAnsi="黑体" w:eastAsia="黑体" w:cs="黑体"/>
          <w:bCs/>
          <w:sz w:val="28"/>
          <w:szCs w:val="28"/>
        </w:rPr>
        <w:t>获取招标文件</w:t>
      </w:r>
    </w:p>
    <w:p w14:paraId="1F85CF6F">
      <w:pPr>
        <w:spacing w:line="400" w:lineRule="exact"/>
        <w:ind w:right="-21" w:rightChars="-10" w:firstLine="540"/>
        <w:rPr>
          <w:rFonts w:ascii="仿宋_GB2312" w:hAnsi="Calibri" w:eastAsia="仿宋_GB2312"/>
          <w:sz w:val="28"/>
          <w:szCs w:val="28"/>
        </w:rPr>
      </w:pPr>
      <w:r>
        <w:rPr>
          <w:rFonts w:hint="eastAsia" w:ascii="仿宋_GB2312" w:eastAsia="仿宋_GB2312"/>
          <w:sz w:val="28"/>
          <w:szCs w:val="28"/>
        </w:rPr>
        <w:t>时间：</w:t>
      </w:r>
      <w:r>
        <w:rPr>
          <w:rFonts w:ascii="仿宋_GB2312" w:eastAsia="仿宋_GB2312"/>
          <w:sz w:val="28"/>
          <w:szCs w:val="28"/>
        </w:rPr>
        <w:t>2026</w:t>
      </w:r>
      <w:r>
        <w:rPr>
          <w:rFonts w:hint="eastAsia" w:ascii="仿宋_GB2312" w:hAnsi="Calibri" w:eastAsia="仿宋_GB2312"/>
          <w:sz w:val="28"/>
          <w:szCs w:val="28"/>
        </w:rPr>
        <w:t>年XX月XX日</w:t>
      </w:r>
      <w:r>
        <w:rPr>
          <w:rFonts w:hint="eastAsia" w:ascii="仿宋_GB2312" w:eastAsia="仿宋_GB2312"/>
          <w:sz w:val="28"/>
          <w:szCs w:val="28"/>
        </w:rPr>
        <w:t>至</w:t>
      </w:r>
      <w:r>
        <w:rPr>
          <w:rFonts w:ascii="仿宋_GB2312" w:eastAsia="仿宋_GB2312"/>
          <w:sz w:val="28"/>
          <w:szCs w:val="28"/>
        </w:rPr>
        <w:t>2026</w:t>
      </w:r>
      <w:bookmarkStart w:id="72" w:name="_GoBack"/>
      <w:bookmarkEnd w:id="72"/>
      <w:r>
        <w:rPr>
          <w:rFonts w:ascii="仿宋_GB2312" w:hAnsi="Calibri" w:eastAsia="仿宋_GB2312"/>
          <w:sz w:val="28"/>
          <w:szCs w:val="28"/>
        </w:rPr>
        <w:t>年XX月XX日</w:t>
      </w:r>
      <w:r>
        <w:rPr>
          <w:rFonts w:hint="eastAsia" w:ascii="仿宋_GB2312" w:hAnsi="仿宋_GB2312" w:eastAsia="仿宋_GB2312" w:cs="仿宋_GB2312"/>
          <w:color w:val="000000"/>
          <w:sz w:val="28"/>
          <w:szCs w:val="28"/>
        </w:rPr>
        <w:t>，每天上午08:00至12:00，下午12:00至</w:t>
      </w:r>
      <w:r>
        <w:rPr>
          <w:rFonts w:hint="eastAsia" w:ascii="仿宋_GB2312" w:hAnsi="仿宋_GB2312" w:eastAsia="仿宋_GB2312" w:cs="仿宋_GB2312"/>
          <w:sz w:val="28"/>
          <w:szCs w:val="28"/>
        </w:rPr>
        <w:t>21:00</w:t>
      </w:r>
      <w:r>
        <w:rPr>
          <w:rFonts w:hint="eastAsia" w:ascii="仿宋_GB2312" w:hAnsi="仿宋_GB2312" w:eastAsia="仿宋_GB2312" w:cs="仿宋_GB2312"/>
          <w:color w:val="000000"/>
          <w:sz w:val="28"/>
          <w:szCs w:val="28"/>
        </w:rPr>
        <w:t>（北京时间，法定节假日除外）</w:t>
      </w:r>
    </w:p>
    <w:p w14:paraId="6B738F17">
      <w:pPr>
        <w:spacing w:line="480" w:lineRule="exact"/>
        <w:ind w:right="-21" w:rightChars="-10"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地点（网址）：</w:t>
      </w:r>
      <w:r>
        <w:rPr>
          <w:rFonts w:hint="eastAsia" w:ascii="仿宋_GB2312" w:hAnsi="仿宋_GB2312" w:eastAsia="仿宋_GB2312" w:cs="仿宋_GB2312"/>
          <w:sz w:val="28"/>
          <w:szCs w:val="28"/>
        </w:rPr>
        <w:t>广西政府采购云平台（https://www.gcy.zfcg.gxzf.gov.cn/）</w:t>
      </w:r>
    </w:p>
    <w:p w14:paraId="4B456748">
      <w:pPr>
        <w:spacing w:line="480" w:lineRule="exact"/>
        <w:ind w:right="-21" w:rightChars="-10" w:firstLine="560" w:firstLineChars="200"/>
        <w:rPr>
          <w:rFonts w:hint="eastAsia" w:ascii="仿宋_GB2312" w:hAnsi="仿宋_GB2312" w:eastAsia="仿宋_GB2312" w:cs="仿宋_GB2312"/>
          <w:color w:val="000000"/>
          <w:sz w:val="28"/>
          <w:szCs w:val="28"/>
          <w:u w:val="single"/>
        </w:rPr>
      </w:pPr>
      <w:r>
        <w:rPr>
          <w:rFonts w:hint="eastAsia" w:ascii="仿宋_GB2312" w:hAnsi="仿宋_GB2312" w:eastAsia="仿宋_GB2312" w:cs="仿宋_GB2312"/>
          <w:color w:val="000000"/>
          <w:sz w:val="28"/>
          <w:szCs w:val="28"/>
        </w:rPr>
        <w:t>方式：</w:t>
      </w:r>
      <w:r>
        <w:rPr>
          <w:rFonts w:hint="eastAsia" w:ascii="仿宋_GB2312" w:hAnsi="仿宋_GB2312" w:eastAsia="仿宋_GB2312" w:cs="仿宋_GB2312"/>
          <w:sz w:val="28"/>
          <w:szCs w:val="28"/>
        </w:rPr>
        <w:t>线上获取。登录广西政府采购云平台（https://www.gcy.zfcg.gxzf.gov.cn/），在“工作台”—“项目采购”—“获取采购文件”选择本项目，点击“申请获取采购文件”进行申请提交后，在已申请栏中选择下载本项目招标文件。提示：1.未注册的供应商可在广西政府采购云平台完成注册后再行获取招标文件。2.供应商只有在“广西政府采购云平台”完成获取招标文件申请并下载了招标文件后才视作依法获取招标文件（法律法规所指的供应商获取招标文件时间以供应商完成获取招标文件申请后下载招标文件的时间为准）。3.已获取招标文件的投标人不等于符合本项目的投标人资格。</w:t>
      </w:r>
    </w:p>
    <w:p w14:paraId="40980DCC">
      <w:pPr>
        <w:spacing w:line="480" w:lineRule="exact"/>
        <w:ind w:right="-21" w:rightChars="-10"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售价（元）：0</w:t>
      </w:r>
    </w:p>
    <w:p w14:paraId="24562061">
      <w:pPr>
        <w:pStyle w:val="4"/>
        <w:spacing w:line="400" w:lineRule="exact"/>
        <w:ind w:right="-21" w:rightChars="-10" w:firstLine="562" w:firstLineChars="200"/>
        <w:jc w:val="both"/>
        <w:rPr>
          <w:rFonts w:hint="eastAsia" w:ascii="黑体" w:hAnsi="黑体" w:eastAsia="黑体" w:cs="黑体"/>
          <w:bCs/>
          <w:sz w:val="28"/>
          <w:szCs w:val="28"/>
        </w:rPr>
      </w:pPr>
      <w:bookmarkStart w:id="7" w:name="_Toc28359005"/>
      <w:bookmarkStart w:id="8" w:name="_Toc35393624"/>
      <w:bookmarkStart w:id="9" w:name="_Toc35393793"/>
      <w:bookmarkStart w:id="10" w:name="_Toc28359082"/>
      <w:r>
        <w:rPr>
          <w:rFonts w:hint="eastAsia" w:ascii="黑体" w:hAnsi="黑体" w:eastAsia="黑体" w:cs="黑体"/>
          <w:bCs/>
          <w:sz w:val="28"/>
          <w:szCs w:val="28"/>
        </w:rPr>
        <w:t>四、</w:t>
      </w:r>
      <w:bookmarkEnd w:id="7"/>
      <w:bookmarkEnd w:id="8"/>
      <w:bookmarkEnd w:id="9"/>
      <w:bookmarkEnd w:id="10"/>
      <w:r>
        <w:rPr>
          <w:rFonts w:hint="eastAsia" w:ascii="黑体" w:hAnsi="黑体" w:eastAsia="黑体" w:cs="黑体"/>
          <w:bCs/>
          <w:color w:val="000000"/>
          <w:sz w:val="28"/>
          <w:szCs w:val="28"/>
        </w:rPr>
        <w:t>提交投标文件截止时间、开标时间和地点</w:t>
      </w:r>
    </w:p>
    <w:p w14:paraId="1724F7D7">
      <w:pPr>
        <w:spacing w:line="400" w:lineRule="exact"/>
        <w:ind w:right="-21" w:rightChars="-10" w:firstLine="560" w:firstLineChars="200"/>
        <w:rPr>
          <w:rFonts w:hint="eastAsia" w:ascii="仿宋" w:hAnsi="仿宋" w:eastAsia="仿宋"/>
          <w:bCs/>
          <w:sz w:val="28"/>
          <w:szCs w:val="28"/>
          <w:u w:val="single"/>
        </w:rPr>
      </w:pPr>
      <w:r>
        <w:rPr>
          <w:rFonts w:hint="eastAsia" w:ascii="仿宋_GB2312" w:hAnsi="仿宋_GB2312" w:eastAsia="仿宋_GB2312" w:cs="仿宋_GB2312"/>
          <w:color w:val="000000"/>
          <w:sz w:val="28"/>
          <w:szCs w:val="28"/>
        </w:rPr>
        <w:t>提交投标文件截止时间：</w:t>
      </w:r>
      <w:r>
        <w:rPr>
          <w:rFonts w:ascii="仿宋_GB2312" w:hAnsi="仿宋_GB2312" w:eastAsia="仿宋_GB2312" w:cs="仿宋_GB2312"/>
          <w:bCs/>
          <w:sz w:val="28"/>
          <w:szCs w:val="28"/>
        </w:rPr>
        <w:t>2026年XX月XX日 09:20</w:t>
      </w:r>
      <w:r>
        <w:rPr>
          <w:rFonts w:hint="eastAsia" w:ascii="仿宋_GB2312" w:eastAsia="仿宋_GB2312"/>
          <w:sz w:val="28"/>
          <w:szCs w:val="28"/>
        </w:rPr>
        <w:t>（北京时间）</w:t>
      </w:r>
    </w:p>
    <w:p w14:paraId="0044BB57">
      <w:pPr>
        <w:spacing w:line="480" w:lineRule="exact"/>
        <w:ind w:right="-21" w:rightChars="-10" w:firstLine="560" w:firstLineChars="200"/>
        <w:rPr>
          <w:rFonts w:hint="eastAsia" w:ascii="仿宋_GB2312" w:hAnsi="仿宋_GB2312" w:eastAsia="仿宋_GB2312" w:cs="仿宋_GB2312"/>
          <w:bCs/>
          <w:color w:val="000000"/>
          <w:sz w:val="28"/>
          <w:szCs w:val="28"/>
        </w:rPr>
      </w:pPr>
      <w:r>
        <w:rPr>
          <w:rFonts w:hint="eastAsia" w:ascii="仿宋_GB2312" w:hAnsi="仿宋_GB2312" w:eastAsia="仿宋_GB2312" w:cs="仿宋_GB2312"/>
          <w:color w:val="000000"/>
          <w:sz w:val="28"/>
          <w:szCs w:val="28"/>
        </w:rPr>
        <w:t>投标地点（网址）：</w:t>
      </w:r>
      <w:r>
        <w:rPr>
          <w:rFonts w:hint="eastAsia" w:ascii="仿宋_GB2312" w:hAnsi="仿宋_GB2312" w:eastAsia="仿宋_GB2312" w:cs="仿宋_GB2312"/>
          <w:sz w:val="28"/>
          <w:szCs w:val="28"/>
        </w:rPr>
        <w:t>广西政府采购云平台（https://www.gcy.zfcg.gxzf.gov.cn/）</w:t>
      </w:r>
      <w:r>
        <w:rPr>
          <w:rFonts w:ascii="仿宋" w:hAnsi="仿宋" w:eastAsia="仿宋" w:cs="仿宋"/>
          <w:sz w:val="27"/>
          <w:szCs w:val="27"/>
        </w:rPr>
        <w:t>（</w:t>
      </w:r>
      <w:r>
        <w:rPr>
          <w:rFonts w:hint="eastAsia" w:ascii="仿宋_GB2312" w:hAnsi="仿宋_GB2312" w:eastAsia="仿宋_GB2312" w:cs="仿宋_GB2312"/>
          <w:bCs/>
          <w:sz w:val="28"/>
          <w:szCs w:val="28"/>
        </w:rPr>
        <w:t>投标人应当在提交投标文件截止时间前完成电子投标文件的传输提交，提交截止时间前可以补充、修改或者撤回电子投标文件。补充或者修改电子投标文件的，应当先行撤回原文件，补充、修改后重新传输提交。提交投标文件截止时间前未完成传输的，视为撤回电子投标文件。提交投标文件截止时间后提交的电子投标文件，及</w:t>
      </w:r>
      <w:r>
        <w:rPr>
          <w:rFonts w:hint="eastAsia" w:ascii="仿宋_GB2312" w:hAnsi="仿宋_GB2312" w:eastAsia="仿宋_GB2312" w:cs="仿宋_GB2312"/>
          <w:sz w:val="28"/>
          <w:szCs w:val="28"/>
        </w:rPr>
        <w:t>未按规定编制并加密的电子投标文件，</w:t>
      </w:r>
      <w:r>
        <w:rPr>
          <w:rFonts w:hint="eastAsia" w:ascii="仿宋_GB2312" w:hAnsi="仿宋_GB2312" w:eastAsia="仿宋_GB2312" w:cs="仿宋_GB2312"/>
          <w:bCs/>
          <w:sz w:val="28"/>
          <w:szCs w:val="28"/>
        </w:rPr>
        <w:t>将被广西政府采购云平台拒收。</w:t>
      </w:r>
      <w:r>
        <w:rPr>
          <w:rFonts w:ascii="仿宋" w:hAnsi="仿宋" w:eastAsia="仿宋" w:cs="仿宋"/>
          <w:sz w:val="27"/>
          <w:szCs w:val="27"/>
        </w:rPr>
        <w:t>）</w:t>
      </w:r>
    </w:p>
    <w:p w14:paraId="67D3AFFA">
      <w:pPr>
        <w:spacing w:line="480" w:lineRule="exact"/>
        <w:ind w:right="-21" w:rightChars="-10"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开标时间：</w:t>
      </w:r>
      <w:r>
        <w:rPr>
          <w:rFonts w:ascii="仿宋_GB2312" w:eastAsia="仿宋_GB2312"/>
          <w:bCs/>
          <w:sz w:val="28"/>
          <w:szCs w:val="28"/>
        </w:rPr>
        <w:t>2026年XX月XX日 09:20</w:t>
      </w:r>
    </w:p>
    <w:p w14:paraId="3F12EC94">
      <w:pPr>
        <w:spacing w:line="480" w:lineRule="exact"/>
        <w:ind w:right="-21" w:rightChars="-10"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color w:val="000000"/>
          <w:sz w:val="28"/>
          <w:szCs w:val="28"/>
        </w:rPr>
        <w:t> 开标地点：</w:t>
      </w:r>
      <w:r>
        <w:rPr>
          <w:rFonts w:hint="eastAsia" w:ascii="仿宋_GB2312" w:hAnsi="仿宋_GB2312" w:eastAsia="仿宋_GB2312" w:cs="仿宋_GB2312"/>
          <w:sz w:val="28"/>
          <w:szCs w:val="28"/>
        </w:rPr>
        <w:t>广西政府采购云平台（https://www.gcy.zfcg.gxzf.gov.cn/）</w:t>
      </w:r>
    </w:p>
    <w:p w14:paraId="540ABB10">
      <w:pPr>
        <w:pStyle w:val="4"/>
        <w:spacing w:line="400" w:lineRule="exact"/>
        <w:ind w:right="-21" w:rightChars="-10" w:firstLine="562" w:firstLineChars="200"/>
        <w:jc w:val="both"/>
        <w:rPr>
          <w:rFonts w:hint="eastAsia" w:ascii="黑体" w:hAnsi="黑体" w:eastAsia="黑体" w:cs="黑体"/>
          <w:bCs/>
          <w:sz w:val="28"/>
          <w:szCs w:val="28"/>
        </w:rPr>
      </w:pPr>
      <w:bookmarkStart w:id="11" w:name="_Toc28359007"/>
      <w:bookmarkStart w:id="12" w:name="_Toc35393625"/>
      <w:bookmarkStart w:id="13" w:name="_Toc28359084"/>
      <w:bookmarkStart w:id="14" w:name="_Toc35393794"/>
      <w:r>
        <w:rPr>
          <w:rFonts w:hint="eastAsia" w:ascii="黑体" w:hAnsi="黑体" w:eastAsia="黑体" w:cs="黑体"/>
          <w:bCs/>
          <w:sz w:val="28"/>
          <w:szCs w:val="28"/>
        </w:rPr>
        <w:t>五、公告期限</w:t>
      </w:r>
      <w:bookmarkEnd w:id="11"/>
      <w:bookmarkEnd w:id="12"/>
      <w:bookmarkEnd w:id="13"/>
      <w:bookmarkEnd w:id="14"/>
    </w:p>
    <w:p w14:paraId="3AB731B9">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自本公告发布之日起5个工作日。</w:t>
      </w:r>
    </w:p>
    <w:p w14:paraId="20FB690A">
      <w:pPr>
        <w:pStyle w:val="4"/>
        <w:spacing w:line="400" w:lineRule="exact"/>
        <w:ind w:right="-21" w:rightChars="-10" w:firstLine="562" w:firstLineChars="200"/>
        <w:jc w:val="both"/>
        <w:rPr>
          <w:rFonts w:hint="eastAsia" w:ascii="仿宋_GB2312" w:hAnsi="仿宋_GB2312" w:eastAsia="仿宋_GB2312" w:cs="仿宋_GB2312"/>
          <w:bCs/>
          <w:sz w:val="28"/>
          <w:szCs w:val="28"/>
        </w:rPr>
      </w:pPr>
      <w:bookmarkStart w:id="15" w:name="_Toc35393795"/>
      <w:bookmarkStart w:id="16" w:name="_Toc35393626"/>
      <w:r>
        <w:rPr>
          <w:rFonts w:hint="eastAsia" w:ascii="黑体" w:hAnsi="黑体" w:eastAsia="黑体" w:cs="黑体"/>
          <w:bCs/>
          <w:sz w:val="28"/>
          <w:szCs w:val="28"/>
        </w:rPr>
        <w:t>六、其他补充事宜</w:t>
      </w:r>
      <w:bookmarkEnd w:id="15"/>
      <w:bookmarkEnd w:id="16"/>
    </w:p>
    <w:p w14:paraId="6711752C">
      <w:pPr>
        <w:pStyle w:val="77"/>
        <w:spacing w:line="400" w:lineRule="exact"/>
        <w:ind w:right="-21" w:rightChars="-10" w:firstLine="562"/>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（一）投标保证金：</w:t>
      </w:r>
      <w:r>
        <w:rPr>
          <w:rFonts w:hint="eastAsia" w:ascii="仿宋_GB2312" w:hAnsi="仿宋_GB2312" w:eastAsia="仿宋_GB2312" w:cs="仿宋_GB2312"/>
          <w:sz w:val="28"/>
          <w:szCs w:val="28"/>
        </w:rPr>
        <w:t>本项目无需提交投标保证金。</w:t>
      </w:r>
    </w:p>
    <w:p w14:paraId="506D35E4">
      <w:pPr>
        <w:pStyle w:val="77"/>
        <w:spacing w:line="420" w:lineRule="exact"/>
        <w:ind w:firstLine="562"/>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（二）发布媒体：</w:t>
      </w:r>
      <w:r>
        <w:rPr>
          <w:rFonts w:hint="eastAsia" w:ascii="仿宋_GB2312" w:hAnsi="仿宋_GB2312" w:eastAsia="仿宋_GB2312" w:cs="仿宋_GB2312"/>
          <w:sz w:val="28"/>
          <w:szCs w:val="28"/>
        </w:rPr>
        <w:t>中国政府采购网（www.ccgp.gov.cn）、广西壮族自治区政府采购网（zfcg.gxzf.gov.cn）、柳州市政府采购网（zfcg.lzscz.liuzhou.gov.cn）。</w:t>
      </w:r>
    </w:p>
    <w:p w14:paraId="08B94D04">
      <w:pPr>
        <w:pStyle w:val="77"/>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w:t>
      </w:r>
      <w:r>
        <w:rPr>
          <w:rFonts w:ascii="仿宋_GB2312" w:hAnsi="仿宋_GB2312" w:eastAsia="仿宋_GB2312" w:cs="仿宋_GB2312"/>
          <w:sz w:val="28"/>
          <w:szCs w:val="28"/>
        </w:rPr>
        <w:t>本项目需要落实的政府采购政策：落实促进中小企业发展政策、支持监狱企业发展政策、促进残疾人就业政府采购政策。如需进一步了解详细内容，详见公开招标文件第二章《采购需求》及第四章《评标方法及评标标准》。</w:t>
      </w:r>
    </w:p>
    <w:p w14:paraId="4EC400A1">
      <w:pPr>
        <w:spacing w:line="4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（四）对在“信用中国”网站(www.creditchina.gov.cn)、中国政府采购网(www.ccgp.gov.cn)等渠道列入失信被执行人、重大税收违法案件当事人名单、政府采购严重违法失信行为记录名单的投标人，不得参与政府采购活动。</w:t>
      </w:r>
    </w:p>
    <w:p w14:paraId="505904BE">
      <w:pPr>
        <w:spacing w:line="420" w:lineRule="exact"/>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（五）根据《柳州市财政局 人民银行柳州市中心支行 关于进一步做好线上“政采贷”融资工作的通知》（柳财采〔2022〕19号），供应商可凭中标通知书、政府采购合同，通过中征应收账款融资服务平台向银行在线申请“政采贷”融资。</w:t>
      </w:r>
    </w:p>
    <w:p w14:paraId="2F663EF0">
      <w:pPr>
        <w:spacing w:line="4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（六）投标人参与电子投标特别说明</w:t>
      </w:r>
    </w:p>
    <w:p w14:paraId="00894E1D">
      <w:pPr>
        <w:pStyle w:val="77"/>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1.本项目通过广西政府采购云平台实行电子投标，投标人应按照本项目公开招标文件和广西政府采购云平台的要求，通过“广西政府采购云平台客户端”编制、加密并提交电子投标文件。</w:t>
      </w:r>
    </w:p>
    <w:p w14:paraId="2E86689B">
      <w:pPr>
        <w:pStyle w:val="77"/>
        <w:wordWrap w:val="0"/>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2.参与电子标的投标人必须为广西政府采购云平台的正式供应商且申领CA证书，</w:t>
      </w:r>
      <w:r>
        <w:rPr>
          <w:rFonts w:hint="eastAsia" w:ascii="仿宋_GB2312" w:hAnsi="仿宋_GB2312" w:eastAsia="仿宋_GB2312" w:cs="仿宋_GB2312"/>
          <w:b/>
          <w:bCs/>
          <w:sz w:val="28"/>
          <w:szCs w:val="28"/>
        </w:rPr>
        <w:t>各投标人应在开标前及时完成</w:t>
      </w:r>
      <w:r>
        <w:rPr>
          <w:rFonts w:hint="eastAsia" w:ascii="仿宋_GB2312" w:hAnsi="仿宋_GB2312" w:eastAsia="仿宋_GB2312" w:cs="仿宋_GB2312"/>
          <w:sz w:val="28"/>
          <w:szCs w:val="28"/>
        </w:rPr>
        <w:t>平台注册、CA证书申领、CA证书绑定、下载投标客户端，熟悉并掌握广西政府采购云平台电子标系统操作。</w:t>
      </w:r>
    </w:p>
    <w:p w14:paraId="2B252A1C">
      <w:pPr>
        <w:pStyle w:val="77"/>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1</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投标人应及时熟悉掌握电子标系统操作指南（见广西政府采购云平台电子卖场首页—服务中心—帮助中心—项目采购）</w:t>
      </w:r>
    </w:p>
    <w:p w14:paraId="4BCD4BC3">
      <w:pPr>
        <w:pStyle w:val="77"/>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投标人</w:t>
      </w:r>
      <w:r>
        <w:rPr>
          <w:rFonts w:ascii="仿宋_GB2312" w:hAnsi="仿宋_GB2312" w:eastAsia="仿宋_GB2312" w:cs="仿宋_GB2312"/>
          <w:sz w:val="28"/>
          <w:szCs w:val="28"/>
        </w:rPr>
        <w:t>应及时完成CA申领和绑定（见广西壮族自治区政府采购网—办事服务—下载专区-政采云CA证书办理操作指南）</w:t>
      </w:r>
      <w:r>
        <w:rPr>
          <w:rFonts w:hint="eastAsia" w:ascii="仿宋_GB2312" w:hAnsi="仿宋_GB2312" w:eastAsia="仿宋_GB2312" w:cs="仿宋_GB2312"/>
          <w:sz w:val="28"/>
          <w:szCs w:val="28"/>
        </w:rPr>
        <w:t>：</w:t>
      </w:r>
    </w:p>
    <w:p w14:paraId="1DE05EA5">
      <w:pPr>
        <w:pStyle w:val="77"/>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http://www.ccgp-guangxi.gov.cn/luban/detail?parentId=66479&amp;articleId=giG2hxujOLVnOuVjZr6wgQ</w:t>
      </w:r>
    </w:p>
    <w:p w14:paraId="2A385874">
      <w:pPr>
        <w:pStyle w:val="77"/>
        <w:wordWrap w:val="0"/>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3</w:t>
      </w:r>
      <w:r>
        <w:rPr>
          <w:rFonts w:ascii="仿宋_GB2312" w:hAnsi="仿宋_GB2312" w:eastAsia="仿宋_GB2312" w:cs="仿宋_GB2312"/>
          <w:sz w:val="28"/>
          <w:szCs w:val="28"/>
        </w:rPr>
        <w:t>）</w:t>
      </w:r>
      <w:r>
        <w:rPr>
          <w:rFonts w:hint="eastAsia" w:ascii="仿宋_GB2312" w:hAnsi="仿宋_GB2312" w:eastAsia="仿宋_GB2312" w:cs="仿宋_GB2312"/>
          <w:b/>
          <w:bCs/>
          <w:sz w:val="28"/>
          <w:szCs w:val="28"/>
        </w:rPr>
        <w:t>各投标人通过新平台参与政府采购项目投标需下载使用新版客户端，广西政府采购云平台客户端</w:t>
      </w:r>
      <w:r>
        <w:rPr>
          <w:rFonts w:hint="eastAsia" w:ascii="仿宋_GB2312" w:hAnsi="仿宋_GB2312" w:eastAsia="仿宋_GB2312" w:cs="仿宋_GB2312"/>
          <w:sz w:val="28"/>
          <w:szCs w:val="28"/>
        </w:rPr>
        <w:t>软件请投标人自行前往下载并安装：</w:t>
      </w:r>
    </w:p>
    <w:p w14:paraId="439B9B82">
      <w:pPr>
        <w:pStyle w:val="77"/>
        <w:wordWrap w:val="0"/>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http://www.ccgp-guangxi.gov.cn/site/detail?parentId=66479&amp;articleId=+06E5n62B1RzrGh0ew1OFg==&amp;utm=site.site-PC-38919.1024-pc-wsg-secondLevelPage-front.1.5057b2c0cef811ee9fd599f289f082d5</w:t>
      </w:r>
    </w:p>
    <w:p w14:paraId="43A9B393">
      <w:pPr>
        <w:spacing w:line="42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bCs/>
          <w:sz w:val="28"/>
          <w:szCs w:val="28"/>
        </w:rPr>
        <w:t>电子标项目不要求参与投标的投标人到现场，但投标人应派法定代表人或委托代理人准时在线出席电子开评标会议，随时关注开评标进度，如在开评标过程中有电子询标，应在规定的时间内对电子询标函进行澄清回复。</w:t>
      </w:r>
    </w:p>
    <w:p w14:paraId="605AF713">
      <w:pPr>
        <w:pStyle w:val="77"/>
        <w:spacing w:line="42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4.因未注册广西政府采购云平台、未办理CA证书、CA证书故障、操作不当等原因造成无法投标或投标失败等后果由投标人自行承担；</w:t>
      </w:r>
    </w:p>
    <w:p w14:paraId="4B3A60E3">
      <w:pPr>
        <w:pStyle w:val="77"/>
        <w:spacing w:line="42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5.投标人在使用广西政府采购云平台参与投标过程中遇到涉及平台使用的任何问题，可致电广西政府采购云平台技术支持热线咨询，联系方式：</w:t>
      </w:r>
      <w:r>
        <w:rPr>
          <w:rFonts w:ascii="仿宋_GB2312" w:hAnsi="仿宋_GB2312" w:eastAsia="仿宋_GB2312" w:cs="仿宋_GB2312"/>
          <w:b/>
          <w:bCs/>
          <w:sz w:val="28"/>
          <w:szCs w:val="28"/>
        </w:rPr>
        <w:t>95763</w:t>
      </w:r>
      <w:r>
        <w:rPr>
          <w:rFonts w:hint="eastAsia" w:ascii="仿宋_GB2312" w:hAnsi="仿宋_GB2312" w:eastAsia="仿宋_GB2312" w:cs="仿宋_GB2312"/>
          <w:b/>
          <w:bCs/>
          <w:sz w:val="28"/>
          <w:szCs w:val="28"/>
        </w:rPr>
        <w:t>。</w:t>
      </w:r>
    </w:p>
    <w:p w14:paraId="429190E7">
      <w:pPr>
        <w:pStyle w:val="4"/>
        <w:spacing w:line="400" w:lineRule="exact"/>
        <w:ind w:right="-21" w:rightChars="-10" w:firstLine="562" w:firstLineChars="200"/>
        <w:jc w:val="both"/>
        <w:rPr>
          <w:rFonts w:hint="eastAsia" w:ascii="黑体" w:hAnsi="黑体" w:eastAsia="黑体" w:cs="黑体"/>
          <w:b w:val="0"/>
          <w:sz w:val="28"/>
          <w:szCs w:val="28"/>
        </w:rPr>
      </w:pPr>
      <w:bookmarkStart w:id="17" w:name="_Toc35393796"/>
      <w:bookmarkStart w:id="18" w:name="_Toc28359008"/>
      <w:bookmarkStart w:id="19" w:name="_Toc28359085"/>
      <w:bookmarkStart w:id="20" w:name="_Toc35393627"/>
      <w:bookmarkStart w:id="21" w:name="_Hlk50569036"/>
      <w:r>
        <w:rPr>
          <w:rFonts w:hint="eastAsia" w:ascii="黑体" w:hAnsi="黑体" w:eastAsia="黑体" w:cs="黑体"/>
          <w:bCs/>
          <w:sz w:val="28"/>
          <w:szCs w:val="28"/>
        </w:rPr>
        <w:t>七、对本次招标提出询问，请按以下方式联系</w:t>
      </w:r>
      <w:bookmarkEnd w:id="17"/>
      <w:bookmarkEnd w:id="18"/>
      <w:bookmarkEnd w:id="19"/>
      <w:bookmarkEnd w:id="20"/>
    </w:p>
    <w:p w14:paraId="6570D77D">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1.采购人信息</w:t>
      </w:r>
    </w:p>
    <w:p w14:paraId="3507D3FE">
      <w:pPr>
        <w:tabs>
          <w:tab w:val="left" w:pos="851"/>
        </w:tabs>
        <w:spacing w:line="400" w:lineRule="exact"/>
        <w:ind w:right="-21" w:rightChars="-10" w:firstLine="560" w:firstLineChars="200"/>
        <w:rPr>
          <w:rFonts w:ascii="仿宋_GB2312" w:eastAsia="仿宋_GB2312"/>
          <w:color w:val="FF0000"/>
          <w:sz w:val="28"/>
          <w:szCs w:val="28"/>
        </w:rPr>
      </w:pPr>
      <w:r>
        <w:rPr>
          <w:rFonts w:hint="eastAsia" w:ascii="仿宋_GB2312" w:eastAsia="仿宋_GB2312"/>
          <w:sz w:val="28"/>
          <w:szCs w:val="28"/>
        </w:rPr>
        <w:t>名 称：</w:t>
      </w:r>
      <w:r>
        <w:rPr>
          <w:rFonts w:ascii="仿宋_GB2312" w:eastAsia="仿宋_GB2312"/>
          <w:sz w:val="28"/>
          <w:szCs w:val="28"/>
        </w:rPr>
        <w:t>柳州白莲洞洞穴科学博物馆</w:t>
      </w:r>
    </w:p>
    <w:p w14:paraId="18108926">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地</w:t>
      </w:r>
      <w:r>
        <w:rPr>
          <w:rFonts w:ascii="仿宋_GB2312" w:eastAsia="仿宋_GB2312"/>
          <w:sz w:val="28"/>
          <w:szCs w:val="28"/>
        </w:rPr>
        <w:t xml:space="preserve"> </w:t>
      </w:r>
      <w:r>
        <w:rPr>
          <w:rFonts w:hint="eastAsia" w:ascii="仿宋_GB2312" w:eastAsia="仿宋_GB2312"/>
          <w:sz w:val="28"/>
          <w:szCs w:val="28"/>
        </w:rPr>
        <w:t>址：</w:t>
      </w:r>
      <w:r>
        <w:rPr>
          <w:rFonts w:hint="eastAsia" w:ascii="仿宋_GB2312" w:hAnsi="仿宋_GB2312" w:eastAsia="仿宋_GB2312" w:cs="仿宋_GB2312"/>
          <w:sz w:val="28"/>
          <w:szCs w:val="28"/>
        </w:rPr>
        <w:t>广西柳州柳石路472号</w:t>
      </w:r>
    </w:p>
    <w:p w14:paraId="5EF07CF8">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王兰</w:t>
      </w:r>
    </w:p>
    <w:p w14:paraId="4AF71D92">
      <w:pPr>
        <w:spacing w:line="400" w:lineRule="exact"/>
        <w:ind w:right="-21" w:rightChars="-10"/>
        <w:rPr>
          <w:rFonts w:ascii="仿宋_GB2312" w:eastAsia="仿宋_GB2312"/>
          <w:sz w:val="28"/>
          <w:szCs w:val="28"/>
        </w:rPr>
      </w:pPr>
      <w:r>
        <w:rPr>
          <w:rFonts w:hint="eastAsia" w:ascii="仿宋_GB2312" w:eastAsia="仿宋_GB2312"/>
          <w:sz w:val="28"/>
          <w:szCs w:val="28"/>
        </w:rPr>
        <w:t xml:space="preserve">    项目联系方式：0772-7200808</w:t>
      </w:r>
    </w:p>
    <w:p w14:paraId="05363DF6">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2.采购代理机构信息</w:t>
      </w:r>
    </w:p>
    <w:p w14:paraId="0CF3CAA1">
      <w:pPr>
        <w:tabs>
          <w:tab w:val="left" w:pos="851"/>
        </w:tabs>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名 称：柳州市政府集中采购中心</w:t>
      </w:r>
    </w:p>
    <w:p w14:paraId="7FB1482B">
      <w:pPr>
        <w:spacing w:line="400" w:lineRule="exact"/>
        <w:ind w:left="2100" w:right="-21" w:rightChars="-10" w:hanging="2100" w:hangingChars="750"/>
        <w:rPr>
          <w:rFonts w:ascii="仿宋_GB2312" w:eastAsia="仿宋_GB2312"/>
          <w:sz w:val="28"/>
          <w:szCs w:val="28"/>
        </w:rPr>
      </w:pPr>
      <w:r>
        <w:rPr>
          <w:rFonts w:hint="eastAsia" w:ascii="仿宋_GB2312" w:eastAsia="仿宋_GB2312"/>
          <w:sz w:val="28"/>
          <w:szCs w:val="28"/>
        </w:rPr>
        <w:t xml:space="preserve">    地 址：广西</w:t>
      </w:r>
      <w:r>
        <w:rPr>
          <w:rFonts w:ascii="仿宋_GB2312" w:eastAsia="仿宋_GB2312"/>
          <w:sz w:val="28"/>
          <w:szCs w:val="28"/>
        </w:rPr>
        <w:t>柳州市三中路6</w:t>
      </w:r>
      <w:r>
        <w:rPr>
          <w:rFonts w:hint="eastAsia" w:ascii="仿宋_GB2312" w:eastAsia="仿宋_GB2312"/>
          <w:sz w:val="28"/>
          <w:szCs w:val="28"/>
        </w:rPr>
        <w:t>4-2</w:t>
      </w:r>
      <w:r>
        <w:rPr>
          <w:rFonts w:ascii="仿宋_GB2312" w:eastAsia="仿宋_GB2312"/>
          <w:sz w:val="28"/>
          <w:szCs w:val="28"/>
        </w:rPr>
        <w:t>号</w:t>
      </w:r>
    </w:p>
    <w:p w14:paraId="4F2A96FA">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何可</w:t>
      </w:r>
    </w:p>
    <w:p w14:paraId="2FEECA51">
      <w:pPr>
        <w:spacing w:line="400" w:lineRule="exact"/>
        <w:ind w:right="-21" w:rightChars="-10"/>
        <w:rPr>
          <w:rFonts w:ascii="仿宋_GB2312" w:eastAsia="仿宋_GB2312"/>
          <w:sz w:val="28"/>
          <w:szCs w:val="28"/>
        </w:rPr>
      </w:pPr>
      <w:r>
        <w:rPr>
          <w:rFonts w:hint="eastAsia" w:ascii="仿宋_GB2312" w:eastAsia="仿宋_GB2312"/>
          <w:sz w:val="28"/>
          <w:szCs w:val="28"/>
        </w:rPr>
        <w:t xml:space="preserve">    项目联系方式：</w:t>
      </w:r>
      <w:r>
        <w:rPr>
          <w:rFonts w:ascii="仿宋_GB2312" w:eastAsia="仿宋_GB2312"/>
          <w:sz w:val="28"/>
          <w:szCs w:val="28"/>
        </w:rPr>
        <w:t>0772-2992106</w:t>
      </w:r>
      <w:bookmarkEnd w:id="21"/>
    </w:p>
    <w:p w14:paraId="36D5EABC">
      <w:pPr>
        <w:spacing w:line="400" w:lineRule="exact"/>
        <w:ind w:right="560"/>
        <w:rPr>
          <w:rFonts w:ascii="仿宋_GB2312" w:eastAsia="仿宋_GB2312"/>
          <w:sz w:val="28"/>
          <w:szCs w:val="28"/>
        </w:rPr>
        <w:sectPr>
          <w:footerReference r:id="rId7" w:type="default"/>
          <w:pgSz w:w="11906" w:h="16838"/>
          <w:pgMar w:top="1440" w:right="991" w:bottom="1440" w:left="1440" w:header="851" w:footer="992" w:gutter="0"/>
          <w:pgNumType w:start="1"/>
          <w:cols w:space="720" w:num="1"/>
          <w:docGrid w:linePitch="312" w:charSpace="0"/>
        </w:sectPr>
      </w:pPr>
    </w:p>
    <w:p w14:paraId="0FD72F81">
      <w:pPr>
        <w:pStyle w:val="3"/>
        <w:spacing w:line="276" w:lineRule="auto"/>
        <w:jc w:val="center"/>
        <w:rPr>
          <w:rFonts w:hint="eastAsia" w:ascii="宋体" w:hAnsi="宋体"/>
          <w:sz w:val="32"/>
          <w:szCs w:val="32"/>
        </w:rPr>
      </w:pPr>
      <w:bookmarkStart w:id="22" w:name="_Toc13541"/>
      <w:r>
        <w:rPr>
          <w:rFonts w:hint="eastAsia" w:ascii="宋体" w:hAnsi="宋体"/>
          <w:sz w:val="32"/>
          <w:szCs w:val="32"/>
        </w:rPr>
        <w:t>第二章 采购需求</w:t>
      </w:r>
      <w:bookmarkEnd w:id="22"/>
    </w:p>
    <w:p w14:paraId="1DB39F8B">
      <w:pPr>
        <w:spacing w:line="276" w:lineRule="auto"/>
        <w:ind w:right="-330" w:rightChars="-157" w:firstLine="482" w:firstLineChars="200"/>
        <w:rPr>
          <w:rFonts w:ascii="仿宋_GB2312" w:eastAsia="仿宋_GB2312"/>
          <w:b/>
          <w:bCs/>
          <w:sz w:val="24"/>
        </w:rPr>
      </w:pPr>
      <w:bookmarkStart w:id="23" w:name="_Hlk50569056"/>
      <w:r>
        <w:rPr>
          <w:rFonts w:hint="eastAsia" w:ascii="仿宋_GB2312" w:eastAsia="仿宋_GB2312"/>
          <w:b/>
          <w:bCs/>
          <w:sz w:val="24"/>
        </w:rPr>
        <w:t>说明：</w:t>
      </w:r>
    </w:p>
    <w:p w14:paraId="0EFC55EA">
      <w:pPr>
        <w:adjustRightInd w:val="0"/>
        <w:spacing w:line="276" w:lineRule="auto"/>
        <w:ind w:right="-330" w:rightChars="-157" w:firstLine="482" w:firstLineChars="200"/>
        <w:rPr>
          <w:rFonts w:ascii="仿宋_GB2312" w:eastAsia="仿宋_GB2312"/>
          <w:b/>
          <w:bCs/>
          <w:sz w:val="24"/>
        </w:rPr>
      </w:pPr>
      <w:r>
        <w:rPr>
          <w:rFonts w:hint="eastAsia" w:ascii="仿宋_GB2312" w:eastAsia="仿宋_GB2312"/>
          <w:b/>
          <w:bCs/>
          <w:sz w:val="24"/>
        </w:rPr>
        <w:t>1.评审时，评标委员会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投标人提供虚假材料、串通等违法违规行为的，要及时向采购人或采购代理机构报告。</w:t>
      </w:r>
    </w:p>
    <w:p w14:paraId="0178B140">
      <w:pPr>
        <w:adjustRightInd w:val="0"/>
        <w:spacing w:line="276" w:lineRule="auto"/>
        <w:ind w:right="-330" w:rightChars="-157" w:firstLine="482" w:firstLineChars="200"/>
        <w:rPr>
          <w:rFonts w:ascii="仿宋_GB2312" w:eastAsia="仿宋_GB2312"/>
          <w:b/>
          <w:bCs/>
          <w:sz w:val="24"/>
        </w:rPr>
      </w:pPr>
      <w:r>
        <w:rPr>
          <w:rFonts w:hint="eastAsia" w:ascii="仿宋_GB2312" w:eastAsia="仿宋_GB2312"/>
          <w:b/>
          <w:sz w:val="24"/>
        </w:rPr>
        <w:t>2.</w:t>
      </w:r>
      <w:r>
        <w:rPr>
          <w:rFonts w:hint="eastAsia" w:ascii="仿宋_GB2312" w:eastAsia="仿宋_GB2312"/>
          <w:b/>
          <w:bCs/>
          <w:sz w:val="24"/>
        </w:rPr>
        <w:t>标记“</w:t>
      </w:r>
      <w:r>
        <w:rPr>
          <w:rFonts w:hint="eastAsia" w:ascii="宋体" w:hAnsi="宋体" w:cs="宋体"/>
          <w:b/>
          <w:bCs/>
          <w:sz w:val="24"/>
        </w:rPr>
        <w:t>★</w:t>
      </w:r>
      <w:r>
        <w:rPr>
          <w:rFonts w:hint="eastAsia" w:ascii="仿宋_GB2312" w:eastAsia="仿宋_GB2312"/>
          <w:b/>
          <w:bCs/>
          <w:sz w:val="24"/>
        </w:rPr>
        <w:t>”符号的为实质性响应内容，该内容</w:t>
      </w:r>
      <w:r>
        <w:rPr>
          <w:rFonts w:hint="eastAsia" w:ascii="仿宋_GB2312" w:hAnsi="仿宋_GB2312" w:eastAsia="仿宋_GB2312" w:cs="仿宋_GB2312"/>
          <w:b/>
          <w:bCs/>
          <w:sz w:val="24"/>
        </w:rPr>
        <w:t>仅限于“第二章 采购需求”，</w:t>
      </w:r>
      <w:r>
        <w:rPr>
          <w:rFonts w:hint="eastAsia" w:ascii="仿宋_GB2312" w:eastAsia="仿宋_GB2312"/>
          <w:b/>
          <w:bCs/>
          <w:sz w:val="24"/>
        </w:rPr>
        <w:t>评审时投标人的响应内容</w:t>
      </w:r>
      <w:r>
        <w:rPr>
          <w:rFonts w:hint="eastAsia" w:ascii="仿宋_GB2312" w:hAnsi="仿宋_GB2312" w:eastAsia="仿宋_GB2312" w:cs="仿宋_GB2312"/>
          <w:b/>
          <w:bCs/>
          <w:sz w:val="24"/>
        </w:rPr>
        <w:t>发生负偏离一项以上的，视为投标无效。</w:t>
      </w:r>
    </w:p>
    <w:bookmarkEnd w:id="23"/>
    <w:tbl>
      <w:tblPr>
        <w:tblStyle w:val="243"/>
        <w:tblW w:w="94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
        <w:gridCol w:w="918"/>
        <w:gridCol w:w="7430"/>
        <w:gridCol w:w="707"/>
      </w:tblGrid>
      <w:tr w14:paraId="5887F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487" w:type="dxa"/>
            <w:gridSpan w:val="4"/>
            <w:tcBorders>
              <w:top w:val="single" w:color="auto" w:sz="4" w:space="0"/>
              <w:left w:val="single" w:color="auto" w:sz="4" w:space="0"/>
              <w:bottom w:val="single" w:color="auto" w:sz="4" w:space="0"/>
              <w:right w:val="single" w:color="auto" w:sz="4" w:space="0"/>
            </w:tcBorders>
            <w:noWrap w:val="0"/>
            <w:vAlign w:val="center"/>
          </w:tcPr>
          <w:p w14:paraId="6C5A7CD7">
            <w:pPr>
              <w:spacing w:line="400" w:lineRule="exact"/>
              <w:rPr>
                <w:rFonts w:ascii="仿宋_GB2312" w:hAnsi="宋体" w:eastAsia="仿宋_GB2312" w:cs="宋体"/>
                <w:b/>
                <w:color w:val="auto"/>
                <w:kern w:val="0"/>
                <w:sz w:val="24"/>
              </w:rPr>
            </w:pPr>
            <w:r>
              <w:rPr>
                <w:rFonts w:hint="eastAsia" w:ascii="宋体" w:hAnsi="宋体" w:cs="宋体"/>
                <w:b/>
                <w:bCs/>
                <w:color w:val="auto"/>
                <w:sz w:val="24"/>
              </w:rPr>
              <w:t>★</w:t>
            </w:r>
            <w:r>
              <w:rPr>
                <w:rFonts w:hint="eastAsia" w:ascii="仿宋_GB2312" w:hAnsi="宋体" w:eastAsia="仿宋_GB2312" w:cs="宋体"/>
                <w:b/>
                <w:color w:val="auto"/>
                <w:kern w:val="0"/>
                <w:sz w:val="24"/>
              </w:rPr>
              <w:t>一、项目要求及服务需求</w:t>
            </w:r>
          </w:p>
        </w:tc>
      </w:tr>
      <w:tr w14:paraId="72A9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432" w:type="dxa"/>
            <w:tcBorders>
              <w:top w:val="single" w:color="auto" w:sz="4" w:space="0"/>
              <w:left w:val="single" w:color="auto" w:sz="4" w:space="0"/>
              <w:bottom w:val="single" w:color="auto" w:sz="4" w:space="0"/>
              <w:right w:val="single" w:color="auto" w:sz="4" w:space="0"/>
            </w:tcBorders>
            <w:noWrap w:val="0"/>
            <w:vAlign w:val="center"/>
          </w:tcPr>
          <w:p w14:paraId="1218FEFF">
            <w:pPr>
              <w:pStyle w:val="244"/>
              <w:snapToGrid w:val="0"/>
              <w:spacing w:line="420" w:lineRule="exact"/>
              <w:jc w:val="center"/>
              <w:rPr>
                <w:rFonts w:ascii="仿宋_GB2312" w:hAnsi="宋体" w:eastAsia="仿宋_GB2312" w:cs="Arial"/>
                <w:b/>
                <w:bCs/>
                <w:color w:val="auto"/>
                <w:sz w:val="24"/>
                <w:szCs w:val="24"/>
              </w:rPr>
            </w:pPr>
            <w:r>
              <w:rPr>
                <w:rFonts w:hint="eastAsia" w:ascii="仿宋_GB2312" w:hAnsi="宋体" w:eastAsia="仿宋_GB2312" w:cs="Arial"/>
                <w:b/>
                <w:bCs/>
                <w:color w:val="auto"/>
                <w:sz w:val="24"/>
                <w:szCs w:val="24"/>
              </w:rPr>
              <w:t>项号</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1D02AF4F">
            <w:pPr>
              <w:pStyle w:val="244"/>
              <w:snapToGrid w:val="0"/>
              <w:spacing w:line="420" w:lineRule="exact"/>
              <w:jc w:val="center"/>
              <w:rPr>
                <w:rFonts w:ascii="仿宋_GB2312" w:hAnsi="宋体" w:eastAsia="仿宋_GB2312" w:cs="Arial"/>
                <w:b/>
                <w:bCs/>
                <w:color w:val="auto"/>
                <w:sz w:val="24"/>
                <w:szCs w:val="24"/>
              </w:rPr>
            </w:pPr>
            <w:r>
              <w:rPr>
                <w:rFonts w:hint="eastAsia" w:ascii="仿宋_GB2312" w:hAnsi="宋体" w:eastAsia="仿宋_GB2312" w:cs="Arial"/>
                <w:b/>
                <w:bCs/>
                <w:color w:val="auto"/>
                <w:sz w:val="24"/>
                <w:szCs w:val="24"/>
              </w:rPr>
              <w:t>标的</w:t>
            </w:r>
          </w:p>
          <w:p w14:paraId="5C829B50">
            <w:pPr>
              <w:pStyle w:val="244"/>
              <w:snapToGrid w:val="0"/>
              <w:spacing w:line="420" w:lineRule="exact"/>
              <w:jc w:val="center"/>
              <w:rPr>
                <w:rFonts w:ascii="仿宋_GB2312" w:hAnsi="宋体" w:eastAsia="仿宋_GB2312" w:cs="Arial"/>
                <w:b/>
                <w:bCs/>
                <w:color w:val="auto"/>
                <w:sz w:val="24"/>
                <w:szCs w:val="24"/>
              </w:rPr>
            </w:pPr>
            <w:r>
              <w:rPr>
                <w:rFonts w:hint="eastAsia" w:ascii="仿宋_GB2312" w:hAnsi="宋体" w:eastAsia="仿宋_GB2312" w:cs="Arial"/>
                <w:b/>
                <w:bCs/>
                <w:color w:val="auto"/>
                <w:sz w:val="24"/>
                <w:szCs w:val="24"/>
              </w:rPr>
              <w:t>名称</w:t>
            </w:r>
          </w:p>
        </w:tc>
        <w:tc>
          <w:tcPr>
            <w:tcW w:w="7430" w:type="dxa"/>
            <w:tcBorders>
              <w:top w:val="single" w:color="auto" w:sz="4" w:space="0"/>
              <w:left w:val="single" w:color="auto" w:sz="4" w:space="0"/>
              <w:bottom w:val="single" w:color="auto" w:sz="4" w:space="0"/>
              <w:right w:val="single" w:color="auto" w:sz="4" w:space="0"/>
            </w:tcBorders>
            <w:noWrap w:val="0"/>
            <w:vAlign w:val="center"/>
          </w:tcPr>
          <w:p w14:paraId="6C8991BB">
            <w:pPr>
              <w:pStyle w:val="244"/>
              <w:snapToGrid w:val="0"/>
              <w:spacing w:line="420" w:lineRule="exact"/>
              <w:jc w:val="center"/>
              <w:rPr>
                <w:rFonts w:ascii="仿宋_GB2312" w:hAnsi="宋体" w:eastAsia="仿宋_GB2312" w:cs="Arial"/>
                <w:b/>
                <w:bCs/>
                <w:color w:val="auto"/>
                <w:sz w:val="24"/>
                <w:szCs w:val="24"/>
              </w:rPr>
            </w:pPr>
            <w:r>
              <w:rPr>
                <w:rFonts w:hint="eastAsia" w:ascii="仿宋_GB2312" w:hAnsi="宋体" w:eastAsia="仿宋_GB2312" w:cs="Arial"/>
                <w:b/>
                <w:bCs/>
                <w:color w:val="auto"/>
                <w:sz w:val="24"/>
                <w:szCs w:val="24"/>
              </w:rPr>
              <w:t>服务内容要求</w:t>
            </w:r>
          </w:p>
        </w:tc>
        <w:tc>
          <w:tcPr>
            <w:tcW w:w="707" w:type="dxa"/>
            <w:tcBorders>
              <w:top w:val="single" w:color="auto" w:sz="4" w:space="0"/>
              <w:left w:val="single" w:color="auto" w:sz="4" w:space="0"/>
              <w:bottom w:val="single" w:color="auto" w:sz="4" w:space="0"/>
              <w:right w:val="single" w:color="auto" w:sz="4" w:space="0"/>
            </w:tcBorders>
            <w:noWrap w:val="0"/>
            <w:vAlign w:val="center"/>
          </w:tcPr>
          <w:p w14:paraId="7D37E595">
            <w:pPr>
              <w:pStyle w:val="244"/>
              <w:snapToGrid w:val="0"/>
              <w:spacing w:line="420" w:lineRule="exact"/>
              <w:jc w:val="center"/>
              <w:rPr>
                <w:rFonts w:ascii="仿宋_GB2312" w:hAnsi="宋体" w:eastAsia="仿宋_GB2312" w:cs="Arial"/>
                <w:b/>
                <w:bCs/>
                <w:color w:val="auto"/>
                <w:sz w:val="24"/>
                <w:szCs w:val="24"/>
              </w:rPr>
            </w:pPr>
            <w:r>
              <w:rPr>
                <w:rFonts w:hint="eastAsia" w:ascii="仿宋_GB2312" w:hAnsi="宋体" w:eastAsia="仿宋_GB2312" w:cs="Arial"/>
                <w:b/>
                <w:bCs/>
                <w:color w:val="auto"/>
                <w:sz w:val="24"/>
                <w:szCs w:val="24"/>
              </w:rPr>
              <w:t>数量及单位</w:t>
            </w:r>
          </w:p>
        </w:tc>
      </w:tr>
      <w:tr w14:paraId="3CBCE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3" w:hRule="atLeast"/>
        </w:trPr>
        <w:tc>
          <w:tcPr>
            <w:tcW w:w="432" w:type="dxa"/>
            <w:tcBorders>
              <w:top w:val="single" w:color="auto" w:sz="4" w:space="0"/>
              <w:left w:val="single" w:color="auto" w:sz="4" w:space="0"/>
              <w:bottom w:val="single" w:color="auto" w:sz="4" w:space="0"/>
              <w:right w:val="single" w:color="auto" w:sz="4" w:space="0"/>
            </w:tcBorders>
            <w:noWrap w:val="0"/>
            <w:vAlign w:val="center"/>
          </w:tcPr>
          <w:p w14:paraId="78C37F50">
            <w:pPr>
              <w:pStyle w:val="244"/>
              <w:snapToGrid w:val="0"/>
              <w:spacing w:line="420" w:lineRule="exact"/>
              <w:jc w:val="center"/>
              <w:rPr>
                <w:rFonts w:hint="eastAsia" w:ascii="仿宋_GB2312" w:hAnsi="宋体" w:eastAsia="仿宋_GB2312" w:cs="Arial"/>
                <w:color w:val="auto"/>
                <w:sz w:val="24"/>
                <w:szCs w:val="24"/>
                <w:lang w:val="en-US" w:eastAsia="zh-CN"/>
              </w:rPr>
            </w:pPr>
            <w:r>
              <w:rPr>
                <w:rFonts w:hint="eastAsia" w:ascii="仿宋_GB2312" w:hAnsi="宋体" w:eastAsia="仿宋_GB2312" w:cs="Arial"/>
                <w:color w:val="auto"/>
                <w:sz w:val="24"/>
                <w:szCs w:val="24"/>
                <w:lang w:val="en-US" w:eastAsia="zh-CN"/>
              </w:rPr>
              <w:t>1</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736FFCC1">
            <w:pPr>
              <w:spacing w:line="420" w:lineRule="exact"/>
              <w:jc w:val="center"/>
              <w:rPr>
                <w:rFonts w:hint="default" w:ascii="仿宋_GB2312" w:hAnsi="宋体" w:eastAsia="仿宋_GB2312" w:cs="Arial"/>
                <w:color w:val="auto"/>
                <w:sz w:val="24"/>
                <w:lang w:val="en-US" w:eastAsia="zh-CN"/>
              </w:rPr>
            </w:pPr>
            <w:r>
              <w:rPr>
                <w:rFonts w:hint="eastAsia" w:ascii="仿宋_GB2312" w:hAnsi="宋体" w:eastAsia="仿宋_GB2312" w:cs="Arial"/>
                <w:color w:val="auto"/>
                <w:sz w:val="24"/>
                <w:lang w:eastAsia="zh-CN"/>
              </w:rPr>
              <w:t>柳州白莲洞洞穴科学博物馆物业服务</w:t>
            </w:r>
            <w:r>
              <w:rPr>
                <w:rFonts w:hint="eastAsia" w:ascii="仿宋_GB2312" w:hAnsi="宋体" w:eastAsia="仿宋_GB2312" w:cs="Arial"/>
                <w:color w:val="auto"/>
                <w:sz w:val="24"/>
                <w:lang w:val="en-US" w:eastAsia="zh-CN"/>
              </w:rPr>
              <w:t>采购</w:t>
            </w:r>
          </w:p>
        </w:tc>
        <w:tc>
          <w:tcPr>
            <w:tcW w:w="7430" w:type="dxa"/>
            <w:tcBorders>
              <w:top w:val="single" w:color="auto" w:sz="4" w:space="0"/>
              <w:left w:val="single" w:color="auto" w:sz="4" w:space="0"/>
              <w:bottom w:val="single" w:color="auto" w:sz="4" w:space="0"/>
              <w:right w:val="single" w:color="auto" w:sz="4" w:space="0"/>
            </w:tcBorders>
            <w:noWrap w:val="0"/>
            <w:vAlign w:val="center"/>
          </w:tcPr>
          <w:p w14:paraId="5CDFDDC2">
            <w:pPr>
              <w:pStyle w:val="246"/>
              <w:spacing w:line="420" w:lineRule="exact"/>
              <w:ind w:right="42" w:rightChars="20" w:firstLine="482"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bCs/>
                <w:color w:val="auto"/>
                <w:sz w:val="24"/>
                <w:szCs w:val="24"/>
              </w:rPr>
              <w:t>一、项目概况</w:t>
            </w:r>
          </w:p>
          <w:p w14:paraId="1AD9890B">
            <w:pPr>
              <w:pStyle w:val="246"/>
              <w:spacing w:line="420" w:lineRule="exact"/>
              <w:ind w:right="42" w:rightChars="20" w:firstLine="482" w:firstLineChars="200"/>
              <w:jc w:val="left"/>
              <w:rPr>
                <w:rStyle w:val="247"/>
                <w:rFonts w:hint="eastAsia" w:ascii="仿宋_GB2312" w:hAnsi="仿宋_GB2312" w:eastAsia="仿宋_GB2312" w:cs="仿宋_GB2312"/>
                <w:b/>
                <w:bCs/>
                <w:color w:val="auto"/>
                <w:sz w:val="24"/>
                <w:szCs w:val="24"/>
              </w:rPr>
            </w:pPr>
            <w:r>
              <w:rPr>
                <w:rStyle w:val="247"/>
                <w:rFonts w:hint="eastAsia" w:ascii="仿宋_GB2312" w:hAnsi="仿宋_GB2312" w:eastAsia="仿宋_GB2312" w:cs="仿宋_GB2312"/>
                <w:b/>
                <w:bCs/>
                <w:color w:val="auto"/>
                <w:sz w:val="24"/>
                <w:szCs w:val="24"/>
              </w:rPr>
              <w:t>（一）服务地点：</w:t>
            </w:r>
          </w:p>
          <w:p w14:paraId="41F319D6">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lang w:val="en-US" w:eastAsia="zh-CN"/>
              </w:rPr>
              <w:t>1.柳州白莲洞洞穴科学博物馆：</w:t>
            </w:r>
            <w:r>
              <w:rPr>
                <w:rStyle w:val="247"/>
                <w:rFonts w:hint="eastAsia" w:ascii="仿宋_GB2312" w:hAnsi="仿宋_GB2312" w:eastAsia="仿宋_GB2312" w:cs="仿宋_GB2312"/>
                <w:b w:val="0"/>
                <w:bCs w:val="0"/>
                <w:color w:val="auto"/>
                <w:sz w:val="24"/>
                <w:szCs w:val="24"/>
              </w:rPr>
              <w:t>位于柳州市柳石路472号，东接柳石一级公路，南连南柳高速公路，西临白莲机场。</w:t>
            </w:r>
          </w:p>
          <w:p w14:paraId="4C3C05F6">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2.柳州鲤鱼嘴遗址展示馆：位于龙潭公园内。</w:t>
            </w:r>
          </w:p>
          <w:p w14:paraId="33E944D6">
            <w:pPr>
              <w:pStyle w:val="246"/>
              <w:spacing w:line="420" w:lineRule="exact"/>
              <w:ind w:right="42" w:rightChars="20" w:firstLine="482" w:firstLineChars="200"/>
              <w:jc w:val="left"/>
              <w:rPr>
                <w:rStyle w:val="247"/>
                <w:rFonts w:hint="eastAsia" w:ascii="仿宋_GB2312" w:hAnsi="仿宋_GB2312" w:eastAsia="仿宋_GB2312" w:cs="仿宋_GB2312"/>
                <w:b w:val="0"/>
                <w:bCs w:val="0"/>
                <w:color w:val="auto"/>
                <w:sz w:val="24"/>
                <w:szCs w:val="24"/>
                <w:lang w:eastAsia="zh-CN"/>
              </w:rPr>
            </w:pPr>
            <w:r>
              <w:rPr>
                <w:rStyle w:val="247"/>
                <w:rFonts w:hint="eastAsia" w:ascii="仿宋_GB2312" w:hAnsi="仿宋_GB2312" w:eastAsia="仿宋_GB2312" w:cs="仿宋_GB2312"/>
                <w:b/>
                <w:bCs/>
                <w:color w:val="auto"/>
                <w:sz w:val="24"/>
                <w:szCs w:val="24"/>
              </w:rPr>
              <w:t>（二）园区面积：</w:t>
            </w:r>
            <w:r>
              <w:rPr>
                <w:rStyle w:val="247"/>
                <w:rFonts w:hint="eastAsia" w:ascii="仿宋_GB2312" w:hAnsi="仿宋_GB2312" w:eastAsia="仿宋_GB2312" w:cs="仿宋_GB2312"/>
                <w:b w:val="0"/>
                <w:bCs w:val="0"/>
                <w:color w:val="auto"/>
                <w:sz w:val="24"/>
                <w:szCs w:val="24"/>
              </w:rPr>
              <w:t>13万平方米，包含白莲洞遗址本体、白莲洞洞穴地质景观、综合陈列楼、</w:t>
            </w:r>
            <w:r>
              <w:rPr>
                <w:rStyle w:val="247"/>
                <w:rFonts w:hint="eastAsia" w:ascii="仿宋_GB2312" w:hAnsi="仿宋_GB2312" w:eastAsia="仿宋_GB2312" w:cs="仿宋_GB2312"/>
                <w:b w:val="0"/>
                <w:bCs w:val="0"/>
                <w:color w:val="auto"/>
                <w:sz w:val="24"/>
                <w:szCs w:val="24"/>
                <w:lang w:val="en-US" w:eastAsia="zh-CN"/>
              </w:rPr>
              <w:t>柳州鲤鱼嘴遗址展示馆、</w:t>
            </w:r>
            <w:r>
              <w:rPr>
                <w:rStyle w:val="247"/>
                <w:rFonts w:hint="eastAsia" w:ascii="仿宋_GB2312" w:hAnsi="仿宋_GB2312" w:eastAsia="仿宋_GB2312" w:cs="仿宋_GB2312"/>
                <w:b w:val="0"/>
                <w:bCs w:val="0"/>
                <w:color w:val="auto"/>
                <w:sz w:val="24"/>
                <w:szCs w:val="24"/>
              </w:rPr>
              <w:t>白莲碑园、园区景观、道路、停车场等部分</w:t>
            </w:r>
            <w:r>
              <w:rPr>
                <w:rStyle w:val="247"/>
                <w:rFonts w:hint="eastAsia" w:ascii="仿宋_GB2312" w:hAnsi="仿宋_GB2312" w:eastAsia="仿宋_GB2312" w:cs="仿宋_GB2312"/>
                <w:b w:val="0"/>
                <w:bCs w:val="0"/>
                <w:color w:val="auto"/>
                <w:sz w:val="24"/>
                <w:szCs w:val="24"/>
                <w:lang w:eastAsia="zh-CN"/>
              </w:rPr>
              <w:t>。</w:t>
            </w:r>
          </w:p>
          <w:p w14:paraId="66FC95E2">
            <w:pPr>
              <w:pStyle w:val="246"/>
              <w:spacing w:line="420" w:lineRule="exact"/>
              <w:ind w:right="42" w:rightChars="20" w:firstLine="482"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bCs/>
                <w:color w:val="auto"/>
                <w:sz w:val="24"/>
                <w:szCs w:val="24"/>
              </w:rPr>
              <w:t>（三）物业服务总体内容：</w:t>
            </w:r>
            <w:r>
              <w:rPr>
                <w:rStyle w:val="247"/>
                <w:rFonts w:hint="eastAsia" w:ascii="仿宋_GB2312" w:hAnsi="仿宋_GB2312" w:eastAsia="仿宋_GB2312" w:cs="仿宋_GB2312"/>
                <w:b w:val="0"/>
                <w:bCs w:val="0"/>
                <w:color w:val="auto"/>
                <w:sz w:val="24"/>
                <w:szCs w:val="24"/>
              </w:rPr>
              <w:t>负责白莲洞洞穴科学博物馆及园区的公共秩序维护、卫生保洁、设备设施运行及物业维修等</w:t>
            </w: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lang w:val="en-US" w:eastAsia="zh-CN"/>
              </w:rPr>
              <w:t>柳州鲤鱼嘴遗址展示馆</w:t>
            </w:r>
            <w:r>
              <w:rPr>
                <w:rStyle w:val="247"/>
                <w:rFonts w:hint="eastAsia" w:ascii="仿宋_GB2312" w:hAnsi="仿宋_GB2312" w:eastAsia="仿宋_GB2312" w:cs="仿宋_GB2312"/>
                <w:b w:val="0"/>
                <w:bCs w:val="0"/>
                <w:color w:val="auto"/>
                <w:sz w:val="24"/>
                <w:szCs w:val="24"/>
              </w:rPr>
              <w:t>公共秩序维护、卫生保洁、设备设施运行及物业维修等。</w:t>
            </w:r>
          </w:p>
          <w:p w14:paraId="279A56E6">
            <w:pPr>
              <w:pStyle w:val="246"/>
              <w:spacing w:line="420" w:lineRule="exact"/>
              <w:ind w:right="42" w:rightChars="20" w:firstLine="482"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bCs/>
                <w:color w:val="auto"/>
                <w:sz w:val="24"/>
                <w:szCs w:val="24"/>
              </w:rPr>
              <w:t>二、人员配置</w:t>
            </w:r>
          </w:p>
          <w:p w14:paraId="34A81C3A">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本项目一共配置</w:t>
            </w:r>
            <w:r>
              <w:rPr>
                <w:rStyle w:val="247"/>
                <w:rFonts w:hint="eastAsia" w:ascii="仿宋_GB2312" w:hAnsi="仿宋_GB2312" w:eastAsia="仿宋_GB2312" w:cs="仿宋_GB2312"/>
                <w:b w:val="0"/>
                <w:bCs w:val="0"/>
                <w:color w:val="auto"/>
                <w:sz w:val="24"/>
                <w:szCs w:val="24"/>
                <w:lang w:val="en-US" w:eastAsia="zh-CN"/>
              </w:rPr>
              <w:t>36</w:t>
            </w:r>
            <w:r>
              <w:rPr>
                <w:rStyle w:val="247"/>
                <w:rFonts w:hint="eastAsia" w:ascii="仿宋_GB2312" w:hAnsi="仿宋_GB2312" w:eastAsia="仿宋_GB2312" w:cs="仿宋_GB2312"/>
                <w:b w:val="0"/>
                <w:bCs w:val="0"/>
                <w:color w:val="auto"/>
                <w:sz w:val="24"/>
                <w:szCs w:val="24"/>
              </w:rPr>
              <w:t>名人员</w:t>
            </w:r>
            <w:r>
              <w:rPr>
                <w:rStyle w:val="247"/>
                <w:rFonts w:hint="eastAsia" w:ascii="仿宋_GB2312" w:hAnsi="仿宋_GB2312" w:eastAsia="仿宋_GB2312" w:cs="仿宋_GB2312"/>
                <w:b w:val="0"/>
                <w:bCs w:val="0"/>
                <w:color w:val="auto"/>
                <w:sz w:val="24"/>
                <w:szCs w:val="24"/>
                <w:lang w:eastAsia="zh-CN"/>
              </w:rPr>
              <w:t>（允许使用退休人员人数为13人）</w:t>
            </w:r>
            <w:r>
              <w:rPr>
                <w:rStyle w:val="247"/>
                <w:rFonts w:hint="eastAsia" w:ascii="仿宋_GB2312" w:hAnsi="仿宋_GB2312" w:eastAsia="仿宋_GB2312" w:cs="仿宋_GB2312"/>
                <w:b w:val="0"/>
                <w:bCs w:val="0"/>
                <w:color w:val="auto"/>
                <w:sz w:val="24"/>
                <w:szCs w:val="24"/>
              </w:rPr>
              <w:t>，其中：项目主管1人，保安人员2</w:t>
            </w:r>
            <w:r>
              <w:rPr>
                <w:rStyle w:val="247"/>
                <w:rFonts w:hint="eastAsia" w:ascii="仿宋_GB2312" w:hAnsi="仿宋_GB2312" w:eastAsia="仿宋_GB2312" w:cs="仿宋_GB2312"/>
                <w:b w:val="0"/>
                <w:bCs w:val="0"/>
                <w:color w:val="auto"/>
                <w:sz w:val="24"/>
                <w:szCs w:val="24"/>
                <w:lang w:val="en-US" w:eastAsia="zh-CN"/>
              </w:rPr>
              <w:t>1</w:t>
            </w:r>
            <w:r>
              <w:rPr>
                <w:rStyle w:val="247"/>
                <w:rFonts w:hint="eastAsia" w:ascii="仿宋_GB2312" w:hAnsi="仿宋_GB2312" w:eastAsia="仿宋_GB2312" w:cs="仿宋_GB2312"/>
                <w:b w:val="0"/>
                <w:bCs w:val="0"/>
                <w:color w:val="auto"/>
                <w:sz w:val="24"/>
                <w:szCs w:val="24"/>
              </w:rPr>
              <w:t>人，保洁人员</w:t>
            </w:r>
            <w:r>
              <w:rPr>
                <w:rStyle w:val="247"/>
                <w:rFonts w:hint="eastAsia" w:ascii="仿宋_GB2312" w:hAnsi="仿宋_GB2312" w:eastAsia="仿宋_GB2312" w:cs="仿宋_GB2312"/>
                <w:b w:val="0"/>
                <w:bCs w:val="0"/>
                <w:color w:val="auto"/>
                <w:sz w:val="24"/>
                <w:szCs w:val="24"/>
                <w:lang w:val="en-US" w:eastAsia="zh-CN"/>
              </w:rPr>
              <w:t>9</w:t>
            </w:r>
            <w:r>
              <w:rPr>
                <w:rStyle w:val="247"/>
                <w:rFonts w:hint="eastAsia" w:ascii="仿宋_GB2312" w:hAnsi="仿宋_GB2312" w:eastAsia="仿宋_GB2312" w:cs="仿宋_GB2312"/>
                <w:b w:val="0"/>
                <w:bCs w:val="0"/>
                <w:color w:val="auto"/>
                <w:sz w:val="24"/>
                <w:szCs w:val="24"/>
              </w:rPr>
              <w:t>人、园林绿化人员</w:t>
            </w:r>
            <w:r>
              <w:rPr>
                <w:rStyle w:val="247"/>
                <w:rFonts w:hint="eastAsia" w:ascii="仿宋_GB2312" w:hAnsi="仿宋_GB2312" w:eastAsia="仿宋_GB2312" w:cs="仿宋_GB2312"/>
                <w:b w:val="0"/>
                <w:bCs w:val="0"/>
                <w:color w:val="auto"/>
                <w:sz w:val="24"/>
                <w:szCs w:val="24"/>
                <w:lang w:val="en-US" w:eastAsia="zh-CN"/>
              </w:rPr>
              <w:t>3</w:t>
            </w:r>
            <w:r>
              <w:rPr>
                <w:rStyle w:val="247"/>
                <w:rFonts w:hint="eastAsia" w:ascii="仿宋_GB2312" w:hAnsi="仿宋_GB2312" w:eastAsia="仿宋_GB2312" w:cs="仿宋_GB2312"/>
                <w:b w:val="0"/>
                <w:bCs w:val="0"/>
                <w:color w:val="auto"/>
                <w:sz w:val="24"/>
                <w:szCs w:val="24"/>
              </w:rPr>
              <w:t>人，水电工2人；节假日、重要活动期间配合馆内工作无条件增加值班人员2-4人。</w:t>
            </w:r>
          </w:p>
          <w:p w14:paraId="65FAA603">
            <w:pPr>
              <w:pStyle w:val="246"/>
              <w:wordWrap w:val="0"/>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eastAsia="zh-CN"/>
              </w:rPr>
            </w:pPr>
            <w:r>
              <w:rPr>
                <w:rStyle w:val="247"/>
                <w:rFonts w:hint="eastAsia" w:ascii="仿宋_GB2312" w:hAnsi="仿宋_GB2312" w:eastAsia="仿宋_GB2312" w:cs="仿宋_GB2312"/>
                <w:b w:val="0"/>
                <w:bCs w:val="0"/>
                <w:color w:val="auto"/>
                <w:sz w:val="24"/>
                <w:szCs w:val="24"/>
                <w:lang w:val="en-US" w:eastAsia="zh-CN"/>
              </w:rPr>
              <w:t>项目主管工作时间为</w:t>
            </w:r>
            <w:r>
              <w:rPr>
                <w:rStyle w:val="247"/>
                <w:rFonts w:hint="eastAsia" w:ascii="仿宋_GB2312" w:hAnsi="仿宋_GB2312" w:eastAsia="仿宋_GB2312" w:cs="仿宋_GB2312"/>
                <w:b w:val="0"/>
                <w:bCs w:val="0"/>
                <w:color w:val="auto"/>
                <w:sz w:val="24"/>
                <w:szCs w:val="24"/>
              </w:rPr>
              <w:t>9:00-17:00</w:t>
            </w: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lang w:val="en-US" w:eastAsia="zh-CN"/>
              </w:rPr>
              <w:t>每</w:t>
            </w:r>
            <w:r>
              <w:rPr>
                <w:rStyle w:val="247"/>
                <w:rFonts w:hint="eastAsia" w:ascii="仿宋_GB2312" w:hAnsi="仿宋_GB2312" w:eastAsia="仿宋_GB2312" w:cs="仿宋_GB2312"/>
                <w:b w:val="0"/>
                <w:bCs w:val="0"/>
                <w:color w:val="auto"/>
                <w:sz w:val="24"/>
                <w:szCs w:val="24"/>
                <w:lang w:eastAsia="zh-CN"/>
              </w:rPr>
              <w:t>周</w:t>
            </w:r>
            <w:r>
              <w:rPr>
                <w:rStyle w:val="247"/>
                <w:rFonts w:hint="eastAsia" w:ascii="仿宋_GB2312" w:hAnsi="仿宋_GB2312" w:eastAsia="仿宋_GB2312" w:cs="仿宋_GB2312"/>
                <w:b w:val="0"/>
                <w:bCs w:val="0"/>
                <w:color w:val="auto"/>
                <w:sz w:val="24"/>
                <w:szCs w:val="24"/>
                <w:lang w:val="en-US" w:eastAsia="zh-CN"/>
              </w:rPr>
              <w:t>闭馆时单休</w:t>
            </w: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lang w:val="en-US" w:eastAsia="zh-CN"/>
              </w:rPr>
              <w:t>保安人员每天24小时值岗（轮休制，月休4天）</w:t>
            </w:r>
            <w:r>
              <w:rPr>
                <w:rStyle w:val="247"/>
                <w:rFonts w:hint="eastAsia" w:ascii="仿宋_GB2312" w:hAnsi="仿宋_GB2312" w:eastAsia="仿宋_GB2312" w:cs="仿宋_GB2312"/>
                <w:b w:val="0"/>
                <w:bCs w:val="0"/>
                <w:color w:val="auto"/>
                <w:sz w:val="24"/>
                <w:szCs w:val="24"/>
                <w:lang w:eastAsia="zh-CN"/>
              </w:rPr>
              <w:t>，其他人员</w:t>
            </w:r>
            <w:r>
              <w:rPr>
                <w:rStyle w:val="247"/>
                <w:rFonts w:hint="eastAsia" w:ascii="仿宋_GB2312" w:hAnsi="仿宋_GB2312" w:eastAsia="仿宋_GB2312" w:cs="仿宋_GB2312"/>
                <w:b w:val="0"/>
                <w:bCs w:val="0"/>
                <w:color w:val="auto"/>
                <w:sz w:val="24"/>
                <w:szCs w:val="24"/>
                <w:lang w:val="en-US" w:eastAsia="zh-CN"/>
              </w:rPr>
              <w:t>工作</w:t>
            </w:r>
            <w:r>
              <w:rPr>
                <w:rStyle w:val="247"/>
                <w:rFonts w:hint="eastAsia" w:ascii="仿宋_GB2312" w:hAnsi="仿宋_GB2312" w:eastAsia="仿宋_GB2312" w:cs="仿宋_GB2312"/>
                <w:b w:val="0"/>
                <w:bCs w:val="0"/>
                <w:color w:val="auto"/>
                <w:sz w:val="24"/>
                <w:szCs w:val="24"/>
                <w:lang w:eastAsia="zh-CN"/>
              </w:rPr>
              <w:t>时间</w:t>
            </w:r>
            <w:r>
              <w:rPr>
                <w:rStyle w:val="247"/>
                <w:rFonts w:hint="eastAsia" w:ascii="仿宋_GB2312" w:hAnsi="仿宋_GB2312" w:eastAsia="仿宋_GB2312" w:cs="仿宋_GB2312"/>
                <w:b w:val="0"/>
                <w:bCs w:val="0"/>
                <w:color w:val="auto"/>
                <w:sz w:val="24"/>
                <w:szCs w:val="24"/>
                <w:lang w:val="en-US" w:eastAsia="zh-CN"/>
              </w:rPr>
              <w:t>为</w:t>
            </w:r>
            <w:r>
              <w:rPr>
                <w:rStyle w:val="247"/>
                <w:rFonts w:hint="eastAsia" w:ascii="仿宋_GB2312" w:hAnsi="仿宋_GB2312" w:eastAsia="仿宋_GB2312" w:cs="仿宋_GB2312"/>
                <w:b w:val="0"/>
                <w:bCs w:val="0"/>
                <w:color w:val="auto"/>
                <w:sz w:val="24"/>
                <w:szCs w:val="24"/>
                <w:lang w:eastAsia="zh-CN"/>
              </w:rPr>
              <w:t>8:30</w:t>
            </w:r>
            <w:r>
              <w:rPr>
                <w:rStyle w:val="247"/>
                <w:rFonts w:hint="eastAsia" w:ascii="仿宋_GB2312" w:hAnsi="仿宋_GB2312" w:eastAsia="仿宋_GB2312" w:cs="仿宋_GB2312"/>
                <w:b w:val="0"/>
                <w:bCs w:val="0"/>
                <w:color w:val="auto"/>
                <w:sz w:val="24"/>
                <w:szCs w:val="24"/>
                <w:lang w:val="en-US" w:eastAsia="zh-CN"/>
              </w:rPr>
              <w:t>-</w:t>
            </w:r>
            <w:r>
              <w:rPr>
                <w:rStyle w:val="247"/>
                <w:rFonts w:hint="eastAsia" w:ascii="仿宋_GB2312" w:hAnsi="仿宋_GB2312" w:eastAsia="仿宋_GB2312" w:cs="仿宋_GB2312"/>
                <w:b w:val="0"/>
                <w:bCs w:val="0"/>
                <w:color w:val="auto"/>
                <w:sz w:val="24"/>
                <w:szCs w:val="24"/>
                <w:lang w:eastAsia="zh-CN"/>
              </w:rPr>
              <w:t>16:30（</w:t>
            </w:r>
            <w:r>
              <w:rPr>
                <w:rStyle w:val="247"/>
                <w:rFonts w:hint="eastAsia" w:ascii="仿宋_GB2312" w:hAnsi="仿宋_GB2312" w:eastAsia="仿宋_GB2312" w:cs="仿宋_GB2312"/>
                <w:b w:val="0"/>
                <w:bCs w:val="0"/>
                <w:color w:val="auto"/>
                <w:sz w:val="24"/>
                <w:szCs w:val="24"/>
                <w:lang w:val="en-US" w:eastAsia="zh-CN"/>
              </w:rPr>
              <w:t>每</w:t>
            </w:r>
            <w:r>
              <w:rPr>
                <w:rStyle w:val="247"/>
                <w:rFonts w:hint="eastAsia" w:ascii="仿宋_GB2312" w:hAnsi="仿宋_GB2312" w:eastAsia="仿宋_GB2312" w:cs="仿宋_GB2312"/>
                <w:b w:val="0"/>
                <w:bCs w:val="0"/>
                <w:color w:val="auto"/>
                <w:sz w:val="24"/>
                <w:szCs w:val="24"/>
                <w:lang w:eastAsia="zh-CN"/>
              </w:rPr>
              <w:t>周</w:t>
            </w:r>
            <w:r>
              <w:rPr>
                <w:rStyle w:val="247"/>
                <w:rFonts w:hint="eastAsia" w:ascii="仿宋_GB2312" w:hAnsi="仿宋_GB2312" w:eastAsia="仿宋_GB2312" w:cs="仿宋_GB2312"/>
                <w:b w:val="0"/>
                <w:bCs w:val="0"/>
                <w:color w:val="auto"/>
                <w:sz w:val="24"/>
                <w:szCs w:val="24"/>
                <w:lang w:val="en-US" w:eastAsia="zh-CN"/>
              </w:rPr>
              <w:t>闭馆时单休）</w:t>
            </w:r>
            <w:r>
              <w:rPr>
                <w:rStyle w:val="247"/>
                <w:rFonts w:hint="eastAsia" w:ascii="仿宋_GB2312" w:hAnsi="仿宋_GB2312" w:eastAsia="仿宋_GB2312" w:cs="仿宋_GB2312"/>
                <w:b w:val="0"/>
                <w:bCs w:val="0"/>
                <w:color w:val="auto"/>
                <w:sz w:val="24"/>
                <w:szCs w:val="24"/>
                <w:lang w:eastAsia="zh-CN"/>
              </w:rPr>
              <w:t>。</w:t>
            </w:r>
          </w:p>
          <w:p w14:paraId="7385F07E">
            <w:pPr>
              <w:pStyle w:val="246"/>
              <w:spacing w:line="420" w:lineRule="exact"/>
              <w:ind w:right="42" w:rightChars="20" w:firstLine="482" w:firstLineChars="200"/>
              <w:jc w:val="left"/>
              <w:rPr>
                <w:rStyle w:val="247"/>
                <w:rFonts w:hint="eastAsia" w:ascii="仿宋_GB2312" w:hAnsi="仿宋_GB2312" w:eastAsia="仿宋_GB2312" w:cs="仿宋_GB2312"/>
                <w:b/>
                <w:bCs/>
                <w:color w:val="auto"/>
                <w:sz w:val="24"/>
                <w:szCs w:val="24"/>
              </w:rPr>
            </w:pPr>
            <w:r>
              <w:rPr>
                <w:rStyle w:val="247"/>
                <w:rFonts w:hint="eastAsia" w:ascii="仿宋_GB2312" w:hAnsi="仿宋_GB2312" w:eastAsia="仿宋_GB2312" w:cs="仿宋_GB2312"/>
                <w:b/>
                <w:bCs/>
                <w:color w:val="auto"/>
                <w:sz w:val="24"/>
                <w:szCs w:val="24"/>
              </w:rPr>
              <w:t>三、服务内容</w:t>
            </w:r>
          </w:p>
          <w:p w14:paraId="09D123DA">
            <w:pPr>
              <w:pStyle w:val="246"/>
              <w:spacing w:line="420" w:lineRule="exact"/>
              <w:ind w:right="42" w:rightChars="20" w:firstLine="482" w:firstLineChars="200"/>
              <w:jc w:val="left"/>
              <w:rPr>
                <w:rStyle w:val="247"/>
                <w:rFonts w:hint="eastAsia" w:ascii="仿宋_GB2312" w:hAnsi="仿宋_GB2312" w:eastAsia="仿宋_GB2312" w:cs="仿宋_GB2312"/>
                <w:b/>
                <w:bCs/>
                <w:color w:val="auto"/>
                <w:sz w:val="24"/>
                <w:szCs w:val="24"/>
              </w:rPr>
            </w:pPr>
            <w:r>
              <w:rPr>
                <w:rStyle w:val="247"/>
                <w:rFonts w:hint="eastAsia" w:ascii="仿宋_GB2312" w:hAnsi="仿宋_GB2312" w:eastAsia="仿宋_GB2312" w:cs="仿宋_GB2312"/>
                <w:b/>
                <w:bCs/>
                <w:color w:val="auto"/>
                <w:sz w:val="24"/>
                <w:szCs w:val="24"/>
              </w:rPr>
              <w:t>（一）项目主管</w:t>
            </w:r>
          </w:p>
          <w:p w14:paraId="208226A6">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highlight w:val="none"/>
              </w:rPr>
            </w:pPr>
            <w:r>
              <w:rPr>
                <w:rStyle w:val="247"/>
                <w:rFonts w:hint="eastAsia" w:ascii="仿宋_GB2312" w:hAnsi="仿宋_GB2312" w:eastAsia="仿宋_GB2312" w:cs="仿宋_GB2312"/>
                <w:b w:val="0"/>
                <w:bCs w:val="0"/>
                <w:color w:val="auto"/>
                <w:sz w:val="24"/>
                <w:szCs w:val="24"/>
              </w:rPr>
              <w:t>负责项目的全面协调工作，</w:t>
            </w:r>
            <w:r>
              <w:rPr>
                <w:rStyle w:val="247"/>
                <w:rFonts w:hint="eastAsia" w:ascii="仿宋_GB2312" w:hAnsi="仿宋_GB2312" w:eastAsia="仿宋_GB2312" w:cs="仿宋_GB2312"/>
                <w:b w:val="0"/>
                <w:bCs w:val="0"/>
                <w:color w:val="auto"/>
                <w:sz w:val="24"/>
                <w:szCs w:val="24"/>
                <w:highlight w:val="none"/>
              </w:rPr>
              <w:t>包括人员工作安排、培训等，对项目员工进行考核和奖惩等。每个月须组织保安人员开展消防及突发事件处置培训；每年至少组织一次反恐演练、每季度开展一次消防演练。年龄要求</w:t>
            </w:r>
            <w:r>
              <w:rPr>
                <w:rStyle w:val="247"/>
                <w:rFonts w:hint="eastAsia" w:ascii="仿宋_GB2312" w:hAnsi="仿宋_GB2312" w:eastAsia="仿宋_GB2312" w:cs="仿宋_GB2312"/>
                <w:b w:val="0"/>
                <w:bCs w:val="0"/>
                <w:color w:val="auto"/>
                <w:sz w:val="24"/>
                <w:szCs w:val="24"/>
                <w:highlight w:val="none"/>
                <w:lang w:val="en-US" w:eastAsia="zh-CN"/>
              </w:rPr>
              <w:t>5</w:t>
            </w:r>
            <w:r>
              <w:rPr>
                <w:rStyle w:val="247"/>
                <w:rFonts w:hint="eastAsia" w:ascii="仿宋_GB2312" w:hAnsi="仿宋_GB2312" w:eastAsia="仿宋_GB2312" w:cs="仿宋_GB2312"/>
                <w:b w:val="0"/>
                <w:bCs w:val="0"/>
                <w:color w:val="auto"/>
                <w:sz w:val="24"/>
                <w:szCs w:val="24"/>
                <w:highlight w:val="none"/>
              </w:rPr>
              <w:t>5岁</w:t>
            </w:r>
            <w:r>
              <w:rPr>
                <w:rStyle w:val="247"/>
                <w:rFonts w:hint="eastAsia" w:ascii="仿宋_GB2312" w:hAnsi="仿宋_GB2312" w:eastAsia="仿宋_GB2312" w:cs="仿宋_GB2312"/>
                <w:b w:val="0"/>
                <w:bCs w:val="0"/>
                <w:color w:val="auto"/>
                <w:sz w:val="24"/>
                <w:szCs w:val="24"/>
                <w:highlight w:val="none"/>
                <w:lang w:val="en-US" w:eastAsia="zh-CN"/>
              </w:rPr>
              <w:t>以下</w:t>
            </w:r>
            <w:r>
              <w:rPr>
                <w:rStyle w:val="247"/>
                <w:rFonts w:hint="eastAsia" w:ascii="仿宋_GB2312" w:hAnsi="仿宋_GB2312" w:eastAsia="仿宋_GB2312" w:cs="仿宋_GB2312"/>
                <w:b w:val="0"/>
                <w:bCs w:val="0"/>
                <w:color w:val="auto"/>
                <w:sz w:val="24"/>
                <w:szCs w:val="24"/>
                <w:highlight w:val="none"/>
              </w:rPr>
              <w:t>，身体健康，有一定管理经验</w:t>
            </w:r>
            <w:r>
              <w:rPr>
                <w:rStyle w:val="247"/>
                <w:rFonts w:hint="eastAsia" w:ascii="仿宋_GB2312" w:hAnsi="仿宋_GB2312" w:eastAsia="仿宋_GB2312" w:cs="仿宋_GB2312"/>
                <w:b w:val="0"/>
                <w:bCs w:val="0"/>
                <w:color w:val="auto"/>
                <w:sz w:val="24"/>
                <w:szCs w:val="24"/>
                <w:highlight w:val="none"/>
                <w:lang w:eastAsia="zh-CN"/>
              </w:rPr>
              <w:t>，</w:t>
            </w:r>
            <w:r>
              <w:rPr>
                <w:rStyle w:val="247"/>
                <w:rFonts w:hint="eastAsia" w:ascii="仿宋_GB2312" w:hAnsi="仿宋_GB2312" w:eastAsia="仿宋_GB2312" w:cs="仿宋_GB2312"/>
                <w:b w:val="0"/>
                <w:bCs w:val="0"/>
                <w:color w:val="auto"/>
                <w:sz w:val="24"/>
                <w:szCs w:val="24"/>
                <w:highlight w:val="none"/>
              </w:rPr>
              <w:t>无违法犯罪记录。工作时间为9:00-17:00，8小时制，</w:t>
            </w:r>
            <w:r>
              <w:rPr>
                <w:rStyle w:val="247"/>
                <w:rFonts w:hint="eastAsia" w:ascii="仿宋_GB2312" w:hAnsi="仿宋_GB2312" w:eastAsia="仿宋_GB2312" w:cs="仿宋_GB2312"/>
                <w:b w:val="0"/>
                <w:bCs w:val="0"/>
                <w:color w:val="auto"/>
                <w:sz w:val="24"/>
                <w:szCs w:val="24"/>
                <w:highlight w:val="none"/>
                <w:lang w:val="en-US" w:eastAsia="zh-CN"/>
              </w:rPr>
              <w:t>每</w:t>
            </w:r>
            <w:r>
              <w:rPr>
                <w:rStyle w:val="247"/>
                <w:rFonts w:hint="eastAsia" w:ascii="仿宋_GB2312" w:hAnsi="仿宋_GB2312" w:eastAsia="仿宋_GB2312" w:cs="仿宋_GB2312"/>
                <w:b w:val="0"/>
                <w:bCs w:val="0"/>
                <w:color w:val="auto"/>
                <w:sz w:val="24"/>
                <w:szCs w:val="24"/>
                <w:highlight w:val="none"/>
                <w:lang w:eastAsia="zh-CN"/>
              </w:rPr>
              <w:t>周</w:t>
            </w:r>
            <w:r>
              <w:rPr>
                <w:rStyle w:val="247"/>
                <w:rFonts w:hint="eastAsia" w:ascii="仿宋_GB2312" w:hAnsi="仿宋_GB2312" w:eastAsia="仿宋_GB2312" w:cs="仿宋_GB2312"/>
                <w:b w:val="0"/>
                <w:bCs w:val="0"/>
                <w:color w:val="auto"/>
                <w:sz w:val="24"/>
                <w:szCs w:val="24"/>
                <w:highlight w:val="none"/>
              </w:rPr>
              <w:t>闭馆单休。</w:t>
            </w:r>
          </w:p>
          <w:p w14:paraId="23ECAB7D">
            <w:pPr>
              <w:pStyle w:val="246"/>
              <w:spacing w:line="420" w:lineRule="exact"/>
              <w:ind w:right="42" w:rightChars="20" w:firstLine="482"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bCs/>
                <w:color w:val="auto"/>
                <w:sz w:val="24"/>
                <w:szCs w:val="24"/>
              </w:rPr>
              <w:t>（二）保安人员</w:t>
            </w:r>
          </w:p>
          <w:p w14:paraId="4CD87197">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1.工作内容</w:t>
            </w:r>
          </w:p>
          <w:p w14:paraId="7DF44130">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（1）实行</w:t>
            </w:r>
            <w:r>
              <w:rPr>
                <w:rStyle w:val="247"/>
                <w:rFonts w:hint="eastAsia" w:ascii="仿宋_GB2312" w:hAnsi="仿宋_GB2312" w:eastAsia="仿宋_GB2312" w:cs="仿宋_GB2312"/>
                <w:b w:val="0"/>
                <w:bCs w:val="0"/>
                <w:color w:val="auto"/>
                <w:sz w:val="24"/>
                <w:szCs w:val="24"/>
                <w:lang w:val="en-US" w:eastAsia="zh-CN"/>
              </w:rPr>
              <w:t>每天</w:t>
            </w:r>
            <w:r>
              <w:rPr>
                <w:rStyle w:val="247"/>
                <w:rFonts w:hint="eastAsia" w:ascii="仿宋_GB2312" w:hAnsi="仿宋_GB2312" w:eastAsia="仿宋_GB2312" w:cs="仿宋_GB2312"/>
                <w:b w:val="0"/>
                <w:bCs w:val="0"/>
                <w:color w:val="auto"/>
                <w:sz w:val="24"/>
                <w:szCs w:val="24"/>
              </w:rPr>
              <w:t>24小时值班、巡查、监控，保证服务区域内的安全。值班期间，保安值勤人员要对进出园区人员进行询问、登记；外单位人员前来联系事务，未经</w:t>
            </w:r>
            <w:r>
              <w:rPr>
                <w:rStyle w:val="247"/>
                <w:rFonts w:hint="eastAsia" w:ascii="仿宋_GB2312" w:hAnsi="仿宋_GB2312" w:eastAsia="仿宋_GB2312" w:cs="仿宋_GB2312"/>
                <w:b w:val="0"/>
                <w:bCs w:val="0"/>
                <w:color w:val="auto"/>
                <w:sz w:val="24"/>
                <w:szCs w:val="24"/>
                <w:lang w:val="en-US" w:eastAsia="zh-CN"/>
              </w:rPr>
              <w:t>采购人</w:t>
            </w:r>
            <w:r>
              <w:rPr>
                <w:rStyle w:val="247"/>
                <w:rFonts w:hint="eastAsia" w:ascii="仿宋_GB2312" w:hAnsi="仿宋_GB2312" w:eastAsia="仿宋_GB2312" w:cs="仿宋_GB2312"/>
                <w:b w:val="0"/>
                <w:bCs w:val="0"/>
                <w:color w:val="auto"/>
                <w:sz w:val="24"/>
                <w:szCs w:val="24"/>
              </w:rPr>
              <w:t>有关人员同意，不得进入办公楼等非开放区域，进入办公楼应做好登记；做好展厅、文物库房、办公楼的管理和夜班值守，对重点区域、重点文物实行定岗，展厅内部、园区要进行全覆盖的巡逻值班。值班人员不得擅离职守、喝酒、睡觉，不得在值守期间从事与本职工作无关的工作。</w:t>
            </w:r>
          </w:p>
          <w:p w14:paraId="2552DF9D">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（2）保证公共区域设施的安全，防止游客及外来人员有意损坏馆内设备设施、展品，发现异常情况、打架斗殴及寻衅滋事等不良现象，应立即制止并及时报告项目主管，由项目主管报告</w:t>
            </w:r>
            <w:r>
              <w:rPr>
                <w:rStyle w:val="247"/>
                <w:rFonts w:hint="eastAsia" w:ascii="仿宋_GB2312" w:hAnsi="仿宋_GB2312" w:eastAsia="仿宋_GB2312" w:cs="仿宋_GB2312"/>
                <w:b w:val="0"/>
                <w:bCs w:val="0"/>
                <w:color w:val="auto"/>
                <w:sz w:val="24"/>
                <w:szCs w:val="24"/>
                <w:lang w:val="en-US" w:eastAsia="zh-CN"/>
              </w:rPr>
              <w:t>采购人</w:t>
            </w:r>
            <w:r>
              <w:rPr>
                <w:rStyle w:val="247"/>
                <w:rFonts w:hint="eastAsia" w:ascii="仿宋_GB2312" w:hAnsi="仿宋_GB2312" w:eastAsia="仿宋_GB2312" w:cs="仿宋_GB2312"/>
                <w:b w:val="0"/>
                <w:bCs w:val="0"/>
                <w:color w:val="auto"/>
                <w:sz w:val="24"/>
                <w:szCs w:val="24"/>
              </w:rPr>
              <w:t>，维护园区正常的参观及办公秩序。闭馆时，协助工作人员清场，展厅实行封闭管理。闭馆后，未经</w:t>
            </w:r>
            <w:r>
              <w:rPr>
                <w:rStyle w:val="247"/>
                <w:rFonts w:hint="eastAsia" w:ascii="仿宋_GB2312" w:hAnsi="仿宋_GB2312" w:eastAsia="仿宋_GB2312" w:cs="仿宋_GB2312"/>
                <w:b w:val="0"/>
                <w:bCs w:val="0"/>
                <w:color w:val="auto"/>
                <w:sz w:val="24"/>
                <w:szCs w:val="24"/>
                <w:lang w:val="en-US" w:eastAsia="zh-CN"/>
              </w:rPr>
              <w:t>采购人</w:t>
            </w:r>
            <w:r>
              <w:rPr>
                <w:rStyle w:val="247"/>
                <w:rFonts w:hint="eastAsia" w:ascii="仿宋_GB2312" w:hAnsi="仿宋_GB2312" w:eastAsia="仿宋_GB2312" w:cs="仿宋_GB2312"/>
                <w:b w:val="0"/>
                <w:bCs w:val="0"/>
                <w:color w:val="auto"/>
                <w:sz w:val="24"/>
                <w:szCs w:val="24"/>
              </w:rPr>
              <w:t>领导允许，任何人不得进入展厅、库房。协助</w:t>
            </w:r>
            <w:r>
              <w:rPr>
                <w:rStyle w:val="247"/>
                <w:rFonts w:hint="eastAsia" w:ascii="仿宋_GB2312" w:hAnsi="仿宋_GB2312" w:eastAsia="仿宋_GB2312" w:cs="仿宋_GB2312"/>
                <w:b w:val="0"/>
                <w:bCs w:val="0"/>
                <w:color w:val="auto"/>
                <w:sz w:val="24"/>
                <w:szCs w:val="24"/>
                <w:lang w:val="en-US" w:eastAsia="zh-CN"/>
              </w:rPr>
              <w:t>采购人</w:t>
            </w:r>
            <w:r>
              <w:rPr>
                <w:rStyle w:val="247"/>
                <w:rFonts w:hint="eastAsia" w:ascii="仿宋_GB2312" w:hAnsi="仿宋_GB2312" w:eastAsia="仿宋_GB2312" w:cs="仿宋_GB2312"/>
                <w:b w:val="0"/>
                <w:bCs w:val="0"/>
                <w:color w:val="auto"/>
                <w:sz w:val="24"/>
                <w:szCs w:val="24"/>
              </w:rPr>
              <w:t xml:space="preserve">做好接待工作。 </w:t>
            </w:r>
          </w:p>
          <w:p w14:paraId="2C36B885">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（3）保安人员要求熟悉园区内消防设施的摆放位置，熟练掌握消防设施、器材的安全使用，谨慎注意异常情况，避免火灾事故的发生。</w:t>
            </w:r>
          </w:p>
          <w:p w14:paraId="07FCAE55">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w:t>
            </w:r>
            <w:r>
              <w:rPr>
                <w:rStyle w:val="247"/>
                <w:rFonts w:hint="eastAsia" w:ascii="仿宋_GB2312" w:hAnsi="仿宋_GB2312" w:eastAsia="仿宋_GB2312" w:cs="仿宋_GB2312"/>
                <w:b w:val="0"/>
                <w:bCs w:val="0"/>
                <w:color w:val="auto"/>
                <w:sz w:val="24"/>
                <w:szCs w:val="24"/>
                <w:lang w:val="en-US" w:eastAsia="zh-CN"/>
              </w:rPr>
              <w:t>4</w:t>
            </w:r>
            <w:r>
              <w:rPr>
                <w:rStyle w:val="247"/>
                <w:rFonts w:hint="eastAsia" w:ascii="仿宋_GB2312" w:hAnsi="仿宋_GB2312" w:eastAsia="仿宋_GB2312" w:cs="仿宋_GB2312"/>
                <w:b w:val="0"/>
                <w:bCs w:val="0"/>
                <w:color w:val="auto"/>
                <w:sz w:val="24"/>
                <w:szCs w:val="24"/>
              </w:rPr>
              <w:t xml:space="preserve">）做好在异常天气情况下的“三防”工作及安全应急管理工作。 </w:t>
            </w:r>
          </w:p>
          <w:p w14:paraId="05491407">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highlight w:val="none"/>
              </w:rPr>
              <w:t>（</w:t>
            </w:r>
            <w:r>
              <w:rPr>
                <w:rStyle w:val="247"/>
                <w:rFonts w:hint="eastAsia" w:ascii="仿宋_GB2312" w:hAnsi="仿宋_GB2312" w:eastAsia="仿宋_GB2312" w:cs="仿宋_GB2312"/>
                <w:b w:val="0"/>
                <w:bCs w:val="0"/>
                <w:color w:val="auto"/>
                <w:sz w:val="24"/>
                <w:szCs w:val="24"/>
                <w:highlight w:val="none"/>
                <w:lang w:val="en-US" w:eastAsia="zh-CN"/>
              </w:rPr>
              <w:t>5</w:t>
            </w:r>
            <w:r>
              <w:rPr>
                <w:rStyle w:val="247"/>
                <w:rFonts w:hint="eastAsia" w:ascii="仿宋_GB2312" w:hAnsi="仿宋_GB2312" w:eastAsia="仿宋_GB2312" w:cs="仿宋_GB2312"/>
                <w:b w:val="0"/>
                <w:bCs w:val="0"/>
                <w:color w:val="auto"/>
                <w:sz w:val="24"/>
                <w:szCs w:val="24"/>
                <w:highlight w:val="none"/>
              </w:rPr>
              <w:t>）服务范围为园区的保安人员须落实防火、防盗、防坍塌等安全防范措施；每日填写《值班登记表》，确保巡查到位。每周向</w:t>
            </w:r>
            <w:r>
              <w:rPr>
                <w:rStyle w:val="247"/>
                <w:rFonts w:hint="eastAsia" w:ascii="仿宋_GB2312" w:hAnsi="仿宋_GB2312" w:eastAsia="仿宋_GB2312" w:cs="仿宋_GB2312"/>
                <w:b w:val="0"/>
                <w:bCs w:val="0"/>
                <w:color w:val="auto"/>
                <w:sz w:val="24"/>
                <w:szCs w:val="24"/>
                <w:highlight w:val="none"/>
                <w:lang w:val="en-US" w:eastAsia="zh-CN"/>
              </w:rPr>
              <w:t>采购人</w:t>
            </w:r>
            <w:r>
              <w:rPr>
                <w:rStyle w:val="247"/>
                <w:rFonts w:hint="eastAsia" w:ascii="仿宋_GB2312" w:hAnsi="仿宋_GB2312" w:eastAsia="仿宋_GB2312" w:cs="仿宋_GB2312"/>
                <w:b w:val="0"/>
                <w:bCs w:val="0"/>
                <w:color w:val="auto"/>
                <w:sz w:val="24"/>
                <w:szCs w:val="24"/>
                <w:highlight w:val="none"/>
              </w:rPr>
              <w:t>上交《值班登记表》</w:t>
            </w:r>
            <w:r>
              <w:rPr>
                <w:rStyle w:val="247"/>
                <w:rFonts w:hint="eastAsia" w:ascii="仿宋_GB2312" w:hAnsi="仿宋_GB2312" w:eastAsia="仿宋_GB2312" w:cs="仿宋_GB2312"/>
                <w:b w:val="0"/>
                <w:bCs w:val="0"/>
                <w:color w:val="auto"/>
                <w:sz w:val="24"/>
                <w:szCs w:val="24"/>
              </w:rPr>
              <w:t>。及时上报可能危害文物或正在危害文物安全的事项，每月底向</w:t>
            </w:r>
            <w:r>
              <w:rPr>
                <w:rStyle w:val="247"/>
                <w:rFonts w:hint="eastAsia" w:ascii="仿宋_GB2312" w:hAnsi="仿宋_GB2312" w:eastAsia="仿宋_GB2312" w:cs="仿宋_GB2312"/>
                <w:b w:val="0"/>
                <w:bCs w:val="0"/>
                <w:color w:val="auto"/>
                <w:sz w:val="24"/>
                <w:szCs w:val="24"/>
                <w:lang w:val="en-US" w:eastAsia="zh-CN"/>
              </w:rPr>
              <w:t>采购人</w:t>
            </w:r>
            <w:r>
              <w:rPr>
                <w:rStyle w:val="247"/>
                <w:rFonts w:hint="eastAsia" w:ascii="仿宋_GB2312" w:hAnsi="仿宋_GB2312" w:eastAsia="仿宋_GB2312" w:cs="仿宋_GB2312"/>
                <w:b w:val="0"/>
                <w:bCs w:val="0"/>
                <w:color w:val="auto"/>
                <w:sz w:val="24"/>
                <w:szCs w:val="24"/>
              </w:rPr>
              <w:t>总结汇报一次。配合</w:t>
            </w:r>
            <w:r>
              <w:rPr>
                <w:rStyle w:val="247"/>
                <w:rFonts w:hint="eastAsia" w:ascii="仿宋_GB2312" w:hAnsi="仿宋_GB2312" w:eastAsia="仿宋_GB2312" w:cs="仿宋_GB2312"/>
                <w:b w:val="0"/>
                <w:bCs w:val="0"/>
                <w:color w:val="auto"/>
                <w:sz w:val="24"/>
                <w:szCs w:val="24"/>
                <w:lang w:val="en-US" w:eastAsia="zh-CN"/>
              </w:rPr>
              <w:t>采购人</w:t>
            </w:r>
            <w:r>
              <w:rPr>
                <w:rStyle w:val="247"/>
                <w:rFonts w:hint="eastAsia" w:ascii="仿宋_GB2312" w:hAnsi="仿宋_GB2312" w:eastAsia="仿宋_GB2312" w:cs="仿宋_GB2312"/>
                <w:b w:val="0"/>
                <w:bCs w:val="0"/>
                <w:color w:val="auto"/>
                <w:sz w:val="24"/>
                <w:szCs w:val="24"/>
              </w:rPr>
              <w:t>依法开展的各类文物保护检查工作；如发现破坏文物等现象，</w:t>
            </w:r>
            <w:r>
              <w:rPr>
                <w:rStyle w:val="247"/>
                <w:rFonts w:hint="eastAsia" w:ascii="仿宋_GB2312" w:hAnsi="仿宋_GB2312" w:eastAsia="仿宋_GB2312" w:cs="仿宋_GB2312"/>
                <w:b w:val="0"/>
                <w:bCs w:val="0"/>
                <w:color w:val="auto"/>
                <w:sz w:val="24"/>
                <w:szCs w:val="24"/>
                <w:lang w:val="en-US" w:eastAsia="zh-CN"/>
              </w:rPr>
              <w:t>应及时制止并立即向采购人汇报</w:t>
            </w:r>
            <w:r>
              <w:rPr>
                <w:rStyle w:val="247"/>
                <w:rFonts w:hint="eastAsia" w:ascii="仿宋_GB2312" w:hAnsi="仿宋_GB2312" w:eastAsia="仿宋_GB2312" w:cs="仿宋_GB2312"/>
                <w:b w:val="0"/>
                <w:bCs w:val="0"/>
                <w:color w:val="auto"/>
                <w:sz w:val="24"/>
                <w:szCs w:val="24"/>
              </w:rPr>
              <w:t>；如有意外发生，要立即采取应急措施，并在1小时内报告</w:t>
            </w:r>
            <w:r>
              <w:rPr>
                <w:rStyle w:val="247"/>
                <w:rFonts w:hint="eastAsia" w:ascii="仿宋_GB2312" w:hAnsi="仿宋_GB2312" w:eastAsia="仿宋_GB2312" w:cs="仿宋_GB2312"/>
                <w:b w:val="0"/>
                <w:bCs w:val="0"/>
                <w:color w:val="auto"/>
                <w:sz w:val="24"/>
                <w:szCs w:val="24"/>
                <w:lang w:val="en-US" w:eastAsia="zh-CN"/>
              </w:rPr>
              <w:t>采购人</w:t>
            </w:r>
            <w:r>
              <w:rPr>
                <w:rStyle w:val="247"/>
                <w:rFonts w:hint="eastAsia" w:ascii="仿宋_GB2312" w:hAnsi="仿宋_GB2312" w:eastAsia="仿宋_GB2312" w:cs="仿宋_GB2312"/>
                <w:b w:val="0"/>
                <w:bCs w:val="0"/>
                <w:color w:val="auto"/>
                <w:sz w:val="24"/>
                <w:szCs w:val="24"/>
              </w:rPr>
              <w:t>。</w:t>
            </w:r>
          </w:p>
          <w:p w14:paraId="1AE07F5B">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2.人员要求</w:t>
            </w:r>
          </w:p>
          <w:p w14:paraId="6F95B3FF">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（1）保安人员应知法，懂法，守法，依法办事，严格遵守保安从业规范，遵守馆方相关管理制度，服从指挥。</w:t>
            </w:r>
          </w:p>
          <w:p w14:paraId="7AEA9973">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（2）保安人员个人素质条件：所有保安人员须持有有效的《</w:t>
            </w:r>
            <w:r>
              <w:rPr>
                <w:rStyle w:val="247"/>
                <w:rFonts w:hint="eastAsia" w:ascii="仿宋_GB2312" w:hAnsi="仿宋_GB2312" w:eastAsia="仿宋_GB2312" w:cs="仿宋_GB2312"/>
                <w:b w:val="0"/>
                <w:bCs w:val="0"/>
                <w:color w:val="auto"/>
                <w:sz w:val="24"/>
                <w:szCs w:val="24"/>
                <w:lang w:val="en-US" w:eastAsia="zh-CN"/>
              </w:rPr>
              <w:t>保安员证</w:t>
            </w:r>
            <w:r>
              <w:rPr>
                <w:rStyle w:val="247"/>
                <w:rFonts w:hint="eastAsia" w:ascii="仿宋_GB2312" w:hAnsi="仿宋_GB2312" w:eastAsia="仿宋_GB2312" w:cs="仿宋_GB2312"/>
                <w:b w:val="0"/>
                <w:bCs w:val="0"/>
                <w:color w:val="auto"/>
                <w:sz w:val="24"/>
                <w:szCs w:val="24"/>
              </w:rPr>
              <w:t>》（进场前须提供证件原件供</w:t>
            </w:r>
            <w:r>
              <w:rPr>
                <w:rStyle w:val="247"/>
                <w:rFonts w:hint="eastAsia" w:ascii="仿宋_GB2312" w:hAnsi="仿宋_GB2312" w:eastAsia="仿宋_GB2312" w:cs="仿宋_GB2312"/>
                <w:b w:val="0"/>
                <w:bCs w:val="0"/>
                <w:color w:val="auto"/>
                <w:sz w:val="24"/>
                <w:szCs w:val="24"/>
                <w:lang w:val="en-US" w:eastAsia="zh-CN"/>
              </w:rPr>
              <w:t>采购人</w:t>
            </w:r>
            <w:r>
              <w:rPr>
                <w:rStyle w:val="247"/>
                <w:rFonts w:hint="eastAsia" w:ascii="仿宋_GB2312" w:hAnsi="仿宋_GB2312" w:eastAsia="仿宋_GB2312" w:cs="仿宋_GB2312"/>
                <w:b w:val="0"/>
                <w:bCs w:val="0"/>
                <w:color w:val="auto"/>
                <w:sz w:val="24"/>
                <w:szCs w:val="24"/>
              </w:rPr>
              <w:t>核验），年龄要求</w:t>
            </w:r>
            <w:r>
              <w:rPr>
                <w:rStyle w:val="247"/>
                <w:rFonts w:hint="eastAsia" w:ascii="仿宋_GB2312" w:hAnsi="仿宋_GB2312" w:eastAsia="仿宋_GB2312" w:cs="仿宋_GB2312"/>
                <w:b w:val="0"/>
                <w:bCs w:val="0"/>
                <w:color w:val="auto"/>
                <w:sz w:val="24"/>
                <w:szCs w:val="24"/>
                <w:lang w:val="en-US" w:eastAsia="zh-CN"/>
              </w:rPr>
              <w:t>65</w:t>
            </w:r>
            <w:r>
              <w:rPr>
                <w:rStyle w:val="247"/>
                <w:rFonts w:hint="eastAsia" w:ascii="仿宋_GB2312" w:hAnsi="仿宋_GB2312" w:eastAsia="仿宋_GB2312" w:cs="仿宋_GB2312"/>
                <w:b w:val="0"/>
                <w:bCs w:val="0"/>
                <w:color w:val="auto"/>
                <w:sz w:val="24"/>
                <w:szCs w:val="24"/>
              </w:rPr>
              <w:t>岁</w:t>
            </w:r>
            <w:r>
              <w:rPr>
                <w:rStyle w:val="247"/>
                <w:rFonts w:hint="eastAsia" w:ascii="仿宋_GB2312" w:hAnsi="仿宋_GB2312" w:eastAsia="仿宋_GB2312" w:cs="仿宋_GB2312"/>
                <w:b w:val="0"/>
                <w:bCs w:val="0"/>
                <w:color w:val="auto"/>
                <w:sz w:val="24"/>
                <w:szCs w:val="24"/>
                <w:lang w:val="en-US" w:eastAsia="zh-CN"/>
              </w:rPr>
              <w:t>以下</w:t>
            </w:r>
            <w:r>
              <w:rPr>
                <w:rStyle w:val="247"/>
                <w:rFonts w:hint="eastAsia" w:ascii="仿宋_GB2312" w:hAnsi="仿宋_GB2312" w:eastAsia="仿宋_GB2312" w:cs="仿宋_GB2312"/>
                <w:b w:val="0"/>
                <w:bCs w:val="0"/>
                <w:color w:val="auto"/>
                <w:sz w:val="24"/>
                <w:szCs w:val="24"/>
              </w:rPr>
              <w:t>，身体健康强壮，无传染病、精神病及其他不能控制自己行为能力的疾病史，体貌端正，无违法犯罪记录。</w:t>
            </w:r>
            <w:r>
              <w:rPr>
                <w:rStyle w:val="247"/>
                <w:rFonts w:hint="eastAsia" w:ascii="仿宋_GB2312" w:hAnsi="仿宋_GB2312" w:eastAsia="仿宋_GB2312" w:cs="仿宋_GB2312"/>
                <w:b w:val="0"/>
                <w:bCs w:val="0"/>
                <w:color w:val="auto"/>
                <w:sz w:val="24"/>
                <w:szCs w:val="24"/>
                <w:lang w:val="en-US" w:eastAsia="zh-CN"/>
              </w:rPr>
              <w:t>其中，形象岗（门岗，6人）</w:t>
            </w:r>
            <w:r>
              <w:rPr>
                <w:rStyle w:val="247"/>
                <w:rFonts w:hint="eastAsia" w:ascii="仿宋_GB2312" w:hAnsi="仿宋_GB2312" w:eastAsia="仿宋_GB2312" w:cs="仿宋_GB2312"/>
                <w:b w:val="0"/>
                <w:bCs w:val="0"/>
                <w:color w:val="auto"/>
                <w:sz w:val="24"/>
                <w:szCs w:val="24"/>
              </w:rPr>
              <w:t>身高要求男性1</w:t>
            </w:r>
            <w:r>
              <w:rPr>
                <w:rStyle w:val="247"/>
                <w:rFonts w:hint="eastAsia" w:ascii="仿宋_GB2312" w:hAnsi="仿宋_GB2312" w:eastAsia="仿宋_GB2312" w:cs="仿宋_GB2312"/>
                <w:b w:val="0"/>
                <w:bCs w:val="0"/>
                <w:color w:val="auto"/>
                <w:sz w:val="24"/>
                <w:szCs w:val="24"/>
                <w:lang w:val="en-US" w:eastAsia="zh-CN"/>
              </w:rPr>
              <w:t>62</w:t>
            </w:r>
            <w:r>
              <w:rPr>
                <w:rStyle w:val="247"/>
                <w:rFonts w:hint="eastAsia" w:ascii="仿宋_GB2312" w:hAnsi="仿宋_GB2312" w:eastAsia="仿宋_GB2312" w:cs="仿宋_GB2312"/>
                <w:b w:val="0"/>
                <w:bCs w:val="0"/>
                <w:color w:val="auto"/>
                <w:sz w:val="24"/>
                <w:szCs w:val="24"/>
              </w:rPr>
              <w:t>cm以上，女性15</w:t>
            </w:r>
            <w:r>
              <w:rPr>
                <w:rStyle w:val="247"/>
                <w:rFonts w:hint="eastAsia" w:ascii="仿宋_GB2312" w:hAnsi="仿宋_GB2312" w:eastAsia="仿宋_GB2312" w:cs="仿宋_GB2312"/>
                <w:b w:val="0"/>
                <w:bCs w:val="0"/>
                <w:color w:val="auto"/>
                <w:sz w:val="24"/>
                <w:szCs w:val="24"/>
                <w:lang w:val="en-US" w:eastAsia="zh-CN"/>
              </w:rPr>
              <w:t>5</w:t>
            </w:r>
            <w:r>
              <w:rPr>
                <w:rStyle w:val="247"/>
                <w:rFonts w:hint="eastAsia" w:ascii="仿宋_GB2312" w:hAnsi="仿宋_GB2312" w:eastAsia="仿宋_GB2312" w:cs="仿宋_GB2312"/>
                <w:b w:val="0"/>
                <w:bCs w:val="0"/>
                <w:color w:val="auto"/>
                <w:sz w:val="24"/>
                <w:szCs w:val="24"/>
              </w:rPr>
              <w:t>cm以上</w:t>
            </w:r>
            <w:r>
              <w:rPr>
                <w:rStyle w:val="247"/>
                <w:rFonts w:hint="eastAsia" w:ascii="仿宋_GB2312" w:hAnsi="仿宋_GB2312" w:eastAsia="仿宋_GB2312" w:cs="仿宋_GB2312"/>
                <w:b w:val="0"/>
                <w:bCs w:val="0"/>
                <w:color w:val="auto"/>
                <w:sz w:val="24"/>
                <w:szCs w:val="24"/>
                <w:lang w:eastAsia="zh-CN"/>
              </w:rPr>
              <w:t>。</w:t>
            </w:r>
          </w:p>
          <w:p w14:paraId="580220FA">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highlight w:val="none"/>
              </w:rPr>
            </w:pPr>
            <w:r>
              <w:rPr>
                <w:rStyle w:val="247"/>
                <w:rFonts w:hint="eastAsia" w:ascii="仿宋_GB2312" w:hAnsi="仿宋_GB2312" w:eastAsia="仿宋_GB2312" w:cs="仿宋_GB2312"/>
                <w:b w:val="0"/>
                <w:bCs w:val="0"/>
                <w:color w:val="auto"/>
                <w:sz w:val="24"/>
                <w:szCs w:val="24"/>
              </w:rPr>
              <w:t>（3）保安</w:t>
            </w:r>
            <w:r>
              <w:rPr>
                <w:rStyle w:val="247"/>
                <w:rFonts w:hint="eastAsia" w:ascii="仿宋_GB2312" w:hAnsi="仿宋_GB2312" w:eastAsia="仿宋_GB2312" w:cs="仿宋_GB2312"/>
                <w:b w:val="0"/>
                <w:bCs w:val="0"/>
                <w:color w:val="auto"/>
                <w:sz w:val="24"/>
                <w:szCs w:val="24"/>
                <w:highlight w:val="none"/>
              </w:rPr>
              <w:t>人员要求有吃苦耐劳的精神和高度的责任感，受过专门岗前培训。熟知</w:t>
            </w:r>
            <w:r>
              <w:rPr>
                <w:rStyle w:val="247"/>
                <w:rFonts w:hint="eastAsia" w:ascii="仿宋_GB2312" w:hAnsi="仿宋_GB2312" w:eastAsia="仿宋_GB2312" w:cs="仿宋_GB2312"/>
                <w:b w:val="0"/>
                <w:bCs w:val="0"/>
                <w:color w:val="auto"/>
                <w:sz w:val="24"/>
                <w:szCs w:val="24"/>
                <w:highlight w:val="none"/>
                <w:lang w:val="en-US" w:eastAsia="zh-CN"/>
              </w:rPr>
              <w:t>采购人</w:t>
            </w:r>
            <w:r>
              <w:rPr>
                <w:rStyle w:val="247"/>
                <w:rFonts w:hint="eastAsia" w:ascii="仿宋_GB2312" w:hAnsi="仿宋_GB2312" w:eastAsia="仿宋_GB2312" w:cs="仿宋_GB2312"/>
                <w:b w:val="0"/>
                <w:bCs w:val="0"/>
                <w:color w:val="auto"/>
                <w:sz w:val="24"/>
                <w:szCs w:val="24"/>
                <w:highlight w:val="none"/>
              </w:rPr>
              <w:t>管理规定，严格履行岗位职责，善于发现各类问题，并及时报告项目主管，由项目主管报告</w:t>
            </w:r>
            <w:r>
              <w:rPr>
                <w:rStyle w:val="247"/>
                <w:rFonts w:hint="eastAsia" w:ascii="仿宋_GB2312" w:hAnsi="仿宋_GB2312" w:eastAsia="仿宋_GB2312" w:cs="仿宋_GB2312"/>
                <w:b w:val="0"/>
                <w:bCs w:val="0"/>
                <w:color w:val="auto"/>
                <w:sz w:val="24"/>
                <w:szCs w:val="24"/>
                <w:highlight w:val="none"/>
                <w:lang w:val="en-US" w:eastAsia="zh-CN"/>
              </w:rPr>
              <w:t>采购人</w:t>
            </w:r>
            <w:r>
              <w:rPr>
                <w:rStyle w:val="247"/>
                <w:rFonts w:hint="eastAsia" w:ascii="仿宋_GB2312" w:hAnsi="仿宋_GB2312" w:eastAsia="仿宋_GB2312" w:cs="仿宋_GB2312"/>
                <w:b w:val="0"/>
                <w:bCs w:val="0"/>
                <w:color w:val="auto"/>
                <w:sz w:val="24"/>
                <w:szCs w:val="24"/>
                <w:highlight w:val="none"/>
              </w:rPr>
              <w:t>。</w:t>
            </w:r>
          </w:p>
          <w:p w14:paraId="2EBF7C6B">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highlight w:val="none"/>
              </w:rPr>
              <w:t>（4）</w:t>
            </w:r>
            <w:r>
              <w:rPr>
                <w:rStyle w:val="247"/>
                <w:rFonts w:hint="eastAsia" w:ascii="仿宋_GB2312" w:hAnsi="仿宋_GB2312" w:eastAsia="仿宋_GB2312" w:cs="仿宋_GB2312"/>
                <w:b w:val="0"/>
                <w:bCs w:val="0"/>
                <w:color w:val="auto"/>
                <w:sz w:val="24"/>
                <w:szCs w:val="24"/>
                <w:highlight w:val="none"/>
                <w:lang w:val="en-US" w:eastAsia="zh-CN"/>
              </w:rPr>
              <w:t>消防</w:t>
            </w:r>
            <w:r>
              <w:rPr>
                <w:rStyle w:val="247"/>
                <w:rFonts w:hint="eastAsia" w:ascii="仿宋_GB2312" w:hAnsi="仿宋_GB2312" w:eastAsia="仿宋_GB2312" w:cs="仿宋_GB2312"/>
                <w:b w:val="0"/>
                <w:bCs w:val="0"/>
                <w:color w:val="auto"/>
                <w:sz w:val="24"/>
                <w:szCs w:val="24"/>
                <w:highlight w:val="none"/>
              </w:rPr>
              <w:t>监控室值班人员要求政治素质过硬，人员固定，具备一定的从业经验，须持有有效的《建（构）筑物消防员证》</w:t>
            </w:r>
            <w:r>
              <w:rPr>
                <w:rStyle w:val="247"/>
                <w:rFonts w:hint="eastAsia" w:ascii="仿宋_GB2312" w:hAnsi="仿宋_GB2312" w:eastAsia="仿宋_GB2312" w:cs="仿宋_GB2312"/>
                <w:b w:val="0"/>
                <w:bCs w:val="0"/>
                <w:color w:val="auto"/>
                <w:sz w:val="24"/>
                <w:szCs w:val="24"/>
                <w:highlight w:val="none"/>
                <w:lang w:val="en-US" w:eastAsia="zh-CN"/>
              </w:rPr>
              <w:t>或</w:t>
            </w:r>
            <w:r>
              <w:rPr>
                <w:rStyle w:val="247"/>
                <w:rFonts w:hint="eastAsia" w:ascii="仿宋_GB2312" w:hAnsi="仿宋_GB2312" w:eastAsia="仿宋_GB2312" w:cs="仿宋_GB2312"/>
                <w:b w:val="0"/>
                <w:bCs w:val="0"/>
                <w:color w:val="auto"/>
                <w:sz w:val="24"/>
                <w:szCs w:val="24"/>
                <w:lang w:val="en-US" w:eastAsia="zh-CN"/>
              </w:rPr>
              <w:t>《消防设施操作员证》</w:t>
            </w:r>
            <w:r>
              <w:rPr>
                <w:rStyle w:val="247"/>
                <w:rFonts w:hint="eastAsia" w:ascii="仿宋_GB2312" w:hAnsi="仿宋_GB2312" w:eastAsia="仿宋_GB2312" w:cs="仿宋_GB2312"/>
                <w:b w:val="0"/>
                <w:bCs w:val="0"/>
                <w:color w:val="auto"/>
                <w:sz w:val="24"/>
                <w:szCs w:val="24"/>
              </w:rPr>
              <w:t>。</w:t>
            </w:r>
          </w:p>
          <w:p w14:paraId="21576EDB">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3.岗位设置需求和工作职责</w:t>
            </w:r>
          </w:p>
          <w:p w14:paraId="538EBBF5">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投标人须按照下表拟设置岗位，保安人员执行3班工作制度，每班按照设定岗位进行配备（早班8</w:t>
            </w:r>
            <w:r>
              <w:rPr>
                <w:rStyle w:val="247"/>
                <w:rFonts w:hint="eastAsia" w:ascii="仿宋_GB2312" w:hAnsi="仿宋_GB2312" w:eastAsia="仿宋_GB2312" w:cs="仿宋_GB2312"/>
                <w:b w:val="0"/>
                <w:bCs w:val="0"/>
                <w:color w:val="auto"/>
                <w:sz w:val="24"/>
                <w:szCs w:val="24"/>
                <w:lang w:val="en-US" w:eastAsia="zh-CN"/>
              </w:rPr>
              <w:t>:</w:t>
            </w:r>
            <w:r>
              <w:rPr>
                <w:rStyle w:val="247"/>
                <w:rFonts w:hint="eastAsia" w:ascii="仿宋_GB2312" w:hAnsi="仿宋_GB2312" w:eastAsia="仿宋_GB2312" w:cs="仿宋_GB2312"/>
                <w:b w:val="0"/>
                <w:bCs w:val="0"/>
                <w:color w:val="auto"/>
                <w:sz w:val="24"/>
                <w:szCs w:val="24"/>
              </w:rPr>
              <w:t>30—16</w:t>
            </w:r>
            <w:r>
              <w:rPr>
                <w:rStyle w:val="247"/>
                <w:rFonts w:hint="eastAsia" w:ascii="仿宋_GB2312" w:hAnsi="仿宋_GB2312" w:eastAsia="仿宋_GB2312" w:cs="仿宋_GB2312"/>
                <w:b w:val="0"/>
                <w:bCs w:val="0"/>
                <w:color w:val="auto"/>
                <w:sz w:val="24"/>
                <w:szCs w:val="24"/>
                <w:lang w:val="en-US" w:eastAsia="zh-CN"/>
              </w:rPr>
              <w:t>:</w:t>
            </w:r>
            <w:r>
              <w:rPr>
                <w:rStyle w:val="247"/>
                <w:rFonts w:hint="eastAsia" w:ascii="仿宋_GB2312" w:hAnsi="仿宋_GB2312" w:eastAsia="仿宋_GB2312" w:cs="仿宋_GB2312"/>
                <w:b w:val="0"/>
                <w:bCs w:val="0"/>
                <w:color w:val="auto"/>
                <w:sz w:val="24"/>
                <w:szCs w:val="24"/>
              </w:rPr>
              <w:t>30，共计1</w:t>
            </w:r>
            <w:r>
              <w:rPr>
                <w:rStyle w:val="247"/>
                <w:rFonts w:hint="eastAsia" w:ascii="仿宋_GB2312" w:hAnsi="仿宋_GB2312" w:eastAsia="仿宋_GB2312" w:cs="仿宋_GB2312"/>
                <w:b w:val="0"/>
                <w:bCs w:val="0"/>
                <w:color w:val="auto"/>
                <w:sz w:val="24"/>
                <w:szCs w:val="24"/>
                <w:lang w:val="en-US" w:eastAsia="zh-CN"/>
              </w:rPr>
              <w:t>1</w:t>
            </w:r>
            <w:r>
              <w:rPr>
                <w:rStyle w:val="247"/>
                <w:rFonts w:hint="eastAsia" w:ascii="仿宋_GB2312" w:hAnsi="仿宋_GB2312" w:eastAsia="仿宋_GB2312" w:cs="仿宋_GB2312"/>
                <w:b w:val="0"/>
                <w:bCs w:val="0"/>
                <w:color w:val="auto"/>
                <w:sz w:val="24"/>
                <w:szCs w:val="24"/>
              </w:rPr>
              <w:t>人；中班16</w:t>
            </w:r>
            <w:r>
              <w:rPr>
                <w:rStyle w:val="247"/>
                <w:rFonts w:hint="eastAsia" w:ascii="仿宋_GB2312" w:hAnsi="仿宋_GB2312" w:eastAsia="仿宋_GB2312" w:cs="仿宋_GB2312"/>
                <w:b w:val="0"/>
                <w:bCs w:val="0"/>
                <w:color w:val="auto"/>
                <w:sz w:val="24"/>
                <w:szCs w:val="24"/>
                <w:lang w:val="en-US" w:eastAsia="zh-CN"/>
              </w:rPr>
              <w:t>:</w:t>
            </w:r>
            <w:r>
              <w:rPr>
                <w:rStyle w:val="247"/>
                <w:rFonts w:hint="eastAsia" w:ascii="仿宋_GB2312" w:hAnsi="仿宋_GB2312" w:eastAsia="仿宋_GB2312" w:cs="仿宋_GB2312"/>
                <w:b w:val="0"/>
                <w:bCs w:val="0"/>
                <w:color w:val="auto"/>
                <w:sz w:val="24"/>
                <w:szCs w:val="24"/>
              </w:rPr>
              <w:t>30—00</w:t>
            </w:r>
            <w:r>
              <w:rPr>
                <w:rStyle w:val="247"/>
                <w:rFonts w:hint="eastAsia" w:ascii="仿宋_GB2312" w:hAnsi="仿宋_GB2312" w:eastAsia="仿宋_GB2312" w:cs="仿宋_GB2312"/>
                <w:b w:val="0"/>
                <w:bCs w:val="0"/>
                <w:color w:val="auto"/>
                <w:sz w:val="24"/>
                <w:szCs w:val="24"/>
                <w:lang w:val="en-US" w:eastAsia="zh-CN"/>
              </w:rPr>
              <w:t>:</w:t>
            </w:r>
            <w:r>
              <w:rPr>
                <w:rStyle w:val="247"/>
                <w:rFonts w:hint="eastAsia" w:ascii="仿宋_GB2312" w:hAnsi="仿宋_GB2312" w:eastAsia="仿宋_GB2312" w:cs="仿宋_GB2312"/>
                <w:b w:val="0"/>
                <w:bCs w:val="0"/>
                <w:color w:val="auto"/>
                <w:sz w:val="24"/>
                <w:szCs w:val="24"/>
              </w:rPr>
              <w:t>30，共计</w:t>
            </w:r>
            <w:r>
              <w:rPr>
                <w:rStyle w:val="247"/>
                <w:rFonts w:hint="eastAsia" w:ascii="仿宋_GB2312" w:hAnsi="仿宋_GB2312" w:eastAsia="仿宋_GB2312" w:cs="仿宋_GB2312"/>
                <w:b w:val="0"/>
                <w:bCs w:val="0"/>
                <w:color w:val="auto"/>
                <w:sz w:val="24"/>
                <w:szCs w:val="24"/>
                <w:lang w:val="en-US" w:eastAsia="zh-CN"/>
              </w:rPr>
              <w:t>5</w:t>
            </w:r>
            <w:r>
              <w:rPr>
                <w:rStyle w:val="247"/>
                <w:rFonts w:hint="eastAsia" w:ascii="仿宋_GB2312" w:hAnsi="仿宋_GB2312" w:eastAsia="仿宋_GB2312" w:cs="仿宋_GB2312"/>
                <w:b w:val="0"/>
                <w:bCs w:val="0"/>
                <w:color w:val="auto"/>
                <w:sz w:val="24"/>
                <w:szCs w:val="24"/>
              </w:rPr>
              <w:t>人；夜班00:30—8</w:t>
            </w:r>
            <w:r>
              <w:rPr>
                <w:rStyle w:val="247"/>
                <w:rFonts w:hint="eastAsia" w:ascii="仿宋_GB2312" w:hAnsi="仿宋_GB2312" w:eastAsia="仿宋_GB2312" w:cs="仿宋_GB2312"/>
                <w:b w:val="0"/>
                <w:bCs w:val="0"/>
                <w:color w:val="auto"/>
                <w:sz w:val="24"/>
                <w:szCs w:val="24"/>
                <w:lang w:val="en-US" w:eastAsia="zh-CN"/>
              </w:rPr>
              <w:t>:</w:t>
            </w:r>
            <w:r>
              <w:rPr>
                <w:rStyle w:val="247"/>
                <w:rFonts w:hint="eastAsia" w:ascii="仿宋_GB2312" w:hAnsi="仿宋_GB2312" w:eastAsia="仿宋_GB2312" w:cs="仿宋_GB2312"/>
                <w:b w:val="0"/>
                <w:bCs w:val="0"/>
                <w:color w:val="auto"/>
                <w:sz w:val="24"/>
                <w:szCs w:val="24"/>
              </w:rPr>
              <w:t>30,共计</w:t>
            </w:r>
            <w:r>
              <w:rPr>
                <w:rStyle w:val="247"/>
                <w:rFonts w:hint="eastAsia" w:ascii="仿宋_GB2312" w:hAnsi="仿宋_GB2312" w:eastAsia="仿宋_GB2312" w:cs="仿宋_GB2312"/>
                <w:b w:val="0"/>
                <w:bCs w:val="0"/>
                <w:color w:val="auto"/>
                <w:sz w:val="24"/>
                <w:szCs w:val="24"/>
                <w:lang w:val="en-US" w:eastAsia="zh-CN"/>
              </w:rPr>
              <w:t>5</w:t>
            </w:r>
            <w:r>
              <w:rPr>
                <w:rStyle w:val="247"/>
                <w:rFonts w:hint="eastAsia" w:ascii="仿宋_GB2312" w:hAnsi="仿宋_GB2312" w:eastAsia="仿宋_GB2312" w:cs="仿宋_GB2312"/>
                <w:b w:val="0"/>
                <w:bCs w:val="0"/>
                <w:color w:val="auto"/>
                <w:sz w:val="24"/>
                <w:szCs w:val="24"/>
              </w:rPr>
              <w:t>人）。保安人员要求执</w:t>
            </w: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lang w:val="en-US" w:eastAsia="zh-CN"/>
              </w:rPr>
              <w:t>保安员证</w:t>
            </w: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rPr>
              <w:t>上岗，消防控制室值班人员执有</w:t>
            </w: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lang w:val="en-US" w:eastAsia="zh-CN"/>
              </w:rPr>
              <w:t>建（构）筑物消防员证</w:t>
            </w:r>
            <w:r>
              <w:rPr>
                <w:rStyle w:val="247"/>
                <w:rFonts w:hint="eastAsia" w:ascii="仿宋_GB2312" w:hAnsi="仿宋_GB2312" w:eastAsia="仿宋_GB2312" w:cs="仿宋_GB2312"/>
                <w:b w:val="0"/>
                <w:bCs w:val="0"/>
                <w:color w:val="auto"/>
                <w:sz w:val="24"/>
                <w:szCs w:val="24"/>
                <w:lang w:eastAsia="zh-CN"/>
              </w:rPr>
              <w:t>》</w:t>
            </w:r>
            <w:r>
              <w:rPr>
                <w:rStyle w:val="247"/>
                <w:rFonts w:ascii="仿宋_GB2312" w:hAnsi="仿宋_GB2312" w:eastAsia="仿宋_GB2312" w:cs="仿宋_GB2312"/>
                <w:color w:val="auto"/>
                <w:sz w:val="24"/>
                <w:szCs w:val="24"/>
              </w:rPr>
              <w:t>或《消防设施操作员》证上岗</w:t>
            </w:r>
            <w:r>
              <w:rPr>
                <w:rStyle w:val="247"/>
                <w:rFonts w:hint="eastAsia" w:ascii="仿宋_GB2312" w:hAnsi="仿宋_GB2312" w:eastAsia="仿宋_GB2312" w:cs="仿宋_GB2312"/>
                <w:b w:val="0"/>
                <w:bCs w:val="0"/>
                <w:color w:val="auto"/>
                <w:sz w:val="24"/>
                <w:szCs w:val="24"/>
              </w:rPr>
              <w:t>，其中消防控制室每班有一个</w:t>
            </w:r>
            <w:r>
              <w:rPr>
                <w:rStyle w:val="247"/>
                <w:rFonts w:hint="eastAsia" w:ascii="仿宋_GB2312" w:hAnsi="仿宋_GB2312" w:eastAsia="仿宋_GB2312" w:cs="仿宋_GB2312"/>
                <w:b w:val="0"/>
                <w:bCs w:val="0"/>
                <w:color w:val="auto"/>
                <w:sz w:val="24"/>
                <w:szCs w:val="24"/>
                <w:lang w:val="en-US" w:eastAsia="zh-CN"/>
              </w:rPr>
              <w:t>四级/中级工以上</w:t>
            </w: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lang w:val="en-US" w:eastAsia="zh-CN"/>
              </w:rPr>
              <w:t>建（构）筑物消防员证</w:t>
            </w:r>
            <w:r>
              <w:rPr>
                <w:rStyle w:val="247"/>
                <w:rFonts w:hint="eastAsia" w:ascii="仿宋_GB2312" w:hAnsi="仿宋_GB2312" w:eastAsia="仿宋_GB2312" w:cs="仿宋_GB2312"/>
                <w:b w:val="0"/>
                <w:bCs w:val="0"/>
                <w:color w:val="auto"/>
                <w:sz w:val="24"/>
                <w:szCs w:val="24"/>
                <w:lang w:eastAsia="zh-CN"/>
              </w:rPr>
              <w:t>》</w:t>
            </w:r>
            <w:r>
              <w:rPr>
                <w:rStyle w:val="247"/>
                <w:rFonts w:ascii="仿宋_GB2312" w:hAnsi="仿宋_GB2312" w:eastAsia="仿宋_GB2312" w:cs="仿宋_GB2312"/>
                <w:color w:val="auto"/>
                <w:sz w:val="24"/>
                <w:szCs w:val="24"/>
              </w:rPr>
              <w:t>或《消防设施操作员》</w:t>
            </w:r>
            <w:r>
              <w:rPr>
                <w:rStyle w:val="247"/>
                <w:rFonts w:hint="eastAsia" w:ascii="仿宋_GB2312" w:hAnsi="仿宋_GB2312" w:eastAsia="仿宋_GB2312" w:cs="仿宋_GB2312"/>
                <w:b w:val="0"/>
                <w:bCs w:val="0"/>
                <w:color w:val="auto"/>
                <w:sz w:val="24"/>
                <w:szCs w:val="24"/>
              </w:rPr>
              <w:t>执证人员带班。</w:t>
            </w:r>
          </w:p>
          <w:tbl>
            <w:tblPr>
              <w:tblStyle w:val="243"/>
              <w:tblW w:w="709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72"/>
              <w:gridCol w:w="558"/>
              <w:gridCol w:w="558"/>
              <w:gridCol w:w="3530"/>
              <w:gridCol w:w="527"/>
              <w:gridCol w:w="1552"/>
            </w:tblGrid>
            <w:tr w14:paraId="69E0B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7" w:hRule="atLeast"/>
                <w:jc w:val="center"/>
              </w:trPr>
              <w:tc>
                <w:tcPr>
                  <w:tcW w:w="372" w:type="dxa"/>
                  <w:noWrap w:val="0"/>
                  <w:vAlign w:val="center"/>
                </w:tcPr>
                <w:p w14:paraId="7B1180C1">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序号</w:t>
                  </w:r>
                </w:p>
              </w:tc>
              <w:tc>
                <w:tcPr>
                  <w:tcW w:w="558" w:type="dxa"/>
                  <w:noWrap w:val="0"/>
                  <w:vAlign w:val="center"/>
                </w:tcPr>
                <w:p w14:paraId="45E9BF3A">
                  <w:pPr>
                    <w:spacing w:line="36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区域</w:t>
                  </w:r>
                </w:p>
              </w:tc>
              <w:tc>
                <w:tcPr>
                  <w:tcW w:w="558" w:type="dxa"/>
                  <w:noWrap w:val="0"/>
                  <w:vAlign w:val="center"/>
                </w:tcPr>
                <w:p w14:paraId="0255035D">
                  <w:pPr>
                    <w:spacing w:line="36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岗位</w:t>
                  </w:r>
                </w:p>
              </w:tc>
              <w:tc>
                <w:tcPr>
                  <w:tcW w:w="3530" w:type="dxa"/>
                  <w:noWrap w:val="0"/>
                  <w:vAlign w:val="center"/>
                </w:tcPr>
                <w:p w14:paraId="328D14F1">
                  <w:pPr>
                    <w:pStyle w:val="246"/>
                    <w:spacing w:line="420" w:lineRule="exact"/>
                    <w:ind w:right="42" w:rightChars="20"/>
                    <w:jc w:val="center"/>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工作职责</w:t>
                  </w:r>
                </w:p>
              </w:tc>
              <w:tc>
                <w:tcPr>
                  <w:tcW w:w="527" w:type="dxa"/>
                  <w:noWrap w:val="0"/>
                  <w:vAlign w:val="center"/>
                </w:tcPr>
                <w:p w14:paraId="17BA088E">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人数</w:t>
                  </w:r>
                </w:p>
              </w:tc>
              <w:tc>
                <w:tcPr>
                  <w:tcW w:w="1552" w:type="dxa"/>
                  <w:noWrap w:val="0"/>
                  <w:vAlign w:val="center"/>
                </w:tcPr>
                <w:p w14:paraId="5817DBE7">
                  <w:pPr>
                    <w:pStyle w:val="246"/>
                    <w:spacing w:line="420" w:lineRule="exact"/>
                    <w:ind w:right="42" w:rightChars="20"/>
                    <w:jc w:val="center"/>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备注</w:t>
                  </w:r>
                </w:p>
              </w:tc>
            </w:tr>
            <w:tr w14:paraId="1E05C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72" w:type="dxa"/>
                  <w:noWrap w:val="0"/>
                  <w:vAlign w:val="center"/>
                </w:tcPr>
                <w:p w14:paraId="28CE68F6">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w:t>
                  </w:r>
                </w:p>
              </w:tc>
              <w:tc>
                <w:tcPr>
                  <w:tcW w:w="558" w:type="dxa"/>
                  <w:noWrap w:val="0"/>
                  <w:vAlign w:val="center"/>
                </w:tcPr>
                <w:p w14:paraId="1B86DD8F">
                  <w:pPr>
                    <w:spacing w:line="36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博物馆</w:t>
                  </w:r>
                </w:p>
              </w:tc>
              <w:tc>
                <w:tcPr>
                  <w:tcW w:w="558" w:type="dxa"/>
                  <w:noWrap w:val="0"/>
                  <w:vAlign w:val="center"/>
                </w:tcPr>
                <w:p w14:paraId="4E2CCCE1">
                  <w:pPr>
                    <w:spacing w:line="36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val="en-US" w:eastAsia="zh-CN"/>
                    </w:rPr>
                    <w:t>消防</w:t>
                  </w:r>
                  <w:r>
                    <w:rPr>
                      <w:rFonts w:hint="eastAsia" w:ascii="仿宋_GB2312" w:hAnsi="仿宋_GB2312" w:eastAsia="仿宋_GB2312" w:cs="仿宋_GB2312"/>
                      <w:color w:val="auto"/>
                      <w:kern w:val="0"/>
                      <w:sz w:val="24"/>
                      <w:szCs w:val="24"/>
                    </w:rPr>
                    <w:t>监控室</w:t>
                  </w:r>
                </w:p>
              </w:tc>
              <w:tc>
                <w:tcPr>
                  <w:tcW w:w="3530" w:type="dxa"/>
                  <w:noWrap w:val="0"/>
                  <w:vAlign w:val="center"/>
                </w:tcPr>
                <w:p w14:paraId="0B653B48">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监控、操作安防和消防系统，核实处理安防及消防信息流，调度处置应急情况。</w:t>
                  </w:r>
                </w:p>
              </w:tc>
              <w:tc>
                <w:tcPr>
                  <w:tcW w:w="527" w:type="dxa"/>
                  <w:noWrap w:val="0"/>
                  <w:vAlign w:val="center"/>
                </w:tcPr>
                <w:p w14:paraId="69387206">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6</w:t>
                  </w:r>
                </w:p>
              </w:tc>
              <w:tc>
                <w:tcPr>
                  <w:tcW w:w="1552" w:type="dxa"/>
                  <w:noWrap w:val="0"/>
                  <w:vAlign w:val="center"/>
                </w:tcPr>
                <w:p w14:paraId="08406C77">
                  <w:pPr>
                    <w:pStyle w:val="246"/>
                    <w:spacing w:line="420" w:lineRule="exact"/>
                    <w:ind w:right="42" w:rightChars="20" w:firstLine="0" w:firstLineChars="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lang w:val="en-US" w:eastAsia="zh-CN"/>
                    </w:rPr>
                    <w:t>每天</w:t>
                  </w:r>
                  <w:r>
                    <w:rPr>
                      <w:rStyle w:val="247"/>
                      <w:rFonts w:hint="eastAsia" w:ascii="仿宋_GB2312" w:hAnsi="仿宋_GB2312" w:eastAsia="仿宋_GB2312" w:cs="仿宋_GB2312"/>
                      <w:b w:val="0"/>
                      <w:bCs w:val="0"/>
                      <w:color w:val="auto"/>
                      <w:sz w:val="24"/>
                      <w:szCs w:val="24"/>
                    </w:rPr>
                    <w:t>24小时三班制，早班、中班、夜班。</w:t>
                  </w:r>
                </w:p>
              </w:tc>
            </w:tr>
            <w:tr w14:paraId="7C715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jc w:val="center"/>
              </w:trPr>
              <w:tc>
                <w:tcPr>
                  <w:tcW w:w="372" w:type="dxa"/>
                  <w:noWrap w:val="0"/>
                  <w:vAlign w:val="center"/>
                </w:tcPr>
                <w:p w14:paraId="2D62331E">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2</w:t>
                  </w:r>
                </w:p>
              </w:tc>
              <w:tc>
                <w:tcPr>
                  <w:tcW w:w="558" w:type="dxa"/>
                  <w:noWrap w:val="0"/>
                  <w:vAlign w:val="center"/>
                </w:tcPr>
                <w:p w14:paraId="6ED51D5F">
                  <w:pPr>
                    <w:spacing w:line="36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园区</w:t>
                  </w:r>
                </w:p>
                <w:p w14:paraId="503B183C">
                  <w:pPr>
                    <w:spacing w:line="36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入口</w:t>
                  </w:r>
                </w:p>
              </w:tc>
              <w:tc>
                <w:tcPr>
                  <w:tcW w:w="558" w:type="dxa"/>
                  <w:noWrap w:val="0"/>
                  <w:vAlign w:val="center"/>
                </w:tcPr>
                <w:p w14:paraId="6111BA05">
                  <w:pPr>
                    <w:spacing w:line="36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门岗</w:t>
                  </w:r>
                </w:p>
              </w:tc>
              <w:tc>
                <w:tcPr>
                  <w:tcW w:w="3530" w:type="dxa"/>
                  <w:noWrap w:val="0"/>
                  <w:vAlign w:val="center"/>
                </w:tcPr>
                <w:p w14:paraId="52134F83">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按门卫管理制度，严格检查、登记、放行进出人员和车辆，对工作区域进行监控，负责停车场进出车辆的引导和有秩序的停放，对货运车辆进行查验，防范无关人员和车辆进入。</w:t>
                  </w:r>
                </w:p>
              </w:tc>
              <w:tc>
                <w:tcPr>
                  <w:tcW w:w="527" w:type="dxa"/>
                  <w:noWrap w:val="0"/>
                  <w:vAlign w:val="center"/>
                </w:tcPr>
                <w:p w14:paraId="508EA370">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3</w:t>
                  </w:r>
                </w:p>
              </w:tc>
              <w:tc>
                <w:tcPr>
                  <w:tcW w:w="1552" w:type="dxa"/>
                  <w:noWrap w:val="0"/>
                  <w:vAlign w:val="center"/>
                </w:tcPr>
                <w:p w14:paraId="3CC7E24C">
                  <w:pPr>
                    <w:pStyle w:val="246"/>
                    <w:spacing w:line="420" w:lineRule="exact"/>
                    <w:ind w:right="42" w:rightChars="20" w:firstLine="0" w:firstLineChars="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lang w:val="en-US" w:eastAsia="zh-CN"/>
                    </w:rPr>
                    <w:t>每天</w:t>
                  </w:r>
                  <w:r>
                    <w:rPr>
                      <w:rStyle w:val="247"/>
                      <w:rFonts w:hint="eastAsia" w:ascii="仿宋_GB2312" w:hAnsi="仿宋_GB2312" w:eastAsia="仿宋_GB2312" w:cs="仿宋_GB2312"/>
                      <w:b w:val="0"/>
                      <w:bCs w:val="0"/>
                      <w:color w:val="auto"/>
                      <w:sz w:val="24"/>
                      <w:szCs w:val="24"/>
                    </w:rPr>
                    <w:t>24小时三班制，早班、中班、夜班。</w:t>
                  </w:r>
                </w:p>
              </w:tc>
            </w:tr>
            <w:tr w14:paraId="36ABE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12" w:hRule="atLeast"/>
                <w:jc w:val="center"/>
              </w:trPr>
              <w:tc>
                <w:tcPr>
                  <w:tcW w:w="372" w:type="dxa"/>
                  <w:noWrap w:val="0"/>
                  <w:vAlign w:val="center"/>
                </w:tcPr>
                <w:p w14:paraId="779445F1">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3</w:t>
                  </w:r>
                </w:p>
              </w:tc>
              <w:tc>
                <w:tcPr>
                  <w:tcW w:w="558" w:type="dxa"/>
                  <w:noWrap w:val="0"/>
                  <w:vAlign w:val="center"/>
                </w:tcPr>
                <w:p w14:paraId="6F3661F8">
                  <w:pPr>
                    <w:spacing w:line="36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园区</w:t>
                  </w:r>
                </w:p>
                <w:p w14:paraId="68C80CC9">
                  <w:pPr>
                    <w:spacing w:line="36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出口</w:t>
                  </w:r>
                </w:p>
              </w:tc>
              <w:tc>
                <w:tcPr>
                  <w:tcW w:w="558" w:type="dxa"/>
                  <w:noWrap w:val="0"/>
                  <w:vAlign w:val="center"/>
                </w:tcPr>
                <w:p w14:paraId="7830E63E">
                  <w:pPr>
                    <w:spacing w:line="36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门岗</w:t>
                  </w:r>
                </w:p>
              </w:tc>
              <w:tc>
                <w:tcPr>
                  <w:tcW w:w="3530" w:type="dxa"/>
                  <w:noWrap w:val="0"/>
                  <w:vAlign w:val="center"/>
                </w:tcPr>
                <w:p w14:paraId="20A38ABA">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按门卫管理制度，严格检查、登记、放行进出人员和车辆，对工作区域进行监控，负责停车场进出车辆的引导和有秩序的停放，对货运车辆进行查验，防范无关人员和车辆进入。</w:t>
                  </w:r>
                </w:p>
              </w:tc>
              <w:tc>
                <w:tcPr>
                  <w:tcW w:w="527" w:type="dxa"/>
                  <w:noWrap w:val="0"/>
                  <w:vAlign w:val="center"/>
                </w:tcPr>
                <w:p w14:paraId="59716645">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2</w:t>
                  </w:r>
                </w:p>
              </w:tc>
              <w:tc>
                <w:tcPr>
                  <w:tcW w:w="1552" w:type="dxa"/>
                  <w:noWrap w:val="0"/>
                  <w:vAlign w:val="center"/>
                </w:tcPr>
                <w:p w14:paraId="4FF0AEE6">
                  <w:pPr>
                    <w:pStyle w:val="246"/>
                    <w:spacing w:line="420" w:lineRule="exact"/>
                    <w:ind w:right="42" w:rightChars="20" w:firstLine="0" w:firstLineChars="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早班</w:t>
                  </w: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lang w:val="en-US" w:eastAsia="zh-CN"/>
                    </w:rPr>
                    <w:t>每</w:t>
                  </w:r>
                  <w:r>
                    <w:rPr>
                      <w:rStyle w:val="247"/>
                      <w:rFonts w:hint="eastAsia" w:ascii="仿宋_GB2312" w:hAnsi="仿宋_GB2312" w:eastAsia="仿宋_GB2312" w:cs="仿宋_GB2312"/>
                      <w:b w:val="0"/>
                      <w:bCs w:val="0"/>
                      <w:color w:val="auto"/>
                      <w:sz w:val="24"/>
                      <w:szCs w:val="24"/>
                      <w:lang w:eastAsia="zh-CN"/>
                    </w:rPr>
                    <w:t>周</w:t>
                  </w:r>
                  <w:r>
                    <w:rPr>
                      <w:rStyle w:val="247"/>
                      <w:rFonts w:hint="eastAsia" w:ascii="仿宋_GB2312" w:hAnsi="仿宋_GB2312" w:eastAsia="仿宋_GB2312" w:cs="仿宋_GB2312"/>
                      <w:b w:val="0"/>
                      <w:bCs w:val="0"/>
                      <w:color w:val="auto"/>
                      <w:sz w:val="24"/>
                      <w:szCs w:val="24"/>
                      <w:lang w:val="en-US" w:eastAsia="zh-CN"/>
                    </w:rPr>
                    <w:t>闭馆单休）</w:t>
                  </w:r>
                </w:p>
              </w:tc>
            </w:tr>
            <w:tr w14:paraId="111DB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2" w:hRule="atLeast"/>
                <w:jc w:val="center"/>
              </w:trPr>
              <w:tc>
                <w:tcPr>
                  <w:tcW w:w="372" w:type="dxa"/>
                  <w:noWrap w:val="0"/>
                  <w:vAlign w:val="center"/>
                </w:tcPr>
                <w:p w14:paraId="4CDE56F4">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4</w:t>
                  </w:r>
                </w:p>
              </w:tc>
              <w:tc>
                <w:tcPr>
                  <w:tcW w:w="558" w:type="dxa"/>
                  <w:noWrap w:val="0"/>
                  <w:vAlign w:val="center"/>
                </w:tcPr>
                <w:p w14:paraId="041C8D4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一楼展厅</w:t>
                  </w:r>
                </w:p>
              </w:tc>
              <w:tc>
                <w:tcPr>
                  <w:tcW w:w="558" w:type="dxa"/>
                  <w:noWrap w:val="0"/>
                  <w:vAlign w:val="center"/>
                </w:tcPr>
                <w:p w14:paraId="0CC37BB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固定岗</w:t>
                  </w:r>
                </w:p>
              </w:tc>
              <w:tc>
                <w:tcPr>
                  <w:tcW w:w="3530" w:type="dxa"/>
                  <w:noWrap w:val="0"/>
                  <w:vAlign w:val="center"/>
                </w:tcPr>
                <w:p w14:paraId="09AF7C87">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负责进入展厅人员引导及周边区域安全。</w:t>
                  </w:r>
                </w:p>
              </w:tc>
              <w:tc>
                <w:tcPr>
                  <w:tcW w:w="527" w:type="dxa"/>
                  <w:noWrap w:val="0"/>
                  <w:vAlign w:val="center"/>
                </w:tcPr>
                <w:p w14:paraId="427F346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w:t>
                  </w:r>
                </w:p>
              </w:tc>
              <w:tc>
                <w:tcPr>
                  <w:tcW w:w="1552" w:type="dxa"/>
                  <w:noWrap w:val="0"/>
                  <w:vAlign w:val="center"/>
                </w:tcPr>
                <w:p w14:paraId="3A50AF7E">
                  <w:pPr>
                    <w:pStyle w:val="246"/>
                    <w:keepNext w:val="0"/>
                    <w:keepLines w:val="0"/>
                    <w:pageBreakBefore w:val="0"/>
                    <w:kinsoku/>
                    <w:wordWrap/>
                    <w:overflowPunct/>
                    <w:topLinePunct w:val="0"/>
                    <w:autoSpaceDE/>
                    <w:autoSpaceDN/>
                    <w:bidi w:val="0"/>
                    <w:adjustRightInd/>
                    <w:snapToGrid/>
                    <w:spacing w:line="400" w:lineRule="exact"/>
                    <w:ind w:right="42" w:rightChars="20" w:firstLine="0" w:firstLineChars="0"/>
                    <w:jc w:val="left"/>
                    <w:textAlignment w:val="auto"/>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早班</w:t>
                  </w: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lang w:val="en-US" w:eastAsia="zh-CN"/>
                    </w:rPr>
                    <w:t>每</w:t>
                  </w:r>
                  <w:r>
                    <w:rPr>
                      <w:rStyle w:val="247"/>
                      <w:rFonts w:hint="eastAsia" w:ascii="仿宋_GB2312" w:hAnsi="仿宋_GB2312" w:eastAsia="仿宋_GB2312" w:cs="仿宋_GB2312"/>
                      <w:b w:val="0"/>
                      <w:bCs w:val="0"/>
                      <w:color w:val="auto"/>
                      <w:sz w:val="24"/>
                      <w:szCs w:val="24"/>
                      <w:lang w:eastAsia="zh-CN"/>
                    </w:rPr>
                    <w:t>周</w:t>
                  </w:r>
                  <w:r>
                    <w:rPr>
                      <w:rStyle w:val="247"/>
                      <w:rFonts w:hint="eastAsia" w:ascii="仿宋_GB2312" w:hAnsi="仿宋_GB2312" w:eastAsia="仿宋_GB2312" w:cs="仿宋_GB2312"/>
                      <w:b w:val="0"/>
                      <w:bCs w:val="0"/>
                      <w:color w:val="auto"/>
                      <w:sz w:val="24"/>
                      <w:szCs w:val="24"/>
                      <w:lang w:val="en-US" w:eastAsia="zh-CN"/>
                    </w:rPr>
                    <w:t>闭馆单休）</w:t>
                  </w:r>
                </w:p>
              </w:tc>
            </w:tr>
            <w:tr w14:paraId="1E686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94" w:hRule="atLeast"/>
                <w:jc w:val="center"/>
              </w:trPr>
              <w:tc>
                <w:tcPr>
                  <w:tcW w:w="372" w:type="dxa"/>
                  <w:noWrap w:val="0"/>
                  <w:vAlign w:val="center"/>
                </w:tcPr>
                <w:p w14:paraId="225EB5B8">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5</w:t>
                  </w:r>
                </w:p>
              </w:tc>
              <w:tc>
                <w:tcPr>
                  <w:tcW w:w="558" w:type="dxa"/>
                  <w:noWrap w:val="0"/>
                  <w:vAlign w:val="center"/>
                </w:tcPr>
                <w:p w14:paraId="53E24EA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xml:space="preserve">二楼展厅  </w:t>
                  </w:r>
                </w:p>
              </w:tc>
              <w:tc>
                <w:tcPr>
                  <w:tcW w:w="558" w:type="dxa"/>
                  <w:noWrap w:val="0"/>
                  <w:vAlign w:val="center"/>
                </w:tcPr>
                <w:p w14:paraId="727240A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固定岗</w:t>
                  </w:r>
                </w:p>
              </w:tc>
              <w:tc>
                <w:tcPr>
                  <w:tcW w:w="3530" w:type="dxa"/>
                  <w:noWrap w:val="0"/>
                  <w:vAlign w:val="center"/>
                </w:tcPr>
                <w:p w14:paraId="1B83E5DB">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负责进入展厅人员引导及周边区域安全。</w:t>
                  </w:r>
                </w:p>
              </w:tc>
              <w:tc>
                <w:tcPr>
                  <w:tcW w:w="527" w:type="dxa"/>
                  <w:noWrap w:val="0"/>
                  <w:vAlign w:val="center"/>
                </w:tcPr>
                <w:p w14:paraId="627AC09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w:t>
                  </w:r>
                </w:p>
              </w:tc>
              <w:tc>
                <w:tcPr>
                  <w:tcW w:w="1552" w:type="dxa"/>
                  <w:noWrap w:val="0"/>
                  <w:vAlign w:val="center"/>
                </w:tcPr>
                <w:p w14:paraId="3828B33E">
                  <w:pPr>
                    <w:pStyle w:val="246"/>
                    <w:keepNext w:val="0"/>
                    <w:keepLines w:val="0"/>
                    <w:pageBreakBefore w:val="0"/>
                    <w:kinsoku/>
                    <w:wordWrap/>
                    <w:overflowPunct/>
                    <w:topLinePunct w:val="0"/>
                    <w:autoSpaceDE/>
                    <w:autoSpaceDN/>
                    <w:bidi w:val="0"/>
                    <w:adjustRightInd/>
                    <w:snapToGrid/>
                    <w:spacing w:line="400" w:lineRule="exact"/>
                    <w:ind w:right="42" w:rightChars="20" w:firstLine="0" w:firstLineChars="0"/>
                    <w:jc w:val="left"/>
                    <w:textAlignment w:val="auto"/>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早班</w:t>
                  </w: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lang w:val="en-US" w:eastAsia="zh-CN"/>
                    </w:rPr>
                    <w:t>每</w:t>
                  </w:r>
                  <w:r>
                    <w:rPr>
                      <w:rStyle w:val="247"/>
                      <w:rFonts w:hint="eastAsia" w:ascii="仿宋_GB2312" w:hAnsi="仿宋_GB2312" w:eastAsia="仿宋_GB2312" w:cs="仿宋_GB2312"/>
                      <w:b w:val="0"/>
                      <w:bCs w:val="0"/>
                      <w:color w:val="auto"/>
                      <w:sz w:val="24"/>
                      <w:szCs w:val="24"/>
                      <w:lang w:eastAsia="zh-CN"/>
                    </w:rPr>
                    <w:t>周</w:t>
                  </w:r>
                  <w:r>
                    <w:rPr>
                      <w:rStyle w:val="247"/>
                      <w:rFonts w:hint="eastAsia" w:ascii="仿宋_GB2312" w:hAnsi="仿宋_GB2312" w:eastAsia="仿宋_GB2312" w:cs="仿宋_GB2312"/>
                      <w:b w:val="0"/>
                      <w:bCs w:val="0"/>
                      <w:color w:val="auto"/>
                      <w:sz w:val="24"/>
                      <w:szCs w:val="24"/>
                      <w:lang w:val="en-US" w:eastAsia="zh-CN"/>
                    </w:rPr>
                    <w:t>闭馆单休）</w:t>
                  </w:r>
                </w:p>
              </w:tc>
            </w:tr>
            <w:tr w14:paraId="79F68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8" w:hRule="atLeast"/>
                <w:jc w:val="center"/>
              </w:trPr>
              <w:tc>
                <w:tcPr>
                  <w:tcW w:w="372" w:type="dxa"/>
                  <w:noWrap w:val="0"/>
                  <w:vAlign w:val="center"/>
                </w:tcPr>
                <w:p w14:paraId="59DDC027">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6</w:t>
                  </w:r>
                </w:p>
              </w:tc>
              <w:tc>
                <w:tcPr>
                  <w:tcW w:w="558" w:type="dxa"/>
                  <w:noWrap w:val="0"/>
                  <w:vAlign w:val="center"/>
                </w:tcPr>
                <w:p w14:paraId="3C4CF05B">
                  <w:pPr>
                    <w:spacing w:line="36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园区</w:t>
                  </w:r>
                </w:p>
              </w:tc>
              <w:tc>
                <w:tcPr>
                  <w:tcW w:w="558" w:type="dxa"/>
                  <w:noWrap w:val="0"/>
                  <w:vAlign w:val="center"/>
                </w:tcPr>
                <w:p w14:paraId="664B16F5">
                  <w:pPr>
                    <w:spacing w:line="36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巡逻岗</w:t>
                  </w:r>
                </w:p>
              </w:tc>
              <w:tc>
                <w:tcPr>
                  <w:tcW w:w="3530" w:type="dxa"/>
                  <w:noWrap w:val="0"/>
                  <w:vAlign w:val="center"/>
                </w:tcPr>
                <w:p w14:paraId="0FB2463A">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负责园区、山体林区、洞穴内部等巡逻，维护公共区域内秩序和安全。</w:t>
                  </w:r>
                </w:p>
              </w:tc>
              <w:tc>
                <w:tcPr>
                  <w:tcW w:w="527" w:type="dxa"/>
                  <w:noWrap w:val="0"/>
                  <w:vAlign w:val="center"/>
                </w:tcPr>
                <w:p w14:paraId="39EFCF8E">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3</w:t>
                  </w:r>
                </w:p>
              </w:tc>
              <w:tc>
                <w:tcPr>
                  <w:tcW w:w="1552" w:type="dxa"/>
                  <w:noWrap w:val="0"/>
                  <w:vAlign w:val="top"/>
                </w:tcPr>
                <w:p w14:paraId="2EB177C0">
                  <w:pPr>
                    <w:pStyle w:val="246"/>
                    <w:spacing w:line="420" w:lineRule="exact"/>
                    <w:ind w:right="42" w:rightChars="20" w:firstLine="0" w:firstLineChars="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lang w:val="en-US" w:eastAsia="zh-CN"/>
                    </w:rPr>
                    <w:t>7*</w:t>
                  </w:r>
                  <w:r>
                    <w:rPr>
                      <w:rStyle w:val="247"/>
                      <w:rFonts w:hint="eastAsia" w:ascii="仿宋_GB2312" w:hAnsi="仿宋_GB2312" w:eastAsia="仿宋_GB2312" w:cs="仿宋_GB2312"/>
                      <w:b w:val="0"/>
                      <w:bCs w:val="0"/>
                      <w:color w:val="auto"/>
                      <w:sz w:val="24"/>
                      <w:szCs w:val="24"/>
                    </w:rPr>
                    <w:t>24小时三班制，早班、中班、夜班。</w:t>
                  </w:r>
                </w:p>
              </w:tc>
            </w:tr>
            <w:tr w14:paraId="6B8FF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2" w:hRule="atLeast"/>
                <w:jc w:val="center"/>
              </w:trPr>
              <w:tc>
                <w:tcPr>
                  <w:tcW w:w="372" w:type="dxa"/>
                  <w:noWrap w:val="0"/>
                  <w:vAlign w:val="center"/>
                </w:tcPr>
                <w:p w14:paraId="42F49989">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7</w:t>
                  </w:r>
                </w:p>
              </w:tc>
              <w:tc>
                <w:tcPr>
                  <w:tcW w:w="558" w:type="dxa"/>
                  <w:noWrap w:val="0"/>
                  <w:vAlign w:val="center"/>
                </w:tcPr>
                <w:p w14:paraId="241FF2B1">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临时展厅</w:t>
                  </w:r>
                </w:p>
              </w:tc>
              <w:tc>
                <w:tcPr>
                  <w:tcW w:w="558" w:type="dxa"/>
                  <w:noWrap w:val="0"/>
                  <w:vAlign w:val="center"/>
                </w:tcPr>
                <w:p w14:paraId="3F95924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固定岗</w:t>
                  </w:r>
                </w:p>
              </w:tc>
              <w:tc>
                <w:tcPr>
                  <w:tcW w:w="3530" w:type="dxa"/>
                  <w:noWrap w:val="0"/>
                  <w:vAlign w:val="center"/>
                </w:tcPr>
                <w:p w14:paraId="57D789A1">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负责进入展厅人员引导及周边区域安全</w:t>
                  </w:r>
                </w:p>
              </w:tc>
              <w:tc>
                <w:tcPr>
                  <w:tcW w:w="527" w:type="dxa"/>
                  <w:noWrap w:val="0"/>
                  <w:vAlign w:val="center"/>
                </w:tcPr>
                <w:p w14:paraId="5DB7F84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w:t>
                  </w:r>
                </w:p>
              </w:tc>
              <w:tc>
                <w:tcPr>
                  <w:tcW w:w="1552" w:type="dxa"/>
                  <w:noWrap w:val="0"/>
                  <w:vAlign w:val="center"/>
                </w:tcPr>
                <w:p w14:paraId="496A970C">
                  <w:pPr>
                    <w:pStyle w:val="246"/>
                    <w:keepNext w:val="0"/>
                    <w:keepLines w:val="0"/>
                    <w:pageBreakBefore w:val="0"/>
                    <w:kinsoku/>
                    <w:wordWrap/>
                    <w:overflowPunct/>
                    <w:topLinePunct w:val="0"/>
                    <w:autoSpaceDE/>
                    <w:autoSpaceDN/>
                    <w:bidi w:val="0"/>
                    <w:adjustRightInd/>
                    <w:snapToGrid/>
                    <w:spacing w:line="400" w:lineRule="exact"/>
                    <w:ind w:right="42" w:rightChars="20" w:firstLine="0" w:firstLineChars="0"/>
                    <w:jc w:val="left"/>
                    <w:textAlignment w:val="auto"/>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早班</w:t>
                  </w: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lang w:val="en-US" w:eastAsia="zh-CN"/>
                    </w:rPr>
                    <w:t>每</w:t>
                  </w:r>
                  <w:r>
                    <w:rPr>
                      <w:rStyle w:val="247"/>
                      <w:rFonts w:hint="eastAsia" w:ascii="仿宋_GB2312" w:hAnsi="仿宋_GB2312" w:eastAsia="仿宋_GB2312" w:cs="仿宋_GB2312"/>
                      <w:b w:val="0"/>
                      <w:bCs w:val="0"/>
                      <w:color w:val="auto"/>
                      <w:sz w:val="24"/>
                      <w:szCs w:val="24"/>
                      <w:lang w:eastAsia="zh-CN"/>
                    </w:rPr>
                    <w:t>周</w:t>
                  </w:r>
                  <w:r>
                    <w:rPr>
                      <w:rStyle w:val="247"/>
                      <w:rFonts w:hint="eastAsia" w:ascii="仿宋_GB2312" w:hAnsi="仿宋_GB2312" w:eastAsia="仿宋_GB2312" w:cs="仿宋_GB2312"/>
                      <w:b w:val="0"/>
                      <w:bCs w:val="0"/>
                      <w:color w:val="auto"/>
                      <w:sz w:val="24"/>
                      <w:szCs w:val="24"/>
                      <w:lang w:val="en-US" w:eastAsia="zh-CN"/>
                    </w:rPr>
                    <w:t>闭馆单休）</w:t>
                  </w:r>
                </w:p>
              </w:tc>
            </w:tr>
            <w:tr w14:paraId="776DD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8" w:hRule="atLeast"/>
                <w:jc w:val="center"/>
              </w:trPr>
              <w:tc>
                <w:tcPr>
                  <w:tcW w:w="372" w:type="dxa"/>
                  <w:noWrap w:val="0"/>
                  <w:vAlign w:val="center"/>
                </w:tcPr>
                <w:p w14:paraId="6FE48323">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8</w:t>
                  </w:r>
                </w:p>
              </w:tc>
              <w:tc>
                <w:tcPr>
                  <w:tcW w:w="558" w:type="dxa"/>
                  <w:noWrap w:val="0"/>
                  <w:vAlign w:val="center"/>
                </w:tcPr>
                <w:p w14:paraId="0B734039">
                  <w:pPr>
                    <w:spacing w:line="36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大厅安检</w:t>
                  </w:r>
                </w:p>
              </w:tc>
              <w:tc>
                <w:tcPr>
                  <w:tcW w:w="558" w:type="dxa"/>
                  <w:noWrap w:val="0"/>
                  <w:vAlign w:val="center"/>
                </w:tcPr>
                <w:p w14:paraId="4FCD9CA5">
                  <w:pPr>
                    <w:spacing w:line="36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固定岗</w:t>
                  </w:r>
                </w:p>
              </w:tc>
              <w:tc>
                <w:tcPr>
                  <w:tcW w:w="3530" w:type="dxa"/>
                  <w:noWrap w:val="0"/>
                  <w:vAlign w:val="center"/>
                </w:tcPr>
                <w:p w14:paraId="7DE91C53">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负责进入展厅人员安检、引导及周边区域安全。内部巡逻，维护公共区域内秩序和安全。</w:t>
                  </w:r>
                </w:p>
              </w:tc>
              <w:tc>
                <w:tcPr>
                  <w:tcW w:w="527" w:type="dxa"/>
                  <w:noWrap w:val="0"/>
                  <w:vAlign w:val="center"/>
                </w:tcPr>
                <w:p w14:paraId="5A2D0385">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3</w:t>
                  </w:r>
                </w:p>
              </w:tc>
              <w:tc>
                <w:tcPr>
                  <w:tcW w:w="1552" w:type="dxa"/>
                  <w:noWrap w:val="0"/>
                  <w:vAlign w:val="center"/>
                </w:tcPr>
                <w:p w14:paraId="06D99B44">
                  <w:pPr>
                    <w:pStyle w:val="246"/>
                    <w:spacing w:line="420" w:lineRule="exact"/>
                    <w:ind w:right="42" w:rightChars="20" w:firstLine="0" w:firstLineChars="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lang w:val="en-US" w:eastAsia="zh-CN"/>
                    </w:rPr>
                    <w:t>每天</w:t>
                  </w:r>
                  <w:r>
                    <w:rPr>
                      <w:rStyle w:val="247"/>
                      <w:rFonts w:hint="eastAsia" w:ascii="仿宋_GB2312" w:hAnsi="仿宋_GB2312" w:eastAsia="仿宋_GB2312" w:cs="仿宋_GB2312"/>
                      <w:b w:val="0"/>
                      <w:bCs w:val="0"/>
                      <w:color w:val="auto"/>
                      <w:sz w:val="24"/>
                      <w:szCs w:val="24"/>
                    </w:rPr>
                    <w:t>24小时三班制，早班、中班、夜班。</w:t>
                  </w:r>
                </w:p>
              </w:tc>
            </w:tr>
            <w:tr w14:paraId="76787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1" w:hRule="atLeast"/>
                <w:jc w:val="center"/>
              </w:trPr>
              <w:tc>
                <w:tcPr>
                  <w:tcW w:w="372" w:type="dxa"/>
                  <w:noWrap w:val="0"/>
                  <w:vAlign w:val="center"/>
                </w:tcPr>
                <w:p w14:paraId="480B3636">
                  <w:pPr>
                    <w:spacing w:line="360" w:lineRule="auto"/>
                    <w:jc w:val="center"/>
                    <w:rPr>
                      <w:rFonts w:hint="default"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9</w:t>
                  </w:r>
                </w:p>
              </w:tc>
              <w:tc>
                <w:tcPr>
                  <w:tcW w:w="558" w:type="dxa"/>
                  <w:noWrap w:val="0"/>
                  <w:vAlign w:val="center"/>
                </w:tcPr>
                <w:p w14:paraId="76851A81">
                  <w:pPr>
                    <w:spacing w:line="360" w:lineRule="auto"/>
                    <w:jc w:val="center"/>
                    <w:rPr>
                      <w:rFonts w:hint="eastAsia" w:ascii="仿宋_GB2312" w:hAnsi="仿宋_GB2312" w:eastAsia="仿宋_GB2312" w:cs="仿宋_GB2312"/>
                      <w:color w:val="auto"/>
                      <w:kern w:val="0"/>
                      <w:sz w:val="24"/>
                      <w:szCs w:val="24"/>
                      <w:lang w:eastAsia="zh-CN"/>
                    </w:rPr>
                  </w:pPr>
                  <w:r>
                    <w:rPr>
                      <w:rFonts w:hint="eastAsia" w:ascii="仿宋_GB2312" w:hAnsi="仿宋_GB2312" w:eastAsia="仿宋_GB2312" w:cs="仿宋_GB2312"/>
                      <w:color w:val="auto"/>
                      <w:kern w:val="0"/>
                      <w:sz w:val="24"/>
                      <w:szCs w:val="24"/>
                      <w:lang w:eastAsia="zh-CN"/>
                    </w:rPr>
                    <w:t>鲤鱼嘴展厅</w:t>
                  </w:r>
                </w:p>
              </w:tc>
              <w:tc>
                <w:tcPr>
                  <w:tcW w:w="558" w:type="dxa"/>
                  <w:noWrap w:val="0"/>
                  <w:vAlign w:val="center"/>
                </w:tcPr>
                <w:p w14:paraId="3104A490">
                  <w:pPr>
                    <w:spacing w:line="36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固定岗</w:t>
                  </w:r>
                </w:p>
              </w:tc>
              <w:tc>
                <w:tcPr>
                  <w:tcW w:w="3530" w:type="dxa"/>
                  <w:noWrap w:val="0"/>
                  <w:vAlign w:val="center"/>
                </w:tcPr>
                <w:p w14:paraId="602705C8">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负责进入展厅人员引导及周边区域安全</w:t>
                  </w:r>
                </w:p>
              </w:tc>
              <w:tc>
                <w:tcPr>
                  <w:tcW w:w="527" w:type="dxa"/>
                  <w:noWrap w:val="0"/>
                  <w:vAlign w:val="center"/>
                </w:tcPr>
                <w:p w14:paraId="3142E997">
                  <w:pPr>
                    <w:spacing w:line="360" w:lineRule="auto"/>
                    <w:jc w:val="center"/>
                    <w:rPr>
                      <w:rFonts w:hint="default"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w:t>
                  </w:r>
                </w:p>
              </w:tc>
              <w:tc>
                <w:tcPr>
                  <w:tcW w:w="1552" w:type="dxa"/>
                  <w:noWrap w:val="0"/>
                  <w:vAlign w:val="center"/>
                </w:tcPr>
                <w:p w14:paraId="43DF59D7">
                  <w:pPr>
                    <w:pStyle w:val="246"/>
                    <w:spacing w:line="420" w:lineRule="exact"/>
                    <w:ind w:right="42" w:rightChars="20" w:firstLine="0" w:firstLineChars="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rPr>
                    <w:t>早班</w:t>
                  </w: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lang w:val="en-US" w:eastAsia="zh-CN"/>
                    </w:rPr>
                    <w:t>每</w:t>
                  </w:r>
                  <w:r>
                    <w:rPr>
                      <w:rStyle w:val="247"/>
                      <w:rFonts w:hint="eastAsia" w:ascii="仿宋_GB2312" w:hAnsi="仿宋_GB2312" w:eastAsia="仿宋_GB2312" w:cs="仿宋_GB2312"/>
                      <w:b w:val="0"/>
                      <w:bCs w:val="0"/>
                      <w:color w:val="auto"/>
                      <w:sz w:val="24"/>
                      <w:szCs w:val="24"/>
                      <w:lang w:eastAsia="zh-CN"/>
                    </w:rPr>
                    <w:t>周</w:t>
                  </w:r>
                  <w:r>
                    <w:rPr>
                      <w:rStyle w:val="247"/>
                      <w:rFonts w:hint="eastAsia" w:ascii="仿宋_GB2312" w:hAnsi="仿宋_GB2312" w:eastAsia="仿宋_GB2312" w:cs="仿宋_GB2312"/>
                      <w:b w:val="0"/>
                      <w:bCs w:val="0"/>
                      <w:color w:val="auto"/>
                      <w:sz w:val="24"/>
                      <w:szCs w:val="24"/>
                      <w:lang w:val="en-US" w:eastAsia="zh-CN"/>
                    </w:rPr>
                    <w:t>闭馆单休）</w:t>
                  </w:r>
                </w:p>
              </w:tc>
            </w:tr>
            <w:tr w14:paraId="18FF9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8" w:hRule="atLeast"/>
                <w:jc w:val="center"/>
              </w:trPr>
              <w:tc>
                <w:tcPr>
                  <w:tcW w:w="1488" w:type="dxa"/>
                  <w:gridSpan w:val="3"/>
                  <w:noWrap w:val="0"/>
                  <w:vAlign w:val="center"/>
                </w:tcPr>
                <w:p w14:paraId="5192FA2A">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注：</w:t>
                  </w:r>
                </w:p>
              </w:tc>
              <w:tc>
                <w:tcPr>
                  <w:tcW w:w="5609" w:type="dxa"/>
                  <w:gridSpan w:val="3"/>
                  <w:noWrap w:val="0"/>
                  <w:vAlign w:val="center"/>
                </w:tcPr>
                <w:p w14:paraId="2FCF6831">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所有保安人员实行轮休制，月休4天。</w:t>
                  </w:r>
                </w:p>
              </w:tc>
            </w:tr>
            <w:tr w14:paraId="6BAD7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18" w:type="dxa"/>
                  <w:gridSpan w:val="4"/>
                  <w:noWrap w:val="0"/>
                  <w:vAlign w:val="center"/>
                </w:tcPr>
                <w:p w14:paraId="6898BD7D">
                  <w:pPr>
                    <w:pStyle w:val="246"/>
                    <w:spacing w:line="420" w:lineRule="exact"/>
                    <w:ind w:right="42" w:rightChars="20" w:firstLine="480" w:firstLineChars="200"/>
                    <w:jc w:val="center"/>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总计</w:t>
                  </w:r>
                </w:p>
              </w:tc>
              <w:tc>
                <w:tcPr>
                  <w:tcW w:w="527" w:type="dxa"/>
                  <w:noWrap w:val="0"/>
                  <w:vAlign w:val="center"/>
                </w:tcPr>
                <w:p w14:paraId="6CAAD982">
                  <w:pPr>
                    <w:spacing w:line="360" w:lineRule="auto"/>
                    <w:jc w:val="center"/>
                    <w:rPr>
                      <w:rFonts w:hint="default"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21</w:t>
                  </w:r>
                </w:p>
              </w:tc>
              <w:tc>
                <w:tcPr>
                  <w:tcW w:w="1552" w:type="dxa"/>
                  <w:noWrap w:val="0"/>
                  <w:vAlign w:val="center"/>
                </w:tcPr>
                <w:p w14:paraId="6DEBF1F1">
                  <w:pPr>
                    <w:pStyle w:val="246"/>
                    <w:spacing w:line="420" w:lineRule="exact"/>
                    <w:ind w:right="42" w:rightChars="20" w:firstLine="480" w:firstLineChars="200"/>
                    <w:jc w:val="center"/>
                    <w:rPr>
                      <w:rStyle w:val="247"/>
                      <w:rFonts w:hint="eastAsia" w:ascii="仿宋_GB2312" w:hAnsi="仿宋_GB2312" w:eastAsia="仿宋_GB2312" w:cs="仿宋_GB2312"/>
                      <w:b w:val="0"/>
                      <w:bCs w:val="0"/>
                      <w:color w:val="auto"/>
                      <w:sz w:val="24"/>
                      <w:szCs w:val="24"/>
                    </w:rPr>
                  </w:pPr>
                </w:p>
              </w:tc>
            </w:tr>
          </w:tbl>
          <w:p w14:paraId="5FCD6802">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如在实行过程中有变动之处，</w:t>
            </w:r>
            <w:r>
              <w:rPr>
                <w:rStyle w:val="247"/>
                <w:rFonts w:hint="eastAsia" w:ascii="仿宋_GB2312" w:hAnsi="仿宋_GB2312" w:eastAsia="仿宋_GB2312" w:cs="仿宋_GB2312"/>
                <w:b w:val="0"/>
                <w:bCs w:val="0"/>
                <w:color w:val="auto"/>
                <w:sz w:val="24"/>
                <w:szCs w:val="24"/>
                <w:lang w:eastAsia="zh-CN"/>
              </w:rPr>
              <w:t>在招标文件规定及投标文件响应的内容范围内，</w:t>
            </w:r>
            <w:r>
              <w:rPr>
                <w:rStyle w:val="247"/>
                <w:rFonts w:hint="eastAsia" w:ascii="仿宋_GB2312" w:hAnsi="仿宋_GB2312" w:eastAsia="仿宋_GB2312" w:cs="仿宋_GB2312"/>
                <w:b w:val="0"/>
                <w:bCs w:val="0"/>
                <w:color w:val="auto"/>
                <w:sz w:val="24"/>
                <w:szCs w:val="24"/>
              </w:rPr>
              <w:t>经双方沟通协商后，按照约定内容执行。</w:t>
            </w:r>
          </w:p>
          <w:p w14:paraId="5B60768E">
            <w:pPr>
              <w:pStyle w:val="246"/>
              <w:spacing w:line="420" w:lineRule="exact"/>
              <w:ind w:right="42" w:rightChars="20" w:firstLine="482" w:firstLineChars="200"/>
              <w:jc w:val="left"/>
              <w:rPr>
                <w:rStyle w:val="247"/>
                <w:rFonts w:hint="eastAsia" w:ascii="仿宋_GB2312" w:hAnsi="仿宋_GB2312" w:eastAsia="仿宋_GB2312" w:cs="仿宋_GB2312"/>
                <w:b/>
                <w:bCs/>
                <w:color w:val="auto"/>
                <w:sz w:val="24"/>
                <w:szCs w:val="24"/>
              </w:rPr>
            </w:pPr>
            <w:r>
              <w:rPr>
                <w:rStyle w:val="247"/>
                <w:rFonts w:hint="eastAsia" w:ascii="仿宋_GB2312" w:hAnsi="仿宋_GB2312" w:eastAsia="仿宋_GB2312" w:cs="仿宋_GB2312"/>
                <w:b/>
                <w:bCs/>
                <w:color w:val="auto"/>
                <w:sz w:val="24"/>
                <w:szCs w:val="24"/>
              </w:rPr>
              <w:t>（三）保洁人员</w:t>
            </w:r>
          </w:p>
          <w:p w14:paraId="09C5A479">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1.工作内容</w:t>
            </w:r>
          </w:p>
          <w:p w14:paraId="76267D9F">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（1）服务范围为白莲洞洞穴科学博物馆</w:t>
            </w: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lang w:val="en-US" w:eastAsia="zh-CN"/>
              </w:rPr>
              <w:t>柳州鲤鱼嘴遗址展示馆</w:t>
            </w:r>
            <w:r>
              <w:rPr>
                <w:rStyle w:val="247"/>
                <w:rFonts w:hint="eastAsia" w:ascii="仿宋_GB2312" w:hAnsi="仿宋_GB2312" w:eastAsia="仿宋_GB2312" w:cs="仿宋_GB2312"/>
                <w:b w:val="0"/>
                <w:bCs w:val="0"/>
                <w:color w:val="auto"/>
                <w:sz w:val="24"/>
                <w:szCs w:val="24"/>
              </w:rPr>
              <w:t>范围内的区域，具体包括：</w:t>
            </w:r>
          </w:p>
          <w:p w14:paraId="65C163F8">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①室内：主楼、展厅、展品（含各类文物）、展柜、外墙及玻璃、设备设施及设备房、办公区、卫生间、过道的保洁等；</w:t>
            </w:r>
          </w:p>
          <w:p w14:paraId="30B90D83">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②室外：</w:t>
            </w:r>
            <w:r>
              <w:rPr>
                <w:rStyle w:val="247"/>
                <w:rFonts w:hint="eastAsia" w:ascii="仿宋_GB2312" w:hAnsi="仿宋_GB2312" w:eastAsia="仿宋_GB2312" w:cs="仿宋_GB2312"/>
                <w:b w:val="0"/>
                <w:bCs w:val="0"/>
                <w:color w:val="auto"/>
                <w:sz w:val="24"/>
                <w:szCs w:val="24"/>
                <w:lang w:eastAsia="zh-CN"/>
              </w:rPr>
              <w:t>（柳州白莲洞洞穴科学博物馆园区）</w:t>
            </w:r>
            <w:r>
              <w:rPr>
                <w:rStyle w:val="247"/>
                <w:rFonts w:hint="eastAsia" w:ascii="仿宋_GB2312" w:hAnsi="仿宋_GB2312" w:eastAsia="仿宋_GB2312" w:cs="仿宋_GB2312"/>
                <w:b w:val="0"/>
                <w:bCs w:val="0"/>
                <w:color w:val="auto"/>
                <w:sz w:val="24"/>
                <w:szCs w:val="24"/>
              </w:rPr>
              <w:t>道路、排水沟渠、沉沙井、道路旁、绿化带、草地的保洁，以及果皮箱内的垃圾清理等。</w:t>
            </w:r>
          </w:p>
          <w:p w14:paraId="1433C689">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需清洁的建筑面积约18600平方米，整个园区面积约13万平方米；展柜及辅助展品卫生按照白莲洞洞穴科学博物馆的要求及时清洁，会议室、接待室、办公室及其他功能室每周定期吸尘、清洗、擦拭，随时保洁，确保随时可以使用。</w:t>
            </w:r>
          </w:p>
          <w:p w14:paraId="5F4DB505">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lang w:val="en-US" w:eastAsia="zh-CN"/>
              </w:rPr>
              <w:t>（2</w:t>
            </w: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lang w:val="en-US" w:eastAsia="zh-CN"/>
              </w:rPr>
              <w:t>保洁服务所需工具、设备投标人需配备齐全。</w:t>
            </w:r>
          </w:p>
          <w:p w14:paraId="324A2B8F">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2.人员要求：所有保洁人员经培训合格后上岗，工作中有工作不规范或达不到</w:t>
            </w:r>
            <w:r>
              <w:rPr>
                <w:rStyle w:val="247"/>
                <w:rFonts w:hint="eastAsia" w:ascii="仿宋_GB2312" w:hAnsi="仿宋_GB2312" w:eastAsia="仿宋_GB2312" w:cs="仿宋_GB2312"/>
                <w:b w:val="0"/>
                <w:bCs w:val="0"/>
                <w:color w:val="auto"/>
                <w:sz w:val="24"/>
                <w:szCs w:val="24"/>
                <w:lang w:val="en-US" w:eastAsia="zh-CN"/>
              </w:rPr>
              <w:t>采购人</w:t>
            </w:r>
            <w:r>
              <w:rPr>
                <w:rStyle w:val="247"/>
                <w:rFonts w:hint="eastAsia" w:ascii="仿宋_GB2312" w:hAnsi="仿宋_GB2312" w:eastAsia="仿宋_GB2312" w:cs="仿宋_GB2312"/>
                <w:b w:val="0"/>
                <w:bCs w:val="0"/>
                <w:color w:val="auto"/>
                <w:sz w:val="24"/>
                <w:szCs w:val="24"/>
              </w:rPr>
              <w:t>工作标准要求的，</w:t>
            </w:r>
            <w:r>
              <w:rPr>
                <w:rStyle w:val="247"/>
                <w:rFonts w:hint="eastAsia" w:ascii="仿宋_GB2312" w:hAnsi="仿宋_GB2312" w:eastAsia="仿宋_GB2312" w:cs="仿宋_GB2312"/>
                <w:b w:val="0"/>
                <w:bCs w:val="0"/>
                <w:color w:val="auto"/>
                <w:sz w:val="24"/>
                <w:szCs w:val="24"/>
                <w:lang w:val="en-US" w:eastAsia="zh-CN"/>
              </w:rPr>
              <w:t>采购人</w:t>
            </w:r>
            <w:r>
              <w:rPr>
                <w:rStyle w:val="247"/>
                <w:rFonts w:hint="eastAsia" w:ascii="仿宋_GB2312" w:hAnsi="仿宋_GB2312" w:eastAsia="仿宋_GB2312" w:cs="仿宋_GB2312"/>
                <w:b w:val="0"/>
                <w:bCs w:val="0"/>
                <w:color w:val="auto"/>
                <w:sz w:val="24"/>
                <w:szCs w:val="24"/>
              </w:rPr>
              <w:t>有权要求</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rPr>
              <w:t>对不合格人员进行更换。</w:t>
            </w:r>
          </w:p>
          <w:p w14:paraId="0E9E29FB">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3.岗位设置和工作职责</w:t>
            </w:r>
          </w:p>
          <w:tbl>
            <w:tblPr>
              <w:tblStyle w:val="243"/>
              <w:tblW w:w="70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
              <w:gridCol w:w="796"/>
              <w:gridCol w:w="5229"/>
              <w:gridCol w:w="637"/>
            </w:tblGrid>
            <w:tr w14:paraId="6A1A7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exact"/>
              </w:trPr>
              <w:tc>
                <w:tcPr>
                  <w:tcW w:w="1192" w:type="dxa"/>
                  <w:gridSpan w:val="2"/>
                  <w:noWrap w:val="0"/>
                  <w:vAlign w:val="center"/>
                </w:tcPr>
                <w:p w14:paraId="2C80C629">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区域</w:t>
                  </w:r>
                </w:p>
              </w:tc>
              <w:tc>
                <w:tcPr>
                  <w:tcW w:w="5229" w:type="dxa"/>
                  <w:noWrap w:val="0"/>
                  <w:vAlign w:val="center"/>
                </w:tcPr>
                <w:p w14:paraId="5FE8CF55">
                  <w:pPr>
                    <w:pStyle w:val="246"/>
                    <w:spacing w:line="420" w:lineRule="exact"/>
                    <w:ind w:right="42" w:rightChars="20" w:firstLine="480" w:firstLineChars="200"/>
                    <w:jc w:val="center"/>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保洁范围</w:t>
                  </w:r>
                </w:p>
              </w:tc>
              <w:tc>
                <w:tcPr>
                  <w:tcW w:w="637" w:type="dxa"/>
                  <w:noWrap w:val="0"/>
                  <w:vAlign w:val="center"/>
                </w:tcPr>
                <w:p w14:paraId="38BC9727">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保洁人数</w:t>
                  </w:r>
                </w:p>
              </w:tc>
            </w:tr>
            <w:tr w14:paraId="25528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4" w:hRule="exact"/>
              </w:trPr>
              <w:tc>
                <w:tcPr>
                  <w:tcW w:w="396" w:type="dxa"/>
                  <w:noWrap w:val="0"/>
                  <w:vAlign w:val="center"/>
                </w:tcPr>
                <w:p w14:paraId="25ED6BE9">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室外</w:t>
                  </w:r>
                </w:p>
              </w:tc>
              <w:tc>
                <w:tcPr>
                  <w:tcW w:w="796" w:type="dxa"/>
                  <w:noWrap w:val="0"/>
                  <w:vAlign w:val="center"/>
                </w:tcPr>
                <w:p w14:paraId="19B3052D">
                  <w:pPr>
                    <w:spacing w:line="360" w:lineRule="auto"/>
                    <w:jc w:val="both"/>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园区、山体</w:t>
                  </w:r>
                </w:p>
              </w:tc>
              <w:tc>
                <w:tcPr>
                  <w:tcW w:w="5229" w:type="dxa"/>
                  <w:noWrap w:val="0"/>
                  <w:vAlign w:val="top"/>
                </w:tcPr>
                <w:p w14:paraId="7013611F">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1.公共路面环境清扫，循环保洁。</w:t>
                  </w:r>
                </w:p>
                <w:p w14:paraId="52DDD973">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2.公共垃圾桶的清洗及垃圾清理。</w:t>
                  </w:r>
                </w:p>
                <w:p w14:paraId="5A45212A">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3.绿化带清扫、室外盆景维护。</w:t>
                  </w:r>
                </w:p>
                <w:p w14:paraId="11E349BF">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4.园区清扫及宣传牌清洁。</w:t>
                  </w:r>
                </w:p>
                <w:p w14:paraId="4F154BBD">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5.排水沟渠、沉沙井的清理</w:t>
                  </w:r>
                </w:p>
                <w:p w14:paraId="0128F912">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6.山体及洞穴卫生保洁，清扫，清理。</w:t>
                  </w:r>
                </w:p>
                <w:p w14:paraId="3D155ED8">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p>
                <w:p w14:paraId="3791EE09">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p>
              </w:tc>
              <w:tc>
                <w:tcPr>
                  <w:tcW w:w="637" w:type="dxa"/>
                  <w:noWrap w:val="0"/>
                  <w:vAlign w:val="center"/>
                </w:tcPr>
                <w:p w14:paraId="65D0E05E">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3人</w:t>
                  </w:r>
                </w:p>
              </w:tc>
            </w:tr>
            <w:tr w14:paraId="2A9E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0" w:hRule="exact"/>
              </w:trPr>
              <w:tc>
                <w:tcPr>
                  <w:tcW w:w="396" w:type="dxa"/>
                  <w:vMerge w:val="restart"/>
                  <w:noWrap w:val="0"/>
                  <w:vAlign w:val="center"/>
                </w:tcPr>
                <w:p w14:paraId="5B66DC83">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室内</w:t>
                  </w:r>
                </w:p>
              </w:tc>
              <w:tc>
                <w:tcPr>
                  <w:tcW w:w="796" w:type="dxa"/>
                  <w:noWrap w:val="0"/>
                  <w:vAlign w:val="center"/>
                </w:tcPr>
                <w:p w14:paraId="0EB2C6E9">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一楼</w:t>
                  </w:r>
                </w:p>
                <w:p w14:paraId="747955E9">
                  <w:pPr>
                    <w:spacing w:line="360" w:lineRule="auto"/>
                    <w:jc w:val="center"/>
                    <w:rPr>
                      <w:rFonts w:hint="eastAsia" w:ascii="仿宋_GB2312" w:hAnsi="仿宋_GB2312" w:eastAsia="仿宋_GB2312" w:cs="仿宋_GB2312"/>
                      <w:color w:val="auto"/>
                      <w:kern w:val="0"/>
                      <w:sz w:val="24"/>
                      <w:szCs w:val="24"/>
                      <w:lang w:val="en-US" w:eastAsia="zh-CN"/>
                    </w:rPr>
                  </w:pPr>
                </w:p>
              </w:tc>
              <w:tc>
                <w:tcPr>
                  <w:tcW w:w="5229" w:type="dxa"/>
                  <w:noWrap w:val="0"/>
                  <w:vAlign w:val="top"/>
                </w:tcPr>
                <w:p w14:paraId="0E1D57BD">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1.旋转楼道楼梯台阶、扶手栏杆清洁。</w:t>
                  </w:r>
                </w:p>
                <w:p w14:paraId="1D21154F">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2.一楼所有公共区域包括大厅及两侧消防通道、中间消防通道的地面清洁及循环保洁；天花板、公共灯具清洁</w:t>
                  </w: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rPr>
                    <w:t>门窗清洁等。展厅内所有公共区域及文物展示区保洁和和循环保洁，包括地面清洁；文物置物架清洁；展示橱窗清洁等。</w:t>
                  </w:r>
                </w:p>
                <w:p w14:paraId="6ABE3FF6">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3.接待区地面清洁，挂画、桌椅、宣传栏等所有物品的表面清洁；接待室地面及室内物品表面清洁。</w:t>
                  </w:r>
                </w:p>
                <w:p w14:paraId="5B90D6A7">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4.电梯轿厢清洁包括内壁、镜子、地面、天花板清洁。</w:t>
                  </w:r>
                </w:p>
                <w:p w14:paraId="62779747">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5. 电梯门、电梯厅及防火门；两侧楼梯台阶、窗台、扶手栏杆清洁。</w:t>
                  </w:r>
                </w:p>
                <w:p w14:paraId="66702021">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6.一楼公共区域盆景维护。</w:t>
                  </w:r>
                </w:p>
              </w:tc>
              <w:tc>
                <w:tcPr>
                  <w:tcW w:w="637" w:type="dxa"/>
                  <w:noWrap w:val="0"/>
                  <w:vAlign w:val="center"/>
                </w:tcPr>
                <w:p w14:paraId="0C68054D">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2人</w:t>
                  </w:r>
                </w:p>
              </w:tc>
            </w:tr>
            <w:tr w14:paraId="6BE1B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9" w:hRule="exact"/>
              </w:trPr>
              <w:tc>
                <w:tcPr>
                  <w:tcW w:w="396" w:type="dxa"/>
                  <w:vMerge w:val="continue"/>
                  <w:noWrap w:val="0"/>
                  <w:vAlign w:val="center"/>
                </w:tcPr>
                <w:p w14:paraId="5030972C">
                  <w:pPr>
                    <w:spacing w:line="360" w:lineRule="auto"/>
                    <w:jc w:val="center"/>
                    <w:rPr>
                      <w:rFonts w:hint="eastAsia" w:ascii="仿宋_GB2312" w:hAnsi="仿宋_GB2312" w:eastAsia="仿宋_GB2312" w:cs="仿宋_GB2312"/>
                      <w:color w:val="auto"/>
                      <w:kern w:val="0"/>
                      <w:sz w:val="24"/>
                      <w:szCs w:val="24"/>
                      <w:lang w:val="en-US" w:eastAsia="zh-CN"/>
                    </w:rPr>
                  </w:pPr>
                </w:p>
              </w:tc>
              <w:tc>
                <w:tcPr>
                  <w:tcW w:w="796" w:type="dxa"/>
                  <w:noWrap w:val="0"/>
                  <w:vAlign w:val="center"/>
                </w:tcPr>
                <w:p w14:paraId="54CCA9F3">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二楼</w:t>
                  </w:r>
                </w:p>
              </w:tc>
              <w:tc>
                <w:tcPr>
                  <w:tcW w:w="5229" w:type="dxa"/>
                  <w:noWrap w:val="0"/>
                  <w:vAlign w:val="top"/>
                </w:tcPr>
                <w:p w14:paraId="7C4CA666">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1.二楼展厅内所有公共区域及文物展示区保洁和和循环保洁，包括地面清洁；文物置物架清洁；展示橱窗清洁等。</w:t>
                  </w:r>
                </w:p>
                <w:p w14:paraId="5F117B63">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2.临时展厅所有公共区域及文物展示区保洁和和循环保洁，包括地面清洁；文物置物架清洁；展示橱窗清洁等。</w:t>
                  </w:r>
                </w:p>
                <w:p w14:paraId="2DD8D0A0">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3. 临时展厅外休息区地面清洁和循环保洁；垃圾清理，天花板、公共灯具清洁 ；消防栓、门窗清洁等。</w:t>
                  </w:r>
                </w:p>
                <w:p w14:paraId="493FA74F">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p>
                <w:p w14:paraId="2EAC9ECA">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p>
              </w:tc>
              <w:tc>
                <w:tcPr>
                  <w:tcW w:w="637" w:type="dxa"/>
                  <w:noWrap w:val="0"/>
                  <w:vAlign w:val="center"/>
                </w:tcPr>
                <w:p w14:paraId="073BDD91">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2人</w:t>
                  </w:r>
                </w:p>
                <w:p w14:paraId="24301F5D">
                  <w:pPr>
                    <w:spacing w:line="360" w:lineRule="auto"/>
                    <w:jc w:val="center"/>
                    <w:rPr>
                      <w:rFonts w:hint="eastAsia" w:ascii="仿宋_GB2312" w:hAnsi="仿宋_GB2312" w:eastAsia="仿宋_GB2312" w:cs="仿宋_GB2312"/>
                      <w:color w:val="auto"/>
                      <w:kern w:val="0"/>
                      <w:sz w:val="24"/>
                      <w:szCs w:val="24"/>
                      <w:lang w:val="en-US" w:eastAsia="zh-CN"/>
                    </w:rPr>
                  </w:pPr>
                </w:p>
              </w:tc>
            </w:tr>
            <w:tr w14:paraId="361F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exact"/>
              </w:trPr>
              <w:tc>
                <w:tcPr>
                  <w:tcW w:w="396" w:type="dxa"/>
                  <w:vMerge w:val="continue"/>
                  <w:noWrap w:val="0"/>
                  <w:vAlign w:val="center"/>
                </w:tcPr>
                <w:p w14:paraId="711918AF">
                  <w:pPr>
                    <w:spacing w:line="360" w:lineRule="auto"/>
                    <w:jc w:val="center"/>
                    <w:rPr>
                      <w:rFonts w:hint="eastAsia" w:ascii="仿宋_GB2312" w:hAnsi="仿宋_GB2312" w:eastAsia="仿宋_GB2312" w:cs="仿宋_GB2312"/>
                      <w:color w:val="auto"/>
                      <w:kern w:val="0"/>
                      <w:sz w:val="24"/>
                      <w:szCs w:val="24"/>
                      <w:lang w:val="en-US" w:eastAsia="zh-CN"/>
                    </w:rPr>
                  </w:pPr>
                </w:p>
              </w:tc>
              <w:tc>
                <w:tcPr>
                  <w:tcW w:w="796" w:type="dxa"/>
                  <w:noWrap w:val="0"/>
                  <w:vAlign w:val="center"/>
                </w:tcPr>
                <w:p w14:paraId="17273FEE">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卫生间</w:t>
                  </w:r>
                </w:p>
              </w:tc>
              <w:tc>
                <w:tcPr>
                  <w:tcW w:w="5229" w:type="dxa"/>
                  <w:noWrap w:val="0"/>
                  <w:vAlign w:val="top"/>
                </w:tcPr>
                <w:p w14:paraId="20E8CC09">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园区及展馆内所有卫生间清洁和循环保洁、垃圾清理。</w:t>
                  </w:r>
                </w:p>
              </w:tc>
              <w:tc>
                <w:tcPr>
                  <w:tcW w:w="637" w:type="dxa"/>
                  <w:noWrap w:val="0"/>
                  <w:vAlign w:val="center"/>
                </w:tcPr>
                <w:p w14:paraId="4DC878FD">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1人</w:t>
                  </w:r>
                </w:p>
              </w:tc>
            </w:tr>
            <w:tr w14:paraId="222E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exact"/>
              </w:trPr>
              <w:tc>
                <w:tcPr>
                  <w:tcW w:w="396" w:type="dxa"/>
                  <w:noWrap w:val="0"/>
                  <w:vAlign w:val="center"/>
                </w:tcPr>
                <w:p w14:paraId="25553200">
                  <w:pPr>
                    <w:spacing w:line="360" w:lineRule="auto"/>
                    <w:jc w:val="center"/>
                    <w:rPr>
                      <w:rFonts w:hint="eastAsia" w:ascii="仿宋_GB2312" w:hAnsi="仿宋_GB2312" w:eastAsia="仿宋_GB2312" w:cs="仿宋_GB2312"/>
                      <w:color w:val="auto"/>
                      <w:kern w:val="0"/>
                      <w:sz w:val="24"/>
                      <w:szCs w:val="24"/>
                      <w:lang w:val="en-US" w:eastAsia="zh-CN"/>
                    </w:rPr>
                  </w:pPr>
                </w:p>
              </w:tc>
              <w:tc>
                <w:tcPr>
                  <w:tcW w:w="796" w:type="dxa"/>
                  <w:noWrap w:val="0"/>
                  <w:vAlign w:val="center"/>
                </w:tcPr>
                <w:p w14:paraId="2224FBD3">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鲤鱼嘴展厅</w:t>
                  </w:r>
                </w:p>
              </w:tc>
              <w:tc>
                <w:tcPr>
                  <w:tcW w:w="5229" w:type="dxa"/>
                  <w:noWrap w:val="0"/>
                  <w:vAlign w:val="top"/>
                </w:tcPr>
                <w:p w14:paraId="001E60F4">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展厅内所有公共区域及文物展示区保洁和和循环保洁，包括地面清洁；文物置物架清洁；展示橱窗清洁等。</w:t>
                  </w:r>
                </w:p>
                <w:p w14:paraId="2F259A25">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p>
              </w:tc>
              <w:tc>
                <w:tcPr>
                  <w:tcW w:w="637" w:type="dxa"/>
                  <w:noWrap w:val="0"/>
                  <w:vAlign w:val="center"/>
                </w:tcPr>
                <w:p w14:paraId="4E2E1467">
                  <w:pPr>
                    <w:spacing w:line="360" w:lineRule="auto"/>
                    <w:jc w:val="center"/>
                    <w:rPr>
                      <w:rFonts w:hint="default"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1人</w:t>
                  </w:r>
                </w:p>
              </w:tc>
            </w:tr>
            <w:tr w14:paraId="51D5D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exact"/>
              </w:trPr>
              <w:tc>
                <w:tcPr>
                  <w:tcW w:w="6421" w:type="dxa"/>
                  <w:gridSpan w:val="3"/>
                  <w:noWrap w:val="0"/>
                  <w:vAlign w:val="center"/>
                </w:tcPr>
                <w:p w14:paraId="03278B0A">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合计</w:t>
                  </w:r>
                </w:p>
              </w:tc>
              <w:tc>
                <w:tcPr>
                  <w:tcW w:w="637" w:type="dxa"/>
                  <w:noWrap w:val="0"/>
                  <w:vAlign w:val="center"/>
                </w:tcPr>
                <w:p w14:paraId="03368911">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9人</w:t>
                  </w:r>
                </w:p>
              </w:tc>
            </w:tr>
          </w:tbl>
          <w:p w14:paraId="4F714206">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lang w:val="en-US" w:eastAsia="zh-CN"/>
              </w:rPr>
              <w:t>4</w:t>
            </w:r>
            <w:r>
              <w:rPr>
                <w:rStyle w:val="247"/>
                <w:rFonts w:hint="eastAsia" w:ascii="仿宋_GB2312" w:hAnsi="仿宋_GB2312" w:eastAsia="仿宋_GB2312" w:cs="仿宋_GB2312"/>
                <w:b w:val="0"/>
                <w:bCs w:val="0"/>
                <w:color w:val="auto"/>
                <w:sz w:val="24"/>
                <w:szCs w:val="24"/>
              </w:rPr>
              <w:t>.保洁工作服务标准</w:t>
            </w:r>
          </w:p>
          <w:p w14:paraId="4BD81E61">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保洁工作标准须按照下表执行，如在实行过程中有变动之处，经双方沟通协商后，按照约定内容执行。</w:t>
            </w:r>
            <w:r>
              <w:rPr>
                <w:rStyle w:val="247"/>
                <w:rFonts w:hint="eastAsia" w:ascii="仿宋_GB2312" w:hAnsi="仿宋_GB2312" w:eastAsia="仿宋_GB2312" w:cs="仿宋_GB2312"/>
                <w:b w:val="0"/>
                <w:bCs w:val="0"/>
                <w:color w:val="auto"/>
                <w:sz w:val="24"/>
                <w:szCs w:val="24"/>
              </w:rPr>
              <w:tab/>
            </w:r>
          </w:p>
          <w:tbl>
            <w:tblPr>
              <w:tblStyle w:val="243"/>
              <w:tblW w:w="711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8"/>
              <w:gridCol w:w="1633"/>
              <w:gridCol w:w="4777"/>
            </w:tblGrid>
            <w:tr w14:paraId="67252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4" w:hRule="atLeast"/>
              </w:trPr>
              <w:tc>
                <w:tcPr>
                  <w:tcW w:w="708" w:type="dxa"/>
                  <w:noWrap w:val="0"/>
                  <w:vAlign w:val="center"/>
                </w:tcPr>
                <w:p w14:paraId="25B1ADD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序号</w:t>
                  </w:r>
                </w:p>
              </w:tc>
              <w:tc>
                <w:tcPr>
                  <w:tcW w:w="1633" w:type="dxa"/>
                  <w:noWrap w:val="0"/>
                  <w:vAlign w:val="center"/>
                </w:tcPr>
                <w:p w14:paraId="0F7C65A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服务内容</w:t>
                  </w:r>
                </w:p>
              </w:tc>
              <w:tc>
                <w:tcPr>
                  <w:tcW w:w="4777" w:type="dxa"/>
                  <w:noWrap w:val="0"/>
                  <w:vAlign w:val="center"/>
                </w:tcPr>
                <w:p w14:paraId="3F16F30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质量标准</w:t>
                  </w:r>
                </w:p>
              </w:tc>
            </w:tr>
            <w:tr w14:paraId="66130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59" w:hRule="atLeast"/>
              </w:trPr>
              <w:tc>
                <w:tcPr>
                  <w:tcW w:w="708" w:type="dxa"/>
                  <w:noWrap w:val="0"/>
                  <w:vAlign w:val="center"/>
                </w:tcPr>
                <w:p w14:paraId="4CE473D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w:t>
                  </w:r>
                </w:p>
              </w:tc>
              <w:tc>
                <w:tcPr>
                  <w:tcW w:w="1633" w:type="dxa"/>
                  <w:noWrap w:val="0"/>
                  <w:vAlign w:val="center"/>
                </w:tcPr>
                <w:p w14:paraId="17C184A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园区所有道路及硬化地面、停车场</w:t>
                  </w:r>
                </w:p>
              </w:tc>
              <w:tc>
                <w:tcPr>
                  <w:tcW w:w="4777" w:type="dxa"/>
                  <w:noWrap w:val="0"/>
                  <w:vAlign w:val="center"/>
                </w:tcPr>
                <w:p w14:paraId="0CBDF59B">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default"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 xml:space="preserve">每天在9:00前进行全面清扫1次，不定期巡回保洁，保持无废弃物，做到垃圾日产、日清、日出，卫生管理达到市文明单位要求。                                                                                                                                                                                                                                                                                                                                                                                                                                                                                                                                                                                                                                                                                                                                                                                                                               </w:t>
                  </w:r>
                </w:p>
              </w:tc>
            </w:tr>
            <w:tr w14:paraId="367DD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3" w:hRule="atLeast"/>
              </w:trPr>
              <w:tc>
                <w:tcPr>
                  <w:tcW w:w="708" w:type="dxa"/>
                  <w:noWrap w:val="0"/>
                  <w:vAlign w:val="center"/>
                </w:tcPr>
                <w:p w14:paraId="368033E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2</w:t>
                  </w:r>
                </w:p>
              </w:tc>
              <w:tc>
                <w:tcPr>
                  <w:tcW w:w="1633" w:type="dxa"/>
                  <w:noWrap w:val="0"/>
                  <w:vAlign w:val="center"/>
                </w:tcPr>
                <w:p w14:paraId="38A910F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园区草坪、排水沟、沉沙井</w:t>
                  </w:r>
                </w:p>
              </w:tc>
              <w:tc>
                <w:tcPr>
                  <w:tcW w:w="4777" w:type="dxa"/>
                  <w:noWrap w:val="0"/>
                  <w:vAlign w:val="center"/>
                </w:tcPr>
                <w:p w14:paraId="1D9B0AF5">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每天清扫草坪垃圾、落叶（不包含园林绿化维护产生的垃圾）；每天清理园区排水沟；沉沙井每月清理一次。</w:t>
                  </w:r>
                </w:p>
              </w:tc>
            </w:tr>
            <w:tr w14:paraId="5F866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59" w:hRule="atLeast"/>
              </w:trPr>
              <w:tc>
                <w:tcPr>
                  <w:tcW w:w="708" w:type="dxa"/>
                  <w:noWrap w:val="0"/>
                  <w:vAlign w:val="center"/>
                </w:tcPr>
                <w:p w14:paraId="399C931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3</w:t>
                  </w:r>
                </w:p>
              </w:tc>
              <w:tc>
                <w:tcPr>
                  <w:tcW w:w="1633" w:type="dxa"/>
                  <w:noWrap w:val="0"/>
                  <w:vAlign w:val="center"/>
                </w:tcPr>
                <w:p w14:paraId="5B84C57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展厅、展柜、陈列楼开放区域</w:t>
                  </w:r>
                </w:p>
              </w:tc>
              <w:tc>
                <w:tcPr>
                  <w:tcW w:w="4777" w:type="dxa"/>
                  <w:noWrap w:val="0"/>
                  <w:vAlign w:val="center"/>
                </w:tcPr>
                <w:p w14:paraId="762D02AA">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每天9:00完成第一次清洁；展柜玻璃随时清洁，保洁人员每1个小时要巡视自己的工作区，发现污渍及时清除，做到无尘灰、污渍印迹，展柜无手印。</w:t>
                  </w:r>
                </w:p>
              </w:tc>
            </w:tr>
            <w:tr w14:paraId="1B5521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57" w:hRule="atLeast"/>
              </w:trPr>
              <w:tc>
                <w:tcPr>
                  <w:tcW w:w="708" w:type="dxa"/>
                  <w:noWrap w:val="0"/>
                  <w:vAlign w:val="center"/>
                </w:tcPr>
                <w:p w14:paraId="1D1F928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4</w:t>
                  </w:r>
                </w:p>
              </w:tc>
              <w:tc>
                <w:tcPr>
                  <w:tcW w:w="1633" w:type="dxa"/>
                  <w:noWrap w:val="0"/>
                  <w:vAlign w:val="center"/>
                </w:tcPr>
                <w:p w14:paraId="23433FA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室外指示牌、观众休息椅、展品说明牌等附属设施</w:t>
                  </w:r>
                </w:p>
              </w:tc>
              <w:tc>
                <w:tcPr>
                  <w:tcW w:w="4777" w:type="dxa"/>
                  <w:noWrap w:val="0"/>
                  <w:vAlign w:val="center"/>
                </w:tcPr>
                <w:p w14:paraId="33CBC370">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每天9:00之前完成清洁，擦拭后达到目视无明显尘土、污渍，附属设施清洁无尘土无污渍无水渍。</w:t>
                  </w:r>
                </w:p>
              </w:tc>
            </w:tr>
            <w:tr w14:paraId="7BA50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atLeast"/>
              </w:trPr>
              <w:tc>
                <w:tcPr>
                  <w:tcW w:w="708" w:type="dxa"/>
                  <w:noWrap w:val="0"/>
                  <w:vAlign w:val="center"/>
                </w:tcPr>
                <w:p w14:paraId="736292B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5</w:t>
                  </w:r>
                </w:p>
              </w:tc>
              <w:tc>
                <w:tcPr>
                  <w:tcW w:w="1633" w:type="dxa"/>
                  <w:noWrap w:val="0"/>
                  <w:vAlign w:val="center"/>
                </w:tcPr>
                <w:p w14:paraId="29F5555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文物库房</w:t>
                  </w:r>
                </w:p>
              </w:tc>
              <w:tc>
                <w:tcPr>
                  <w:tcW w:w="4777" w:type="dxa"/>
                  <w:noWrap w:val="0"/>
                  <w:vAlign w:val="center"/>
                </w:tcPr>
                <w:p w14:paraId="30ED48CD">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根据馆方要求随时准备做好清洁工作。</w:t>
                  </w:r>
                </w:p>
              </w:tc>
            </w:tr>
            <w:tr w14:paraId="21A6B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2" w:hRule="atLeast"/>
              </w:trPr>
              <w:tc>
                <w:tcPr>
                  <w:tcW w:w="708" w:type="dxa"/>
                  <w:noWrap w:val="0"/>
                  <w:vAlign w:val="center"/>
                </w:tcPr>
                <w:p w14:paraId="0F86FAF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6</w:t>
                  </w:r>
                </w:p>
              </w:tc>
              <w:tc>
                <w:tcPr>
                  <w:tcW w:w="1633" w:type="dxa"/>
                  <w:noWrap w:val="0"/>
                  <w:vAlign w:val="center"/>
                </w:tcPr>
                <w:p w14:paraId="2C2221C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微型消防站</w:t>
                  </w:r>
                </w:p>
              </w:tc>
              <w:tc>
                <w:tcPr>
                  <w:tcW w:w="4777" w:type="dxa"/>
                  <w:noWrap w:val="0"/>
                  <w:vAlign w:val="center"/>
                </w:tcPr>
                <w:p w14:paraId="7FBD4E21">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随时准备做好清洁工作。</w:t>
                  </w:r>
                </w:p>
              </w:tc>
            </w:tr>
            <w:tr w14:paraId="51490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708" w:type="dxa"/>
                  <w:noWrap w:val="0"/>
                  <w:vAlign w:val="center"/>
                </w:tcPr>
                <w:p w14:paraId="5B4CC92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7</w:t>
                  </w:r>
                </w:p>
              </w:tc>
              <w:tc>
                <w:tcPr>
                  <w:tcW w:w="1633" w:type="dxa"/>
                  <w:noWrap w:val="0"/>
                  <w:vAlign w:val="center"/>
                </w:tcPr>
                <w:p w14:paraId="16249AD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清洁展厅、办公室、室外垃圾箱</w:t>
                  </w:r>
                </w:p>
              </w:tc>
              <w:tc>
                <w:tcPr>
                  <w:tcW w:w="4777" w:type="dxa"/>
                  <w:noWrap w:val="0"/>
                  <w:vAlign w:val="center"/>
                </w:tcPr>
                <w:p w14:paraId="0D0206DF">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箱内垃圾不得超过2/3，箱身无明显尘土、污渍。</w:t>
                  </w:r>
                </w:p>
              </w:tc>
            </w:tr>
            <w:tr w14:paraId="23CD9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708" w:type="dxa"/>
                  <w:noWrap w:val="0"/>
                  <w:vAlign w:val="center"/>
                </w:tcPr>
                <w:p w14:paraId="64CC558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8</w:t>
                  </w:r>
                </w:p>
              </w:tc>
              <w:tc>
                <w:tcPr>
                  <w:tcW w:w="1633" w:type="dxa"/>
                  <w:noWrap w:val="0"/>
                  <w:vAlign w:val="center"/>
                </w:tcPr>
                <w:p w14:paraId="57BC6C9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消防通道（逃生通道）、配电房、楼梯间及其他陈列楼非开放区域</w:t>
                  </w:r>
                </w:p>
              </w:tc>
              <w:tc>
                <w:tcPr>
                  <w:tcW w:w="4777" w:type="dxa"/>
                  <w:noWrap w:val="0"/>
                  <w:vAlign w:val="center"/>
                </w:tcPr>
                <w:p w14:paraId="30DFD070">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至少每周清洁一次，有特殊情况或要求随时清洁。</w:t>
                  </w:r>
                </w:p>
              </w:tc>
            </w:tr>
            <w:tr w14:paraId="250B4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9" w:hRule="atLeast"/>
              </w:trPr>
              <w:tc>
                <w:tcPr>
                  <w:tcW w:w="708" w:type="dxa"/>
                  <w:noWrap w:val="0"/>
                  <w:vAlign w:val="center"/>
                </w:tcPr>
                <w:p w14:paraId="56A5477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9</w:t>
                  </w:r>
                </w:p>
              </w:tc>
              <w:tc>
                <w:tcPr>
                  <w:tcW w:w="1633" w:type="dxa"/>
                  <w:noWrap w:val="0"/>
                  <w:vAlign w:val="center"/>
                </w:tcPr>
                <w:p w14:paraId="13BCCDB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办公室、接待室、会议室</w:t>
                  </w:r>
                </w:p>
              </w:tc>
              <w:tc>
                <w:tcPr>
                  <w:tcW w:w="4777" w:type="dxa"/>
                  <w:noWrap w:val="0"/>
                  <w:vAlign w:val="center"/>
                </w:tcPr>
                <w:p w14:paraId="02247D2A">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桌椅无尘土；地面无尘土、杂物；垃圾箱保洁时清空，更换塑料袋；窗帘、窗台无尘土；墙壁、顶棚无塔灰、蜘蛛网；沙发座椅无灰尘；其他附属设备设施表面无尘土；窗户内外侧每周擦拭一次，地毯每周吸尘1次。</w:t>
                  </w:r>
                </w:p>
              </w:tc>
            </w:tr>
            <w:tr w14:paraId="73140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60" w:hRule="atLeast"/>
              </w:trPr>
              <w:tc>
                <w:tcPr>
                  <w:tcW w:w="708" w:type="dxa"/>
                  <w:noWrap w:val="0"/>
                  <w:vAlign w:val="center"/>
                </w:tcPr>
                <w:p w14:paraId="4D07C8A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10</w:t>
                  </w:r>
                </w:p>
              </w:tc>
              <w:tc>
                <w:tcPr>
                  <w:tcW w:w="1633" w:type="dxa"/>
                  <w:noWrap w:val="0"/>
                  <w:vAlign w:val="center"/>
                </w:tcPr>
                <w:p w14:paraId="4AD5CEB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卫生间</w:t>
                  </w:r>
                </w:p>
              </w:tc>
              <w:tc>
                <w:tcPr>
                  <w:tcW w:w="4777" w:type="dxa"/>
                  <w:noWrap w:val="0"/>
                  <w:vAlign w:val="center"/>
                </w:tcPr>
                <w:p w14:paraId="2450B24A">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定期巡查，每小时清洁一次；保证清洁干净；化粪池沉积物抽排。要求：</w:t>
                  </w:r>
                </w:p>
                <w:p w14:paraId="0E22590B">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1.地面：目视无积水、无污渍、无尘土；</w:t>
                  </w:r>
                </w:p>
                <w:p w14:paraId="508ED495">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2.墙面：目视无灰尘、无污渍；大小便器：无污渍、尘土、毛发、保持本色，无水渍，无异味；</w:t>
                  </w:r>
                </w:p>
                <w:p w14:paraId="36DDBE81">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3.手盆：无污渍、尘土、毛发、保持本色、无水渍；镜面：无污渍、尘土，无条绺现象；</w:t>
                  </w:r>
                </w:p>
                <w:p w14:paraId="251FA224">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4.顶棚：目视无尘土、塔灰、蜘蛛网；</w:t>
                  </w:r>
                </w:p>
                <w:p w14:paraId="66D69998">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5.水嘴及附属物：无水渍、条绺现象，无尘土，通排风，无异味。</w:t>
                  </w:r>
                </w:p>
              </w:tc>
            </w:tr>
            <w:tr w14:paraId="34E92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9" w:hRule="atLeast"/>
              </w:trPr>
              <w:tc>
                <w:tcPr>
                  <w:tcW w:w="708" w:type="dxa"/>
                  <w:noWrap w:val="0"/>
                  <w:vAlign w:val="center"/>
                </w:tcPr>
                <w:p w14:paraId="52E75B3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11</w:t>
                  </w:r>
                </w:p>
              </w:tc>
              <w:tc>
                <w:tcPr>
                  <w:tcW w:w="1633" w:type="dxa"/>
                  <w:noWrap w:val="0"/>
                  <w:vAlign w:val="center"/>
                </w:tcPr>
                <w:p w14:paraId="6EE6870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室外卫生</w:t>
                  </w:r>
                </w:p>
              </w:tc>
              <w:tc>
                <w:tcPr>
                  <w:tcW w:w="4777" w:type="dxa"/>
                  <w:noWrap w:val="0"/>
                  <w:vAlign w:val="center"/>
                </w:tcPr>
                <w:p w14:paraId="0ACA83AF">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保持整个园区干净整洁，目视无垃圾堆放，无卫生死角，绿化带无枯枝、树叶，排水沟渠干净、无堵塞。特殊天气处理及时。</w:t>
                  </w:r>
                </w:p>
              </w:tc>
            </w:tr>
            <w:tr w14:paraId="69F61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3" w:hRule="atLeast"/>
              </w:trPr>
              <w:tc>
                <w:tcPr>
                  <w:tcW w:w="708" w:type="dxa"/>
                  <w:noWrap w:val="0"/>
                  <w:vAlign w:val="center"/>
                </w:tcPr>
                <w:p w14:paraId="2808BFA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12</w:t>
                  </w:r>
                </w:p>
              </w:tc>
              <w:tc>
                <w:tcPr>
                  <w:tcW w:w="1633" w:type="dxa"/>
                  <w:noWrap w:val="0"/>
                  <w:vAlign w:val="center"/>
                </w:tcPr>
                <w:p w14:paraId="5F5C60D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室外展品</w:t>
                  </w:r>
                </w:p>
              </w:tc>
              <w:tc>
                <w:tcPr>
                  <w:tcW w:w="4777" w:type="dxa"/>
                  <w:noWrap w:val="0"/>
                  <w:vAlign w:val="center"/>
                </w:tcPr>
                <w:p w14:paraId="75046EAA">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每月清洗1次，保持外观洁净。</w:t>
                  </w:r>
                </w:p>
              </w:tc>
            </w:tr>
            <w:tr w14:paraId="68BCB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6" w:hRule="atLeast"/>
              </w:trPr>
              <w:tc>
                <w:tcPr>
                  <w:tcW w:w="708" w:type="dxa"/>
                  <w:noWrap w:val="0"/>
                  <w:vAlign w:val="center"/>
                </w:tcPr>
                <w:p w14:paraId="069EB0C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13</w:t>
                  </w:r>
                </w:p>
              </w:tc>
              <w:tc>
                <w:tcPr>
                  <w:tcW w:w="1633" w:type="dxa"/>
                  <w:noWrap w:val="0"/>
                  <w:vAlign w:val="center"/>
                </w:tcPr>
                <w:p w14:paraId="74D16F0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文物遗址</w:t>
                  </w:r>
                </w:p>
              </w:tc>
              <w:tc>
                <w:tcPr>
                  <w:tcW w:w="4777" w:type="dxa"/>
                  <w:noWrap w:val="0"/>
                  <w:vAlign w:val="center"/>
                </w:tcPr>
                <w:p w14:paraId="2F9BCCCC">
                  <w:pPr>
                    <w:pStyle w:val="246"/>
                    <w:keepNext w:val="0"/>
                    <w:keepLines w:val="0"/>
                    <w:pageBreakBefore w:val="0"/>
                    <w:kinsoku/>
                    <w:wordWrap/>
                    <w:overflowPunct/>
                    <w:topLinePunct w:val="0"/>
                    <w:autoSpaceDE/>
                    <w:autoSpaceDN/>
                    <w:bidi w:val="0"/>
                    <w:adjustRightInd/>
                    <w:snapToGrid/>
                    <w:spacing w:line="400" w:lineRule="exact"/>
                    <w:ind w:right="42" w:rightChars="20" w:firstLine="480" w:firstLineChars="200"/>
                    <w:jc w:val="left"/>
                    <w:textAlignment w:val="auto"/>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每周清洁一次，有重要接待或特殊情况随时清洁。</w:t>
                  </w:r>
                </w:p>
              </w:tc>
            </w:tr>
          </w:tbl>
          <w:p w14:paraId="5FEB60A2">
            <w:pPr>
              <w:pStyle w:val="246"/>
              <w:spacing w:line="420" w:lineRule="exact"/>
              <w:ind w:right="42" w:rightChars="20" w:firstLine="482"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bCs/>
                <w:color w:val="auto"/>
                <w:sz w:val="24"/>
                <w:szCs w:val="24"/>
                <w:lang w:eastAsia="zh-CN"/>
              </w:rPr>
              <w:t>（</w:t>
            </w:r>
            <w:r>
              <w:rPr>
                <w:rStyle w:val="247"/>
                <w:rFonts w:hint="eastAsia" w:ascii="仿宋_GB2312" w:hAnsi="仿宋_GB2312" w:eastAsia="仿宋_GB2312" w:cs="仿宋_GB2312"/>
                <w:b/>
                <w:bCs/>
                <w:color w:val="auto"/>
                <w:sz w:val="24"/>
                <w:szCs w:val="24"/>
                <w:lang w:val="en-US" w:eastAsia="zh-CN"/>
              </w:rPr>
              <w:t>四</w:t>
            </w:r>
            <w:r>
              <w:rPr>
                <w:rStyle w:val="247"/>
                <w:rFonts w:hint="eastAsia" w:ascii="仿宋_GB2312" w:hAnsi="仿宋_GB2312" w:eastAsia="仿宋_GB2312" w:cs="仿宋_GB2312"/>
                <w:b/>
                <w:bCs/>
                <w:color w:val="auto"/>
                <w:sz w:val="24"/>
                <w:szCs w:val="24"/>
                <w:lang w:eastAsia="zh-CN"/>
              </w:rPr>
              <w:t>）园林绿化人员</w:t>
            </w:r>
          </w:p>
          <w:p w14:paraId="79B0CED3">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1.服务内容：</w:t>
            </w:r>
          </w:p>
          <w:p w14:paraId="3365A9E7">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（1）园林绿地的日常养护服务。</w:t>
            </w:r>
          </w:p>
          <w:p w14:paraId="00CCD29D">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（2）服务内容具体为：通过植物保护、绑扎修剪、浇水施肥、花卉补</w:t>
            </w:r>
            <w:r>
              <w:rPr>
                <w:rStyle w:val="247"/>
                <w:rFonts w:hint="eastAsia" w:ascii="仿宋_GB2312" w:hAnsi="仿宋_GB2312" w:eastAsia="仿宋_GB2312" w:cs="仿宋_GB2312"/>
                <w:b w:val="0"/>
                <w:bCs w:val="0"/>
                <w:color w:val="auto"/>
                <w:sz w:val="24"/>
                <w:szCs w:val="24"/>
                <w:lang w:val="en-US" w:eastAsia="zh-CN"/>
              </w:rPr>
              <w:t>植</w:t>
            </w:r>
            <w:r>
              <w:rPr>
                <w:rStyle w:val="247"/>
                <w:rFonts w:hint="eastAsia" w:ascii="仿宋_GB2312" w:hAnsi="仿宋_GB2312" w:eastAsia="仿宋_GB2312" w:cs="仿宋_GB2312"/>
                <w:b w:val="0"/>
                <w:bCs w:val="0"/>
                <w:color w:val="auto"/>
                <w:sz w:val="24"/>
                <w:szCs w:val="24"/>
              </w:rPr>
              <w:t>等方法，对管理范围内的落叶灌木、绿篱带、花卉草坪等园艺的养护服务。</w:t>
            </w:r>
          </w:p>
          <w:p w14:paraId="09E68EFA">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lang w:val="en-US" w:eastAsia="zh-CN"/>
              </w:rPr>
              <w:t>3</w:t>
            </w: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lang w:val="en-US" w:eastAsia="zh-CN"/>
              </w:rPr>
              <w:t>绿化服务服务所需工具、设备投标人需配备齐全。</w:t>
            </w:r>
          </w:p>
          <w:p w14:paraId="7DE0278A">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2.服务人员要求：</w:t>
            </w:r>
          </w:p>
          <w:p w14:paraId="61ACBEC5">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基本要求：能吃苦耐劳，工作责任心强。</w:t>
            </w:r>
          </w:p>
          <w:tbl>
            <w:tblPr>
              <w:tblStyle w:val="243"/>
              <w:tblW w:w="69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037"/>
              <w:gridCol w:w="5444"/>
            </w:tblGrid>
            <w:tr w14:paraId="13F8C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18" w:type="dxa"/>
                  <w:noWrap w:val="0"/>
                  <w:vAlign w:val="top"/>
                </w:tcPr>
                <w:p w14:paraId="53D13323">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序号</w:t>
                  </w:r>
                </w:p>
              </w:tc>
              <w:tc>
                <w:tcPr>
                  <w:tcW w:w="6481" w:type="dxa"/>
                  <w:gridSpan w:val="2"/>
                  <w:noWrap w:val="0"/>
                  <w:vAlign w:val="center"/>
                </w:tcPr>
                <w:p w14:paraId="1691D915">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服务内容及标准</w:t>
                  </w:r>
                </w:p>
              </w:tc>
            </w:tr>
            <w:tr w14:paraId="2A129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518" w:type="dxa"/>
                  <w:noWrap w:val="0"/>
                  <w:vAlign w:val="center"/>
                </w:tcPr>
                <w:p w14:paraId="77795E98">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w:t>
                  </w:r>
                </w:p>
              </w:tc>
              <w:tc>
                <w:tcPr>
                  <w:tcW w:w="1037" w:type="dxa"/>
                  <w:noWrap w:val="0"/>
                  <w:vAlign w:val="center"/>
                </w:tcPr>
                <w:p w14:paraId="71A76220">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草坪</w:t>
                  </w:r>
                </w:p>
              </w:tc>
              <w:tc>
                <w:tcPr>
                  <w:tcW w:w="5444" w:type="dxa"/>
                  <w:noWrap w:val="0"/>
                  <w:vAlign w:val="center"/>
                </w:tcPr>
                <w:p w14:paraId="7B27C28A">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1.草坪覆盖率达99%；</w:t>
                  </w:r>
                </w:p>
                <w:p w14:paraId="569FA269">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2.草坪剪草后留在5-6厘米，草坪生长长度不超过9-11厘米；</w:t>
                  </w:r>
                </w:p>
                <w:p w14:paraId="64299D42">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3.全年修剪草坪2次，并对草坪草长势过快的位置进行针对性修剪；</w:t>
                  </w:r>
                </w:p>
                <w:p w14:paraId="640FA9E1">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4.草坪基本无杂草，阔叶杂草、针叶杂草不得影响感观；</w:t>
                  </w:r>
                </w:p>
                <w:p w14:paraId="03B39545">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5.草坪无大面积病虫害发生，发现病虫害两日内采取相应措施进行处理。</w:t>
                  </w:r>
                </w:p>
              </w:tc>
            </w:tr>
            <w:tr w14:paraId="3F1E0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518" w:type="dxa"/>
                  <w:noWrap w:val="0"/>
                  <w:vAlign w:val="center"/>
                </w:tcPr>
                <w:p w14:paraId="3F1FB6E8">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2</w:t>
                  </w:r>
                </w:p>
              </w:tc>
              <w:tc>
                <w:tcPr>
                  <w:tcW w:w="1037" w:type="dxa"/>
                  <w:noWrap w:val="0"/>
                  <w:vAlign w:val="center"/>
                </w:tcPr>
                <w:p w14:paraId="508C3EDB">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绿篱</w:t>
                  </w:r>
                </w:p>
              </w:tc>
              <w:tc>
                <w:tcPr>
                  <w:tcW w:w="5444" w:type="dxa"/>
                  <w:noWrap w:val="0"/>
                  <w:vAlign w:val="center"/>
                </w:tcPr>
                <w:p w14:paraId="20D97369">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1.缺株断档不得超过15厘米；</w:t>
                  </w:r>
                </w:p>
                <w:p w14:paraId="35CF5F0B">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2.杂草高度不高过5厘米；</w:t>
                  </w:r>
                </w:p>
                <w:p w14:paraId="60062115">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3.无大面积病虫害发生，发现病虫害两日内采取相应措施进行处理；</w:t>
                  </w:r>
                </w:p>
                <w:p w14:paraId="2CA91CE6">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4.造型绿篱轮廓清晰，面平整，线顺直，角方正；</w:t>
                  </w:r>
                </w:p>
                <w:p w14:paraId="25D24D4D">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5.新修剪绿篱相邻高低差在5厘米内；</w:t>
                  </w:r>
                </w:p>
                <w:p w14:paraId="255DA39B">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6.绿篱采用撒施方式施肥后进行赶肥、淋水。</w:t>
                  </w:r>
                </w:p>
              </w:tc>
            </w:tr>
            <w:tr w14:paraId="61068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518" w:type="dxa"/>
                  <w:noWrap w:val="0"/>
                  <w:vAlign w:val="center"/>
                </w:tcPr>
                <w:p w14:paraId="4407D4BA">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3</w:t>
                  </w:r>
                </w:p>
              </w:tc>
              <w:tc>
                <w:tcPr>
                  <w:tcW w:w="1037" w:type="dxa"/>
                  <w:noWrap w:val="0"/>
                  <w:vAlign w:val="center"/>
                </w:tcPr>
                <w:p w14:paraId="63EA11BA">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灌木</w:t>
                  </w:r>
                </w:p>
              </w:tc>
              <w:tc>
                <w:tcPr>
                  <w:tcW w:w="5444" w:type="dxa"/>
                  <w:noWrap w:val="0"/>
                  <w:vAlign w:val="center"/>
                </w:tcPr>
                <w:p w14:paraId="533135C0">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1.保持造型，圆成球，方成块；</w:t>
                  </w:r>
                </w:p>
                <w:p w14:paraId="4CDC5472">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2.造型灌木每年整形、修剪不少于6次；</w:t>
                  </w:r>
                </w:p>
                <w:p w14:paraId="4FCF207C">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3.无大面积病虫害发生，发现病虫害两日内采取相应措施进行处理；</w:t>
                  </w:r>
                </w:p>
                <w:p w14:paraId="007D5577">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4.灌木树盘整洁，无过明显杂草或杂物；</w:t>
                  </w:r>
                </w:p>
                <w:p w14:paraId="4DC70BE4">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5.徒长枝条不超过10厘米；</w:t>
                  </w:r>
                </w:p>
              </w:tc>
            </w:tr>
            <w:tr w14:paraId="5124A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518" w:type="dxa"/>
                  <w:noWrap w:val="0"/>
                  <w:vAlign w:val="center"/>
                </w:tcPr>
                <w:p w14:paraId="57F7A92A">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4</w:t>
                  </w:r>
                </w:p>
              </w:tc>
              <w:tc>
                <w:tcPr>
                  <w:tcW w:w="1037" w:type="dxa"/>
                  <w:noWrap w:val="0"/>
                  <w:vAlign w:val="center"/>
                </w:tcPr>
                <w:p w14:paraId="72D61C9D">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乔木</w:t>
                  </w:r>
                </w:p>
              </w:tc>
              <w:tc>
                <w:tcPr>
                  <w:tcW w:w="5444" w:type="dxa"/>
                  <w:noWrap w:val="0"/>
                  <w:vAlign w:val="center"/>
                </w:tcPr>
                <w:p w14:paraId="44092449">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1.乔木枯枝每两月清理一次；</w:t>
                  </w:r>
                </w:p>
                <w:p w14:paraId="6B978164">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2.无大面积病虫害发生，发现病虫害两日内采取相应措施进行处理；</w:t>
                  </w:r>
                </w:p>
                <w:p w14:paraId="5ECD78C5">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3.乔木基部无枯、黄、病、虫枝及徒长枝；</w:t>
                  </w:r>
                </w:p>
                <w:p w14:paraId="4E5F285F">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4.保持树型，视情况对影响行人、行车的下垂枝条进行疏枝；</w:t>
                  </w:r>
                </w:p>
                <w:p w14:paraId="793D48E3">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5.每年入冬时，全面涂白一次。</w:t>
                  </w:r>
                </w:p>
              </w:tc>
            </w:tr>
            <w:tr w14:paraId="43AA4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2" w:hRule="atLeast"/>
              </w:trPr>
              <w:tc>
                <w:tcPr>
                  <w:tcW w:w="518" w:type="dxa"/>
                  <w:noWrap w:val="0"/>
                  <w:vAlign w:val="center"/>
                </w:tcPr>
                <w:p w14:paraId="7F90E5CE">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5</w:t>
                  </w:r>
                </w:p>
              </w:tc>
              <w:tc>
                <w:tcPr>
                  <w:tcW w:w="1037" w:type="dxa"/>
                  <w:noWrap w:val="0"/>
                  <w:vAlign w:val="center"/>
                </w:tcPr>
                <w:p w14:paraId="129394CD">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病虫害防治</w:t>
                  </w:r>
                </w:p>
              </w:tc>
              <w:tc>
                <w:tcPr>
                  <w:tcW w:w="5444" w:type="dxa"/>
                  <w:noWrap w:val="0"/>
                  <w:vAlign w:val="center"/>
                </w:tcPr>
                <w:p w14:paraId="12E71EAC">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1.3至12月每月对植物进行一次病虫害防治；</w:t>
                  </w:r>
                </w:p>
                <w:p w14:paraId="3E8CEC6E">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2.每年春季、冬季进行一次病害预防；</w:t>
                  </w:r>
                </w:p>
                <w:p w14:paraId="619AFCC9">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3.发现活体害虫及时进行防治；</w:t>
                  </w:r>
                </w:p>
                <w:p w14:paraId="65D19FE7">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4.对乔木进行虫害防治；</w:t>
                  </w:r>
                </w:p>
                <w:p w14:paraId="6E5B951F">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5.全年病虫害防治无药害现象；</w:t>
                  </w:r>
                </w:p>
                <w:p w14:paraId="7BAF17E4">
                  <w:pPr>
                    <w:pStyle w:val="246"/>
                    <w:spacing w:line="420" w:lineRule="exact"/>
                    <w:ind w:right="42" w:rightChars="20" w:firstLine="480" w:firstLineChars="200"/>
                    <w:jc w:val="left"/>
                    <w:rPr>
                      <w:rStyle w:val="247"/>
                      <w:rFonts w:hint="default"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6.病虫害防治材料费用由采购人承担。</w:t>
                  </w:r>
                </w:p>
              </w:tc>
            </w:tr>
            <w:tr w14:paraId="0A1BF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518" w:type="dxa"/>
                  <w:noWrap w:val="0"/>
                  <w:vAlign w:val="center"/>
                </w:tcPr>
                <w:p w14:paraId="16BD78A9">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6</w:t>
                  </w:r>
                </w:p>
                <w:p w14:paraId="2EC66D00">
                  <w:pPr>
                    <w:spacing w:line="360" w:lineRule="auto"/>
                    <w:jc w:val="center"/>
                    <w:rPr>
                      <w:rFonts w:hint="eastAsia" w:ascii="仿宋_GB2312" w:hAnsi="仿宋_GB2312" w:eastAsia="仿宋_GB2312" w:cs="仿宋_GB2312"/>
                      <w:color w:val="auto"/>
                      <w:kern w:val="0"/>
                      <w:sz w:val="24"/>
                      <w:szCs w:val="24"/>
                      <w:lang w:val="en-US" w:eastAsia="zh-CN"/>
                    </w:rPr>
                  </w:pPr>
                </w:p>
              </w:tc>
              <w:tc>
                <w:tcPr>
                  <w:tcW w:w="1037" w:type="dxa"/>
                  <w:noWrap w:val="0"/>
                  <w:vAlign w:val="center"/>
                </w:tcPr>
                <w:p w14:paraId="2E8AA507">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施肥</w:t>
                  </w:r>
                </w:p>
              </w:tc>
              <w:tc>
                <w:tcPr>
                  <w:tcW w:w="5444" w:type="dxa"/>
                  <w:noWrap w:val="0"/>
                  <w:vAlign w:val="center"/>
                </w:tcPr>
                <w:p w14:paraId="215C4A57">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1.针对长势不良的乔木、灌木，进行针对性施肥；</w:t>
                  </w:r>
                </w:p>
                <w:p w14:paraId="37EAC68E">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2.在入冬时对校园绿化植物全面施肥一次；</w:t>
                  </w:r>
                </w:p>
                <w:p w14:paraId="61848D43">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3.对开花植物进行施肥，花前施磷肥，花后施钾肥；</w:t>
                  </w:r>
                </w:p>
                <w:p w14:paraId="0E6C343C">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4.针对草坪专门施用叶面肥；</w:t>
                  </w:r>
                </w:p>
                <w:p w14:paraId="02193050">
                  <w:pPr>
                    <w:pStyle w:val="246"/>
                    <w:spacing w:line="420" w:lineRule="exact"/>
                    <w:ind w:right="42" w:rightChars="20" w:firstLine="480" w:firstLineChars="200"/>
                    <w:jc w:val="left"/>
                    <w:rPr>
                      <w:rStyle w:val="247"/>
                      <w:rFonts w:hint="default"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5.化肥费用由采购人承担。</w:t>
                  </w:r>
                </w:p>
              </w:tc>
            </w:tr>
            <w:tr w14:paraId="4576B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rPr>
              <w:tc>
                <w:tcPr>
                  <w:tcW w:w="518" w:type="dxa"/>
                  <w:noWrap w:val="0"/>
                  <w:vAlign w:val="center"/>
                </w:tcPr>
                <w:p w14:paraId="1EBE3DAC">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7</w:t>
                  </w:r>
                </w:p>
              </w:tc>
              <w:tc>
                <w:tcPr>
                  <w:tcW w:w="1037" w:type="dxa"/>
                  <w:noWrap w:val="0"/>
                  <w:vAlign w:val="center"/>
                </w:tcPr>
                <w:p w14:paraId="7521A096">
                  <w:pPr>
                    <w:spacing w:line="360" w:lineRule="auto"/>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绿化垃圾清理</w:t>
                  </w:r>
                </w:p>
              </w:tc>
              <w:tc>
                <w:tcPr>
                  <w:tcW w:w="5444" w:type="dxa"/>
                  <w:noWrap w:val="0"/>
                  <w:vAlign w:val="center"/>
                </w:tcPr>
                <w:p w14:paraId="2910604E">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lang w:val="en-US" w:eastAsia="zh-CN"/>
                    </w:rPr>
                    <w:t>进行绿化带修剪工作时，当天的绿化垃圾当天清理，不允许留在现场过夜，采购人提供临时的绿化垃圾堆放点。</w:t>
                  </w:r>
                </w:p>
              </w:tc>
            </w:tr>
          </w:tbl>
          <w:p w14:paraId="27BB5CA9">
            <w:pPr>
              <w:pStyle w:val="246"/>
              <w:spacing w:line="420" w:lineRule="exact"/>
              <w:ind w:right="42" w:rightChars="20" w:firstLine="482" w:firstLineChars="200"/>
              <w:jc w:val="left"/>
              <w:rPr>
                <w:rStyle w:val="247"/>
                <w:rFonts w:hint="eastAsia" w:ascii="仿宋_GB2312" w:hAnsi="仿宋_GB2312" w:eastAsia="仿宋_GB2312" w:cs="仿宋_GB2312"/>
                <w:b/>
                <w:bCs/>
                <w:color w:val="auto"/>
                <w:sz w:val="24"/>
                <w:szCs w:val="24"/>
              </w:rPr>
            </w:pPr>
            <w:r>
              <w:rPr>
                <w:rStyle w:val="247"/>
                <w:rFonts w:hint="eastAsia" w:ascii="仿宋_GB2312" w:hAnsi="仿宋_GB2312" w:eastAsia="仿宋_GB2312" w:cs="仿宋_GB2312"/>
                <w:b/>
                <w:bCs/>
                <w:color w:val="auto"/>
                <w:sz w:val="24"/>
                <w:szCs w:val="24"/>
              </w:rPr>
              <w:t>（</w:t>
            </w:r>
            <w:r>
              <w:rPr>
                <w:rStyle w:val="247"/>
                <w:rFonts w:hint="eastAsia" w:ascii="仿宋_GB2312" w:hAnsi="仿宋_GB2312" w:eastAsia="仿宋_GB2312" w:cs="仿宋_GB2312"/>
                <w:b/>
                <w:bCs/>
                <w:color w:val="auto"/>
                <w:sz w:val="24"/>
                <w:szCs w:val="24"/>
                <w:lang w:val="en-US" w:eastAsia="zh-CN"/>
              </w:rPr>
              <w:t>五</w:t>
            </w:r>
            <w:r>
              <w:rPr>
                <w:rStyle w:val="247"/>
                <w:rFonts w:hint="eastAsia" w:ascii="仿宋_GB2312" w:hAnsi="仿宋_GB2312" w:eastAsia="仿宋_GB2312" w:cs="仿宋_GB2312"/>
                <w:b/>
                <w:bCs/>
                <w:color w:val="auto"/>
                <w:sz w:val="24"/>
                <w:szCs w:val="24"/>
              </w:rPr>
              <w:t>）水电工</w:t>
            </w:r>
          </w:p>
          <w:p w14:paraId="69E267AC">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1.工作内容：</w:t>
            </w:r>
          </w:p>
          <w:p w14:paraId="3A7B0599">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设备设施日常使用操作和维护：包括公用的上下给排水管道和设备设施、电气线路、办公照明、监控设备、消防设施设备、配电房、发电机设备等，日常工作如下：</w:t>
            </w:r>
          </w:p>
          <w:p w14:paraId="6C43680D">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配电房、发电机房每天巡查，保持设备外观清洁，能正常运行；</w:t>
            </w:r>
          </w:p>
          <w:p w14:paraId="17A07BE7">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各展厅空调系统的开、关操作与巡查；</w:t>
            </w:r>
          </w:p>
          <w:p w14:paraId="699EAC58">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室内外公用照明灯具维护；</w:t>
            </w:r>
          </w:p>
          <w:p w14:paraId="12CDD180">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办公空调清洁保养；</w:t>
            </w:r>
          </w:p>
          <w:p w14:paraId="1069C99D">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低压配电系统巡查维护；</w:t>
            </w:r>
          </w:p>
          <w:p w14:paraId="4CD63594">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给排水系统及卫生洁具维护；</w:t>
            </w:r>
          </w:p>
          <w:p w14:paraId="337ABF12">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消防监控设施的巡查维护；</w:t>
            </w:r>
          </w:p>
          <w:p w14:paraId="734ECFEA">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监控设备的维护；</w:t>
            </w:r>
          </w:p>
          <w:p w14:paraId="4A157BF3">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定期检查、维护消防设施及器材并做好记录；</w:t>
            </w:r>
          </w:p>
          <w:p w14:paraId="798E42A0">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其他设备设施的操作和维护。</w:t>
            </w:r>
          </w:p>
          <w:p w14:paraId="7467DC27">
            <w:pPr>
              <w:pStyle w:val="246"/>
              <w:spacing w:line="420" w:lineRule="exact"/>
              <w:ind w:right="42" w:rightChars="20" w:firstLine="480" w:firstLineChars="200"/>
              <w:jc w:val="left"/>
              <w:rPr>
                <w:rFonts w:hint="default" w:ascii="仿宋_GB2312" w:hAnsi="仿宋_GB2312" w:eastAsia="仿宋_GB2312" w:cs="仿宋_GB2312"/>
                <w:kern w:val="0"/>
                <w:sz w:val="24"/>
                <w:lang w:val="en-US"/>
              </w:rPr>
            </w:pPr>
            <w:r>
              <w:rPr>
                <w:rFonts w:hint="eastAsia" w:ascii="仿宋_GB2312" w:hAnsi="仿宋_GB2312" w:eastAsia="仿宋_GB2312" w:cs="仿宋_GB2312"/>
                <w:kern w:val="0"/>
                <w:sz w:val="24"/>
              </w:rPr>
              <w:t>协助采购人对电梯等特种设备进行日常巡视，如发现异常立即报告采购人并与专业公司联系维修</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协助专业公司做好巡查、维护工作；</w:t>
            </w:r>
          </w:p>
          <w:p w14:paraId="77EE5A4B">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2.服务人员要求：</w:t>
            </w:r>
          </w:p>
          <w:p w14:paraId="5060AABD">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lang w:val="en-US" w:eastAsia="zh-CN"/>
              </w:rPr>
              <w:t>1</w:t>
            </w: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rPr>
              <w:t>人员安排及要求：配备2名水电工</w:t>
            </w:r>
            <w:r>
              <w:rPr>
                <w:rStyle w:val="247"/>
                <w:rFonts w:hint="eastAsia" w:ascii="仿宋_GB2312" w:hAnsi="仿宋_GB2312" w:eastAsia="仿宋_GB2312" w:cs="仿宋_GB2312"/>
                <w:b w:val="0"/>
                <w:bCs w:val="0"/>
                <w:color w:val="auto"/>
                <w:sz w:val="24"/>
                <w:szCs w:val="24"/>
                <w:highlight w:val="none"/>
                <w:lang w:eastAsia="zh-CN"/>
              </w:rPr>
              <w:t>，</w:t>
            </w:r>
            <w:r>
              <w:rPr>
                <w:rStyle w:val="701"/>
                <w:rFonts w:hint="eastAsia" w:ascii="仿宋_GB2312" w:hAnsi="仿宋_GB2312" w:eastAsia="仿宋_GB2312" w:cs="仿宋_GB2312"/>
                <w:b w:val="0"/>
                <w:bCs w:val="0"/>
                <w:color w:val="auto"/>
                <w:sz w:val="24"/>
                <w:szCs w:val="24"/>
                <w:highlight w:val="none"/>
                <w:lang w:val="en-US" w:eastAsia="zh-CN"/>
              </w:rPr>
              <w:t>持有《特种作业操作证 (低压电工作业)》或《特种作业操作证 (高压电工作业)》</w:t>
            </w:r>
            <w:r>
              <w:rPr>
                <w:rStyle w:val="247"/>
                <w:rFonts w:hint="eastAsia" w:ascii="仿宋_GB2312" w:hAnsi="仿宋_GB2312" w:eastAsia="仿宋_GB2312" w:cs="仿宋_GB2312"/>
                <w:b w:val="0"/>
                <w:bCs w:val="0"/>
                <w:color w:val="auto"/>
                <w:sz w:val="24"/>
                <w:szCs w:val="24"/>
                <w:highlight w:val="none"/>
              </w:rPr>
              <w:t>。</w:t>
            </w:r>
          </w:p>
          <w:p w14:paraId="2E6D2BD9">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（2）基本要求：具备相关技能</w:t>
            </w:r>
            <w:r>
              <w:rPr>
                <w:rStyle w:val="247"/>
                <w:rFonts w:hint="eastAsia" w:ascii="仿宋_GB2312" w:hAnsi="仿宋_GB2312" w:eastAsia="仿宋_GB2312" w:cs="仿宋_GB2312"/>
                <w:b w:val="0"/>
                <w:bCs w:val="0"/>
                <w:color w:val="auto"/>
                <w:sz w:val="24"/>
                <w:szCs w:val="24"/>
                <w:lang w:eastAsia="zh-CN"/>
              </w:rPr>
              <w:t>，经培训合格后上岗</w:t>
            </w:r>
            <w:r>
              <w:rPr>
                <w:rStyle w:val="247"/>
                <w:rFonts w:hint="eastAsia" w:ascii="仿宋_GB2312" w:hAnsi="仿宋_GB2312" w:eastAsia="仿宋_GB2312" w:cs="仿宋_GB2312"/>
                <w:b w:val="0"/>
                <w:bCs w:val="0"/>
                <w:color w:val="auto"/>
                <w:sz w:val="24"/>
                <w:szCs w:val="24"/>
              </w:rPr>
              <w:t>。能吃苦耐劳，工作责任心强。</w:t>
            </w:r>
          </w:p>
          <w:p w14:paraId="6467D815">
            <w:pPr>
              <w:pStyle w:val="246"/>
              <w:spacing w:line="420" w:lineRule="exact"/>
              <w:ind w:right="42" w:rightChars="20" w:firstLine="482"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bCs/>
                <w:color w:val="auto"/>
                <w:sz w:val="24"/>
                <w:szCs w:val="24"/>
              </w:rPr>
              <w:t>四、相关要求及监管</w:t>
            </w:r>
            <w:r>
              <w:rPr>
                <w:rStyle w:val="247"/>
                <w:rFonts w:hint="eastAsia" w:ascii="仿宋_GB2312" w:hAnsi="仿宋_GB2312" w:eastAsia="仿宋_GB2312" w:cs="仿宋_GB2312"/>
                <w:b/>
                <w:bCs/>
                <w:color w:val="auto"/>
                <w:sz w:val="24"/>
                <w:szCs w:val="24"/>
                <w:lang w:val="en-US" w:eastAsia="zh-CN"/>
              </w:rPr>
              <w:t>处理</w:t>
            </w:r>
            <w:r>
              <w:rPr>
                <w:rStyle w:val="247"/>
                <w:rFonts w:hint="eastAsia" w:ascii="仿宋_GB2312" w:hAnsi="仿宋_GB2312" w:eastAsia="仿宋_GB2312" w:cs="仿宋_GB2312"/>
                <w:b/>
                <w:bCs/>
                <w:color w:val="auto"/>
                <w:sz w:val="24"/>
                <w:szCs w:val="24"/>
              </w:rPr>
              <w:t>措施</w:t>
            </w:r>
          </w:p>
          <w:p w14:paraId="5F28D4D7">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1</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lang w:eastAsia="zh-CN"/>
              </w:rPr>
              <w:t>服务人员</w:t>
            </w:r>
            <w:r>
              <w:rPr>
                <w:rStyle w:val="247"/>
                <w:rFonts w:hint="eastAsia" w:ascii="仿宋_GB2312" w:hAnsi="仿宋_GB2312" w:eastAsia="仿宋_GB2312" w:cs="仿宋_GB2312"/>
                <w:b w:val="0"/>
                <w:bCs w:val="0"/>
                <w:color w:val="auto"/>
                <w:sz w:val="24"/>
                <w:szCs w:val="24"/>
              </w:rPr>
              <w:t>须准时上下班，</w:t>
            </w:r>
            <w:r>
              <w:rPr>
                <w:rStyle w:val="247"/>
                <w:rFonts w:hint="eastAsia" w:ascii="仿宋_GB2312" w:hAnsi="仿宋_GB2312" w:eastAsia="仿宋_GB2312" w:cs="仿宋_GB2312"/>
                <w:b w:val="0"/>
                <w:bCs w:val="0"/>
                <w:color w:val="auto"/>
                <w:sz w:val="24"/>
                <w:szCs w:val="24"/>
                <w:lang w:eastAsia="zh-CN"/>
              </w:rPr>
              <w:t>采购人</w:t>
            </w:r>
            <w:r>
              <w:rPr>
                <w:rStyle w:val="247"/>
                <w:rFonts w:hint="eastAsia" w:ascii="仿宋_GB2312" w:hAnsi="仿宋_GB2312" w:eastAsia="仿宋_GB2312" w:cs="仿宋_GB2312"/>
                <w:b w:val="0"/>
                <w:bCs w:val="0"/>
                <w:color w:val="auto"/>
                <w:sz w:val="24"/>
                <w:szCs w:val="24"/>
              </w:rPr>
              <w:t>发现</w:t>
            </w:r>
            <w:r>
              <w:rPr>
                <w:rStyle w:val="247"/>
                <w:rFonts w:hint="eastAsia" w:ascii="仿宋_GB2312" w:hAnsi="仿宋_GB2312" w:eastAsia="仿宋_GB2312" w:cs="仿宋_GB2312"/>
                <w:b w:val="0"/>
                <w:bCs w:val="0"/>
                <w:color w:val="auto"/>
                <w:sz w:val="24"/>
                <w:szCs w:val="24"/>
                <w:lang w:eastAsia="zh-CN"/>
              </w:rPr>
              <w:t>服务人员</w:t>
            </w:r>
            <w:r>
              <w:rPr>
                <w:rStyle w:val="247"/>
                <w:rFonts w:hint="eastAsia" w:ascii="仿宋_GB2312" w:hAnsi="仿宋_GB2312" w:eastAsia="仿宋_GB2312" w:cs="仿宋_GB2312"/>
                <w:b w:val="0"/>
                <w:bCs w:val="0"/>
                <w:color w:val="auto"/>
                <w:sz w:val="24"/>
                <w:szCs w:val="24"/>
              </w:rPr>
              <w:t>迟到、早退1人/次，扣款</w:t>
            </w:r>
            <w:r>
              <w:rPr>
                <w:rStyle w:val="247"/>
                <w:rFonts w:hint="eastAsia" w:ascii="仿宋_GB2312" w:hAnsi="仿宋_GB2312" w:eastAsia="仿宋_GB2312" w:cs="仿宋_GB2312"/>
                <w:b w:val="0"/>
                <w:bCs w:val="0"/>
                <w:color w:val="auto"/>
                <w:sz w:val="24"/>
                <w:szCs w:val="24"/>
                <w:lang w:val="en-US" w:eastAsia="zh-CN"/>
              </w:rPr>
              <w:t>中标人</w:t>
            </w:r>
            <w:r>
              <w:rPr>
                <w:rStyle w:val="247"/>
                <w:rFonts w:hint="eastAsia" w:ascii="仿宋_GB2312" w:hAnsi="仿宋_GB2312" w:eastAsia="仿宋_GB2312" w:cs="仿宋_GB2312"/>
                <w:b w:val="0"/>
                <w:bCs w:val="0"/>
                <w:color w:val="auto"/>
                <w:sz w:val="24"/>
                <w:szCs w:val="24"/>
              </w:rPr>
              <w:t>50元；发现</w:t>
            </w:r>
            <w:r>
              <w:rPr>
                <w:rStyle w:val="247"/>
                <w:rFonts w:hint="eastAsia" w:ascii="仿宋_GB2312" w:hAnsi="仿宋_GB2312" w:eastAsia="仿宋_GB2312" w:cs="仿宋_GB2312"/>
                <w:b w:val="0"/>
                <w:bCs w:val="0"/>
                <w:color w:val="auto"/>
                <w:sz w:val="24"/>
                <w:szCs w:val="24"/>
                <w:lang w:eastAsia="zh-CN"/>
              </w:rPr>
              <w:t>服务人员</w:t>
            </w:r>
            <w:r>
              <w:rPr>
                <w:rStyle w:val="247"/>
                <w:rFonts w:hint="eastAsia" w:ascii="仿宋_GB2312" w:hAnsi="仿宋_GB2312" w:eastAsia="仿宋_GB2312" w:cs="仿宋_GB2312"/>
                <w:b w:val="0"/>
                <w:bCs w:val="0"/>
                <w:color w:val="auto"/>
                <w:sz w:val="24"/>
                <w:szCs w:val="24"/>
              </w:rPr>
              <w:t>旷工、脱岗1人/次 ，扣款</w:t>
            </w:r>
            <w:r>
              <w:rPr>
                <w:rStyle w:val="247"/>
                <w:rFonts w:hint="eastAsia" w:ascii="仿宋_GB2312" w:hAnsi="仿宋_GB2312" w:eastAsia="仿宋_GB2312" w:cs="仿宋_GB2312"/>
                <w:b w:val="0"/>
                <w:bCs w:val="0"/>
                <w:color w:val="auto"/>
                <w:sz w:val="24"/>
                <w:szCs w:val="24"/>
                <w:lang w:val="en-US" w:eastAsia="zh-CN"/>
              </w:rPr>
              <w:t>中标人</w:t>
            </w:r>
            <w:r>
              <w:rPr>
                <w:rStyle w:val="247"/>
                <w:rFonts w:hint="eastAsia" w:ascii="仿宋_GB2312" w:hAnsi="仿宋_GB2312" w:eastAsia="仿宋_GB2312" w:cs="仿宋_GB2312"/>
                <w:b w:val="0"/>
                <w:bCs w:val="0"/>
                <w:color w:val="auto"/>
                <w:sz w:val="24"/>
                <w:szCs w:val="24"/>
              </w:rPr>
              <w:t>100元。</w:t>
            </w:r>
          </w:p>
          <w:p w14:paraId="7A216E1D">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2</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lang w:eastAsia="zh-CN"/>
              </w:rPr>
              <w:t>服务人员</w:t>
            </w:r>
            <w:r>
              <w:rPr>
                <w:rStyle w:val="247"/>
                <w:rFonts w:hint="eastAsia" w:ascii="仿宋_GB2312" w:hAnsi="仿宋_GB2312" w:eastAsia="仿宋_GB2312" w:cs="仿宋_GB2312"/>
                <w:b w:val="0"/>
                <w:bCs w:val="0"/>
                <w:color w:val="auto"/>
                <w:sz w:val="24"/>
                <w:szCs w:val="24"/>
              </w:rPr>
              <w:t>在工作时须着装整齐、文明礼貌。如因</w:t>
            </w:r>
            <w:r>
              <w:rPr>
                <w:rStyle w:val="247"/>
                <w:rFonts w:hint="eastAsia" w:ascii="仿宋_GB2312" w:hAnsi="仿宋_GB2312" w:eastAsia="仿宋_GB2312" w:cs="仿宋_GB2312"/>
                <w:b w:val="0"/>
                <w:bCs w:val="0"/>
                <w:color w:val="auto"/>
                <w:sz w:val="24"/>
                <w:szCs w:val="24"/>
                <w:lang w:eastAsia="zh-CN"/>
              </w:rPr>
              <w:t>服务人员</w:t>
            </w:r>
            <w:r>
              <w:rPr>
                <w:rStyle w:val="247"/>
                <w:rFonts w:hint="eastAsia" w:ascii="仿宋_GB2312" w:hAnsi="仿宋_GB2312" w:eastAsia="仿宋_GB2312" w:cs="仿宋_GB2312"/>
                <w:b w:val="0"/>
                <w:bCs w:val="0"/>
                <w:color w:val="auto"/>
                <w:sz w:val="24"/>
                <w:szCs w:val="24"/>
              </w:rPr>
              <w:t>工作时因不文明礼貌、态度粗暴等</w:t>
            </w:r>
            <w:r>
              <w:rPr>
                <w:rStyle w:val="247"/>
                <w:rFonts w:hint="eastAsia" w:ascii="仿宋_GB2312" w:hAnsi="仿宋_GB2312" w:eastAsia="仿宋_GB2312" w:cs="仿宋_GB2312"/>
                <w:b w:val="0"/>
                <w:bCs w:val="0"/>
                <w:color w:val="auto"/>
                <w:sz w:val="24"/>
                <w:szCs w:val="24"/>
                <w:lang w:val="en-US" w:eastAsia="zh-CN"/>
              </w:rPr>
              <w:t>中标人</w:t>
            </w:r>
            <w:r>
              <w:rPr>
                <w:rStyle w:val="247"/>
                <w:rFonts w:hint="eastAsia" w:ascii="仿宋_GB2312" w:hAnsi="仿宋_GB2312" w:eastAsia="仿宋_GB2312" w:cs="仿宋_GB2312"/>
                <w:b w:val="0"/>
                <w:bCs w:val="0"/>
                <w:color w:val="auto"/>
                <w:sz w:val="24"/>
                <w:szCs w:val="24"/>
              </w:rPr>
              <w:t>原因与观众冲突，被投诉至</w:t>
            </w:r>
            <w:r>
              <w:rPr>
                <w:rStyle w:val="247"/>
                <w:rFonts w:hint="eastAsia" w:ascii="仿宋_GB2312" w:hAnsi="仿宋_GB2312" w:eastAsia="仿宋_GB2312" w:cs="仿宋_GB2312"/>
                <w:b w:val="0"/>
                <w:bCs w:val="0"/>
                <w:color w:val="auto"/>
                <w:sz w:val="24"/>
                <w:szCs w:val="24"/>
                <w:lang w:eastAsia="zh-CN"/>
              </w:rPr>
              <w:t>采购人</w:t>
            </w:r>
            <w:r>
              <w:rPr>
                <w:rStyle w:val="247"/>
                <w:rFonts w:hint="eastAsia" w:ascii="仿宋_GB2312" w:hAnsi="仿宋_GB2312" w:eastAsia="仿宋_GB2312" w:cs="仿宋_GB2312"/>
                <w:b w:val="0"/>
                <w:bCs w:val="0"/>
                <w:color w:val="auto"/>
                <w:sz w:val="24"/>
                <w:szCs w:val="24"/>
              </w:rPr>
              <w:t>的一次扣款</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rPr>
              <w:t>100元；被投诉至上级的一次扣款</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rPr>
              <w:t>500-1000元。</w:t>
            </w:r>
          </w:p>
          <w:p w14:paraId="3C19BF36">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3</w:t>
            </w:r>
            <w:r>
              <w:rPr>
                <w:rStyle w:val="247"/>
                <w:rFonts w:hint="eastAsia" w:ascii="仿宋_GB2312" w:hAnsi="仿宋_GB2312" w:eastAsia="仿宋_GB2312" w:cs="仿宋_GB2312"/>
                <w:b w:val="0"/>
                <w:bCs w:val="0"/>
                <w:color w:val="auto"/>
                <w:sz w:val="24"/>
                <w:szCs w:val="24"/>
                <w:lang w:val="en-US" w:eastAsia="zh-CN"/>
              </w:rPr>
              <w:t>.</w:t>
            </w:r>
            <w:r>
              <w:rPr>
                <w:rStyle w:val="247"/>
                <w:rFonts w:hint="eastAsia" w:ascii="仿宋_GB2312" w:hAnsi="仿宋_GB2312" w:eastAsia="仿宋_GB2312" w:cs="仿宋_GB2312"/>
                <w:b w:val="0"/>
                <w:bCs w:val="0"/>
                <w:color w:val="auto"/>
                <w:sz w:val="24"/>
                <w:szCs w:val="24"/>
                <w:lang w:eastAsia="zh-CN"/>
              </w:rPr>
              <w:t>采购人</w:t>
            </w:r>
            <w:r>
              <w:rPr>
                <w:rStyle w:val="247"/>
                <w:rFonts w:hint="eastAsia" w:ascii="仿宋_GB2312" w:hAnsi="仿宋_GB2312" w:eastAsia="仿宋_GB2312" w:cs="仿宋_GB2312"/>
                <w:b w:val="0"/>
                <w:bCs w:val="0"/>
                <w:color w:val="auto"/>
                <w:sz w:val="24"/>
                <w:szCs w:val="24"/>
                <w:lang w:val="en-US" w:eastAsia="zh-CN"/>
              </w:rPr>
              <w:t>根据物业服务情况需要</w:t>
            </w:r>
            <w:r>
              <w:rPr>
                <w:rStyle w:val="247"/>
                <w:rFonts w:hint="eastAsia" w:ascii="仿宋_GB2312" w:hAnsi="仿宋_GB2312" w:eastAsia="仿宋_GB2312" w:cs="仿宋_GB2312"/>
                <w:b w:val="0"/>
                <w:bCs w:val="0"/>
                <w:color w:val="auto"/>
                <w:sz w:val="24"/>
                <w:szCs w:val="24"/>
              </w:rPr>
              <w:t>召开管理协调会</w:t>
            </w: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lang w:val="en-US" w:eastAsia="zh-CN"/>
              </w:rPr>
              <w:t>布置落实物业服务相关工作，协调解决物业服务存在的问题，以及协调解决其他相关工作问题等。投标人</w:t>
            </w:r>
            <w:r>
              <w:rPr>
                <w:rStyle w:val="247"/>
                <w:rFonts w:hint="eastAsia" w:ascii="仿宋_GB2312" w:hAnsi="仿宋_GB2312" w:eastAsia="仿宋_GB2312" w:cs="仿宋_GB2312"/>
                <w:b w:val="0"/>
                <w:bCs w:val="0"/>
                <w:color w:val="auto"/>
                <w:sz w:val="24"/>
                <w:szCs w:val="24"/>
              </w:rPr>
              <w:t>法人代表（或实际控制人）须参会，</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rPr>
              <w:t>法人代表（或实际控制人）确因故不能参会的</w:t>
            </w:r>
            <w:r>
              <w:rPr>
                <w:rStyle w:val="247"/>
                <w:rFonts w:hint="eastAsia" w:ascii="仿宋_GB2312" w:hAnsi="仿宋_GB2312" w:eastAsia="仿宋_GB2312" w:cs="仿宋_GB2312"/>
                <w:b w:val="0"/>
                <w:bCs w:val="0"/>
                <w:color w:val="auto"/>
                <w:sz w:val="24"/>
                <w:szCs w:val="24"/>
                <w:lang w:eastAsia="zh-CN"/>
              </w:rPr>
              <w:t>，</w:t>
            </w:r>
            <w:r>
              <w:rPr>
                <w:rStyle w:val="247"/>
                <w:rFonts w:hint="eastAsia" w:ascii="仿宋_GB2312" w:hAnsi="仿宋_GB2312" w:eastAsia="仿宋_GB2312" w:cs="仿宋_GB2312"/>
                <w:b w:val="0"/>
                <w:bCs w:val="0"/>
                <w:color w:val="auto"/>
                <w:sz w:val="24"/>
                <w:szCs w:val="24"/>
                <w:lang w:val="en-US" w:eastAsia="zh-CN"/>
              </w:rPr>
              <w:t>经采购人同意，</w:t>
            </w:r>
            <w:r>
              <w:rPr>
                <w:rStyle w:val="247"/>
                <w:rFonts w:hint="eastAsia" w:ascii="仿宋_GB2312" w:hAnsi="仿宋_GB2312" w:eastAsia="仿宋_GB2312" w:cs="仿宋_GB2312"/>
                <w:b w:val="0"/>
                <w:bCs w:val="0"/>
                <w:color w:val="auto"/>
                <w:sz w:val="24"/>
                <w:szCs w:val="24"/>
              </w:rPr>
              <w:t>可委托代理人参会。</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rPr>
              <w:t>法人代表（或实际控制人）无故</w:t>
            </w:r>
            <w:r>
              <w:rPr>
                <w:rStyle w:val="247"/>
                <w:rFonts w:hint="eastAsia" w:ascii="仿宋_GB2312" w:hAnsi="仿宋_GB2312" w:eastAsia="仿宋_GB2312" w:cs="仿宋_GB2312"/>
                <w:b w:val="0"/>
                <w:bCs w:val="0"/>
                <w:color w:val="auto"/>
                <w:sz w:val="24"/>
                <w:szCs w:val="24"/>
                <w:lang w:val="en-US" w:eastAsia="zh-CN"/>
              </w:rPr>
              <w:t>或未经采购人同意</w:t>
            </w:r>
            <w:r>
              <w:rPr>
                <w:rStyle w:val="247"/>
                <w:rFonts w:hint="eastAsia" w:ascii="仿宋_GB2312" w:hAnsi="仿宋_GB2312" w:eastAsia="仿宋_GB2312" w:cs="仿宋_GB2312"/>
                <w:b w:val="0"/>
                <w:bCs w:val="0"/>
                <w:color w:val="auto"/>
                <w:sz w:val="24"/>
                <w:szCs w:val="24"/>
              </w:rPr>
              <w:t>不参加管理协调会</w:t>
            </w:r>
            <w:r>
              <w:rPr>
                <w:rStyle w:val="247"/>
                <w:rFonts w:hint="eastAsia" w:ascii="仿宋_GB2312" w:hAnsi="仿宋_GB2312" w:eastAsia="仿宋_GB2312" w:cs="仿宋_GB2312"/>
                <w:b w:val="0"/>
                <w:bCs w:val="0"/>
                <w:color w:val="auto"/>
                <w:sz w:val="24"/>
                <w:szCs w:val="24"/>
                <w:lang w:val="en-US" w:eastAsia="zh-CN"/>
              </w:rPr>
              <w:t>的</w:t>
            </w:r>
            <w:r>
              <w:rPr>
                <w:rStyle w:val="247"/>
                <w:rFonts w:hint="eastAsia" w:ascii="仿宋_GB2312" w:hAnsi="仿宋_GB2312" w:eastAsia="仿宋_GB2312" w:cs="仿宋_GB2312"/>
                <w:b w:val="0"/>
                <w:bCs w:val="0"/>
                <w:color w:val="auto"/>
                <w:sz w:val="24"/>
                <w:szCs w:val="24"/>
              </w:rPr>
              <w:t>，则当月</w:t>
            </w:r>
            <w:r>
              <w:rPr>
                <w:rStyle w:val="247"/>
                <w:rFonts w:hint="eastAsia" w:ascii="仿宋_GB2312" w:hAnsi="仿宋_GB2312" w:eastAsia="仿宋_GB2312" w:cs="仿宋_GB2312"/>
                <w:b w:val="0"/>
                <w:bCs w:val="0"/>
                <w:color w:val="auto"/>
                <w:sz w:val="24"/>
                <w:szCs w:val="24"/>
                <w:lang w:eastAsia="zh-CN"/>
              </w:rPr>
              <w:t>采购人</w:t>
            </w:r>
            <w:r>
              <w:rPr>
                <w:rStyle w:val="247"/>
                <w:rFonts w:hint="eastAsia" w:ascii="仿宋_GB2312" w:hAnsi="仿宋_GB2312" w:eastAsia="仿宋_GB2312" w:cs="仿宋_GB2312"/>
                <w:b w:val="0"/>
                <w:bCs w:val="0"/>
                <w:color w:val="auto"/>
                <w:sz w:val="24"/>
                <w:szCs w:val="24"/>
              </w:rPr>
              <w:t>暂停支付款项。</w:t>
            </w:r>
          </w:p>
          <w:p w14:paraId="53774B6C">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4</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rPr>
              <w:t>不认真负责履行职责，不按实际情况填写《安保工作日志》、《</w:t>
            </w:r>
            <w:r>
              <w:rPr>
                <w:rStyle w:val="247"/>
                <w:rFonts w:hint="eastAsia" w:ascii="仿宋_GB2312" w:hAnsi="仿宋_GB2312" w:eastAsia="仿宋_GB2312" w:cs="仿宋_GB2312"/>
                <w:b w:val="0"/>
                <w:bCs w:val="0"/>
                <w:color w:val="auto"/>
                <w:sz w:val="24"/>
                <w:szCs w:val="24"/>
                <w:lang w:val="en-US" w:eastAsia="zh-CN"/>
              </w:rPr>
              <w:t>消防</w:t>
            </w:r>
            <w:r>
              <w:rPr>
                <w:rStyle w:val="247"/>
                <w:rFonts w:hint="eastAsia" w:ascii="仿宋_GB2312" w:hAnsi="仿宋_GB2312" w:eastAsia="仿宋_GB2312" w:cs="仿宋_GB2312"/>
                <w:b w:val="0"/>
                <w:bCs w:val="0"/>
                <w:color w:val="auto"/>
                <w:sz w:val="24"/>
                <w:szCs w:val="24"/>
              </w:rPr>
              <w:t>监控室值班登记表》、《保洁工作日志》、《绿化服务工作日志》、《水电维护工作日志》任意一项的一次扣款2000元。</w:t>
            </w:r>
            <w:r>
              <w:rPr>
                <w:rStyle w:val="247"/>
                <w:rFonts w:hint="eastAsia" w:ascii="仿宋_GB2312" w:hAnsi="仿宋_GB2312" w:eastAsia="仿宋_GB2312" w:cs="仿宋_GB2312"/>
                <w:b w:val="0"/>
                <w:bCs w:val="0"/>
                <w:color w:val="auto"/>
                <w:sz w:val="24"/>
                <w:szCs w:val="24"/>
                <w:lang w:val="en-US" w:eastAsia="zh-CN"/>
              </w:rPr>
              <w:t>中投标人</w:t>
            </w:r>
            <w:r>
              <w:rPr>
                <w:rStyle w:val="247"/>
                <w:rFonts w:hint="eastAsia" w:ascii="仿宋_GB2312" w:hAnsi="仿宋_GB2312" w:eastAsia="仿宋_GB2312" w:cs="仿宋_GB2312"/>
                <w:b w:val="0"/>
                <w:bCs w:val="0"/>
                <w:color w:val="auto"/>
                <w:sz w:val="24"/>
                <w:szCs w:val="24"/>
              </w:rPr>
              <w:t>无故不提交《安保工作日志》、《</w:t>
            </w:r>
            <w:r>
              <w:rPr>
                <w:rStyle w:val="247"/>
                <w:rFonts w:hint="eastAsia" w:ascii="仿宋_GB2312" w:hAnsi="仿宋_GB2312" w:eastAsia="仿宋_GB2312" w:cs="仿宋_GB2312"/>
                <w:b w:val="0"/>
                <w:bCs w:val="0"/>
                <w:color w:val="auto"/>
                <w:sz w:val="24"/>
                <w:szCs w:val="24"/>
                <w:lang w:val="en-US" w:eastAsia="zh-CN"/>
              </w:rPr>
              <w:t>消防</w:t>
            </w:r>
            <w:r>
              <w:rPr>
                <w:rStyle w:val="247"/>
                <w:rFonts w:hint="eastAsia" w:ascii="仿宋_GB2312" w:hAnsi="仿宋_GB2312" w:eastAsia="仿宋_GB2312" w:cs="仿宋_GB2312"/>
                <w:b w:val="0"/>
                <w:bCs w:val="0"/>
                <w:color w:val="auto"/>
                <w:sz w:val="24"/>
                <w:szCs w:val="24"/>
              </w:rPr>
              <w:t>监控室值班登记表》、《保洁工作日志》、《绿化服务工作日志》、《水电维护工作日志》任意一项的一次扣款3000元。</w:t>
            </w:r>
          </w:p>
          <w:p w14:paraId="41E4D2F3">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5</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rPr>
              <w:t>提供服务期间，因</w:t>
            </w:r>
            <w:r>
              <w:rPr>
                <w:rStyle w:val="247"/>
                <w:rFonts w:hint="eastAsia" w:ascii="仿宋_GB2312" w:hAnsi="仿宋_GB2312" w:eastAsia="仿宋_GB2312" w:cs="仿宋_GB2312"/>
                <w:b w:val="0"/>
                <w:bCs w:val="0"/>
                <w:color w:val="auto"/>
                <w:sz w:val="24"/>
                <w:szCs w:val="24"/>
                <w:lang w:val="en-US" w:eastAsia="zh-CN"/>
              </w:rPr>
              <w:t>投</w:t>
            </w:r>
            <w:r>
              <w:rPr>
                <w:rStyle w:val="247"/>
                <w:rFonts w:hint="eastAsia" w:ascii="仿宋_GB2312" w:hAnsi="仿宋_GB2312" w:eastAsia="仿宋_GB2312" w:cs="仿宋_GB2312"/>
                <w:b w:val="0"/>
                <w:bCs w:val="0"/>
                <w:color w:val="auto"/>
                <w:sz w:val="24"/>
                <w:szCs w:val="24"/>
              </w:rPr>
              <w:t>标人原因造成</w:t>
            </w:r>
            <w:r>
              <w:rPr>
                <w:rStyle w:val="247"/>
                <w:rFonts w:hint="eastAsia" w:ascii="仿宋_GB2312" w:hAnsi="仿宋_GB2312" w:eastAsia="仿宋_GB2312" w:cs="仿宋_GB2312"/>
                <w:b w:val="0"/>
                <w:bCs w:val="0"/>
                <w:color w:val="auto"/>
                <w:sz w:val="24"/>
                <w:szCs w:val="24"/>
                <w:lang w:eastAsia="zh-CN"/>
              </w:rPr>
              <w:t>采购人</w:t>
            </w:r>
            <w:r>
              <w:rPr>
                <w:rStyle w:val="247"/>
                <w:rFonts w:hint="eastAsia" w:ascii="仿宋_GB2312" w:hAnsi="仿宋_GB2312" w:eastAsia="仿宋_GB2312" w:cs="仿宋_GB2312"/>
                <w:b w:val="0"/>
                <w:bCs w:val="0"/>
                <w:color w:val="auto"/>
                <w:sz w:val="24"/>
                <w:szCs w:val="24"/>
              </w:rPr>
              <w:t>财物被盗、受损，</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rPr>
              <w:t>照价赔偿并每次扣款5000-10000元，如造成</w:t>
            </w:r>
            <w:r>
              <w:rPr>
                <w:rStyle w:val="247"/>
                <w:rFonts w:hint="eastAsia" w:ascii="仿宋_GB2312" w:hAnsi="仿宋_GB2312" w:eastAsia="仿宋_GB2312" w:cs="仿宋_GB2312"/>
                <w:b w:val="0"/>
                <w:bCs w:val="0"/>
                <w:color w:val="auto"/>
                <w:sz w:val="24"/>
                <w:szCs w:val="24"/>
                <w:lang w:eastAsia="zh-CN"/>
              </w:rPr>
              <w:t>采购人</w:t>
            </w:r>
            <w:r>
              <w:rPr>
                <w:rStyle w:val="247"/>
                <w:rFonts w:hint="eastAsia" w:ascii="仿宋_GB2312" w:hAnsi="仿宋_GB2312" w:eastAsia="仿宋_GB2312" w:cs="仿宋_GB2312"/>
                <w:b w:val="0"/>
                <w:bCs w:val="0"/>
                <w:color w:val="auto"/>
                <w:sz w:val="24"/>
                <w:szCs w:val="24"/>
              </w:rPr>
              <w:t>重大损失或</w:t>
            </w:r>
            <w:r>
              <w:rPr>
                <w:rStyle w:val="247"/>
                <w:rFonts w:hint="eastAsia" w:ascii="仿宋_GB2312" w:hAnsi="仿宋_GB2312" w:eastAsia="仿宋_GB2312" w:cs="仿宋_GB2312"/>
                <w:b w:val="0"/>
                <w:bCs w:val="0"/>
                <w:color w:val="auto"/>
                <w:sz w:val="24"/>
                <w:szCs w:val="24"/>
                <w:lang w:eastAsia="zh-CN"/>
              </w:rPr>
              <w:t>采购人</w:t>
            </w:r>
            <w:r>
              <w:rPr>
                <w:rStyle w:val="247"/>
                <w:rFonts w:hint="eastAsia" w:ascii="仿宋_GB2312" w:hAnsi="仿宋_GB2312" w:eastAsia="仿宋_GB2312" w:cs="仿宋_GB2312"/>
                <w:b w:val="0"/>
                <w:bCs w:val="0"/>
                <w:color w:val="auto"/>
                <w:sz w:val="24"/>
                <w:szCs w:val="24"/>
              </w:rPr>
              <w:t>被上级追责或被新闻媒体曝光造成重大舆情的，</w:t>
            </w:r>
            <w:r>
              <w:rPr>
                <w:rStyle w:val="247"/>
                <w:rFonts w:hint="eastAsia" w:ascii="仿宋_GB2312" w:hAnsi="仿宋_GB2312" w:eastAsia="仿宋_GB2312" w:cs="仿宋_GB2312"/>
                <w:b w:val="0"/>
                <w:bCs w:val="0"/>
                <w:color w:val="auto"/>
                <w:sz w:val="24"/>
                <w:szCs w:val="24"/>
                <w:lang w:eastAsia="zh-CN"/>
              </w:rPr>
              <w:t>采购人</w:t>
            </w:r>
            <w:r>
              <w:rPr>
                <w:rStyle w:val="247"/>
                <w:rFonts w:hint="eastAsia" w:ascii="仿宋_GB2312" w:hAnsi="仿宋_GB2312" w:eastAsia="仿宋_GB2312" w:cs="仿宋_GB2312"/>
                <w:b w:val="0"/>
                <w:bCs w:val="0"/>
                <w:color w:val="auto"/>
                <w:sz w:val="24"/>
                <w:szCs w:val="24"/>
              </w:rPr>
              <w:t>有权解除与</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rPr>
              <w:t>的合同。</w:t>
            </w:r>
          </w:p>
          <w:p w14:paraId="0F130190">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6</w:t>
            </w:r>
            <w:r>
              <w:rPr>
                <w:rStyle w:val="247"/>
                <w:rFonts w:hint="eastAsia" w:ascii="仿宋_GB2312" w:hAnsi="仿宋_GB2312" w:eastAsia="仿宋_GB2312" w:cs="仿宋_GB2312"/>
                <w:b w:val="0"/>
                <w:bCs w:val="0"/>
                <w:color w:val="auto"/>
                <w:sz w:val="24"/>
                <w:szCs w:val="24"/>
                <w:lang w:val="en-US" w:eastAsia="zh-CN"/>
              </w:rPr>
              <w:t>.</w:t>
            </w:r>
            <w:r>
              <w:rPr>
                <w:rStyle w:val="247"/>
                <w:rFonts w:hint="eastAsia" w:ascii="仿宋_GB2312" w:hAnsi="仿宋_GB2312" w:eastAsia="仿宋_GB2312" w:cs="仿宋_GB2312"/>
                <w:b w:val="0"/>
                <w:bCs w:val="0"/>
                <w:color w:val="auto"/>
                <w:sz w:val="24"/>
                <w:szCs w:val="24"/>
              </w:rPr>
              <w:t>陈列楼开放区域、室外硬化地面、停车场、室外附属设施（包括指示牌、观众休息椅、展品说明牌垃圾桶等）有</w:t>
            </w:r>
            <w:r>
              <w:rPr>
                <w:rStyle w:val="247"/>
                <w:rFonts w:hint="eastAsia" w:ascii="仿宋_GB2312" w:hAnsi="仿宋_GB2312" w:eastAsia="仿宋_GB2312" w:cs="仿宋_GB2312"/>
                <w:b w:val="0"/>
                <w:bCs w:val="0"/>
                <w:color w:val="auto"/>
                <w:sz w:val="24"/>
                <w:szCs w:val="24"/>
                <w:lang w:val="en-US" w:eastAsia="zh-CN"/>
              </w:rPr>
              <w:t>较</w:t>
            </w:r>
            <w:r>
              <w:rPr>
                <w:rStyle w:val="247"/>
                <w:rFonts w:hint="eastAsia" w:ascii="仿宋_GB2312" w:hAnsi="仿宋_GB2312" w:eastAsia="仿宋_GB2312" w:cs="仿宋_GB2312"/>
                <w:b w:val="0"/>
                <w:bCs w:val="0"/>
                <w:color w:val="auto"/>
                <w:sz w:val="24"/>
                <w:szCs w:val="24"/>
              </w:rPr>
              <w:t>明显垃圾、污迹，达不到</w:t>
            </w:r>
            <w:r>
              <w:rPr>
                <w:rStyle w:val="247"/>
                <w:rFonts w:hint="eastAsia" w:ascii="仿宋_GB2312" w:hAnsi="仿宋_GB2312" w:eastAsia="仿宋_GB2312" w:cs="仿宋_GB2312"/>
                <w:b w:val="0"/>
                <w:bCs w:val="0"/>
                <w:color w:val="auto"/>
                <w:sz w:val="24"/>
                <w:szCs w:val="24"/>
                <w:lang w:eastAsia="zh-CN"/>
              </w:rPr>
              <w:t>采购人</w:t>
            </w:r>
            <w:r>
              <w:rPr>
                <w:rStyle w:val="247"/>
                <w:rFonts w:hint="eastAsia" w:ascii="仿宋_GB2312" w:hAnsi="仿宋_GB2312" w:eastAsia="仿宋_GB2312" w:cs="仿宋_GB2312"/>
                <w:b w:val="0"/>
                <w:bCs w:val="0"/>
                <w:color w:val="auto"/>
                <w:sz w:val="24"/>
                <w:szCs w:val="24"/>
              </w:rPr>
              <w:t>卫生要求的一次扣款</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rPr>
              <w:t>100-200元；被投诉至上级的一次扣款</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rPr>
              <w:t>500-1000元；被新闻媒体曝光经查证属实的报道的一次扣款</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rPr>
              <w:t>2000-5000元；</w:t>
            </w:r>
            <w:r>
              <w:rPr>
                <w:rStyle w:val="247"/>
                <w:rFonts w:hint="eastAsia" w:ascii="仿宋_GB2312" w:hAnsi="仿宋_GB2312" w:eastAsia="仿宋_GB2312" w:cs="仿宋_GB2312"/>
                <w:b w:val="0"/>
                <w:bCs w:val="0"/>
                <w:color w:val="auto"/>
                <w:sz w:val="24"/>
                <w:szCs w:val="24"/>
                <w:lang w:eastAsia="zh-CN"/>
              </w:rPr>
              <w:t>采购人</w:t>
            </w:r>
            <w:r>
              <w:rPr>
                <w:rStyle w:val="247"/>
                <w:rFonts w:hint="eastAsia" w:ascii="仿宋_GB2312" w:hAnsi="仿宋_GB2312" w:eastAsia="仿宋_GB2312" w:cs="仿宋_GB2312"/>
                <w:b w:val="0"/>
                <w:bCs w:val="0"/>
                <w:color w:val="auto"/>
                <w:sz w:val="24"/>
                <w:szCs w:val="24"/>
              </w:rPr>
              <w:t>被上级追责或造成重大舆情的，</w:t>
            </w:r>
            <w:r>
              <w:rPr>
                <w:rStyle w:val="247"/>
                <w:rFonts w:hint="eastAsia" w:ascii="仿宋_GB2312" w:hAnsi="仿宋_GB2312" w:eastAsia="仿宋_GB2312" w:cs="仿宋_GB2312"/>
                <w:b w:val="0"/>
                <w:bCs w:val="0"/>
                <w:color w:val="auto"/>
                <w:sz w:val="24"/>
                <w:szCs w:val="24"/>
                <w:lang w:eastAsia="zh-CN"/>
              </w:rPr>
              <w:t>采购人</w:t>
            </w:r>
            <w:r>
              <w:rPr>
                <w:rStyle w:val="247"/>
                <w:rFonts w:hint="eastAsia" w:ascii="仿宋_GB2312" w:hAnsi="仿宋_GB2312" w:eastAsia="仿宋_GB2312" w:cs="仿宋_GB2312"/>
                <w:b w:val="0"/>
                <w:bCs w:val="0"/>
                <w:color w:val="auto"/>
                <w:sz w:val="24"/>
                <w:szCs w:val="24"/>
              </w:rPr>
              <w:t>有权解除与</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rPr>
              <w:t>的合同。</w:t>
            </w:r>
          </w:p>
          <w:p w14:paraId="384D3407">
            <w:pPr>
              <w:pStyle w:val="246"/>
              <w:spacing w:line="420" w:lineRule="exact"/>
              <w:ind w:right="42" w:rightChars="20" w:firstLine="480" w:firstLineChars="200"/>
              <w:jc w:val="left"/>
              <w:rPr>
                <w:rStyle w:val="247"/>
                <w:rFonts w:hint="eastAsia" w:ascii="仿宋_GB2312" w:hAnsi="仿宋_GB2312" w:eastAsia="仿宋_GB2312" w:cs="仿宋_GB2312"/>
                <w:b w:val="0"/>
                <w:bCs w:val="0"/>
                <w:color w:val="auto"/>
                <w:sz w:val="24"/>
                <w:szCs w:val="24"/>
              </w:rPr>
            </w:pPr>
            <w:r>
              <w:rPr>
                <w:rStyle w:val="247"/>
                <w:rFonts w:hint="eastAsia" w:ascii="仿宋_GB2312" w:hAnsi="仿宋_GB2312" w:eastAsia="仿宋_GB2312" w:cs="仿宋_GB2312"/>
                <w:b w:val="0"/>
                <w:bCs w:val="0"/>
                <w:color w:val="auto"/>
                <w:sz w:val="24"/>
                <w:szCs w:val="24"/>
              </w:rPr>
              <w:t>7</w:t>
            </w:r>
            <w:r>
              <w:rPr>
                <w:rStyle w:val="247"/>
                <w:rFonts w:hint="eastAsia" w:ascii="仿宋_GB2312" w:hAnsi="仿宋_GB2312" w:eastAsia="仿宋_GB2312" w:cs="仿宋_GB2312"/>
                <w:b w:val="0"/>
                <w:bCs w:val="0"/>
                <w:color w:val="auto"/>
                <w:sz w:val="24"/>
                <w:szCs w:val="24"/>
                <w:lang w:val="en-US" w:eastAsia="zh-CN"/>
              </w:rPr>
              <w:t>.</w:t>
            </w:r>
            <w:r>
              <w:rPr>
                <w:rStyle w:val="247"/>
                <w:rFonts w:hint="eastAsia" w:ascii="仿宋_GB2312" w:hAnsi="仿宋_GB2312" w:eastAsia="仿宋_GB2312" w:cs="仿宋_GB2312"/>
                <w:b w:val="0"/>
                <w:bCs w:val="0"/>
                <w:color w:val="auto"/>
                <w:sz w:val="24"/>
                <w:szCs w:val="24"/>
              </w:rPr>
              <w:t>室外硬化地面（包括但不仅限于各种道路、广场通道、楼梯等）长出植物，小于5㎝的每处扣款</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rPr>
              <w:t>100-200元，大于5㎝小于10㎝的每处扣款</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rPr>
              <w:t>300-500元，大于10㎝的每处扣款</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rPr>
              <w:t>800-1000元。</w:t>
            </w:r>
          </w:p>
          <w:p w14:paraId="71405EAB">
            <w:pPr>
              <w:pStyle w:val="246"/>
              <w:spacing w:line="420" w:lineRule="exact"/>
              <w:ind w:right="42" w:rightChars="20" w:firstLine="480" w:firstLineChars="200"/>
              <w:jc w:val="left"/>
              <w:rPr>
                <w:rStyle w:val="247"/>
                <w:rFonts w:hint="default" w:ascii="仿宋_GB2312" w:hAnsi="仿宋_GB2312" w:eastAsia="仿宋_GB2312" w:cs="仿宋_GB2312"/>
                <w:b w:val="0"/>
                <w:bCs w:val="0"/>
                <w:color w:val="auto"/>
                <w:sz w:val="24"/>
                <w:szCs w:val="24"/>
                <w:lang w:val="en-US" w:eastAsia="zh-CN"/>
              </w:rPr>
            </w:pPr>
            <w:r>
              <w:rPr>
                <w:rStyle w:val="247"/>
                <w:rFonts w:hint="eastAsia" w:ascii="仿宋_GB2312" w:hAnsi="仿宋_GB2312" w:eastAsia="仿宋_GB2312" w:cs="仿宋_GB2312"/>
                <w:b w:val="0"/>
                <w:bCs w:val="0"/>
                <w:color w:val="auto"/>
                <w:sz w:val="24"/>
                <w:szCs w:val="24"/>
              </w:rPr>
              <w:t>8</w:t>
            </w:r>
            <w:r>
              <w:rPr>
                <w:rStyle w:val="247"/>
                <w:rFonts w:hint="eastAsia" w:ascii="仿宋_GB2312" w:hAnsi="仿宋_GB2312" w:eastAsia="仿宋_GB2312" w:cs="仿宋_GB2312"/>
                <w:b w:val="0"/>
                <w:bCs w:val="0"/>
                <w:color w:val="auto"/>
                <w:sz w:val="24"/>
                <w:szCs w:val="24"/>
                <w:lang w:val="en-US" w:eastAsia="zh-CN"/>
              </w:rPr>
              <w:t>.</w:t>
            </w:r>
            <w:r>
              <w:rPr>
                <w:rStyle w:val="247"/>
                <w:rFonts w:hint="eastAsia" w:ascii="仿宋_GB2312" w:hAnsi="仿宋_GB2312" w:eastAsia="仿宋_GB2312" w:cs="仿宋_GB2312"/>
                <w:b w:val="0"/>
                <w:bCs w:val="0"/>
                <w:color w:val="auto"/>
                <w:sz w:val="24"/>
                <w:szCs w:val="24"/>
              </w:rPr>
              <w:t>园林绿化因</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rPr>
              <w:t>养护不及时，造成绿植死亡的，</w:t>
            </w:r>
            <w:r>
              <w:rPr>
                <w:rStyle w:val="247"/>
                <w:rFonts w:hint="eastAsia" w:ascii="仿宋_GB2312" w:hAnsi="仿宋_GB2312" w:eastAsia="仿宋_GB2312" w:cs="仿宋_GB2312"/>
                <w:b w:val="0"/>
                <w:bCs w:val="0"/>
                <w:color w:val="auto"/>
                <w:sz w:val="24"/>
                <w:szCs w:val="24"/>
                <w:lang w:val="en-US" w:eastAsia="zh-CN"/>
              </w:rPr>
              <w:t>投标人</w:t>
            </w:r>
            <w:r>
              <w:rPr>
                <w:rStyle w:val="247"/>
                <w:rFonts w:hint="eastAsia" w:ascii="仿宋_GB2312" w:hAnsi="仿宋_GB2312" w:eastAsia="仿宋_GB2312" w:cs="仿宋_GB2312"/>
                <w:b w:val="0"/>
                <w:bCs w:val="0"/>
                <w:color w:val="auto"/>
                <w:sz w:val="24"/>
                <w:szCs w:val="24"/>
              </w:rPr>
              <w:t>照价赔偿，</w:t>
            </w:r>
            <w:r>
              <w:rPr>
                <w:rStyle w:val="247"/>
                <w:rFonts w:hint="eastAsia" w:ascii="仿宋_GB2312" w:hAnsi="仿宋_GB2312" w:eastAsia="仿宋_GB2312" w:cs="仿宋_GB2312"/>
                <w:b w:val="0"/>
                <w:bCs w:val="0"/>
                <w:color w:val="auto"/>
                <w:sz w:val="24"/>
                <w:szCs w:val="24"/>
                <w:lang w:val="en-US" w:eastAsia="zh-CN"/>
              </w:rPr>
              <w:t>采购人</w:t>
            </w:r>
            <w:r>
              <w:rPr>
                <w:rStyle w:val="247"/>
                <w:rFonts w:hint="eastAsia" w:ascii="仿宋_GB2312" w:hAnsi="仿宋_GB2312" w:eastAsia="仿宋_GB2312" w:cs="仿宋_GB2312"/>
                <w:b w:val="0"/>
                <w:bCs w:val="0"/>
                <w:color w:val="auto"/>
                <w:sz w:val="24"/>
                <w:szCs w:val="24"/>
              </w:rPr>
              <w:t>并视情况每次扣款1000-3000元。</w:t>
            </w:r>
          </w:p>
        </w:tc>
        <w:tc>
          <w:tcPr>
            <w:tcW w:w="707" w:type="dxa"/>
            <w:tcBorders>
              <w:top w:val="single" w:color="auto" w:sz="4" w:space="0"/>
              <w:left w:val="single" w:color="auto" w:sz="4" w:space="0"/>
              <w:bottom w:val="single" w:color="auto" w:sz="4" w:space="0"/>
              <w:right w:val="single" w:color="auto" w:sz="4" w:space="0"/>
            </w:tcBorders>
            <w:noWrap w:val="0"/>
            <w:vAlign w:val="center"/>
          </w:tcPr>
          <w:p w14:paraId="55F08A26">
            <w:pPr>
              <w:pStyle w:val="244"/>
              <w:snapToGrid w:val="0"/>
              <w:spacing w:line="420" w:lineRule="exact"/>
              <w:jc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1项</w:t>
            </w:r>
          </w:p>
        </w:tc>
      </w:tr>
    </w:tbl>
    <w:p w14:paraId="133270F9"/>
    <w:tbl>
      <w:tblPr>
        <w:tblStyle w:val="48"/>
        <w:tblW w:w="9214"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654"/>
      </w:tblGrid>
      <w:tr w14:paraId="2DCF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0255BA10">
            <w:pPr>
              <w:spacing w:line="400" w:lineRule="exact"/>
              <w:ind w:right="-330" w:rightChars="-157"/>
              <w:rPr>
                <w:rFonts w:hint="eastAsia" w:ascii="仿宋_GB2312" w:hAnsi="宋体" w:eastAsia="仿宋_GB2312" w:cs="宋体"/>
                <w:b/>
                <w:color w:val="000000"/>
                <w:kern w:val="0"/>
                <w:sz w:val="24"/>
              </w:rPr>
            </w:pPr>
            <w:r>
              <w:rPr>
                <w:rFonts w:ascii="仿宋_GB2312" w:hAnsi="宋体" w:eastAsia="仿宋_GB2312" w:cs="宋体"/>
                <w:b/>
                <w:kern w:val="0"/>
                <w:sz w:val="24"/>
              </w:rPr>
              <w:t>★</w:t>
            </w:r>
            <w:r>
              <w:rPr>
                <w:rFonts w:hint="eastAsia" w:ascii="仿宋_GB2312" w:hAnsi="宋体" w:eastAsia="仿宋_GB2312" w:cs="宋体"/>
                <w:b/>
                <w:color w:val="000000"/>
                <w:kern w:val="0"/>
                <w:sz w:val="24"/>
              </w:rPr>
              <w:t>二、商务要求</w:t>
            </w:r>
          </w:p>
        </w:tc>
      </w:tr>
      <w:tr w14:paraId="1CB74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567E97B3">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报价要求</w:t>
            </w:r>
          </w:p>
        </w:tc>
        <w:tc>
          <w:tcPr>
            <w:tcW w:w="7654" w:type="dxa"/>
            <w:tcBorders>
              <w:top w:val="single" w:color="auto" w:sz="4" w:space="0"/>
              <w:left w:val="single" w:color="auto" w:sz="4" w:space="0"/>
              <w:bottom w:val="single" w:color="auto" w:sz="4" w:space="0"/>
              <w:right w:val="single" w:color="auto" w:sz="4" w:space="0"/>
            </w:tcBorders>
            <w:vAlign w:val="center"/>
          </w:tcPr>
          <w:p w14:paraId="4C67F5A3">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1.本项目投标报价为一次性报价，利润及风险由投标人自行考虑（包括广西壮族自治区人民政府调整最低工资标准后，按实际情况增加人工费及相应保险费用）；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w:t>
            </w:r>
            <w:r>
              <w:rPr>
                <w:rFonts w:hint="eastAsia" w:ascii="仿宋_GB2312" w:hAnsi="仿宋_GB2312" w:eastAsia="仿宋_GB2312" w:cs="仿宋_GB2312"/>
                <w:bCs/>
                <w:color w:val="auto"/>
                <w:sz w:val="24"/>
                <w:highlight w:val="none"/>
              </w:rPr>
              <w:t>投标人必须按照《中华人民共和国劳动合同法》的规定与员工签订劳动合同并按照国家及省市的相关规定为投入本项目</w:t>
            </w:r>
            <w:r>
              <w:rPr>
                <w:rFonts w:hint="eastAsia" w:ascii="仿宋_GB2312" w:hAnsi="仿宋_GB2312" w:eastAsia="仿宋_GB2312" w:cs="仿宋_GB2312"/>
                <w:bCs/>
                <w:color w:val="auto"/>
                <w:sz w:val="24"/>
                <w:highlight w:val="none"/>
                <w:lang w:val="en-US" w:eastAsia="zh-CN"/>
              </w:rPr>
              <w:t>未退休</w:t>
            </w:r>
            <w:r>
              <w:rPr>
                <w:rFonts w:hint="eastAsia" w:ascii="仿宋_GB2312" w:hAnsi="仿宋_GB2312" w:eastAsia="仿宋_GB2312" w:cs="仿宋_GB2312"/>
                <w:bCs/>
                <w:color w:val="auto"/>
                <w:sz w:val="24"/>
                <w:highlight w:val="none"/>
              </w:rPr>
              <w:t>人员统一办理社会保险并承担相关费用</w:t>
            </w:r>
            <w:r>
              <w:rPr>
                <w:rFonts w:hint="eastAsia" w:ascii="仿宋_GB2312" w:hAnsi="仿宋_GB2312" w:eastAsia="仿宋_GB2312" w:cs="仿宋_GB2312"/>
                <w:bCs/>
                <w:color w:val="000000"/>
                <w:sz w:val="24"/>
              </w:rPr>
              <w:t>；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3.投标人报价必须包含本项目工资、保险费、福利费、管理费、加班费、服装费、交通费、通讯费、税费等相关费用；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4.投标人须自行承担管理服务所有的安保、保洁、绿化等物业服务专用工具物品、维修零配件费、办公用品及日常易耗品费（已明确由采购人承担的除外）等相关费用；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5.其他相关费用由投标人自行承担。</w:t>
            </w:r>
          </w:p>
        </w:tc>
      </w:tr>
      <w:tr w14:paraId="38763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00AC268E">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服务期限</w:t>
            </w:r>
          </w:p>
        </w:tc>
        <w:tc>
          <w:tcPr>
            <w:tcW w:w="7654" w:type="dxa"/>
            <w:tcBorders>
              <w:top w:val="single" w:color="auto" w:sz="4" w:space="0"/>
              <w:left w:val="single" w:color="auto" w:sz="4" w:space="0"/>
              <w:bottom w:val="single" w:color="auto" w:sz="4" w:space="0"/>
              <w:right w:val="single" w:color="auto" w:sz="4" w:space="0"/>
            </w:tcBorders>
            <w:vAlign w:val="center"/>
          </w:tcPr>
          <w:p w14:paraId="56A00633">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自提供服务之日起</w:t>
            </w:r>
            <w:r>
              <w:rPr>
                <w:rFonts w:hint="eastAsia" w:ascii="仿宋_GB2312" w:hAnsi="仿宋_GB2312" w:eastAsia="仿宋_GB2312" w:cs="仿宋_GB2312"/>
                <w:bCs/>
                <w:color w:val="000000"/>
                <w:sz w:val="24"/>
                <w:lang w:val="en-US" w:eastAsia="zh-CN"/>
              </w:rPr>
              <w:t>1</w:t>
            </w:r>
            <w:r>
              <w:rPr>
                <w:rFonts w:hint="eastAsia" w:ascii="仿宋_GB2312" w:hAnsi="仿宋_GB2312" w:eastAsia="仿宋_GB2312" w:cs="仿宋_GB2312"/>
                <w:bCs/>
                <w:color w:val="000000"/>
                <w:sz w:val="24"/>
              </w:rPr>
              <w:t>年，具体服务起止时间以合同约定日期为准。</w:t>
            </w:r>
          </w:p>
        </w:tc>
      </w:tr>
      <w:tr w14:paraId="7C853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538D65E4">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处理问题响应时间</w:t>
            </w:r>
          </w:p>
        </w:tc>
        <w:tc>
          <w:tcPr>
            <w:tcW w:w="7654" w:type="dxa"/>
            <w:tcBorders>
              <w:top w:val="single" w:color="auto" w:sz="4" w:space="0"/>
              <w:left w:val="single" w:color="auto" w:sz="4" w:space="0"/>
              <w:bottom w:val="single" w:color="auto" w:sz="4" w:space="0"/>
              <w:right w:val="single" w:color="auto" w:sz="4" w:space="0"/>
            </w:tcBorders>
            <w:vAlign w:val="center"/>
          </w:tcPr>
          <w:p w14:paraId="44072FE0">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接到采购人通知后</w:t>
            </w:r>
            <w:r>
              <w:rPr>
                <w:rFonts w:hint="eastAsia" w:ascii="仿宋_GB2312" w:hAnsi="仿宋_GB2312" w:eastAsia="仿宋_GB2312" w:cs="仿宋_GB2312"/>
                <w:bCs/>
                <w:color w:val="000000"/>
                <w:sz w:val="24"/>
                <w:lang w:val="en-US" w:eastAsia="zh-CN"/>
              </w:rPr>
              <w:t>30</w:t>
            </w:r>
            <w:r>
              <w:rPr>
                <w:rFonts w:hint="eastAsia" w:ascii="仿宋_GB2312" w:hAnsi="仿宋_GB2312" w:eastAsia="仿宋_GB2312" w:cs="仿宋_GB2312"/>
                <w:bCs/>
                <w:color w:val="000000"/>
                <w:sz w:val="24"/>
              </w:rPr>
              <w:t>分钟内到达采购人指定现场。</w:t>
            </w:r>
          </w:p>
        </w:tc>
      </w:tr>
      <w:tr w14:paraId="7C8FF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66EBEF79">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服务交接时间及地点</w:t>
            </w:r>
          </w:p>
        </w:tc>
        <w:tc>
          <w:tcPr>
            <w:tcW w:w="7654" w:type="dxa"/>
            <w:tcBorders>
              <w:top w:val="single" w:color="auto" w:sz="4" w:space="0"/>
              <w:left w:val="single" w:color="auto" w:sz="4" w:space="0"/>
              <w:bottom w:val="single" w:color="auto" w:sz="4" w:space="0"/>
              <w:right w:val="single" w:color="auto" w:sz="4" w:space="0"/>
            </w:tcBorders>
            <w:vAlign w:val="center"/>
          </w:tcPr>
          <w:p w14:paraId="5BCD2C21">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1.服务交接时间：自合同约定提供服务之日起</w:t>
            </w:r>
            <w:r>
              <w:rPr>
                <w:rFonts w:hint="eastAsia" w:ascii="仿宋_GB2312" w:hAnsi="仿宋_GB2312" w:eastAsia="仿宋_GB2312" w:cs="仿宋_GB2312"/>
                <w:bCs/>
                <w:color w:val="000000"/>
                <w:sz w:val="24"/>
                <w:u w:val="single"/>
                <w:lang w:val="en-US" w:eastAsia="zh-CN"/>
              </w:rPr>
              <w:t>3</w:t>
            </w:r>
            <w:r>
              <w:rPr>
                <w:rFonts w:hint="eastAsia" w:ascii="仿宋_GB2312" w:hAnsi="仿宋_GB2312" w:eastAsia="仿宋_GB2312" w:cs="仿宋_GB2312"/>
                <w:bCs/>
                <w:color w:val="000000"/>
                <w:sz w:val="24"/>
              </w:rPr>
              <w:t>日内办理完服务交接手续；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2.服务地点：</w:t>
            </w:r>
            <w:r>
              <w:rPr>
                <w:rStyle w:val="115"/>
                <w:rFonts w:hint="eastAsia" w:ascii="仿宋_GB2312" w:hAnsi="仿宋_GB2312" w:eastAsia="仿宋_GB2312" w:cs="仿宋_GB2312"/>
                <w:b w:val="0"/>
                <w:bCs w:val="0"/>
                <w:color w:val="auto"/>
                <w:sz w:val="24"/>
                <w:szCs w:val="24"/>
              </w:rPr>
              <w:t>柳州白莲洞洞穴科学博物馆</w:t>
            </w:r>
            <w:r>
              <w:rPr>
                <w:rStyle w:val="115"/>
                <w:rFonts w:hint="eastAsia" w:ascii="仿宋_GB2312" w:hAnsi="仿宋_GB2312" w:eastAsia="仿宋_GB2312" w:cs="仿宋_GB2312"/>
                <w:b w:val="0"/>
                <w:bCs w:val="0"/>
                <w:color w:val="auto"/>
                <w:sz w:val="24"/>
                <w:szCs w:val="24"/>
                <w:lang w:eastAsia="zh-CN"/>
              </w:rPr>
              <w:t>，柳州鲤鱼嘴遗址展示馆（位于龙潭公园内）</w:t>
            </w:r>
            <w:r>
              <w:rPr>
                <w:rFonts w:hint="eastAsia" w:ascii="仿宋_GB2312" w:hAnsi="仿宋_GB2312" w:eastAsia="仿宋_GB2312" w:cs="仿宋_GB2312"/>
                <w:bCs/>
                <w:color w:val="000000"/>
                <w:sz w:val="24"/>
              </w:rPr>
              <w:t>。</w:t>
            </w:r>
          </w:p>
        </w:tc>
      </w:tr>
      <w:tr w14:paraId="0DAD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4D8858D7">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付款方式</w:t>
            </w:r>
          </w:p>
        </w:tc>
        <w:tc>
          <w:tcPr>
            <w:tcW w:w="7654" w:type="dxa"/>
            <w:tcBorders>
              <w:top w:val="single" w:color="auto" w:sz="4" w:space="0"/>
              <w:left w:val="single" w:color="auto" w:sz="4" w:space="0"/>
              <w:bottom w:val="single" w:color="auto" w:sz="4" w:space="0"/>
              <w:right w:val="single" w:color="auto" w:sz="4" w:space="0"/>
            </w:tcBorders>
            <w:vAlign w:val="center"/>
          </w:tcPr>
          <w:p w14:paraId="6563802F">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财政性资金按财政国库集中支付规定程序办理。</w:t>
            </w:r>
          </w:p>
          <w:p w14:paraId="65D84006">
            <w:pPr>
              <w:spacing w:line="440" w:lineRule="exact"/>
              <w:ind w:firstLine="480" w:firstLineChars="200"/>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合同签订后采购人按</w:t>
            </w:r>
            <w:r>
              <w:rPr>
                <w:rFonts w:hint="eastAsia" w:ascii="仿宋_GB2312" w:hAnsi="仿宋_GB2312" w:eastAsia="仿宋_GB2312" w:cs="仿宋_GB2312"/>
                <w:bCs/>
                <w:color w:val="000000"/>
                <w:sz w:val="24"/>
                <w:lang w:val="en-US" w:eastAsia="zh-CN"/>
              </w:rPr>
              <w:t>月</w:t>
            </w:r>
            <w:r>
              <w:rPr>
                <w:rFonts w:hint="eastAsia" w:ascii="仿宋_GB2312" w:hAnsi="仿宋_GB2312" w:eastAsia="仿宋_GB2312" w:cs="仿宋_GB2312"/>
                <w:bCs/>
                <w:color w:val="000000"/>
                <w:sz w:val="24"/>
              </w:rPr>
              <w:t>向中标人支付服务费，中标人应当于下</w:t>
            </w:r>
            <w:r>
              <w:rPr>
                <w:rFonts w:hint="eastAsia" w:ascii="仿宋_GB2312" w:hAnsi="仿宋_GB2312" w:eastAsia="仿宋_GB2312" w:cs="仿宋_GB2312"/>
                <w:bCs/>
                <w:color w:val="000000"/>
                <w:sz w:val="24"/>
                <w:lang w:val="en-US" w:eastAsia="zh-CN"/>
              </w:rPr>
              <w:t>月</w:t>
            </w:r>
            <w:r>
              <w:rPr>
                <w:rFonts w:hint="eastAsia" w:ascii="仿宋_GB2312" w:hAnsi="仿宋_GB2312" w:eastAsia="仿宋_GB2312" w:cs="仿宋_GB2312"/>
                <w:bCs/>
                <w:color w:val="000000"/>
                <w:sz w:val="24"/>
              </w:rPr>
              <w:t>度</w:t>
            </w:r>
            <w:r>
              <w:rPr>
                <w:rFonts w:hint="eastAsia" w:ascii="仿宋_GB2312" w:hAnsi="仿宋_GB2312" w:eastAsia="仿宋_GB2312" w:cs="仿宋_GB2312"/>
                <w:bCs/>
                <w:color w:val="000000"/>
                <w:sz w:val="24"/>
                <w:lang w:val="en-US" w:eastAsia="zh-CN"/>
              </w:rPr>
              <w:t>开始</w:t>
            </w:r>
            <w:r>
              <w:rPr>
                <w:rFonts w:hint="eastAsia" w:ascii="仿宋_GB2312" w:hAnsi="仿宋_GB2312" w:eastAsia="仿宋_GB2312" w:cs="仿宋_GB2312"/>
                <w:bCs/>
                <w:color w:val="000000"/>
                <w:sz w:val="24"/>
              </w:rPr>
              <w:t>前</w:t>
            </w:r>
            <w:r>
              <w:rPr>
                <w:rFonts w:hint="eastAsia" w:ascii="仿宋_GB2312" w:hAnsi="仿宋_GB2312" w:eastAsia="仿宋_GB2312" w:cs="仿宋_GB2312"/>
                <w:bCs/>
                <w:color w:val="000000"/>
                <w:sz w:val="24"/>
                <w:lang w:val="en-US" w:eastAsia="zh-CN"/>
              </w:rPr>
              <w:t>10</w:t>
            </w:r>
            <w:r>
              <w:rPr>
                <w:rFonts w:hint="eastAsia" w:ascii="仿宋_GB2312" w:hAnsi="仿宋_GB2312" w:eastAsia="仿宋_GB2312" w:cs="仿宋_GB2312"/>
                <w:bCs/>
                <w:color w:val="000000"/>
                <w:sz w:val="24"/>
              </w:rPr>
              <w:t>个工作日内，将上</w:t>
            </w:r>
            <w:r>
              <w:rPr>
                <w:rFonts w:hint="eastAsia" w:ascii="仿宋_GB2312" w:hAnsi="仿宋_GB2312" w:eastAsia="仿宋_GB2312" w:cs="仿宋_GB2312"/>
                <w:bCs/>
                <w:color w:val="000000"/>
                <w:sz w:val="24"/>
                <w:lang w:val="en-US" w:eastAsia="zh-CN"/>
              </w:rPr>
              <w:t>月</w:t>
            </w:r>
            <w:r>
              <w:rPr>
                <w:rFonts w:hint="eastAsia" w:ascii="仿宋_GB2312" w:hAnsi="仿宋_GB2312" w:eastAsia="仿宋_GB2312" w:cs="仿宋_GB2312"/>
                <w:bCs/>
                <w:color w:val="000000"/>
                <w:sz w:val="24"/>
              </w:rPr>
              <w:t>合法、有效发票开具给采购人，采购人</w:t>
            </w:r>
            <w:r>
              <w:rPr>
                <w:rFonts w:hint="eastAsia" w:ascii="仿宋_GB2312" w:hAnsi="仿宋_GB2312" w:eastAsia="仿宋_GB2312" w:cs="仿宋_GB2312"/>
                <w:bCs/>
                <w:color w:val="000000"/>
                <w:sz w:val="24"/>
                <w:lang w:val="en-US" w:eastAsia="zh-CN"/>
              </w:rPr>
              <w:t>原则上</w:t>
            </w:r>
            <w:r>
              <w:rPr>
                <w:rFonts w:hint="eastAsia" w:ascii="仿宋_GB2312" w:hAnsi="仿宋_GB2312" w:eastAsia="仿宋_GB2312" w:cs="仿宋_GB2312"/>
                <w:bCs/>
                <w:color w:val="000000"/>
                <w:sz w:val="24"/>
              </w:rPr>
              <w:t>在收到发票后</w:t>
            </w:r>
            <w:r>
              <w:rPr>
                <w:rFonts w:hint="eastAsia" w:ascii="仿宋_GB2312" w:hAnsi="仿宋_GB2312" w:eastAsia="仿宋_GB2312" w:cs="仿宋_GB2312"/>
                <w:bCs/>
                <w:color w:val="000000"/>
                <w:sz w:val="24"/>
                <w:lang w:val="en-US" w:eastAsia="zh-CN"/>
              </w:rPr>
              <w:t>10</w:t>
            </w:r>
            <w:r>
              <w:rPr>
                <w:rFonts w:hint="eastAsia" w:ascii="仿宋_GB2312" w:hAnsi="仿宋_GB2312" w:eastAsia="仿宋_GB2312" w:cs="仿宋_GB2312"/>
                <w:bCs/>
                <w:color w:val="000000"/>
                <w:sz w:val="24"/>
              </w:rPr>
              <w:t>个工作日内将资金支付到合同约定的中标人账户，否则，采购人可以顺延付款。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注：资金支付等事项按照《保障中小企业款项支付条例》（国务院令第802号）、《广西壮族自治区财政厅关于持续优化政府采购营商环境推动高质量发展的通知》等要求执行。</w:t>
            </w:r>
          </w:p>
        </w:tc>
      </w:tr>
      <w:tr w14:paraId="33D46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46AE9D46">
            <w:pPr>
              <w:pStyle w:val="26"/>
              <w:snapToGrid w:val="0"/>
              <w:spacing w:line="400" w:lineRule="exact"/>
              <w:ind w:right="27" w:rightChars="13"/>
              <w:rPr>
                <w:rFonts w:hint="eastAsia" w:eastAsia="仿宋_GB2312" w:cs="仿宋_GB2312" w:asciiTheme="minorHAnsi" w:hAnsiTheme="minorHAnsi"/>
                <w:bCs/>
                <w:color w:val="000000"/>
                <w:sz w:val="24"/>
                <w:lang w:val="en-GB"/>
              </w:rPr>
            </w:pPr>
            <w:r>
              <w:rPr>
                <w:rFonts w:ascii="仿宋_GB2312" w:hAnsi="宋体" w:eastAsia="仿宋_GB2312" w:cs="宋体"/>
                <w:b/>
                <w:kern w:val="0"/>
                <w:sz w:val="24"/>
              </w:rPr>
              <w:t>★</w:t>
            </w:r>
            <w:r>
              <w:rPr>
                <w:rFonts w:hint="eastAsia" w:ascii="仿宋_GB2312" w:hAnsi="宋体" w:eastAsia="仿宋_GB2312" w:cs="Arial"/>
                <w:b/>
                <w:bCs/>
                <w:sz w:val="24"/>
                <w:szCs w:val="24"/>
              </w:rPr>
              <w:t>三、</w:t>
            </w:r>
            <w:r>
              <w:rPr>
                <w:rFonts w:hint="eastAsia" w:ascii="仿宋_GB2312" w:hAnsi="宋体" w:eastAsia="仿宋_GB2312"/>
                <w:b/>
                <w:sz w:val="24"/>
              </w:rPr>
              <w:t>验收要求</w:t>
            </w:r>
          </w:p>
        </w:tc>
      </w:tr>
      <w:tr w14:paraId="30D0C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6490895F">
            <w:pPr>
              <w:spacing w:line="440" w:lineRule="exact"/>
              <w:ind w:right="-27" w:rightChars="-13"/>
              <w:jc w:val="left"/>
              <w:rPr>
                <w:rFonts w:hint="eastAsia" w:eastAsia="仿宋_GB2312" w:cs="Arial" w:asciiTheme="minorHAnsi" w:hAnsiTheme="minorHAnsi"/>
                <w:bCs/>
                <w:color w:val="000000"/>
                <w:sz w:val="24"/>
                <w:lang w:val="en-GB"/>
              </w:rPr>
            </w:pPr>
            <w:r>
              <w:rPr>
                <w:rFonts w:ascii="仿宋_GB2312" w:hAnsi="仿宋_GB2312" w:eastAsia="仿宋_GB2312" w:cs="仿宋_GB2312"/>
                <w:bCs/>
                <w:color w:val="000000"/>
                <w:sz w:val="24"/>
              </w:rPr>
              <w:t>验收标准及要求</w:t>
            </w:r>
          </w:p>
        </w:tc>
        <w:tc>
          <w:tcPr>
            <w:tcW w:w="7654" w:type="dxa"/>
            <w:tcBorders>
              <w:top w:val="single" w:color="auto" w:sz="4" w:space="0"/>
              <w:left w:val="single" w:color="auto" w:sz="4" w:space="0"/>
              <w:bottom w:val="single" w:color="auto" w:sz="4" w:space="0"/>
              <w:right w:val="single" w:color="auto" w:sz="4" w:space="0"/>
            </w:tcBorders>
            <w:vAlign w:val="center"/>
          </w:tcPr>
          <w:p w14:paraId="2605647C">
            <w:pPr>
              <w:spacing w:line="440" w:lineRule="exact"/>
              <w:ind w:right="27" w:rightChars="13"/>
              <w:jc w:val="left"/>
              <w:rPr>
                <w:rFonts w:hint="eastAsia" w:ascii="仿宋_GB2312" w:hAnsi="仿宋_GB2312" w:eastAsia="仿宋_GB2312" w:cs="仿宋_GB2312"/>
                <w:bCs/>
                <w:color w:val="000000"/>
                <w:sz w:val="24"/>
              </w:rPr>
            </w:pPr>
            <w:r>
              <w:rPr>
                <w:rFonts w:ascii="仿宋_GB2312" w:hAnsi="仿宋_GB2312" w:eastAsia="仿宋_GB2312" w:cs="仿宋_GB2312"/>
                <w:bCs/>
                <w:color w:val="000000"/>
                <w:sz w:val="24"/>
              </w:rPr>
              <w:t>1.</w:t>
            </w:r>
            <w:r>
              <w:rPr>
                <w:rFonts w:ascii="仿宋_GB2312" w:hAnsi="仿宋_GB2312" w:eastAsia="仿宋_GB2312" w:cs="仿宋_GB2312"/>
                <w:bCs/>
                <w:color w:val="000000"/>
                <w:sz w:val="24"/>
              </w:rPr>
              <w:tab/>
            </w:r>
            <w:r>
              <w:rPr>
                <w:rFonts w:ascii="仿宋_GB2312" w:hAnsi="仿宋_GB2312" w:eastAsia="仿宋_GB2312" w:cs="仿宋_GB2312"/>
                <w:bCs/>
                <w:color w:val="000000"/>
                <w:sz w:val="24"/>
              </w:rPr>
              <w:t>国家强制性标准及有关规定。
</w:t>
            </w:r>
            <w:r>
              <w:rPr>
                <w:rFonts w:ascii="仿宋_GB2312" w:hAnsi="仿宋_GB2312" w:eastAsia="仿宋_GB2312" w:cs="仿宋_GB2312"/>
                <w:bCs/>
                <w:color w:val="000000"/>
                <w:sz w:val="24"/>
              </w:rPr>
              <w:br w:type="textWrapping"/>
            </w:r>
            <w:r>
              <w:rPr>
                <w:rFonts w:ascii="仿宋_GB2312" w:hAnsi="仿宋_GB2312" w:eastAsia="仿宋_GB2312" w:cs="仿宋_GB2312"/>
                <w:bCs/>
                <w:color w:val="000000"/>
                <w:sz w:val="24"/>
              </w:rPr>
              <w:t>2.</w:t>
            </w:r>
            <w:r>
              <w:rPr>
                <w:rFonts w:ascii="仿宋_GB2312" w:hAnsi="仿宋_GB2312" w:eastAsia="仿宋_GB2312" w:cs="仿宋_GB2312"/>
                <w:bCs/>
                <w:color w:val="000000"/>
                <w:sz w:val="24"/>
              </w:rPr>
              <w:tab/>
            </w:r>
            <w:r>
              <w:rPr>
                <w:rFonts w:ascii="仿宋_GB2312" w:hAnsi="仿宋_GB2312" w:eastAsia="仿宋_GB2312" w:cs="仿宋_GB2312"/>
                <w:bCs/>
                <w:color w:val="000000"/>
                <w:sz w:val="24"/>
              </w:rPr>
              <w:t>招标文件的采购需求及中标人投标文件响应的事项。</w:t>
            </w:r>
          </w:p>
        </w:tc>
      </w:tr>
      <w:tr w14:paraId="7D08F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58743458">
            <w:pPr>
              <w:pStyle w:val="26"/>
              <w:snapToGrid w:val="0"/>
              <w:spacing w:line="400" w:lineRule="exact"/>
              <w:ind w:right="-330" w:rightChars="-157"/>
              <w:rPr>
                <w:rFonts w:hint="eastAsia" w:ascii="仿宋_GB2312" w:hAnsi="宋体" w:eastAsia="仿宋_GB2312" w:cs="Arial"/>
                <w:b/>
                <w:bCs/>
                <w:color w:val="000000"/>
                <w:sz w:val="24"/>
                <w:szCs w:val="24"/>
              </w:rPr>
            </w:pPr>
            <w:r>
              <w:rPr>
                <w:rFonts w:hint="eastAsia" w:ascii="仿宋_GB2312" w:hAnsi="宋体" w:eastAsia="仿宋_GB2312" w:cs="Arial"/>
                <w:b/>
                <w:bCs/>
                <w:color w:val="000000"/>
                <w:sz w:val="24"/>
                <w:szCs w:val="24"/>
              </w:rPr>
              <w:t>四、</w:t>
            </w:r>
            <w:r>
              <w:rPr>
                <w:rFonts w:hint="eastAsia" w:ascii="仿宋_GB2312" w:hAnsi="宋体" w:eastAsia="仿宋_GB2312"/>
                <w:b/>
                <w:sz w:val="24"/>
              </w:rPr>
              <w:t>资信要求</w:t>
            </w:r>
          </w:p>
        </w:tc>
      </w:tr>
      <w:tr w14:paraId="057AB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0C3C90DA">
            <w:pPr>
              <w:spacing w:line="440" w:lineRule="exact"/>
              <w:ind w:right="-27" w:rightChars="-13"/>
              <w:jc w:val="left"/>
              <w:rPr>
                <w:rFonts w:hint="eastAsia" w:ascii="仿宋_GB2312" w:hAnsi="宋体" w:eastAsia="仿宋_GB2312" w:cs="Arial"/>
                <w:bCs/>
                <w:color w:val="000000"/>
                <w:sz w:val="24"/>
              </w:rPr>
            </w:pPr>
            <w:r>
              <w:rPr>
                <w:rFonts w:ascii="仿宋_GB2312" w:hAnsi="仿宋_GB2312" w:eastAsia="仿宋_GB2312" w:cs="仿宋_GB2312"/>
                <w:bCs/>
                <w:color w:val="auto"/>
                <w:sz w:val="24"/>
                <w:highlight w:val="none"/>
              </w:rPr>
              <w:t>★政策性资格要求</w:t>
            </w:r>
          </w:p>
        </w:tc>
        <w:tc>
          <w:tcPr>
            <w:tcW w:w="7654" w:type="dxa"/>
            <w:tcBorders>
              <w:top w:val="single" w:color="auto" w:sz="4" w:space="0"/>
              <w:left w:val="single" w:color="auto" w:sz="4" w:space="0"/>
              <w:bottom w:val="single" w:color="auto" w:sz="4" w:space="0"/>
              <w:right w:val="single" w:color="auto" w:sz="4" w:space="0"/>
            </w:tcBorders>
            <w:shd w:val="clear" w:color="auto" w:fill="auto"/>
            <w:vAlign w:val="center"/>
          </w:tcPr>
          <w:p w14:paraId="521B6A02">
            <w:pPr>
              <w:pStyle w:val="708"/>
              <w:spacing w:before="0" w:beforeAutospacing="0" w:after="0" w:afterAutospacing="0" w:line="460" w:lineRule="atLeast"/>
              <w:rPr>
                <w:rFonts w:ascii="仿宋_GB2312" w:eastAsia="仿宋_GB2312"/>
                <w:color w:val="000000"/>
              </w:rPr>
            </w:pPr>
            <w:r>
              <w:rPr>
                <w:rStyle w:val="710"/>
                <w:rFonts w:hint="eastAsia" w:ascii="仿宋_GB2312" w:eastAsia="仿宋_GB2312"/>
                <w:color w:val="000000"/>
              </w:rPr>
              <w:t>1.根据《政府采购促进中小企业发展管理办法》（财库〔2020〕46号），本项目属于专门面向中小企业采购的项目，</w:t>
            </w:r>
            <w:r>
              <w:rPr>
                <w:rFonts w:hint="eastAsia" w:ascii="仿宋_GB2312" w:eastAsia="仿宋_GB2312"/>
                <w:color w:val="000000"/>
              </w:rPr>
              <w:t>符合《财政部、司法部关于政府采购支持监狱企业发展有关问题的通知》（财库〔2014〕68号）规定条件的监狱企业以及符合《财政部 民政部 中国残疾人联合会关于促进残疾人就业政府采购政策的通知》（财库〔2017〕141号）规定条件的残疾人福利单位视同小型、微型企业；</w:t>
            </w:r>
          </w:p>
          <w:p w14:paraId="430EB95F">
            <w:pPr>
              <w:pStyle w:val="708"/>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2.中小企业须符合本项目采购标的所属行业对应的中小企业划分标准：</w:t>
            </w:r>
          </w:p>
          <w:p w14:paraId="6371751C">
            <w:pPr>
              <w:pStyle w:val="708"/>
              <w:spacing w:before="0" w:beforeAutospacing="0" w:after="0" w:afterAutospacing="0" w:line="460" w:lineRule="atLeast"/>
              <w:rPr>
                <w:rFonts w:hint="eastAsia" w:ascii="仿宋_GB2312" w:eastAsia="仿宋_GB2312"/>
                <w:color w:val="000000"/>
              </w:rPr>
            </w:pPr>
            <w:r>
              <w:rPr>
                <w:rStyle w:val="710"/>
                <w:rFonts w:hint="eastAsia" w:ascii="仿宋_GB2312" w:eastAsia="仿宋_GB2312"/>
                <w:color w:val="000000"/>
              </w:rPr>
              <w:t>（1）采购标的对应的中小企业划分标准所属行业：</w:t>
            </w:r>
            <w:r>
              <w:rPr>
                <w:rStyle w:val="710"/>
                <w:rFonts w:hint="eastAsia" w:ascii="仿宋_GB2312" w:eastAsia="仿宋_GB2312"/>
                <w:color w:val="000000"/>
                <w:u w:val="single"/>
              </w:rPr>
              <w:t>物业管理</w:t>
            </w:r>
            <w:r>
              <w:rPr>
                <w:rStyle w:val="710"/>
                <w:rFonts w:hint="eastAsia" w:ascii="仿宋_GB2312" w:eastAsia="仿宋_GB2312"/>
                <w:color w:val="000000"/>
              </w:rPr>
              <w:t>；</w:t>
            </w:r>
          </w:p>
          <w:p w14:paraId="034A4334">
            <w:pPr>
              <w:pStyle w:val="708"/>
              <w:spacing w:before="0" w:beforeAutospacing="0" w:after="0" w:afterAutospacing="0" w:line="460" w:lineRule="atLeast"/>
              <w:rPr>
                <w:rFonts w:hint="eastAsia" w:ascii="仿宋_GB2312" w:eastAsia="仿宋_GB2312"/>
                <w:color w:val="000000"/>
              </w:rPr>
            </w:pPr>
            <w:r>
              <w:rPr>
                <w:rStyle w:val="710"/>
                <w:rFonts w:hint="eastAsia" w:ascii="仿宋_GB2312" w:eastAsia="仿宋_GB2312"/>
                <w:color w:val="000000"/>
              </w:rPr>
              <w:t>（2）中小企业划分有关标准根据工信部等部委发布的《关于印发中小企业划型标准规定的通知》（工信部联企业〔2011〕300号）确定；</w:t>
            </w:r>
          </w:p>
          <w:p w14:paraId="46BCE775">
            <w:pPr>
              <w:pStyle w:val="708"/>
              <w:spacing w:before="0" w:beforeAutospacing="0" w:after="0" w:afterAutospacing="0" w:line="460" w:lineRule="atLeast"/>
              <w:rPr>
                <w:rFonts w:hint="eastAsia" w:ascii="仿宋_GB2312" w:eastAsia="仿宋_GB2312"/>
                <w:color w:val="000000"/>
              </w:rPr>
            </w:pPr>
            <w:r>
              <w:rPr>
                <w:rStyle w:val="710"/>
                <w:rFonts w:hint="eastAsia" w:ascii="仿宋_GB2312" w:eastAsia="仿宋_GB2312"/>
                <w:color w:val="000000"/>
              </w:rPr>
              <w:t>（3）为方便投标人识别企业规模类型，投标人可使用工业和信息化部组织开发的中小企业规模类型自测小程序生成企业规模类型测试结果。</w:t>
            </w:r>
          </w:p>
          <w:p w14:paraId="2AD0F0D8">
            <w:pPr>
              <w:pStyle w:val="708"/>
              <w:spacing w:before="0" w:beforeAutospacing="0" w:after="0" w:afterAutospacing="0" w:line="460" w:lineRule="atLeast"/>
              <w:rPr>
                <w:rFonts w:hint="eastAsia" w:ascii="仿宋_GB2312" w:hAnsi="宋体" w:eastAsia="仿宋_GB2312" w:cs="宋体"/>
                <w:color w:val="000000"/>
                <w:sz w:val="24"/>
                <w:szCs w:val="24"/>
                <w:lang w:val="en-US" w:eastAsia="zh-CN" w:bidi="ar-SA"/>
              </w:rPr>
            </w:pPr>
            <w:r>
              <w:rPr>
                <w:rStyle w:val="710"/>
                <w:rFonts w:hint="eastAsia" w:ascii="仿宋_GB2312" w:eastAsia="仿宋_GB2312"/>
                <w:color w:val="000000"/>
              </w:rPr>
              <w:t>自测小程序链接：https://baosong.miit.gov.cn/ScaleTest</w:t>
            </w:r>
          </w:p>
        </w:tc>
      </w:tr>
      <w:tr w14:paraId="6CDD7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73ABAF94">
            <w:pPr>
              <w:spacing w:line="440" w:lineRule="exact"/>
              <w:ind w:right="-27" w:rightChars="-13"/>
              <w:jc w:val="left"/>
              <w:rPr>
                <w:rFonts w:hint="eastAsia" w:ascii="仿宋_GB2312" w:hAnsi="宋体" w:eastAsia="仿宋_GB2312" w:cs="Arial"/>
                <w:bCs/>
                <w:color w:val="000000"/>
                <w:sz w:val="24"/>
              </w:rPr>
            </w:pPr>
            <w:r>
              <w:rPr>
                <w:rFonts w:ascii="仿宋_GB2312" w:hAnsi="仿宋_GB2312" w:eastAsia="仿宋_GB2312" w:cs="仿宋_GB2312"/>
                <w:bCs/>
                <w:color w:val="000000"/>
                <w:sz w:val="24"/>
              </w:rPr>
              <w:t xml:space="preserve">能力或业绩要求（如有） </w:t>
            </w:r>
          </w:p>
        </w:tc>
        <w:tc>
          <w:tcPr>
            <w:tcW w:w="7654" w:type="dxa"/>
            <w:tcBorders>
              <w:top w:val="single" w:color="auto" w:sz="4" w:space="0"/>
              <w:left w:val="single" w:color="auto" w:sz="4" w:space="0"/>
              <w:bottom w:val="single" w:color="auto" w:sz="4" w:space="0"/>
              <w:right w:val="single" w:color="auto" w:sz="4" w:space="0"/>
            </w:tcBorders>
            <w:vAlign w:val="center"/>
          </w:tcPr>
          <w:p w14:paraId="432107BD">
            <w:pPr>
              <w:pStyle w:val="395"/>
              <w:spacing w:before="0" w:beforeAutospacing="0" w:after="0" w:afterAutospacing="0" w:line="460" w:lineRule="atLeast"/>
              <w:rPr>
                <w:rFonts w:ascii="仿宋_GB2312" w:eastAsia="仿宋_GB2312"/>
                <w:color w:val="000000"/>
              </w:rPr>
            </w:pPr>
            <w:r>
              <w:rPr>
                <w:rFonts w:hint="eastAsia" w:ascii="仿宋_GB2312" w:eastAsia="仿宋_GB2312"/>
                <w:color w:val="000000"/>
              </w:rPr>
              <w:t>投标人20</w:t>
            </w:r>
            <w:r>
              <w:rPr>
                <w:rFonts w:hint="eastAsia" w:ascii="仿宋_GB2312" w:eastAsia="仿宋_GB2312"/>
                <w:color w:val="000000"/>
                <w:lang w:val="en-US" w:eastAsia="zh-CN"/>
              </w:rPr>
              <w:t>22</w:t>
            </w:r>
            <w:r>
              <w:rPr>
                <w:rFonts w:hint="eastAsia" w:ascii="仿宋_GB2312" w:eastAsia="仿宋_GB2312"/>
                <w:color w:val="000000"/>
              </w:rPr>
              <w:t>年1月1日起至今承接的</w:t>
            </w:r>
            <w:r>
              <w:rPr>
                <w:rFonts w:hint="eastAsia" w:ascii="仿宋_GB2312" w:eastAsia="仿宋_GB2312"/>
                <w:color w:val="000000"/>
                <w:lang w:val="en-US" w:eastAsia="zh-CN"/>
              </w:rPr>
              <w:t>同类</w:t>
            </w:r>
            <w:r>
              <w:rPr>
                <w:rFonts w:hint="eastAsia" w:ascii="仿宋_GB2312" w:eastAsia="仿宋_GB2312"/>
                <w:color w:val="000000"/>
              </w:rPr>
              <w:t>服务项目。</w:t>
            </w:r>
          </w:p>
        </w:tc>
      </w:tr>
      <w:tr w14:paraId="7B2C6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51E5DCB9">
            <w:pPr>
              <w:spacing w:line="440" w:lineRule="exact"/>
              <w:ind w:right="-27" w:rightChars="-13"/>
              <w:jc w:val="left"/>
              <w:rPr>
                <w:rFonts w:hint="eastAsia" w:ascii="仿宋_GB2312" w:hAnsi="宋体" w:eastAsia="仿宋_GB2312" w:cs="Arial"/>
                <w:bCs/>
                <w:color w:val="000000"/>
                <w:sz w:val="24"/>
              </w:rPr>
            </w:pPr>
            <w:r>
              <w:rPr>
                <w:rFonts w:ascii="仿宋_GB2312" w:hAnsi="仿宋_GB2312" w:eastAsia="仿宋_GB2312" w:cs="仿宋_GB2312"/>
                <w:bCs/>
                <w:color w:val="000000"/>
                <w:sz w:val="24"/>
              </w:rPr>
              <w:t xml:space="preserve">人员要求（如有） </w:t>
            </w:r>
          </w:p>
        </w:tc>
        <w:tc>
          <w:tcPr>
            <w:tcW w:w="7654" w:type="dxa"/>
            <w:tcBorders>
              <w:top w:val="single" w:color="auto" w:sz="4" w:space="0"/>
              <w:left w:val="single" w:color="auto" w:sz="4" w:space="0"/>
              <w:bottom w:val="single" w:color="auto" w:sz="4" w:space="0"/>
              <w:right w:val="single" w:color="auto" w:sz="4" w:space="0"/>
            </w:tcBorders>
            <w:vAlign w:val="center"/>
          </w:tcPr>
          <w:p w14:paraId="5DEE9859">
            <w:pPr>
              <w:pStyle w:val="415"/>
              <w:spacing w:before="0" w:beforeAutospacing="0" w:after="0" w:afterAutospacing="0" w:line="460" w:lineRule="atLeast"/>
              <w:rPr>
                <w:rFonts w:ascii="仿宋_GB2312" w:eastAsia="仿宋_GB2312"/>
                <w:color w:val="000000"/>
              </w:rPr>
            </w:pPr>
            <w:r>
              <w:rPr>
                <w:rFonts w:hint="eastAsia" w:ascii="仿宋_GB2312" w:eastAsia="仿宋_GB2312"/>
                <w:color w:val="auto"/>
                <w:highlight w:val="none"/>
              </w:rPr>
              <w:t>详见第四章 评标方法及评标标准中的“人员配置方案”要求</w:t>
            </w:r>
            <w:r>
              <w:rPr>
                <w:rFonts w:hint="eastAsia" w:ascii="仿宋_GB2312" w:eastAsia="仿宋_GB2312"/>
                <w:color w:val="000000"/>
              </w:rPr>
              <w:t>。</w:t>
            </w:r>
          </w:p>
        </w:tc>
      </w:tr>
      <w:tr w14:paraId="1BB3A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4DCBBA37">
            <w:pPr>
              <w:pStyle w:val="26"/>
              <w:snapToGrid w:val="0"/>
              <w:spacing w:line="400" w:lineRule="exact"/>
              <w:ind w:right="-330" w:rightChars="-157"/>
              <w:rPr>
                <w:rFonts w:hint="eastAsia" w:ascii="仿宋_GB2312" w:hAnsi="宋体" w:eastAsia="仿宋_GB2312" w:cs="宋体"/>
                <w:bCs/>
                <w:color w:val="000000"/>
                <w:sz w:val="24"/>
              </w:rPr>
            </w:pPr>
            <w:r>
              <w:rPr>
                <w:rFonts w:hint="eastAsia" w:ascii="仿宋_GB2312" w:hAnsi="宋体" w:eastAsia="仿宋_GB2312"/>
                <w:b/>
                <w:bCs/>
                <w:sz w:val="24"/>
              </w:rPr>
              <w:t>五、其他要求</w:t>
            </w:r>
          </w:p>
        </w:tc>
      </w:tr>
      <w:tr w14:paraId="2F33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1910BF83">
            <w:pPr>
              <w:spacing w:line="440" w:lineRule="exact"/>
              <w:ind w:right="-107" w:rightChars="-51" w:firstLine="480" w:firstLineChars="200"/>
              <w:jc w:val="left"/>
              <w:rPr>
                <w:rFonts w:hint="eastAsia" w:ascii="仿宋_GB2312" w:hAnsi="宋体" w:eastAsia="仿宋_GB2312" w:cs="Arial"/>
                <w:bCs/>
                <w:color w:val="000000"/>
                <w:sz w:val="24"/>
              </w:rPr>
            </w:pPr>
            <w:r>
              <w:rPr>
                <w:rFonts w:ascii="仿宋_GB2312" w:hAnsi="宋体" w:eastAsia="仿宋_GB2312" w:cs="Arial"/>
                <w:bCs/>
                <w:color w:val="000000"/>
                <w:sz w:val="24"/>
              </w:rPr>
              <w:t>无</w:t>
            </w:r>
          </w:p>
        </w:tc>
        <w:tc>
          <w:tcPr>
            <w:tcW w:w="7654" w:type="dxa"/>
            <w:tcBorders>
              <w:top w:val="single" w:color="auto" w:sz="4" w:space="0"/>
              <w:left w:val="single" w:color="auto" w:sz="4" w:space="0"/>
              <w:bottom w:val="single" w:color="auto" w:sz="4" w:space="0"/>
              <w:right w:val="single" w:color="auto" w:sz="4" w:space="0"/>
            </w:tcBorders>
            <w:vAlign w:val="center"/>
          </w:tcPr>
          <w:p w14:paraId="574FE5E8">
            <w:pPr>
              <w:spacing w:line="440" w:lineRule="exact"/>
              <w:ind w:right="27" w:rightChars="13"/>
              <w:jc w:val="left"/>
              <w:rPr>
                <w:rFonts w:hint="eastAsia" w:ascii="仿宋_GB2312" w:hAnsi="宋体" w:eastAsia="仿宋_GB2312" w:cs="Arial"/>
                <w:bCs/>
                <w:color w:val="000000"/>
                <w:sz w:val="24"/>
              </w:rPr>
            </w:pPr>
            <w:r>
              <w:rPr>
                <w:rFonts w:hint="eastAsia" w:ascii="仿宋_GB2312" w:hAnsi="宋体" w:eastAsia="仿宋_GB2312" w:cs="Arial"/>
                <w:bCs/>
                <w:color w:val="000000"/>
                <w:sz w:val="24"/>
              </w:rPr>
              <w:t xml:space="preserve"> </w:t>
            </w:r>
          </w:p>
        </w:tc>
      </w:tr>
    </w:tbl>
    <w:p w14:paraId="4D8A40F2">
      <w:pPr>
        <w:spacing w:line="360" w:lineRule="auto"/>
        <w:rPr>
          <w:rFonts w:ascii="仿宋_GB2312" w:eastAsia="仿宋_GB2312"/>
          <w:sz w:val="24"/>
        </w:rPr>
      </w:pPr>
    </w:p>
    <w:p w14:paraId="0B9E56AE">
      <w:pPr>
        <w:sectPr>
          <w:pgSz w:w="11906" w:h="16838"/>
          <w:pgMar w:top="1440" w:right="1440" w:bottom="1440" w:left="1440" w:header="851" w:footer="992" w:gutter="0"/>
          <w:cols w:space="720" w:num="1"/>
          <w:docGrid w:linePitch="312" w:charSpace="0"/>
        </w:sectPr>
      </w:pPr>
    </w:p>
    <w:p w14:paraId="1422A870">
      <w:pPr>
        <w:pStyle w:val="3"/>
        <w:spacing w:line="276" w:lineRule="auto"/>
        <w:jc w:val="center"/>
        <w:rPr>
          <w:sz w:val="32"/>
          <w:szCs w:val="32"/>
        </w:rPr>
      </w:pPr>
      <w:bookmarkStart w:id="24" w:name="_Toc29711"/>
      <w:r>
        <w:rPr>
          <w:rFonts w:hint="eastAsia"/>
          <w:sz w:val="32"/>
          <w:szCs w:val="32"/>
        </w:rPr>
        <w:t>第三章 投标人须知</w:t>
      </w:r>
      <w:bookmarkEnd w:id="24"/>
    </w:p>
    <w:p w14:paraId="10A49C25">
      <w:pPr>
        <w:spacing w:line="276" w:lineRule="auto"/>
        <w:jc w:val="center"/>
        <w:rPr>
          <w:rFonts w:ascii="仿宋_GB2312" w:eastAsia="仿宋_GB2312"/>
          <w:b/>
          <w:sz w:val="28"/>
          <w:szCs w:val="28"/>
        </w:rPr>
      </w:pPr>
      <w:r>
        <w:rPr>
          <w:rFonts w:hint="eastAsia" w:ascii="仿宋_GB2312" w:eastAsia="仿宋_GB2312"/>
          <w:b/>
          <w:sz w:val="28"/>
          <w:szCs w:val="28"/>
        </w:rPr>
        <w:t>前附表</w:t>
      </w:r>
    </w:p>
    <w:tbl>
      <w:tblPr>
        <w:tblStyle w:val="48"/>
        <w:tblW w:w="90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232"/>
      </w:tblGrid>
      <w:tr w14:paraId="36A6E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14:paraId="1606E78C">
            <w:pPr>
              <w:spacing w:line="400" w:lineRule="exact"/>
              <w:jc w:val="center"/>
              <w:rPr>
                <w:rFonts w:ascii="仿宋_GB2312" w:eastAsia="仿宋_GB2312"/>
                <w:b/>
                <w:sz w:val="24"/>
              </w:rPr>
            </w:pPr>
            <w:r>
              <w:rPr>
                <w:rFonts w:hint="eastAsia" w:ascii="仿宋_GB2312" w:eastAsia="仿宋_GB2312"/>
                <w:b/>
                <w:sz w:val="24"/>
              </w:rPr>
              <w:t>序号</w:t>
            </w:r>
          </w:p>
        </w:tc>
        <w:tc>
          <w:tcPr>
            <w:tcW w:w="8232" w:type="dxa"/>
          </w:tcPr>
          <w:p w14:paraId="21EDB0DD">
            <w:pPr>
              <w:spacing w:line="400" w:lineRule="exact"/>
              <w:jc w:val="center"/>
              <w:rPr>
                <w:rFonts w:ascii="仿宋_GB2312" w:eastAsia="仿宋_GB2312"/>
                <w:b/>
                <w:sz w:val="24"/>
              </w:rPr>
            </w:pPr>
            <w:r>
              <w:rPr>
                <w:rFonts w:hint="eastAsia" w:ascii="仿宋_GB2312" w:eastAsia="仿宋_GB2312"/>
                <w:b/>
                <w:sz w:val="24"/>
              </w:rPr>
              <w:t>内    容</w:t>
            </w:r>
          </w:p>
        </w:tc>
      </w:tr>
      <w:tr w14:paraId="1ED02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B1E5111">
            <w:pPr>
              <w:spacing w:line="400" w:lineRule="exact"/>
              <w:jc w:val="center"/>
              <w:rPr>
                <w:rFonts w:ascii="仿宋_GB2312" w:eastAsia="仿宋_GB2312"/>
                <w:sz w:val="24"/>
              </w:rPr>
            </w:pPr>
            <w:r>
              <w:rPr>
                <w:rFonts w:hint="eastAsia" w:ascii="仿宋_GB2312" w:eastAsia="仿宋_GB2312"/>
                <w:sz w:val="24"/>
              </w:rPr>
              <w:t>1</w:t>
            </w:r>
          </w:p>
        </w:tc>
        <w:tc>
          <w:tcPr>
            <w:tcW w:w="8232" w:type="dxa"/>
            <w:vAlign w:val="center"/>
          </w:tcPr>
          <w:p w14:paraId="1518C9F4">
            <w:pPr>
              <w:spacing w:line="400" w:lineRule="exact"/>
              <w:rPr>
                <w:rFonts w:ascii="仿宋_GB2312" w:eastAsia="仿宋_GB2312"/>
                <w:sz w:val="24"/>
              </w:rPr>
            </w:pPr>
            <w:r>
              <w:rPr>
                <w:rFonts w:hint="eastAsia" w:ascii="仿宋_GB2312" w:eastAsia="仿宋_GB2312"/>
                <w:sz w:val="24"/>
              </w:rPr>
              <w:t>项目名称：</w:t>
            </w:r>
            <w:r>
              <w:rPr>
                <w:rFonts w:ascii="仿宋_GB2312" w:hAnsi="宋体" w:eastAsia="仿宋_GB2312"/>
                <w:sz w:val="24"/>
              </w:rPr>
              <w:t>柳州白莲洞洞穴科学博物馆物业服务采购</w:t>
            </w:r>
          </w:p>
          <w:p w14:paraId="730841C5">
            <w:pPr>
              <w:spacing w:line="400" w:lineRule="exact"/>
              <w:rPr>
                <w:rFonts w:ascii="仿宋_GB2312" w:eastAsia="仿宋_GB2312"/>
                <w:sz w:val="24"/>
              </w:rPr>
            </w:pPr>
            <w:r>
              <w:rPr>
                <w:rFonts w:hint="eastAsia" w:ascii="仿宋_GB2312" w:eastAsia="仿宋_GB2312"/>
                <w:sz w:val="24"/>
              </w:rPr>
              <w:t>项目编号：</w:t>
            </w:r>
            <w:r>
              <w:rPr>
                <w:rFonts w:ascii="仿宋_GB2312" w:hAnsi="宋体" w:eastAsia="仿宋_GB2312"/>
                <w:sz w:val="24"/>
              </w:rPr>
              <w:t>LZZC2026-G3-990700-LZSZ</w:t>
            </w:r>
          </w:p>
        </w:tc>
      </w:tr>
      <w:tr w14:paraId="432BB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35A2473">
            <w:pPr>
              <w:spacing w:line="400" w:lineRule="exact"/>
              <w:jc w:val="center"/>
              <w:rPr>
                <w:rFonts w:ascii="仿宋_GB2312" w:eastAsia="仿宋_GB2312"/>
                <w:sz w:val="24"/>
              </w:rPr>
            </w:pPr>
            <w:r>
              <w:rPr>
                <w:rFonts w:ascii="仿宋_GB2312" w:eastAsia="仿宋_GB2312"/>
                <w:sz w:val="24"/>
              </w:rPr>
              <w:t>2</w:t>
            </w:r>
          </w:p>
        </w:tc>
        <w:tc>
          <w:tcPr>
            <w:tcW w:w="8232" w:type="dxa"/>
          </w:tcPr>
          <w:p w14:paraId="3434FA7D">
            <w:pPr>
              <w:autoSpaceDE w:val="0"/>
              <w:autoSpaceDN w:val="0"/>
              <w:spacing w:line="400" w:lineRule="exact"/>
              <w:textAlignment w:val="bottom"/>
              <w:rPr>
                <w:rFonts w:ascii="仿宋_GB2312" w:eastAsia="仿宋_GB2312"/>
                <w:sz w:val="24"/>
              </w:rPr>
            </w:pPr>
            <w:r>
              <w:rPr>
                <w:rFonts w:hint="eastAsia" w:ascii="仿宋_GB2312" w:eastAsia="仿宋_GB2312"/>
                <w:sz w:val="24"/>
              </w:rPr>
              <w:t>采购资金来源：财政性资金</w:t>
            </w:r>
          </w:p>
          <w:p w14:paraId="6F7A556A">
            <w:pPr>
              <w:autoSpaceDE w:val="0"/>
              <w:autoSpaceDN w:val="0"/>
              <w:spacing w:line="400" w:lineRule="exact"/>
              <w:textAlignment w:val="bottom"/>
              <w:rPr>
                <w:rFonts w:ascii="仿宋_GB2312" w:eastAsia="仿宋_GB2312"/>
                <w:sz w:val="24"/>
              </w:rPr>
            </w:pPr>
            <w:r>
              <w:rPr>
                <w:rFonts w:hint="eastAsia" w:ascii="仿宋_GB2312" w:eastAsia="仿宋_GB2312"/>
                <w:sz w:val="24"/>
              </w:rPr>
              <w:t>预算资金（人民币）：</w:t>
            </w:r>
            <w:r>
              <w:rPr>
                <w:rFonts w:ascii="仿宋_GB2312" w:eastAsia="仿宋_GB2312"/>
                <w:sz w:val="24"/>
              </w:rPr>
              <w:t>壹佰贰拾伍万元整</w:t>
            </w:r>
            <w:r>
              <w:rPr>
                <w:rFonts w:hint="eastAsia" w:ascii="仿宋_GB2312" w:eastAsia="仿宋_GB2312"/>
                <w:sz w:val="24"/>
              </w:rPr>
              <w:t>（¥</w:t>
            </w:r>
            <w:r>
              <w:rPr>
                <w:rFonts w:ascii="仿宋_GB2312" w:eastAsia="仿宋_GB2312"/>
                <w:sz w:val="24"/>
              </w:rPr>
              <w:t xml:space="preserve"> 1</w:t>
            </w:r>
            <w:r>
              <w:rPr>
                <w:rFonts w:hint="eastAsia" w:ascii="仿宋_GB2312" w:eastAsia="仿宋_GB2312"/>
                <w:sz w:val="24"/>
                <w:lang w:val="en-US" w:eastAsia="zh-CN"/>
              </w:rPr>
              <w:t>,</w:t>
            </w:r>
            <w:r>
              <w:rPr>
                <w:rFonts w:ascii="仿宋_GB2312" w:eastAsia="仿宋_GB2312"/>
                <w:sz w:val="24"/>
              </w:rPr>
              <w:t>250</w:t>
            </w:r>
            <w:r>
              <w:rPr>
                <w:rFonts w:hint="eastAsia" w:ascii="仿宋_GB2312" w:eastAsia="仿宋_GB2312"/>
                <w:sz w:val="24"/>
                <w:lang w:val="en-US" w:eastAsia="zh-CN"/>
              </w:rPr>
              <w:t>,</w:t>
            </w:r>
            <w:r>
              <w:rPr>
                <w:rFonts w:ascii="仿宋_GB2312" w:eastAsia="仿宋_GB2312"/>
                <w:sz w:val="24"/>
              </w:rPr>
              <w:t>000</w:t>
            </w:r>
            <w:r>
              <w:rPr>
                <w:rFonts w:hint="eastAsia" w:ascii="仿宋_GB2312" w:eastAsia="仿宋_GB2312"/>
                <w:sz w:val="24"/>
                <w:lang w:val="en-US" w:eastAsia="zh-CN"/>
              </w:rPr>
              <w:t>.00</w:t>
            </w:r>
            <w:r>
              <w:rPr>
                <w:rFonts w:hint="eastAsia" w:ascii="仿宋_GB2312" w:eastAsia="仿宋_GB2312"/>
                <w:sz w:val="24"/>
              </w:rPr>
              <w:t>）。</w:t>
            </w:r>
          </w:p>
        </w:tc>
      </w:tr>
      <w:tr w14:paraId="6774A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1BE9225">
            <w:pPr>
              <w:spacing w:line="400" w:lineRule="exact"/>
              <w:jc w:val="center"/>
              <w:rPr>
                <w:rFonts w:ascii="仿宋_GB2312" w:eastAsia="仿宋_GB2312"/>
                <w:sz w:val="24"/>
              </w:rPr>
            </w:pPr>
            <w:r>
              <w:rPr>
                <w:rFonts w:ascii="仿宋_GB2312" w:eastAsia="仿宋_GB2312"/>
                <w:sz w:val="24"/>
              </w:rPr>
              <w:t>3</w:t>
            </w:r>
          </w:p>
        </w:tc>
        <w:tc>
          <w:tcPr>
            <w:tcW w:w="8232" w:type="dxa"/>
            <w:vAlign w:val="center"/>
          </w:tcPr>
          <w:p w14:paraId="76F96550">
            <w:pPr>
              <w:spacing w:line="400" w:lineRule="exact"/>
              <w:rPr>
                <w:rFonts w:ascii="仿宋_GB2312" w:eastAsia="仿宋_GB2312"/>
                <w:sz w:val="24"/>
              </w:rPr>
            </w:pPr>
            <w:r>
              <w:rPr>
                <w:rFonts w:hint="eastAsia" w:ascii="仿宋_GB2312" w:eastAsia="仿宋_GB2312"/>
                <w:sz w:val="24"/>
              </w:rPr>
              <w:t>投标报价及费用：</w:t>
            </w:r>
          </w:p>
          <w:p w14:paraId="58B0A007">
            <w:pPr>
              <w:spacing w:line="400" w:lineRule="exact"/>
              <w:rPr>
                <w:rFonts w:ascii="仿宋_GB2312" w:eastAsia="仿宋_GB2312"/>
                <w:sz w:val="24"/>
              </w:rPr>
            </w:pPr>
            <w:r>
              <w:rPr>
                <w:rFonts w:hint="eastAsia" w:ascii="仿宋_GB2312" w:eastAsia="仿宋_GB2312"/>
                <w:sz w:val="24"/>
              </w:rPr>
              <w:t>1.本项目投标应以人民币报价；</w:t>
            </w:r>
          </w:p>
          <w:p w14:paraId="0AF81106">
            <w:pPr>
              <w:spacing w:line="400" w:lineRule="exact"/>
              <w:rPr>
                <w:rFonts w:ascii="仿宋_GB2312" w:eastAsia="仿宋_GB2312"/>
                <w:sz w:val="24"/>
              </w:rPr>
            </w:pPr>
            <w:r>
              <w:rPr>
                <w:rFonts w:hint="eastAsia" w:ascii="仿宋_GB2312" w:eastAsia="仿宋_GB2312"/>
                <w:sz w:val="24"/>
              </w:rPr>
              <w:t>2.不论投标结果如何，投标人均应自行承担所有与投标有关的全部费用；</w:t>
            </w:r>
          </w:p>
          <w:p w14:paraId="69B1DCE8">
            <w:pPr>
              <w:spacing w:line="400" w:lineRule="exact"/>
              <w:rPr>
                <w:rFonts w:ascii="仿宋_GB2312" w:eastAsia="仿宋_GB2312"/>
                <w:sz w:val="24"/>
              </w:rPr>
            </w:pPr>
            <w:r>
              <w:rPr>
                <w:rFonts w:hint="eastAsia" w:ascii="仿宋_GB2312" w:eastAsia="仿宋_GB2312"/>
                <w:sz w:val="24"/>
              </w:rPr>
              <w:t>3.本次招标文件和代理服务费用全免。</w:t>
            </w:r>
          </w:p>
        </w:tc>
      </w:tr>
      <w:tr w14:paraId="43FDF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atLeast"/>
          <w:jc w:val="center"/>
        </w:trPr>
        <w:tc>
          <w:tcPr>
            <w:tcW w:w="817" w:type="dxa"/>
            <w:vAlign w:val="center"/>
          </w:tcPr>
          <w:p w14:paraId="5373ADF1">
            <w:pPr>
              <w:spacing w:line="400" w:lineRule="exact"/>
              <w:jc w:val="center"/>
              <w:rPr>
                <w:rFonts w:ascii="仿宋_GB2312" w:eastAsia="仿宋_GB2312"/>
                <w:sz w:val="24"/>
              </w:rPr>
            </w:pPr>
            <w:r>
              <w:rPr>
                <w:rFonts w:ascii="仿宋_GB2312" w:eastAsia="仿宋_GB2312"/>
                <w:sz w:val="24"/>
              </w:rPr>
              <w:t>4</w:t>
            </w:r>
          </w:p>
        </w:tc>
        <w:tc>
          <w:tcPr>
            <w:tcW w:w="8232" w:type="dxa"/>
            <w:vAlign w:val="center"/>
          </w:tcPr>
          <w:p w14:paraId="17E4EA51">
            <w:pPr>
              <w:spacing w:line="400" w:lineRule="exact"/>
              <w:rPr>
                <w:rFonts w:ascii="仿宋_GB2312" w:eastAsia="仿宋_GB2312"/>
                <w:sz w:val="24"/>
              </w:rPr>
            </w:pPr>
            <w:r>
              <w:rPr>
                <w:rFonts w:hint="eastAsia" w:ascii="仿宋_GB2312" w:eastAsia="仿宋_GB2312"/>
                <w:sz w:val="24"/>
              </w:rPr>
              <w:t>投标保证金为：本项目无需提交投标保证金。</w:t>
            </w:r>
          </w:p>
        </w:tc>
      </w:tr>
      <w:tr w14:paraId="79620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EE23166">
            <w:pPr>
              <w:spacing w:line="400" w:lineRule="exact"/>
              <w:jc w:val="center"/>
              <w:rPr>
                <w:rFonts w:ascii="仿宋_GB2312" w:eastAsia="仿宋_GB2312"/>
                <w:sz w:val="24"/>
              </w:rPr>
            </w:pPr>
            <w:r>
              <w:rPr>
                <w:rFonts w:ascii="仿宋_GB2312" w:eastAsia="仿宋_GB2312"/>
                <w:sz w:val="24"/>
              </w:rPr>
              <w:t>5</w:t>
            </w:r>
          </w:p>
        </w:tc>
        <w:tc>
          <w:tcPr>
            <w:tcW w:w="8232" w:type="dxa"/>
            <w:vAlign w:val="center"/>
          </w:tcPr>
          <w:p w14:paraId="368DCF9A">
            <w:pPr>
              <w:spacing w:line="400" w:lineRule="exact"/>
              <w:rPr>
                <w:rFonts w:ascii="仿宋_GB2312" w:eastAsia="仿宋_GB2312"/>
                <w:sz w:val="24"/>
              </w:rPr>
            </w:pPr>
            <w:r>
              <w:rPr>
                <w:rFonts w:hint="eastAsia" w:ascii="仿宋_GB2312" w:hAnsi="宋体" w:eastAsia="仿宋_GB2312"/>
                <w:sz w:val="24"/>
              </w:rPr>
              <w:t>答疑与澄清：投标人如认为招标文件表述不清晰或对政府采购活动事项有疑问的，应当以书面形式向采购人提出询问、澄清；答疑内容是招标文件的组成部分，并将以书面形式送达所有已获取招标文件的投标人；采购人或采购代理机构可以视采购具体情况，延长</w:t>
            </w:r>
            <w:r>
              <w:rPr>
                <w:rFonts w:hint="eastAsia" w:ascii="仿宋_GB2312" w:eastAsia="仿宋_GB2312"/>
                <w:sz w:val="24"/>
              </w:rPr>
              <w:t>招标文件提供期限，并在财政部门指定的政府采购信息发布媒体上发布公告。</w:t>
            </w:r>
          </w:p>
        </w:tc>
      </w:tr>
      <w:tr w14:paraId="10448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0" w:hRule="atLeast"/>
          <w:jc w:val="center"/>
        </w:trPr>
        <w:tc>
          <w:tcPr>
            <w:tcW w:w="817" w:type="dxa"/>
            <w:vAlign w:val="center"/>
          </w:tcPr>
          <w:p w14:paraId="47C075C3">
            <w:pPr>
              <w:spacing w:line="400" w:lineRule="exact"/>
              <w:jc w:val="center"/>
              <w:rPr>
                <w:rFonts w:ascii="仿宋_GB2312" w:eastAsia="仿宋_GB2312"/>
                <w:sz w:val="24"/>
              </w:rPr>
            </w:pPr>
            <w:r>
              <w:rPr>
                <w:rFonts w:hint="eastAsia" w:ascii="仿宋_GB2312" w:eastAsia="仿宋_GB2312"/>
                <w:color w:val="000000"/>
                <w:sz w:val="24"/>
              </w:rPr>
              <w:t>6</w:t>
            </w:r>
          </w:p>
        </w:tc>
        <w:tc>
          <w:tcPr>
            <w:tcW w:w="8232" w:type="dxa"/>
            <w:vAlign w:val="center"/>
          </w:tcPr>
          <w:p w14:paraId="74277AD4">
            <w:pPr>
              <w:pStyle w:val="435"/>
              <w:spacing w:before="0" w:beforeAutospacing="0" w:after="0" w:afterAutospacing="0" w:line="460" w:lineRule="atLeast"/>
              <w:rPr>
                <w:rFonts w:hint="eastAsia" w:ascii="仿宋_GB2312" w:eastAsia="仿宋_GB2312"/>
                <w:color w:val="000000"/>
              </w:rPr>
            </w:pPr>
            <w:r>
              <w:rPr>
                <w:rStyle w:val="436"/>
                <w:rFonts w:hint="eastAsia" w:ascii="仿宋_GB2312" w:eastAsia="仿宋_GB2312"/>
                <w:color w:val="000000"/>
              </w:rPr>
              <w:t>本项目属于专门面向中小企业采购的项目，监狱企业、残疾人福利单位视同小型、微型企业：</w:t>
            </w:r>
            <w:r>
              <w:rPr>
                <w:rFonts w:hint="eastAsia" w:ascii="仿宋_GB2312" w:eastAsia="仿宋_GB2312"/>
                <w:color w:val="000000"/>
              </w:rPr>
              <w:br w:type="textWrapping"/>
            </w:r>
            <w:r>
              <w:rPr>
                <w:rFonts w:hint="eastAsia" w:ascii="仿宋_GB2312" w:eastAsia="仿宋_GB2312"/>
                <w:color w:val="000000"/>
              </w:rPr>
              <w:t>1.</w:t>
            </w:r>
            <w:r>
              <w:rPr>
                <w:rStyle w:val="436"/>
                <w:rFonts w:hint="eastAsia" w:ascii="仿宋_GB2312" w:eastAsia="仿宋_GB2312"/>
                <w:color w:val="000000"/>
              </w:rPr>
              <w:t>中小</w:t>
            </w:r>
            <w:r>
              <w:rPr>
                <w:rFonts w:hint="eastAsia" w:ascii="仿宋_GB2312" w:eastAsia="仿宋_GB2312"/>
                <w:color w:val="000000"/>
              </w:rPr>
              <w:t>企业以投标人填写的《中小企业声明函》为判定标准（格式见公开招标文件第六章）；</w:t>
            </w:r>
            <w:r>
              <w:rPr>
                <w:rFonts w:hint="eastAsia" w:ascii="仿宋_GB2312" w:eastAsia="仿宋_GB2312"/>
                <w:color w:val="000000"/>
              </w:rPr>
              <w:br w:type="textWrapping"/>
            </w:r>
            <w:r>
              <w:rPr>
                <w:rFonts w:hint="eastAsia" w:ascii="仿宋_GB2312" w:eastAsia="仿宋_GB2312"/>
                <w:color w:val="000000"/>
              </w:rPr>
              <w:t>2.残疾人福利性单位以投标人提供的《残疾人福利性单位声明函》为判定标准（格式见公开招标文件第六章）；</w:t>
            </w:r>
            <w:r>
              <w:rPr>
                <w:rFonts w:hint="eastAsia" w:ascii="仿宋_GB2312" w:eastAsia="仿宋_GB2312"/>
                <w:color w:val="000000"/>
              </w:rPr>
              <w:br w:type="textWrapping"/>
            </w:r>
            <w:r>
              <w:rPr>
                <w:rFonts w:hint="eastAsia" w:ascii="仿宋_GB2312" w:eastAsia="仿宋_GB2312"/>
                <w:color w:val="000000"/>
              </w:rPr>
              <w:t>3.监狱企业以投标人提供由省级以上监狱管理局、戒毒管理局（含新疆生产建设兵团）出具的属于监狱企业的证明文件为判定标准。</w:t>
            </w:r>
          </w:p>
        </w:tc>
      </w:tr>
      <w:tr w14:paraId="41556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EB3B325">
            <w:pPr>
              <w:spacing w:line="400" w:lineRule="exact"/>
              <w:jc w:val="center"/>
              <w:rPr>
                <w:rFonts w:ascii="仿宋_GB2312" w:eastAsia="仿宋_GB2312"/>
                <w:sz w:val="24"/>
              </w:rPr>
            </w:pPr>
            <w:r>
              <w:rPr>
                <w:rFonts w:hint="eastAsia" w:ascii="仿宋_GB2312" w:eastAsia="仿宋_GB2312"/>
                <w:color w:val="000000"/>
                <w:sz w:val="24"/>
              </w:rPr>
              <w:t>7</w:t>
            </w:r>
          </w:p>
        </w:tc>
        <w:tc>
          <w:tcPr>
            <w:tcW w:w="8232" w:type="dxa"/>
            <w:vAlign w:val="center"/>
          </w:tcPr>
          <w:p w14:paraId="6917FD0B">
            <w:pPr>
              <w:pStyle w:val="456"/>
              <w:spacing w:before="0" w:beforeAutospacing="0" w:after="0" w:afterAutospacing="0" w:line="460" w:lineRule="atLeast"/>
              <w:rPr>
                <w:rFonts w:ascii="仿宋_GB2312" w:eastAsia="仿宋_GB2312"/>
                <w:color w:val="000000"/>
              </w:rPr>
            </w:pPr>
            <w:r>
              <w:rPr>
                <w:rStyle w:val="457"/>
                <w:rFonts w:hint="eastAsia" w:ascii="仿宋_GB2312" w:eastAsia="仿宋_GB2312"/>
                <w:color w:val="000000"/>
              </w:rPr>
              <w:t>电子投标文件：</w:t>
            </w:r>
            <w:r>
              <w:rPr>
                <w:rFonts w:hint="eastAsia" w:ascii="仿宋_GB2312" w:eastAsia="仿宋_GB2312"/>
                <w:b/>
                <w:bCs/>
                <w:color w:val="000000"/>
              </w:rPr>
              <w:br w:type="textWrapping"/>
            </w:r>
            <w:r>
              <w:rPr>
                <w:rStyle w:val="457"/>
                <w:rFonts w:hint="eastAsia" w:ascii="仿宋_GB2312" w:eastAsia="仿宋_GB2312"/>
                <w:color w:val="000000"/>
              </w:rPr>
              <w:t>1.投标人应按照本项目公开招标文件和广西政府采购云平台的要求，通过“广西政府采购云平台客户端”编制、加密电子投标文件，并于提交投标文件截止时间前在广西政府采购云平台上提交加密的电子投标文件。</w:t>
            </w:r>
            <w:r>
              <w:rPr>
                <w:rFonts w:hint="eastAsia" w:ascii="仿宋_GB2312" w:eastAsia="仿宋_GB2312"/>
                <w:b/>
                <w:bCs/>
                <w:color w:val="000000"/>
              </w:rPr>
              <w:br w:type="textWrapping"/>
            </w:r>
            <w:r>
              <w:rPr>
                <w:rStyle w:val="457"/>
                <w:rFonts w:hint="eastAsia" w:ascii="仿宋_GB2312" w:eastAsia="仿宋_GB2312"/>
                <w:color w:val="000000"/>
              </w:rPr>
              <w:t>2.未按规定传输提交电子投标文件的将被广西政府采购云平台拒绝。</w:t>
            </w:r>
            <w:r>
              <w:rPr>
                <w:rFonts w:hint="eastAsia" w:ascii="仿宋_GB2312" w:eastAsia="仿宋_GB2312"/>
                <w:b/>
                <w:bCs/>
                <w:color w:val="000000"/>
              </w:rPr>
              <w:br w:type="textWrapping"/>
            </w:r>
            <w:r>
              <w:rPr>
                <w:rStyle w:val="457"/>
                <w:rFonts w:hint="eastAsia" w:ascii="仿宋_GB2312" w:eastAsia="仿宋_GB2312"/>
                <w:color w:val="000000"/>
              </w:rPr>
              <w:t>3.电子投标文件成功提交后，投标人可自行打印投标文件接收回执。</w:t>
            </w:r>
          </w:p>
        </w:tc>
      </w:tr>
      <w:tr w14:paraId="3CC4F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FE924EA">
            <w:pPr>
              <w:spacing w:line="400" w:lineRule="exact"/>
              <w:jc w:val="center"/>
              <w:rPr>
                <w:rFonts w:ascii="仿宋_GB2312" w:eastAsia="仿宋_GB2312"/>
                <w:sz w:val="24"/>
              </w:rPr>
            </w:pPr>
            <w:r>
              <w:rPr>
                <w:rFonts w:hint="eastAsia" w:ascii="仿宋_GB2312" w:eastAsia="仿宋_GB2312"/>
                <w:color w:val="000000"/>
                <w:sz w:val="24"/>
              </w:rPr>
              <w:t>8</w:t>
            </w:r>
          </w:p>
        </w:tc>
        <w:tc>
          <w:tcPr>
            <w:tcW w:w="8232" w:type="dxa"/>
            <w:vAlign w:val="center"/>
          </w:tcPr>
          <w:p w14:paraId="64798FB7">
            <w:pPr>
              <w:pStyle w:val="477"/>
              <w:spacing w:before="0" w:beforeAutospacing="0" w:after="0" w:afterAutospacing="0" w:line="460" w:lineRule="atLeast"/>
              <w:rPr>
                <w:rFonts w:ascii="仿宋_GB2312" w:eastAsia="仿宋_GB2312"/>
                <w:color w:val="000000"/>
              </w:rPr>
            </w:pPr>
            <w:r>
              <w:rPr>
                <w:rFonts w:hint="eastAsia" w:ascii="仿宋_GB2312" w:eastAsia="仿宋_GB2312"/>
                <w:color w:val="000000"/>
              </w:rPr>
              <w:t>投标文件提交截止时间及地点：详见公开招标公告。</w:t>
            </w:r>
          </w:p>
        </w:tc>
      </w:tr>
      <w:tr w14:paraId="06C29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2704EAA">
            <w:pPr>
              <w:spacing w:line="400" w:lineRule="exact"/>
              <w:jc w:val="center"/>
              <w:rPr>
                <w:rFonts w:ascii="仿宋_GB2312" w:eastAsia="仿宋_GB2312"/>
                <w:sz w:val="24"/>
              </w:rPr>
            </w:pPr>
            <w:r>
              <w:rPr>
                <w:rFonts w:hint="eastAsia" w:ascii="仿宋_GB2312" w:eastAsia="仿宋_GB2312"/>
                <w:color w:val="000000"/>
                <w:sz w:val="24"/>
              </w:rPr>
              <w:t>9</w:t>
            </w:r>
          </w:p>
        </w:tc>
        <w:tc>
          <w:tcPr>
            <w:tcW w:w="8232" w:type="dxa"/>
            <w:vAlign w:val="center"/>
          </w:tcPr>
          <w:p w14:paraId="500F871E">
            <w:pPr>
              <w:pStyle w:val="497"/>
              <w:spacing w:before="0" w:beforeAutospacing="0" w:after="0" w:afterAutospacing="0" w:line="460" w:lineRule="atLeast"/>
              <w:rPr>
                <w:rFonts w:ascii="仿宋_GB2312" w:eastAsia="仿宋_GB2312"/>
                <w:color w:val="000000"/>
              </w:rPr>
            </w:pPr>
            <w:r>
              <w:rPr>
                <w:rFonts w:hint="eastAsia" w:ascii="仿宋_GB2312" w:eastAsia="仿宋_GB2312"/>
                <w:color w:val="000000"/>
              </w:rPr>
              <w:t>开标时间：详见公开招标公告。</w:t>
            </w:r>
          </w:p>
        </w:tc>
      </w:tr>
      <w:tr w14:paraId="685B9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86793A2">
            <w:pPr>
              <w:spacing w:line="400" w:lineRule="exact"/>
              <w:jc w:val="center"/>
              <w:rPr>
                <w:rFonts w:ascii="仿宋_GB2312" w:eastAsia="仿宋_GB2312"/>
                <w:sz w:val="24"/>
              </w:rPr>
            </w:pPr>
            <w:r>
              <w:rPr>
                <w:rFonts w:hint="eastAsia" w:ascii="仿宋_GB2312" w:eastAsia="仿宋_GB2312"/>
                <w:color w:val="000000"/>
                <w:sz w:val="24"/>
              </w:rPr>
              <w:t>10</w:t>
            </w:r>
          </w:p>
        </w:tc>
        <w:tc>
          <w:tcPr>
            <w:tcW w:w="8232" w:type="dxa"/>
            <w:vAlign w:val="center"/>
          </w:tcPr>
          <w:p w14:paraId="72EC1B65">
            <w:pPr>
              <w:pStyle w:val="517"/>
              <w:spacing w:before="0" w:beforeAutospacing="0" w:after="0" w:afterAutospacing="0" w:line="460" w:lineRule="atLeast"/>
              <w:rPr>
                <w:rFonts w:ascii="仿宋_GB2312" w:eastAsia="仿宋_GB2312"/>
                <w:color w:val="000000"/>
              </w:rPr>
            </w:pPr>
            <w:r>
              <w:rPr>
                <w:rFonts w:hint="eastAsia" w:ascii="仿宋_GB2312" w:eastAsia="仿宋_GB2312"/>
                <w:color w:val="000000"/>
              </w:rPr>
              <w:t>电子投标文件解密时间：采购代理机构开启解密标书后30分钟内，投标人必须在此时间段内登录广西政府采购云平台，用“项目采购-开标评标”功能完成电子投标文件的解密。若投标人在规定时间内未按时解密的，视为投标无效。</w:t>
            </w:r>
          </w:p>
        </w:tc>
      </w:tr>
      <w:tr w14:paraId="43B55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151F6AC">
            <w:pPr>
              <w:spacing w:line="400" w:lineRule="exact"/>
              <w:jc w:val="center"/>
              <w:rPr>
                <w:rFonts w:ascii="仿宋_GB2312" w:eastAsia="仿宋_GB2312"/>
                <w:sz w:val="24"/>
              </w:rPr>
            </w:pPr>
            <w:r>
              <w:rPr>
                <w:rFonts w:hint="eastAsia" w:ascii="仿宋_GB2312" w:eastAsia="仿宋_GB2312"/>
                <w:color w:val="000000"/>
                <w:sz w:val="24"/>
              </w:rPr>
              <w:t>11</w:t>
            </w:r>
          </w:p>
        </w:tc>
        <w:tc>
          <w:tcPr>
            <w:tcW w:w="8232" w:type="dxa"/>
            <w:vAlign w:val="center"/>
          </w:tcPr>
          <w:p w14:paraId="16FD10B1">
            <w:pPr>
              <w:pStyle w:val="537"/>
              <w:spacing w:before="0" w:beforeAutospacing="0" w:after="0" w:afterAutospacing="0" w:line="460" w:lineRule="atLeast"/>
              <w:rPr>
                <w:rFonts w:ascii="仿宋_GB2312" w:eastAsia="仿宋_GB2312"/>
                <w:color w:val="000000"/>
              </w:rPr>
            </w:pPr>
            <w:r>
              <w:rPr>
                <w:rFonts w:hint="eastAsia" w:ascii="仿宋_GB2312" w:eastAsia="仿宋_GB2312"/>
                <w:color w:val="000000"/>
              </w:rPr>
              <w:t>评标方法：综合评分法</w:t>
            </w:r>
          </w:p>
        </w:tc>
      </w:tr>
      <w:tr w14:paraId="6731F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2D6B447">
            <w:pPr>
              <w:spacing w:line="400" w:lineRule="exact"/>
              <w:jc w:val="center"/>
              <w:rPr>
                <w:rFonts w:ascii="仿宋_GB2312" w:eastAsia="仿宋_GB2312"/>
                <w:sz w:val="24"/>
              </w:rPr>
            </w:pPr>
            <w:r>
              <w:rPr>
                <w:rFonts w:hint="eastAsia" w:ascii="仿宋_GB2312" w:eastAsia="仿宋_GB2312"/>
                <w:color w:val="000000"/>
                <w:sz w:val="24"/>
              </w:rPr>
              <w:t>12</w:t>
            </w:r>
          </w:p>
        </w:tc>
        <w:tc>
          <w:tcPr>
            <w:tcW w:w="8232" w:type="dxa"/>
            <w:vAlign w:val="center"/>
          </w:tcPr>
          <w:p w14:paraId="5EBA32D1">
            <w:pPr>
              <w:pStyle w:val="557"/>
              <w:spacing w:before="0" w:beforeAutospacing="0" w:after="0" w:afterAutospacing="0" w:line="460" w:lineRule="atLeast"/>
              <w:rPr>
                <w:rFonts w:ascii="仿宋_GB2312" w:eastAsia="仿宋_GB2312"/>
                <w:color w:val="000000"/>
              </w:rPr>
            </w:pPr>
            <w:r>
              <w:rPr>
                <w:rFonts w:hint="eastAsia" w:ascii="仿宋_GB2312" w:eastAsia="仿宋_GB2312"/>
                <w:color w:val="000000"/>
              </w:rPr>
              <w:t>发布媒体：中国政府采购网（www.ccgp.gov.cn）、广西壮族自治区政府采购网（zfcg.gxzf.gov.cn）、柳州市政府采购网（zfcg.lzscz.liuzhou.gov.cn）。</w:t>
            </w:r>
          </w:p>
        </w:tc>
      </w:tr>
      <w:tr w14:paraId="38ADC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28ED4F6">
            <w:pPr>
              <w:spacing w:line="400" w:lineRule="exact"/>
              <w:jc w:val="center"/>
              <w:rPr>
                <w:rFonts w:ascii="仿宋_GB2312" w:eastAsia="仿宋_GB2312"/>
                <w:sz w:val="24"/>
              </w:rPr>
            </w:pPr>
            <w:r>
              <w:rPr>
                <w:rFonts w:hint="eastAsia" w:ascii="仿宋_GB2312" w:eastAsia="仿宋_GB2312"/>
                <w:color w:val="000000"/>
                <w:sz w:val="24"/>
              </w:rPr>
              <w:t>13</w:t>
            </w:r>
          </w:p>
        </w:tc>
        <w:tc>
          <w:tcPr>
            <w:tcW w:w="8232" w:type="dxa"/>
            <w:vAlign w:val="center"/>
          </w:tcPr>
          <w:p w14:paraId="3CA288CB">
            <w:pPr>
              <w:pStyle w:val="577"/>
              <w:spacing w:before="0" w:beforeAutospacing="0" w:after="0" w:afterAutospacing="0" w:line="460" w:lineRule="atLeast"/>
              <w:rPr>
                <w:rFonts w:ascii="仿宋_GB2312" w:eastAsia="仿宋_GB2312"/>
                <w:color w:val="000000"/>
              </w:rPr>
            </w:pPr>
            <w:r>
              <w:rPr>
                <w:rStyle w:val="578"/>
                <w:rFonts w:hint="eastAsia" w:ascii="仿宋_GB2312" w:eastAsia="仿宋_GB2312"/>
                <w:color w:val="000000"/>
              </w:rPr>
              <w:t>一、信用信息使用规则：</w:t>
            </w:r>
            <w:r>
              <w:rPr>
                <w:rFonts w:hint="eastAsia" w:ascii="仿宋_GB2312" w:eastAsia="仿宋_GB2312"/>
                <w:color w:val="000000"/>
              </w:rPr>
              <w:br w:type="textWrapping"/>
            </w:r>
            <w:r>
              <w:rPr>
                <w:rFonts w:hint="eastAsia" w:ascii="仿宋_GB2312" w:eastAsia="仿宋_GB2312"/>
                <w:color w:val="000000"/>
              </w:rPr>
              <w:t>采购人或者采购代理机构将对供应商信用记录进行甄别，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r>
              <w:rPr>
                <w:rFonts w:hint="eastAsia" w:ascii="仿宋_GB2312" w:eastAsia="仿宋_GB2312"/>
                <w:color w:val="000000"/>
              </w:rPr>
              <w:br w:type="textWrapping"/>
            </w:r>
            <w:r>
              <w:rPr>
                <w:rStyle w:val="578"/>
                <w:rFonts w:hint="eastAsia" w:ascii="仿宋_GB2312" w:eastAsia="仿宋_GB2312"/>
                <w:color w:val="000000"/>
              </w:rPr>
              <w:t>二、甄别方式：</w:t>
            </w:r>
            <w:r>
              <w:rPr>
                <w:rFonts w:hint="eastAsia" w:ascii="仿宋_GB2312" w:eastAsia="仿宋_GB2312"/>
                <w:b/>
                <w:bCs/>
                <w:color w:val="000000"/>
              </w:rPr>
              <w:br w:type="textWrapping"/>
            </w:r>
            <w:r>
              <w:rPr>
                <w:rStyle w:val="578"/>
                <w:rFonts w:hint="eastAsia" w:ascii="仿宋_GB2312" w:eastAsia="仿宋_GB2312"/>
                <w:color w:val="000000"/>
              </w:rPr>
              <w:t>1.在本项目资格性审查时，采购人将对投标人信用进行查询，并按照以上信用信息使用规则处理；</w:t>
            </w:r>
            <w:r>
              <w:rPr>
                <w:rFonts w:hint="eastAsia" w:ascii="仿宋_GB2312" w:eastAsia="仿宋_GB2312"/>
                <w:b/>
                <w:bCs/>
                <w:color w:val="000000"/>
              </w:rPr>
              <w:br w:type="textWrapping"/>
            </w:r>
            <w:r>
              <w:rPr>
                <w:rStyle w:val="578"/>
                <w:rFonts w:hint="eastAsia" w:ascii="仿宋_GB2312" w:eastAsia="仿宋_GB2312"/>
                <w:color w:val="000000"/>
              </w:rPr>
              <w:t>2.在中标通知书发出前，采购人或者采购代理机构将对中标人信用进行查询，并按照以上信用信息使用规则处理；</w:t>
            </w:r>
            <w:r>
              <w:rPr>
                <w:rFonts w:hint="eastAsia" w:ascii="仿宋_GB2312" w:eastAsia="仿宋_GB2312"/>
                <w:b/>
                <w:bCs/>
                <w:color w:val="000000"/>
              </w:rPr>
              <w:br w:type="textWrapping"/>
            </w:r>
            <w:r>
              <w:rPr>
                <w:rStyle w:val="578"/>
                <w:rFonts w:hint="eastAsia" w:ascii="仿宋_GB2312" w:eastAsia="仿宋_GB2312"/>
                <w:color w:val="000000"/>
              </w:rPr>
              <w:t>3.根据《财政部关于〈中华人民共和国政府采购法实施条例〉第十九条第一款“较大数额罚款”具体适用问题的意见》（财库〔2022〕3 号），“较大数额罚款”认定为200万元以上的罚款，法律、行政法规以及国务院有关部门明确规定相关领域“较大数额罚款”标准高于200万元的，从其规定。</w:t>
            </w:r>
          </w:p>
        </w:tc>
      </w:tr>
      <w:tr w14:paraId="3659D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F6CBF5F">
            <w:pPr>
              <w:spacing w:line="400" w:lineRule="exact"/>
              <w:jc w:val="center"/>
              <w:rPr>
                <w:rFonts w:ascii="仿宋_GB2312" w:eastAsia="仿宋_GB2312"/>
                <w:sz w:val="24"/>
              </w:rPr>
            </w:pPr>
            <w:r>
              <w:rPr>
                <w:rFonts w:hint="eastAsia" w:ascii="仿宋_GB2312" w:eastAsia="仿宋_GB2312"/>
                <w:color w:val="000000"/>
                <w:sz w:val="24"/>
              </w:rPr>
              <w:t>14</w:t>
            </w:r>
          </w:p>
        </w:tc>
        <w:tc>
          <w:tcPr>
            <w:tcW w:w="8232" w:type="dxa"/>
            <w:vAlign w:val="center"/>
          </w:tcPr>
          <w:p w14:paraId="2328788A">
            <w:pPr>
              <w:pStyle w:val="598"/>
              <w:spacing w:before="0" w:beforeAutospacing="0" w:after="0" w:afterAutospacing="0" w:line="460" w:lineRule="atLeast"/>
              <w:rPr>
                <w:rFonts w:ascii="仿宋_GB2312" w:eastAsia="仿宋_GB2312"/>
                <w:color w:val="000000"/>
              </w:rPr>
            </w:pPr>
            <w:r>
              <w:rPr>
                <w:rFonts w:hint="eastAsia" w:ascii="仿宋_GB2312" w:eastAsia="仿宋_GB2312"/>
                <w:color w:val="000000"/>
              </w:rPr>
              <w:t>中标公告及中标通知书：采购代理机构在采购人依法确认中标人后两个工作日内发布中标公告和中标通知书。</w:t>
            </w:r>
            <w:r>
              <w:rPr>
                <w:rFonts w:hint="eastAsia" w:ascii="仿宋_GB2312" w:eastAsia="仿宋_GB2312"/>
                <w:color w:val="000000"/>
              </w:rPr>
              <w:br w:type="textWrapping"/>
            </w:r>
            <w:r>
              <w:rPr>
                <w:rStyle w:val="599"/>
                <w:rFonts w:hint="eastAsia" w:ascii="仿宋_GB2312" w:eastAsia="仿宋_GB2312"/>
                <w:color w:val="000000"/>
              </w:rPr>
              <w:t>根据《柳州市财政局 人民银行柳州市中心支行 关于进一步做好线上“政采贷”融资工作的通知》（柳财采〔2022〕19号），供应商可凭中标通知书、政府采购合同，通过中征应收账款融资服务平台向银行在线申请“政采贷”融资。</w:t>
            </w:r>
          </w:p>
        </w:tc>
      </w:tr>
      <w:tr w14:paraId="4745A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1FB0905">
            <w:pPr>
              <w:spacing w:line="400" w:lineRule="exact"/>
              <w:jc w:val="center"/>
              <w:rPr>
                <w:rFonts w:ascii="仿宋_GB2312" w:eastAsia="仿宋_GB2312"/>
                <w:sz w:val="24"/>
              </w:rPr>
            </w:pPr>
            <w:r>
              <w:rPr>
                <w:rFonts w:hint="eastAsia" w:ascii="仿宋_GB2312" w:eastAsia="仿宋_GB2312"/>
                <w:color w:val="000000"/>
                <w:sz w:val="24"/>
              </w:rPr>
              <w:t>15</w:t>
            </w:r>
          </w:p>
        </w:tc>
        <w:tc>
          <w:tcPr>
            <w:tcW w:w="8232" w:type="dxa"/>
            <w:vAlign w:val="center"/>
          </w:tcPr>
          <w:p w14:paraId="72EB26C0">
            <w:pPr>
              <w:pStyle w:val="619"/>
              <w:spacing w:before="0" w:beforeAutospacing="0" w:after="0" w:afterAutospacing="0" w:line="460" w:lineRule="atLeast"/>
              <w:rPr>
                <w:rFonts w:ascii="仿宋_GB2312" w:eastAsia="仿宋_GB2312"/>
                <w:color w:val="000000"/>
              </w:rPr>
            </w:pPr>
            <w:r>
              <w:rPr>
                <w:rStyle w:val="620"/>
                <w:rFonts w:hint="eastAsia" w:ascii="仿宋_GB2312" w:eastAsia="仿宋_GB2312"/>
                <w:color w:val="000000"/>
              </w:rPr>
              <w:t>签订合同时间：中标通知书发出后</w:t>
            </w:r>
            <w:r>
              <w:rPr>
                <w:rStyle w:val="620"/>
                <w:rFonts w:hint="eastAsia" w:ascii="仿宋_GB2312" w:eastAsia="仿宋_GB2312"/>
                <w:color w:val="000000"/>
                <w:u w:val="single"/>
              </w:rPr>
              <w:t>25</w:t>
            </w:r>
            <w:r>
              <w:rPr>
                <w:rStyle w:val="620"/>
                <w:rFonts w:hint="eastAsia" w:ascii="仿宋_GB2312" w:eastAsia="仿宋_GB2312"/>
                <w:color w:val="000000"/>
              </w:rPr>
              <w:t>日内。</w:t>
            </w:r>
          </w:p>
        </w:tc>
      </w:tr>
      <w:tr w14:paraId="2E6643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EF0B467">
            <w:pPr>
              <w:spacing w:line="400" w:lineRule="exact"/>
              <w:jc w:val="center"/>
              <w:rPr>
                <w:rFonts w:ascii="仿宋_GB2312" w:eastAsia="仿宋_GB2312"/>
                <w:sz w:val="24"/>
              </w:rPr>
            </w:pPr>
            <w:r>
              <w:rPr>
                <w:rFonts w:hint="eastAsia" w:ascii="仿宋_GB2312" w:eastAsia="仿宋_GB2312"/>
                <w:color w:val="000000"/>
                <w:sz w:val="24"/>
              </w:rPr>
              <w:t>16</w:t>
            </w:r>
          </w:p>
        </w:tc>
        <w:tc>
          <w:tcPr>
            <w:tcW w:w="8232" w:type="dxa"/>
            <w:vAlign w:val="center"/>
          </w:tcPr>
          <w:p w14:paraId="6F10C911">
            <w:pPr>
              <w:pStyle w:val="640"/>
              <w:spacing w:before="0" w:beforeAutospacing="0" w:after="0" w:afterAutospacing="0" w:line="460" w:lineRule="atLeast"/>
              <w:rPr>
                <w:rFonts w:ascii="仿宋_GB2312" w:eastAsia="仿宋_GB2312"/>
                <w:color w:val="000000"/>
              </w:rPr>
            </w:pPr>
            <w:r>
              <w:rPr>
                <w:rFonts w:hint="eastAsia" w:ascii="仿宋_GB2312" w:eastAsia="仿宋_GB2312"/>
                <w:color w:val="000000"/>
              </w:rPr>
              <w:t>投标文件有效期：投标截止日期后</w:t>
            </w:r>
            <w:r>
              <w:rPr>
                <w:rFonts w:hint="eastAsia" w:ascii="仿宋_GB2312" w:eastAsia="仿宋_GB2312"/>
                <w:color w:val="000000"/>
                <w:u w:val="single"/>
              </w:rPr>
              <w:t>不得少于90天</w:t>
            </w:r>
            <w:r>
              <w:rPr>
                <w:rFonts w:hint="eastAsia" w:ascii="仿宋_GB2312" w:eastAsia="仿宋_GB2312"/>
                <w:color w:val="000000"/>
              </w:rPr>
              <w:t>。</w:t>
            </w:r>
          </w:p>
        </w:tc>
      </w:tr>
      <w:tr w14:paraId="41812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5F06AFA">
            <w:pPr>
              <w:spacing w:line="400" w:lineRule="exact"/>
              <w:jc w:val="center"/>
              <w:rPr>
                <w:rFonts w:ascii="仿宋_GB2312" w:eastAsia="仿宋_GB2312"/>
                <w:sz w:val="24"/>
              </w:rPr>
            </w:pPr>
            <w:r>
              <w:rPr>
                <w:rFonts w:hint="eastAsia" w:ascii="仿宋_GB2312" w:eastAsia="仿宋_GB2312"/>
                <w:color w:val="000000"/>
                <w:sz w:val="24"/>
              </w:rPr>
              <w:t>17</w:t>
            </w:r>
          </w:p>
        </w:tc>
        <w:tc>
          <w:tcPr>
            <w:tcW w:w="8232" w:type="dxa"/>
            <w:vAlign w:val="center"/>
          </w:tcPr>
          <w:p w14:paraId="2AB1148E">
            <w:pPr>
              <w:pStyle w:val="660"/>
              <w:spacing w:before="0" w:beforeAutospacing="0" w:after="0" w:afterAutospacing="0" w:line="460" w:lineRule="atLeast"/>
              <w:rPr>
                <w:rFonts w:ascii="仿宋_GB2312" w:eastAsia="仿宋_GB2312"/>
                <w:color w:val="000000"/>
              </w:rPr>
            </w:pPr>
            <w:r>
              <w:rPr>
                <w:rFonts w:hint="eastAsia" w:ascii="仿宋_GB2312" w:eastAsia="仿宋_GB2312"/>
                <w:color w:val="000000"/>
              </w:rPr>
              <w:t>解释：本招标文件的解释权属于采购代理机构。</w:t>
            </w:r>
          </w:p>
        </w:tc>
      </w:tr>
      <w:tr w14:paraId="2BB18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CBA967E">
            <w:pPr>
              <w:spacing w:line="400" w:lineRule="exact"/>
              <w:jc w:val="center"/>
              <w:rPr>
                <w:rFonts w:ascii="仿宋_GB2312" w:eastAsia="仿宋_GB2312"/>
                <w:sz w:val="24"/>
              </w:rPr>
            </w:pPr>
            <w:r>
              <w:rPr>
                <w:rFonts w:hint="eastAsia" w:ascii="仿宋_GB2312" w:eastAsia="仿宋_GB2312"/>
                <w:color w:val="000000"/>
                <w:sz w:val="24"/>
              </w:rPr>
              <w:t>18</w:t>
            </w:r>
          </w:p>
        </w:tc>
        <w:tc>
          <w:tcPr>
            <w:tcW w:w="8232" w:type="dxa"/>
            <w:vAlign w:val="center"/>
          </w:tcPr>
          <w:p w14:paraId="5931E96A">
            <w:pPr>
              <w:pStyle w:val="680"/>
              <w:spacing w:before="0" w:beforeAutospacing="0" w:after="0" w:afterAutospacing="0" w:line="460" w:lineRule="atLeast"/>
              <w:rPr>
                <w:rFonts w:ascii="仿宋_GB2312" w:eastAsia="仿宋_GB2312"/>
                <w:color w:val="000000"/>
              </w:rPr>
            </w:pPr>
            <w:r>
              <w:rPr>
                <w:rFonts w:hint="eastAsia" w:ascii="仿宋_GB2312" w:eastAsia="仿宋_GB2312"/>
                <w:color w:val="000000"/>
              </w:rPr>
              <w:t>政府采购合同公告：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因此请各投标人应在投标文件中注明投标文件内容中涉及商业秘密的部分，未注明的视为投标文件中不涉及商业秘密。</w:t>
            </w:r>
          </w:p>
        </w:tc>
      </w:tr>
      <w:tr w14:paraId="7DB63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75F69A3">
            <w:pPr>
              <w:spacing w:line="400" w:lineRule="exact"/>
              <w:jc w:val="center"/>
              <w:rPr>
                <w:rFonts w:ascii="仿宋_GB2312" w:eastAsia="仿宋_GB2312"/>
                <w:sz w:val="24"/>
              </w:rPr>
            </w:pPr>
            <w:r>
              <w:rPr>
                <w:rFonts w:hint="eastAsia" w:ascii="仿宋_GB2312" w:eastAsia="仿宋_GB2312"/>
                <w:color w:val="000000"/>
                <w:sz w:val="24"/>
              </w:rPr>
              <w:t>19</w:t>
            </w:r>
          </w:p>
        </w:tc>
        <w:tc>
          <w:tcPr>
            <w:tcW w:w="8232" w:type="dxa"/>
            <w:vAlign w:val="center"/>
          </w:tcPr>
          <w:p w14:paraId="64881EED">
            <w:pPr>
              <w:pStyle w:val="700"/>
              <w:spacing w:before="0" w:beforeAutospacing="0" w:after="0" w:afterAutospacing="0" w:line="460" w:lineRule="atLeast"/>
              <w:rPr>
                <w:rFonts w:ascii="仿宋_GB2312" w:eastAsia="仿宋_GB2312"/>
                <w:color w:val="000000"/>
              </w:rPr>
            </w:pPr>
            <w:r>
              <w:rPr>
                <w:rFonts w:hint="eastAsia" w:ascii="仿宋_GB2312" w:eastAsia="仿宋_GB2312"/>
                <w:color w:val="000000"/>
              </w:rPr>
              <w:t>1.本招标文件中描述投标人的“公章”是指投标人的CA电子签章。</w:t>
            </w:r>
            <w:r>
              <w:rPr>
                <w:rFonts w:hint="eastAsia" w:ascii="仿宋_GB2312" w:eastAsia="仿宋_GB2312"/>
                <w:color w:val="000000"/>
              </w:rPr>
              <w:br w:type="textWrapping"/>
            </w:r>
            <w:r>
              <w:rPr>
                <w:rFonts w:hint="eastAsia" w:ascii="仿宋_GB2312" w:eastAsia="仿宋_GB2312"/>
                <w:color w:val="000000"/>
              </w:rPr>
              <w:t>2.本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p>
        </w:tc>
      </w:tr>
    </w:tbl>
    <w:p w14:paraId="58CC6995">
      <w:pPr>
        <w:spacing w:line="360" w:lineRule="auto"/>
        <w:jc w:val="center"/>
        <w:rPr>
          <w:b/>
          <w:sz w:val="32"/>
          <w:szCs w:val="32"/>
        </w:rPr>
        <w:sectPr>
          <w:pgSz w:w="11906" w:h="16838"/>
          <w:pgMar w:top="1440" w:right="1440" w:bottom="1440" w:left="1440" w:header="851" w:footer="992" w:gutter="0"/>
          <w:cols w:space="720" w:num="1"/>
          <w:docGrid w:linePitch="312" w:charSpace="0"/>
        </w:sectPr>
      </w:pPr>
    </w:p>
    <w:p w14:paraId="5288A8D3">
      <w:pPr>
        <w:spacing w:line="360" w:lineRule="auto"/>
        <w:jc w:val="center"/>
        <w:rPr>
          <w:b/>
          <w:sz w:val="32"/>
          <w:szCs w:val="32"/>
        </w:rPr>
      </w:pPr>
      <w:r>
        <w:rPr>
          <w:rFonts w:hint="eastAsia"/>
          <w:b/>
          <w:sz w:val="32"/>
          <w:szCs w:val="32"/>
        </w:rPr>
        <w:t>投标人须知</w:t>
      </w:r>
    </w:p>
    <w:p w14:paraId="5FC1764D">
      <w:pPr>
        <w:spacing w:line="300" w:lineRule="exact"/>
        <w:jc w:val="center"/>
        <w:rPr>
          <w:b/>
          <w:sz w:val="32"/>
          <w:szCs w:val="32"/>
        </w:rPr>
      </w:pPr>
    </w:p>
    <w:p w14:paraId="1BE44509">
      <w:pPr>
        <w:pStyle w:val="26"/>
        <w:snapToGrid w:val="0"/>
        <w:spacing w:line="360" w:lineRule="exact"/>
        <w:ind w:right="-330" w:rightChars="-157"/>
        <w:rPr>
          <w:rFonts w:hint="eastAsia" w:ascii="仿宋_GB2312" w:hAnsi="宋体" w:eastAsia="仿宋_GB2312"/>
          <w:b/>
          <w:sz w:val="24"/>
          <w:szCs w:val="24"/>
        </w:rPr>
      </w:pPr>
      <w:r>
        <w:rPr>
          <w:rFonts w:hint="eastAsia" w:ascii="仿宋_GB2312" w:hAnsi="宋体" w:eastAsia="仿宋_GB2312"/>
          <w:b/>
          <w:sz w:val="24"/>
          <w:szCs w:val="24"/>
        </w:rPr>
        <w:t>一、总  则</w:t>
      </w:r>
    </w:p>
    <w:p w14:paraId="1F3934AD">
      <w:pPr>
        <w:snapToGrid w:val="0"/>
        <w:spacing w:line="360" w:lineRule="exact"/>
        <w:ind w:right="-330" w:rightChars="-157" w:firstLine="472" w:firstLineChars="196"/>
        <w:jc w:val="left"/>
        <w:outlineLvl w:val="1"/>
        <w:rPr>
          <w:rFonts w:ascii="仿宋_GB2312" w:eastAsia="仿宋_GB2312"/>
          <w:b/>
          <w:sz w:val="24"/>
        </w:rPr>
      </w:pPr>
      <w:bookmarkStart w:id="25" w:name="_Toc254970668"/>
      <w:bookmarkStart w:id="26" w:name="_Toc254970527"/>
      <w:r>
        <w:rPr>
          <w:rFonts w:hint="eastAsia" w:ascii="仿宋_GB2312" w:eastAsia="仿宋_GB2312"/>
          <w:b/>
          <w:sz w:val="24"/>
        </w:rPr>
        <w:t>1. 适用范围</w:t>
      </w:r>
      <w:bookmarkEnd w:id="25"/>
      <w:bookmarkEnd w:id="26"/>
    </w:p>
    <w:p w14:paraId="70A6927B">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1.1本招标文件适用于</w:t>
      </w:r>
      <w:r>
        <w:rPr>
          <w:rFonts w:hint="eastAsia" w:ascii="仿宋_GB2312" w:hAnsi="宋体" w:eastAsia="仿宋_GB2312"/>
          <w:sz w:val="24"/>
          <w:u w:val="single"/>
        </w:rPr>
        <w:t>柳州白莲洞洞穴科学博物馆物业服务采购</w:t>
      </w:r>
      <w:r>
        <w:rPr>
          <w:rFonts w:hint="eastAsia" w:ascii="仿宋_GB2312" w:hAnsi="宋体" w:eastAsia="仿宋_GB2312"/>
          <w:bCs/>
          <w:sz w:val="24"/>
          <w:szCs w:val="24"/>
        </w:rPr>
        <w:t>项目的招标、投标、评标、定标、验收、合同履约、付款等行为（法律、法规另有规定的，从其规定）。</w:t>
      </w:r>
    </w:p>
    <w:p w14:paraId="414E7D62">
      <w:pPr>
        <w:snapToGrid w:val="0"/>
        <w:spacing w:line="360" w:lineRule="exact"/>
        <w:ind w:right="-330" w:rightChars="-157" w:firstLine="354" w:firstLineChars="147"/>
        <w:jc w:val="left"/>
        <w:outlineLvl w:val="1"/>
        <w:rPr>
          <w:rFonts w:ascii="仿宋_GB2312" w:eastAsia="仿宋_GB2312"/>
          <w:b/>
          <w:sz w:val="24"/>
        </w:rPr>
      </w:pPr>
      <w:bookmarkStart w:id="27" w:name="_Toc254970528"/>
      <w:bookmarkStart w:id="28" w:name="_Toc254970669"/>
      <w:r>
        <w:rPr>
          <w:rFonts w:hint="eastAsia" w:ascii="仿宋_GB2312" w:eastAsia="仿宋_GB2312"/>
          <w:b/>
          <w:sz w:val="24"/>
        </w:rPr>
        <w:t>2.定义</w:t>
      </w:r>
      <w:bookmarkEnd w:id="27"/>
      <w:bookmarkEnd w:id="28"/>
    </w:p>
    <w:p w14:paraId="7B2CE673">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2.1“采购人”是指：</w:t>
      </w:r>
      <w:r>
        <w:rPr>
          <w:rFonts w:hint="eastAsia" w:ascii="仿宋_GB2312" w:hAnsi="宋体" w:eastAsia="仿宋_GB2312"/>
          <w:sz w:val="24"/>
          <w:u w:val="single"/>
        </w:rPr>
        <w:t>柳州白莲洞洞穴科学博物馆</w:t>
      </w:r>
      <w:r>
        <w:rPr>
          <w:rFonts w:hint="eastAsia" w:ascii="仿宋_GB2312" w:hAnsi="宋体" w:eastAsia="仿宋_GB2312"/>
          <w:bCs/>
          <w:sz w:val="24"/>
          <w:szCs w:val="24"/>
        </w:rPr>
        <w:t>；“采购代理机构”是指</w:t>
      </w:r>
      <w:r>
        <w:rPr>
          <w:rFonts w:hint="eastAsia" w:ascii="仿宋_GB2312" w:hAnsi="宋体" w:eastAsia="仿宋_GB2312"/>
          <w:bCs/>
          <w:sz w:val="24"/>
          <w:szCs w:val="24"/>
          <w:u w:val="single"/>
        </w:rPr>
        <w:t>柳州市政府集中采购中心</w:t>
      </w:r>
      <w:r>
        <w:rPr>
          <w:rFonts w:hint="eastAsia" w:ascii="仿宋_GB2312" w:hAnsi="宋体" w:eastAsia="仿宋_GB2312"/>
          <w:bCs/>
          <w:sz w:val="24"/>
          <w:szCs w:val="24"/>
        </w:rPr>
        <w:t>。</w:t>
      </w:r>
    </w:p>
    <w:p w14:paraId="0491BF6B">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2.2“投标人”系指响应本公开招标文件要求，参加投标的法人或其他组织或自然人。如果该投标人在本次投标中中标，即成为“中标人”。</w:t>
      </w:r>
    </w:p>
    <w:p w14:paraId="6669263D">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2.3“产品”系指投标人按招标文件规定，须向采购人提供的一切设备（含安装）、保险、税金、备品备件、工具、手册及其它有关技术资料和材料。</w:t>
      </w:r>
    </w:p>
    <w:p w14:paraId="0BA81147">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2.4“</w:t>
      </w:r>
      <w:bookmarkStart w:id="29" w:name="_Hlk93567071"/>
      <w:r>
        <w:rPr>
          <w:rFonts w:hint="eastAsia" w:ascii="仿宋_GB2312" w:hAnsi="宋体" w:eastAsia="仿宋_GB2312"/>
          <w:bCs/>
          <w:sz w:val="24"/>
          <w:szCs w:val="24"/>
        </w:rPr>
        <w:t>服务”</w:t>
      </w:r>
      <w:bookmarkEnd w:id="29"/>
      <w:r>
        <w:rPr>
          <w:rFonts w:hint="eastAsia" w:ascii="仿宋_GB2312" w:hAnsi="宋体" w:eastAsia="仿宋_GB2312"/>
          <w:bCs/>
          <w:sz w:val="24"/>
          <w:szCs w:val="24"/>
        </w:rPr>
        <w:t>系指除货物和工程以外的其他政府采购对象。</w:t>
      </w:r>
    </w:p>
    <w:p w14:paraId="1C37ECB2">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2.5“项目”系指投标人按招标文件规定向采购人提供的产品和服务。</w:t>
      </w:r>
    </w:p>
    <w:p w14:paraId="28803312">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2.6“签字”系指投标人的法定代表人或授权委托代理人的电子签名或电子签章或手写签名或盖章，表示同意、认可、承担责任或义务的行为。</w:t>
      </w:r>
    </w:p>
    <w:p w14:paraId="6F69D766">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2.7“电子投标文件”系指完整的投标文件，内容包括资格文件、报价要求文件、商务技术文件。</w:t>
      </w:r>
    </w:p>
    <w:p w14:paraId="4F8BDD94">
      <w:pPr>
        <w:pStyle w:val="26"/>
        <w:widowControl/>
        <w:snapToGrid w:val="0"/>
        <w:spacing w:line="400" w:lineRule="exact"/>
        <w:ind w:firstLine="480" w:firstLineChars="200"/>
        <w:rPr>
          <w:rFonts w:hint="eastAsia" w:ascii="仿宋_GB2312" w:hAnsi="宋体" w:eastAsia="仿宋_GB2312"/>
          <w:bCs/>
          <w:sz w:val="24"/>
        </w:rPr>
      </w:pPr>
      <w:r>
        <w:rPr>
          <w:rFonts w:hint="eastAsia" w:ascii="仿宋_GB2312" w:hAnsi="宋体" w:eastAsia="仿宋_GB2312"/>
          <w:bCs/>
          <w:sz w:val="24"/>
        </w:rPr>
        <w:t>2.8“</w:t>
      </w:r>
      <w:r>
        <w:rPr>
          <w:rFonts w:hint="eastAsia" w:ascii="仿宋_GB2312" w:hAnsi="仿宋_GB2312" w:eastAsia="仿宋_GB2312" w:cs="仿宋_GB2312"/>
          <w:kern w:val="0"/>
          <w:sz w:val="24"/>
        </w:rPr>
        <w:t>★</w:t>
      </w:r>
      <w:r>
        <w:rPr>
          <w:rFonts w:hint="eastAsia" w:ascii="仿宋_GB2312" w:hAnsi="宋体" w:eastAsia="仿宋_GB2312"/>
          <w:bCs/>
          <w:sz w:val="24"/>
        </w:rPr>
        <w:t>”系指本次采购项目“第二章 采购需求”中的实质性要求。</w:t>
      </w:r>
    </w:p>
    <w:p w14:paraId="3170BF84">
      <w:pPr>
        <w:pStyle w:val="26"/>
        <w:widowControl/>
        <w:snapToGrid w:val="0"/>
        <w:spacing w:line="400" w:lineRule="exact"/>
        <w:ind w:firstLine="480" w:firstLineChars="200"/>
        <w:rPr>
          <w:rFonts w:hint="eastAsia" w:ascii="仿宋_GB2312" w:hAnsi="宋体" w:eastAsia="仿宋_GB2312"/>
          <w:bCs/>
          <w:sz w:val="24"/>
        </w:rPr>
      </w:pPr>
      <w:r>
        <w:rPr>
          <w:rFonts w:hint="eastAsia" w:ascii="仿宋_GB2312" w:hAnsi="宋体" w:eastAsia="仿宋_GB2312"/>
          <w:bCs/>
          <w:sz w:val="24"/>
        </w:rPr>
        <w:t>2.</w:t>
      </w:r>
      <w:r>
        <w:rPr>
          <w:rFonts w:ascii="仿宋_GB2312" w:hAnsi="宋体" w:eastAsia="仿宋_GB2312"/>
          <w:bCs/>
          <w:sz w:val="24"/>
        </w:rPr>
        <w:t>9</w:t>
      </w:r>
      <w:r>
        <w:rPr>
          <w:rFonts w:hint="eastAsia" w:ascii="仿宋_GB2312" w:hAnsi="宋体" w:eastAsia="仿宋_GB2312"/>
          <w:bCs/>
          <w:sz w:val="24"/>
        </w:rPr>
        <w:t xml:space="preserve"> 公开招标文件中所称的“以上”、“以下”、“内”、“以内”、“届满”，包括本数；所称的“不满”、“不足”、“以外”，不包括本数。</w:t>
      </w:r>
    </w:p>
    <w:p w14:paraId="30187BD2">
      <w:pPr>
        <w:pStyle w:val="26"/>
        <w:widowControl/>
        <w:snapToGrid w:val="0"/>
        <w:spacing w:line="400" w:lineRule="exact"/>
        <w:ind w:firstLine="480" w:firstLineChars="200"/>
        <w:rPr>
          <w:rFonts w:hint="eastAsia" w:ascii="仿宋_GB2312" w:hAnsi="宋体" w:eastAsia="仿宋_GB2312"/>
          <w:bCs/>
          <w:sz w:val="24"/>
        </w:rPr>
      </w:pPr>
      <w:r>
        <w:rPr>
          <w:rFonts w:hint="eastAsia" w:ascii="仿宋_GB2312" w:hAnsi="宋体" w:eastAsia="仿宋_GB2312"/>
          <w:bCs/>
          <w:sz w:val="24"/>
        </w:rPr>
        <w:t>2.10“法定代表人”系指投标人的法定代表人、负责人或自然人。</w:t>
      </w:r>
    </w:p>
    <w:p w14:paraId="3E813AC2">
      <w:pPr>
        <w:snapToGrid w:val="0"/>
        <w:spacing w:line="400" w:lineRule="exact"/>
        <w:ind w:firstLine="482" w:firstLineChars="200"/>
        <w:jc w:val="left"/>
        <w:rPr>
          <w:rFonts w:ascii="仿宋_GB2312" w:eastAsia="仿宋_GB2312"/>
          <w:b/>
          <w:sz w:val="24"/>
        </w:rPr>
      </w:pPr>
      <w:bookmarkStart w:id="30" w:name="_Toc254970529"/>
      <w:bookmarkStart w:id="31" w:name="_Toc254970670"/>
      <w:bookmarkStart w:id="32" w:name="_Toc254970534"/>
      <w:bookmarkStart w:id="33" w:name="_Toc254970675"/>
      <w:bookmarkStart w:id="34" w:name="_Toc254970677"/>
      <w:bookmarkStart w:id="35" w:name="_Toc254970536"/>
      <w:r>
        <w:rPr>
          <w:rFonts w:hint="eastAsia" w:ascii="仿宋_GB2312" w:eastAsia="仿宋_GB2312"/>
          <w:b/>
          <w:sz w:val="24"/>
        </w:rPr>
        <w:t>3.招标方式</w:t>
      </w:r>
      <w:bookmarkEnd w:id="30"/>
      <w:bookmarkEnd w:id="31"/>
    </w:p>
    <w:p w14:paraId="7EB7F47F">
      <w:pPr>
        <w:snapToGrid w:val="0"/>
        <w:spacing w:line="400" w:lineRule="exact"/>
        <w:ind w:firstLine="480" w:firstLineChars="200"/>
        <w:jc w:val="left"/>
        <w:rPr>
          <w:rFonts w:ascii="仿宋_GB2312" w:eastAsia="仿宋_GB2312"/>
          <w:sz w:val="24"/>
        </w:rPr>
      </w:pPr>
      <w:r>
        <w:rPr>
          <w:rFonts w:hint="eastAsia" w:ascii="仿宋_GB2312" w:eastAsia="仿宋_GB2312"/>
          <w:sz w:val="24"/>
        </w:rPr>
        <w:t>3.1公开招标方式。</w:t>
      </w:r>
    </w:p>
    <w:p w14:paraId="722BAC09">
      <w:pPr>
        <w:snapToGrid w:val="0"/>
        <w:spacing w:line="400" w:lineRule="exact"/>
        <w:ind w:firstLine="482" w:firstLineChars="200"/>
        <w:jc w:val="left"/>
        <w:rPr>
          <w:rFonts w:ascii="仿宋_GB2312" w:eastAsia="仿宋_GB2312"/>
          <w:b/>
          <w:sz w:val="24"/>
        </w:rPr>
      </w:pPr>
      <w:bookmarkStart w:id="36" w:name="_Toc254970671"/>
      <w:bookmarkStart w:id="37" w:name="_Toc254970530"/>
      <w:r>
        <w:rPr>
          <w:rFonts w:hint="eastAsia" w:ascii="仿宋_GB2312" w:eastAsia="仿宋_GB2312"/>
          <w:b/>
          <w:sz w:val="24"/>
        </w:rPr>
        <w:t>4.投标委托</w:t>
      </w:r>
      <w:bookmarkEnd w:id="36"/>
      <w:bookmarkEnd w:id="37"/>
    </w:p>
    <w:p w14:paraId="1073D7DF">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4.1如投标人代表不是法定代表人，须有法定代表人出具的授权委托书（格式见第六章投标文件格式）。</w:t>
      </w:r>
      <w:bookmarkStart w:id="38" w:name="_Toc254970531"/>
      <w:bookmarkStart w:id="39" w:name="_Toc254970672"/>
    </w:p>
    <w:p w14:paraId="472D5091">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5.投标费用</w:t>
      </w:r>
      <w:bookmarkEnd w:id="38"/>
      <w:bookmarkEnd w:id="39"/>
    </w:p>
    <w:p w14:paraId="30789A40">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5.1投标人均应自行承担所有与投标有关的全部费用（招标文件有相关规定的除外）。</w:t>
      </w:r>
    </w:p>
    <w:p w14:paraId="1DC25F58">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6.联合体投标</w:t>
      </w:r>
    </w:p>
    <w:p w14:paraId="44D0817E">
      <w:pPr>
        <w:snapToGrid w:val="0"/>
        <w:spacing w:line="400" w:lineRule="exact"/>
        <w:ind w:firstLine="420"/>
        <w:jc w:val="left"/>
        <w:rPr>
          <w:rFonts w:ascii="仿宋_GB2312" w:eastAsia="仿宋_GB2312"/>
          <w:sz w:val="24"/>
        </w:rPr>
      </w:pPr>
      <w:r>
        <w:rPr>
          <w:rFonts w:hint="eastAsia" w:ascii="仿宋_GB2312" w:eastAsia="仿宋_GB2312"/>
          <w:sz w:val="24"/>
        </w:rPr>
        <w:t>6.1本项目</w:t>
      </w:r>
      <w:r>
        <w:rPr>
          <w:rFonts w:hint="eastAsia" w:ascii="仿宋_GB2312" w:eastAsia="仿宋_GB2312"/>
          <w:sz w:val="24"/>
          <w:u w:val="single"/>
        </w:rPr>
        <w:t>不接受</w:t>
      </w:r>
      <w:r>
        <w:rPr>
          <w:rFonts w:hint="eastAsia" w:ascii="仿宋_GB2312" w:eastAsia="仿宋_GB2312"/>
          <w:sz w:val="24"/>
        </w:rPr>
        <w:t>联合体投标。</w:t>
      </w:r>
    </w:p>
    <w:p w14:paraId="0E04A667">
      <w:pPr>
        <w:snapToGrid w:val="0"/>
        <w:spacing w:line="400" w:lineRule="exact"/>
        <w:ind w:firstLine="470" w:firstLineChars="195"/>
        <w:rPr>
          <w:rFonts w:ascii="仿宋_GB2312" w:eastAsia="仿宋_GB2312"/>
          <w:b/>
          <w:kern w:val="0"/>
          <w:sz w:val="24"/>
        </w:rPr>
      </w:pPr>
      <w:r>
        <w:rPr>
          <w:rFonts w:hint="eastAsia" w:ascii="仿宋_GB2312" w:eastAsia="仿宋_GB2312"/>
          <w:b/>
          <w:sz w:val="24"/>
        </w:rPr>
        <w:t>7.</w:t>
      </w:r>
      <w:r>
        <w:rPr>
          <w:rFonts w:hint="eastAsia" w:ascii="仿宋_GB2312" w:eastAsia="仿宋_GB2312"/>
          <w:b/>
          <w:kern w:val="0"/>
          <w:sz w:val="24"/>
        </w:rPr>
        <w:t xml:space="preserve">转包与分包             </w:t>
      </w:r>
    </w:p>
    <w:p w14:paraId="637078E9">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7.1本项目不允许转包。</w:t>
      </w:r>
    </w:p>
    <w:p w14:paraId="6CDB6506">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7.2本项目不可以分包。</w:t>
      </w:r>
    </w:p>
    <w:p w14:paraId="37BF83FA">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7.2.1享受扶持政策获得政府采购合同的，小微企业不得将合同分包给大中型企业，中型企业不得将合同分包给大型企业。</w:t>
      </w:r>
    </w:p>
    <w:p w14:paraId="4936DDC5">
      <w:pPr>
        <w:snapToGrid w:val="0"/>
        <w:spacing w:line="400" w:lineRule="exact"/>
        <w:ind w:firstLine="472" w:firstLineChars="196"/>
        <w:jc w:val="left"/>
        <w:outlineLvl w:val="1"/>
        <w:rPr>
          <w:rFonts w:ascii="仿宋_GB2312" w:eastAsia="仿宋_GB2312"/>
          <w:b/>
          <w:sz w:val="24"/>
        </w:rPr>
      </w:pPr>
      <w:bookmarkStart w:id="40" w:name="_Toc254970673"/>
      <w:bookmarkStart w:id="41" w:name="_Toc254970532"/>
      <w:r>
        <w:rPr>
          <w:rFonts w:hint="eastAsia" w:ascii="仿宋_GB2312" w:eastAsia="仿宋_GB2312"/>
          <w:b/>
          <w:sz w:val="24"/>
        </w:rPr>
        <w:t>8.特别说明</w:t>
      </w:r>
      <w:bookmarkEnd w:id="40"/>
      <w:bookmarkEnd w:id="41"/>
    </w:p>
    <w:p w14:paraId="22C09C00">
      <w:pPr>
        <w:pStyle w:val="26"/>
        <w:snapToGrid w:val="0"/>
        <w:spacing w:line="400" w:lineRule="exact"/>
        <w:ind w:firstLine="480" w:firstLineChars="200"/>
        <w:rPr>
          <w:rFonts w:hint="eastAsia" w:ascii="仿宋_GB2312" w:hAnsi="宋体" w:eastAsia="仿宋_GB2312"/>
          <w:bCs/>
          <w:sz w:val="24"/>
          <w:szCs w:val="24"/>
        </w:rPr>
      </w:pPr>
      <w:bookmarkStart w:id="42" w:name="_Toc254970533"/>
      <w:bookmarkStart w:id="43" w:name="_Toc254970674"/>
      <w:r>
        <w:rPr>
          <w:rFonts w:hint="eastAsia" w:ascii="仿宋_GB2312" w:hAnsi="宋体" w:eastAsia="仿宋_GB2312"/>
          <w:bCs/>
          <w:sz w:val="24"/>
          <w:szCs w:val="24"/>
        </w:rPr>
        <w:t>8.1投标人应仔细阅读招标文件的所有内容，按照招标文件的要求提交投标文件，并对所提供的全部资料的真实性承担法律责任。</w:t>
      </w:r>
    </w:p>
    <w:p w14:paraId="522D6F23">
      <w:pPr>
        <w:pStyle w:val="26"/>
        <w:spacing w:line="400" w:lineRule="exact"/>
        <w:ind w:firstLine="480" w:firstLineChars="200"/>
        <w:rPr>
          <w:rFonts w:hint="eastAsia" w:ascii="仿宋_GB2312" w:hAnsi="宋体" w:eastAsia="仿宋_GB2312"/>
          <w:sz w:val="24"/>
          <w:szCs w:val="24"/>
        </w:rPr>
      </w:pPr>
      <w:r>
        <w:rPr>
          <w:rFonts w:hint="eastAsia" w:ascii="仿宋_GB2312" w:hAnsi="宋体" w:eastAsia="仿宋_GB2312"/>
          <w:sz w:val="24"/>
          <w:szCs w:val="24"/>
        </w:rPr>
        <w:t>8.2关联供应商不得参加同一合同项下的政府采购活动，否则投标文件将被视为无效：</w:t>
      </w:r>
    </w:p>
    <w:p w14:paraId="340D61F7">
      <w:pPr>
        <w:pStyle w:val="26"/>
        <w:snapToGrid w:val="0"/>
        <w:spacing w:line="400" w:lineRule="exact"/>
        <w:ind w:firstLine="480" w:firstLineChars="200"/>
        <w:outlineLvl w:val="1"/>
        <w:rPr>
          <w:rFonts w:hint="eastAsia" w:ascii="仿宋_GB2312" w:hAnsi="宋体" w:eastAsia="仿宋_GB2312"/>
          <w:sz w:val="24"/>
          <w:szCs w:val="24"/>
        </w:rPr>
      </w:pPr>
      <w:r>
        <w:rPr>
          <w:rFonts w:hint="eastAsia" w:ascii="仿宋_GB2312" w:hAnsi="宋体" w:eastAsia="仿宋_GB2312"/>
          <w:sz w:val="24"/>
          <w:szCs w:val="24"/>
        </w:rPr>
        <w:t>8.2.1 单位负责人为同一人或者存在直接控股、管理关系的不同供应商，不得参加同一合同项下的政府采购活动。</w:t>
      </w:r>
    </w:p>
    <w:p w14:paraId="007408D1">
      <w:pPr>
        <w:pStyle w:val="26"/>
        <w:widowControl/>
        <w:snapToGrid w:val="0"/>
        <w:spacing w:line="400" w:lineRule="exact"/>
        <w:ind w:firstLine="480" w:firstLineChars="200"/>
        <w:outlineLvl w:val="1"/>
        <w:rPr>
          <w:rFonts w:hint="eastAsia" w:ascii="仿宋_GB2312" w:hAnsi="宋体" w:eastAsia="仿宋_GB2312"/>
          <w:sz w:val="24"/>
          <w:szCs w:val="24"/>
        </w:rPr>
      </w:pPr>
      <w:r>
        <w:rPr>
          <w:rFonts w:hint="eastAsia" w:ascii="仿宋_GB2312" w:hAnsi="宋体" w:eastAsia="仿宋_GB2312"/>
          <w:sz w:val="24"/>
          <w:szCs w:val="24"/>
        </w:rPr>
        <w:t>8.3除单一来源采购项目外，为采购项目提供整体设计、规范编制或者项目管理、监理、检测等服务的供应商，不得再参加该采购项目的其他采购活动。</w:t>
      </w:r>
    </w:p>
    <w:bookmarkEnd w:id="42"/>
    <w:bookmarkEnd w:id="43"/>
    <w:p w14:paraId="7E82E35C">
      <w:pPr>
        <w:pStyle w:val="26"/>
        <w:snapToGrid w:val="0"/>
        <w:spacing w:line="400" w:lineRule="exact"/>
        <w:ind w:firstLine="472" w:firstLineChars="196"/>
        <w:outlineLvl w:val="1"/>
        <w:rPr>
          <w:rFonts w:hint="eastAsia" w:ascii="仿宋_GB2312" w:hAnsi="宋体" w:eastAsia="仿宋_GB2312"/>
          <w:b/>
          <w:bCs/>
          <w:sz w:val="24"/>
          <w:szCs w:val="24"/>
        </w:rPr>
      </w:pPr>
      <w:r>
        <w:rPr>
          <w:rFonts w:hint="eastAsia" w:ascii="仿宋_GB2312" w:hAnsi="宋体" w:eastAsia="仿宋_GB2312"/>
          <w:b/>
          <w:bCs/>
          <w:sz w:val="24"/>
          <w:szCs w:val="24"/>
        </w:rPr>
        <w:t>9.</w:t>
      </w:r>
      <w:r>
        <w:rPr>
          <w:rFonts w:hint="eastAsia" w:ascii="仿宋_GB2312" w:hAnsi="宋体" w:eastAsia="仿宋_GB2312" w:cs="宋体"/>
          <w:b/>
          <w:sz w:val="24"/>
          <w:szCs w:val="24"/>
        </w:rPr>
        <w:t>质疑和投诉</w:t>
      </w:r>
    </w:p>
    <w:p w14:paraId="7E592B6B">
      <w:pPr>
        <w:pStyle w:val="26"/>
        <w:snapToGrid w:val="0"/>
        <w:spacing w:line="400" w:lineRule="exact"/>
        <w:ind w:firstLine="482" w:firstLineChars="200"/>
        <w:rPr>
          <w:rFonts w:hint="eastAsia" w:ascii="仿宋_GB2312" w:hAnsi="宋体" w:eastAsia="仿宋_GB2312"/>
          <w:bCs/>
          <w:sz w:val="24"/>
          <w:szCs w:val="24"/>
        </w:rPr>
      </w:pPr>
      <w:r>
        <w:rPr>
          <w:rFonts w:hint="eastAsia" w:ascii="仿宋_GB2312" w:hAnsi="宋体" w:eastAsia="仿宋_GB2312"/>
          <w:b/>
          <w:sz w:val="24"/>
        </w:rPr>
        <w:t>注：投标人对电子标项目提出质疑和投诉的，应按照《政府采购质疑和投诉办法》（财政部令第94号）规定的方式提交质疑和投诉。</w:t>
      </w:r>
    </w:p>
    <w:p w14:paraId="3DE39BEF">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9.1投标人认为招标文件、招标过程或中标结果使自己的合法权益受到损害的，可以在知道或者应知其权益受到损害之日起七个工作日内，以书面形式向采购人或采购代理机构提出质疑。权益受到损害之日是：</w:t>
      </w:r>
    </w:p>
    <w:p w14:paraId="5FE20799">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9.1.1对可以质疑的采购文件提出质疑的，为收到采购文件之日或者采购文件公告期限届满之日；</w:t>
      </w:r>
    </w:p>
    <w:p w14:paraId="7D4A685F">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9.1.2对采购过程提出质疑的，为各采购程序环节结束之日；</w:t>
      </w:r>
    </w:p>
    <w:p w14:paraId="2A930504">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9.1.3对成交结果提出质疑的，为成交结果公告期限届满之日。</w:t>
      </w:r>
    </w:p>
    <w:p w14:paraId="653431B5">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投标人对采购人或采购代理机构的答复不满意或者采购人、采购代理机构未在规定时间内作出答复的，可以在答复期满后十五个工作日内向同级政府采购监管部门投诉。</w:t>
      </w:r>
    </w:p>
    <w:p w14:paraId="1E63E2FE">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 xml:space="preserve">9.2采购人或采购代理机构（采购代理机构应当按照有关规定就采购人委托授权范围内的事项）在收到供应商的书面质疑后七个工作日内作出答复，但答复的内容不得涉及商业秘密。 </w:t>
      </w:r>
    </w:p>
    <w:p w14:paraId="7907F5DF">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9.3质疑、投诉应当采用书面形式，质疑函、投诉书均应明确阐述招标文件、招标过程或中标结果中使自己合法权益受到损害的实质性内容，提供相关事实依据和证据及其来源或线索，便于有关单位调查、答复和处理。</w:t>
      </w:r>
    </w:p>
    <w:p w14:paraId="417076C7">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9.4质疑书面要求</w:t>
      </w:r>
    </w:p>
    <w:p w14:paraId="1289996C">
      <w:pPr>
        <w:pStyle w:val="26"/>
        <w:spacing w:line="400" w:lineRule="exact"/>
        <w:ind w:firstLine="480" w:firstLineChars="200"/>
        <w:rPr>
          <w:rFonts w:hint="eastAsia" w:ascii="仿宋_GB2312" w:hAnsi="宋体" w:eastAsia="仿宋_GB2312"/>
          <w:sz w:val="24"/>
          <w:szCs w:val="24"/>
        </w:rPr>
      </w:pPr>
      <w:r>
        <w:rPr>
          <w:rFonts w:hint="eastAsia" w:ascii="仿宋_GB2312" w:hAnsi="宋体" w:eastAsia="仿宋_GB2312"/>
          <w:bCs/>
          <w:sz w:val="24"/>
          <w:szCs w:val="24"/>
        </w:rPr>
        <w:t>9.4.1质疑人质疑时须提交质疑</w:t>
      </w:r>
      <w:r>
        <w:rPr>
          <w:rFonts w:ascii="仿宋_GB2312" w:hAnsi="宋体" w:eastAsia="仿宋_GB2312"/>
          <w:sz w:val="24"/>
          <w:szCs w:val="24"/>
        </w:rPr>
        <w:t>函</w:t>
      </w:r>
      <w:r>
        <w:rPr>
          <w:rFonts w:hint="eastAsia" w:ascii="仿宋_GB2312" w:hAnsi="宋体" w:eastAsia="仿宋_GB2312"/>
          <w:sz w:val="24"/>
          <w:szCs w:val="24"/>
        </w:rPr>
        <w:t>和必要的证明材料</w:t>
      </w:r>
      <w:r>
        <w:rPr>
          <w:rFonts w:hint="eastAsia" w:ascii="仿宋_GB2312" w:eastAsia="仿宋_GB2312"/>
          <w:sz w:val="24"/>
        </w:rPr>
        <w:t>，</w:t>
      </w:r>
      <w:r>
        <w:rPr>
          <w:rFonts w:hint="eastAsia" w:ascii="仿宋_GB2312" w:hAnsi="宋体" w:eastAsia="仿宋_GB2312"/>
          <w:sz w:val="24"/>
          <w:szCs w:val="24"/>
        </w:rPr>
        <w:t>供应商须在法定质疑期内一次性提出针对同一采购程序环节的质疑。</w:t>
      </w:r>
      <w:r>
        <w:rPr>
          <w:rFonts w:hint="eastAsia" w:ascii="仿宋_GB2312" w:hAnsi="宋体" w:eastAsia="仿宋_GB2312"/>
          <w:bCs/>
          <w:sz w:val="24"/>
          <w:szCs w:val="24"/>
        </w:rPr>
        <w:t>质疑函至少包括下列主要内容：</w:t>
      </w:r>
    </w:p>
    <w:p w14:paraId="3BD00703">
      <w:pPr>
        <w:pStyle w:val="26"/>
        <w:numPr>
          <w:ilvl w:val="0"/>
          <w:numId w:val="2"/>
        </w:numPr>
        <w:tabs>
          <w:tab w:val="left" w:pos="1150"/>
          <w:tab w:val="left" w:pos="1350"/>
        </w:tabs>
        <w:spacing w:line="400" w:lineRule="exact"/>
        <w:rPr>
          <w:rFonts w:hint="eastAsia" w:ascii="仿宋_GB2312" w:hAnsi="宋体" w:eastAsia="仿宋_GB2312"/>
          <w:sz w:val="24"/>
          <w:szCs w:val="24"/>
        </w:rPr>
      </w:pPr>
      <w:bookmarkStart w:id="44" w:name="_Hlk93567609"/>
      <w:r>
        <w:rPr>
          <w:rFonts w:hint="eastAsia" w:ascii="仿宋_GB2312" w:hAnsi="宋体" w:eastAsia="仿宋_GB2312"/>
          <w:sz w:val="24"/>
          <w:szCs w:val="24"/>
        </w:rPr>
        <w:t>供应商的姓名或名称、地址、邮编、联系人及联系电话</w:t>
      </w:r>
      <w:bookmarkEnd w:id="44"/>
      <w:r>
        <w:rPr>
          <w:rFonts w:hint="eastAsia" w:ascii="仿宋_GB2312" w:hAnsi="宋体" w:eastAsia="仿宋_GB2312"/>
          <w:sz w:val="24"/>
          <w:szCs w:val="24"/>
        </w:rPr>
        <w:t>；</w:t>
      </w:r>
    </w:p>
    <w:p w14:paraId="65FF4D9F">
      <w:pPr>
        <w:pStyle w:val="26"/>
        <w:numPr>
          <w:ilvl w:val="0"/>
          <w:numId w:val="2"/>
        </w:numPr>
        <w:spacing w:line="400" w:lineRule="exact"/>
        <w:rPr>
          <w:rFonts w:hint="eastAsia" w:ascii="仿宋_GB2312" w:hAnsi="宋体" w:eastAsia="仿宋_GB2312"/>
          <w:sz w:val="24"/>
          <w:szCs w:val="24"/>
        </w:rPr>
      </w:pPr>
      <w:r>
        <w:rPr>
          <w:rFonts w:hint="eastAsia" w:ascii="仿宋_GB2312" w:hAnsi="宋体" w:eastAsia="仿宋_GB2312"/>
          <w:sz w:val="24"/>
          <w:szCs w:val="24"/>
        </w:rPr>
        <w:t>质疑项目的名称、编号；</w:t>
      </w:r>
    </w:p>
    <w:p w14:paraId="43E5CCE6">
      <w:pPr>
        <w:pStyle w:val="26"/>
        <w:numPr>
          <w:ilvl w:val="0"/>
          <w:numId w:val="2"/>
        </w:numPr>
        <w:spacing w:line="400" w:lineRule="exact"/>
        <w:rPr>
          <w:rFonts w:hint="eastAsia" w:ascii="仿宋_GB2312" w:hAnsi="宋体" w:eastAsia="仿宋_GB2312"/>
          <w:sz w:val="24"/>
          <w:szCs w:val="24"/>
        </w:rPr>
      </w:pPr>
      <w:bookmarkStart w:id="45" w:name="_Hlk93567704"/>
      <w:r>
        <w:rPr>
          <w:rFonts w:hint="eastAsia" w:ascii="仿宋_GB2312" w:hAnsi="宋体" w:eastAsia="仿宋_GB2312"/>
          <w:sz w:val="24"/>
          <w:szCs w:val="24"/>
        </w:rPr>
        <w:t>具体、明确的质疑事项和与质疑事项相关的请求；</w:t>
      </w:r>
    </w:p>
    <w:bookmarkEnd w:id="45"/>
    <w:p w14:paraId="669D61BB">
      <w:pPr>
        <w:pStyle w:val="26"/>
        <w:numPr>
          <w:ilvl w:val="0"/>
          <w:numId w:val="2"/>
        </w:numPr>
        <w:spacing w:line="400" w:lineRule="exact"/>
        <w:rPr>
          <w:rFonts w:hint="eastAsia" w:ascii="仿宋_GB2312" w:hAnsi="宋体" w:eastAsia="仿宋_GB2312"/>
          <w:sz w:val="24"/>
          <w:szCs w:val="24"/>
        </w:rPr>
      </w:pPr>
      <w:r>
        <w:rPr>
          <w:rFonts w:hint="eastAsia" w:ascii="仿宋_GB2312" w:hAnsi="宋体" w:eastAsia="仿宋_GB2312"/>
          <w:sz w:val="24"/>
          <w:szCs w:val="24"/>
        </w:rPr>
        <w:t>事实依据；</w:t>
      </w:r>
    </w:p>
    <w:p w14:paraId="3EBB1F65">
      <w:pPr>
        <w:pStyle w:val="26"/>
        <w:numPr>
          <w:ilvl w:val="0"/>
          <w:numId w:val="2"/>
        </w:numPr>
        <w:spacing w:line="400" w:lineRule="exact"/>
        <w:rPr>
          <w:rFonts w:hint="eastAsia" w:ascii="仿宋_GB2312" w:hAnsi="宋体" w:eastAsia="仿宋_GB2312"/>
          <w:sz w:val="24"/>
          <w:szCs w:val="24"/>
        </w:rPr>
      </w:pPr>
      <w:r>
        <w:rPr>
          <w:rFonts w:hint="eastAsia" w:ascii="仿宋_GB2312" w:hAnsi="宋体" w:eastAsia="仿宋_GB2312"/>
          <w:sz w:val="24"/>
          <w:szCs w:val="24"/>
        </w:rPr>
        <w:t>必要的法律依据；</w:t>
      </w:r>
    </w:p>
    <w:p w14:paraId="2BB04514">
      <w:pPr>
        <w:pStyle w:val="26"/>
        <w:numPr>
          <w:ilvl w:val="0"/>
          <w:numId w:val="2"/>
        </w:numPr>
        <w:spacing w:line="400" w:lineRule="exact"/>
        <w:ind w:left="1025" w:hanging="590"/>
        <w:rPr>
          <w:rFonts w:hint="eastAsia" w:ascii="仿宋_GB2312" w:hAnsi="宋体" w:eastAsia="仿宋_GB2312"/>
          <w:sz w:val="24"/>
          <w:szCs w:val="24"/>
        </w:rPr>
      </w:pPr>
      <w:r>
        <w:rPr>
          <w:rFonts w:hint="eastAsia" w:ascii="仿宋_GB2312" w:hAnsi="宋体" w:eastAsia="仿宋_GB2312"/>
          <w:sz w:val="24"/>
          <w:szCs w:val="24"/>
        </w:rPr>
        <w:t>提出质疑的日期。</w:t>
      </w:r>
    </w:p>
    <w:p w14:paraId="2456CC83">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供应商为自然人的，应当由本人签字；供应商为法人或者其他组织的，应当由法定代表人、主要负责人，或其授权代表签字或者盖章，并加盖公章。</w:t>
      </w:r>
    </w:p>
    <w:p w14:paraId="30F07291">
      <w:pPr>
        <w:pStyle w:val="26"/>
        <w:spacing w:line="400" w:lineRule="exact"/>
        <w:ind w:firstLine="480" w:firstLineChars="200"/>
        <w:rPr>
          <w:rFonts w:hint="eastAsia" w:ascii="仿宋_GB2312" w:hAnsi="宋体" w:eastAsia="仿宋_GB2312"/>
          <w:sz w:val="24"/>
          <w:szCs w:val="24"/>
        </w:rPr>
      </w:pPr>
      <w:r>
        <w:rPr>
          <w:rFonts w:hint="eastAsia" w:ascii="仿宋_GB2312" w:hAnsi="宋体" w:eastAsia="仿宋_GB2312"/>
          <w:bCs/>
          <w:sz w:val="24"/>
          <w:szCs w:val="24"/>
        </w:rPr>
        <w:t>代理人提出质疑和投诉，应当提交供应商签署的授权委托书。</w:t>
      </w:r>
    </w:p>
    <w:p w14:paraId="1367E844">
      <w:pPr>
        <w:snapToGrid w:val="0"/>
        <w:spacing w:line="400" w:lineRule="exact"/>
        <w:ind w:firstLine="480" w:firstLineChars="200"/>
        <w:jc w:val="left"/>
        <w:rPr>
          <w:rFonts w:ascii="仿宋_GB2312" w:eastAsia="仿宋_GB2312" w:cs="Courier New"/>
          <w:sz w:val="24"/>
        </w:rPr>
      </w:pPr>
      <w:bookmarkStart w:id="46" w:name="_Hlk101434311"/>
      <w:r>
        <w:rPr>
          <w:rFonts w:hint="eastAsia" w:ascii="仿宋_GB2312" w:eastAsia="仿宋_GB2312" w:cs="Courier New"/>
          <w:sz w:val="24"/>
        </w:rPr>
        <w:t>9.5接收质疑函的方式：质疑人必须以书面形式向采购人、采购代理机构提出质疑，质疑人至我中心提交质疑函时必须出示有效证件，法定代表人凭本人有效的居民身份证原件；委托代理人凭法定代表人授权委托书原件（委托授权书应当载明代理人的姓名或者名称、代理事项、具体权限、期限和相关事项，供应商为自然人的，应当由本人签字；供应商为法人或者其他组织的，应当由法定代表人、主要负责人签字或者盖章，并加盖公章）和本人有效的居民身份证原件。</w:t>
      </w:r>
    </w:p>
    <w:p w14:paraId="1446260A">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9.6联系部门：柳州市政府集中采购中心监督科。</w:t>
      </w:r>
    </w:p>
    <w:p w14:paraId="622DFCFC">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9.7联系电话：0772-2992103。</w:t>
      </w:r>
    </w:p>
    <w:p w14:paraId="194F47F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9.8通讯地址：广西</w:t>
      </w:r>
      <w:r>
        <w:rPr>
          <w:rFonts w:ascii="仿宋_GB2312" w:eastAsia="仿宋_GB2312" w:cs="Courier New"/>
          <w:sz w:val="24"/>
        </w:rPr>
        <w:t>柳州市三中路6</w:t>
      </w:r>
      <w:r>
        <w:rPr>
          <w:rFonts w:hint="eastAsia" w:ascii="仿宋_GB2312" w:eastAsia="仿宋_GB2312" w:cs="Courier New"/>
          <w:sz w:val="24"/>
        </w:rPr>
        <w:t>4-2</w:t>
      </w:r>
      <w:r>
        <w:rPr>
          <w:rFonts w:ascii="仿宋_GB2312" w:eastAsia="仿宋_GB2312" w:cs="Courier New"/>
          <w:sz w:val="24"/>
        </w:rPr>
        <w:t>号</w:t>
      </w:r>
      <w:r>
        <w:rPr>
          <w:rFonts w:hint="eastAsia" w:ascii="仿宋_GB2312" w:eastAsia="仿宋_GB2312" w:cs="Courier New"/>
          <w:sz w:val="24"/>
        </w:rPr>
        <w:t>。</w:t>
      </w:r>
    </w:p>
    <w:p w14:paraId="118857E0">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9.9现场提交质疑办理业务时间：工作日8时00分到12时00分，15时00分到18时 00分，业务时间以外、双休日和法定节假日不办理业务。</w:t>
      </w:r>
    </w:p>
    <w:p w14:paraId="369FE5FF">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9.10投诉的书面要求</w:t>
      </w:r>
    </w:p>
    <w:p w14:paraId="6996C28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9.10.1符合《政府采购质疑和投诉办法》（财政部第94号令）要求。</w:t>
      </w:r>
    </w:p>
    <w:p w14:paraId="36295E81">
      <w:pPr>
        <w:pStyle w:val="26"/>
        <w:snapToGrid w:val="0"/>
        <w:spacing w:line="360" w:lineRule="exact"/>
        <w:ind w:right="-330" w:rightChars="-157" w:firstLine="472" w:firstLineChars="196"/>
        <w:rPr>
          <w:rFonts w:hint="eastAsia" w:ascii="仿宋_GB2312" w:hAnsi="宋体" w:eastAsia="仿宋_GB2312"/>
          <w:b/>
          <w:sz w:val="24"/>
          <w:szCs w:val="24"/>
        </w:rPr>
      </w:pPr>
      <w:r>
        <w:rPr>
          <w:rFonts w:hint="eastAsia" w:ascii="仿宋_GB2312" w:hAnsi="宋体" w:eastAsia="仿宋_GB2312"/>
          <w:b/>
          <w:sz w:val="24"/>
          <w:szCs w:val="24"/>
        </w:rPr>
        <w:t>二、招标文件</w:t>
      </w:r>
      <w:bookmarkEnd w:id="32"/>
      <w:bookmarkEnd w:id="33"/>
    </w:p>
    <w:p w14:paraId="6C1B5CCB">
      <w:pPr>
        <w:snapToGrid w:val="0"/>
        <w:spacing w:line="360" w:lineRule="exact"/>
        <w:ind w:right="-330" w:rightChars="-157" w:firstLine="472" w:firstLineChars="196"/>
        <w:jc w:val="left"/>
        <w:rPr>
          <w:rFonts w:hint="eastAsia" w:eastAsia="仿宋_GB2312" w:asciiTheme="minorHAnsi" w:hAnsiTheme="minorHAnsi"/>
          <w:b/>
          <w:sz w:val="24"/>
          <w:lang w:val="en-GB"/>
        </w:rPr>
      </w:pPr>
      <w:r>
        <w:rPr>
          <w:rFonts w:hint="eastAsia" w:ascii="仿宋_GB2312" w:eastAsia="仿宋_GB2312" w:cs="Courier New"/>
          <w:b/>
          <w:sz w:val="24"/>
        </w:rPr>
        <w:t>10.招标文件的构成</w:t>
      </w:r>
    </w:p>
    <w:p w14:paraId="71030925">
      <w:pPr>
        <w:tabs>
          <w:tab w:val="left" w:pos="3870"/>
          <w:tab w:val="left" w:pos="4085"/>
        </w:tabs>
        <w:snapToGrid w:val="0"/>
        <w:spacing w:line="360" w:lineRule="exact"/>
        <w:ind w:right="-330" w:rightChars="-157" w:firstLine="720" w:firstLineChars="300"/>
        <w:jc w:val="left"/>
        <w:rPr>
          <w:rFonts w:ascii="仿宋_GB2312" w:eastAsia="仿宋_GB2312"/>
          <w:color w:val="auto"/>
          <w:sz w:val="24"/>
          <w:highlight w:val="none"/>
        </w:rPr>
      </w:pPr>
      <w:r>
        <w:rPr>
          <w:rFonts w:ascii="仿宋_GB2312" w:eastAsia="仿宋_GB2312"/>
          <w:color w:val="auto"/>
          <w:sz w:val="24"/>
          <w:highlight w:val="none"/>
        </w:rPr>
        <w:t>（1）公开招标公告；</w:t>
      </w:r>
    </w:p>
    <w:p w14:paraId="1905C0D5">
      <w:pPr>
        <w:tabs>
          <w:tab w:val="left" w:pos="3870"/>
          <w:tab w:val="left" w:pos="4085"/>
        </w:tabs>
        <w:snapToGrid w:val="0"/>
        <w:spacing w:line="360" w:lineRule="exact"/>
        <w:ind w:right="-330" w:rightChars="-157" w:firstLine="720" w:firstLineChars="300"/>
        <w:jc w:val="left"/>
        <w:rPr>
          <w:rFonts w:ascii="仿宋_GB2312" w:eastAsia="仿宋_GB2312"/>
          <w:color w:val="auto"/>
          <w:sz w:val="24"/>
          <w:highlight w:val="none"/>
        </w:rPr>
      </w:pPr>
      <w:r>
        <w:rPr>
          <w:rFonts w:ascii="仿宋_GB2312" w:eastAsia="仿宋_GB2312"/>
          <w:color w:val="auto"/>
          <w:sz w:val="24"/>
          <w:highlight w:val="none"/>
        </w:rPr>
        <w:t>（2）采购需求；</w:t>
      </w:r>
    </w:p>
    <w:p w14:paraId="0EFA5CC7">
      <w:pPr>
        <w:tabs>
          <w:tab w:val="left" w:pos="3870"/>
          <w:tab w:val="left" w:pos="4085"/>
        </w:tabs>
        <w:snapToGrid w:val="0"/>
        <w:spacing w:line="360" w:lineRule="exact"/>
        <w:ind w:right="-330" w:rightChars="-157" w:firstLine="720" w:firstLineChars="300"/>
        <w:jc w:val="left"/>
        <w:rPr>
          <w:rFonts w:ascii="仿宋_GB2312" w:eastAsia="仿宋_GB2312"/>
          <w:color w:val="auto"/>
          <w:sz w:val="24"/>
          <w:highlight w:val="none"/>
        </w:rPr>
      </w:pPr>
      <w:r>
        <w:rPr>
          <w:rFonts w:ascii="仿宋_GB2312" w:eastAsia="仿宋_GB2312"/>
          <w:color w:val="auto"/>
          <w:sz w:val="24"/>
          <w:highlight w:val="none"/>
        </w:rPr>
        <w:t>（3）投标人须知；</w:t>
      </w:r>
    </w:p>
    <w:p w14:paraId="2751ECF0">
      <w:pPr>
        <w:tabs>
          <w:tab w:val="left" w:pos="3870"/>
          <w:tab w:val="left" w:pos="4085"/>
        </w:tabs>
        <w:snapToGrid w:val="0"/>
        <w:spacing w:line="360" w:lineRule="exact"/>
        <w:ind w:right="-330" w:rightChars="-157" w:firstLine="720" w:firstLineChars="300"/>
        <w:jc w:val="left"/>
        <w:rPr>
          <w:rFonts w:ascii="仿宋_GB2312" w:eastAsia="仿宋_GB2312"/>
          <w:color w:val="auto"/>
          <w:sz w:val="24"/>
          <w:highlight w:val="none"/>
        </w:rPr>
      </w:pPr>
      <w:r>
        <w:rPr>
          <w:rFonts w:ascii="仿宋_GB2312" w:eastAsia="仿宋_GB2312"/>
          <w:color w:val="auto"/>
          <w:sz w:val="24"/>
          <w:highlight w:val="none"/>
        </w:rPr>
        <w:t>（4）评标方法及评标标准；</w:t>
      </w:r>
    </w:p>
    <w:p w14:paraId="6E7076E2">
      <w:pPr>
        <w:tabs>
          <w:tab w:val="left" w:pos="3870"/>
          <w:tab w:val="left" w:pos="4085"/>
        </w:tabs>
        <w:snapToGrid w:val="0"/>
        <w:spacing w:line="360" w:lineRule="exact"/>
        <w:ind w:right="-330" w:rightChars="-157" w:firstLine="720" w:firstLineChars="300"/>
        <w:jc w:val="left"/>
        <w:rPr>
          <w:rFonts w:ascii="仿宋_GB2312" w:eastAsia="仿宋_GB2312"/>
          <w:color w:val="auto"/>
          <w:sz w:val="24"/>
          <w:highlight w:val="none"/>
        </w:rPr>
      </w:pPr>
      <w:r>
        <w:rPr>
          <w:rFonts w:ascii="仿宋_GB2312" w:eastAsia="仿宋_GB2312"/>
          <w:color w:val="auto"/>
          <w:sz w:val="24"/>
          <w:highlight w:val="none"/>
        </w:rPr>
        <w:t>（5）合同主要条款及验收书格式；</w:t>
      </w:r>
    </w:p>
    <w:p w14:paraId="5D4DD495">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color w:val="auto"/>
          <w:sz w:val="24"/>
          <w:highlight w:val="none"/>
        </w:rPr>
        <w:t>（6）投标文件格式。</w:t>
      </w:r>
    </w:p>
    <w:p w14:paraId="03BF05E6">
      <w:pPr>
        <w:snapToGrid w:val="0"/>
        <w:spacing w:line="400" w:lineRule="exact"/>
        <w:ind w:firstLine="472" w:firstLineChars="196"/>
        <w:jc w:val="left"/>
        <w:rPr>
          <w:rFonts w:ascii="仿宋_GB2312" w:eastAsia="仿宋_GB2312" w:cs="Courier New"/>
          <w:b/>
          <w:sz w:val="24"/>
        </w:rPr>
      </w:pPr>
      <w:r>
        <w:rPr>
          <w:rFonts w:hint="eastAsia" w:ascii="仿宋_GB2312" w:eastAsia="仿宋_GB2312" w:cs="Courier New"/>
          <w:b/>
          <w:sz w:val="24"/>
        </w:rPr>
        <w:t>11.投标人的风险</w:t>
      </w:r>
    </w:p>
    <w:p w14:paraId="5251F09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11.1投标人没有按照招标文件要求提供全部资料，或者投标人没有对招标文件在各方面作出实质性响应是投标人的风险，并可能导致其投标被拒绝。</w:t>
      </w:r>
    </w:p>
    <w:p w14:paraId="2C86C45E">
      <w:pPr>
        <w:snapToGrid w:val="0"/>
        <w:spacing w:line="400" w:lineRule="exact"/>
        <w:ind w:firstLine="472" w:firstLineChars="196"/>
        <w:jc w:val="left"/>
        <w:rPr>
          <w:rFonts w:ascii="仿宋_GB2312" w:eastAsia="仿宋_GB2312"/>
          <w:b/>
          <w:sz w:val="24"/>
        </w:rPr>
      </w:pPr>
      <w:r>
        <w:rPr>
          <w:rFonts w:hint="eastAsia" w:ascii="仿宋_GB2312" w:eastAsia="仿宋_GB2312" w:cs="Courier New"/>
          <w:b/>
          <w:sz w:val="24"/>
        </w:rPr>
        <w:t>12.招标文件的澄清与修改</w:t>
      </w:r>
      <w:r>
        <w:rPr>
          <w:rFonts w:hint="eastAsia" w:ascii="仿宋_GB2312" w:eastAsia="仿宋_GB2312"/>
          <w:b/>
          <w:sz w:val="24"/>
        </w:rPr>
        <w:t xml:space="preserve"> </w:t>
      </w:r>
    </w:p>
    <w:p w14:paraId="49280DE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12.1投标人应认真阅读本招标文件，发现其中有误或有不合理要求的，投标人必须以书面形式询问采购人或采购代理机构。采购代理机构对已发出的招标文件进行必要澄清、答复、修改或补充的，应当在招标文件要求提交投标文件截止时间十五日前，在财政部门指定的政府采购信息发布媒体上发布更正公告，并以书面形式通知所有获取招标文件的供应商。该澄清或者修改的内容为招标文件的组成部分。</w:t>
      </w:r>
    </w:p>
    <w:p w14:paraId="20A978BC">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12.2采购人或采购代理机构以书面形式答复投标人询问的问题，除书面答复以外的其他澄清方式及澄清内容均无效。</w:t>
      </w:r>
    </w:p>
    <w:p w14:paraId="208991C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12.3招标文件澄清、答复、修改、补充的内容为招标文件的组成部分。当招标文件与招标文件的答复、澄清、修改、补充通知就同一内容的表述不一致时，以最后发出的书面文件为准。</w:t>
      </w:r>
    </w:p>
    <w:p w14:paraId="58AA2BB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12.4招标文件的澄清、答复、修改或补充都应该通过本采购代理机构以法定形式发布，采购人非通过代理机构，不得擅自澄清、答复、修改或补充招标文件。</w:t>
      </w:r>
    </w:p>
    <w:p w14:paraId="3B3A6DD8">
      <w:pPr>
        <w:snapToGrid w:val="0"/>
        <w:spacing w:line="360" w:lineRule="exact"/>
        <w:ind w:right="-330" w:rightChars="-157" w:firstLine="420"/>
        <w:jc w:val="left"/>
        <w:rPr>
          <w:rFonts w:ascii="仿宋_GB2312" w:eastAsia="仿宋_GB2312" w:cs="Courier New"/>
          <w:sz w:val="24"/>
        </w:rPr>
      </w:pPr>
      <w:r>
        <w:rPr>
          <w:rFonts w:hint="eastAsia" w:ascii="仿宋_GB2312" w:eastAsia="仿宋_GB2312" w:cs="Courier New"/>
          <w:sz w:val="24"/>
        </w:rPr>
        <w:t>12.5</w:t>
      </w:r>
      <w:r>
        <w:rPr>
          <w:rFonts w:hint="eastAsia" w:ascii="仿宋_GB2312" w:hAnsi="宋体" w:eastAsia="仿宋_GB2312"/>
          <w:sz w:val="24"/>
        </w:rPr>
        <w:t>采购人或采购代理机构可以视采购具体情况，延长</w:t>
      </w:r>
      <w:r>
        <w:rPr>
          <w:rFonts w:hint="eastAsia" w:ascii="仿宋_GB2312" w:eastAsia="仿宋_GB2312"/>
          <w:sz w:val="24"/>
        </w:rPr>
        <w:t>招标文件提供期限，并在财政部门指定的政府采购信息发布媒体上发布公告</w:t>
      </w:r>
      <w:r>
        <w:rPr>
          <w:rFonts w:hint="eastAsia" w:ascii="仿宋_GB2312" w:eastAsia="仿宋_GB2312" w:cs="Courier New"/>
          <w:sz w:val="24"/>
        </w:rPr>
        <w:t>。</w:t>
      </w:r>
    </w:p>
    <w:p w14:paraId="4B94C23F">
      <w:pPr>
        <w:snapToGrid w:val="0"/>
        <w:spacing w:line="360" w:lineRule="exact"/>
        <w:ind w:right="-330" w:rightChars="-157" w:firstLine="472" w:firstLineChars="196"/>
        <w:jc w:val="left"/>
        <w:rPr>
          <w:rFonts w:ascii="仿宋_GB2312" w:eastAsia="仿宋_GB2312" w:cs="Courier New"/>
          <w:b/>
          <w:sz w:val="24"/>
        </w:rPr>
      </w:pPr>
      <w:bookmarkStart w:id="47" w:name="_Toc254970676"/>
      <w:bookmarkStart w:id="48" w:name="_Toc254970535"/>
      <w:r>
        <w:rPr>
          <w:rFonts w:hint="eastAsia" w:ascii="仿宋_GB2312" w:eastAsia="仿宋_GB2312" w:cs="Courier New"/>
          <w:b/>
          <w:sz w:val="24"/>
        </w:rPr>
        <w:t>三、投标文件的编制</w:t>
      </w:r>
      <w:bookmarkEnd w:id="47"/>
      <w:bookmarkEnd w:id="48"/>
    </w:p>
    <w:p w14:paraId="24ECCF5E">
      <w:pPr>
        <w:snapToGrid w:val="0"/>
        <w:spacing w:line="360" w:lineRule="exact"/>
        <w:ind w:right="-330" w:rightChars="-157" w:firstLine="472" w:firstLineChars="196"/>
        <w:jc w:val="left"/>
        <w:rPr>
          <w:rFonts w:ascii="仿宋_GB2312" w:eastAsia="仿宋_GB2312"/>
          <w:b/>
          <w:sz w:val="24"/>
        </w:rPr>
      </w:pPr>
      <w:r>
        <w:rPr>
          <w:rFonts w:hint="eastAsia" w:ascii="仿宋_GB2312" w:eastAsia="仿宋_GB2312" w:cs="Courier New"/>
          <w:b/>
          <w:sz w:val="24"/>
        </w:rPr>
        <w:t>13.投标文件的组成</w:t>
      </w:r>
    </w:p>
    <w:p w14:paraId="2BDC12E1">
      <w:pPr>
        <w:snapToGrid w:val="0"/>
        <w:spacing w:line="400" w:lineRule="exact"/>
        <w:ind w:firstLine="482" w:firstLineChars="200"/>
        <w:jc w:val="left"/>
        <w:rPr>
          <w:rFonts w:ascii="仿宋_GB2312" w:eastAsia="仿宋_GB2312"/>
          <w:b/>
          <w:bCs/>
          <w:sz w:val="24"/>
        </w:rPr>
      </w:pPr>
      <w:r>
        <w:rPr>
          <w:rFonts w:hint="eastAsia" w:ascii="仿宋_GB2312" w:eastAsia="仿宋_GB2312"/>
          <w:b/>
          <w:bCs/>
          <w:sz w:val="24"/>
        </w:rPr>
        <w:t>13.1投标文件由资格文件、报价要求文件、商务技术文件三部分组成。</w:t>
      </w:r>
    </w:p>
    <w:bookmarkEnd w:id="34"/>
    <w:bookmarkEnd w:id="35"/>
    <w:p w14:paraId="4367E7FF">
      <w:pPr>
        <w:snapToGrid w:val="0"/>
        <w:spacing w:line="360" w:lineRule="exact"/>
        <w:ind w:right="-330" w:rightChars="-157" w:firstLine="472" w:firstLineChars="196"/>
        <w:jc w:val="left"/>
        <w:rPr>
          <w:rFonts w:ascii="仿宋_GB2312" w:eastAsia="仿宋_GB2312" w:cs="Courier New"/>
          <w:b/>
          <w:sz w:val="24"/>
        </w:rPr>
      </w:pPr>
      <w:r>
        <w:rPr>
          <w:rFonts w:hint="eastAsia" w:ascii="仿宋_GB2312" w:eastAsia="仿宋_GB2312"/>
          <w:b/>
          <w:sz w:val="24"/>
        </w:rPr>
        <w:t>13.1.</w:t>
      </w:r>
      <w:r>
        <w:rPr>
          <w:rFonts w:ascii="仿宋_GB2312" w:eastAsia="仿宋_GB2312"/>
          <w:b/>
          <w:sz w:val="24"/>
        </w:rPr>
        <w:t>1</w:t>
      </w:r>
      <w:r>
        <w:rPr>
          <w:rFonts w:hint="eastAsia" w:ascii="仿宋_GB2312" w:eastAsia="仿宋_GB2312" w:cs="Courier New"/>
          <w:b/>
          <w:bCs/>
          <w:sz w:val="24"/>
        </w:rPr>
        <w:t>资格文件</w:t>
      </w:r>
    </w:p>
    <w:p w14:paraId="1F2781AC">
      <w:pPr>
        <w:snapToGrid w:val="0"/>
        <w:spacing w:line="340" w:lineRule="exact"/>
        <w:ind w:right="-330" w:rightChars="-157" w:firstLine="472" w:firstLineChars="196"/>
        <w:jc w:val="left"/>
        <w:rPr>
          <w:rFonts w:hint="eastAsia" w:ascii="仿宋_GB2312" w:hAnsi="宋体" w:eastAsia="仿宋_GB2312" w:cs="Courier New"/>
          <w:color w:val="auto"/>
          <w:sz w:val="24"/>
          <w:highlight w:val="none"/>
        </w:rPr>
      </w:pPr>
      <w:r>
        <w:rPr>
          <w:rFonts w:hint="eastAsia" w:ascii="仿宋_GB2312" w:hAnsi="宋体" w:eastAsia="仿宋_GB2312"/>
          <w:b/>
          <w:bCs/>
          <w:color w:val="auto"/>
          <w:sz w:val="24"/>
          <w:highlight w:val="none"/>
        </w:rPr>
        <w:t>注：以下各项必须提供并加盖投标人CA电子签章、按照第六章格式要求签字，否则其投标无效。</w:t>
      </w:r>
    </w:p>
    <w:p w14:paraId="110F7686">
      <w:pPr>
        <w:pStyle w:val="712"/>
        <w:spacing w:before="0" w:beforeAutospacing="0" w:after="0" w:afterAutospacing="0" w:line="360" w:lineRule="atLeast"/>
        <w:rPr>
          <w:rFonts w:ascii="仿宋_GB2312" w:eastAsia="仿宋_GB2312"/>
          <w:color w:val="auto"/>
          <w:sz w:val="24"/>
          <w:szCs w:val="24"/>
          <w:highlight w:val="none"/>
        </w:rPr>
      </w:pPr>
      <w:r>
        <w:rPr>
          <w:rFonts w:hint="eastAsia" w:ascii="仿宋_GB2312" w:eastAsia="仿宋_GB2312"/>
          <w:color w:val="auto"/>
          <w:highlight w:val="none"/>
        </w:rPr>
        <w:t>  </w:t>
      </w:r>
      <w:r>
        <w:rPr>
          <w:rFonts w:hint="eastAsia" w:ascii="仿宋_GB2312" w:eastAsia="仿宋_GB2312"/>
          <w:color w:val="auto"/>
          <w:sz w:val="24"/>
          <w:szCs w:val="24"/>
          <w:highlight w:val="none"/>
        </w:rPr>
        <w:t>（1）法定代表人身份证明书（</w:t>
      </w:r>
      <w:r>
        <w:rPr>
          <w:rFonts w:hint="eastAsia" w:ascii="仿宋_GB2312" w:eastAsia="仿宋_GB2312"/>
          <w:b/>
          <w:bCs/>
          <w:color w:val="auto"/>
          <w:sz w:val="24"/>
          <w:szCs w:val="24"/>
          <w:highlight w:val="none"/>
        </w:rPr>
        <w:t>必须提供</w:t>
      </w:r>
      <w:r>
        <w:rPr>
          <w:rFonts w:hint="eastAsia" w:ascii="仿宋_GB2312" w:eastAsia="仿宋_GB2312"/>
          <w:color w:val="auto"/>
          <w:sz w:val="24"/>
          <w:szCs w:val="24"/>
          <w:highlight w:val="none"/>
        </w:rPr>
        <w:t>，格式见第六章）；</w:t>
      </w:r>
    </w:p>
    <w:p w14:paraId="0746FFB1">
      <w:pPr>
        <w:pStyle w:val="712"/>
        <w:spacing w:before="0" w:beforeAutospacing="0" w:after="0" w:afterAutospacing="0" w:line="360" w:lineRule="atLeast"/>
        <w:rPr>
          <w:rFonts w:hint="eastAsia" w:ascii="仿宋_GB2312" w:eastAsia="仿宋_GB2312"/>
          <w:color w:val="auto"/>
          <w:sz w:val="24"/>
          <w:szCs w:val="24"/>
          <w:highlight w:val="none"/>
        </w:rPr>
      </w:pPr>
      <w:r>
        <w:rPr>
          <w:rFonts w:hint="eastAsia" w:ascii="仿宋_GB2312" w:eastAsia="仿宋_GB2312"/>
          <w:color w:val="auto"/>
          <w:sz w:val="24"/>
          <w:szCs w:val="24"/>
          <w:highlight w:val="none"/>
        </w:rPr>
        <w:t>  （2）法定代表人授权委托书（</w:t>
      </w:r>
      <w:r>
        <w:rPr>
          <w:rFonts w:hint="eastAsia" w:ascii="仿宋_GB2312" w:eastAsia="仿宋_GB2312"/>
          <w:b/>
          <w:bCs/>
          <w:color w:val="auto"/>
          <w:sz w:val="24"/>
          <w:szCs w:val="24"/>
          <w:highlight w:val="none"/>
        </w:rPr>
        <w:t>委托代理时必须提供</w:t>
      </w:r>
      <w:r>
        <w:rPr>
          <w:rFonts w:hint="eastAsia" w:ascii="仿宋_GB2312" w:eastAsia="仿宋_GB2312"/>
          <w:color w:val="auto"/>
          <w:sz w:val="24"/>
          <w:szCs w:val="24"/>
          <w:highlight w:val="none"/>
        </w:rPr>
        <w:t>，格式见第六章）；</w:t>
      </w:r>
    </w:p>
    <w:p w14:paraId="2EF96168">
      <w:pPr>
        <w:pStyle w:val="712"/>
        <w:spacing w:before="0" w:beforeAutospacing="0" w:after="0" w:afterAutospacing="0" w:line="360" w:lineRule="atLeast"/>
        <w:rPr>
          <w:rFonts w:hint="eastAsia" w:ascii="仿宋_GB2312" w:eastAsia="仿宋_GB2312"/>
          <w:color w:val="auto"/>
          <w:sz w:val="24"/>
          <w:szCs w:val="24"/>
          <w:highlight w:val="none"/>
        </w:rPr>
      </w:pPr>
      <w:r>
        <w:rPr>
          <w:rFonts w:hint="eastAsia" w:ascii="仿宋_GB2312" w:eastAsia="仿宋_GB2312"/>
          <w:color w:val="auto"/>
          <w:sz w:val="24"/>
          <w:szCs w:val="24"/>
          <w:highlight w:val="none"/>
        </w:rPr>
        <w:t>  （3）投标人资格声明函（</w:t>
      </w:r>
      <w:r>
        <w:rPr>
          <w:rFonts w:hint="eastAsia" w:ascii="仿宋_GB2312" w:eastAsia="仿宋_GB2312"/>
          <w:b/>
          <w:bCs/>
          <w:color w:val="auto"/>
          <w:sz w:val="24"/>
          <w:szCs w:val="24"/>
          <w:highlight w:val="none"/>
        </w:rPr>
        <w:t>必须提供</w:t>
      </w:r>
      <w:r>
        <w:rPr>
          <w:rFonts w:hint="eastAsia" w:ascii="仿宋_GB2312" w:eastAsia="仿宋_GB2312"/>
          <w:color w:val="auto"/>
          <w:sz w:val="24"/>
          <w:szCs w:val="24"/>
          <w:highlight w:val="none"/>
        </w:rPr>
        <w:t>，格式见第六章）；</w:t>
      </w:r>
    </w:p>
    <w:p w14:paraId="359E90F2">
      <w:pPr>
        <w:pStyle w:val="712"/>
        <w:spacing w:before="0" w:beforeAutospacing="0" w:after="0" w:afterAutospacing="0" w:line="360" w:lineRule="atLeast"/>
        <w:rPr>
          <w:rFonts w:hint="eastAsia" w:ascii="仿宋_GB2312" w:eastAsia="仿宋_GB2312"/>
          <w:color w:val="auto"/>
          <w:sz w:val="24"/>
          <w:szCs w:val="24"/>
          <w:highlight w:val="none"/>
        </w:rPr>
      </w:pPr>
      <w:r>
        <w:rPr>
          <w:rFonts w:hint="eastAsia" w:ascii="仿宋_GB2312" w:eastAsia="仿宋_GB2312"/>
          <w:color w:val="auto"/>
          <w:sz w:val="24"/>
          <w:szCs w:val="24"/>
          <w:highlight w:val="none"/>
        </w:rPr>
        <w:t>  （4）投标人有效主体资格证明（如营业执照、事业单位法人证书、执业许可证、自然人身份证等）（</w:t>
      </w:r>
      <w:r>
        <w:rPr>
          <w:rFonts w:hint="eastAsia" w:ascii="仿宋_GB2312" w:eastAsia="仿宋_GB2312"/>
          <w:b/>
          <w:bCs/>
          <w:color w:val="auto"/>
          <w:sz w:val="24"/>
          <w:szCs w:val="24"/>
          <w:highlight w:val="none"/>
        </w:rPr>
        <w:t>必须提供</w:t>
      </w:r>
      <w:r>
        <w:rPr>
          <w:rFonts w:hint="eastAsia" w:ascii="仿宋_GB2312" w:eastAsia="仿宋_GB2312"/>
          <w:color w:val="auto"/>
          <w:sz w:val="24"/>
          <w:szCs w:val="24"/>
          <w:highlight w:val="none"/>
        </w:rPr>
        <w:t>）；</w:t>
      </w:r>
    </w:p>
    <w:p w14:paraId="69E539C7">
      <w:pPr>
        <w:snapToGrid w:val="0"/>
        <w:spacing w:line="340" w:lineRule="exact"/>
        <w:ind w:right="-330" w:rightChars="-157" w:firstLine="470" w:firstLineChars="196"/>
        <w:jc w:val="left"/>
        <w:rPr>
          <w:rFonts w:hint="eastAsia" w:ascii="仿宋_GB2312" w:eastAsia="仿宋_GB2312"/>
          <w:sz w:val="24"/>
          <w:szCs w:val="24"/>
          <w:lang w:eastAsia="zh-CN"/>
        </w:rPr>
      </w:pPr>
      <w:r>
        <w:rPr>
          <w:rFonts w:hint="eastAsia" w:ascii="仿宋_GB2312" w:eastAsia="仿宋_GB2312"/>
          <w:color w:val="auto"/>
          <w:sz w:val="24"/>
          <w:szCs w:val="24"/>
          <w:highlight w:val="none"/>
        </w:rPr>
        <w:t>  （5）本项目属于专门面向</w:t>
      </w:r>
      <w:r>
        <w:rPr>
          <w:rFonts w:hint="eastAsia" w:ascii="仿宋_GB2312" w:eastAsia="仿宋_GB2312"/>
          <w:color w:val="auto"/>
          <w:sz w:val="24"/>
          <w:szCs w:val="24"/>
          <w:highlight w:val="none"/>
          <w:lang w:val="en-US" w:eastAsia="zh-CN"/>
        </w:rPr>
        <w:t>中小</w:t>
      </w:r>
      <w:r>
        <w:rPr>
          <w:rFonts w:hint="eastAsia" w:ascii="仿宋_GB2312" w:eastAsia="仿宋_GB2312"/>
          <w:color w:val="auto"/>
          <w:sz w:val="24"/>
          <w:szCs w:val="24"/>
          <w:highlight w:val="none"/>
        </w:rPr>
        <w:t>企业采购的项目，投标人</w:t>
      </w:r>
      <w:r>
        <w:rPr>
          <w:rFonts w:hint="eastAsia" w:ascii="仿宋_GB2312" w:eastAsia="仿宋_GB2312"/>
          <w:b/>
          <w:bCs/>
          <w:color w:val="auto"/>
          <w:sz w:val="24"/>
          <w:szCs w:val="24"/>
          <w:highlight w:val="none"/>
        </w:rPr>
        <w:t>必须提供</w:t>
      </w:r>
      <w:r>
        <w:rPr>
          <w:rFonts w:hint="eastAsia" w:ascii="仿宋_GB2312" w:eastAsia="仿宋_GB2312"/>
          <w:color w:val="auto"/>
          <w:sz w:val="24"/>
          <w:szCs w:val="24"/>
          <w:highlight w:val="none"/>
        </w:rPr>
        <w:t>以下</w:t>
      </w:r>
      <w:r>
        <w:rPr>
          <w:rFonts w:hint="eastAsia" w:ascii="仿宋_GB2312" w:eastAsia="仿宋_GB2312"/>
          <w:color w:val="auto"/>
          <w:sz w:val="24"/>
          <w:szCs w:val="24"/>
          <w:highlight w:val="none"/>
          <w:lang w:val="en-US" w:eastAsia="zh-CN"/>
        </w:rPr>
        <w:t>中小</w:t>
      </w:r>
      <w:r>
        <w:rPr>
          <w:rFonts w:hint="eastAsia" w:ascii="仿宋_GB2312" w:eastAsia="仿宋_GB2312"/>
          <w:color w:val="auto"/>
          <w:sz w:val="24"/>
          <w:szCs w:val="24"/>
          <w:highlight w:val="none"/>
        </w:rPr>
        <w:t>企业证明材料之一：</w:t>
      </w:r>
      <w:r>
        <w:rPr>
          <w:rFonts w:hint="eastAsia" w:ascii="仿宋_GB2312" w:eastAsia="仿宋_GB2312"/>
          <w:color w:val="auto"/>
          <w:sz w:val="24"/>
          <w:szCs w:val="24"/>
          <w:highlight w:val="none"/>
        </w:rPr>
        <w:br w:type="textWrapping"/>
      </w:r>
      <w:r>
        <w:rPr>
          <w:rFonts w:hint="eastAsia" w:ascii="仿宋_GB2312" w:eastAsia="仿宋_GB2312"/>
          <w:color w:val="auto"/>
          <w:sz w:val="24"/>
          <w:szCs w:val="24"/>
          <w:highlight w:val="none"/>
        </w:rPr>
        <w:t xml:space="preserve">   </w:t>
      </w:r>
      <w:r>
        <w:rPr>
          <w:rFonts w:hint="eastAsia" w:ascii="仿宋_GB2312" w:eastAsia="仿宋_GB2312"/>
          <w:color w:val="auto"/>
          <w:sz w:val="24"/>
          <w:szCs w:val="24"/>
          <w:highlight w:val="none"/>
          <w:lang w:val="en-US" w:eastAsia="zh-CN"/>
        </w:rPr>
        <w:t xml:space="preserve">   </w:t>
      </w:r>
      <w:r>
        <w:rPr>
          <w:rFonts w:hint="eastAsia" w:ascii="仿宋_GB2312" w:eastAsia="仿宋_GB2312"/>
          <w:color w:val="auto"/>
          <w:sz w:val="24"/>
          <w:szCs w:val="24"/>
          <w:highlight w:val="none"/>
        </w:rPr>
        <w:t>①中小企业声明函（服务由</w:t>
      </w:r>
      <w:r>
        <w:rPr>
          <w:rFonts w:hint="eastAsia" w:ascii="仿宋_GB2312" w:eastAsia="仿宋_GB2312"/>
          <w:color w:val="auto"/>
          <w:sz w:val="24"/>
          <w:szCs w:val="24"/>
          <w:highlight w:val="none"/>
          <w:lang w:val="en-US" w:eastAsia="zh-CN"/>
        </w:rPr>
        <w:t>中小</w:t>
      </w:r>
      <w:r>
        <w:rPr>
          <w:rFonts w:hint="eastAsia" w:ascii="仿宋_GB2312" w:eastAsia="仿宋_GB2312"/>
          <w:color w:val="auto"/>
          <w:sz w:val="24"/>
          <w:szCs w:val="24"/>
          <w:highlight w:val="none"/>
        </w:rPr>
        <w:t>企业承接的</w:t>
      </w:r>
      <w:r>
        <w:rPr>
          <w:rFonts w:hint="eastAsia" w:ascii="仿宋_GB2312" w:eastAsia="仿宋_GB2312"/>
          <w:b/>
          <w:bCs/>
          <w:color w:val="auto"/>
          <w:sz w:val="24"/>
          <w:szCs w:val="24"/>
          <w:highlight w:val="none"/>
        </w:rPr>
        <w:t>必须提供</w:t>
      </w:r>
      <w:r>
        <w:rPr>
          <w:rFonts w:hint="eastAsia" w:ascii="仿宋_GB2312" w:eastAsia="仿宋_GB2312"/>
          <w:color w:val="auto"/>
          <w:sz w:val="24"/>
          <w:szCs w:val="24"/>
          <w:highlight w:val="none"/>
        </w:rPr>
        <w:t>，格式见第六章）；</w:t>
      </w:r>
      <w:r>
        <w:rPr>
          <w:rFonts w:hint="eastAsia" w:ascii="仿宋_GB2312" w:eastAsia="仿宋_GB2312"/>
          <w:color w:val="auto"/>
          <w:sz w:val="24"/>
          <w:szCs w:val="24"/>
          <w:highlight w:val="none"/>
        </w:rPr>
        <w:br w:type="textWrapping"/>
      </w:r>
      <w:r>
        <w:rPr>
          <w:rFonts w:hint="eastAsia" w:ascii="仿宋_GB2312" w:eastAsia="仿宋_GB2312"/>
          <w:color w:val="auto"/>
          <w:sz w:val="24"/>
          <w:szCs w:val="24"/>
          <w:highlight w:val="none"/>
        </w:rPr>
        <w:t>  </w:t>
      </w:r>
      <w:r>
        <w:rPr>
          <w:rFonts w:hint="eastAsia" w:ascii="仿宋_GB2312" w:eastAsia="仿宋_GB2312"/>
          <w:color w:val="auto"/>
          <w:sz w:val="24"/>
          <w:szCs w:val="24"/>
          <w:highlight w:val="none"/>
          <w:lang w:val="en-US" w:eastAsia="zh-CN"/>
        </w:rPr>
        <w:t xml:space="preserve">    </w:t>
      </w:r>
      <w:r>
        <w:rPr>
          <w:rFonts w:hint="eastAsia" w:ascii="仿宋_GB2312" w:eastAsia="仿宋_GB2312"/>
          <w:color w:val="auto"/>
          <w:sz w:val="24"/>
          <w:szCs w:val="24"/>
          <w:highlight w:val="none"/>
        </w:rPr>
        <w:t>②残疾人福利性单位声明函（服务由残疾人福利性单位承接的</w:t>
      </w:r>
      <w:r>
        <w:rPr>
          <w:rFonts w:hint="eastAsia" w:ascii="仿宋_GB2312" w:eastAsia="仿宋_GB2312"/>
          <w:b/>
          <w:bCs/>
          <w:color w:val="auto"/>
          <w:sz w:val="24"/>
          <w:szCs w:val="24"/>
          <w:highlight w:val="none"/>
        </w:rPr>
        <w:t>必须提供</w:t>
      </w:r>
      <w:r>
        <w:rPr>
          <w:rFonts w:hint="eastAsia" w:ascii="仿宋_GB2312" w:eastAsia="仿宋_GB2312"/>
          <w:color w:val="auto"/>
          <w:sz w:val="24"/>
          <w:szCs w:val="24"/>
          <w:highlight w:val="none"/>
        </w:rPr>
        <w:t>，格式见第六章）；</w:t>
      </w:r>
      <w:r>
        <w:rPr>
          <w:rFonts w:hint="eastAsia" w:ascii="仿宋_GB2312" w:eastAsia="仿宋_GB2312"/>
          <w:color w:val="auto"/>
          <w:sz w:val="24"/>
          <w:szCs w:val="24"/>
          <w:highlight w:val="none"/>
        </w:rPr>
        <w:br w:type="textWrapping"/>
      </w:r>
      <w:r>
        <w:rPr>
          <w:rFonts w:hint="eastAsia" w:ascii="仿宋_GB2312" w:eastAsia="仿宋_GB2312"/>
          <w:color w:val="auto"/>
          <w:sz w:val="24"/>
          <w:szCs w:val="24"/>
          <w:highlight w:val="none"/>
        </w:rPr>
        <w:t xml:space="preserve">   </w:t>
      </w:r>
      <w:r>
        <w:rPr>
          <w:rFonts w:hint="eastAsia" w:ascii="仿宋_GB2312" w:eastAsia="仿宋_GB2312"/>
          <w:color w:val="auto"/>
          <w:sz w:val="24"/>
          <w:szCs w:val="24"/>
          <w:highlight w:val="none"/>
          <w:lang w:val="en-US" w:eastAsia="zh-CN"/>
        </w:rPr>
        <w:t xml:space="preserve">   </w:t>
      </w:r>
      <w:r>
        <w:rPr>
          <w:rFonts w:hint="eastAsia" w:ascii="仿宋_GB2312" w:eastAsia="仿宋_GB2312"/>
          <w:color w:val="auto"/>
          <w:sz w:val="24"/>
          <w:szCs w:val="24"/>
          <w:highlight w:val="none"/>
        </w:rPr>
        <w:t>③监狱企业由省级以上监狱管理局、戒毒管理局（含新疆生产建设兵团）出具的属于监狱企业的证明文件（服务由监狱企业承接的</w:t>
      </w:r>
      <w:r>
        <w:rPr>
          <w:rFonts w:hint="eastAsia" w:ascii="仿宋_GB2312" w:eastAsia="仿宋_GB2312"/>
          <w:b/>
          <w:bCs/>
          <w:color w:val="auto"/>
          <w:sz w:val="24"/>
          <w:szCs w:val="24"/>
          <w:highlight w:val="none"/>
        </w:rPr>
        <w:t>必须提供</w:t>
      </w:r>
      <w:r>
        <w:rPr>
          <w:rFonts w:hint="eastAsia" w:ascii="仿宋_GB2312" w:eastAsia="仿宋_GB2312"/>
          <w:color w:val="auto"/>
          <w:sz w:val="24"/>
          <w:szCs w:val="24"/>
          <w:highlight w:val="none"/>
        </w:rPr>
        <w:t>）</w:t>
      </w:r>
      <w:r>
        <w:rPr>
          <w:rFonts w:hint="eastAsia" w:ascii="仿宋_GB2312" w:eastAsia="仿宋_GB2312"/>
          <w:color w:val="auto"/>
          <w:sz w:val="24"/>
          <w:szCs w:val="24"/>
          <w:highlight w:val="none"/>
          <w:lang w:eastAsia="zh-CN"/>
        </w:rPr>
        <w:t>。</w:t>
      </w:r>
    </w:p>
    <w:p w14:paraId="25080D3D">
      <w:pPr>
        <w:snapToGrid w:val="0"/>
        <w:spacing w:line="400" w:lineRule="exact"/>
        <w:ind w:firstLine="420"/>
        <w:jc w:val="left"/>
        <w:rPr>
          <w:rFonts w:ascii="仿宋_GB2312" w:eastAsia="仿宋_GB2312" w:cs="Courier New"/>
          <w:b/>
          <w:bCs/>
          <w:sz w:val="24"/>
        </w:rPr>
      </w:pPr>
      <w:r>
        <w:rPr>
          <w:rFonts w:hint="eastAsia" w:ascii="仿宋_GB2312" w:eastAsia="仿宋_GB2312" w:cs="Courier New"/>
          <w:b/>
          <w:bCs/>
          <w:sz w:val="24"/>
        </w:rPr>
        <w:t>13.1.2报价要求文件</w:t>
      </w:r>
    </w:p>
    <w:p w14:paraId="40F0AFA8">
      <w:pPr>
        <w:snapToGrid w:val="0"/>
        <w:spacing w:line="400" w:lineRule="exact"/>
        <w:ind w:firstLine="420"/>
        <w:jc w:val="left"/>
        <w:rPr>
          <w:rFonts w:ascii="仿宋_GB2312" w:eastAsia="仿宋_GB2312" w:cs="Courier New"/>
          <w:sz w:val="24"/>
        </w:rPr>
      </w:pPr>
      <w:r>
        <w:rPr>
          <w:rFonts w:hint="eastAsia" w:ascii="仿宋_GB2312" w:eastAsia="仿宋_GB2312" w:cs="Courier New"/>
          <w:b/>
          <w:bCs/>
          <w:sz w:val="24"/>
        </w:rPr>
        <w:t>注：以下各项必须提供并加盖投标人</w:t>
      </w:r>
      <w:r>
        <w:rPr>
          <w:rFonts w:hint="eastAsia" w:ascii="仿宋_GB2312" w:hAnsi="宋体" w:eastAsia="仿宋_GB2312"/>
          <w:b/>
          <w:bCs/>
          <w:sz w:val="24"/>
        </w:rPr>
        <w:t>CA电子签章</w:t>
      </w:r>
      <w:r>
        <w:rPr>
          <w:rFonts w:hint="eastAsia" w:ascii="仿宋_GB2312" w:eastAsia="仿宋_GB2312" w:cs="Courier New"/>
          <w:b/>
          <w:bCs/>
          <w:sz w:val="24"/>
        </w:rPr>
        <w:t>、</w:t>
      </w:r>
      <w:r>
        <w:rPr>
          <w:rFonts w:hint="eastAsia" w:ascii="仿宋_GB2312" w:eastAsia="仿宋_GB2312"/>
          <w:b/>
          <w:bCs/>
          <w:sz w:val="24"/>
        </w:rPr>
        <w:t>按照第六章格式要求签字，</w:t>
      </w:r>
      <w:r>
        <w:rPr>
          <w:rFonts w:hint="eastAsia" w:ascii="仿宋_GB2312" w:eastAsia="仿宋_GB2312" w:cs="Courier New"/>
          <w:b/>
          <w:bCs/>
          <w:sz w:val="24"/>
        </w:rPr>
        <w:t>否则其投标无效。</w:t>
      </w:r>
    </w:p>
    <w:p w14:paraId="6C8F9958">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（1）开标一览表（</w:t>
      </w:r>
      <w:r>
        <w:rPr>
          <w:rFonts w:hint="eastAsia" w:ascii="仿宋_GB2312" w:eastAsia="仿宋_GB2312"/>
          <w:b/>
          <w:bCs/>
          <w:sz w:val="24"/>
        </w:rPr>
        <w:t>必须提供</w:t>
      </w:r>
      <w:r>
        <w:rPr>
          <w:rFonts w:hint="eastAsia" w:ascii="仿宋_GB2312" w:eastAsia="仿宋_GB2312"/>
          <w:sz w:val="24"/>
        </w:rPr>
        <w:t>，格式见第六章</w:t>
      </w:r>
      <w:r>
        <w:rPr>
          <w:rFonts w:hint="eastAsia" w:ascii="仿宋_GB2312" w:eastAsia="仿宋_GB2312" w:cs="Courier New"/>
          <w:sz w:val="24"/>
        </w:rPr>
        <w:t>）；</w:t>
      </w:r>
    </w:p>
    <w:p w14:paraId="3E70B0E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（2）投标报价明细表（</w:t>
      </w:r>
      <w:r>
        <w:rPr>
          <w:rFonts w:hint="eastAsia" w:ascii="仿宋_GB2312" w:eastAsia="仿宋_GB2312"/>
          <w:b/>
          <w:bCs/>
          <w:sz w:val="24"/>
        </w:rPr>
        <w:t>必须提供，</w:t>
      </w:r>
      <w:r>
        <w:rPr>
          <w:rFonts w:hint="eastAsia" w:ascii="仿宋_GB2312" w:eastAsia="仿宋_GB2312"/>
          <w:sz w:val="24"/>
        </w:rPr>
        <w:t>格式见第六章</w:t>
      </w:r>
      <w:r>
        <w:rPr>
          <w:rFonts w:hint="eastAsia" w:ascii="仿宋_GB2312" w:eastAsia="仿宋_GB2312" w:cs="Courier New"/>
          <w:sz w:val="24"/>
        </w:rPr>
        <w:t>）。</w:t>
      </w:r>
    </w:p>
    <w:p w14:paraId="043EA579">
      <w:pPr>
        <w:snapToGrid w:val="0"/>
        <w:spacing w:line="340" w:lineRule="exact"/>
        <w:ind w:right="-330" w:rightChars="-157" w:firstLine="441" w:firstLineChars="183"/>
        <w:jc w:val="left"/>
        <w:rPr>
          <w:rFonts w:ascii="仿宋_GB2312" w:eastAsia="仿宋_GB2312" w:cs="Courier New"/>
          <w:b/>
          <w:sz w:val="24"/>
        </w:rPr>
      </w:pPr>
      <w:r>
        <w:rPr>
          <w:rFonts w:hint="eastAsia" w:ascii="仿宋_GB2312" w:eastAsia="仿宋_GB2312"/>
          <w:b/>
          <w:sz w:val="24"/>
        </w:rPr>
        <w:t>13.1.3商务技术文件</w:t>
      </w:r>
    </w:p>
    <w:p w14:paraId="725EBE7D">
      <w:pPr>
        <w:snapToGrid w:val="0"/>
        <w:spacing w:line="340" w:lineRule="exact"/>
        <w:ind w:right="-330" w:rightChars="-157" w:firstLine="472" w:firstLineChars="196"/>
        <w:jc w:val="left"/>
        <w:rPr>
          <w:rFonts w:hint="eastAsia" w:ascii="仿宋_GB2312" w:hAnsi="宋体" w:eastAsia="仿宋_GB2312" w:cs="Courier New"/>
          <w:sz w:val="24"/>
        </w:rPr>
      </w:pPr>
      <w:bookmarkStart w:id="49" w:name="_Hlk517112171"/>
      <w:bookmarkStart w:id="50" w:name="_Hlk517112217"/>
      <w:bookmarkStart w:id="51" w:name="_Toc254970678"/>
      <w:bookmarkStart w:id="52" w:name="_Toc254970537"/>
      <w:r>
        <w:rPr>
          <w:rFonts w:hint="eastAsia" w:ascii="仿宋_GB2312" w:hAnsi="宋体" w:eastAsia="仿宋_GB2312"/>
          <w:b/>
          <w:bCs/>
          <w:sz w:val="24"/>
        </w:rPr>
        <w:t>注：以下第（1）至第（4）项必须提供并加盖投标人CA电子签章、并按照第六章格式要求签字，否则投标无效。其余各项如有请提供，同时要加盖投标人CA电子签章，否则该材料被视为无效。</w:t>
      </w:r>
    </w:p>
    <w:p w14:paraId="09BE331C">
      <w:pPr>
        <w:pStyle w:val="714"/>
        <w:spacing w:before="0" w:beforeAutospacing="0" w:after="0" w:afterAutospacing="0" w:line="360" w:lineRule="atLeast"/>
        <w:rPr>
          <w:rFonts w:ascii="仿宋_GB2312" w:eastAsia="仿宋_GB2312"/>
          <w:color w:val="000000"/>
        </w:rPr>
      </w:pPr>
      <w:r>
        <w:rPr>
          <w:rFonts w:hint="eastAsia" w:ascii="仿宋_GB2312" w:eastAsia="仿宋_GB2312"/>
          <w:color w:val="000000"/>
        </w:rPr>
        <w:t>  （1）投标函（</w:t>
      </w:r>
      <w:r>
        <w:rPr>
          <w:rFonts w:hint="eastAsia" w:ascii="仿宋_GB2312" w:eastAsia="仿宋_GB2312"/>
          <w:b/>
          <w:bCs/>
          <w:color w:val="000000"/>
        </w:rPr>
        <w:t>必须提供</w:t>
      </w:r>
      <w:r>
        <w:rPr>
          <w:rFonts w:hint="eastAsia" w:ascii="仿宋_GB2312" w:eastAsia="仿宋_GB2312"/>
          <w:color w:val="000000"/>
        </w:rPr>
        <w:t>，格式见第六章）；</w:t>
      </w:r>
    </w:p>
    <w:p w14:paraId="0826389E">
      <w:pPr>
        <w:pStyle w:val="714"/>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（2）项目要求及服务需求响应表（</w:t>
      </w:r>
      <w:r>
        <w:rPr>
          <w:rFonts w:hint="eastAsia" w:ascii="仿宋_GB2312" w:eastAsia="仿宋_GB2312"/>
          <w:b/>
          <w:bCs/>
          <w:color w:val="000000"/>
        </w:rPr>
        <w:t>必须提供</w:t>
      </w:r>
      <w:r>
        <w:rPr>
          <w:rFonts w:hint="eastAsia" w:ascii="仿宋_GB2312" w:eastAsia="仿宋_GB2312"/>
          <w:color w:val="000000"/>
        </w:rPr>
        <w:t>，格式见第六章）；</w:t>
      </w:r>
    </w:p>
    <w:p w14:paraId="236833F7">
      <w:pPr>
        <w:pStyle w:val="714"/>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，格式见第六章）；</w:t>
      </w:r>
    </w:p>
    <w:p w14:paraId="776FC680">
      <w:pPr>
        <w:pStyle w:val="714"/>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（4）拟投入服务团队承诺函（</w:t>
      </w:r>
      <w:r>
        <w:rPr>
          <w:rFonts w:hint="eastAsia" w:ascii="仿宋_GB2312" w:eastAsia="仿宋_GB2312"/>
          <w:b/>
          <w:bCs/>
          <w:color w:val="000000"/>
        </w:rPr>
        <w:t>必须提供</w:t>
      </w:r>
      <w:r>
        <w:rPr>
          <w:rFonts w:hint="eastAsia" w:ascii="仿宋_GB2312" w:eastAsia="仿宋_GB2312"/>
          <w:color w:val="000000"/>
        </w:rPr>
        <w:t>，格式见第六章）；</w:t>
      </w:r>
    </w:p>
    <w:p w14:paraId="0C388004">
      <w:pPr>
        <w:pStyle w:val="714"/>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（5）</w:t>
      </w:r>
      <w:r>
        <w:rPr>
          <w:rFonts w:hint="eastAsia" w:ascii="仿宋_GB2312" w:eastAsia="仿宋_GB2312"/>
          <w:color w:val="auto"/>
          <w:highlight w:val="none"/>
        </w:rPr>
        <w:t>人员配置方案</w:t>
      </w:r>
      <w:r>
        <w:rPr>
          <w:rFonts w:hint="eastAsia" w:ascii="仿宋_GB2312" w:eastAsia="仿宋_GB2312"/>
          <w:color w:val="000000"/>
        </w:rPr>
        <w:t>（如有，格式见第六章）；</w:t>
      </w:r>
    </w:p>
    <w:p w14:paraId="27A9F654">
      <w:pPr>
        <w:pStyle w:val="714"/>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（6）针对本项目的理解分析和工作</w:t>
      </w:r>
      <w:r>
        <w:rPr>
          <w:rFonts w:hint="eastAsia" w:ascii="仿宋_GB2312" w:eastAsia="仿宋_GB2312"/>
          <w:color w:val="000000"/>
          <w:lang w:val="en-US" w:eastAsia="zh-CN"/>
        </w:rPr>
        <w:t>思路</w:t>
      </w:r>
      <w:r>
        <w:rPr>
          <w:rFonts w:hint="eastAsia" w:ascii="仿宋_GB2312" w:eastAsia="仿宋_GB2312"/>
          <w:color w:val="000000"/>
        </w:rPr>
        <w:t>（如有，格式见第六章）；</w:t>
      </w:r>
    </w:p>
    <w:p w14:paraId="45547E80">
      <w:pPr>
        <w:pStyle w:val="714"/>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（7）针对本项目的管理模式和管理机制（如有，格式见第六章）；</w:t>
      </w:r>
    </w:p>
    <w:p w14:paraId="59F92F56">
      <w:pPr>
        <w:pStyle w:val="714"/>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8</w:t>
      </w:r>
      <w:r>
        <w:rPr>
          <w:rFonts w:hint="eastAsia" w:ascii="仿宋_GB2312" w:eastAsia="仿宋_GB2312"/>
          <w:color w:val="000000"/>
        </w:rPr>
        <w:t>）针对本项目的进退场服务交接方案（如有，格式见第六章）；</w:t>
      </w:r>
    </w:p>
    <w:p w14:paraId="1C82FDC5">
      <w:pPr>
        <w:pStyle w:val="714"/>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9</w:t>
      </w:r>
      <w:r>
        <w:rPr>
          <w:rFonts w:hint="eastAsia" w:ascii="仿宋_GB2312" w:eastAsia="仿宋_GB2312"/>
          <w:color w:val="000000"/>
        </w:rPr>
        <w:t>）针对本项目的保密工作方案（如有，格式见第六章）；</w:t>
      </w:r>
    </w:p>
    <w:p w14:paraId="50D9E2A6">
      <w:pPr>
        <w:pStyle w:val="714"/>
        <w:spacing w:before="0" w:beforeAutospacing="0" w:after="0" w:afterAutospacing="0" w:line="360" w:lineRule="atLeast"/>
        <w:ind w:firstLine="480" w:firstLineChars="200"/>
        <w:rPr>
          <w:rFonts w:hint="eastAsia" w:ascii="仿宋_GB2312" w:eastAsia="仿宋_GB2312"/>
          <w:color w:val="000000"/>
        </w:rPr>
      </w:pPr>
      <w:r>
        <w:rPr>
          <w:rFonts w:hint="eastAsia" w:ascii="仿宋_GB2312" w:eastAsia="仿宋_GB2312"/>
          <w:color w:val="000000"/>
        </w:rPr>
        <w:t>（</w:t>
      </w:r>
      <w:r>
        <w:rPr>
          <w:rFonts w:hint="eastAsia" w:ascii="仿宋_GB2312" w:eastAsia="仿宋_GB2312"/>
          <w:color w:val="000000"/>
          <w:lang w:val="en-US" w:eastAsia="zh-CN"/>
        </w:rPr>
        <w:t>10</w:t>
      </w:r>
      <w:r>
        <w:rPr>
          <w:rFonts w:hint="eastAsia" w:ascii="仿宋_GB2312" w:eastAsia="仿宋_GB2312"/>
          <w:color w:val="000000"/>
        </w:rPr>
        <w:t>）物业服务方案（如有，格式见第六章）；</w:t>
      </w:r>
    </w:p>
    <w:p w14:paraId="7E4471C6">
      <w:pPr>
        <w:pStyle w:val="714"/>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11</w:t>
      </w:r>
      <w:r>
        <w:rPr>
          <w:rFonts w:hint="eastAsia" w:ascii="仿宋_GB2312" w:eastAsia="仿宋_GB2312"/>
          <w:color w:val="000000"/>
        </w:rPr>
        <w:t>）应急预案和应急配合方案（如有，格式见第六章）；</w:t>
      </w:r>
    </w:p>
    <w:p w14:paraId="7D583DC8">
      <w:pPr>
        <w:pStyle w:val="714"/>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（12）物资配备方案（如有，格式见第六章）；</w:t>
      </w:r>
    </w:p>
    <w:p w14:paraId="49CE63B3">
      <w:pPr>
        <w:pStyle w:val="714"/>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3</w:t>
      </w:r>
      <w:r>
        <w:rPr>
          <w:rFonts w:hint="eastAsia" w:ascii="仿宋_GB2312" w:eastAsia="仿宋_GB2312"/>
          <w:color w:val="000000"/>
        </w:rPr>
        <w:t>）人员稳定性及管理方案（如有，格式见第六章）；</w:t>
      </w:r>
    </w:p>
    <w:p w14:paraId="1C8F3FC8">
      <w:pPr>
        <w:pStyle w:val="714"/>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4</w:t>
      </w:r>
      <w:r>
        <w:rPr>
          <w:rFonts w:hint="eastAsia" w:ascii="仿宋_GB2312" w:eastAsia="仿宋_GB2312"/>
          <w:color w:val="000000"/>
        </w:rPr>
        <w:t>）投标人项目经验一览表（如有，格式见第六章）；</w:t>
      </w:r>
    </w:p>
    <w:p w14:paraId="737051A1">
      <w:pPr>
        <w:pStyle w:val="714"/>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5</w:t>
      </w:r>
      <w:r>
        <w:rPr>
          <w:rFonts w:hint="eastAsia" w:ascii="仿宋_GB2312" w:eastAsia="仿宋_GB2312"/>
          <w:color w:val="000000"/>
        </w:rPr>
        <w:t>）投标人对本项目的合理化建议和改进措施（如有，格式自拟）；</w:t>
      </w:r>
    </w:p>
    <w:p w14:paraId="1247D042">
      <w:pPr>
        <w:pStyle w:val="714"/>
        <w:spacing w:before="0" w:beforeAutospacing="0" w:after="0" w:afterAutospacing="0" w:line="360" w:lineRule="atLeast"/>
        <w:rPr>
          <w:rFonts w:hint="eastAsia" w:ascii="仿宋_GB2312" w:hAnsi="宋体" w:eastAsia="仿宋_GB2312" w:cs="Courier New"/>
          <w:sz w:val="24"/>
        </w:rPr>
      </w:pPr>
      <w:r>
        <w:rPr>
          <w:rFonts w:hint="eastAsia" w:ascii="仿宋_GB2312" w:eastAsia="仿宋_GB2312"/>
          <w:color w:val="000000"/>
        </w:rPr>
        <w:t>  （1</w:t>
      </w:r>
      <w:r>
        <w:rPr>
          <w:rFonts w:hint="eastAsia" w:ascii="仿宋_GB2312" w:eastAsia="仿宋_GB2312"/>
          <w:color w:val="000000"/>
          <w:lang w:val="en-US" w:eastAsia="zh-CN"/>
        </w:rPr>
        <w:t>6</w:t>
      </w:r>
      <w:r>
        <w:rPr>
          <w:rFonts w:hint="eastAsia" w:ascii="仿宋_GB2312" w:eastAsia="仿宋_GB2312"/>
          <w:color w:val="000000"/>
        </w:rPr>
        <w:t>）投标人认为必要提供的声明及文件资料（如有，格式自拟）。</w:t>
      </w:r>
      <w:bookmarkEnd w:id="49"/>
    </w:p>
    <w:bookmarkEnd w:id="50"/>
    <w:bookmarkEnd w:id="51"/>
    <w:bookmarkEnd w:id="52"/>
    <w:p w14:paraId="53501877">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14.投标文件的语言及计量</w:t>
      </w:r>
    </w:p>
    <w:p w14:paraId="42C7698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14.1投标文件以及投标人与采购代理机构就有关投标事宜的所有来往函电，均应以中文汉语书写。除签字、盖章、专用名称等特殊情形外，以中文汉语以外的文字表述的投标文件视同未提供。</w:t>
      </w:r>
    </w:p>
    <w:p w14:paraId="7728CAF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14.2投标计量单位，招标文件已有明确规定的，使用招标文件规定的计量单位；招标文件没有规定的，应采用中华人民共和国法定计量单位，否则视同未响应。</w:t>
      </w:r>
    </w:p>
    <w:p w14:paraId="72FE6A65">
      <w:pPr>
        <w:snapToGrid w:val="0"/>
        <w:spacing w:line="400" w:lineRule="exact"/>
        <w:ind w:firstLine="422" w:firstLineChars="175"/>
        <w:jc w:val="left"/>
        <w:rPr>
          <w:rFonts w:ascii="仿宋_GB2312" w:eastAsia="仿宋_GB2312" w:cs="Courier New"/>
          <w:b/>
          <w:sz w:val="24"/>
        </w:rPr>
      </w:pPr>
      <w:bookmarkStart w:id="53" w:name="_Toc254970679"/>
      <w:bookmarkStart w:id="54" w:name="_Toc254970538"/>
      <w:r>
        <w:rPr>
          <w:rFonts w:hint="eastAsia" w:ascii="仿宋_GB2312" w:eastAsia="仿宋_GB2312" w:cs="Courier New"/>
          <w:b/>
          <w:sz w:val="24"/>
        </w:rPr>
        <w:t>15.投标报价</w:t>
      </w:r>
      <w:bookmarkEnd w:id="53"/>
      <w:bookmarkEnd w:id="54"/>
    </w:p>
    <w:p w14:paraId="2544A5C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15.1投标报价应按招标文件中相关附表格式填写。</w:t>
      </w:r>
    </w:p>
    <w:p w14:paraId="55993563">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15.2投标报价是履行合同的最终价格。</w:t>
      </w:r>
    </w:p>
    <w:p w14:paraId="71A1EC3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15.3投标文件只允许有一个总报价，有选择的或有条件的报价将不予接受。</w:t>
      </w:r>
    </w:p>
    <w:p w14:paraId="6BF08865">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16.投标文件的有效期</w:t>
      </w:r>
    </w:p>
    <w:p w14:paraId="05AD795D">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16.1 投标截止日期后不得少于90天，投标文件应保持有效。有效期不足的投标文件将被拒绝，视为投标无效。</w:t>
      </w:r>
    </w:p>
    <w:p w14:paraId="6B15A333">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16.2在特殊情况下，采购人可与投标人协商延长投标书的有效期，这种要求和答复均以书面形式进行。</w:t>
      </w:r>
    </w:p>
    <w:p w14:paraId="3822C12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 xml:space="preserve">16.3投标人可拒绝接受延长有效期要求，同意延长有效期的投标人不能修改投标文件其它内容。 </w:t>
      </w:r>
    </w:p>
    <w:p w14:paraId="2857F48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16.4投标人的投标文件在投标有效期内保持有效；如中标，投标文件至合同履行完毕止均应保持有效。</w:t>
      </w:r>
    </w:p>
    <w:p w14:paraId="514C4A83">
      <w:pPr>
        <w:spacing w:line="400" w:lineRule="exact"/>
        <w:ind w:firstLine="472" w:firstLineChars="196"/>
        <w:rPr>
          <w:rFonts w:ascii="仿宋_GB2312" w:eastAsia="仿宋_GB2312" w:cs="Courier New"/>
          <w:b/>
          <w:sz w:val="24"/>
        </w:rPr>
      </w:pPr>
      <w:bookmarkStart w:id="55" w:name="_Toc254970682"/>
      <w:bookmarkStart w:id="56" w:name="_Toc254970541"/>
      <w:r>
        <w:rPr>
          <w:rFonts w:hint="eastAsia" w:ascii="仿宋_GB2312" w:eastAsia="仿宋_GB2312" w:cs="Courier New"/>
          <w:b/>
          <w:sz w:val="24"/>
        </w:rPr>
        <w:t>17.投标保证金</w:t>
      </w:r>
      <w:bookmarkEnd w:id="55"/>
      <w:bookmarkEnd w:id="56"/>
    </w:p>
    <w:p w14:paraId="76D36644">
      <w:pPr>
        <w:snapToGrid w:val="0"/>
        <w:spacing w:line="400" w:lineRule="exact"/>
        <w:ind w:firstLine="420"/>
        <w:jc w:val="left"/>
        <w:rPr>
          <w:rFonts w:ascii="仿宋_GB2312" w:eastAsia="仿宋_GB2312" w:cs="Courier New"/>
          <w:sz w:val="24"/>
        </w:rPr>
      </w:pPr>
      <w:bookmarkStart w:id="57" w:name="_Toc254970683"/>
      <w:bookmarkStart w:id="58" w:name="_Toc254970542"/>
      <w:r>
        <w:rPr>
          <w:rFonts w:hint="eastAsia" w:ascii="仿宋_GB2312" w:eastAsia="仿宋_GB2312" w:cs="Courier New"/>
          <w:sz w:val="24"/>
        </w:rPr>
        <w:t>17.1本项目无需提交投标保证金。</w:t>
      </w:r>
    </w:p>
    <w:p w14:paraId="27074760">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18.电子投标文件的</w:t>
      </w:r>
      <w:bookmarkEnd w:id="57"/>
      <w:bookmarkEnd w:id="58"/>
      <w:r>
        <w:rPr>
          <w:rFonts w:hint="eastAsia" w:ascii="仿宋_GB2312" w:eastAsia="仿宋_GB2312" w:cs="Courier New"/>
          <w:b/>
          <w:sz w:val="24"/>
        </w:rPr>
        <w:t>编制、加密要求</w:t>
      </w:r>
    </w:p>
    <w:p w14:paraId="5D49ED56">
      <w:pPr>
        <w:spacing w:line="360" w:lineRule="auto"/>
        <w:ind w:firstLine="480" w:firstLineChars="200"/>
        <w:rPr>
          <w:rFonts w:ascii="仿宋_GB2312" w:eastAsia="仿宋_GB2312"/>
          <w:sz w:val="24"/>
        </w:rPr>
      </w:pPr>
      <w:r>
        <w:rPr>
          <w:rFonts w:hint="eastAsia" w:ascii="仿宋_GB2312" w:eastAsia="仿宋_GB2312" w:cs="Courier New"/>
          <w:sz w:val="24"/>
        </w:rPr>
        <w:t>18.1投标人应按本招标文件规定的格式</w:t>
      </w:r>
      <w:r>
        <w:rPr>
          <w:rFonts w:hint="eastAsia" w:ascii="仿宋_GB2312" w:eastAsia="仿宋_GB2312"/>
          <w:sz w:val="24"/>
        </w:rPr>
        <w:t>、顺序和广西政府采购云平台“政府采购项目电子交易管理操作指南-供应商”的有关要求编制电子投标文件并进行关联定位，以便评标委员会在评审时，点击评审项可直接定位到该评审项内容；如电子投标文件因内容不完整、投标人</w:t>
      </w:r>
      <w:r>
        <w:rPr>
          <w:rFonts w:hint="eastAsia" w:ascii="仿宋_GB2312" w:hAnsi="宋体" w:eastAsia="仿宋_GB2312"/>
          <w:sz w:val="24"/>
        </w:rPr>
        <w:t>未设置或设置关联点错误导致</w:t>
      </w:r>
      <w:r>
        <w:rPr>
          <w:rFonts w:hint="eastAsia" w:ascii="仿宋_GB2312" w:eastAsia="仿宋_GB2312"/>
          <w:sz w:val="24"/>
        </w:rPr>
        <w:t>电子</w:t>
      </w:r>
      <w:r>
        <w:rPr>
          <w:rFonts w:hint="eastAsia" w:ascii="仿宋_GB2312" w:hAnsi="宋体" w:eastAsia="仿宋_GB2312"/>
          <w:sz w:val="24"/>
        </w:rPr>
        <w:t>投标文件被误读、漏读或者查找不到相关内容，</w:t>
      </w:r>
      <w:r>
        <w:rPr>
          <w:rFonts w:hint="eastAsia" w:ascii="仿宋_GB2312" w:eastAsia="仿宋_GB2312"/>
          <w:sz w:val="24"/>
        </w:rPr>
        <w:t>导致评标委员会在评审时做出对投标人不利的评审，所引起的后果由投标人自行承担。</w:t>
      </w:r>
    </w:p>
    <w:p w14:paraId="7822F6AC">
      <w:pPr>
        <w:spacing w:line="360" w:lineRule="auto"/>
        <w:ind w:firstLine="482" w:firstLineChars="200"/>
        <w:rPr>
          <w:rFonts w:ascii="仿宋_GB2312" w:eastAsia="仿宋_GB2312"/>
          <w:b/>
          <w:bCs/>
          <w:sz w:val="24"/>
        </w:rPr>
      </w:pPr>
      <w:r>
        <w:rPr>
          <w:rFonts w:hint="eastAsia" w:ascii="仿宋_GB2312" w:eastAsia="仿宋_GB2312"/>
          <w:b/>
          <w:bCs/>
          <w:sz w:val="24"/>
        </w:rPr>
        <w:t>18.2公开招标文件中规定须由投标人在规定处盖章的，投标人应加盖CA电子签章，否则视为投标无效。</w:t>
      </w:r>
    </w:p>
    <w:p w14:paraId="705E1D0B">
      <w:pPr>
        <w:spacing w:line="360" w:lineRule="auto"/>
        <w:ind w:firstLine="482" w:firstLineChars="200"/>
        <w:rPr>
          <w:rFonts w:ascii="仿宋_GB2312" w:eastAsia="仿宋_GB2312"/>
          <w:b/>
          <w:sz w:val="24"/>
        </w:rPr>
      </w:pPr>
      <w:r>
        <w:rPr>
          <w:rFonts w:hint="eastAsia" w:ascii="仿宋_GB2312" w:eastAsia="仿宋_GB2312"/>
          <w:b/>
          <w:bCs/>
          <w:sz w:val="24"/>
        </w:rPr>
        <w:t>18.3公开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r>
        <w:rPr>
          <w:rFonts w:hint="eastAsia" w:ascii="仿宋_GB2312" w:eastAsia="仿宋_GB2312"/>
          <w:b/>
          <w:sz w:val="24"/>
        </w:rPr>
        <w:t>否则视为投标无效。</w:t>
      </w:r>
    </w:p>
    <w:p w14:paraId="658D12E0">
      <w:pPr>
        <w:spacing w:line="360" w:lineRule="auto"/>
        <w:ind w:firstLine="480" w:firstLineChars="200"/>
        <w:rPr>
          <w:rFonts w:ascii="仿宋_GB2312" w:eastAsia="仿宋_GB2312"/>
          <w:sz w:val="24"/>
        </w:rPr>
      </w:pPr>
      <w:r>
        <w:rPr>
          <w:rFonts w:hint="eastAsia" w:ascii="仿宋_GB2312" w:eastAsia="仿宋_GB2312"/>
          <w:sz w:val="24"/>
        </w:rPr>
        <w:t>18.4电子投标文件不得涂改，若有修改错漏处，须加盖投标人CA电子签章或者法定代表人或授权委托代理人签字。电子投标文件因扫描不清晰或乱码或表达不清所引起的后果由投标人负责。</w:t>
      </w:r>
    </w:p>
    <w:p w14:paraId="7019FA28">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18.5</w:t>
      </w:r>
      <w:r>
        <w:rPr>
          <w:rFonts w:hint="eastAsia" w:ascii="仿宋_GB2312" w:eastAsia="仿宋_GB2312"/>
          <w:sz w:val="24"/>
        </w:rPr>
        <w:t>电子</w:t>
      </w:r>
      <w:r>
        <w:rPr>
          <w:rFonts w:hint="eastAsia" w:ascii="仿宋_GB2312" w:hAnsi="宋体" w:eastAsia="仿宋_GB2312"/>
          <w:sz w:val="24"/>
        </w:rPr>
        <w:t>投标文件所提供的相关材料的尺寸和清晰度应该能够在电脑上被阅读、识别和判断。</w:t>
      </w:r>
    </w:p>
    <w:p w14:paraId="2F9EC81E">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18.6</w:t>
      </w:r>
      <w:r>
        <w:rPr>
          <w:rFonts w:hint="eastAsia" w:ascii="仿宋_GB2312" w:eastAsia="仿宋_GB2312"/>
          <w:sz w:val="24"/>
        </w:rPr>
        <w:t>电子</w:t>
      </w:r>
      <w:r>
        <w:rPr>
          <w:rFonts w:hint="eastAsia" w:ascii="仿宋_GB2312" w:hAnsi="宋体" w:eastAsia="仿宋_GB2312"/>
          <w:sz w:val="24"/>
        </w:rPr>
        <w:t>投标文件内容无法阅读、识别和判断的，视为未提供。</w:t>
      </w:r>
    </w:p>
    <w:p w14:paraId="796FFCD7">
      <w:pPr>
        <w:snapToGrid w:val="0"/>
        <w:spacing w:line="440" w:lineRule="exact"/>
        <w:ind w:firstLine="480" w:firstLineChars="200"/>
        <w:jc w:val="left"/>
        <w:rPr>
          <w:rFonts w:hint="eastAsia" w:ascii="仿宋_GB2312" w:hAnsi="宋体" w:eastAsia="仿宋_GB2312"/>
          <w:sz w:val="24"/>
        </w:rPr>
      </w:pPr>
      <w:r>
        <w:rPr>
          <w:rFonts w:hint="eastAsia" w:ascii="仿宋_GB2312" w:hAnsi="宋体" w:eastAsia="仿宋_GB2312"/>
          <w:sz w:val="24"/>
        </w:rPr>
        <w:t>18.7</w:t>
      </w:r>
      <w:r>
        <w:rPr>
          <w:rFonts w:hint="eastAsia" w:ascii="仿宋_GB2312" w:eastAsia="仿宋_GB2312"/>
          <w:sz w:val="24"/>
        </w:rPr>
        <w:t>电子</w:t>
      </w:r>
      <w:r>
        <w:rPr>
          <w:rFonts w:hint="eastAsia" w:ascii="仿宋_GB2312" w:hAnsi="宋体" w:eastAsia="仿宋_GB2312"/>
          <w:sz w:val="24"/>
        </w:rPr>
        <w:t>投标文件的容量大小须符合广西政府采购云平台客户端规定。</w:t>
      </w:r>
    </w:p>
    <w:p w14:paraId="5843AB0E">
      <w:pPr>
        <w:snapToGrid w:val="0"/>
        <w:spacing w:line="44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18.8电子投标文件的加密要求</w:t>
      </w:r>
    </w:p>
    <w:p w14:paraId="3706281B">
      <w:pPr>
        <w:snapToGrid w:val="0"/>
        <w:spacing w:line="420" w:lineRule="exact"/>
        <w:ind w:firstLine="480" w:firstLineChars="200"/>
        <w:jc w:val="left"/>
        <w:rPr>
          <w:rFonts w:hint="eastAsia" w:ascii="仿宋_GB2312" w:hAnsi="宋体" w:eastAsia="仿宋_GB2312"/>
          <w:sz w:val="24"/>
        </w:rPr>
      </w:pPr>
      <w:r>
        <w:rPr>
          <w:rFonts w:hint="eastAsia" w:ascii="仿宋_GB2312" w:eastAsia="仿宋_GB2312"/>
          <w:sz w:val="24"/>
        </w:rPr>
        <w:t>电子</w:t>
      </w:r>
      <w:r>
        <w:rPr>
          <w:rFonts w:hint="eastAsia" w:ascii="仿宋_GB2312" w:hAnsi="宋体" w:eastAsia="仿宋_GB2312"/>
          <w:sz w:val="24"/>
        </w:rPr>
        <w:t>投标文件应按广西政府采购云平台客户端软件有关规定加密，否则广西政府采购云平台将拒收</w:t>
      </w:r>
      <w:r>
        <w:rPr>
          <w:rFonts w:hint="eastAsia" w:ascii="仿宋_GB2312" w:eastAsia="仿宋_GB2312" w:cs="Courier New"/>
          <w:sz w:val="24"/>
        </w:rPr>
        <w:t>，由此造成的风险由投标人承担。</w:t>
      </w:r>
    </w:p>
    <w:p w14:paraId="023D5C7E">
      <w:pPr>
        <w:snapToGrid w:val="0"/>
        <w:spacing w:line="400" w:lineRule="exact"/>
        <w:ind w:firstLine="422" w:firstLineChars="175"/>
        <w:jc w:val="left"/>
        <w:rPr>
          <w:rFonts w:ascii="仿宋_GB2312" w:eastAsia="仿宋_GB2312"/>
          <w:b/>
          <w:sz w:val="24"/>
        </w:rPr>
      </w:pPr>
      <w:r>
        <w:rPr>
          <w:rFonts w:hint="eastAsia" w:ascii="仿宋_GB2312" w:eastAsia="仿宋_GB2312" w:cs="Courier New"/>
          <w:b/>
          <w:sz w:val="24"/>
        </w:rPr>
        <w:t>19.电子投标文件的提交、修改、撤回和解密</w:t>
      </w:r>
    </w:p>
    <w:p w14:paraId="07120899">
      <w:pPr>
        <w:tabs>
          <w:tab w:val="left" w:pos="3870"/>
          <w:tab w:val="left" w:pos="4085"/>
        </w:tabs>
        <w:snapToGrid w:val="0"/>
        <w:spacing w:line="420" w:lineRule="exact"/>
        <w:ind w:firstLine="480" w:firstLineChars="200"/>
        <w:jc w:val="left"/>
        <w:rPr>
          <w:rFonts w:hint="eastAsia" w:ascii="仿宋_GB2312" w:hAnsi="宋体" w:eastAsia="仿宋_GB2312"/>
          <w:sz w:val="24"/>
        </w:rPr>
      </w:pPr>
      <w:bookmarkStart w:id="59" w:name="_Toc254970684"/>
      <w:bookmarkStart w:id="60" w:name="_Toc254970543"/>
      <w:r>
        <w:rPr>
          <w:rFonts w:hint="eastAsia" w:ascii="仿宋_GB2312" w:hAnsi="宋体" w:eastAsia="仿宋_GB2312"/>
          <w:sz w:val="24"/>
        </w:rPr>
        <w:t>19.1本项目实行“网上投标、电子评标”，投标人应于提交投标文件截止时间前在广西政府采购云平台上提交已经加密的电子投标文件。</w:t>
      </w:r>
    </w:p>
    <w:p w14:paraId="59E07940">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19.2未按规定上传的电子投标文件将被广西政府采购云平台拒收，由此造成电子投标文件解密失败或被误投的风险由投标人自行承担。</w:t>
      </w:r>
    </w:p>
    <w:p w14:paraId="13986868">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19.3 投标人应当在提交截止时间前完成电子投标文件的提交，提交截止时间前可以补充、修改或者撤回电子投标文件。补充或者修改电子投标文件的，应当先行撤回原文件，补充、修改、加密后重新传输提交。提交截止时间前未完成传输的，视为撤回电子投标文件。提交截止时间后上传的文件，将被广西政府采购云平台拒收。</w:t>
      </w:r>
    </w:p>
    <w:p w14:paraId="58EA1201">
      <w:pPr>
        <w:tabs>
          <w:tab w:val="left" w:pos="3870"/>
          <w:tab w:val="left" w:pos="4085"/>
        </w:tabs>
        <w:snapToGrid w:val="0"/>
        <w:spacing w:line="420" w:lineRule="exact"/>
        <w:ind w:firstLine="482" w:firstLineChars="200"/>
        <w:jc w:val="left"/>
        <w:rPr>
          <w:rFonts w:hint="eastAsia" w:ascii="仿宋_GB2312" w:hAnsi="宋体" w:eastAsia="仿宋_GB2312"/>
          <w:sz w:val="24"/>
        </w:rPr>
      </w:pPr>
      <w:r>
        <w:rPr>
          <w:rFonts w:hint="eastAsia" w:ascii="仿宋_GB2312" w:hAnsi="宋体" w:eastAsia="仿宋_GB2312"/>
          <w:b/>
          <w:bCs/>
          <w:sz w:val="24"/>
        </w:rPr>
        <w:t>19.4</w:t>
      </w:r>
      <w:r>
        <w:rPr>
          <w:rFonts w:hint="eastAsia" w:ascii="仿宋_GB2312" w:eastAsia="仿宋_GB2312"/>
          <w:b/>
          <w:bCs/>
          <w:sz w:val="24"/>
        </w:rPr>
        <w:t>电子投标文件成功提交后，投标人可自行打印投标文件接收回执。</w:t>
      </w:r>
    </w:p>
    <w:p w14:paraId="26C1A15B">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19.5截标后，广西政府采购云平台电子交易平台自动提取所有投标人的电子投标文件，采购代理机构向各投标人发出解密通知，投标人须在采购代理机构开启解密标书后30分钟内对上传广西政府采购云平台的投标文件进行解密。</w:t>
      </w:r>
    </w:p>
    <w:p w14:paraId="6D57F699">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非广西政府采购云平台技术原因造成的投标人超过解密时限未完成解密的，或投标文件无法解密或解密失败，视为投标人放弃投标，投标无效。</w:t>
      </w:r>
    </w:p>
    <w:p w14:paraId="629C43EA">
      <w:pPr>
        <w:snapToGrid w:val="0"/>
        <w:spacing w:line="400" w:lineRule="exact"/>
        <w:ind w:firstLine="354" w:firstLineChars="147"/>
        <w:jc w:val="left"/>
        <w:rPr>
          <w:rFonts w:ascii="仿宋_GB2312" w:eastAsia="仿宋_GB2312"/>
          <w:b/>
          <w:sz w:val="24"/>
        </w:rPr>
      </w:pPr>
      <w:r>
        <w:rPr>
          <w:rFonts w:hint="eastAsia" w:ascii="仿宋_GB2312" w:eastAsia="仿宋_GB2312" w:cs="Courier New"/>
          <w:b/>
          <w:sz w:val="24"/>
        </w:rPr>
        <w:t>20.投标无效的情形</w:t>
      </w:r>
      <w:bookmarkEnd w:id="59"/>
      <w:bookmarkEnd w:id="60"/>
    </w:p>
    <w:p w14:paraId="1FE65D6C">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20.1实质上没有响应招标文件要求和条件的投标将被视为无效投标。投标人不得通过修正或撤销不合要求的偏离或保留从而使其投标成为实质上响应的投标，除资格证明文件外经评标委员会认定属于28.澄清问题的形式规定情形的，应当允许其在评标结束之前通过广西政府采购云平台进行澄清、说明或者补正，澄清、说明或者补正投标文件必须以书面形式进行。若投标人截止时间前未澄清、说明或者补正的，或澄清、说明或者补正后仍不符合招标文件要求的，评标委员会有权认定其投标无效。</w:t>
      </w:r>
    </w:p>
    <w:p w14:paraId="0BD63D25">
      <w:pPr>
        <w:snapToGrid w:val="0"/>
        <w:spacing w:line="400" w:lineRule="exact"/>
        <w:ind w:firstLine="472" w:firstLineChars="196"/>
        <w:rPr>
          <w:rFonts w:ascii="仿宋_GB2312" w:eastAsia="仿宋_GB2312"/>
          <w:b/>
          <w:bCs/>
          <w:sz w:val="24"/>
        </w:rPr>
      </w:pPr>
      <w:r>
        <w:rPr>
          <w:rFonts w:hint="eastAsia" w:ascii="仿宋_GB2312" w:eastAsia="仿宋_GB2312"/>
          <w:b/>
          <w:sz w:val="24"/>
        </w:rPr>
        <w:t>20.1.1投标人存在下列情况之一的，投标无效：</w:t>
      </w:r>
    </w:p>
    <w:p w14:paraId="4116FC8A">
      <w:pPr>
        <w:snapToGrid w:val="0"/>
        <w:spacing w:line="400" w:lineRule="exact"/>
        <w:ind w:firstLine="420"/>
        <w:jc w:val="left"/>
        <w:rPr>
          <w:rFonts w:ascii="仿宋_GB2312" w:eastAsia="仿宋_GB2312" w:cs="Courier New"/>
          <w:color w:val="auto"/>
          <w:sz w:val="24"/>
          <w:highlight w:val="none"/>
        </w:rPr>
      </w:pPr>
      <w:r>
        <w:rPr>
          <w:rFonts w:hint="eastAsia" w:ascii="仿宋_GB2312" w:eastAsia="仿宋_GB2312" w:cs="Courier New"/>
          <w:color w:val="auto"/>
          <w:sz w:val="24"/>
          <w:highlight w:val="none"/>
        </w:rPr>
        <w:t>（1）投标文件未按招标文件要求签署、盖章的；</w:t>
      </w:r>
    </w:p>
    <w:p w14:paraId="537DDD41">
      <w:pPr>
        <w:snapToGrid w:val="0"/>
        <w:spacing w:line="400" w:lineRule="exact"/>
        <w:ind w:firstLine="420"/>
        <w:jc w:val="left"/>
        <w:rPr>
          <w:rFonts w:ascii="仿宋_GB2312" w:eastAsia="仿宋_GB2312" w:cs="Courier New"/>
          <w:color w:val="auto"/>
          <w:sz w:val="24"/>
          <w:highlight w:val="none"/>
        </w:rPr>
      </w:pPr>
      <w:r>
        <w:rPr>
          <w:rFonts w:hint="eastAsia" w:ascii="仿宋_GB2312" w:eastAsia="仿宋_GB2312" w:cs="Courier New"/>
          <w:color w:val="auto"/>
          <w:sz w:val="24"/>
          <w:highlight w:val="none"/>
        </w:rPr>
        <w:t>（2）不具备招标文件中规定的资格要求的；</w:t>
      </w:r>
    </w:p>
    <w:p w14:paraId="46BCC79A">
      <w:pPr>
        <w:snapToGrid w:val="0"/>
        <w:spacing w:line="400" w:lineRule="exact"/>
        <w:ind w:firstLine="420"/>
        <w:jc w:val="left"/>
        <w:rPr>
          <w:rFonts w:ascii="仿宋_GB2312" w:eastAsia="仿宋_GB2312" w:cs="Courier New"/>
          <w:color w:val="auto"/>
          <w:sz w:val="24"/>
          <w:highlight w:val="none"/>
        </w:rPr>
      </w:pPr>
      <w:r>
        <w:rPr>
          <w:rFonts w:hint="eastAsia" w:ascii="仿宋_GB2312" w:eastAsia="仿宋_GB2312" w:cs="Courier New"/>
          <w:color w:val="auto"/>
          <w:sz w:val="24"/>
          <w:highlight w:val="none"/>
        </w:rPr>
        <w:t>（3）报价超过招标文件中规定的预算金额或者最高限价的；</w:t>
      </w:r>
    </w:p>
    <w:p w14:paraId="1BE80AFF">
      <w:pPr>
        <w:snapToGrid w:val="0"/>
        <w:spacing w:line="400" w:lineRule="exact"/>
        <w:ind w:firstLine="420"/>
        <w:jc w:val="left"/>
        <w:rPr>
          <w:rFonts w:ascii="仿宋_GB2312" w:eastAsia="仿宋_GB2312" w:cs="Courier New"/>
          <w:color w:val="auto"/>
          <w:sz w:val="24"/>
          <w:highlight w:val="none"/>
        </w:rPr>
      </w:pPr>
      <w:r>
        <w:rPr>
          <w:rFonts w:hint="eastAsia" w:ascii="仿宋_GB2312" w:eastAsia="仿宋_GB2312" w:cs="Courier New"/>
          <w:color w:val="auto"/>
          <w:sz w:val="24"/>
          <w:highlight w:val="none"/>
        </w:rPr>
        <w:t>（4）投标文件含有采购人不能接受的附加条件的；</w:t>
      </w:r>
    </w:p>
    <w:p w14:paraId="62C0259C">
      <w:pPr>
        <w:snapToGrid w:val="0"/>
        <w:spacing w:line="400" w:lineRule="exact"/>
        <w:ind w:firstLine="420"/>
        <w:jc w:val="left"/>
        <w:rPr>
          <w:rFonts w:ascii="仿宋_GB2312" w:eastAsia="仿宋_GB2312" w:cs="Courier New"/>
          <w:b/>
          <w:bCs/>
          <w:color w:val="auto"/>
          <w:sz w:val="24"/>
          <w:highlight w:val="none"/>
        </w:rPr>
      </w:pPr>
      <w:r>
        <w:rPr>
          <w:rFonts w:hint="eastAsia" w:ascii="仿宋_GB2312" w:eastAsia="仿宋_GB2312" w:cs="Courier New"/>
          <w:b/>
          <w:bCs/>
          <w:color w:val="auto"/>
          <w:sz w:val="24"/>
          <w:highlight w:val="none"/>
        </w:rPr>
        <w:t>（5）投标人在线制作电子投标文件时填写的报价金额与解密后“电子加密投标文件”中《开标一览表》填写的金额不一致并拒绝按公开招标文件要求接受调整的；</w:t>
      </w:r>
    </w:p>
    <w:p w14:paraId="599BA267">
      <w:pPr>
        <w:snapToGrid w:val="0"/>
        <w:spacing w:line="360" w:lineRule="exact"/>
        <w:ind w:right="-330" w:rightChars="-157" w:firstLine="420"/>
        <w:jc w:val="left"/>
        <w:rPr>
          <w:rFonts w:ascii="仿宋_GB2312" w:eastAsia="仿宋_GB2312" w:cs="Courier New"/>
          <w:color w:val="auto"/>
          <w:sz w:val="24"/>
          <w:highlight w:val="none"/>
        </w:rPr>
      </w:pPr>
      <w:r>
        <w:rPr>
          <w:rFonts w:hint="eastAsia" w:ascii="仿宋_GB2312" w:eastAsia="仿宋_GB2312" w:cs="Courier New"/>
          <w:color w:val="auto"/>
          <w:sz w:val="24"/>
          <w:highlight w:val="none"/>
        </w:rPr>
        <w:t>（6）法律、法规和招标文件规定的其他无效情形。</w:t>
      </w:r>
    </w:p>
    <w:p w14:paraId="4D236481">
      <w:pPr>
        <w:snapToGrid w:val="0"/>
        <w:spacing w:line="350" w:lineRule="exact"/>
        <w:ind w:right="-330" w:rightChars="-157" w:firstLine="472" w:firstLineChars="196"/>
        <w:rPr>
          <w:rFonts w:ascii="仿宋_GB2312" w:eastAsia="仿宋_GB2312"/>
          <w:b/>
          <w:color w:val="auto"/>
          <w:sz w:val="24"/>
          <w:highlight w:val="none"/>
        </w:rPr>
      </w:pPr>
      <w:r>
        <w:rPr>
          <w:rFonts w:hint="eastAsia" w:ascii="仿宋_GB2312" w:eastAsia="仿宋_GB2312"/>
          <w:b/>
          <w:color w:val="auto"/>
          <w:sz w:val="24"/>
          <w:highlight w:val="none"/>
        </w:rPr>
        <w:t>20.1.2在资格性审查时，如发现下列情形之一的，投标文件将被视为无效：</w:t>
      </w:r>
    </w:p>
    <w:p w14:paraId="577094E9">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color w:val="auto"/>
          <w:sz w:val="24"/>
          <w:highlight w:val="none"/>
        </w:rPr>
      </w:pPr>
      <w:r>
        <w:rPr>
          <w:rFonts w:ascii="仿宋_GB2312" w:eastAsia="仿宋_GB2312"/>
          <w:color w:val="auto"/>
          <w:sz w:val="24"/>
          <w:highlight w:val="none"/>
        </w:rPr>
        <w:t>（1）资格证明文件不全的，或者不符合招标文件标明的资格要求的；</w:t>
      </w:r>
    </w:p>
    <w:p w14:paraId="7DB94497">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color w:val="auto"/>
          <w:sz w:val="24"/>
          <w:highlight w:val="none"/>
        </w:rPr>
      </w:pPr>
      <w:r>
        <w:rPr>
          <w:rFonts w:ascii="仿宋_GB2312" w:eastAsia="仿宋_GB2312"/>
          <w:color w:val="auto"/>
          <w:sz w:val="24"/>
          <w:highlight w:val="none"/>
        </w:rPr>
        <w:t>（2）无法定代表人或其授权委托代理人签字，或未提供法定代表人授权委托书或者填写项目不齐全的；</w:t>
      </w:r>
    </w:p>
    <w:p w14:paraId="1A4EC98D">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color w:val="auto"/>
          <w:sz w:val="24"/>
          <w:highlight w:val="none"/>
        </w:rPr>
      </w:pPr>
      <w:r>
        <w:rPr>
          <w:rFonts w:ascii="仿宋_GB2312" w:eastAsia="仿宋_GB2312"/>
          <w:color w:val="auto"/>
          <w:sz w:val="24"/>
          <w:highlight w:val="none"/>
        </w:rPr>
        <w:t>（3）委托代理人与法定代表人授权委托书中的代理人不符的。</w:t>
      </w:r>
    </w:p>
    <w:p w14:paraId="21D16077">
      <w:pPr>
        <w:snapToGrid w:val="0"/>
        <w:spacing w:line="340" w:lineRule="exact"/>
        <w:ind w:right="-330" w:rightChars="-157" w:firstLine="472" w:firstLineChars="196"/>
        <w:rPr>
          <w:rFonts w:ascii="仿宋_GB2312" w:eastAsia="仿宋_GB2312"/>
          <w:b/>
          <w:bCs/>
          <w:color w:val="auto"/>
          <w:kern w:val="0"/>
          <w:sz w:val="24"/>
          <w:highlight w:val="none"/>
        </w:rPr>
      </w:pPr>
      <w:r>
        <w:rPr>
          <w:rFonts w:hint="eastAsia" w:ascii="仿宋_GB2312" w:eastAsia="仿宋_GB2312"/>
          <w:b/>
          <w:bCs/>
          <w:color w:val="auto"/>
          <w:kern w:val="0"/>
          <w:sz w:val="24"/>
          <w:highlight w:val="none"/>
        </w:rPr>
        <w:t>20.1.3在符合性评审时，如发现下列情形之一的，投标文件将被视为无效：</w:t>
      </w:r>
    </w:p>
    <w:p w14:paraId="3F118471">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color w:val="auto"/>
          <w:sz w:val="24"/>
          <w:highlight w:val="none"/>
        </w:rPr>
      </w:pPr>
      <w:r>
        <w:rPr>
          <w:rFonts w:ascii="仿宋_GB2312" w:eastAsia="仿宋_GB2312"/>
          <w:color w:val="auto"/>
          <w:sz w:val="24"/>
          <w:highlight w:val="none"/>
        </w:rPr>
        <w:t>（1）投标有效期、服务期限、付款方式等商务条款不能满足招标文件要求的；</w:t>
      </w:r>
    </w:p>
    <w:p w14:paraId="72BC086D">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color w:val="auto"/>
          <w:sz w:val="24"/>
          <w:highlight w:val="none"/>
        </w:rPr>
      </w:pPr>
      <w:r>
        <w:rPr>
          <w:rFonts w:ascii="仿宋_GB2312" w:eastAsia="仿宋_GB2312"/>
          <w:color w:val="auto"/>
          <w:sz w:val="24"/>
          <w:highlight w:val="none"/>
        </w:rPr>
        <w:t>（2）投标人就采购需求中标记 “★”符号的实质性响应内容发生负偏离一项以上的；</w:t>
      </w:r>
    </w:p>
    <w:p w14:paraId="3813767B">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color w:val="auto"/>
          <w:sz w:val="24"/>
          <w:highlight w:val="none"/>
        </w:rPr>
      </w:pPr>
      <w:r>
        <w:rPr>
          <w:rFonts w:ascii="仿宋_GB2312" w:eastAsia="仿宋_GB2312"/>
          <w:color w:val="auto"/>
          <w:sz w:val="24"/>
          <w:highlight w:val="none"/>
        </w:rPr>
        <w:t>（3）投标技术方案不明确，存在一个或一个以上备选（替代）投标方案的；</w:t>
      </w:r>
    </w:p>
    <w:p w14:paraId="068C924B">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color w:val="auto"/>
          <w:sz w:val="24"/>
          <w:highlight w:val="none"/>
        </w:rPr>
      </w:pPr>
      <w:r>
        <w:rPr>
          <w:rFonts w:ascii="仿宋_GB2312" w:eastAsia="仿宋_GB2312"/>
          <w:color w:val="auto"/>
          <w:sz w:val="24"/>
          <w:highlight w:val="none"/>
        </w:rPr>
        <w:t>（4）未采用人民币报价或者未按照招标文件标明的币种报价的；</w:t>
      </w:r>
    </w:p>
    <w:p w14:paraId="3E4985D7">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color w:val="auto"/>
          <w:sz w:val="24"/>
          <w:highlight w:val="none"/>
        </w:rPr>
      </w:pPr>
      <w:r>
        <w:rPr>
          <w:rFonts w:ascii="仿宋_GB2312" w:eastAsia="仿宋_GB2312"/>
          <w:color w:val="auto"/>
          <w:sz w:val="24"/>
          <w:highlight w:val="none"/>
        </w:rPr>
        <w:t>（5）报价超出最高限价，或者超出采购预算金额的；</w:t>
      </w:r>
    </w:p>
    <w:p w14:paraId="426F0F21">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color w:val="auto"/>
          <w:sz w:val="24"/>
          <w:highlight w:val="none"/>
        </w:rPr>
      </w:pPr>
      <w:r>
        <w:rPr>
          <w:rFonts w:ascii="仿宋_GB2312" w:eastAsia="仿宋_GB2312"/>
          <w:color w:val="auto"/>
          <w:sz w:val="24"/>
          <w:highlight w:val="none"/>
        </w:rPr>
        <w:t>（6）投标报价具有选择性，或者开标价格与投标文件承诺的优惠（折扣）价格不一致的；</w:t>
      </w:r>
    </w:p>
    <w:p w14:paraId="0CD064A9">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color w:val="auto"/>
          <w:sz w:val="24"/>
          <w:highlight w:val="none"/>
        </w:rPr>
        <w:t>（7）评标委员会认为投标人的报价明显低于其他通过符合性审查投标人的报价，有可能影响产品质量或者不能诚信履约的，应当通过广西政府采购云平台发起询标函，要求其在评标现场合理的时间内通过广西政府采购云平台提供书面说明，必要时提交相关证明材料；投标人不能证明其报价合理性的，评标委员会应当将其作为无效投标处理。</w:t>
      </w:r>
    </w:p>
    <w:p w14:paraId="7323D63F">
      <w:pPr>
        <w:snapToGrid w:val="0"/>
        <w:spacing w:line="400" w:lineRule="exact"/>
        <w:ind w:firstLine="472" w:firstLineChars="196"/>
        <w:rPr>
          <w:rFonts w:ascii="仿宋_GB2312" w:eastAsia="仿宋_GB2312"/>
          <w:b/>
          <w:sz w:val="24"/>
        </w:rPr>
      </w:pPr>
      <w:r>
        <w:rPr>
          <w:rFonts w:hint="eastAsia" w:ascii="仿宋_GB2312" w:eastAsia="仿宋_GB2312"/>
          <w:b/>
          <w:sz w:val="24"/>
        </w:rPr>
        <w:t>20.1.4在评审时有下列情形之一的视为投标人相互串通投标，投标文件将被视为无效：</w:t>
      </w:r>
    </w:p>
    <w:p w14:paraId="40DF165D">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（1）不同投标人的投标文件由同一单位或者个人编制；或不同投标人报名（获取文件）的IP地址一致的；</w:t>
      </w:r>
    </w:p>
    <w:p w14:paraId="4969C1C8">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（2）不同投标人委托同一单位或者个人办理投标事宜；</w:t>
      </w:r>
    </w:p>
    <w:p w14:paraId="793BE0E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（3）不同的投标人的投标文件载明的项目管理成员或者联系人员为同一个人；</w:t>
      </w:r>
    </w:p>
    <w:p w14:paraId="092F2608">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（4）不同投标人的投标文件异常一致或投标报价呈规律性差异；</w:t>
      </w:r>
    </w:p>
    <w:p w14:paraId="70D2B1F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（5）不同投标人的投标文件相互混装。</w:t>
      </w:r>
    </w:p>
    <w:p w14:paraId="5E02E969">
      <w:pPr>
        <w:snapToGrid w:val="0"/>
        <w:spacing w:line="400" w:lineRule="exact"/>
        <w:ind w:firstLine="472" w:firstLineChars="196"/>
        <w:rPr>
          <w:rFonts w:ascii="仿宋_GB2312" w:eastAsia="仿宋_GB2312"/>
          <w:b/>
          <w:sz w:val="24"/>
        </w:rPr>
      </w:pPr>
      <w:r>
        <w:rPr>
          <w:rFonts w:hint="eastAsia" w:ascii="仿宋_GB2312" w:eastAsia="仿宋_GB2312"/>
          <w:b/>
          <w:sz w:val="24"/>
        </w:rPr>
        <w:t>20.1.5被拒绝的投标文件为无效。</w:t>
      </w:r>
    </w:p>
    <w:p w14:paraId="30C14B78">
      <w:pPr>
        <w:spacing w:line="460" w:lineRule="exact"/>
        <w:ind w:firstLine="482" w:firstLineChars="200"/>
        <w:rPr>
          <w:rFonts w:ascii="仿宋_GB2312" w:eastAsia="仿宋_GB2312"/>
          <w:b/>
          <w:sz w:val="24"/>
        </w:rPr>
      </w:pPr>
      <w:r>
        <w:rPr>
          <w:rFonts w:hint="eastAsia" w:ascii="仿宋_GB2312" w:eastAsia="仿宋_GB2312"/>
          <w:b/>
          <w:sz w:val="24"/>
        </w:rPr>
        <w:t>20.2特别说明</w:t>
      </w:r>
    </w:p>
    <w:p w14:paraId="02790AC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20.2.1广西政府采购云平台如对电子化开评标程序有调整的，按调整后的程序操作。</w:t>
      </w:r>
    </w:p>
    <w:p w14:paraId="789EE8AD">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20.2.2评审在严格保密的情况下进行，任何一方不得透露与评审有关的其他投标人的技术资料、价格和其他信息。</w:t>
      </w:r>
    </w:p>
    <w:p w14:paraId="5C8A06B0">
      <w:pPr>
        <w:spacing w:line="460" w:lineRule="exact"/>
        <w:ind w:firstLine="482" w:firstLineChars="200"/>
        <w:rPr>
          <w:rFonts w:ascii="仿宋_GB2312" w:eastAsia="仿宋_GB2312"/>
          <w:b/>
          <w:bCs/>
          <w:sz w:val="24"/>
        </w:rPr>
      </w:pPr>
      <w:r>
        <w:rPr>
          <w:rFonts w:hint="eastAsia" w:ascii="仿宋_GB2312" w:eastAsia="仿宋_GB2312"/>
          <w:b/>
          <w:bCs/>
          <w:sz w:val="24"/>
        </w:rPr>
        <w:t>20.3可中止电子交易活动的情形</w:t>
      </w:r>
    </w:p>
    <w:p w14:paraId="362F77E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采购过程中出现以下情形，导致广西政府采购云平台无法正常运行，或者无法保证电子交易的公平、公正和安全时，采购代理机构可中止电子交易活动：</w:t>
      </w:r>
    </w:p>
    <w:p w14:paraId="56172A2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20.3.1广西政府采购云平台发生故障而无法登录访问的；</w:t>
      </w:r>
    </w:p>
    <w:p w14:paraId="51B959E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20.3.2广西政府采购云平台应用或数据库出现错误，不能进行正常操作的；</w:t>
      </w:r>
    </w:p>
    <w:p w14:paraId="4EBB128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20.3.3广西政府采购云平台发现严重安全漏洞，有潜在泄密危险的；</w:t>
      </w:r>
    </w:p>
    <w:p w14:paraId="79C227B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20.3.4病毒发作导致不能进行正常操作的；</w:t>
      </w:r>
    </w:p>
    <w:p w14:paraId="287BA367">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20.3.5其他无法保证电子交易的公平、公正和安全的情况。</w:t>
      </w:r>
    </w:p>
    <w:p w14:paraId="2A38782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出现前款规定情形，不影响采购公平、公正性的，采购代理机构可以待上述情形消除后继续组织电子交易活动，也可以决定某些环节以纸质形式进行；影响或可能影响采购公平、公正性的，应当重新采购。</w:t>
      </w:r>
    </w:p>
    <w:p w14:paraId="5366C39D">
      <w:pPr>
        <w:snapToGrid w:val="0"/>
        <w:spacing w:line="400" w:lineRule="exact"/>
        <w:ind w:firstLine="472" w:firstLineChars="196"/>
        <w:rPr>
          <w:rFonts w:ascii="仿宋_GB2312" w:eastAsia="仿宋_GB2312" w:cs="Courier New"/>
          <w:b/>
          <w:sz w:val="24"/>
        </w:rPr>
      </w:pPr>
      <w:r>
        <w:rPr>
          <w:rFonts w:hint="eastAsia" w:ascii="仿宋_GB2312" w:eastAsia="仿宋_GB2312" w:cs="Courier New"/>
          <w:b/>
          <w:sz w:val="24"/>
        </w:rPr>
        <w:t>四、开标</w:t>
      </w:r>
    </w:p>
    <w:p w14:paraId="286B4E81">
      <w:pPr>
        <w:pStyle w:val="26"/>
        <w:snapToGrid w:val="0"/>
        <w:spacing w:line="40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21.开标准备</w:t>
      </w:r>
    </w:p>
    <w:p w14:paraId="37AF76F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21.1采购代理机构按公开招标文件规定的时间、地点通过“广西政府采购云平台”组织开标、开启解密电子投标文件，所有投标人均应当准时在线出席开标会。投标人因未在线参加开标而导致电子投标文件无法按时解密等一切后果由投标人自行承担。</w:t>
      </w:r>
    </w:p>
    <w:p w14:paraId="6174B6BA">
      <w:pPr>
        <w:pStyle w:val="26"/>
        <w:snapToGrid w:val="0"/>
        <w:spacing w:line="400" w:lineRule="exact"/>
        <w:ind w:firstLine="482" w:firstLineChars="200"/>
        <w:rPr>
          <w:rFonts w:hint="eastAsia" w:ascii="仿宋_GB2312" w:hAnsi="宋体" w:eastAsia="仿宋_GB2312"/>
          <w:b/>
          <w:sz w:val="24"/>
          <w:szCs w:val="24"/>
        </w:rPr>
      </w:pPr>
      <w:r>
        <w:rPr>
          <w:rFonts w:hint="eastAsia" w:ascii="仿宋_GB2312" w:hAnsi="宋体" w:eastAsia="仿宋_GB2312"/>
          <w:b/>
          <w:sz w:val="24"/>
          <w:szCs w:val="24"/>
        </w:rPr>
        <w:t>22.开标程序</w:t>
      </w:r>
    </w:p>
    <w:p w14:paraId="5592F03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22.1开标会由采购代理机构主持；</w:t>
      </w:r>
    </w:p>
    <w:p w14:paraId="01161E04">
      <w:pPr>
        <w:snapToGrid w:val="0"/>
        <w:spacing w:line="400" w:lineRule="exact"/>
        <w:ind w:firstLine="420"/>
        <w:jc w:val="left"/>
        <w:rPr>
          <w:rFonts w:hint="eastAsia" w:ascii="仿宋_GB2312" w:hAnsi="宋体" w:eastAsia="仿宋_GB2312"/>
          <w:sz w:val="24"/>
        </w:rPr>
      </w:pPr>
      <w:r>
        <w:rPr>
          <w:rFonts w:hint="eastAsia" w:ascii="仿宋_GB2312" w:eastAsia="仿宋_GB2312" w:cs="Courier New"/>
          <w:sz w:val="24"/>
        </w:rPr>
        <w:t>22.2</w:t>
      </w:r>
      <w:r>
        <w:rPr>
          <w:rFonts w:hint="eastAsia" w:ascii="仿宋_GB2312" w:hAnsi="宋体" w:eastAsia="仿宋_GB2312"/>
          <w:sz w:val="24"/>
        </w:rPr>
        <w:t>截标后，广西政府采购云平台电子交易平台自动提取所有投标人的电子投标文件，采购代理机构向各投标人发出解密通知，投标人须在采购代理机构开启解密标书后30分钟内对上传广西政府采购云平台的投标文件进行解密。非广西政府采购云平台技术原因造成的投标人超过解密时限未完成解密的，或投标文件无法解密或解密失败，视为投标人放弃投标，投标无效。</w:t>
      </w:r>
    </w:p>
    <w:p w14:paraId="488A1D20">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22.3电子投标文件解密结束，开启报价要求文件。投标人在线制作投标文件时填写的报价金额与解密后“电子加密投标文件”中《开标一览表》填写的金额不一致的，以解密后“电子加密投标文件”中《开标一览表》填写的金额为准，投标人拒绝接受此调整的，按无效投标处理。</w:t>
      </w:r>
    </w:p>
    <w:p w14:paraId="758C2BC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22.4公开报价；</w:t>
      </w:r>
    </w:p>
    <w:p w14:paraId="1D77ED0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22.5报价确认：采购代理机构开启签字时段，投标人应及时通过CA证书对报价记录表进行确认。未在规定时间内确认的，视同认可开标结果；</w:t>
      </w:r>
    </w:p>
    <w:p w14:paraId="1CCCCB89">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22.6开标会结束。</w:t>
      </w:r>
    </w:p>
    <w:p w14:paraId="77A8FDC4">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五、资格性审查</w:t>
      </w:r>
    </w:p>
    <w:p w14:paraId="291C2E7B">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23.采购人应当依法对投标人的资格进行审查。</w:t>
      </w:r>
    </w:p>
    <w:p w14:paraId="392FFC47">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24.合格投标人不足三家的，不得评标。</w:t>
      </w:r>
    </w:p>
    <w:p w14:paraId="00EDF03C">
      <w:pPr>
        <w:pStyle w:val="26"/>
        <w:snapToGrid w:val="0"/>
        <w:spacing w:line="370" w:lineRule="exact"/>
        <w:ind w:firstLine="472" w:firstLineChars="196"/>
        <w:rPr>
          <w:rFonts w:hint="eastAsia" w:ascii="仿宋_GB2312" w:hAnsi="宋体" w:eastAsia="仿宋_GB2312"/>
          <w:b/>
          <w:sz w:val="24"/>
          <w:szCs w:val="24"/>
        </w:rPr>
      </w:pPr>
      <w:bookmarkStart w:id="61" w:name="_Toc254970686"/>
      <w:bookmarkStart w:id="62" w:name="_Toc254970545"/>
      <w:r>
        <w:rPr>
          <w:rFonts w:hint="eastAsia" w:ascii="仿宋_GB2312" w:hAnsi="宋体" w:eastAsia="仿宋_GB2312"/>
          <w:b/>
          <w:sz w:val="24"/>
          <w:szCs w:val="24"/>
        </w:rPr>
        <w:t>六、评标</w:t>
      </w:r>
      <w:bookmarkEnd w:id="61"/>
      <w:bookmarkEnd w:id="62"/>
    </w:p>
    <w:p w14:paraId="4325E95D">
      <w:pPr>
        <w:pStyle w:val="26"/>
        <w:snapToGrid w:val="0"/>
        <w:spacing w:line="370" w:lineRule="exact"/>
        <w:ind w:left="720" w:leftChars="228" w:hanging="241" w:hangingChars="100"/>
        <w:rPr>
          <w:rFonts w:hint="eastAsia" w:ascii="仿宋_GB2312" w:hAnsi="宋体" w:eastAsia="仿宋_GB2312"/>
          <w:b/>
          <w:sz w:val="24"/>
          <w:szCs w:val="24"/>
        </w:rPr>
      </w:pPr>
      <w:r>
        <w:rPr>
          <w:rFonts w:hint="eastAsia" w:ascii="仿宋_GB2312" w:hAnsi="宋体" w:eastAsia="仿宋_GB2312"/>
          <w:b/>
          <w:sz w:val="24"/>
          <w:szCs w:val="24"/>
        </w:rPr>
        <w:t>25.组建评标委员会</w:t>
      </w:r>
    </w:p>
    <w:p w14:paraId="20767E23">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25.1本项目评标委员会由采购人代表和评审专家组成。</w:t>
      </w:r>
    </w:p>
    <w:p w14:paraId="7CD1D27D">
      <w:pPr>
        <w:pStyle w:val="26"/>
        <w:snapToGrid w:val="0"/>
        <w:spacing w:line="370" w:lineRule="exact"/>
        <w:ind w:left="720" w:leftChars="228" w:hanging="241" w:hangingChars="100"/>
        <w:rPr>
          <w:rFonts w:hint="eastAsia" w:ascii="仿宋_GB2312" w:hAnsi="宋体" w:eastAsia="仿宋_GB2312"/>
          <w:b/>
          <w:sz w:val="24"/>
          <w:szCs w:val="24"/>
        </w:rPr>
      </w:pPr>
      <w:r>
        <w:rPr>
          <w:rFonts w:hint="eastAsia" w:ascii="仿宋_GB2312" w:hAnsi="宋体" w:eastAsia="仿宋_GB2312"/>
          <w:b/>
          <w:sz w:val="24"/>
          <w:szCs w:val="24"/>
        </w:rPr>
        <w:t>26.评标的方式</w:t>
      </w:r>
    </w:p>
    <w:p w14:paraId="1884F415">
      <w:pPr>
        <w:snapToGrid w:val="0"/>
        <w:spacing w:line="370" w:lineRule="exact"/>
        <w:ind w:firstLine="420"/>
        <w:jc w:val="left"/>
        <w:rPr>
          <w:rFonts w:ascii="仿宋_GB2312" w:eastAsia="仿宋_GB2312"/>
          <w:sz w:val="24"/>
        </w:rPr>
      </w:pPr>
      <w:r>
        <w:rPr>
          <w:rFonts w:hint="eastAsia" w:ascii="仿宋_GB2312" w:eastAsia="仿宋_GB2312" w:cs="Courier New"/>
          <w:sz w:val="24"/>
        </w:rPr>
        <w:t>26.1本项目采用不公开方式评标，评标的依据为招标文件和投标文件。</w:t>
      </w:r>
    </w:p>
    <w:p w14:paraId="3F94880B">
      <w:pPr>
        <w:pStyle w:val="26"/>
        <w:snapToGrid w:val="0"/>
        <w:spacing w:line="370" w:lineRule="exact"/>
        <w:ind w:left="720" w:leftChars="228" w:hanging="241" w:hangingChars="100"/>
        <w:rPr>
          <w:rFonts w:hint="eastAsia" w:ascii="仿宋_GB2312" w:hAnsi="宋体" w:eastAsia="仿宋_GB2312"/>
          <w:b/>
          <w:sz w:val="24"/>
          <w:szCs w:val="24"/>
        </w:rPr>
      </w:pPr>
      <w:r>
        <w:rPr>
          <w:rFonts w:hint="eastAsia" w:ascii="仿宋_GB2312" w:hAnsi="宋体" w:eastAsia="仿宋_GB2312"/>
          <w:b/>
          <w:sz w:val="24"/>
          <w:szCs w:val="24"/>
        </w:rPr>
        <w:t>27.</w:t>
      </w:r>
      <w:r>
        <w:rPr>
          <w:rFonts w:hint="eastAsia" w:ascii="仿宋_GB2312" w:hAnsi="宋体" w:eastAsia="仿宋_GB2312"/>
          <w:b/>
          <w:bCs/>
          <w:sz w:val="24"/>
          <w:szCs w:val="24"/>
        </w:rPr>
        <w:t>评标程序</w:t>
      </w:r>
    </w:p>
    <w:p w14:paraId="4033F399">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27.1符合性审查</w:t>
      </w:r>
    </w:p>
    <w:p w14:paraId="24151A1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（1）评标委员会审查、评价投标文件是否符合招标文件的商务、技术等实质性要求。</w:t>
      </w:r>
    </w:p>
    <w:p w14:paraId="589782BB">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（2）评标委员会将根据投标人的投标文件进行审查、核对，如有疑问，评标委员会将通过广西政府采购云平台，以询标函的方式要求投标人在线对相关问题进行澄清或者说明。</w:t>
      </w:r>
    </w:p>
    <w:p w14:paraId="477F229D">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27.2投标文件的比较和评价</w:t>
      </w:r>
    </w:p>
    <w:p w14:paraId="735FC357">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（1）各投标人的技术得分为所有评委的有效评分的算术平均数。</w:t>
      </w:r>
    </w:p>
    <w:p w14:paraId="3BD5C66F">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（2）评标委员会完成评标后，评委对各部分得分汇总，计算出本项目最终得分等。评标委员会按评标标准推荐中标候选人同时起草评标报告。</w:t>
      </w:r>
    </w:p>
    <w:p w14:paraId="132A6479">
      <w:pPr>
        <w:snapToGrid w:val="0"/>
        <w:spacing w:line="370" w:lineRule="exact"/>
        <w:ind w:firstLine="482" w:firstLineChars="200"/>
        <w:rPr>
          <w:rFonts w:ascii="仿宋_GB2312" w:eastAsia="仿宋_GB2312"/>
          <w:b/>
          <w:sz w:val="24"/>
        </w:rPr>
      </w:pPr>
      <w:r>
        <w:rPr>
          <w:rFonts w:hint="eastAsia" w:ascii="仿宋_GB2312" w:eastAsia="仿宋_GB2312"/>
          <w:b/>
          <w:sz w:val="24"/>
        </w:rPr>
        <w:t>28.澄清问题的形式</w:t>
      </w:r>
    </w:p>
    <w:p w14:paraId="5C5D28C2">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28.1对于投标文件中含义不明确、同类问题表述不一致或者有明显文字和计算错误的内容，评标委员会应当通过广西政府采购云平台发起电子询标函，以书面形式要求投标人在规定的时间内作出必要的澄清、说明或者补正。</w:t>
      </w:r>
    </w:p>
    <w:p w14:paraId="7CF17A28">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28.2投标人应当在规定时间内通过广西政府采购云平台进行澄清、说明或者补正，并加盖投标人CA电子签章。投标人的澄清、说明或者补正不得超出投标文件的范围或者改变投标文件的实质性内容。</w:t>
      </w:r>
    </w:p>
    <w:p w14:paraId="751C33C6">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28.3投标人有以下情形之一的，评标委员会有权视该投标文件无效:</w:t>
      </w:r>
    </w:p>
    <w:p w14:paraId="55FB23D8">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（1）截止时间前未澄清、说明或者补正，或澄清、说明或者补正超过规定时间的:</w:t>
      </w:r>
    </w:p>
    <w:p w14:paraId="1E9B0B7C">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（2）澄清、说明或者补正超出投标文件范围或改变了投标文件的实质性内容的；</w:t>
      </w:r>
    </w:p>
    <w:p w14:paraId="56E84F02">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（3）澄清、说明或者补正后投标文件仍不符合招标文件要求的。</w:t>
      </w:r>
    </w:p>
    <w:p w14:paraId="292BF0F2">
      <w:pPr>
        <w:snapToGrid w:val="0"/>
        <w:spacing w:line="370" w:lineRule="exact"/>
        <w:ind w:firstLine="482" w:firstLineChars="200"/>
        <w:rPr>
          <w:rFonts w:ascii="仿宋_GB2312" w:eastAsia="仿宋_GB2312"/>
          <w:b/>
          <w:sz w:val="24"/>
        </w:rPr>
      </w:pPr>
      <w:r>
        <w:rPr>
          <w:rFonts w:hint="eastAsia" w:ascii="仿宋_GB2312" w:eastAsia="仿宋_GB2312"/>
          <w:b/>
          <w:sz w:val="24"/>
        </w:rPr>
        <w:t>29.错误修正</w:t>
      </w:r>
    </w:p>
    <w:p w14:paraId="15C73900">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29.1投标文件报价出现前后不一致的，除招标文件另有规定外，按照下列规定修正：</w:t>
      </w:r>
    </w:p>
    <w:p w14:paraId="16E27A9C">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（1）投标文件中开标一览表（报价表）内容与投标文件中相应内容不一致的，以开标一览表（报价表）为准；</w:t>
      </w:r>
    </w:p>
    <w:p w14:paraId="098682B3">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（2）大写金额和小写金额不一致的，以大写金额为准；</w:t>
      </w:r>
    </w:p>
    <w:p w14:paraId="0850C035">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（3）单价金额小数点或者百分比有明显错位的，以开标一览表的总价为准，并修改单价；</w:t>
      </w:r>
    </w:p>
    <w:p w14:paraId="1CEA670E">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（4）总价金额与按单价汇总金额不一致的，以单价金额计算结果为准。</w:t>
      </w:r>
    </w:p>
    <w:p w14:paraId="67804798">
      <w:pPr>
        <w:snapToGrid w:val="0"/>
        <w:spacing w:line="370" w:lineRule="exact"/>
        <w:ind w:firstLine="420"/>
        <w:jc w:val="left"/>
        <w:rPr>
          <w:rFonts w:ascii="仿宋_GB2312" w:eastAsia="仿宋_GB2312" w:cs="Courier New"/>
          <w:b/>
          <w:sz w:val="24"/>
        </w:rPr>
      </w:pPr>
      <w:r>
        <w:rPr>
          <w:rFonts w:hint="eastAsia" w:ascii="仿宋_GB2312" w:eastAsia="仿宋_GB2312" w:cs="Courier New"/>
          <w:b/>
          <w:sz w:val="24"/>
        </w:rPr>
        <w:t>同时出现两种以上不一致的，按照前款规定的顺序修正。评标委员会通过广西政府采购云平台发起询标函，投标人在规定时间内通过广西政府采购云平台确认，投标人的确认应当加盖投标人CA电子签章。修正后的报价按照87号令第五十一条第二款的规定经投标人确认后产生约束力，投标人不确认的，其投标无效。</w:t>
      </w:r>
    </w:p>
    <w:p w14:paraId="3F47854F">
      <w:pPr>
        <w:pStyle w:val="26"/>
        <w:tabs>
          <w:tab w:val="left" w:pos="630"/>
        </w:tabs>
        <w:snapToGrid w:val="0"/>
        <w:spacing w:line="37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30.评标原则和评标方法</w:t>
      </w:r>
    </w:p>
    <w:p w14:paraId="35D2018A">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30.1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5491DCCE">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30.2本项目评标方法是综合评分法，具体评标内容及评标标准等详见第四章：评标方法及评标标准。</w:t>
      </w:r>
    </w:p>
    <w:p w14:paraId="7AD0A439">
      <w:pPr>
        <w:pStyle w:val="26"/>
        <w:snapToGrid w:val="0"/>
        <w:spacing w:line="37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31.评标过程的监控</w:t>
      </w:r>
    </w:p>
    <w:p w14:paraId="3139134C">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31.1本项目评标过程实行全程录音、录像监控（或政府采购监督管理部门工作人员进行现场监督），投标人在评标过程中所进行的试图影响评标结果的不公正活动，可能导致其投标被拒绝。</w:t>
      </w:r>
    </w:p>
    <w:p w14:paraId="75A6165C">
      <w:pPr>
        <w:pStyle w:val="26"/>
        <w:snapToGrid w:val="0"/>
        <w:spacing w:line="370" w:lineRule="exact"/>
        <w:ind w:firstLine="482" w:firstLineChars="200"/>
        <w:rPr>
          <w:rFonts w:hint="eastAsia" w:ascii="仿宋_GB2312" w:hAnsi="宋体" w:eastAsia="仿宋_GB2312"/>
          <w:sz w:val="24"/>
          <w:szCs w:val="24"/>
        </w:rPr>
      </w:pPr>
      <w:r>
        <w:rPr>
          <w:rFonts w:hint="eastAsia" w:ascii="仿宋_GB2312" w:hAnsi="宋体" w:eastAsia="仿宋_GB2312"/>
          <w:b/>
          <w:sz w:val="24"/>
          <w:szCs w:val="24"/>
        </w:rPr>
        <w:t>七、评标结果</w:t>
      </w:r>
    </w:p>
    <w:p w14:paraId="7FB4B9C2">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32.采购人或者采购代理机构核对评标结果。</w:t>
      </w:r>
    </w:p>
    <w:p w14:paraId="53474EDF">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33.采购人或者采购代理机构在公告中标结果的同时，对未通过资格审查的投标人，应当告知其未通过的原因；采用综合评分法评审的，还应当告知未中标人本人的评审得分与排序。</w:t>
      </w:r>
    </w:p>
    <w:p w14:paraId="71A9A38A">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34.采购人或者采购代理机构在评标结束后2个工作日内将评标报告送采购人，采购人在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3F3DFDE">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35.采购人或采购代理机构应当自中标人确定之日起2个工作日内，在中国政府采购网、广西壮族自治区政府采购网、柳州市政府采购网发布中标公告。在发布中标公告的同时，向中标人发出中标通知书。</w:t>
      </w:r>
    </w:p>
    <w:p w14:paraId="0DE00F82">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36.在中标通知书发出前，采购人或采购代理机构应当对中标人信用进行查询，并按照信用信息使用规则处理。</w:t>
      </w:r>
    </w:p>
    <w:p w14:paraId="67BFA91E">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37.投标人对中标公告有异议的，应当在中标公告</w:t>
      </w:r>
      <w:r>
        <w:rPr>
          <w:rFonts w:hint="eastAsia" w:ascii="仿宋_GB2312" w:hAnsi="宋体" w:eastAsia="仿宋_GB2312"/>
          <w:bCs/>
          <w:sz w:val="24"/>
        </w:rPr>
        <w:t>期限届满</w:t>
      </w:r>
      <w:r>
        <w:rPr>
          <w:rFonts w:hint="eastAsia" w:ascii="仿宋_GB2312" w:eastAsia="仿宋_GB2312" w:cs="Courier New"/>
          <w:sz w:val="24"/>
        </w:rPr>
        <w:t>之日起七个工作日内，以书面形式向采购人或采购代理机构提出质疑，并及时索要书面回执。</w:t>
      </w:r>
    </w:p>
    <w:p w14:paraId="3EC7DB42">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38.采购人或采购代理机构（采购代理机构应当按照有关规定就采购人委托授权范围内的事项）在收到投标人的书面质疑后七个工作日内作出答复，但答复的内容不得涉及商业秘密。</w:t>
      </w:r>
    </w:p>
    <w:p w14:paraId="14335A61">
      <w:pPr>
        <w:pStyle w:val="26"/>
        <w:snapToGrid w:val="0"/>
        <w:spacing w:line="370" w:lineRule="exact"/>
        <w:ind w:firstLine="472" w:firstLineChars="196"/>
        <w:rPr>
          <w:rFonts w:hint="eastAsia" w:ascii="仿宋_GB2312" w:hAnsi="宋体" w:eastAsia="仿宋_GB2312"/>
          <w:b/>
          <w:sz w:val="24"/>
          <w:szCs w:val="24"/>
        </w:rPr>
      </w:pPr>
      <w:bookmarkStart w:id="63" w:name="_Toc254970688"/>
      <w:bookmarkStart w:id="64" w:name="_Toc254970547"/>
      <w:r>
        <w:rPr>
          <w:rFonts w:hint="eastAsia" w:ascii="仿宋_GB2312" w:hAnsi="宋体" w:eastAsia="仿宋_GB2312"/>
          <w:b/>
          <w:sz w:val="24"/>
          <w:szCs w:val="24"/>
        </w:rPr>
        <w:t>八、</w:t>
      </w:r>
      <w:bookmarkEnd w:id="63"/>
      <w:bookmarkEnd w:id="64"/>
      <w:r>
        <w:rPr>
          <w:rFonts w:hint="eastAsia" w:ascii="仿宋_GB2312" w:hAnsi="宋体" w:eastAsia="仿宋_GB2312"/>
          <w:b/>
          <w:sz w:val="24"/>
          <w:szCs w:val="24"/>
        </w:rPr>
        <w:t>签订合同</w:t>
      </w:r>
    </w:p>
    <w:p w14:paraId="111F0831">
      <w:pPr>
        <w:pStyle w:val="26"/>
        <w:snapToGrid w:val="0"/>
        <w:spacing w:line="370" w:lineRule="exact"/>
        <w:ind w:firstLine="472" w:firstLineChars="196"/>
        <w:rPr>
          <w:rFonts w:hint="eastAsia" w:ascii="仿宋_GB2312" w:hAnsi="宋体" w:eastAsia="仿宋_GB2312"/>
          <w:b/>
          <w:bCs/>
          <w:sz w:val="24"/>
          <w:szCs w:val="24"/>
        </w:rPr>
      </w:pPr>
      <w:r>
        <w:rPr>
          <w:rFonts w:hint="eastAsia" w:ascii="仿宋_GB2312" w:hAnsi="宋体" w:eastAsia="仿宋_GB2312"/>
          <w:b/>
          <w:sz w:val="24"/>
          <w:szCs w:val="24"/>
        </w:rPr>
        <w:t>39.合同授予标准</w:t>
      </w:r>
    </w:p>
    <w:p w14:paraId="6E8A082E">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39.1合同将授予被确定实质上响应招标文件要求，具备履行合同能力，综合评分排名第一的投标人。</w:t>
      </w:r>
    </w:p>
    <w:p w14:paraId="4068B862">
      <w:pPr>
        <w:snapToGrid w:val="0"/>
        <w:spacing w:line="370" w:lineRule="exact"/>
        <w:ind w:firstLine="420"/>
        <w:jc w:val="left"/>
        <w:rPr>
          <w:rFonts w:ascii="仿宋_GB2312" w:eastAsia="仿宋_GB2312" w:cs="Courier New"/>
          <w:b/>
          <w:bCs/>
          <w:sz w:val="24"/>
        </w:rPr>
      </w:pPr>
      <w:r>
        <w:rPr>
          <w:rFonts w:hint="eastAsia" w:ascii="仿宋_GB2312" w:eastAsia="仿宋_GB2312" w:cs="Courier New"/>
          <w:b/>
          <w:bCs/>
          <w:sz w:val="24"/>
        </w:rPr>
        <w:t>40.签订合同</w:t>
      </w:r>
    </w:p>
    <w:p w14:paraId="0C766231">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40.1中标人接到中标通知书后，应按有关规定与采购人签订合同。</w:t>
      </w:r>
    </w:p>
    <w:p w14:paraId="137BC2AB">
      <w:pPr>
        <w:snapToGrid w:val="0"/>
        <w:spacing w:line="360" w:lineRule="exact"/>
        <w:ind w:right="-470" w:rightChars="-224" w:firstLine="420"/>
        <w:jc w:val="left"/>
        <w:rPr>
          <w:rFonts w:ascii="仿宋_GB2312" w:eastAsia="仿宋_GB2312" w:cs="Courier New"/>
          <w:sz w:val="24"/>
        </w:rPr>
        <w:sectPr>
          <w:pgSz w:w="11906" w:h="16838"/>
          <w:pgMar w:top="1440" w:right="1440" w:bottom="1440" w:left="1440" w:header="851" w:footer="992" w:gutter="0"/>
          <w:cols w:space="720" w:num="1"/>
          <w:docGrid w:linePitch="312" w:charSpace="0"/>
        </w:sectPr>
      </w:pPr>
      <w:r>
        <w:rPr>
          <w:rFonts w:hint="eastAsia" w:ascii="仿宋_GB2312" w:eastAsia="仿宋_GB2312" w:cs="Courier New"/>
          <w:sz w:val="24"/>
        </w:rPr>
        <w:t>40.2中标人因不可抗力或者自身原因不能履行采购合同的，采购人或采购代理机构应将该情况报政府采购监督管理部门，从合格的中标候选人中另行确定中标人或重新开展政府采购活动</w:t>
      </w:r>
      <w:bookmarkEnd w:id="46"/>
      <w:r>
        <w:rPr>
          <w:rFonts w:hint="eastAsia" w:ascii="仿宋_GB2312" w:eastAsia="仿宋_GB2312" w:cs="Courier New"/>
          <w:sz w:val="24"/>
        </w:rPr>
        <w:t>。</w:t>
      </w:r>
      <w:bookmarkStart w:id="65" w:name="_Toc254970548"/>
      <w:bookmarkStart w:id="66" w:name="_Toc254970689"/>
      <w:bookmarkStart w:id="67" w:name="_Toc497578452"/>
    </w:p>
    <w:p w14:paraId="6E564F2F"/>
    <w:p w14:paraId="6B8952AB"/>
    <w:p w14:paraId="32C3DDE6"/>
    <w:p w14:paraId="5B5358DD"/>
    <w:p w14:paraId="2784FD03"/>
    <w:p w14:paraId="33EB370E"/>
    <w:p w14:paraId="61ABDB31"/>
    <w:p w14:paraId="1904CF1B"/>
    <w:p w14:paraId="6889EC4A"/>
    <w:p w14:paraId="0E3AB68A"/>
    <w:p w14:paraId="7D7995EF"/>
    <w:p w14:paraId="3C79EECE"/>
    <w:p w14:paraId="2CCB2DC7"/>
    <w:p w14:paraId="09A7F613"/>
    <w:p w14:paraId="0B97F505"/>
    <w:p w14:paraId="2B171A6C"/>
    <w:p w14:paraId="7106812A"/>
    <w:p w14:paraId="5BC7D2F7">
      <w:pPr>
        <w:pStyle w:val="3"/>
        <w:jc w:val="center"/>
        <w:rPr>
          <w:sz w:val="30"/>
          <w:szCs w:val="30"/>
        </w:rPr>
      </w:pPr>
      <w:bookmarkStart w:id="68" w:name="_Toc27328"/>
      <w:r>
        <w:rPr>
          <w:rFonts w:hint="eastAsia"/>
          <w:sz w:val="30"/>
          <w:szCs w:val="30"/>
        </w:rPr>
        <w:t xml:space="preserve">第四章 </w:t>
      </w:r>
      <w:bookmarkEnd w:id="65"/>
      <w:bookmarkEnd w:id="66"/>
      <w:r>
        <w:rPr>
          <w:rFonts w:hint="eastAsia"/>
          <w:sz w:val="30"/>
          <w:szCs w:val="30"/>
        </w:rPr>
        <w:t>评标方法及评标标准</w:t>
      </w:r>
      <w:bookmarkEnd w:id="67"/>
      <w:bookmarkEnd w:id="68"/>
      <w:r>
        <w:tab/>
      </w:r>
    </w:p>
    <w:p w14:paraId="2C1F4658">
      <w:pPr>
        <w:tabs>
          <w:tab w:val="left" w:pos="3055"/>
        </w:tabs>
        <w:jc w:val="center"/>
      </w:pPr>
      <w:r>
        <w:br w:type="page"/>
      </w:r>
    </w:p>
    <w:p w14:paraId="571220D1">
      <w:pPr>
        <w:tabs>
          <w:tab w:val="left" w:pos="3055"/>
        </w:tabs>
        <w:jc w:val="center"/>
      </w:pPr>
    </w:p>
    <w:p w14:paraId="66DBA0F3">
      <w:pPr>
        <w:tabs>
          <w:tab w:val="left" w:pos="3055"/>
        </w:tabs>
        <w:jc w:val="center"/>
        <w:rPr>
          <w:b/>
          <w:sz w:val="30"/>
          <w:szCs w:val="30"/>
        </w:rPr>
      </w:pPr>
      <w:r>
        <w:rPr>
          <w:rFonts w:hint="eastAsia" w:ascii="宋体" w:hAnsi="宋体" w:cs="Courier New"/>
          <w:b/>
          <w:bCs/>
          <w:color w:val="000000"/>
          <w:sz w:val="32"/>
          <w:szCs w:val="32"/>
        </w:rPr>
        <w:t>评标方法及评标标准</w:t>
      </w:r>
    </w:p>
    <w:p w14:paraId="383ACDD2">
      <w:pPr>
        <w:spacing w:line="390" w:lineRule="exact"/>
        <w:ind w:right="-168" w:rightChars="-80" w:firstLine="482" w:firstLineChars="200"/>
        <w:rPr>
          <w:rFonts w:ascii="仿宋_GB2312" w:eastAsia="仿宋_GB2312"/>
          <w:b/>
          <w:bCs/>
          <w:sz w:val="24"/>
        </w:rPr>
      </w:pPr>
      <w:r>
        <w:rPr>
          <w:rFonts w:hint="eastAsia" w:ascii="仿宋_GB2312" w:eastAsia="仿宋_GB2312"/>
          <w:b/>
          <w:bCs/>
          <w:sz w:val="24"/>
        </w:rPr>
        <w:t>一、评标原则</w:t>
      </w:r>
    </w:p>
    <w:p w14:paraId="42F6B001">
      <w:pPr>
        <w:spacing w:line="390" w:lineRule="exact"/>
        <w:ind w:right="-168" w:rightChars="-80"/>
        <w:rPr>
          <w:rFonts w:ascii="仿宋_GB2312" w:eastAsia="仿宋_GB2312"/>
          <w:sz w:val="24"/>
        </w:rPr>
      </w:pPr>
      <w:r>
        <w:rPr>
          <w:rFonts w:hint="eastAsia" w:ascii="仿宋_GB2312" w:eastAsia="仿宋_GB2312"/>
          <w:sz w:val="24"/>
        </w:rPr>
        <w:t xml:space="preserve">    （一）评委构成：本招标采购项目的评委分别由依法组成的评审专家、采购人代表共五人或以上单数构成，其中专家人数不少于评标委员会成员总数的三分之二。</w:t>
      </w:r>
    </w:p>
    <w:p w14:paraId="0CCAF17B">
      <w:pPr>
        <w:spacing w:line="390" w:lineRule="exact"/>
        <w:ind w:right="-168" w:rightChars="-80" w:firstLine="435"/>
        <w:rPr>
          <w:rFonts w:ascii="仿宋_GB2312" w:eastAsia="仿宋_GB2312"/>
          <w:b/>
          <w:sz w:val="24"/>
        </w:rPr>
      </w:pPr>
      <w:r>
        <w:rPr>
          <w:rFonts w:hint="eastAsia" w:ascii="仿宋_GB2312" w:eastAsia="仿宋_GB2312"/>
          <w:b/>
          <w:sz w:val="24"/>
        </w:rPr>
        <w:t>（二）评标依据：评委将以招投标文件为评标依据，对投标人的价格、服务方案、信誉、业绩等方面按百分制打分。</w:t>
      </w:r>
    </w:p>
    <w:p w14:paraId="609EAA5D">
      <w:pPr>
        <w:spacing w:line="390" w:lineRule="exact"/>
        <w:ind w:right="-168" w:rightChars="-80" w:firstLine="435"/>
        <w:rPr>
          <w:rFonts w:ascii="仿宋_GB2312" w:eastAsia="仿宋_GB2312"/>
          <w:sz w:val="24"/>
        </w:rPr>
      </w:pPr>
      <w:r>
        <w:rPr>
          <w:rFonts w:hint="eastAsia" w:ascii="仿宋_GB2312" w:eastAsia="仿宋_GB2312"/>
          <w:sz w:val="24"/>
        </w:rPr>
        <w:t>（三）评标方式：以封闭方式进行。</w:t>
      </w:r>
    </w:p>
    <w:p w14:paraId="26096F71">
      <w:pPr>
        <w:spacing w:line="390" w:lineRule="exact"/>
        <w:ind w:right="-168" w:rightChars="-80" w:firstLine="435"/>
        <w:rPr>
          <w:rFonts w:ascii="仿宋_GB2312" w:eastAsia="仿宋_GB2312"/>
          <w:sz w:val="24"/>
        </w:rPr>
      </w:pPr>
      <w:r>
        <w:rPr>
          <w:rFonts w:hint="eastAsia" w:ascii="仿宋_GB2312" w:eastAsia="仿宋_GB2312"/>
          <w:sz w:val="24"/>
        </w:rPr>
        <w:t>（四）在政府采购评审中出现下列情形之一的，评标委员会应当启动异常低价投标审查程序：</w:t>
      </w:r>
    </w:p>
    <w:p w14:paraId="53050376">
      <w:pPr>
        <w:spacing w:line="390" w:lineRule="exact"/>
        <w:ind w:right="-168" w:rightChars="-80" w:firstLine="435"/>
        <w:rPr>
          <w:rFonts w:ascii="仿宋_GB2312" w:eastAsia="仿宋_GB2312"/>
          <w:sz w:val="24"/>
        </w:rPr>
      </w:pPr>
      <w:r>
        <w:rPr>
          <w:rFonts w:hint="eastAsia" w:ascii="仿宋_GB2312" w:eastAsia="仿宋_GB2312"/>
          <w:sz w:val="24"/>
        </w:rPr>
        <w:t>1.投标报价低于全部通过符合性审查投标人投标报价平均值50%的，即投标报价&lt;全部通过符合性审查投标人投标报价平均值×50%；</w:t>
      </w:r>
    </w:p>
    <w:p w14:paraId="0262B5AA">
      <w:pPr>
        <w:spacing w:line="390" w:lineRule="exact"/>
        <w:ind w:right="-168" w:rightChars="-80" w:firstLine="435"/>
        <w:rPr>
          <w:rFonts w:ascii="仿宋_GB2312" w:eastAsia="仿宋_GB2312"/>
          <w:sz w:val="24"/>
        </w:rPr>
      </w:pPr>
      <w:r>
        <w:rPr>
          <w:rFonts w:hint="eastAsia" w:ascii="仿宋_GB2312" w:eastAsia="仿宋_GB2312"/>
          <w:sz w:val="24"/>
        </w:rPr>
        <w:t>2.投标报价低于通过符合性审查的次低报价投标人投标报价50%的，即投标报价&lt;通过符合性审查的次低报价投标人投标报价×50%；</w:t>
      </w:r>
    </w:p>
    <w:p w14:paraId="1FDFEE89">
      <w:pPr>
        <w:spacing w:line="390" w:lineRule="exact"/>
        <w:ind w:right="-168" w:rightChars="-80" w:firstLine="435"/>
        <w:rPr>
          <w:rFonts w:ascii="仿宋_GB2312" w:eastAsia="仿宋_GB2312"/>
          <w:sz w:val="24"/>
        </w:rPr>
      </w:pPr>
      <w:r>
        <w:rPr>
          <w:rFonts w:hint="eastAsia" w:ascii="仿宋_GB2312" w:eastAsia="仿宋_GB2312"/>
          <w:sz w:val="24"/>
        </w:rPr>
        <w:t>3.投标报价低于采购项目最高限价45%的，即投标报价&lt;采购项目最高限价×45%；</w:t>
      </w:r>
    </w:p>
    <w:p w14:paraId="6CCEC4F4">
      <w:pPr>
        <w:spacing w:line="390" w:lineRule="exact"/>
        <w:ind w:right="-168" w:rightChars="-80" w:firstLine="435"/>
        <w:rPr>
          <w:rFonts w:ascii="仿宋_GB2312" w:eastAsia="仿宋_GB2312"/>
          <w:sz w:val="24"/>
        </w:rPr>
      </w:pPr>
      <w:r>
        <w:rPr>
          <w:rFonts w:hint="eastAsia" w:ascii="仿宋_GB2312" w:eastAsia="仿宋_GB2312"/>
          <w:sz w:val="24"/>
        </w:rPr>
        <w:t>4.评标委员会基于专业判断，认为投标人报价过低，有可能影响产品质量或者不能诚信履约的其他情形。</w:t>
      </w:r>
    </w:p>
    <w:p w14:paraId="5366A48C">
      <w:pPr>
        <w:spacing w:line="390" w:lineRule="exact"/>
        <w:ind w:right="-168" w:rightChars="-80" w:firstLine="435"/>
        <w:rPr>
          <w:rFonts w:ascii="仿宋_GB2312" w:eastAsia="仿宋_GB2312"/>
          <w:sz w:val="24"/>
        </w:rPr>
      </w:pPr>
      <w:r>
        <w:rPr>
          <w:rFonts w:hint="eastAsia" w:ascii="仿宋_GB2312" w:eastAsia="仿宋_GB2312"/>
          <w:sz w:val="24"/>
        </w:rPr>
        <w:t>评标委员会启动异常低价投标审查后，属于前述第1项至第4项情形的，应当要求相关投标人在评审现场合理的时间内对投标价格作出解释，提供项目具体成本测算等与报价合理性相关的书面说明及必要的证明材料，包括但不限于原材料成本、人工成本、制造费用等，给予相关投标人的合理时间一般不少于30分钟。其中，属于第3项情形，投标人已随投标文件一并提交相关书面说明及必要的证明材料的，在评审现场可不再重复提交。</w:t>
      </w:r>
    </w:p>
    <w:p w14:paraId="41FA91D8">
      <w:pPr>
        <w:spacing w:line="390" w:lineRule="exact"/>
        <w:ind w:right="-168" w:rightChars="-80" w:firstLine="435"/>
        <w:rPr>
          <w:rFonts w:ascii="仿宋_GB2312" w:eastAsia="仿宋_GB2312"/>
          <w:sz w:val="24"/>
        </w:rPr>
      </w:pPr>
      <w:r>
        <w:rPr>
          <w:rFonts w:hint="eastAsia" w:ascii="仿宋_GB2312" w:eastAsia="仿宋_GB2312"/>
          <w:sz w:val="24"/>
        </w:rPr>
        <w:t xml:space="preserve">投标人不能提供书面说明、证明材料，或者提供的书面说明、证明材料不能证明其报价合理性的，评标委员会应当将其作为无效投标处理。 </w:t>
      </w:r>
    </w:p>
    <w:p w14:paraId="44B9E010">
      <w:pPr>
        <w:spacing w:line="390" w:lineRule="exact"/>
        <w:ind w:right="-168" w:rightChars="-80" w:firstLine="435"/>
        <w:rPr>
          <w:rFonts w:ascii="仿宋_GB2312" w:eastAsia="仿宋_GB2312"/>
          <w:b/>
          <w:bCs/>
          <w:sz w:val="24"/>
        </w:rPr>
      </w:pPr>
      <w:r>
        <w:rPr>
          <w:rFonts w:hint="eastAsia" w:ascii="仿宋_GB2312" w:eastAsia="仿宋_GB2312"/>
          <w:b/>
          <w:bCs/>
          <w:sz w:val="24"/>
        </w:rPr>
        <w:t>二、评标方法</w:t>
      </w:r>
      <w:r>
        <w:rPr>
          <w:rFonts w:ascii="仿宋_GB2312" w:eastAsia="仿宋_GB2312"/>
          <w:b/>
          <w:bCs/>
          <w:sz w:val="24"/>
        </w:rPr>
        <w:tab/>
      </w:r>
    </w:p>
    <w:p w14:paraId="29D5A26D">
      <w:pPr>
        <w:spacing w:line="390" w:lineRule="exact"/>
        <w:ind w:right="-168" w:rightChars="-80" w:firstLine="435"/>
        <w:rPr>
          <w:rFonts w:ascii="仿宋_GB2312" w:eastAsia="仿宋_GB2312"/>
          <w:sz w:val="24"/>
        </w:rPr>
      </w:pPr>
      <w:r>
        <w:rPr>
          <w:rFonts w:hint="eastAsia" w:ascii="仿宋_GB2312" w:eastAsia="仿宋_GB2312"/>
          <w:sz w:val="24"/>
        </w:rPr>
        <w:t>（一）对进入详评的，采用百分制综合评分法。</w:t>
      </w:r>
    </w:p>
    <w:p w14:paraId="1630C396">
      <w:pPr>
        <w:spacing w:line="400" w:lineRule="atLeast"/>
        <w:ind w:firstLine="480" w:firstLineChars="200"/>
        <w:jc w:val="left"/>
        <w:rPr>
          <w:color w:val="auto"/>
          <w:highlight w:val="none"/>
        </w:rPr>
      </w:pPr>
      <w:r>
        <w:rPr>
          <w:rFonts w:hint="eastAsia" w:ascii="仿宋_GB2312" w:eastAsia="仿宋_GB2312"/>
          <w:sz w:val="24"/>
        </w:rPr>
        <w:t>（二）计分办法（分值计算保留小数点后两位，第三位四舍五入）</w:t>
      </w:r>
      <w:r>
        <w:rPr>
          <w:rFonts w:hint="eastAsia" w:ascii="仿宋_GB2312" w:hAnsi="宋体" w:eastAsia="仿宋_GB2312"/>
          <w:color w:val="000000"/>
          <w:sz w:val="24"/>
        </w:rPr>
        <w:t>：</w:t>
      </w:r>
    </w:p>
    <w:tbl>
      <w:tblPr>
        <w:tblStyle w:val="727"/>
        <w:tblW w:w="1025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3"/>
        <w:gridCol w:w="1134"/>
        <w:gridCol w:w="5670"/>
        <w:gridCol w:w="1134"/>
        <w:gridCol w:w="1326"/>
      </w:tblGrid>
      <w:tr w14:paraId="588FE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3" w:hRule="atLeast"/>
        </w:trPr>
        <w:tc>
          <w:tcPr>
            <w:tcW w:w="10257" w:type="dxa"/>
            <w:gridSpan w:val="5"/>
            <w:shd w:val="clear" w:color="auto" w:fill="D7D7D7"/>
            <w:vAlign w:val="center"/>
          </w:tcPr>
          <w:p w14:paraId="46CE455C">
            <w:pPr>
              <w:spacing w:line="390" w:lineRule="exact"/>
              <w:ind w:right="-168" w:rightChars="-80"/>
              <w:jc w:val="center"/>
              <w:rPr>
                <w:rFonts w:ascii="仿宋_GB2312" w:eastAsia="仿宋_GB2312"/>
                <w:b/>
                <w:color w:val="auto"/>
                <w:sz w:val="24"/>
              </w:rPr>
            </w:pPr>
            <w:r>
              <w:rPr>
                <w:rFonts w:hint="eastAsia" w:ascii="仿宋_GB2312" w:eastAsia="仿宋_GB2312"/>
                <w:b/>
                <w:color w:val="auto"/>
                <w:sz w:val="32"/>
              </w:rPr>
              <w:t>客观分</w:t>
            </w:r>
          </w:p>
        </w:tc>
      </w:tr>
      <w:tr w14:paraId="19F83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3" w:type="dxa"/>
            <w:vAlign w:val="center"/>
          </w:tcPr>
          <w:p w14:paraId="7485A2B4">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评分项</w:t>
            </w:r>
          </w:p>
        </w:tc>
        <w:tc>
          <w:tcPr>
            <w:tcW w:w="1134" w:type="dxa"/>
            <w:vAlign w:val="center"/>
          </w:tcPr>
          <w:p w14:paraId="6AF33EA6">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评审因素</w:t>
            </w:r>
          </w:p>
        </w:tc>
        <w:tc>
          <w:tcPr>
            <w:tcW w:w="5670" w:type="dxa"/>
            <w:vAlign w:val="center"/>
          </w:tcPr>
          <w:p w14:paraId="6164A509">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评分标准说明</w:t>
            </w:r>
          </w:p>
        </w:tc>
        <w:tc>
          <w:tcPr>
            <w:tcW w:w="1134" w:type="dxa"/>
            <w:vAlign w:val="center"/>
          </w:tcPr>
          <w:p w14:paraId="03FFCB11">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分值</w:t>
            </w:r>
          </w:p>
        </w:tc>
        <w:tc>
          <w:tcPr>
            <w:tcW w:w="1326" w:type="dxa"/>
            <w:vAlign w:val="center"/>
          </w:tcPr>
          <w:p w14:paraId="30E6035A">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对应的投标文件格式</w:t>
            </w:r>
          </w:p>
        </w:tc>
      </w:tr>
      <w:tr w14:paraId="63E85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3" w:type="dxa"/>
            <w:vAlign w:val="center"/>
          </w:tcPr>
          <w:p w14:paraId="485E6185">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价格分</w:t>
            </w:r>
          </w:p>
        </w:tc>
        <w:tc>
          <w:tcPr>
            <w:tcW w:w="1134" w:type="dxa"/>
            <w:vAlign w:val="center"/>
          </w:tcPr>
          <w:p w14:paraId="334A2E9E">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价格</w:t>
            </w:r>
          </w:p>
        </w:tc>
        <w:tc>
          <w:tcPr>
            <w:tcW w:w="5670" w:type="dxa"/>
            <w:vAlign w:val="center"/>
          </w:tcPr>
          <w:p w14:paraId="73428B9E">
            <w:pPr>
              <w:spacing w:line="440" w:lineRule="exact"/>
              <w:ind w:firstLine="420" w:firstLineChars="200"/>
              <w:jc w:val="left"/>
              <w:rPr>
                <w:rFonts w:ascii="仿宋_GB2312" w:hAnsi="仿宋_GB2312" w:eastAsia="仿宋_GB2312" w:cs="仿宋_GB2312"/>
                <w:color w:val="auto"/>
              </w:rPr>
            </w:pPr>
            <w:r>
              <w:rPr>
                <w:rFonts w:hint="eastAsia" w:ascii="仿宋_GB2312" w:hAnsi="仿宋_GB2312" w:eastAsia="仿宋_GB2312" w:cs="仿宋_GB2312"/>
                <w:color w:val="auto"/>
              </w:rPr>
              <w:t>1.满足招标文件要求且投标价格最低的投标报价为评标基准价，其投标人的报价分为最高分10分；</w:t>
            </w:r>
          </w:p>
          <w:p w14:paraId="3FE66B0A">
            <w:pPr>
              <w:spacing w:line="440" w:lineRule="exact"/>
              <w:ind w:firstLine="420" w:firstLineChars="200"/>
              <w:jc w:val="left"/>
              <w:rPr>
                <w:rFonts w:ascii="仿宋_GB2312" w:hAnsi="仿宋_GB2312" w:eastAsia="仿宋_GB2312" w:cs="仿宋_GB2312"/>
                <w:color w:val="auto"/>
              </w:rPr>
            </w:pPr>
            <w:r>
              <w:rPr>
                <w:rFonts w:hint="eastAsia" w:ascii="仿宋_GB2312" w:hAnsi="仿宋_GB2312" w:eastAsia="仿宋_GB2312" w:cs="仿宋_GB2312"/>
                <w:color w:val="auto"/>
              </w:rPr>
              <w:t>2.其他投标人的报价得分按以下公式计算：</w:t>
            </w:r>
          </w:p>
          <w:p w14:paraId="46D07187">
            <w:pPr>
              <w:spacing w:line="440" w:lineRule="exact"/>
              <w:ind w:firstLine="420" w:firstLineChars="200"/>
              <w:jc w:val="left"/>
              <w:rPr>
                <w:rFonts w:ascii="仿宋_GB2312" w:hAnsi="仿宋_GB2312" w:eastAsia="仿宋_GB2312" w:cs="仿宋_GB2312"/>
                <w:color w:val="auto"/>
              </w:rPr>
            </w:pPr>
            <w:r>
              <w:rPr>
                <w:rFonts w:hint="eastAsia" w:ascii="仿宋_GB2312" w:hAnsi="仿宋_GB2312" w:eastAsia="仿宋_GB2312" w:cs="仿宋_GB2312"/>
                <w:color w:val="auto"/>
              </w:rPr>
              <w:t>报价得分=（评标基准价／某投标人投标报价）×10分；</w:t>
            </w:r>
          </w:p>
          <w:p w14:paraId="2A585A58">
            <w:pPr>
              <w:spacing w:line="440" w:lineRule="exact"/>
              <w:ind w:firstLine="422" w:firstLineChars="200"/>
              <w:jc w:val="left"/>
              <w:rPr>
                <w:rFonts w:ascii="仿宋_GB2312" w:hAnsi="仿宋_GB2312" w:eastAsia="仿宋_GB2312" w:cs="仿宋_GB2312"/>
                <w:b/>
                <w:color w:val="auto"/>
              </w:rPr>
            </w:pPr>
            <w:r>
              <w:rPr>
                <w:rFonts w:hint="eastAsia" w:ascii="仿宋_GB2312" w:hAnsi="仿宋_GB2312" w:eastAsia="仿宋_GB2312" w:cs="仿宋_GB2312"/>
                <w:b/>
                <w:bCs/>
                <w:color w:val="auto"/>
                <w:sz w:val="21"/>
                <w:szCs w:val="24"/>
                <w:highlight w:val="none"/>
              </w:rPr>
              <w:t>注：专门面向</w:t>
            </w:r>
            <w:r>
              <w:rPr>
                <w:rFonts w:hint="eastAsia" w:ascii="仿宋_GB2312" w:hAnsi="仿宋_GB2312" w:eastAsia="仿宋_GB2312" w:cs="仿宋_GB2312"/>
                <w:b/>
                <w:bCs/>
                <w:color w:val="auto"/>
                <w:sz w:val="21"/>
                <w:szCs w:val="24"/>
                <w:highlight w:val="none"/>
                <w:lang w:val="en-US" w:eastAsia="zh-CN"/>
              </w:rPr>
              <w:t>中小</w:t>
            </w:r>
            <w:r>
              <w:rPr>
                <w:rFonts w:hint="eastAsia" w:ascii="仿宋_GB2312" w:hAnsi="仿宋_GB2312" w:eastAsia="仿宋_GB2312" w:cs="仿宋_GB2312"/>
                <w:b/>
                <w:bCs/>
                <w:color w:val="auto"/>
                <w:sz w:val="21"/>
                <w:szCs w:val="24"/>
                <w:highlight w:val="none"/>
              </w:rPr>
              <w:t>企业采购的项目或者采购包，不再执行价格评审优惠的扶持政策。</w:t>
            </w:r>
          </w:p>
        </w:tc>
        <w:tc>
          <w:tcPr>
            <w:tcW w:w="1134" w:type="dxa"/>
            <w:vAlign w:val="center"/>
          </w:tcPr>
          <w:p w14:paraId="3CA0FFDF">
            <w:pPr>
              <w:spacing w:line="360" w:lineRule="exact"/>
              <w:jc w:val="center"/>
              <w:rPr>
                <w:rFonts w:ascii="仿宋_GB2312" w:hAnsi="仿宋_GB2312" w:eastAsia="仿宋_GB2312" w:cs="仿宋_GB2312"/>
                <w:b/>
                <w:color w:val="auto"/>
                <w:highlight w:val="yellow"/>
              </w:rPr>
            </w:pPr>
            <w:r>
              <w:rPr>
                <w:rFonts w:hint="eastAsia" w:ascii="仿宋_GB2312" w:hAnsi="仿宋_GB2312" w:eastAsia="仿宋_GB2312" w:cs="仿宋_GB2312"/>
                <w:b/>
                <w:bCs/>
                <w:color w:val="auto"/>
              </w:rPr>
              <w:t>10</w:t>
            </w:r>
          </w:p>
        </w:tc>
        <w:tc>
          <w:tcPr>
            <w:tcW w:w="1326" w:type="dxa"/>
            <w:vAlign w:val="center"/>
          </w:tcPr>
          <w:p w14:paraId="4AEA8175">
            <w:pPr>
              <w:spacing w:line="360" w:lineRule="exact"/>
              <w:jc w:val="center"/>
              <w:rPr>
                <w:rFonts w:ascii="仿宋_GB2312" w:hAnsi="仿宋_GB2312" w:eastAsia="仿宋_GB2312" w:cs="仿宋_GB2312"/>
                <w:b/>
                <w:bCs/>
                <w:color w:val="auto"/>
              </w:rPr>
            </w:pPr>
          </w:p>
        </w:tc>
      </w:tr>
      <w:tr w14:paraId="4838B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3" w:type="dxa"/>
            <w:vAlign w:val="center"/>
          </w:tcPr>
          <w:p w14:paraId="18D26096">
            <w:pPr>
              <w:spacing w:line="360" w:lineRule="exact"/>
              <w:jc w:val="center"/>
              <w:rPr>
                <w:rFonts w:hint="eastAsia" w:ascii="仿宋_GB2312" w:hAnsi="仿宋_GB2312" w:eastAsia="仿宋_GB2312" w:cs="仿宋_GB2312"/>
                <w:b/>
                <w:color w:val="auto"/>
                <w:lang w:val="en-US" w:eastAsia="zh-CN"/>
              </w:rPr>
            </w:pPr>
            <w:r>
              <w:rPr>
                <w:rFonts w:hint="eastAsia" w:ascii="仿宋_GB2312" w:hAnsi="仿宋_GB2312" w:eastAsia="仿宋_GB2312" w:cs="仿宋_GB2312"/>
                <w:b/>
                <w:color w:val="auto"/>
              </w:rPr>
              <w:t>人员配置方案</w:t>
            </w:r>
            <w:r>
              <w:rPr>
                <w:rFonts w:hint="eastAsia" w:ascii="仿宋_GB2312" w:hAnsi="仿宋_GB2312" w:eastAsia="仿宋_GB2312" w:cs="仿宋_GB2312"/>
                <w:b/>
                <w:color w:val="auto"/>
                <w:lang w:val="en-US" w:eastAsia="zh-CN"/>
              </w:rPr>
              <w:t>分</w:t>
            </w:r>
          </w:p>
          <w:p w14:paraId="02D72AEE">
            <w:pPr>
              <w:spacing w:line="360" w:lineRule="exact"/>
              <w:jc w:val="center"/>
              <w:rPr>
                <w:rFonts w:ascii="仿宋_GB2312" w:hAnsi="仿宋_GB2312" w:eastAsia="仿宋_GB2312" w:cs="仿宋_GB2312"/>
                <w:b/>
                <w:color w:val="auto"/>
              </w:rPr>
            </w:pPr>
          </w:p>
        </w:tc>
        <w:tc>
          <w:tcPr>
            <w:tcW w:w="1134" w:type="dxa"/>
            <w:vAlign w:val="center"/>
          </w:tcPr>
          <w:p w14:paraId="4C39A7CE">
            <w:pPr>
              <w:spacing w:line="360" w:lineRule="exact"/>
              <w:jc w:val="center"/>
              <w:rPr>
                <w:rFonts w:ascii="仿宋_GB2312" w:hAnsi="仿宋_GB2312" w:eastAsia="仿宋_GB2312" w:cs="仿宋_GB2312"/>
                <w:color w:val="auto"/>
              </w:rPr>
            </w:pPr>
            <w:r>
              <w:rPr>
                <w:rFonts w:hint="eastAsia" w:ascii="仿宋_GB2312" w:hAnsi="仿宋_GB2312" w:eastAsia="仿宋_GB2312" w:cs="仿宋_GB2312"/>
                <w:b/>
                <w:bCs/>
                <w:color w:val="auto"/>
              </w:rPr>
              <w:t>项目主管</w:t>
            </w:r>
          </w:p>
        </w:tc>
        <w:tc>
          <w:tcPr>
            <w:tcW w:w="5670" w:type="dxa"/>
            <w:vAlign w:val="center"/>
          </w:tcPr>
          <w:p w14:paraId="072817AE">
            <w:pPr>
              <w:numPr>
                <w:ilvl w:val="0"/>
                <w:numId w:val="0"/>
              </w:numPr>
              <w:spacing w:line="380" w:lineRule="exact"/>
              <w:ind w:left="0" w:leftChars="0" w:firstLine="420" w:firstLineChars="200"/>
              <w:rPr>
                <w:rFonts w:ascii="仿宋_GB2312" w:hAnsi="仿宋_GB2312" w:eastAsia="仿宋_GB2312" w:cs="仿宋_GB2312"/>
                <w:bCs/>
                <w:highlight w:val="none"/>
              </w:rPr>
            </w:pPr>
            <w:r>
              <w:rPr>
                <w:rFonts w:ascii="仿宋_GB2312" w:hAnsi="仿宋_GB2312" w:eastAsia="仿宋_GB2312" w:cs="仿宋_GB2312"/>
                <w:highlight w:val="none"/>
              </w:rPr>
              <w:t>1.具有</w:t>
            </w:r>
            <w:r>
              <w:rPr>
                <w:rFonts w:hint="eastAsia" w:ascii="仿宋_GB2312" w:hAnsi="仿宋_GB2312" w:eastAsia="仿宋_GB2312" w:cs="仿宋_GB2312"/>
                <w:highlight w:val="none"/>
                <w:lang w:val="en-US" w:eastAsia="zh-CN"/>
              </w:rPr>
              <w:t>大专学历得1分；</w:t>
            </w:r>
            <w:r>
              <w:rPr>
                <w:rFonts w:ascii="仿宋_GB2312" w:hAnsi="仿宋_GB2312" w:eastAsia="仿宋_GB2312" w:cs="仿宋_GB2312"/>
                <w:highlight w:val="none"/>
              </w:rPr>
              <w:t>具有本科以上学历得</w:t>
            </w:r>
            <w:r>
              <w:rPr>
                <w:rFonts w:hint="default" w:ascii="仿宋_GB2312" w:hAnsi="仿宋_GB2312" w:eastAsia="仿宋_GB2312" w:cs="仿宋_GB2312"/>
                <w:highlight w:val="none"/>
                <w:lang w:val="en-US" w:eastAsia="zh-CN"/>
              </w:rPr>
              <w:t>2</w:t>
            </w:r>
            <w:r>
              <w:rPr>
                <w:rFonts w:hint="eastAsia" w:ascii="仿宋_GB2312" w:hAnsi="仿宋_GB2312" w:eastAsia="仿宋_GB2312" w:cs="仿宋_GB2312"/>
                <w:highlight w:val="none"/>
              </w:rPr>
              <w:t>分，</w:t>
            </w:r>
            <w:r>
              <w:rPr>
                <w:rFonts w:hint="eastAsia" w:ascii="仿宋_GB2312" w:hAnsi="仿宋_GB2312" w:eastAsia="仿宋_GB2312" w:cs="仿宋_GB2312"/>
                <w:bCs/>
                <w:highlight w:val="none"/>
              </w:rPr>
              <w:t>满分</w:t>
            </w:r>
            <w:r>
              <w:rPr>
                <w:rFonts w:hint="eastAsia" w:ascii="仿宋_GB2312" w:hAnsi="仿宋_GB2312" w:eastAsia="仿宋_GB2312" w:cs="仿宋_GB2312"/>
                <w:bCs/>
                <w:highlight w:val="none"/>
                <w:lang w:val="en-US" w:eastAsia="zh-CN"/>
              </w:rPr>
              <w:t>2</w:t>
            </w:r>
            <w:r>
              <w:rPr>
                <w:rFonts w:hint="eastAsia" w:ascii="仿宋_GB2312" w:hAnsi="仿宋_GB2312" w:eastAsia="仿宋_GB2312" w:cs="仿宋_GB2312"/>
                <w:bCs/>
                <w:highlight w:val="none"/>
              </w:rPr>
              <w:t>分；</w:t>
            </w:r>
          </w:p>
          <w:p w14:paraId="29D89B52">
            <w:pPr>
              <w:spacing w:line="440" w:lineRule="exact"/>
              <w:ind w:firstLine="420" w:firstLineChars="200"/>
              <w:rPr>
                <w:rFonts w:hint="eastAsia" w:ascii="仿宋_GB2312" w:hAnsi="仿宋_GB2312" w:eastAsia="仿宋_GB2312" w:cs="仿宋_GB2312"/>
                <w:bCs/>
                <w:color w:val="auto"/>
              </w:rPr>
            </w:pPr>
            <w:r>
              <w:rPr>
                <w:rFonts w:hint="eastAsia" w:ascii="仿宋_GB2312" w:hAnsi="仿宋_GB2312" w:eastAsia="仿宋_GB2312" w:cs="仿宋_GB2312"/>
                <w:highlight w:val="none"/>
              </w:rPr>
              <w:t>2.具有行政主管部门颁发的</w:t>
            </w:r>
            <w:r>
              <w:rPr>
                <w:rFonts w:hint="eastAsia" w:ascii="仿宋_GB2312" w:hAnsi="仿宋_GB2312" w:eastAsia="仿宋_GB2312" w:cs="仿宋_GB2312"/>
                <w:highlight w:val="none"/>
                <w:lang w:val="en-US" w:eastAsia="zh-CN"/>
              </w:rPr>
              <w:t>初</w:t>
            </w:r>
            <w:r>
              <w:rPr>
                <w:rFonts w:hint="eastAsia" w:ascii="仿宋_GB2312" w:hAnsi="仿宋_GB2312" w:eastAsia="仿宋_GB2312" w:cs="仿宋_GB2312"/>
                <w:highlight w:val="none"/>
              </w:rPr>
              <w:t>级职称</w:t>
            </w:r>
            <w:r>
              <w:rPr>
                <w:rFonts w:hint="eastAsia" w:ascii="仿宋_GB2312" w:hAnsi="仿宋_GB2312" w:eastAsia="仿宋_GB2312" w:cs="仿宋_GB2312"/>
                <w:highlight w:val="none"/>
                <w:lang w:val="en-US" w:eastAsia="zh-CN"/>
              </w:rPr>
              <w:t>得1分；</w:t>
            </w:r>
            <w:r>
              <w:rPr>
                <w:rFonts w:hint="eastAsia" w:ascii="仿宋_GB2312" w:hAnsi="仿宋_GB2312" w:eastAsia="仿宋_GB2312" w:cs="仿宋_GB2312"/>
                <w:highlight w:val="none"/>
              </w:rPr>
              <w:t>具有行政主管部门颁发的</w:t>
            </w:r>
            <w:r>
              <w:rPr>
                <w:rFonts w:hint="eastAsia" w:ascii="仿宋_GB2312" w:hAnsi="仿宋_GB2312" w:eastAsia="仿宋_GB2312" w:cs="仿宋_GB2312"/>
                <w:highlight w:val="none"/>
                <w:lang w:val="en-US" w:eastAsia="zh-CN"/>
              </w:rPr>
              <w:t>中</w:t>
            </w:r>
            <w:r>
              <w:rPr>
                <w:rFonts w:hint="eastAsia" w:ascii="仿宋_GB2312" w:hAnsi="仿宋_GB2312" w:eastAsia="仿宋_GB2312" w:cs="仿宋_GB2312"/>
                <w:highlight w:val="none"/>
              </w:rPr>
              <w:t>级</w:t>
            </w:r>
            <w:r>
              <w:rPr>
                <w:rFonts w:hint="eastAsia" w:ascii="仿宋_GB2312" w:hAnsi="仿宋_GB2312" w:eastAsia="仿宋_GB2312" w:cs="仿宋_GB2312"/>
                <w:highlight w:val="none"/>
                <w:lang w:val="en-US" w:eastAsia="zh-CN"/>
              </w:rPr>
              <w:t>以上</w:t>
            </w:r>
            <w:r>
              <w:rPr>
                <w:rFonts w:hint="eastAsia" w:ascii="仿宋_GB2312" w:hAnsi="仿宋_GB2312" w:eastAsia="仿宋_GB2312" w:cs="仿宋_GB2312"/>
                <w:highlight w:val="none"/>
              </w:rPr>
              <w:t>职称得</w:t>
            </w:r>
            <w:r>
              <w:rPr>
                <w:rFonts w:hint="eastAsia" w:ascii="仿宋_GB2312" w:hAnsi="仿宋_GB2312" w:eastAsia="仿宋_GB2312" w:cs="仿宋_GB2312"/>
                <w:highlight w:val="none"/>
                <w:lang w:val="en-US" w:eastAsia="zh-CN"/>
              </w:rPr>
              <w:t>2</w:t>
            </w:r>
            <w:r>
              <w:rPr>
                <w:rFonts w:hint="eastAsia" w:ascii="仿宋_GB2312" w:hAnsi="仿宋_GB2312" w:eastAsia="仿宋_GB2312" w:cs="仿宋_GB2312"/>
                <w:highlight w:val="none"/>
              </w:rPr>
              <w:t>分，</w:t>
            </w:r>
            <w:r>
              <w:rPr>
                <w:rFonts w:hint="eastAsia" w:ascii="仿宋_GB2312" w:hAnsi="仿宋_GB2312" w:eastAsia="仿宋_GB2312" w:cs="仿宋_GB2312"/>
                <w:bCs/>
                <w:highlight w:val="none"/>
              </w:rPr>
              <w:t>满分</w:t>
            </w:r>
            <w:r>
              <w:rPr>
                <w:rFonts w:hint="eastAsia" w:ascii="仿宋_GB2312" w:hAnsi="仿宋_GB2312" w:eastAsia="仿宋_GB2312" w:cs="仿宋_GB2312"/>
                <w:bCs/>
                <w:highlight w:val="none"/>
                <w:lang w:val="en-US" w:eastAsia="zh-CN"/>
              </w:rPr>
              <w:t>2</w:t>
            </w:r>
            <w:r>
              <w:rPr>
                <w:rFonts w:hint="eastAsia" w:ascii="仿宋_GB2312" w:hAnsi="仿宋_GB2312" w:eastAsia="仿宋_GB2312" w:cs="仿宋_GB2312"/>
                <w:bCs/>
                <w:highlight w:val="none"/>
              </w:rPr>
              <w:t>分</w:t>
            </w:r>
            <w:r>
              <w:rPr>
                <w:rFonts w:hint="eastAsia" w:ascii="仿宋_GB2312" w:hAnsi="仿宋_GB2312" w:eastAsia="仿宋_GB2312" w:cs="仿宋_GB2312"/>
                <w:bCs/>
                <w:color w:val="auto"/>
              </w:rPr>
              <w:t>；</w:t>
            </w:r>
          </w:p>
          <w:p w14:paraId="7CF8BA66">
            <w:pPr>
              <w:spacing w:line="380" w:lineRule="exact"/>
              <w:ind w:firstLine="420" w:firstLineChars="200"/>
              <w:rPr>
                <w:rFonts w:hint="eastAsia" w:ascii="仿宋_GB2312" w:hAnsi="仿宋_GB2312" w:eastAsia="仿宋_GB2312" w:cs="仿宋_GB2312"/>
                <w:bCs/>
                <w:highlight w:val="none"/>
                <w:lang w:eastAsia="zh-CN"/>
              </w:rPr>
            </w:pPr>
            <w:r>
              <w:rPr>
                <w:rFonts w:hint="eastAsia" w:ascii="仿宋_GB2312" w:hAnsi="仿宋_GB2312" w:eastAsia="仿宋_GB2312" w:cs="仿宋_GB2312"/>
                <w:color w:val="auto"/>
                <w:lang w:val="en-US" w:eastAsia="zh-CN"/>
              </w:rPr>
              <w:t>3.具备累计</w:t>
            </w:r>
            <w:r>
              <w:rPr>
                <w:rFonts w:hint="eastAsia" w:ascii="仿宋_GB2312" w:hAnsi="仿宋_GB2312" w:eastAsia="仿宋_GB2312" w:cs="仿宋_GB2312"/>
                <w:color w:val="auto"/>
              </w:rPr>
              <w:t>5年以上物业项目主管工作经验得</w:t>
            </w: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rPr>
              <w:t>分，满分</w:t>
            </w: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rPr>
              <w:t>分</w:t>
            </w:r>
            <w:r>
              <w:rPr>
                <w:rFonts w:hint="eastAsia" w:ascii="仿宋_GB2312" w:hAnsi="仿宋_GB2312" w:eastAsia="仿宋_GB2312" w:cs="仿宋_GB2312"/>
                <w:bCs/>
                <w:highlight w:val="none"/>
                <w:lang w:eastAsia="zh-CN"/>
              </w:rPr>
              <w:t>。</w:t>
            </w:r>
          </w:p>
          <w:p w14:paraId="26D87A11">
            <w:pPr>
              <w:spacing w:line="380" w:lineRule="exact"/>
              <w:ind w:firstLine="422" w:firstLineChars="200"/>
              <w:rPr>
                <w:rFonts w:ascii="仿宋_GB2312" w:hAnsi="仿宋_GB2312" w:eastAsia="仿宋_GB2312" w:cs="仿宋_GB2312"/>
                <w:b/>
                <w:bCs/>
                <w:highlight w:val="none"/>
              </w:rPr>
            </w:pPr>
            <w:r>
              <w:rPr>
                <w:rFonts w:hint="eastAsia" w:ascii="仿宋_GB2312" w:hAnsi="仿宋_GB2312" w:eastAsia="仿宋_GB2312" w:cs="仿宋_GB2312"/>
                <w:b/>
                <w:bCs/>
                <w:highlight w:val="none"/>
              </w:rPr>
              <w:t>注：1.</w:t>
            </w:r>
            <w:r>
              <w:rPr>
                <w:rFonts w:hint="eastAsia" w:ascii="仿宋_GB2312" w:hAnsi="仿宋_GB2312" w:eastAsia="仿宋_GB2312" w:cs="仿宋_GB2312"/>
                <w:b/>
                <w:bCs/>
                <w:color w:val="auto"/>
              </w:rPr>
              <w:t>投标人提供</w:t>
            </w:r>
            <w:r>
              <w:rPr>
                <w:rFonts w:hint="eastAsia" w:ascii="仿宋_GB2312" w:hAnsi="仿宋_GB2312" w:eastAsia="仿宋_GB2312" w:cs="仿宋_GB2312"/>
                <w:b/>
                <w:bCs/>
                <w:highlight w:val="none"/>
              </w:rPr>
              <w:t>项目</w:t>
            </w:r>
            <w:r>
              <w:rPr>
                <w:rFonts w:hint="eastAsia" w:ascii="仿宋_GB2312" w:hAnsi="仿宋_GB2312" w:eastAsia="仿宋_GB2312" w:cs="仿宋_GB2312"/>
                <w:b/>
                <w:bCs/>
                <w:highlight w:val="none"/>
                <w:lang w:val="en-US" w:eastAsia="zh-CN"/>
              </w:rPr>
              <w:t>主管</w:t>
            </w:r>
            <w:r>
              <w:rPr>
                <w:rFonts w:hint="eastAsia" w:ascii="仿宋_GB2312" w:hAnsi="仿宋_GB2312" w:eastAsia="仿宋_GB2312" w:cs="仿宋_GB2312"/>
                <w:b/>
                <w:bCs/>
                <w:color w:val="auto"/>
              </w:rPr>
              <w:t>为</w:t>
            </w:r>
            <w:r>
              <w:rPr>
                <w:rFonts w:hint="eastAsia" w:ascii="仿宋_GB2312" w:hAnsi="仿宋_GB2312" w:eastAsia="仿宋_GB2312" w:cs="仿宋_GB2312"/>
                <w:b/>
                <w:bCs/>
                <w:highlight w:val="none"/>
              </w:rPr>
              <w:t>投标人正式员工</w:t>
            </w:r>
            <w:r>
              <w:rPr>
                <w:rFonts w:hint="eastAsia" w:ascii="仿宋_GB2312" w:hAnsi="仿宋_GB2312" w:eastAsia="仿宋_GB2312" w:cs="仿宋_GB2312"/>
                <w:b/>
                <w:bCs/>
                <w:color w:val="auto"/>
              </w:rPr>
              <w:t>的相关证明材料（如劳动合同、协议等），否则该人员不予计分</w:t>
            </w:r>
            <w:r>
              <w:rPr>
                <w:rFonts w:hint="eastAsia" w:ascii="仿宋_GB2312" w:hAnsi="仿宋_GB2312" w:eastAsia="仿宋_GB2312" w:cs="仿宋_GB2312"/>
                <w:b/>
                <w:bCs/>
                <w:highlight w:val="none"/>
              </w:rPr>
              <w:t>；</w:t>
            </w:r>
          </w:p>
          <w:p w14:paraId="7F295C1F">
            <w:pPr>
              <w:spacing w:line="440" w:lineRule="exact"/>
              <w:ind w:firstLine="422" w:firstLineChars="200"/>
              <w:rPr>
                <w:rFonts w:ascii="仿宋_GB2312" w:hAnsi="仿宋_GB2312" w:eastAsia="仿宋_GB2312" w:cs="仿宋_GB2312"/>
                <w:b/>
                <w:bCs/>
                <w:color w:val="auto"/>
              </w:rPr>
            </w:pPr>
            <w:r>
              <w:rPr>
                <w:rFonts w:hint="eastAsia" w:ascii="仿宋_GB2312" w:hAnsi="仿宋_GB2312" w:eastAsia="仿宋_GB2312" w:cs="仿宋_GB2312"/>
                <w:b/>
                <w:bCs/>
                <w:highlight w:val="none"/>
              </w:rPr>
              <w:t>2.</w:t>
            </w:r>
            <w:r>
              <w:rPr>
                <w:rFonts w:hint="eastAsia" w:ascii="仿宋_GB2312" w:hAnsi="仿宋_GB2312" w:eastAsia="仿宋_GB2312" w:cs="仿宋_GB2312"/>
                <w:b/>
                <w:bCs/>
                <w:color w:val="auto"/>
              </w:rPr>
              <w:t>投标人提供</w:t>
            </w:r>
            <w:r>
              <w:rPr>
                <w:rFonts w:hint="eastAsia" w:ascii="仿宋_GB2312" w:hAnsi="仿宋_GB2312" w:eastAsia="仿宋_GB2312" w:cs="仿宋_GB2312"/>
                <w:b/>
                <w:bCs/>
                <w:highlight w:val="none"/>
              </w:rPr>
              <w:t>项目</w:t>
            </w:r>
            <w:r>
              <w:rPr>
                <w:rFonts w:hint="eastAsia" w:ascii="仿宋_GB2312" w:hAnsi="仿宋_GB2312" w:eastAsia="仿宋_GB2312" w:cs="仿宋_GB2312"/>
                <w:b/>
                <w:bCs/>
                <w:highlight w:val="none"/>
                <w:lang w:val="en-US" w:eastAsia="zh-CN"/>
              </w:rPr>
              <w:t>主管</w:t>
            </w:r>
            <w:r>
              <w:rPr>
                <w:rFonts w:hint="eastAsia" w:ascii="仿宋_GB2312" w:hAnsi="仿宋_GB2312" w:eastAsia="仿宋_GB2312" w:cs="仿宋_GB2312"/>
                <w:b/>
                <w:bCs/>
                <w:highlight w:val="none"/>
              </w:rPr>
              <w:t>学历、</w:t>
            </w:r>
            <w:r>
              <w:rPr>
                <w:rFonts w:hint="eastAsia" w:ascii="仿宋_GB2312" w:eastAsia="仿宋_GB2312"/>
                <w:b/>
                <w:bCs/>
                <w:color w:val="auto"/>
              </w:rPr>
              <w:t>证书材料</w:t>
            </w:r>
            <w:r>
              <w:rPr>
                <w:rFonts w:hint="eastAsia" w:ascii="仿宋_GB2312" w:eastAsia="仿宋_GB2312"/>
                <w:b/>
                <w:bCs/>
                <w:color w:val="auto"/>
                <w:lang w:eastAsia="zh-CN"/>
              </w:rPr>
              <w:t>、工作经验证明材料（能够体现工作经验的合同或物业业主单位的证明），</w:t>
            </w:r>
            <w:r>
              <w:rPr>
                <w:rFonts w:hint="eastAsia" w:ascii="仿宋_GB2312" w:eastAsia="仿宋_GB2312"/>
                <w:b/>
                <w:bCs/>
                <w:color w:val="auto"/>
                <w:lang w:val="en-US" w:eastAsia="zh-CN"/>
              </w:rPr>
              <w:t>未</w:t>
            </w:r>
            <w:r>
              <w:rPr>
                <w:rFonts w:hint="eastAsia" w:ascii="仿宋_GB2312" w:eastAsia="仿宋_GB2312"/>
                <w:b/>
                <w:bCs/>
                <w:color w:val="auto"/>
              </w:rPr>
              <w:t>提供的，</w:t>
            </w:r>
            <w:r>
              <w:rPr>
                <w:rFonts w:hint="eastAsia" w:ascii="仿宋_GB2312" w:hAnsi="仿宋_GB2312" w:eastAsia="仿宋_GB2312" w:cs="仿宋_GB2312"/>
                <w:b/>
                <w:bCs/>
                <w:highlight w:val="none"/>
              </w:rPr>
              <w:t>对应加分项不予计分。</w:t>
            </w:r>
          </w:p>
        </w:tc>
        <w:tc>
          <w:tcPr>
            <w:tcW w:w="1134" w:type="dxa"/>
            <w:vAlign w:val="center"/>
          </w:tcPr>
          <w:p w14:paraId="39675F9E">
            <w:pPr>
              <w:spacing w:line="360" w:lineRule="exact"/>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b/>
                <w:bCs/>
                <w:color w:val="auto"/>
                <w:lang w:val="en-US" w:eastAsia="zh-CN"/>
              </w:rPr>
              <w:t>6</w:t>
            </w:r>
          </w:p>
        </w:tc>
        <w:tc>
          <w:tcPr>
            <w:tcW w:w="1326" w:type="dxa"/>
            <w:vAlign w:val="center"/>
          </w:tcPr>
          <w:p w14:paraId="7D95C32B">
            <w:pPr>
              <w:spacing w:line="360" w:lineRule="exact"/>
              <w:jc w:val="center"/>
              <w:rPr>
                <w:rFonts w:hint="default" w:ascii="仿宋_GB2312" w:hAnsi="仿宋_GB2312" w:eastAsia="仿宋_GB2312" w:cs="仿宋_GB2312"/>
                <w:b/>
                <w:bCs/>
                <w:color w:val="auto"/>
                <w:lang w:val="en-US" w:eastAsia="zh-CN"/>
              </w:rPr>
            </w:pPr>
            <w:r>
              <w:rPr>
                <w:rFonts w:hint="eastAsia" w:ascii="仿宋_GB2312" w:hAnsi="仿宋_GB2312" w:eastAsia="仿宋_GB2312" w:cs="仿宋_GB2312"/>
                <w:color w:val="auto"/>
                <w:lang w:val="en-US" w:eastAsia="zh-CN"/>
              </w:rPr>
              <w:t>人员配置方案</w:t>
            </w:r>
          </w:p>
        </w:tc>
      </w:tr>
      <w:tr w14:paraId="290A3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trPr>
        <w:tc>
          <w:tcPr>
            <w:tcW w:w="993" w:type="dxa"/>
            <w:tcBorders>
              <w:bottom w:val="single" w:color="auto" w:sz="4" w:space="0"/>
            </w:tcBorders>
            <w:vAlign w:val="center"/>
          </w:tcPr>
          <w:p w14:paraId="7EFC293E">
            <w:pPr>
              <w:spacing w:line="360" w:lineRule="exact"/>
              <w:jc w:val="center"/>
              <w:rPr>
                <w:rFonts w:hint="eastAsia" w:ascii="仿宋_GB2312" w:hAnsi="仿宋_GB2312" w:eastAsia="仿宋_GB2312" w:cs="仿宋_GB2312"/>
                <w:b/>
                <w:color w:val="auto"/>
                <w:lang w:val="en-US" w:eastAsia="zh-CN"/>
              </w:rPr>
            </w:pPr>
            <w:r>
              <w:rPr>
                <w:rFonts w:hint="eastAsia" w:ascii="仿宋_GB2312" w:hAnsi="仿宋_GB2312" w:eastAsia="仿宋_GB2312" w:cs="仿宋_GB2312"/>
                <w:b/>
                <w:color w:val="auto"/>
              </w:rPr>
              <w:t>人员配置方案</w:t>
            </w:r>
            <w:r>
              <w:rPr>
                <w:rFonts w:hint="eastAsia" w:ascii="仿宋_GB2312" w:hAnsi="仿宋_GB2312" w:eastAsia="仿宋_GB2312" w:cs="仿宋_GB2312"/>
                <w:b/>
                <w:color w:val="auto"/>
                <w:lang w:val="en-US" w:eastAsia="zh-CN"/>
              </w:rPr>
              <w:t>分</w:t>
            </w:r>
          </w:p>
        </w:tc>
        <w:tc>
          <w:tcPr>
            <w:tcW w:w="1134" w:type="dxa"/>
            <w:tcBorders>
              <w:bottom w:val="single" w:color="auto" w:sz="4" w:space="0"/>
            </w:tcBorders>
            <w:vAlign w:val="center"/>
          </w:tcPr>
          <w:p w14:paraId="74DBA639">
            <w:pPr>
              <w:spacing w:line="40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其余人员配置方案</w:t>
            </w:r>
          </w:p>
        </w:tc>
        <w:tc>
          <w:tcPr>
            <w:tcW w:w="5670" w:type="dxa"/>
            <w:vAlign w:val="center"/>
          </w:tcPr>
          <w:p w14:paraId="7C710F40">
            <w:pPr>
              <w:spacing w:line="400" w:lineRule="exact"/>
              <w:ind w:firstLine="480"/>
              <w:rPr>
                <w:rFonts w:ascii="仿宋_GB2312" w:hAnsi="仿宋_GB2312" w:eastAsia="仿宋_GB2312" w:cs="仿宋_GB2312"/>
                <w:b/>
                <w:bCs/>
                <w:color w:val="auto"/>
              </w:rPr>
            </w:pPr>
            <w:r>
              <w:rPr>
                <w:rFonts w:hint="eastAsia" w:ascii="仿宋_GB2312" w:hAnsi="仿宋_GB2312" w:eastAsia="仿宋_GB2312" w:cs="仿宋_GB2312"/>
                <w:b/>
                <w:bCs/>
                <w:color w:val="auto"/>
                <w:lang w:val="en-US" w:eastAsia="zh-CN"/>
              </w:rPr>
              <w:t>1</w:t>
            </w:r>
            <w:r>
              <w:rPr>
                <w:rFonts w:hint="eastAsia" w:ascii="仿宋_GB2312" w:hAnsi="仿宋_GB2312" w:eastAsia="仿宋_GB2312" w:cs="仿宋_GB2312"/>
                <w:b/>
                <w:bCs/>
                <w:color w:val="auto"/>
              </w:rPr>
              <w:t>.</w:t>
            </w:r>
            <w:r>
              <w:rPr>
                <w:rFonts w:hint="eastAsia" w:ascii="仿宋_GB2312" w:hAnsi="仿宋_GB2312" w:eastAsia="仿宋_GB2312" w:cs="仿宋_GB2312"/>
                <w:b/>
                <w:bCs/>
                <w:color w:val="auto"/>
                <w:lang w:val="en-US" w:eastAsia="zh-CN"/>
              </w:rPr>
              <w:t>保安</w:t>
            </w:r>
            <w:r>
              <w:rPr>
                <w:rFonts w:hint="eastAsia" w:ascii="仿宋_GB2312" w:hAnsi="仿宋_GB2312" w:eastAsia="仿宋_GB2312" w:cs="仿宋_GB2312"/>
                <w:b/>
                <w:bCs w:val="0"/>
                <w:highlight w:val="none"/>
                <w:lang w:val="en-US" w:eastAsia="zh-CN"/>
              </w:rPr>
              <w:t>人</w:t>
            </w:r>
            <w:r>
              <w:rPr>
                <w:rFonts w:hint="eastAsia" w:ascii="仿宋_GB2312" w:hAnsi="仿宋_GB2312" w:eastAsia="仿宋_GB2312" w:cs="仿宋_GB2312"/>
                <w:b/>
                <w:bCs/>
                <w:color w:val="auto"/>
              </w:rPr>
              <w:t>员（</w:t>
            </w:r>
            <w:r>
              <w:rPr>
                <w:rFonts w:hint="eastAsia" w:ascii="仿宋_GB2312" w:hAnsi="仿宋_GB2312" w:eastAsia="仿宋_GB2312" w:cs="仿宋_GB2312"/>
                <w:b/>
                <w:bCs/>
                <w:color w:val="auto"/>
                <w:lang w:val="en-US" w:eastAsia="zh-CN"/>
              </w:rPr>
              <w:t>11</w:t>
            </w:r>
            <w:r>
              <w:rPr>
                <w:rFonts w:hint="eastAsia" w:ascii="仿宋_GB2312" w:hAnsi="仿宋_GB2312" w:eastAsia="仿宋_GB2312" w:cs="仿宋_GB2312"/>
                <w:b/>
                <w:bCs/>
                <w:color w:val="auto"/>
              </w:rPr>
              <w:t>分）：</w:t>
            </w:r>
          </w:p>
          <w:p w14:paraId="33549437">
            <w:pPr>
              <w:numPr>
                <w:ilvl w:val="0"/>
                <w:numId w:val="0"/>
              </w:numPr>
              <w:spacing w:line="440" w:lineRule="exact"/>
              <w:ind w:firstLine="42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b/>
                <w:bCs/>
                <w:color w:val="auto"/>
                <w:lang w:val="en-US" w:eastAsia="zh-CN"/>
              </w:rPr>
              <w:t>承诺</w:t>
            </w:r>
            <w:r>
              <w:rPr>
                <w:rFonts w:hint="eastAsia" w:ascii="仿宋_GB2312" w:hAnsi="仿宋_GB2312" w:eastAsia="仿宋_GB2312" w:cs="仿宋_GB2312"/>
                <w:color w:val="auto"/>
                <w:lang w:val="en-US" w:eastAsia="zh-CN"/>
              </w:rPr>
              <w:t>除消防监控室值班人员外，每有1名保安员具有《建（构）筑物消防员证》或《消防设施操作员证》得1分，满分3分；</w:t>
            </w:r>
          </w:p>
          <w:p w14:paraId="3D27F001">
            <w:pPr>
              <w:numPr>
                <w:ilvl w:val="0"/>
                <w:numId w:val="0"/>
              </w:numPr>
              <w:spacing w:line="440" w:lineRule="exact"/>
              <w:ind w:firstLine="42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b/>
                <w:bCs/>
                <w:color w:val="auto"/>
                <w:lang w:val="en-US" w:eastAsia="zh-CN"/>
              </w:rPr>
              <w:t>承诺</w:t>
            </w:r>
            <w:r>
              <w:rPr>
                <w:rFonts w:hint="eastAsia" w:ascii="仿宋_GB2312" w:hAnsi="仿宋_GB2312" w:eastAsia="仿宋_GB2312" w:cs="仿宋_GB2312"/>
                <w:color w:val="auto"/>
                <w:lang w:val="en-US" w:eastAsia="zh-CN"/>
              </w:rPr>
              <w:t>每有1人具有大专以上学历得1分，满分2分；</w:t>
            </w:r>
          </w:p>
          <w:p w14:paraId="1F6C1839">
            <w:pPr>
              <w:numPr>
                <w:ilvl w:val="0"/>
                <w:numId w:val="0"/>
              </w:num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b/>
                <w:bCs/>
                <w:color w:val="auto"/>
                <w:highlight w:val="none"/>
                <w:lang w:val="en-US" w:eastAsia="zh-CN"/>
              </w:rPr>
              <w:t>承诺</w:t>
            </w:r>
            <w:r>
              <w:rPr>
                <w:rFonts w:hint="eastAsia" w:ascii="仿宋_GB2312" w:hAnsi="仿宋_GB2312" w:eastAsia="仿宋_GB2312" w:cs="仿宋_GB2312"/>
                <w:color w:val="auto"/>
                <w:highlight w:val="none"/>
                <w:lang w:val="en-US" w:eastAsia="zh-CN"/>
              </w:rPr>
              <w:t>每有1人持有《退伍军人证》或《退出现役证》或《退役军人优待证》或其他可直接证明退役军人身份的证书得2分，满分6分。</w:t>
            </w:r>
          </w:p>
          <w:p w14:paraId="281597B0">
            <w:pPr>
              <w:spacing w:line="400" w:lineRule="exact"/>
              <w:ind w:firstLine="480"/>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lang w:val="en-US" w:eastAsia="zh-CN"/>
              </w:rPr>
              <w:t>2</w:t>
            </w:r>
            <w:r>
              <w:rPr>
                <w:rFonts w:hint="eastAsia" w:ascii="仿宋_GB2312" w:hAnsi="仿宋_GB2312" w:eastAsia="仿宋_GB2312" w:cs="仿宋_GB2312"/>
                <w:b/>
                <w:color w:val="auto"/>
                <w:highlight w:val="none"/>
              </w:rPr>
              <w:t>.</w:t>
            </w:r>
            <w:r>
              <w:rPr>
                <w:rFonts w:hint="eastAsia" w:ascii="仿宋_GB2312" w:hAnsi="仿宋_GB2312" w:eastAsia="仿宋_GB2312" w:cs="仿宋_GB2312"/>
                <w:b/>
                <w:color w:val="auto"/>
                <w:highlight w:val="none"/>
                <w:lang w:val="en-US" w:eastAsia="zh-CN"/>
              </w:rPr>
              <w:t>水电工</w:t>
            </w:r>
            <w:r>
              <w:rPr>
                <w:rFonts w:hint="eastAsia" w:ascii="仿宋_GB2312" w:hAnsi="仿宋_GB2312" w:eastAsia="仿宋_GB2312" w:cs="仿宋_GB2312"/>
                <w:b/>
                <w:color w:val="auto"/>
                <w:highlight w:val="none"/>
              </w:rPr>
              <w:t>（</w:t>
            </w:r>
            <w:r>
              <w:rPr>
                <w:rFonts w:hint="eastAsia" w:ascii="仿宋_GB2312" w:hAnsi="仿宋_GB2312" w:eastAsia="仿宋_GB2312" w:cs="仿宋_GB2312"/>
                <w:b/>
                <w:color w:val="auto"/>
                <w:highlight w:val="none"/>
                <w:lang w:val="en-US" w:eastAsia="zh-CN"/>
              </w:rPr>
              <w:t>4</w:t>
            </w:r>
            <w:r>
              <w:rPr>
                <w:rFonts w:hint="eastAsia" w:ascii="仿宋_GB2312" w:hAnsi="仿宋_GB2312" w:eastAsia="仿宋_GB2312" w:cs="仿宋_GB2312"/>
                <w:b/>
                <w:color w:val="auto"/>
                <w:highlight w:val="none"/>
              </w:rPr>
              <w:t>分）：</w:t>
            </w:r>
          </w:p>
          <w:p w14:paraId="48A49D39">
            <w:pPr>
              <w:spacing w:line="400" w:lineRule="exact"/>
              <w:ind w:firstLine="480"/>
              <w:jc w:val="left"/>
              <w:rPr>
                <w:highlight w:val="none"/>
              </w:rPr>
            </w:pPr>
            <w:r>
              <w:rPr>
                <w:rFonts w:hint="eastAsia" w:ascii="仿宋_GB2312" w:hAnsi="仿宋_GB2312" w:eastAsia="仿宋_GB2312" w:cs="仿宋_GB2312"/>
                <w:color w:val="auto"/>
                <w:highlight w:val="none"/>
              </w:rPr>
              <w:t>（1）</w:t>
            </w:r>
            <w:r>
              <w:rPr>
                <w:rFonts w:hint="eastAsia" w:ascii="仿宋_GB2312" w:hAnsi="仿宋_GB2312" w:eastAsia="仿宋_GB2312" w:cs="仿宋_GB2312"/>
                <w:b/>
                <w:color w:val="auto"/>
                <w:highlight w:val="none"/>
              </w:rPr>
              <w:t>承诺</w:t>
            </w:r>
            <w:r>
              <w:rPr>
                <w:rFonts w:hint="eastAsia" w:ascii="仿宋_GB2312" w:hAnsi="仿宋_GB2312" w:eastAsia="仿宋_GB2312" w:cs="仿宋_GB2312"/>
                <w:b w:val="0"/>
                <w:bCs/>
                <w:highlight w:val="none"/>
                <w:lang w:val="en-US" w:eastAsia="zh-CN"/>
              </w:rPr>
              <w:t>每有1人持有行政主管部门颁发的有效的《特种设备作业人员证》</w:t>
            </w:r>
            <w:r>
              <w:rPr>
                <w:rStyle w:val="728"/>
                <w:rFonts w:hint="eastAsia" w:ascii="仿宋_GB2312" w:hAnsi="Calibri" w:eastAsia="仿宋_GB2312"/>
                <w:bCs/>
                <w:color w:val="auto"/>
                <w:kern w:val="0"/>
                <w:lang w:eastAsia="zh-CN"/>
              </w:rPr>
              <w:t>（</w:t>
            </w:r>
            <w:r>
              <w:rPr>
                <w:rStyle w:val="728"/>
                <w:rFonts w:hint="eastAsia" w:ascii="仿宋_GB2312" w:hAnsi="Calibri" w:eastAsia="仿宋_GB2312"/>
                <w:bCs/>
                <w:color w:val="auto"/>
                <w:kern w:val="0"/>
                <w:lang w:val="en-US" w:eastAsia="zh-CN"/>
              </w:rPr>
              <w:t>A</w:t>
            </w:r>
            <w:r>
              <w:rPr>
                <w:rFonts w:hint="eastAsia" w:ascii="仿宋_GB2312" w:hAnsi="仿宋_GB2312" w:eastAsia="仿宋_GB2312" w:cs="仿宋_GB2312"/>
                <w:color w:val="auto"/>
                <w:sz w:val="21"/>
                <w:szCs w:val="21"/>
                <w:highlight w:val="none"/>
              </w:rPr>
              <w:t>特种设备安全管理</w:t>
            </w:r>
            <w:r>
              <w:rPr>
                <w:rStyle w:val="728"/>
                <w:rFonts w:hint="eastAsia" w:ascii="仿宋_GB2312" w:hAnsi="Calibri" w:eastAsia="仿宋_GB2312"/>
                <w:bCs/>
                <w:color w:val="auto"/>
                <w:kern w:val="0"/>
                <w:lang w:eastAsia="zh-CN"/>
              </w:rPr>
              <w:t>）</w:t>
            </w:r>
            <w:r>
              <w:rPr>
                <w:rFonts w:hint="eastAsia" w:ascii="仿宋_GB2312" w:hAnsi="仿宋_GB2312" w:eastAsia="仿宋_GB2312" w:cs="仿宋_GB2312"/>
                <w:b w:val="0"/>
                <w:bCs/>
                <w:highlight w:val="none"/>
                <w:lang w:eastAsia="zh-CN"/>
              </w:rPr>
              <w:t>得</w:t>
            </w:r>
            <w:r>
              <w:rPr>
                <w:rFonts w:hint="eastAsia" w:ascii="仿宋_GB2312" w:hAnsi="仿宋_GB2312" w:eastAsia="仿宋_GB2312" w:cs="仿宋_GB2312"/>
                <w:b w:val="0"/>
                <w:bCs/>
                <w:highlight w:val="none"/>
                <w:lang w:val="en-US" w:eastAsia="zh-CN"/>
              </w:rPr>
              <w:t>1</w:t>
            </w:r>
            <w:r>
              <w:rPr>
                <w:rFonts w:hint="eastAsia" w:ascii="仿宋_GB2312" w:hAnsi="仿宋_GB2312" w:eastAsia="仿宋_GB2312" w:cs="仿宋_GB2312"/>
                <w:b w:val="0"/>
                <w:bCs/>
                <w:highlight w:val="none"/>
                <w:lang w:eastAsia="zh-CN"/>
              </w:rPr>
              <w:t>分，满分</w:t>
            </w:r>
            <w:r>
              <w:rPr>
                <w:rFonts w:hint="eastAsia" w:ascii="仿宋_GB2312" w:hAnsi="仿宋_GB2312" w:eastAsia="仿宋_GB2312" w:cs="仿宋_GB2312"/>
                <w:b w:val="0"/>
                <w:bCs/>
                <w:highlight w:val="none"/>
                <w:lang w:val="en-US" w:eastAsia="zh-CN"/>
              </w:rPr>
              <w:t>2分。</w:t>
            </w:r>
          </w:p>
          <w:p w14:paraId="65346C7D">
            <w:pPr>
              <w:spacing w:line="400" w:lineRule="exact"/>
              <w:ind w:firstLine="480"/>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b/>
                <w:color w:val="auto"/>
                <w:highlight w:val="none"/>
              </w:rPr>
              <w:t>承诺</w:t>
            </w:r>
            <w:r>
              <w:rPr>
                <w:rFonts w:hint="eastAsia" w:ascii="仿宋_GB2312" w:eastAsia="仿宋_GB2312"/>
                <w:color w:val="auto"/>
                <w:highlight w:val="none"/>
              </w:rPr>
              <w:t>每有1人具有累计3年以上</w:t>
            </w:r>
            <w:r>
              <w:rPr>
                <w:rFonts w:hint="eastAsia" w:ascii="仿宋_GB2312" w:eastAsia="仿宋_GB2312"/>
                <w:color w:val="auto"/>
                <w:highlight w:val="none"/>
                <w:lang w:val="en-US" w:eastAsia="zh-CN"/>
              </w:rPr>
              <w:t>水电维修</w:t>
            </w:r>
            <w:r>
              <w:rPr>
                <w:rFonts w:hint="eastAsia" w:ascii="仿宋_GB2312" w:eastAsia="仿宋_GB2312"/>
                <w:color w:val="auto"/>
                <w:highlight w:val="none"/>
              </w:rPr>
              <w:t>工作经验得1分，满分</w:t>
            </w:r>
            <w:r>
              <w:rPr>
                <w:rFonts w:hint="eastAsia" w:ascii="仿宋_GB2312" w:eastAsia="仿宋_GB2312"/>
                <w:color w:val="auto"/>
                <w:highlight w:val="none"/>
                <w:lang w:val="en-US" w:eastAsia="zh-CN"/>
              </w:rPr>
              <w:t>2</w:t>
            </w:r>
            <w:r>
              <w:rPr>
                <w:rFonts w:hint="eastAsia" w:ascii="仿宋_GB2312" w:eastAsia="仿宋_GB2312"/>
                <w:color w:val="auto"/>
                <w:highlight w:val="none"/>
              </w:rPr>
              <w:t>分</w:t>
            </w:r>
            <w:r>
              <w:rPr>
                <w:rFonts w:hint="eastAsia" w:ascii="仿宋_GB2312" w:hAnsi="仿宋_GB2312" w:eastAsia="仿宋_GB2312" w:cs="仿宋_GB2312"/>
                <w:color w:val="auto"/>
                <w:highlight w:val="none"/>
              </w:rPr>
              <w:t>；</w:t>
            </w:r>
          </w:p>
          <w:p w14:paraId="376F0A10">
            <w:pPr>
              <w:spacing w:line="400" w:lineRule="exact"/>
              <w:ind w:firstLine="480"/>
              <w:rPr>
                <w:rFonts w:hint="eastAsia" w:ascii="仿宋_GB2312" w:hAnsi="仿宋_GB2312" w:eastAsia="仿宋_GB2312" w:cs="仿宋_GB2312"/>
                <w:b/>
                <w:color w:val="auto"/>
                <w:highlight w:val="none"/>
                <w:lang w:val="en-US" w:eastAsia="zh-CN"/>
              </w:rPr>
            </w:pPr>
            <w:r>
              <w:rPr>
                <w:rFonts w:hint="eastAsia" w:ascii="仿宋_GB2312" w:hAnsi="仿宋_GB2312" w:eastAsia="仿宋_GB2312" w:cs="仿宋_GB2312"/>
                <w:b/>
                <w:color w:val="auto"/>
                <w:highlight w:val="none"/>
                <w:lang w:val="en-US" w:eastAsia="zh-CN"/>
              </w:rPr>
              <w:t>3.</w:t>
            </w:r>
            <w:r>
              <w:rPr>
                <w:rFonts w:hint="eastAsia" w:ascii="仿宋_GB2312" w:hAnsi="仿宋_GB2312" w:eastAsia="仿宋_GB2312" w:cs="仿宋_GB2312"/>
                <w:b/>
                <w:bCs w:val="0"/>
                <w:highlight w:val="none"/>
                <w:lang w:val="en-US" w:eastAsia="zh-CN"/>
              </w:rPr>
              <w:t>园林绿化人员</w:t>
            </w:r>
            <w:r>
              <w:rPr>
                <w:rFonts w:hint="eastAsia" w:ascii="仿宋_GB2312" w:hAnsi="仿宋_GB2312" w:eastAsia="仿宋_GB2312" w:cs="仿宋_GB2312"/>
                <w:b/>
                <w:color w:val="auto"/>
                <w:highlight w:val="none"/>
                <w:lang w:val="en-US" w:eastAsia="zh-CN"/>
              </w:rPr>
              <w:t>（2分）：</w:t>
            </w:r>
          </w:p>
          <w:p w14:paraId="1FB85550">
            <w:pPr>
              <w:spacing w:line="400" w:lineRule="exact"/>
              <w:ind w:firstLine="480"/>
              <w:rPr>
                <w:rFonts w:hint="default" w:ascii="仿宋_GB2312" w:hAnsi="仿宋_GB2312" w:eastAsia="仿宋_GB2312" w:cs="仿宋_GB2312"/>
                <w:color w:val="auto"/>
                <w:lang w:val="en-US" w:eastAsia="zh-CN"/>
              </w:rPr>
            </w:pPr>
            <w:r>
              <w:rPr>
                <w:rFonts w:hint="eastAsia" w:ascii="仿宋_GB2312" w:hAnsi="仿宋_GB2312" w:eastAsia="仿宋_GB2312" w:cs="仿宋_GB2312"/>
                <w:b/>
                <w:bCs/>
                <w:color w:val="auto"/>
                <w:highlight w:val="none"/>
                <w:lang w:val="en-US" w:eastAsia="zh-CN"/>
              </w:rPr>
              <w:t>承诺</w:t>
            </w:r>
            <w:r>
              <w:rPr>
                <w:rFonts w:hint="eastAsia" w:ascii="仿宋_GB2312" w:hAnsi="仿宋_GB2312" w:eastAsia="仿宋_GB2312" w:cs="仿宋_GB2312"/>
                <w:b w:val="0"/>
                <w:bCs w:val="0"/>
                <w:color w:val="auto"/>
                <w:highlight w:val="none"/>
                <w:lang w:val="en-US" w:eastAsia="zh-CN"/>
              </w:rPr>
              <w:t>每有1人具</w:t>
            </w:r>
            <w:r>
              <w:rPr>
                <w:rFonts w:hint="eastAsia" w:ascii="仿宋_GB2312" w:hAnsi="仿宋_GB2312" w:eastAsia="仿宋_GB2312" w:cs="仿宋_GB2312"/>
                <w:b w:val="0"/>
                <w:bCs w:val="0"/>
                <w:color w:val="auto"/>
                <w:lang w:val="en-US" w:eastAsia="zh-CN"/>
              </w:rPr>
              <w:t>有累计3年以上园林绿化工作经验的得1分，满分2分；</w:t>
            </w:r>
          </w:p>
          <w:p w14:paraId="210EAE6A">
            <w:pPr>
              <w:spacing w:line="400" w:lineRule="exact"/>
              <w:ind w:firstLine="480"/>
              <w:rPr>
                <w:rFonts w:hint="eastAsia" w:ascii="仿宋_GB2312" w:hAnsi="仿宋_GB2312" w:eastAsia="仿宋_GB2312" w:cs="仿宋_GB2312"/>
                <w:b/>
                <w:color w:val="auto"/>
                <w:lang w:val="en-US" w:eastAsia="zh-CN"/>
              </w:rPr>
            </w:pPr>
            <w:r>
              <w:rPr>
                <w:rFonts w:hint="eastAsia" w:ascii="仿宋_GB2312" w:hAnsi="仿宋_GB2312" w:eastAsia="仿宋_GB2312" w:cs="仿宋_GB2312"/>
                <w:b/>
                <w:color w:val="auto"/>
                <w:lang w:val="en-US" w:eastAsia="zh-CN"/>
              </w:rPr>
              <w:t>4.保洁人员（2分）：</w:t>
            </w:r>
          </w:p>
          <w:p w14:paraId="34903AB2">
            <w:pPr>
              <w:spacing w:line="400" w:lineRule="exact"/>
              <w:ind w:firstLine="480"/>
              <w:rPr>
                <w:rFonts w:hint="eastAsia" w:ascii="仿宋_GB2312" w:hAnsi="仿宋_GB2312" w:eastAsia="仿宋_GB2312" w:cs="仿宋_GB2312"/>
                <w:b w:val="0"/>
                <w:bCs/>
                <w:highlight w:val="none"/>
              </w:rPr>
            </w:pPr>
            <w:r>
              <w:rPr>
                <w:rFonts w:hint="eastAsia" w:ascii="仿宋_GB2312" w:hAnsi="仿宋_GB2312" w:eastAsia="仿宋_GB2312" w:cs="仿宋_GB2312"/>
                <w:b/>
                <w:bCs/>
                <w:color w:val="auto"/>
                <w:lang w:val="en-US" w:eastAsia="zh-CN"/>
              </w:rPr>
              <w:t>承诺</w:t>
            </w:r>
            <w:r>
              <w:rPr>
                <w:rFonts w:hint="eastAsia" w:ascii="仿宋_GB2312" w:hAnsi="仿宋_GB2312" w:eastAsia="仿宋_GB2312" w:cs="仿宋_GB2312"/>
                <w:color w:val="auto"/>
                <w:lang w:val="en-US" w:eastAsia="zh-CN"/>
              </w:rPr>
              <w:t>有6人以上均具有累计3年以上保洁工作经验的得2分，满分2分</w:t>
            </w:r>
            <w:r>
              <w:rPr>
                <w:rFonts w:hint="eastAsia" w:ascii="仿宋_GB2312" w:hAnsi="仿宋_GB2312" w:eastAsia="仿宋_GB2312" w:cs="仿宋_GB2312"/>
                <w:b w:val="0"/>
                <w:bCs/>
                <w:highlight w:val="none"/>
              </w:rPr>
              <w:t>。</w:t>
            </w:r>
          </w:p>
          <w:p w14:paraId="0576D2A9">
            <w:pPr>
              <w:spacing w:line="400" w:lineRule="exact"/>
              <w:ind w:firstLine="480"/>
              <w:rPr>
                <w:rFonts w:hint="eastAsia" w:ascii="仿宋_GB2312" w:hAnsi="仿宋_GB2312" w:eastAsia="仿宋_GB2312" w:cs="仿宋_GB2312"/>
                <w:b w:val="0"/>
                <w:bCs/>
                <w:highlight w:val="none"/>
                <w:lang w:val="en-US" w:eastAsia="zh-CN"/>
              </w:rPr>
            </w:pPr>
            <w:r>
              <w:rPr>
                <w:rFonts w:hint="eastAsia" w:ascii="仿宋_GB2312" w:hAnsi="仿宋_GB2312" w:eastAsia="仿宋_GB2312" w:cs="仿宋_GB2312"/>
                <w:b/>
                <w:bCs/>
                <w:color w:val="auto"/>
                <w:sz w:val="21"/>
                <w:szCs w:val="24"/>
                <w:highlight w:val="none"/>
                <w:u w:val="none"/>
                <w:lang w:val="en-US" w:eastAsia="zh-CN"/>
              </w:rPr>
              <w:t>注:承诺是指投标人在《</w:t>
            </w:r>
            <w:r>
              <w:rPr>
                <w:rFonts w:hint="eastAsia" w:ascii="仿宋_GB2312" w:hAnsi="仿宋_GB2312" w:eastAsia="仿宋_GB2312" w:cs="仿宋_GB2312"/>
                <w:b/>
                <w:bCs/>
                <w:color w:val="auto"/>
                <w:lang w:val="en-US" w:eastAsia="zh-CN"/>
              </w:rPr>
              <w:t>人员配置方案</w:t>
            </w:r>
            <w:r>
              <w:rPr>
                <w:rFonts w:hint="eastAsia" w:ascii="仿宋_GB2312" w:hAnsi="仿宋_GB2312" w:eastAsia="仿宋_GB2312" w:cs="仿宋_GB2312"/>
                <w:b/>
                <w:bCs/>
                <w:color w:val="auto"/>
                <w:sz w:val="21"/>
                <w:szCs w:val="24"/>
                <w:highlight w:val="none"/>
                <w:u w:val="none"/>
                <w:lang w:val="en-US" w:eastAsia="zh-CN"/>
              </w:rPr>
              <w:t>》中响应人员素质信息，无需提供相关证明材料。</w:t>
            </w:r>
          </w:p>
        </w:tc>
        <w:tc>
          <w:tcPr>
            <w:tcW w:w="1134" w:type="dxa"/>
            <w:vAlign w:val="center"/>
          </w:tcPr>
          <w:p w14:paraId="7C716113">
            <w:pPr>
              <w:spacing w:line="360" w:lineRule="exact"/>
              <w:jc w:val="center"/>
              <w:rPr>
                <w:rFonts w:hint="default" w:ascii="仿宋_GB2312" w:hAnsi="仿宋_GB2312" w:eastAsia="仿宋_GB2312" w:cs="仿宋_GB2312"/>
                <w:b/>
                <w:color w:val="auto"/>
                <w:lang w:val="en-US" w:eastAsia="zh-CN"/>
              </w:rPr>
            </w:pPr>
            <w:r>
              <w:rPr>
                <w:rFonts w:hint="eastAsia" w:ascii="仿宋_GB2312" w:hAnsi="仿宋_GB2312" w:eastAsia="仿宋_GB2312" w:cs="仿宋_GB2312"/>
                <w:b/>
                <w:bCs/>
                <w:color w:val="auto"/>
                <w:lang w:val="en-US" w:eastAsia="zh-CN"/>
              </w:rPr>
              <w:t>19</w:t>
            </w:r>
          </w:p>
        </w:tc>
        <w:tc>
          <w:tcPr>
            <w:tcW w:w="1326" w:type="dxa"/>
            <w:vAlign w:val="center"/>
          </w:tcPr>
          <w:p w14:paraId="3F8C3574">
            <w:pPr>
              <w:spacing w:line="360" w:lineRule="exact"/>
              <w:jc w:val="center"/>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人员配置方案</w:t>
            </w:r>
          </w:p>
        </w:tc>
      </w:tr>
      <w:tr w14:paraId="1B1F6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3" w:type="dxa"/>
            <w:vAlign w:val="center"/>
          </w:tcPr>
          <w:p w14:paraId="5990E1D7">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bCs/>
                <w:color w:val="auto"/>
              </w:rPr>
              <w:t>业绩分</w:t>
            </w:r>
          </w:p>
        </w:tc>
        <w:tc>
          <w:tcPr>
            <w:tcW w:w="1134" w:type="dxa"/>
            <w:vAlign w:val="center"/>
          </w:tcPr>
          <w:p w14:paraId="488C76AF">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bCs/>
                <w:color w:val="auto"/>
              </w:rPr>
              <w:t>项目经验</w:t>
            </w:r>
          </w:p>
        </w:tc>
        <w:tc>
          <w:tcPr>
            <w:tcW w:w="5670" w:type="dxa"/>
            <w:vAlign w:val="center"/>
          </w:tcPr>
          <w:p w14:paraId="702AA6CD">
            <w:pPr>
              <w:spacing w:line="440" w:lineRule="exact"/>
              <w:ind w:firstLine="420" w:firstLineChars="200"/>
              <w:rPr>
                <w:rFonts w:ascii="仿宋_GB2312" w:hAnsi="仿宋_GB2312" w:eastAsia="仿宋_GB2312" w:cs="仿宋_GB2312"/>
                <w:color w:val="auto"/>
              </w:rPr>
            </w:pPr>
            <w:r>
              <w:rPr>
                <w:rFonts w:hint="eastAsia" w:ascii="仿宋_GB2312" w:hAnsi="仿宋_GB2312" w:eastAsia="仿宋_GB2312" w:cs="仿宋_GB2312"/>
                <w:color w:val="auto"/>
              </w:rPr>
              <w:t>投标人20</w:t>
            </w:r>
            <w:r>
              <w:rPr>
                <w:rFonts w:hint="eastAsia" w:ascii="仿宋_GB2312" w:hAnsi="仿宋_GB2312" w:eastAsia="仿宋_GB2312" w:cs="仿宋_GB2312"/>
                <w:color w:val="auto"/>
                <w:lang w:val="en-US" w:eastAsia="zh-CN"/>
              </w:rPr>
              <w:t>22</w:t>
            </w:r>
            <w:r>
              <w:rPr>
                <w:rFonts w:hint="eastAsia" w:ascii="仿宋_GB2312" w:hAnsi="仿宋_GB2312" w:eastAsia="仿宋_GB2312" w:cs="仿宋_GB2312"/>
                <w:color w:val="auto"/>
              </w:rPr>
              <w:t>年1月1日起至今承接的</w:t>
            </w:r>
            <w:r>
              <w:rPr>
                <w:rFonts w:hint="eastAsia" w:ascii="仿宋_GB2312" w:hAnsi="仿宋_GB2312" w:eastAsia="仿宋_GB2312" w:cs="仿宋_GB2312"/>
                <w:color w:val="auto"/>
                <w:lang w:val="en-US" w:eastAsia="zh-CN"/>
              </w:rPr>
              <w:t>同类</w:t>
            </w:r>
            <w:r>
              <w:rPr>
                <w:rFonts w:hint="eastAsia" w:ascii="仿宋_GB2312" w:hAnsi="仿宋_GB2312" w:eastAsia="仿宋_GB2312" w:cs="仿宋_GB2312"/>
                <w:color w:val="auto"/>
              </w:rPr>
              <w:t>服务项目，</w:t>
            </w:r>
            <w:r>
              <w:rPr>
                <w:rFonts w:hint="eastAsia" w:ascii="仿宋_GB2312" w:hAnsi="仿宋_GB2312" w:eastAsia="仿宋_GB2312" w:cs="仿宋_GB2312"/>
                <w:color w:val="auto"/>
                <w:lang w:val="en-US" w:eastAsia="zh-CN"/>
              </w:rPr>
              <w:t>每有一个项目得2分</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满分</w:t>
            </w:r>
            <w:r>
              <w:rPr>
                <w:rFonts w:hint="eastAsia" w:ascii="仿宋_GB2312" w:hAnsi="仿宋_GB2312" w:eastAsia="仿宋_GB2312" w:cs="仿宋_GB2312"/>
                <w:color w:val="auto"/>
                <w:lang w:val="en-US" w:eastAsia="zh-CN"/>
              </w:rPr>
              <w:t>6</w:t>
            </w:r>
            <w:r>
              <w:rPr>
                <w:rFonts w:hint="eastAsia" w:ascii="仿宋_GB2312" w:hAnsi="仿宋_GB2312" w:eastAsia="仿宋_GB2312" w:cs="仿宋_GB2312"/>
                <w:color w:val="auto"/>
              </w:rPr>
              <w:t>分。</w:t>
            </w:r>
          </w:p>
          <w:p w14:paraId="694B9981">
            <w:pPr>
              <w:spacing w:line="400" w:lineRule="exact"/>
              <w:ind w:firstLine="422" w:firstLineChars="200"/>
              <w:rPr>
                <w:rFonts w:hint="default" w:ascii="仿宋_GB2312" w:hAnsi="仿宋_GB2312" w:eastAsia="仿宋_GB2312" w:cs="仿宋_GB2312"/>
                <w:b/>
                <w:bCs/>
                <w:color w:val="auto"/>
                <w:lang w:val="en-US" w:eastAsia="zh-CN"/>
              </w:rPr>
            </w:pPr>
            <w:r>
              <w:rPr>
                <w:rFonts w:hint="eastAsia" w:ascii="仿宋_GB2312" w:hAnsi="仿宋_GB2312" w:eastAsia="仿宋_GB2312" w:cs="仿宋_GB2312"/>
                <w:b/>
                <w:bCs/>
                <w:color w:val="auto"/>
              </w:rPr>
              <w:t>注：</w:t>
            </w:r>
            <w:r>
              <w:rPr>
                <w:rFonts w:hint="eastAsia" w:ascii="仿宋_GB2312" w:hAnsi="仿宋_GB2312" w:eastAsia="仿宋_GB2312" w:cs="仿宋_GB2312"/>
                <w:b/>
                <w:bCs/>
                <w:color w:val="auto"/>
                <w:lang w:val="en-US" w:eastAsia="zh-CN"/>
              </w:rPr>
              <w:t>1.同类服务项目指的是服务内容至少包含保安服务、保洁服务、设施设备维护服务、绿化服务中任意两项的项目。</w:t>
            </w:r>
          </w:p>
          <w:p w14:paraId="7E64CF86">
            <w:pPr>
              <w:spacing w:line="400" w:lineRule="exact"/>
              <w:ind w:firstLine="422" w:firstLineChars="200"/>
              <w:rPr>
                <w:rFonts w:ascii="仿宋_GB2312" w:hAnsi="仿宋_GB2312" w:eastAsia="仿宋_GB2312" w:cs="仿宋_GB2312"/>
                <w:b/>
                <w:bCs/>
                <w:color w:val="auto"/>
              </w:rPr>
            </w:pPr>
            <w:r>
              <w:rPr>
                <w:rFonts w:hint="eastAsia" w:ascii="仿宋_GB2312" w:hAnsi="仿宋_GB2312" w:eastAsia="仿宋_GB2312" w:cs="仿宋_GB2312"/>
                <w:b/>
                <w:bCs/>
                <w:color w:val="auto"/>
                <w:lang w:val="en-US" w:eastAsia="zh-CN"/>
              </w:rPr>
              <w:t>2.</w:t>
            </w:r>
            <w:r>
              <w:rPr>
                <w:rFonts w:hint="eastAsia" w:ascii="仿宋_GB2312" w:hAnsi="仿宋_GB2312" w:eastAsia="仿宋_GB2312" w:cs="仿宋_GB2312"/>
                <w:b/>
                <w:bCs/>
                <w:color w:val="auto"/>
              </w:rPr>
              <w:t>承接时间以合同签订时间为准。</w:t>
            </w:r>
          </w:p>
          <w:p w14:paraId="323C464B">
            <w:pPr>
              <w:spacing w:line="400" w:lineRule="exact"/>
              <w:ind w:firstLine="422" w:firstLineChars="200"/>
              <w:rPr>
                <w:rFonts w:ascii="仿宋_GB2312" w:hAnsi="仿宋_GB2312" w:eastAsia="仿宋_GB2312" w:cs="仿宋_GB2312"/>
                <w:b/>
                <w:bCs/>
                <w:color w:val="auto"/>
              </w:rPr>
            </w:pPr>
            <w:r>
              <w:rPr>
                <w:rFonts w:hint="eastAsia" w:ascii="仿宋_GB2312" w:hAnsi="仿宋_GB2312" w:eastAsia="仿宋_GB2312" w:cs="仿宋_GB2312"/>
                <w:b/>
                <w:bCs/>
                <w:color w:val="auto"/>
                <w:lang w:val="en-US" w:eastAsia="zh-CN"/>
              </w:rPr>
              <w:t>3.</w:t>
            </w:r>
            <w:r>
              <w:rPr>
                <w:rFonts w:hint="eastAsia" w:ascii="仿宋_GB2312" w:hAnsi="仿宋_GB2312" w:eastAsia="仿宋_GB2312" w:cs="仿宋_GB2312"/>
                <w:b/>
                <w:bCs/>
                <w:color w:val="auto"/>
              </w:rPr>
              <w:t>投标人提供上述合同材料并加盖投标人CA电子签章，否则不予计分。</w:t>
            </w:r>
          </w:p>
        </w:tc>
        <w:tc>
          <w:tcPr>
            <w:tcW w:w="1134" w:type="dxa"/>
            <w:vAlign w:val="center"/>
          </w:tcPr>
          <w:p w14:paraId="6373C723">
            <w:pPr>
              <w:spacing w:line="360" w:lineRule="exact"/>
              <w:jc w:val="center"/>
              <w:rPr>
                <w:rFonts w:hint="eastAsia" w:ascii="仿宋_GB2312" w:hAnsi="仿宋_GB2312" w:eastAsia="仿宋_GB2312" w:cs="仿宋_GB2312"/>
                <w:b/>
                <w:bCs/>
                <w:color w:val="auto"/>
                <w:lang w:eastAsia="zh-CN"/>
              </w:rPr>
            </w:pPr>
            <w:r>
              <w:rPr>
                <w:rFonts w:hint="eastAsia" w:ascii="仿宋_GB2312" w:hAnsi="仿宋_GB2312" w:eastAsia="仿宋_GB2312" w:cs="仿宋_GB2312"/>
                <w:b/>
                <w:bCs/>
                <w:color w:val="auto"/>
                <w:lang w:val="en-US" w:eastAsia="zh-CN"/>
              </w:rPr>
              <w:t>6</w:t>
            </w:r>
          </w:p>
        </w:tc>
        <w:tc>
          <w:tcPr>
            <w:tcW w:w="1326" w:type="dxa"/>
            <w:vAlign w:val="center"/>
          </w:tcPr>
          <w:p w14:paraId="531C70B3">
            <w:pPr>
              <w:spacing w:line="360" w:lineRule="exact"/>
              <w:jc w:val="center"/>
              <w:rPr>
                <w:rFonts w:ascii="仿宋_GB2312" w:hAnsi="仿宋_GB2312" w:eastAsia="仿宋_GB2312" w:cs="仿宋_GB2312"/>
                <w:color w:val="auto"/>
              </w:rPr>
            </w:pPr>
            <w:r>
              <w:rPr>
                <w:rFonts w:hint="eastAsia" w:ascii="仿宋_GB2312" w:hAnsi="仿宋_GB2312" w:eastAsia="仿宋_GB2312" w:cs="仿宋_GB2312"/>
                <w:color w:val="auto"/>
              </w:rPr>
              <w:t>投标人项目经验一览表</w:t>
            </w:r>
          </w:p>
        </w:tc>
      </w:tr>
      <w:tr w14:paraId="21336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0" w:hRule="atLeast"/>
        </w:trPr>
        <w:tc>
          <w:tcPr>
            <w:tcW w:w="7797" w:type="dxa"/>
            <w:gridSpan w:val="3"/>
            <w:vAlign w:val="center"/>
          </w:tcPr>
          <w:p w14:paraId="6F81AB37">
            <w:pPr>
              <w:spacing w:line="440" w:lineRule="exact"/>
              <w:ind w:firstLine="422" w:firstLineChars="200"/>
              <w:jc w:val="center"/>
              <w:rPr>
                <w:rFonts w:ascii="仿宋_GB2312" w:hAnsi="宋体" w:eastAsia="仿宋_GB2312"/>
                <w:b/>
                <w:bCs/>
                <w:color w:val="auto"/>
              </w:rPr>
            </w:pPr>
            <w:r>
              <w:rPr>
                <w:rFonts w:hint="eastAsia" w:ascii="仿宋_GB2312" w:hAnsi="宋体" w:eastAsia="仿宋_GB2312"/>
                <w:b/>
                <w:bCs/>
                <w:color w:val="auto"/>
              </w:rPr>
              <w:t>客观分总分</w:t>
            </w:r>
          </w:p>
        </w:tc>
        <w:tc>
          <w:tcPr>
            <w:tcW w:w="1134" w:type="dxa"/>
            <w:vAlign w:val="center"/>
          </w:tcPr>
          <w:p w14:paraId="10C81072">
            <w:pPr>
              <w:spacing w:line="360" w:lineRule="exact"/>
              <w:jc w:val="center"/>
              <w:rPr>
                <w:rFonts w:hint="default"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41</w:t>
            </w:r>
          </w:p>
        </w:tc>
        <w:tc>
          <w:tcPr>
            <w:tcW w:w="1326" w:type="dxa"/>
            <w:vAlign w:val="center"/>
          </w:tcPr>
          <w:p w14:paraId="2AF87641">
            <w:pPr>
              <w:spacing w:line="360" w:lineRule="exact"/>
              <w:jc w:val="center"/>
              <w:rPr>
                <w:rFonts w:ascii="仿宋_GB2312" w:hAnsi="仿宋_GB2312" w:eastAsia="仿宋_GB2312" w:cs="仿宋_GB2312"/>
                <w:b/>
                <w:bCs/>
                <w:color w:val="auto"/>
              </w:rPr>
            </w:pPr>
          </w:p>
        </w:tc>
      </w:tr>
    </w:tbl>
    <w:p w14:paraId="19A564DF"/>
    <w:tbl>
      <w:tblPr>
        <w:tblStyle w:val="727"/>
        <w:tblpPr w:leftFromText="180" w:rightFromText="180" w:vertAnchor="text" w:horzAnchor="page" w:tblpX="902" w:tblpY="404"/>
        <w:tblOverlap w:val="never"/>
        <w:tblW w:w="1025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3"/>
        <w:gridCol w:w="1134"/>
        <w:gridCol w:w="5670"/>
        <w:gridCol w:w="1134"/>
        <w:gridCol w:w="1326"/>
      </w:tblGrid>
      <w:tr w14:paraId="6490C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0257" w:type="dxa"/>
            <w:gridSpan w:val="5"/>
            <w:shd w:val="clear" w:color="auto" w:fill="D7D7D7"/>
            <w:vAlign w:val="center"/>
          </w:tcPr>
          <w:p w14:paraId="3A3B3B40">
            <w:pPr>
              <w:spacing w:line="390" w:lineRule="exact"/>
              <w:ind w:right="-168" w:rightChars="-80"/>
              <w:jc w:val="center"/>
              <w:rPr>
                <w:rFonts w:ascii="仿宋_GB2312" w:eastAsia="仿宋_GB2312"/>
                <w:color w:val="auto"/>
                <w:sz w:val="24"/>
              </w:rPr>
            </w:pPr>
            <w:r>
              <w:rPr>
                <w:rFonts w:hint="eastAsia" w:ascii="仿宋_GB2312" w:eastAsia="仿宋_GB2312"/>
                <w:b/>
                <w:color w:val="auto"/>
                <w:sz w:val="32"/>
              </w:rPr>
              <w:t>主观分</w:t>
            </w:r>
          </w:p>
        </w:tc>
      </w:tr>
      <w:tr w14:paraId="3AF3D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3" w:type="dxa"/>
            <w:vAlign w:val="center"/>
          </w:tcPr>
          <w:p w14:paraId="38B92C7A">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评分项</w:t>
            </w:r>
          </w:p>
        </w:tc>
        <w:tc>
          <w:tcPr>
            <w:tcW w:w="1134" w:type="dxa"/>
            <w:vAlign w:val="center"/>
          </w:tcPr>
          <w:p w14:paraId="5429D22F">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评审因素</w:t>
            </w:r>
          </w:p>
        </w:tc>
        <w:tc>
          <w:tcPr>
            <w:tcW w:w="5670" w:type="dxa"/>
            <w:vAlign w:val="center"/>
          </w:tcPr>
          <w:p w14:paraId="211CC4E4">
            <w:pPr>
              <w:spacing w:line="34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评分标准说明</w:t>
            </w:r>
          </w:p>
        </w:tc>
        <w:tc>
          <w:tcPr>
            <w:tcW w:w="1134" w:type="dxa"/>
            <w:vAlign w:val="center"/>
          </w:tcPr>
          <w:p w14:paraId="38E2C402">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分值</w:t>
            </w:r>
          </w:p>
        </w:tc>
        <w:tc>
          <w:tcPr>
            <w:tcW w:w="1326" w:type="dxa"/>
            <w:vAlign w:val="center"/>
          </w:tcPr>
          <w:p w14:paraId="3F5586A2">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对应的投标文件格式</w:t>
            </w:r>
          </w:p>
        </w:tc>
      </w:tr>
      <w:tr w14:paraId="1E135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3" w:type="dxa"/>
            <w:vMerge w:val="restart"/>
            <w:vAlign w:val="center"/>
          </w:tcPr>
          <w:p w14:paraId="3BB90057">
            <w:pPr>
              <w:spacing w:line="390" w:lineRule="exact"/>
              <w:ind w:right="-168" w:rightChars="-80"/>
              <w:jc w:val="center"/>
              <w:rPr>
                <w:rFonts w:hint="eastAsia" w:ascii="仿宋_GB2312" w:eastAsia="仿宋_GB2312"/>
                <w:b/>
                <w:color w:val="auto"/>
                <w:sz w:val="24"/>
                <w:lang w:val="en-US" w:eastAsia="zh-CN"/>
              </w:rPr>
            </w:pPr>
            <w:r>
              <w:rPr>
                <w:rFonts w:hint="eastAsia" w:ascii="仿宋_GB2312" w:eastAsia="仿宋_GB2312"/>
                <w:b/>
                <w:color w:val="auto"/>
                <w:sz w:val="24"/>
              </w:rPr>
              <w:t>服务方案</w:t>
            </w:r>
            <w:r>
              <w:rPr>
                <w:rFonts w:hint="eastAsia" w:ascii="仿宋_GB2312" w:eastAsia="仿宋_GB2312"/>
                <w:b/>
                <w:color w:val="auto"/>
                <w:sz w:val="24"/>
                <w:lang w:val="en-US" w:eastAsia="zh-CN"/>
              </w:rPr>
              <w:t>分</w:t>
            </w:r>
          </w:p>
        </w:tc>
        <w:tc>
          <w:tcPr>
            <w:tcW w:w="1134" w:type="dxa"/>
            <w:vAlign w:val="center"/>
          </w:tcPr>
          <w:p w14:paraId="5B4ED4D8">
            <w:pPr>
              <w:spacing w:line="400" w:lineRule="exact"/>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b/>
                <w:color w:val="auto"/>
              </w:rPr>
              <w:t>针对本项目的理解分析和工作</w:t>
            </w:r>
            <w:r>
              <w:rPr>
                <w:rFonts w:hint="eastAsia" w:ascii="仿宋_GB2312" w:hAnsi="仿宋_GB2312" w:eastAsia="仿宋_GB2312" w:cs="仿宋_GB2312"/>
                <w:b/>
                <w:color w:val="auto"/>
                <w:lang w:val="en-US" w:eastAsia="zh-CN"/>
              </w:rPr>
              <w:t>思路</w:t>
            </w:r>
          </w:p>
        </w:tc>
        <w:tc>
          <w:tcPr>
            <w:tcW w:w="5670" w:type="dxa"/>
            <w:vAlign w:val="center"/>
          </w:tcPr>
          <w:p w14:paraId="6A2F6020">
            <w:pPr>
              <w:widowControl/>
              <w:spacing w:line="400" w:lineRule="exact"/>
              <w:ind w:firstLine="422" w:firstLineChars="200"/>
              <w:rPr>
                <w:rFonts w:ascii="仿宋_GB2312" w:hAnsi="仿宋_GB2312" w:eastAsia="仿宋_GB2312" w:cs="仿宋_GB2312"/>
                <w:color w:val="auto"/>
              </w:rPr>
            </w:pPr>
            <w:r>
              <w:rPr>
                <w:rFonts w:hint="eastAsia" w:ascii="仿宋_GB2312" w:hAnsi="仿宋_GB2312" w:eastAsia="仿宋_GB2312" w:cs="仿宋_GB2312"/>
                <w:b/>
                <w:bCs/>
                <w:color w:val="auto"/>
              </w:rPr>
              <w:t>一档（</w:t>
            </w:r>
            <w:r>
              <w:rPr>
                <w:rFonts w:hint="eastAsia" w:ascii="仿宋_GB2312" w:hAnsi="仿宋_GB2312" w:eastAsia="仿宋_GB2312" w:cs="仿宋_GB2312"/>
                <w:b/>
                <w:bCs/>
                <w:color w:val="auto"/>
                <w:lang w:val="en-US" w:eastAsia="zh-CN"/>
              </w:rPr>
              <w:t>10</w:t>
            </w:r>
            <w:r>
              <w:rPr>
                <w:rFonts w:hint="eastAsia" w:ascii="仿宋_GB2312" w:hAnsi="仿宋_GB2312" w:eastAsia="仿宋_GB2312" w:cs="仿宋_GB2312"/>
                <w:b/>
                <w:bCs/>
                <w:color w:val="auto"/>
              </w:rPr>
              <w:t>分）：</w:t>
            </w:r>
            <w:r>
              <w:rPr>
                <w:rFonts w:hint="eastAsia" w:ascii="仿宋_GB2312" w:eastAsia="仿宋_GB2312"/>
                <w:color w:val="auto"/>
              </w:rPr>
              <w:t>对项目需求理解透彻，</w:t>
            </w:r>
            <w:r>
              <w:rPr>
                <w:rFonts w:hint="eastAsia" w:ascii="仿宋_GB2312" w:hAnsi="仿宋_GB2312" w:eastAsia="仿宋_GB2312" w:cs="仿宋_GB2312"/>
                <w:color w:val="auto"/>
              </w:rPr>
              <w:t>针对</w:t>
            </w:r>
            <w:r>
              <w:rPr>
                <w:rFonts w:hint="eastAsia" w:ascii="仿宋_GB2312" w:hAnsi="仿宋_GB2312" w:eastAsia="仿宋_GB2312" w:cs="仿宋_GB2312"/>
                <w:color w:val="auto"/>
                <w:lang w:val="en-US" w:eastAsia="zh-CN"/>
              </w:rPr>
              <w:t>采购</w:t>
            </w:r>
            <w:r>
              <w:rPr>
                <w:rFonts w:hint="eastAsia" w:ascii="仿宋_GB2312" w:hAnsi="仿宋_GB2312" w:eastAsia="仿宋_GB2312" w:cs="仿宋_GB2312"/>
                <w:color w:val="auto"/>
              </w:rPr>
              <w:t>需求，难点定位准确、分析合理，措施得力，</w:t>
            </w:r>
            <w:r>
              <w:rPr>
                <w:rFonts w:hint="eastAsia" w:ascii="仿宋_GB2312" w:hAnsi="仿宋_GB2312" w:eastAsia="仿宋_GB2312" w:cs="仿宋_GB2312"/>
                <w:szCs w:val="21"/>
              </w:rPr>
              <w:t>所制定的应对措施兼具实操性与前瞻性，能够切实作用于服务流程的关键节点，显著提升服务质量的稳定性与</w:t>
            </w:r>
            <w:r>
              <w:rPr>
                <w:rFonts w:hint="eastAsia" w:ascii="仿宋_GB2312" w:hAnsi="仿宋_GB2312" w:eastAsia="仿宋_GB2312" w:cs="仿宋_GB2312"/>
                <w:szCs w:val="21"/>
                <w:lang w:eastAsia="zh-CN"/>
              </w:rPr>
              <w:t>游客的</w:t>
            </w:r>
            <w:r>
              <w:rPr>
                <w:rFonts w:hint="eastAsia" w:ascii="仿宋_GB2312" w:hAnsi="仿宋_GB2312" w:eastAsia="仿宋_GB2312" w:cs="仿宋_GB2312"/>
                <w:szCs w:val="21"/>
              </w:rPr>
              <w:t>满意度，</w:t>
            </w:r>
            <w:r>
              <w:rPr>
                <w:rFonts w:hint="eastAsia" w:ascii="仿宋_GB2312" w:hAnsi="仿宋_GB2312" w:eastAsia="仿宋_GB2312" w:cs="仿宋_GB2312"/>
                <w:color w:val="auto"/>
              </w:rPr>
              <w:t>内容严谨、</w:t>
            </w:r>
            <w:r>
              <w:rPr>
                <w:rFonts w:hint="eastAsia" w:ascii="仿宋_GB2312" w:eastAsia="仿宋_GB2312"/>
                <w:color w:val="auto"/>
              </w:rPr>
              <w:t>详细、有明显优势</w:t>
            </w:r>
            <w:r>
              <w:rPr>
                <w:rFonts w:hint="eastAsia" w:ascii="仿宋_GB2312" w:hAnsi="仿宋_GB2312" w:eastAsia="仿宋_GB2312" w:cs="仿宋_GB2312"/>
                <w:color w:val="auto"/>
              </w:rPr>
              <w:t>；</w:t>
            </w:r>
          </w:p>
          <w:p w14:paraId="510A7150">
            <w:pPr>
              <w:widowControl/>
              <w:spacing w:line="400" w:lineRule="exact"/>
              <w:ind w:firstLine="422" w:firstLineChars="200"/>
              <w:rPr>
                <w:rFonts w:ascii="仿宋_GB2312" w:hAnsi="仿宋_GB2312" w:eastAsia="仿宋_GB2312" w:cs="仿宋_GB2312"/>
                <w:color w:val="auto"/>
              </w:rPr>
            </w:pPr>
            <w:r>
              <w:rPr>
                <w:rFonts w:hint="eastAsia" w:ascii="仿宋_GB2312" w:hAnsi="仿宋_GB2312" w:eastAsia="仿宋_GB2312" w:cs="仿宋_GB2312"/>
                <w:b/>
                <w:bCs/>
                <w:color w:val="auto"/>
              </w:rPr>
              <w:t>二档（</w:t>
            </w:r>
            <w:r>
              <w:rPr>
                <w:rFonts w:hint="eastAsia" w:ascii="仿宋_GB2312" w:hAnsi="仿宋_GB2312" w:eastAsia="仿宋_GB2312" w:cs="仿宋_GB2312"/>
                <w:b/>
                <w:bCs/>
                <w:color w:val="auto"/>
                <w:lang w:val="en-US" w:eastAsia="zh-CN"/>
              </w:rPr>
              <w:t>7</w:t>
            </w:r>
            <w:r>
              <w:rPr>
                <w:rFonts w:hint="eastAsia" w:ascii="仿宋_GB2312" w:hAnsi="仿宋_GB2312" w:eastAsia="仿宋_GB2312" w:cs="仿宋_GB2312"/>
                <w:b/>
                <w:bCs/>
                <w:color w:val="auto"/>
              </w:rPr>
              <w:t>分）：</w:t>
            </w:r>
            <w:r>
              <w:rPr>
                <w:rFonts w:hint="eastAsia" w:ascii="仿宋_GB2312" w:hAnsi="仿宋_GB2312" w:eastAsia="仿宋_GB2312" w:cs="仿宋_GB2312"/>
                <w:color w:val="auto"/>
              </w:rPr>
              <w:t>需求理解到位，满足采购需求，有具体的服务重点和难点，难点分析较合理；解决措施可行、较详细</w:t>
            </w:r>
            <w:r>
              <w:rPr>
                <w:rFonts w:hint="eastAsia" w:ascii="仿宋_GB2312" w:hAnsi="仿宋_GB2312" w:eastAsia="仿宋_GB2312" w:cs="仿宋_GB2312"/>
                <w:szCs w:val="21"/>
                <w:lang w:eastAsia="zh-CN"/>
              </w:rPr>
              <w:t>，</w:t>
            </w:r>
            <w:r>
              <w:rPr>
                <w:rFonts w:hint="eastAsia" w:ascii="仿宋_GB2312" w:hAnsi="仿宋_GB2312" w:eastAsia="仿宋_GB2312" w:cs="仿宋_GB2312"/>
                <w:b w:val="0"/>
                <w:bCs/>
                <w:color w:val="auto"/>
                <w:lang w:eastAsia="zh-CN"/>
              </w:rPr>
              <w:t>能</w:t>
            </w:r>
            <w:r>
              <w:rPr>
                <w:rFonts w:hint="eastAsia" w:ascii="仿宋_GB2312" w:hAnsi="仿宋_GB2312" w:eastAsia="仿宋_GB2312" w:cs="仿宋_GB2312"/>
                <w:b w:val="0"/>
                <w:bCs/>
                <w:color w:val="auto"/>
              </w:rPr>
              <w:t>针对项目特点提出工作思路及方案</w:t>
            </w:r>
            <w:r>
              <w:rPr>
                <w:rFonts w:hint="eastAsia" w:ascii="仿宋_GB2312" w:hAnsi="仿宋_GB2312" w:eastAsia="仿宋_GB2312" w:cs="仿宋_GB2312"/>
                <w:color w:val="auto"/>
              </w:rPr>
              <w:t>；</w:t>
            </w:r>
          </w:p>
          <w:p w14:paraId="0704ECF4">
            <w:pPr>
              <w:widowControl/>
              <w:spacing w:line="400" w:lineRule="exact"/>
              <w:ind w:firstLine="422" w:firstLineChars="200"/>
              <w:rPr>
                <w:rFonts w:ascii="仿宋_GB2312" w:hAnsi="仿宋_GB2312" w:eastAsia="仿宋_GB2312" w:cs="仿宋_GB2312"/>
                <w:color w:val="auto"/>
              </w:rPr>
            </w:pPr>
            <w:r>
              <w:rPr>
                <w:rFonts w:hint="eastAsia" w:ascii="仿宋_GB2312" w:hAnsi="仿宋_GB2312" w:eastAsia="仿宋_GB2312" w:cs="仿宋_GB2312"/>
                <w:b/>
                <w:bCs/>
                <w:color w:val="auto"/>
              </w:rPr>
              <w:t>三档（</w:t>
            </w:r>
            <w:r>
              <w:rPr>
                <w:rFonts w:hint="eastAsia" w:ascii="仿宋_GB2312" w:hAnsi="仿宋_GB2312" w:eastAsia="仿宋_GB2312" w:cs="仿宋_GB2312"/>
                <w:b/>
                <w:bCs/>
                <w:color w:val="auto"/>
                <w:lang w:val="en-US" w:eastAsia="zh-CN"/>
              </w:rPr>
              <w:t>4</w:t>
            </w:r>
            <w:r>
              <w:rPr>
                <w:rFonts w:hint="eastAsia" w:ascii="仿宋_GB2312" w:hAnsi="仿宋_GB2312" w:eastAsia="仿宋_GB2312" w:cs="仿宋_GB2312"/>
                <w:b/>
                <w:bCs/>
                <w:color w:val="auto"/>
              </w:rPr>
              <w:t>分）：</w:t>
            </w:r>
            <w:r>
              <w:rPr>
                <w:rFonts w:hint="eastAsia" w:ascii="仿宋_GB2312" w:hAnsi="仿宋_GB2312" w:eastAsia="仿宋_GB2312" w:cs="仿宋_GB2312"/>
                <w:color w:val="auto"/>
              </w:rPr>
              <w:t>需求理解不够到位，方案和解决措施可行性和合理性较差。</w:t>
            </w:r>
          </w:p>
          <w:p w14:paraId="5E58D0EB">
            <w:pPr>
              <w:widowControl/>
              <w:spacing w:line="400" w:lineRule="exact"/>
              <w:ind w:firstLine="422" w:firstLineChars="200"/>
              <w:rPr>
                <w:rFonts w:ascii="仿宋_GB2312" w:hAnsi="仿宋_GB2312" w:eastAsia="仿宋_GB2312" w:cs="仿宋_GB2312"/>
                <w:b/>
                <w:bCs/>
                <w:color w:val="auto"/>
              </w:rPr>
            </w:pPr>
            <w:r>
              <w:rPr>
                <w:rFonts w:hint="eastAsia" w:ascii="仿宋_GB2312" w:hAnsi="仿宋_GB2312" w:eastAsia="仿宋_GB2312" w:cs="仿宋_GB2312"/>
                <w:b/>
                <w:bCs/>
                <w:color w:val="auto"/>
              </w:rPr>
              <w:t>注：1.该方案内容可以包括：（1）针对本项目服务内容进行理解分析；（2）针对项目特点提出工作思路及方案；（3）分析工作中可能出现的服务重点和难点；（4）提出服务重点和难点相应解决措施。</w:t>
            </w:r>
          </w:p>
          <w:p w14:paraId="449733E8">
            <w:pPr>
              <w:widowControl/>
              <w:spacing w:line="400" w:lineRule="exact"/>
              <w:ind w:firstLine="422" w:firstLineChars="200"/>
              <w:rPr>
                <w:rFonts w:ascii="仿宋_GB2312" w:hAnsi="仿宋_GB2312" w:eastAsia="仿宋_GB2312" w:cs="仿宋_GB2312"/>
                <w:color w:val="auto"/>
              </w:rPr>
            </w:pPr>
            <w:r>
              <w:rPr>
                <w:rFonts w:hint="eastAsia" w:ascii="仿宋_GB2312" w:hAnsi="仿宋_GB2312" w:eastAsia="仿宋_GB2312" w:cs="仿宋_GB2312"/>
                <w:b/>
                <w:bCs/>
                <w:color w:val="auto"/>
              </w:rPr>
              <w:t>2.未提供方案或提供的内容与本项目无关的得0分。</w:t>
            </w:r>
          </w:p>
        </w:tc>
        <w:tc>
          <w:tcPr>
            <w:tcW w:w="1134" w:type="dxa"/>
            <w:vAlign w:val="center"/>
          </w:tcPr>
          <w:p w14:paraId="0876493D">
            <w:pPr>
              <w:spacing w:line="400" w:lineRule="exact"/>
              <w:jc w:val="center"/>
              <w:rPr>
                <w:rFonts w:hint="default"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10</w:t>
            </w:r>
          </w:p>
        </w:tc>
        <w:tc>
          <w:tcPr>
            <w:tcW w:w="1326" w:type="dxa"/>
            <w:vAlign w:val="center"/>
          </w:tcPr>
          <w:p w14:paraId="51C1140D">
            <w:pPr>
              <w:spacing w:line="400" w:lineRule="exact"/>
              <w:jc w:val="center"/>
              <w:rPr>
                <w:rFonts w:hint="eastAsia" w:ascii="仿宋_GB2312" w:hAnsi="仿宋_GB2312" w:eastAsia="仿宋_GB2312" w:cs="仿宋_GB2312"/>
                <w:b/>
                <w:bCs/>
                <w:color w:val="auto"/>
                <w:lang w:eastAsia="zh-CN"/>
              </w:rPr>
            </w:pPr>
            <w:r>
              <w:rPr>
                <w:rFonts w:hint="eastAsia" w:ascii="仿宋_GB2312" w:hAnsi="仿宋_GB2312" w:eastAsia="仿宋_GB2312" w:cs="仿宋_GB2312"/>
                <w:color w:val="auto"/>
              </w:rPr>
              <w:t>针对本项目的理解分析和工作</w:t>
            </w:r>
            <w:r>
              <w:rPr>
                <w:rFonts w:hint="eastAsia" w:ascii="仿宋_GB2312" w:hAnsi="仿宋_GB2312" w:eastAsia="仿宋_GB2312" w:cs="仿宋_GB2312"/>
                <w:b w:val="0"/>
                <w:bCs/>
                <w:color w:val="auto"/>
                <w:lang w:val="en-US" w:eastAsia="zh-CN"/>
              </w:rPr>
              <w:t>思路</w:t>
            </w:r>
          </w:p>
        </w:tc>
      </w:tr>
      <w:tr w14:paraId="47C81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3" w:type="dxa"/>
            <w:vMerge w:val="continue"/>
            <w:vAlign w:val="center"/>
          </w:tcPr>
          <w:p w14:paraId="7256FBC2">
            <w:pPr>
              <w:spacing w:line="390" w:lineRule="exact"/>
              <w:ind w:right="-168" w:rightChars="-80"/>
              <w:jc w:val="center"/>
              <w:rPr>
                <w:rFonts w:ascii="仿宋_GB2312" w:eastAsia="仿宋_GB2312"/>
                <w:b/>
                <w:color w:val="auto"/>
                <w:sz w:val="24"/>
              </w:rPr>
            </w:pPr>
          </w:p>
        </w:tc>
        <w:tc>
          <w:tcPr>
            <w:tcW w:w="1134" w:type="dxa"/>
            <w:vAlign w:val="center"/>
          </w:tcPr>
          <w:p w14:paraId="2EBA868D">
            <w:pPr>
              <w:widowControl/>
              <w:spacing w:line="400" w:lineRule="exact"/>
              <w:jc w:val="center"/>
              <w:rPr>
                <w:rFonts w:ascii="仿宋_GB2312" w:hAnsi="仿宋_GB2312" w:eastAsia="仿宋_GB2312" w:cs="仿宋_GB2312"/>
                <w:color w:val="auto"/>
              </w:rPr>
            </w:pPr>
            <w:r>
              <w:rPr>
                <w:rFonts w:hint="eastAsia" w:ascii="仿宋_GB2312" w:hAnsi="仿宋_GB2312" w:eastAsia="仿宋_GB2312" w:cs="仿宋_GB2312"/>
                <w:b/>
                <w:color w:val="auto"/>
              </w:rPr>
              <w:t>针对本项目的管理模式和管理机制</w:t>
            </w:r>
          </w:p>
        </w:tc>
        <w:tc>
          <w:tcPr>
            <w:tcW w:w="5670" w:type="dxa"/>
            <w:vAlign w:val="center"/>
          </w:tcPr>
          <w:p w14:paraId="5A8100DA">
            <w:pPr>
              <w:widowControl/>
              <w:tabs>
                <w:tab w:val="left" w:pos="312"/>
              </w:tabs>
              <w:spacing w:line="400" w:lineRule="exact"/>
              <w:ind w:firstLine="422" w:firstLineChars="200"/>
              <w:rPr>
                <w:rFonts w:ascii="仿宋_GB2312" w:hAnsi="仿宋_GB2312" w:eastAsia="仿宋_GB2312" w:cs="仿宋_GB2312"/>
                <w:color w:val="auto"/>
              </w:rPr>
            </w:pPr>
            <w:r>
              <w:rPr>
                <w:rFonts w:hint="eastAsia" w:ascii="仿宋_GB2312" w:hAnsi="仿宋_GB2312" w:eastAsia="仿宋_GB2312" w:cs="仿宋_GB2312"/>
                <w:b/>
                <w:bCs/>
                <w:color w:val="auto"/>
              </w:rPr>
              <w:t>一档（</w:t>
            </w:r>
            <w:r>
              <w:rPr>
                <w:rFonts w:hint="eastAsia" w:ascii="仿宋_GB2312" w:hAnsi="仿宋_GB2312" w:eastAsia="仿宋_GB2312" w:cs="仿宋_GB2312"/>
                <w:b/>
                <w:bCs/>
                <w:color w:val="auto"/>
                <w:lang w:val="en-US" w:eastAsia="zh-CN"/>
              </w:rPr>
              <w:t>8</w:t>
            </w:r>
            <w:r>
              <w:rPr>
                <w:rFonts w:hint="eastAsia" w:ascii="仿宋_GB2312" w:hAnsi="仿宋_GB2312" w:eastAsia="仿宋_GB2312" w:cs="仿宋_GB2312"/>
                <w:b/>
                <w:bCs/>
                <w:color w:val="auto"/>
              </w:rPr>
              <w:t>分）：</w:t>
            </w:r>
            <w:r>
              <w:rPr>
                <w:rFonts w:hint="eastAsia" w:ascii="仿宋_GB2312" w:hAnsi="仿宋_GB2312" w:eastAsia="仿宋_GB2312" w:cs="仿宋_GB2312"/>
                <w:color w:val="auto"/>
              </w:rPr>
              <w:t>方案针对</w:t>
            </w:r>
            <w:r>
              <w:rPr>
                <w:rFonts w:hint="eastAsia" w:ascii="仿宋_GB2312" w:eastAsia="仿宋_GB2312"/>
                <w:color w:val="auto"/>
                <w:highlight w:val="none"/>
              </w:rPr>
              <w:t>本项目服务内容</w:t>
            </w:r>
            <w:r>
              <w:rPr>
                <w:rFonts w:hint="eastAsia" w:ascii="仿宋_GB2312" w:eastAsia="仿宋_GB2312"/>
                <w:color w:val="auto"/>
                <w:highlight w:val="none"/>
                <w:lang w:val="en-US" w:eastAsia="zh-CN"/>
              </w:rPr>
              <w:t>和</w:t>
            </w:r>
            <w:r>
              <w:rPr>
                <w:rFonts w:hint="eastAsia" w:ascii="仿宋_GB2312" w:hAnsi="仿宋_GB2312" w:eastAsia="仿宋_GB2312" w:cs="仿宋_GB2312"/>
                <w:color w:val="auto"/>
              </w:rPr>
              <w:t>需求，切合实际，岗位责任制度在采购需求的基础上进一步细化，</w:t>
            </w:r>
            <w:r>
              <w:rPr>
                <w:rFonts w:hint="eastAsia" w:ascii="仿宋_GB2312" w:hAnsi="仿宋_GB2312" w:eastAsia="仿宋_GB2312" w:cs="仿宋_GB2312"/>
              </w:rPr>
              <w:t>制定可行的卫生检查制度；</w:t>
            </w:r>
            <w:r>
              <w:rPr>
                <w:rFonts w:hint="eastAsia" w:ascii="仿宋_GB2312" w:eastAsia="仿宋_GB2312"/>
              </w:rPr>
              <w:t>服务沟通机制能及时发现并解决问题，工作记录及档案管理</w:t>
            </w:r>
            <w:r>
              <w:rPr>
                <w:rFonts w:hint="eastAsia" w:ascii="仿宋_GB2312" w:hAnsi="仿宋_GB2312" w:eastAsia="仿宋_GB2312" w:cs="仿宋_GB2312"/>
              </w:rPr>
              <w:t>完善、详细、针对性强；</w:t>
            </w:r>
          </w:p>
          <w:p w14:paraId="46EE9264">
            <w:pPr>
              <w:widowControl/>
              <w:tabs>
                <w:tab w:val="left" w:pos="312"/>
              </w:tabs>
              <w:spacing w:line="400" w:lineRule="exact"/>
              <w:ind w:firstLine="422" w:firstLineChars="200"/>
              <w:rPr>
                <w:rFonts w:ascii="仿宋_GB2312" w:hAnsi="仿宋_GB2312" w:eastAsia="仿宋_GB2312" w:cs="仿宋_GB2312"/>
                <w:color w:val="auto"/>
              </w:rPr>
            </w:pPr>
            <w:r>
              <w:rPr>
                <w:rFonts w:hint="eastAsia" w:ascii="仿宋_GB2312" w:hAnsi="仿宋_GB2312" w:eastAsia="仿宋_GB2312" w:cs="仿宋_GB2312"/>
                <w:b/>
                <w:bCs/>
                <w:color w:val="auto"/>
              </w:rPr>
              <w:t>二档（</w:t>
            </w:r>
            <w:r>
              <w:rPr>
                <w:rFonts w:hint="eastAsia" w:ascii="仿宋_GB2312" w:hAnsi="仿宋_GB2312" w:eastAsia="仿宋_GB2312" w:cs="仿宋_GB2312"/>
                <w:b/>
                <w:bCs/>
                <w:color w:val="auto"/>
                <w:lang w:val="en-US" w:eastAsia="zh-CN"/>
              </w:rPr>
              <w:t>5</w:t>
            </w:r>
            <w:r>
              <w:rPr>
                <w:rFonts w:hint="eastAsia" w:ascii="仿宋_GB2312" w:hAnsi="仿宋_GB2312" w:eastAsia="仿宋_GB2312" w:cs="仿宋_GB2312"/>
                <w:b/>
                <w:bCs/>
                <w:color w:val="auto"/>
              </w:rPr>
              <w:t>分）：</w:t>
            </w:r>
            <w:r>
              <w:rPr>
                <w:rFonts w:hint="eastAsia" w:ascii="仿宋_GB2312" w:hAnsi="仿宋_GB2312" w:eastAsia="仿宋_GB2312" w:cs="仿宋_GB2312"/>
                <w:color w:val="auto"/>
              </w:rPr>
              <w:t>方案能较好满足采购需求，具有一定的科学合理性，</w:t>
            </w:r>
            <w:r>
              <w:rPr>
                <w:rFonts w:hint="eastAsia" w:ascii="仿宋_GB2312" w:hAnsi="仿宋_GB2312" w:eastAsia="仿宋_GB2312" w:cs="仿宋_GB2312"/>
                <w:color w:val="auto"/>
                <w:lang w:eastAsia="zh-CN"/>
              </w:rPr>
              <w:t>建立有</w:t>
            </w:r>
            <w:r>
              <w:rPr>
                <w:rFonts w:hint="eastAsia" w:ascii="仿宋_GB2312" w:hAnsi="仿宋_GB2312" w:eastAsia="仿宋_GB2312" w:cs="仿宋_GB2312"/>
                <w:b w:val="0"/>
                <w:bCs w:val="0"/>
                <w:color w:val="auto"/>
              </w:rPr>
              <w:t>岗位责任制度</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color w:val="auto"/>
              </w:rPr>
              <w:t>各项管理制度较完善</w:t>
            </w:r>
            <w:r>
              <w:rPr>
                <w:rFonts w:hint="eastAsia" w:ascii="仿宋_GB2312" w:eastAsia="仿宋_GB2312"/>
                <w:color w:val="auto"/>
              </w:rPr>
              <w:t>、详细，服务沟通机制能及时发现并解决问题</w:t>
            </w:r>
            <w:r>
              <w:rPr>
                <w:rFonts w:hint="eastAsia" w:ascii="仿宋_GB2312" w:eastAsia="仿宋_GB2312"/>
                <w:color w:val="auto"/>
                <w:lang w:eastAsia="zh-CN"/>
              </w:rPr>
              <w:t>，</w:t>
            </w:r>
            <w:r>
              <w:rPr>
                <w:rFonts w:hint="eastAsia" w:ascii="仿宋_GB2312" w:hAnsi="仿宋_GB2312" w:eastAsia="仿宋_GB2312" w:cs="仿宋_GB2312"/>
              </w:rPr>
              <w:t>针对项目特点做出的管理机制具体可行、执行力较强；</w:t>
            </w:r>
          </w:p>
          <w:p w14:paraId="31C044C7">
            <w:pPr>
              <w:widowControl/>
              <w:spacing w:line="400" w:lineRule="exact"/>
              <w:ind w:firstLine="422" w:firstLineChars="200"/>
              <w:rPr>
                <w:rFonts w:ascii="仿宋_GB2312" w:hAnsi="仿宋_GB2312" w:eastAsia="仿宋_GB2312" w:cs="仿宋_GB2312"/>
                <w:color w:val="auto"/>
              </w:rPr>
            </w:pPr>
            <w:r>
              <w:rPr>
                <w:rFonts w:hint="eastAsia" w:ascii="仿宋_GB2312" w:hAnsi="仿宋_GB2312" w:eastAsia="仿宋_GB2312" w:cs="仿宋_GB2312"/>
                <w:b/>
                <w:bCs/>
                <w:color w:val="auto"/>
              </w:rPr>
              <w:t>三档（2分）：</w:t>
            </w:r>
            <w:r>
              <w:rPr>
                <w:rFonts w:hint="eastAsia" w:ascii="仿宋_GB2312" w:hAnsi="仿宋_GB2312" w:eastAsia="仿宋_GB2312" w:cs="仿宋_GB2312"/>
                <w:color w:val="auto"/>
              </w:rPr>
              <w:t>满足采购需求，管理制度内容简单，操作基本可行。</w:t>
            </w:r>
          </w:p>
          <w:p w14:paraId="6C687D7C">
            <w:pPr>
              <w:widowControl/>
              <w:spacing w:line="400" w:lineRule="exact"/>
              <w:ind w:firstLine="422" w:firstLineChars="200"/>
              <w:rPr>
                <w:rFonts w:ascii="仿宋_GB2312" w:hAnsi="仿宋_GB2312" w:eastAsia="仿宋_GB2312" w:cs="仿宋_GB2312"/>
                <w:b/>
                <w:bCs/>
                <w:color w:val="auto"/>
              </w:rPr>
            </w:pPr>
            <w:r>
              <w:rPr>
                <w:rFonts w:hint="eastAsia" w:ascii="仿宋_GB2312" w:hAnsi="仿宋_GB2312" w:eastAsia="仿宋_GB2312" w:cs="仿宋_GB2312"/>
                <w:b/>
                <w:bCs/>
                <w:color w:val="auto"/>
              </w:rPr>
              <w:t>注：1.该方案内容可以包括：（1）岗位责任制度；（2）服务沟通机制；（3）工作记录及档案管理（包括交接验收资料、巡视记录、档案管理、投诉与处理记录、其它管理与服务活动记录等）。</w:t>
            </w:r>
          </w:p>
          <w:p w14:paraId="1E6EB0E7">
            <w:pPr>
              <w:widowControl/>
              <w:spacing w:line="400" w:lineRule="exact"/>
              <w:ind w:firstLine="422" w:firstLineChars="200"/>
              <w:rPr>
                <w:rFonts w:ascii="仿宋_GB2312" w:hAnsi="仿宋_GB2312" w:eastAsia="仿宋_GB2312" w:cs="仿宋_GB2312"/>
                <w:color w:val="auto"/>
              </w:rPr>
            </w:pPr>
            <w:r>
              <w:rPr>
                <w:rFonts w:hint="eastAsia" w:ascii="仿宋_GB2312" w:hAnsi="仿宋_GB2312" w:eastAsia="仿宋_GB2312" w:cs="仿宋_GB2312"/>
                <w:b/>
                <w:bCs/>
                <w:color w:val="auto"/>
              </w:rPr>
              <w:t>2.未提供方案或提供的内容与本项目无关的得0分。</w:t>
            </w:r>
          </w:p>
        </w:tc>
        <w:tc>
          <w:tcPr>
            <w:tcW w:w="1134" w:type="dxa"/>
            <w:vAlign w:val="center"/>
          </w:tcPr>
          <w:p w14:paraId="3EC663BC">
            <w:pPr>
              <w:spacing w:line="400" w:lineRule="exact"/>
              <w:jc w:val="center"/>
              <w:rPr>
                <w:rFonts w:ascii="仿宋_GB2312" w:hAnsi="仿宋_GB2312" w:eastAsia="仿宋_GB2312" w:cs="仿宋_GB2312"/>
                <w:b/>
                <w:bCs/>
                <w:color w:val="auto"/>
              </w:rPr>
            </w:pPr>
            <w:r>
              <w:rPr>
                <w:rFonts w:hint="eastAsia" w:ascii="仿宋_GB2312" w:hAnsi="仿宋_GB2312" w:eastAsia="仿宋_GB2312" w:cs="仿宋_GB2312"/>
                <w:b/>
                <w:bCs/>
                <w:color w:val="auto"/>
                <w:kern w:val="2"/>
                <w:sz w:val="21"/>
                <w:szCs w:val="24"/>
                <w:lang w:val="en-US" w:eastAsia="zh-CN" w:bidi="ar-SA"/>
              </w:rPr>
              <w:t>8</w:t>
            </w:r>
          </w:p>
        </w:tc>
        <w:tc>
          <w:tcPr>
            <w:tcW w:w="1326" w:type="dxa"/>
            <w:vAlign w:val="center"/>
          </w:tcPr>
          <w:p w14:paraId="46D0C65C">
            <w:pPr>
              <w:spacing w:line="400" w:lineRule="exact"/>
              <w:jc w:val="center"/>
              <w:rPr>
                <w:rFonts w:ascii="仿宋_GB2312" w:hAnsi="仿宋_GB2312" w:eastAsia="仿宋_GB2312" w:cs="仿宋_GB2312"/>
                <w:b/>
                <w:bCs/>
                <w:color w:val="auto"/>
              </w:rPr>
            </w:pPr>
            <w:r>
              <w:rPr>
                <w:rFonts w:hint="eastAsia" w:ascii="仿宋_GB2312" w:hAnsi="仿宋_GB2312" w:eastAsia="仿宋_GB2312" w:cs="仿宋_GB2312"/>
                <w:color w:val="auto"/>
              </w:rPr>
              <w:t>针对本项目的管理模式和管理机制</w:t>
            </w:r>
          </w:p>
        </w:tc>
      </w:tr>
      <w:tr w14:paraId="135FA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3" w:type="dxa"/>
            <w:vMerge w:val="continue"/>
            <w:vAlign w:val="center"/>
          </w:tcPr>
          <w:p w14:paraId="39A475D1">
            <w:pPr>
              <w:spacing w:line="390" w:lineRule="exact"/>
              <w:ind w:right="-168" w:rightChars="-80"/>
              <w:jc w:val="center"/>
              <w:rPr>
                <w:rFonts w:ascii="仿宋_GB2312" w:eastAsia="仿宋_GB2312"/>
                <w:b/>
                <w:color w:val="auto"/>
                <w:sz w:val="24"/>
              </w:rPr>
            </w:pPr>
          </w:p>
        </w:tc>
        <w:tc>
          <w:tcPr>
            <w:tcW w:w="1134" w:type="dxa"/>
            <w:vAlign w:val="center"/>
          </w:tcPr>
          <w:p w14:paraId="55ED11BB">
            <w:pPr>
              <w:widowControl/>
              <w:spacing w:line="400" w:lineRule="exact"/>
              <w:jc w:val="center"/>
              <w:rPr>
                <w:rFonts w:hint="eastAsia" w:ascii="仿宋_GB2312" w:hAnsi="仿宋_GB2312" w:eastAsia="仿宋_GB2312" w:cs="仿宋_GB2312"/>
                <w:b/>
                <w:color w:val="auto"/>
              </w:rPr>
            </w:pPr>
            <w:r>
              <w:rPr>
                <w:rFonts w:hint="eastAsia" w:ascii="仿宋_GB2312" w:hAnsi="仿宋_GB2312" w:eastAsia="仿宋_GB2312" w:cs="仿宋_GB2312"/>
                <w:b/>
                <w:highlight w:val="none"/>
              </w:rPr>
              <w:t>针对本项目的进退场服务交接方案</w:t>
            </w:r>
          </w:p>
        </w:tc>
        <w:tc>
          <w:tcPr>
            <w:tcW w:w="5670" w:type="dxa"/>
            <w:vAlign w:val="center"/>
          </w:tcPr>
          <w:p w14:paraId="68325829">
            <w:pPr>
              <w:widowControl/>
              <w:spacing w:line="400" w:lineRule="exact"/>
              <w:ind w:firstLine="422" w:firstLineChars="200"/>
              <w:rPr>
                <w:rFonts w:ascii="仿宋_GB2312" w:hAnsi="仿宋_GB2312" w:eastAsia="仿宋_GB2312" w:cs="仿宋_GB2312"/>
                <w:highlight w:val="none"/>
              </w:rPr>
            </w:pPr>
            <w:r>
              <w:rPr>
                <w:rFonts w:hint="eastAsia" w:ascii="仿宋_GB2312" w:hAnsi="仿宋_GB2312" w:eastAsia="仿宋_GB2312" w:cs="仿宋_GB2312"/>
                <w:b/>
                <w:bCs/>
                <w:highlight w:val="none"/>
              </w:rPr>
              <w:t>一档（</w:t>
            </w:r>
            <w:r>
              <w:rPr>
                <w:rFonts w:hint="eastAsia" w:ascii="仿宋_GB2312" w:hAnsi="仿宋_GB2312" w:eastAsia="仿宋_GB2312" w:cs="仿宋_GB2312"/>
                <w:b/>
                <w:bCs/>
                <w:highlight w:val="none"/>
                <w:lang w:val="en-US" w:eastAsia="zh-CN"/>
              </w:rPr>
              <w:t>5</w:t>
            </w:r>
            <w:r>
              <w:rPr>
                <w:rFonts w:hint="eastAsia" w:ascii="仿宋_GB2312" w:hAnsi="仿宋_GB2312" w:eastAsia="仿宋_GB2312" w:cs="仿宋_GB2312"/>
                <w:b/>
                <w:bCs/>
                <w:highlight w:val="none"/>
              </w:rPr>
              <w:t>分）：</w:t>
            </w:r>
            <w:r>
              <w:rPr>
                <w:rFonts w:hint="eastAsia" w:ascii="仿宋_GB2312" w:eastAsia="仿宋_GB2312"/>
                <w:highlight w:val="none"/>
              </w:rPr>
              <w:t>服务交接方案结合本项目需求特点，方案详尽，</w:t>
            </w:r>
            <w:r>
              <w:rPr>
                <w:rFonts w:hint="eastAsia" w:ascii="仿宋_GB2312" w:hAnsi="仿宋_GB2312" w:eastAsia="仿宋_GB2312" w:cs="仿宋_GB2312"/>
                <w:b w:val="0"/>
                <w:bCs w:val="0"/>
                <w:color w:val="auto"/>
                <w:highlight w:val="none"/>
              </w:rPr>
              <w:t>成立针对本项目的进退场交接小组</w:t>
            </w:r>
            <w:r>
              <w:rPr>
                <w:rFonts w:hint="eastAsia" w:ascii="仿宋_GB2312" w:hAnsi="仿宋_GB2312" w:eastAsia="仿宋_GB2312" w:cs="仿宋_GB2312"/>
                <w:b w:val="0"/>
                <w:bCs w:val="0"/>
                <w:color w:val="auto"/>
                <w:highlight w:val="none"/>
                <w:lang w:eastAsia="zh-CN"/>
              </w:rPr>
              <w:t>，</w:t>
            </w:r>
            <w:r>
              <w:rPr>
                <w:rFonts w:hint="eastAsia" w:ascii="仿宋_GB2312" w:hAnsi="仿宋_GB2312" w:eastAsia="仿宋_GB2312" w:cs="仿宋_GB2312"/>
                <w:b w:val="0"/>
                <w:bCs w:val="0"/>
                <w:color w:val="auto"/>
                <w:highlight w:val="none"/>
                <w:lang w:val="en-US" w:eastAsia="zh-CN"/>
              </w:rPr>
              <w:t>进一步细化</w:t>
            </w:r>
            <w:r>
              <w:rPr>
                <w:rFonts w:hint="eastAsia" w:ascii="仿宋_GB2312" w:hAnsi="仿宋_GB2312" w:eastAsia="仿宋_GB2312" w:cs="仿宋_GB2312"/>
                <w:b w:val="0"/>
                <w:bCs w:val="0"/>
                <w:color w:val="auto"/>
                <w:highlight w:val="none"/>
              </w:rPr>
              <w:t>交接的目标与原则、责任边界</w:t>
            </w:r>
            <w:r>
              <w:rPr>
                <w:rFonts w:hint="eastAsia" w:ascii="仿宋_GB2312" w:hAnsi="仿宋_GB2312" w:eastAsia="仿宋_GB2312" w:cs="仿宋_GB2312"/>
                <w:b w:val="0"/>
                <w:bCs w:val="0"/>
                <w:color w:val="auto"/>
                <w:highlight w:val="none"/>
                <w:lang w:eastAsia="zh-CN"/>
              </w:rPr>
              <w:t>、</w:t>
            </w:r>
            <w:r>
              <w:rPr>
                <w:rFonts w:hint="eastAsia" w:ascii="仿宋_GB2312" w:hAnsi="仿宋_GB2312" w:eastAsia="仿宋_GB2312" w:cs="仿宋_GB2312"/>
                <w:b w:val="0"/>
                <w:bCs w:val="0"/>
                <w:color w:val="auto"/>
                <w:highlight w:val="none"/>
              </w:rPr>
              <w:t>时间节点、</w:t>
            </w:r>
            <w:r>
              <w:rPr>
                <w:rFonts w:hint="eastAsia" w:ascii="仿宋_GB2312" w:hAnsi="仿宋_GB2312" w:eastAsia="仿宋_GB2312" w:cs="仿宋_GB2312"/>
                <w:b w:val="0"/>
                <w:bCs w:val="0"/>
                <w:color w:val="auto"/>
                <w:highlight w:val="none"/>
                <w:lang w:val="en-US" w:eastAsia="zh-CN"/>
              </w:rPr>
              <w:t>交接</w:t>
            </w:r>
            <w:r>
              <w:rPr>
                <w:rFonts w:hint="eastAsia" w:ascii="仿宋_GB2312" w:hAnsi="仿宋_GB2312" w:eastAsia="仿宋_GB2312" w:cs="仿宋_GB2312"/>
                <w:b w:val="0"/>
                <w:bCs w:val="0"/>
                <w:color w:val="auto"/>
                <w:highlight w:val="none"/>
              </w:rPr>
              <w:t>标准，可</w:t>
            </w:r>
            <w:r>
              <w:rPr>
                <w:rFonts w:hint="eastAsia" w:ascii="仿宋_GB2312" w:hAnsi="仿宋_GB2312" w:eastAsia="仿宋_GB2312" w:cs="仿宋_GB2312"/>
                <w:b w:val="0"/>
                <w:bCs w:val="0"/>
                <w:color w:val="auto"/>
                <w:highlight w:val="none"/>
                <w:lang w:val="en-US" w:eastAsia="zh-CN"/>
              </w:rPr>
              <w:t>行</w:t>
            </w:r>
            <w:r>
              <w:rPr>
                <w:rFonts w:hint="eastAsia" w:ascii="仿宋_GB2312" w:hAnsi="仿宋_GB2312" w:eastAsia="仿宋_GB2312" w:cs="仿宋_GB2312"/>
                <w:b w:val="0"/>
                <w:bCs w:val="0"/>
                <w:color w:val="auto"/>
                <w:highlight w:val="none"/>
              </w:rPr>
              <w:t>性强；</w:t>
            </w:r>
            <w:r>
              <w:rPr>
                <w:rFonts w:hint="eastAsia" w:ascii="仿宋_GB2312" w:hAnsi="仿宋_GB2312" w:eastAsia="仿宋_GB2312" w:cs="仿宋_GB2312"/>
                <w:highlight w:val="none"/>
              </w:rPr>
              <w:t>；</w:t>
            </w:r>
          </w:p>
          <w:p w14:paraId="3C65B458">
            <w:pPr>
              <w:widowControl/>
              <w:spacing w:line="400" w:lineRule="exact"/>
              <w:ind w:firstLine="422" w:firstLineChars="200"/>
              <w:rPr>
                <w:rFonts w:ascii="仿宋_GB2312" w:hAnsi="仿宋_GB2312" w:eastAsia="仿宋_GB2312" w:cs="仿宋_GB2312"/>
                <w:highlight w:val="none"/>
              </w:rPr>
            </w:pPr>
            <w:r>
              <w:rPr>
                <w:rFonts w:hint="eastAsia" w:ascii="仿宋_GB2312" w:hAnsi="仿宋_GB2312" w:eastAsia="仿宋_GB2312" w:cs="仿宋_GB2312"/>
                <w:b/>
                <w:bCs/>
                <w:highlight w:val="none"/>
              </w:rPr>
              <w:t>二档（</w:t>
            </w:r>
            <w:r>
              <w:rPr>
                <w:rFonts w:hint="eastAsia" w:ascii="仿宋_GB2312" w:hAnsi="仿宋_GB2312" w:eastAsia="仿宋_GB2312" w:cs="仿宋_GB2312"/>
                <w:b/>
                <w:bCs/>
                <w:highlight w:val="none"/>
                <w:lang w:val="en-US" w:eastAsia="zh-CN"/>
              </w:rPr>
              <w:t>3</w:t>
            </w:r>
            <w:r>
              <w:rPr>
                <w:rFonts w:hint="eastAsia" w:ascii="仿宋_GB2312" w:hAnsi="仿宋_GB2312" w:eastAsia="仿宋_GB2312" w:cs="仿宋_GB2312"/>
                <w:b/>
                <w:bCs/>
                <w:highlight w:val="none"/>
              </w:rPr>
              <w:t>分）：</w:t>
            </w:r>
            <w:r>
              <w:rPr>
                <w:rFonts w:hint="eastAsia" w:ascii="仿宋_GB2312" w:hAnsi="仿宋_GB2312" w:eastAsia="仿宋_GB2312" w:cs="仿宋_GB2312"/>
                <w:color w:val="auto"/>
                <w:highlight w:val="none"/>
              </w:rPr>
              <w:t>服务交接方案较贴合项目需求，</w:t>
            </w:r>
            <w:r>
              <w:rPr>
                <w:rFonts w:hint="eastAsia" w:ascii="仿宋_GB2312" w:hAnsi="仿宋_GB2312" w:eastAsia="仿宋_GB2312" w:cs="仿宋_GB2312"/>
                <w:color w:val="auto"/>
                <w:highlight w:val="none"/>
                <w:lang w:val="en-US" w:eastAsia="zh-CN"/>
              </w:rPr>
              <w:t>服务方案较全面，有相关交接人员安排及交接时间规划，</w:t>
            </w:r>
            <w:r>
              <w:rPr>
                <w:rFonts w:hint="eastAsia" w:ascii="仿宋_GB2312" w:hAnsi="仿宋_GB2312" w:eastAsia="仿宋_GB2312" w:cs="仿宋_GB2312"/>
                <w:color w:val="auto"/>
                <w:highlight w:val="none"/>
              </w:rPr>
              <w:t>有一定的针对性，可行性较强</w:t>
            </w:r>
            <w:r>
              <w:rPr>
                <w:rFonts w:hint="eastAsia" w:ascii="仿宋_GB2312" w:hAnsi="仿宋_GB2312" w:eastAsia="仿宋_GB2312" w:cs="仿宋_GB2312"/>
                <w:highlight w:val="none"/>
              </w:rPr>
              <w:t>；</w:t>
            </w:r>
          </w:p>
          <w:p w14:paraId="37A24591">
            <w:pPr>
              <w:widowControl/>
              <w:spacing w:line="400" w:lineRule="exact"/>
              <w:ind w:firstLine="422" w:firstLineChars="200"/>
              <w:rPr>
                <w:rFonts w:ascii="仿宋_GB2312" w:hAnsi="仿宋_GB2312" w:eastAsia="仿宋_GB2312" w:cs="仿宋_GB2312"/>
                <w:highlight w:val="none"/>
              </w:rPr>
            </w:pPr>
            <w:r>
              <w:rPr>
                <w:rFonts w:hint="eastAsia" w:ascii="仿宋_GB2312" w:hAnsi="仿宋_GB2312" w:eastAsia="仿宋_GB2312" w:cs="仿宋_GB2312"/>
                <w:b/>
                <w:bCs/>
                <w:highlight w:val="none"/>
              </w:rPr>
              <w:t>三档（</w:t>
            </w:r>
            <w:r>
              <w:rPr>
                <w:rFonts w:hint="eastAsia" w:ascii="仿宋_GB2312" w:hAnsi="仿宋_GB2312" w:eastAsia="仿宋_GB2312" w:cs="仿宋_GB2312"/>
                <w:b/>
                <w:bCs/>
                <w:highlight w:val="none"/>
                <w:lang w:val="en-US" w:eastAsia="zh-CN"/>
              </w:rPr>
              <w:t>1</w:t>
            </w:r>
            <w:r>
              <w:rPr>
                <w:rFonts w:hint="eastAsia" w:ascii="仿宋_GB2312" w:hAnsi="仿宋_GB2312" w:eastAsia="仿宋_GB2312" w:cs="仿宋_GB2312"/>
                <w:b/>
                <w:bCs/>
                <w:highlight w:val="none"/>
              </w:rPr>
              <w:t>分）：</w:t>
            </w:r>
            <w:r>
              <w:rPr>
                <w:rFonts w:hint="eastAsia" w:ascii="仿宋_GB2312" w:hAnsi="仿宋_GB2312" w:eastAsia="仿宋_GB2312" w:cs="仿宋_GB2312"/>
                <w:highlight w:val="none"/>
              </w:rPr>
              <w:t xml:space="preserve">服务交接方案针对性一般，可行。 </w:t>
            </w:r>
          </w:p>
          <w:p w14:paraId="6B55BA3B">
            <w:pPr>
              <w:widowControl/>
              <w:spacing w:line="400" w:lineRule="exact"/>
              <w:ind w:firstLine="422" w:firstLineChars="200"/>
              <w:rPr>
                <w:rFonts w:ascii="仿宋_GB2312" w:hAnsi="仿宋_GB2312" w:eastAsia="仿宋_GB2312" w:cs="仿宋_GB2312"/>
                <w:b/>
                <w:bCs/>
                <w:highlight w:val="none"/>
              </w:rPr>
            </w:pPr>
            <w:r>
              <w:rPr>
                <w:rFonts w:hint="eastAsia" w:ascii="仿宋_GB2312" w:hAnsi="仿宋_GB2312" w:eastAsia="仿宋_GB2312" w:cs="仿宋_GB2312"/>
                <w:b/>
                <w:bCs/>
                <w:highlight w:val="none"/>
              </w:rPr>
              <w:t>注：1.该方案内容包括但不限于：（1）成立进场小组并提出进场交接方案；（2）成立退场小组并提出退场交接方案。</w:t>
            </w:r>
          </w:p>
          <w:p w14:paraId="0AAB9333">
            <w:pPr>
              <w:widowControl/>
              <w:spacing w:line="400" w:lineRule="exact"/>
              <w:ind w:firstLine="422" w:firstLineChars="200"/>
              <w:rPr>
                <w:rFonts w:hint="eastAsia" w:ascii="仿宋_GB2312" w:hAnsi="仿宋_GB2312" w:eastAsia="仿宋_GB2312" w:cs="仿宋_GB2312"/>
                <w:b/>
                <w:bCs/>
                <w:color w:val="auto"/>
              </w:rPr>
            </w:pPr>
            <w:r>
              <w:rPr>
                <w:rFonts w:hint="eastAsia" w:ascii="仿宋_GB2312" w:hAnsi="仿宋_GB2312" w:eastAsia="仿宋_GB2312" w:cs="仿宋_GB2312"/>
                <w:b/>
                <w:bCs/>
                <w:highlight w:val="none"/>
              </w:rPr>
              <w:t>2.未提供方案或提供的内容与本项目无关的得0分。</w:t>
            </w:r>
          </w:p>
        </w:tc>
        <w:tc>
          <w:tcPr>
            <w:tcW w:w="1134" w:type="dxa"/>
            <w:vAlign w:val="center"/>
          </w:tcPr>
          <w:p w14:paraId="4E595315">
            <w:pPr>
              <w:spacing w:line="400" w:lineRule="exact"/>
              <w:jc w:val="center"/>
              <w:rPr>
                <w:rFonts w:hint="eastAsia" w:ascii="仿宋_GB2312" w:hAnsi="仿宋_GB2312" w:eastAsia="仿宋_GB2312" w:cs="仿宋_GB2312"/>
                <w:b/>
                <w:bCs/>
                <w:color w:val="auto"/>
                <w:kern w:val="2"/>
                <w:sz w:val="21"/>
                <w:szCs w:val="24"/>
                <w:lang w:val="en-US" w:eastAsia="zh-CN" w:bidi="ar-SA"/>
              </w:rPr>
            </w:pPr>
            <w:r>
              <w:rPr>
                <w:rFonts w:hint="eastAsia" w:ascii="仿宋_GB2312" w:hAnsi="仿宋_GB2312" w:eastAsia="仿宋_GB2312" w:cs="仿宋_GB2312"/>
                <w:b/>
                <w:bCs/>
                <w:highlight w:val="none"/>
                <w:lang w:val="en-US" w:eastAsia="zh-CN"/>
              </w:rPr>
              <w:t>5</w:t>
            </w:r>
          </w:p>
        </w:tc>
        <w:tc>
          <w:tcPr>
            <w:tcW w:w="1326" w:type="dxa"/>
            <w:vAlign w:val="center"/>
          </w:tcPr>
          <w:p w14:paraId="1C321239">
            <w:pPr>
              <w:spacing w:line="400" w:lineRule="exact"/>
              <w:jc w:val="center"/>
              <w:rPr>
                <w:rFonts w:hint="eastAsia" w:ascii="仿宋_GB2312" w:hAnsi="仿宋_GB2312" w:eastAsia="仿宋_GB2312" w:cs="仿宋_GB2312"/>
                <w:color w:val="auto"/>
              </w:rPr>
            </w:pPr>
            <w:r>
              <w:rPr>
                <w:rFonts w:hint="eastAsia" w:ascii="仿宋_GB2312" w:hAnsi="仿宋_GB2312" w:eastAsia="仿宋_GB2312" w:cs="仿宋_GB2312"/>
                <w:highlight w:val="none"/>
              </w:rPr>
              <w:t>针对本项目的进退场服务交接方案</w:t>
            </w:r>
          </w:p>
        </w:tc>
      </w:tr>
      <w:tr w14:paraId="330EC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3" w:type="dxa"/>
            <w:vMerge w:val="continue"/>
            <w:vAlign w:val="center"/>
          </w:tcPr>
          <w:p w14:paraId="22B52475">
            <w:pPr>
              <w:spacing w:line="390" w:lineRule="exact"/>
              <w:ind w:right="-168" w:rightChars="-80"/>
              <w:jc w:val="center"/>
              <w:rPr>
                <w:rFonts w:ascii="仿宋_GB2312" w:eastAsia="仿宋_GB2312"/>
                <w:b/>
                <w:color w:val="auto"/>
                <w:sz w:val="24"/>
              </w:rPr>
            </w:pPr>
          </w:p>
        </w:tc>
        <w:tc>
          <w:tcPr>
            <w:tcW w:w="1134" w:type="dxa"/>
            <w:vAlign w:val="center"/>
          </w:tcPr>
          <w:p w14:paraId="474E84E6">
            <w:pPr>
              <w:widowControl/>
              <w:spacing w:line="40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针对本项目的保密工作方案</w:t>
            </w:r>
          </w:p>
        </w:tc>
        <w:tc>
          <w:tcPr>
            <w:tcW w:w="5670" w:type="dxa"/>
            <w:vAlign w:val="center"/>
          </w:tcPr>
          <w:p w14:paraId="32524F6E">
            <w:pPr>
              <w:widowControl/>
              <w:spacing w:line="400" w:lineRule="exact"/>
              <w:ind w:firstLine="422" w:firstLineChars="200"/>
              <w:rPr>
                <w:rFonts w:hint="eastAsia" w:ascii="仿宋_GB2312" w:hAnsi="仿宋_GB2312" w:eastAsia="仿宋_GB2312" w:cs="仿宋_GB2312"/>
                <w:b w:val="0"/>
                <w:bCs w:val="0"/>
                <w:highlight w:val="none"/>
              </w:rPr>
            </w:pPr>
            <w:r>
              <w:rPr>
                <w:rFonts w:hint="eastAsia" w:ascii="仿宋_GB2312" w:hAnsi="仿宋_GB2312" w:eastAsia="仿宋_GB2312" w:cs="仿宋_GB2312"/>
                <w:b/>
                <w:bCs/>
                <w:highlight w:val="none"/>
              </w:rPr>
              <w:t>一档（5分）</w:t>
            </w:r>
            <w:r>
              <w:rPr>
                <w:rFonts w:hint="eastAsia" w:ascii="仿宋_GB2312" w:hAnsi="仿宋_GB2312" w:eastAsia="仿宋_GB2312" w:cs="仿宋_GB2312"/>
                <w:b w:val="0"/>
                <w:bCs w:val="0"/>
                <w:highlight w:val="none"/>
              </w:rPr>
              <w:t>：方案针对性、可行性强，</w:t>
            </w:r>
            <w:r>
              <w:rPr>
                <w:rFonts w:hint="eastAsia" w:ascii="仿宋_GB2312" w:hAnsi="仿宋_GB2312" w:eastAsia="仿宋_GB2312" w:cs="仿宋_GB2312"/>
                <w:b w:val="0"/>
                <w:bCs w:val="0"/>
                <w:highlight w:val="none"/>
                <w:lang w:eastAsia="zh-CN"/>
              </w:rPr>
              <w:t>全面结合采购需求对各相关事项作出详细阐述</w:t>
            </w:r>
            <w:r>
              <w:rPr>
                <w:rFonts w:hint="eastAsia" w:ascii="仿宋_GB2312" w:hAnsi="仿宋_GB2312" w:eastAsia="仿宋_GB2312" w:cs="仿宋_GB2312"/>
                <w:b w:val="0"/>
                <w:bCs w:val="0"/>
                <w:highlight w:val="none"/>
                <w:lang w:val="en-US" w:eastAsia="zh-CN"/>
              </w:rPr>
              <w:t>，方案内含操作规范文件，保密措施覆盖信息管理、对应承诺签署文件、涉密事项处理等全环节；泄密应急处理措施含有响应流程、责任分工及处置手段，具备落实保障能力</w:t>
            </w:r>
            <w:r>
              <w:rPr>
                <w:rFonts w:hint="eastAsia" w:ascii="仿宋_GB2312" w:hAnsi="仿宋_GB2312" w:eastAsia="仿宋_GB2312" w:cs="仿宋_GB2312"/>
                <w:b w:val="0"/>
                <w:bCs w:val="0"/>
                <w:highlight w:val="none"/>
              </w:rPr>
              <w:t>；</w:t>
            </w:r>
          </w:p>
          <w:p w14:paraId="693D0785">
            <w:pPr>
              <w:widowControl/>
              <w:spacing w:line="400" w:lineRule="exact"/>
              <w:ind w:firstLine="422" w:firstLineChars="200"/>
              <w:rPr>
                <w:rFonts w:hint="eastAsia" w:ascii="仿宋_GB2312" w:hAnsi="仿宋_GB2312" w:eastAsia="仿宋_GB2312" w:cs="仿宋_GB2312"/>
                <w:b w:val="0"/>
                <w:bCs w:val="0"/>
                <w:highlight w:val="none"/>
              </w:rPr>
            </w:pPr>
            <w:r>
              <w:rPr>
                <w:rFonts w:hint="eastAsia" w:ascii="仿宋_GB2312" w:hAnsi="仿宋_GB2312" w:eastAsia="仿宋_GB2312" w:cs="仿宋_GB2312"/>
                <w:b/>
                <w:bCs/>
                <w:highlight w:val="none"/>
              </w:rPr>
              <w:t>二档（3分）</w:t>
            </w:r>
            <w:r>
              <w:rPr>
                <w:rFonts w:hint="eastAsia" w:ascii="仿宋_GB2312" w:hAnsi="仿宋_GB2312" w:eastAsia="仿宋_GB2312" w:cs="仿宋_GB2312"/>
                <w:b w:val="0"/>
                <w:bCs w:val="0"/>
                <w:highlight w:val="none"/>
              </w:rPr>
              <w:t>：方案针对性、可行性较强，</w:t>
            </w:r>
            <w:r>
              <w:rPr>
                <w:rFonts w:hint="eastAsia" w:ascii="仿宋_GB2312" w:hAnsi="仿宋_GB2312" w:eastAsia="仿宋_GB2312" w:cs="仿宋_GB2312"/>
                <w:b w:val="0"/>
                <w:bCs w:val="0"/>
                <w:highlight w:val="none"/>
                <w:lang w:val="en-US" w:eastAsia="zh-CN"/>
              </w:rPr>
              <w:t>能</w:t>
            </w:r>
            <w:r>
              <w:rPr>
                <w:rFonts w:hint="eastAsia" w:ascii="仿宋_GB2312" w:hAnsi="仿宋_GB2312" w:eastAsia="仿宋_GB2312" w:cs="仿宋_GB2312"/>
                <w:b w:val="0"/>
                <w:bCs w:val="0"/>
                <w:highlight w:val="none"/>
              </w:rPr>
              <w:t>较好地</w:t>
            </w:r>
            <w:r>
              <w:rPr>
                <w:rFonts w:hint="eastAsia" w:ascii="仿宋_GB2312" w:hAnsi="仿宋_GB2312" w:eastAsia="仿宋_GB2312" w:cs="仿宋_GB2312"/>
                <w:b w:val="0"/>
                <w:bCs w:val="0"/>
                <w:highlight w:val="none"/>
                <w:lang w:val="en-US" w:eastAsia="zh-CN"/>
              </w:rPr>
              <w:t>的</w:t>
            </w:r>
            <w:r>
              <w:rPr>
                <w:rFonts w:hint="eastAsia" w:ascii="仿宋_GB2312" w:hAnsi="仿宋_GB2312" w:eastAsia="仿宋_GB2312" w:cs="仿宋_GB2312"/>
                <w:b w:val="0"/>
                <w:bCs w:val="0"/>
                <w:highlight w:val="none"/>
              </w:rPr>
              <w:t>结合服务对象、项目服务特点及服务范围特征开展规划</w:t>
            </w:r>
            <w:r>
              <w:rPr>
                <w:rFonts w:hint="eastAsia" w:ascii="仿宋_GB2312" w:hAnsi="仿宋_GB2312" w:eastAsia="仿宋_GB2312" w:cs="仿宋_GB2312"/>
                <w:b w:val="0"/>
                <w:bCs w:val="0"/>
                <w:highlight w:val="none"/>
                <w:lang w:eastAsia="zh-CN"/>
              </w:rPr>
              <w:t>，有针对接待团体的保密工作方案，有针对服务人员的保密培训方案，</w:t>
            </w:r>
            <w:r>
              <w:rPr>
                <w:rFonts w:hint="eastAsia" w:ascii="仿宋_GB2312" w:hAnsi="仿宋_GB2312" w:eastAsia="仿宋_GB2312" w:cs="仿宋_GB2312"/>
                <w:b w:val="0"/>
                <w:bCs w:val="0"/>
                <w:highlight w:val="none"/>
              </w:rPr>
              <w:t>内容阐述较详细；</w:t>
            </w:r>
          </w:p>
          <w:p w14:paraId="1D94A080">
            <w:pPr>
              <w:widowControl/>
              <w:spacing w:line="400" w:lineRule="exact"/>
              <w:ind w:firstLine="422" w:firstLineChars="200"/>
              <w:rPr>
                <w:rFonts w:hint="eastAsia" w:ascii="仿宋_GB2312" w:hAnsi="仿宋_GB2312" w:eastAsia="仿宋_GB2312" w:cs="仿宋_GB2312"/>
                <w:b w:val="0"/>
                <w:bCs w:val="0"/>
                <w:highlight w:val="none"/>
              </w:rPr>
            </w:pPr>
            <w:r>
              <w:rPr>
                <w:rFonts w:hint="eastAsia" w:ascii="仿宋_GB2312" w:hAnsi="仿宋_GB2312" w:eastAsia="仿宋_GB2312" w:cs="仿宋_GB2312"/>
                <w:b/>
                <w:bCs/>
                <w:highlight w:val="none"/>
              </w:rPr>
              <w:t>三档（1分）</w:t>
            </w:r>
            <w:r>
              <w:rPr>
                <w:rFonts w:hint="eastAsia" w:ascii="仿宋_GB2312" w:hAnsi="仿宋_GB2312" w:eastAsia="仿宋_GB2312" w:cs="仿宋_GB2312"/>
                <w:b w:val="0"/>
                <w:bCs w:val="0"/>
                <w:highlight w:val="none"/>
              </w:rPr>
              <w:t>：方案针对性、可行性一般，内容简单。</w:t>
            </w:r>
          </w:p>
          <w:p w14:paraId="49272389">
            <w:pPr>
              <w:widowControl/>
              <w:spacing w:line="400" w:lineRule="exact"/>
              <w:ind w:firstLine="422" w:firstLineChars="200"/>
              <w:rPr>
                <w:rFonts w:hint="eastAsia" w:ascii="仿宋_GB2312" w:hAnsi="仿宋_GB2312" w:eastAsia="仿宋_GB2312" w:cs="仿宋_GB2312"/>
                <w:b/>
                <w:bCs/>
                <w:highlight w:val="none"/>
                <w:lang w:val="en-US" w:eastAsia="zh-CN"/>
              </w:rPr>
            </w:pPr>
            <w:r>
              <w:rPr>
                <w:rFonts w:hint="eastAsia" w:ascii="仿宋_GB2312" w:hAnsi="仿宋_GB2312" w:eastAsia="仿宋_GB2312" w:cs="仿宋_GB2312"/>
                <w:b/>
                <w:bCs/>
                <w:highlight w:val="none"/>
              </w:rPr>
              <w:t>注：未提供方案和内容与本项目无关的得0分</w:t>
            </w:r>
            <w:r>
              <w:rPr>
                <w:rFonts w:hint="eastAsia" w:ascii="仿宋_GB2312" w:hAnsi="仿宋_GB2312" w:eastAsia="仿宋_GB2312" w:cs="仿宋_GB2312"/>
                <w:b/>
                <w:bCs/>
                <w:highlight w:val="none"/>
                <w:lang w:eastAsia="zh-CN"/>
              </w:rPr>
              <w:t>。</w:t>
            </w:r>
          </w:p>
        </w:tc>
        <w:tc>
          <w:tcPr>
            <w:tcW w:w="1134" w:type="dxa"/>
            <w:vAlign w:val="center"/>
          </w:tcPr>
          <w:p w14:paraId="059B5729">
            <w:pPr>
              <w:spacing w:line="400" w:lineRule="exact"/>
              <w:jc w:val="center"/>
              <w:rPr>
                <w:rFonts w:hint="default" w:ascii="仿宋_GB2312" w:hAnsi="仿宋_GB2312" w:eastAsia="仿宋_GB2312" w:cs="仿宋_GB2312"/>
                <w:b/>
                <w:bCs/>
                <w:highlight w:val="none"/>
                <w:lang w:val="en-US" w:eastAsia="zh-CN"/>
              </w:rPr>
            </w:pPr>
            <w:r>
              <w:rPr>
                <w:rFonts w:hint="eastAsia" w:ascii="仿宋_GB2312" w:hAnsi="仿宋_GB2312" w:eastAsia="仿宋_GB2312" w:cs="仿宋_GB2312"/>
                <w:b/>
                <w:bCs/>
                <w:highlight w:val="none"/>
                <w:lang w:val="en-US" w:eastAsia="zh-CN"/>
              </w:rPr>
              <w:t>5</w:t>
            </w:r>
          </w:p>
        </w:tc>
        <w:tc>
          <w:tcPr>
            <w:tcW w:w="1326" w:type="dxa"/>
            <w:vAlign w:val="center"/>
          </w:tcPr>
          <w:p w14:paraId="5D6CFA8F">
            <w:pPr>
              <w:spacing w:line="400" w:lineRule="exact"/>
              <w:jc w:val="center"/>
              <w:rPr>
                <w:rFonts w:hint="eastAsia" w:ascii="仿宋_GB2312" w:hAnsi="仿宋_GB2312" w:eastAsia="仿宋_GB2312" w:cs="仿宋_GB2312"/>
                <w:highlight w:val="none"/>
              </w:rPr>
            </w:pPr>
            <w:r>
              <w:rPr>
                <w:rFonts w:hint="eastAsia" w:ascii="仿宋_GB2312" w:hAnsi="仿宋_GB2312" w:eastAsia="仿宋_GB2312" w:cs="仿宋_GB2312"/>
                <w:highlight w:val="none"/>
              </w:rPr>
              <w:t>针对本项目的保密工作方案</w:t>
            </w:r>
          </w:p>
        </w:tc>
      </w:tr>
      <w:tr w14:paraId="6C9AD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3" w:type="dxa"/>
            <w:vMerge w:val="continue"/>
            <w:vAlign w:val="center"/>
          </w:tcPr>
          <w:p w14:paraId="654559BB">
            <w:pPr>
              <w:spacing w:line="390" w:lineRule="exact"/>
              <w:ind w:right="-168" w:rightChars="-80"/>
              <w:jc w:val="center"/>
              <w:rPr>
                <w:rFonts w:ascii="仿宋_GB2312" w:eastAsia="仿宋_GB2312"/>
                <w:color w:val="auto"/>
                <w:sz w:val="24"/>
              </w:rPr>
            </w:pPr>
          </w:p>
        </w:tc>
        <w:tc>
          <w:tcPr>
            <w:tcW w:w="1134" w:type="dxa"/>
            <w:vAlign w:val="center"/>
          </w:tcPr>
          <w:p w14:paraId="471C0BA0">
            <w:pPr>
              <w:widowControl/>
              <w:spacing w:line="39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物业服务方案</w:t>
            </w:r>
          </w:p>
        </w:tc>
        <w:tc>
          <w:tcPr>
            <w:tcW w:w="5670" w:type="dxa"/>
            <w:vAlign w:val="center"/>
          </w:tcPr>
          <w:p w14:paraId="62507AD4">
            <w:pPr>
              <w:pStyle w:val="729"/>
              <w:spacing w:line="400" w:lineRule="exact"/>
              <w:ind w:firstLine="422" w:firstLineChars="200"/>
              <w:rPr>
                <w:rFonts w:hint="default" w:ascii="仿宋_GB2312" w:hAnsi="仿宋_GB2312" w:eastAsia="仿宋_GB2312" w:cs="仿宋_GB2312"/>
                <w:color w:val="auto"/>
                <w:szCs w:val="24"/>
                <w:lang w:val="en-US" w:eastAsia="zh-CN"/>
              </w:rPr>
            </w:pPr>
            <w:r>
              <w:rPr>
                <w:rFonts w:hint="eastAsia" w:ascii="仿宋_GB2312" w:hAnsi="仿宋_GB2312" w:eastAsia="仿宋_GB2312" w:cs="仿宋_GB2312"/>
                <w:b/>
                <w:bCs/>
                <w:color w:val="auto"/>
              </w:rPr>
              <w:t>一档（</w:t>
            </w:r>
            <w:r>
              <w:rPr>
                <w:rFonts w:hint="eastAsia" w:ascii="仿宋_GB2312" w:hAnsi="仿宋_GB2312" w:eastAsia="仿宋_GB2312" w:cs="仿宋_GB2312"/>
                <w:b/>
                <w:bCs/>
                <w:color w:val="auto"/>
                <w:kern w:val="2"/>
                <w:sz w:val="21"/>
                <w:szCs w:val="24"/>
                <w:lang w:val="en-US" w:eastAsia="zh-CN" w:bidi="ar-SA"/>
              </w:rPr>
              <w:t>15</w:t>
            </w:r>
            <w:r>
              <w:rPr>
                <w:rFonts w:hint="eastAsia" w:ascii="仿宋_GB2312" w:hAnsi="仿宋_GB2312" w:eastAsia="仿宋_GB2312" w:cs="仿宋_GB2312"/>
                <w:b/>
                <w:bCs/>
                <w:color w:val="auto"/>
              </w:rPr>
              <w:t>分）：</w:t>
            </w:r>
            <w:r>
              <w:rPr>
                <w:rFonts w:hint="eastAsia" w:ascii="仿宋_GB2312" w:eastAsia="仿宋_GB2312"/>
                <w:color w:val="auto"/>
                <w:highlight w:val="none"/>
              </w:rPr>
              <w:t>保</w:t>
            </w:r>
            <w:r>
              <w:rPr>
                <w:rFonts w:hint="eastAsia" w:ascii="仿宋_GB2312" w:eastAsia="仿宋_GB2312"/>
                <w:color w:val="auto"/>
                <w:highlight w:val="none"/>
                <w:lang w:val="en-US" w:eastAsia="zh-CN"/>
              </w:rPr>
              <w:t>安</w:t>
            </w:r>
            <w:r>
              <w:rPr>
                <w:rFonts w:hint="eastAsia" w:ascii="仿宋_GB2312" w:eastAsia="仿宋_GB2312"/>
                <w:color w:val="auto"/>
                <w:highlight w:val="none"/>
              </w:rPr>
              <w:t>服务方案、</w:t>
            </w:r>
            <w:r>
              <w:rPr>
                <w:rFonts w:hint="eastAsia" w:ascii="仿宋_GB2312" w:eastAsia="仿宋_GB2312"/>
                <w:color w:val="auto"/>
              </w:rPr>
              <w:t>保洁方案、绿化方案、设施维修维护方案</w:t>
            </w:r>
            <w:r>
              <w:rPr>
                <w:rFonts w:hint="eastAsia" w:ascii="仿宋_GB2312" w:eastAsia="仿宋_GB2312"/>
                <w:color w:val="auto"/>
                <w:highlight w:val="none"/>
              </w:rPr>
              <w:t>、</w:t>
            </w:r>
            <w:r>
              <w:rPr>
                <w:rFonts w:hint="eastAsia" w:ascii="仿宋_GB2312" w:eastAsia="仿宋_GB2312"/>
                <w:color w:val="auto"/>
                <w:highlight w:val="none"/>
                <w:lang w:val="en-US" w:eastAsia="zh-CN"/>
              </w:rPr>
              <w:t>综合</w:t>
            </w:r>
            <w:r>
              <w:rPr>
                <w:rFonts w:hint="eastAsia" w:ascii="仿宋_GB2312" w:eastAsia="仿宋_GB2312"/>
                <w:color w:val="auto"/>
                <w:highlight w:val="none"/>
              </w:rPr>
              <w:t>服务方案针对</w:t>
            </w:r>
            <w:r>
              <w:rPr>
                <w:rFonts w:hint="eastAsia" w:ascii="仿宋_GB2312" w:eastAsia="仿宋_GB2312"/>
                <w:color w:val="auto"/>
                <w:highlight w:val="none"/>
                <w:lang w:val="en-US" w:eastAsia="zh-CN"/>
              </w:rPr>
              <w:t>本项目</w:t>
            </w:r>
            <w:r>
              <w:rPr>
                <w:rFonts w:hint="eastAsia" w:ascii="仿宋_GB2312" w:eastAsia="仿宋_GB2312"/>
                <w:color w:val="auto"/>
                <w:highlight w:val="none"/>
              </w:rPr>
              <w:t>有详细</w:t>
            </w:r>
            <w:r>
              <w:rPr>
                <w:rFonts w:hint="eastAsia" w:ascii="仿宋_GB2312" w:eastAsia="仿宋_GB2312"/>
                <w:color w:val="auto"/>
                <w:highlight w:val="none"/>
                <w:lang w:eastAsia="zh-CN"/>
              </w:rPr>
              <w:t>地阐述；</w:t>
            </w:r>
            <w:r>
              <w:rPr>
                <w:rFonts w:hint="eastAsia" w:ascii="仿宋_GB2312" w:hAnsi="仿宋_GB2312" w:eastAsia="仿宋_GB2312" w:cs="仿宋_GB2312"/>
                <w:color w:val="auto"/>
                <w:szCs w:val="24"/>
                <w:highlight w:val="none"/>
              </w:rPr>
              <w:t>内容完善可行、针对性强</w:t>
            </w:r>
            <w:r>
              <w:rPr>
                <w:rFonts w:hint="eastAsia" w:ascii="仿宋_GB2312" w:hAnsi="仿宋_GB2312" w:eastAsia="仿宋_GB2312" w:cs="仿宋_GB2312"/>
                <w:color w:val="auto"/>
                <w:szCs w:val="24"/>
                <w:highlight w:val="none"/>
                <w:lang w:eastAsia="zh-CN"/>
              </w:rPr>
              <w:t>，</w:t>
            </w:r>
            <w:r>
              <w:rPr>
                <w:rFonts w:hint="eastAsia" w:ascii="仿宋_GB2312" w:hAnsi="仿宋_GB2312" w:eastAsia="仿宋_GB2312" w:cs="仿宋_GB2312"/>
                <w:color w:val="auto"/>
                <w:szCs w:val="24"/>
                <w:highlight w:val="none"/>
              </w:rPr>
              <w:t>各项方案</w:t>
            </w:r>
            <w:r>
              <w:rPr>
                <w:rFonts w:hint="eastAsia" w:ascii="仿宋_GB2312" w:hAnsi="仿宋_GB2312" w:eastAsia="仿宋_GB2312" w:cs="仿宋_GB2312"/>
                <w:color w:val="auto"/>
                <w:szCs w:val="24"/>
                <w:highlight w:val="none"/>
                <w:lang w:eastAsia="zh-CN"/>
              </w:rPr>
              <w:t>均优于</w:t>
            </w:r>
            <w:r>
              <w:rPr>
                <w:rFonts w:hint="eastAsia" w:ascii="仿宋_GB2312" w:hAnsi="仿宋_GB2312" w:eastAsia="仿宋_GB2312" w:cs="仿宋_GB2312"/>
                <w:color w:val="auto"/>
                <w:szCs w:val="24"/>
                <w:highlight w:val="none"/>
              </w:rPr>
              <w:t>采购需求</w:t>
            </w:r>
            <w:r>
              <w:rPr>
                <w:rFonts w:hint="eastAsia" w:ascii="仿宋_GB2312" w:hAnsi="仿宋_GB2312" w:eastAsia="仿宋_GB2312" w:cs="仿宋_GB2312"/>
                <w:color w:val="auto"/>
                <w:szCs w:val="24"/>
                <w:highlight w:val="none"/>
                <w:lang w:eastAsia="zh-CN"/>
              </w:rPr>
              <w:t>；有日常公共秩序维护、执勤巡逻等安保方案；</w:t>
            </w:r>
            <w:r>
              <w:rPr>
                <w:rFonts w:hint="eastAsia" w:ascii="仿宋_GB2312" w:hAnsi="仿宋_GB2312" w:eastAsia="仿宋_GB2312" w:cs="仿宋_GB2312"/>
                <w:color w:val="auto"/>
                <w:highlight w:val="none"/>
              </w:rPr>
              <w:t>保洁</w:t>
            </w:r>
            <w:r>
              <w:rPr>
                <w:rFonts w:hint="eastAsia" w:ascii="仿宋_GB2312" w:eastAsia="仿宋_GB2312"/>
                <w:color w:val="auto"/>
                <w:highlight w:val="none"/>
                <w:lang w:eastAsia="zh-CN"/>
              </w:rPr>
              <w:t>有详细的垃圾分类、投放和清理方案</w:t>
            </w:r>
            <w:r>
              <w:rPr>
                <w:rFonts w:hint="eastAsia" w:ascii="仿宋_GB2312" w:hAnsi="仿宋_GB2312" w:eastAsia="仿宋_GB2312" w:cs="仿宋_GB2312"/>
                <w:color w:val="auto"/>
                <w:szCs w:val="24"/>
                <w:highlight w:val="none"/>
              </w:rPr>
              <w:t>；</w:t>
            </w:r>
            <w:r>
              <w:rPr>
                <w:rFonts w:hint="eastAsia" w:ascii="仿宋_GB2312" w:hAnsi="仿宋_GB2312" w:eastAsia="仿宋_GB2312" w:cs="仿宋_GB2312"/>
                <w:b w:val="0"/>
                <w:bCs w:val="0"/>
                <w:color w:val="auto"/>
                <w:highlight w:val="none"/>
                <w:lang w:eastAsia="zh-CN"/>
              </w:rPr>
              <w:t>有明确、规范的日常设施设备维修措施，响应时间</w:t>
            </w:r>
            <w:r>
              <w:rPr>
                <w:rFonts w:hint="eastAsia" w:ascii="仿宋_GB2312" w:hAnsi="仿宋_GB2312" w:eastAsia="仿宋_GB2312" w:cs="仿宋_GB2312"/>
                <w:color w:val="auto"/>
                <w:szCs w:val="24"/>
                <w:highlight w:val="none"/>
              </w:rPr>
              <w:t>优于采购需求</w:t>
            </w:r>
            <w:r>
              <w:rPr>
                <w:rFonts w:hint="eastAsia" w:ascii="仿宋_GB2312" w:hAnsi="仿宋_GB2312" w:eastAsia="仿宋_GB2312" w:cs="仿宋_GB2312"/>
                <w:color w:val="auto"/>
                <w:szCs w:val="24"/>
                <w:highlight w:val="none"/>
                <w:lang w:eastAsia="zh-CN"/>
              </w:rPr>
              <w:t>；</w:t>
            </w:r>
            <w:r>
              <w:rPr>
                <w:rFonts w:hint="eastAsia" w:ascii="仿宋_GB2312" w:eastAsia="仿宋_GB2312"/>
                <w:color w:val="auto"/>
                <w:highlight w:val="none"/>
              </w:rPr>
              <w:t>明显优于二档。</w:t>
            </w:r>
          </w:p>
          <w:p w14:paraId="4028B088">
            <w:pPr>
              <w:widowControl/>
              <w:tabs>
                <w:tab w:val="left" w:pos="312"/>
              </w:tabs>
              <w:spacing w:line="400" w:lineRule="exact"/>
              <w:ind w:firstLine="422" w:firstLineChars="200"/>
              <w:rPr>
                <w:rFonts w:ascii="仿宋_GB2312" w:hAnsi="仿宋_GB2312" w:eastAsia="仿宋_GB2312" w:cs="仿宋_GB2312"/>
                <w:color w:val="auto"/>
              </w:rPr>
            </w:pPr>
            <w:r>
              <w:rPr>
                <w:rFonts w:hint="eastAsia" w:ascii="仿宋_GB2312" w:hAnsi="仿宋_GB2312" w:eastAsia="仿宋_GB2312" w:cs="仿宋_GB2312"/>
                <w:b/>
                <w:bCs/>
                <w:color w:val="auto"/>
              </w:rPr>
              <w:t>二档（</w:t>
            </w:r>
            <w:r>
              <w:rPr>
                <w:rFonts w:hint="eastAsia" w:ascii="仿宋_GB2312" w:hAnsi="仿宋_GB2312" w:eastAsia="仿宋_GB2312" w:cs="仿宋_GB2312"/>
                <w:b/>
                <w:bCs/>
                <w:color w:val="auto"/>
                <w:lang w:val="en-US" w:eastAsia="zh-CN"/>
              </w:rPr>
              <w:t>10</w:t>
            </w:r>
            <w:r>
              <w:rPr>
                <w:rFonts w:hint="eastAsia" w:ascii="仿宋_GB2312" w:hAnsi="仿宋_GB2312" w:eastAsia="仿宋_GB2312" w:cs="仿宋_GB2312"/>
                <w:b/>
                <w:bCs/>
                <w:color w:val="auto"/>
              </w:rPr>
              <w:t>分）：</w:t>
            </w:r>
            <w:r>
              <w:rPr>
                <w:rFonts w:hint="eastAsia" w:ascii="仿宋_GB2312" w:hAnsi="仿宋_GB2312" w:eastAsia="仿宋_GB2312" w:cs="仿宋_GB2312"/>
                <w:b w:val="0"/>
                <w:bCs w:val="0"/>
                <w:color w:val="auto"/>
                <w:lang w:val="en-US" w:eastAsia="zh-CN"/>
              </w:rPr>
              <w:t>方案在三档的内容基础上，对采购需求内的保安、保洁、绿化、设施维护等</w:t>
            </w:r>
            <w:r>
              <w:rPr>
                <w:rFonts w:hint="eastAsia" w:ascii="仿宋_GB2312" w:hAnsi="仿宋_GB2312" w:eastAsia="仿宋_GB2312" w:cs="仿宋_GB2312"/>
                <w:szCs w:val="24"/>
              </w:rPr>
              <w:t>各项方案</w:t>
            </w:r>
            <w:r>
              <w:rPr>
                <w:rFonts w:hint="eastAsia" w:ascii="仿宋_GB2312" w:hAnsi="仿宋_GB2312" w:eastAsia="仿宋_GB2312" w:cs="仿宋_GB2312"/>
                <w:szCs w:val="24"/>
                <w:lang w:val="en-US" w:eastAsia="zh-CN"/>
              </w:rPr>
              <w:t>有较为具体的描述，能很好地满足采购需求</w:t>
            </w:r>
            <w:r>
              <w:rPr>
                <w:rFonts w:hint="eastAsia" w:ascii="仿宋_GB2312" w:hAnsi="仿宋_GB2312" w:eastAsia="仿宋_GB2312" w:cs="仿宋_GB2312"/>
                <w:szCs w:val="24"/>
              </w:rPr>
              <w:t>，</w:t>
            </w:r>
            <w:r>
              <w:rPr>
                <w:rFonts w:hint="eastAsia" w:ascii="仿宋_GB2312" w:hAnsi="仿宋_GB2312" w:eastAsia="仿宋_GB2312" w:cs="仿宋_GB2312"/>
                <w:szCs w:val="24"/>
                <w:lang w:val="en-US" w:eastAsia="zh-CN"/>
              </w:rPr>
              <w:t>具有较强的合理性、针对性、可操作性</w:t>
            </w:r>
            <w:r>
              <w:rPr>
                <w:rFonts w:hint="eastAsia" w:ascii="仿宋_GB2312" w:hAnsi="仿宋_GB2312" w:eastAsia="仿宋_GB2312" w:cs="仿宋_GB2312"/>
              </w:rPr>
              <w:t>；</w:t>
            </w:r>
          </w:p>
          <w:p w14:paraId="3F9CE4F9">
            <w:pPr>
              <w:widowControl/>
              <w:spacing w:line="400" w:lineRule="exact"/>
              <w:ind w:firstLine="422" w:firstLineChars="200"/>
            </w:pPr>
            <w:r>
              <w:rPr>
                <w:rFonts w:hint="eastAsia" w:ascii="仿宋_GB2312" w:hAnsi="仿宋_GB2312" w:eastAsia="仿宋_GB2312" w:cs="仿宋_GB2312"/>
                <w:b/>
                <w:bCs/>
                <w:color w:val="auto"/>
              </w:rPr>
              <w:t>三档（</w:t>
            </w:r>
            <w:r>
              <w:rPr>
                <w:rFonts w:hint="eastAsia" w:ascii="仿宋_GB2312" w:hAnsi="仿宋_GB2312" w:eastAsia="仿宋_GB2312" w:cs="仿宋_GB2312"/>
                <w:b/>
                <w:bCs/>
                <w:color w:val="auto"/>
                <w:lang w:val="en-US" w:eastAsia="zh-CN"/>
              </w:rPr>
              <w:t>6</w:t>
            </w:r>
            <w:r>
              <w:rPr>
                <w:rFonts w:hint="eastAsia" w:ascii="仿宋_GB2312" w:hAnsi="仿宋_GB2312" w:eastAsia="仿宋_GB2312" w:cs="仿宋_GB2312"/>
                <w:b/>
                <w:bCs/>
                <w:color w:val="auto"/>
              </w:rPr>
              <w:t>分）：</w:t>
            </w:r>
            <w:r>
              <w:rPr>
                <w:rFonts w:hint="eastAsia" w:ascii="仿宋_GB2312" w:hAnsi="仿宋_GB2312" w:eastAsia="仿宋_GB2312" w:cs="仿宋_GB2312"/>
                <w:b w:val="0"/>
                <w:bCs w:val="0"/>
                <w:color w:val="auto"/>
                <w:lang w:val="en-US" w:eastAsia="zh-CN"/>
              </w:rPr>
              <w:t>方案在</w:t>
            </w:r>
            <w:r>
              <w:rPr>
                <w:rFonts w:hint="eastAsia" w:ascii="仿宋_GB2312" w:hAnsi="仿宋_GB2312" w:eastAsia="仿宋_GB2312" w:cs="仿宋_GB2312"/>
                <w:color w:val="auto"/>
              </w:rPr>
              <w:t>能较好满足采购需求，符合实际，具有一定的合理性，内容详细，针对性、可操作性</w:t>
            </w:r>
            <w:r>
              <w:rPr>
                <w:rFonts w:hint="eastAsia" w:ascii="仿宋_GB2312" w:hAnsi="仿宋_GB2312" w:eastAsia="仿宋_GB2312" w:cs="仿宋_GB2312"/>
                <w:color w:val="auto"/>
                <w:lang w:val="en-US" w:eastAsia="zh-CN"/>
              </w:rPr>
              <w:t>一般</w:t>
            </w:r>
            <w:r>
              <w:rPr>
                <w:rFonts w:hint="eastAsia" w:ascii="仿宋_GB2312" w:hAnsi="仿宋_GB2312" w:eastAsia="仿宋_GB2312" w:cs="仿宋_GB2312"/>
                <w:color w:val="auto"/>
              </w:rPr>
              <w:t>；</w:t>
            </w:r>
          </w:p>
          <w:p w14:paraId="66CA79B1">
            <w:pPr>
              <w:pStyle w:val="729"/>
              <w:spacing w:line="400" w:lineRule="exact"/>
              <w:ind w:firstLine="422" w:firstLineChars="200"/>
              <w:rPr>
                <w:rFonts w:ascii="仿宋_GB2312" w:hAnsi="仿宋_GB2312" w:eastAsia="仿宋_GB2312" w:cs="仿宋_GB2312"/>
                <w:color w:val="auto"/>
              </w:rPr>
            </w:pPr>
            <w:r>
              <w:rPr>
                <w:rFonts w:hint="eastAsia" w:ascii="仿宋_GB2312" w:hAnsi="仿宋_GB2312" w:eastAsia="仿宋_GB2312" w:cs="仿宋_GB2312"/>
                <w:b/>
                <w:bCs/>
                <w:color w:val="auto"/>
              </w:rPr>
              <w:t>注：1.该方案内容可以包括：</w:t>
            </w:r>
            <w:r>
              <w:rPr>
                <w:rFonts w:hint="eastAsia" w:ascii="仿宋_GB2312" w:hAnsi="仿宋_GB2312" w:eastAsia="仿宋_GB2312" w:cs="仿宋_GB2312"/>
                <w:b/>
                <w:bCs/>
                <w:color w:val="auto"/>
                <w:szCs w:val="24"/>
              </w:rPr>
              <w:t xml:space="preserve">（1）保安服务方案；（2）保洁方案；（3）绿化方案；（4）设施设备维护方案；（5）综合服务方案。 </w:t>
            </w:r>
          </w:p>
          <w:p w14:paraId="633F0F6B">
            <w:pPr>
              <w:pStyle w:val="729"/>
              <w:spacing w:line="400" w:lineRule="exact"/>
              <w:ind w:firstLine="422" w:firstLineChars="200"/>
              <w:rPr>
                <w:rFonts w:ascii="仿宋_GB2312" w:hAnsi="仿宋_GB2312" w:eastAsia="仿宋_GB2312" w:cs="仿宋_GB2312"/>
                <w:color w:val="auto"/>
                <w:szCs w:val="24"/>
              </w:rPr>
            </w:pPr>
            <w:r>
              <w:rPr>
                <w:rFonts w:hint="eastAsia" w:ascii="仿宋_GB2312" w:hAnsi="仿宋_GB2312" w:eastAsia="仿宋_GB2312" w:cs="仿宋_GB2312"/>
                <w:b/>
                <w:bCs/>
                <w:color w:val="auto"/>
              </w:rPr>
              <w:t>2.未提供方案或提供的内容与本项目无关的得0分。</w:t>
            </w:r>
          </w:p>
        </w:tc>
        <w:tc>
          <w:tcPr>
            <w:tcW w:w="1134" w:type="dxa"/>
            <w:vAlign w:val="center"/>
          </w:tcPr>
          <w:p w14:paraId="6430FCCA">
            <w:pPr>
              <w:spacing w:line="360" w:lineRule="exact"/>
              <w:jc w:val="center"/>
              <w:rPr>
                <w:rFonts w:hint="default" w:ascii="仿宋_GB2312" w:hAnsi="仿宋_GB2312" w:eastAsia="宋体" w:cs="仿宋_GB2312"/>
                <w:b/>
                <w:bCs/>
                <w:color w:val="auto"/>
                <w:lang w:val="en-US" w:eastAsia="zh-CN"/>
              </w:rPr>
            </w:pPr>
            <w:r>
              <w:rPr>
                <w:rFonts w:hint="eastAsia" w:ascii="仿宋_GB2312" w:hAnsi="仿宋_GB2312" w:eastAsia="仿宋_GB2312" w:cs="仿宋_GB2312"/>
                <w:b/>
                <w:bCs/>
                <w:color w:val="auto"/>
                <w:kern w:val="2"/>
                <w:sz w:val="21"/>
                <w:szCs w:val="24"/>
                <w:lang w:val="en-US" w:eastAsia="zh-CN" w:bidi="ar-SA"/>
              </w:rPr>
              <w:t>15</w:t>
            </w:r>
          </w:p>
        </w:tc>
        <w:tc>
          <w:tcPr>
            <w:tcW w:w="1326" w:type="dxa"/>
            <w:vAlign w:val="center"/>
          </w:tcPr>
          <w:p w14:paraId="16CF8F9A">
            <w:pPr>
              <w:spacing w:line="360" w:lineRule="exact"/>
              <w:jc w:val="center"/>
              <w:rPr>
                <w:rFonts w:ascii="仿宋_GB2312" w:hAnsi="仿宋_GB2312" w:eastAsia="仿宋_GB2312" w:cs="仿宋_GB2312"/>
                <w:color w:val="auto"/>
              </w:rPr>
            </w:pPr>
            <w:r>
              <w:rPr>
                <w:rFonts w:hint="eastAsia" w:ascii="仿宋_GB2312" w:hAnsi="仿宋_GB2312" w:eastAsia="仿宋_GB2312" w:cs="仿宋_GB2312"/>
                <w:color w:val="auto"/>
              </w:rPr>
              <w:t>物业服务方案</w:t>
            </w:r>
          </w:p>
        </w:tc>
      </w:tr>
      <w:tr w14:paraId="51D11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3" w:type="dxa"/>
            <w:vMerge w:val="restart"/>
            <w:vAlign w:val="center"/>
          </w:tcPr>
          <w:p w14:paraId="23EB253C">
            <w:pPr>
              <w:spacing w:line="390" w:lineRule="exact"/>
              <w:ind w:right="-168" w:rightChars="-80"/>
              <w:jc w:val="center"/>
              <w:rPr>
                <w:rFonts w:hint="eastAsia" w:ascii="仿宋_GB2312" w:eastAsia="仿宋_GB2312"/>
                <w:b/>
                <w:color w:val="auto"/>
                <w:sz w:val="24"/>
                <w:lang w:val="en-US" w:eastAsia="zh-CN"/>
              </w:rPr>
            </w:pPr>
            <w:r>
              <w:rPr>
                <w:rFonts w:hint="eastAsia" w:ascii="仿宋_GB2312" w:eastAsia="仿宋_GB2312"/>
                <w:b/>
                <w:color w:val="auto"/>
                <w:sz w:val="24"/>
              </w:rPr>
              <w:t>服务方案</w:t>
            </w:r>
            <w:r>
              <w:rPr>
                <w:rFonts w:hint="eastAsia" w:ascii="仿宋_GB2312" w:eastAsia="仿宋_GB2312"/>
                <w:b/>
                <w:color w:val="auto"/>
                <w:sz w:val="24"/>
                <w:lang w:val="en-US" w:eastAsia="zh-CN"/>
              </w:rPr>
              <w:t>分</w:t>
            </w:r>
          </w:p>
        </w:tc>
        <w:tc>
          <w:tcPr>
            <w:tcW w:w="1134" w:type="dxa"/>
            <w:vAlign w:val="center"/>
          </w:tcPr>
          <w:p w14:paraId="018856F1">
            <w:pPr>
              <w:spacing w:line="360" w:lineRule="exact"/>
              <w:jc w:val="center"/>
              <w:rPr>
                <w:rFonts w:ascii="仿宋_GB2312" w:hAnsi="仿宋_GB2312" w:eastAsia="仿宋_GB2312" w:cs="仿宋_GB2312"/>
                <w:b/>
                <w:bCs/>
                <w:color w:val="auto"/>
              </w:rPr>
            </w:pPr>
            <w:r>
              <w:rPr>
                <w:rFonts w:hint="eastAsia" w:ascii="仿宋_GB2312" w:hAnsi="仿宋_GB2312" w:eastAsia="仿宋_GB2312" w:cs="仿宋_GB2312"/>
                <w:b/>
                <w:color w:val="auto"/>
              </w:rPr>
              <w:t>应急预案和应急配合方案</w:t>
            </w:r>
          </w:p>
        </w:tc>
        <w:tc>
          <w:tcPr>
            <w:tcW w:w="5670" w:type="dxa"/>
            <w:vAlign w:val="center"/>
          </w:tcPr>
          <w:p w14:paraId="34510031">
            <w:pPr>
              <w:pStyle w:val="731"/>
              <w:spacing w:line="400" w:lineRule="exact"/>
              <w:ind w:firstLine="422" w:firstLineChars="200"/>
              <w:rPr>
                <w:rFonts w:hint="default" w:ascii="仿宋_GB2312" w:hAnsi="仿宋_GB2312" w:eastAsia="仿宋_GB2312" w:cs="仿宋_GB2312"/>
                <w:szCs w:val="24"/>
                <w:lang w:val="en-US" w:eastAsia="zh-CN"/>
              </w:rPr>
            </w:pPr>
            <w:r>
              <w:rPr>
                <w:rFonts w:hint="eastAsia" w:ascii="仿宋_GB2312" w:hAnsi="仿宋_GB2312" w:eastAsia="仿宋_GB2312" w:cs="仿宋_GB2312"/>
                <w:b/>
                <w:bCs/>
                <w:szCs w:val="24"/>
              </w:rPr>
              <w:t>一档</w:t>
            </w:r>
            <w:r>
              <w:rPr>
                <w:rFonts w:hint="eastAsia" w:ascii="仿宋_GB2312" w:hAnsi="仿宋_GB2312" w:eastAsia="仿宋_GB2312" w:cs="仿宋_GB2312"/>
                <w:b/>
                <w:bCs/>
                <w:szCs w:val="24"/>
                <w:lang w:eastAsia="zh-CN"/>
              </w:rPr>
              <w:t>（</w:t>
            </w:r>
            <w:r>
              <w:rPr>
                <w:rFonts w:hint="eastAsia" w:ascii="仿宋_GB2312" w:hAnsi="仿宋_GB2312" w:eastAsia="仿宋_GB2312" w:cs="仿宋_GB2312"/>
                <w:b/>
                <w:bCs/>
                <w:szCs w:val="24"/>
                <w:lang w:val="en-US" w:eastAsia="zh-CN"/>
              </w:rPr>
              <w:t>7</w:t>
            </w:r>
            <w:r>
              <w:rPr>
                <w:rFonts w:hint="eastAsia" w:ascii="仿宋_GB2312" w:hAnsi="仿宋_GB2312" w:eastAsia="仿宋_GB2312" w:cs="仿宋_GB2312"/>
                <w:b/>
                <w:bCs/>
                <w:szCs w:val="24"/>
                <w:lang w:eastAsia="zh-CN"/>
              </w:rPr>
              <w:t>分）</w:t>
            </w:r>
            <w:r>
              <w:rPr>
                <w:rFonts w:hint="eastAsia" w:ascii="仿宋_GB2312" w:hAnsi="仿宋_GB2312" w:eastAsia="仿宋_GB2312" w:cs="仿宋_GB2312"/>
                <w:b/>
                <w:bCs/>
                <w:szCs w:val="24"/>
              </w:rPr>
              <w:t>：</w:t>
            </w:r>
            <w:r>
              <w:rPr>
                <w:rFonts w:hint="eastAsia" w:ascii="仿宋_GB2312" w:hAnsi="仿宋_GB2312" w:eastAsia="仿宋_GB2312" w:cs="仿宋_GB2312"/>
                <w:szCs w:val="24"/>
              </w:rPr>
              <w:t>方案的报告程序，处理措施、注意事项及相关记录科学合理、可操作性强</w:t>
            </w:r>
            <w:r>
              <w:rPr>
                <w:rFonts w:hint="eastAsia" w:ascii="仿宋_GB2312" w:hAnsi="仿宋_GB2312" w:eastAsia="仿宋_GB2312" w:cs="仿宋_GB2312"/>
                <w:szCs w:val="24"/>
                <w:lang w:eastAsia="zh-CN"/>
              </w:rPr>
              <w:t>，</w:t>
            </w:r>
            <w:r>
              <w:rPr>
                <w:rFonts w:hint="eastAsia" w:ascii="仿宋_GB2312" w:hAnsi="仿宋_GB2312" w:eastAsia="仿宋_GB2312" w:cs="仿宋_GB2312"/>
                <w:color w:val="auto"/>
                <w:szCs w:val="24"/>
                <w:highlight w:val="none"/>
                <w:lang w:eastAsia="zh-CN"/>
              </w:rPr>
              <w:t>人员安排、装备、响应时间等方面能高效高质的应对突发事件</w:t>
            </w:r>
            <w:r>
              <w:rPr>
                <w:rFonts w:hint="eastAsia" w:ascii="仿宋_GB2312" w:hAnsi="仿宋_GB2312" w:eastAsia="仿宋_GB2312" w:cs="仿宋_GB2312"/>
                <w:szCs w:val="24"/>
              </w:rPr>
              <w:t>；</w:t>
            </w:r>
            <w:r>
              <w:rPr>
                <w:rFonts w:hint="eastAsia" w:ascii="仿宋_GB2312" w:hAnsi="仿宋_GB2312" w:eastAsia="仿宋_GB2312" w:cs="仿宋_GB2312"/>
                <w:szCs w:val="24"/>
                <w:lang w:val="en-US" w:eastAsia="zh-CN"/>
              </w:rPr>
              <w:t>联防联动制度、游客紧急疏散、防坍塌、防踩踏等公共安全方案可操作性强，</w:t>
            </w:r>
            <w:r>
              <w:rPr>
                <w:rFonts w:hint="eastAsia" w:ascii="仿宋_GB2312" w:eastAsia="仿宋_GB2312"/>
                <w:color w:val="auto"/>
                <w:highlight w:val="none"/>
              </w:rPr>
              <w:t>明显优于二档。</w:t>
            </w:r>
          </w:p>
          <w:p w14:paraId="5EBFBECC">
            <w:pPr>
              <w:pStyle w:val="731"/>
              <w:spacing w:line="400" w:lineRule="exact"/>
              <w:ind w:firstLine="422" w:firstLineChars="200"/>
              <w:rPr>
                <w:rFonts w:hint="eastAsia" w:ascii="仿宋_GB2312" w:hAnsi="仿宋_GB2312" w:eastAsia="仿宋_GB2312" w:cs="仿宋_GB2312"/>
                <w:szCs w:val="24"/>
              </w:rPr>
            </w:pPr>
            <w:r>
              <w:rPr>
                <w:rFonts w:hint="eastAsia" w:ascii="仿宋_GB2312" w:hAnsi="仿宋_GB2312" w:eastAsia="仿宋_GB2312" w:cs="仿宋_GB2312"/>
                <w:b/>
                <w:bCs/>
                <w:szCs w:val="24"/>
              </w:rPr>
              <w:t>二档</w:t>
            </w:r>
            <w:r>
              <w:rPr>
                <w:rFonts w:hint="eastAsia" w:ascii="仿宋_GB2312" w:hAnsi="仿宋_GB2312" w:eastAsia="仿宋_GB2312" w:cs="仿宋_GB2312"/>
                <w:b/>
                <w:bCs/>
                <w:szCs w:val="24"/>
                <w:lang w:eastAsia="zh-CN"/>
              </w:rPr>
              <w:t>（</w:t>
            </w:r>
            <w:r>
              <w:rPr>
                <w:rFonts w:hint="eastAsia" w:ascii="仿宋_GB2312" w:hAnsi="仿宋_GB2312" w:eastAsia="仿宋_GB2312" w:cs="仿宋_GB2312"/>
                <w:b/>
                <w:bCs/>
                <w:szCs w:val="24"/>
                <w:lang w:val="en-US" w:eastAsia="zh-CN"/>
              </w:rPr>
              <w:t>5</w:t>
            </w:r>
            <w:r>
              <w:rPr>
                <w:rFonts w:hint="eastAsia" w:ascii="仿宋_GB2312" w:hAnsi="仿宋_GB2312" w:eastAsia="仿宋_GB2312" w:cs="仿宋_GB2312"/>
                <w:b/>
                <w:bCs/>
                <w:szCs w:val="24"/>
                <w:lang w:eastAsia="zh-CN"/>
              </w:rPr>
              <w:t>分）</w:t>
            </w:r>
            <w:r>
              <w:rPr>
                <w:rFonts w:hint="eastAsia" w:ascii="仿宋_GB2312" w:hAnsi="仿宋_GB2312" w:eastAsia="仿宋_GB2312" w:cs="仿宋_GB2312"/>
                <w:b/>
                <w:bCs/>
                <w:szCs w:val="24"/>
              </w:rPr>
              <w:t>：</w:t>
            </w:r>
            <w:r>
              <w:rPr>
                <w:rFonts w:hint="eastAsia" w:ascii="仿宋_GB2312" w:hAnsi="仿宋_GB2312" w:eastAsia="仿宋_GB2312" w:cs="仿宋_GB2312"/>
                <w:szCs w:val="24"/>
              </w:rPr>
              <w:t>方案具有一定的科学性、可操作性较强</w:t>
            </w:r>
            <w:r>
              <w:rPr>
                <w:rFonts w:hint="eastAsia" w:ascii="仿宋_GB2312" w:hAnsi="仿宋_GB2312" w:eastAsia="仿宋_GB2312" w:cs="仿宋_GB2312"/>
                <w:szCs w:val="24"/>
                <w:lang w:eastAsia="zh-CN"/>
              </w:rPr>
              <w:t>，</w:t>
            </w:r>
            <w:r>
              <w:rPr>
                <w:rFonts w:hint="eastAsia" w:ascii="仿宋_GB2312" w:hAnsi="仿宋_GB2312" w:eastAsia="仿宋_GB2312" w:cs="仿宋_GB2312"/>
                <w:color w:val="auto"/>
                <w:szCs w:val="24"/>
                <w:highlight w:val="none"/>
              </w:rPr>
              <w:t>人员安排、装备、响应时间等方面能较好应对突发事件</w:t>
            </w:r>
            <w:r>
              <w:rPr>
                <w:rFonts w:hint="eastAsia" w:ascii="仿宋_GB2312" w:hAnsi="仿宋_GB2312" w:eastAsia="仿宋_GB2312" w:cs="仿宋_GB2312"/>
                <w:szCs w:val="24"/>
              </w:rPr>
              <w:t>；</w:t>
            </w:r>
          </w:p>
          <w:p w14:paraId="05B1C54C">
            <w:pPr>
              <w:pStyle w:val="731"/>
              <w:spacing w:line="400" w:lineRule="exact"/>
              <w:ind w:firstLine="422" w:firstLineChars="200"/>
              <w:rPr>
                <w:rFonts w:hint="eastAsia" w:ascii="仿宋_GB2312" w:hAnsi="仿宋_GB2312" w:eastAsia="仿宋_GB2312" w:cs="仿宋_GB2312"/>
                <w:szCs w:val="24"/>
              </w:rPr>
            </w:pPr>
            <w:r>
              <w:rPr>
                <w:rFonts w:hint="eastAsia" w:ascii="仿宋_GB2312" w:hAnsi="仿宋_GB2312" w:eastAsia="仿宋_GB2312" w:cs="仿宋_GB2312"/>
                <w:b/>
                <w:bCs/>
                <w:szCs w:val="24"/>
              </w:rPr>
              <w:t>三档</w:t>
            </w:r>
            <w:r>
              <w:rPr>
                <w:rFonts w:hint="eastAsia" w:ascii="仿宋_GB2312" w:hAnsi="仿宋_GB2312" w:eastAsia="仿宋_GB2312" w:cs="仿宋_GB2312"/>
                <w:b/>
                <w:bCs/>
                <w:szCs w:val="24"/>
                <w:lang w:eastAsia="zh-CN"/>
              </w:rPr>
              <w:t>（</w:t>
            </w:r>
            <w:r>
              <w:rPr>
                <w:rFonts w:hint="eastAsia" w:ascii="仿宋_GB2312" w:hAnsi="仿宋_GB2312" w:eastAsia="仿宋_GB2312" w:cs="仿宋_GB2312"/>
                <w:b/>
                <w:bCs/>
                <w:szCs w:val="24"/>
                <w:lang w:val="en-US" w:eastAsia="zh-CN"/>
              </w:rPr>
              <w:t>2</w:t>
            </w:r>
            <w:r>
              <w:rPr>
                <w:rFonts w:hint="eastAsia" w:ascii="仿宋_GB2312" w:hAnsi="仿宋_GB2312" w:eastAsia="仿宋_GB2312" w:cs="仿宋_GB2312"/>
                <w:b/>
                <w:bCs/>
                <w:szCs w:val="24"/>
                <w:lang w:eastAsia="zh-CN"/>
              </w:rPr>
              <w:t>分）</w:t>
            </w:r>
            <w:r>
              <w:rPr>
                <w:rFonts w:hint="eastAsia" w:ascii="仿宋_GB2312" w:hAnsi="仿宋_GB2312" w:eastAsia="仿宋_GB2312" w:cs="仿宋_GB2312"/>
                <w:b/>
                <w:bCs/>
                <w:szCs w:val="24"/>
              </w:rPr>
              <w:t>：</w:t>
            </w:r>
            <w:r>
              <w:rPr>
                <w:rFonts w:hint="eastAsia" w:ascii="仿宋_GB2312" w:hAnsi="仿宋_GB2312" w:eastAsia="仿宋_GB2312" w:cs="仿宋_GB2312"/>
                <w:szCs w:val="24"/>
              </w:rPr>
              <w:t>方案科学性、可操作性一般。</w:t>
            </w:r>
          </w:p>
          <w:p w14:paraId="1E157250">
            <w:pPr>
              <w:pStyle w:val="731"/>
              <w:spacing w:line="400" w:lineRule="exact"/>
              <w:ind w:firstLine="422" w:firstLineChars="200"/>
              <w:rPr>
                <w:rFonts w:hint="eastAsia" w:ascii="仿宋_GB2312" w:hAnsi="仿宋_GB2312" w:eastAsia="仿宋_GB2312" w:cs="仿宋_GB2312"/>
                <w:b/>
                <w:bCs/>
                <w:szCs w:val="24"/>
              </w:rPr>
            </w:pPr>
            <w:r>
              <w:rPr>
                <w:rFonts w:hint="eastAsia" w:ascii="仿宋_GB2312" w:hAnsi="仿宋_GB2312" w:eastAsia="仿宋_GB2312" w:cs="仿宋_GB2312"/>
                <w:b/>
                <w:bCs/>
                <w:szCs w:val="24"/>
              </w:rPr>
              <w:t>注：1.该方案</w:t>
            </w:r>
            <w:r>
              <w:rPr>
                <w:rFonts w:hint="eastAsia" w:ascii="仿宋_GB2312" w:hAnsi="仿宋_GB2312" w:eastAsia="仿宋_GB2312" w:cs="仿宋_GB2312"/>
                <w:b/>
                <w:bCs/>
                <w:szCs w:val="24"/>
                <w:lang w:eastAsia="zh-CN"/>
              </w:rPr>
              <w:t>内容</w:t>
            </w:r>
            <w:r>
              <w:rPr>
                <w:rFonts w:hint="eastAsia" w:ascii="仿宋_GB2312" w:hAnsi="仿宋_GB2312" w:eastAsia="仿宋_GB2312" w:cs="仿宋_GB2312"/>
                <w:b/>
                <w:bCs/>
                <w:szCs w:val="24"/>
              </w:rPr>
              <w:t>可以包括</w:t>
            </w:r>
            <w:r>
              <w:rPr>
                <w:rFonts w:hint="eastAsia" w:ascii="仿宋_GB2312" w:hAnsi="仿宋_GB2312" w:eastAsia="仿宋_GB2312" w:cs="仿宋_GB2312"/>
                <w:b/>
                <w:bCs/>
                <w:szCs w:val="24"/>
                <w:lang w:eastAsia="zh-CN"/>
              </w:rPr>
              <w:t>：</w:t>
            </w:r>
            <w:r>
              <w:rPr>
                <w:rFonts w:hint="eastAsia" w:ascii="仿宋_GB2312" w:hAnsi="仿宋_GB2312" w:eastAsia="仿宋_GB2312" w:cs="仿宋_GB2312"/>
                <w:b/>
                <w:bCs/>
                <w:szCs w:val="24"/>
                <w:lang w:val="en-US" w:eastAsia="zh-CN"/>
              </w:rPr>
              <w:t>（1）自然灾害（地震、洪水等）；（2）突发火灾及停电；（3）设备故障；（4）公共安全及卫生。</w:t>
            </w:r>
          </w:p>
          <w:p w14:paraId="348AA00A">
            <w:pPr>
              <w:pStyle w:val="729"/>
              <w:spacing w:line="400" w:lineRule="exact"/>
              <w:ind w:firstLine="422" w:firstLineChars="200"/>
              <w:rPr>
                <w:rFonts w:hint="eastAsia" w:ascii="仿宋_GB2312" w:hAnsi="仿宋_GB2312" w:eastAsia="仿宋_GB2312" w:cs="仿宋_GB2312"/>
                <w:color w:val="auto"/>
                <w:szCs w:val="24"/>
                <w:lang w:eastAsia="zh-CN"/>
              </w:rPr>
            </w:pPr>
            <w:r>
              <w:rPr>
                <w:rFonts w:hint="eastAsia" w:ascii="仿宋_GB2312" w:hAnsi="仿宋_GB2312" w:eastAsia="仿宋_GB2312" w:cs="仿宋_GB2312"/>
                <w:b/>
                <w:bCs/>
                <w:szCs w:val="24"/>
              </w:rPr>
              <w:t>2.未提供方案或提供的内容与本项目无关的得0分</w:t>
            </w:r>
            <w:r>
              <w:rPr>
                <w:rFonts w:hint="eastAsia" w:ascii="仿宋_GB2312" w:hAnsi="仿宋_GB2312" w:eastAsia="仿宋_GB2312" w:cs="仿宋_GB2312"/>
                <w:b/>
                <w:bCs/>
                <w:szCs w:val="24"/>
                <w:lang w:eastAsia="zh-CN"/>
              </w:rPr>
              <w:t>。</w:t>
            </w:r>
          </w:p>
        </w:tc>
        <w:tc>
          <w:tcPr>
            <w:tcW w:w="1134" w:type="dxa"/>
            <w:vAlign w:val="center"/>
          </w:tcPr>
          <w:p w14:paraId="4E58DD8C">
            <w:pPr>
              <w:spacing w:line="360" w:lineRule="exact"/>
              <w:jc w:val="center"/>
              <w:rPr>
                <w:rFonts w:hint="default" w:ascii="仿宋_GB2312" w:hAnsi="仿宋_GB2312" w:eastAsia="仿宋_GB2312" w:cs="仿宋_GB2312"/>
                <w:b/>
                <w:bCs/>
                <w:color w:val="auto"/>
                <w:lang w:val="en-US"/>
              </w:rPr>
            </w:pPr>
            <w:r>
              <w:rPr>
                <w:rFonts w:hint="eastAsia" w:ascii="仿宋_GB2312" w:hAnsi="仿宋_GB2312" w:eastAsia="仿宋_GB2312" w:cs="仿宋_GB2312"/>
                <w:b/>
                <w:bCs/>
                <w:color w:val="auto"/>
                <w:kern w:val="2"/>
                <w:sz w:val="21"/>
                <w:szCs w:val="21"/>
                <w:lang w:val="en-US" w:eastAsia="zh-CN" w:bidi="ar-SA"/>
              </w:rPr>
              <w:t>7</w:t>
            </w:r>
          </w:p>
        </w:tc>
        <w:tc>
          <w:tcPr>
            <w:tcW w:w="1326" w:type="dxa"/>
            <w:vAlign w:val="center"/>
          </w:tcPr>
          <w:p w14:paraId="30714125">
            <w:pPr>
              <w:spacing w:line="360" w:lineRule="exact"/>
              <w:jc w:val="center"/>
              <w:rPr>
                <w:rFonts w:ascii="仿宋_GB2312" w:hAnsi="仿宋_GB2312" w:eastAsia="仿宋_GB2312" w:cs="仿宋_GB2312"/>
                <w:b/>
                <w:bCs/>
                <w:color w:val="auto"/>
              </w:rPr>
            </w:pPr>
            <w:r>
              <w:rPr>
                <w:rFonts w:hint="eastAsia" w:ascii="仿宋_GB2312" w:hAnsi="仿宋_GB2312" w:eastAsia="仿宋_GB2312" w:cs="仿宋_GB2312"/>
                <w:color w:val="auto"/>
              </w:rPr>
              <w:t>应急预案和应急配合方案</w:t>
            </w:r>
          </w:p>
        </w:tc>
      </w:tr>
      <w:tr w14:paraId="145E7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3" w:type="dxa"/>
            <w:vMerge w:val="continue"/>
            <w:vAlign w:val="center"/>
          </w:tcPr>
          <w:p w14:paraId="362C32F2">
            <w:pPr>
              <w:spacing w:line="390" w:lineRule="exact"/>
              <w:ind w:right="-168" w:rightChars="-80"/>
              <w:jc w:val="center"/>
              <w:rPr>
                <w:rFonts w:hint="eastAsia" w:ascii="仿宋_GB2312" w:eastAsia="仿宋_GB2312"/>
                <w:b/>
                <w:color w:val="auto"/>
                <w:sz w:val="24"/>
              </w:rPr>
            </w:pPr>
          </w:p>
        </w:tc>
        <w:tc>
          <w:tcPr>
            <w:tcW w:w="1134" w:type="dxa"/>
            <w:vAlign w:val="center"/>
          </w:tcPr>
          <w:p w14:paraId="14823EF9">
            <w:pPr>
              <w:spacing w:line="360" w:lineRule="exact"/>
              <w:jc w:val="center"/>
              <w:rPr>
                <w:rFonts w:hint="eastAsia" w:ascii="仿宋_GB2312" w:hAnsi="仿宋_GB2312" w:eastAsia="仿宋_GB2312" w:cs="仿宋_GB2312"/>
                <w:b/>
                <w:color w:val="auto"/>
              </w:rPr>
            </w:pPr>
            <w:r>
              <w:rPr>
                <w:rFonts w:hint="eastAsia" w:ascii="仿宋_GB2312" w:eastAsia="仿宋_GB2312"/>
                <w:b/>
                <w:bCs/>
                <w:color w:val="auto"/>
                <w:highlight w:val="none"/>
              </w:rPr>
              <w:t>物资配备</w:t>
            </w:r>
          </w:p>
        </w:tc>
        <w:tc>
          <w:tcPr>
            <w:tcW w:w="5670" w:type="dxa"/>
            <w:vAlign w:val="center"/>
          </w:tcPr>
          <w:p w14:paraId="0CEEB64A">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eastAsia="仿宋_GB2312"/>
                <w:color w:val="auto"/>
                <w:highlight w:val="none"/>
              </w:rPr>
            </w:pPr>
            <w:r>
              <w:rPr>
                <w:rFonts w:hint="eastAsia" w:ascii="仿宋_GB2312" w:eastAsia="仿宋_GB2312"/>
                <w:b/>
                <w:bCs/>
                <w:color w:val="auto"/>
                <w:highlight w:val="none"/>
              </w:rPr>
              <w:t>一档（</w:t>
            </w:r>
            <w:r>
              <w:rPr>
                <w:rFonts w:hint="eastAsia" w:ascii="仿宋_GB2312" w:eastAsia="仿宋_GB2312"/>
                <w:b/>
                <w:bCs/>
                <w:color w:val="auto"/>
                <w:highlight w:val="none"/>
                <w:lang w:val="en-US" w:eastAsia="zh-CN"/>
              </w:rPr>
              <w:t>3</w:t>
            </w:r>
            <w:r>
              <w:rPr>
                <w:rFonts w:hint="eastAsia" w:ascii="仿宋_GB2312" w:eastAsia="仿宋_GB2312"/>
                <w:b/>
                <w:bCs/>
                <w:color w:val="auto"/>
                <w:highlight w:val="none"/>
              </w:rPr>
              <w:t>分）</w:t>
            </w:r>
            <w:r>
              <w:rPr>
                <w:rFonts w:hint="eastAsia" w:ascii="仿宋_GB2312" w:eastAsia="仿宋_GB2312"/>
                <w:color w:val="auto"/>
                <w:highlight w:val="none"/>
              </w:rPr>
              <w:t>：拟投入本项目的设备设施品类齐全、性能优越、设备较新、针对性强，</w:t>
            </w:r>
            <w:r>
              <w:rPr>
                <w:rFonts w:hint="eastAsia" w:ascii="仿宋_GB2312" w:eastAsia="仿宋_GB2312"/>
                <w:color w:val="auto"/>
                <w:highlight w:val="none"/>
                <w:lang w:val="en-US" w:eastAsia="zh-CN"/>
              </w:rPr>
              <w:t>有备用的物资配备</w:t>
            </w:r>
            <w:r>
              <w:rPr>
                <w:rFonts w:hint="eastAsia" w:ascii="仿宋_GB2312" w:eastAsia="仿宋_GB2312"/>
                <w:color w:val="auto"/>
                <w:highlight w:val="none"/>
              </w:rPr>
              <w:t xml:space="preserve">利于本项目服务； </w:t>
            </w:r>
          </w:p>
          <w:p w14:paraId="64C2F716">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eastAsia="仿宋_GB2312"/>
                <w:color w:val="auto"/>
                <w:highlight w:val="none"/>
              </w:rPr>
            </w:pPr>
            <w:r>
              <w:rPr>
                <w:rFonts w:hint="eastAsia" w:ascii="仿宋_GB2312" w:eastAsia="仿宋_GB2312"/>
                <w:b/>
                <w:bCs/>
                <w:color w:val="auto"/>
                <w:highlight w:val="none"/>
              </w:rPr>
              <w:t>二档（</w:t>
            </w:r>
            <w:r>
              <w:rPr>
                <w:rFonts w:hint="eastAsia" w:ascii="仿宋_GB2312" w:eastAsia="仿宋_GB2312"/>
                <w:b/>
                <w:bCs/>
                <w:color w:val="auto"/>
                <w:highlight w:val="none"/>
                <w:lang w:val="en-US" w:eastAsia="zh-CN"/>
              </w:rPr>
              <w:t>2</w:t>
            </w:r>
            <w:r>
              <w:rPr>
                <w:rFonts w:hint="eastAsia" w:ascii="仿宋_GB2312" w:eastAsia="仿宋_GB2312"/>
                <w:b/>
                <w:bCs/>
                <w:color w:val="auto"/>
                <w:highlight w:val="none"/>
              </w:rPr>
              <w:t>分）</w:t>
            </w:r>
            <w:r>
              <w:rPr>
                <w:rFonts w:hint="eastAsia" w:ascii="仿宋_GB2312" w:eastAsia="仿宋_GB2312"/>
                <w:color w:val="auto"/>
                <w:highlight w:val="none"/>
              </w:rPr>
              <w:t xml:space="preserve">：拟投入本项目的设备设施品类、性能、新旧程度一般，针对性、可操作性较强； </w:t>
            </w:r>
          </w:p>
          <w:p w14:paraId="3B455880">
            <w:pPr>
              <w:pStyle w:val="729"/>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eastAsia="仿宋_GB2312"/>
                <w:color w:val="auto"/>
                <w:highlight w:val="none"/>
              </w:rPr>
            </w:pPr>
            <w:r>
              <w:rPr>
                <w:rFonts w:hint="eastAsia" w:ascii="仿宋_GB2312" w:eastAsia="仿宋_GB2312"/>
                <w:b/>
                <w:bCs/>
                <w:color w:val="auto"/>
                <w:highlight w:val="none"/>
              </w:rPr>
              <w:t>三档（</w:t>
            </w:r>
            <w:r>
              <w:rPr>
                <w:rFonts w:hint="eastAsia" w:ascii="仿宋_GB2312" w:eastAsia="仿宋_GB2312"/>
                <w:b/>
                <w:bCs/>
                <w:color w:val="auto"/>
                <w:highlight w:val="none"/>
                <w:lang w:val="en-US" w:eastAsia="zh-CN"/>
              </w:rPr>
              <w:t>1</w:t>
            </w:r>
            <w:r>
              <w:rPr>
                <w:rFonts w:hint="eastAsia" w:ascii="仿宋_GB2312" w:eastAsia="仿宋_GB2312"/>
                <w:b/>
                <w:bCs/>
                <w:color w:val="auto"/>
                <w:highlight w:val="none"/>
              </w:rPr>
              <w:t>分）</w:t>
            </w:r>
            <w:r>
              <w:rPr>
                <w:rFonts w:hint="eastAsia" w:ascii="仿宋_GB2312" w:eastAsia="仿宋_GB2312"/>
                <w:color w:val="auto"/>
                <w:highlight w:val="none"/>
              </w:rPr>
              <w:t xml:space="preserve">：拟投入本项目的设备实施品类较少，设备性能一般，设备较陈旧，针对性较弱。 </w:t>
            </w:r>
          </w:p>
          <w:p w14:paraId="66C3E87E">
            <w:pPr>
              <w:pStyle w:val="729"/>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color w:val="auto"/>
                <w:highlight w:val="yellow"/>
              </w:rPr>
            </w:pPr>
            <w:r>
              <w:rPr>
                <w:rFonts w:hint="eastAsia" w:ascii="仿宋_GB2312" w:hAnsi="仿宋_GB2312" w:eastAsia="仿宋_GB2312" w:cs="仿宋_GB2312"/>
                <w:b/>
                <w:bCs/>
                <w:color w:val="auto"/>
                <w:highlight w:val="none"/>
              </w:rPr>
              <w:t>注：1.该方案</w:t>
            </w:r>
            <w:r>
              <w:rPr>
                <w:rFonts w:hint="eastAsia" w:ascii="仿宋_GB2312" w:hAnsi="仿宋_GB2312" w:eastAsia="仿宋_GB2312" w:cs="仿宋_GB2312"/>
                <w:b/>
                <w:bCs/>
                <w:color w:val="auto"/>
                <w:highlight w:val="none"/>
                <w:lang w:eastAsia="zh-CN"/>
              </w:rPr>
              <w:t>内容</w:t>
            </w:r>
            <w:r>
              <w:rPr>
                <w:rFonts w:hint="eastAsia" w:ascii="仿宋_GB2312" w:hAnsi="仿宋_GB2312" w:eastAsia="仿宋_GB2312" w:cs="仿宋_GB2312"/>
                <w:b/>
                <w:bCs/>
                <w:color w:val="auto"/>
                <w:highlight w:val="none"/>
              </w:rPr>
              <w:t>可以包括</w:t>
            </w:r>
            <w:r>
              <w:rPr>
                <w:rFonts w:hint="eastAsia" w:ascii="仿宋_GB2312" w:hAnsi="仿宋_GB2312" w:eastAsia="仿宋_GB2312" w:cs="仿宋_GB2312"/>
                <w:b/>
                <w:bCs/>
                <w:color w:val="auto"/>
                <w:highlight w:val="none"/>
                <w:lang w:eastAsia="zh-CN"/>
              </w:rPr>
              <w:t>：</w:t>
            </w:r>
            <w:r>
              <w:rPr>
                <w:rFonts w:hint="eastAsia" w:ascii="仿宋_GB2312" w:hAnsi="仿宋_GB2312" w:eastAsia="仿宋_GB2312" w:cs="仿宋_GB2312"/>
                <w:b/>
                <w:bCs/>
                <w:color w:val="auto"/>
                <w:highlight w:val="none"/>
              </w:rPr>
              <w:t>（1）</w:t>
            </w:r>
            <w:r>
              <w:rPr>
                <w:rFonts w:hint="eastAsia" w:ascii="仿宋_GB2312" w:hAnsi="仿宋_GB2312" w:eastAsia="仿宋_GB2312" w:cs="仿宋_GB2312"/>
                <w:b/>
                <w:bCs/>
                <w:color w:val="auto"/>
                <w:szCs w:val="24"/>
                <w:highlight w:val="none"/>
              </w:rPr>
              <w:t>提供本项目的物资配备表</w:t>
            </w:r>
            <w:r>
              <w:rPr>
                <w:rFonts w:hint="eastAsia" w:ascii="仿宋_GB2312" w:hAnsi="仿宋_GB2312" w:eastAsia="仿宋_GB2312" w:cs="仿宋_GB2312"/>
                <w:b/>
                <w:bCs/>
                <w:color w:val="auto"/>
                <w:szCs w:val="24"/>
                <w:highlight w:val="none"/>
                <w:lang w:eastAsia="zh-CN"/>
              </w:rPr>
              <w:t>、</w:t>
            </w:r>
            <w:r>
              <w:rPr>
                <w:rFonts w:hint="eastAsia" w:ascii="仿宋_GB2312" w:hAnsi="宋体" w:eastAsia="仿宋_GB2312" w:cs="宋体"/>
                <w:b/>
                <w:bCs/>
                <w:color w:val="000000"/>
                <w:lang w:val="en-US" w:eastAsia="zh-CN"/>
              </w:rPr>
              <w:t>产品说明书、发票等可体现购买日期，</w:t>
            </w:r>
            <w:r>
              <w:rPr>
                <w:rFonts w:hint="eastAsia" w:ascii="仿宋_GB2312" w:eastAsia="仿宋_GB2312" w:cs="宋体"/>
                <w:b/>
                <w:bCs/>
                <w:color w:val="000000"/>
                <w:lang w:val="en-US" w:eastAsia="zh-CN"/>
              </w:rPr>
              <w:t>产品</w:t>
            </w:r>
            <w:r>
              <w:rPr>
                <w:rFonts w:hint="eastAsia" w:ascii="仿宋_GB2312" w:hAnsi="宋体" w:eastAsia="仿宋_GB2312" w:cs="宋体"/>
                <w:b/>
                <w:bCs/>
                <w:color w:val="000000"/>
                <w:lang w:val="en-US" w:eastAsia="zh-CN"/>
              </w:rPr>
              <w:t>性能等</w:t>
            </w:r>
            <w:r>
              <w:rPr>
                <w:rFonts w:hint="eastAsia" w:ascii="仿宋_GB2312" w:eastAsia="仿宋_GB2312" w:cs="宋体"/>
                <w:b/>
                <w:bCs/>
                <w:color w:val="000000"/>
                <w:lang w:val="en-US" w:eastAsia="zh-CN"/>
              </w:rPr>
              <w:t>信息的</w:t>
            </w:r>
            <w:r>
              <w:rPr>
                <w:rFonts w:hint="eastAsia" w:ascii="仿宋_GB2312" w:hAnsi="宋体" w:eastAsia="仿宋_GB2312" w:cs="宋体"/>
                <w:b/>
                <w:bCs/>
                <w:color w:val="000000"/>
                <w:lang w:val="en-US" w:eastAsia="zh-CN"/>
              </w:rPr>
              <w:t>材料；</w:t>
            </w:r>
          </w:p>
          <w:p w14:paraId="125FFF4C">
            <w:pPr>
              <w:pStyle w:val="729"/>
              <w:spacing w:line="400" w:lineRule="exact"/>
              <w:ind w:firstLine="422" w:firstLineChars="200"/>
              <w:rPr>
                <w:rFonts w:hint="eastAsia" w:ascii="仿宋_GB2312" w:hAnsi="仿宋_GB2312" w:eastAsia="仿宋_GB2312" w:cs="仿宋_GB2312"/>
                <w:b/>
                <w:bCs/>
                <w:color w:val="auto"/>
              </w:rPr>
            </w:pPr>
            <w:r>
              <w:rPr>
                <w:rFonts w:hint="eastAsia" w:ascii="仿宋_GB2312" w:hAnsi="仿宋_GB2312" w:eastAsia="仿宋_GB2312" w:cs="仿宋_GB2312"/>
                <w:b/>
                <w:bCs/>
                <w:color w:val="auto"/>
                <w:highlight w:val="none"/>
              </w:rPr>
              <w:t>2.未提供方案或提供的内容与本项目无关的得0分。</w:t>
            </w:r>
          </w:p>
        </w:tc>
        <w:tc>
          <w:tcPr>
            <w:tcW w:w="1134" w:type="dxa"/>
            <w:vAlign w:val="center"/>
          </w:tcPr>
          <w:p w14:paraId="78F223DC">
            <w:pPr>
              <w:spacing w:line="360" w:lineRule="exact"/>
              <w:jc w:val="center"/>
              <w:rPr>
                <w:rFonts w:hint="default" w:ascii="仿宋_GB2312" w:hAnsi="仿宋_GB2312" w:eastAsia="仿宋_GB2312" w:cs="仿宋_GB2312"/>
                <w:b/>
                <w:bCs/>
                <w:color w:val="auto"/>
                <w:kern w:val="2"/>
                <w:sz w:val="21"/>
                <w:szCs w:val="21"/>
                <w:lang w:val="en-US" w:eastAsia="zh-CN" w:bidi="ar-SA"/>
              </w:rPr>
            </w:pPr>
            <w:r>
              <w:rPr>
                <w:rFonts w:hint="eastAsia" w:ascii="仿宋_GB2312" w:hAnsi="仿宋_GB2312" w:eastAsia="仿宋_GB2312" w:cs="仿宋_GB2312"/>
                <w:b/>
                <w:bCs/>
                <w:color w:val="auto"/>
                <w:kern w:val="2"/>
                <w:sz w:val="21"/>
                <w:szCs w:val="21"/>
                <w:lang w:val="en-US" w:eastAsia="zh-CN" w:bidi="ar-SA"/>
              </w:rPr>
              <w:t>3</w:t>
            </w:r>
          </w:p>
        </w:tc>
        <w:tc>
          <w:tcPr>
            <w:tcW w:w="1326" w:type="dxa"/>
            <w:vAlign w:val="center"/>
          </w:tcPr>
          <w:p w14:paraId="52EF3691">
            <w:pPr>
              <w:spacing w:line="360" w:lineRule="exact"/>
              <w:jc w:val="center"/>
              <w:rPr>
                <w:rFonts w:hint="eastAsia" w:ascii="仿宋_GB2312" w:hAnsi="仿宋_GB2312" w:eastAsia="仿宋_GB2312" w:cs="仿宋_GB2312"/>
                <w:color w:val="auto"/>
              </w:rPr>
            </w:pPr>
            <w:r>
              <w:rPr>
                <w:rFonts w:hint="eastAsia" w:ascii="仿宋_GB2312" w:eastAsia="仿宋_GB2312"/>
                <w:color w:val="auto"/>
                <w:highlight w:val="none"/>
              </w:rPr>
              <w:t>物资配备方案</w:t>
            </w:r>
          </w:p>
        </w:tc>
      </w:tr>
      <w:tr w14:paraId="7FAB0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3" w:type="dxa"/>
            <w:vMerge w:val="continue"/>
          </w:tcPr>
          <w:p w14:paraId="0368C4EB">
            <w:pPr>
              <w:spacing w:line="390" w:lineRule="exact"/>
              <w:ind w:right="-168" w:rightChars="-80"/>
              <w:rPr>
                <w:rFonts w:ascii="仿宋_GB2312" w:eastAsia="仿宋_GB2312"/>
                <w:color w:val="auto"/>
                <w:sz w:val="24"/>
              </w:rPr>
            </w:pPr>
          </w:p>
        </w:tc>
        <w:tc>
          <w:tcPr>
            <w:tcW w:w="1134" w:type="dxa"/>
            <w:vAlign w:val="center"/>
          </w:tcPr>
          <w:p w14:paraId="309F2449">
            <w:pPr>
              <w:spacing w:line="360" w:lineRule="exact"/>
              <w:jc w:val="center"/>
              <w:rPr>
                <w:rFonts w:ascii="仿宋_GB2312" w:hAnsi="仿宋_GB2312" w:eastAsia="仿宋_GB2312" w:cs="仿宋_GB2312"/>
                <w:b/>
                <w:bCs/>
                <w:color w:val="auto"/>
              </w:rPr>
            </w:pPr>
            <w:r>
              <w:rPr>
                <w:rFonts w:hint="eastAsia" w:ascii="仿宋_GB2312" w:hAnsi="仿宋_GB2312" w:eastAsia="仿宋_GB2312" w:cs="仿宋_GB2312"/>
                <w:b/>
                <w:bCs/>
                <w:color w:val="auto"/>
              </w:rPr>
              <w:t>人员</w:t>
            </w:r>
            <w:r>
              <w:rPr>
                <w:rFonts w:hint="eastAsia" w:ascii="仿宋_GB2312" w:hAnsi="仿宋_GB2312" w:eastAsia="仿宋_GB2312" w:cs="仿宋_GB2312"/>
                <w:b/>
                <w:bCs/>
              </w:rPr>
              <w:t>稳定性及</w:t>
            </w:r>
            <w:r>
              <w:rPr>
                <w:rFonts w:hint="eastAsia" w:ascii="仿宋_GB2312" w:hAnsi="仿宋_GB2312" w:eastAsia="仿宋_GB2312" w:cs="仿宋_GB2312"/>
                <w:b/>
                <w:bCs/>
                <w:color w:val="auto"/>
              </w:rPr>
              <w:t>管理方案</w:t>
            </w:r>
          </w:p>
        </w:tc>
        <w:tc>
          <w:tcPr>
            <w:tcW w:w="5670" w:type="dxa"/>
            <w:vAlign w:val="center"/>
          </w:tcPr>
          <w:p w14:paraId="1D925100">
            <w:pPr>
              <w:pStyle w:val="729"/>
              <w:tabs>
                <w:tab w:val="left" w:pos="312"/>
              </w:tabs>
              <w:spacing w:line="400" w:lineRule="exact"/>
              <w:ind w:firstLine="422" w:firstLineChars="200"/>
              <w:rPr>
                <w:rFonts w:ascii="仿宋_GB2312" w:eastAsia="仿宋_GB2312"/>
                <w:color w:val="auto"/>
                <w:highlight w:val="none"/>
              </w:rPr>
            </w:pPr>
            <w:r>
              <w:rPr>
                <w:rFonts w:hint="eastAsia" w:ascii="仿宋_GB2312" w:hAnsi="仿宋_GB2312" w:eastAsia="仿宋_GB2312" w:cs="仿宋_GB2312"/>
                <w:b/>
                <w:bCs/>
                <w:highlight w:val="none"/>
              </w:rPr>
              <w:t>一档（</w:t>
            </w:r>
            <w:r>
              <w:rPr>
                <w:rFonts w:hint="eastAsia" w:ascii="仿宋_GB2312" w:hAnsi="仿宋_GB2312" w:eastAsia="仿宋_GB2312" w:cs="仿宋_GB2312"/>
                <w:b/>
                <w:bCs/>
                <w:highlight w:val="none"/>
                <w:lang w:val="en-US" w:eastAsia="zh-CN"/>
              </w:rPr>
              <w:t>6</w:t>
            </w:r>
            <w:r>
              <w:rPr>
                <w:rFonts w:hint="eastAsia" w:ascii="仿宋_GB2312" w:hAnsi="仿宋_GB2312" w:eastAsia="仿宋_GB2312" w:cs="仿宋_GB2312"/>
                <w:b/>
                <w:bCs/>
                <w:highlight w:val="none"/>
              </w:rPr>
              <w:t>分）：</w:t>
            </w:r>
            <w:r>
              <w:rPr>
                <w:rFonts w:hint="eastAsia" w:ascii="仿宋_GB2312" w:eastAsia="仿宋_GB2312"/>
                <w:color w:val="auto"/>
                <w:highlight w:val="none"/>
              </w:rPr>
              <w:t>服务团队组建方案科学合理，从业经验丰富切合实际，稳定性、针对性强，方案详细、全面、可行；</w:t>
            </w:r>
            <w:r>
              <w:rPr>
                <w:rFonts w:hint="eastAsia" w:ascii="仿宋_GB2312" w:eastAsia="仿宋_GB2312"/>
                <w:color w:val="auto"/>
                <w:highlight w:val="none"/>
                <w:lang w:eastAsia="zh-CN"/>
              </w:rPr>
              <w:t>有针对本项目的职前培训方案，人员培训课时充足，</w:t>
            </w:r>
            <w:r>
              <w:rPr>
                <w:rFonts w:hint="eastAsia" w:ascii="仿宋_GB2312" w:eastAsia="仿宋_GB2312"/>
                <w:highlight w:val="none"/>
              </w:rPr>
              <w:t>成立培训团队及</w:t>
            </w:r>
            <w:r>
              <w:rPr>
                <w:rFonts w:hint="eastAsia" w:ascii="仿宋_GB2312" w:eastAsia="仿宋_GB2312"/>
                <w:highlight w:val="none"/>
                <w:lang w:val="en-US" w:eastAsia="zh-CN"/>
              </w:rPr>
              <w:t>有</w:t>
            </w:r>
            <w:r>
              <w:rPr>
                <w:rFonts w:hint="eastAsia" w:ascii="仿宋_GB2312" w:eastAsia="仿宋_GB2312"/>
                <w:highlight w:val="none"/>
              </w:rPr>
              <w:t>培训师资力量的投入等</w:t>
            </w:r>
            <w:r>
              <w:rPr>
                <w:rFonts w:hint="eastAsia" w:ascii="仿宋_GB2312" w:hAnsi="仿宋_GB2312" w:eastAsia="仿宋_GB2312" w:cs="仿宋_GB2312"/>
                <w:highlight w:val="none"/>
              </w:rPr>
              <w:t>；</w:t>
            </w:r>
            <w:r>
              <w:rPr>
                <w:rFonts w:hint="eastAsia" w:ascii="仿宋_GB2312" w:hAnsi="仿宋_GB2312" w:eastAsia="仿宋_GB2312" w:cs="仿宋_GB2312"/>
                <w:color w:val="auto"/>
                <w:highlight w:val="none"/>
                <w:lang w:eastAsia="zh-CN"/>
              </w:rPr>
              <w:t>人员考核办法与奖惩制度相匹配，方案能有效激励服务人员积极工作</w:t>
            </w:r>
            <w:r>
              <w:rPr>
                <w:rFonts w:hint="eastAsia" w:ascii="仿宋_GB2312" w:hAnsi="仿宋_GB2312" w:eastAsia="仿宋_GB2312" w:cs="仿宋_GB2312"/>
                <w:color w:val="auto"/>
                <w:highlight w:val="none"/>
              </w:rPr>
              <w:t>；</w:t>
            </w:r>
            <w:r>
              <w:rPr>
                <w:rFonts w:hint="eastAsia" w:ascii="仿宋_GB2312" w:eastAsia="仿宋_GB2312"/>
                <w:color w:val="auto"/>
                <w:highlight w:val="none"/>
              </w:rPr>
              <w:t xml:space="preserve"> </w:t>
            </w:r>
          </w:p>
          <w:p w14:paraId="2F64C670">
            <w:pPr>
              <w:pStyle w:val="729"/>
              <w:tabs>
                <w:tab w:val="left" w:pos="312"/>
              </w:tabs>
              <w:spacing w:line="400" w:lineRule="exact"/>
              <w:ind w:firstLine="422" w:firstLineChars="200"/>
              <w:rPr>
                <w:rFonts w:ascii="仿宋_GB2312" w:hAnsi="仿宋_GB2312" w:eastAsia="仿宋_GB2312" w:cs="仿宋_GB2312"/>
                <w:highlight w:val="none"/>
              </w:rPr>
            </w:pPr>
            <w:r>
              <w:rPr>
                <w:rFonts w:hint="eastAsia" w:ascii="仿宋_GB2312" w:hAnsi="仿宋_GB2312" w:eastAsia="仿宋_GB2312" w:cs="仿宋_GB2312"/>
                <w:b/>
                <w:bCs/>
                <w:highlight w:val="none"/>
              </w:rPr>
              <w:t>二档（</w:t>
            </w:r>
            <w:r>
              <w:rPr>
                <w:rFonts w:hint="eastAsia" w:ascii="仿宋_GB2312" w:hAnsi="仿宋_GB2312" w:eastAsia="仿宋_GB2312" w:cs="仿宋_GB2312"/>
                <w:b/>
                <w:bCs/>
                <w:highlight w:val="none"/>
                <w:lang w:val="en-US" w:eastAsia="zh-CN"/>
              </w:rPr>
              <w:t>3</w:t>
            </w:r>
            <w:r>
              <w:rPr>
                <w:rFonts w:hint="eastAsia" w:ascii="仿宋_GB2312" w:hAnsi="仿宋_GB2312" w:eastAsia="仿宋_GB2312" w:cs="仿宋_GB2312"/>
                <w:b/>
                <w:bCs/>
                <w:highlight w:val="none"/>
              </w:rPr>
              <w:t>分）：</w:t>
            </w:r>
            <w:r>
              <w:rPr>
                <w:rFonts w:hint="eastAsia" w:ascii="仿宋_GB2312" w:eastAsia="仿宋_GB2312"/>
                <w:highlight w:val="none"/>
              </w:rPr>
              <w:t>方案能较好服务本项目，具有一定的针对性，各项管理制度较完善、详细</w:t>
            </w:r>
            <w:r>
              <w:rPr>
                <w:rFonts w:hint="eastAsia" w:ascii="仿宋_GB2312" w:hAnsi="仿宋_GB2312" w:eastAsia="仿宋_GB2312" w:cs="仿宋_GB2312"/>
                <w:color w:val="auto"/>
              </w:rPr>
              <w:t>；</w:t>
            </w:r>
            <w:r>
              <w:rPr>
                <w:rFonts w:hint="eastAsia" w:ascii="仿宋_GB2312" w:eastAsia="仿宋_GB2312"/>
                <w:color w:val="auto"/>
              </w:rPr>
              <w:t>有针对本项目的职前培训方案</w:t>
            </w:r>
            <w:r>
              <w:rPr>
                <w:rFonts w:hint="eastAsia" w:ascii="仿宋_GB2312" w:eastAsia="仿宋_GB2312"/>
                <w:highlight w:val="none"/>
              </w:rPr>
              <w:t>；</w:t>
            </w:r>
          </w:p>
          <w:p w14:paraId="066F07EF">
            <w:pPr>
              <w:pStyle w:val="729"/>
              <w:spacing w:line="400" w:lineRule="exact"/>
              <w:ind w:firstLine="422" w:firstLineChars="200"/>
              <w:rPr>
                <w:rFonts w:ascii="仿宋_GB2312" w:hAnsi="仿宋_GB2312" w:eastAsia="仿宋_GB2312" w:cs="仿宋_GB2312"/>
                <w:highlight w:val="none"/>
              </w:rPr>
            </w:pPr>
            <w:r>
              <w:rPr>
                <w:rFonts w:hint="eastAsia" w:ascii="仿宋_GB2312" w:hAnsi="仿宋_GB2312" w:eastAsia="仿宋_GB2312" w:cs="仿宋_GB2312"/>
                <w:b/>
                <w:bCs/>
                <w:highlight w:val="none"/>
              </w:rPr>
              <w:t>三档（</w:t>
            </w:r>
            <w:r>
              <w:rPr>
                <w:rFonts w:hint="eastAsia" w:ascii="仿宋_GB2312" w:hAnsi="仿宋_GB2312" w:eastAsia="仿宋_GB2312" w:cs="仿宋_GB2312"/>
                <w:b/>
                <w:bCs/>
                <w:highlight w:val="none"/>
                <w:lang w:val="en-US" w:eastAsia="zh-CN"/>
              </w:rPr>
              <w:t>1</w:t>
            </w:r>
            <w:r>
              <w:rPr>
                <w:rFonts w:hint="eastAsia" w:ascii="仿宋_GB2312" w:hAnsi="仿宋_GB2312" w:eastAsia="仿宋_GB2312" w:cs="仿宋_GB2312"/>
                <w:b/>
                <w:bCs/>
                <w:highlight w:val="none"/>
              </w:rPr>
              <w:t>分）：</w:t>
            </w:r>
            <w:r>
              <w:rPr>
                <w:rFonts w:hint="eastAsia" w:ascii="仿宋_GB2312" w:eastAsia="仿宋_GB2312"/>
                <w:highlight w:val="none"/>
              </w:rPr>
              <w:t>方案满足采购需求，管理制度内容简单，操作基本可行</w:t>
            </w:r>
            <w:r>
              <w:rPr>
                <w:rFonts w:hint="eastAsia" w:ascii="仿宋_GB2312" w:hAnsi="仿宋_GB2312" w:eastAsia="仿宋_GB2312" w:cs="仿宋_GB2312"/>
                <w:highlight w:val="none"/>
              </w:rPr>
              <w:t>。</w:t>
            </w:r>
          </w:p>
          <w:p w14:paraId="165547D4">
            <w:pPr>
              <w:pStyle w:val="729"/>
              <w:tabs>
                <w:tab w:val="left" w:pos="312"/>
              </w:tabs>
              <w:spacing w:line="400" w:lineRule="exact"/>
              <w:ind w:firstLine="422" w:firstLineChars="200"/>
              <w:rPr>
                <w:rFonts w:ascii="仿宋_GB2312" w:hAnsi="仿宋_GB2312" w:eastAsia="仿宋_GB2312" w:cs="仿宋_GB2312"/>
                <w:b/>
                <w:bCs/>
                <w:highlight w:val="none"/>
              </w:rPr>
            </w:pPr>
            <w:r>
              <w:rPr>
                <w:rFonts w:hint="eastAsia" w:ascii="仿宋_GB2312" w:hAnsi="仿宋_GB2312" w:eastAsia="仿宋_GB2312" w:cs="仿宋_GB2312"/>
                <w:b/>
                <w:bCs/>
                <w:highlight w:val="none"/>
              </w:rPr>
              <w:t>注：1.该方案内容</w:t>
            </w:r>
            <w:r>
              <w:rPr>
                <w:rFonts w:hint="eastAsia" w:ascii="仿宋_GB2312" w:hAnsi="仿宋_GB2312" w:eastAsia="仿宋_GB2312" w:cs="仿宋_GB2312"/>
                <w:b/>
                <w:bCs/>
                <w:highlight w:val="none"/>
                <w:lang w:val="en-US" w:eastAsia="zh-CN"/>
              </w:rPr>
              <w:t>可以</w:t>
            </w:r>
            <w:r>
              <w:rPr>
                <w:rFonts w:hint="eastAsia" w:ascii="仿宋_GB2312" w:hAnsi="仿宋_GB2312" w:eastAsia="仿宋_GB2312" w:cs="仿宋_GB2312"/>
                <w:b/>
                <w:bCs/>
                <w:highlight w:val="none"/>
              </w:rPr>
              <w:t>包括：</w:t>
            </w:r>
            <w:r>
              <w:rPr>
                <w:rFonts w:hint="eastAsia" w:ascii="仿宋_GB2312" w:hAnsi="仿宋_GB2312" w:eastAsia="仿宋_GB2312" w:cs="仿宋_GB2312"/>
                <w:b/>
                <w:bCs/>
                <w:szCs w:val="24"/>
                <w:highlight w:val="none"/>
              </w:rPr>
              <w:t>（1）</w:t>
            </w:r>
            <w:r>
              <w:rPr>
                <w:rFonts w:hint="eastAsia" w:ascii="仿宋_GB2312" w:hAnsi="仿宋_GB2312" w:eastAsia="仿宋_GB2312" w:cs="仿宋_GB2312"/>
                <w:b/>
                <w:bCs/>
                <w:color w:val="auto"/>
                <w:szCs w:val="24"/>
              </w:rPr>
              <w:t>人员考核制度；（2）培训制度；（3）奖惩制度；（4）人员稳定性方案及承诺</w:t>
            </w:r>
            <w:r>
              <w:rPr>
                <w:rFonts w:hint="eastAsia" w:ascii="仿宋_GB2312" w:hAnsi="仿宋_GB2312" w:eastAsia="仿宋_GB2312" w:cs="仿宋_GB2312"/>
                <w:b/>
                <w:bCs/>
                <w:szCs w:val="24"/>
                <w:highlight w:val="none"/>
              </w:rPr>
              <w:t>。</w:t>
            </w:r>
          </w:p>
          <w:p w14:paraId="3964F237">
            <w:pPr>
              <w:pStyle w:val="729"/>
              <w:tabs>
                <w:tab w:val="left" w:pos="312"/>
              </w:tabs>
              <w:spacing w:line="400" w:lineRule="exact"/>
              <w:ind w:firstLine="422" w:firstLineChars="200"/>
              <w:rPr>
                <w:rFonts w:hint="eastAsia" w:ascii="仿宋_GB2312" w:hAnsi="仿宋_GB2312" w:eastAsia="仿宋_GB2312" w:cs="仿宋_GB2312"/>
                <w:color w:val="auto"/>
                <w:lang w:eastAsia="zh-CN"/>
              </w:rPr>
            </w:pPr>
            <w:r>
              <w:rPr>
                <w:rFonts w:hint="eastAsia" w:ascii="仿宋_GB2312" w:hAnsi="仿宋_GB2312" w:eastAsia="仿宋_GB2312" w:cs="仿宋_GB2312"/>
                <w:b/>
                <w:bCs/>
                <w:highlight w:val="none"/>
              </w:rPr>
              <w:t>2.未提供方案或提供的内容与本项目无关的得0分</w:t>
            </w:r>
            <w:r>
              <w:rPr>
                <w:rFonts w:hint="eastAsia" w:ascii="仿宋_GB2312" w:hAnsi="仿宋_GB2312" w:eastAsia="仿宋_GB2312" w:cs="仿宋_GB2312"/>
                <w:b/>
                <w:bCs/>
                <w:highlight w:val="none"/>
                <w:lang w:eastAsia="zh-CN"/>
              </w:rPr>
              <w:t>。</w:t>
            </w:r>
          </w:p>
        </w:tc>
        <w:tc>
          <w:tcPr>
            <w:tcW w:w="1134" w:type="dxa"/>
            <w:vAlign w:val="center"/>
          </w:tcPr>
          <w:p w14:paraId="3B44ED65">
            <w:pPr>
              <w:spacing w:line="360" w:lineRule="exact"/>
              <w:jc w:val="center"/>
              <w:rPr>
                <w:rFonts w:ascii="仿宋_GB2312" w:hAnsi="仿宋_GB2312" w:eastAsia="仿宋_GB2312" w:cs="仿宋_GB2312"/>
                <w:b/>
                <w:bCs/>
                <w:color w:val="auto"/>
              </w:rPr>
            </w:pPr>
            <w:r>
              <w:rPr>
                <w:rFonts w:hint="eastAsia" w:ascii="仿宋_GB2312" w:hAnsi="仿宋_GB2312" w:eastAsia="仿宋_GB2312" w:cs="仿宋_GB2312"/>
                <w:b/>
                <w:bCs/>
                <w:color w:val="auto"/>
                <w:kern w:val="2"/>
                <w:sz w:val="21"/>
                <w:szCs w:val="21"/>
                <w:lang w:val="en-US" w:eastAsia="zh-CN" w:bidi="ar-SA"/>
              </w:rPr>
              <w:t>6</w:t>
            </w:r>
          </w:p>
        </w:tc>
        <w:tc>
          <w:tcPr>
            <w:tcW w:w="1326" w:type="dxa"/>
            <w:vAlign w:val="center"/>
          </w:tcPr>
          <w:p w14:paraId="71AF13D9">
            <w:pPr>
              <w:spacing w:line="360" w:lineRule="exact"/>
              <w:jc w:val="center"/>
              <w:rPr>
                <w:rFonts w:ascii="仿宋_GB2312" w:hAnsi="仿宋_GB2312" w:eastAsia="仿宋_GB2312" w:cs="仿宋_GB2312"/>
                <w:b/>
                <w:bCs/>
                <w:color w:val="auto"/>
              </w:rPr>
            </w:pPr>
            <w:r>
              <w:rPr>
                <w:rFonts w:hint="eastAsia" w:ascii="仿宋_GB2312" w:hAnsi="仿宋_GB2312" w:eastAsia="仿宋_GB2312" w:cs="仿宋_GB2312"/>
                <w:color w:val="auto"/>
              </w:rPr>
              <w:t>人员稳定性及管理方案</w:t>
            </w:r>
          </w:p>
        </w:tc>
      </w:tr>
      <w:tr w14:paraId="552C2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97" w:type="dxa"/>
            <w:gridSpan w:val="3"/>
          </w:tcPr>
          <w:p w14:paraId="5D029714">
            <w:pPr>
              <w:pStyle w:val="729"/>
              <w:tabs>
                <w:tab w:val="left" w:pos="312"/>
              </w:tabs>
              <w:spacing w:line="400" w:lineRule="exact"/>
              <w:ind w:firstLine="422" w:firstLineChars="200"/>
              <w:jc w:val="center"/>
              <w:rPr>
                <w:rFonts w:ascii="仿宋_GB2312" w:hAnsi="仿宋_GB2312" w:eastAsia="仿宋_GB2312" w:cs="仿宋_GB2312"/>
                <w:b/>
                <w:color w:val="auto"/>
                <w:szCs w:val="24"/>
              </w:rPr>
            </w:pPr>
            <w:r>
              <w:rPr>
                <w:rFonts w:hint="eastAsia" w:ascii="仿宋_GB2312" w:hAnsi="仿宋_GB2312" w:eastAsia="仿宋_GB2312" w:cs="仿宋_GB2312"/>
                <w:b/>
                <w:color w:val="auto"/>
                <w:szCs w:val="24"/>
              </w:rPr>
              <w:t>主观分总分</w:t>
            </w:r>
          </w:p>
        </w:tc>
        <w:tc>
          <w:tcPr>
            <w:tcW w:w="1134" w:type="dxa"/>
            <w:vAlign w:val="center"/>
          </w:tcPr>
          <w:p w14:paraId="6EC43610">
            <w:pPr>
              <w:spacing w:line="360" w:lineRule="exact"/>
              <w:jc w:val="center"/>
              <w:rPr>
                <w:rFonts w:hint="default" w:ascii="仿宋_GB2312" w:hAnsi="仿宋_GB2312" w:eastAsia="仿宋_GB2312" w:cs="仿宋_GB2312"/>
                <w:b/>
                <w:bCs/>
                <w:color w:val="auto"/>
                <w:lang w:val="en-US" w:eastAsia="zh-CN"/>
              </w:rPr>
            </w:pPr>
            <w:r>
              <w:rPr>
                <w:rFonts w:hint="eastAsia" w:ascii="仿宋_GB2312" w:hAnsi="仿宋_GB2312" w:eastAsia="仿宋_GB2312" w:cs="仿宋_GB2312"/>
                <w:b/>
                <w:bCs/>
                <w:color w:val="auto"/>
                <w:kern w:val="2"/>
                <w:sz w:val="21"/>
                <w:szCs w:val="21"/>
                <w:lang w:val="en-US" w:eastAsia="zh-CN" w:bidi="ar-SA"/>
              </w:rPr>
              <w:t>59</w:t>
            </w:r>
          </w:p>
        </w:tc>
        <w:tc>
          <w:tcPr>
            <w:tcW w:w="1326" w:type="dxa"/>
            <w:vAlign w:val="center"/>
          </w:tcPr>
          <w:p w14:paraId="6C2766F9">
            <w:pPr>
              <w:spacing w:line="360" w:lineRule="exact"/>
              <w:jc w:val="center"/>
              <w:rPr>
                <w:rFonts w:ascii="仿宋_GB2312" w:hAnsi="仿宋_GB2312" w:eastAsia="仿宋_GB2312" w:cs="仿宋_GB2312"/>
                <w:color w:val="auto"/>
              </w:rPr>
            </w:pPr>
          </w:p>
        </w:tc>
      </w:tr>
    </w:tbl>
    <w:p w14:paraId="658CCF51"/>
    <w:p w14:paraId="28D40326">
      <w:pPr>
        <w:spacing w:line="390" w:lineRule="exact"/>
        <w:ind w:right="-168" w:rightChars="-80" w:firstLine="236" w:firstLineChars="98"/>
        <w:rPr>
          <w:rFonts w:ascii="仿宋_GB2312" w:eastAsia="仿宋_GB2312"/>
          <w:b/>
          <w:sz w:val="24"/>
        </w:rPr>
      </w:pPr>
      <w:r>
        <w:rPr>
          <w:rFonts w:hint="eastAsia" w:ascii="仿宋_GB2312" w:eastAsia="仿宋_GB2312"/>
          <w:b/>
          <w:sz w:val="24"/>
        </w:rPr>
        <w:t>（三）总得分=客观分+主观分</w:t>
      </w:r>
    </w:p>
    <w:p w14:paraId="688986FE">
      <w:pPr>
        <w:adjustRightInd w:val="0"/>
        <w:spacing w:line="400" w:lineRule="exact"/>
        <w:ind w:firstLine="482" w:firstLineChars="200"/>
        <w:jc w:val="left"/>
        <w:textAlignment w:val="baseline"/>
        <w:rPr>
          <w:rFonts w:hint="eastAsia" w:ascii="仿宋_GB2312" w:hAnsi="宋体" w:eastAsia="仿宋_GB2312"/>
          <w:b/>
          <w:kern w:val="0"/>
          <w:sz w:val="24"/>
        </w:rPr>
      </w:pPr>
      <w:bookmarkStart w:id="69" w:name="gxebd_pack_1_EvalFactorScoreEnd"/>
      <w:bookmarkEnd w:id="69"/>
      <w:r>
        <w:rPr>
          <w:rFonts w:hint="eastAsia" w:ascii="仿宋_GB2312" w:hAnsi="宋体" w:eastAsia="仿宋_GB2312"/>
          <w:b/>
          <w:kern w:val="0"/>
          <w:sz w:val="24"/>
        </w:rPr>
        <w:t>三、中标标准及中标候选人推荐原则</w:t>
      </w:r>
    </w:p>
    <w:p w14:paraId="7F0CB555">
      <w:pPr>
        <w:adjustRightInd w:val="0"/>
        <w:spacing w:line="400" w:lineRule="exact"/>
        <w:ind w:firstLine="482" w:firstLineChars="200"/>
        <w:jc w:val="left"/>
        <w:textAlignment w:val="baseline"/>
        <w:rPr>
          <w:rFonts w:hint="eastAsia" w:ascii="仿宋_GB2312" w:hAnsi="宋体" w:eastAsia="仿宋_GB2312"/>
          <w:b/>
          <w:kern w:val="0"/>
          <w:sz w:val="24"/>
        </w:rPr>
      </w:pPr>
      <w:r>
        <w:rPr>
          <w:rFonts w:hint="eastAsia" w:ascii="仿宋_GB2312" w:hAnsi="宋体" w:eastAsia="仿宋_GB2312"/>
          <w:b/>
          <w:kern w:val="0"/>
          <w:sz w:val="24"/>
        </w:rPr>
        <w:t>评标委员会将根据综合得分由高到低排列次序（得分相同时，以投标报价由低到高顺序排列；得分相同且投标报价相同的，按技术指标优劣顺序排列）并推荐综合得分前三名为中标候选人。采购人应当确定评审委员会推荐排名第一的中标候选人为中标人。排名第一的中标候选人放弃中标、因不可抗力提出不能履行合同的，采购人或采购代理机构应将该情况报政府采购监督管理部门，从合格的中标候选人中另行确定中标人或重新开展政府采购活动。</w:t>
      </w:r>
    </w:p>
    <w:p w14:paraId="7EA3765D">
      <w:pPr>
        <w:pStyle w:val="26"/>
        <w:spacing w:line="360" w:lineRule="exact"/>
        <w:ind w:firstLine="482" w:firstLineChars="200"/>
        <w:rPr>
          <w:rFonts w:hint="eastAsia" w:hAnsi="宋体"/>
          <w:b/>
          <w:bCs/>
        </w:rPr>
        <w:sectPr>
          <w:pgSz w:w="11906" w:h="16838"/>
          <w:pgMar w:top="1440" w:right="907" w:bottom="1440" w:left="907" w:header="851" w:footer="992" w:gutter="0"/>
          <w:cols w:space="0" w:num="1"/>
          <w:rtlGutter w:val="0"/>
          <w:docGrid w:linePitch="312" w:charSpace="0"/>
        </w:sectPr>
      </w:pPr>
      <w:r>
        <w:rPr>
          <w:rFonts w:hint="eastAsia" w:ascii="仿宋_GB2312" w:hAnsi="宋体" w:eastAsia="仿宋_GB2312"/>
          <w:b/>
          <w:kern w:val="0"/>
          <w:sz w:val="24"/>
        </w:rPr>
        <w:t>在中标通知书发出前，采购人或采购代理机构应当对中标人信用进行查询，并按照信用信息使用规则处理。当中标人属于信用信息使用规则中应被拒绝参与政府采购活动的情形时，采购人或采购代理机构应将该情况报政府采购监督管理部门，从合格的中标候选人中另行确定中标人或重新开展政府采购活动</w:t>
      </w:r>
      <w:r>
        <w:rPr>
          <w:rFonts w:hint="eastAsia" w:ascii="仿宋_GB2312" w:hAnsi="宋体" w:eastAsia="仿宋_GB2312"/>
          <w:b/>
          <w:bCs/>
          <w:sz w:val="24"/>
        </w:rPr>
        <w:t>。</w:t>
      </w:r>
    </w:p>
    <w:p w14:paraId="2C5EE9AD">
      <w:pPr>
        <w:rPr>
          <w:b/>
          <w:sz w:val="24"/>
        </w:rPr>
      </w:pPr>
    </w:p>
    <w:p w14:paraId="78192693">
      <w:pPr>
        <w:rPr>
          <w:b/>
          <w:sz w:val="24"/>
        </w:rPr>
      </w:pPr>
    </w:p>
    <w:p w14:paraId="5D5613DA">
      <w:pPr>
        <w:rPr>
          <w:b/>
          <w:sz w:val="24"/>
        </w:rPr>
      </w:pPr>
    </w:p>
    <w:p w14:paraId="56254924">
      <w:pPr>
        <w:rPr>
          <w:b/>
          <w:sz w:val="24"/>
        </w:rPr>
      </w:pPr>
    </w:p>
    <w:p w14:paraId="54E75D33">
      <w:pPr>
        <w:rPr>
          <w:b/>
          <w:sz w:val="24"/>
        </w:rPr>
      </w:pPr>
    </w:p>
    <w:p w14:paraId="4E40DE30">
      <w:pPr>
        <w:rPr>
          <w:b/>
          <w:sz w:val="24"/>
        </w:rPr>
      </w:pPr>
    </w:p>
    <w:p w14:paraId="30143F0A">
      <w:pPr>
        <w:rPr>
          <w:b/>
          <w:sz w:val="24"/>
        </w:rPr>
      </w:pPr>
    </w:p>
    <w:p w14:paraId="0F5D2763">
      <w:pPr>
        <w:rPr>
          <w:b/>
          <w:sz w:val="24"/>
        </w:rPr>
      </w:pPr>
    </w:p>
    <w:p w14:paraId="01B29D11">
      <w:pPr>
        <w:rPr>
          <w:b/>
          <w:sz w:val="24"/>
        </w:rPr>
      </w:pPr>
    </w:p>
    <w:p w14:paraId="635F5DAA">
      <w:pPr>
        <w:rPr>
          <w:b/>
          <w:sz w:val="24"/>
        </w:rPr>
      </w:pPr>
    </w:p>
    <w:p w14:paraId="128FE2ED">
      <w:pPr>
        <w:rPr>
          <w:b/>
          <w:sz w:val="24"/>
        </w:rPr>
      </w:pPr>
    </w:p>
    <w:p w14:paraId="5252A83A">
      <w:pPr>
        <w:rPr>
          <w:b/>
          <w:sz w:val="24"/>
        </w:rPr>
      </w:pPr>
    </w:p>
    <w:p w14:paraId="3EBD6CB2">
      <w:pPr>
        <w:rPr>
          <w:b/>
          <w:sz w:val="24"/>
        </w:rPr>
      </w:pPr>
    </w:p>
    <w:p w14:paraId="28FD4186">
      <w:pPr>
        <w:rPr>
          <w:b/>
          <w:sz w:val="24"/>
        </w:rPr>
      </w:pPr>
    </w:p>
    <w:p w14:paraId="68084E99">
      <w:pPr>
        <w:rPr>
          <w:b/>
          <w:sz w:val="24"/>
        </w:rPr>
      </w:pPr>
    </w:p>
    <w:p w14:paraId="1EBB6B86">
      <w:pPr>
        <w:rPr>
          <w:b/>
          <w:sz w:val="24"/>
        </w:rPr>
      </w:pPr>
    </w:p>
    <w:p w14:paraId="7D478378">
      <w:pPr>
        <w:rPr>
          <w:b/>
          <w:sz w:val="24"/>
        </w:rPr>
      </w:pPr>
    </w:p>
    <w:p w14:paraId="75B7E1E3">
      <w:pPr>
        <w:rPr>
          <w:b/>
          <w:sz w:val="24"/>
        </w:rPr>
      </w:pPr>
    </w:p>
    <w:p w14:paraId="3381128B">
      <w:pPr>
        <w:rPr>
          <w:b/>
          <w:sz w:val="24"/>
        </w:rPr>
      </w:pPr>
    </w:p>
    <w:p w14:paraId="12F15BBC">
      <w:pPr>
        <w:rPr>
          <w:b/>
          <w:sz w:val="24"/>
        </w:rPr>
      </w:pPr>
    </w:p>
    <w:p w14:paraId="15B99CFF">
      <w:pPr>
        <w:pStyle w:val="3"/>
        <w:jc w:val="center"/>
        <w:rPr>
          <w:rFonts w:ascii="仿宋_GB2312" w:eastAsia="仿宋_GB2312"/>
          <w:b w:val="0"/>
          <w:bCs w:val="0"/>
          <w:sz w:val="32"/>
          <w:szCs w:val="32"/>
        </w:rPr>
      </w:pPr>
      <w:bookmarkStart w:id="70" w:name="_Toc21458"/>
      <w:bookmarkStart w:id="71" w:name="_Toc497578453"/>
      <w:r>
        <w:rPr>
          <w:rFonts w:hint="eastAsia"/>
          <w:sz w:val="30"/>
          <w:szCs w:val="30"/>
        </w:rPr>
        <w:t>第五章 合同主要条款格式及广西壮族自治区政府采购项目合同验收书格式</w:t>
      </w:r>
      <w:bookmarkEnd w:id="70"/>
      <w:bookmarkEnd w:id="71"/>
    </w:p>
    <w:p w14:paraId="0CC8A075">
      <w:pPr>
        <w:snapToGrid w:val="0"/>
        <w:jc w:val="center"/>
        <w:rPr>
          <w:rFonts w:hint="eastAsia" w:ascii="仿宋_GB2312" w:hAnsi="华文中宋" w:eastAsia="仿宋_GB2312"/>
          <w:bCs/>
          <w:sz w:val="32"/>
          <w:szCs w:val="32"/>
        </w:rPr>
      </w:pPr>
    </w:p>
    <w:p w14:paraId="07C0565D">
      <w:pPr>
        <w:snapToGrid w:val="0"/>
        <w:jc w:val="center"/>
        <w:rPr>
          <w:rFonts w:hint="eastAsia" w:ascii="仿宋_GB2312" w:hAnsi="华文中宋" w:eastAsia="仿宋_GB2312"/>
          <w:bCs/>
          <w:sz w:val="32"/>
          <w:szCs w:val="32"/>
        </w:rPr>
      </w:pPr>
    </w:p>
    <w:p w14:paraId="78BDE78D">
      <w:pPr>
        <w:snapToGrid w:val="0"/>
        <w:jc w:val="center"/>
        <w:rPr>
          <w:rFonts w:hint="eastAsia" w:ascii="仿宋_GB2312" w:hAnsi="华文中宋" w:eastAsia="仿宋_GB2312"/>
          <w:bCs/>
          <w:sz w:val="32"/>
          <w:szCs w:val="32"/>
        </w:rPr>
      </w:pPr>
    </w:p>
    <w:p w14:paraId="28690E26">
      <w:pPr>
        <w:snapToGrid w:val="0"/>
        <w:jc w:val="center"/>
        <w:rPr>
          <w:rFonts w:hint="eastAsia" w:ascii="仿宋_GB2312" w:hAnsi="华文中宋" w:eastAsia="仿宋_GB2312"/>
          <w:bCs/>
          <w:sz w:val="32"/>
          <w:szCs w:val="32"/>
        </w:rPr>
      </w:pPr>
    </w:p>
    <w:p w14:paraId="6150A071">
      <w:pPr>
        <w:snapToGrid w:val="0"/>
        <w:jc w:val="center"/>
        <w:rPr>
          <w:rFonts w:hint="eastAsia" w:ascii="仿宋_GB2312" w:hAnsi="华文中宋" w:eastAsia="仿宋_GB2312"/>
          <w:bCs/>
          <w:sz w:val="32"/>
          <w:szCs w:val="32"/>
        </w:rPr>
      </w:pPr>
    </w:p>
    <w:p w14:paraId="6D280AAE">
      <w:pPr>
        <w:snapToGrid w:val="0"/>
        <w:jc w:val="center"/>
        <w:rPr>
          <w:rFonts w:hint="eastAsia" w:ascii="仿宋_GB2312" w:hAnsi="华文中宋" w:eastAsia="仿宋_GB2312"/>
          <w:bCs/>
          <w:sz w:val="32"/>
          <w:szCs w:val="32"/>
        </w:rPr>
      </w:pPr>
    </w:p>
    <w:p w14:paraId="342EAA2D">
      <w:pPr>
        <w:snapToGrid w:val="0"/>
        <w:jc w:val="center"/>
        <w:rPr>
          <w:rFonts w:hint="eastAsia" w:ascii="仿宋_GB2312" w:hAnsi="华文中宋" w:eastAsia="仿宋_GB2312"/>
          <w:bCs/>
          <w:sz w:val="32"/>
          <w:szCs w:val="32"/>
        </w:rPr>
      </w:pPr>
    </w:p>
    <w:p w14:paraId="7D4348A6">
      <w:pPr>
        <w:snapToGrid w:val="0"/>
        <w:rPr>
          <w:rFonts w:hint="eastAsia" w:ascii="仿宋_GB2312" w:hAnsi="华文中宋" w:eastAsia="仿宋_GB2312"/>
          <w:bCs/>
          <w:sz w:val="32"/>
          <w:szCs w:val="32"/>
        </w:rPr>
      </w:pPr>
    </w:p>
    <w:p w14:paraId="19471360">
      <w:pPr>
        <w:snapToGrid w:val="0"/>
        <w:rPr>
          <w:rFonts w:hint="eastAsia" w:ascii="仿宋_GB2312" w:hAnsi="华文中宋" w:eastAsia="仿宋_GB2312"/>
          <w:bCs/>
          <w:sz w:val="32"/>
          <w:szCs w:val="32"/>
        </w:rPr>
      </w:pPr>
    </w:p>
    <w:p w14:paraId="29FBC862">
      <w:pPr>
        <w:snapToGrid w:val="0"/>
        <w:jc w:val="left"/>
        <w:rPr>
          <w:rFonts w:ascii="仿宋_GB2312" w:eastAsia="仿宋_GB2312"/>
          <w:b/>
          <w:sz w:val="24"/>
        </w:rPr>
      </w:pPr>
      <w:r>
        <w:rPr>
          <w:rFonts w:hint="eastAsia" w:ascii="仿宋_GB2312" w:eastAsia="仿宋_GB2312"/>
          <w:b/>
          <w:sz w:val="24"/>
        </w:rPr>
        <w:br w:type="page"/>
      </w:r>
      <w:r>
        <w:rPr>
          <w:rFonts w:hint="eastAsia" w:ascii="仿宋_GB2312" w:hAnsi="华文中宋" w:eastAsia="仿宋_GB2312"/>
          <w:bCs/>
          <w:sz w:val="32"/>
          <w:szCs w:val="32"/>
        </w:rPr>
        <w:t xml:space="preserve">  </w:t>
      </w:r>
      <w:r>
        <w:rPr>
          <w:rFonts w:hint="eastAsia" w:ascii="仿宋_GB2312" w:eastAsia="仿宋_GB2312"/>
          <w:b/>
          <w:sz w:val="24"/>
        </w:rPr>
        <w:t>合同使用说明：1.根据《中华人民共和国政府采购法》、《</w:t>
      </w:r>
      <w:r>
        <w:rPr>
          <w:rFonts w:hint="eastAsia" w:ascii="仿宋_GB2312" w:eastAsia="仿宋_GB2312"/>
          <w:b/>
          <w:bCs/>
          <w:sz w:val="24"/>
        </w:rPr>
        <w:t>中华人民共和国民法典</w:t>
      </w:r>
      <w:r>
        <w:rPr>
          <w:rFonts w:hint="eastAsia" w:ascii="仿宋_GB2312" w:eastAsia="仿宋_GB2312"/>
          <w:b/>
          <w:sz w:val="24"/>
        </w:rPr>
        <w:t>》等法律、法规规定，按照招标文件规定条款和中标人投标文件及其承诺，甲乙双方签订本合同。</w:t>
      </w:r>
    </w:p>
    <w:p w14:paraId="3B432E72">
      <w:pPr>
        <w:snapToGrid w:val="0"/>
        <w:ind w:firstLine="482" w:firstLineChars="200"/>
        <w:jc w:val="left"/>
        <w:rPr>
          <w:rFonts w:ascii="仿宋_GB2312" w:eastAsia="仿宋_GB2312"/>
          <w:b/>
          <w:sz w:val="24"/>
        </w:rPr>
      </w:pPr>
      <w:r>
        <w:rPr>
          <w:rFonts w:hint="eastAsia" w:ascii="仿宋_GB2312" w:eastAsia="仿宋_GB2312"/>
          <w:b/>
          <w:sz w:val="24"/>
        </w:rPr>
        <w:t>2.本合同</w:t>
      </w:r>
      <w:r>
        <w:rPr>
          <w:rFonts w:ascii="仿宋_GB2312" w:eastAsia="仿宋_GB2312"/>
          <w:b/>
          <w:sz w:val="24"/>
        </w:rPr>
        <w:t>为中小企业</w:t>
      </w:r>
      <w:r>
        <w:rPr>
          <w:rFonts w:hint="eastAsia" w:ascii="仿宋_GB2312" w:eastAsia="仿宋_GB2312"/>
          <w:b/>
          <w:sz w:val="24"/>
        </w:rPr>
        <w:t>预留合同。</w:t>
      </w:r>
    </w:p>
    <w:p w14:paraId="1B5992E6">
      <w:pPr>
        <w:pStyle w:val="26"/>
        <w:spacing w:line="400" w:lineRule="exact"/>
        <w:jc w:val="left"/>
        <w:rPr>
          <w:b/>
          <w:sz w:val="32"/>
        </w:rPr>
      </w:pPr>
    </w:p>
    <w:p w14:paraId="56653FF8">
      <w:pPr>
        <w:spacing w:line="400" w:lineRule="exact"/>
        <w:jc w:val="center"/>
        <w:rPr>
          <w:rFonts w:cs="Courier New"/>
          <w:b/>
          <w:bCs/>
          <w:sz w:val="32"/>
          <w:szCs w:val="32"/>
        </w:rPr>
      </w:pPr>
      <w:r>
        <w:rPr>
          <w:rFonts w:hint="eastAsia" w:hAnsi="Courier New" w:cs="Courier New"/>
          <w:b/>
          <w:sz w:val="32"/>
          <w:szCs w:val="21"/>
        </w:rPr>
        <w:t xml:space="preserve">合同书 </w:t>
      </w:r>
    </w:p>
    <w:p w14:paraId="0553F2B3">
      <w:pPr>
        <w:snapToGrid w:val="0"/>
        <w:spacing w:line="400" w:lineRule="exact"/>
        <w:ind w:right="480" w:firstLine="6600" w:firstLineChars="2750"/>
        <w:rPr>
          <w:rFonts w:ascii="仿宋_GB2312" w:eastAsia="仿宋_GB2312"/>
          <w:bCs/>
          <w:sz w:val="24"/>
          <w:u w:val="single"/>
        </w:rPr>
      </w:pPr>
      <w:r>
        <w:rPr>
          <w:rFonts w:hint="eastAsia" w:ascii="仿宋_GB2312" w:eastAsia="仿宋_GB2312"/>
          <w:bCs/>
          <w:sz w:val="24"/>
        </w:rPr>
        <w:t>合同编号：XXXX</w:t>
      </w:r>
    </w:p>
    <w:p w14:paraId="00927C32">
      <w:pPr>
        <w:snapToGrid w:val="0"/>
        <w:spacing w:line="400" w:lineRule="exact"/>
        <w:rPr>
          <w:rFonts w:ascii="仿宋_GB2312" w:eastAsia="仿宋_GB2312"/>
          <w:sz w:val="24"/>
          <w:u w:val="single"/>
        </w:rPr>
      </w:pPr>
      <w:r>
        <w:rPr>
          <w:rFonts w:hint="eastAsia" w:ascii="仿宋_GB2312" w:eastAsia="仿宋_GB2312"/>
          <w:sz w:val="24"/>
        </w:rPr>
        <w:t>采购单位（甲方）</w:t>
      </w:r>
      <w:r>
        <w:rPr>
          <w:rFonts w:hint="eastAsia" w:ascii="仿宋_GB2312" w:eastAsia="仿宋_GB2312"/>
          <w:sz w:val="24"/>
          <w:u w:val="single"/>
        </w:rPr>
        <w:t xml:space="preserve">                          </w:t>
      </w:r>
      <w:r>
        <w:rPr>
          <w:rFonts w:hint="eastAsia" w:ascii="仿宋_GB2312" w:eastAsia="仿宋_GB2312"/>
          <w:sz w:val="24"/>
        </w:rPr>
        <w:t xml:space="preserve">  </w:t>
      </w:r>
      <w:r>
        <w:rPr>
          <w:rFonts w:hint="eastAsia" w:ascii="仿宋_GB2312" w:eastAsia="仿宋_GB2312"/>
          <w:spacing w:val="-20"/>
          <w:sz w:val="24"/>
        </w:rPr>
        <w:t>采 购 计 划 表 编 号：</w:t>
      </w:r>
      <w:r>
        <w:rPr>
          <w:rFonts w:hint="eastAsia" w:ascii="仿宋_GB2312" w:eastAsia="仿宋_GB2312"/>
          <w:sz w:val="24"/>
          <w:u w:val="single"/>
        </w:rPr>
        <w:t xml:space="preserve">             </w:t>
      </w:r>
    </w:p>
    <w:p w14:paraId="0EB3425D">
      <w:pPr>
        <w:snapToGrid w:val="0"/>
        <w:spacing w:line="400" w:lineRule="exact"/>
        <w:rPr>
          <w:rFonts w:ascii="仿宋_GB2312" w:eastAsia="仿宋_GB2312"/>
          <w:spacing w:val="-20"/>
          <w:sz w:val="24"/>
        </w:rPr>
      </w:pPr>
      <w:r>
        <w:rPr>
          <w:rFonts w:hint="eastAsia" w:ascii="仿宋_GB2312" w:eastAsia="仿宋_GB2312"/>
          <w:sz w:val="24"/>
        </w:rPr>
        <w:t>供 应 商（乙方）</w:t>
      </w:r>
      <w:r>
        <w:rPr>
          <w:rFonts w:hint="eastAsia" w:ascii="仿宋_GB2312" w:eastAsia="仿宋_GB2312"/>
          <w:sz w:val="24"/>
          <w:u w:val="single"/>
        </w:rPr>
        <w:t xml:space="preserve">                          </w:t>
      </w:r>
      <w:r>
        <w:rPr>
          <w:rFonts w:hint="eastAsia" w:ascii="仿宋_GB2312" w:eastAsia="仿宋_GB2312"/>
          <w:sz w:val="24"/>
        </w:rPr>
        <w:t xml:space="preserve">  </w:t>
      </w:r>
    </w:p>
    <w:p w14:paraId="0E05A61B">
      <w:pPr>
        <w:snapToGrid w:val="0"/>
        <w:spacing w:line="400" w:lineRule="exact"/>
        <w:rPr>
          <w:rFonts w:ascii="仿宋_GB2312" w:eastAsia="仿宋_GB2312"/>
          <w:sz w:val="24"/>
          <w:u w:val="single"/>
        </w:rPr>
      </w:pPr>
      <w:r>
        <w:rPr>
          <w:rFonts w:hint="eastAsia" w:ascii="仿宋_GB2312" w:eastAsia="仿宋_GB2312"/>
          <w:sz w:val="24"/>
        </w:rPr>
        <w:t>项目名称及编号：</w:t>
      </w:r>
      <w:r>
        <w:rPr>
          <w:rFonts w:hint="eastAsia" w:ascii="仿宋_GB2312" w:eastAsia="仿宋_GB2312"/>
          <w:sz w:val="24"/>
          <w:u w:val="single"/>
        </w:rPr>
        <w:t xml:space="preserve">                          </w:t>
      </w:r>
      <w:r>
        <w:rPr>
          <w:rFonts w:hint="eastAsia" w:ascii="仿宋_GB2312" w:eastAsia="仿宋_GB2312"/>
          <w:sz w:val="24"/>
        </w:rPr>
        <w:t xml:space="preserve">    </w:t>
      </w:r>
    </w:p>
    <w:p w14:paraId="09C22142">
      <w:pPr>
        <w:snapToGrid w:val="0"/>
        <w:spacing w:line="400" w:lineRule="exact"/>
        <w:rPr>
          <w:rFonts w:ascii="仿宋_GB2312" w:eastAsia="仿宋_GB2312"/>
          <w:sz w:val="24"/>
          <w:u w:val="single"/>
        </w:rPr>
      </w:pPr>
      <w:r>
        <w:rPr>
          <w:rFonts w:hint="eastAsia" w:ascii="仿宋_GB2312" w:eastAsia="仿宋_GB2312"/>
          <w:sz w:val="24"/>
        </w:rPr>
        <w:t>签  订  地  点：</w:t>
      </w:r>
      <w:r>
        <w:rPr>
          <w:rFonts w:hint="eastAsia" w:ascii="仿宋_GB2312" w:eastAsia="仿宋_GB2312"/>
          <w:sz w:val="24"/>
          <w:u w:val="single"/>
        </w:rPr>
        <w:t xml:space="preserve">                          </w:t>
      </w:r>
      <w:r>
        <w:rPr>
          <w:rFonts w:hint="eastAsia" w:ascii="仿宋_GB2312" w:eastAsia="仿宋_GB2312"/>
          <w:sz w:val="24"/>
        </w:rPr>
        <w:t xml:space="preserve">  签 订 时 间：</w:t>
      </w:r>
      <w:r>
        <w:rPr>
          <w:rFonts w:hint="eastAsia" w:ascii="仿宋_GB2312" w:eastAsia="仿宋_GB2312"/>
          <w:sz w:val="24"/>
          <w:u w:val="single"/>
        </w:rPr>
        <w:t xml:space="preserve">     年    月   日   </w:t>
      </w:r>
    </w:p>
    <w:p w14:paraId="778288B9">
      <w:pPr>
        <w:spacing w:line="400" w:lineRule="exact"/>
        <w:ind w:firstLine="480" w:firstLineChars="200"/>
        <w:jc w:val="left"/>
        <w:rPr>
          <w:rFonts w:ascii="仿宋_GB2312" w:eastAsia="仿宋_GB2312"/>
          <w:sz w:val="24"/>
        </w:rPr>
      </w:pPr>
      <w:r>
        <w:rPr>
          <w:rFonts w:hint="eastAsia" w:ascii="仿宋_GB2312" w:eastAsia="仿宋_GB2312"/>
          <w:sz w:val="24"/>
        </w:rPr>
        <w:t>根据《中华人民共和国政府采购法》、《中华人民共和国民法典》等法律、法规规定，按照招标文件规定条款和中标人投标文件和承诺，就甲方委托乙方提供</w:t>
      </w:r>
      <w:r>
        <w:rPr>
          <w:rFonts w:ascii="仿宋_GB2312" w:hAnsi="宋体" w:eastAsia="仿宋_GB2312"/>
          <w:sz w:val="24"/>
          <w:u w:val="single"/>
        </w:rPr>
        <w:t>柳州白莲洞洞穴科学博物馆物业服务采购</w:t>
      </w:r>
      <w:r>
        <w:rPr>
          <w:rFonts w:hint="eastAsia" w:ascii="仿宋_GB2312" w:eastAsia="仿宋_GB2312"/>
          <w:sz w:val="24"/>
        </w:rPr>
        <w:t>之相关事宜，达成以下协议，并承诺共同遵守。</w:t>
      </w:r>
    </w:p>
    <w:p w14:paraId="65C41C0D">
      <w:pPr>
        <w:numPr>
          <w:ilvl w:val="0"/>
          <w:numId w:val="3"/>
        </w:numPr>
        <w:adjustRightInd w:val="0"/>
        <w:spacing w:line="400" w:lineRule="exact"/>
        <w:jc w:val="left"/>
        <w:textAlignment w:val="baseline"/>
        <w:rPr>
          <w:rFonts w:ascii="仿宋_GB2312" w:eastAsia="仿宋_GB2312"/>
          <w:b/>
          <w:sz w:val="24"/>
        </w:rPr>
      </w:pPr>
      <w:r>
        <w:rPr>
          <w:rFonts w:hint="eastAsia" w:ascii="仿宋_GB2312" w:eastAsia="仿宋_GB2312"/>
          <w:b/>
          <w:sz w:val="24"/>
        </w:rPr>
        <w:t xml:space="preserve"> 合同标的</w:t>
      </w:r>
    </w:p>
    <w:tbl>
      <w:tblPr>
        <w:tblStyle w:val="48"/>
        <w:tblW w:w="92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1201"/>
        <w:gridCol w:w="3803"/>
        <w:gridCol w:w="589"/>
        <w:gridCol w:w="648"/>
        <w:gridCol w:w="1206"/>
        <w:gridCol w:w="1207"/>
      </w:tblGrid>
      <w:tr w14:paraId="56AB0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trPr>
        <w:tc>
          <w:tcPr>
            <w:tcW w:w="610" w:type="dxa"/>
            <w:vAlign w:val="center"/>
          </w:tcPr>
          <w:p w14:paraId="2F75041A">
            <w:pPr>
              <w:snapToGrid w:val="0"/>
              <w:spacing w:line="400" w:lineRule="exact"/>
              <w:jc w:val="center"/>
              <w:rPr>
                <w:rFonts w:ascii="仿宋_GB2312" w:eastAsia="仿宋_GB2312"/>
                <w:sz w:val="24"/>
              </w:rPr>
            </w:pPr>
            <w:r>
              <w:rPr>
                <w:rFonts w:hint="eastAsia" w:ascii="仿宋_GB2312" w:eastAsia="仿宋_GB2312"/>
                <w:sz w:val="24"/>
              </w:rPr>
              <w:t>序号</w:t>
            </w:r>
          </w:p>
        </w:tc>
        <w:tc>
          <w:tcPr>
            <w:tcW w:w="1201" w:type="dxa"/>
            <w:vAlign w:val="center"/>
          </w:tcPr>
          <w:p w14:paraId="372B2A12">
            <w:pPr>
              <w:snapToGrid w:val="0"/>
              <w:spacing w:line="400" w:lineRule="exact"/>
              <w:jc w:val="center"/>
              <w:rPr>
                <w:rFonts w:ascii="仿宋_GB2312" w:eastAsia="仿宋_GB2312"/>
                <w:sz w:val="24"/>
              </w:rPr>
            </w:pPr>
            <w:r>
              <w:rPr>
                <w:rFonts w:hint="eastAsia" w:ascii="仿宋_GB2312" w:eastAsia="仿宋_GB2312"/>
                <w:sz w:val="24"/>
              </w:rPr>
              <w:t>服务名称</w:t>
            </w:r>
          </w:p>
        </w:tc>
        <w:tc>
          <w:tcPr>
            <w:tcW w:w="3803" w:type="dxa"/>
            <w:vAlign w:val="center"/>
          </w:tcPr>
          <w:p w14:paraId="0DF9B91A">
            <w:pPr>
              <w:snapToGrid w:val="0"/>
              <w:spacing w:line="400" w:lineRule="exact"/>
              <w:jc w:val="center"/>
              <w:rPr>
                <w:rFonts w:ascii="仿宋_GB2312" w:eastAsia="仿宋_GB2312"/>
                <w:sz w:val="24"/>
              </w:rPr>
            </w:pPr>
            <w:r>
              <w:rPr>
                <w:rFonts w:hint="eastAsia" w:ascii="仿宋_GB2312" w:eastAsia="仿宋_GB2312"/>
                <w:sz w:val="24"/>
              </w:rPr>
              <w:t>服务内容</w:t>
            </w:r>
          </w:p>
        </w:tc>
        <w:tc>
          <w:tcPr>
            <w:tcW w:w="589" w:type="dxa"/>
            <w:vAlign w:val="center"/>
          </w:tcPr>
          <w:p w14:paraId="403ED5A4">
            <w:pPr>
              <w:snapToGrid w:val="0"/>
              <w:spacing w:line="400" w:lineRule="exact"/>
              <w:jc w:val="center"/>
              <w:rPr>
                <w:rFonts w:ascii="仿宋_GB2312" w:eastAsia="仿宋_GB2312"/>
                <w:sz w:val="24"/>
              </w:rPr>
            </w:pPr>
            <w:r>
              <w:rPr>
                <w:rFonts w:hint="eastAsia" w:ascii="仿宋_GB2312" w:eastAsia="仿宋_GB2312"/>
                <w:sz w:val="24"/>
              </w:rPr>
              <w:t>数量</w:t>
            </w:r>
          </w:p>
        </w:tc>
        <w:tc>
          <w:tcPr>
            <w:tcW w:w="648" w:type="dxa"/>
            <w:vAlign w:val="center"/>
          </w:tcPr>
          <w:p w14:paraId="4596BB16">
            <w:pPr>
              <w:snapToGrid w:val="0"/>
              <w:spacing w:line="400" w:lineRule="exact"/>
              <w:jc w:val="center"/>
              <w:rPr>
                <w:rFonts w:ascii="仿宋_GB2312" w:eastAsia="仿宋_GB2312"/>
                <w:sz w:val="24"/>
              </w:rPr>
            </w:pPr>
            <w:r>
              <w:rPr>
                <w:rFonts w:hint="eastAsia" w:ascii="仿宋_GB2312" w:eastAsia="仿宋_GB2312"/>
                <w:sz w:val="24"/>
              </w:rPr>
              <w:t>单位</w:t>
            </w:r>
          </w:p>
        </w:tc>
        <w:tc>
          <w:tcPr>
            <w:tcW w:w="1206" w:type="dxa"/>
            <w:vAlign w:val="center"/>
          </w:tcPr>
          <w:p w14:paraId="429411E9">
            <w:pPr>
              <w:snapToGrid w:val="0"/>
              <w:spacing w:line="400" w:lineRule="exact"/>
              <w:jc w:val="center"/>
              <w:rPr>
                <w:rFonts w:ascii="仿宋_GB2312" w:eastAsia="仿宋_GB2312"/>
                <w:sz w:val="24"/>
              </w:rPr>
            </w:pPr>
            <w:r>
              <w:rPr>
                <w:rFonts w:hint="eastAsia" w:ascii="仿宋_GB2312" w:eastAsia="仿宋_GB2312"/>
                <w:sz w:val="24"/>
              </w:rPr>
              <w:t>单价（元）</w:t>
            </w:r>
          </w:p>
        </w:tc>
        <w:tc>
          <w:tcPr>
            <w:tcW w:w="1207" w:type="dxa"/>
            <w:vAlign w:val="center"/>
          </w:tcPr>
          <w:p w14:paraId="457FE618">
            <w:pPr>
              <w:snapToGrid w:val="0"/>
              <w:spacing w:line="400" w:lineRule="exact"/>
              <w:jc w:val="center"/>
              <w:rPr>
                <w:rFonts w:ascii="仿宋_GB2312" w:eastAsia="仿宋_GB2312"/>
                <w:sz w:val="24"/>
              </w:rPr>
            </w:pPr>
            <w:r>
              <w:rPr>
                <w:rFonts w:hint="eastAsia" w:ascii="仿宋_GB2312" w:eastAsia="仿宋_GB2312"/>
                <w:sz w:val="24"/>
              </w:rPr>
              <w:t>金额（元）</w:t>
            </w:r>
          </w:p>
        </w:tc>
      </w:tr>
      <w:tr w14:paraId="6A641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610" w:type="dxa"/>
            <w:vAlign w:val="center"/>
          </w:tcPr>
          <w:p w14:paraId="7A46D3D9">
            <w:pPr>
              <w:snapToGrid w:val="0"/>
              <w:spacing w:line="400" w:lineRule="exact"/>
              <w:jc w:val="center"/>
              <w:rPr>
                <w:rFonts w:ascii="仿宋_GB2312" w:eastAsia="仿宋_GB2312"/>
                <w:sz w:val="24"/>
              </w:rPr>
            </w:pPr>
            <w:r>
              <w:rPr>
                <w:rFonts w:hint="eastAsia" w:ascii="仿宋_GB2312" w:eastAsia="仿宋_GB2312"/>
                <w:sz w:val="24"/>
              </w:rPr>
              <w:t>1</w:t>
            </w:r>
          </w:p>
        </w:tc>
        <w:tc>
          <w:tcPr>
            <w:tcW w:w="1201" w:type="dxa"/>
            <w:vAlign w:val="center"/>
          </w:tcPr>
          <w:p w14:paraId="0A3A3435">
            <w:pPr>
              <w:snapToGrid w:val="0"/>
              <w:spacing w:line="400" w:lineRule="exact"/>
              <w:jc w:val="center"/>
              <w:rPr>
                <w:rFonts w:ascii="仿宋_GB2312" w:eastAsia="仿宋_GB2312"/>
                <w:sz w:val="24"/>
              </w:rPr>
            </w:pPr>
          </w:p>
        </w:tc>
        <w:tc>
          <w:tcPr>
            <w:tcW w:w="3803" w:type="dxa"/>
            <w:vAlign w:val="center"/>
          </w:tcPr>
          <w:p w14:paraId="75F178D8">
            <w:pPr>
              <w:snapToGrid w:val="0"/>
              <w:spacing w:line="400" w:lineRule="exact"/>
              <w:jc w:val="center"/>
              <w:rPr>
                <w:rFonts w:ascii="仿宋_GB2312" w:eastAsia="仿宋_GB2312"/>
                <w:kern w:val="0"/>
                <w:sz w:val="24"/>
              </w:rPr>
            </w:pPr>
          </w:p>
        </w:tc>
        <w:tc>
          <w:tcPr>
            <w:tcW w:w="589" w:type="dxa"/>
            <w:vAlign w:val="center"/>
          </w:tcPr>
          <w:p w14:paraId="4BB5DB06">
            <w:pPr>
              <w:snapToGrid w:val="0"/>
              <w:spacing w:line="400" w:lineRule="exact"/>
              <w:jc w:val="center"/>
              <w:rPr>
                <w:rFonts w:ascii="仿宋_GB2312" w:eastAsia="仿宋_GB2312"/>
                <w:sz w:val="24"/>
              </w:rPr>
            </w:pPr>
          </w:p>
        </w:tc>
        <w:tc>
          <w:tcPr>
            <w:tcW w:w="648" w:type="dxa"/>
            <w:vAlign w:val="center"/>
          </w:tcPr>
          <w:p w14:paraId="1AA04608">
            <w:pPr>
              <w:snapToGrid w:val="0"/>
              <w:spacing w:line="400" w:lineRule="exact"/>
              <w:jc w:val="center"/>
              <w:rPr>
                <w:rFonts w:ascii="仿宋_GB2312" w:eastAsia="仿宋_GB2312"/>
                <w:sz w:val="24"/>
              </w:rPr>
            </w:pPr>
          </w:p>
        </w:tc>
        <w:tc>
          <w:tcPr>
            <w:tcW w:w="1206" w:type="dxa"/>
            <w:vAlign w:val="center"/>
          </w:tcPr>
          <w:p w14:paraId="11AB5403">
            <w:pPr>
              <w:snapToGrid w:val="0"/>
              <w:spacing w:line="400" w:lineRule="exact"/>
              <w:jc w:val="center"/>
              <w:rPr>
                <w:rFonts w:ascii="仿宋_GB2312" w:eastAsia="仿宋_GB2312"/>
                <w:sz w:val="24"/>
              </w:rPr>
            </w:pPr>
          </w:p>
        </w:tc>
        <w:tc>
          <w:tcPr>
            <w:tcW w:w="1207" w:type="dxa"/>
            <w:vAlign w:val="center"/>
          </w:tcPr>
          <w:p w14:paraId="74C2A5EB">
            <w:pPr>
              <w:snapToGrid w:val="0"/>
              <w:spacing w:line="400" w:lineRule="exact"/>
              <w:jc w:val="center"/>
              <w:rPr>
                <w:rFonts w:ascii="仿宋_GB2312" w:eastAsia="仿宋_GB2312"/>
                <w:sz w:val="24"/>
              </w:rPr>
            </w:pPr>
          </w:p>
        </w:tc>
      </w:tr>
      <w:tr w14:paraId="48436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9264" w:type="dxa"/>
            <w:gridSpan w:val="7"/>
            <w:vAlign w:val="center"/>
          </w:tcPr>
          <w:p w14:paraId="1CBAE081">
            <w:pPr>
              <w:snapToGrid w:val="0"/>
              <w:spacing w:line="400" w:lineRule="exact"/>
              <w:jc w:val="left"/>
              <w:rPr>
                <w:rFonts w:ascii="仿宋_GB2312" w:eastAsia="仿宋_GB2312"/>
                <w:sz w:val="24"/>
                <w:u w:val="single"/>
              </w:rPr>
            </w:pPr>
            <w:r>
              <w:rPr>
                <w:rFonts w:hint="eastAsia" w:ascii="仿宋_GB2312" w:eastAsia="仿宋_GB2312"/>
                <w:sz w:val="24"/>
              </w:rPr>
              <w:t>人民币合计金额（大写）                          （小写）¥</w:t>
            </w:r>
            <w:r>
              <w:rPr>
                <w:rFonts w:hint="eastAsia" w:ascii="仿宋_GB2312" w:eastAsia="仿宋_GB2312"/>
                <w:sz w:val="24"/>
                <w:u w:val="single"/>
              </w:rPr>
              <w:t xml:space="preserve">                </w:t>
            </w:r>
          </w:p>
        </w:tc>
      </w:tr>
      <w:tr w14:paraId="21A02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9264" w:type="dxa"/>
            <w:gridSpan w:val="7"/>
            <w:vAlign w:val="center"/>
          </w:tcPr>
          <w:p w14:paraId="5D8DBD33">
            <w:pPr>
              <w:snapToGrid w:val="0"/>
              <w:spacing w:line="400" w:lineRule="exact"/>
              <w:jc w:val="left"/>
              <w:rPr>
                <w:rFonts w:ascii="仿宋_GB2312" w:eastAsia="仿宋_GB2312"/>
                <w:sz w:val="24"/>
              </w:rPr>
            </w:pPr>
            <w:r>
              <w:rPr>
                <w:rFonts w:hint="eastAsia" w:ascii="仿宋_GB2312" w:eastAsia="仿宋_GB2312"/>
                <w:sz w:val="24"/>
              </w:rPr>
              <w:t>服务交接时间：自合同约定提供服务之日起</w:t>
            </w:r>
            <w:r>
              <w:rPr>
                <w:rFonts w:hint="eastAsia" w:ascii="仿宋_GB2312" w:eastAsia="仿宋_GB2312"/>
                <w:sz w:val="24"/>
                <w:u w:val="single"/>
              </w:rPr>
              <w:t xml:space="preserve">  </w:t>
            </w:r>
            <w:r>
              <w:rPr>
                <w:rFonts w:hint="eastAsia" w:ascii="仿宋_GB2312" w:eastAsia="仿宋_GB2312"/>
                <w:sz w:val="24"/>
              </w:rPr>
              <w:t>日内办理完服务交接手续。</w:t>
            </w:r>
          </w:p>
        </w:tc>
      </w:tr>
    </w:tbl>
    <w:p w14:paraId="17B9F6D5">
      <w:pPr>
        <w:tabs>
          <w:tab w:val="left" w:pos="851"/>
          <w:tab w:val="left" w:pos="993"/>
          <w:tab w:val="left" w:pos="1134"/>
        </w:tabs>
        <w:spacing w:line="400" w:lineRule="exact"/>
        <w:ind w:firstLine="480" w:firstLineChars="200"/>
        <w:jc w:val="left"/>
        <w:rPr>
          <w:rFonts w:ascii="仿宋_GB2312" w:eastAsia="仿宋_GB2312"/>
          <w:sz w:val="24"/>
        </w:rPr>
      </w:pPr>
      <w:r>
        <w:rPr>
          <w:rFonts w:hint="eastAsia" w:ascii="仿宋_GB2312" w:eastAsia="仿宋_GB2312"/>
          <w:sz w:val="24"/>
        </w:rPr>
        <w:t>合同合计金额包括为了实施和完成服务所需的各种费用及合同包含的所有风险、责任等各项应有的费用。如招投标文件对其另有规定的，从其规定。</w:t>
      </w:r>
    </w:p>
    <w:p w14:paraId="543F0911">
      <w:pPr>
        <w:spacing w:line="400" w:lineRule="exact"/>
        <w:ind w:firstLine="590" w:firstLineChars="245"/>
        <w:jc w:val="left"/>
        <w:rPr>
          <w:rFonts w:ascii="仿宋_GB2312" w:eastAsia="仿宋_GB2312"/>
          <w:b/>
          <w:sz w:val="24"/>
        </w:rPr>
      </w:pPr>
      <w:r>
        <w:rPr>
          <w:rFonts w:hint="eastAsia" w:ascii="仿宋_GB2312" w:eastAsia="仿宋_GB2312"/>
          <w:b/>
          <w:sz w:val="24"/>
        </w:rPr>
        <w:t>第二条  服务基本情况：</w:t>
      </w:r>
    </w:p>
    <w:p w14:paraId="114BBA27">
      <w:pPr>
        <w:spacing w:line="400" w:lineRule="exact"/>
        <w:ind w:firstLine="588" w:firstLineChars="245"/>
        <w:jc w:val="left"/>
        <w:rPr>
          <w:rFonts w:ascii="仿宋_GB2312" w:eastAsia="仿宋_GB2312"/>
          <w:sz w:val="24"/>
        </w:rPr>
      </w:pPr>
      <w:r>
        <w:rPr>
          <w:rFonts w:hint="eastAsia" w:ascii="仿宋_GB2312" w:eastAsia="仿宋_GB2312"/>
          <w:sz w:val="24"/>
        </w:rPr>
        <w:t>（一）具体管理范围及构成详见本项目采购文件中第二章《采购需求》的相关内容。</w:t>
      </w:r>
    </w:p>
    <w:p w14:paraId="21313001">
      <w:pPr>
        <w:spacing w:line="400" w:lineRule="exact"/>
        <w:ind w:firstLine="590" w:firstLineChars="245"/>
        <w:jc w:val="left"/>
        <w:rPr>
          <w:rFonts w:ascii="仿宋_GB2312" w:eastAsia="仿宋_GB2312"/>
          <w:b/>
          <w:sz w:val="24"/>
        </w:rPr>
      </w:pPr>
      <w:r>
        <w:rPr>
          <w:rFonts w:hint="eastAsia" w:ascii="仿宋_GB2312" w:eastAsia="仿宋_GB2312"/>
          <w:b/>
          <w:sz w:val="24"/>
        </w:rPr>
        <w:t>（二）乙方提供的管理服务包括以下内容：</w:t>
      </w:r>
    </w:p>
    <w:p w14:paraId="770B54ED">
      <w:pPr>
        <w:spacing w:line="400" w:lineRule="exact"/>
        <w:ind w:firstLine="588" w:firstLineChars="245"/>
        <w:jc w:val="left"/>
        <w:rPr>
          <w:rFonts w:ascii="仿宋_GB2312" w:eastAsia="仿宋_GB2312"/>
          <w:sz w:val="24"/>
          <w:u w:val="single"/>
        </w:rPr>
      </w:pPr>
      <w:r>
        <w:rPr>
          <w:rFonts w:hint="eastAsia" w:ascii="仿宋_GB2312" w:eastAsia="仿宋_GB2312"/>
          <w:sz w:val="24"/>
        </w:rPr>
        <w:t>1.</w:t>
      </w:r>
      <w:r>
        <w:rPr>
          <w:rFonts w:hint="eastAsia" w:ascii="仿宋_GB2312" w:eastAsia="仿宋_GB2312"/>
          <w:sz w:val="24"/>
          <w:u w:val="single"/>
        </w:rPr>
        <w:t>具体服务内容包含乙方投标文件承诺服务内容。</w:t>
      </w:r>
      <w:r>
        <w:rPr>
          <w:rFonts w:hint="eastAsia" w:ascii="仿宋_GB2312" w:eastAsia="仿宋_GB2312"/>
          <w:sz w:val="24"/>
        </w:rPr>
        <w:t xml:space="preserve">                           </w:t>
      </w:r>
    </w:p>
    <w:p w14:paraId="08C5FBA4">
      <w:pPr>
        <w:spacing w:line="400" w:lineRule="exact"/>
        <w:ind w:firstLine="588" w:firstLineChars="245"/>
        <w:jc w:val="left"/>
        <w:rPr>
          <w:rFonts w:ascii="仿宋_GB2312" w:eastAsia="仿宋_GB2312"/>
          <w:sz w:val="24"/>
          <w:u w:val="single"/>
        </w:rPr>
      </w:pPr>
      <w:r>
        <w:rPr>
          <w:rFonts w:hint="eastAsia" w:ascii="仿宋_GB2312" w:eastAsia="仿宋_GB2312"/>
          <w:sz w:val="24"/>
        </w:rPr>
        <w:t>2.</w:t>
      </w:r>
      <w:r>
        <w:rPr>
          <w:rFonts w:hint="eastAsia" w:ascii="仿宋_GB2312" w:eastAsia="仿宋_GB2312"/>
          <w:sz w:val="24"/>
          <w:u w:val="single"/>
        </w:rPr>
        <w:t xml:space="preserve">                                          </w:t>
      </w:r>
      <w:r>
        <w:rPr>
          <w:rFonts w:hint="eastAsia" w:ascii="仿宋_GB2312" w:eastAsia="仿宋_GB2312"/>
          <w:sz w:val="24"/>
        </w:rPr>
        <w:t xml:space="preserve">                          </w:t>
      </w:r>
    </w:p>
    <w:p w14:paraId="2E5379A7">
      <w:pPr>
        <w:spacing w:line="400" w:lineRule="exact"/>
        <w:ind w:firstLine="588" w:firstLineChars="245"/>
        <w:jc w:val="left"/>
        <w:rPr>
          <w:rFonts w:ascii="仿宋_GB2312" w:eastAsia="仿宋_GB2312"/>
          <w:sz w:val="24"/>
          <w:u w:val="single"/>
        </w:rPr>
      </w:pPr>
      <w:r>
        <w:rPr>
          <w:rFonts w:hint="eastAsia" w:ascii="仿宋_GB2312" w:eastAsia="仿宋_GB2312"/>
          <w:sz w:val="24"/>
        </w:rPr>
        <w:t>3.</w:t>
      </w:r>
      <w:r>
        <w:rPr>
          <w:rFonts w:hint="eastAsia" w:ascii="仿宋_GB2312" w:eastAsia="仿宋_GB2312"/>
          <w:sz w:val="24"/>
          <w:u w:val="single"/>
        </w:rPr>
        <w:t xml:space="preserve">                                          </w:t>
      </w:r>
      <w:r>
        <w:rPr>
          <w:rFonts w:hint="eastAsia" w:ascii="仿宋_GB2312" w:eastAsia="仿宋_GB2312"/>
          <w:sz w:val="24"/>
        </w:rPr>
        <w:t xml:space="preserve"> </w:t>
      </w:r>
    </w:p>
    <w:p w14:paraId="536EC28D">
      <w:pPr>
        <w:tabs>
          <w:tab w:val="left" w:pos="851"/>
          <w:tab w:val="left" w:pos="993"/>
          <w:tab w:val="left" w:pos="1134"/>
        </w:tabs>
        <w:spacing w:line="400" w:lineRule="exact"/>
        <w:ind w:left="481" w:leftChars="229" w:firstLine="120" w:firstLineChars="50"/>
        <w:jc w:val="left"/>
        <w:rPr>
          <w:rFonts w:ascii="仿宋_GB2312" w:eastAsia="仿宋_GB2312"/>
          <w:sz w:val="24"/>
        </w:rPr>
      </w:pPr>
      <w:r>
        <w:rPr>
          <w:rFonts w:hint="eastAsia" w:ascii="仿宋_GB2312" w:eastAsia="仿宋_GB2312"/>
          <w:b/>
          <w:bCs/>
          <w:kern w:val="0"/>
          <w:sz w:val="24"/>
        </w:rPr>
        <w:t xml:space="preserve">第三条  </w:t>
      </w:r>
      <w:r>
        <w:rPr>
          <w:rFonts w:hint="eastAsia" w:ascii="仿宋_GB2312" w:eastAsia="仿宋_GB2312"/>
          <w:b/>
          <w:sz w:val="24"/>
        </w:rPr>
        <w:t>服务期限、服务人数及工作时间</w:t>
      </w:r>
    </w:p>
    <w:p w14:paraId="5B2A6E9E">
      <w:pPr>
        <w:tabs>
          <w:tab w:val="left" w:pos="851"/>
          <w:tab w:val="left" w:pos="993"/>
          <w:tab w:val="left" w:pos="1134"/>
        </w:tabs>
        <w:spacing w:line="400" w:lineRule="exact"/>
        <w:ind w:left="481" w:leftChars="229" w:firstLine="120" w:firstLineChars="50"/>
        <w:jc w:val="left"/>
        <w:rPr>
          <w:rFonts w:ascii="仿宋_GB2312" w:eastAsia="仿宋_GB2312"/>
          <w:sz w:val="24"/>
        </w:rPr>
      </w:pPr>
      <w:r>
        <w:rPr>
          <w:rFonts w:hint="eastAsia" w:ascii="仿宋_GB2312" w:eastAsia="仿宋_GB2312"/>
          <w:sz w:val="24"/>
        </w:rPr>
        <w:t>（一）服务期限：</w:t>
      </w:r>
      <w:r>
        <w:rPr>
          <w:rFonts w:hint="eastAsia" w:ascii="仿宋_GB2312" w:eastAsia="仿宋_GB2312"/>
          <w:sz w:val="24"/>
          <w:u w:val="single"/>
        </w:rPr>
        <w:t>自   年   月  日起至     年  月   日止，共     年</w:t>
      </w:r>
      <w:r>
        <w:rPr>
          <w:rFonts w:hint="eastAsia" w:ascii="仿宋_GB2312" w:eastAsia="仿宋_GB2312"/>
          <w:sz w:val="24"/>
        </w:rPr>
        <w:t>。</w:t>
      </w:r>
    </w:p>
    <w:p w14:paraId="05E2839C">
      <w:pPr>
        <w:snapToGrid w:val="0"/>
        <w:spacing w:line="400" w:lineRule="exact"/>
        <w:ind w:firstLine="600" w:firstLineChars="250"/>
        <w:jc w:val="left"/>
        <w:rPr>
          <w:rFonts w:ascii="仿宋_GB2312" w:eastAsia="仿宋_GB2312" w:cs="Arial"/>
          <w:bCs/>
          <w:sz w:val="24"/>
          <w:szCs w:val="21"/>
        </w:rPr>
      </w:pPr>
      <w:r>
        <w:rPr>
          <w:rFonts w:hint="eastAsia" w:ascii="仿宋_GB2312" w:eastAsia="仿宋_GB2312" w:cs="Courier New"/>
          <w:sz w:val="24"/>
          <w:szCs w:val="21"/>
        </w:rPr>
        <w:t>（二）服务人数：乙方向甲方派服务</w:t>
      </w:r>
      <w:r>
        <w:rPr>
          <w:rFonts w:hint="eastAsia" w:ascii="仿宋_GB2312" w:eastAsia="仿宋_GB2312" w:cs="Arial"/>
          <w:bCs/>
          <w:sz w:val="24"/>
          <w:szCs w:val="21"/>
        </w:rPr>
        <w:t>人员</w:t>
      </w:r>
      <w:r>
        <w:rPr>
          <w:rFonts w:hint="eastAsia" w:ascii="仿宋_GB2312" w:eastAsia="仿宋_GB2312" w:cs="Courier New"/>
          <w:sz w:val="24"/>
          <w:szCs w:val="21"/>
          <w:u w:val="single"/>
        </w:rPr>
        <w:t xml:space="preserve">    </w:t>
      </w:r>
      <w:r>
        <w:rPr>
          <w:rFonts w:hint="eastAsia" w:ascii="仿宋_GB2312" w:eastAsia="仿宋_GB2312" w:cs="Courier New"/>
          <w:sz w:val="24"/>
          <w:szCs w:val="21"/>
        </w:rPr>
        <w:t>名。</w:t>
      </w:r>
    </w:p>
    <w:p w14:paraId="5DDFB3D6">
      <w:pPr>
        <w:tabs>
          <w:tab w:val="left" w:pos="851"/>
          <w:tab w:val="left" w:pos="993"/>
          <w:tab w:val="left" w:pos="1134"/>
        </w:tabs>
        <w:spacing w:line="400" w:lineRule="exact"/>
        <w:ind w:left="481" w:leftChars="229" w:firstLine="120" w:firstLineChars="50"/>
        <w:jc w:val="left"/>
        <w:rPr>
          <w:rFonts w:ascii="仿宋_GB2312" w:eastAsia="仿宋_GB2312"/>
          <w:b/>
          <w:bCs/>
          <w:kern w:val="0"/>
          <w:sz w:val="24"/>
        </w:rPr>
      </w:pPr>
      <w:r>
        <w:rPr>
          <w:rFonts w:hint="eastAsia" w:ascii="仿宋_GB2312" w:eastAsia="仿宋_GB2312"/>
          <w:b/>
          <w:bCs/>
          <w:kern w:val="0"/>
          <w:sz w:val="24"/>
        </w:rPr>
        <w:t>第四条  质量保证</w:t>
      </w:r>
    </w:p>
    <w:p w14:paraId="6A031379">
      <w:pPr>
        <w:tabs>
          <w:tab w:val="left" w:pos="851"/>
          <w:tab w:val="left" w:pos="993"/>
          <w:tab w:val="left" w:pos="1134"/>
        </w:tabs>
        <w:spacing w:line="400" w:lineRule="exact"/>
        <w:ind w:firstLine="470" w:firstLineChars="196"/>
        <w:jc w:val="left"/>
        <w:rPr>
          <w:rFonts w:ascii="仿宋_GB2312" w:eastAsia="仿宋_GB2312"/>
          <w:bCs/>
          <w:kern w:val="0"/>
          <w:sz w:val="24"/>
        </w:rPr>
      </w:pPr>
      <w:r>
        <w:rPr>
          <w:rFonts w:hint="eastAsia" w:ascii="仿宋_GB2312" w:eastAsia="仿宋_GB2312"/>
          <w:bCs/>
          <w:kern w:val="0"/>
          <w:sz w:val="24"/>
        </w:rPr>
        <w:t>乙方提供的服务质量标准按国家和地方政府的规定和本合同约定的服务质量要求及乙方在投标文件中的承诺执行。</w:t>
      </w:r>
    </w:p>
    <w:p w14:paraId="130EF708">
      <w:pPr>
        <w:spacing w:line="400" w:lineRule="exact"/>
        <w:ind w:firstLine="590" w:firstLineChars="245"/>
        <w:jc w:val="left"/>
        <w:rPr>
          <w:rFonts w:ascii="仿宋_GB2312" w:eastAsia="仿宋_GB2312"/>
          <w:b/>
          <w:sz w:val="24"/>
        </w:rPr>
      </w:pPr>
      <w:r>
        <w:rPr>
          <w:rFonts w:hint="eastAsia" w:ascii="仿宋_GB2312" w:eastAsia="仿宋_GB2312"/>
          <w:b/>
          <w:sz w:val="24"/>
        </w:rPr>
        <w:t>第五条  服务费及支付</w:t>
      </w:r>
    </w:p>
    <w:p w14:paraId="40279ADD">
      <w:pPr>
        <w:snapToGrid w:val="0"/>
        <w:spacing w:line="400" w:lineRule="exact"/>
        <w:ind w:firstLine="600" w:firstLineChars="250"/>
        <w:jc w:val="left"/>
        <w:rPr>
          <w:rFonts w:ascii="仿宋_GB2312" w:eastAsia="仿宋_GB2312"/>
          <w:sz w:val="24"/>
        </w:rPr>
      </w:pPr>
      <w:r>
        <w:rPr>
          <w:rFonts w:hint="eastAsia" w:ascii="仿宋_GB2312" w:eastAsia="仿宋_GB2312"/>
          <w:sz w:val="24"/>
        </w:rPr>
        <w:t>（一）资金性质：</w:t>
      </w:r>
      <w:r>
        <w:rPr>
          <w:rFonts w:hint="eastAsia" w:ascii="仿宋_GB2312" w:eastAsia="仿宋_GB2312"/>
          <w:sz w:val="24"/>
          <w:u w:val="single"/>
        </w:rPr>
        <w:t xml:space="preserve">                </w:t>
      </w:r>
      <w:r>
        <w:rPr>
          <w:rFonts w:hint="eastAsia" w:ascii="仿宋_GB2312" w:eastAsia="仿宋_GB2312"/>
          <w:sz w:val="24"/>
        </w:rPr>
        <w:t>。</w:t>
      </w:r>
    </w:p>
    <w:p w14:paraId="4A6CE986">
      <w:pPr>
        <w:snapToGrid w:val="0"/>
        <w:spacing w:line="400" w:lineRule="exact"/>
        <w:ind w:firstLine="600" w:firstLineChars="250"/>
        <w:jc w:val="left"/>
        <w:rPr>
          <w:rFonts w:ascii="仿宋_GB2312" w:eastAsia="仿宋_GB2312"/>
          <w:sz w:val="24"/>
        </w:rPr>
      </w:pPr>
      <w:r>
        <w:rPr>
          <w:rFonts w:hint="eastAsia" w:ascii="仿宋_GB2312" w:eastAsia="仿宋_GB2312"/>
          <w:sz w:val="24"/>
        </w:rPr>
        <w:t>（二）合同总金额：（大写）</w:t>
      </w:r>
      <w:r>
        <w:rPr>
          <w:rFonts w:hint="eastAsia" w:ascii="仿宋_GB2312" w:eastAsia="仿宋_GB2312"/>
          <w:sz w:val="24"/>
          <w:u w:val="single"/>
        </w:rPr>
        <w:t xml:space="preserve">            </w:t>
      </w:r>
      <w:r>
        <w:rPr>
          <w:rFonts w:hint="eastAsia" w:ascii="仿宋_GB2312" w:eastAsia="仿宋_GB2312"/>
          <w:sz w:val="24"/>
        </w:rPr>
        <w:t>（小写）¥</w:t>
      </w:r>
      <w:r>
        <w:rPr>
          <w:rFonts w:hint="eastAsia" w:ascii="仿宋_GB2312" w:eastAsia="仿宋_GB2312"/>
          <w:sz w:val="24"/>
          <w:u w:val="single"/>
        </w:rPr>
        <w:t xml:space="preserve">           </w:t>
      </w:r>
      <w:r>
        <w:rPr>
          <w:rFonts w:hint="eastAsia" w:ascii="仿宋_GB2312" w:eastAsia="仿宋_GB2312"/>
          <w:sz w:val="24"/>
        </w:rPr>
        <w:t>；</w:t>
      </w:r>
    </w:p>
    <w:p w14:paraId="4F47A055">
      <w:pPr>
        <w:tabs>
          <w:tab w:val="left" w:pos="851"/>
          <w:tab w:val="left" w:pos="993"/>
          <w:tab w:val="left" w:pos="1134"/>
        </w:tabs>
        <w:spacing w:line="400" w:lineRule="exact"/>
        <w:ind w:firstLine="600" w:firstLineChars="250"/>
        <w:jc w:val="left"/>
        <w:rPr>
          <w:rFonts w:ascii="仿宋_GB2312" w:eastAsia="仿宋_GB2312"/>
          <w:sz w:val="24"/>
        </w:rPr>
      </w:pPr>
      <w:r>
        <w:rPr>
          <w:rFonts w:hint="eastAsia" w:ascii="仿宋_GB2312" w:eastAsia="仿宋_GB2312"/>
          <w:sz w:val="24"/>
        </w:rPr>
        <w:t>（三）支付办法：</w:t>
      </w:r>
    </w:p>
    <w:p w14:paraId="09DEB0E1">
      <w:pPr>
        <w:spacing w:line="400" w:lineRule="exact"/>
        <w:ind w:firstLine="588" w:firstLineChars="245"/>
        <w:jc w:val="left"/>
        <w:rPr>
          <w:rFonts w:ascii="仿宋_GB2312" w:eastAsia="仿宋_GB2312"/>
          <w:sz w:val="24"/>
        </w:rPr>
      </w:pPr>
      <w:r>
        <w:rPr>
          <w:rFonts w:hint="eastAsia" w:ascii="仿宋_GB2312" w:eastAsia="仿宋_GB2312" w:cs="Arial"/>
          <w:bCs/>
          <w:sz w:val="24"/>
        </w:rPr>
        <w:t>本项目合同正式生效之日起，甲方按</w:t>
      </w:r>
      <w:r>
        <w:rPr>
          <w:rFonts w:hint="eastAsia" w:ascii="仿宋_GB2312" w:eastAsia="仿宋_GB2312" w:cs="Arial"/>
          <w:bCs/>
          <w:sz w:val="24"/>
          <w:u w:val="single"/>
        </w:rPr>
        <w:t xml:space="preserve">      </w:t>
      </w:r>
      <w:r>
        <w:rPr>
          <w:rFonts w:hint="eastAsia" w:ascii="仿宋_GB2312" w:eastAsia="仿宋_GB2312" w:cs="Arial"/>
          <w:bCs/>
          <w:sz w:val="24"/>
        </w:rPr>
        <w:t>向乙方支付服务费。</w:t>
      </w:r>
      <w:r>
        <w:rPr>
          <w:rFonts w:hint="eastAsia" w:ascii="仿宋_GB2312" w:eastAsia="仿宋_GB2312"/>
          <w:sz w:val="24"/>
        </w:rPr>
        <w:t>具体支付约定见本项目采购文件中第二章《采购需求》的相关内容。</w:t>
      </w:r>
    </w:p>
    <w:p w14:paraId="3F344C9A">
      <w:pPr>
        <w:tabs>
          <w:tab w:val="left" w:pos="851"/>
          <w:tab w:val="left" w:pos="993"/>
          <w:tab w:val="left" w:pos="1134"/>
        </w:tabs>
        <w:spacing w:line="400" w:lineRule="exact"/>
        <w:ind w:firstLine="600" w:firstLineChars="250"/>
        <w:jc w:val="left"/>
        <w:rPr>
          <w:rFonts w:ascii="仿宋_GB2312" w:eastAsia="仿宋_GB2312"/>
          <w:sz w:val="24"/>
        </w:rPr>
      </w:pPr>
      <w:r>
        <w:rPr>
          <w:rFonts w:hint="eastAsia" w:ascii="仿宋_GB2312" w:eastAsia="仿宋_GB2312"/>
          <w:sz w:val="24"/>
        </w:rPr>
        <w:t>（四）支付方式：转账或电汇形式</w:t>
      </w:r>
    </w:p>
    <w:p w14:paraId="546B97DF">
      <w:pPr>
        <w:tabs>
          <w:tab w:val="left" w:pos="851"/>
          <w:tab w:val="left" w:pos="993"/>
          <w:tab w:val="left" w:pos="1134"/>
        </w:tabs>
        <w:spacing w:line="400" w:lineRule="exact"/>
        <w:ind w:firstLine="600" w:firstLineChars="250"/>
        <w:jc w:val="left"/>
        <w:rPr>
          <w:rFonts w:ascii="仿宋_GB2312" w:eastAsia="仿宋_GB2312"/>
          <w:sz w:val="24"/>
        </w:rPr>
      </w:pPr>
      <w:r>
        <w:rPr>
          <w:rFonts w:hint="eastAsia" w:ascii="仿宋_GB2312" w:eastAsia="仿宋_GB2312"/>
          <w:sz w:val="24"/>
        </w:rPr>
        <w:t>（五）甲方将服务费付至乙方指定的以下银行账号：</w:t>
      </w:r>
    </w:p>
    <w:p w14:paraId="3EAE1D61">
      <w:pPr>
        <w:spacing w:line="400" w:lineRule="exact"/>
        <w:ind w:left="480" w:firstLine="200"/>
        <w:jc w:val="left"/>
        <w:rPr>
          <w:rFonts w:ascii="仿宋_GB2312" w:eastAsia="仿宋_GB2312"/>
          <w:sz w:val="24"/>
          <w:u w:val="single"/>
        </w:rPr>
      </w:pPr>
      <w:r>
        <w:rPr>
          <w:rFonts w:hint="eastAsia" w:ascii="仿宋_GB2312" w:eastAsia="仿宋_GB2312"/>
          <w:sz w:val="24"/>
        </w:rPr>
        <w:t>开户名：</w:t>
      </w:r>
      <w:r>
        <w:rPr>
          <w:rFonts w:hint="eastAsia" w:ascii="仿宋_GB2312" w:eastAsia="仿宋_GB2312"/>
          <w:sz w:val="24"/>
          <w:u w:val="single"/>
        </w:rPr>
        <w:t xml:space="preserve">                                   </w:t>
      </w:r>
    </w:p>
    <w:p w14:paraId="38A9E423">
      <w:pPr>
        <w:spacing w:line="400" w:lineRule="exact"/>
        <w:ind w:left="480" w:firstLine="200"/>
        <w:jc w:val="left"/>
        <w:rPr>
          <w:rFonts w:ascii="仿宋_GB2312" w:eastAsia="仿宋_GB2312"/>
          <w:sz w:val="24"/>
        </w:rPr>
      </w:pPr>
      <w:r>
        <w:rPr>
          <w:rFonts w:hint="eastAsia" w:ascii="仿宋_GB2312" w:eastAsia="仿宋_GB2312"/>
          <w:sz w:val="24"/>
        </w:rPr>
        <w:t>开户银行：</w:t>
      </w:r>
      <w:r>
        <w:rPr>
          <w:rFonts w:hint="eastAsia" w:ascii="仿宋_GB2312" w:eastAsia="仿宋_GB2312"/>
          <w:sz w:val="24"/>
          <w:u w:val="single"/>
        </w:rPr>
        <w:t xml:space="preserve">                                 </w:t>
      </w:r>
    </w:p>
    <w:p w14:paraId="68A1DAA5">
      <w:pPr>
        <w:spacing w:line="400" w:lineRule="exact"/>
        <w:ind w:left="480" w:firstLine="200"/>
        <w:jc w:val="left"/>
        <w:rPr>
          <w:rFonts w:ascii="仿宋_GB2312" w:eastAsia="仿宋_GB2312"/>
          <w:sz w:val="24"/>
          <w:u w:val="single"/>
        </w:rPr>
      </w:pPr>
      <w:r>
        <w:rPr>
          <w:rFonts w:hint="eastAsia" w:ascii="仿宋_GB2312" w:eastAsia="仿宋_GB2312"/>
          <w:sz w:val="24"/>
        </w:rPr>
        <w:t>账号：</w:t>
      </w:r>
      <w:r>
        <w:rPr>
          <w:rFonts w:hint="eastAsia" w:ascii="仿宋_GB2312" w:eastAsia="仿宋_GB2312"/>
          <w:sz w:val="24"/>
          <w:u w:val="single"/>
        </w:rPr>
        <w:t xml:space="preserve">                                     </w:t>
      </w:r>
    </w:p>
    <w:p w14:paraId="244DD42B">
      <w:pPr>
        <w:spacing w:line="400" w:lineRule="exact"/>
        <w:ind w:firstLine="472" w:firstLineChars="196"/>
        <w:jc w:val="left"/>
        <w:rPr>
          <w:rFonts w:ascii="仿宋_GB2312" w:eastAsia="仿宋_GB2312"/>
          <w:b/>
          <w:sz w:val="24"/>
        </w:rPr>
      </w:pPr>
      <w:r>
        <w:rPr>
          <w:rFonts w:hint="eastAsia" w:ascii="仿宋_GB2312" w:eastAsia="仿宋_GB2312"/>
          <w:b/>
          <w:sz w:val="24"/>
        </w:rPr>
        <w:t>第六条  税费</w:t>
      </w:r>
    </w:p>
    <w:p w14:paraId="58D1427F">
      <w:pPr>
        <w:spacing w:line="400" w:lineRule="exact"/>
        <w:ind w:firstLine="588" w:firstLineChars="245"/>
        <w:jc w:val="left"/>
        <w:rPr>
          <w:rFonts w:ascii="仿宋_GB2312" w:eastAsia="仿宋_GB2312"/>
          <w:sz w:val="24"/>
        </w:rPr>
      </w:pPr>
      <w:r>
        <w:rPr>
          <w:rFonts w:hint="eastAsia" w:ascii="仿宋_GB2312" w:eastAsia="仿宋_GB2312"/>
          <w:sz w:val="24"/>
        </w:rPr>
        <w:t>本合同执行中相关的一切税费均由乙方负担。</w:t>
      </w:r>
    </w:p>
    <w:p w14:paraId="6EF0E9E9">
      <w:pPr>
        <w:spacing w:line="400" w:lineRule="exact"/>
        <w:ind w:firstLine="472" w:firstLineChars="196"/>
        <w:jc w:val="left"/>
        <w:rPr>
          <w:rFonts w:ascii="仿宋_GB2312" w:eastAsia="仿宋_GB2312"/>
          <w:b/>
          <w:sz w:val="24"/>
        </w:rPr>
      </w:pPr>
      <w:r>
        <w:rPr>
          <w:rFonts w:hint="eastAsia" w:ascii="仿宋_GB2312" w:eastAsia="仿宋_GB2312"/>
          <w:b/>
          <w:sz w:val="24"/>
        </w:rPr>
        <w:t>第七条  甲方的权利和义务</w:t>
      </w:r>
    </w:p>
    <w:p w14:paraId="2B4A7F70">
      <w:pPr>
        <w:spacing w:line="400" w:lineRule="exact"/>
        <w:ind w:firstLine="480" w:firstLineChars="200"/>
        <w:jc w:val="left"/>
        <w:rPr>
          <w:rFonts w:ascii="仿宋_GB2312" w:eastAsia="仿宋_GB2312"/>
          <w:sz w:val="24"/>
          <w:u w:val="single"/>
        </w:rPr>
      </w:pPr>
      <w:r>
        <w:rPr>
          <w:rFonts w:hint="eastAsia" w:ascii="仿宋_GB2312" w:eastAsia="仿宋_GB2312"/>
          <w:sz w:val="24"/>
        </w:rPr>
        <w:t>（一）</w:t>
      </w:r>
      <w:r>
        <w:rPr>
          <w:rFonts w:hint="eastAsia" w:ascii="仿宋_GB2312" w:eastAsia="仿宋_GB2312"/>
          <w:sz w:val="24"/>
          <w:u w:val="single"/>
        </w:rPr>
        <w:t>包含招标文件的第二章《采购需求》中约定的甲方的权利和义务。</w:t>
      </w:r>
      <w:r>
        <w:rPr>
          <w:rFonts w:hint="eastAsia" w:ascii="仿宋_GB2312" w:eastAsia="仿宋_GB2312"/>
          <w:sz w:val="24"/>
        </w:rPr>
        <w:t xml:space="preserve">           </w:t>
      </w:r>
    </w:p>
    <w:p w14:paraId="6407C5D3">
      <w:pPr>
        <w:spacing w:line="400" w:lineRule="exact"/>
        <w:ind w:firstLine="480" w:firstLineChars="200"/>
        <w:jc w:val="left"/>
        <w:rPr>
          <w:rFonts w:ascii="仿宋_GB2312" w:eastAsia="仿宋_GB2312"/>
          <w:sz w:val="24"/>
          <w:u w:val="single"/>
        </w:rPr>
      </w:pPr>
      <w:r>
        <w:rPr>
          <w:rFonts w:hint="eastAsia" w:ascii="仿宋_GB2312" w:eastAsia="仿宋_GB2312"/>
          <w:sz w:val="24"/>
        </w:rPr>
        <w:t>（二）</w:t>
      </w:r>
      <w:r>
        <w:rPr>
          <w:rFonts w:hint="eastAsia" w:ascii="仿宋_GB2312" w:eastAsia="仿宋_GB2312"/>
          <w:sz w:val="24"/>
          <w:u w:val="single"/>
        </w:rPr>
        <w:t xml:space="preserve">                                                          </w:t>
      </w:r>
      <w:r>
        <w:rPr>
          <w:rFonts w:hint="eastAsia" w:ascii="仿宋_GB2312" w:eastAsia="仿宋_GB2312"/>
          <w:sz w:val="24"/>
        </w:rPr>
        <w:t xml:space="preserve">           </w:t>
      </w:r>
    </w:p>
    <w:p w14:paraId="193D1D33">
      <w:pPr>
        <w:spacing w:line="400" w:lineRule="exact"/>
        <w:ind w:firstLine="480" w:firstLineChars="200"/>
        <w:jc w:val="left"/>
        <w:rPr>
          <w:rFonts w:ascii="仿宋_GB2312" w:eastAsia="仿宋_GB2312"/>
          <w:sz w:val="24"/>
          <w:u w:val="single"/>
        </w:rPr>
      </w:pPr>
      <w:r>
        <w:rPr>
          <w:rFonts w:hint="eastAsia" w:ascii="仿宋_GB2312" w:eastAsia="仿宋_GB2312"/>
          <w:sz w:val="24"/>
        </w:rPr>
        <w:t>（三）</w:t>
      </w:r>
      <w:r>
        <w:rPr>
          <w:rFonts w:hint="eastAsia" w:ascii="仿宋_GB2312" w:eastAsia="仿宋_GB2312"/>
          <w:sz w:val="24"/>
          <w:u w:val="single"/>
        </w:rPr>
        <w:t xml:space="preserve">                                                          </w:t>
      </w:r>
      <w:r>
        <w:rPr>
          <w:rFonts w:hint="eastAsia" w:ascii="仿宋_GB2312" w:eastAsia="仿宋_GB2312"/>
          <w:sz w:val="24"/>
        </w:rPr>
        <w:t xml:space="preserve">           </w:t>
      </w:r>
    </w:p>
    <w:p w14:paraId="5895F66E">
      <w:pPr>
        <w:spacing w:line="400" w:lineRule="exact"/>
        <w:ind w:firstLine="472" w:firstLineChars="196"/>
        <w:jc w:val="left"/>
        <w:rPr>
          <w:rFonts w:ascii="仿宋_GB2312" w:eastAsia="仿宋_GB2312"/>
          <w:b/>
          <w:sz w:val="24"/>
        </w:rPr>
      </w:pPr>
      <w:r>
        <w:rPr>
          <w:rFonts w:hint="eastAsia" w:ascii="仿宋_GB2312" w:eastAsia="仿宋_GB2312"/>
          <w:b/>
          <w:sz w:val="24"/>
        </w:rPr>
        <w:t>第八条  乙方的权利和义务</w:t>
      </w:r>
    </w:p>
    <w:p w14:paraId="0C1BD00D">
      <w:pPr>
        <w:spacing w:line="400" w:lineRule="exact"/>
        <w:ind w:firstLine="480" w:firstLineChars="200"/>
        <w:jc w:val="left"/>
        <w:rPr>
          <w:rFonts w:ascii="仿宋_GB2312" w:eastAsia="仿宋_GB2312"/>
          <w:sz w:val="24"/>
          <w:u w:val="single"/>
        </w:rPr>
      </w:pPr>
      <w:r>
        <w:rPr>
          <w:rFonts w:hint="eastAsia" w:ascii="仿宋_GB2312" w:eastAsia="仿宋_GB2312"/>
          <w:sz w:val="24"/>
        </w:rPr>
        <w:t>（一）</w:t>
      </w:r>
      <w:r>
        <w:rPr>
          <w:rFonts w:hint="eastAsia" w:ascii="仿宋_GB2312" w:eastAsia="仿宋_GB2312"/>
          <w:sz w:val="24"/>
          <w:u w:val="single"/>
        </w:rPr>
        <w:t>包含招标文件的第二章《采购需求》中约定的乙方的权利和义务。</w:t>
      </w:r>
      <w:r>
        <w:rPr>
          <w:rFonts w:hint="eastAsia" w:ascii="仿宋_GB2312" w:eastAsia="仿宋_GB2312"/>
          <w:sz w:val="24"/>
        </w:rPr>
        <w:t xml:space="preserve">           </w:t>
      </w:r>
    </w:p>
    <w:p w14:paraId="22094064">
      <w:pPr>
        <w:spacing w:line="400" w:lineRule="exact"/>
        <w:ind w:firstLine="480" w:firstLineChars="200"/>
        <w:jc w:val="left"/>
        <w:rPr>
          <w:rFonts w:ascii="仿宋_GB2312" w:eastAsia="仿宋_GB2312"/>
          <w:sz w:val="24"/>
          <w:u w:val="single"/>
        </w:rPr>
      </w:pPr>
      <w:r>
        <w:rPr>
          <w:rFonts w:hint="eastAsia" w:ascii="仿宋_GB2312" w:eastAsia="仿宋_GB2312"/>
          <w:sz w:val="24"/>
        </w:rPr>
        <w:t>（二）</w:t>
      </w:r>
      <w:r>
        <w:rPr>
          <w:rFonts w:hint="eastAsia" w:ascii="仿宋_GB2312" w:eastAsia="仿宋_GB2312"/>
          <w:sz w:val="24"/>
          <w:u w:val="single"/>
        </w:rPr>
        <w:t xml:space="preserve">                                                          </w:t>
      </w:r>
      <w:r>
        <w:rPr>
          <w:rFonts w:hint="eastAsia" w:ascii="仿宋_GB2312" w:eastAsia="仿宋_GB2312"/>
          <w:sz w:val="24"/>
        </w:rPr>
        <w:t xml:space="preserve">           </w:t>
      </w:r>
    </w:p>
    <w:p w14:paraId="57F8029C">
      <w:pPr>
        <w:spacing w:line="400" w:lineRule="exact"/>
        <w:ind w:firstLine="480" w:firstLineChars="200"/>
        <w:jc w:val="left"/>
        <w:rPr>
          <w:rFonts w:ascii="仿宋_GB2312" w:eastAsia="仿宋_GB2312"/>
          <w:sz w:val="24"/>
          <w:u w:val="single"/>
        </w:rPr>
      </w:pPr>
      <w:r>
        <w:rPr>
          <w:rFonts w:hint="eastAsia" w:ascii="仿宋_GB2312" w:eastAsia="仿宋_GB2312"/>
          <w:sz w:val="24"/>
        </w:rPr>
        <w:t>（三）</w:t>
      </w:r>
      <w:r>
        <w:rPr>
          <w:rFonts w:hint="eastAsia" w:ascii="仿宋_GB2312" w:eastAsia="仿宋_GB2312"/>
          <w:sz w:val="24"/>
          <w:u w:val="single"/>
        </w:rPr>
        <w:t xml:space="preserve">                                                          </w:t>
      </w:r>
      <w:r>
        <w:rPr>
          <w:rFonts w:hint="eastAsia" w:ascii="仿宋_GB2312" w:eastAsia="仿宋_GB2312"/>
          <w:sz w:val="24"/>
        </w:rPr>
        <w:t xml:space="preserve">           </w:t>
      </w:r>
    </w:p>
    <w:p w14:paraId="6089030C">
      <w:pPr>
        <w:snapToGrid w:val="0"/>
        <w:spacing w:line="400" w:lineRule="exact"/>
        <w:ind w:firstLine="472" w:firstLineChars="196"/>
        <w:jc w:val="left"/>
        <w:rPr>
          <w:rFonts w:ascii="仿宋_GB2312" w:eastAsia="仿宋_GB2312"/>
          <w:b/>
          <w:sz w:val="24"/>
        </w:rPr>
      </w:pPr>
      <w:r>
        <w:rPr>
          <w:rFonts w:hint="eastAsia" w:ascii="仿宋_GB2312" w:eastAsia="仿宋_GB2312"/>
          <w:b/>
          <w:sz w:val="24"/>
        </w:rPr>
        <w:t>第九条  违约责任</w:t>
      </w:r>
    </w:p>
    <w:p w14:paraId="0346BE2D">
      <w:pPr>
        <w:tabs>
          <w:tab w:val="left" w:pos="567"/>
        </w:tabs>
        <w:spacing w:line="400" w:lineRule="exact"/>
        <w:ind w:firstLine="480" w:firstLineChars="200"/>
        <w:jc w:val="left"/>
        <w:rPr>
          <w:rFonts w:ascii="仿宋_GB2312" w:eastAsia="仿宋_GB2312"/>
          <w:sz w:val="24"/>
        </w:rPr>
      </w:pPr>
      <w:r>
        <w:rPr>
          <w:rFonts w:hint="eastAsia" w:ascii="仿宋_GB2312" w:eastAsia="仿宋_GB2312"/>
          <w:sz w:val="24"/>
        </w:rPr>
        <w:t>（一）合同双方均应按约定履行，如存在逾期提供服务或逾期付款的，每逾期一日应按逾期提供服务所对应的款项或逾期应付款的</w:t>
      </w:r>
      <w:r>
        <w:rPr>
          <w:rFonts w:hint="eastAsia" w:ascii="仿宋_GB2312" w:eastAsia="仿宋_GB2312"/>
          <w:sz w:val="24"/>
          <w:u w:val="single"/>
        </w:rPr>
        <w:t xml:space="preserve">   </w:t>
      </w:r>
      <w:r>
        <w:rPr>
          <w:rFonts w:hint="eastAsia" w:ascii="仿宋_GB2312" w:eastAsia="仿宋_GB2312"/>
          <w:sz w:val="24"/>
        </w:rPr>
        <w:t>‰支付违约金；逾期超过</w:t>
      </w:r>
      <w:r>
        <w:rPr>
          <w:rFonts w:hint="eastAsia" w:ascii="仿宋_GB2312" w:eastAsia="仿宋_GB2312"/>
          <w:sz w:val="24"/>
          <w:u w:val="single"/>
        </w:rPr>
        <w:t xml:space="preserve">    </w:t>
      </w:r>
      <w:r>
        <w:rPr>
          <w:rFonts w:hint="eastAsia" w:ascii="仿宋_GB2312" w:eastAsia="仿宋_GB2312"/>
          <w:sz w:val="24"/>
        </w:rPr>
        <w:t>日的，守约方有权解除合同，并要求违约方按合同总价款的</w:t>
      </w:r>
      <w:r>
        <w:rPr>
          <w:rFonts w:hint="eastAsia" w:ascii="仿宋_GB2312" w:eastAsia="仿宋_GB2312"/>
          <w:sz w:val="24"/>
          <w:u w:val="single"/>
        </w:rPr>
        <w:t xml:space="preserve">   </w:t>
      </w:r>
      <w:r>
        <w:rPr>
          <w:rFonts w:hint="eastAsia" w:ascii="仿宋_GB2312" w:eastAsia="仿宋_GB2312"/>
          <w:sz w:val="24"/>
        </w:rPr>
        <w:t>%支付违约金；</w:t>
      </w:r>
    </w:p>
    <w:p w14:paraId="4BFA7D84">
      <w:pPr>
        <w:tabs>
          <w:tab w:val="left" w:pos="567"/>
        </w:tabs>
        <w:spacing w:line="400" w:lineRule="exact"/>
        <w:ind w:firstLine="480" w:firstLineChars="200"/>
        <w:jc w:val="left"/>
        <w:rPr>
          <w:rFonts w:ascii="仿宋_GB2312" w:eastAsia="仿宋_GB2312"/>
          <w:sz w:val="24"/>
        </w:rPr>
      </w:pPr>
      <w:r>
        <w:rPr>
          <w:rFonts w:hint="eastAsia" w:ascii="仿宋_GB2312" w:eastAsia="仿宋_GB2312"/>
          <w:kern w:val="0"/>
          <w:sz w:val="24"/>
        </w:rPr>
        <w:t>（二）</w:t>
      </w:r>
      <w:r>
        <w:rPr>
          <w:rFonts w:hint="eastAsia" w:ascii="仿宋_GB2312" w:eastAsia="仿宋_GB2312"/>
          <w:sz w:val="24"/>
        </w:rPr>
        <w:t>乙方未按合同约定全面提供服务的，对于未完成部分，甲方有权不予付款，并要求乙方按未完成部分价款的</w:t>
      </w:r>
      <w:r>
        <w:rPr>
          <w:rFonts w:hint="eastAsia" w:ascii="仿宋_GB2312" w:eastAsia="仿宋_GB2312"/>
          <w:sz w:val="24"/>
          <w:u w:val="single"/>
        </w:rPr>
        <w:t xml:space="preserve">   </w:t>
      </w:r>
      <w:r>
        <w:rPr>
          <w:rFonts w:hint="eastAsia" w:ascii="仿宋_GB2312" w:eastAsia="仿宋_GB2312"/>
          <w:sz w:val="24"/>
        </w:rPr>
        <w:t>%支付违约金。如未完成部分与整个合同的履行有直接影响，导致合同无法履行或无法实现合同目的的，甲方有权解除合同，并要求乙方按合同总价款的</w:t>
      </w:r>
      <w:r>
        <w:rPr>
          <w:rFonts w:hint="eastAsia" w:ascii="仿宋_GB2312" w:eastAsia="仿宋_GB2312"/>
          <w:sz w:val="24"/>
          <w:u w:val="single"/>
        </w:rPr>
        <w:t xml:space="preserve">   </w:t>
      </w:r>
      <w:r>
        <w:rPr>
          <w:rFonts w:hint="eastAsia" w:ascii="仿宋_GB2312" w:eastAsia="仿宋_GB2312"/>
          <w:sz w:val="24"/>
        </w:rPr>
        <w:t>%支付违约金；</w:t>
      </w:r>
    </w:p>
    <w:p w14:paraId="63AE217F">
      <w:pPr>
        <w:tabs>
          <w:tab w:val="left" w:pos="567"/>
        </w:tabs>
        <w:spacing w:line="400" w:lineRule="exact"/>
        <w:ind w:firstLine="480" w:firstLineChars="200"/>
        <w:jc w:val="left"/>
        <w:rPr>
          <w:rFonts w:ascii="仿宋_GB2312" w:eastAsia="仿宋_GB2312"/>
          <w:sz w:val="24"/>
        </w:rPr>
      </w:pPr>
      <w:r>
        <w:rPr>
          <w:rFonts w:hint="eastAsia" w:ascii="仿宋_GB2312" w:eastAsia="仿宋_GB2312"/>
          <w:kern w:val="0"/>
          <w:sz w:val="24"/>
        </w:rPr>
        <w:t>（三）</w:t>
      </w:r>
      <w:r>
        <w:rPr>
          <w:rFonts w:hint="eastAsia" w:ascii="仿宋_GB2312" w:eastAsia="仿宋_GB2312"/>
          <w:sz w:val="24"/>
        </w:rPr>
        <w:t>1.如乙方提供的服务不符合合同约定，甲方有权解除合同，并要求乙方按合同总价款的</w:t>
      </w:r>
      <w:r>
        <w:rPr>
          <w:rFonts w:hint="eastAsia" w:ascii="仿宋_GB2312" w:eastAsia="仿宋_GB2312"/>
          <w:sz w:val="24"/>
          <w:u w:val="single"/>
        </w:rPr>
        <w:t xml:space="preserve">   </w:t>
      </w:r>
      <w:r>
        <w:rPr>
          <w:rFonts w:hint="eastAsia" w:ascii="仿宋_GB2312" w:eastAsia="仿宋_GB2312"/>
          <w:sz w:val="24"/>
        </w:rPr>
        <w:t>%支付违约金。2.如甲方同意由乙方继续履行合同或重新提供符合合同约定服务的，乙方除继续履行外，仍需按合同总价款的</w:t>
      </w:r>
      <w:r>
        <w:rPr>
          <w:rFonts w:hint="eastAsia" w:ascii="仿宋_GB2312" w:eastAsia="仿宋_GB2312"/>
          <w:sz w:val="24"/>
          <w:u w:val="single"/>
        </w:rPr>
        <w:t xml:space="preserve">   </w:t>
      </w:r>
      <w:r>
        <w:rPr>
          <w:rFonts w:hint="eastAsia" w:ascii="仿宋_GB2312" w:eastAsia="仿宋_GB2312"/>
          <w:sz w:val="24"/>
        </w:rPr>
        <w:t>%支付违约金（此项违约金的设置比例不得高于前款所约定的违约金比例）；</w:t>
      </w:r>
    </w:p>
    <w:p w14:paraId="2A47EF3D">
      <w:pPr>
        <w:tabs>
          <w:tab w:val="left" w:pos="567"/>
        </w:tabs>
        <w:spacing w:line="400" w:lineRule="exact"/>
        <w:ind w:firstLine="480" w:firstLineChars="200"/>
        <w:jc w:val="left"/>
        <w:rPr>
          <w:rFonts w:ascii="仿宋_GB2312" w:eastAsia="仿宋_GB2312"/>
          <w:sz w:val="24"/>
        </w:rPr>
      </w:pPr>
      <w:r>
        <w:rPr>
          <w:rFonts w:hint="eastAsia" w:ascii="仿宋_GB2312" w:eastAsia="仿宋_GB2312"/>
          <w:kern w:val="0"/>
          <w:sz w:val="24"/>
        </w:rPr>
        <w:t>（四）</w:t>
      </w:r>
      <w:r>
        <w:rPr>
          <w:rFonts w:hint="eastAsia" w:ascii="仿宋_GB2312" w:eastAsia="仿宋_GB2312"/>
          <w:sz w:val="24"/>
        </w:rPr>
        <w:t>若乙方违约，造成甲方的损失超过违约金额的，乙方应赔偿甲方超出违约金部分的损失；</w:t>
      </w:r>
    </w:p>
    <w:p w14:paraId="24B1B26E">
      <w:pPr>
        <w:tabs>
          <w:tab w:val="left" w:pos="567"/>
        </w:tabs>
        <w:spacing w:line="400" w:lineRule="exact"/>
        <w:ind w:firstLine="480" w:firstLineChars="200"/>
        <w:jc w:val="left"/>
        <w:rPr>
          <w:rFonts w:ascii="仿宋_GB2312" w:eastAsia="仿宋_GB2312"/>
          <w:sz w:val="24"/>
        </w:rPr>
      </w:pPr>
      <w:r>
        <w:rPr>
          <w:rFonts w:hint="eastAsia" w:ascii="仿宋_GB2312" w:eastAsia="仿宋_GB2312"/>
          <w:sz w:val="24"/>
        </w:rPr>
        <w:t>（五）合同一方违约，另一方为主张权利而支付的费用（该包括但不限于诉讼费、律师费、公告费等），由违约方承担。</w:t>
      </w:r>
    </w:p>
    <w:p w14:paraId="5016F370">
      <w:pPr>
        <w:tabs>
          <w:tab w:val="left" w:pos="567"/>
        </w:tabs>
        <w:spacing w:line="400" w:lineRule="exact"/>
        <w:ind w:firstLine="480" w:firstLineChars="200"/>
        <w:jc w:val="left"/>
        <w:rPr>
          <w:rFonts w:ascii="仿宋_GB2312" w:eastAsia="仿宋_GB2312"/>
          <w:sz w:val="24"/>
        </w:rPr>
      </w:pPr>
      <w:r>
        <w:rPr>
          <w:rFonts w:hint="eastAsia" w:ascii="仿宋_GB2312" w:eastAsia="仿宋_GB2312"/>
          <w:sz w:val="24"/>
        </w:rPr>
        <w:t>（六）违约金的约定支付比例按相关法律法规规定自行约定。</w:t>
      </w:r>
    </w:p>
    <w:p w14:paraId="1B85E27C">
      <w:pPr>
        <w:spacing w:line="400" w:lineRule="exact"/>
        <w:ind w:firstLine="354" w:firstLineChars="147"/>
        <w:jc w:val="left"/>
        <w:rPr>
          <w:rFonts w:ascii="仿宋_GB2312" w:eastAsia="仿宋_GB2312"/>
          <w:b/>
          <w:sz w:val="24"/>
        </w:rPr>
      </w:pPr>
      <w:r>
        <w:rPr>
          <w:rFonts w:hint="eastAsia" w:ascii="仿宋_GB2312" w:eastAsia="仿宋_GB2312"/>
          <w:b/>
          <w:sz w:val="24"/>
        </w:rPr>
        <w:t>第十条  不可抗力事件处理</w:t>
      </w:r>
    </w:p>
    <w:p w14:paraId="7A4E7DDE">
      <w:pPr>
        <w:snapToGrid w:val="0"/>
        <w:spacing w:line="400" w:lineRule="exact"/>
        <w:ind w:firstLine="480" w:firstLineChars="200"/>
        <w:rPr>
          <w:rFonts w:ascii="仿宋_GB2312" w:eastAsia="仿宋_GB2312" w:cs="Courier New"/>
          <w:sz w:val="24"/>
          <w:szCs w:val="21"/>
        </w:rPr>
      </w:pPr>
      <w:r>
        <w:rPr>
          <w:rFonts w:hint="eastAsia" w:ascii="仿宋_GB2312" w:eastAsia="仿宋_GB2312"/>
          <w:sz w:val="24"/>
        </w:rPr>
        <w:t>（一）</w:t>
      </w:r>
      <w:r>
        <w:rPr>
          <w:rFonts w:hint="eastAsia" w:ascii="仿宋_GB2312" w:eastAsia="仿宋_GB2312" w:cs="Courier New"/>
          <w:sz w:val="24"/>
          <w:szCs w:val="21"/>
        </w:rPr>
        <w:t>在合同有效期内，任何一方因不可抗力事件导致不能履行合同，则合同履行期可延长，其延长期与不可抗力影响期相同。</w:t>
      </w:r>
    </w:p>
    <w:p w14:paraId="303FB126">
      <w:pPr>
        <w:snapToGrid w:val="0"/>
        <w:spacing w:line="400" w:lineRule="exact"/>
        <w:ind w:firstLine="480" w:firstLineChars="200"/>
        <w:rPr>
          <w:rFonts w:ascii="仿宋_GB2312" w:eastAsia="仿宋_GB2312" w:cs="Courier New"/>
          <w:sz w:val="24"/>
          <w:szCs w:val="21"/>
        </w:rPr>
      </w:pPr>
      <w:r>
        <w:rPr>
          <w:rFonts w:hint="eastAsia" w:ascii="仿宋_GB2312" w:eastAsia="仿宋_GB2312" w:cs="Courier New"/>
          <w:sz w:val="24"/>
          <w:szCs w:val="21"/>
        </w:rPr>
        <w:t>（二）不可抗力事件发生后，应立即通知对方，并寄送有关权威机构出具的证明。</w:t>
      </w:r>
    </w:p>
    <w:p w14:paraId="167BD041">
      <w:pPr>
        <w:snapToGrid w:val="0"/>
        <w:spacing w:line="400" w:lineRule="exact"/>
        <w:ind w:firstLine="480" w:firstLineChars="200"/>
        <w:rPr>
          <w:rFonts w:ascii="仿宋_GB2312" w:eastAsia="仿宋_GB2312" w:cs="Courier New"/>
          <w:sz w:val="24"/>
          <w:szCs w:val="21"/>
        </w:rPr>
      </w:pPr>
      <w:r>
        <w:rPr>
          <w:rFonts w:hint="eastAsia" w:ascii="仿宋_GB2312" w:eastAsia="仿宋_GB2312" w:cs="Courier New"/>
          <w:sz w:val="24"/>
          <w:szCs w:val="21"/>
        </w:rPr>
        <w:t>（三）不可抗力事件延续30天以上，双方应通过友好协商，确定是否继续履行合同。</w:t>
      </w:r>
    </w:p>
    <w:p w14:paraId="26F11219">
      <w:pPr>
        <w:spacing w:line="400" w:lineRule="exact"/>
        <w:ind w:firstLine="472" w:firstLineChars="196"/>
        <w:jc w:val="left"/>
        <w:rPr>
          <w:rFonts w:ascii="仿宋_GB2312" w:eastAsia="仿宋_GB2312"/>
          <w:b/>
          <w:sz w:val="24"/>
        </w:rPr>
      </w:pPr>
      <w:r>
        <w:rPr>
          <w:rFonts w:hint="eastAsia" w:ascii="仿宋_GB2312" w:eastAsia="仿宋_GB2312"/>
          <w:b/>
          <w:sz w:val="24"/>
        </w:rPr>
        <w:t>第十一条  争议解决</w:t>
      </w:r>
    </w:p>
    <w:p w14:paraId="095023AD">
      <w:pPr>
        <w:spacing w:line="400" w:lineRule="exact"/>
        <w:ind w:firstLine="480" w:firstLineChars="200"/>
        <w:jc w:val="left"/>
        <w:rPr>
          <w:rFonts w:ascii="仿宋_GB2312" w:eastAsia="仿宋_GB2312"/>
          <w:sz w:val="24"/>
        </w:rPr>
      </w:pPr>
      <w:r>
        <w:rPr>
          <w:rFonts w:hint="eastAsia" w:ascii="仿宋_GB2312" w:eastAsia="仿宋_GB2312"/>
          <w:sz w:val="24"/>
        </w:rPr>
        <w:t>（一）因履行本合同引起的或与本合同有关的争议，甲乙双方应首先通过友好协商解决，如果协商不能解决，可向甲方住所地的人民法院提起诉讼。</w:t>
      </w:r>
    </w:p>
    <w:p w14:paraId="6275481C">
      <w:pPr>
        <w:spacing w:line="400" w:lineRule="exact"/>
        <w:ind w:firstLine="480" w:firstLineChars="200"/>
        <w:jc w:val="left"/>
        <w:rPr>
          <w:rFonts w:ascii="仿宋_GB2312" w:eastAsia="仿宋_GB2312"/>
          <w:sz w:val="24"/>
        </w:rPr>
      </w:pPr>
      <w:r>
        <w:rPr>
          <w:rFonts w:hint="eastAsia" w:ascii="仿宋_GB2312" w:eastAsia="仿宋_GB2312"/>
          <w:sz w:val="24"/>
        </w:rPr>
        <w:t>（二）诉讼期间，本合同继续履行</w:t>
      </w:r>
    </w:p>
    <w:p w14:paraId="485C5714">
      <w:pPr>
        <w:spacing w:line="400" w:lineRule="exact"/>
        <w:ind w:firstLine="472" w:firstLineChars="196"/>
        <w:jc w:val="left"/>
        <w:rPr>
          <w:rFonts w:ascii="仿宋_GB2312" w:eastAsia="仿宋_GB2312"/>
          <w:b/>
          <w:sz w:val="24"/>
        </w:rPr>
      </w:pPr>
      <w:r>
        <w:rPr>
          <w:rFonts w:hint="eastAsia" w:ascii="仿宋_GB2312" w:eastAsia="仿宋_GB2312"/>
          <w:b/>
          <w:sz w:val="24"/>
        </w:rPr>
        <w:t>第十二条  合同生效及其它</w:t>
      </w:r>
    </w:p>
    <w:p w14:paraId="19856C3D">
      <w:pPr>
        <w:snapToGrid w:val="0"/>
        <w:spacing w:line="400" w:lineRule="exact"/>
        <w:ind w:firstLine="480" w:firstLineChars="200"/>
        <w:rPr>
          <w:rFonts w:ascii="仿宋_GB2312" w:eastAsia="仿宋_GB2312"/>
          <w:sz w:val="24"/>
        </w:rPr>
      </w:pPr>
      <w:r>
        <w:rPr>
          <w:rFonts w:hint="eastAsia" w:ascii="仿宋_GB2312" w:eastAsia="仿宋_GB2312"/>
          <w:sz w:val="24"/>
        </w:rPr>
        <w:t>（一）合同经双方法定代表人或授权代表签字并加盖单位公章后生效。</w:t>
      </w:r>
    </w:p>
    <w:p w14:paraId="5298368D">
      <w:pPr>
        <w:snapToGrid w:val="0"/>
        <w:spacing w:line="400" w:lineRule="exact"/>
        <w:ind w:firstLine="470" w:firstLineChars="196"/>
        <w:jc w:val="left"/>
        <w:rPr>
          <w:rFonts w:ascii="仿宋_GB2312" w:eastAsia="仿宋_GB2312"/>
          <w:sz w:val="24"/>
        </w:rPr>
      </w:pPr>
      <w:r>
        <w:rPr>
          <w:rFonts w:hint="eastAsia" w:ascii="仿宋_GB2312" w:eastAsia="仿宋_GB2312"/>
          <w:sz w:val="24"/>
        </w:rPr>
        <w:t>（二）本合同未尽事宜，遵照《中华人民共和国民法典》有关条文执行。</w:t>
      </w:r>
    </w:p>
    <w:p w14:paraId="3471B2D7">
      <w:pPr>
        <w:snapToGrid w:val="0"/>
        <w:spacing w:line="400" w:lineRule="exact"/>
        <w:ind w:firstLine="472" w:firstLineChars="196"/>
        <w:jc w:val="left"/>
        <w:rPr>
          <w:rFonts w:ascii="仿宋_GB2312" w:eastAsia="仿宋_GB2312"/>
          <w:b/>
          <w:sz w:val="24"/>
        </w:rPr>
      </w:pPr>
      <w:r>
        <w:rPr>
          <w:rFonts w:hint="eastAsia" w:ascii="仿宋_GB2312" w:eastAsia="仿宋_GB2312"/>
          <w:b/>
          <w:sz w:val="24"/>
        </w:rPr>
        <w:t>第十三条  合同的变更、终止与转让</w:t>
      </w:r>
    </w:p>
    <w:p w14:paraId="08E6A000">
      <w:pPr>
        <w:spacing w:line="400" w:lineRule="exact"/>
        <w:ind w:firstLine="480" w:firstLineChars="200"/>
        <w:jc w:val="left"/>
        <w:rPr>
          <w:rFonts w:ascii="仿宋_GB2312" w:eastAsia="仿宋_GB2312"/>
          <w:sz w:val="24"/>
        </w:rPr>
      </w:pPr>
      <w:r>
        <w:rPr>
          <w:rFonts w:hint="eastAsia" w:ascii="仿宋_GB2312" w:eastAsia="仿宋_GB2312"/>
          <w:sz w:val="24"/>
        </w:rPr>
        <w:t>（一）除《中华人民共和国政府采购法》第五十条规定的情形外，本合同一经签订，甲乙双方不得擅自变更、中止或终止。</w:t>
      </w:r>
    </w:p>
    <w:p w14:paraId="1294D4D4">
      <w:pPr>
        <w:spacing w:line="400" w:lineRule="exact"/>
        <w:ind w:firstLine="480" w:firstLineChars="200"/>
        <w:jc w:val="left"/>
        <w:rPr>
          <w:rFonts w:ascii="仿宋_GB2312" w:eastAsia="仿宋_GB2312"/>
          <w:sz w:val="24"/>
        </w:rPr>
      </w:pPr>
      <w:r>
        <w:rPr>
          <w:rFonts w:hint="eastAsia" w:ascii="仿宋_GB2312" w:eastAsia="仿宋_GB2312"/>
          <w:sz w:val="24"/>
        </w:rPr>
        <w:t>（二）乙方不得擅自转让其应履行的合同义务。</w:t>
      </w:r>
    </w:p>
    <w:p w14:paraId="72B57EA9">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第十四条  签订本合同依据</w:t>
      </w:r>
    </w:p>
    <w:p w14:paraId="37C91BB2">
      <w:pPr>
        <w:snapToGrid w:val="0"/>
        <w:spacing w:line="400" w:lineRule="exact"/>
        <w:ind w:firstLine="480" w:firstLineChars="200"/>
        <w:rPr>
          <w:rFonts w:ascii="仿宋_GB2312" w:eastAsia="仿宋_GB2312"/>
          <w:sz w:val="24"/>
        </w:rPr>
      </w:pPr>
      <w:r>
        <w:rPr>
          <w:rFonts w:hint="eastAsia" w:ascii="仿宋_GB2312" w:eastAsia="仿宋_GB2312"/>
          <w:kern w:val="0"/>
          <w:sz w:val="24"/>
        </w:rPr>
        <w:t>（一）</w:t>
      </w:r>
      <w:r>
        <w:rPr>
          <w:rFonts w:hint="eastAsia" w:ascii="仿宋_GB2312" w:eastAsia="仿宋_GB2312"/>
          <w:sz w:val="24"/>
        </w:rPr>
        <w:t>政府采购招标文件；</w:t>
      </w:r>
    </w:p>
    <w:p w14:paraId="393850B5">
      <w:pPr>
        <w:snapToGrid w:val="0"/>
        <w:spacing w:line="400" w:lineRule="exact"/>
        <w:ind w:firstLine="480" w:firstLineChars="200"/>
        <w:rPr>
          <w:rFonts w:ascii="仿宋_GB2312" w:eastAsia="仿宋_GB2312"/>
          <w:sz w:val="24"/>
        </w:rPr>
      </w:pPr>
      <w:r>
        <w:rPr>
          <w:rFonts w:hint="eastAsia" w:ascii="仿宋_GB2312" w:eastAsia="仿宋_GB2312"/>
          <w:kern w:val="0"/>
          <w:sz w:val="24"/>
        </w:rPr>
        <w:t>（二）</w:t>
      </w:r>
      <w:r>
        <w:rPr>
          <w:rFonts w:hint="eastAsia" w:ascii="仿宋_GB2312" w:eastAsia="仿宋_GB2312"/>
          <w:sz w:val="24"/>
        </w:rPr>
        <w:t>乙方提供的采购投标（或应答）文件；</w:t>
      </w:r>
    </w:p>
    <w:p w14:paraId="407D0FD0">
      <w:pPr>
        <w:snapToGrid w:val="0"/>
        <w:spacing w:line="400" w:lineRule="exact"/>
        <w:ind w:firstLine="480" w:firstLineChars="200"/>
        <w:rPr>
          <w:rFonts w:ascii="仿宋_GB2312" w:eastAsia="仿宋_GB2312"/>
          <w:sz w:val="24"/>
        </w:rPr>
      </w:pPr>
      <w:r>
        <w:rPr>
          <w:rFonts w:hint="eastAsia" w:ascii="仿宋_GB2312" w:eastAsia="仿宋_GB2312"/>
          <w:kern w:val="0"/>
          <w:sz w:val="24"/>
        </w:rPr>
        <w:t>（三）</w:t>
      </w:r>
      <w:r>
        <w:rPr>
          <w:rFonts w:hint="eastAsia" w:ascii="仿宋_GB2312" w:eastAsia="仿宋_GB2312"/>
          <w:sz w:val="24"/>
        </w:rPr>
        <w:t>投标承诺书；</w:t>
      </w:r>
    </w:p>
    <w:p w14:paraId="18D47329">
      <w:pPr>
        <w:snapToGrid w:val="0"/>
        <w:spacing w:line="400" w:lineRule="exact"/>
        <w:ind w:firstLine="480" w:firstLineChars="200"/>
        <w:rPr>
          <w:rFonts w:ascii="仿宋_GB2312" w:eastAsia="仿宋_GB2312"/>
          <w:sz w:val="24"/>
        </w:rPr>
      </w:pPr>
      <w:r>
        <w:rPr>
          <w:rFonts w:hint="eastAsia" w:ascii="仿宋_GB2312" w:eastAsia="仿宋_GB2312"/>
          <w:kern w:val="0"/>
          <w:sz w:val="24"/>
        </w:rPr>
        <w:t>（四）</w:t>
      </w:r>
      <w:r>
        <w:rPr>
          <w:rFonts w:hint="eastAsia" w:ascii="仿宋_GB2312" w:eastAsia="仿宋_GB2312"/>
          <w:sz w:val="24"/>
        </w:rPr>
        <w:t>中标或成交通知书。</w:t>
      </w:r>
    </w:p>
    <w:p w14:paraId="2952A225">
      <w:pPr>
        <w:snapToGrid w:val="0"/>
        <w:spacing w:line="400" w:lineRule="exact"/>
        <w:ind w:firstLine="482" w:firstLineChars="200"/>
        <w:rPr>
          <w:rFonts w:ascii="仿宋_GB2312" w:eastAsia="仿宋_GB2312"/>
          <w:b/>
          <w:sz w:val="24"/>
        </w:rPr>
      </w:pPr>
      <w:r>
        <w:rPr>
          <w:rFonts w:hint="eastAsia" w:ascii="仿宋_GB2312" w:eastAsia="仿宋_GB2312"/>
          <w:b/>
          <w:sz w:val="24"/>
        </w:rPr>
        <w:t>第十五条  合同组成部分及解释顺序</w:t>
      </w:r>
    </w:p>
    <w:p w14:paraId="62232C66">
      <w:pPr>
        <w:snapToGrid w:val="0"/>
        <w:spacing w:line="400" w:lineRule="exact"/>
        <w:ind w:firstLine="480" w:firstLineChars="200"/>
        <w:rPr>
          <w:rFonts w:ascii="仿宋_GB2312" w:eastAsia="仿宋_GB2312"/>
          <w:sz w:val="24"/>
        </w:rPr>
      </w:pPr>
      <w:r>
        <w:rPr>
          <w:rFonts w:hint="eastAsia" w:ascii="仿宋_GB2312" w:eastAsia="仿宋_GB2312"/>
          <w:sz w:val="24"/>
        </w:rPr>
        <w:t>下列文件作为合同的组成部分，互为补充和解释，如有不清楚或相互矛盾之处，以下面所列顺序在前的为准。</w:t>
      </w:r>
    </w:p>
    <w:p w14:paraId="7A6B1F6A">
      <w:pPr>
        <w:snapToGrid w:val="0"/>
        <w:spacing w:line="400" w:lineRule="exact"/>
        <w:ind w:firstLine="480" w:firstLineChars="200"/>
        <w:rPr>
          <w:rFonts w:ascii="仿宋_GB2312" w:eastAsia="仿宋_GB2312"/>
          <w:sz w:val="24"/>
        </w:rPr>
      </w:pPr>
      <w:r>
        <w:rPr>
          <w:rFonts w:hint="eastAsia" w:ascii="仿宋_GB2312" w:eastAsia="仿宋_GB2312"/>
          <w:sz w:val="24"/>
        </w:rPr>
        <w:t>（一）双方签订的补充协议、双方协商同意的变更、纪要、协议；</w:t>
      </w:r>
    </w:p>
    <w:p w14:paraId="7AA127F4">
      <w:pPr>
        <w:snapToGrid w:val="0"/>
        <w:spacing w:line="400" w:lineRule="exact"/>
        <w:ind w:firstLine="480" w:firstLineChars="200"/>
        <w:rPr>
          <w:rFonts w:ascii="仿宋_GB2312" w:eastAsia="仿宋_GB2312"/>
          <w:sz w:val="24"/>
        </w:rPr>
      </w:pPr>
      <w:r>
        <w:rPr>
          <w:rFonts w:hint="eastAsia" w:ascii="仿宋_GB2312" w:eastAsia="仿宋_GB2312"/>
          <w:kern w:val="0"/>
          <w:sz w:val="24"/>
        </w:rPr>
        <w:t>（二）</w:t>
      </w:r>
      <w:r>
        <w:rPr>
          <w:rFonts w:hint="eastAsia" w:ascii="仿宋_GB2312" w:eastAsia="仿宋_GB2312"/>
          <w:sz w:val="24"/>
        </w:rPr>
        <w:t>本合同书；</w:t>
      </w:r>
    </w:p>
    <w:p w14:paraId="1386C4FD">
      <w:pPr>
        <w:snapToGrid w:val="0"/>
        <w:spacing w:line="400" w:lineRule="exact"/>
        <w:ind w:firstLine="480" w:firstLineChars="200"/>
        <w:rPr>
          <w:rFonts w:ascii="仿宋_GB2312" w:eastAsia="仿宋_GB2312"/>
          <w:sz w:val="24"/>
        </w:rPr>
      </w:pPr>
      <w:r>
        <w:rPr>
          <w:rFonts w:hint="eastAsia" w:ascii="仿宋_GB2312" w:eastAsia="仿宋_GB2312"/>
          <w:kern w:val="0"/>
          <w:sz w:val="24"/>
        </w:rPr>
        <w:t>（三）</w:t>
      </w:r>
      <w:r>
        <w:rPr>
          <w:rFonts w:hint="eastAsia" w:ascii="仿宋_GB2312" w:eastAsia="仿宋_GB2312"/>
          <w:sz w:val="24"/>
        </w:rPr>
        <w:t>中标或成交通知书；</w:t>
      </w:r>
    </w:p>
    <w:p w14:paraId="343FCF70">
      <w:pPr>
        <w:snapToGrid w:val="0"/>
        <w:spacing w:line="400" w:lineRule="exact"/>
        <w:ind w:firstLine="480" w:firstLineChars="200"/>
        <w:rPr>
          <w:rFonts w:ascii="仿宋_GB2312" w:eastAsia="仿宋_GB2312"/>
          <w:sz w:val="24"/>
        </w:rPr>
      </w:pPr>
      <w:r>
        <w:rPr>
          <w:rFonts w:hint="eastAsia" w:ascii="仿宋_GB2312" w:eastAsia="仿宋_GB2312"/>
          <w:kern w:val="0"/>
          <w:sz w:val="24"/>
        </w:rPr>
        <w:t>（四）</w:t>
      </w:r>
      <w:r>
        <w:rPr>
          <w:rFonts w:hint="eastAsia" w:ascii="仿宋_GB2312" w:eastAsia="仿宋_GB2312"/>
          <w:sz w:val="24"/>
        </w:rPr>
        <w:t>投标文件及承诺。</w:t>
      </w:r>
    </w:p>
    <w:p w14:paraId="0F05D801">
      <w:pPr>
        <w:spacing w:line="400" w:lineRule="exact"/>
        <w:ind w:firstLine="472" w:firstLineChars="196"/>
        <w:rPr>
          <w:rFonts w:ascii="仿宋_GB2312" w:eastAsia="仿宋_GB2312"/>
          <w:sz w:val="24"/>
        </w:rPr>
      </w:pPr>
      <w:r>
        <w:rPr>
          <w:rFonts w:hint="eastAsia" w:ascii="仿宋_GB2312" w:eastAsia="仿宋_GB2312"/>
          <w:b/>
          <w:sz w:val="24"/>
        </w:rPr>
        <w:t>第十六条</w:t>
      </w:r>
      <w:r>
        <w:rPr>
          <w:rFonts w:hint="eastAsia" w:ascii="仿宋_GB2312" w:eastAsia="仿宋_GB2312"/>
          <w:sz w:val="24"/>
        </w:rPr>
        <w:t xml:space="preserve">  本合同一式</w:t>
      </w:r>
      <w:r>
        <w:rPr>
          <w:rFonts w:hint="eastAsia" w:ascii="仿宋_GB2312" w:hAnsi="宋体" w:eastAsia="仿宋_GB2312"/>
          <w:sz w:val="24"/>
          <w:u w:val="single"/>
        </w:rPr>
        <w:t xml:space="preserve">   </w:t>
      </w:r>
      <w:r>
        <w:rPr>
          <w:rFonts w:hint="eastAsia" w:ascii="仿宋_GB2312" w:eastAsia="仿宋_GB2312"/>
          <w:sz w:val="24"/>
        </w:rPr>
        <w:t>份，具有同等法律效力，采购代理机构</w:t>
      </w:r>
      <w:r>
        <w:rPr>
          <w:rFonts w:hint="eastAsia" w:ascii="仿宋_GB2312" w:eastAsia="仿宋_GB2312"/>
          <w:sz w:val="24"/>
          <w:u w:val="single"/>
        </w:rPr>
        <w:t xml:space="preserve">    </w:t>
      </w:r>
      <w:r>
        <w:rPr>
          <w:rFonts w:hint="eastAsia" w:ascii="仿宋_GB2312" w:eastAsia="仿宋_GB2312"/>
          <w:sz w:val="24"/>
        </w:rPr>
        <w:t>份，</w:t>
      </w:r>
      <w:r>
        <w:rPr>
          <w:rFonts w:hint="eastAsia" w:ascii="仿宋_GB2312" w:hAnsi="宋体" w:eastAsia="仿宋_GB2312"/>
          <w:sz w:val="24"/>
        </w:rPr>
        <w:t>甲方</w:t>
      </w:r>
      <w:r>
        <w:rPr>
          <w:rFonts w:hint="eastAsia" w:ascii="仿宋_GB2312" w:hAnsi="宋体" w:eastAsia="仿宋_GB2312"/>
          <w:sz w:val="24"/>
          <w:u w:val="single"/>
        </w:rPr>
        <w:t xml:space="preserve">  </w:t>
      </w:r>
      <w:r>
        <w:rPr>
          <w:rFonts w:hint="eastAsia" w:ascii="仿宋_GB2312" w:hAnsi="宋体" w:eastAsia="仿宋_GB2312"/>
          <w:sz w:val="24"/>
        </w:rPr>
        <w:t>份，乙方</w:t>
      </w:r>
      <w:r>
        <w:rPr>
          <w:rFonts w:hint="eastAsia" w:ascii="仿宋_GB2312" w:hAnsi="宋体" w:eastAsia="仿宋_GB2312"/>
          <w:sz w:val="24"/>
          <w:u w:val="single"/>
        </w:rPr>
        <w:t xml:space="preserve">   </w:t>
      </w:r>
      <w:r>
        <w:rPr>
          <w:rFonts w:hint="eastAsia" w:ascii="仿宋_GB2312" w:hAnsi="宋体" w:eastAsia="仿宋_GB2312"/>
          <w:sz w:val="24"/>
        </w:rPr>
        <w:t>份</w:t>
      </w:r>
      <w:r>
        <w:rPr>
          <w:rFonts w:hint="eastAsia" w:ascii="仿宋_GB2312" w:eastAsia="仿宋_GB2312"/>
          <w:sz w:val="24"/>
        </w:rPr>
        <w:t>（可根据需要另增加）。</w:t>
      </w:r>
    </w:p>
    <w:tbl>
      <w:tblPr>
        <w:tblStyle w:val="48"/>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2"/>
        <w:gridCol w:w="4690"/>
      </w:tblGrid>
      <w:tr w14:paraId="5BA3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552" w:type="dxa"/>
            <w:vAlign w:val="center"/>
          </w:tcPr>
          <w:p w14:paraId="6E3C4972">
            <w:pPr>
              <w:snapToGrid w:val="0"/>
              <w:spacing w:line="320" w:lineRule="exact"/>
              <w:rPr>
                <w:rFonts w:ascii="仿宋_GB2312" w:eastAsia="仿宋_GB2312"/>
                <w:sz w:val="24"/>
              </w:rPr>
            </w:pPr>
            <w:r>
              <w:rPr>
                <w:rFonts w:hint="eastAsia" w:ascii="仿宋_GB2312" w:eastAsia="仿宋_GB2312"/>
                <w:sz w:val="24"/>
              </w:rPr>
              <w:t xml:space="preserve">甲方（章）           </w:t>
            </w:r>
          </w:p>
          <w:p w14:paraId="19DA8544">
            <w:pPr>
              <w:snapToGrid w:val="0"/>
              <w:spacing w:line="320" w:lineRule="exact"/>
              <w:ind w:firstLine="480" w:firstLineChars="200"/>
              <w:rPr>
                <w:rFonts w:ascii="仿宋_GB2312" w:eastAsia="仿宋_GB2312"/>
                <w:sz w:val="24"/>
              </w:rPr>
            </w:pPr>
          </w:p>
          <w:p w14:paraId="6F373613">
            <w:pPr>
              <w:snapToGrid w:val="0"/>
              <w:spacing w:line="320" w:lineRule="exact"/>
              <w:ind w:firstLine="480" w:firstLineChars="200"/>
              <w:jc w:val="right"/>
              <w:rPr>
                <w:rFonts w:ascii="仿宋_GB2312" w:eastAsia="仿宋_GB2312"/>
                <w:sz w:val="24"/>
              </w:rPr>
            </w:pPr>
            <w:r>
              <w:rPr>
                <w:rFonts w:hint="eastAsia" w:ascii="仿宋_GB2312" w:eastAsia="仿宋_GB2312"/>
                <w:sz w:val="24"/>
              </w:rPr>
              <w:t>年   月   日</w:t>
            </w:r>
          </w:p>
        </w:tc>
        <w:tc>
          <w:tcPr>
            <w:tcW w:w="4690" w:type="dxa"/>
            <w:vAlign w:val="center"/>
          </w:tcPr>
          <w:p w14:paraId="342275D5">
            <w:pPr>
              <w:snapToGrid w:val="0"/>
              <w:spacing w:line="320" w:lineRule="exact"/>
              <w:rPr>
                <w:rFonts w:ascii="仿宋_GB2312" w:eastAsia="仿宋_GB2312"/>
                <w:sz w:val="24"/>
              </w:rPr>
            </w:pPr>
            <w:r>
              <w:rPr>
                <w:rFonts w:hint="eastAsia" w:ascii="仿宋_GB2312" w:eastAsia="仿宋_GB2312"/>
                <w:sz w:val="24"/>
              </w:rPr>
              <w:t xml:space="preserve">乙方（章）              </w:t>
            </w:r>
          </w:p>
          <w:p w14:paraId="290F3AD5">
            <w:pPr>
              <w:snapToGrid w:val="0"/>
              <w:spacing w:line="320" w:lineRule="exact"/>
              <w:ind w:firstLine="480" w:firstLineChars="200"/>
              <w:rPr>
                <w:rFonts w:ascii="仿宋_GB2312" w:eastAsia="仿宋_GB2312"/>
                <w:sz w:val="24"/>
              </w:rPr>
            </w:pPr>
          </w:p>
          <w:p w14:paraId="4850B7AC">
            <w:pPr>
              <w:snapToGrid w:val="0"/>
              <w:spacing w:line="320" w:lineRule="exact"/>
              <w:ind w:firstLine="480" w:firstLineChars="200"/>
              <w:jc w:val="right"/>
              <w:rPr>
                <w:rFonts w:ascii="仿宋_GB2312" w:eastAsia="仿宋_GB2312"/>
                <w:sz w:val="24"/>
              </w:rPr>
            </w:pPr>
            <w:r>
              <w:rPr>
                <w:rFonts w:hint="eastAsia" w:ascii="仿宋_GB2312" w:eastAsia="仿宋_GB2312"/>
                <w:sz w:val="24"/>
              </w:rPr>
              <w:t xml:space="preserve"> 年   月   日</w:t>
            </w:r>
          </w:p>
        </w:tc>
      </w:tr>
      <w:tr w14:paraId="0D695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4552" w:type="dxa"/>
            <w:vAlign w:val="center"/>
          </w:tcPr>
          <w:p w14:paraId="1D2DBBE0">
            <w:pPr>
              <w:snapToGrid w:val="0"/>
              <w:spacing w:line="320" w:lineRule="exact"/>
              <w:rPr>
                <w:rFonts w:ascii="仿宋_GB2312" w:eastAsia="仿宋_GB2312"/>
                <w:sz w:val="24"/>
              </w:rPr>
            </w:pPr>
            <w:r>
              <w:rPr>
                <w:rFonts w:hint="eastAsia" w:ascii="仿宋_GB2312" w:eastAsia="仿宋_GB2312"/>
                <w:sz w:val="24"/>
              </w:rPr>
              <w:t>单位地址：</w:t>
            </w:r>
          </w:p>
        </w:tc>
        <w:tc>
          <w:tcPr>
            <w:tcW w:w="4690" w:type="dxa"/>
            <w:vAlign w:val="center"/>
          </w:tcPr>
          <w:p w14:paraId="7E8D4A53">
            <w:pPr>
              <w:snapToGrid w:val="0"/>
              <w:spacing w:line="320" w:lineRule="exact"/>
              <w:rPr>
                <w:rFonts w:ascii="仿宋_GB2312" w:eastAsia="仿宋_GB2312"/>
                <w:sz w:val="24"/>
              </w:rPr>
            </w:pPr>
            <w:r>
              <w:rPr>
                <w:rFonts w:hint="eastAsia" w:ascii="仿宋_GB2312" w:eastAsia="仿宋_GB2312"/>
                <w:sz w:val="24"/>
              </w:rPr>
              <w:t>单位地址：</w:t>
            </w:r>
          </w:p>
        </w:tc>
      </w:tr>
      <w:tr w14:paraId="3AC19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trPr>
        <w:tc>
          <w:tcPr>
            <w:tcW w:w="4552" w:type="dxa"/>
            <w:vAlign w:val="center"/>
          </w:tcPr>
          <w:p w14:paraId="1E244C64">
            <w:pPr>
              <w:snapToGrid w:val="0"/>
              <w:spacing w:line="320" w:lineRule="exact"/>
              <w:rPr>
                <w:rFonts w:ascii="仿宋_GB2312" w:eastAsia="仿宋_GB2312"/>
                <w:sz w:val="24"/>
              </w:rPr>
            </w:pPr>
            <w:r>
              <w:rPr>
                <w:rFonts w:hint="eastAsia" w:ascii="仿宋_GB2312" w:eastAsia="仿宋_GB2312"/>
                <w:sz w:val="24"/>
              </w:rPr>
              <w:t>法定代表人：</w:t>
            </w:r>
          </w:p>
        </w:tc>
        <w:tc>
          <w:tcPr>
            <w:tcW w:w="4690" w:type="dxa"/>
            <w:vAlign w:val="center"/>
          </w:tcPr>
          <w:p w14:paraId="71934B6D">
            <w:pPr>
              <w:snapToGrid w:val="0"/>
              <w:spacing w:line="320" w:lineRule="exact"/>
              <w:rPr>
                <w:rFonts w:ascii="仿宋_GB2312" w:eastAsia="仿宋_GB2312"/>
                <w:sz w:val="24"/>
              </w:rPr>
            </w:pPr>
            <w:r>
              <w:rPr>
                <w:rFonts w:hint="eastAsia" w:ascii="仿宋_GB2312" w:eastAsia="仿宋_GB2312"/>
                <w:sz w:val="24"/>
              </w:rPr>
              <w:t>法定代表人：</w:t>
            </w:r>
          </w:p>
        </w:tc>
      </w:tr>
      <w:tr w14:paraId="1AF7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4552" w:type="dxa"/>
            <w:vAlign w:val="center"/>
          </w:tcPr>
          <w:p w14:paraId="2EC4163D">
            <w:pPr>
              <w:snapToGrid w:val="0"/>
              <w:spacing w:line="320" w:lineRule="exact"/>
              <w:rPr>
                <w:rFonts w:ascii="仿宋_GB2312" w:eastAsia="仿宋_GB2312"/>
                <w:sz w:val="24"/>
              </w:rPr>
            </w:pPr>
            <w:r>
              <w:rPr>
                <w:rFonts w:hint="eastAsia" w:ascii="仿宋_GB2312" w:eastAsia="仿宋_GB2312"/>
                <w:sz w:val="24"/>
              </w:rPr>
              <w:t>委托代理人：</w:t>
            </w:r>
          </w:p>
        </w:tc>
        <w:tc>
          <w:tcPr>
            <w:tcW w:w="4690" w:type="dxa"/>
            <w:vAlign w:val="center"/>
          </w:tcPr>
          <w:p w14:paraId="3395F57B">
            <w:pPr>
              <w:snapToGrid w:val="0"/>
              <w:spacing w:line="320" w:lineRule="exact"/>
              <w:rPr>
                <w:rFonts w:ascii="仿宋_GB2312" w:eastAsia="仿宋_GB2312"/>
                <w:sz w:val="24"/>
              </w:rPr>
            </w:pPr>
            <w:r>
              <w:rPr>
                <w:rFonts w:hint="eastAsia" w:ascii="仿宋_GB2312" w:eastAsia="仿宋_GB2312"/>
                <w:sz w:val="24"/>
              </w:rPr>
              <w:t>委托代理人：</w:t>
            </w:r>
          </w:p>
        </w:tc>
      </w:tr>
      <w:tr w14:paraId="5581D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4552" w:type="dxa"/>
            <w:vAlign w:val="center"/>
          </w:tcPr>
          <w:p w14:paraId="1BB56C64">
            <w:pPr>
              <w:snapToGrid w:val="0"/>
              <w:spacing w:line="320" w:lineRule="exact"/>
              <w:rPr>
                <w:rFonts w:ascii="仿宋_GB2312" w:eastAsia="仿宋_GB2312"/>
                <w:sz w:val="24"/>
              </w:rPr>
            </w:pPr>
            <w:r>
              <w:rPr>
                <w:rFonts w:hint="eastAsia" w:ascii="仿宋_GB2312" w:eastAsia="仿宋_GB2312"/>
                <w:sz w:val="24"/>
              </w:rPr>
              <w:t>电    话：</w:t>
            </w:r>
          </w:p>
        </w:tc>
        <w:tc>
          <w:tcPr>
            <w:tcW w:w="4690" w:type="dxa"/>
            <w:vAlign w:val="center"/>
          </w:tcPr>
          <w:p w14:paraId="1A0BE5F6">
            <w:pPr>
              <w:snapToGrid w:val="0"/>
              <w:spacing w:line="320" w:lineRule="exact"/>
              <w:rPr>
                <w:rFonts w:ascii="仿宋_GB2312" w:eastAsia="仿宋_GB2312"/>
                <w:sz w:val="24"/>
              </w:rPr>
            </w:pPr>
            <w:r>
              <w:rPr>
                <w:rFonts w:hint="eastAsia" w:ascii="仿宋_GB2312" w:eastAsia="仿宋_GB2312"/>
                <w:sz w:val="24"/>
              </w:rPr>
              <w:t>电    话：</w:t>
            </w:r>
          </w:p>
        </w:tc>
      </w:tr>
      <w:tr w14:paraId="5BAE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4552" w:type="dxa"/>
            <w:vAlign w:val="center"/>
          </w:tcPr>
          <w:p w14:paraId="71858424">
            <w:pPr>
              <w:snapToGrid w:val="0"/>
              <w:spacing w:line="320" w:lineRule="exact"/>
              <w:rPr>
                <w:rFonts w:ascii="仿宋_GB2312" w:eastAsia="仿宋_GB2312"/>
                <w:sz w:val="24"/>
              </w:rPr>
            </w:pPr>
            <w:r>
              <w:rPr>
                <w:rFonts w:hint="eastAsia" w:ascii="仿宋_GB2312" w:eastAsia="仿宋_GB2312"/>
                <w:sz w:val="24"/>
              </w:rPr>
              <w:t>电子邮箱：</w:t>
            </w:r>
          </w:p>
        </w:tc>
        <w:tc>
          <w:tcPr>
            <w:tcW w:w="4690" w:type="dxa"/>
            <w:vAlign w:val="center"/>
          </w:tcPr>
          <w:p w14:paraId="2A2B56CF">
            <w:pPr>
              <w:snapToGrid w:val="0"/>
              <w:spacing w:line="320" w:lineRule="exact"/>
              <w:rPr>
                <w:rFonts w:ascii="仿宋_GB2312" w:eastAsia="仿宋_GB2312"/>
                <w:sz w:val="24"/>
              </w:rPr>
            </w:pPr>
            <w:r>
              <w:rPr>
                <w:rFonts w:hint="eastAsia" w:ascii="仿宋_GB2312" w:eastAsia="仿宋_GB2312"/>
                <w:sz w:val="24"/>
              </w:rPr>
              <w:t>电子邮箱：</w:t>
            </w:r>
          </w:p>
        </w:tc>
      </w:tr>
      <w:tr w14:paraId="37810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552" w:type="dxa"/>
            <w:vAlign w:val="center"/>
          </w:tcPr>
          <w:p w14:paraId="4071E7C1">
            <w:pPr>
              <w:snapToGrid w:val="0"/>
              <w:spacing w:line="320" w:lineRule="exact"/>
              <w:rPr>
                <w:rFonts w:ascii="仿宋_GB2312" w:eastAsia="仿宋_GB2312"/>
                <w:sz w:val="24"/>
              </w:rPr>
            </w:pPr>
            <w:r>
              <w:rPr>
                <w:rFonts w:hint="eastAsia" w:ascii="仿宋_GB2312" w:eastAsia="仿宋_GB2312"/>
                <w:sz w:val="24"/>
              </w:rPr>
              <w:t>开户银行：</w:t>
            </w:r>
          </w:p>
        </w:tc>
        <w:tc>
          <w:tcPr>
            <w:tcW w:w="4690" w:type="dxa"/>
            <w:vAlign w:val="center"/>
          </w:tcPr>
          <w:p w14:paraId="6CD4B718">
            <w:pPr>
              <w:snapToGrid w:val="0"/>
              <w:spacing w:line="320" w:lineRule="exact"/>
              <w:rPr>
                <w:rFonts w:ascii="仿宋_GB2312" w:eastAsia="仿宋_GB2312"/>
                <w:sz w:val="24"/>
              </w:rPr>
            </w:pPr>
            <w:r>
              <w:rPr>
                <w:rFonts w:hint="eastAsia" w:ascii="仿宋_GB2312" w:eastAsia="仿宋_GB2312"/>
                <w:sz w:val="24"/>
              </w:rPr>
              <w:t>开户银行：</w:t>
            </w:r>
          </w:p>
        </w:tc>
      </w:tr>
      <w:tr w14:paraId="252FE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4552" w:type="dxa"/>
            <w:vAlign w:val="center"/>
          </w:tcPr>
          <w:p w14:paraId="6C118B7C">
            <w:pPr>
              <w:snapToGrid w:val="0"/>
              <w:spacing w:line="320" w:lineRule="exact"/>
              <w:rPr>
                <w:rFonts w:ascii="仿宋_GB2312" w:eastAsia="仿宋_GB2312"/>
                <w:sz w:val="24"/>
              </w:rPr>
            </w:pPr>
            <w:r>
              <w:rPr>
                <w:rFonts w:hint="eastAsia" w:ascii="仿宋_GB2312" w:eastAsia="仿宋_GB2312"/>
                <w:sz w:val="24"/>
              </w:rPr>
              <w:t>账    号：</w:t>
            </w:r>
          </w:p>
        </w:tc>
        <w:tc>
          <w:tcPr>
            <w:tcW w:w="4690" w:type="dxa"/>
            <w:vAlign w:val="center"/>
          </w:tcPr>
          <w:p w14:paraId="782100FD">
            <w:pPr>
              <w:snapToGrid w:val="0"/>
              <w:spacing w:line="320" w:lineRule="exact"/>
              <w:rPr>
                <w:rFonts w:ascii="仿宋_GB2312" w:eastAsia="仿宋_GB2312"/>
                <w:sz w:val="24"/>
              </w:rPr>
            </w:pPr>
            <w:r>
              <w:rPr>
                <w:rFonts w:hint="eastAsia" w:ascii="仿宋_GB2312" w:eastAsia="仿宋_GB2312"/>
                <w:sz w:val="24"/>
              </w:rPr>
              <w:t>账    号：</w:t>
            </w:r>
          </w:p>
        </w:tc>
      </w:tr>
      <w:tr w14:paraId="77E26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trPr>
        <w:tc>
          <w:tcPr>
            <w:tcW w:w="4552" w:type="dxa"/>
            <w:vAlign w:val="center"/>
          </w:tcPr>
          <w:p w14:paraId="3AD6250A">
            <w:pPr>
              <w:snapToGrid w:val="0"/>
              <w:spacing w:line="320" w:lineRule="exact"/>
              <w:rPr>
                <w:rFonts w:ascii="仿宋_GB2312" w:eastAsia="仿宋_GB2312"/>
                <w:sz w:val="24"/>
              </w:rPr>
            </w:pPr>
            <w:r>
              <w:rPr>
                <w:rFonts w:hint="eastAsia" w:ascii="仿宋_GB2312" w:eastAsia="仿宋_GB2312"/>
                <w:sz w:val="24"/>
              </w:rPr>
              <w:t>邮政编码：</w:t>
            </w:r>
          </w:p>
        </w:tc>
        <w:tc>
          <w:tcPr>
            <w:tcW w:w="4690" w:type="dxa"/>
            <w:vAlign w:val="center"/>
          </w:tcPr>
          <w:p w14:paraId="4457D064">
            <w:pPr>
              <w:snapToGrid w:val="0"/>
              <w:spacing w:line="320" w:lineRule="exact"/>
              <w:rPr>
                <w:rFonts w:ascii="仿宋_GB2312" w:eastAsia="仿宋_GB2312"/>
                <w:sz w:val="24"/>
              </w:rPr>
            </w:pPr>
            <w:r>
              <w:rPr>
                <w:rFonts w:hint="eastAsia" w:ascii="仿宋_GB2312" w:eastAsia="仿宋_GB2312"/>
                <w:sz w:val="24"/>
              </w:rPr>
              <w:t>邮政编码：</w:t>
            </w:r>
          </w:p>
        </w:tc>
      </w:tr>
      <w:tr w14:paraId="2DB9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7" w:hRule="atLeast"/>
        </w:trPr>
        <w:tc>
          <w:tcPr>
            <w:tcW w:w="9242" w:type="dxa"/>
            <w:gridSpan w:val="2"/>
          </w:tcPr>
          <w:p w14:paraId="443F883D">
            <w:pPr>
              <w:snapToGrid w:val="0"/>
              <w:spacing w:line="320" w:lineRule="exact"/>
              <w:rPr>
                <w:rFonts w:ascii="仿宋_GB2312" w:eastAsia="仿宋_GB2312"/>
                <w:sz w:val="24"/>
              </w:rPr>
            </w:pPr>
            <w:r>
              <w:rPr>
                <w:rFonts w:hint="eastAsia" w:ascii="仿宋_GB2312" w:eastAsia="仿宋_GB2312"/>
                <w:sz w:val="24"/>
              </w:rPr>
              <w:t>经办人：</w:t>
            </w:r>
          </w:p>
          <w:p w14:paraId="545A77FB">
            <w:pPr>
              <w:snapToGrid w:val="0"/>
              <w:spacing w:line="320" w:lineRule="exact"/>
              <w:ind w:firstLine="480" w:firstLineChars="200"/>
              <w:jc w:val="right"/>
              <w:rPr>
                <w:rFonts w:ascii="仿宋_GB2312" w:eastAsia="仿宋_GB2312"/>
                <w:sz w:val="24"/>
              </w:rPr>
            </w:pPr>
            <w:r>
              <w:rPr>
                <w:rFonts w:hint="eastAsia" w:ascii="仿宋_GB2312" w:eastAsia="仿宋_GB2312"/>
                <w:sz w:val="24"/>
              </w:rPr>
              <w:t>年    月    日</w:t>
            </w:r>
          </w:p>
        </w:tc>
      </w:tr>
    </w:tbl>
    <w:p w14:paraId="4A1FE8A2">
      <w:pPr>
        <w:spacing w:line="360" w:lineRule="exact"/>
        <w:ind w:left="420" w:leftChars="200" w:firstLine="360" w:firstLineChars="150"/>
        <w:jc w:val="left"/>
        <w:rPr>
          <w:rFonts w:ascii="仿宋_GB2312" w:eastAsia="仿宋_GB2312"/>
          <w:sz w:val="24"/>
        </w:rPr>
      </w:pPr>
    </w:p>
    <w:p w14:paraId="452C6A44">
      <w:pPr>
        <w:snapToGrid w:val="0"/>
        <w:rPr>
          <w:rFonts w:ascii="仿宋_GB2312" w:eastAsia="仿宋_GB2312"/>
          <w:b/>
          <w:bCs/>
          <w:sz w:val="24"/>
        </w:rPr>
      </w:pPr>
    </w:p>
    <w:p w14:paraId="53F57D42">
      <w:pPr>
        <w:widowControl/>
        <w:jc w:val="left"/>
        <w:rPr>
          <w:rFonts w:hint="eastAsia" w:ascii="仿宋_GB2312" w:hAnsi="华文中宋" w:eastAsia="仿宋_GB2312"/>
          <w:bCs/>
          <w:sz w:val="32"/>
          <w:szCs w:val="32"/>
        </w:rPr>
      </w:pPr>
    </w:p>
    <w:p w14:paraId="0BD31C8E">
      <w:pPr>
        <w:spacing w:line="276" w:lineRule="auto"/>
        <w:rPr>
          <w:rFonts w:hint="eastAsia" w:ascii="仿宋_GB2312" w:hAnsi="华文中宋" w:eastAsia="仿宋_GB2312"/>
          <w:bCs/>
          <w:sz w:val="32"/>
          <w:szCs w:val="32"/>
        </w:rPr>
      </w:pPr>
    </w:p>
    <w:p w14:paraId="3CFB2351">
      <w:pPr>
        <w:spacing w:line="276" w:lineRule="auto"/>
        <w:jc w:val="center"/>
        <w:rPr>
          <w:rFonts w:ascii="仿宋_GB2312" w:eastAsia="仿宋_GB2312"/>
          <w:b/>
          <w:sz w:val="44"/>
          <w:szCs w:val="44"/>
        </w:rPr>
      </w:pPr>
      <w:r>
        <w:rPr>
          <w:rFonts w:ascii="仿宋_GB2312" w:eastAsia="仿宋_GB2312"/>
          <w:b/>
          <w:sz w:val="44"/>
          <w:szCs w:val="44"/>
        </w:rPr>
        <w:br w:type="page"/>
      </w:r>
      <w:r>
        <w:rPr>
          <w:rFonts w:hint="eastAsia" w:ascii="仿宋_GB2312" w:eastAsia="仿宋_GB2312"/>
          <w:b/>
          <w:sz w:val="44"/>
          <w:szCs w:val="44"/>
        </w:rPr>
        <w:t>合 同 附 件</w:t>
      </w:r>
    </w:p>
    <w:p w14:paraId="0986A8F4">
      <w:pPr>
        <w:snapToGrid w:val="0"/>
        <w:spacing w:line="276" w:lineRule="auto"/>
        <w:jc w:val="center"/>
        <w:rPr>
          <w:rFonts w:ascii="仿宋_GB2312" w:eastAsia="仿宋_GB2312"/>
          <w:b/>
          <w:sz w:val="24"/>
        </w:rPr>
      </w:pPr>
      <w:r>
        <w:rPr>
          <w:rFonts w:hint="eastAsia" w:ascii="仿宋_GB2312" w:eastAsia="仿宋_GB2312"/>
          <w:b/>
          <w:sz w:val="24"/>
        </w:rPr>
        <w:t>（服务类）</w:t>
      </w:r>
    </w:p>
    <w:tbl>
      <w:tblPr>
        <w:tblStyle w:val="48"/>
        <w:tblW w:w="9242" w:type="dxa"/>
        <w:tblInd w:w="0" w:type="dxa"/>
        <w:tblLayout w:type="fixed"/>
        <w:tblCellMar>
          <w:top w:w="0" w:type="dxa"/>
          <w:left w:w="108" w:type="dxa"/>
          <w:bottom w:w="0" w:type="dxa"/>
          <w:right w:w="108" w:type="dxa"/>
        </w:tblCellMar>
      </w:tblPr>
      <w:tblGrid>
        <w:gridCol w:w="4766"/>
        <w:gridCol w:w="4476"/>
      </w:tblGrid>
      <w:tr w14:paraId="14AC9250">
        <w:tblPrEx>
          <w:tblCellMar>
            <w:top w:w="0" w:type="dxa"/>
            <w:left w:w="108" w:type="dxa"/>
            <w:bottom w:w="0" w:type="dxa"/>
            <w:right w:w="108" w:type="dxa"/>
          </w:tblCellMar>
        </w:tblPrEx>
        <w:trPr>
          <w:trHeight w:val="2072" w:hRule="atLeast"/>
        </w:trPr>
        <w:tc>
          <w:tcPr>
            <w:tcW w:w="9242" w:type="dxa"/>
            <w:gridSpan w:val="2"/>
            <w:tcBorders>
              <w:top w:val="single" w:color="auto" w:sz="4" w:space="0"/>
              <w:left w:val="single" w:color="auto" w:sz="4" w:space="0"/>
              <w:bottom w:val="nil"/>
              <w:right w:val="single" w:color="auto" w:sz="4" w:space="0"/>
            </w:tcBorders>
          </w:tcPr>
          <w:p w14:paraId="0E0C59E8">
            <w:pPr>
              <w:snapToGrid w:val="0"/>
              <w:spacing w:line="276" w:lineRule="auto"/>
              <w:rPr>
                <w:rFonts w:ascii="仿宋_GB2312" w:eastAsia="仿宋_GB2312"/>
                <w:sz w:val="24"/>
              </w:rPr>
            </w:pPr>
            <w:r>
              <w:rPr>
                <w:rFonts w:hint="eastAsia" w:ascii="仿宋_GB2312" w:eastAsia="仿宋_GB2312"/>
                <w:sz w:val="24"/>
              </w:rPr>
              <w:t>1.供应商承诺具体事项：</w:t>
            </w:r>
          </w:p>
          <w:p w14:paraId="0AE1D4C7">
            <w:pPr>
              <w:snapToGrid w:val="0"/>
              <w:spacing w:line="276" w:lineRule="auto"/>
              <w:rPr>
                <w:rFonts w:ascii="仿宋_GB2312" w:eastAsia="仿宋_GB2312"/>
                <w:sz w:val="24"/>
              </w:rPr>
            </w:pPr>
            <w:r>
              <w:rPr>
                <w:rFonts w:hint="eastAsia" w:ascii="仿宋_GB2312" w:eastAsia="仿宋_GB2312"/>
                <w:sz w:val="24"/>
              </w:rPr>
              <w:t xml:space="preserve">    </w:t>
            </w:r>
          </w:p>
        </w:tc>
      </w:tr>
      <w:tr w14:paraId="4A888B90">
        <w:tblPrEx>
          <w:tblCellMar>
            <w:top w:w="0" w:type="dxa"/>
            <w:left w:w="108" w:type="dxa"/>
            <w:bottom w:w="0" w:type="dxa"/>
            <w:right w:w="108" w:type="dxa"/>
          </w:tblCellMar>
        </w:tblPrEx>
        <w:trPr>
          <w:trHeight w:val="2133" w:hRule="atLeast"/>
        </w:trPr>
        <w:tc>
          <w:tcPr>
            <w:tcW w:w="9242" w:type="dxa"/>
            <w:gridSpan w:val="2"/>
            <w:tcBorders>
              <w:top w:val="single" w:color="auto" w:sz="4" w:space="0"/>
              <w:left w:val="single" w:color="auto" w:sz="4" w:space="0"/>
              <w:bottom w:val="nil"/>
              <w:right w:val="single" w:color="auto" w:sz="4" w:space="0"/>
            </w:tcBorders>
          </w:tcPr>
          <w:p w14:paraId="3B75CD7F">
            <w:pPr>
              <w:snapToGrid w:val="0"/>
              <w:spacing w:line="276" w:lineRule="auto"/>
              <w:rPr>
                <w:rFonts w:ascii="仿宋_GB2312" w:eastAsia="仿宋_GB2312"/>
                <w:sz w:val="24"/>
              </w:rPr>
            </w:pPr>
            <w:r>
              <w:rPr>
                <w:rFonts w:hint="eastAsia" w:ascii="仿宋_GB2312" w:eastAsia="仿宋_GB2312"/>
                <w:sz w:val="24"/>
              </w:rPr>
              <w:t>2.服务期责任：</w:t>
            </w:r>
          </w:p>
          <w:p w14:paraId="31595116">
            <w:pPr>
              <w:snapToGrid w:val="0"/>
              <w:spacing w:line="276" w:lineRule="auto"/>
              <w:rPr>
                <w:rFonts w:ascii="仿宋_GB2312" w:eastAsia="仿宋_GB2312"/>
                <w:sz w:val="24"/>
              </w:rPr>
            </w:pPr>
            <w:r>
              <w:rPr>
                <w:rFonts w:hint="eastAsia" w:ascii="仿宋_GB2312" w:eastAsia="仿宋_GB2312"/>
                <w:sz w:val="24"/>
              </w:rPr>
              <w:t xml:space="preserve">    </w:t>
            </w:r>
          </w:p>
        </w:tc>
      </w:tr>
      <w:tr w14:paraId="3F331E18">
        <w:tblPrEx>
          <w:tblCellMar>
            <w:top w:w="0" w:type="dxa"/>
            <w:left w:w="108" w:type="dxa"/>
            <w:bottom w:w="0" w:type="dxa"/>
            <w:right w:w="108" w:type="dxa"/>
          </w:tblCellMar>
        </w:tblPrEx>
        <w:trPr>
          <w:trHeight w:val="2702" w:hRule="atLeast"/>
        </w:trPr>
        <w:tc>
          <w:tcPr>
            <w:tcW w:w="9242" w:type="dxa"/>
            <w:gridSpan w:val="2"/>
            <w:tcBorders>
              <w:top w:val="single" w:color="auto" w:sz="4" w:space="0"/>
              <w:left w:val="single" w:color="auto" w:sz="4" w:space="0"/>
              <w:bottom w:val="nil"/>
              <w:right w:val="single" w:color="auto" w:sz="4" w:space="0"/>
            </w:tcBorders>
          </w:tcPr>
          <w:p w14:paraId="735EF398">
            <w:pPr>
              <w:snapToGrid w:val="0"/>
              <w:spacing w:line="276" w:lineRule="auto"/>
              <w:rPr>
                <w:rFonts w:ascii="仿宋_GB2312" w:eastAsia="仿宋_GB2312"/>
                <w:sz w:val="24"/>
              </w:rPr>
            </w:pPr>
            <w:r>
              <w:rPr>
                <w:rFonts w:hint="eastAsia" w:ascii="仿宋_GB2312" w:eastAsia="仿宋_GB2312"/>
                <w:sz w:val="24"/>
              </w:rPr>
              <w:t>3.其他具体事项：</w:t>
            </w:r>
          </w:p>
          <w:p w14:paraId="1CB3F7B8">
            <w:pPr>
              <w:snapToGrid w:val="0"/>
              <w:spacing w:line="276" w:lineRule="auto"/>
              <w:rPr>
                <w:rFonts w:ascii="仿宋_GB2312" w:eastAsia="仿宋_GB2312"/>
                <w:sz w:val="24"/>
              </w:rPr>
            </w:pPr>
            <w:r>
              <w:rPr>
                <w:rFonts w:hint="eastAsia" w:ascii="仿宋_GB2312" w:eastAsia="仿宋_GB2312"/>
                <w:sz w:val="24"/>
              </w:rPr>
              <w:t xml:space="preserve">    </w:t>
            </w:r>
          </w:p>
        </w:tc>
      </w:tr>
      <w:tr w14:paraId="234D852A">
        <w:tblPrEx>
          <w:tblCellMar>
            <w:top w:w="0" w:type="dxa"/>
            <w:left w:w="108" w:type="dxa"/>
            <w:bottom w:w="0" w:type="dxa"/>
            <w:right w:w="108" w:type="dxa"/>
          </w:tblCellMar>
        </w:tblPrEx>
        <w:trPr>
          <w:trHeight w:val="2577" w:hRule="atLeast"/>
        </w:trPr>
        <w:tc>
          <w:tcPr>
            <w:tcW w:w="4766" w:type="dxa"/>
            <w:tcBorders>
              <w:top w:val="single" w:color="auto" w:sz="4" w:space="0"/>
              <w:left w:val="single" w:color="auto" w:sz="4" w:space="0"/>
              <w:bottom w:val="single" w:color="auto" w:sz="4" w:space="0"/>
              <w:right w:val="single" w:color="auto" w:sz="4" w:space="0"/>
            </w:tcBorders>
            <w:vAlign w:val="center"/>
          </w:tcPr>
          <w:p w14:paraId="271646CD">
            <w:pPr>
              <w:snapToGrid w:val="0"/>
              <w:spacing w:line="276" w:lineRule="auto"/>
              <w:rPr>
                <w:rFonts w:ascii="仿宋_GB2312" w:eastAsia="仿宋_GB2312"/>
                <w:sz w:val="24"/>
              </w:rPr>
            </w:pPr>
            <w:r>
              <w:rPr>
                <w:rFonts w:hint="eastAsia" w:ascii="仿宋_GB2312" w:eastAsia="仿宋_GB2312"/>
                <w:sz w:val="24"/>
              </w:rPr>
              <w:t>甲方（章）</w:t>
            </w:r>
          </w:p>
          <w:p w14:paraId="1CA6F646">
            <w:pPr>
              <w:snapToGrid w:val="0"/>
              <w:spacing w:line="276" w:lineRule="auto"/>
              <w:ind w:firstLine="480" w:firstLineChars="200"/>
              <w:rPr>
                <w:rFonts w:ascii="仿宋_GB2312" w:eastAsia="仿宋_GB2312"/>
                <w:sz w:val="24"/>
              </w:rPr>
            </w:pPr>
          </w:p>
          <w:p w14:paraId="4C42A010">
            <w:pPr>
              <w:snapToGrid w:val="0"/>
              <w:spacing w:line="276" w:lineRule="auto"/>
              <w:ind w:firstLine="480" w:firstLineChars="200"/>
              <w:rPr>
                <w:rFonts w:ascii="仿宋_GB2312" w:eastAsia="仿宋_GB2312"/>
                <w:sz w:val="24"/>
              </w:rPr>
            </w:pPr>
          </w:p>
          <w:p w14:paraId="33036E57">
            <w:pPr>
              <w:snapToGrid w:val="0"/>
              <w:spacing w:line="276" w:lineRule="auto"/>
              <w:ind w:firstLine="480" w:firstLineChars="200"/>
              <w:rPr>
                <w:rFonts w:ascii="仿宋_GB2312" w:eastAsia="仿宋_GB2312"/>
                <w:sz w:val="24"/>
              </w:rPr>
            </w:pPr>
          </w:p>
          <w:p w14:paraId="25ACC1FE">
            <w:pPr>
              <w:snapToGrid w:val="0"/>
              <w:spacing w:line="276" w:lineRule="auto"/>
              <w:ind w:firstLine="480" w:firstLineChars="200"/>
              <w:rPr>
                <w:rFonts w:ascii="仿宋_GB2312" w:eastAsia="仿宋_GB2312"/>
                <w:sz w:val="24"/>
              </w:rPr>
            </w:pPr>
          </w:p>
          <w:p w14:paraId="6F9B0490">
            <w:pPr>
              <w:snapToGrid w:val="0"/>
              <w:spacing w:line="276" w:lineRule="auto"/>
              <w:ind w:firstLine="480" w:firstLineChars="200"/>
              <w:rPr>
                <w:rFonts w:ascii="仿宋_GB2312" w:eastAsia="仿宋_GB2312"/>
                <w:sz w:val="24"/>
              </w:rPr>
            </w:pPr>
          </w:p>
          <w:p w14:paraId="290AF99B">
            <w:pPr>
              <w:snapToGrid w:val="0"/>
              <w:spacing w:line="276" w:lineRule="auto"/>
              <w:ind w:firstLine="480" w:firstLineChars="200"/>
              <w:rPr>
                <w:rFonts w:ascii="仿宋_GB2312" w:eastAsia="仿宋_GB2312"/>
                <w:sz w:val="24"/>
              </w:rPr>
            </w:pPr>
          </w:p>
          <w:p w14:paraId="25167B5D">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 </w:t>
            </w:r>
          </w:p>
        </w:tc>
        <w:tc>
          <w:tcPr>
            <w:tcW w:w="4476" w:type="dxa"/>
            <w:tcBorders>
              <w:top w:val="single" w:color="auto" w:sz="4" w:space="0"/>
              <w:left w:val="single" w:color="auto" w:sz="4" w:space="0"/>
              <w:bottom w:val="single" w:color="auto" w:sz="4" w:space="0"/>
              <w:right w:val="single" w:color="auto" w:sz="4" w:space="0"/>
            </w:tcBorders>
            <w:vAlign w:val="center"/>
          </w:tcPr>
          <w:p w14:paraId="6A876045">
            <w:pPr>
              <w:snapToGrid w:val="0"/>
              <w:spacing w:line="276" w:lineRule="auto"/>
              <w:rPr>
                <w:rFonts w:ascii="仿宋_GB2312" w:eastAsia="仿宋_GB2312"/>
                <w:sz w:val="24"/>
              </w:rPr>
            </w:pPr>
            <w:r>
              <w:rPr>
                <w:rFonts w:hint="eastAsia" w:ascii="仿宋_GB2312" w:eastAsia="仿宋_GB2312"/>
                <w:sz w:val="24"/>
              </w:rPr>
              <w:t>乙方（章）</w:t>
            </w:r>
          </w:p>
          <w:p w14:paraId="66852DD3">
            <w:pPr>
              <w:snapToGrid w:val="0"/>
              <w:spacing w:line="276" w:lineRule="auto"/>
              <w:ind w:firstLine="480" w:firstLineChars="200"/>
              <w:rPr>
                <w:rFonts w:ascii="仿宋_GB2312" w:eastAsia="仿宋_GB2312"/>
                <w:sz w:val="24"/>
              </w:rPr>
            </w:pPr>
          </w:p>
          <w:p w14:paraId="1E3BF409">
            <w:pPr>
              <w:snapToGrid w:val="0"/>
              <w:spacing w:line="276" w:lineRule="auto"/>
              <w:ind w:firstLine="480" w:firstLineChars="200"/>
              <w:rPr>
                <w:rFonts w:ascii="仿宋_GB2312" w:eastAsia="仿宋_GB2312"/>
                <w:sz w:val="24"/>
              </w:rPr>
            </w:pPr>
          </w:p>
          <w:p w14:paraId="7D0DC4D3">
            <w:pPr>
              <w:snapToGrid w:val="0"/>
              <w:spacing w:line="276" w:lineRule="auto"/>
              <w:ind w:firstLine="480" w:firstLineChars="200"/>
              <w:rPr>
                <w:rFonts w:ascii="仿宋_GB2312" w:eastAsia="仿宋_GB2312"/>
                <w:sz w:val="24"/>
              </w:rPr>
            </w:pPr>
          </w:p>
          <w:p w14:paraId="1444BE67">
            <w:pPr>
              <w:snapToGrid w:val="0"/>
              <w:spacing w:line="276" w:lineRule="auto"/>
              <w:ind w:firstLine="480" w:firstLineChars="200"/>
              <w:rPr>
                <w:rFonts w:ascii="仿宋_GB2312" w:eastAsia="仿宋_GB2312"/>
                <w:sz w:val="24"/>
              </w:rPr>
            </w:pPr>
          </w:p>
          <w:p w14:paraId="2C4930B0">
            <w:pPr>
              <w:snapToGrid w:val="0"/>
              <w:spacing w:line="276" w:lineRule="auto"/>
              <w:ind w:firstLine="480" w:firstLineChars="200"/>
              <w:rPr>
                <w:rFonts w:ascii="仿宋_GB2312" w:eastAsia="仿宋_GB2312"/>
                <w:sz w:val="24"/>
              </w:rPr>
            </w:pPr>
          </w:p>
          <w:p w14:paraId="0EDD9D6B">
            <w:pPr>
              <w:snapToGrid w:val="0"/>
              <w:spacing w:line="276" w:lineRule="auto"/>
              <w:ind w:firstLine="480" w:firstLineChars="200"/>
              <w:rPr>
                <w:rFonts w:ascii="仿宋_GB2312" w:eastAsia="仿宋_GB2312"/>
                <w:sz w:val="24"/>
              </w:rPr>
            </w:pPr>
          </w:p>
          <w:p w14:paraId="66ECBE4D">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w:t>
            </w:r>
          </w:p>
        </w:tc>
      </w:tr>
    </w:tbl>
    <w:p w14:paraId="6FFA5307">
      <w:pPr>
        <w:snapToGrid w:val="0"/>
        <w:spacing w:line="276" w:lineRule="auto"/>
        <w:rPr>
          <w:rFonts w:ascii="仿宋_GB2312" w:eastAsia="仿宋_GB2312"/>
          <w:sz w:val="24"/>
        </w:rPr>
      </w:pPr>
      <w:r>
        <w:rPr>
          <w:rFonts w:hint="eastAsia" w:ascii="仿宋_GB2312" w:eastAsia="仿宋_GB2312"/>
          <w:b/>
          <w:sz w:val="24"/>
        </w:rPr>
        <w:t>注：</w:t>
      </w:r>
      <w:r>
        <w:rPr>
          <w:rFonts w:hint="eastAsia" w:ascii="仿宋_GB2312" w:eastAsia="仿宋_GB2312"/>
          <w:sz w:val="24"/>
        </w:rPr>
        <w:t>填不下时可另加附页</w:t>
      </w:r>
    </w:p>
    <w:p w14:paraId="71502B47">
      <w:pPr>
        <w:spacing w:line="276" w:lineRule="auto"/>
        <w:jc w:val="center"/>
        <w:rPr>
          <w:rFonts w:hint="eastAsia" w:ascii="仿宋_GB2312" w:hAnsi="华文中宋" w:eastAsia="仿宋_GB2312"/>
          <w:bCs/>
          <w:sz w:val="32"/>
          <w:szCs w:val="32"/>
        </w:rPr>
      </w:pPr>
    </w:p>
    <w:p w14:paraId="2B9926D3">
      <w:pPr>
        <w:spacing w:line="276" w:lineRule="auto"/>
        <w:jc w:val="center"/>
        <w:rPr>
          <w:rFonts w:hint="eastAsia" w:ascii="仿宋_GB2312" w:hAnsi="华文中宋" w:eastAsia="仿宋_GB2312"/>
          <w:bCs/>
          <w:sz w:val="32"/>
          <w:szCs w:val="32"/>
        </w:rPr>
      </w:pPr>
    </w:p>
    <w:p w14:paraId="2D733303">
      <w:pPr>
        <w:spacing w:line="276" w:lineRule="auto"/>
        <w:jc w:val="center"/>
        <w:rPr>
          <w:rFonts w:hint="eastAsia" w:ascii="仿宋_GB2312" w:hAnsi="华文中宋" w:eastAsia="仿宋_GB2312"/>
          <w:bCs/>
          <w:sz w:val="32"/>
          <w:szCs w:val="32"/>
        </w:rPr>
      </w:pPr>
    </w:p>
    <w:p w14:paraId="3778C312">
      <w:pPr>
        <w:spacing w:line="276" w:lineRule="auto"/>
        <w:jc w:val="center"/>
        <w:rPr>
          <w:rFonts w:hint="eastAsia" w:ascii="仿宋_GB2312" w:hAnsi="华文中宋" w:eastAsia="仿宋_GB2312"/>
          <w:bCs/>
          <w:sz w:val="32"/>
          <w:szCs w:val="32"/>
        </w:rPr>
      </w:pPr>
    </w:p>
    <w:p w14:paraId="2EE0603C">
      <w:pPr>
        <w:spacing w:before="120" w:beforeLines="50" w:after="480" w:afterLines="200" w:line="340" w:lineRule="exact"/>
        <w:jc w:val="center"/>
        <w:rPr>
          <w:b/>
          <w:kern w:val="0"/>
          <w:sz w:val="32"/>
          <w:szCs w:val="32"/>
        </w:rPr>
      </w:pPr>
      <w:r>
        <w:rPr>
          <w:rFonts w:ascii="仿宋_GB2312" w:hAnsi="华文中宋" w:eastAsia="仿宋_GB2312"/>
          <w:bCs/>
          <w:sz w:val="32"/>
          <w:szCs w:val="32"/>
        </w:rPr>
        <w:br w:type="page"/>
      </w:r>
      <w:r>
        <w:rPr>
          <w:rFonts w:hint="eastAsia"/>
          <w:b/>
          <w:bCs/>
          <w:kern w:val="0"/>
          <w:sz w:val="32"/>
          <w:szCs w:val="32"/>
        </w:rPr>
        <w:t>广西壮族自治区政府采购项目</w:t>
      </w:r>
      <w:r>
        <w:rPr>
          <w:rFonts w:hint="eastAsia"/>
          <w:b/>
          <w:kern w:val="0"/>
          <w:sz w:val="32"/>
          <w:szCs w:val="32"/>
        </w:rPr>
        <w:t>合同验收书（格式）</w:t>
      </w:r>
    </w:p>
    <w:p w14:paraId="70D89757">
      <w:pPr>
        <w:spacing w:line="340" w:lineRule="exact"/>
        <w:ind w:firstLine="420" w:firstLineChars="200"/>
        <w:rPr>
          <w:rFonts w:ascii="仿宋_GB2312" w:eastAsia="仿宋_GB2312"/>
          <w:kern w:val="0"/>
          <w:szCs w:val="21"/>
        </w:rPr>
      </w:pPr>
      <w:r>
        <w:rPr>
          <w:rFonts w:hint="eastAsia" w:ascii="仿宋_GB2312" w:eastAsia="仿宋_GB2312"/>
          <w:kern w:val="0"/>
          <w:szCs w:val="21"/>
        </w:rPr>
        <w:t>根据政府采购项目（采购合同编号：</w:t>
      </w:r>
      <w:r>
        <w:rPr>
          <w:rFonts w:hint="eastAsia" w:ascii="仿宋_GB2312" w:eastAsia="仿宋_GB2312"/>
          <w:kern w:val="0"/>
          <w:szCs w:val="21"/>
        </w:rPr>
        <w:softHyphen/>
      </w:r>
      <w:r>
        <w:rPr>
          <w:rFonts w:hint="eastAsia" w:eastAsia="仿宋_GB2312"/>
          <w:kern w:val="0"/>
          <w:szCs w:val="21"/>
        </w:rPr>
        <w:t>   </w:t>
      </w:r>
      <w:r>
        <w:rPr>
          <w:rFonts w:hint="eastAsia" w:ascii="仿宋_GB2312" w:eastAsia="仿宋_GB2312"/>
          <w:kern w:val="0"/>
          <w:szCs w:val="21"/>
        </w:rPr>
        <w:t>）的约定，我单位对</w:t>
      </w:r>
      <w:r>
        <w:rPr>
          <w:rFonts w:hint="eastAsia" w:ascii="仿宋_GB2312" w:eastAsia="仿宋_GB2312"/>
          <w:kern w:val="0"/>
          <w:szCs w:val="21"/>
          <w:u w:val="single"/>
        </w:rPr>
        <w:t>（ 项目名称 ）</w:t>
      </w:r>
      <w:r>
        <w:rPr>
          <w:rFonts w:hint="eastAsia" w:ascii="仿宋_GB2312" w:eastAsia="仿宋_GB2312"/>
          <w:kern w:val="0"/>
          <w:szCs w:val="21"/>
        </w:rPr>
        <w:t>政府采购项目中标供应商</w:t>
      </w:r>
      <w:r>
        <w:rPr>
          <w:rFonts w:hint="eastAsia" w:ascii="仿宋_GB2312" w:eastAsia="仿宋_GB2312"/>
          <w:kern w:val="0"/>
          <w:szCs w:val="21"/>
          <w:u w:val="single"/>
        </w:rPr>
        <w:t>（ 公司名称 ）</w:t>
      </w:r>
      <w:r>
        <w:rPr>
          <w:rFonts w:hint="eastAsia" w:ascii="仿宋_GB2312" w:eastAsia="仿宋_GB2312"/>
          <w:kern w:val="0"/>
          <w:szCs w:val="21"/>
        </w:rPr>
        <w:t>提供的服务进行了验收，验收情况如下：</w:t>
      </w:r>
    </w:p>
    <w:tbl>
      <w:tblPr>
        <w:tblStyle w:val="48"/>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4"/>
        <w:gridCol w:w="1715"/>
        <w:gridCol w:w="409"/>
        <w:gridCol w:w="2449"/>
        <w:gridCol w:w="94"/>
        <w:gridCol w:w="1493"/>
        <w:gridCol w:w="1428"/>
      </w:tblGrid>
      <w:tr w14:paraId="4BC1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9" w:type="dxa"/>
            <w:gridSpan w:val="2"/>
          </w:tcPr>
          <w:p w14:paraId="4032D1A0">
            <w:pPr>
              <w:spacing w:line="340" w:lineRule="exact"/>
              <w:jc w:val="center"/>
              <w:rPr>
                <w:rFonts w:ascii="仿宋_GB2312" w:eastAsia="仿宋_GB2312"/>
                <w:b/>
                <w:szCs w:val="21"/>
              </w:rPr>
            </w:pPr>
            <w:r>
              <w:rPr>
                <w:rFonts w:hint="eastAsia" w:ascii="仿宋_GB2312" w:eastAsia="仿宋_GB2312"/>
                <w:kern w:val="0"/>
                <w:szCs w:val="21"/>
              </w:rPr>
              <w:t>验收方式：</w:t>
            </w:r>
          </w:p>
        </w:tc>
        <w:tc>
          <w:tcPr>
            <w:tcW w:w="5873" w:type="dxa"/>
            <w:gridSpan w:val="5"/>
          </w:tcPr>
          <w:p w14:paraId="78A0CC0D">
            <w:pPr>
              <w:spacing w:line="340" w:lineRule="exact"/>
              <w:jc w:val="center"/>
              <w:rPr>
                <w:rFonts w:ascii="仿宋_GB2312" w:eastAsia="仿宋_GB2312"/>
                <w:b/>
                <w:szCs w:val="21"/>
              </w:rPr>
            </w:pPr>
            <w:r>
              <w:rPr>
                <w:rFonts w:hint="eastAsia" w:ascii="仿宋_GB2312" w:eastAsia="仿宋_GB2312"/>
                <w:kern w:val="0"/>
                <w:szCs w:val="21"/>
              </w:rPr>
              <w:t>□自行验收</w:t>
            </w:r>
            <w:r>
              <w:rPr>
                <w:rFonts w:hint="eastAsia" w:eastAsia="仿宋_GB2312"/>
                <w:kern w:val="0"/>
                <w:szCs w:val="21"/>
              </w:rPr>
              <w:t>    </w:t>
            </w:r>
            <w:r>
              <w:rPr>
                <w:rFonts w:hint="eastAsia" w:ascii="仿宋_GB2312" w:eastAsia="仿宋_GB2312"/>
                <w:kern w:val="0"/>
                <w:szCs w:val="21"/>
              </w:rPr>
              <w:t>□委托验收</w:t>
            </w:r>
          </w:p>
        </w:tc>
      </w:tr>
      <w:tr w14:paraId="5B08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4" w:type="dxa"/>
            <w:vAlign w:val="center"/>
          </w:tcPr>
          <w:p w14:paraId="4680A1C6">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序号</w:t>
            </w:r>
          </w:p>
        </w:tc>
        <w:tc>
          <w:tcPr>
            <w:tcW w:w="1715" w:type="dxa"/>
            <w:vAlign w:val="center"/>
          </w:tcPr>
          <w:p w14:paraId="4FCB162D">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名</w:t>
            </w:r>
            <w:r>
              <w:rPr>
                <w:rFonts w:hint="eastAsia" w:eastAsia="仿宋_GB2312"/>
                <w:kern w:val="0"/>
                <w:szCs w:val="21"/>
              </w:rPr>
              <w:t> </w:t>
            </w:r>
            <w:r>
              <w:rPr>
                <w:rFonts w:hint="eastAsia" w:ascii="仿宋_GB2312" w:eastAsia="仿宋_GB2312"/>
                <w:kern w:val="0"/>
                <w:szCs w:val="21"/>
              </w:rPr>
              <w:t>称</w:t>
            </w:r>
          </w:p>
        </w:tc>
        <w:tc>
          <w:tcPr>
            <w:tcW w:w="2952" w:type="dxa"/>
            <w:gridSpan w:val="3"/>
            <w:vAlign w:val="center"/>
          </w:tcPr>
          <w:p w14:paraId="3D1E8FBE">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服务内容、标准</w:t>
            </w:r>
          </w:p>
        </w:tc>
        <w:tc>
          <w:tcPr>
            <w:tcW w:w="1493" w:type="dxa"/>
            <w:vAlign w:val="center"/>
          </w:tcPr>
          <w:p w14:paraId="587D4C3B">
            <w:pPr>
              <w:widowControl/>
              <w:snapToGrid w:val="0"/>
              <w:spacing w:before="100" w:beforeAutospacing="1" w:after="100" w:afterAutospacing="1" w:line="320" w:lineRule="atLeast"/>
              <w:jc w:val="center"/>
              <w:rPr>
                <w:rFonts w:ascii="仿宋_GB2312" w:eastAsia="仿宋_GB2312"/>
                <w:kern w:val="0"/>
                <w:szCs w:val="21"/>
              </w:rPr>
            </w:pPr>
            <w:r>
              <w:rPr>
                <w:rFonts w:hint="eastAsia" w:ascii="仿宋_GB2312" w:eastAsia="仿宋_GB2312"/>
                <w:kern w:val="0"/>
                <w:szCs w:val="21"/>
              </w:rPr>
              <w:t>数量</w:t>
            </w:r>
          </w:p>
        </w:tc>
        <w:tc>
          <w:tcPr>
            <w:tcW w:w="1428" w:type="dxa"/>
            <w:vAlign w:val="center"/>
          </w:tcPr>
          <w:p w14:paraId="59E255F7">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金</w:t>
            </w:r>
            <w:r>
              <w:rPr>
                <w:rFonts w:hint="eastAsia" w:eastAsia="仿宋_GB2312"/>
                <w:kern w:val="0"/>
                <w:szCs w:val="21"/>
              </w:rPr>
              <w:t> </w:t>
            </w:r>
            <w:r>
              <w:rPr>
                <w:rFonts w:hint="eastAsia" w:ascii="仿宋_GB2312" w:eastAsia="仿宋_GB2312"/>
                <w:kern w:val="0"/>
                <w:szCs w:val="21"/>
              </w:rPr>
              <w:t>额</w:t>
            </w:r>
          </w:p>
        </w:tc>
      </w:tr>
      <w:tr w14:paraId="6B793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4" w:type="dxa"/>
            <w:vAlign w:val="center"/>
          </w:tcPr>
          <w:p w14:paraId="78B1E226">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715" w:type="dxa"/>
            <w:vAlign w:val="center"/>
          </w:tcPr>
          <w:p w14:paraId="5B3DC57D">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952" w:type="dxa"/>
            <w:gridSpan w:val="3"/>
            <w:vAlign w:val="center"/>
          </w:tcPr>
          <w:p w14:paraId="6BCE25A6">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493" w:type="dxa"/>
            <w:vAlign w:val="center"/>
          </w:tcPr>
          <w:p w14:paraId="5E8737F4">
            <w:pPr>
              <w:widowControl/>
              <w:snapToGrid w:val="0"/>
              <w:spacing w:before="100" w:beforeAutospacing="1" w:after="100" w:afterAutospacing="1" w:line="320" w:lineRule="atLeast"/>
              <w:jc w:val="center"/>
              <w:rPr>
                <w:rFonts w:ascii="仿宋_GB2312" w:eastAsia="仿宋_GB2312"/>
                <w:kern w:val="0"/>
                <w:szCs w:val="21"/>
              </w:rPr>
            </w:pPr>
          </w:p>
        </w:tc>
        <w:tc>
          <w:tcPr>
            <w:tcW w:w="1428" w:type="dxa"/>
            <w:vAlign w:val="center"/>
          </w:tcPr>
          <w:p w14:paraId="047A8627">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4B1E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4" w:type="dxa"/>
            <w:vAlign w:val="center"/>
          </w:tcPr>
          <w:p w14:paraId="248B61C7">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715" w:type="dxa"/>
            <w:vAlign w:val="center"/>
          </w:tcPr>
          <w:p w14:paraId="1232E77D">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952" w:type="dxa"/>
            <w:gridSpan w:val="3"/>
            <w:vAlign w:val="center"/>
          </w:tcPr>
          <w:p w14:paraId="45E751DE">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493" w:type="dxa"/>
            <w:vAlign w:val="center"/>
          </w:tcPr>
          <w:p w14:paraId="563C98F9">
            <w:pPr>
              <w:widowControl/>
              <w:snapToGrid w:val="0"/>
              <w:spacing w:before="100" w:beforeAutospacing="1" w:after="100" w:afterAutospacing="1" w:line="320" w:lineRule="atLeast"/>
              <w:jc w:val="center"/>
              <w:rPr>
                <w:rFonts w:ascii="仿宋_GB2312" w:eastAsia="仿宋_GB2312"/>
                <w:kern w:val="0"/>
                <w:szCs w:val="21"/>
              </w:rPr>
            </w:pPr>
          </w:p>
        </w:tc>
        <w:tc>
          <w:tcPr>
            <w:tcW w:w="1428" w:type="dxa"/>
            <w:vAlign w:val="center"/>
          </w:tcPr>
          <w:p w14:paraId="6DC574CD">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39433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4" w:type="dxa"/>
            <w:vAlign w:val="center"/>
          </w:tcPr>
          <w:p w14:paraId="7805019D">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715" w:type="dxa"/>
            <w:vAlign w:val="center"/>
          </w:tcPr>
          <w:p w14:paraId="731BC909">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952" w:type="dxa"/>
            <w:gridSpan w:val="3"/>
            <w:vAlign w:val="center"/>
          </w:tcPr>
          <w:p w14:paraId="0BFC58C8">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493" w:type="dxa"/>
            <w:vAlign w:val="center"/>
          </w:tcPr>
          <w:p w14:paraId="6AE6A388">
            <w:pPr>
              <w:widowControl/>
              <w:snapToGrid w:val="0"/>
              <w:spacing w:before="100" w:beforeAutospacing="1" w:after="100" w:afterAutospacing="1" w:line="320" w:lineRule="atLeast"/>
              <w:jc w:val="center"/>
              <w:rPr>
                <w:rFonts w:ascii="仿宋_GB2312" w:eastAsia="仿宋_GB2312"/>
                <w:kern w:val="0"/>
                <w:szCs w:val="21"/>
              </w:rPr>
            </w:pPr>
          </w:p>
        </w:tc>
        <w:tc>
          <w:tcPr>
            <w:tcW w:w="1428" w:type="dxa"/>
            <w:vAlign w:val="center"/>
          </w:tcPr>
          <w:p w14:paraId="2D1C7F0F">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13FA5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1" w:type="dxa"/>
            <w:gridSpan w:val="5"/>
            <w:vAlign w:val="center"/>
          </w:tcPr>
          <w:p w14:paraId="62923E62">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w:t>
            </w:r>
            <w:r>
              <w:rPr>
                <w:rFonts w:hint="eastAsia" w:eastAsia="仿宋_GB2312"/>
                <w:kern w:val="0"/>
                <w:szCs w:val="21"/>
              </w:rPr>
              <w:t>  </w:t>
            </w:r>
            <w:r>
              <w:rPr>
                <w:rFonts w:hint="eastAsia" w:ascii="仿宋_GB2312" w:eastAsia="仿宋_GB2312"/>
                <w:kern w:val="0"/>
                <w:szCs w:val="21"/>
              </w:rPr>
              <w:t>计</w:t>
            </w:r>
          </w:p>
        </w:tc>
        <w:tc>
          <w:tcPr>
            <w:tcW w:w="1493" w:type="dxa"/>
            <w:vAlign w:val="center"/>
          </w:tcPr>
          <w:p w14:paraId="1F70154A">
            <w:pPr>
              <w:widowControl/>
              <w:snapToGrid w:val="0"/>
              <w:spacing w:before="100" w:beforeAutospacing="1" w:after="100" w:afterAutospacing="1" w:line="320" w:lineRule="atLeast"/>
              <w:jc w:val="center"/>
              <w:rPr>
                <w:rFonts w:ascii="仿宋_GB2312" w:eastAsia="仿宋_GB2312"/>
                <w:kern w:val="0"/>
                <w:szCs w:val="21"/>
              </w:rPr>
            </w:pPr>
          </w:p>
        </w:tc>
        <w:tc>
          <w:tcPr>
            <w:tcW w:w="1428" w:type="dxa"/>
            <w:vAlign w:val="center"/>
          </w:tcPr>
          <w:p w14:paraId="29ED69A3">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24A8F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2" w:type="dxa"/>
            <w:gridSpan w:val="7"/>
            <w:vAlign w:val="center"/>
          </w:tcPr>
          <w:p w14:paraId="06D140A0">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合计大写金额：</w:t>
            </w:r>
          </w:p>
        </w:tc>
      </w:tr>
      <w:tr w14:paraId="6906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654" w:type="dxa"/>
            <w:vAlign w:val="center"/>
          </w:tcPr>
          <w:p w14:paraId="02679F53">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服务开始日期</w:t>
            </w:r>
          </w:p>
        </w:tc>
        <w:tc>
          <w:tcPr>
            <w:tcW w:w="2124" w:type="dxa"/>
            <w:gridSpan w:val="2"/>
            <w:vAlign w:val="center"/>
          </w:tcPr>
          <w:p w14:paraId="5C57E654">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449" w:type="dxa"/>
            <w:vAlign w:val="center"/>
          </w:tcPr>
          <w:p w14:paraId="332C00AE">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合同验收日期</w:t>
            </w:r>
          </w:p>
        </w:tc>
        <w:tc>
          <w:tcPr>
            <w:tcW w:w="3015" w:type="dxa"/>
            <w:gridSpan w:val="3"/>
            <w:vAlign w:val="center"/>
          </w:tcPr>
          <w:p w14:paraId="3A22EDBA">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1152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654" w:type="dxa"/>
            <w:vAlign w:val="center"/>
          </w:tcPr>
          <w:p w14:paraId="426FFE19">
            <w:pPr>
              <w:widowControl/>
              <w:snapToGrid w:val="0"/>
              <w:spacing w:before="100" w:beforeAutospacing="1" w:after="100" w:afterAutospacing="1" w:line="320" w:lineRule="atLeast"/>
              <w:ind w:firstLine="2"/>
              <w:jc w:val="left"/>
              <w:rPr>
                <w:rFonts w:ascii="仿宋_GB2312" w:eastAsia="仿宋_GB2312"/>
                <w:kern w:val="0"/>
                <w:szCs w:val="21"/>
              </w:rPr>
            </w:pPr>
          </w:p>
        </w:tc>
        <w:tc>
          <w:tcPr>
            <w:tcW w:w="2124" w:type="dxa"/>
            <w:gridSpan w:val="2"/>
            <w:vAlign w:val="center"/>
          </w:tcPr>
          <w:p w14:paraId="5D73D6AD">
            <w:pPr>
              <w:widowControl/>
              <w:snapToGrid w:val="0"/>
              <w:spacing w:before="100" w:beforeAutospacing="1" w:after="100" w:afterAutospacing="1" w:line="320" w:lineRule="atLeast"/>
              <w:ind w:firstLine="2"/>
              <w:jc w:val="left"/>
              <w:rPr>
                <w:rFonts w:ascii="仿宋_GB2312" w:eastAsia="仿宋_GB2312"/>
                <w:kern w:val="0"/>
                <w:szCs w:val="21"/>
              </w:rPr>
            </w:pPr>
          </w:p>
        </w:tc>
        <w:tc>
          <w:tcPr>
            <w:tcW w:w="2449" w:type="dxa"/>
            <w:vAlign w:val="center"/>
          </w:tcPr>
          <w:p w14:paraId="3FFFA3A2">
            <w:pPr>
              <w:widowControl/>
              <w:snapToGrid w:val="0"/>
              <w:spacing w:before="100" w:beforeAutospacing="1" w:after="100" w:afterAutospacing="1" w:line="320" w:lineRule="atLeast"/>
              <w:ind w:firstLine="2"/>
              <w:jc w:val="left"/>
              <w:rPr>
                <w:rFonts w:ascii="仿宋_GB2312" w:eastAsia="仿宋_GB2312"/>
                <w:kern w:val="0"/>
                <w:szCs w:val="21"/>
              </w:rPr>
            </w:pPr>
          </w:p>
        </w:tc>
        <w:tc>
          <w:tcPr>
            <w:tcW w:w="3015" w:type="dxa"/>
            <w:gridSpan w:val="3"/>
            <w:vAlign w:val="center"/>
          </w:tcPr>
          <w:p w14:paraId="4D355033">
            <w:pPr>
              <w:widowControl/>
              <w:snapToGrid w:val="0"/>
              <w:spacing w:before="100" w:beforeAutospacing="1" w:after="100" w:afterAutospacing="1" w:line="320" w:lineRule="atLeast"/>
              <w:ind w:firstLine="2"/>
              <w:jc w:val="left"/>
              <w:rPr>
                <w:rFonts w:ascii="仿宋_GB2312" w:eastAsia="仿宋_GB2312"/>
                <w:kern w:val="0"/>
                <w:szCs w:val="21"/>
              </w:rPr>
            </w:pPr>
          </w:p>
        </w:tc>
      </w:tr>
      <w:tr w14:paraId="6EF4F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654" w:type="dxa"/>
            <w:vAlign w:val="center"/>
          </w:tcPr>
          <w:p w14:paraId="2501B6C8">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验收具体内容</w:t>
            </w:r>
          </w:p>
        </w:tc>
        <w:tc>
          <w:tcPr>
            <w:tcW w:w="7588" w:type="dxa"/>
            <w:gridSpan w:val="6"/>
            <w:vAlign w:val="center"/>
          </w:tcPr>
          <w:p w14:paraId="4DCDE5C8">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（应按采购合同、采购文件、投标响应文件及验收方案等进行验收；并核对中标供应商配备的服务人员数量、人员素质、服务规范要求等方面是否达到合同约定。可附件）</w:t>
            </w:r>
          </w:p>
        </w:tc>
      </w:tr>
      <w:tr w14:paraId="42605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654" w:type="dxa"/>
            <w:vMerge w:val="restart"/>
            <w:vAlign w:val="center"/>
          </w:tcPr>
          <w:p w14:paraId="477FFD39">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验收小组意见</w:t>
            </w:r>
          </w:p>
        </w:tc>
        <w:tc>
          <w:tcPr>
            <w:tcW w:w="7588" w:type="dxa"/>
            <w:gridSpan w:val="6"/>
            <w:vAlign w:val="center"/>
          </w:tcPr>
          <w:p w14:paraId="1422593D">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验收结论性意见：</w:t>
            </w:r>
          </w:p>
          <w:p w14:paraId="04C6315C">
            <w:pPr>
              <w:widowControl/>
              <w:snapToGrid w:val="0"/>
              <w:spacing w:before="100" w:beforeAutospacing="1" w:after="100" w:afterAutospacing="1" w:line="320" w:lineRule="atLeast"/>
              <w:jc w:val="left"/>
              <w:rPr>
                <w:rFonts w:ascii="仿宋_GB2312" w:eastAsia="仿宋_GB2312"/>
                <w:kern w:val="0"/>
                <w:szCs w:val="21"/>
              </w:rPr>
            </w:pPr>
          </w:p>
        </w:tc>
      </w:tr>
      <w:tr w14:paraId="5C8F7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4" w:type="dxa"/>
            <w:vMerge w:val="continue"/>
            <w:vAlign w:val="center"/>
          </w:tcPr>
          <w:p w14:paraId="0452FEF8">
            <w:pPr>
              <w:widowControl/>
              <w:snapToGrid w:val="0"/>
              <w:spacing w:before="100" w:beforeAutospacing="1" w:after="100" w:afterAutospacing="1" w:line="320" w:lineRule="atLeast"/>
              <w:ind w:firstLine="2"/>
              <w:jc w:val="left"/>
              <w:rPr>
                <w:rFonts w:ascii="仿宋_GB2312" w:eastAsia="仿宋_GB2312"/>
                <w:kern w:val="0"/>
                <w:szCs w:val="21"/>
              </w:rPr>
            </w:pPr>
          </w:p>
        </w:tc>
        <w:tc>
          <w:tcPr>
            <w:tcW w:w="7588" w:type="dxa"/>
            <w:gridSpan w:val="6"/>
            <w:vAlign w:val="center"/>
          </w:tcPr>
          <w:p w14:paraId="7F0C2F8E">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有异议的意见和说明理由：</w:t>
            </w:r>
          </w:p>
          <w:p w14:paraId="11895506">
            <w:pPr>
              <w:widowControl/>
              <w:snapToGrid w:val="0"/>
              <w:spacing w:before="100" w:beforeAutospacing="1" w:after="100" w:afterAutospacing="1" w:line="320" w:lineRule="atLeast"/>
              <w:jc w:val="left"/>
              <w:rPr>
                <w:rFonts w:ascii="仿宋_GB2312" w:eastAsia="仿宋_GB2312"/>
                <w:kern w:val="0"/>
                <w:szCs w:val="21"/>
              </w:rPr>
            </w:pP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签字：</w:t>
            </w:r>
          </w:p>
        </w:tc>
      </w:tr>
      <w:tr w14:paraId="27E08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242" w:type="dxa"/>
            <w:gridSpan w:val="7"/>
            <w:vAlign w:val="center"/>
          </w:tcPr>
          <w:p w14:paraId="0641DDA4">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验收小组成员签字：</w:t>
            </w:r>
          </w:p>
        </w:tc>
      </w:tr>
      <w:tr w14:paraId="2A81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2" w:type="dxa"/>
            <w:gridSpan w:val="7"/>
            <w:vAlign w:val="center"/>
          </w:tcPr>
          <w:p w14:paraId="6B768C9A">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监督人员或其他相关人员签字：</w:t>
            </w:r>
          </w:p>
          <w:p w14:paraId="3DFCE8F4">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或受邀机构的意见（盖章）：</w:t>
            </w:r>
          </w:p>
        </w:tc>
      </w:tr>
      <w:tr w14:paraId="2F2F3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2" w:type="dxa"/>
            <w:gridSpan w:val="7"/>
            <w:vAlign w:val="center"/>
          </w:tcPr>
          <w:p w14:paraId="4EAE5314">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中标供应商负责人签字或者盖章：     采购人或受托机构的意见（盖章）：</w:t>
            </w:r>
          </w:p>
          <w:p w14:paraId="10B5F2C5">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 xml:space="preserve">联系电话： </w:t>
            </w: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年</w:t>
            </w:r>
            <w:r>
              <w:rPr>
                <w:rFonts w:hint="eastAsia" w:eastAsia="仿宋_GB2312"/>
                <w:kern w:val="0"/>
                <w:szCs w:val="21"/>
              </w:rPr>
              <w:t>  </w:t>
            </w:r>
            <w:r>
              <w:rPr>
                <w:rFonts w:hint="eastAsia" w:ascii="仿宋_GB2312" w:eastAsia="仿宋_GB2312"/>
                <w:kern w:val="0"/>
                <w:szCs w:val="21"/>
              </w:rPr>
              <w:t xml:space="preserve"> 月</w:t>
            </w:r>
            <w:r>
              <w:rPr>
                <w:rFonts w:hint="eastAsia" w:eastAsia="仿宋_GB2312"/>
                <w:kern w:val="0"/>
                <w:szCs w:val="21"/>
              </w:rPr>
              <w:t>  </w:t>
            </w:r>
            <w:r>
              <w:rPr>
                <w:rFonts w:hint="eastAsia" w:ascii="仿宋_GB2312" w:eastAsia="仿宋_GB2312"/>
                <w:kern w:val="0"/>
                <w:szCs w:val="21"/>
              </w:rPr>
              <w:t xml:space="preserve"> 日                 联系电话： </w:t>
            </w:r>
            <w:r>
              <w:rPr>
                <w:rFonts w:hint="eastAsia" w:eastAsia="仿宋_GB2312"/>
                <w:kern w:val="0"/>
                <w:szCs w:val="21"/>
              </w:rPr>
              <w:t>       </w:t>
            </w:r>
            <w:r>
              <w:rPr>
                <w:rFonts w:hint="eastAsia" w:ascii="仿宋_GB2312" w:eastAsia="仿宋_GB2312"/>
                <w:kern w:val="0"/>
                <w:szCs w:val="21"/>
              </w:rPr>
              <w:t xml:space="preserve"> 年</w:t>
            </w:r>
            <w:r>
              <w:rPr>
                <w:rFonts w:hint="eastAsia" w:eastAsia="仿宋_GB2312"/>
                <w:kern w:val="0"/>
                <w:szCs w:val="21"/>
              </w:rPr>
              <w:t>  </w:t>
            </w:r>
            <w:r>
              <w:rPr>
                <w:rFonts w:hint="eastAsia" w:ascii="仿宋_GB2312" w:eastAsia="仿宋_GB2312"/>
                <w:kern w:val="0"/>
                <w:szCs w:val="21"/>
              </w:rPr>
              <w:t xml:space="preserve"> 月</w:t>
            </w:r>
            <w:r>
              <w:rPr>
                <w:rFonts w:hint="eastAsia" w:eastAsia="仿宋_GB2312"/>
                <w:kern w:val="0"/>
                <w:szCs w:val="21"/>
              </w:rPr>
              <w:t>  </w:t>
            </w:r>
            <w:r>
              <w:rPr>
                <w:rFonts w:hint="eastAsia" w:ascii="仿宋_GB2312" w:eastAsia="仿宋_GB2312"/>
                <w:kern w:val="0"/>
                <w:szCs w:val="21"/>
              </w:rPr>
              <w:t xml:space="preserve"> 日</w:t>
            </w:r>
          </w:p>
        </w:tc>
      </w:tr>
    </w:tbl>
    <w:p w14:paraId="40FDF089">
      <w:pPr>
        <w:spacing w:line="276" w:lineRule="auto"/>
        <w:jc w:val="left"/>
        <w:rPr>
          <w:rFonts w:hint="eastAsia" w:ascii="仿宋_GB2312" w:hAnsi="华文中宋" w:eastAsia="仿宋_GB2312"/>
          <w:bCs/>
          <w:szCs w:val="21"/>
        </w:rPr>
      </w:pPr>
    </w:p>
    <w:p w14:paraId="69019008">
      <w:pPr>
        <w:spacing w:line="276" w:lineRule="auto"/>
        <w:jc w:val="left"/>
        <w:rPr>
          <w:rFonts w:hint="eastAsia" w:ascii="仿宋_GB2312" w:hAnsi="华文中宋" w:eastAsia="仿宋_GB2312"/>
          <w:b/>
          <w:bCs/>
          <w:szCs w:val="21"/>
        </w:rPr>
      </w:pPr>
      <w:r>
        <w:rPr>
          <w:rFonts w:hint="eastAsia" w:ascii="仿宋_GB2312" w:hAnsi="华文中宋" w:eastAsia="仿宋_GB2312"/>
          <w:b/>
          <w:bCs/>
          <w:szCs w:val="21"/>
        </w:rPr>
        <w:t>备注：本验收书一式三份（采购人一份、中标人一份、采购代理机构一份）</w:t>
      </w:r>
    </w:p>
    <w:p w14:paraId="499FABE9">
      <w:pPr>
        <w:jc w:val="left"/>
        <w:rPr>
          <w:rFonts w:ascii="仿宋_GB2312" w:eastAsia="仿宋_GB2312"/>
          <w:b/>
          <w:bCs/>
          <w:sz w:val="32"/>
          <w:szCs w:val="32"/>
        </w:rPr>
      </w:pPr>
    </w:p>
    <w:sectPr>
      <w:footerReference r:id="rId8" w:type="default"/>
      <w:pgSz w:w="11906" w:h="16838"/>
      <w:pgMar w:top="1440" w:right="1440" w:bottom="1440" w:left="1440"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panose1 w:val="02010509060101010101"/>
    <w:charset w:val="86"/>
    <w:family w:val="modern"/>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003" w:usb1="288F0000" w:usb2="00000006" w:usb3="00000000" w:csb0="00040001" w:csb1="00000000"/>
  </w:font>
  <w:font w:name="Verdana">
    <w:panose1 w:val="020B0604030504040204"/>
    <w:charset w:val="00"/>
    <w:family w:val="swiss"/>
    <w:pitch w:val="default"/>
    <w:sig w:usb0="A1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大黑简体2.">
    <w:altName w:val="黑体"/>
    <w:panose1 w:val="00000000000000000000"/>
    <w:charset w:val="86"/>
    <w:family w:val="swiss"/>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华文新魏">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34D37">
    <w:pPr>
      <w:pStyle w:val="31"/>
      <w:framePr w:wrap="around" w:vAnchor="text" w:hAnchor="margin" w:xAlign="center" w:y="1"/>
      <w:rPr>
        <w:rStyle w:val="54"/>
      </w:rPr>
    </w:pPr>
    <w:r>
      <w:fldChar w:fldCharType="begin"/>
    </w:r>
    <w:r>
      <w:rPr>
        <w:rStyle w:val="54"/>
      </w:rPr>
      <w:instrText xml:space="preserve">PAGE  </w:instrText>
    </w:r>
    <w:r>
      <w:fldChar w:fldCharType="end"/>
    </w:r>
  </w:p>
  <w:p w14:paraId="6BA5ED4D">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05753">
    <w:pPr>
      <w:pStyle w:val="31"/>
      <w:tabs>
        <w:tab w:val="left" w:pos="6787"/>
        <w:tab w:val="center" w:pos="6979"/>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EBB0F">
    <w:pPr>
      <w:pStyle w:val="31"/>
      <w:tabs>
        <w:tab w:val="left" w:pos="6787"/>
        <w:tab w:val="center" w:pos="6979"/>
      </w:tabs>
      <w:jc w:val="center"/>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p w14:paraId="68C09498"/>
  <w:p w14:paraId="25C6E4DB"/>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E3A85">
    <w:pPr>
      <w:pStyle w:val="31"/>
      <w:jc w:val="center"/>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0BB94">
    <w:pPr>
      <w:pStyle w:val="32"/>
    </w:pPr>
    <w:r>
      <w:rPr>
        <w:rFonts w:hint="eastAsia"/>
        <w:b/>
      </w:rPr>
      <w:t xml:space="preserve">柳州市政府集中采购中心  </w:t>
    </w:r>
    <w:r>
      <w:rPr>
        <w:rFonts w:hint="eastAsia"/>
        <w:b/>
        <w:i/>
      </w:rPr>
      <w:t xml:space="preserve">                            柳州市政府集中采购综合管理系统开发服务采购</w:t>
    </w:r>
    <w:r>
      <w:rPr>
        <w:rFonts w:hint="eastAsia"/>
        <w:b/>
        <w:color w:val="000000"/>
      </w:rPr>
      <w:t>（LZG18-945）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DC364">
    <w:pPr>
      <w:pStyle w:val="32"/>
      <w:jc w:val="right"/>
      <w:rPr>
        <w:b/>
        <w:color w:val="000000"/>
      </w:rPr>
    </w:pPr>
    <w:r>
      <w:rPr>
        <w:b/>
      </w:rPr>
      <w:t>柳州白莲洞洞穴科学博物馆物业服务采购</w:t>
    </w:r>
    <w:r>
      <w:rPr>
        <w:rFonts w:hint="eastAsia"/>
        <w:b/>
      </w:rPr>
      <w:t>（</w:t>
    </w:r>
    <w:r>
      <w:rPr>
        <w:b/>
      </w:rPr>
      <w:t>LZZC2026-G3-990700-LZSZ</w:t>
    </w:r>
    <w:r>
      <w:rPr>
        <w:rFonts w:hint="eastAsia"/>
        <w:b/>
      </w:rPr>
      <w:t xml:space="preserve">）   </w:t>
    </w:r>
    <w:r>
      <w:rPr>
        <w:rFonts w:hint="eastAsia"/>
        <w:b/>
        <w: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FD0A51"/>
    <w:multiLevelType w:val="multilevel"/>
    <w:tmpl w:val="08FD0A51"/>
    <w:lvl w:ilvl="0" w:tentative="0">
      <w:start w:val="1"/>
      <w:numFmt w:val="decimal"/>
      <w:suff w:val="nothing"/>
      <w:lvlText w:val="（%1）"/>
      <w:lvlJc w:val="left"/>
      <w:pPr>
        <w:ind w:left="0" w:firstLine="430"/>
      </w:pPr>
      <w:rPr>
        <w:rFonts w:hint="eastAsia"/>
      </w:rPr>
    </w:lvl>
    <w:lvl w:ilvl="1" w:tentative="0">
      <w:start w:val="1"/>
      <w:numFmt w:val="lowerLetter"/>
      <w:lvlText w:val="%2)"/>
      <w:lvlJc w:val="left"/>
      <w:pPr>
        <w:tabs>
          <w:tab w:val="left" w:pos="1470"/>
        </w:tabs>
        <w:ind w:left="1470" w:hanging="420"/>
      </w:pPr>
      <w:rPr>
        <w:rFonts w:hint="eastAsia"/>
      </w:rPr>
    </w:lvl>
    <w:lvl w:ilvl="2" w:tentative="0">
      <w:start w:val="1"/>
      <w:numFmt w:val="lowerRoman"/>
      <w:lvlText w:val="%3."/>
      <w:lvlJc w:val="right"/>
      <w:pPr>
        <w:tabs>
          <w:tab w:val="left" w:pos="1890"/>
        </w:tabs>
        <w:ind w:left="1890" w:hanging="420"/>
      </w:pPr>
      <w:rPr>
        <w:rFonts w:hint="eastAsia"/>
      </w:rPr>
    </w:lvl>
    <w:lvl w:ilvl="3" w:tentative="0">
      <w:start w:val="1"/>
      <w:numFmt w:val="decimal"/>
      <w:lvlText w:val="%4."/>
      <w:lvlJc w:val="left"/>
      <w:pPr>
        <w:tabs>
          <w:tab w:val="left" w:pos="2310"/>
        </w:tabs>
        <w:ind w:left="2310" w:hanging="420"/>
      </w:pPr>
      <w:rPr>
        <w:rFonts w:hint="eastAsia"/>
      </w:rPr>
    </w:lvl>
    <w:lvl w:ilvl="4" w:tentative="0">
      <w:start w:val="1"/>
      <w:numFmt w:val="lowerLetter"/>
      <w:lvlText w:val="%5)"/>
      <w:lvlJc w:val="left"/>
      <w:pPr>
        <w:tabs>
          <w:tab w:val="left" w:pos="2730"/>
        </w:tabs>
        <w:ind w:left="2730" w:hanging="420"/>
      </w:pPr>
      <w:rPr>
        <w:rFonts w:hint="eastAsia"/>
      </w:rPr>
    </w:lvl>
    <w:lvl w:ilvl="5" w:tentative="0">
      <w:start w:val="1"/>
      <w:numFmt w:val="lowerRoman"/>
      <w:lvlText w:val="%6."/>
      <w:lvlJc w:val="right"/>
      <w:pPr>
        <w:tabs>
          <w:tab w:val="left" w:pos="3150"/>
        </w:tabs>
        <w:ind w:left="3150" w:hanging="420"/>
      </w:pPr>
      <w:rPr>
        <w:rFonts w:hint="eastAsia"/>
      </w:rPr>
    </w:lvl>
    <w:lvl w:ilvl="6" w:tentative="0">
      <w:start w:val="1"/>
      <w:numFmt w:val="decimal"/>
      <w:lvlText w:val="%7."/>
      <w:lvlJc w:val="left"/>
      <w:pPr>
        <w:tabs>
          <w:tab w:val="left" w:pos="3570"/>
        </w:tabs>
        <w:ind w:left="3570" w:hanging="420"/>
      </w:pPr>
      <w:rPr>
        <w:rFonts w:hint="eastAsia"/>
      </w:rPr>
    </w:lvl>
    <w:lvl w:ilvl="7" w:tentative="0">
      <w:start w:val="1"/>
      <w:numFmt w:val="lowerLetter"/>
      <w:lvlText w:val="%8)"/>
      <w:lvlJc w:val="left"/>
      <w:pPr>
        <w:tabs>
          <w:tab w:val="left" w:pos="3990"/>
        </w:tabs>
        <w:ind w:left="3990" w:hanging="420"/>
      </w:pPr>
      <w:rPr>
        <w:rFonts w:hint="eastAsia"/>
      </w:rPr>
    </w:lvl>
    <w:lvl w:ilvl="8" w:tentative="0">
      <w:start w:val="1"/>
      <w:numFmt w:val="lowerRoman"/>
      <w:lvlText w:val="%9."/>
      <w:lvlJc w:val="right"/>
      <w:pPr>
        <w:tabs>
          <w:tab w:val="left" w:pos="4410"/>
        </w:tabs>
        <w:ind w:left="4410" w:hanging="420"/>
      </w:pPr>
      <w:rPr>
        <w:rFonts w:hint="eastAsia"/>
      </w:rPr>
    </w:lvl>
  </w:abstractNum>
  <w:abstractNum w:abstractNumId="1">
    <w:nsid w:val="09256FDA"/>
    <w:multiLevelType w:val="multilevel"/>
    <w:tmpl w:val="09256FDA"/>
    <w:lvl w:ilvl="0" w:tentative="0">
      <w:start w:val="1"/>
      <w:numFmt w:val="chineseCountingThousand"/>
      <w:pStyle w:val="104"/>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pStyle w:val="7"/>
      <w:lvlText w:val="%5)"/>
      <w:lvlJc w:val="left"/>
      <w:pPr>
        <w:ind w:left="2580" w:hanging="420"/>
      </w:pPr>
    </w:lvl>
    <w:lvl w:ilvl="5" w:tentative="0">
      <w:start w:val="1"/>
      <w:numFmt w:val="lowerRoman"/>
      <w:pStyle w:val="9"/>
      <w:lvlText w:val="%6."/>
      <w:lvlJc w:val="right"/>
      <w:pPr>
        <w:ind w:left="3000" w:hanging="420"/>
      </w:pPr>
    </w:lvl>
    <w:lvl w:ilvl="6" w:tentative="0">
      <w:start w:val="1"/>
      <w:numFmt w:val="decimal"/>
      <w:pStyle w:val="10"/>
      <w:lvlText w:val="%7."/>
      <w:lvlJc w:val="left"/>
      <w:pPr>
        <w:ind w:left="3420" w:hanging="420"/>
      </w:pPr>
    </w:lvl>
    <w:lvl w:ilvl="7" w:tentative="0">
      <w:start w:val="1"/>
      <w:numFmt w:val="lowerLetter"/>
      <w:pStyle w:val="11"/>
      <w:lvlText w:val="%8)"/>
      <w:lvlJc w:val="left"/>
      <w:pPr>
        <w:ind w:left="3840" w:hanging="420"/>
      </w:pPr>
    </w:lvl>
    <w:lvl w:ilvl="8" w:tentative="0">
      <w:start w:val="1"/>
      <w:numFmt w:val="lowerRoman"/>
      <w:pStyle w:val="12"/>
      <w:lvlText w:val="%9."/>
      <w:lvlJc w:val="right"/>
      <w:pPr>
        <w:ind w:left="4260" w:hanging="420"/>
      </w:pPr>
    </w:lvl>
  </w:abstractNum>
  <w:abstractNum w:abstractNumId="2">
    <w:nsid w:val="0F9E60A7"/>
    <w:multiLevelType w:val="multilevel"/>
    <w:tmpl w:val="0F9E60A7"/>
    <w:lvl w:ilvl="0" w:tentative="0">
      <w:start w:val="1"/>
      <w:numFmt w:val="japaneseCounting"/>
      <w:lvlText w:val="第%1条"/>
      <w:lvlJc w:val="left"/>
      <w:pPr>
        <w:ind w:left="1365" w:hanging="94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98"/>
    <w:rsid w:val="00000235"/>
    <w:rsid w:val="00000BE6"/>
    <w:rsid w:val="00000EA6"/>
    <w:rsid w:val="00000F70"/>
    <w:rsid w:val="00001419"/>
    <w:rsid w:val="00001E3D"/>
    <w:rsid w:val="0000234F"/>
    <w:rsid w:val="000031DB"/>
    <w:rsid w:val="0000367B"/>
    <w:rsid w:val="000043C7"/>
    <w:rsid w:val="00004859"/>
    <w:rsid w:val="00004F6D"/>
    <w:rsid w:val="00006D60"/>
    <w:rsid w:val="00007042"/>
    <w:rsid w:val="000070F9"/>
    <w:rsid w:val="00007A45"/>
    <w:rsid w:val="00007B12"/>
    <w:rsid w:val="00007FF7"/>
    <w:rsid w:val="0001002C"/>
    <w:rsid w:val="00010AB6"/>
    <w:rsid w:val="00011112"/>
    <w:rsid w:val="000115B7"/>
    <w:rsid w:val="00011DB7"/>
    <w:rsid w:val="000120AA"/>
    <w:rsid w:val="000124DA"/>
    <w:rsid w:val="00012763"/>
    <w:rsid w:val="00014960"/>
    <w:rsid w:val="000157B1"/>
    <w:rsid w:val="00015FB9"/>
    <w:rsid w:val="00016048"/>
    <w:rsid w:val="00016E1D"/>
    <w:rsid w:val="00016E4A"/>
    <w:rsid w:val="00017814"/>
    <w:rsid w:val="00017B02"/>
    <w:rsid w:val="00017C23"/>
    <w:rsid w:val="000210A2"/>
    <w:rsid w:val="000219E7"/>
    <w:rsid w:val="00022A08"/>
    <w:rsid w:val="0002382C"/>
    <w:rsid w:val="000239AF"/>
    <w:rsid w:val="00023AD3"/>
    <w:rsid w:val="00024119"/>
    <w:rsid w:val="0002412E"/>
    <w:rsid w:val="0002485B"/>
    <w:rsid w:val="00024AEC"/>
    <w:rsid w:val="000252EF"/>
    <w:rsid w:val="0002533B"/>
    <w:rsid w:val="000257AA"/>
    <w:rsid w:val="00026874"/>
    <w:rsid w:val="000269D2"/>
    <w:rsid w:val="00026A4B"/>
    <w:rsid w:val="00026E44"/>
    <w:rsid w:val="0002705C"/>
    <w:rsid w:val="0002739D"/>
    <w:rsid w:val="000275A8"/>
    <w:rsid w:val="00030068"/>
    <w:rsid w:val="000303E1"/>
    <w:rsid w:val="00031417"/>
    <w:rsid w:val="000317C1"/>
    <w:rsid w:val="00031C8D"/>
    <w:rsid w:val="0003256E"/>
    <w:rsid w:val="00033587"/>
    <w:rsid w:val="00033A5E"/>
    <w:rsid w:val="00033B87"/>
    <w:rsid w:val="000345B3"/>
    <w:rsid w:val="0003560F"/>
    <w:rsid w:val="00035DE8"/>
    <w:rsid w:val="00036947"/>
    <w:rsid w:val="00036A92"/>
    <w:rsid w:val="00036DAE"/>
    <w:rsid w:val="00036F4B"/>
    <w:rsid w:val="000374B1"/>
    <w:rsid w:val="00037959"/>
    <w:rsid w:val="00040330"/>
    <w:rsid w:val="00041165"/>
    <w:rsid w:val="000413E7"/>
    <w:rsid w:val="0004189A"/>
    <w:rsid w:val="00041B52"/>
    <w:rsid w:val="000420F5"/>
    <w:rsid w:val="000424E0"/>
    <w:rsid w:val="00043441"/>
    <w:rsid w:val="00043DAB"/>
    <w:rsid w:val="000442D2"/>
    <w:rsid w:val="000448D9"/>
    <w:rsid w:val="00045374"/>
    <w:rsid w:val="00045718"/>
    <w:rsid w:val="00045B7B"/>
    <w:rsid w:val="00045D55"/>
    <w:rsid w:val="00045D9F"/>
    <w:rsid w:val="00045ED7"/>
    <w:rsid w:val="000466B9"/>
    <w:rsid w:val="00046CD4"/>
    <w:rsid w:val="00046F87"/>
    <w:rsid w:val="00047D7E"/>
    <w:rsid w:val="000514DD"/>
    <w:rsid w:val="00051A31"/>
    <w:rsid w:val="000525BC"/>
    <w:rsid w:val="0005300B"/>
    <w:rsid w:val="0005314B"/>
    <w:rsid w:val="000532B5"/>
    <w:rsid w:val="00053BE0"/>
    <w:rsid w:val="00053ECC"/>
    <w:rsid w:val="000542B6"/>
    <w:rsid w:val="00054E25"/>
    <w:rsid w:val="0005591B"/>
    <w:rsid w:val="00056A5C"/>
    <w:rsid w:val="00056AC9"/>
    <w:rsid w:val="00057806"/>
    <w:rsid w:val="00057D70"/>
    <w:rsid w:val="00057E18"/>
    <w:rsid w:val="00057E4E"/>
    <w:rsid w:val="000606E0"/>
    <w:rsid w:val="000614CE"/>
    <w:rsid w:val="00061AB0"/>
    <w:rsid w:val="00061CC0"/>
    <w:rsid w:val="00062121"/>
    <w:rsid w:val="000623FE"/>
    <w:rsid w:val="00062573"/>
    <w:rsid w:val="00062808"/>
    <w:rsid w:val="000630CD"/>
    <w:rsid w:val="00063149"/>
    <w:rsid w:val="00063816"/>
    <w:rsid w:val="0006471C"/>
    <w:rsid w:val="00066221"/>
    <w:rsid w:val="0006731E"/>
    <w:rsid w:val="00070B46"/>
    <w:rsid w:val="00071A83"/>
    <w:rsid w:val="00072BCC"/>
    <w:rsid w:val="00073315"/>
    <w:rsid w:val="000733DE"/>
    <w:rsid w:val="00074052"/>
    <w:rsid w:val="00074393"/>
    <w:rsid w:val="00075F03"/>
    <w:rsid w:val="0007640E"/>
    <w:rsid w:val="000805E3"/>
    <w:rsid w:val="00080A21"/>
    <w:rsid w:val="00080C67"/>
    <w:rsid w:val="00080EB2"/>
    <w:rsid w:val="00080F5E"/>
    <w:rsid w:val="00083B58"/>
    <w:rsid w:val="000847DA"/>
    <w:rsid w:val="0008491C"/>
    <w:rsid w:val="00084BE6"/>
    <w:rsid w:val="00084CBA"/>
    <w:rsid w:val="00085CB2"/>
    <w:rsid w:val="00086CCF"/>
    <w:rsid w:val="00087839"/>
    <w:rsid w:val="00090591"/>
    <w:rsid w:val="000915D8"/>
    <w:rsid w:val="0009163A"/>
    <w:rsid w:val="00091A5B"/>
    <w:rsid w:val="00092194"/>
    <w:rsid w:val="00093209"/>
    <w:rsid w:val="00093BF6"/>
    <w:rsid w:val="00093F42"/>
    <w:rsid w:val="00094599"/>
    <w:rsid w:val="000947E3"/>
    <w:rsid w:val="00095545"/>
    <w:rsid w:val="00095686"/>
    <w:rsid w:val="0009631E"/>
    <w:rsid w:val="00096585"/>
    <w:rsid w:val="0009699D"/>
    <w:rsid w:val="000969C2"/>
    <w:rsid w:val="00096E5F"/>
    <w:rsid w:val="00097575"/>
    <w:rsid w:val="00097FF1"/>
    <w:rsid w:val="000A0086"/>
    <w:rsid w:val="000A05BD"/>
    <w:rsid w:val="000A0C46"/>
    <w:rsid w:val="000A1982"/>
    <w:rsid w:val="000A2591"/>
    <w:rsid w:val="000A2813"/>
    <w:rsid w:val="000A2980"/>
    <w:rsid w:val="000A3B7B"/>
    <w:rsid w:val="000A3D56"/>
    <w:rsid w:val="000A4485"/>
    <w:rsid w:val="000A4CF3"/>
    <w:rsid w:val="000A4D42"/>
    <w:rsid w:val="000A5208"/>
    <w:rsid w:val="000A5BAA"/>
    <w:rsid w:val="000A5CA2"/>
    <w:rsid w:val="000A649C"/>
    <w:rsid w:val="000A65CD"/>
    <w:rsid w:val="000A71DC"/>
    <w:rsid w:val="000A74C1"/>
    <w:rsid w:val="000A757D"/>
    <w:rsid w:val="000A77C2"/>
    <w:rsid w:val="000B0168"/>
    <w:rsid w:val="000B0C44"/>
    <w:rsid w:val="000B1306"/>
    <w:rsid w:val="000B32EE"/>
    <w:rsid w:val="000B360E"/>
    <w:rsid w:val="000B3B37"/>
    <w:rsid w:val="000B3B9E"/>
    <w:rsid w:val="000B3C9E"/>
    <w:rsid w:val="000B3F01"/>
    <w:rsid w:val="000B4453"/>
    <w:rsid w:val="000B4A85"/>
    <w:rsid w:val="000B5598"/>
    <w:rsid w:val="000B5644"/>
    <w:rsid w:val="000B5B1A"/>
    <w:rsid w:val="000B5B38"/>
    <w:rsid w:val="000B5D37"/>
    <w:rsid w:val="000B6530"/>
    <w:rsid w:val="000B6BF8"/>
    <w:rsid w:val="000C0059"/>
    <w:rsid w:val="000C0454"/>
    <w:rsid w:val="000C09EA"/>
    <w:rsid w:val="000C1070"/>
    <w:rsid w:val="000C12B4"/>
    <w:rsid w:val="000C1CA4"/>
    <w:rsid w:val="000C2FE2"/>
    <w:rsid w:val="000C363F"/>
    <w:rsid w:val="000C53F9"/>
    <w:rsid w:val="000C5F9A"/>
    <w:rsid w:val="000C65E7"/>
    <w:rsid w:val="000C679A"/>
    <w:rsid w:val="000D0DBD"/>
    <w:rsid w:val="000D19B9"/>
    <w:rsid w:val="000D1B36"/>
    <w:rsid w:val="000D24E6"/>
    <w:rsid w:val="000D266C"/>
    <w:rsid w:val="000D27B9"/>
    <w:rsid w:val="000D2A7C"/>
    <w:rsid w:val="000D2ED8"/>
    <w:rsid w:val="000D4981"/>
    <w:rsid w:val="000D4D01"/>
    <w:rsid w:val="000D589B"/>
    <w:rsid w:val="000D5E63"/>
    <w:rsid w:val="000D6747"/>
    <w:rsid w:val="000D6DAD"/>
    <w:rsid w:val="000D75FD"/>
    <w:rsid w:val="000D78A2"/>
    <w:rsid w:val="000D78E1"/>
    <w:rsid w:val="000D7E20"/>
    <w:rsid w:val="000E0700"/>
    <w:rsid w:val="000E179D"/>
    <w:rsid w:val="000E2962"/>
    <w:rsid w:val="000E2C47"/>
    <w:rsid w:val="000E2DED"/>
    <w:rsid w:val="000E31BF"/>
    <w:rsid w:val="000E321F"/>
    <w:rsid w:val="000E37F4"/>
    <w:rsid w:val="000E383E"/>
    <w:rsid w:val="000E3948"/>
    <w:rsid w:val="000E41F0"/>
    <w:rsid w:val="000E4595"/>
    <w:rsid w:val="000E45B8"/>
    <w:rsid w:val="000E478A"/>
    <w:rsid w:val="000E4E7E"/>
    <w:rsid w:val="000E54B2"/>
    <w:rsid w:val="000E55C0"/>
    <w:rsid w:val="000E6995"/>
    <w:rsid w:val="000F0043"/>
    <w:rsid w:val="000F1028"/>
    <w:rsid w:val="000F32BC"/>
    <w:rsid w:val="000F397F"/>
    <w:rsid w:val="000F3B93"/>
    <w:rsid w:val="000F40BA"/>
    <w:rsid w:val="000F43EB"/>
    <w:rsid w:val="000F4885"/>
    <w:rsid w:val="000F53BD"/>
    <w:rsid w:val="000F5D4C"/>
    <w:rsid w:val="000F6A30"/>
    <w:rsid w:val="000F7931"/>
    <w:rsid w:val="000F7C55"/>
    <w:rsid w:val="00100233"/>
    <w:rsid w:val="00100C36"/>
    <w:rsid w:val="00101727"/>
    <w:rsid w:val="00101B32"/>
    <w:rsid w:val="0010269D"/>
    <w:rsid w:val="00102711"/>
    <w:rsid w:val="00102B16"/>
    <w:rsid w:val="00102B75"/>
    <w:rsid w:val="0010348F"/>
    <w:rsid w:val="001034A6"/>
    <w:rsid w:val="0010388D"/>
    <w:rsid w:val="00103D5A"/>
    <w:rsid w:val="00104C63"/>
    <w:rsid w:val="0010686F"/>
    <w:rsid w:val="0010717F"/>
    <w:rsid w:val="00107881"/>
    <w:rsid w:val="00107944"/>
    <w:rsid w:val="001106E1"/>
    <w:rsid w:val="0011175F"/>
    <w:rsid w:val="00111A85"/>
    <w:rsid w:val="0011312C"/>
    <w:rsid w:val="001139F7"/>
    <w:rsid w:val="00114253"/>
    <w:rsid w:val="00114844"/>
    <w:rsid w:val="00114E59"/>
    <w:rsid w:val="0011544C"/>
    <w:rsid w:val="00115C23"/>
    <w:rsid w:val="00115EA5"/>
    <w:rsid w:val="00116042"/>
    <w:rsid w:val="001161C6"/>
    <w:rsid w:val="00116772"/>
    <w:rsid w:val="00116AC0"/>
    <w:rsid w:val="00117558"/>
    <w:rsid w:val="0011780D"/>
    <w:rsid w:val="00117BB9"/>
    <w:rsid w:val="0012009A"/>
    <w:rsid w:val="001204FE"/>
    <w:rsid w:val="0012087C"/>
    <w:rsid w:val="00120B9F"/>
    <w:rsid w:val="00120E6A"/>
    <w:rsid w:val="0012216B"/>
    <w:rsid w:val="001223E2"/>
    <w:rsid w:val="0012259A"/>
    <w:rsid w:val="0012444B"/>
    <w:rsid w:val="00125976"/>
    <w:rsid w:val="00126A2C"/>
    <w:rsid w:val="00131D50"/>
    <w:rsid w:val="00131E0E"/>
    <w:rsid w:val="00132238"/>
    <w:rsid w:val="00132937"/>
    <w:rsid w:val="00133A8C"/>
    <w:rsid w:val="00133E96"/>
    <w:rsid w:val="00133F75"/>
    <w:rsid w:val="00134C03"/>
    <w:rsid w:val="001353A6"/>
    <w:rsid w:val="001361A9"/>
    <w:rsid w:val="00136235"/>
    <w:rsid w:val="00136A54"/>
    <w:rsid w:val="00136AE6"/>
    <w:rsid w:val="0014052A"/>
    <w:rsid w:val="00140691"/>
    <w:rsid w:val="00140BE5"/>
    <w:rsid w:val="0014127E"/>
    <w:rsid w:val="001421C2"/>
    <w:rsid w:val="001423AB"/>
    <w:rsid w:val="0014380F"/>
    <w:rsid w:val="00143C68"/>
    <w:rsid w:val="00143D98"/>
    <w:rsid w:val="00143E53"/>
    <w:rsid w:val="00145440"/>
    <w:rsid w:val="00145754"/>
    <w:rsid w:val="00145F94"/>
    <w:rsid w:val="00145FFF"/>
    <w:rsid w:val="0014656A"/>
    <w:rsid w:val="00146586"/>
    <w:rsid w:val="00147305"/>
    <w:rsid w:val="00147975"/>
    <w:rsid w:val="0015026F"/>
    <w:rsid w:val="00150892"/>
    <w:rsid w:val="0015124C"/>
    <w:rsid w:val="00151300"/>
    <w:rsid w:val="00151D0E"/>
    <w:rsid w:val="00152305"/>
    <w:rsid w:val="001525EC"/>
    <w:rsid w:val="001531A9"/>
    <w:rsid w:val="00153202"/>
    <w:rsid w:val="00153516"/>
    <w:rsid w:val="00153C46"/>
    <w:rsid w:val="001543A4"/>
    <w:rsid w:val="00155647"/>
    <w:rsid w:val="00155704"/>
    <w:rsid w:val="00155CB2"/>
    <w:rsid w:val="001568F0"/>
    <w:rsid w:val="00156C77"/>
    <w:rsid w:val="00157122"/>
    <w:rsid w:val="001571BF"/>
    <w:rsid w:val="001572C3"/>
    <w:rsid w:val="00157C3C"/>
    <w:rsid w:val="00160102"/>
    <w:rsid w:val="001601B3"/>
    <w:rsid w:val="00160649"/>
    <w:rsid w:val="0016070E"/>
    <w:rsid w:val="00160776"/>
    <w:rsid w:val="0016124F"/>
    <w:rsid w:val="00161436"/>
    <w:rsid w:val="001617A1"/>
    <w:rsid w:val="00161BB0"/>
    <w:rsid w:val="0016213C"/>
    <w:rsid w:val="00162310"/>
    <w:rsid w:val="001633E2"/>
    <w:rsid w:val="001642FC"/>
    <w:rsid w:val="00164ACB"/>
    <w:rsid w:val="00164B24"/>
    <w:rsid w:val="00164B39"/>
    <w:rsid w:val="00164C55"/>
    <w:rsid w:val="00164D37"/>
    <w:rsid w:val="00164F73"/>
    <w:rsid w:val="00165209"/>
    <w:rsid w:val="00165437"/>
    <w:rsid w:val="00165A0E"/>
    <w:rsid w:val="0016645A"/>
    <w:rsid w:val="00167185"/>
    <w:rsid w:val="00167E04"/>
    <w:rsid w:val="00167EB1"/>
    <w:rsid w:val="0017048B"/>
    <w:rsid w:val="00170FE6"/>
    <w:rsid w:val="001716C5"/>
    <w:rsid w:val="0017196C"/>
    <w:rsid w:val="00171C8D"/>
    <w:rsid w:val="00171F94"/>
    <w:rsid w:val="001720B1"/>
    <w:rsid w:val="00172A27"/>
    <w:rsid w:val="00173927"/>
    <w:rsid w:val="00173BC2"/>
    <w:rsid w:val="00174215"/>
    <w:rsid w:val="00174827"/>
    <w:rsid w:val="0017492B"/>
    <w:rsid w:val="00175156"/>
    <w:rsid w:val="00175800"/>
    <w:rsid w:val="001762C2"/>
    <w:rsid w:val="0017656B"/>
    <w:rsid w:val="00176F1C"/>
    <w:rsid w:val="0017768B"/>
    <w:rsid w:val="00180483"/>
    <w:rsid w:val="00180DC0"/>
    <w:rsid w:val="001816F7"/>
    <w:rsid w:val="00181C17"/>
    <w:rsid w:val="00182090"/>
    <w:rsid w:val="00182986"/>
    <w:rsid w:val="00182C2B"/>
    <w:rsid w:val="001834E5"/>
    <w:rsid w:val="00183B9A"/>
    <w:rsid w:val="00183E42"/>
    <w:rsid w:val="00183EFC"/>
    <w:rsid w:val="00184962"/>
    <w:rsid w:val="00186E9E"/>
    <w:rsid w:val="00187998"/>
    <w:rsid w:val="00187C13"/>
    <w:rsid w:val="00187D3D"/>
    <w:rsid w:val="00191153"/>
    <w:rsid w:val="00191B8A"/>
    <w:rsid w:val="00192F2B"/>
    <w:rsid w:val="0019303A"/>
    <w:rsid w:val="00193238"/>
    <w:rsid w:val="0019436B"/>
    <w:rsid w:val="001946B0"/>
    <w:rsid w:val="00194D99"/>
    <w:rsid w:val="00195327"/>
    <w:rsid w:val="00195BB9"/>
    <w:rsid w:val="00195F1C"/>
    <w:rsid w:val="00196050"/>
    <w:rsid w:val="00196479"/>
    <w:rsid w:val="00196F4A"/>
    <w:rsid w:val="001975C8"/>
    <w:rsid w:val="001978B8"/>
    <w:rsid w:val="001A00C0"/>
    <w:rsid w:val="001A0933"/>
    <w:rsid w:val="001A16D8"/>
    <w:rsid w:val="001A1907"/>
    <w:rsid w:val="001A1A8D"/>
    <w:rsid w:val="001A2AC9"/>
    <w:rsid w:val="001A3177"/>
    <w:rsid w:val="001A385A"/>
    <w:rsid w:val="001A3F47"/>
    <w:rsid w:val="001A4709"/>
    <w:rsid w:val="001A5246"/>
    <w:rsid w:val="001A54C0"/>
    <w:rsid w:val="001A55F5"/>
    <w:rsid w:val="001A565F"/>
    <w:rsid w:val="001A5EA4"/>
    <w:rsid w:val="001A6204"/>
    <w:rsid w:val="001A67DD"/>
    <w:rsid w:val="001A6E38"/>
    <w:rsid w:val="001A721C"/>
    <w:rsid w:val="001A73A5"/>
    <w:rsid w:val="001B0078"/>
    <w:rsid w:val="001B08C2"/>
    <w:rsid w:val="001B0A0D"/>
    <w:rsid w:val="001B135E"/>
    <w:rsid w:val="001B1E8E"/>
    <w:rsid w:val="001B2988"/>
    <w:rsid w:val="001B2B8F"/>
    <w:rsid w:val="001B5498"/>
    <w:rsid w:val="001B73EF"/>
    <w:rsid w:val="001B7435"/>
    <w:rsid w:val="001B754B"/>
    <w:rsid w:val="001B7A9A"/>
    <w:rsid w:val="001C126D"/>
    <w:rsid w:val="001C20C2"/>
    <w:rsid w:val="001C2180"/>
    <w:rsid w:val="001C28DD"/>
    <w:rsid w:val="001C2D8A"/>
    <w:rsid w:val="001C30A8"/>
    <w:rsid w:val="001C3889"/>
    <w:rsid w:val="001C39E2"/>
    <w:rsid w:val="001C45A6"/>
    <w:rsid w:val="001C4A21"/>
    <w:rsid w:val="001C4FCF"/>
    <w:rsid w:val="001C5B7F"/>
    <w:rsid w:val="001C5E29"/>
    <w:rsid w:val="001C66F0"/>
    <w:rsid w:val="001D00FF"/>
    <w:rsid w:val="001D07EE"/>
    <w:rsid w:val="001D1126"/>
    <w:rsid w:val="001D1374"/>
    <w:rsid w:val="001D1635"/>
    <w:rsid w:val="001D1B5F"/>
    <w:rsid w:val="001D257B"/>
    <w:rsid w:val="001D280A"/>
    <w:rsid w:val="001D2EA7"/>
    <w:rsid w:val="001D33CB"/>
    <w:rsid w:val="001D3E7E"/>
    <w:rsid w:val="001D4ED3"/>
    <w:rsid w:val="001D6104"/>
    <w:rsid w:val="001D7F37"/>
    <w:rsid w:val="001E0888"/>
    <w:rsid w:val="001E08AC"/>
    <w:rsid w:val="001E2E15"/>
    <w:rsid w:val="001E3547"/>
    <w:rsid w:val="001E4177"/>
    <w:rsid w:val="001E41D3"/>
    <w:rsid w:val="001E424E"/>
    <w:rsid w:val="001E4491"/>
    <w:rsid w:val="001E46AC"/>
    <w:rsid w:val="001E59AD"/>
    <w:rsid w:val="001E70E4"/>
    <w:rsid w:val="001E764E"/>
    <w:rsid w:val="001F0973"/>
    <w:rsid w:val="001F18BC"/>
    <w:rsid w:val="001F2518"/>
    <w:rsid w:val="001F25C4"/>
    <w:rsid w:val="001F2B35"/>
    <w:rsid w:val="001F3AC3"/>
    <w:rsid w:val="001F3F32"/>
    <w:rsid w:val="001F4C8B"/>
    <w:rsid w:val="001F502E"/>
    <w:rsid w:val="001F5596"/>
    <w:rsid w:val="001F56B5"/>
    <w:rsid w:val="001F5AA5"/>
    <w:rsid w:val="001F5D09"/>
    <w:rsid w:val="001F611B"/>
    <w:rsid w:val="001F6DD6"/>
    <w:rsid w:val="001F777F"/>
    <w:rsid w:val="0020068B"/>
    <w:rsid w:val="00201E57"/>
    <w:rsid w:val="00203125"/>
    <w:rsid w:val="002034CD"/>
    <w:rsid w:val="0020361C"/>
    <w:rsid w:val="00203B3F"/>
    <w:rsid w:val="00204053"/>
    <w:rsid w:val="0020446D"/>
    <w:rsid w:val="002050AB"/>
    <w:rsid w:val="0020543A"/>
    <w:rsid w:val="002056BA"/>
    <w:rsid w:val="00206512"/>
    <w:rsid w:val="002072CF"/>
    <w:rsid w:val="002075C3"/>
    <w:rsid w:val="00207A15"/>
    <w:rsid w:val="00210778"/>
    <w:rsid w:val="002111E3"/>
    <w:rsid w:val="002113D1"/>
    <w:rsid w:val="002123FA"/>
    <w:rsid w:val="00212C1C"/>
    <w:rsid w:val="00213F98"/>
    <w:rsid w:val="002140BD"/>
    <w:rsid w:val="00214416"/>
    <w:rsid w:val="0021554B"/>
    <w:rsid w:val="00215FF9"/>
    <w:rsid w:val="002161A1"/>
    <w:rsid w:val="00216F6F"/>
    <w:rsid w:val="00217658"/>
    <w:rsid w:val="0022104E"/>
    <w:rsid w:val="00221498"/>
    <w:rsid w:val="00221529"/>
    <w:rsid w:val="00221D6D"/>
    <w:rsid w:val="00222671"/>
    <w:rsid w:val="00223947"/>
    <w:rsid w:val="00223CC6"/>
    <w:rsid w:val="00223DF4"/>
    <w:rsid w:val="002246F4"/>
    <w:rsid w:val="0022555F"/>
    <w:rsid w:val="002255EB"/>
    <w:rsid w:val="00225E4E"/>
    <w:rsid w:val="0022650F"/>
    <w:rsid w:val="00226800"/>
    <w:rsid w:val="0023284D"/>
    <w:rsid w:val="00232D72"/>
    <w:rsid w:val="0023383D"/>
    <w:rsid w:val="00233DB3"/>
    <w:rsid w:val="00233F41"/>
    <w:rsid w:val="00233F99"/>
    <w:rsid w:val="002341AB"/>
    <w:rsid w:val="00234F6F"/>
    <w:rsid w:val="00236BE8"/>
    <w:rsid w:val="00236E28"/>
    <w:rsid w:val="00237627"/>
    <w:rsid w:val="0023779B"/>
    <w:rsid w:val="00240A82"/>
    <w:rsid w:val="00240AFA"/>
    <w:rsid w:val="00240E70"/>
    <w:rsid w:val="0024301B"/>
    <w:rsid w:val="002436C0"/>
    <w:rsid w:val="00244697"/>
    <w:rsid w:val="00244A63"/>
    <w:rsid w:val="0024527E"/>
    <w:rsid w:val="0024550D"/>
    <w:rsid w:val="00245AFC"/>
    <w:rsid w:val="00245E5C"/>
    <w:rsid w:val="00245FB5"/>
    <w:rsid w:val="00246548"/>
    <w:rsid w:val="00246D33"/>
    <w:rsid w:val="00247100"/>
    <w:rsid w:val="00247A2E"/>
    <w:rsid w:val="00247C61"/>
    <w:rsid w:val="00247DF3"/>
    <w:rsid w:val="0025069C"/>
    <w:rsid w:val="00250889"/>
    <w:rsid w:val="00251BD0"/>
    <w:rsid w:val="00252C91"/>
    <w:rsid w:val="00252F53"/>
    <w:rsid w:val="00253110"/>
    <w:rsid w:val="00254E9E"/>
    <w:rsid w:val="0025622D"/>
    <w:rsid w:val="002575BB"/>
    <w:rsid w:val="00257967"/>
    <w:rsid w:val="00257FB5"/>
    <w:rsid w:val="00260A57"/>
    <w:rsid w:val="002611C7"/>
    <w:rsid w:val="00261536"/>
    <w:rsid w:val="002621B7"/>
    <w:rsid w:val="00262474"/>
    <w:rsid w:val="0026287B"/>
    <w:rsid w:val="00262FAF"/>
    <w:rsid w:val="002638A0"/>
    <w:rsid w:val="0026494F"/>
    <w:rsid w:val="0026552A"/>
    <w:rsid w:val="00265F0B"/>
    <w:rsid w:val="002702BB"/>
    <w:rsid w:val="00270A0D"/>
    <w:rsid w:val="00270B92"/>
    <w:rsid w:val="00271866"/>
    <w:rsid w:val="002730C4"/>
    <w:rsid w:val="00273525"/>
    <w:rsid w:val="002743CA"/>
    <w:rsid w:val="0027468C"/>
    <w:rsid w:val="002746F5"/>
    <w:rsid w:val="00274BB8"/>
    <w:rsid w:val="002752FA"/>
    <w:rsid w:val="002758C9"/>
    <w:rsid w:val="002759E7"/>
    <w:rsid w:val="002763BA"/>
    <w:rsid w:val="002765AC"/>
    <w:rsid w:val="0027678C"/>
    <w:rsid w:val="002767FA"/>
    <w:rsid w:val="00276BFB"/>
    <w:rsid w:val="002771A4"/>
    <w:rsid w:val="002774C6"/>
    <w:rsid w:val="00277D29"/>
    <w:rsid w:val="00281682"/>
    <w:rsid w:val="00281FD2"/>
    <w:rsid w:val="002825D0"/>
    <w:rsid w:val="00282812"/>
    <w:rsid w:val="00282913"/>
    <w:rsid w:val="00283D06"/>
    <w:rsid w:val="00284152"/>
    <w:rsid w:val="002855CF"/>
    <w:rsid w:val="00285661"/>
    <w:rsid w:val="00285AA7"/>
    <w:rsid w:val="00286A92"/>
    <w:rsid w:val="002877F4"/>
    <w:rsid w:val="00287C65"/>
    <w:rsid w:val="002918DC"/>
    <w:rsid w:val="00291996"/>
    <w:rsid w:val="00291D56"/>
    <w:rsid w:val="00291D83"/>
    <w:rsid w:val="00292030"/>
    <w:rsid w:val="002921DD"/>
    <w:rsid w:val="00292512"/>
    <w:rsid w:val="002928A1"/>
    <w:rsid w:val="0029297B"/>
    <w:rsid w:val="00292A18"/>
    <w:rsid w:val="00292DBA"/>
    <w:rsid w:val="0029364C"/>
    <w:rsid w:val="00293655"/>
    <w:rsid w:val="00293841"/>
    <w:rsid w:val="002943B6"/>
    <w:rsid w:val="002956ED"/>
    <w:rsid w:val="00295D3C"/>
    <w:rsid w:val="00295E73"/>
    <w:rsid w:val="0029600D"/>
    <w:rsid w:val="002962B2"/>
    <w:rsid w:val="00297224"/>
    <w:rsid w:val="002976D1"/>
    <w:rsid w:val="00297F5F"/>
    <w:rsid w:val="002A0AF6"/>
    <w:rsid w:val="002A15B5"/>
    <w:rsid w:val="002A1C3D"/>
    <w:rsid w:val="002A3246"/>
    <w:rsid w:val="002A37F6"/>
    <w:rsid w:val="002A3B3F"/>
    <w:rsid w:val="002A3DEA"/>
    <w:rsid w:val="002A45BD"/>
    <w:rsid w:val="002A4F1D"/>
    <w:rsid w:val="002A5A5E"/>
    <w:rsid w:val="002A5CB2"/>
    <w:rsid w:val="002A6021"/>
    <w:rsid w:val="002A6BAC"/>
    <w:rsid w:val="002A7E3E"/>
    <w:rsid w:val="002B1420"/>
    <w:rsid w:val="002B171E"/>
    <w:rsid w:val="002B2986"/>
    <w:rsid w:val="002B2C59"/>
    <w:rsid w:val="002B2F84"/>
    <w:rsid w:val="002B4296"/>
    <w:rsid w:val="002B4306"/>
    <w:rsid w:val="002B463E"/>
    <w:rsid w:val="002B464A"/>
    <w:rsid w:val="002B4721"/>
    <w:rsid w:val="002B4DDD"/>
    <w:rsid w:val="002B50A0"/>
    <w:rsid w:val="002B5B97"/>
    <w:rsid w:val="002B5C96"/>
    <w:rsid w:val="002B5E09"/>
    <w:rsid w:val="002B6A63"/>
    <w:rsid w:val="002B786D"/>
    <w:rsid w:val="002B7CFF"/>
    <w:rsid w:val="002C0572"/>
    <w:rsid w:val="002C1485"/>
    <w:rsid w:val="002C1AFF"/>
    <w:rsid w:val="002C269C"/>
    <w:rsid w:val="002C28DE"/>
    <w:rsid w:val="002C34AA"/>
    <w:rsid w:val="002C3562"/>
    <w:rsid w:val="002C4488"/>
    <w:rsid w:val="002C493F"/>
    <w:rsid w:val="002C51D1"/>
    <w:rsid w:val="002C5495"/>
    <w:rsid w:val="002C6097"/>
    <w:rsid w:val="002C6158"/>
    <w:rsid w:val="002C6BA9"/>
    <w:rsid w:val="002C7665"/>
    <w:rsid w:val="002C7F86"/>
    <w:rsid w:val="002D06C7"/>
    <w:rsid w:val="002D0B49"/>
    <w:rsid w:val="002D0FDA"/>
    <w:rsid w:val="002D1825"/>
    <w:rsid w:val="002D1C41"/>
    <w:rsid w:val="002D1F2F"/>
    <w:rsid w:val="002D32FB"/>
    <w:rsid w:val="002D3368"/>
    <w:rsid w:val="002D3671"/>
    <w:rsid w:val="002D3EB1"/>
    <w:rsid w:val="002D407F"/>
    <w:rsid w:val="002D494D"/>
    <w:rsid w:val="002D654B"/>
    <w:rsid w:val="002D670D"/>
    <w:rsid w:val="002E010F"/>
    <w:rsid w:val="002E03B2"/>
    <w:rsid w:val="002E051E"/>
    <w:rsid w:val="002E11E5"/>
    <w:rsid w:val="002E156A"/>
    <w:rsid w:val="002E158C"/>
    <w:rsid w:val="002E18A0"/>
    <w:rsid w:val="002E1B50"/>
    <w:rsid w:val="002E2C23"/>
    <w:rsid w:val="002E3044"/>
    <w:rsid w:val="002E352C"/>
    <w:rsid w:val="002E3FCE"/>
    <w:rsid w:val="002E5478"/>
    <w:rsid w:val="002E5DB2"/>
    <w:rsid w:val="002E6620"/>
    <w:rsid w:val="002E69C7"/>
    <w:rsid w:val="002E6AA9"/>
    <w:rsid w:val="002E6AF0"/>
    <w:rsid w:val="002E7110"/>
    <w:rsid w:val="002E73C7"/>
    <w:rsid w:val="002E74DC"/>
    <w:rsid w:val="002E7A79"/>
    <w:rsid w:val="002E7F24"/>
    <w:rsid w:val="002F0193"/>
    <w:rsid w:val="002F0A2F"/>
    <w:rsid w:val="002F0EBA"/>
    <w:rsid w:val="002F1045"/>
    <w:rsid w:val="002F123E"/>
    <w:rsid w:val="002F15FC"/>
    <w:rsid w:val="002F1B94"/>
    <w:rsid w:val="002F2A27"/>
    <w:rsid w:val="002F2C1A"/>
    <w:rsid w:val="002F3454"/>
    <w:rsid w:val="002F446C"/>
    <w:rsid w:val="002F48F1"/>
    <w:rsid w:val="002F525A"/>
    <w:rsid w:val="002F63F7"/>
    <w:rsid w:val="002F673E"/>
    <w:rsid w:val="002F6A83"/>
    <w:rsid w:val="002F6C21"/>
    <w:rsid w:val="002F77CC"/>
    <w:rsid w:val="002F784D"/>
    <w:rsid w:val="002F79BD"/>
    <w:rsid w:val="002F7AE1"/>
    <w:rsid w:val="00300AFD"/>
    <w:rsid w:val="00300DB7"/>
    <w:rsid w:val="0030136E"/>
    <w:rsid w:val="00301CB4"/>
    <w:rsid w:val="00302DFC"/>
    <w:rsid w:val="00303698"/>
    <w:rsid w:val="00303ADC"/>
    <w:rsid w:val="00304059"/>
    <w:rsid w:val="00304365"/>
    <w:rsid w:val="003057E9"/>
    <w:rsid w:val="003060EE"/>
    <w:rsid w:val="00306620"/>
    <w:rsid w:val="0030793E"/>
    <w:rsid w:val="00307A8B"/>
    <w:rsid w:val="00307EA1"/>
    <w:rsid w:val="003117F4"/>
    <w:rsid w:val="00312163"/>
    <w:rsid w:val="003139BB"/>
    <w:rsid w:val="00313E9A"/>
    <w:rsid w:val="0031504C"/>
    <w:rsid w:val="00315844"/>
    <w:rsid w:val="00315F6E"/>
    <w:rsid w:val="00316239"/>
    <w:rsid w:val="00316254"/>
    <w:rsid w:val="00316417"/>
    <w:rsid w:val="00316447"/>
    <w:rsid w:val="00317CAD"/>
    <w:rsid w:val="00320CF1"/>
    <w:rsid w:val="00320F73"/>
    <w:rsid w:val="00321191"/>
    <w:rsid w:val="00321801"/>
    <w:rsid w:val="003218C7"/>
    <w:rsid w:val="00321998"/>
    <w:rsid w:val="00321DED"/>
    <w:rsid w:val="003223D7"/>
    <w:rsid w:val="00323321"/>
    <w:rsid w:val="00323A38"/>
    <w:rsid w:val="003247E0"/>
    <w:rsid w:val="0032632F"/>
    <w:rsid w:val="0032639C"/>
    <w:rsid w:val="00326773"/>
    <w:rsid w:val="00326B01"/>
    <w:rsid w:val="00326F15"/>
    <w:rsid w:val="0032712C"/>
    <w:rsid w:val="003279A9"/>
    <w:rsid w:val="003302F6"/>
    <w:rsid w:val="003304BD"/>
    <w:rsid w:val="0033150C"/>
    <w:rsid w:val="00332572"/>
    <w:rsid w:val="0033258E"/>
    <w:rsid w:val="003333BA"/>
    <w:rsid w:val="0033380F"/>
    <w:rsid w:val="00333D73"/>
    <w:rsid w:val="00333E84"/>
    <w:rsid w:val="00333EE8"/>
    <w:rsid w:val="003341F3"/>
    <w:rsid w:val="00334986"/>
    <w:rsid w:val="003358B1"/>
    <w:rsid w:val="00335ECB"/>
    <w:rsid w:val="00336829"/>
    <w:rsid w:val="00336F8D"/>
    <w:rsid w:val="003371DE"/>
    <w:rsid w:val="00337571"/>
    <w:rsid w:val="003407A5"/>
    <w:rsid w:val="00340972"/>
    <w:rsid w:val="003409E6"/>
    <w:rsid w:val="003417A7"/>
    <w:rsid w:val="00342562"/>
    <w:rsid w:val="003426EC"/>
    <w:rsid w:val="00342EDC"/>
    <w:rsid w:val="0034355C"/>
    <w:rsid w:val="00343B56"/>
    <w:rsid w:val="00344356"/>
    <w:rsid w:val="00344E1D"/>
    <w:rsid w:val="00345FA2"/>
    <w:rsid w:val="003463BF"/>
    <w:rsid w:val="00346517"/>
    <w:rsid w:val="00346F75"/>
    <w:rsid w:val="00347049"/>
    <w:rsid w:val="0035036B"/>
    <w:rsid w:val="003509DD"/>
    <w:rsid w:val="00350E65"/>
    <w:rsid w:val="00350FE4"/>
    <w:rsid w:val="003510D1"/>
    <w:rsid w:val="00351CD1"/>
    <w:rsid w:val="003521C6"/>
    <w:rsid w:val="00352531"/>
    <w:rsid w:val="00352883"/>
    <w:rsid w:val="003529B9"/>
    <w:rsid w:val="00352A74"/>
    <w:rsid w:val="003530DD"/>
    <w:rsid w:val="0035340B"/>
    <w:rsid w:val="00353A39"/>
    <w:rsid w:val="00353C2C"/>
    <w:rsid w:val="00354F72"/>
    <w:rsid w:val="00355668"/>
    <w:rsid w:val="003559F7"/>
    <w:rsid w:val="00355B0A"/>
    <w:rsid w:val="00356D6E"/>
    <w:rsid w:val="0035760F"/>
    <w:rsid w:val="003578FC"/>
    <w:rsid w:val="00357A5C"/>
    <w:rsid w:val="00360F24"/>
    <w:rsid w:val="00362003"/>
    <w:rsid w:val="00362619"/>
    <w:rsid w:val="003629EA"/>
    <w:rsid w:val="00362A11"/>
    <w:rsid w:val="00363365"/>
    <w:rsid w:val="00364DB5"/>
    <w:rsid w:val="003654D9"/>
    <w:rsid w:val="00366044"/>
    <w:rsid w:val="00366B82"/>
    <w:rsid w:val="003707BD"/>
    <w:rsid w:val="0037262E"/>
    <w:rsid w:val="00372C39"/>
    <w:rsid w:val="00373D22"/>
    <w:rsid w:val="00374B60"/>
    <w:rsid w:val="00380066"/>
    <w:rsid w:val="00380744"/>
    <w:rsid w:val="00380E79"/>
    <w:rsid w:val="003810C1"/>
    <w:rsid w:val="00382074"/>
    <w:rsid w:val="0038216B"/>
    <w:rsid w:val="00382B18"/>
    <w:rsid w:val="003834EA"/>
    <w:rsid w:val="00383C28"/>
    <w:rsid w:val="00384D20"/>
    <w:rsid w:val="00384DD1"/>
    <w:rsid w:val="003879C8"/>
    <w:rsid w:val="003902CF"/>
    <w:rsid w:val="00390B43"/>
    <w:rsid w:val="00390C7B"/>
    <w:rsid w:val="003930BA"/>
    <w:rsid w:val="003937F5"/>
    <w:rsid w:val="0039419A"/>
    <w:rsid w:val="00394206"/>
    <w:rsid w:val="003942B5"/>
    <w:rsid w:val="00394975"/>
    <w:rsid w:val="0039737E"/>
    <w:rsid w:val="003A0373"/>
    <w:rsid w:val="003A21B5"/>
    <w:rsid w:val="003A225A"/>
    <w:rsid w:val="003A2C1E"/>
    <w:rsid w:val="003A34E1"/>
    <w:rsid w:val="003A3B0B"/>
    <w:rsid w:val="003A3B16"/>
    <w:rsid w:val="003A3B82"/>
    <w:rsid w:val="003A464B"/>
    <w:rsid w:val="003A5007"/>
    <w:rsid w:val="003A50C9"/>
    <w:rsid w:val="003A52A2"/>
    <w:rsid w:val="003A564B"/>
    <w:rsid w:val="003A5D47"/>
    <w:rsid w:val="003A6B21"/>
    <w:rsid w:val="003A6FBC"/>
    <w:rsid w:val="003A7116"/>
    <w:rsid w:val="003B02C4"/>
    <w:rsid w:val="003B0497"/>
    <w:rsid w:val="003B0BD3"/>
    <w:rsid w:val="003B1B30"/>
    <w:rsid w:val="003B1CE5"/>
    <w:rsid w:val="003B25B3"/>
    <w:rsid w:val="003B304E"/>
    <w:rsid w:val="003B309A"/>
    <w:rsid w:val="003B3FDC"/>
    <w:rsid w:val="003B4132"/>
    <w:rsid w:val="003B459C"/>
    <w:rsid w:val="003B476F"/>
    <w:rsid w:val="003B4CEC"/>
    <w:rsid w:val="003B4E14"/>
    <w:rsid w:val="003B53FF"/>
    <w:rsid w:val="003B5631"/>
    <w:rsid w:val="003B5990"/>
    <w:rsid w:val="003B6EC7"/>
    <w:rsid w:val="003C02BF"/>
    <w:rsid w:val="003C0EDC"/>
    <w:rsid w:val="003C0F2F"/>
    <w:rsid w:val="003C175C"/>
    <w:rsid w:val="003C2105"/>
    <w:rsid w:val="003C2149"/>
    <w:rsid w:val="003C225E"/>
    <w:rsid w:val="003C2C23"/>
    <w:rsid w:val="003C3065"/>
    <w:rsid w:val="003C337C"/>
    <w:rsid w:val="003C37FB"/>
    <w:rsid w:val="003C4227"/>
    <w:rsid w:val="003C447F"/>
    <w:rsid w:val="003C5DFF"/>
    <w:rsid w:val="003C7001"/>
    <w:rsid w:val="003C7D07"/>
    <w:rsid w:val="003C7D98"/>
    <w:rsid w:val="003C7EA7"/>
    <w:rsid w:val="003D0C20"/>
    <w:rsid w:val="003D0D9B"/>
    <w:rsid w:val="003D179A"/>
    <w:rsid w:val="003D1935"/>
    <w:rsid w:val="003D266C"/>
    <w:rsid w:val="003D3566"/>
    <w:rsid w:val="003D3B13"/>
    <w:rsid w:val="003D3D79"/>
    <w:rsid w:val="003D4381"/>
    <w:rsid w:val="003D4423"/>
    <w:rsid w:val="003D4A54"/>
    <w:rsid w:val="003D4ADC"/>
    <w:rsid w:val="003D4D59"/>
    <w:rsid w:val="003D4E77"/>
    <w:rsid w:val="003D4FDC"/>
    <w:rsid w:val="003E00AD"/>
    <w:rsid w:val="003E107B"/>
    <w:rsid w:val="003E10AB"/>
    <w:rsid w:val="003E1F28"/>
    <w:rsid w:val="003E248D"/>
    <w:rsid w:val="003E24F5"/>
    <w:rsid w:val="003E3EA4"/>
    <w:rsid w:val="003E4B1F"/>
    <w:rsid w:val="003E4E9A"/>
    <w:rsid w:val="003E4FB4"/>
    <w:rsid w:val="003E5FB0"/>
    <w:rsid w:val="003E7092"/>
    <w:rsid w:val="003E7A0A"/>
    <w:rsid w:val="003E7C9F"/>
    <w:rsid w:val="003F2075"/>
    <w:rsid w:val="003F253D"/>
    <w:rsid w:val="003F290B"/>
    <w:rsid w:val="003F2F8C"/>
    <w:rsid w:val="003F47D6"/>
    <w:rsid w:val="003F4C1A"/>
    <w:rsid w:val="003F5CCB"/>
    <w:rsid w:val="003F7E2A"/>
    <w:rsid w:val="00400211"/>
    <w:rsid w:val="00400F46"/>
    <w:rsid w:val="00402154"/>
    <w:rsid w:val="00403825"/>
    <w:rsid w:val="0040439F"/>
    <w:rsid w:val="004055CC"/>
    <w:rsid w:val="00405CEC"/>
    <w:rsid w:val="0040682B"/>
    <w:rsid w:val="00406958"/>
    <w:rsid w:val="00406FD0"/>
    <w:rsid w:val="004100E0"/>
    <w:rsid w:val="00410627"/>
    <w:rsid w:val="0041072A"/>
    <w:rsid w:val="00410A55"/>
    <w:rsid w:val="0041116D"/>
    <w:rsid w:val="004112D2"/>
    <w:rsid w:val="004112E7"/>
    <w:rsid w:val="00411430"/>
    <w:rsid w:val="00412073"/>
    <w:rsid w:val="00413275"/>
    <w:rsid w:val="00413F82"/>
    <w:rsid w:val="00414275"/>
    <w:rsid w:val="004142F0"/>
    <w:rsid w:val="0041431F"/>
    <w:rsid w:val="004143D9"/>
    <w:rsid w:val="004144DB"/>
    <w:rsid w:val="004145E7"/>
    <w:rsid w:val="00415091"/>
    <w:rsid w:val="00416173"/>
    <w:rsid w:val="00416259"/>
    <w:rsid w:val="00416531"/>
    <w:rsid w:val="00417FE6"/>
    <w:rsid w:val="0042086E"/>
    <w:rsid w:val="00420890"/>
    <w:rsid w:val="00420A26"/>
    <w:rsid w:val="004217B4"/>
    <w:rsid w:val="00421A9E"/>
    <w:rsid w:val="004225E5"/>
    <w:rsid w:val="00422864"/>
    <w:rsid w:val="00422B70"/>
    <w:rsid w:val="004235F0"/>
    <w:rsid w:val="00423E53"/>
    <w:rsid w:val="0042484B"/>
    <w:rsid w:val="00424B34"/>
    <w:rsid w:val="004252D9"/>
    <w:rsid w:val="00425B9E"/>
    <w:rsid w:val="00426015"/>
    <w:rsid w:val="004263B4"/>
    <w:rsid w:val="004265A9"/>
    <w:rsid w:val="00427520"/>
    <w:rsid w:val="004276EF"/>
    <w:rsid w:val="0043053B"/>
    <w:rsid w:val="00430B7B"/>
    <w:rsid w:val="00430D11"/>
    <w:rsid w:val="00432B0A"/>
    <w:rsid w:val="00432D53"/>
    <w:rsid w:val="00433631"/>
    <w:rsid w:val="00433633"/>
    <w:rsid w:val="00434340"/>
    <w:rsid w:val="0043449E"/>
    <w:rsid w:val="00434DA0"/>
    <w:rsid w:val="00435E5E"/>
    <w:rsid w:val="0043619E"/>
    <w:rsid w:val="004361E1"/>
    <w:rsid w:val="00436911"/>
    <w:rsid w:val="00436C86"/>
    <w:rsid w:val="00436E5D"/>
    <w:rsid w:val="00436E85"/>
    <w:rsid w:val="0043701D"/>
    <w:rsid w:val="004404D3"/>
    <w:rsid w:val="00440A9E"/>
    <w:rsid w:val="00440ADC"/>
    <w:rsid w:val="004417FD"/>
    <w:rsid w:val="004419FF"/>
    <w:rsid w:val="00442FD1"/>
    <w:rsid w:val="00443126"/>
    <w:rsid w:val="00443969"/>
    <w:rsid w:val="0044398C"/>
    <w:rsid w:val="00444EA9"/>
    <w:rsid w:val="00444EF7"/>
    <w:rsid w:val="00445712"/>
    <w:rsid w:val="00445946"/>
    <w:rsid w:val="00445EB6"/>
    <w:rsid w:val="00446193"/>
    <w:rsid w:val="00446D6F"/>
    <w:rsid w:val="00447543"/>
    <w:rsid w:val="004506F7"/>
    <w:rsid w:val="00450FFC"/>
    <w:rsid w:val="004514BA"/>
    <w:rsid w:val="00451C71"/>
    <w:rsid w:val="00451D18"/>
    <w:rsid w:val="004529AC"/>
    <w:rsid w:val="00452C7A"/>
    <w:rsid w:val="004541BE"/>
    <w:rsid w:val="00454438"/>
    <w:rsid w:val="00455FB8"/>
    <w:rsid w:val="004561B5"/>
    <w:rsid w:val="004566E8"/>
    <w:rsid w:val="00456DD4"/>
    <w:rsid w:val="004570C1"/>
    <w:rsid w:val="00457495"/>
    <w:rsid w:val="004574D2"/>
    <w:rsid w:val="00457893"/>
    <w:rsid w:val="00457B3C"/>
    <w:rsid w:val="004607B7"/>
    <w:rsid w:val="00462797"/>
    <w:rsid w:val="00462BC4"/>
    <w:rsid w:val="00462CA7"/>
    <w:rsid w:val="004638AE"/>
    <w:rsid w:val="00463A20"/>
    <w:rsid w:val="004641B4"/>
    <w:rsid w:val="004643CB"/>
    <w:rsid w:val="00465A68"/>
    <w:rsid w:val="0046614A"/>
    <w:rsid w:val="00467A61"/>
    <w:rsid w:val="00467A86"/>
    <w:rsid w:val="00467D33"/>
    <w:rsid w:val="00471176"/>
    <w:rsid w:val="004711FA"/>
    <w:rsid w:val="00471355"/>
    <w:rsid w:val="0047149E"/>
    <w:rsid w:val="0047173E"/>
    <w:rsid w:val="00471DE3"/>
    <w:rsid w:val="00471F6E"/>
    <w:rsid w:val="004728E1"/>
    <w:rsid w:val="004736EF"/>
    <w:rsid w:val="00473DCB"/>
    <w:rsid w:val="0047496D"/>
    <w:rsid w:val="0047599C"/>
    <w:rsid w:val="0047652D"/>
    <w:rsid w:val="00476741"/>
    <w:rsid w:val="00476991"/>
    <w:rsid w:val="00476EAE"/>
    <w:rsid w:val="00476FFE"/>
    <w:rsid w:val="00477947"/>
    <w:rsid w:val="00477A17"/>
    <w:rsid w:val="00477B82"/>
    <w:rsid w:val="004800F9"/>
    <w:rsid w:val="0048013E"/>
    <w:rsid w:val="004805D5"/>
    <w:rsid w:val="00481259"/>
    <w:rsid w:val="00481386"/>
    <w:rsid w:val="00481E82"/>
    <w:rsid w:val="00482241"/>
    <w:rsid w:val="00482FE1"/>
    <w:rsid w:val="0048303A"/>
    <w:rsid w:val="00483C2C"/>
    <w:rsid w:val="0048445D"/>
    <w:rsid w:val="00484A78"/>
    <w:rsid w:val="004852EA"/>
    <w:rsid w:val="00485381"/>
    <w:rsid w:val="00485ED2"/>
    <w:rsid w:val="00486140"/>
    <w:rsid w:val="004866BC"/>
    <w:rsid w:val="00486B36"/>
    <w:rsid w:val="00486D60"/>
    <w:rsid w:val="00486F9A"/>
    <w:rsid w:val="00490420"/>
    <w:rsid w:val="00491180"/>
    <w:rsid w:val="00491295"/>
    <w:rsid w:val="004912A6"/>
    <w:rsid w:val="00491881"/>
    <w:rsid w:val="0049224A"/>
    <w:rsid w:val="0049261A"/>
    <w:rsid w:val="00492823"/>
    <w:rsid w:val="00492E57"/>
    <w:rsid w:val="0049376C"/>
    <w:rsid w:val="00494EEA"/>
    <w:rsid w:val="00494F25"/>
    <w:rsid w:val="0049535A"/>
    <w:rsid w:val="00496A5E"/>
    <w:rsid w:val="004975F9"/>
    <w:rsid w:val="004A27CB"/>
    <w:rsid w:val="004A2EF2"/>
    <w:rsid w:val="004A30CB"/>
    <w:rsid w:val="004A31F2"/>
    <w:rsid w:val="004A423A"/>
    <w:rsid w:val="004A4539"/>
    <w:rsid w:val="004A46C3"/>
    <w:rsid w:val="004A501E"/>
    <w:rsid w:val="004A5D26"/>
    <w:rsid w:val="004A6B76"/>
    <w:rsid w:val="004A70D0"/>
    <w:rsid w:val="004A72A3"/>
    <w:rsid w:val="004B14D7"/>
    <w:rsid w:val="004B2137"/>
    <w:rsid w:val="004B2C6C"/>
    <w:rsid w:val="004B4637"/>
    <w:rsid w:val="004B46FE"/>
    <w:rsid w:val="004B4AED"/>
    <w:rsid w:val="004B4F11"/>
    <w:rsid w:val="004B5A05"/>
    <w:rsid w:val="004B6157"/>
    <w:rsid w:val="004B61E8"/>
    <w:rsid w:val="004B6488"/>
    <w:rsid w:val="004B6E5C"/>
    <w:rsid w:val="004B708A"/>
    <w:rsid w:val="004B7659"/>
    <w:rsid w:val="004B7907"/>
    <w:rsid w:val="004B791E"/>
    <w:rsid w:val="004B7D52"/>
    <w:rsid w:val="004B7EB0"/>
    <w:rsid w:val="004C0518"/>
    <w:rsid w:val="004C0F0C"/>
    <w:rsid w:val="004C1AD3"/>
    <w:rsid w:val="004C1C8D"/>
    <w:rsid w:val="004C2E6F"/>
    <w:rsid w:val="004C33FD"/>
    <w:rsid w:val="004C3697"/>
    <w:rsid w:val="004C3976"/>
    <w:rsid w:val="004C3AA3"/>
    <w:rsid w:val="004C4065"/>
    <w:rsid w:val="004C51F6"/>
    <w:rsid w:val="004C624C"/>
    <w:rsid w:val="004C7803"/>
    <w:rsid w:val="004C785E"/>
    <w:rsid w:val="004C797F"/>
    <w:rsid w:val="004D0CF4"/>
    <w:rsid w:val="004D166C"/>
    <w:rsid w:val="004D1843"/>
    <w:rsid w:val="004D1D65"/>
    <w:rsid w:val="004D1F00"/>
    <w:rsid w:val="004D1F1A"/>
    <w:rsid w:val="004D2864"/>
    <w:rsid w:val="004D2A94"/>
    <w:rsid w:val="004D33C3"/>
    <w:rsid w:val="004D3A5F"/>
    <w:rsid w:val="004D489D"/>
    <w:rsid w:val="004D4938"/>
    <w:rsid w:val="004D547B"/>
    <w:rsid w:val="004E003E"/>
    <w:rsid w:val="004E067F"/>
    <w:rsid w:val="004E1098"/>
    <w:rsid w:val="004E10FF"/>
    <w:rsid w:val="004E16BF"/>
    <w:rsid w:val="004E1BA7"/>
    <w:rsid w:val="004E1F19"/>
    <w:rsid w:val="004E2131"/>
    <w:rsid w:val="004E2187"/>
    <w:rsid w:val="004E28FD"/>
    <w:rsid w:val="004E2EF9"/>
    <w:rsid w:val="004E30F8"/>
    <w:rsid w:val="004E30FB"/>
    <w:rsid w:val="004E3139"/>
    <w:rsid w:val="004E3FDB"/>
    <w:rsid w:val="004E4016"/>
    <w:rsid w:val="004E4A11"/>
    <w:rsid w:val="004E5073"/>
    <w:rsid w:val="004E514C"/>
    <w:rsid w:val="004E5363"/>
    <w:rsid w:val="004E5568"/>
    <w:rsid w:val="004E5997"/>
    <w:rsid w:val="004E5D2B"/>
    <w:rsid w:val="004E5D9F"/>
    <w:rsid w:val="004E5EEC"/>
    <w:rsid w:val="004E6645"/>
    <w:rsid w:val="004E7195"/>
    <w:rsid w:val="004E753C"/>
    <w:rsid w:val="004F0624"/>
    <w:rsid w:val="004F0786"/>
    <w:rsid w:val="004F134E"/>
    <w:rsid w:val="004F2376"/>
    <w:rsid w:val="004F322F"/>
    <w:rsid w:val="004F3418"/>
    <w:rsid w:val="004F37AE"/>
    <w:rsid w:val="004F3839"/>
    <w:rsid w:val="004F400B"/>
    <w:rsid w:val="004F4108"/>
    <w:rsid w:val="004F4414"/>
    <w:rsid w:val="004F4840"/>
    <w:rsid w:val="004F5161"/>
    <w:rsid w:val="004F518B"/>
    <w:rsid w:val="004F5251"/>
    <w:rsid w:val="004F592C"/>
    <w:rsid w:val="004F5E28"/>
    <w:rsid w:val="004F5FD9"/>
    <w:rsid w:val="004F612D"/>
    <w:rsid w:val="004F6C1D"/>
    <w:rsid w:val="004F6D33"/>
    <w:rsid w:val="004F6E42"/>
    <w:rsid w:val="004F7447"/>
    <w:rsid w:val="004F76F6"/>
    <w:rsid w:val="004F79D7"/>
    <w:rsid w:val="00500475"/>
    <w:rsid w:val="005004A5"/>
    <w:rsid w:val="005010F5"/>
    <w:rsid w:val="00501AC6"/>
    <w:rsid w:val="00501D18"/>
    <w:rsid w:val="00501DEC"/>
    <w:rsid w:val="00501E56"/>
    <w:rsid w:val="00501EA7"/>
    <w:rsid w:val="00502832"/>
    <w:rsid w:val="00502B36"/>
    <w:rsid w:val="00502FE7"/>
    <w:rsid w:val="00503752"/>
    <w:rsid w:val="00504BC4"/>
    <w:rsid w:val="0050529C"/>
    <w:rsid w:val="005054C4"/>
    <w:rsid w:val="00505E36"/>
    <w:rsid w:val="005066BE"/>
    <w:rsid w:val="00506A57"/>
    <w:rsid w:val="00507404"/>
    <w:rsid w:val="00512490"/>
    <w:rsid w:val="005124B7"/>
    <w:rsid w:val="00512B49"/>
    <w:rsid w:val="00513355"/>
    <w:rsid w:val="00513BDB"/>
    <w:rsid w:val="0051528D"/>
    <w:rsid w:val="005156A6"/>
    <w:rsid w:val="005159C3"/>
    <w:rsid w:val="00515E33"/>
    <w:rsid w:val="00516224"/>
    <w:rsid w:val="00516282"/>
    <w:rsid w:val="00516E83"/>
    <w:rsid w:val="0051727A"/>
    <w:rsid w:val="00517D0E"/>
    <w:rsid w:val="00520A6F"/>
    <w:rsid w:val="00521416"/>
    <w:rsid w:val="005234A3"/>
    <w:rsid w:val="005237B9"/>
    <w:rsid w:val="00524684"/>
    <w:rsid w:val="00524C7B"/>
    <w:rsid w:val="005269CC"/>
    <w:rsid w:val="00527FBE"/>
    <w:rsid w:val="00530BE0"/>
    <w:rsid w:val="0053132E"/>
    <w:rsid w:val="00531F15"/>
    <w:rsid w:val="0053289B"/>
    <w:rsid w:val="00532FB3"/>
    <w:rsid w:val="005336C2"/>
    <w:rsid w:val="00533922"/>
    <w:rsid w:val="00533B2C"/>
    <w:rsid w:val="00533B37"/>
    <w:rsid w:val="0053425C"/>
    <w:rsid w:val="00534B93"/>
    <w:rsid w:val="005354AF"/>
    <w:rsid w:val="0053590F"/>
    <w:rsid w:val="005368B4"/>
    <w:rsid w:val="00536D93"/>
    <w:rsid w:val="00537721"/>
    <w:rsid w:val="00540AC4"/>
    <w:rsid w:val="00541613"/>
    <w:rsid w:val="0054231D"/>
    <w:rsid w:val="0054235F"/>
    <w:rsid w:val="00543C4A"/>
    <w:rsid w:val="005453C4"/>
    <w:rsid w:val="0054587E"/>
    <w:rsid w:val="00545B71"/>
    <w:rsid w:val="00546081"/>
    <w:rsid w:val="0054668E"/>
    <w:rsid w:val="00547B3A"/>
    <w:rsid w:val="00547EB1"/>
    <w:rsid w:val="005506BF"/>
    <w:rsid w:val="00550BBE"/>
    <w:rsid w:val="0055135B"/>
    <w:rsid w:val="00551C60"/>
    <w:rsid w:val="00552338"/>
    <w:rsid w:val="00552AFF"/>
    <w:rsid w:val="00553711"/>
    <w:rsid w:val="00553A8F"/>
    <w:rsid w:val="00553AD3"/>
    <w:rsid w:val="00553C94"/>
    <w:rsid w:val="00553E70"/>
    <w:rsid w:val="00554B5A"/>
    <w:rsid w:val="00554E06"/>
    <w:rsid w:val="00555747"/>
    <w:rsid w:val="0055593A"/>
    <w:rsid w:val="005559AA"/>
    <w:rsid w:val="00555F47"/>
    <w:rsid w:val="005561B1"/>
    <w:rsid w:val="005567B6"/>
    <w:rsid w:val="00556AE0"/>
    <w:rsid w:val="00556FB7"/>
    <w:rsid w:val="005573DA"/>
    <w:rsid w:val="00557A93"/>
    <w:rsid w:val="00560067"/>
    <w:rsid w:val="00560593"/>
    <w:rsid w:val="00560F1A"/>
    <w:rsid w:val="00564EA5"/>
    <w:rsid w:val="0056589C"/>
    <w:rsid w:val="005669BD"/>
    <w:rsid w:val="005675CA"/>
    <w:rsid w:val="00567886"/>
    <w:rsid w:val="00567B95"/>
    <w:rsid w:val="00567EAB"/>
    <w:rsid w:val="00567F11"/>
    <w:rsid w:val="005702D2"/>
    <w:rsid w:val="00570581"/>
    <w:rsid w:val="0057071B"/>
    <w:rsid w:val="005709DA"/>
    <w:rsid w:val="0057134B"/>
    <w:rsid w:val="00571CD3"/>
    <w:rsid w:val="005730BB"/>
    <w:rsid w:val="0057322F"/>
    <w:rsid w:val="005748E8"/>
    <w:rsid w:val="00574D0D"/>
    <w:rsid w:val="00575D51"/>
    <w:rsid w:val="00576223"/>
    <w:rsid w:val="005769FC"/>
    <w:rsid w:val="00576B69"/>
    <w:rsid w:val="00576DC7"/>
    <w:rsid w:val="0057713D"/>
    <w:rsid w:val="00577436"/>
    <w:rsid w:val="00577538"/>
    <w:rsid w:val="00580B68"/>
    <w:rsid w:val="005811D8"/>
    <w:rsid w:val="0058133E"/>
    <w:rsid w:val="00581528"/>
    <w:rsid w:val="005818F7"/>
    <w:rsid w:val="00581972"/>
    <w:rsid w:val="0058198F"/>
    <w:rsid w:val="00581CE7"/>
    <w:rsid w:val="00581F67"/>
    <w:rsid w:val="00582F3D"/>
    <w:rsid w:val="00583E3F"/>
    <w:rsid w:val="00584E0C"/>
    <w:rsid w:val="0058522C"/>
    <w:rsid w:val="0058577A"/>
    <w:rsid w:val="005865B5"/>
    <w:rsid w:val="00586818"/>
    <w:rsid w:val="00586C82"/>
    <w:rsid w:val="00586CF4"/>
    <w:rsid w:val="0058758B"/>
    <w:rsid w:val="00587D39"/>
    <w:rsid w:val="00590078"/>
    <w:rsid w:val="00590595"/>
    <w:rsid w:val="00590766"/>
    <w:rsid w:val="00590F89"/>
    <w:rsid w:val="0059220D"/>
    <w:rsid w:val="005922A2"/>
    <w:rsid w:val="005938B3"/>
    <w:rsid w:val="00593A4B"/>
    <w:rsid w:val="00593D7E"/>
    <w:rsid w:val="0059430A"/>
    <w:rsid w:val="00594503"/>
    <w:rsid w:val="005945C4"/>
    <w:rsid w:val="00594680"/>
    <w:rsid w:val="00595102"/>
    <w:rsid w:val="005952B2"/>
    <w:rsid w:val="00595FEB"/>
    <w:rsid w:val="005960ED"/>
    <w:rsid w:val="00596857"/>
    <w:rsid w:val="00596BEA"/>
    <w:rsid w:val="00596C5A"/>
    <w:rsid w:val="005A066E"/>
    <w:rsid w:val="005A0726"/>
    <w:rsid w:val="005A0F5D"/>
    <w:rsid w:val="005A1CD3"/>
    <w:rsid w:val="005A2123"/>
    <w:rsid w:val="005A2A9F"/>
    <w:rsid w:val="005A42A9"/>
    <w:rsid w:val="005A46A4"/>
    <w:rsid w:val="005A499F"/>
    <w:rsid w:val="005A58C2"/>
    <w:rsid w:val="005A58E7"/>
    <w:rsid w:val="005A6146"/>
    <w:rsid w:val="005A6499"/>
    <w:rsid w:val="005A7297"/>
    <w:rsid w:val="005B042B"/>
    <w:rsid w:val="005B0959"/>
    <w:rsid w:val="005B0A6B"/>
    <w:rsid w:val="005B0D86"/>
    <w:rsid w:val="005B13A4"/>
    <w:rsid w:val="005B1492"/>
    <w:rsid w:val="005B1C3D"/>
    <w:rsid w:val="005B29B2"/>
    <w:rsid w:val="005B34A2"/>
    <w:rsid w:val="005B35CC"/>
    <w:rsid w:val="005B36AA"/>
    <w:rsid w:val="005B4019"/>
    <w:rsid w:val="005B634D"/>
    <w:rsid w:val="005B6A02"/>
    <w:rsid w:val="005B6A11"/>
    <w:rsid w:val="005B6F02"/>
    <w:rsid w:val="005B7651"/>
    <w:rsid w:val="005B7703"/>
    <w:rsid w:val="005B78E3"/>
    <w:rsid w:val="005B7B70"/>
    <w:rsid w:val="005B7F08"/>
    <w:rsid w:val="005B7F4B"/>
    <w:rsid w:val="005C0B74"/>
    <w:rsid w:val="005C122B"/>
    <w:rsid w:val="005C2B3A"/>
    <w:rsid w:val="005C2BFA"/>
    <w:rsid w:val="005C55A9"/>
    <w:rsid w:val="005C5D14"/>
    <w:rsid w:val="005C6587"/>
    <w:rsid w:val="005C7C43"/>
    <w:rsid w:val="005D04AA"/>
    <w:rsid w:val="005D0ADC"/>
    <w:rsid w:val="005D0C07"/>
    <w:rsid w:val="005D11DB"/>
    <w:rsid w:val="005D156E"/>
    <w:rsid w:val="005D1E89"/>
    <w:rsid w:val="005D2586"/>
    <w:rsid w:val="005D2A08"/>
    <w:rsid w:val="005D3826"/>
    <w:rsid w:val="005D3B26"/>
    <w:rsid w:val="005D3B3A"/>
    <w:rsid w:val="005D488A"/>
    <w:rsid w:val="005D5566"/>
    <w:rsid w:val="005D670B"/>
    <w:rsid w:val="005D6884"/>
    <w:rsid w:val="005D7B57"/>
    <w:rsid w:val="005D7E7F"/>
    <w:rsid w:val="005E1E32"/>
    <w:rsid w:val="005E2090"/>
    <w:rsid w:val="005E2679"/>
    <w:rsid w:val="005E2D86"/>
    <w:rsid w:val="005E4429"/>
    <w:rsid w:val="005E4AA7"/>
    <w:rsid w:val="005E5292"/>
    <w:rsid w:val="005E6232"/>
    <w:rsid w:val="005E6624"/>
    <w:rsid w:val="005E69CF"/>
    <w:rsid w:val="005E7163"/>
    <w:rsid w:val="005E7598"/>
    <w:rsid w:val="005E7C1B"/>
    <w:rsid w:val="005F20DE"/>
    <w:rsid w:val="005F2B6C"/>
    <w:rsid w:val="005F382E"/>
    <w:rsid w:val="005F4115"/>
    <w:rsid w:val="005F46AA"/>
    <w:rsid w:val="005F4A00"/>
    <w:rsid w:val="005F507B"/>
    <w:rsid w:val="005F55D4"/>
    <w:rsid w:val="005F5618"/>
    <w:rsid w:val="005F5B5E"/>
    <w:rsid w:val="005F73F6"/>
    <w:rsid w:val="0060033B"/>
    <w:rsid w:val="00600485"/>
    <w:rsid w:val="006016F3"/>
    <w:rsid w:val="006018A7"/>
    <w:rsid w:val="00602042"/>
    <w:rsid w:val="00602050"/>
    <w:rsid w:val="0060225F"/>
    <w:rsid w:val="00602580"/>
    <w:rsid w:val="006028F8"/>
    <w:rsid w:val="00602A24"/>
    <w:rsid w:val="0060347B"/>
    <w:rsid w:val="006034C8"/>
    <w:rsid w:val="0060385D"/>
    <w:rsid w:val="00603C56"/>
    <w:rsid w:val="00603F32"/>
    <w:rsid w:val="0060411C"/>
    <w:rsid w:val="006042EF"/>
    <w:rsid w:val="006044A1"/>
    <w:rsid w:val="00605885"/>
    <w:rsid w:val="00606682"/>
    <w:rsid w:val="00610400"/>
    <w:rsid w:val="00610EC4"/>
    <w:rsid w:val="00611216"/>
    <w:rsid w:val="00611235"/>
    <w:rsid w:val="006116A9"/>
    <w:rsid w:val="00611ABD"/>
    <w:rsid w:val="00611BAC"/>
    <w:rsid w:val="00611BBE"/>
    <w:rsid w:val="0061241B"/>
    <w:rsid w:val="00613075"/>
    <w:rsid w:val="00613B41"/>
    <w:rsid w:val="00613E9A"/>
    <w:rsid w:val="00613F7B"/>
    <w:rsid w:val="00614651"/>
    <w:rsid w:val="00615474"/>
    <w:rsid w:val="006155A1"/>
    <w:rsid w:val="00615C71"/>
    <w:rsid w:val="00615F24"/>
    <w:rsid w:val="006160FB"/>
    <w:rsid w:val="0061622D"/>
    <w:rsid w:val="00616C0C"/>
    <w:rsid w:val="00616C0F"/>
    <w:rsid w:val="00616F7E"/>
    <w:rsid w:val="00617FDE"/>
    <w:rsid w:val="0062005F"/>
    <w:rsid w:val="00620AD8"/>
    <w:rsid w:val="00620C8F"/>
    <w:rsid w:val="00620E48"/>
    <w:rsid w:val="00621282"/>
    <w:rsid w:val="00621822"/>
    <w:rsid w:val="00622341"/>
    <w:rsid w:val="00622E44"/>
    <w:rsid w:val="00623728"/>
    <w:rsid w:val="00623896"/>
    <w:rsid w:val="006242AD"/>
    <w:rsid w:val="006246D3"/>
    <w:rsid w:val="00624AA0"/>
    <w:rsid w:val="0062654E"/>
    <w:rsid w:val="00626F4B"/>
    <w:rsid w:val="00627632"/>
    <w:rsid w:val="0063014C"/>
    <w:rsid w:val="00631AB3"/>
    <w:rsid w:val="00631F47"/>
    <w:rsid w:val="006337D8"/>
    <w:rsid w:val="006351E1"/>
    <w:rsid w:val="0063642A"/>
    <w:rsid w:val="00636E98"/>
    <w:rsid w:val="00636F88"/>
    <w:rsid w:val="006371AF"/>
    <w:rsid w:val="006378D8"/>
    <w:rsid w:val="00637FAD"/>
    <w:rsid w:val="00640C0C"/>
    <w:rsid w:val="006428A6"/>
    <w:rsid w:val="0064310B"/>
    <w:rsid w:val="00643F9C"/>
    <w:rsid w:val="006442A2"/>
    <w:rsid w:val="00644B8C"/>
    <w:rsid w:val="0064611C"/>
    <w:rsid w:val="00646459"/>
    <w:rsid w:val="00646CC8"/>
    <w:rsid w:val="00646D32"/>
    <w:rsid w:val="00647AAF"/>
    <w:rsid w:val="00647BAE"/>
    <w:rsid w:val="00647D60"/>
    <w:rsid w:val="006500D3"/>
    <w:rsid w:val="006515AD"/>
    <w:rsid w:val="00652715"/>
    <w:rsid w:val="006528A8"/>
    <w:rsid w:val="0065292D"/>
    <w:rsid w:val="00654583"/>
    <w:rsid w:val="00654A3B"/>
    <w:rsid w:val="00655053"/>
    <w:rsid w:val="006550DB"/>
    <w:rsid w:val="00655EE2"/>
    <w:rsid w:val="00656319"/>
    <w:rsid w:val="006563EF"/>
    <w:rsid w:val="006565E1"/>
    <w:rsid w:val="00656E6F"/>
    <w:rsid w:val="00657364"/>
    <w:rsid w:val="00657D37"/>
    <w:rsid w:val="006605BD"/>
    <w:rsid w:val="00661C30"/>
    <w:rsid w:val="00661E30"/>
    <w:rsid w:val="00661F03"/>
    <w:rsid w:val="006625D6"/>
    <w:rsid w:val="00662B6C"/>
    <w:rsid w:val="00662C71"/>
    <w:rsid w:val="006637F7"/>
    <w:rsid w:val="00663A61"/>
    <w:rsid w:val="00663D31"/>
    <w:rsid w:val="0066443D"/>
    <w:rsid w:val="006650F6"/>
    <w:rsid w:val="0066536D"/>
    <w:rsid w:val="00665B35"/>
    <w:rsid w:val="00666F2A"/>
    <w:rsid w:val="0066754C"/>
    <w:rsid w:val="00667614"/>
    <w:rsid w:val="006707C7"/>
    <w:rsid w:val="00670CE1"/>
    <w:rsid w:val="00670F03"/>
    <w:rsid w:val="0067172D"/>
    <w:rsid w:val="0067177D"/>
    <w:rsid w:val="00671DD0"/>
    <w:rsid w:val="00672937"/>
    <w:rsid w:val="00673C5E"/>
    <w:rsid w:val="00674107"/>
    <w:rsid w:val="006747D9"/>
    <w:rsid w:val="00674C1F"/>
    <w:rsid w:val="00675C18"/>
    <w:rsid w:val="006765C0"/>
    <w:rsid w:val="006769DF"/>
    <w:rsid w:val="006777EE"/>
    <w:rsid w:val="0068034D"/>
    <w:rsid w:val="00680782"/>
    <w:rsid w:val="00680AEA"/>
    <w:rsid w:val="006820D0"/>
    <w:rsid w:val="006828C5"/>
    <w:rsid w:val="0068330D"/>
    <w:rsid w:val="006847A2"/>
    <w:rsid w:val="00684B17"/>
    <w:rsid w:val="00684C14"/>
    <w:rsid w:val="00684D1E"/>
    <w:rsid w:val="0068566E"/>
    <w:rsid w:val="00685753"/>
    <w:rsid w:val="00685852"/>
    <w:rsid w:val="006858BF"/>
    <w:rsid w:val="00685E71"/>
    <w:rsid w:val="0069118D"/>
    <w:rsid w:val="006915F6"/>
    <w:rsid w:val="006915FA"/>
    <w:rsid w:val="00691BFC"/>
    <w:rsid w:val="00691C3F"/>
    <w:rsid w:val="00691DEE"/>
    <w:rsid w:val="00691DF9"/>
    <w:rsid w:val="00692891"/>
    <w:rsid w:val="00692C84"/>
    <w:rsid w:val="006932A2"/>
    <w:rsid w:val="00693DCD"/>
    <w:rsid w:val="00694276"/>
    <w:rsid w:val="00694BD1"/>
    <w:rsid w:val="006954F9"/>
    <w:rsid w:val="00695960"/>
    <w:rsid w:val="00695BC7"/>
    <w:rsid w:val="00695C8F"/>
    <w:rsid w:val="00696ED1"/>
    <w:rsid w:val="00697327"/>
    <w:rsid w:val="006977A2"/>
    <w:rsid w:val="006A0446"/>
    <w:rsid w:val="006A0520"/>
    <w:rsid w:val="006A0AC2"/>
    <w:rsid w:val="006A181E"/>
    <w:rsid w:val="006A1F4E"/>
    <w:rsid w:val="006A22A4"/>
    <w:rsid w:val="006A2C98"/>
    <w:rsid w:val="006A2F1D"/>
    <w:rsid w:val="006A37C9"/>
    <w:rsid w:val="006A4065"/>
    <w:rsid w:val="006A4237"/>
    <w:rsid w:val="006A6263"/>
    <w:rsid w:val="006A6F19"/>
    <w:rsid w:val="006A715A"/>
    <w:rsid w:val="006A76C9"/>
    <w:rsid w:val="006B018F"/>
    <w:rsid w:val="006B1151"/>
    <w:rsid w:val="006B19D5"/>
    <w:rsid w:val="006B2145"/>
    <w:rsid w:val="006B23E2"/>
    <w:rsid w:val="006B2921"/>
    <w:rsid w:val="006B29C9"/>
    <w:rsid w:val="006B3BE9"/>
    <w:rsid w:val="006B3E92"/>
    <w:rsid w:val="006B47BD"/>
    <w:rsid w:val="006B4C22"/>
    <w:rsid w:val="006B547C"/>
    <w:rsid w:val="006B5C01"/>
    <w:rsid w:val="006B64ED"/>
    <w:rsid w:val="006B6CAB"/>
    <w:rsid w:val="006B6E84"/>
    <w:rsid w:val="006B7023"/>
    <w:rsid w:val="006B751C"/>
    <w:rsid w:val="006B77C2"/>
    <w:rsid w:val="006C01A7"/>
    <w:rsid w:val="006C0276"/>
    <w:rsid w:val="006C043B"/>
    <w:rsid w:val="006C0CB1"/>
    <w:rsid w:val="006C0E0A"/>
    <w:rsid w:val="006C12E8"/>
    <w:rsid w:val="006C167D"/>
    <w:rsid w:val="006C1E7D"/>
    <w:rsid w:val="006C20B0"/>
    <w:rsid w:val="006C2712"/>
    <w:rsid w:val="006C29E8"/>
    <w:rsid w:val="006C2A91"/>
    <w:rsid w:val="006C2E65"/>
    <w:rsid w:val="006C31A7"/>
    <w:rsid w:val="006C4063"/>
    <w:rsid w:val="006C42C6"/>
    <w:rsid w:val="006C483A"/>
    <w:rsid w:val="006C504A"/>
    <w:rsid w:val="006C54A6"/>
    <w:rsid w:val="006C550F"/>
    <w:rsid w:val="006C6191"/>
    <w:rsid w:val="006C6C91"/>
    <w:rsid w:val="006C71AF"/>
    <w:rsid w:val="006C7C19"/>
    <w:rsid w:val="006D003F"/>
    <w:rsid w:val="006D07DD"/>
    <w:rsid w:val="006D0970"/>
    <w:rsid w:val="006D13B7"/>
    <w:rsid w:val="006D15E4"/>
    <w:rsid w:val="006D16E9"/>
    <w:rsid w:val="006D1E6E"/>
    <w:rsid w:val="006D24AC"/>
    <w:rsid w:val="006D3E35"/>
    <w:rsid w:val="006D47C4"/>
    <w:rsid w:val="006D5B34"/>
    <w:rsid w:val="006D5E0A"/>
    <w:rsid w:val="006D6530"/>
    <w:rsid w:val="006D6FB3"/>
    <w:rsid w:val="006D7CEB"/>
    <w:rsid w:val="006D7D96"/>
    <w:rsid w:val="006D7EC8"/>
    <w:rsid w:val="006E0669"/>
    <w:rsid w:val="006E0E16"/>
    <w:rsid w:val="006E1C39"/>
    <w:rsid w:val="006E1CF0"/>
    <w:rsid w:val="006E1CF7"/>
    <w:rsid w:val="006E2464"/>
    <w:rsid w:val="006E3798"/>
    <w:rsid w:val="006E47BE"/>
    <w:rsid w:val="006E55F4"/>
    <w:rsid w:val="006E5DE7"/>
    <w:rsid w:val="006E718B"/>
    <w:rsid w:val="006E7441"/>
    <w:rsid w:val="006E7672"/>
    <w:rsid w:val="006E7E95"/>
    <w:rsid w:val="006F073B"/>
    <w:rsid w:val="006F083D"/>
    <w:rsid w:val="006F0E50"/>
    <w:rsid w:val="006F1502"/>
    <w:rsid w:val="006F19E4"/>
    <w:rsid w:val="006F24C6"/>
    <w:rsid w:val="006F2B76"/>
    <w:rsid w:val="006F2F24"/>
    <w:rsid w:val="006F3CD5"/>
    <w:rsid w:val="006F48C8"/>
    <w:rsid w:val="006F5904"/>
    <w:rsid w:val="006F6851"/>
    <w:rsid w:val="006F6E71"/>
    <w:rsid w:val="006F798A"/>
    <w:rsid w:val="006F7F62"/>
    <w:rsid w:val="006F7FF7"/>
    <w:rsid w:val="007025B7"/>
    <w:rsid w:val="00702D1B"/>
    <w:rsid w:val="0070331E"/>
    <w:rsid w:val="00704D61"/>
    <w:rsid w:val="00704F3A"/>
    <w:rsid w:val="00705ED7"/>
    <w:rsid w:val="00706013"/>
    <w:rsid w:val="007069D2"/>
    <w:rsid w:val="00706BEB"/>
    <w:rsid w:val="00710CA3"/>
    <w:rsid w:val="007111F3"/>
    <w:rsid w:val="00711D64"/>
    <w:rsid w:val="00711F51"/>
    <w:rsid w:val="007126F4"/>
    <w:rsid w:val="00712B1A"/>
    <w:rsid w:val="00712C91"/>
    <w:rsid w:val="00712ECE"/>
    <w:rsid w:val="007133FC"/>
    <w:rsid w:val="00714D44"/>
    <w:rsid w:val="00714DAA"/>
    <w:rsid w:val="00714E5E"/>
    <w:rsid w:val="00715268"/>
    <w:rsid w:val="00715302"/>
    <w:rsid w:val="00715C29"/>
    <w:rsid w:val="0071641B"/>
    <w:rsid w:val="007168E0"/>
    <w:rsid w:val="00716B6D"/>
    <w:rsid w:val="00716F01"/>
    <w:rsid w:val="0071732C"/>
    <w:rsid w:val="00717A0D"/>
    <w:rsid w:val="0072059A"/>
    <w:rsid w:val="0072083A"/>
    <w:rsid w:val="00721039"/>
    <w:rsid w:val="00721519"/>
    <w:rsid w:val="00721FF3"/>
    <w:rsid w:val="00722336"/>
    <w:rsid w:val="00722798"/>
    <w:rsid w:val="00722C6D"/>
    <w:rsid w:val="00723898"/>
    <w:rsid w:val="00723E32"/>
    <w:rsid w:val="00723F5D"/>
    <w:rsid w:val="0072427D"/>
    <w:rsid w:val="0072534A"/>
    <w:rsid w:val="00725353"/>
    <w:rsid w:val="00725802"/>
    <w:rsid w:val="00725AD7"/>
    <w:rsid w:val="00726337"/>
    <w:rsid w:val="007264D6"/>
    <w:rsid w:val="0072699D"/>
    <w:rsid w:val="00726CEB"/>
    <w:rsid w:val="00727D40"/>
    <w:rsid w:val="007302A9"/>
    <w:rsid w:val="007302F1"/>
    <w:rsid w:val="00730C28"/>
    <w:rsid w:val="0073151F"/>
    <w:rsid w:val="00731886"/>
    <w:rsid w:val="00731B42"/>
    <w:rsid w:val="00731DF1"/>
    <w:rsid w:val="007329F5"/>
    <w:rsid w:val="0073372C"/>
    <w:rsid w:val="00733CE9"/>
    <w:rsid w:val="00733EF9"/>
    <w:rsid w:val="007346CB"/>
    <w:rsid w:val="007362E9"/>
    <w:rsid w:val="00737277"/>
    <w:rsid w:val="007377D1"/>
    <w:rsid w:val="00740246"/>
    <w:rsid w:val="00740528"/>
    <w:rsid w:val="0074098B"/>
    <w:rsid w:val="00741EC5"/>
    <w:rsid w:val="00743178"/>
    <w:rsid w:val="00743837"/>
    <w:rsid w:val="007439E9"/>
    <w:rsid w:val="00744508"/>
    <w:rsid w:val="0074556C"/>
    <w:rsid w:val="007456C7"/>
    <w:rsid w:val="00745A71"/>
    <w:rsid w:val="007460B4"/>
    <w:rsid w:val="00746A4A"/>
    <w:rsid w:val="00746E25"/>
    <w:rsid w:val="00747227"/>
    <w:rsid w:val="0074746C"/>
    <w:rsid w:val="00750098"/>
    <w:rsid w:val="00750D28"/>
    <w:rsid w:val="007510DC"/>
    <w:rsid w:val="007518D2"/>
    <w:rsid w:val="00751FA4"/>
    <w:rsid w:val="0075255B"/>
    <w:rsid w:val="007533C6"/>
    <w:rsid w:val="00753E5F"/>
    <w:rsid w:val="00753FEC"/>
    <w:rsid w:val="007569F2"/>
    <w:rsid w:val="007570EC"/>
    <w:rsid w:val="007573DF"/>
    <w:rsid w:val="00760696"/>
    <w:rsid w:val="0076103F"/>
    <w:rsid w:val="0076110F"/>
    <w:rsid w:val="00761693"/>
    <w:rsid w:val="00762312"/>
    <w:rsid w:val="007627DE"/>
    <w:rsid w:val="007629F5"/>
    <w:rsid w:val="00762AF8"/>
    <w:rsid w:val="00762D79"/>
    <w:rsid w:val="00762EE5"/>
    <w:rsid w:val="00762F97"/>
    <w:rsid w:val="00763148"/>
    <w:rsid w:val="0076397D"/>
    <w:rsid w:val="00763ABA"/>
    <w:rsid w:val="00763C07"/>
    <w:rsid w:val="00766040"/>
    <w:rsid w:val="007664B3"/>
    <w:rsid w:val="00766792"/>
    <w:rsid w:val="00766F9A"/>
    <w:rsid w:val="00767759"/>
    <w:rsid w:val="00767DEB"/>
    <w:rsid w:val="00770151"/>
    <w:rsid w:val="00770159"/>
    <w:rsid w:val="007703D4"/>
    <w:rsid w:val="00770C0C"/>
    <w:rsid w:val="00770CD5"/>
    <w:rsid w:val="00771397"/>
    <w:rsid w:val="00771DEA"/>
    <w:rsid w:val="00771E21"/>
    <w:rsid w:val="00772036"/>
    <w:rsid w:val="00772B59"/>
    <w:rsid w:val="00772BD4"/>
    <w:rsid w:val="00772C3B"/>
    <w:rsid w:val="00772C47"/>
    <w:rsid w:val="00772F90"/>
    <w:rsid w:val="00773A6C"/>
    <w:rsid w:val="00773BC8"/>
    <w:rsid w:val="00774AB6"/>
    <w:rsid w:val="007754AF"/>
    <w:rsid w:val="00775586"/>
    <w:rsid w:val="0077576F"/>
    <w:rsid w:val="00775D9B"/>
    <w:rsid w:val="00777BEF"/>
    <w:rsid w:val="0078133E"/>
    <w:rsid w:val="00781D8E"/>
    <w:rsid w:val="00782494"/>
    <w:rsid w:val="007825D7"/>
    <w:rsid w:val="00782F16"/>
    <w:rsid w:val="007830C8"/>
    <w:rsid w:val="00784836"/>
    <w:rsid w:val="00784DC0"/>
    <w:rsid w:val="00785292"/>
    <w:rsid w:val="0078584E"/>
    <w:rsid w:val="007866D6"/>
    <w:rsid w:val="00786ACA"/>
    <w:rsid w:val="007870CC"/>
    <w:rsid w:val="007901A8"/>
    <w:rsid w:val="00790428"/>
    <w:rsid w:val="00791752"/>
    <w:rsid w:val="00791BC1"/>
    <w:rsid w:val="00791C9A"/>
    <w:rsid w:val="00792072"/>
    <w:rsid w:val="0079250A"/>
    <w:rsid w:val="007928DB"/>
    <w:rsid w:val="007937AF"/>
    <w:rsid w:val="00794FAB"/>
    <w:rsid w:val="00795080"/>
    <w:rsid w:val="007955F0"/>
    <w:rsid w:val="00796BB9"/>
    <w:rsid w:val="00796D9C"/>
    <w:rsid w:val="00797782"/>
    <w:rsid w:val="00797A43"/>
    <w:rsid w:val="00797B61"/>
    <w:rsid w:val="00797BC5"/>
    <w:rsid w:val="007A040D"/>
    <w:rsid w:val="007A0A0D"/>
    <w:rsid w:val="007A0E18"/>
    <w:rsid w:val="007A0E77"/>
    <w:rsid w:val="007A247F"/>
    <w:rsid w:val="007A4264"/>
    <w:rsid w:val="007A49D0"/>
    <w:rsid w:val="007A4D12"/>
    <w:rsid w:val="007A5D06"/>
    <w:rsid w:val="007A6304"/>
    <w:rsid w:val="007A68A8"/>
    <w:rsid w:val="007B0041"/>
    <w:rsid w:val="007B073F"/>
    <w:rsid w:val="007B0D9B"/>
    <w:rsid w:val="007B1C22"/>
    <w:rsid w:val="007B2593"/>
    <w:rsid w:val="007B397E"/>
    <w:rsid w:val="007B4B93"/>
    <w:rsid w:val="007B60E5"/>
    <w:rsid w:val="007B6410"/>
    <w:rsid w:val="007B6553"/>
    <w:rsid w:val="007B7285"/>
    <w:rsid w:val="007B7DE5"/>
    <w:rsid w:val="007B7ECD"/>
    <w:rsid w:val="007C0953"/>
    <w:rsid w:val="007C0BE7"/>
    <w:rsid w:val="007C0EA6"/>
    <w:rsid w:val="007C1077"/>
    <w:rsid w:val="007C1A0C"/>
    <w:rsid w:val="007C1BBF"/>
    <w:rsid w:val="007C28E3"/>
    <w:rsid w:val="007C294D"/>
    <w:rsid w:val="007C2B1A"/>
    <w:rsid w:val="007C37D4"/>
    <w:rsid w:val="007C401C"/>
    <w:rsid w:val="007C43A0"/>
    <w:rsid w:val="007C5A84"/>
    <w:rsid w:val="007C62E5"/>
    <w:rsid w:val="007C6402"/>
    <w:rsid w:val="007C64E5"/>
    <w:rsid w:val="007C6C62"/>
    <w:rsid w:val="007C7147"/>
    <w:rsid w:val="007C7222"/>
    <w:rsid w:val="007C74EB"/>
    <w:rsid w:val="007C7766"/>
    <w:rsid w:val="007C7F65"/>
    <w:rsid w:val="007D00B3"/>
    <w:rsid w:val="007D0FBC"/>
    <w:rsid w:val="007D2808"/>
    <w:rsid w:val="007D49B9"/>
    <w:rsid w:val="007D4C48"/>
    <w:rsid w:val="007D515D"/>
    <w:rsid w:val="007D61DD"/>
    <w:rsid w:val="007D7219"/>
    <w:rsid w:val="007D77F4"/>
    <w:rsid w:val="007D7896"/>
    <w:rsid w:val="007D7B02"/>
    <w:rsid w:val="007D7F04"/>
    <w:rsid w:val="007E017B"/>
    <w:rsid w:val="007E0649"/>
    <w:rsid w:val="007E079B"/>
    <w:rsid w:val="007E09D8"/>
    <w:rsid w:val="007E1880"/>
    <w:rsid w:val="007E2142"/>
    <w:rsid w:val="007E2223"/>
    <w:rsid w:val="007E358B"/>
    <w:rsid w:val="007E37E6"/>
    <w:rsid w:val="007E4556"/>
    <w:rsid w:val="007E45D4"/>
    <w:rsid w:val="007E4AE5"/>
    <w:rsid w:val="007E5011"/>
    <w:rsid w:val="007E53FE"/>
    <w:rsid w:val="007E5716"/>
    <w:rsid w:val="007E7BA7"/>
    <w:rsid w:val="007F0450"/>
    <w:rsid w:val="007F0534"/>
    <w:rsid w:val="007F1771"/>
    <w:rsid w:val="007F24DB"/>
    <w:rsid w:val="007F353E"/>
    <w:rsid w:val="007F48F2"/>
    <w:rsid w:val="007F5AE9"/>
    <w:rsid w:val="007F606C"/>
    <w:rsid w:val="007F61B5"/>
    <w:rsid w:val="007F7D06"/>
    <w:rsid w:val="008006FF"/>
    <w:rsid w:val="0080111D"/>
    <w:rsid w:val="0080137B"/>
    <w:rsid w:val="0080198A"/>
    <w:rsid w:val="00802118"/>
    <w:rsid w:val="0080231F"/>
    <w:rsid w:val="00802A17"/>
    <w:rsid w:val="00802A26"/>
    <w:rsid w:val="00802BCB"/>
    <w:rsid w:val="00802F77"/>
    <w:rsid w:val="00802F93"/>
    <w:rsid w:val="008039A3"/>
    <w:rsid w:val="00803F57"/>
    <w:rsid w:val="008046AA"/>
    <w:rsid w:val="00804897"/>
    <w:rsid w:val="00804C50"/>
    <w:rsid w:val="00805D39"/>
    <w:rsid w:val="00805D4A"/>
    <w:rsid w:val="00805E79"/>
    <w:rsid w:val="00806216"/>
    <w:rsid w:val="0080628C"/>
    <w:rsid w:val="008077B7"/>
    <w:rsid w:val="008077CA"/>
    <w:rsid w:val="00810669"/>
    <w:rsid w:val="008107AF"/>
    <w:rsid w:val="00811CA6"/>
    <w:rsid w:val="008128F9"/>
    <w:rsid w:val="00812DEF"/>
    <w:rsid w:val="00813478"/>
    <w:rsid w:val="008141C1"/>
    <w:rsid w:val="00815472"/>
    <w:rsid w:val="008156BB"/>
    <w:rsid w:val="00815EC1"/>
    <w:rsid w:val="0081663E"/>
    <w:rsid w:val="008170ED"/>
    <w:rsid w:val="0081774A"/>
    <w:rsid w:val="00817AC1"/>
    <w:rsid w:val="00820319"/>
    <w:rsid w:val="00821095"/>
    <w:rsid w:val="00821846"/>
    <w:rsid w:val="00821F92"/>
    <w:rsid w:val="0082447E"/>
    <w:rsid w:val="008244BF"/>
    <w:rsid w:val="00824F4C"/>
    <w:rsid w:val="00824FA1"/>
    <w:rsid w:val="00825A07"/>
    <w:rsid w:val="0083091D"/>
    <w:rsid w:val="00830A92"/>
    <w:rsid w:val="00832440"/>
    <w:rsid w:val="00832637"/>
    <w:rsid w:val="00832C2E"/>
    <w:rsid w:val="00832C70"/>
    <w:rsid w:val="00832CD9"/>
    <w:rsid w:val="00833291"/>
    <w:rsid w:val="008339FE"/>
    <w:rsid w:val="00833B7D"/>
    <w:rsid w:val="00833FA0"/>
    <w:rsid w:val="0083472A"/>
    <w:rsid w:val="00835509"/>
    <w:rsid w:val="008364D7"/>
    <w:rsid w:val="00836AD1"/>
    <w:rsid w:val="00837307"/>
    <w:rsid w:val="00840502"/>
    <w:rsid w:val="008409A3"/>
    <w:rsid w:val="00841EB7"/>
    <w:rsid w:val="00842C26"/>
    <w:rsid w:val="0084328E"/>
    <w:rsid w:val="00843F68"/>
    <w:rsid w:val="008450A4"/>
    <w:rsid w:val="00845230"/>
    <w:rsid w:val="00845748"/>
    <w:rsid w:val="00845CB0"/>
    <w:rsid w:val="008468DA"/>
    <w:rsid w:val="00847000"/>
    <w:rsid w:val="008470CB"/>
    <w:rsid w:val="008477D7"/>
    <w:rsid w:val="008503A8"/>
    <w:rsid w:val="0085134D"/>
    <w:rsid w:val="00851D36"/>
    <w:rsid w:val="00851D66"/>
    <w:rsid w:val="008524A5"/>
    <w:rsid w:val="008529D8"/>
    <w:rsid w:val="00853B17"/>
    <w:rsid w:val="00854341"/>
    <w:rsid w:val="0085434D"/>
    <w:rsid w:val="00855AC4"/>
    <w:rsid w:val="00856EED"/>
    <w:rsid w:val="00857E72"/>
    <w:rsid w:val="00860451"/>
    <w:rsid w:val="008605DA"/>
    <w:rsid w:val="008606B2"/>
    <w:rsid w:val="00861190"/>
    <w:rsid w:val="00861504"/>
    <w:rsid w:val="00861680"/>
    <w:rsid w:val="00861A20"/>
    <w:rsid w:val="00861C74"/>
    <w:rsid w:val="00861CF3"/>
    <w:rsid w:val="0086231F"/>
    <w:rsid w:val="008624B8"/>
    <w:rsid w:val="00862572"/>
    <w:rsid w:val="00862BF4"/>
    <w:rsid w:val="00863340"/>
    <w:rsid w:val="008633CD"/>
    <w:rsid w:val="008650A9"/>
    <w:rsid w:val="0086524B"/>
    <w:rsid w:val="008655A3"/>
    <w:rsid w:val="00865B4A"/>
    <w:rsid w:val="00865C08"/>
    <w:rsid w:val="00865F9F"/>
    <w:rsid w:val="00866CF3"/>
    <w:rsid w:val="00866CF6"/>
    <w:rsid w:val="00867146"/>
    <w:rsid w:val="00867257"/>
    <w:rsid w:val="00867BBA"/>
    <w:rsid w:val="0087040B"/>
    <w:rsid w:val="00870B95"/>
    <w:rsid w:val="00870E0F"/>
    <w:rsid w:val="0087141D"/>
    <w:rsid w:val="00871A89"/>
    <w:rsid w:val="00871C3D"/>
    <w:rsid w:val="00872E6C"/>
    <w:rsid w:val="00873523"/>
    <w:rsid w:val="00874145"/>
    <w:rsid w:val="00874155"/>
    <w:rsid w:val="008749C1"/>
    <w:rsid w:val="00874AD6"/>
    <w:rsid w:val="00874C38"/>
    <w:rsid w:val="00875206"/>
    <w:rsid w:val="008766A6"/>
    <w:rsid w:val="00876ED6"/>
    <w:rsid w:val="00877048"/>
    <w:rsid w:val="008775C4"/>
    <w:rsid w:val="00877814"/>
    <w:rsid w:val="008779AD"/>
    <w:rsid w:val="0088020C"/>
    <w:rsid w:val="00880D17"/>
    <w:rsid w:val="0088123D"/>
    <w:rsid w:val="0088212B"/>
    <w:rsid w:val="008822BA"/>
    <w:rsid w:val="00882B3E"/>
    <w:rsid w:val="0088349E"/>
    <w:rsid w:val="0088495B"/>
    <w:rsid w:val="00884AFF"/>
    <w:rsid w:val="00885719"/>
    <w:rsid w:val="008862AB"/>
    <w:rsid w:val="00886C02"/>
    <w:rsid w:val="00886FDE"/>
    <w:rsid w:val="008877E3"/>
    <w:rsid w:val="00887EE5"/>
    <w:rsid w:val="008904CC"/>
    <w:rsid w:val="00891656"/>
    <w:rsid w:val="00891D6A"/>
    <w:rsid w:val="00892E96"/>
    <w:rsid w:val="0089334C"/>
    <w:rsid w:val="00893A90"/>
    <w:rsid w:val="00894448"/>
    <w:rsid w:val="00895325"/>
    <w:rsid w:val="00895880"/>
    <w:rsid w:val="00896850"/>
    <w:rsid w:val="00897696"/>
    <w:rsid w:val="00897F3C"/>
    <w:rsid w:val="008A01AC"/>
    <w:rsid w:val="008A032B"/>
    <w:rsid w:val="008A0588"/>
    <w:rsid w:val="008A0675"/>
    <w:rsid w:val="008A1BD5"/>
    <w:rsid w:val="008A1C13"/>
    <w:rsid w:val="008A1C6B"/>
    <w:rsid w:val="008A2FEE"/>
    <w:rsid w:val="008A3860"/>
    <w:rsid w:val="008A4550"/>
    <w:rsid w:val="008A4A15"/>
    <w:rsid w:val="008A544C"/>
    <w:rsid w:val="008A582D"/>
    <w:rsid w:val="008A5A3E"/>
    <w:rsid w:val="008A6D98"/>
    <w:rsid w:val="008A6EC9"/>
    <w:rsid w:val="008A7351"/>
    <w:rsid w:val="008A7A56"/>
    <w:rsid w:val="008A7B69"/>
    <w:rsid w:val="008B01D4"/>
    <w:rsid w:val="008B029C"/>
    <w:rsid w:val="008B0336"/>
    <w:rsid w:val="008B0D36"/>
    <w:rsid w:val="008B1BA6"/>
    <w:rsid w:val="008B27BC"/>
    <w:rsid w:val="008B29A8"/>
    <w:rsid w:val="008B36EF"/>
    <w:rsid w:val="008B3FAB"/>
    <w:rsid w:val="008B5A61"/>
    <w:rsid w:val="008B6812"/>
    <w:rsid w:val="008B7C63"/>
    <w:rsid w:val="008B7CB8"/>
    <w:rsid w:val="008C012B"/>
    <w:rsid w:val="008C021B"/>
    <w:rsid w:val="008C02E9"/>
    <w:rsid w:val="008C067D"/>
    <w:rsid w:val="008C143F"/>
    <w:rsid w:val="008C2670"/>
    <w:rsid w:val="008C2F78"/>
    <w:rsid w:val="008C3933"/>
    <w:rsid w:val="008C3D2F"/>
    <w:rsid w:val="008C3D41"/>
    <w:rsid w:val="008C3E0C"/>
    <w:rsid w:val="008C414B"/>
    <w:rsid w:val="008C429C"/>
    <w:rsid w:val="008C4503"/>
    <w:rsid w:val="008C6827"/>
    <w:rsid w:val="008C7F51"/>
    <w:rsid w:val="008D00B8"/>
    <w:rsid w:val="008D0B93"/>
    <w:rsid w:val="008D1BB8"/>
    <w:rsid w:val="008D2442"/>
    <w:rsid w:val="008D26C6"/>
    <w:rsid w:val="008D2D5F"/>
    <w:rsid w:val="008D39F7"/>
    <w:rsid w:val="008D4780"/>
    <w:rsid w:val="008D5114"/>
    <w:rsid w:val="008D513A"/>
    <w:rsid w:val="008D543E"/>
    <w:rsid w:val="008D6332"/>
    <w:rsid w:val="008D73CB"/>
    <w:rsid w:val="008D7504"/>
    <w:rsid w:val="008D771C"/>
    <w:rsid w:val="008D78D7"/>
    <w:rsid w:val="008D7B3B"/>
    <w:rsid w:val="008D7F12"/>
    <w:rsid w:val="008E03CC"/>
    <w:rsid w:val="008E06E0"/>
    <w:rsid w:val="008E06E7"/>
    <w:rsid w:val="008E136C"/>
    <w:rsid w:val="008E1C4A"/>
    <w:rsid w:val="008E2186"/>
    <w:rsid w:val="008E3798"/>
    <w:rsid w:val="008E4E0A"/>
    <w:rsid w:val="008E5D83"/>
    <w:rsid w:val="008E6924"/>
    <w:rsid w:val="008E6D32"/>
    <w:rsid w:val="008E7005"/>
    <w:rsid w:val="008F043D"/>
    <w:rsid w:val="008F05FE"/>
    <w:rsid w:val="008F0F24"/>
    <w:rsid w:val="008F112D"/>
    <w:rsid w:val="008F1F55"/>
    <w:rsid w:val="008F21E9"/>
    <w:rsid w:val="008F273B"/>
    <w:rsid w:val="008F4046"/>
    <w:rsid w:val="008F4A7D"/>
    <w:rsid w:val="008F4DB1"/>
    <w:rsid w:val="008F506E"/>
    <w:rsid w:val="008F5361"/>
    <w:rsid w:val="008F549E"/>
    <w:rsid w:val="008F6CB4"/>
    <w:rsid w:val="009007F6"/>
    <w:rsid w:val="00901816"/>
    <w:rsid w:val="009021A6"/>
    <w:rsid w:val="00902F17"/>
    <w:rsid w:val="009032BB"/>
    <w:rsid w:val="00903757"/>
    <w:rsid w:val="009037DE"/>
    <w:rsid w:val="00903C91"/>
    <w:rsid w:val="0090405D"/>
    <w:rsid w:val="00904228"/>
    <w:rsid w:val="00904A88"/>
    <w:rsid w:val="00904D5E"/>
    <w:rsid w:val="0090522E"/>
    <w:rsid w:val="00905735"/>
    <w:rsid w:val="00906091"/>
    <w:rsid w:val="009070C5"/>
    <w:rsid w:val="0090726F"/>
    <w:rsid w:val="009113DC"/>
    <w:rsid w:val="0091236E"/>
    <w:rsid w:val="00912376"/>
    <w:rsid w:val="009125EC"/>
    <w:rsid w:val="00913029"/>
    <w:rsid w:val="009137C2"/>
    <w:rsid w:val="00913DF7"/>
    <w:rsid w:val="009140DC"/>
    <w:rsid w:val="0091442E"/>
    <w:rsid w:val="00914819"/>
    <w:rsid w:val="00914B4A"/>
    <w:rsid w:val="00914B80"/>
    <w:rsid w:val="00914C27"/>
    <w:rsid w:val="009150E1"/>
    <w:rsid w:val="00915A34"/>
    <w:rsid w:val="00917CA7"/>
    <w:rsid w:val="00920E6D"/>
    <w:rsid w:val="00921134"/>
    <w:rsid w:val="009216A2"/>
    <w:rsid w:val="00925BC4"/>
    <w:rsid w:val="00927DA2"/>
    <w:rsid w:val="0093027C"/>
    <w:rsid w:val="00930312"/>
    <w:rsid w:val="00930E00"/>
    <w:rsid w:val="0093186F"/>
    <w:rsid w:val="0093187D"/>
    <w:rsid w:val="00931E46"/>
    <w:rsid w:val="00932276"/>
    <w:rsid w:val="0093244B"/>
    <w:rsid w:val="00932479"/>
    <w:rsid w:val="00932B5D"/>
    <w:rsid w:val="00932D82"/>
    <w:rsid w:val="009343AE"/>
    <w:rsid w:val="00934886"/>
    <w:rsid w:val="009349FA"/>
    <w:rsid w:val="00934A14"/>
    <w:rsid w:val="00935470"/>
    <w:rsid w:val="0093547C"/>
    <w:rsid w:val="009354BD"/>
    <w:rsid w:val="00937117"/>
    <w:rsid w:val="00937732"/>
    <w:rsid w:val="009400CF"/>
    <w:rsid w:val="00940617"/>
    <w:rsid w:val="009411B2"/>
    <w:rsid w:val="0094380D"/>
    <w:rsid w:val="009442FA"/>
    <w:rsid w:val="0094439C"/>
    <w:rsid w:val="00944492"/>
    <w:rsid w:val="00945259"/>
    <w:rsid w:val="00945B83"/>
    <w:rsid w:val="009466AC"/>
    <w:rsid w:val="0094758E"/>
    <w:rsid w:val="0095016A"/>
    <w:rsid w:val="009501C4"/>
    <w:rsid w:val="00950657"/>
    <w:rsid w:val="00951399"/>
    <w:rsid w:val="009513EE"/>
    <w:rsid w:val="0095146E"/>
    <w:rsid w:val="0095162A"/>
    <w:rsid w:val="00951F21"/>
    <w:rsid w:val="0095211A"/>
    <w:rsid w:val="0095433D"/>
    <w:rsid w:val="00954499"/>
    <w:rsid w:val="00954609"/>
    <w:rsid w:val="009549CA"/>
    <w:rsid w:val="009549F9"/>
    <w:rsid w:val="00954B49"/>
    <w:rsid w:val="0095511A"/>
    <w:rsid w:val="009560C4"/>
    <w:rsid w:val="00956E69"/>
    <w:rsid w:val="00956F31"/>
    <w:rsid w:val="0095797F"/>
    <w:rsid w:val="009607A2"/>
    <w:rsid w:val="0096083F"/>
    <w:rsid w:val="00961D17"/>
    <w:rsid w:val="00962503"/>
    <w:rsid w:val="00962C4F"/>
    <w:rsid w:val="00963E6D"/>
    <w:rsid w:val="0096404F"/>
    <w:rsid w:val="009646B1"/>
    <w:rsid w:val="0096496F"/>
    <w:rsid w:val="0096549F"/>
    <w:rsid w:val="00966466"/>
    <w:rsid w:val="00966A20"/>
    <w:rsid w:val="00967E8B"/>
    <w:rsid w:val="00970AC9"/>
    <w:rsid w:val="00970AD7"/>
    <w:rsid w:val="00970E94"/>
    <w:rsid w:val="00970FC6"/>
    <w:rsid w:val="00971068"/>
    <w:rsid w:val="009712E9"/>
    <w:rsid w:val="00971377"/>
    <w:rsid w:val="00972DEC"/>
    <w:rsid w:val="0097388C"/>
    <w:rsid w:val="00973FF6"/>
    <w:rsid w:val="009749D9"/>
    <w:rsid w:val="00974E45"/>
    <w:rsid w:val="0097548C"/>
    <w:rsid w:val="009765B2"/>
    <w:rsid w:val="009770F4"/>
    <w:rsid w:val="00977E14"/>
    <w:rsid w:val="009803F5"/>
    <w:rsid w:val="00980BF9"/>
    <w:rsid w:val="0098119D"/>
    <w:rsid w:val="0098294C"/>
    <w:rsid w:val="009829B4"/>
    <w:rsid w:val="00982A60"/>
    <w:rsid w:val="00982F8D"/>
    <w:rsid w:val="0098326F"/>
    <w:rsid w:val="0098341E"/>
    <w:rsid w:val="00983910"/>
    <w:rsid w:val="00984168"/>
    <w:rsid w:val="00984255"/>
    <w:rsid w:val="00984DDC"/>
    <w:rsid w:val="00984EBF"/>
    <w:rsid w:val="009858A4"/>
    <w:rsid w:val="00985921"/>
    <w:rsid w:val="009859AA"/>
    <w:rsid w:val="00985F8B"/>
    <w:rsid w:val="0098624B"/>
    <w:rsid w:val="0098636F"/>
    <w:rsid w:val="00986B97"/>
    <w:rsid w:val="009879C4"/>
    <w:rsid w:val="009901B2"/>
    <w:rsid w:val="0099131C"/>
    <w:rsid w:val="009913ED"/>
    <w:rsid w:val="00992016"/>
    <w:rsid w:val="0099255D"/>
    <w:rsid w:val="0099256B"/>
    <w:rsid w:val="009931F7"/>
    <w:rsid w:val="0099378B"/>
    <w:rsid w:val="0099495B"/>
    <w:rsid w:val="0099588D"/>
    <w:rsid w:val="00996EEB"/>
    <w:rsid w:val="0099735D"/>
    <w:rsid w:val="00997547"/>
    <w:rsid w:val="00997703"/>
    <w:rsid w:val="00997C5E"/>
    <w:rsid w:val="009A0A8D"/>
    <w:rsid w:val="009A0FED"/>
    <w:rsid w:val="009A331B"/>
    <w:rsid w:val="009A33C9"/>
    <w:rsid w:val="009A3B85"/>
    <w:rsid w:val="009A4F28"/>
    <w:rsid w:val="009A7DF2"/>
    <w:rsid w:val="009B0106"/>
    <w:rsid w:val="009B089F"/>
    <w:rsid w:val="009B08D0"/>
    <w:rsid w:val="009B0A68"/>
    <w:rsid w:val="009B0F39"/>
    <w:rsid w:val="009B1E68"/>
    <w:rsid w:val="009B2B5E"/>
    <w:rsid w:val="009B3D41"/>
    <w:rsid w:val="009B3DB1"/>
    <w:rsid w:val="009B3E00"/>
    <w:rsid w:val="009B3EE6"/>
    <w:rsid w:val="009B457E"/>
    <w:rsid w:val="009B6C3A"/>
    <w:rsid w:val="009B7370"/>
    <w:rsid w:val="009B749E"/>
    <w:rsid w:val="009C0541"/>
    <w:rsid w:val="009C06CC"/>
    <w:rsid w:val="009C078A"/>
    <w:rsid w:val="009C0B36"/>
    <w:rsid w:val="009C1B66"/>
    <w:rsid w:val="009C2B7C"/>
    <w:rsid w:val="009C373F"/>
    <w:rsid w:val="009C3AC6"/>
    <w:rsid w:val="009C40C4"/>
    <w:rsid w:val="009C422B"/>
    <w:rsid w:val="009C4A52"/>
    <w:rsid w:val="009C4C79"/>
    <w:rsid w:val="009C5CBC"/>
    <w:rsid w:val="009C7148"/>
    <w:rsid w:val="009C7307"/>
    <w:rsid w:val="009C74A9"/>
    <w:rsid w:val="009D06CD"/>
    <w:rsid w:val="009D155F"/>
    <w:rsid w:val="009D25AB"/>
    <w:rsid w:val="009D2852"/>
    <w:rsid w:val="009D301A"/>
    <w:rsid w:val="009D337A"/>
    <w:rsid w:val="009D3596"/>
    <w:rsid w:val="009D3828"/>
    <w:rsid w:val="009D384F"/>
    <w:rsid w:val="009D4800"/>
    <w:rsid w:val="009D497D"/>
    <w:rsid w:val="009D526B"/>
    <w:rsid w:val="009D52D1"/>
    <w:rsid w:val="009D56C6"/>
    <w:rsid w:val="009D62A2"/>
    <w:rsid w:val="009D65B3"/>
    <w:rsid w:val="009D7096"/>
    <w:rsid w:val="009D7AC8"/>
    <w:rsid w:val="009E143B"/>
    <w:rsid w:val="009E198A"/>
    <w:rsid w:val="009E19DD"/>
    <w:rsid w:val="009E328E"/>
    <w:rsid w:val="009E3B83"/>
    <w:rsid w:val="009E4CEE"/>
    <w:rsid w:val="009E5417"/>
    <w:rsid w:val="009E54BF"/>
    <w:rsid w:val="009E5664"/>
    <w:rsid w:val="009E59B9"/>
    <w:rsid w:val="009E5A3D"/>
    <w:rsid w:val="009E6081"/>
    <w:rsid w:val="009E6170"/>
    <w:rsid w:val="009E6854"/>
    <w:rsid w:val="009E7001"/>
    <w:rsid w:val="009E7544"/>
    <w:rsid w:val="009E7EB3"/>
    <w:rsid w:val="009F05C3"/>
    <w:rsid w:val="009F1C93"/>
    <w:rsid w:val="009F2873"/>
    <w:rsid w:val="009F36AA"/>
    <w:rsid w:val="009F4451"/>
    <w:rsid w:val="009F4ADD"/>
    <w:rsid w:val="009F6779"/>
    <w:rsid w:val="009F6F12"/>
    <w:rsid w:val="009F73D5"/>
    <w:rsid w:val="009F7D0C"/>
    <w:rsid w:val="00A00048"/>
    <w:rsid w:val="00A008D5"/>
    <w:rsid w:val="00A00D53"/>
    <w:rsid w:val="00A0268E"/>
    <w:rsid w:val="00A05231"/>
    <w:rsid w:val="00A05824"/>
    <w:rsid w:val="00A06E54"/>
    <w:rsid w:val="00A07D41"/>
    <w:rsid w:val="00A07DCD"/>
    <w:rsid w:val="00A07E93"/>
    <w:rsid w:val="00A1008D"/>
    <w:rsid w:val="00A10245"/>
    <w:rsid w:val="00A10AF8"/>
    <w:rsid w:val="00A1120C"/>
    <w:rsid w:val="00A114CE"/>
    <w:rsid w:val="00A11F2D"/>
    <w:rsid w:val="00A122F2"/>
    <w:rsid w:val="00A12C3C"/>
    <w:rsid w:val="00A13410"/>
    <w:rsid w:val="00A14212"/>
    <w:rsid w:val="00A144EA"/>
    <w:rsid w:val="00A14B1A"/>
    <w:rsid w:val="00A15636"/>
    <w:rsid w:val="00A156B4"/>
    <w:rsid w:val="00A1644F"/>
    <w:rsid w:val="00A16ECE"/>
    <w:rsid w:val="00A17B0B"/>
    <w:rsid w:val="00A17F28"/>
    <w:rsid w:val="00A205B4"/>
    <w:rsid w:val="00A20C2D"/>
    <w:rsid w:val="00A23332"/>
    <w:rsid w:val="00A24042"/>
    <w:rsid w:val="00A2642A"/>
    <w:rsid w:val="00A27897"/>
    <w:rsid w:val="00A278BB"/>
    <w:rsid w:val="00A30D7A"/>
    <w:rsid w:val="00A30DC3"/>
    <w:rsid w:val="00A31204"/>
    <w:rsid w:val="00A31FA7"/>
    <w:rsid w:val="00A327D6"/>
    <w:rsid w:val="00A332EA"/>
    <w:rsid w:val="00A33E0A"/>
    <w:rsid w:val="00A34403"/>
    <w:rsid w:val="00A34581"/>
    <w:rsid w:val="00A34883"/>
    <w:rsid w:val="00A35421"/>
    <w:rsid w:val="00A36AC0"/>
    <w:rsid w:val="00A3736C"/>
    <w:rsid w:val="00A37A85"/>
    <w:rsid w:val="00A37C9F"/>
    <w:rsid w:val="00A406DF"/>
    <w:rsid w:val="00A410E8"/>
    <w:rsid w:val="00A41300"/>
    <w:rsid w:val="00A41D74"/>
    <w:rsid w:val="00A41E15"/>
    <w:rsid w:val="00A45132"/>
    <w:rsid w:val="00A452E5"/>
    <w:rsid w:val="00A453D1"/>
    <w:rsid w:val="00A45589"/>
    <w:rsid w:val="00A46016"/>
    <w:rsid w:val="00A4666A"/>
    <w:rsid w:val="00A46C09"/>
    <w:rsid w:val="00A46DDE"/>
    <w:rsid w:val="00A47BE2"/>
    <w:rsid w:val="00A47C00"/>
    <w:rsid w:val="00A5064A"/>
    <w:rsid w:val="00A5286C"/>
    <w:rsid w:val="00A528BE"/>
    <w:rsid w:val="00A528CD"/>
    <w:rsid w:val="00A530B5"/>
    <w:rsid w:val="00A5336A"/>
    <w:rsid w:val="00A5380C"/>
    <w:rsid w:val="00A539D5"/>
    <w:rsid w:val="00A53B20"/>
    <w:rsid w:val="00A54B23"/>
    <w:rsid w:val="00A553F5"/>
    <w:rsid w:val="00A5574B"/>
    <w:rsid w:val="00A558A3"/>
    <w:rsid w:val="00A5649F"/>
    <w:rsid w:val="00A564A1"/>
    <w:rsid w:val="00A57B74"/>
    <w:rsid w:val="00A60840"/>
    <w:rsid w:val="00A61353"/>
    <w:rsid w:val="00A613CB"/>
    <w:rsid w:val="00A61658"/>
    <w:rsid w:val="00A620BE"/>
    <w:rsid w:val="00A6223C"/>
    <w:rsid w:val="00A62C9A"/>
    <w:rsid w:val="00A63994"/>
    <w:rsid w:val="00A6416B"/>
    <w:rsid w:val="00A64209"/>
    <w:rsid w:val="00A65023"/>
    <w:rsid w:val="00A65EBC"/>
    <w:rsid w:val="00A66872"/>
    <w:rsid w:val="00A67543"/>
    <w:rsid w:val="00A67DA8"/>
    <w:rsid w:val="00A70BC9"/>
    <w:rsid w:val="00A7122E"/>
    <w:rsid w:val="00A7215B"/>
    <w:rsid w:val="00A729A2"/>
    <w:rsid w:val="00A729E9"/>
    <w:rsid w:val="00A72A66"/>
    <w:rsid w:val="00A72EAD"/>
    <w:rsid w:val="00A72ECC"/>
    <w:rsid w:val="00A72FED"/>
    <w:rsid w:val="00A73C67"/>
    <w:rsid w:val="00A74225"/>
    <w:rsid w:val="00A74710"/>
    <w:rsid w:val="00A74E8C"/>
    <w:rsid w:val="00A74E90"/>
    <w:rsid w:val="00A74FD7"/>
    <w:rsid w:val="00A75510"/>
    <w:rsid w:val="00A7593B"/>
    <w:rsid w:val="00A760E7"/>
    <w:rsid w:val="00A76103"/>
    <w:rsid w:val="00A766F4"/>
    <w:rsid w:val="00A77162"/>
    <w:rsid w:val="00A776F6"/>
    <w:rsid w:val="00A77A5A"/>
    <w:rsid w:val="00A808F0"/>
    <w:rsid w:val="00A8103F"/>
    <w:rsid w:val="00A81166"/>
    <w:rsid w:val="00A82B66"/>
    <w:rsid w:val="00A83A17"/>
    <w:rsid w:val="00A83EBA"/>
    <w:rsid w:val="00A842B4"/>
    <w:rsid w:val="00A843BD"/>
    <w:rsid w:val="00A84FF7"/>
    <w:rsid w:val="00A85064"/>
    <w:rsid w:val="00A85364"/>
    <w:rsid w:val="00A8541D"/>
    <w:rsid w:val="00A85781"/>
    <w:rsid w:val="00A85B0A"/>
    <w:rsid w:val="00A86BDB"/>
    <w:rsid w:val="00A86CE1"/>
    <w:rsid w:val="00A87468"/>
    <w:rsid w:val="00A87B92"/>
    <w:rsid w:val="00A87BE1"/>
    <w:rsid w:val="00A9082C"/>
    <w:rsid w:val="00A90838"/>
    <w:rsid w:val="00A90D68"/>
    <w:rsid w:val="00A911A4"/>
    <w:rsid w:val="00A9222E"/>
    <w:rsid w:val="00A9282E"/>
    <w:rsid w:val="00A939DC"/>
    <w:rsid w:val="00A93A4B"/>
    <w:rsid w:val="00A93D67"/>
    <w:rsid w:val="00A95567"/>
    <w:rsid w:val="00A95F43"/>
    <w:rsid w:val="00A9684A"/>
    <w:rsid w:val="00A96F7E"/>
    <w:rsid w:val="00A9731D"/>
    <w:rsid w:val="00A97C23"/>
    <w:rsid w:val="00A97FD2"/>
    <w:rsid w:val="00AA0097"/>
    <w:rsid w:val="00AA090D"/>
    <w:rsid w:val="00AA173A"/>
    <w:rsid w:val="00AA1937"/>
    <w:rsid w:val="00AA1A4F"/>
    <w:rsid w:val="00AA1C22"/>
    <w:rsid w:val="00AA1F67"/>
    <w:rsid w:val="00AA267F"/>
    <w:rsid w:val="00AA2C7E"/>
    <w:rsid w:val="00AA3353"/>
    <w:rsid w:val="00AA36F5"/>
    <w:rsid w:val="00AA3845"/>
    <w:rsid w:val="00AA4919"/>
    <w:rsid w:val="00AA5366"/>
    <w:rsid w:val="00AA541F"/>
    <w:rsid w:val="00AA59B0"/>
    <w:rsid w:val="00AA60DD"/>
    <w:rsid w:val="00AB037B"/>
    <w:rsid w:val="00AB05C2"/>
    <w:rsid w:val="00AB0EB2"/>
    <w:rsid w:val="00AB0F3A"/>
    <w:rsid w:val="00AB0F47"/>
    <w:rsid w:val="00AB0F9B"/>
    <w:rsid w:val="00AB10A2"/>
    <w:rsid w:val="00AB18A3"/>
    <w:rsid w:val="00AB2A5E"/>
    <w:rsid w:val="00AB2B6D"/>
    <w:rsid w:val="00AB3807"/>
    <w:rsid w:val="00AB3C2D"/>
    <w:rsid w:val="00AB3F1B"/>
    <w:rsid w:val="00AB4542"/>
    <w:rsid w:val="00AB4984"/>
    <w:rsid w:val="00AB4C03"/>
    <w:rsid w:val="00AB5125"/>
    <w:rsid w:val="00AB5525"/>
    <w:rsid w:val="00AB60BB"/>
    <w:rsid w:val="00AB638F"/>
    <w:rsid w:val="00AB64E3"/>
    <w:rsid w:val="00AB6657"/>
    <w:rsid w:val="00AB6A83"/>
    <w:rsid w:val="00AB6C28"/>
    <w:rsid w:val="00AB6FFE"/>
    <w:rsid w:val="00AC00A0"/>
    <w:rsid w:val="00AC153D"/>
    <w:rsid w:val="00AC1815"/>
    <w:rsid w:val="00AC1850"/>
    <w:rsid w:val="00AC1A29"/>
    <w:rsid w:val="00AC2365"/>
    <w:rsid w:val="00AC3B33"/>
    <w:rsid w:val="00AC3C32"/>
    <w:rsid w:val="00AC482D"/>
    <w:rsid w:val="00AC4B06"/>
    <w:rsid w:val="00AC4F6F"/>
    <w:rsid w:val="00AC50D3"/>
    <w:rsid w:val="00AC56C9"/>
    <w:rsid w:val="00AC5999"/>
    <w:rsid w:val="00AC5E72"/>
    <w:rsid w:val="00AC64FF"/>
    <w:rsid w:val="00AC7278"/>
    <w:rsid w:val="00AC7673"/>
    <w:rsid w:val="00AC7DF3"/>
    <w:rsid w:val="00AD09DA"/>
    <w:rsid w:val="00AD0C48"/>
    <w:rsid w:val="00AD0E4F"/>
    <w:rsid w:val="00AD1CB3"/>
    <w:rsid w:val="00AD21D3"/>
    <w:rsid w:val="00AD2983"/>
    <w:rsid w:val="00AD2CD1"/>
    <w:rsid w:val="00AD325C"/>
    <w:rsid w:val="00AD34B2"/>
    <w:rsid w:val="00AD4CEB"/>
    <w:rsid w:val="00AD50BE"/>
    <w:rsid w:val="00AD59D4"/>
    <w:rsid w:val="00AD62D1"/>
    <w:rsid w:val="00AD63BB"/>
    <w:rsid w:val="00AD73D4"/>
    <w:rsid w:val="00AE0981"/>
    <w:rsid w:val="00AE0F22"/>
    <w:rsid w:val="00AE120A"/>
    <w:rsid w:val="00AE14FB"/>
    <w:rsid w:val="00AE1A8A"/>
    <w:rsid w:val="00AE2497"/>
    <w:rsid w:val="00AE252F"/>
    <w:rsid w:val="00AE2B3D"/>
    <w:rsid w:val="00AE3593"/>
    <w:rsid w:val="00AE4105"/>
    <w:rsid w:val="00AE45B9"/>
    <w:rsid w:val="00AE51C7"/>
    <w:rsid w:val="00AE5470"/>
    <w:rsid w:val="00AE5475"/>
    <w:rsid w:val="00AE56EE"/>
    <w:rsid w:val="00AE5A63"/>
    <w:rsid w:val="00AE5D6F"/>
    <w:rsid w:val="00AE6D71"/>
    <w:rsid w:val="00AE7512"/>
    <w:rsid w:val="00AE7929"/>
    <w:rsid w:val="00AF0B43"/>
    <w:rsid w:val="00AF144C"/>
    <w:rsid w:val="00AF2B7F"/>
    <w:rsid w:val="00AF2BDF"/>
    <w:rsid w:val="00AF3736"/>
    <w:rsid w:val="00AF393B"/>
    <w:rsid w:val="00AF4504"/>
    <w:rsid w:val="00AF4674"/>
    <w:rsid w:val="00AF4914"/>
    <w:rsid w:val="00AF5B6B"/>
    <w:rsid w:val="00AF5B76"/>
    <w:rsid w:val="00AF724D"/>
    <w:rsid w:val="00AF72AA"/>
    <w:rsid w:val="00AF73EF"/>
    <w:rsid w:val="00AF775E"/>
    <w:rsid w:val="00AF7B67"/>
    <w:rsid w:val="00B00635"/>
    <w:rsid w:val="00B027C6"/>
    <w:rsid w:val="00B03802"/>
    <w:rsid w:val="00B04C47"/>
    <w:rsid w:val="00B050CB"/>
    <w:rsid w:val="00B065A4"/>
    <w:rsid w:val="00B06A3E"/>
    <w:rsid w:val="00B06E05"/>
    <w:rsid w:val="00B07131"/>
    <w:rsid w:val="00B076A2"/>
    <w:rsid w:val="00B10140"/>
    <w:rsid w:val="00B10756"/>
    <w:rsid w:val="00B11B31"/>
    <w:rsid w:val="00B12180"/>
    <w:rsid w:val="00B1234C"/>
    <w:rsid w:val="00B132BD"/>
    <w:rsid w:val="00B154DC"/>
    <w:rsid w:val="00B1612C"/>
    <w:rsid w:val="00B16DEA"/>
    <w:rsid w:val="00B16EB4"/>
    <w:rsid w:val="00B17C24"/>
    <w:rsid w:val="00B202AF"/>
    <w:rsid w:val="00B203E1"/>
    <w:rsid w:val="00B205F0"/>
    <w:rsid w:val="00B21B65"/>
    <w:rsid w:val="00B22363"/>
    <w:rsid w:val="00B22C42"/>
    <w:rsid w:val="00B2329E"/>
    <w:rsid w:val="00B23600"/>
    <w:rsid w:val="00B23A23"/>
    <w:rsid w:val="00B23B60"/>
    <w:rsid w:val="00B23E3A"/>
    <w:rsid w:val="00B24948"/>
    <w:rsid w:val="00B2498B"/>
    <w:rsid w:val="00B24DDB"/>
    <w:rsid w:val="00B25287"/>
    <w:rsid w:val="00B25E81"/>
    <w:rsid w:val="00B26649"/>
    <w:rsid w:val="00B26925"/>
    <w:rsid w:val="00B26B7F"/>
    <w:rsid w:val="00B26C46"/>
    <w:rsid w:val="00B27A1C"/>
    <w:rsid w:val="00B304E2"/>
    <w:rsid w:val="00B309B4"/>
    <w:rsid w:val="00B31AA8"/>
    <w:rsid w:val="00B31CAA"/>
    <w:rsid w:val="00B3267F"/>
    <w:rsid w:val="00B32924"/>
    <w:rsid w:val="00B337B2"/>
    <w:rsid w:val="00B33DA1"/>
    <w:rsid w:val="00B34260"/>
    <w:rsid w:val="00B3459F"/>
    <w:rsid w:val="00B35C7F"/>
    <w:rsid w:val="00B35EFE"/>
    <w:rsid w:val="00B36227"/>
    <w:rsid w:val="00B3696E"/>
    <w:rsid w:val="00B40A37"/>
    <w:rsid w:val="00B4153F"/>
    <w:rsid w:val="00B419ED"/>
    <w:rsid w:val="00B42113"/>
    <w:rsid w:val="00B42131"/>
    <w:rsid w:val="00B429C0"/>
    <w:rsid w:val="00B42BB8"/>
    <w:rsid w:val="00B43244"/>
    <w:rsid w:val="00B438DB"/>
    <w:rsid w:val="00B4446E"/>
    <w:rsid w:val="00B444EF"/>
    <w:rsid w:val="00B446E8"/>
    <w:rsid w:val="00B44C23"/>
    <w:rsid w:val="00B44D72"/>
    <w:rsid w:val="00B44EC8"/>
    <w:rsid w:val="00B45500"/>
    <w:rsid w:val="00B45C9D"/>
    <w:rsid w:val="00B4669A"/>
    <w:rsid w:val="00B46C0B"/>
    <w:rsid w:val="00B47267"/>
    <w:rsid w:val="00B50BA7"/>
    <w:rsid w:val="00B50CEE"/>
    <w:rsid w:val="00B515CA"/>
    <w:rsid w:val="00B515F1"/>
    <w:rsid w:val="00B518DF"/>
    <w:rsid w:val="00B51B35"/>
    <w:rsid w:val="00B5226E"/>
    <w:rsid w:val="00B525ED"/>
    <w:rsid w:val="00B53B3A"/>
    <w:rsid w:val="00B53E20"/>
    <w:rsid w:val="00B54214"/>
    <w:rsid w:val="00B55076"/>
    <w:rsid w:val="00B551F1"/>
    <w:rsid w:val="00B55276"/>
    <w:rsid w:val="00B578E7"/>
    <w:rsid w:val="00B60087"/>
    <w:rsid w:val="00B60A98"/>
    <w:rsid w:val="00B60CE9"/>
    <w:rsid w:val="00B60EAA"/>
    <w:rsid w:val="00B60FB9"/>
    <w:rsid w:val="00B61874"/>
    <w:rsid w:val="00B63743"/>
    <w:rsid w:val="00B63B26"/>
    <w:rsid w:val="00B64AA3"/>
    <w:rsid w:val="00B64BE5"/>
    <w:rsid w:val="00B64D94"/>
    <w:rsid w:val="00B65B2A"/>
    <w:rsid w:val="00B66D19"/>
    <w:rsid w:val="00B6706B"/>
    <w:rsid w:val="00B67A3D"/>
    <w:rsid w:val="00B67D03"/>
    <w:rsid w:val="00B70138"/>
    <w:rsid w:val="00B709DD"/>
    <w:rsid w:val="00B715A5"/>
    <w:rsid w:val="00B7239B"/>
    <w:rsid w:val="00B72FDB"/>
    <w:rsid w:val="00B76754"/>
    <w:rsid w:val="00B776B2"/>
    <w:rsid w:val="00B77E2B"/>
    <w:rsid w:val="00B803E2"/>
    <w:rsid w:val="00B81314"/>
    <w:rsid w:val="00B8153D"/>
    <w:rsid w:val="00B81BE4"/>
    <w:rsid w:val="00B81D2E"/>
    <w:rsid w:val="00B82A73"/>
    <w:rsid w:val="00B82CED"/>
    <w:rsid w:val="00B82EA6"/>
    <w:rsid w:val="00B8319D"/>
    <w:rsid w:val="00B83356"/>
    <w:rsid w:val="00B8339C"/>
    <w:rsid w:val="00B838B8"/>
    <w:rsid w:val="00B839B8"/>
    <w:rsid w:val="00B83ABA"/>
    <w:rsid w:val="00B83B34"/>
    <w:rsid w:val="00B83B7E"/>
    <w:rsid w:val="00B83E26"/>
    <w:rsid w:val="00B8412A"/>
    <w:rsid w:val="00B85388"/>
    <w:rsid w:val="00B85F90"/>
    <w:rsid w:val="00B86322"/>
    <w:rsid w:val="00B8760D"/>
    <w:rsid w:val="00B87AD9"/>
    <w:rsid w:val="00B91880"/>
    <w:rsid w:val="00B918B2"/>
    <w:rsid w:val="00B91FCE"/>
    <w:rsid w:val="00B9214C"/>
    <w:rsid w:val="00B9274B"/>
    <w:rsid w:val="00B929A3"/>
    <w:rsid w:val="00B93560"/>
    <w:rsid w:val="00B938AF"/>
    <w:rsid w:val="00B940CB"/>
    <w:rsid w:val="00B9453B"/>
    <w:rsid w:val="00B9544C"/>
    <w:rsid w:val="00B95F19"/>
    <w:rsid w:val="00B96F2A"/>
    <w:rsid w:val="00B975A7"/>
    <w:rsid w:val="00B97FE1"/>
    <w:rsid w:val="00BA02A3"/>
    <w:rsid w:val="00BA0F23"/>
    <w:rsid w:val="00BA0FC9"/>
    <w:rsid w:val="00BA163C"/>
    <w:rsid w:val="00BA2133"/>
    <w:rsid w:val="00BA22A2"/>
    <w:rsid w:val="00BA22CE"/>
    <w:rsid w:val="00BA45F5"/>
    <w:rsid w:val="00BA4BE9"/>
    <w:rsid w:val="00BA5373"/>
    <w:rsid w:val="00BA55E6"/>
    <w:rsid w:val="00BA560A"/>
    <w:rsid w:val="00BA626F"/>
    <w:rsid w:val="00BA6832"/>
    <w:rsid w:val="00BA6E15"/>
    <w:rsid w:val="00BA6E9D"/>
    <w:rsid w:val="00BA6F7A"/>
    <w:rsid w:val="00BA703C"/>
    <w:rsid w:val="00BA77A6"/>
    <w:rsid w:val="00BA78E3"/>
    <w:rsid w:val="00BA796F"/>
    <w:rsid w:val="00BA7F09"/>
    <w:rsid w:val="00BB0036"/>
    <w:rsid w:val="00BB064D"/>
    <w:rsid w:val="00BB0B29"/>
    <w:rsid w:val="00BB18CE"/>
    <w:rsid w:val="00BB1D66"/>
    <w:rsid w:val="00BB254F"/>
    <w:rsid w:val="00BB2A88"/>
    <w:rsid w:val="00BB4ADE"/>
    <w:rsid w:val="00BB5271"/>
    <w:rsid w:val="00BB52C1"/>
    <w:rsid w:val="00BB52F9"/>
    <w:rsid w:val="00BB5EC7"/>
    <w:rsid w:val="00BB67BA"/>
    <w:rsid w:val="00BB7523"/>
    <w:rsid w:val="00BC1D6D"/>
    <w:rsid w:val="00BC2650"/>
    <w:rsid w:val="00BC274B"/>
    <w:rsid w:val="00BC4076"/>
    <w:rsid w:val="00BC4853"/>
    <w:rsid w:val="00BC4857"/>
    <w:rsid w:val="00BC4984"/>
    <w:rsid w:val="00BC612D"/>
    <w:rsid w:val="00BC62A4"/>
    <w:rsid w:val="00BC69AD"/>
    <w:rsid w:val="00BC69C2"/>
    <w:rsid w:val="00BC6BEE"/>
    <w:rsid w:val="00BC6E90"/>
    <w:rsid w:val="00BC70CF"/>
    <w:rsid w:val="00BC7100"/>
    <w:rsid w:val="00BC7419"/>
    <w:rsid w:val="00BD0683"/>
    <w:rsid w:val="00BD0BBB"/>
    <w:rsid w:val="00BD0F2E"/>
    <w:rsid w:val="00BD12B5"/>
    <w:rsid w:val="00BD2B81"/>
    <w:rsid w:val="00BD36C4"/>
    <w:rsid w:val="00BD414F"/>
    <w:rsid w:val="00BD4363"/>
    <w:rsid w:val="00BD54AA"/>
    <w:rsid w:val="00BD5B1D"/>
    <w:rsid w:val="00BD5D12"/>
    <w:rsid w:val="00BD607B"/>
    <w:rsid w:val="00BD61A1"/>
    <w:rsid w:val="00BD67D2"/>
    <w:rsid w:val="00BD7C96"/>
    <w:rsid w:val="00BE00CA"/>
    <w:rsid w:val="00BE04F8"/>
    <w:rsid w:val="00BE065A"/>
    <w:rsid w:val="00BE082C"/>
    <w:rsid w:val="00BE0FBD"/>
    <w:rsid w:val="00BE271F"/>
    <w:rsid w:val="00BE2B71"/>
    <w:rsid w:val="00BE3145"/>
    <w:rsid w:val="00BE3EBE"/>
    <w:rsid w:val="00BE410C"/>
    <w:rsid w:val="00BE49CC"/>
    <w:rsid w:val="00BE4AB9"/>
    <w:rsid w:val="00BE4DDB"/>
    <w:rsid w:val="00BE5797"/>
    <w:rsid w:val="00BE59C0"/>
    <w:rsid w:val="00BE59E1"/>
    <w:rsid w:val="00BE5A59"/>
    <w:rsid w:val="00BE5AD5"/>
    <w:rsid w:val="00BE5EA6"/>
    <w:rsid w:val="00BE6BA2"/>
    <w:rsid w:val="00BE6FCE"/>
    <w:rsid w:val="00BE7828"/>
    <w:rsid w:val="00BF02E5"/>
    <w:rsid w:val="00BF038E"/>
    <w:rsid w:val="00BF08AE"/>
    <w:rsid w:val="00BF0950"/>
    <w:rsid w:val="00BF0A76"/>
    <w:rsid w:val="00BF13BD"/>
    <w:rsid w:val="00BF1E79"/>
    <w:rsid w:val="00BF1ED6"/>
    <w:rsid w:val="00BF2ED3"/>
    <w:rsid w:val="00BF3626"/>
    <w:rsid w:val="00BF3679"/>
    <w:rsid w:val="00BF377D"/>
    <w:rsid w:val="00BF3CE1"/>
    <w:rsid w:val="00BF4236"/>
    <w:rsid w:val="00BF4372"/>
    <w:rsid w:val="00BF480D"/>
    <w:rsid w:val="00BF4D04"/>
    <w:rsid w:val="00BF4F44"/>
    <w:rsid w:val="00BF54FE"/>
    <w:rsid w:val="00BF581A"/>
    <w:rsid w:val="00BF698B"/>
    <w:rsid w:val="00BF6C54"/>
    <w:rsid w:val="00BF75E7"/>
    <w:rsid w:val="00BF7833"/>
    <w:rsid w:val="00BF789E"/>
    <w:rsid w:val="00BF7BC4"/>
    <w:rsid w:val="00C00ACD"/>
    <w:rsid w:val="00C00B52"/>
    <w:rsid w:val="00C00B96"/>
    <w:rsid w:val="00C00E7F"/>
    <w:rsid w:val="00C02570"/>
    <w:rsid w:val="00C02AED"/>
    <w:rsid w:val="00C0391D"/>
    <w:rsid w:val="00C03BA3"/>
    <w:rsid w:val="00C03C81"/>
    <w:rsid w:val="00C043F8"/>
    <w:rsid w:val="00C045B5"/>
    <w:rsid w:val="00C04DBA"/>
    <w:rsid w:val="00C05F5D"/>
    <w:rsid w:val="00C06232"/>
    <w:rsid w:val="00C0627F"/>
    <w:rsid w:val="00C063E0"/>
    <w:rsid w:val="00C063EF"/>
    <w:rsid w:val="00C071C5"/>
    <w:rsid w:val="00C075D0"/>
    <w:rsid w:val="00C10AA9"/>
    <w:rsid w:val="00C1301C"/>
    <w:rsid w:val="00C13623"/>
    <w:rsid w:val="00C13C9C"/>
    <w:rsid w:val="00C147C5"/>
    <w:rsid w:val="00C15032"/>
    <w:rsid w:val="00C15337"/>
    <w:rsid w:val="00C16189"/>
    <w:rsid w:val="00C16C09"/>
    <w:rsid w:val="00C171D6"/>
    <w:rsid w:val="00C17941"/>
    <w:rsid w:val="00C17F48"/>
    <w:rsid w:val="00C17F55"/>
    <w:rsid w:val="00C201D0"/>
    <w:rsid w:val="00C209BC"/>
    <w:rsid w:val="00C20F52"/>
    <w:rsid w:val="00C2196F"/>
    <w:rsid w:val="00C21F0C"/>
    <w:rsid w:val="00C2200D"/>
    <w:rsid w:val="00C23DD4"/>
    <w:rsid w:val="00C24103"/>
    <w:rsid w:val="00C24AE7"/>
    <w:rsid w:val="00C24F15"/>
    <w:rsid w:val="00C2644B"/>
    <w:rsid w:val="00C264BE"/>
    <w:rsid w:val="00C26C0F"/>
    <w:rsid w:val="00C273D9"/>
    <w:rsid w:val="00C3043A"/>
    <w:rsid w:val="00C30D2C"/>
    <w:rsid w:val="00C313C0"/>
    <w:rsid w:val="00C32B2E"/>
    <w:rsid w:val="00C33050"/>
    <w:rsid w:val="00C33F68"/>
    <w:rsid w:val="00C3455F"/>
    <w:rsid w:val="00C34F15"/>
    <w:rsid w:val="00C3530F"/>
    <w:rsid w:val="00C35B56"/>
    <w:rsid w:val="00C36081"/>
    <w:rsid w:val="00C3618F"/>
    <w:rsid w:val="00C36354"/>
    <w:rsid w:val="00C369AC"/>
    <w:rsid w:val="00C37FA7"/>
    <w:rsid w:val="00C40751"/>
    <w:rsid w:val="00C40ACA"/>
    <w:rsid w:val="00C40CF6"/>
    <w:rsid w:val="00C4136A"/>
    <w:rsid w:val="00C41E83"/>
    <w:rsid w:val="00C42595"/>
    <w:rsid w:val="00C42914"/>
    <w:rsid w:val="00C42BEA"/>
    <w:rsid w:val="00C43008"/>
    <w:rsid w:val="00C43674"/>
    <w:rsid w:val="00C44ECF"/>
    <w:rsid w:val="00C451B8"/>
    <w:rsid w:val="00C459C1"/>
    <w:rsid w:val="00C4798E"/>
    <w:rsid w:val="00C47A11"/>
    <w:rsid w:val="00C47B60"/>
    <w:rsid w:val="00C47FEA"/>
    <w:rsid w:val="00C50575"/>
    <w:rsid w:val="00C51149"/>
    <w:rsid w:val="00C513B1"/>
    <w:rsid w:val="00C517E6"/>
    <w:rsid w:val="00C51B43"/>
    <w:rsid w:val="00C51CB1"/>
    <w:rsid w:val="00C52162"/>
    <w:rsid w:val="00C53068"/>
    <w:rsid w:val="00C5313B"/>
    <w:rsid w:val="00C53A23"/>
    <w:rsid w:val="00C53B79"/>
    <w:rsid w:val="00C53E15"/>
    <w:rsid w:val="00C547B2"/>
    <w:rsid w:val="00C54A30"/>
    <w:rsid w:val="00C55606"/>
    <w:rsid w:val="00C55F1A"/>
    <w:rsid w:val="00C562E8"/>
    <w:rsid w:val="00C5665C"/>
    <w:rsid w:val="00C56ACF"/>
    <w:rsid w:val="00C56DD8"/>
    <w:rsid w:val="00C570A6"/>
    <w:rsid w:val="00C6059E"/>
    <w:rsid w:val="00C6073D"/>
    <w:rsid w:val="00C6077E"/>
    <w:rsid w:val="00C60C3B"/>
    <w:rsid w:val="00C60EA1"/>
    <w:rsid w:val="00C61758"/>
    <w:rsid w:val="00C61960"/>
    <w:rsid w:val="00C622D8"/>
    <w:rsid w:val="00C6288A"/>
    <w:rsid w:val="00C62926"/>
    <w:rsid w:val="00C62E1C"/>
    <w:rsid w:val="00C62FFA"/>
    <w:rsid w:val="00C63972"/>
    <w:rsid w:val="00C64BFE"/>
    <w:rsid w:val="00C65D07"/>
    <w:rsid w:val="00C65FDC"/>
    <w:rsid w:val="00C67EB4"/>
    <w:rsid w:val="00C7019F"/>
    <w:rsid w:val="00C704D4"/>
    <w:rsid w:val="00C70FC4"/>
    <w:rsid w:val="00C72DC8"/>
    <w:rsid w:val="00C742A6"/>
    <w:rsid w:val="00C75683"/>
    <w:rsid w:val="00C75805"/>
    <w:rsid w:val="00C75F22"/>
    <w:rsid w:val="00C765D7"/>
    <w:rsid w:val="00C76886"/>
    <w:rsid w:val="00C774C0"/>
    <w:rsid w:val="00C775E3"/>
    <w:rsid w:val="00C80C0A"/>
    <w:rsid w:val="00C816BD"/>
    <w:rsid w:val="00C819CD"/>
    <w:rsid w:val="00C81AFE"/>
    <w:rsid w:val="00C81C9C"/>
    <w:rsid w:val="00C8235E"/>
    <w:rsid w:val="00C823F0"/>
    <w:rsid w:val="00C8272D"/>
    <w:rsid w:val="00C82DA1"/>
    <w:rsid w:val="00C8309E"/>
    <w:rsid w:val="00C8348D"/>
    <w:rsid w:val="00C83BC0"/>
    <w:rsid w:val="00C83C9F"/>
    <w:rsid w:val="00C83F0C"/>
    <w:rsid w:val="00C84F2F"/>
    <w:rsid w:val="00C86095"/>
    <w:rsid w:val="00C86470"/>
    <w:rsid w:val="00C86CEF"/>
    <w:rsid w:val="00C86D8B"/>
    <w:rsid w:val="00C90058"/>
    <w:rsid w:val="00C905C2"/>
    <w:rsid w:val="00C90C1A"/>
    <w:rsid w:val="00C90F00"/>
    <w:rsid w:val="00C91374"/>
    <w:rsid w:val="00C9164F"/>
    <w:rsid w:val="00C91D10"/>
    <w:rsid w:val="00C91F7C"/>
    <w:rsid w:val="00C92D85"/>
    <w:rsid w:val="00C930A4"/>
    <w:rsid w:val="00C93134"/>
    <w:rsid w:val="00C937E3"/>
    <w:rsid w:val="00C93B86"/>
    <w:rsid w:val="00C94C3C"/>
    <w:rsid w:val="00C955A4"/>
    <w:rsid w:val="00C95647"/>
    <w:rsid w:val="00C966FA"/>
    <w:rsid w:val="00C97226"/>
    <w:rsid w:val="00C97C02"/>
    <w:rsid w:val="00C97C7E"/>
    <w:rsid w:val="00C97C8A"/>
    <w:rsid w:val="00C97E4B"/>
    <w:rsid w:val="00CA0986"/>
    <w:rsid w:val="00CA0CEA"/>
    <w:rsid w:val="00CA1D70"/>
    <w:rsid w:val="00CA2880"/>
    <w:rsid w:val="00CA336A"/>
    <w:rsid w:val="00CA3599"/>
    <w:rsid w:val="00CA362B"/>
    <w:rsid w:val="00CA365C"/>
    <w:rsid w:val="00CA3A91"/>
    <w:rsid w:val="00CA4329"/>
    <w:rsid w:val="00CA5123"/>
    <w:rsid w:val="00CA560E"/>
    <w:rsid w:val="00CA60D7"/>
    <w:rsid w:val="00CA6384"/>
    <w:rsid w:val="00CA74FD"/>
    <w:rsid w:val="00CA75BC"/>
    <w:rsid w:val="00CA7A3F"/>
    <w:rsid w:val="00CB034B"/>
    <w:rsid w:val="00CB0535"/>
    <w:rsid w:val="00CB09E4"/>
    <w:rsid w:val="00CB0D13"/>
    <w:rsid w:val="00CB1ED3"/>
    <w:rsid w:val="00CB2861"/>
    <w:rsid w:val="00CB4D7B"/>
    <w:rsid w:val="00CB50AE"/>
    <w:rsid w:val="00CB63FC"/>
    <w:rsid w:val="00CB746E"/>
    <w:rsid w:val="00CB76AF"/>
    <w:rsid w:val="00CB7E88"/>
    <w:rsid w:val="00CB7F94"/>
    <w:rsid w:val="00CC028D"/>
    <w:rsid w:val="00CC1957"/>
    <w:rsid w:val="00CC2759"/>
    <w:rsid w:val="00CC29A5"/>
    <w:rsid w:val="00CC2E22"/>
    <w:rsid w:val="00CC3300"/>
    <w:rsid w:val="00CC41D2"/>
    <w:rsid w:val="00CC4F74"/>
    <w:rsid w:val="00CC50A0"/>
    <w:rsid w:val="00CC576D"/>
    <w:rsid w:val="00CC67E7"/>
    <w:rsid w:val="00CC68A3"/>
    <w:rsid w:val="00CD01BD"/>
    <w:rsid w:val="00CD08CB"/>
    <w:rsid w:val="00CD160D"/>
    <w:rsid w:val="00CD18A3"/>
    <w:rsid w:val="00CD240F"/>
    <w:rsid w:val="00CD27F5"/>
    <w:rsid w:val="00CD3056"/>
    <w:rsid w:val="00CD3706"/>
    <w:rsid w:val="00CD3952"/>
    <w:rsid w:val="00CD395C"/>
    <w:rsid w:val="00CD5306"/>
    <w:rsid w:val="00CD5875"/>
    <w:rsid w:val="00CD6E6B"/>
    <w:rsid w:val="00CE05E7"/>
    <w:rsid w:val="00CE09B9"/>
    <w:rsid w:val="00CE0CF3"/>
    <w:rsid w:val="00CE1391"/>
    <w:rsid w:val="00CE16CB"/>
    <w:rsid w:val="00CE1F2E"/>
    <w:rsid w:val="00CE2CFA"/>
    <w:rsid w:val="00CE3816"/>
    <w:rsid w:val="00CE3B8C"/>
    <w:rsid w:val="00CE4CC1"/>
    <w:rsid w:val="00CE545C"/>
    <w:rsid w:val="00CE5A77"/>
    <w:rsid w:val="00CE622E"/>
    <w:rsid w:val="00CE62AD"/>
    <w:rsid w:val="00CE636F"/>
    <w:rsid w:val="00CE63F9"/>
    <w:rsid w:val="00CE6994"/>
    <w:rsid w:val="00CE6A97"/>
    <w:rsid w:val="00CE7955"/>
    <w:rsid w:val="00CF007B"/>
    <w:rsid w:val="00CF01D8"/>
    <w:rsid w:val="00CF01EB"/>
    <w:rsid w:val="00CF0528"/>
    <w:rsid w:val="00CF0E8C"/>
    <w:rsid w:val="00CF0EEF"/>
    <w:rsid w:val="00CF107F"/>
    <w:rsid w:val="00CF111F"/>
    <w:rsid w:val="00CF16B1"/>
    <w:rsid w:val="00CF17F4"/>
    <w:rsid w:val="00CF2122"/>
    <w:rsid w:val="00CF226F"/>
    <w:rsid w:val="00CF251D"/>
    <w:rsid w:val="00CF253D"/>
    <w:rsid w:val="00CF255A"/>
    <w:rsid w:val="00CF3758"/>
    <w:rsid w:val="00CF3780"/>
    <w:rsid w:val="00CF3E55"/>
    <w:rsid w:val="00CF40E2"/>
    <w:rsid w:val="00CF50DF"/>
    <w:rsid w:val="00CF5424"/>
    <w:rsid w:val="00CF57A0"/>
    <w:rsid w:val="00CF607A"/>
    <w:rsid w:val="00CF70C1"/>
    <w:rsid w:val="00CF7EE1"/>
    <w:rsid w:val="00D000F5"/>
    <w:rsid w:val="00D012B0"/>
    <w:rsid w:val="00D0162E"/>
    <w:rsid w:val="00D01A18"/>
    <w:rsid w:val="00D02299"/>
    <w:rsid w:val="00D029C9"/>
    <w:rsid w:val="00D02A7B"/>
    <w:rsid w:val="00D0324E"/>
    <w:rsid w:val="00D03ACA"/>
    <w:rsid w:val="00D03D44"/>
    <w:rsid w:val="00D04FFD"/>
    <w:rsid w:val="00D052BB"/>
    <w:rsid w:val="00D054BE"/>
    <w:rsid w:val="00D05525"/>
    <w:rsid w:val="00D0583D"/>
    <w:rsid w:val="00D05BBF"/>
    <w:rsid w:val="00D06DAB"/>
    <w:rsid w:val="00D0729B"/>
    <w:rsid w:val="00D10D0B"/>
    <w:rsid w:val="00D113F5"/>
    <w:rsid w:val="00D12F2F"/>
    <w:rsid w:val="00D13322"/>
    <w:rsid w:val="00D13337"/>
    <w:rsid w:val="00D134F2"/>
    <w:rsid w:val="00D1383D"/>
    <w:rsid w:val="00D1429B"/>
    <w:rsid w:val="00D158FB"/>
    <w:rsid w:val="00D15A4B"/>
    <w:rsid w:val="00D15C8C"/>
    <w:rsid w:val="00D16C92"/>
    <w:rsid w:val="00D16DCF"/>
    <w:rsid w:val="00D172B0"/>
    <w:rsid w:val="00D20200"/>
    <w:rsid w:val="00D20D4B"/>
    <w:rsid w:val="00D2195E"/>
    <w:rsid w:val="00D22133"/>
    <w:rsid w:val="00D2276D"/>
    <w:rsid w:val="00D2294D"/>
    <w:rsid w:val="00D2307B"/>
    <w:rsid w:val="00D23943"/>
    <w:rsid w:val="00D23DF3"/>
    <w:rsid w:val="00D24075"/>
    <w:rsid w:val="00D243AC"/>
    <w:rsid w:val="00D24C30"/>
    <w:rsid w:val="00D25E73"/>
    <w:rsid w:val="00D25F88"/>
    <w:rsid w:val="00D26474"/>
    <w:rsid w:val="00D26E92"/>
    <w:rsid w:val="00D27963"/>
    <w:rsid w:val="00D312B0"/>
    <w:rsid w:val="00D31775"/>
    <w:rsid w:val="00D3280E"/>
    <w:rsid w:val="00D32CEB"/>
    <w:rsid w:val="00D337D5"/>
    <w:rsid w:val="00D33CB3"/>
    <w:rsid w:val="00D33D6F"/>
    <w:rsid w:val="00D3501D"/>
    <w:rsid w:val="00D35FB5"/>
    <w:rsid w:val="00D367D0"/>
    <w:rsid w:val="00D369F9"/>
    <w:rsid w:val="00D3739B"/>
    <w:rsid w:val="00D37B0B"/>
    <w:rsid w:val="00D4029B"/>
    <w:rsid w:val="00D40A40"/>
    <w:rsid w:val="00D40DAE"/>
    <w:rsid w:val="00D413E1"/>
    <w:rsid w:val="00D4184A"/>
    <w:rsid w:val="00D41C51"/>
    <w:rsid w:val="00D41E7E"/>
    <w:rsid w:val="00D41FE7"/>
    <w:rsid w:val="00D426DF"/>
    <w:rsid w:val="00D445CE"/>
    <w:rsid w:val="00D44BF7"/>
    <w:rsid w:val="00D452EB"/>
    <w:rsid w:val="00D457E9"/>
    <w:rsid w:val="00D45BF3"/>
    <w:rsid w:val="00D46A3A"/>
    <w:rsid w:val="00D46E07"/>
    <w:rsid w:val="00D47DCF"/>
    <w:rsid w:val="00D47EE6"/>
    <w:rsid w:val="00D508A4"/>
    <w:rsid w:val="00D514B2"/>
    <w:rsid w:val="00D51695"/>
    <w:rsid w:val="00D52E17"/>
    <w:rsid w:val="00D53D94"/>
    <w:rsid w:val="00D54207"/>
    <w:rsid w:val="00D54EB1"/>
    <w:rsid w:val="00D54EF2"/>
    <w:rsid w:val="00D55082"/>
    <w:rsid w:val="00D555D3"/>
    <w:rsid w:val="00D56B6F"/>
    <w:rsid w:val="00D57A95"/>
    <w:rsid w:val="00D61C5F"/>
    <w:rsid w:val="00D630DA"/>
    <w:rsid w:val="00D63FA4"/>
    <w:rsid w:val="00D64C83"/>
    <w:rsid w:val="00D64D35"/>
    <w:rsid w:val="00D65BEA"/>
    <w:rsid w:val="00D65C09"/>
    <w:rsid w:val="00D66AD7"/>
    <w:rsid w:val="00D66C60"/>
    <w:rsid w:val="00D67228"/>
    <w:rsid w:val="00D678DA"/>
    <w:rsid w:val="00D70196"/>
    <w:rsid w:val="00D72B50"/>
    <w:rsid w:val="00D732B1"/>
    <w:rsid w:val="00D73649"/>
    <w:rsid w:val="00D736F6"/>
    <w:rsid w:val="00D736F7"/>
    <w:rsid w:val="00D747CE"/>
    <w:rsid w:val="00D756F8"/>
    <w:rsid w:val="00D7642D"/>
    <w:rsid w:val="00D76605"/>
    <w:rsid w:val="00D80732"/>
    <w:rsid w:val="00D80843"/>
    <w:rsid w:val="00D80958"/>
    <w:rsid w:val="00D80D17"/>
    <w:rsid w:val="00D815D8"/>
    <w:rsid w:val="00D81844"/>
    <w:rsid w:val="00D82B70"/>
    <w:rsid w:val="00D83059"/>
    <w:rsid w:val="00D83DA4"/>
    <w:rsid w:val="00D83E5E"/>
    <w:rsid w:val="00D843C1"/>
    <w:rsid w:val="00D84477"/>
    <w:rsid w:val="00D85518"/>
    <w:rsid w:val="00D861F3"/>
    <w:rsid w:val="00D8636B"/>
    <w:rsid w:val="00D868D7"/>
    <w:rsid w:val="00D87628"/>
    <w:rsid w:val="00D87D41"/>
    <w:rsid w:val="00D87F56"/>
    <w:rsid w:val="00D87F8C"/>
    <w:rsid w:val="00D9078B"/>
    <w:rsid w:val="00D915F9"/>
    <w:rsid w:val="00D91FD2"/>
    <w:rsid w:val="00D9232D"/>
    <w:rsid w:val="00D923C5"/>
    <w:rsid w:val="00D92746"/>
    <w:rsid w:val="00D92930"/>
    <w:rsid w:val="00D92B52"/>
    <w:rsid w:val="00D933A0"/>
    <w:rsid w:val="00D93D9F"/>
    <w:rsid w:val="00D9417B"/>
    <w:rsid w:val="00D9514A"/>
    <w:rsid w:val="00D95475"/>
    <w:rsid w:val="00D95E98"/>
    <w:rsid w:val="00D97A88"/>
    <w:rsid w:val="00D97D4C"/>
    <w:rsid w:val="00D97E4B"/>
    <w:rsid w:val="00DA1C21"/>
    <w:rsid w:val="00DA3990"/>
    <w:rsid w:val="00DA3EB3"/>
    <w:rsid w:val="00DA401E"/>
    <w:rsid w:val="00DA4173"/>
    <w:rsid w:val="00DA471E"/>
    <w:rsid w:val="00DA5B7A"/>
    <w:rsid w:val="00DA6CC1"/>
    <w:rsid w:val="00DA6F8A"/>
    <w:rsid w:val="00DA743C"/>
    <w:rsid w:val="00DA7D52"/>
    <w:rsid w:val="00DB118D"/>
    <w:rsid w:val="00DB2C2F"/>
    <w:rsid w:val="00DB2E1F"/>
    <w:rsid w:val="00DB39E7"/>
    <w:rsid w:val="00DB3C8B"/>
    <w:rsid w:val="00DB3DED"/>
    <w:rsid w:val="00DB4339"/>
    <w:rsid w:val="00DB4403"/>
    <w:rsid w:val="00DB46F3"/>
    <w:rsid w:val="00DB4771"/>
    <w:rsid w:val="00DB5454"/>
    <w:rsid w:val="00DB5720"/>
    <w:rsid w:val="00DB6F0A"/>
    <w:rsid w:val="00DB71C8"/>
    <w:rsid w:val="00DB7BAA"/>
    <w:rsid w:val="00DB7E25"/>
    <w:rsid w:val="00DC1006"/>
    <w:rsid w:val="00DC21D5"/>
    <w:rsid w:val="00DC2537"/>
    <w:rsid w:val="00DC272A"/>
    <w:rsid w:val="00DC2E03"/>
    <w:rsid w:val="00DC2EFE"/>
    <w:rsid w:val="00DC3382"/>
    <w:rsid w:val="00DC3B55"/>
    <w:rsid w:val="00DC3EC4"/>
    <w:rsid w:val="00DC4DBA"/>
    <w:rsid w:val="00DC5010"/>
    <w:rsid w:val="00DC6B0C"/>
    <w:rsid w:val="00DC7432"/>
    <w:rsid w:val="00DC746B"/>
    <w:rsid w:val="00DD0AB1"/>
    <w:rsid w:val="00DD0AEC"/>
    <w:rsid w:val="00DD15C8"/>
    <w:rsid w:val="00DD4515"/>
    <w:rsid w:val="00DD567C"/>
    <w:rsid w:val="00DD579D"/>
    <w:rsid w:val="00DD5A18"/>
    <w:rsid w:val="00DD7AA5"/>
    <w:rsid w:val="00DE0067"/>
    <w:rsid w:val="00DE05FF"/>
    <w:rsid w:val="00DE063A"/>
    <w:rsid w:val="00DE06FF"/>
    <w:rsid w:val="00DE14FC"/>
    <w:rsid w:val="00DE15CE"/>
    <w:rsid w:val="00DE1C3D"/>
    <w:rsid w:val="00DE3C07"/>
    <w:rsid w:val="00DE4CC8"/>
    <w:rsid w:val="00DE659B"/>
    <w:rsid w:val="00DE7F35"/>
    <w:rsid w:val="00DF0B7A"/>
    <w:rsid w:val="00DF0E8E"/>
    <w:rsid w:val="00DF1434"/>
    <w:rsid w:val="00DF14CD"/>
    <w:rsid w:val="00DF2104"/>
    <w:rsid w:val="00DF26AE"/>
    <w:rsid w:val="00DF2DEB"/>
    <w:rsid w:val="00DF311F"/>
    <w:rsid w:val="00DF3466"/>
    <w:rsid w:val="00DF367C"/>
    <w:rsid w:val="00DF5766"/>
    <w:rsid w:val="00DF5D6B"/>
    <w:rsid w:val="00DF6228"/>
    <w:rsid w:val="00E00083"/>
    <w:rsid w:val="00E0131C"/>
    <w:rsid w:val="00E013FC"/>
    <w:rsid w:val="00E014F3"/>
    <w:rsid w:val="00E01C6E"/>
    <w:rsid w:val="00E0241A"/>
    <w:rsid w:val="00E0298E"/>
    <w:rsid w:val="00E03400"/>
    <w:rsid w:val="00E036A2"/>
    <w:rsid w:val="00E0385A"/>
    <w:rsid w:val="00E038AA"/>
    <w:rsid w:val="00E03F58"/>
    <w:rsid w:val="00E042DE"/>
    <w:rsid w:val="00E043FA"/>
    <w:rsid w:val="00E0473D"/>
    <w:rsid w:val="00E047D5"/>
    <w:rsid w:val="00E052F5"/>
    <w:rsid w:val="00E063B1"/>
    <w:rsid w:val="00E06516"/>
    <w:rsid w:val="00E067CE"/>
    <w:rsid w:val="00E06AAB"/>
    <w:rsid w:val="00E07706"/>
    <w:rsid w:val="00E07BC6"/>
    <w:rsid w:val="00E07E2D"/>
    <w:rsid w:val="00E10372"/>
    <w:rsid w:val="00E11F5D"/>
    <w:rsid w:val="00E1238A"/>
    <w:rsid w:val="00E12DBB"/>
    <w:rsid w:val="00E13A16"/>
    <w:rsid w:val="00E15826"/>
    <w:rsid w:val="00E15B8F"/>
    <w:rsid w:val="00E165D6"/>
    <w:rsid w:val="00E16B76"/>
    <w:rsid w:val="00E170EA"/>
    <w:rsid w:val="00E171AC"/>
    <w:rsid w:val="00E17662"/>
    <w:rsid w:val="00E1783A"/>
    <w:rsid w:val="00E2066A"/>
    <w:rsid w:val="00E20C40"/>
    <w:rsid w:val="00E20FCA"/>
    <w:rsid w:val="00E210BF"/>
    <w:rsid w:val="00E212A6"/>
    <w:rsid w:val="00E212B3"/>
    <w:rsid w:val="00E225EB"/>
    <w:rsid w:val="00E22C07"/>
    <w:rsid w:val="00E23580"/>
    <w:rsid w:val="00E23C7B"/>
    <w:rsid w:val="00E242FE"/>
    <w:rsid w:val="00E24522"/>
    <w:rsid w:val="00E24B68"/>
    <w:rsid w:val="00E24E2A"/>
    <w:rsid w:val="00E2562C"/>
    <w:rsid w:val="00E257FB"/>
    <w:rsid w:val="00E2628D"/>
    <w:rsid w:val="00E2731D"/>
    <w:rsid w:val="00E274DB"/>
    <w:rsid w:val="00E27791"/>
    <w:rsid w:val="00E300CF"/>
    <w:rsid w:val="00E30AB5"/>
    <w:rsid w:val="00E30E36"/>
    <w:rsid w:val="00E31250"/>
    <w:rsid w:val="00E312AB"/>
    <w:rsid w:val="00E31F36"/>
    <w:rsid w:val="00E325AD"/>
    <w:rsid w:val="00E32849"/>
    <w:rsid w:val="00E33BC7"/>
    <w:rsid w:val="00E33BFF"/>
    <w:rsid w:val="00E35025"/>
    <w:rsid w:val="00E35454"/>
    <w:rsid w:val="00E35725"/>
    <w:rsid w:val="00E35C19"/>
    <w:rsid w:val="00E35C61"/>
    <w:rsid w:val="00E378EB"/>
    <w:rsid w:val="00E37F99"/>
    <w:rsid w:val="00E401F6"/>
    <w:rsid w:val="00E40445"/>
    <w:rsid w:val="00E410E7"/>
    <w:rsid w:val="00E41133"/>
    <w:rsid w:val="00E412F1"/>
    <w:rsid w:val="00E42005"/>
    <w:rsid w:val="00E426FB"/>
    <w:rsid w:val="00E42D53"/>
    <w:rsid w:val="00E432FD"/>
    <w:rsid w:val="00E43CDE"/>
    <w:rsid w:val="00E43D4F"/>
    <w:rsid w:val="00E44C0A"/>
    <w:rsid w:val="00E45267"/>
    <w:rsid w:val="00E45497"/>
    <w:rsid w:val="00E459E5"/>
    <w:rsid w:val="00E46544"/>
    <w:rsid w:val="00E473C9"/>
    <w:rsid w:val="00E47A49"/>
    <w:rsid w:val="00E52342"/>
    <w:rsid w:val="00E52BF1"/>
    <w:rsid w:val="00E54011"/>
    <w:rsid w:val="00E5480D"/>
    <w:rsid w:val="00E54DA3"/>
    <w:rsid w:val="00E54F99"/>
    <w:rsid w:val="00E54FB8"/>
    <w:rsid w:val="00E561BB"/>
    <w:rsid w:val="00E576D5"/>
    <w:rsid w:val="00E578AD"/>
    <w:rsid w:val="00E60A23"/>
    <w:rsid w:val="00E60E7B"/>
    <w:rsid w:val="00E6198F"/>
    <w:rsid w:val="00E62375"/>
    <w:rsid w:val="00E62639"/>
    <w:rsid w:val="00E62BDD"/>
    <w:rsid w:val="00E63133"/>
    <w:rsid w:val="00E63A9B"/>
    <w:rsid w:val="00E645B5"/>
    <w:rsid w:val="00E64B5A"/>
    <w:rsid w:val="00E64BDC"/>
    <w:rsid w:val="00E65D30"/>
    <w:rsid w:val="00E6650C"/>
    <w:rsid w:val="00E66844"/>
    <w:rsid w:val="00E66B28"/>
    <w:rsid w:val="00E66EE9"/>
    <w:rsid w:val="00E67946"/>
    <w:rsid w:val="00E67C58"/>
    <w:rsid w:val="00E67E67"/>
    <w:rsid w:val="00E67F6E"/>
    <w:rsid w:val="00E67F8D"/>
    <w:rsid w:val="00E705BC"/>
    <w:rsid w:val="00E70B65"/>
    <w:rsid w:val="00E716F4"/>
    <w:rsid w:val="00E71A1F"/>
    <w:rsid w:val="00E71D82"/>
    <w:rsid w:val="00E72886"/>
    <w:rsid w:val="00E729C6"/>
    <w:rsid w:val="00E73F00"/>
    <w:rsid w:val="00E7459D"/>
    <w:rsid w:val="00E748DC"/>
    <w:rsid w:val="00E753DF"/>
    <w:rsid w:val="00E763E8"/>
    <w:rsid w:val="00E768E7"/>
    <w:rsid w:val="00E76DC6"/>
    <w:rsid w:val="00E77353"/>
    <w:rsid w:val="00E776A0"/>
    <w:rsid w:val="00E801A0"/>
    <w:rsid w:val="00E8052F"/>
    <w:rsid w:val="00E8120E"/>
    <w:rsid w:val="00E81324"/>
    <w:rsid w:val="00E8135A"/>
    <w:rsid w:val="00E81929"/>
    <w:rsid w:val="00E819A6"/>
    <w:rsid w:val="00E82980"/>
    <w:rsid w:val="00E82D8D"/>
    <w:rsid w:val="00E82ED4"/>
    <w:rsid w:val="00E83506"/>
    <w:rsid w:val="00E83808"/>
    <w:rsid w:val="00E8399A"/>
    <w:rsid w:val="00E84EF6"/>
    <w:rsid w:val="00E86766"/>
    <w:rsid w:val="00E86AB6"/>
    <w:rsid w:val="00E86C55"/>
    <w:rsid w:val="00E90AFB"/>
    <w:rsid w:val="00E91349"/>
    <w:rsid w:val="00E914B5"/>
    <w:rsid w:val="00E9301F"/>
    <w:rsid w:val="00E932D0"/>
    <w:rsid w:val="00E9371E"/>
    <w:rsid w:val="00E939E3"/>
    <w:rsid w:val="00E93B15"/>
    <w:rsid w:val="00E95C66"/>
    <w:rsid w:val="00E95E1F"/>
    <w:rsid w:val="00E9608B"/>
    <w:rsid w:val="00E96B92"/>
    <w:rsid w:val="00E96C39"/>
    <w:rsid w:val="00E97133"/>
    <w:rsid w:val="00E97A08"/>
    <w:rsid w:val="00E97B24"/>
    <w:rsid w:val="00E97B55"/>
    <w:rsid w:val="00E97C73"/>
    <w:rsid w:val="00EA19F2"/>
    <w:rsid w:val="00EA2633"/>
    <w:rsid w:val="00EA2D49"/>
    <w:rsid w:val="00EA5933"/>
    <w:rsid w:val="00EA5E12"/>
    <w:rsid w:val="00EA5F6D"/>
    <w:rsid w:val="00EA6096"/>
    <w:rsid w:val="00EA6B36"/>
    <w:rsid w:val="00EA7941"/>
    <w:rsid w:val="00EB0048"/>
    <w:rsid w:val="00EB0179"/>
    <w:rsid w:val="00EB01CC"/>
    <w:rsid w:val="00EB0C88"/>
    <w:rsid w:val="00EB0F7E"/>
    <w:rsid w:val="00EB1233"/>
    <w:rsid w:val="00EB1725"/>
    <w:rsid w:val="00EB18D4"/>
    <w:rsid w:val="00EB1A28"/>
    <w:rsid w:val="00EB1CBF"/>
    <w:rsid w:val="00EB1F6A"/>
    <w:rsid w:val="00EB2FB2"/>
    <w:rsid w:val="00EB3642"/>
    <w:rsid w:val="00EB3BE4"/>
    <w:rsid w:val="00EB3CD9"/>
    <w:rsid w:val="00EB4A41"/>
    <w:rsid w:val="00EB5F8A"/>
    <w:rsid w:val="00EB64F8"/>
    <w:rsid w:val="00EB6606"/>
    <w:rsid w:val="00EB77CC"/>
    <w:rsid w:val="00EB7E18"/>
    <w:rsid w:val="00EB7EF4"/>
    <w:rsid w:val="00EC035C"/>
    <w:rsid w:val="00EC19E3"/>
    <w:rsid w:val="00EC20D2"/>
    <w:rsid w:val="00EC26F2"/>
    <w:rsid w:val="00EC288B"/>
    <w:rsid w:val="00EC2B4A"/>
    <w:rsid w:val="00EC30C8"/>
    <w:rsid w:val="00EC3751"/>
    <w:rsid w:val="00EC4173"/>
    <w:rsid w:val="00EC4A74"/>
    <w:rsid w:val="00EC5003"/>
    <w:rsid w:val="00EC5078"/>
    <w:rsid w:val="00EC50AE"/>
    <w:rsid w:val="00EC5198"/>
    <w:rsid w:val="00EC6695"/>
    <w:rsid w:val="00EC758B"/>
    <w:rsid w:val="00EC784C"/>
    <w:rsid w:val="00ED007A"/>
    <w:rsid w:val="00ED037E"/>
    <w:rsid w:val="00ED09F8"/>
    <w:rsid w:val="00ED0A75"/>
    <w:rsid w:val="00ED101D"/>
    <w:rsid w:val="00ED114C"/>
    <w:rsid w:val="00ED2901"/>
    <w:rsid w:val="00ED2B6F"/>
    <w:rsid w:val="00ED30D8"/>
    <w:rsid w:val="00ED43EB"/>
    <w:rsid w:val="00ED52B1"/>
    <w:rsid w:val="00ED63C8"/>
    <w:rsid w:val="00ED6ED7"/>
    <w:rsid w:val="00ED7562"/>
    <w:rsid w:val="00ED76D2"/>
    <w:rsid w:val="00EE02CD"/>
    <w:rsid w:val="00EE04FC"/>
    <w:rsid w:val="00EE16F1"/>
    <w:rsid w:val="00EE1C96"/>
    <w:rsid w:val="00EE1D08"/>
    <w:rsid w:val="00EE2C75"/>
    <w:rsid w:val="00EE3327"/>
    <w:rsid w:val="00EE3F4F"/>
    <w:rsid w:val="00EE5C25"/>
    <w:rsid w:val="00EE75F6"/>
    <w:rsid w:val="00EE78C2"/>
    <w:rsid w:val="00EE79CE"/>
    <w:rsid w:val="00EE7B72"/>
    <w:rsid w:val="00EE7C2C"/>
    <w:rsid w:val="00EE7D36"/>
    <w:rsid w:val="00EF0438"/>
    <w:rsid w:val="00EF07F5"/>
    <w:rsid w:val="00EF0D5E"/>
    <w:rsid w:val="00EF1399"/>
    <w:rsid w:val="00EF1961"/>
    <w:rsid w:val="00EF3D5A"/>
    <w:rsid w:val="00EF46CC"/>
    <w:rsid w:val="00EF4955"/>
    <w:rsid w:val="00EF667D"/>
    <w:rsid w:val="00EF69E9"/>
    <w:rsid w:val="00EF7CC3"/>
    <w:rsid w:val="00F005C7"/>
    <w:rsid w:val="00F010BE"/>
    <w:rsid w:val="00F01153"/>
    <w:rsid w:val="00F01782"/>
    <w:rsid w:val="00F02377"/>
    <w:rsid w:val="00F031D7"/>
    <w:rsid w:val="00F034BE"/>
    <w:rsid w:val="00F049EE"/>
    <w:rsid w:val="00F0622C"/>
    <w:rsid w:val="00F06A93"/>
    <w:rsid w:val="00F06BF0"/>
    <w:rsid w:val="00F07765"/>
    <w:rsid w:val="00F10067"/>
    <w:rsid w:val="00F101F4"/>
    <w:rsid w:val="00F10643"/>
    <w:rsid w:val="00F10914"/>
    <w:rsid w:val="00F1159D"/>
    <w:rsid w:val="00F11680"/>
    <w:rsid w:val="00F11CFC"/>
    <w:rsid w:val="00F12DB6"/>
    <w:rsid w:val="00F12EFE"/>
    <w:rsid w:val="00F130B1"/>
    <w:rsid w:val="00F147E1"/>
    <w:rsid w:val="00F153B4"/>
    <w:rsid w:val="00F1583D"/>
    <w:rsid w:val="00F166A2"/>
    <w:rsid w:val="00F169A2"/>
    <w:rsid w:val="00F1760E"/>
    <w:rsid w:val="00F212DE"/>
    <w:rsid w:val="00F21E4A"/>
    <w:rsid w:val="00F2232E"/>
    <w:rsid w:val="00F2285B"/>
    <w:rsid w:val="00F2315D"/>
    <w:rsid w:val="00F2356C"/>
    <w:rsid w:val="00F23BBF"/>
    <w:rsid w:val="00F2415B"/>
    <w:rsid w:val="00F250F1"/>
    <w:rsid w:val="00F254E7"/>
    <w:rsid w:val="00F25FD1"/>
    <w:rsid w:val="00F2619F"/>
    <w:rsid w:val="00F261DB"/>
    <w:rsid w:val="00F2693C"/>
    <w:rsid w:val="00F272E8"/>
    <w:rsid w:val="00F30546"/>
    <w:rsid w:val="00F31AA7"/>
    <w:rsid w:val="00F323BA"/>
    <w:rsid w:val="00F32A9F"/>
    <w:rsid w:val="00F32E91"/>
    <w:rsid w:val="00F32F8E"/>
    <w:rsid w:val="00F334B3"/>
    <w:rsid w:val="00F3396F"/>
    <w:rsid w:val="00F34180"/>
    <w:rsid w:val="00F3485A"/>
    <w:rsid w:val="00F35CFA"/>
    <w:rsid w:val="00F35DDE"/>
    <w:rsid w:val="00F37225"/>
    <w:rsid w:val="00F37507"/>
    <w:rsid w:val="00F375C1"/>
    <w:rsid w:val="00F377D2"/>
    <w:rsid w:val="00F40579"/>
    <w:rsid w:val="00F40D35"/>
    <w:rsid w:val="00F40DF0"/>
    <w:rsid w:val="00F416DB"/>
    <w:rsid w:val="00F4294B"/>
    <w:rsid w:val="00F42AC7"/>
    <w:rsid w:val="00F439F9"/>
    <w:rsid w:val="00F43A1D"/>
    <w:rsid w:val="00F43FDE"/>
    <w:rsid w:val="00F44464"/>
    <w:rsid w:val="00F44D7F"/>
    <w:rsid w:val="00F45366"/>
    <w:rsid w:val="00F45957"/>
    <w:rsid w:val="00F46254"/>
    <w:rsid w:val="00F463F2"/>
    <w:rsid w:val="00F46FE8"/>
    <w:rsid w:val="00F472AD"/>
    <w:rsid w:val="00F50CB8"/>
    <w:rsid w:val="00F51438"/>
    <w:rsid w:val="00F520F2"/>
    <w:rsid w:val="00F529AC"/>
    <w:rsid w:val="00F52E24"/>
    <w:rsid w:val="00F5349F"/>
    <w:rsid w:val="00F5491A"/>
    <w:rsid w:val="00F54E80"/>
    <w:rsid w:val="00F54FE5"/>
    <w:rsid w:val="00F55192"/>
    <w:rsid w:val="00F5548D"/>
    <w:rsid w:val="00F55B92"/>
    <w:rsid w:val="00F55F2B"/>
    <w:rsid w:val="00F5602F"/>
    <w:rsid w:val="00F5618F"/>
    <w:rsid w:val="00F56467"/>
    <w:rsid w:val="00F56617"/>
    <w:rsid w:val="00F567E9"/>
    <w:rsid w:val="00F56D52"/>
    <w:rsid w:val="00F573CE"/>
    <w:rsid w:val="00F5795C"/>
    <w:rsid w:val="00F57DD5"/>
    <w:rsid w:val="00F600A7"/>
    <w:rsid w:val="00F60102"/>
    <w:rsid w:val="00F61663"/>
    <w:rsid w:val="00F617CE"/>
    <w:rsid w:val="00F62482"/>
    <w:rsid w:val="00F62D9E"/>
    <w:rsid w:val="00F6324B"/>
    <w:rsid w:val="00F63CA9"/>
    <w:rsid w:val="00F65044"/>
    <w:rsid w:val="00F6537E"/>
    <w:rsid w:val="00F67028"/>
    <w:rsid w:val="00F670A3"/>
    <w:rsid w:val="00F719A6"/>
    <w:rsid w:val="00F724CB"/>
    <w:rsid w:val="00F74B38"/>
    <w:rsid w:val="00F75DD7"/>
    <w:rsid w:val="00F765B0"/>
    <w:rsid w:val="00F768AF"/>
    <w:rsid w:val="00F76B8D"/>
    <w:rsid w:val="00F76F9D"/>
    <w:rsid w:val="00F7716B"/>
    <w:rsid w:val="00F774D0"/>
    <w:rsid w:val="00F803A1"/>
    <w:rsid w:val="00F8059D"/>
    <w:rsid w:val="00F805D8"/>
    <w:rsid w:val="00F80EF0"/>
    <w:rsid w:val="00F81C9C"/>
    <w:rsid w:val="00F820B5"/>
    <w:rsid w:val="00F8306F"/>
    <w:rsid w:val="00F83D28"/>
    <w:rsid w:val="00F84312"/>
    <w:rsid w:val="00F849E9"/>
    <w:rsid w:val="00F85236"/>
    <w:rsid w:val="00F86D2C"/>
    <w:rsid w:val="00F87804"/>
    <w:rsid w:val="00F87B87"/>
    <w:rsid w:val="00F9134C"/>
    <w:rsid w:val="00F91BBD"/>
    <w:rsid w:val="00F91EC5"/>
    <w:rsid w:val="00F9238D"/>
    <w:rsid w:val="00F92F6D"/>
    <w:rsid w:val="00F93243"/>
    <w:rsid w:val="00F93822"/>
    <w:rsid w:val="00F93A0D"/>
    <w:rsid w:val="00F947D5"/>
    <w:rsid w:val="00F94A49"/>
    <w:rsid w:val="00F95275"/>
    <w:rsid w:val="00F9670A"/>
    <w:rsid w:val="00F96D24"/>
    <w:rsid w:val="00F96D8C"/>
    <w:rsid w:val="00F96F7F"/>
    <w:rsid w:val="00F9780A"/>
    <w:rsid w:val="00F97B01"/>
    <w:rsid w:val="00F97F77"/>
    <w:rsid w:val="00FA0669"/>
    <w:rsid w:val="00FA0DA4"/>
    <w:rsid w:val="00FA0FC8"/>
    <w:rsid w:val="00FA1D2B"/>
    <w:rsid w:val="00FA2A35"/>
    <w:rsid w:val="00FA2BA7"/>
    <w:rsid w:val="00FA355E"/>
    <w:rsid w:val="00FA467C"/>
    <w:rsid w:val="00FA5436"/>
    <w:rsid w:val="00FA54AB"/>
    <w:rsid w:val="00FA583E"/>
    <w:rsid w:val="00FA6818"/>
    <w:rsid w:val="00FA77B6"/>
    <w:rsid w:val="00FB03C5"/>
    <w:rsid w:val="00FB06E5"/>
    <w:rsid w:val="00FB0BA3"/>
    <w:rsid w:val="00FB12E4"/>
    <w:rsid w:val="00FB1497"/>
    <w:rsid w:val="00FB26BE"/>
    <w:rsid w:val="00FB2FEF"/>
    <w:rsid w:val="00FB3088"/>
    <w:rsid w:val="00FB3F6E"/>
    <w:rsid w:val="00FB4447"/>
    <w:rsid w:val="00FB5493"/>
    <w:rsid w:val="00FB5DE9"/>
    <w:rsid w:val="00FB6133"/>
    <w:rsid w:val="00FB63A1"/>
    <w:rsid w:val="00FB68BA"/>
    <w:rsid w:val="00FB6F22"/>
    <w:rsid w:val="00FB78FB"/>
    <w:rsid w:val="00FB7B84"/>
    <w:rsid w:val="00FB7D8E"/>
    <w:rsid w:val="00FC04B5"/>
    <w:rsid w:val="00FC05B9"/>
    <w:rsid w:val="00FC08B8"/>
    <w:rsid w:val="00FC0F00"/>
    <w:rsid w:val="00FC0F41"/>
    <w:rsid w:val="00FC106D"/>
    <w:rsid w:val="00FC125A"/>
    <w:rsid w:val="00FC1CB0"/>
    <w:rsid w:val="00FC2138"/>
    <w:rsid w:val="00FC23D2"/>
    <w:rsid w:val="00FC2F5B"/>
    <w:rsid w:val="00FC3B4A"/>
    <w:rsid w:val="00FC4273"/>
    <w:rsid w:val="00FC4889"/>
    <w:rsid w:val="00FC4F48"/>
    <w:rsid w:val="00FC5B5B"/>
    <w:rsid w:val="00FC66B5"/>
    <w:rsid w:val="00FC6842"/>
    <w:rsid w:val="00FC73B8"/>
    <w:rsid w:val="00FC7575"/>
    <w:rsid w:val="00FC7F1E"/>
    <w:rsid w:val="00FD0CE5"/>
    <w:rsid w:val="00FD0DEF"/>
    <w:rsid w:val="00FD0EC5"/>
    <w:rsid w:val="00FD270A"/>
    <w:rsid w:val="00FD37C1"/>
    <w:rsid w:val="00FD472E"/>
    <w:rsid w:val="00FD4CE1"/>
    <w:rsid w:val="00FD5D35"/>
    <w:rsid w:val="00FD6183"/>
    <w:rsid w:val="00FE19EC"/>
    <w:rsid w:val="00FE1C43"/>
    <w:rsid w:val="00FE26F3"/>
    <w:rsid w:val="00FE2A42"/>
    <w:rsid w:val="00FE3D8C"/>
    <w:rsid w:val="00FE430E"/>
    <w:rsid w:val="00FE4642"/>
    <w:rsid w:val="00FE65BC"/>
    <w:rsid w:val="00FE6FDE"/>
    <w:rsid w:val="00FE7DC9"/>
    <w:rsid w:val="00FF0198"/>
    <w:rsid w:val="00FF0C52"/>
    <w:rsid w:val="00FF0DED"/>
    <w:rsid w:val="00FF1926"/>
    <w:rsid w:val="00FF2915"/>
    <w:rsid w:val="00FF330C"/>
    <w:rsid w:val="00FF5DBA"/>
    <w:rsid w:val="00FF6696"/>
    <w:rsid w:val="00FF7ADC"/>
    <w:rsid w:val="00FF7B2C"/>
    <w:rsid w:val="010B2B59"/>
    <w:rsid w:val="01230692"/>
    <w:rsid w:val="01394C15"/>
    <w:rsid w:val="016247FA"/>
    <w:rsid w:val="01745EE6"/>
    <w:rsid w:val="018326A3"/>
    <w:rsid w:val="01A06A8F"/>
    <w:rsid w:val="01C6622B"/>
    <w:rsid w:val="01E07CD8"/>
    <w:rsid w:val="01EA671C"/>
    <w:rsid w:val="021673DB"/>
    <w:rsid w:val="022353B4"/>
    <w:rsid w:val="022A3557"/>
    <w:rsid w:val="024A56F5"/>
    <w:rsid w:val="026E0F2B"/>
    <w:rsid w:val="027A2F04"/>
    <w:rsid w:val="02845B9C"/>
    <w:rsid w:val="02B1196D"/>
    <w:rsid w:val="02DD55DA"/>
    <w:rsid w:val="032A676A"/>
    <w:rsid w:val="032D7D27"/>
    <w:rsid w:val="032E4C77"/>
    <w:rsid w:val="03415224"/>
    <w:rsid w:val="03A70491"/>
    <w:rsid w:val="03E32C2B"/>
    <w:rsid w:val="03E45FEA"/>
    <w:rsid w:val="03EE3EEF"/>
    <w:rsid w:val="03F375BC"/>
    <w:rsid w:val="044C3505"/>
    <w:rsid w:val="04551879"/>
    <w:rsid w:val="04704D33"/>
    <w:rsid w:val="047713FB"/>
    <w:rsid w:val="04C65B16"/>
    <w:rsid w:val="05184748"/>
    <w:rsid w:val="052A4FFF"/>
    <w:rsid w:val="053A77BB"/>
    <w:rsid w:val="055B55D2"/>
    <w:rsid w:val="05700779"/>
    <w:rsid w:val="05DD7507"/>
    <w:rsid w:val="05FE680E"/>
    <w:rsid w:val="060824FF"/>
    <w:rsid w:val="063F11B9"/>
    <w:rsid w:val="06B12657"/>
    <w:rsid w:val="06E96BF0"/>
    <w:rsid w:val="070C0CAE"/>
    <w:rsid w:val="072C420B"/>
    <w:rsid w:val="07696A23"/>
    <w:rsid w:val="07725961"/>
    <w:rsid w:val="07E04069"/>
    <w:rsid w:val="080C18D1"/>
    <w:rsid w:val="08101121"/>
    <w:rsid w:val="083945D9"/>
    <w:rsid w:val="08A14F57"/>
    <w:rsid w:val="08EE742E"/>
    <w:rsid w:val="09275B42"/>
    <w:rsid w:val="09547520"/>
    <w:rsid w:val="09697C1D"/>
    <w:rsid w:val="09CA6EA6"/>
    <w:rsid w:val="0A2B7D2A"/>
    <w:rsid w:val="0A57260B"/>
    <w:rsid w:val="0A733BB1"/>
    <w:rsid w:val="0AC0410C"/>
    <w:rsid w:val="0ACC1410"/>
    <w:rsid w:val="0B083D6B"/>
    <w:rsid w:val="0B141F1A"/>
    <w:rsid w:val="0B6573F2"/>
    <w:rsid w:val="0BB958B8"/>
    <w:rsid w:val="0BC663BC"/>
    <w:rsid w:val="0BD537C3"/>
    <w:rsid w:val="0BD92474"/>
    <w:rsid w:val="0C600AAB"/>
    <w:rsid w:val="0C650670"/>
    <w:rsid w:val="0D5A60C0"/>
    <w:rsid w:val="0DCA115E"/>
    <w:rsid w:val="0E115C8A"/>
    <w:rsid w:val="0EA30700"/>
    <w:rsid w:val="0EB31142"/>
    <w:rsid w:val="0F095504"/>
    <w:rsid w:val="0F3A24D7"/>
    <w:rsid w:val="0F3B2473"/>
    <w:rsid w:val="0F3F66A1"/>
    <w:rsid w:val="0FBA74F6"/>
    <w:rsid w:val="0FC3085C"/>
    <w:rsid w:val="0FE20946"/>
    <w:rsid w:val="10111F7C"/>
    <w:rsid w:val="1023263D"/>
    <w:rsid w:val="104F1744"/>
    <w:rsid w:val="106016F3"/>
    <w:rsid w:val="10861BA8"/>
    <w:rsid w:val="1094132B"/>
    <w:rsid w:val="10A52D12"/>
    <w:rsid w:val="10A56E7C"/>
    <w:rsid w:val="10A6234A"/>
    <w:rsid w:val="11203590"/>
    <w:rsid w:val="11402F73"/>
    <w:rsid w:val="11454713"/>
    <w:rsid w:val="114F5A4E"/>
    <w:rsid w:val="11612A9E"/>
    <w:rsid w:val="119A3B84"/>
    <w:rsid w:val="12417BD7"/>
    <w:rsid w:val="12671F77"/>
    <w:rsid w:val="127A0FCA"/>
    <w:rsid w:val="127E4ECB"/>
    <w:rsid w:val="12A130A0"/>
    <w:rsid w:val="12BD152A"/>
    <w:rsid w:val="12EF1953"/>
    <w:rsid w:val="12F67447"/>
    <w:rsid w:val="13177D05"/>
    <w:rsid w:val="131A0221"/>
    <w:rsid w:val="1335429C"/>
    <w:rsid w:val="13540009"/>
    <w:rsid w:val="141D2C0B"/>
    <w:rsid w:val="14957781"/>
    <w:rsid w:val="1593631A"/>
    <w:rsid w:val="15E87BE3"/>
    <w:rsid w:val="16103820"/>
    <w:rsid w:val="161B6B1A"/>
    <w:rsid w:val="16263110"/>
    <w:rsid w:val="16B761A1"/>
    <w:rsid w:val="1711684A"/>
    <w:rsid w:val="173516EA"/>
    <w:rsid w:val="173D7D0F"/>
    <w:rsid w:val="17965F21"/>
    <w:rsid w:val="17D404BB"/>
    <w:rsid w:val="17EC4251"/>
    <w:rsid w:val="17F13463"/>
    <w:rsid w:val="187E553C"/>
    <w:rsid w:val="18E427C8"/>
    <w:rsid w:val="18E52B69"/>
    <w:rsid w:val="19035318"/>
    <w:rsid w:val="192223EF"/>
    <w:rsid w:val="19523A78"/>
    <w:rsid w:val="196F2052"/>
    <w:rsid w:val="197449B0"/>
    <w:rsid w:val="19AE7F28"/>
    <w:rsid w:val="19B6113F"/>
    <w:rsid w:val="19CA0989"/>
    <w:rsid w:val="19F40797"/>
    <w:rsid w:val="1A213ABD"/>
    <w:rsid w:val="1A617FFD"/>
    <w:rsid w:val="1ACC4D45"/>
    <w:rsid w:val="1AF71523"/>
    <w:rsid w:val="1B1A4A1C"/>
    <w:rsid w:val="1B38030C"/>
    <w:rsid w:val="1B3C1C8E"/>
    <w:rsid w:val="1B674AC7"/>
    <w:rsid w:val="1B695F6C"/>
    <w:rsid w:val="1B746B39"/>
    <w:rsid w:val="1B80541E"/>
    <w:rsid w:val="1B8A22F8"/>
    <w:rsid w:val="1BC50187"/>
    <w:rsid w:val="1BCA7842"/>
    <w:rsid w:val="1C424981"/>
    <w:rsid w:val="1C42696B"/>
    <w:rsid w:val="1C427144"/>
    <w:rsid w:val="1C4409AC"/>
    <w:rsid w:val="1C530BD0"/>
    <w:rsid w:val="1C8F133C"/>
    <w:rsid w:val="1CB810E7"/>
    <w:rsid w:val="1CC90CBC"/>
    <w:rsid w:val="1D094F9C"/>
    <w:rsid w:val="1D0E23E7"/>
    <w:rsid w:val="1D491EF1"/>
    <w:rsid w:val="1D60699D"/>
    <w:rsid w:val="1D8C2345"/>
    <w:rsid w:val="1D8D7A52"/>
    <w:rsid w:val="1DAE65F0"/>
    <w:rsid w:val="1DEF5D9F"/>
    <w:rsid w:val="1E111767"/>
    <w:rsid w:val="1E117A37"/>
    <w:rsid w:val="1E720322"/>
    <w:rsid w:val="1E8B4AEE"/>
    <w:rsid w:val="1EB142DF"/>
    <w:rsid w:val="1F035E51"/>
    <w:rsid w:val="1F656BFD"/>
    <w:rsid w:val="1F9E565E"/>
    <w:rsid w:val="1FA2333B"/>
    <w:rsid w:val="2023550C"/>
    <w:rsid w:val="203B4DB3"/>
    <w:rsid w:val="208E77B9"/>
    <w:rsid w:val="20F64BEA"/>
    <w:rsid w:val="20F75FD5"/>
    <w:rsid w:val="20FB6AEC"/>
    <w:rsid w:val="2105481C"/>
    <w:rsid w:val="210E4642"/>
    <w:rsid w:val="213011D5"/>
    <w:rsid w:val="21B45DF5"/>
    <w:rsid w:val="21E15853"/>
    <w:rsid w:val="22211C9D"/>
    <w:rsid w:val="224332AE"/>
    <w:rsid w:val="22581B32"/>
    <w:rsid w:val="22605689"/>
    <w:rsid w:val="228377FC"/>
    <w:rsid w:val="22AD589A"/>
    <w:rsid w:val="22D327D6"/>
    <w:rsid w:val="22FB72D8"/>
    <w:rsid w:val="23201794"/>
    <w:rsid w:val="23245B22"/>
    <w:rsid w:val="23314333"/>
    <w:rsid w:val="23360FD0"/>
    <w:rsid w:val="23607DE2"/>
    <w:rsid w:val="23C2673F"/>
    <w:rsid w:val="23CC6C6C"/>
    <w:rsid w:val="24105B34"/>
    <w:rsid w:val="243448A8"/>
    <w:rsid w:val="24777F0B"/>
    <w:rsid w:val="24975E97"/>
    <w:rsid w:val="24D17B32"/>
    <w:rsid w:val="24FD13D3"/>
    <w:rsid w:val="24FD64CC"/>
    <w:rsid w:val="253C2765"/>
    <w:rsid w:val="256652B4"/>
    <w:rsid w:val="256D377B"/>
    <w:rsid w:val="256F5ACC"/>
    <w:rsid w:val="2581184D"/>
    <w:rsid w:val="25823D51"/>
    <w:rsid w:val="258B7398"/>
    <w:rsid w:val="259326F1"/>
    <w:rsid w:val="25965F7C"/>
    <w:rsid w:val="259F1B5A"/>
    <w:rsid w:val="25A517EF"/>
    <w:rsid w:val="25AE084C"/>
    <w:rsid w:val="26713644"/>
    <w:rsid w:val="2674362D"/>
    <w:rsid w:val="268F20C6"/>
    <w:rsid w:val="26B95FC6"/>
    <w:rsid w:val="26C72B6F"/>
    <w:rsid w:val="26DA605D"/>
    <w:rsid w:val="26EC6985"/>
    <w:rsid w:val="273A63A3"/>
    <w:rsid w:val="2749444C"/>
    <w:rsid w:val="28197154"/>
    <w:rsid w:val="28277120"/>
    <w:rsid w:val="28943001"/>
    <w:rsid w:val="28B65382"/>
    <w:rsid w:val="28DE02D2"/>
    <w:rsid w:val="28F84B93"/>
    <w:rsid w:val="29077D29"/>
    <w:rsid w:val="2918419C"/>
    <w:rsid w:val="294616FD"/>
    <w:rsid w:val="295C6C19"/>
    <w:rsid w:val="29AB330F"/>
    <w:rsid w:val="29AC5FBF"/>
    <w:rsid w:val="29F8157A"/>
    <w:rsid w:val="2A1E335D"/>
    <w:rsid w:val="2A475858"/>
    <w:rsid w:val="2A524FDF"/>
    <w:rsid w:val="2A753158"/>
    <w:rsid w:val="2A965B0A"/>
    <w:rsid w:val="2AAC37FB"/>
    <w:rsid w:val="2ADB2BD5"/>
    <w:rsid w:val="2BA519D8"/>
    <w:rsid w:val="2C250B14"/>
    <w:rsid w:val="2C3B5405"/>
    <w:rsid w:val="2C3D153D"/>
    <w:rsid w:val="2C4B2FA5"/>
    <w:rsid w:val="2C59031C"/>
    <w:rsid w:val="2C5907E9"/>
    <w:rsid w:val="2C650E64"/>
    <w:rsid w:val="2C6579B8"/>
    <w:rsid w:val="2CD56F5D"/>
    <w:rsid w:val="2CD66A7D"/>
    <w:rsid w:val="2CF00EAC"/>
    <w:rsid w:val="2D8D5C78"/>
    <w:rsid w:val="2DAC19F5"/>
    <w:rsid w:val="2DE03CE6"/>
    <w:rsid w:val="2E0470F3"/>
    <w:rsid w:val="2E0D253C"/>
    <w:rsid w:val="2E397448"/>
    <w:rsid w:val="2E486DD2"/>
    <w:rsid w:val="2E57306B"/>
    <w:rsid w:val="2F1B7500"/>
    <w:rsid w:val="2F4C544D"/>
    <w:rsid w:val="2F6824F8"/>
    <w:rsid w:val="2F7067E6"/>
    <w:rsid w:val="2F757199"/>
    <w:rsid w:val="2F885A73"/>
    <w:rsid w:val="2F8922A1"/>
    <w:rsid w:val="2FB724DF"/>
    <w:rsid w:val="2FDF791C"/>
    <w:rsid w:val="2FE34720"/>
    <w:rsid w:val="2FE9521D"/>
    <w:rsid w:val="2FEA60CD"/>
    <w:rsid w:val="30341FA2"/>
    <w:rsid w:val="303E25B2"/>
    <w:rsid w:val="307E7C38"/>
    <w:rsid w:val="3106378E"/>
    <w:rsid w:val="312E2219"/>
    <w:rsid w:val="315D7542"/>
    <w:rsid w:val="318555E4"/>
    <w:rsid w:val="31EF1640"/>
    <w:rsid w:val="321C5403"/>
    <w:rsid w:val="321F5EE6"/>
    <w:rsid w:val="32E22E40"/>
    <w:rsid w:val="33280090"/>
    <w:rsid w:val="334249CD"/>
    <w:rsid w:val="33982369"/>
    <w:rsid w:val="33A201DA"/>
    <w:rsid w:val="33A32A64"/>
    <w:rsid w:val="33D1015A"/>
    <w:rsid w:val="33D25DFC"/>
    <w:rsid w:val="342B3CB6"/>
    <w:rsid w:val="346B5F4A"/>
    <w:rsid w:val="346D28AC"/>
    <w:rsid w:val="34986757"/>
    <w:rsid w:val="34C834CB"/>
    <w:rsid w:val="34DF211F"/>
    <w:rsid w:val="35154E98"/>
    <w:rsid w:val="35186016"/>
    <w:rsid w:val="35245E9E"/>
    <w:rsid w:val="35441312"/>
    <w:rsid w:val="35952C1E"/>
    <w:rsid w:val="35B01E4A"/>
    <w:rsid w:val="361E2AC3"/>
    <w:rsid w:val="36496066"/>
    <w:rsid w:val="36992FA1"/>
    <w:rsid w:val="36C2714B"/>
    <w:rsid w:val="36C52816"/>
    <w:rsid w:val="36EA2872"/>
    <w:rsid w:val="37021DBA"/>
    <w:rsid w:val="37905BEB"/>
    <w:rsid w:val="37B55A13"/>
    <w:rsid w:val="37D44F73"/>
    <w:rsid w:val="382611A3"/>
    <w:rsid w:val="38556DEE"/>
    <w:rsid w:val="388E70B3"/>
    <w:rsid w:val="38CF612C"/>
    <w:rsid w:val="38E5008F"/>
    <w:rsid w:val="3A2D21AE"/>
    <w:rsid w:val="3A41153E"/>
    <w:rsid w:val="3A476958"/>
    <w:rsid w:val="3A5E004A"/>
    <w:rsid w:val="3A6409FF"/>
    <w:rsid w:val="3A9D283C"/>
    <w:rsid w:val="3AA24F6A"/>
    <w:rsid w:val="3AED0349"/>
    <w:rsid w:val="3B027B15"/>
    <w:rsid w:val="3B146EA0"/>
    <w:rsid w:val="3B1C7208"/>
    <w:rsid w:val="3B26064F"/>
    <w:rsid w:val="3BB47D76"/>
    <w:rsid w:val="3BCA3D2B"/>
    <w:rsid w:val="3BDD3D31"/>
    <w:rsid w:val="3C0C24D0"/>
    <w:rsid w:val="3C2329DE"/>
    <w:rsid w:val="3C387C13"/>
    <w:rsid w:val="3C3C148C"/>
    <w:rsid w:val="3C566D4D"/>
    <w:rsid w:val="3CF51FB8"/>
    <w:rsid w:val="3D1F45F0"/>
    <w:rsid w:val="3D676C4F"/>
    <w:rsid w:val="3D6D42D8"/>
    <w:rsid w:val="3D82706F"/>
    <w:rsid w:val="3D9764AF"/>
    <w:rsid w:val="3DCD5673"/>
    <w:rsid w:val="3DDC6D05"/>
    <w:rsid w:val="3DEB3817"/>
    <w:rsid w:val="3E01510C"/>
    <w:rsid w:val="3E6E6B8D"/>
    <w:rsid w:val="3EB968CD"/>
    <w:rsid w:val="3ECD1262"/>
    <w:rsid w:val="3F216D3E"/>
    <w:rsid w:val="3F69603F"/>
    <w:rsid w:val="3FC502A9"/>
    <w:rsid w:val="3FD95300"/>
    <w:rsid w:val="3FE8458F"/>
    <w:rsid w:val="3FE93DFA"/>
    <w:rsid w:val="406A7E41"/>
    <w:rsid w:val="407767B1"/>
    <w:rsid w:val="409A44DC"/>
    <w:rsid w:val="40DC1DD0"/>
    <w:rsid w:val="40EB305C"/>
    <w:rsid w:val="40FA2DBD"/>
    <w:rsid w:val="4137798B"/>
    <w:rsid w:val="413C07FF"/>
    <w:rsid w:val="414423C4"/>
    <w:rsid w:val="41755597"/>
    <w:rsid w:val="418878EA"/>
    <w:rsid w:val="41A30C6B"/>
    <w:rsid w:val="41BF5814"/>
    <w:rsid w:val="42247208"/>
    <w:rsid w:val="425B616B"/>
    <w:rsid w:val="42815EC9"/>
    <w:rsid w:val="42B34FB0"/>
    <w:rsid w:val="42F47F65"/>
    <w:rsid w:val="43256988"/>
    <w:rsid w:val="433444B4"/>
    <w:rsid w:val="433E181F"/>
    <w:rsid w:val="434F194C"/>
    <w:rsid w:val="437D5F38"/>
    <w:rsid w:val="43A32CFA"/>
    <w:rsid w:val="43F63A9A"/>
    <w:rsid w:val="440D168C"/>
    <w:rsid w:val="441A5719"/>
    <w:rsid w:val="44454911"/>
    <w:rsid w:val="444570D7"/>
    <w:rsid w:val="44687A88"/>
    <w:rsid w:val="44693328"/>
    <w:rsid w:val="446E0159"/>
    <w:rsid w:val="44B741BA"/>
    <w:rsid w:val="451106FD"/>
    <w:rsid w:val="454F554E"/>
    <w:rsid w:val="45966907"/>
    <w:rsid w:val="459906E4"/>
    <w:rsid w:val="45A76D4B"/>
    <w:rsid w:val="45BA501A"/>
    <w:rsid w:val="45F22775"/>
    <w:rsid w:val="462D281F"/>
    <w:rsid w:val="463827CD"/>
    <w:rsid w:val="46386346"/>
    <w:rsid w:val="46857774"/>
    <w:rsid w:val="46C45A77"/>
    <w:rsid w:val="46E004ED"/>
    <w:rsid w:val="46E20A9A"/>
    <w:rsid w:val="473258A5"/>
    <w:rsid w:val="47993A99"/>
    <w:rsid w:val="47A130F5"/>
    <w:rsid w:val="47A42777"/>
    <w:rsid w:val="47AA6410"/>
    <w:rsid w:val="47E8192D"/>
    <w:rsid w:val="47F05DD2"/>
    <w:rsid w:val="47FA1031"/>
    <w:rsid w:val="481E0C0D"/>
    <w:rsid w:val="48403B96"/>
    <w:rsid w:val="485754EA"/>
    <w:rsid w:val="486131BB"/>
    <w:rsid w:val="487C3FC9"/>
    <w:rsid w:val="487F367A"/>
    <w:rsid w:val="48BB4C17"/>
    <w:rsid w:val="48DD7E3B"/>
    <w:rsid w:val="492C319F"/>
    <w:rsid w:val="496F4763"/>
    <w:rsid w:val="49884178"/>
    <w:rsid w:val="49963007"/>
    <w:rsid w:val="49B10DCB"/>
    <w:rsid w:val="49F112D9"/>
    <w:rsid w:val="4AE24FF4"/>
    <w:rsid w:val="4AE43E3C"/>
    <w:rsid w:val="4AEC30C6"/>
    <w:rsid w:val="4B2D7D1E"/>
    <w:rsid w:val="4B323E0F"/>
    <w:rsid w:val="4B64236F"/>
    <w:rsid w:val="4B977869"/>
    <w:rsid w:val="4BA86EA2"/>
    <w:rsid w:val="4BB369F5"/>
    <w:rsid w:val="4BC87E09"/>
    <w:rsid w:val="4BED7415"/>
    <w:rsid w:val="4C28492A"/>
    <w:rsid w:val="4C56200A"/>
    <w:rsid w:val="4C8D360A"/>
    <w:rsid w:val="4CA14229"/>
    <w:rsid w:val="4CC35913"/>
    <w:rsid w:val="4CD16286"/>
    <w:rsid w:val="4CEA78A8"/>
    <w:rsid w:val="4D0C3224"/>
    <w:rsid w:val="4D221CD7"/>
    <w:rsid w:val="4D6C41D0"/>
    <w:rsid w:val="4D6F32C7"/>
    <w:rsid w:val="4D8656DA"/>
    <w:rsid w:val="4D9C7AE5"/>
    <w:rsid w:val="4DA40E96"/>
    <w:rsid w:val="4DAF0F0C"/>
    <w:rsid w:val="4DD25F32"/>
    <w:rsid w:val="4DDC7AE7"/>
    <w:rsid w:val="4DED05FC"/>
    <w:rsid w:val="4DF36CCF"/>
    <w:rsid w:val="4E1A38B1"/>
    <w:rsid w:val="4E3852C6"/>
    <w:rsid w:val="4EBC7A0C"/>
    <w:rsid w:val="4F0A6CD0"/>
    <w:rsid w:val="4F236AC7"/>
    <w:rsid w:val="4F2D6FE8"/>
    <w:rsid w:val="4F5370C0"/>
    <w:rsid w:val="4F5438DD"/>
    <w:rsid w:val="4F581010"/>
    <w:rsid w:val="4F5B3392"/>
    <w:rsid w:val="4F726AC9"/>
    <w:rsid w:val="4FE23D78"/>
    <w:rsid w:val="50045AC3"/>
    <w:rsid w:val="5012408F"/>
    <w:rsid w:val="50244C57"/>
    <w:rsid w:val="50A77577"/>
    <w:rsid w:val="50AB3096"/>
    <w:rsid w:val="50AD2C9D"/>
    <w:rsid w:val="50C0253B"/>
    <w:rsid w:val="50F02B8B"/>
    <w:rsid w:val="513B53D4"/>
    <w:rsid w:val="517717CD"/>
    <w:rsid w:val="52030F03"/>
    <w:rsid w:val="52091678"/>
    <w:rsid w:val="5212572E"/>
    <w:rsid w:val="521469DC"/>
    <w:rsid w:val="522C74B0"/>
    <w:rsid w:val="527B7A70"/>
    <w:rsid w:val="528662F8"/>
    <w:rsid w:val="52FA6F7C"/>
    <w:rsid w:val="53034F26"/>
    <w:rsid w:val="53130BF7"/>
    <w:rsid w:val="53163C4B"/>
    <w:rsid w:val="531B1423"/>
    <w:rsid w:val="5322600D"/>
    <w:rsid w:val="533E1D0F"/>
    <w:rsid w:val="534479FE"/>
    <w:rsid w:val="5363180D"/>
    <w:rsid w:val="53883598"/>
    <w:rsid w:val="53B35F17"/>
    <w:rsid w:val="540D783D"/>
    <w:rsid w:val="541B65F4"/>
    <w:rsid w:val="54322F51"/>
    <w:rsid w:val="549D73AB"/>
    <w:rsid w:val="54A02E19"/>
    <w:rsid w:val="54A414C7"/>
    <w:rsid w:val="54A746AA"/>
    <w:rsid w:val="54D0545F"/>
    <w:rsid w:val="5552691D"/>
    <w:rsid w:val="55566A4B"/>
    <w:rsid w:val="55A44BCF"/>
    <w:rsid w:val="55A60A43"/>
    <w:rsid w:val="55A82D9F"/>
    <w:rsid w:val="55C70962"/>
    <w:rsid w:val="55E23B6E"/>
    <w:rsid w:val="55E8379E"/>
    <w:rsid w:val="55FC278C"/>
    <w:rsid w:val="56011DF0"/>
    <w:rsid w:val="56180A5E"/>
    <w:rsid w:val="56C67981"/>
    <w:rsid w:val="56E6151A"/>
    <w:rsid w:val="575F25C1"/>
    <w:rsid w:val="57A03881"/>
    <w:rsid w:val="57B66DF8"/>
    <w:rsid w:val="57E2605D"/>
    <w:rsid w:val="57FD1792"/>
    <w:rsid w:val="58327B40"/>
    <w:rsid w:val="583B339B"/>
    <w:rsid w:val="58415193"/>
    <w:rsid w:val="58481CE4"/>
    <w:rsid w:val="5898636D"/>
    <w:rsid w:val="58B73B3C"/>
    <w:rsid w:val="58BA34DE"/>
    <w:rsid w:val="58BC5859"/>
    <w:rsid w:val="58C953BB"/>
    <w:rsid w:val="5926651D"/>
    <w:rsid w:val="593D497F"/>
    <w:rsid w:val="59830BF8"/>
    <w:rsid w:val="59D5057A"/>
    <w:rsid w:val="5A024091"/>
    <w:rsid w:val="5A8A6DE2"/>
    <w:rsid w:val="5AFC5479"/>
    <w:rsid w:val="5B151F3F"/>
    <w:rsid w:val="5B3A4EE7"/>
    <w:rsid w:val="5B40336D"/>
    <w:rsid w:val="5B4E4486"/>
    <w:rsid w:val="5B836C85"/>
    <w:rsid w:val="5B8C5D73"/>
    <w:rsid w:val="5B9F1E05"/>
    <w:rsid w:val="5BEE65FC"/>
    <w:rsid w:val="5BFA36D3"/>
    <w:rsid w:val="5BFD58A1"/>
    <w:rsid w:val="5C084732"/>
    <w:rsid w:val="5C125816"/>
    <w:rsid w:val="5C13465C"/>
    <w:rsid w:val="5C2115FE"/>
    <w:rsid w:val="5C566B5C"/>
    <w:rsid w:val="5CE16196"/>
    <w:rsid w:val="5D720F98"/>
    <w:rsid w:val="5DCE0AA9"/>
    <w:rsid w:val="5DD07523"/>
    <w:rsid w:val="5DDA0FE2"/>
    <w:rsid w:val="5DE73D28"/>
    <w:rsid w:val="5E527C50"/>
    <w:rsid w:val="5E7976DD"/>
    <w:rsid w:val="5EC703E6"/>
    <w:rsid w:val="5ECB0068"/>
    <w:rsid w:val="5EDB4F20"/>
    <w:rsid w:val="5F284E40"/>
    <w:rsid w:val="5F5641FA"/>
    <w:rsid w:val="5F754BEE"/>
    <w:rsid w:val="5F89287F"/>
    <w:rsid w:val="602148BA"/>
    <w:rsid w:val="60466B1D"/>
    <w:rsid w:val="606317CC"/>
    <w:rsid w:val="607625F6"/>
    <w:rsid w:val="60A832D2"/>
    <w:rsid w:val="60EA14E8"/>
    <w:rsid w:val="61145E0F"/>
    <w:rsid w:val="615A62DC"/>
    <w:rsid w:val="61624FEF"/>
    <w:rsid w:val="61997B21"/>
    <w:rsid w:val="61BB2F63"/>
    <w:rsid w:val="61E25761"/>
    <w:rsid w:val="62030D09"/>
    <w:rsid w:val="622D4EEC"/>
    <w:rsid w:val="623D546B"/>
    <w:rsid w:val="626271F8"/>
    <w:rsid w:val="62746729"/>
    <w:rsid w:val="629275AC"/>
    <w:rsid w:val="62B46A9A"/>
    <w:rsid w:val="62B603BE"/>
    <w:rsid w:val="62B836E7"/>
    <w:rsid w:val="62BD0458"/>
    <w:rsid w:val="62CD3163"/>
    <w:rsid w:val="62F55F13"/>
    <w:rsid w:val="636E3A96"/>
    <w:rsid w:val="63951267"/>
    <w:rsid w:val="63BE1A11"/>
    <w:rsid w:val="64224B50"/>
    <w:rsid w:val="642E62DB"/>
    <w:rsid w:val="646F4906"/>
    <w:rsid w:val="64EF1EE4"/>
    <w:rsid w:val="654A3F98"/>
    <w:rsid w:val="655167DB"/>
    <w:rsid w:val="65611DD3"/>
    <w:rsid w:val="658F1C8B"/>
    <w:rsid w:val="659A53D5"/>
    <w:rsid w:val="661C031E"/>
    <w:rsid w:val="665D1497"/>
    <w:rsid w:val="66EC609B"/>
    <w:rsid w:val="67054BC5"/>
    <w:rsid w:val="67072FFE"/>
    <w:rsid w:val="671477D7"/>
    <w:rsid w:val="672958C3"/>
    <w:rsid w:val="674928AC"/>
    <w:rsid w:val="67DF2416"/>
    <w:rsid w:val="67F61CED"/>
    <w:rsid w:val="68104F00"/>
    <w:rsid w:val="683449CB"/>
    <w:rsid w:val="6887014C"/>
    <w:rsid w:val="688A62C1"/>
    <w:rsid w:val="68A7765D"/>
    <w:rsid w:val="68B61ACB"/>
    <w:rsid w:val="68D61FD5"/>
    <w:rsid w:val="690C779F"/>
    <w:rsid w:val="690F3D82"/>
    <w:rsid w:val="694834FE"/>
    <w:rsid w:val="695745BC"/>
    <w:rsid w:val="69AB4CF2"/>
    <w:rsid w:val="69C94CCC"/>
    <w:rsid w:val="69D306AC"/>
    <w:rsid w:val="69D96939"/>
    <w:rsid w:val="69F53BBD"/>
    <w:rsid w:val="69F86402"/>
    <w:rsid w:val="6A476AE4"/>
    <w:rsid w:val="6A517BC2"/>
    <w:rsid w:val="6A65224D"/>
    <w:rsid w:val="6AD03CA4"/>
    <w:rsid w:val="6B015F03"/>
    <w:rsid w:val="6B582A93"/>
    <w:rsid w:val="6B730D8D"/>
    <w:rsid w:val="6B7A5E67"/>
    <w:rsid w:val="6BB53010"/>
    <w:rsid w:val="6BC45011"/>
    <w:rsid w:val="6C4F0A89"/>
    <w:rsid w:val="6C9735EF"/>
    <w:rsid w:val="6C9B33DD"/>
    <w:rsid w:val="6CC1445E"/>
    <w:rsid w:val="6CFB6AE7"/>
    <w:rsid w:val="6D3C62EF"/>
    <w:rsid w:val="6D3E020C"/>
    <w:rsid w:val="6D5B7C22"/>
    <w:rsid w:val="6D6D47E3"/>
    <w:rsid w:val="6D7F34AE"/>
    <w:rsid w:val="6D96073B"/>
    <w:rsid w:val="6D9F6F97"/>
    <w:rsid w:val="6DD803C3"/>
    <w:rsid w:val="6E2A03E1"/>
    <w:rsid w:val="6E3217E2"/>
    <w:rsid w:val="6E46523A"/>
    <w:rsid w:val="6E4E02CB"/>
    <w:rsid w:val="6F0F37DA"/>
    <w:rsid w:val="6F345DED"/>
    <w:rsid w:val="6F4A4CF9"/>
    <w:rsid w:val="6F4E6D96"/>
    <w:rsid w:val="6F647671"/>
    <w:rsid w:val="6F713328"/>
    <w:rsid w:val="6FD553A6"/>
    <w:rsid w:val="702173D8"/>
    <w:rsid w:val="705F6AE0"/>
    <w:rsid w:val="70C31947"/>
    <w:rsid w:val="70DA5CBA"/>
    <w:rsid w:val="71774917"/>
    <w:rsid w:val="71B04CB7"/>
    <w:rsid w:val="71E6401D"/>
    <w:rsid w:val="71EC6C57"/>
    <w:rsid w:val="720A1AEC"/>
    <w:rsid w:val="72377A68"/>
    <w:rsid w:val="724F6160"/>
    <w:rsid w:val="72AA2522"/>
    <w:rsid w:val="72C23555"/>
    <w:rsid w:val="72D0311E"/>
    <w:rsid w:val="72E15C27"/>
    <w:rsid w:val="733D3771"/>
    <w:rsid w:val="73470CFE"/>
    <w:rsid w:val="73C150A1"/>
    <w:rsid w:val="73D3670A"/>
    <w:rsid w:val="73EC4408"/>
    <w:rsid w:val="74006B47"/>
    <w:rsid w:val="741E7F6E"/>
    <w:rsid w:val="744C66E2"/>
    <w:rsid w:val="74613231"/>
    <w:rsid w:val="74C81B3F"/>
    <w:rsid w:val="74EC3944"/>
    <w:rsid w:val="75076AED"/>
    <w:rsid w:val="752D39CB"/>
    <w:rsid w:val="759B20C5"/>
    <w:rsid w:val="75C62F7B"/>
    <w:rsid w:val="76565CF8"/>
    <w:rsid w:val="765D6AD9"/>
    <w:rsid w:val="768C18A5"/>
    <w:rsid w:val="771C2B72"/>
    <w:rsid w:val="773D399C"/>
    <w:rsid w:val="776E2CBE"/>
    <w:rsid w:val="77742239"/>
    <w:rsid w:val="778B4C48"/>
    <w:rsid w:val="77AE64E8"/>
    <w:rsid w:val="77B072BC"/>
    <w:rsid w:val="77F80F61"/>
    <w:rsid w:val="78031D58"/>
    <w:rsid w:val="78207259"/>
    <w:rsid w:val="7832110C"/>
    <w:rsid w:val="78546EFA"/>
    <w:rsid w:val="78627FD0"/>
    <w:rsid w:val="78E32DDE"/>
    <w:rsid w:val="78EF05F9"/>
    <w:rsid w:val="792A77D2"/>
    <w:rsid w:val="793F27C8"/>
    <w:rsid w:val="79645141"/>
    <w:rsid w:val="79661EFB"/>
    <w:rsid w:val="796A7017"/>
    <w:rsid w:val="796C2017"/>
    <w:rsid w:val="797125E2"/>
    <w:rsid w:val="799D2830"/>
    <w:rsid w:val="79A37060"/>
    <w:rsid w:val="79DF25E2"/>
    <w:rsid w:val="7A591AD6"/>
    <w:rsid w:val="7A5E1396"/>
    <w:rsid w:val="7AEB20F3"/>
    <w:rsid w:val="7B097CF6"/>
    <w:rsid w:val="7B1D7B50"/>
    <w:rsid w:val="7B2A639A"/>
    <w:rsid w:val="7B8D25BC"/>
    <w:rsid w:val="7BBF0C53"/>
    <w:rsid w:val="7C344213"/>
    <w:rsid w:val="7C6712B6"/>
    <w:rsid w:val="7C754C18"/>
    <w:rsid w:val="7CC806D1"/>
    <w:rsid w:val="7CD73DE6"/>
    <w:rsid w:val="7CFA0158"/>
    <w:rsid w:val="7CFF1633"/>
    <w:rsid w:val="7D1F2AE3"/>
    <w:rsid w:val="7D2E4F75"/>
    <w:rsid w:val="7D322D1E"/>
    <w:rsid w:val="7D362C5F"/>
    <w:rsid w:val="7D4C467F"/>
    <w:rsid w:val="7DCA6691"/>
    <w:rsid w:val="7DE63809"/>
    <w:rsid w:val="7E357016"/>
    <w:rsid w:val="7E723B52"/>
    <w:rsid w:val="7E782E0A"/>
    <w:rsid w:val="7E8B3D29"/>
    <w:rsid w:val="7EBB7B93"/>
    <w:rsid w:val="7EE80CA9"/>
    <w:rsid w:val="7F3B0A52"/>
    <w:rsid w:val="7FE51643"/>
    <w:rsid w:val="7FFF13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0" w:semiHidden="0" w:name="toc 9"/>
    <w:lsdException w:qFormat="1" w:unhideWhenUsed="0" w:uiPriority="0" w:semiHidden="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qFormat="1" w:unhideWhenUsed="0" w:uiPriority="99" w:semiHidden="0" w:name="macro"/>
    <w:lsdException w:uiPriority="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iPriority="0" w:name="List 3"/>
    <w:lsdException w:uiPriority="0" w:name="List 4"/>
    <w:lsdException w:qFormat="1"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92"/>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693"/>
    <w:qFormat/>
    <w:uiPriority w:val="0"/>
    <w:pPr>
      <w:keepNext/>
      <w:adjustRightInd w:val="0"/>
      <w:spacing w:before="120" w:line="360" w:lineRule="auto"/>
      <w:jc w:val="center"/>
      <w:outlineLvl w:val="1"/>
    </w:pPr>
    <w:rPr>
      <w:rFonts w:eastAsia="隶书"/>
      <w:b/>
      <w:kern w:val="0"/>
      <w:sz w:val="44"/>
      <w:szCs w:val="20"/>
    </w:rPr>
  </w:style>
  <w:style w:type="paragraph" w:styleId="5">
    <w:name w:val="heading 3"/>
    <w:basedOn w:val="1"/>
    <w:next w:val="1"/>
    <w:link w:val="694"/>
    <w:qFormat/>
    <w:uiPriority w:val="0"/>
    <w:pPr>
      <w:keepNext/>
      <w:keepLines/>
      <w:spacing w:before="260" w:after="260" w:line="416" w:lineRule="auto"/>
      <w:outlineLvl w:val="2"/>
    </w:pPr>
    <w:rPr>
      <w:b/>
      <w:bCs/>
      <w:sz w:val="32"/>
      <w:szCs w:val="32"/>
    </w:rPr>
  </w:style>
  <w:style w:type="paragraph" w:styleId="6">
    <w:name w:val="heading 4"/>
    <w:basedOn w:val="1"/>
    <w:next w:val="1"/>
    <w:link w:val="695"/>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link w:val="696"/>
    <w:qFormat/>
    <w:uiPriority w:val="0"/>
    <w:pPr>
      <w:keepNext/>
      <w:keepLines/>
      <w:numPr>
        <w:ilvl w:val="4"/>
        <w:numId w:val="1"/>
      </w:numPr>
      <w:spacing w:before="280" w:after="290" w:line="376" w:lineRule="auto"/>
      <w:outlineLvl w:val="4"/>
    </w:pPr>
    <w:rPr>
      <w:b/>
      <w:sz w:val="28"/>
    </w:rPr>
  </w:style>
  <w:style w:type="paragraph" w:styleId="9">
    <w:name w:val="heading 6"/>
    <w:basedOn w:val="1"/>
    <w:next w:val="8"/>
    <w:link w:val="697"/>
    <w:qFormat/>
    <w:uiPriority w:val="0"/>
    <w:pPr>
      <w:keepNext/>
      <w:keepLines/>
      <w:numPr>
        <w:ilvl w:val="5"/>
        <w:numId w:val="1"/>
      </w:numPr>
      <w:spacing w:before="240" w:after="64" w:line="320" w:lineRule="auto"/>
      <w:outlineLvl w:val="5"/>
    </w:pPr>
    <w:rPr>
      <w:rFonts w:ascii="Arial" w:hAnsi="Arial" w:eastAsia="黑体"/>
      <w:b/>
      <w:sz w:val="24"/>
    </w:rPr>
  </w:style>
  <w:style w:type="paragraph" w:styleId="10">
    <w:name w:val="heading 7"/>
    <w:basedOn w:val="1"/>
    <w:next w:val="8"/>
    <w:link w:val="91"/>
    <w:qFormat/>
    <w:uiPriority w:val="0"/>
    <w:pPr>
      <w:keepNext/>
      <w:keepLines/>
      <w:numPr>
        <w:ilvl w:val="6"/>
        <w:numId w:val="1"/>
      </w:numPr>
      <w:spacing w:before="240" w:after="64" w:line="320" w:lineRule="auto"/>
      <w:outlineLvl w:val="6"/>
    </w:pPr>
    <w:rPr>
      <w:b/>
      <w:sz w:val="24"/>
    </w:rPr>
  </w:style>
  <w:style w:type="paragraph" w:styleId="11">
    <w:name w:val="heading 8"/>
    <w:basedOn w:val="1"/>
    <w:next w:val="8"/>
    <w:link w:val="138"/>
    <w:qFormat/>
    <w:uiPriority w:val="0"/>
    <w:pPr>
      <w:keepNext/>
      <w:keepLines/>
      <w:numPr>
        <w:ilvl w:val="7"/>
        <w:numId w:val="1"/>
      </w:numPr>
      <w:spacing w:before="240" w:after="64" w:line="320" w:lineRule="auto"/>
      <w:outlineLvl w:val="7"/>
    </w:pPr>
    <w:rPr>
      <w:rFonts w:ascii="Arial" w:hAnsi="Arial" w:eastAsia="黑体"/>
      <w:sz w:val="24"/>
    </w:rPr>
  </w:style>
  <w:style w:type="paragraph" w:styleId="12">
    <w:name w:val="heading 9"/>
    <w:basedOn w:val="1"/>
    <w:next w:val="8"/>
    <w:link w:val="67"/>
    <w:qFormat/>
    <w:uiPriority w:val="0"/>
    <w:pPr>
      <w:keepNext/>
      <w:keepLines/>
      <w:numPr>
        <w:ilvl w:val="8"/>
        <w:numId w:val="1"/>
      </w:numPr>
      <w:spacing w:before="240" w:after="64" w:line="320" w:lineRule="auto"/>
      <w:outlineLvl w:val="8"/>
    </w:pPr>
    <w:rPr>
      <w:rFonts w:ascii="Arial" w:hAnsi="Arial" w:eastAsia="黑体"/>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macro"/>
    <w:link w:val="96"/>
    <w:qFormat/>
    <w:uiPriority w:val="99"/>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kern w:val="2"/>
      <w:sz w:val="24"/>
      <w:szCs w:val="24"/>
      <w:lang w:val="en-US" w:eastAsia="zh-CN" w:bidi="ar-SA"/>
    </w:rPr>
  </w:style>
  <w:style w:type="paragraph" w:styleId="8">
    <w:name w:val="Normal Indent"/>
    <w:basedOn w:val="1"/>
    <w:link w:val="90"/>
    <w:qFormat/>
    <w:uiPriority w:val="0"/>
    <w:pPr>
      <w:spacing w:line="240" w:lineRule="atLeast"/>
      <w:ind w:left="900" w:hanging="900"/>
      <w:jc w:val="left"/>
    </w:pPr>
    <w:rPr>
      <w:rFonts w:ascii="宋体"/>
      <w:snapToGrid w:val="0"/>
      <w:kern w:val="0"/>
      <w:sz w:val="20"/>
      <w:szCs w:val="20"/>
    </w:rPr>
  </w:style>
  <w:style w:type="paragraph" w:styleId="13">
    <w:name w:val="toc 7"/>
    <w:basedOn w:val="1"/>
    <w:next w:val="1"/>
    <w:qFormat/>
    <w:uiPriority w:val="39"/>
    <w:pPr>
      <w:ind w:left="1260"/>
      <w:jc w:val="left"/>
    </w:pPr>
    <w:rPr>
      <w:rFonts w:ascii="Calibri" w:hAnsi="Calibri"/>
      <w:sz w:val="18"/>
      <w:szCs w:val="18"/>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link w:val="68"/>
    <w:qFormat/>
    <w:uiPriority w:val="0"/>
    <w:pPr>
      <w:spacing w:before="152" w:after="160"/>
    </w:pPr>
    <w:rPr>
      <w:rFonts w:ascii="Arial" w:hAnsi="Arial" w:eastAsia="黑体"/>
      <w:sz w:val="20"/>
      <w:szCs w:val="20"/>
    </w:rPr>
  </w:style>
  <w:style w:type="paragraph" w:styleId="16">
    <w:name w:val="Document Map"/>
    <w:basedOn w:val="1"/>
    <w:link w:val="134"/>
    <w:qFormat/>
    <w:uiPriority w:val="0"/>
    <w:pPr>
      <w:shd w:val="clear" w:color="auto" w:fill="000080"/>
    </w:pPr>
  </w:style>
  <w:style w:type="paragraph" w:styleId="17">
    <w:name w:val="annotation text"/>
    <w:basedOn w:val="1"/>
    <w:link w:val="107"/>
    <w:unhideWhenUsed/>
    <w:qFormat/>
    <w:uiPriority w:val="99"/>
    <w:pPr>
      <w:jc w:val="left"/>
    </w:pPr>
  </w:style>
  <w:style w:type="paragraph" w:styleId="18">
    <w:name w:val="Body Text 3"/>
    <w:basedOn w:val="1"/>
    <w:link w:val="88"/>
    <w:qFormat/>
    <w:uiPriority w:val="0"/>
    <w:pPr>
      <w:spacing w:line="500" w:lineRule="exact"/>
    </w:pPr>
    <w:rPr>
      <w:b/>
      <w:bCs/>
      <w:kern w:val="0"/>
      <w:sz w:val="24"/>
    </w:rPr>
  </w:style>
  <w:style w:type="paragraph" w:styleId="19">
    <w:name w:val="Body Text"/>
    <w:basedOn w:val="1"/>
    <w:link w:val="124"/>
    <w:qFormat/>
    <w:uiPriority w:val="0"/>
    <w:pPr>
      <w:spacing w:line="420" w:lineRule="exact"/>
    </w:pPr>
    <w:rPr>
      <w:sz w:val="24"/>
    </w:rPr>
  </w:style>
  <w:style w:type="paragraph" w:styleId="20">
    <w:name w:val="Body Text Indent"/>
    <w:basedOn w:val="1"/>
    <w:link w:val="74"/>
    <w:qFormat/>
    <w:uiPriority w:val="0"/>
    <w:pPr>
      <w:spacing w:after="120"/>
      <w:ind w:left="420" w:leftChars="200"/>
    </w:pPr>
  </w:style>
  <w:style w:type="paragraph" w:styleId="21">
    <w:name w:val="List Number 3"/>
    <w:basedOn w:val="1"/>
    <w:qFormat/>
    <w:uiPriority w:val="0"/>
    <w:pPr>
      <w:tabs>
        <w:tab w:val="left" w:pos="1200"/>
      </w:tabs>
      <w:ind w:left="900" w:hanging="420"/>
    </w:pPr>
  </w:style>
  <w:style w:type="paragraph" w:styleId="22">
    <w:name w:val="List 2"/>
    <w:basedOn w:val="1"/>
    <w:qFormat/>
    <w:uiPriority w:val="0"/>
    <w:pPr>
      <w:ind w:left="100" w:leftChars="200" w:hanging="200" w:hangingChars="200"/>
    </w:pPr>
    <w:rPr>
      <w:sz w:val="28"/>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toc 5"/>
    <w:basedOn w:val="1"/>
    <w:next w:val="1"/>
    <w:qFormat/>
    <w:uiPriority w:val="39"/>
    <w:pPr>
      <w:ind w:left="840"/>
      <w:jc w:val="left"/>
    </w:pPr>
    <w:rPr>
      <w:rFonts w:ascii="Calibri" w:hAnsi="Calibri"/>
      <w:sz w:val="18"/>
      <w:szCs w:val="18"/>
    </w:rPr>
  </w:style>
  <w:style w:type="paragraph" w:styleId="25">
    <w:name w:val="toc 3"/>
    <w:basedOn w:val="1"/>
    <w:next w:val="1"/>
    <w:qFormat/>
    <w:uiPriority w:val="39"/>
    <w:pPr>
      <w:ind w:left="420"/>
      <w:jc w:val="left"/>
    </w:pPr>
    <w:rPr>
      <w:rFonts w:ascii="Calibri" w:hAnsi="Calibri"/>
      <w:i/>
      <w:iCs/>
      <w:sz w:val="20"/>
      <w:szCs w:val="20"/>
    </w:rPr>
  </w:style>
  <w:style w:type="paragraph" w:styleId="26">
    <w:name w:val="Plain Text"/>
    <w:basedOn w:val="1"/>
    <w:link w:val="135"/>
    <w:qFormat/>
    <w:uiPriority w:val="0"/>
    <w:rPr>
      <w:rFonts w:ascii="宋体" w:hAnsi="Courier New" w:cs="Courier New"/>
      <w:szCs w:val="21"/>
    </w:rPr>
  </w:style>
  <w:style w:type="paragraph" w:styleId="27">
    <w:name w:val="toc 8"/>
    <w:basedOn w:val="1"/>
    <w:next w:val="1"/>
    <w:qFormat/>
    <w:uiPriority w:val="39"/>
    <w:pPr>
      <w:ind w:left="1470"/>
      <w:jc w:val="left"/>
    </w:pPr>
    <w:rPr>
      <w:rFonts w:ascii="Calibri" w:hAnsi="Calibri"/>
      <w:sz w:val="18"/>
      <w:szCs w:val="18"/>
    </w:rPr>
  </w:style>
  <w:style w:type="paragraph" w:styleId="28">
    <w:name w:val="Date"/>
    <w:basedOn w:val="1"/>
    <w:next w:val="1"/>
    <w:link w:val="98"/>
    <w:qFormat/>
    <w:uiPriority w:val="0"/>
    <w:pPr>
      <w:ind w:left="100" w:leftChars="2500"/>
    </w:pPr>
    <w:rPr>
      <w:sz w:val="24"/>
    </w:rPr>
  </w:style>
  <w:style w:type="paragraph" w:styleId="29">
    <w:name w:val="Body Text Indent 2"/>
    <w:basedOn w:val="1"/>
    <w:link w:val="144"/>
    <w:qFormat/>
    <w:uiPriority w:val="0"/>
    <w:pPr>
      <w:spacing w:after="120" w:line="480" w:lineRule="auto"/>
      <w:ind w:left="420" w:leftChars="200"/>
    </w:pPr>
  </w:style>
  <w:style w:type="paragraph" w:styleId="30">
    <w:name w:val="Balloon Text"/>
    <w:basedOn w:val="1"/>
    <w:link w:val="145"/>
    <w:qFormat/>
    <w:uiPriority w:val="0"/>
    <w:rPr>
      <w:sz w:val="18"/>
      <w:szCs w:val="18"/>
    </w:rPr>
  </w:style>
  <w:style w:type="paragraph" w:styleId="31">
    <w:name w:val="footer"/>
    <w:basedOn w:val="1"/>
    <w:link w:val="137"/>
    <w:qFormat/>
    <w:uiPriority w:val="99"/>
    <w:pPr>
      <w:tabs>
        <w:tab w:val="center" w:pos="4153"/>
        <w:tab w:val="right" w:pos="8306"/>
      </w:tabs>
      <w:snapToGrid w:val="0"/>
      <w:jc w:val="left"/>
    </w:pPr>
    <w:rPr>
      <w:sz w:val="18"/>
      <w:szCs w:val="18"/>
    </w:rPr>
  </w:style>
  <w:style w:type="paragraph" w:styleId="32">
    <w:name w:val="header"/>
    <w:basedOn w:val="1"/>
    <w:link w:val="131"/>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spacing w:before="120" w:after="120"/>
      <w:jc w:val="left"/>
    </w:pPr>
    <w:rPr>
      <w:rFonts w:ascii="Calibri" w:hAnsi="Calibri"/>
      <w:b/>
      <w:bCs/>
      <w:caps/>
      <w:sz w:val="20"/>
      <w:szCs w:val="20"/>
    </w:rPr>
  </w:style>
  <w:style w:type="paragraph" w:styleId="34">
    <w:name w:val="toc 4"/>
    <w:basedOn w:val="1"/>
    <w:next w:val="1"/>
    <w:qFormat/>
    <w:uiPriority w:val="39"/>
    <w:pPr>
      <w:ind w:left="630"/>
      <w:jc w:val="left"/>
    </w:pPr>
    <w:rPr>
      <w:rFonts w:ascii="Calibri" w:hAnsi="Calibri"/>
      <w:sz w:val="18"/>
      <w:szCs w:val="18"/>
    </w:r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39"/>
    <w:pPr>
      <w:ind w:left="1050"/>
      <w:jc w:val="left"/>
    </w:pPr>
    <w:rPr>
      <w:rFonts w:ascii="Calibri" w:hAnsi="Calibri"/>
      <w:sz w:val="18"/>
      <w:szCs w:val="18"/>
    </w:rPr>
  </w:style>
  <w:style w:type="paragraph" w:styleId="37">
    <w:name w:val="List 5"/>
    <w:basedOn w:val="1"/>
    <w:qFormat/>
    <w:uiPriority w:val="0"/>
    <w:pPr>
      <w:ind w:left="2100" w:hanging="420"/>
    </w:pPr>
    <w:rPr>
      <w:szCs w:val="20"/>
    </w:rPr>
  </w:style>
  <w:style w:type="paragraph" w:styleId="38">
    <w:name w:val="Body Text Indent 3"/>
    <w:basedOn w:val="1"/>
    <w:link w:val="105"/>
    <w:qFormat/>
    <w:uiPriority w:val="0"/>
    <w:pPr>
      <w:spacing w:after="120"/>
      <w:ind w:left="420" w:leftChars="200"/>
    </w:pPr>
    <w:rPr>
      <w:sz w:val="16"/>
      <w:szCs w:val="16"/>
    </w:rPr>
  </w:style>
  <w:style w:type="paragraph" w:styleId="39">
    <w:name w:val="toc 2"/>
    <w:basedOn w:val="1"/>
    <w:next w:val="1"/>
    <w:qFormat/>
    <w:uiPriority w:val="39"/>
    <w:pPr>
      <w:ind w:left="210"/>
      <w:jc w:val="left"/>
    </w:pPr>
    <w:rPr>
      <w:rFonts w:ascii="Calibri" w:hAnsi="Calibri"/>
      <w:smallCaps/>
      <w:sz w:val="20"/>
      <w:szCs w:val="20"/>
    </w:rPr>
  </w:style>
  <w:style w:type="paragraph" w:styleId="40">
    <w:name w:val="toc 9"/>
    <w:basedOn w:val="1"/>
    <w:next w:val="1"/>
    <w:qFormat/>
    <w:uiPriority w:val="0"/>
    <w:pPr>
      <w:ind w:left="1680"/>
      <w:jc w:val="left"/>
    </w:pPr>
    <w:rPr>
      <w:rFonts w:ascii="Calibri" w:hAnsi="Calibri"/>
      <w:sz w:val="18"/>
      <w:szCs w:val="18"/>
    </w:rPr>
  </w:style>
  <w:style w:type="paragraph" w:styleId="41">
    <w:name w:val="Body Text 2"/>
    <w:basedOn w:val="1"/>
    <w:link w:val="161"/>
    <w:qFormat/>
    <w:uiPriority w:val="0"/>
    <w:pPr>
      <w:spacing w:after="120" w:line="480" w:lineRule="auto"/>
    </w:pPr>
    <w:rPr>
      <w:kern w:val="0"/>
      <w:sz w:val="20"/>
    </w:rPr>
  </w:style>
  <w:style w:type="paragraph" w:styleId="42">
    <w:name w:val="HTML Preformatted"/>
    <w:basedOn w:val="1"/>
    <w:link w:val="116"/>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3">
    <w:name w:val="Normal (Web)"/>
    <w:basedOn w:val="1"/>
    <w:qFormat/>
    <w:uiPriority w:val="0"/>
    <w:pPr>
      <w:widowControl/>
      <w:spacing w:before="100" w:beforeAutospacing="1" w:after="100" w:afterAutospacing="1"/>
      <w:jc w:val="left"/>
    </w:pPr>
    <w:rPr>
      <w:rFonts w:hint="eastAsia" w:ascii="宋体" w:hAnsi="宋体"/>
      <w:kern w:val="0"/>
      <w:sz w:val="24"/>
      <w:szCs w:val="20"/>
    </w:rPr>
  </w:style>
  <w:style w:type="paragraph" w:styleId="44">
    <w:name w:val="index 1"/>
    <w:basedOn w:val="1"/>
    <w:next w:val="1"/>
    <w:qFormat/>
    <w:uiPriority w:val="0"/>
    <w:pPr>
      <w:spacing w:line="360" w:lineRule="auto"/>
    </w:pPr>
    <w:rPr>
      <w:rFonts w:ascii="宋体" w:hAnsi="宋体"/>
      <w:bCs/>
      <w:szCs w:val="21"/>
    </w:rPr>
  </w:style>
  <w:style w:type="paragraph" w:styleId="45">
    <w:name w:val="Title"/>
    <w:basedOn w:val="1"/>
    <w:next w:val="1"/>
    <w:qFormat/>
    <w:uiPriority w:val="0"/>
    <w:pPr>
      <w:jc w:val="center"/>
    </w:pPr>
    <w:rPr>
      <w:rFonts w:ascii="宋体"/>
      <w:b/>
      <w:snapToGrid w:val="0"/>
      <w:kern w:val="0"/>
      <w:sz w:val="36"/>
      <w:szCs w:val="20"/>
    </w:rPr>
  </w:style>
  <w:style w:type="paragraph" w:styleId="46">
    <w:name w:val="annotation subject"/>
    <w:basedOn w:val="17"/>
    <w:next w:val="17"/>
    <w:link w:val="126"/>
    <w:unhideWhenUsed/>
    <w:qFormat/>
    <w:uiPriority w:val="0"/>
    <w:rPr>
      <w:b/>
      <w:bCs/>
    </w:rPr>
  </w:style>
  <w:style w:type="paragraph" w:styleId="47">
    <w:name w:val="Body Text First Indent 2"/>
    <w:basedOn w:val="20"/>
    <w:link w:val="237"/>
    <w:semiHidden/>
    <w:unhideWhenUsed/>
    <w:qFormat/>
    <w:uiPriority w:val="0"/>
    <w:pPr>
      <w:ind w:firstLine="420" w:firstLineChars="200"/>
    </w:pPr>
  </w:style>
  <w:style w:type="table" w:styleId="49">
    <w:name w:val="Table Grid"/>
    <w:basedOn w:val="4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1">
    <w:name w:val="Strong"/>
    <w:link w:val="52"/>
    <w:qFormat/>
    <w:uiPriority w:val="0"/>
    <w:rPr>
      <w:b/>
      <w:bCs/>
    </w:rPr>
  </w:style>
  <w:style w:type="paragraph" w:customStyle="1" w:styleId="52">
    <w:name w:val="Balloon Text_file_2276"/>
    <w:basedOn w:val="53"/>
    <w:link w:val="51"/>
    <w:semiHidden/>
    <w:unhideWhenUsed/>
    <w:qFormat/>
    <w:uiPriority w:val="99"/>
    <w:rPr>
      <w:rFonts w:asciiTheme="minorHAnsi" w:hAnsiTheme="minorHAnsi" w:eastAsiaTheme="minorEastAsia" w:cstheme="minorBidi"/>
      <w:sz w:val="18"/>
      <w:szCs w:val="18"/>
    </w:rPr>
  </w:style>
  <w:style w:type="paragraph" w:customStyle="1" w:styleId="53">
    <w:name w:val="Normal_file_2276"/>
    <w:qFormat/>
    <w:uiPriority w:val="0"/>
    <w:pPr>
      <w:widowControl w:val="0"/>
      <w:jc w:val="both"/>
    </w:pPr>
    <w:rPr>
      <w:rFonts w:ascii="Times New Roman" w:hAnsi="Times New Roman" w:eastAsia="宋体" w:cs="Times New Roman"/>
      <w:szCs w:val="24"/>
      <w:lang w:val="en-US" w:eastAsia="zh-CN" w:bidi="ar-SA"/>
    </w:rPr>
  </w:style>
  <w:style w:type="character" w:styleId="54">
    <w:name w:val="page number"/>
    <w:basedOn w:val="50"/>
    <w:qFormat/>
    <w:uiPriority w:val="0"/>
  </w:style>
  <w:style w:type="character" w:styleId="55">
    <w:name w:val="FollowedHyperlink"/>
    <w:link w:val="56"/>
    <w:qFormat/>
    <w:uiPriority w:val="99"/>
    <w:rPr>
      <w:color w:val="800080"/>
      <w:u w:val="single"/>
    </w:rPr>
  </w:style>
  <w:style w:type="paragraph" w:customStyle="1" w:styleId="56">
    <w:name w:val="header_file_2276"/>
    <w:basedOn w:val="53"/>
    <w:link w:val="55"/>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57">
    <w:name w:val="Emphasis"/>
    <w:qFormat/>
    <w:uiPriority w:val="0"/>
    <w:rPr>
      <w:color w:val="CC0000"/>
    </w:rPr>
  </w:style>
  <w:style w:type="character" w:styleId="58">
    <w:name w:val="Hyperlink"/>
    <w:link w:val="59"/>
    <w:qFormat/>
    <w:uiPriority w:val="99"/>
    <w:rPr>
      <w:color w:val="0000FF"/>
      <w:u w:val="single"/>
    </w:rPr>
  </w:style>
  <w:style w:type="paragraph" w:customStyle="1" w:styleId="59">
    <w:name w:val="Plain Text_file_2276"/>
    <w:basedOn w:val="53"/>
    <w:link w:val="58"/>
    <w:qFormat/>
    <w:uiPriority w:val="0"/>
    <w:rPr>
      <w:rFonts w:ascii="宋体" w:hAnsi="Courier New" w:cs="Courier New"/>
      <w:szCs w:val="21"/>
    </w:rPr>
  </w:style>
  <w:style w:type="character" w:styleId="60">
    <w:name w:val="annotation reference"/>
    <w:unhideWhenUsed/>
    <w:qFormat/>
    <w:uiPriority w:val="99"/>
    <w:rPr>
      <w:sz w:val="21"/>
      <w:szCs w:val="21"/>
    </w:rPr>
  </w:style>
  <w:style w:type="character" w:customStyle="1" w:styleId="61">
    <w:name w:val="font51"/>
    <w:qFormat/>
    <w:uiPriority w:val="0"/>
    <w:rPr>
      <w:rFonts w:hint="eastAsia" w:ascii="宋体" w:hAnsi="宋体" w:eastAsia="宋体" w:cs="宋体"/>
      <w:color w:val="000000"/>
      <w:sz w:val="20"/>
      <w:szCs w:val="20"/>
      <w:u w:val="none"/>
    </w:rPr>
  </w:style>
  <w:style w:type="character" w:customStyle="1" w:styleId="62">
    <w:name w:val="正文文本缩进 2 Char2"/>
    <w:semiHidden/>
    <w:qFormat/>
    <w:uiPriority w:val="99"/>
    <w:rPr>
      <w:kern w:val="2"/>
      <w:sz w:val="21"/>
      <w:szCs w:val="24"/>
    </w:rPr>
  </w:style>
  <w:style w:type="character" w:customStyle="1" w:styleId="63">
    <w:name w:val="宏文本 Char1"/>
    <w:qFormat/>
    <w:uiPriority w:val="99"/>
    <w:rPr>
      <w:rFonts w:ascii="Courier New" w:hAnsi="Courier New" w:cs="Courier New"/>
      <w:kern w:val="2"/>
      <w:sz w:val="24"/>
      <w:szCs w:val="24"/>
    </w:rPr>
  </w:style>
  <w:style w:type="character" w:customStyle="1" w:styleId="64">
    <w:name w:val="正文文本缩进 2 Char1"/>
    <w:semiHidden/>
    <w:qFormat/>
    <w:uiPriority w:val="99"/>
    <w:rPr>
      <w:rFonts w:ascii="Times New Roman" w:hAnsi="Times New Roman" w:eastAsia="宋体" w:cs="Times New Roman"/>
      <w:szCs w:val="24"/>
    </w:rPr>
  </w:style>
  <w:style w:type="character" w:customStyle="1" w:styleId="65">
    <w:name w:val="样式2"/>
    <w:qFormat/>
    <w:uiPriority w:val="0"/>
    <w:rPr>
      <w:rFonts w:ascii="宋体" w:hAnsi="宋体"/>
      <w:b/>
      <w:szCs w:val="21"/>
    </w:rPr>
  </w:style>
  <w:style w:type="character" w:customStyle="1" w:styleId="66">
    <w:name w:val="apple-converted-space"/>
    <w:basedOn w:val="50"/>
    <w:qFormat/>
    <w:uiPriority w:val="0"/>
  </w:style>
  <w:style w:type="character" w:customStyle="1" w:styleId="67">
    <w:name w:val="标题 9 字符"/>
    <w:link w:val="12"/>
    <w:qFormat/>
    <w:uiPriority w:val="0"/>
    <w:rPr>
      <w:rFonts w:ascii="Arial" w:hAnsi="Arial" w:eastAsia="黑体"/>
      <w:kern w:val="2"/>
      <w:sz w:val="21"/>
      <w:szCs w:val="24"/>
    </w:rPr>
  </w:style>
  <w:style w:type="character" w:customStyle="1" w:styleId="68">
    <w:name w:val="题注 字符"/>
    <w:link w:val="15"/>
    <w:qFormat/>
    <w:uiPriority w:val="0"/>
    <w:rPr>
      <w:rFonts w:ascii="Arial" w:hAnsi="Arial" w:eastAsia="黑体" w:cs="Arial"/>
      <w:kern w:val="2"/>
    </w:rPr>
  </w:style>
  <w:style w:type="character" w:customStyle="1" w:styleId="69">
    <w:name w:val="标题 5 字符"/>
    <w:link w:val="7"/>
    <w:qFormat/>
    <w:uiPriority w:val="0"/>
    <w:rPr>
      <w:b/>
      <w:kern w:val="2"/>
      <w:sz w:val="28"/>
      <w:szCs w:val="24"/>
    </w:rPr>
  </w:style>
  <w:style w:type="character" w:customStyle="1" w:styleId="70">
    <w:name w:val="正文文本 3 Char1"/>
    <w:qFormat/>
    <w:uiPriority w:val="99"/>
    <w:rPr>
      <w:kern w:val="2"/>
      <w:sz w:val="16"/>
      <w:szCs w:val="16"/>
    </w:rPr>
  </w:style>
  <w:style w:type="character" w:customStyle="1" w:styleId="71">
    <w:name w:val="标题 3 字符"/>
    <w:link w:val="5"/>
    <w:qFormat/>
    <w:uiPriority w:val="0"/>
    <w:rPr>
      <w:b/>
      <w:bCs/>
      <w:kern w:val="2"/>
      <w:sz w:val="32"/>
      <w:szCs w:val="32"/>
    </w:rPr>
  </w:style>
  <w:style w:type="character" w:customStyle="1" w:styleId="72">
    <w:name w:val="样式1"/>
    <w:qFormat/>
    <w:uiPriority w:val="0"/>
    <w:rPr>
      <w:rFonts w:ascii="宋体" w:hAnsi="宋体"/>
      <w:szCs w:val="21"/>
    </w:rPr>
  </w:style>
  <w:style w:type="character" w:customStyle="1" w:styleId="73">
    <w:name w:val="标题 2 字符"/>
    <w:link w:val="4"/>
    <w:qFormat/>
    <w:uiPriority w:val="0"/>
    <w:rPr>
      <w:rFonts w:eastAsia="隶书"/>
      <w:b/>
      <w:sz w:val="44"/>
    </w:rPr>
  </w:style>
  <w:style w:type="character" w:customStyle="1" w:styleId="74">
    <w:name w:val="正文文本缩进 字符"/>
    <w:link w:val="20"/>
    <w:qFormat/>
    <w:uiPriority w:val="0"/>
    <w:rPr>
      <w:kern w:val="2"/>
      <w:sz w:val="21"/>
      <w:szCs w:val="24"/>
    </w:rPr>
  </w:style>
  <w:style w:type="character" w:customStyle="1" w:styleId="75">
    <w:name w:val="页脚 Char2"/>
    <w:semiHidden/>
    <w:qFormat/>
    <w:uiPriority w:val="99"/>
    <w:rPr>
      <w:kern w:val="2"/>
      <w:sz w:val="18"/>
      <w:szCs w:val="18"/>
    </w:rPr>
  </w:style>
  <w:style w:type="character" w:customStyle="1" w:styleId="76">
    <w:name w:val="列表段落 字符"/>
    <w:link w:val="77"/>
    <w:qFormat/>
    <w:locked/>
    <w:uiPriority w:val="34"/>
    <w:rPr>
      <w:rFonts w:ascii="Calibri" w:hAnsi="Calibri"/>
      <w:kern w:val="2"/>
      <w:sz w:val="21"/>
      <w:szCs w:val="22"/>
    </w:rPr>
  </w:style>
  <w:style w:type="paragraph" w:styleId="77">
    <w:name w:val="List Paragraph"/>
    <w:basedOn w:val="1"/>
    <w:link w:val="76"/>
    <w:qFormat/>
    <w:uiPriority w:val="34"/>
    <w:pPr>
      <w:ind w:firstLine="420" w:firstLineChars="200"/>
    </w:pPr>
    <w:rPr>
      <w:rFonts w:ascii="Calibri" w:hAnsi="Calibri"/>
      <w:szCs w:val="22"/>
    </w:rPr>
  </w:style>
  <w:style w:type="character" w:customStyle="1" w:styleId="78">
    <w:name w:val="gray"/>
    <w:qFormat/>
    <w:uiPriority w:val="0"/>
    <w:rPr>
      <w:rFonts w:ascii="Tahoma" w:hAnsi="Tahoma" w:eastAsia="宋体"/>
      <w:kern w:val="2"/>
      <w:sz w:val="24"/>
      <w:szCs w:val="24"/>
      <w:lang w:val="en-US" w:eastAsia="zh-CN" w:bidi="ar-SA"/>
    </w:rPr>
  </w:style>
  <w:style w:type="character" w:customStyle="1" w:styleId="79">
    <w:name w:val="HTML 预设格式 Char1"/>
    <w:qFormat/>
    <w:uiPriority w:val="99"/>
    <w:rPr>
      <w:rFonts w:ascii="Courier New" w:hAnsi="Courier New" w:cs="Courier New"/>
      <w:kern w:val="2"/>
    </w:rPr>
  </w:style>
  <w:style w:type="character" w:customStyle="1" w:styleId="80">
    <w:name w:val="mark"/>
    <w:basedOn w:val="50"/>
    <w:qFormat/>
    <w:uiPriority w:val="0"/>
  </w:style>
  <w:style w:type="character" w:customStyle="1" w:styleId="81">
    <w:name w:val="A15"/>
    <w:qFormat/>
    <w:uiPriority w:val="0"/>
    <w:rPr>
      <w:rFonts w:ascii="Times New Roman" w:hAnsi="Times New Roman"/>
      <w:color w:val="000000"/>
      <w:sz w:val="14"/>
      <w:szCs w:val="14"/>
    </w:rPr>
  </w:style>
  <w:style w:type="character" w:customStyle="1" w:styleId="82">
    <w:name w:val="日期 Char1"/>
    <w:semiHidden/>
    <w:qFormat/>
    <w:uiPriority w:val="99"/>
    <w:rPr>
      <w:rFonts w:ascii="Times New Roman" w:hAnsi="Times New Roman" w:eastAsia="宋体" w:cs="Times New Roman"/>
      <w:szCs w:val="24"/>
    </w:rPr>
  </w:style>
  <w:style w:type="character" w:customStyle="1" w:styleId="83">
    <w:name w:val="引用 字符"/>
    <w:link w:val="84"/>
    <w:qFormat/>
    <w:uiPriority w:val="29"/>
    <w:rPr>
      <w:i/>
      <w:iCs/>
      <w:color w:val="404040"/>
      <w:kern w:val="2"/>
      <w:sz w:val="21"/>
      <w:szCs w:val="24"/>
    </w:rPr>
  </w:style>
  <w:style w:type="paragraph" w:styleId="84">
    <w:name w:val="Quote"/>
    <w:basedOn w:val="1"/>
    <w:next w:val="1"/>
    <w:link w:val="83"/>
    <w:qFormat/>
    <w:uiPriority w:val="29"/>
    <w:pPr>
      <w:spacing w:before="200" w:after="160"/>
      <w:ind w:left="864" w:right="864"/>
      <w:jc w:val="center"/>
    </w:pPr>
    <w:rPr>
      <w:i/>
      <w:iCs/>
      <w:color w:val="404040"/>
    </w:rPr>
  </w:style>
  <w:style w:type="character" w:customStyle="1" w:styleId="85">
    <w:name w:val="超链接2"/>
    <w:qFormat/>
    <w:uiPriority w:val="0"/>
    <w:rPr>
      <w:rFonts w:hint="eastAsia" w:ascii="宋体" w:hAnsi="宋体" w:eastAsia="宋体"/>
      <w:color w:val="FFFFFF"/>
      <w:sz w:val="18"/>
      <w:szCs w:val="18"/>
      <w:u w:val="none"/>
    </w:rPr>
  </w:style>
  <w:style w:type="character" w:customStyle="1" w:styleId="86">
    <w:name w:val="ca-2"/>
    <w:basedOn w:val="50"/>
    <w:qFormat/>
    <w:uiPriority w:val="0"/>
  </w:style>
  <w:style w:type="character" w:customStyle="1" w:styleId="87">
    <w:name w:val="页脚 Char1"/>
    <w:semiHidden/>
    <w:qFormat/>
    <w:uiPriority w:val="99"/>
    <w:rPr>
      <w:rFonts w:ascii="Times New Roman" w:hAnsi="Times New Roman" w:eastAsia="宋体" w:cs="Times New Roman"/>
      <w:sz w:val="18"/>
      <w:szCs w:val="18"/>
    </w:rPr>
  </w:style>
  <w:style w:type="character" w:customStyle="1" w:styleId="88">
    <w:name w:val="正文文本 3 字符"/>
    <w:link w:val="18"/>
    <w:qFormat/>
    <w:uiPriority w:val="0"/>
    <w:rPr>
      <w:b/>
      <w:bCs/>
      <w:sz w:val="24"/>
      <w:szCs w:val="24"/>
    </w:rPr>
  </w:style>
  <w:style w:type="character" w:customStyle="1" w:styleId="89">
    <w:name w:val="引用 Char1"/>
    <w:qFormat/>
    <w:uiPriority w:val="99"/>
    <w:rPr>
      <w:rFonts w:ascii="Times New Roman" w:hAnsi="Times New Roman"/>
      <w:i/>
      <w:iCs/>
      <w:color w:val="000000"/>
      <w:kern w:val="2"/>
      <w:sz w:val="21"/>
      <w:szCs w:val="24"/>
    </w:rPr>
  </w:style>
  <w:style w:type="character" w:customStyle="1" w:styleId="90">
    <w:name w:val="正文缩进 字符"/>
    <w:link w:val="8"/>
    <w:qFormat/>
    <w:uiPriority w:val="0"/>
    <w:rPr>
      <w:rFonts w:ascii="宋体"/>
      <w:snapToGrid w:val="0"/>
    </w:rPr>
  </w:style>
  <w:style w:type="character" w:customStyle="1" w:styleId="91">
    <w:name w:val="标题 7 字符"/>
    <w:link w:val="10"/>
    <w:qFormat/>
    <w:uiPriority w:val="0"/>
    <w:rPr>
      <w:b/>
      <w:kern w:val="2"/>
      <w:sz w:val="24"/>
      <w:szCs w:val="24"/>
    </w:rPr>
  </w:style>
  <w:style w:type="character" w:customStyle="1" w:styleId="92">
    <w:name w:val="style21"/>
    <w:qFormat/>
    <w:uiPriority w:val="0"/>
    <w:rPr>
      <w:sz w:val="22"/>
      <w:szCs w:val="22"/>
    </w:rPr>
  </w:style>
  <w:style w:type="character" w:customStyle="1" w:styleId="93">
    <w:name w:val="A4"/>
    <w:qFormat/>
    <w:uiPriority w:val="0"/>
    <w:rPr>
      <w:rFonts w:ascii="新宋体" w:eastAsia="新宋体" w:cs="新宋体"/>
      <w:color w:val="000000"/>
      <w:lang w:bidi="ar-SA"/>
    </w:rPr>
  </w:style>
  <w:style w:type="character" w:customStyle="1" w:styleId="94">
    <w:name w:val="纯文本 字符1"/>
    <w:qFormat/>
    <w:uiPriority w:val="0"/>
    <w:rPr>
      <w:rFonts w:ascii="宋体" w:hAnsi="Courier New" w:eastAsia="宋体" w:cs="Courier New"/>
      <w:szCs w:val="21"/>
    </w:rPr>
  </w:style>
  <w:style w:type="character" w:customStyle="1" w:styleId="95">
    <w:name w:val="Subtle Emphasis"/>
    <w:qFormat/>
    <w:uiPriority w:val="19"/>
    <w:rPr>
      <w:i/>
      <w:iCs/>
      <w:color w:val="808080"/>
    </w:rPr>
  </w:style>
  <w:style w:type="character" w:customStyle="1" w:styleId="96">
    <w:name w:val="宏文本 字符"/>
    <w:link w:val="2"/>
    <w:qFormat/>
    <w:uiPriority w:val="99"/>
    <w:rPr>
      <w:rFonts w:ascii="Courier New" w:hAnsi="Courier New"/>
      <w:kern w:val="2"/>
      <w:sz w:val="24"/>
      <w:szCs w:val="24"/>
      <w:lang w:val="en-US" w:eastAsia="zh-CN" w:bidi="ar-SA"/>
    </w:rPr>
  </w:style>
  <w:style w:type="character" w:customStyle="1" w:styleId="97">
    <w:name w:val="正文文本缩进 3 Char2"/>
    <w:semiHidden/>
    <w:qFormat/>
    <w:uiPriority w:val="99"/>
    <w:rPr>
      <w:kern w:val="2"/>
      <w:sz w:val="16"/>
      <w:szCs w:val="16"/>
    </w:rPr>
  </w:style>
  <w:style w:type="character" w:customStyle="1" w:styleId="98">
    <w:name w:val="日期 字符"/>
    <w:link w:val="28"/>
    <w:qFormat/>
    <w:uiPriority w:val="0"/>
    <w:rPr>
      <w:kern w:val="2"/>
      <w:sz w:val="24"/>
      <w:szCs w:val="24"/>
    </w:rPr>
  </w:style>
  <w:style w:type="character" w:customStyle="1" w:styleId="99">
    <w:name w:val="正文文本缩进 3 Char1"/>
    <w:semiHidden/>
    <w:qFormat/>
    <w:uiPriority w:val="99"/>
    <w:rPr>
      <w:rFonts w:ascii="Times New Roman" w:hAnsi="Times New Roman" w:eastAsia="宋体" w:cs="Times New Roman"/>
      <w:sz w:val="16"/>
      <w:szCs w:val="16"/>
    </w:rPr>
  </w:style>
  <w:style w:type="character" w:customStyle="1" w:styleId="100">
    <w:name w:val="普通文字 Char Char4"/>
    <w:qFormat/>
    <w:uiPriority w:val="0"/>
    <w:rPr>
      <w:rFonts w:ascii="宋体" w:hAnsi="Courier New" w:eastAsia="宋体" w:cs="Courier New"/>
      <w:szCs w:val="21"/>
    </w:rPr>
  </w:style>
  <w:style w:type="character" w:customStyle="1" w:styleId="101">
    <w:name w:val="text1"/>
    <w:basedOn w:val="50"/>
    <w:qFormat/>
    <w:uiPriority w:val="0"/>
  </w:style>
  <w:style w:type="character" w:customStyle="1" w:styleId="102">
    <w:name w:val="表正文 Char2"/>
    <w:qFormat/>
    <w:uiPriority w:val="0"/>
    <w:rPr>
      <w:rFonts w:ascii="Times New Roman" w:hAnsi="Times New Roman"/>
      <w:kern w:val="2"/>
      <w:sz w:val="21"/>
    </w:rPr>
  </w:style>
  <w:style w:type="character" w:customStyle="1" w:styleId="103">
    <w:name w:val="项目排列 Char Char"/>
    <w:link w:val="104"/>
    <w:qFormat/>
    <w:uiPriority w:val="0"/>
    <w:rPr>
      <w:kern w:val="2"/>
      <w:sz w:val="24"/>
      <w:szCs w:val="24"/>
    </w:rPr>
  </w:style>
  <w:style w:type="paragraph" w:customStyle="1" w:styleId="104">
    <w:name w:val="项目排列"/>
    <w:basedOn w:val="1"/>
    <w:link w:val="103"/>
    <w:qFormat/>
    <w:uiPriority w:val="0"/>
    <w:pPr>
      <w:numPr>
        <w:ilvl w:val="0"/>
        <w:numId w:val="1"/>
      </w:numPr>
      <w:tabs>
        <w:tab w:val="left" w:pos="1200"/>
      </w:tabs>
      <w:spacing w:before="156" w:beforeLines="50" w:after="156" w:afterLines="50" w:line="300" w:lineRule="auto"/>
    </w:pPr>
    <w:rPr>
      <w:sz w:val="24"/>
    </w:rPr>
  </w:style>
  <w:style w:type="character" w:customStyle="1" w:styleId="105">
    <w:name w:val="正文文本缩进 3 字符"/>
    <w:link w:val="38"/>
    <w:qFormat/>
    <w:uiPriority w:val="0"/>
    <w:rPr>
      <w:kern w:val="2"/>
      <w:sz w:val="16"/>
      <w:szCs w:val="16"/>
    </w:rPr>
  </w:style>
  <w:style w:type="character" w:customStyle="1" w:styleId="106">
    <w:name w:val="text11"/>
    <w:qFormat/>
    <w:uiPriority w:val="0"/>
    <w:rPr>
      <w:rFonts w:hint="default" w:ascii="Verdana" w:hAnsi="Verdana"/>
      <w:color w:val="4E4E4E"/>
      <w:sz w:val="18"/>
      <w:szCs w:val="18"/>
    </w:rPr>
  </w:style>
  <w:style w:type="character" w:customStyle="1" w:styleId="107">
    <w:name w:val="批注文字 字符"/>
    <w:link w:val="17"/>
    <w:qFormat/>
    <w:uiPriority w:val="99"/>
    <w:rPr>
      <w:kern w:val="2"/>
      <w:sz w:val="21"/>
      <w:szCs w:val="24"/>
    </w:rPr>
  </w:style>
  <w:style w:type="character" w:customStyle="1" w:styleId="108">
    <w:name w:val="lmain1"/>
    <w:qFormat/>
    <w:uiPriority w:val="0"/>
    <w:rPr>
      <w:color w:val="407AAB"/>
      <w:sz w:val="30"/>
      <w:szCs w:val="30"/>
    </w:rPr>
  </w:style>
  <w:style w:type="character" w:customStyle="1" w:styleId="109">
    <w:name w:val="case31"/>
    <w:qFormat/>
    <w:uiPriority w:val="0"/>
    <w:rPr>
      <w:rFonts w:hint="default"/>
      <w:sz w:val="21"/>
      <w:szCs w:val="21"/>
    </w:rPr>
  </w:style>
  <w:style w:type="character" w:customStyle="1" w:styleId="110">
    <w:name w:val="ca-11"/>
    <w:qFormat/>
    <w:uiPriority w:val="0"/>
    <w:rPr>
      <w:rFonts w:hint="eastAsia" w:ascii="宋体" w:hAnsi="宋体" w:eastAsia="宋体"/>
      <w:b/>
      <w:bCs/>
      <w:spacing w:val="-20"/>
      <w:sz w:val="21"/>
      <w:szCs w:val="21"/>
    </w:rPr>
  </w:style>
  <w:style w:type="character" w:customStyle="1" w:styleId="111">
    <w:name w:val="f161"/>
    <w:qFormat/>
    <w:uiPriority w:val="0"/>
    <w:rPr>
      <w:b/>
      <w:bCs/>
      <w:sz w:val="24"/>
      <w:szCs w:val="24"/>
    </w:rPr>
  </w:style>
  <w:style w:type="character" w:customStyle="1" w:styleId="112">
    <w:name w:val="标题 4 字符"/>
    <w:link w:val="6"/>
    <w:qFormat/>
    <w:uiPriority w:val="0"/>
    <w:rPr>
      <w:rFonts w:ascii="Arial" w:hAnsi="Arial" w:eastAsia="黑体"/>
      <w:b/>
      <w:bCs/>
      <w:kern w:val="2"/>
      <w:sz w:val="28"/>
      <w:szCs w:val="28"/>
    </w:rPr>
  </w:style>
  <w:style w:type="character" w:customStyle="1" w:styleId="113">
    <w:name w:val="正文文本 2 Char2"/>
    <w:qFormat/>
    <w:uiPriority w:val="99"/>
    <w:rPr>
      <w:kern w:val="2"/>
      <w:sz w:val="21"/>
      <w:szCs w:val="24"/>
    </w:rPr>
  </w:style>
  <w:style w:type="character" w:customStyle="1" w:styleId="114">
    <w:name w:val="style1"/>
    <w:basedOn w:val="50"/>
    <w:qFormat/>
    <w:uiPriority w:val="0"/>
  </w:style>
  <w:style w:type="character" w:customStyle="1" w:styleId="115">
    <w:name w:val="ca-21"/>
    <w:basedOn w:val="50"/>
    <w:qFormat/>
    <w:uiPriority w:val="0"/>
    <w:rPr>
      <w:rFonts w:hint="eastAsia" w:ascii="宋体" w:hAnsi="宋体" w:eastAsia="宋体"/>
      <w:sz w:val="21"/>
      <w:szCs w:val="21"/>
    </w:rPr>
  </w:style>
  <w:style w:type="character" w:customStyle="1" w:styleId="116">
    <w:name w:val="HTML 预设格式 字符"/>
    <w:link w:val="42"/>
    <w:qFormat/>
    <w:uiPriority w:val="99"/>
    <w:rPr>
      <w:rFonts w:ascii="宋体" w:hAnsi="宋体" w:cs="宋体"/>
      <w:sz w:val="24"/>
      <w:szCs w:val="24"/>
    </w:rPr>
  </w:style>
  <w:style w:type="character" w:customStyle="1" w:styleId="117">
    <w:name w:val="Char Char11"/>
    <w:qFormat/>
    <w:uiPriority w:val="0"/>
    <w:rPr>
      <w:rFonts w:ascii="宋体" w:hAnsi="Courier New" w:eastAsia="宋体" w:cs="Courier New"/>
      <w:szCs w:val="21"/>
    </w:rPr>
  </w:style>
  <w:style w:type="character" w:customStyle="1" w:styleId="118">
    <w:name w:val="日期 Char2"/>
    <w:semiHidden/>
    <w:qFormat/>
    <w:uiPriority w:val="99"/>
    <w:rPr>
      <w:kern w:val="2"/>
      <w:sz w:val="21"/>
      <w:szCs w:val="24"/>
    </w:rPr>
  </w:style>
  <w:style w:type="character" w:customStyle="1" w:styleId="119">
    <w:name w:val="hei16b"/>
    <w:basedOn w:val="50"/>
    <w:qFormat/>
    <w:uiPriority w:val="0"/>
  </w:style>
  <w:style w:type="character" w:customStyle="1" w:styleId="120">
    <w:name w:val="标题 1 字符"/>
    <w:link w:val="3"/>
    <w:qFormat/>
    <w:uiPriority w:val="0"/>
    <w:rPr>
      <w:b/>
      <w:bCs/>
      <w:kern w:val="44"/>
      <w:sz w:val="44"/>
      <w:szCs w:val="44"/>
    </w:rPr>
  </w:style>
  <w:style w:type="character" w:customStyle="1" w:styleId="121">
    <w:name w:val="页眉 Char1"/>
    <w:semiHidden/>
    <w:qFormat/>
    <w:uiPriority w:val="99"/>
    <w:rPr>
      <w:kern w:val="2"/>
      <w:sz w:val="18"/>
      <w:szCs w:val="18"/>
    </w:rPr>
  </w:style>
  <w:style w:type="character" w:customStyle="1" w:styleId="122">
    <w:name w:val="正文缩进 Char1"/>
    <w:qFormat/>
    <w:uiPriority w:val="0"/>
    <w:rPr>
      <w:rFonts w:ascii="Times New Roman" w:hAnsi="Times New Roman"/>
      <w:kern w:val="2"/>
      <w:sz w:val="21"/>
    </w:rPr>
  </w:style>
  <w:style w:type="character" w:customStyle="1" w:styleId="123">
    <w:name w:val="font12-blue-bold1"/>
    <w:qFormat/>
    <w:uiPriority w:val="0"/>
    <w:rPr>
      <w:b/>
      <w:bCs/>
      <w:color w:val="0249A5"/>
      <w:sz w:val="14"/>
      <w:szCs w:val="14"/>
      <w:u w:val="none"/>
    </w:rPr>
  </w:style>
  <w:style w:type="character" w:customStyle="1" w:styleId="124">
    <w:name w:val="正文文本 字符"/>
    <w:link w:val="19"/>
    <w:qFormat/>
    <w:uiPriority w:val="0"/>
    <w:rPr>
      <w:kern w:val="2"/>
      <w:sz w:val="24"/>
      <w:szCs w:val="24"/>
    </w:rPr>
  </w:style>
  <w:style w:type="character" w:customStyle="1" w:styleId="125">
    <w:name w:val="Body Text Indent 3 Char"/>
    <w:qFormat/>
    <w:locked/>
    <w:uiPriority w:val="99"/>
    <w:rPr>
      <w:rFonts w:eastAsia="宋体"/>
      <w:sz w:val="16"/>
    </w:rPr>
  </w:style>
  <w:style w:type="character" w:customStyle="1" w:styleId="126">
    <w:name w:val="批注主题 字符"/>
    <w:link w:val="46"/>
    <w:qFormat/>
    <w:uiPriority w:val="0"/>
    <w:rPr>
      <w:b/>
      <w:bCs/>
      <w:kern w:val="2"/>
      <w:sz w:val="21"/>
      <w:szCs w:val="24"/>
    </w:rPr>
  </w:style>
  <w:style w:type="character" w:customStyle="1" w:styleId="127">
    <w:name w:val="bold1"/>
    <w:qFormat/>
    <w:uiPriority w:val="0"/>
    <w:rPr>
      <w:rFonts w:hint="default"/>
      <w:b/>
      <w:bCs/>
      <w:color w:val="000000"/>
      <w:sz w:val="18"/>
      <w:szCs w:val="18"/>
    </w:rPr>
  </w:style>
  <w:style w:type="character" w:customStyle="1" w:styleId="128">
    <w:name w:val="标题 6 字符"/>
    <w:link w:val="9"/>
    <w:qFormat/>
    <w:uiPriority w:val="0"/>
    <w:rPr>
      <w:rFonts w:ascii="Arial" w:hAnsi="Arial" w:eastAsia="黑体"/>
      <w:b/>
      <w:kern w:val="2"/>
      <w:sz w:val="24"/>
      <w:szCs w:val="24"/>
    </w:rPr>
  </w:style>
  <w:style w:type="character" w:customStyle="1" w:styleId="129">
    <w:name w:val="文档结构图 Char1"/>
    <w:qFormat/>
    <w:uiPriority w:val="99"/>
    <w:rPr>
      <w:rFonts w:ascii="宋体"/>
      <w:kern w:val="2"/>
      <w:sz w:val="18"/>
      <w:szCs w:val="18"/>
    </w:rPr>
  </w:style>
  <w:style w:type="character" w:customStyle="1" w:styleId="130">
    <w:name w:val="正文文本 Char1"/>
    <w:semiHidden/>
    <w:qFormat/>
    <w:uiPriority w:val="99"/>
    <w:rPr>
      <w:rFonts w:ascii="Times New Roman" w:hAnsi="Times New Roman" w:eastAsia="宋体" w:cs="Times New Roman"/>
      <w:szCs w:val="24"/>
    </w:rPr>
  </w:style>
  <w:style w:type="character" w:customStyle="1" w:styleId="131">
    <w:name w:val="页眉 字符"/>
    <w:link w:val="32"/>
    <w:qFormat/>
    <w:uiPriority w:val="0"/>
    <w:rPr>
      <w:kern w:val="2"/>
      <w:sz w:val="18"/>
      <w:szCs w:val="18"/>
    </w:rPr>
  </w:style>
  <w:style w:type="character" w:customStyle="1" w:styleId="132">
    <w:name w:val="正文文本缩进 Char1"/>
    <w:semiHidden/>
    <w:qFormat/>
    <w:uiPriority w:val="99"/>
    <w:rPr>
      <w:kern w:val="2"/>
      <w:sz w:val="21"/>
      <w:szCs w:val="24"/>
    </w:rPr>
  </w:style>
  <w:style w:type="character" w:customStyle="1" w:styleId="133">
    <w:name w:val="正文文本 2 Char1"/>
    <w:semiHidden/>
    <w:qFormat/>
    <w:uiPriority w:val="99"/>
    <w:rPr>
      <w:rFonts w:ascii="Times New Roman" w:hAnsi="Times New Roman" w:eastAsia="宋体" w:cs="Times New Roman"/>
      <w:szCs w:val="24"/>
    </w:rPr>
  </w:style>
  <w:style w:type="character" w:customStyle="1" w:styleId="134">
    <w:name w:val="文档结构图 字符"/>
    <w:link w:val="16"/>
    <w:qFormat/>
    <w:uiPriority w:val="0"/>
    <w:rPr>
      <w:kern w:val="2"/>
      <w:sz w:val="21"/>
      <w:szCs w:val="24"/>
      <w:shd w:val="clear" w:color="auto" w:fill="000080"/>
    </w:rPr>
  </w:style>
  <w:style w:type="character" w:customStyle="1" w:styleId="135">
    <w:name w:val="纯文本 字符"/>
    <w:link w:val="26"/>
    <w:qFormat/>
    <w:uiPriority w:val="0"/>
    <w:rPr>
      <w:rFonts w:ascii="宋体" w:hAnsi="Courier New" w:eastAsia="宋体" w:cs="Courier New"/>
      <w:kern w:val="2"/>
      <w:sz w:val="21"/>
      <w:szCs w:val="21"/>
      <w:lang w:val="en-US" w:eastAsia="zh-CN" w:bidi="ar-SA"/>
    </w:rPr>
  </w:style>
  <w:style w:type="character" w:customStyle="1" w:styleId="136">
    <w:name w:val="apple-style-span"/>
    <w:qFormat/>
    <w:uiPriority w:val="0"/>
  </w:style>
  <w:style w:type="character" w:customStyle="1" w:styleId="137">
    <w:name w:val="页脚 字符"/>
    <w:link w:val="31"/>
    <w:qFormat/>
    <w:uiPriority w:val="99"/>
    <w:rPr>
      <w:kern w:val="2"/>
      <w:sz w:val="18"/>
      <w:szCs w:val="18"/>
    </w:rPr>
  </w:style>
  <w:style w:type="character" w:customStyle="1" w:styleId="138">
    <w:name w:val="标题 8 字符"/>
    <w:link w:val="11"/>
    <w:qFormat/>
    <w:uiPriority w:val="0"/>
    <w:rPr>
      <w:rFonts w:ascii="Arial" w:hAnsi="Arial" w:eastAsia="黑体"/>
      <w:kern w:val="2"/>
      <w:sz w:val="24"/>
      <w:szCs w:val="24"/>
    </w:rPr>
  </w:style>
  <w:style w:type="character" w:customStyle="1" w:styleId="139">
    <w:name w:val="Char Char4"/>
    <w:semiHidden/>
    <w:qFormat/>
    <w:uiPriority w:val="0"/>
    <w:rPr>
      <w:rFonts w:ascii="Times New Roman" w:hAnsi="Times New Roman" w:eastAsia="宋体" w:cs="Times New Roman"/>
      <w:sz w:val="16"/>
      <w:szCs w:val="16"/>
    </w:rPr>
  </w:style>
  <w:style w:type="character" w:customStyle="1" w:styleId="140">
    <w:name w:val="Plain Text Char"/>
    <w:qFormat/>
    <w:locked/>
    <w:uiPriority w:val="0"/>
    <w:rPr>
      <w:rFonts w:ascii="宋体" w:hAnsi="Courier New" w:eastAsia="宋体"/>
    </w:rPr>
  </w:style>
  <w:style w:type="character" w:customStyle="1" w:styleId="141">
    <w:name w:val="ca-41"/>
    <w:qFormat/>
    <w:uiPriority w:val="0"/>
    <w:rPr>
      <w:rFonts w:hint="eastAsia" w:ascii="宋体" w:hAnsi="宋体" w:eastAsia="宋体"/>
      <w:color w:val="FF0000"/>
      <w:sz w:val="21"/>
      <w:szCs w:val="21"/>
    </w:rPr>
  </w:style>
  <w:style w:type="character" w:customStyle="1" w:styleId="142">
    <w:name w:val="无间隔 字符"/>
    <w:link w:val="143"/>
    <w:qFormat/>
    <w:uiPriority w:val="1"/>
    <w:rPr>
      <w:rFonts w:hAnsi="Courier New"/>
      <w:kern w:val="2"/>
      <w:sz w:val="21"/>
      <w:lang w:val="en-US" w:eastAsia="zh-CN" w:bidi="ar-SA"/>
    </w:rPr>
  </w:style>
  <w:style w:type="paragraph" w:styleId="143">
    <w:name w:val="No Spacing"/>
    <w:link w:val="142"/>
    <w:qFormat/>
    <w:uiPriority w:val="1"/>
    <w:pPr>
      <w:widowControl w:val="0"/>
      <w:jc w:val="both"/>
    </w:pPr>
    <w:rPr>
      <w:rFonts w:ascii="Times New Roman" w:hAnsi="Courier New" w:eastAsia="宋体" w:cs="Times New Roman"/>
      <w:kern w:val="2"/>
      <w:sz w:val="21"/>
      <w:lang w:val="en-US" w:eastAsia="zh-CN" w:bidi="ar-SA"/>
    </w:rPr>
  </w:style>
  <w:style w:type="character" w:customStyle="1" w:styleId="144">
    <w:name w:val="正文文本缩进 2 字符"/>
    <w:link w:val="29"/>
    <w:qFormat/>
    <w:uiPriority w:val="0"/>
    <w:rPr>
      <w:kern w:val="2"/>
      <w:sz w:val="21"/>
      <w:szCs w:val="24"/>
    </w:rPr>
  </w:style>
  <w:style w:type="character" w:customStyle="1" w:styleId="145">
    <w:name w:val="批注框文本 字符"/>
    <w:link w:val="30"/>
    <w:qFormat/>
    <w:uiPriority w:val="0"/>
    <w:rPr>
      <w:kern w:val="2"/>
      <w:sz w:val="18"/>
      <w:szCs w:val="18"/>
    </w:rPr>
  </w:style>
  <w:style w:type="character" w:customStyle="1" w:styleId="146">
    <w:name w:val="文档正文 Char Char"/>
    <w:link w:val="147"/>
    <w:qFormat/>
    <w:locked/>
    <w:uiPriority w:val="0"/>
    <w:rPr>
      <w:rFonts w:ascii="华文细黑" w:hAnsi="华文细黑" w:eastAsia="华文细黑"/>
      <w:color w:val="000000"/>
      <w:sz w:val="24"/>
    </w:rPr>
  </w:style>
  <w:style w:type="paragraph" w:customStyle="1" w:styleId="147">
    <w:name w:val="文档正文"/>
    <w:basedOn w:val="1"/>
    <w:link w:val="146"/>
    <w:qFormat/>
    <w:uiPriority w:val="0"/>
    <w:pPr>
      <w:adjustRightInd w:val="0"/>
      <w:spacing w:after="120" w:line="360" w:lineRule="auto"/>
      <w:ind w:firstLine="480" w:firstLineChars="200"/>
    </w:pPr>
    <w:rPr>
      <w:rFonts w:ascii="华文细黑" w:hAnsi="华文细黑" w:eastAsia="华文细黑"/>
      <w:color w:val="000000"/>
      <w:kern w:val="0"/>
      <w:sz w:val="24"/>
      <w:szCs w:val="20"/>
    </w:rPr>
  </w:style>
  <w:style w:type="character" w:customStyle="1" w:styleId="148">
    <w:name w:val="纯文本 Char2"/>
    <w:qFormat/>
    <w:uiPriority w:val="0"/>
    <w:rPr>
      <w:rFonts w:ascii="宋体" w:hAnsi="Courier New" w:eastAsia="宋体" w:cs="Courier New"/>
      <w:kern w:val="2"/>
      <w:sz w:val="21"/>
      <w:szCs w:val="21"/>
      <w:lang w:val="en-US" w:eastAsia="zh-CN" w:bidi="ar-SA"/>
    </w:rPr>
  </w:style>
  <w:style w:type="character" w:customStyle="1" w:styleId="149">
    <w:name w:val="font91"/>
    <w:qFormat/>
    <w:uiPriority w:val="0"/>
    <w:rPr>
      <w:rFonts w:hint="default" w:ascii="Times New Roman" w:hAnsi="Times New Roman" w:cs="Times New Roman"/>
      <w:color w:val="000000"/>
      <w:sz w:val="20"/>
      <w:szCs w:val="20"/>
      <w:u w:val="none"/>
    </w:rPr>
  </w:style>
  <w:style w:type="character" w:customStyle="1" w:styleId="150">
    <w:name w:val="062"/>
    <w:qFormat/>
    <w:uiPriority w:val="0"/>
    <w:rPr>
      <w:rFonts w:ascii="宋体" w:hAnsi="宋体"/>
      <w:b/>
      <w:bCs/>
      <w:sz w:val="32"/>
    </w:rPr>
  </w:style>
  <w:style w:type="character" w:customStyle="1" w:styleId="151">
    <w:name w:val="纯文本 Char3"/>
    <w:qFormat/>
    <w:uiPriority w:val="0"/>
    <w:rPr>
      <w:rFonts w:ascii="宋体" w:hAnsi="Courier New" w:eastAsia="宋体" w:cs="Courier New"/>
      <w:szCs w:val="21"/>
    </w:rPr>
  </w:style>
  <w:style w:type="character" w:customStyle="1" w:styleId="152">
    <w:name w:val="正文文本 Char2"/>
    <w:semiHidden/>
    <w:qFormat/>
    <w:uiPriority w:val="99"/>
    <w:rPr>
      <w:kern w:val="2"/>
      <w:sz w:val="21"/>
      <w:szCs w:val="24"/>
    </w:rPr>
  </w:style>
  <w:style w:type="character" w:customStyle="1" w:styleId="153">
    <w:name w:val="纯文本 Char1"/>
    <w:qFormat/>
    <w:uiPriority w:val="0"/>
    <w:rPr>
      <w:rFonts w:ascii="宋体" w:hAnsi="Courier New" w:eastAsia="宋体" w:cs="Courier New"/>
      <w:szCs w:val="21"/>
    </w:rPr>
  </w:style>
  <w:style w:type="character" w:customStyle="1" w:styleId="154">
    <w:name w:val="Char Char1"/>
    <w:qFormat/>
    <w:uiPriority w:val="0"/>
    <w:rPr>
      <w:rFonts w:eastAsia="宋体"/>
      <w:kern w:val="2"/>
      <w:sz w:val="21"/>
      <w:szCs w:val="24"/>
      <w:lang w:bidi="ar-SA"/>
    </w:rPr>
  </w:style>
  <w:style w:type="character" w:customStyle="1" w:styleId="155">
    <w:name w:val="1ji Char"/>
    <w:link w:val="156"/>
    <w:qFormat/>
    <w:uiPriority w:val="0"/>
    <w:rPr>
      <w:rFonts w:ascii="宋体" w:hAnsi="宋体"/>
      <w:b/>
      <w:bCs/>
      <w:kern w:val="44"/>
      <w:sz w:val="36"/>
      <w:szCs w:val="44"/>
    </w:rPr>
  </w:style>
  <w:style w:type="paragraph" w:customStyle="1" w:styleId="156">
    <w:name w:val="1ji"/>
    <w:basedOn w:val="3"/>
    <w:link w:val="155"/>
    <w:qFormat/>
    <w:uiPriority w:val="0"/>
    <w:pPr>
      <w:keepLines w:val="0"/>
      <w:widowControl/>
      <w:spacing w:before="0" w:after="0" w:line="240" w:lineRule="auto"/>
      <w:jc w:val="center"/>
    </w:pPr>
    <w:rPr>
      <w:rFonts w:ascii="宋体" w:hAnsi="宋体"/>
      <w:sz w:val="36"/>
    </w:rPr>
  </w:style>
  <w:style w:type="character" w:customStyle="1" w:styleId="157">
    <w:name w:val="批注主题 Char1"/>
    <w:qFormat/>
    <w:uiPriority w:val="99"/>
    <w:rPr>
      <w:b/>
      <w:bCs/>
      <w:kern w:val="2"/>
      <w:sz w:val="21"/>
      <w:szCs w:val="24"/>
    </w:rPr>
  </w:style>
  <w:style w:type="character" w:customStyle="1" w:styleId="158">
    <w:name w:val="标题3 Char Char"/>
    <w:link w:val="159"/>
    <w:qFormat/>
    <w:uiPriority w:val="0"/>
    <w:rPr>
      <w:rFonts w:eastAsia="仿宋_GB2312"/>
      <w:bCs/>
      <w:kern w:val="2"/>
      <w:sz w:val="30"/>
      <w:szCs w:val="32"/>
    </w:rPr>
  </w:style>
  <w:style w:type="paragraph" w:customStyle="1" w:styleId="159">
    <w:name w:val="标题3"/>
    <w:basedOn w:val="5"/>
    <w:link w:val="158"/>
    <w:qFormat/>
    <w:uiPriority w:val="0"/>
    <w:pPr>
      <w:keepNext w:val="0"/>
      <w:keepLines w:val="0"/>
      <w:spacing w:before="0" w:after="0" w:line="360" w:lineRule="auto"/>
    </w:pPr>
    <w:rPr>
      <w:rFonts w:eastAsia="仿宋_GB2312"/>
      <w:b w:val="0"/>
      <w:sz w:val="30"/>
    </w:rPr>
  </w:style>
  <w:style w:type="character" w:customStyle="1" w:styleId="160">
    <w:name w:val="批注框文本 Char1"/>
    <w:semiHidden/>
    <w:qFormat/>
    <w:uiPriority w:val="99"/>
    <w:rPr>
      <w:kern w:val="2"/>
      <w:sz w:val="18"/>
      <w:szCs w:val="18"/>
    </w:rPr>
  </w:style>
  <w:style w:type="character" w:customStyle="1" w:styleId="161">
    <w:name w:val="正文文本 2 字符"/>
    <w:link w:val="41"/>
    <w:qFormat/>
    <w:uiPriority w:val="0"/>
    <w:rPr>
      <w:szCs w:val="24"/>
    </w:rPr>
  </w:style>
  <w:style w:type="character" w:customStyle="1" w:styleId="162">
    <w:name w:val="引用 Char2"/>
    <w:qFormat/>
    <w:uiPriority w:val="29"/>
    <w:rPr>
      <w:i/>
      <w:iCs/>
      <w:color w:val="000000"/>
      <w:kern w:val="2"/>
      <w:sz w:val="21"/>
      <w:szCs w:val="24"/>
    </w:rPr>
  </w:style>
  <w:style w:type="paragraph" w:customStyle="1" w:styleId="163">
    <w:name w:val="Char Char Char"/>
    <w:basedOn w:val="1"/>
    <w:qFormat/>
    <w:uiPriority w:val="0"/>
    <w:rPr>
      <w:rFonts w:ascii="Tahoma" w:hAnsi="Tahoma"/>
      <w:sz w:val="24"/>
      <w:szCs w:val="20"/>
    </w:rPr>
  </w:style>
  <w:style w:type="paragraph" w:customStyle="1" w:styleId="164">
    <w:name w:val="Char11"/>
    <w:basedOn w:val="1"/>
    <w:qFormat/>
    <w:uiPriority w:val="0"/>
    <w:rPr>
      <w:szCs w:val="21"/>
    </w:rPr>
  </w:style>
  <w:style w:type="paragraph" w:customStyle="1" w:styleId="165">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166">
    <w:name w:val="n-正文级"/>
    <w:basedOn w:val="1"/>
    <w:qFormat/>
    <w:uiPriority w:val="0"/>
    <w:pPr>
      <w:spacing w:line="360" w:lineRule="auto"/>
      <w:ind w:firstLine="480" w:firstLineChars="200"/>
    </w:pPr>
    <w:rPr>
      <w:rFonts w:ascii="仿宋_GB2312" w:hAnsi="宋体" w:eastAsia="仿宋_GB2312"/>
      <w:sz w:val="24"/>
    </w:rPr>
  </w:style>
  <w:style w:type="paragraph" w:customStyle="1" w:styleId="167">
    <w:name w:val="HTML Top of Form"/>
    <w:basedOn w:val="1"/>
    <w:next w:val="1"/>
    <w:qFormat/>
    <w:uiPriority w:val="0"/>
    <w:pPr>
      <w:widowControl/>
      <w:pBdr>
        <w:bottom w:val="single" w:color="auto" w:sz="6" w:space="1"/>
      </w:pBdr>
      <w:jc w:val="center"/>
    </w:pPr>
    <w:rPr>
      <w:rFonts w:ascii="Arial" w:hAnsi="Arial" w:cs="Arial"/>
      <w:vanish/>
      <w:kern w:val="0"/>
      <w:sz w:val="16"/>
      <w:szCs w:val="16"/>
    </w:rPr>
  </w:style>
  <w:style w:type="paragraph" w:customStyle="1" w:styleId="168">
    <w:name w:val="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169">
    <w:name w:val="2ji"/>
    <w:basedOn w:val="4"/>
    <w:qFormat/>
    <w:uiPriority w:val="0"/>
    <w:pPr>
      <w:keepLines/>
      <w:spacing w:before="0"/>
      <w:jc w:val="both"/>
      <w:textAlignment w:val="baseline"/>
    </w:pPr>
    <w:rPr>
      <w:rFonts w:ascii="宋体" w:hAnsi="宋体" w:eastAsia="宋体"/>
      <w:bCs/>
      <w:sz w:val="21"/>
      <w:szCs w:val="21"/>
    </w:rPr>
  </w:style>
  <w:style w:type="paragraph" w:customStyle="1" w:styleId="170">
    <w:name w:val="Default"/>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customStyle="1" w:styleId="171">
    <w:name w:val="正文--2字符首行缩进"/>
    <w:basedOn w:val="1"/>
    <w:qFormat/>
    <w:uiPriority w:val="0"/>
    <w:pPr>
      <w:snapToGrid w:val="0"/>
      <w:spacing w:line="360" w:lineRule="auto"/>
      <w:ind w:firstLine="560" w:firstLineChars="200"/>
      <w:contextualSpacing/>
    </w:pPr>
    <w:rPr>
      <w:rFonts w:ascii="仿宋_GB2312" w:eastAsia="仿宋_GB2312"/>
      <w:sz w:val="28"/>
    </w:rPr>
  </w:style>
  <w:style w:type="paragraph" w:customStyle="1" w:styleId="172">
    <w:name w:val="正文段"/>
    <w:basedOn w:val="1"/>
    <w:qFormat/>
    <w:uiPriority w:val="0"/>
    <w:pPr>
      <w:widowControl/>
      <w:snapToGrid w:val="0"/>
      <w:spacing w:after="156" w:afterLines="50"/>
      <w:ind w:firstLine="200" w:firstLineChars="200"/>
    </w:pPr>
    <w:rPr>
      <w:kern w:val="0"/>
      <w:sz w:val="24"/>
      <w:szCs w:val="20"/>
    </w:rPr>
  </w:style>
  <w:style w:type="paragraph" w:customStyle="1" w:styleId="173">
    <w:name w:val="五级条标题"/>
    <w:basedOn w:val="174"/>
    <w:next w:val="177"/>
    <w:qFormat/>
    <w:uiPriority w:val="0"/>
    <w:pPr>
      <w:outlineLvl w:val="6"/>
    </w:pPr>
  </w:style>
  <w:style w:type="paragraph" w:customStyle="1" w:styleId="174">
    <w:name w:val="四级条标题"/>
    <w:basedOn w:val="175"/>
    <w:next w:val="177"/>
    <w:qFormat/>
    <w:uiPriority w:val="0"/>
    <w:pPr>
      <w:outlineLvl w:val="5"/>
    </w:pPr>
  </w:style>
  <w:style w:type="paragraph" w:customStyle="1" w:styleId="175">
    <w:name w:val="三级条标题"/>
    <w:basedOn w:val="176"/>
    <w:next w:val="177"/>
    <w:qFormat/>
    <w:uiPriority w:val="0"/>
    <w:pPr>
      <w:outlineLvl w:val="4"/>
    </w:pPr>
  </w:style>
  <w:style w:type="paragraph" w:customStyle="1" w:styleId="176">
    <w:name w:val="二级条标题"/>
    <w:basedOn w:val="1"/>
    <w:next w:val="1"/>
    <w:qFormat/>
    <w:uiPriority w:val="0"/>
    <w:pPr>
      <w:widowControl/>
      <w:jc w:val="left"/>
      <w:outlineLvl w:val="3"/>
    </w:pPr>
    <w:rPr>
      <w:rFonts w:ascii="宋体" w:hAnsi="宋体"/>
      <w:color w:val="000000"/>
      <w:kern w:val="0"/>
      <w:szCs w:val="20"/>
    </w:rPr>
  </w:style>
  <w:style w:type="paragraph" w:customStyle="1" w:styleId="177">
    <w:name w:val="段"/>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178">
    <w:name w:val="表格"/>
    <w:basedOn w:val="1"/>
    <w:qFormat/>
    <w:uiPriority w:val="0"/>
    <w:pPr>
      <w:spacing w:line="400" w:lineRule="exact"/>
    </w:pPr>
    <w:rPr>
      <w:sz w:val="24"/>
    </w:rPr>
  </w:style>
  <w:style w:type="paragraph" w:customStyle="1" w:styleId="179">
    <w:name w:val="列表段落1"/>
    <w:basedOn w:val="1"/>
    <w:qFormat/>
    <w:uiPriority w:val="0"/>
    <w:pPr>
      <w:ind w:firstLine="420" w:firstLineChars="200"/>
    </w:pPr>
    <w:rPr>
      <w:rFonts w:ascii="Calibri" w:hAnsi="Calibri"/>
      <w:szCs w:val="22"/>
    </w:rPr>
  </w:style>
  <w:style w:type="paragraph" w:customStyle="1" w:styleId="180">
    <w:name w:val="Char1 Char Char Char Char Char Char Char Char Char Char Char Char"/>
    <w:basedOn w:val="1"/>
    <w:qFormat/>
    <w:uiPriority w:val="0"/>
    <w:rPr>
      <w:rFonts w:ascii="Tahoma" w:hAnsi="Tahoma"/>
      <w:sz w:val="24"/>
      <w:szCs w:val="20"/>
    </w:rPr>
  </w:style>
  <w:style w:type="paragraph" w:customStyle="1" w:styleId="181">
    <w:name w:val="_Style 65"/>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2">
    <w:name w:val="p0"/>
    <w:basedOn w:val="1"/>
    <w:qFormat/>
    <w:uiPriority w:val="0"/>
    <w:pPr>
      <w:widowControl/>
    </w:pPr>
    <w:rPr>
      <w:kern w:val="0"/>
      <w:szCs w:val="21"/>
    </w:rPr>
  </w:style>
  <w:style w:type="paragraph" w:customStyle="1" w:styleId="183">
    <w:name w:val="style2"/>
    <w:basedOn w:val="1"/>
    <w:qFormat/>
    <w:uiPriority w:val="0"/>
    <w:pPr>
      <w:widowControl/>
      <w:spacing w:before="100" w:beforeAutospacing="1" w:after="100" w:afterAutospacing="1"/>
    </w:pPr>
    <w:rPr>
      <w:rFonts w:hint="eastAsia" w:ascii="宋体" w:hAnsi="宋体" w:cs="Arial"/>
      <w:kern w:val="0"/>
      <w:sz w:val="18"/>
      <w:szCs w:val="18"/>
    </w:rPr>
  </w:style>
  <w:style w:type="paragraph" w:customStyle="1" w:styleId="184">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185">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6">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87">
    <w:name w:val="pa-5"/>
    <w:basedOn w:val="1"/>
    <w:qFormat/>
    <w:uiPriority w:val="0"/>
    <w:pPr>
      <w:widowControl/>
      <w:spacing w:line="240" w:lineRule="atLeast"/>
      <w:ind w:firstLine="420"/>
    </w:pPr>
    <w:rPr>
      <w:rFonts w:ascii="宋体" w:hAnsi="宋体" w:cs="宋体"/>
      <w:kern w:val="0"/>
      <w:sz w:val="24"/>
    </w:rPr>
  </w:style>
  <w:style w:type="paragraph" w:customStyle="1" w:styleId="188">
    <w:name w:val="默认段落字体 Para Char Char Char1 Char"/>
    <w:basedOn w:val="1"/>
    <w:qFormat/>
    <w:uiPriority w:val="0"/>
    <w:rPr>
      <w:rFonts w:ascii="Tahoma" w:hAnsi="Tahoma"/>
      <w:sz w:val="24"/>
      <w:szCs w:val="20"/>
    </w:rPr>
  </w:style>
  <w:style w:type="paragraph" w:customStyle="1" w:styleId="189">
    <w:name w:val="列项——"/>
    <w:qFormat/>
    <w:uiPriority w:val="0"/>
    <w:pPr>
      <w:widowControl w:val="0"/>
      <w:tabs>
        <w:tab w:val="left" w:pos="854"/>
      </w:tabs>
      <w:ind w:left="840" w:leftChars="200" w:hanging="420" w:hangingChars="200"/>
      <w:jc w:val="both"/>
    </w:pPr>
    <w:rPr>
      <w:rFonts w:ascii="Times New Roman" w:hAnsi="Times New Roman" w:eastAsia="宋体" w:cs="Times New Roman"/>
      <w:sz w:val="21"/>
      <w:lang w:val="en-US" w:eastAsia="zh-CN" w:bidi="ar-SA"/>
    </w:rPr>
  </w:style>
  <w:style w:type="paragraph" w:customStyle="1" w:styleId="190">
    <w:name w:val="_Style 86"/>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1">
    <w:name w:val="444"/>
    <w:basedOn w:val="1"/>
    <w:qFormat/>
    <w:uiPriority w:val="0"/>
    <w:pPr>
      <w:adjustRightInd w:val="0"/>
      <w:spacing w:line="312" w:lineRule="atLeast"/>
      <w:jc w:val="center"/>
      <w:textAlignment w:val="baseline"/>
    </w:pPr>
    <w:rPr>
      <w:b/>
      <w:kern w:val="0"/>
      <w:sz w:val="36"/>
      <w:szCs w:val="36"/>
    </w:rPr>
  </w:style>
  <w:style w:type="paragraph" w:customStyle="1" w:styleId="192">
    <w:name w:val="列表1"/>
    <w:basedOn w:val="193"/>
    <w:qFormat/>
    <w:uiPriority w:val="0"/>
    <w:pPr>
      <w:tabs>
        <w:tab w:val="left" w:pos="900"/>
      </w:tabs>
      <w:ind w:left="900" w:hanging="420"/>
    </w:pPr>
    <w:rPr>
      <w:rFonts w:ascii="Times New Roman" w:hAnsi="Times New Roman"/>
      <w:szCs w:val="20"/>
    </w:rPr>
  </w:style>
  <w:style w:type="paragraph" w:customStyle="1" w:styleId="193">
    <w:name w:val="标准正文"/>
    <w:basedOn w:val="20"/>
    <w:qFormat/>
    <w:uiPriority w:val="0"/>
    <w:pPr>
      <w:spacing w:before="60" w:after="60" w:line="360" w:lineRule="auto"/>
      <w:ind w:left="0" w:leftChars="0" w:firstLine="482"/>
    </w:pPr>
    <w:rPr>
      <w:rFonts w:ascii="宋体" w:hAnsi="宋体"/>
      <w:kern w:val="0"/>
      <w:sz w:val="24"/>
      <w:szCs w:val="28"/>
    </w:rPr>
  </w:style>
  <w:style w:type="paragraph" w:customStyle="1" w:styleId="194">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95">
    <w:name w:val="样式 标题 2 + Times New Roman 四号 非加粗 段前: 5 磅 段后: 0 磅 行距: 固定值 20..."/>
    <w:basedOn w:val="4"/>
    <w:qFormat/>
    <w:uiPriority w:val="0"/>
    <w:pPr>
      <w:keepLines/>
      <w:adjustRightInd/>
      <w:spacing w:before="100" w:line="400" w:lineRule="exact"/>
      <w:jc w:val="both"/>
    </w:pPr>
    <w:rPr>
      <w:rFonts w:eastAsia="黑体" w:cs="宋体"/>
      <w:b w:val="0"/>
      <w:sz w:val="28"/>
    </w:rPr>
  </w:style>
  <w:style w:type="paragraph" w:customStyle="1" w:styleId="196">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97">
    <w:name w:val="样式 Verdana 首行缩进:  0.74 厘米"/>
    <w:basedOn w:val="1"/>
    <w:qFormat/>
    <w:uiPriority w:val="0"/>
    <w:pPr>
      <w:spacing w:line="360" w:lineRule="auto"/>
      <w:ind w:firstLine="420"/>
    </w:pPr>
    <w:rPr>
      <w:rFonts w:ascii="Verdana" w:hAnsi="Verdana"/>
      <w:sz w:val="24"/>
      <w:szCs w:val="20"/>
    </w:rPr>
  </w:style>
  <w:style w:type="paragraph" w:customStyle="1" w:styleId="198">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199">
    <w:name w:val="1 Char"/>
    <w:basedOn w:val="8"/>
    <w:qFormat/>
    <w:uiPriority w:val="0"/>
    <w:pPr>
      <w:spacing w:line="360" w:lineRule="auto"/>
      <w:ind w:left="0" w:firstLine="200" w:firstLineChars="200"/>
      <w:jc w:val="both"/>
    </w:pPr>
    <w:rPr>
      <w:rFonts w:ascii="Times New Roman"/>
      <w:snapToGrid/>
      <w:kern w:val="2"/>
      <w:sz w:val="21"/>
    </w:rPr>
  </w:style>
  <w:style w:type="paragraph" w:customStyle="1" w:styleId="200">
    <w:name w:val="列出段落1"/>
    <w:basedOn w:val="1"/>
    <w:qFormat/>
    <w:uiPriority w:val="0"/>
    <w:pPr>
      <w:ind w:firstLine="420" w:firstLineChars="200"/>
    </w:pPr>
    <w:rPr>
      <w:rFonts w:ascii="Calibri" w:hAnsi="Calibri"/>
      <w:szCs w:val="22"/>
    </w:rPr>
  </w:style>
  <w:style w:type="paragraph" w:customStyle="1" w:styleId="201">
    <w:name w:val="_Style 2"/>
    <w:basedOn w:val="1"/>
    <w:qFormat/>
    <w:uiPriority w:val="0"/>
    <w:pPr>
      <w:ind w:firstLine="420" w:firstLineChars="200"/>
    </w:pPr>
  </w:style>
  <w:style w:type="paragraph" w:customStyle="1" w:styleId="202">
    <w:name w:val="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03">
    <w:name w:val="Char"/>
    <w:basedOn w:val="1"/>
    <w:qFormat/>
    <w:uiPriority w:val="0"/>
  </w:style>
  <w:style w:type="paragraph" w:customStyle="1" w:styleId="204">
    <w:name w:val="ÕýÎÄ"/>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205">
    <w:name w:val="_Style 861"/>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6">
    <w:name w:val="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207">
    <w:name w:val="Char Char Char Char"/>
    <w:basedOn w:val="1"/>
    <w:qFormat/>
    <w:uiPriority w:val="0"/>
  </w:style>
  <w:style w:type="paragraph" w:customStyle="1" w:styleId="208">
    <w:name w:val="1"/>
    <w:basedOn w:val="1"/>
    <w:next w:val="26"/>
    <w:qFormat/>
    <w:uiPriority w:val="0"/>
    <w:rPr>
      <w:rFonts w:ascii="宋体" w:hAnsi="Courier New"/>
      <w:szCs w:val="20"/>
    </w:rPr>
  </w:style>
  <w:style w:type="paragraph" w:customStyle="1" w:styleId="209">
    <w:name w:val="Char Char Char Char1"/>
    <w:basedOn w:val="1"/>
    <w:qFormat/>
    <w:uiPriority w:val="0"/>
  </w:style>
  <w:style w:type="paragraph" w:customStyle="1" w:styleId="210">
    <w:name w:val="HTML Bottom of Form"/>
    <w:basedOn w:val="1"/>
    <w:next w:val="1"/>
    <w:qFormat/>
    <w:uiPriority w:val="0"/>
    <w:pPr>
      <w:widowControl/>
      <w:pBdr>
        <w:top w:val="single" w:color="auto" w:sz="6" w:space="1"/>
      </w:pBdr>
      <w:jc w:val="center"/>
    </w:pPr>
    <w:rPr>
      <w:rFonts w:ascii="Arial" w:hAnsi="Arial" w:cs="Arial"/>
      <w:vanish/>
      <w:kern w:val="0"/>
      <w:sz w:val="16"/>
      <w:szCs w:val="16"/>
    </w:rPr>
  </w:style>
  <w:style w:type="paragraph" w:customStyle="1" w:styleId="211">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12">
    <w:name w:val="pa-3"/>
    <w:basedOn w:val="1"/>
    <w:qFormat/>
    <w:uiPriority w:val="0"/>
    <w:pPr>
      <w:widowControl/>
      <w:spacing w:line="240" w:lineRule="atLeast"/>
    </w:pPr>
    <w:rPr>
      <w:rFonts w:ascii="宋体" w:hAnsi="宋体" w:cs="宋体"/>
      <w:kern w:val="0"/>
      <w:sz w:val="24"/>
    </w:rPr>
  </w:style>
  <w:style w:type="paragraph" w:customStyle="1" w:styleId="213">
    <w:name w:val="规范正文"/>
    <w:basedOn w:val="1"/>
    <w:qFormat/>
    <w:uiPriority w:val="0"/>
    <w:pPr>
      <w:adjustRightInd w:val="0"/>
      <w:spacing w:line="360" w:lineRule="auto"/>
      <w:ind w:left="480"/>
      <w:textAlignment w:val="baseline"/>
    </w:pPr>
    <w:rPr>
      <w:kern w:val="0"/>
      <w:sz w:val="24"/>
      <w:szCs w:val="20"/>
    </w:rPr>
  </w:style>
  <w:style w:type="paragraph" w:customStyle="1" w:styleId="214">
    <w:name w:val="about_main1"/>
    <w:basedOn w:val="1"/>
    <w:qFormat/>
    <w:uiPriority w:val="0"/>
    <w:pPr>
      <w:widowControl/>
      <w:spacing w:before="30" w:after="100" w:afterAutospacing="1"/>
      <w:jc w:val="left"/>
    </w:pPr>
    <w:rPr>
      <w:rFonts w:ascii="宋体" w:hAnsi="宋体" w:cs="宋体"/>
      <w:kern w:val="0"/>
      <w:sz w:val="24"/>
    </w:rPr>
  </w:style>
  <w:style w:type="paragraph" w:customStyle="1" w:styleId="215">
    <w:name w:val="pa-2"/>
    <w:basedOn w:val="1"/>
    <w:qFormat/>
    <w:uiPriority w:val="0"/>
    <w:pPr>
      <w:widowControl/>
      <w:spacing w:line="280" w:lineRule="atLeast"/>
      <w:ind w:firstLine="420"/>
    </w:pPr>
    <w:rPr>
      <w:rFonts w:ascii="宋体" w:hAnsi="宋体" w:cs="宋体"/>
      <w:kern w:val="0"/>
      <w:sz w:val="24"/>
    </w:rPr>
  </w:style>
  <w:style w:type="paragraph" w:customStyle="1" w:styleId="216">
    <w:name w:val="Char1"/>
    <w:basedOn w:val="16"/>
    <w:qFormat/>
    <w:uiPriority w:val="0"/>
    <w:pPr>
      <w:widowControl/>
      <w:ind w:firstLine="454"/>
      <w:jc w:val="left"/>
    </w:pPr>
    <w:rPr>
      <w:rFonts w:ascii="Tahoma" w:hAnsi="Tahoma" w:cs="宋体"/>
      <w:kern w:val="0"/>
      <w:sz w:val="24"/>
      <w:szCs w:val="20"/>
    </w:rPr>
  </w:style>
  <w:style w:type="paragraph" w:customStyle="1" w:styleId="217">
    <w:name w:val="xl2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18">
    <w:name w:val="正文1"/>
    <w:basedOn w:val="1"/>
    <w:qFormat/>
    <w:uiPriority w:val="0"/>
    <w:pPr>
      <w:widowControl/>
      <w:overflowPunct w:val="0"/>
      <w:autoSpaceDE w:val="0"/>
      <w:autoSpaceDN w:val="0"/>
      <w:adjustRightInd w:val="0"/>
    </w:pPr>
    <w:rPr>
      <w:rFonts w:ascii="宋体"/>
      <w:kern w:val="0"/>
      <w:szCs w:val="20"/>
    </w:rPr>
  </w:style>
  <w:style w:type="paragraph" w:customStyle="1" w:styleId="219">
    <w:name w:val="样式 标题 3 + (中文) 黑体 小四 非加粗 段前: 7.8 磅 段后: 0 磅 行距: 固定值 20 磅"/>
    <w:basedOn w:val="5"/>
    <w:qFormat/>
    <w:uiPriority w:val="0"/>
    <w:pPr>
      <w:spacing w:before="0" w:after="0" w:line="400" w:lineRule="exact"/>
    </w:pPr>
    <w:rPr>
      <w:rFonts w:eastAsia="黑体" w:cs="宋体"/>
      <w:b w:val="0"/>
      <w:bCs w:val="0"/>
      <w:kern w:val="0"/>
      <w:sz w:val="24"/>
      <w:szCs w:val="20"/>
    </w:rPr>
  </w:style>
  <w:style w:type="paragraph" w:customStyle="1" w:styleId="220">
    <w:name w:val="正文首行缩进两字符"/>
    <w:basedOn w:val="1"/>
    <w:qFormat/>
    <w:uiPriority w:val="0"/>
    <w:pPr>
      <w:spacing w:line="360" w:lineRule="auto"/>
      <w:ind w:firstLine="200" w:firstLineChars="200"/>
    </w:pPr>
  </w:style>
  <w:style w:type="paragraph" w:customStyle="1" w:styleId="221">
    <w:name w:val="一级条标题"/>
    <w:next w:val="177"/>
    <w:qFormat/>
    <w:uiPriority w:val="0"/>
    <w:pPr>
      <w:ind w:left="284"/>
      <w:outlineLvl w:val="2"/>
    </w:pPr>
    <w:rPr>
      <w:rFonts w:ascii="Times New Roman" w:hAnsi="Times New Roman" w:eastAsia="黑体" w:cs="Times New Roman"/>
      <w:sz w:val="21"/>
      <w:lang w:val="en-US" w:eastAsia="zh-CN" w:bidi="ar-SA"/>
    </w:rPr>
  </w:style>
  <w:style w:type="paragraph" w:customStyle="1" w:styleId="222">
    <w:name w:val="1."/>
    <w:basedOn w:val="1"/>
    <w:qFormat/>
    <w:uiPriority w:val="0"/>
    <w:pPr>
      <w:spacing w:line="360" w:lineRule="auto"/>
      <w:ind w:firstLine="480" w:firstLineChars="200"/>
    </w:pPr>
    <w:rPr>
      <w:rFonts w:ascii="宋体" w:hAnsi="宋体"/>
      <w:sz w:val="24"/>
    </w:rPr>
  </w:style>
  <w:style w:type="paragraph" w:customStyle="1" w:styleId="223">
    <w:name w:val="样式 首行缩进:  2 字符"/>
    <w:basedOn w:val="1"/>
    <w:qFormat/>
    <w:uiPriority w:val="0"/>
    <w:pPr>
      <w:spacing w:line="400" w:lineRule="exact"/>
      <w:ind w:firstLine="200" w:firstLineChars="200"/>
    </w:pPr>
    <w:rPr>
      <w:rFonts w:cs="宋体"/>
      <w:sz w:val="24"/>
    </w:rPr>
  </w:style>
  <w:style w:type="paragraph" w:customStyle="1" w:styleId="224">
    <w:name w:val="Char Char3 Char Char"/>
    <w:basedOn w:val="1"/>
    <w:qFormat/>
    <w:uiPriority w:val="0"/>
  </w:style>
  <w:style w:type="paragraph" w:customStyle="1" w:styleId="225">
    <w:name w:val="Char12"/>
    <w:basedOn w:val="1"/>
    <w:qFormat/>
    <w:uiPriority w:val="0"/>
    <w:rPr>
      <w:szCs w:val="21"/>
    </w:rPr>
  </w:style>
  <w:style w:type="paragraph" w:customStyle="1" w:styleId="226">
    <w:name w:val="F2"/>
    <w:basedOn w:val="1"/>
    <w:qFormat/>
    <w:uiPriority w:val="0"/>
    <w:pPr>
      <w:autoSpaceDE w:val="0"/>
      <w:autoSpaceDN w:val="0"/>
      <w:adjustRightInd w:val="0"/>
      <w:ind w:firstLine="601"/>
      <w:textAlignment w:val="baseline"/>
    </w:pPr>
    <w:rPr>
      <w:kern w:val="0"/>
      <w:sz w:val="24"/>
      <w:szCs w:val="20"/>
    </w:rPr>
  </w:style>
  <w:style w:type="paragraph" w:customStyle="1" w:styleId="227">
    <w:name w:val="默认段落字体 Para Char Char Char Char Char Char Char Char Char Char Char Char Char Char Char Char Char Char Char"/>
    <w:basedOn w:val="1"/>
    <w:qFormat/>
    <w:uiPriority w:val="0"/>
    <w:rPr>
      <w:rFonts w:ascii="Calibri" w:hAnsi="Calibri"/>
      <w:szCs w:val="22"/>
    </w:rPr>
  </w:style>
  <w:style w:type="paragraph" w:customStyle="1" w:styleId="228">
    <w:name w:val="样式6"/>
    <w:basedOn w:val="7"/>
    <w:qFormat/>
    <w:uiPriority w:val="0"/>
    <w:pPr>
      <w:numPr>
        <w:numId w:val="0"/>
      </w:numPr>
      <w:spacing w:line="360" w:lineRule="auto"/>
      <w:ind w:left="210" w:leftChars="100"/>
    </w:pPr>
    <w:rPr>
      <w:rFonts w:ascii="宋体" w:hAnsi="宋体" w:cs="Arial"/>
      <w:bCs/>
      <w:sz w:val="24"/>
    </w:rPr>
  </w:style>
  <w:style w:type="paragraph" w:customStyle="1" w:styleId="229">
    <w:name w:val="前言、引言标题"/>
    <w:next w:val="1"/>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230">
    <w:name w:val="Tabletext"/>
    <w:basedOn w:val="1"/>
    <w:qFormat/>
    <w:uiPriority w:val="0"/>
    <w:pPr>
      <w:keepLines/>
      <w:spacing w:after="120" w:line="240" w:lineRule="atLeast"/>
      <w:jc w:val="left"/>
    </w:pPr>
    <w:rPr>
      <w:rFonts w:ascii="宋体"/>
      <w:snapToGrid w:val="0"/>
      <w:kern w:val="0"/>
      <w:sz w:val="20"/>
      <w:szCs w:val="20"/>
    </w:rPr>
  </w:style>
  <w:style w:type="paragraph" w:customStyle="1" w:styleId="231">
    <w:name w:val="Revision"/>
    <w:unhideWhenUsed/>
    <w:qFormat/>
    <w:uiPriority w:val="99"/>
    <w:rPr>
      <w:rFonts w:ascii="Times New Roman" w:hAnsi="Times New Roman" w:eastAsia="宋体" w:cs="Times New Roman"/>
      <w:kern w:val="2"/>
      <w:sz w:val="21"/>
      <w:szCs w:val="24"/>
      <w:lang w:val="en-US" w:eastAsia="zh-CN" w:bidi="ar-SA"/>
    </w:rPr>
  </w:style>
  <w:style w:type="paragraph" w:customStyle="1" w:styleId="232">
    <w:name w:val="样式5"/>
    <w:basedOn w:val="4"/>
    <w:qFormat/>
    <w:uiPriority w:val="0"/>
    <w:pPr>
      <w:keepLines/>
      <w:adjustRightInd/>
      <w:spacing w:before="260" w:after="260"/>
      <w:ind w:left="420" w:leftChars="200"/>
      <w:jc w:val="both"/>
    </w:pPr>
    <w:rPr>
      <w:rFonts w:ascii="宋体" w:hAnsi="宋体" w:eastAsia="宋体"/>
      <w:bCs/>
      <w:sz w:val="24"/>
      <w:szCs w:val="24"/>
    </w:rPr>
  </w:style>
  <w:style w:type="paragraph" w:customStyle="1" w:styleId="233">
    <w:name w:val="默认段落字体 Para Char Char Char Char Char Char Char Char Char1 Char Char Char Char"/>
    <w:basedOn w:val="1"/>
    <w:qFormat/>
    <w:uiPriority w:val="0"/>
    <w:rPr>
      <w:rFonts w:ascii="Tahoma" w:hAnsi="Tahoma"/>
      <w:sz w:val="24"/>
      <w:szCs w:val="20"/>
    </w:rPr>
  </w:style>
  <w:style w:type="paragraph" w:customStyle="1" w:styleId="234">
    <w:name w:val="2-2ji"/>
    <w:basedOn w:val="4"/>
    <w:qFormat/>
    <w:uiPriority w:val="0"/>
    <w:pPr>
      <w:keepLines/>
      <w:spacing w:before="0"/>
      <w:textAlignment w:val="baseline"/>
    </w:pPr>
    <w:rPr>
      <w:rFonts w:ascii="宋体" w:hAnsi="宋体" w:eastAsia="宋体"/>
      <w:sz w:val="36"/>
      <w:szCs w:val="32"/>
    </w:rPr>
  </w:style>
  <w:style w:type="paragraph" w:customStyle="1" w:styleId="235">
    <w:name w:val="表格文字"/>
    <w:basedOn w:val="1"/>
    <w:qFormat/>
    <w:uiPriority w:val="99"/>
    <w:pPr>
      <w:spacing w:before="25" w:after="25"/>
      <w:jc w:val="left"/>
    </w:pPr>
    <w:rPr>
      <w:bCs/>
      <w:spacing w:val="10"/>
      <w:kern w:val="0"/>
      <w:sz w:val="24"/>
    </w:rPr>
  </w:style>
  <w:style w:type="paragraph" w:customStyle="1" w:styleId="236">
    <w:name w:val="Normal (Web)_file_872_file_882"/>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customStyle="1" w:styleId="237">
    <w:name w:val="正文文本首行缩进 2 字符"/>
    <w:basedOn w:val="74"/>
    <w:link w:val="47"/>
    <w:semiHidden/>
    <w:qFormat/>
    <w:uiPriority w:val="0"/>
    <w:rPr>
      <w:kern w:val="2"/>
      <w:sz w:val="21"/>
      <w:szCs w:val="24"/>
    </w:rPr>
  </w:style>
  <w:style w:type="paragraph" w:customStyle="1" w:styleId="238">
    <w:name w:val="Normal_file_2273"/>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39">
    <w:name w:val="Default Paragraph Font_file_2273"/>
    <w:semiHidden/>
    <w:qFormat/>
    <w:uiPriority w:val="0"/>
  </w:style>
  <w:style w:type="table" w:customStyle="1" w:styleId="240">
    <w:name w:val="Normal Table_file_2273"/>
    <w:semiHidden/>
    <w:qFormat/>
    <w:uiPriority w:val="0"/>
    <w:tblPr>
      <w:tblCellMar>
        <w:top w:w="0" w:type="dxa"/>
        <w:left w:w="108" w:type="dxa"/>
        <w:bottom w:w="0" w:type="dxa"/>
        <w:right w:w="108" w:type="dxa"/>
      </w:tblCellMar>
    </w:tblPr>
  </w:style>
  <w:style w:type="paragraph" w:customStyle="1" w:styleId="241">
    <w:name w:val="annotation text_file_2273"/>
    <w:basedOn w:val="238"/>
    <w:qFormat/>
    <w:uiPriority w:val="0"/>
    <w:pPr>
      <w:jc w:val="left"/>
    </w:pPr>
  </w:style>
  <w:style w:type="paragraph" w:customStyle="1" w:styleId="242">
    <w:name w:val="Body Text Indent 3_file_2273"/>
    <w:basedOn w:val="238"/>
    <w:qFormat/>
    <w:uiPriority w:val="0"/>
    <w:pPr>
      <w:spacing w:after="120" w:afterLines="0"/>
      <w:ind w:left="420" w:leftChars="200"/>
    </w:pPr>
    <w:rPr>
      <w:sz w:val="16"/>
      <w:szCs w:val="16"/>
    </w:rPr>
  </w:style>
  <w:style w:type="table" w:customStyle="1" w:styleId="243">
    <w:name w:val="Normal Table_file_1136_file_827_file_2273"/>
    <w:semiHidden/>
    <w:qFormat/>
    <w:uiPriority w:val="0"/>
    <w:tblPr>
      <w:tblCellMar>
        <w:top w:w="0" w:type="dxa"/>
        <w:left w:w="108" w:type="dxa"/>
        <w:bottom w:w="0" w:type="dxa"/>
        <w:right w:w="108" w:type="dxa"/>
      </w:tblCellMar>
    </w:tblPr>
  </w:style>
  <w:style w:type="paragraph" w:customStyle="1" w:styleId="244">
    <w:name w:val="Plain Text_file_1136_file_827_file_2273"/>
    <w:basedOn w:val="245"/>
    <w:qFormat/>
    <w:uiPriority w:val="0"/>
    <w:rPr>
      <w:rFonts w:ascii="宋体" w:hAnsi="Courier New" w:cs="Courier New"/>
      <w:szCs w:val="21"/>
    </w:rPr>
  </w:style>
  <w:style w:type="paragraph" w:customStyle="1" w:styleId="245">
    <w:name w:val="Normal_file_1136_file_827_file_22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6">
    <w:name w:val="pa-1_file_1136_file_827_file_2273"/>
    <w:basedOn w:val="245"/>
    <w:qFormat/>
    <w:uiPriority w:val="0"/>
    <w:pPr>
      <w:widowControl/>
      <w:spacing w:line="280" w:lineRule="atLeast"/>
    </w:pPr>
    <w:rPr>
      <w:rFonts w:ascii="宋体" w:hAnsi="宋体" w:cs="宋体"/>
      <w:kern w:val="0"/>
      <w:sz w:val="24"/>
    </w:rPr>
  </w:style>
  <w:style w:type="character" w:customStyle="1" w:styleId="247">
    <w:name w:val="ca-21_file_1136_file_827_file_2273"/>
    <w:basedOn w:val="248"/>
    <w:qFormat/>
    <w:uiPriority w:val="0"/>
    <w:rPr>
      <w:rFonts w:hint="eastAsia" w:ascii="宋体" w:hAnsi="宋体" w:eastAsia="宋体"/>
      <w:sz w:val="21"/>
      <w:szCs w:val="21"/>
    </w:rPr>
  </w:style>
  <w:style w:type="character" w:customStyle="1" w:styleId="248">
    <w:name w:val="Default Paragraph Font_file_1136_file_827_file_2273"/>
    <w:semiHidden/>
    <w:qFormat/>
    <w:uiPriority w:val="0"/>
  </w:style>
  <w:style w:type="character" w:customStyle="1" w:styleId="249">
    <w:name w:val="ca-21_file_3393_file_915_file_131_file_150_file_1420_file_1380_file_2273"/>
    <w:qFormat/>
    <w:uiPriority w:val="0"/>
    <w:rPr>
      <w:rFonts w:ascii="宋体" w:hAnsi="宋体" w:eastAsia="宋体"/>
      <w:w w:val="100"/>
      <w:sz w:val="21"/>
      <w:szCs w:val="21"/>
      <w:shd w:val="clear" w:color="auto" w:fill="auto"/>
    </w:rPr>
  </w:style>
  <w:style w:type="paragraph" w:customStyle="1" w:styleId="250">
    <w:name w:val="Normal_file_2274"/>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1">
    <w:name w:val="heading 1_file_2274"/>
    <w:basedOn w:val="250"/>
    <w:next w:val="3"/>
    <w:qFormat/>
    <w:uiPriority w:val="0"/>
    <w:pPr>
      <w:keepNext/>
      <w:keepLines/>
      <w:spacing w:before="340" w:after="330" w:line="578" w:lineRule="auto"/>
      <w:outlineLvl w:val="0"/>
    </w:pPr>
    <w:rPr>
      <w:b/>
      <w:bCs/>
      <w:kern w:val="44"/>
      <w:sz w:val="44"/>
      <w:szCs w:val="44"/>
    </w:rPr>
  </w:style>
  <w:style w:type="paragraph" w:customStyle="1" w:styleId="252">
    <w:name w:val="heading 2_file_2274"/>
    <w:basedOn w:val="250"/>
    <w:next w:val="3"/>
    <w:qFormat/>
    <w:uiPriority w:val="0"/>
    <w:pPr>
      <w:keepNext/>
      <w:adjustRightInd w:val="0"/>
      <w:spacing w:before="120" w:line="360" w:lineRule="auto"/>
      <w:jc w:val="center"/>
      <w:outlineLvl w:val="1"/>
    </w:pPr>
    <w:rPr>
      <w:rFonts w:eastAsia="隶书"/>
      <w:b/>
      <w:kern w:val="0"/>
      <w:sz w:val="44"/>
      <w:szCs w:val="20"/>
    </w:rPr>
  </w:style>
  <w:style w:type="paragraph" w:customStyle="1" w:styleId="253">
    <w:name w:val="heading 3_file_2274"/>
    <w:basedOn w:val="250"/>
    <w:next w:val="3"/>
    <w:qFormat/>
    <w:uiPriority w:val="0"/>
    <w:pPr>
      <w:keepNext/>
      <w:keepLines/>
      <w:spacing w:before="260" w:after="260" w:line="416" w:lineRule="auto"/>
      <w:outlineLvl w:val="2"/>
    </w:pPr>
    <w:rPr>
      <w:b/>
      <w:bCs/>
      <w:sz w:val="32"/>
      <w:szCs w:val="32"/>
    </w:rPr>
  </w:style>
  <w:style w:type="paragraph" w:customStyle="1" w:styleId="254">
    <w:name w:val="heading 4_file_2274"/>
    <w:basedOn w:val="250"/>
    <w:next w:val="3"/>
    <w:qFormat/>
    <w:uiPriority w:val="0"/>
    <w:pPr>
      <w:keepNext/>
      <w:keepLines/>
      <w:spacing w:before="280" w:after="290" w:line="376" w:lineRule="auto"/>
      <w:outlineLvl w:val="3"/>
    </w:pPr>
    <w:rPr>
      <w:rFonts w:ascii="Arial" w:hAnsi="Arial" w:eastAsia="黑体"/>
      <w:b/>
      <w:bCs/>
      <w:sz w:val="28"/>
      <w:szCs w:val="28"/>
    </w:rPr>
  </w:style>
  <w:style w:type="paragraph" w:customStyle="1" w:styleId="255">
    <w:name w:val="heading 5_file_2274"/>
    <w:basedOn w:val="250"/>
    <w:next w:val="11"/>
    <w:qFormat/>
    <w:uiPriority w:val="0"/>
    <w:pPr>
      <w:keepNext/>
      <w:keepLines/>
      <w:numPr>
        <w:ilvl w:val="4"/>
        <w:numId w:val="1"/>
      </w:numPr>
      <w:spacing w:before="280" w:after="290" w:line="376" w:lineRule="auto"/>
      <w:outlineLvl w:val="4"/>
    </w:pPr>
    <w:rPr>
      <w:b/>
      <w:sz w:val="28"/>
    </w:rPr>
  </w:style>
  <w:style w:type="paragraph" w:customStyle="1" w:styleId="256">
    <w:name w:val="heading 6_file_2274"/>
    <w:basedOn w:val="250"/>
    <w:next w:val="11"/>
    <w:qFormat/>
    <w:uiPriority w:val="0"/>
    <w:pPr>
      <w:keepNext/>
      <w:keepLines/>
      <w:numPr>
        <w:ilvl w:val="5"/>
        <w:numId w:val="1"/>
      </w:numPr>
      <w:spacing w:before="240" w:after="64" w:line="320" w:lineRule="auto"/>
      <w:outlineLvl w:val="5"/>
    </w:pPr>
    <w:rPr>
      <w:rFonts w:ascii="Arial" w:hAnsi="Arial" w:eastAsia="黑体"/>
      <w:b/>
      <w:sz w:val="24"/>
    </w:rPr>
  </w:style>
  <w:style w:type="character" w:customStyle="1" w:styleId="257">
    <w:name w:val="Default Paragraph Font_file_2274"/>
    <w:semiHidden/>
    <w:qFormat/>
    <w:uiPriority w:val="0"/>
  </w:style>
  <w:style w:type="table" w:customStyle="1" w:styleId="258">
    <w:name w:val="Normal Table_file_2274"/>
    <w:semiHidden/>
    <w:qFormat/>
    <w:uiPriority w:val="0"/>
    <w:tblPr>
      <w:tblCellMar>
        <w:top w:w="0" w:type="dxa"/>
        <w:left w:w="108" w:type="dxa"/>
        <w:bottom w:w="0" w:type="dxa"/>
        <w:right w:w="108" w:type="dxa"/>
      </w:tblCellMar>
    </w:tblPr>
  </w:style>
  <w:style w:type="paragraph" w:customStyle="1" w:styleId="259">
    <w:name w:val="toc 3_file_2274"/>
    <w:basedOn w:val="250"/>
    <w:next w:val="3"/>
    <w:qFormat/>
    <w:uiPriority w:val="39"/>
    <w:pPr>
      <w:ind w:left="420"/>
      <w:jc w:val="left"/>
    </w:pPr>
    <w:rPr>
      <w:rFonts w:ascii="Calibri" w:hAnsi="Calibri"/>
      <w:i/>
      <w:iCs/>
      <w:sz w:val="20"/>
      <w:szCs w:val="20"/>
    </w:rPr>
  </w:style>
  <w:style w:type="paragraph" w:customStyle="1" w:styleId="260">
    <w:name w:val="Normal Indent_file_2274"/>
    <w:basedOn w:val="250"/>
    <w:qFormat/>
    <w:uiPriority w:val="0"/>
    <w:pPr>
      <w:spacing w:line="240" w:lineRule="atLeast"/>
      <w:ind w:left="900" w:hanging="900"/>
      <w:jc w:val="left"/>
    </w:pPr>
    <w:rPr>
      <w:rFonts w:ascii="宋体"/>
      <w:snapToGrid w:val="0"/>
      <w:kern w:val="0"/>
      <w:sz w:val="20"/>
      <w:szCs w:val="20"/>
    </w:rPr>
  </w:style>
  <w:style w:type="paragraph" w:customStyle="1" w:styleId="261">
    <w:name w:val="Plain Text_file_2274"/>
    <w:basedOn w:val="250"/>
    <w:qFormat/>
    <w:uiPriority w:val="0"/>
    <w:rPr>
      <w:rFonts w:ascii="宋体" w:hAnsi="Courier New" w:cs="Courier New"/>
      <w:szCs w:val="21"/>
    </w:rPr>
  </w:style>
  <w:style w:type="table" w:customStyle="1" w:styleId="262">
    <w:name w:val="Normal Table_file_2066_file_2274"/>
    <w:semiHidden/>
    <w:qFormat/>
    <w:uiPriority w:val="0"/>
    <w:tblPr>
      <w:tblCellMar>
        <w:top w:w="0" w:type="dxa"/>
        <w:left w:w="108" w:type="dxa"/>
        <w:bottom w:w="0" w:type="dxa"/>
        <w:right w:w="108" w:type="dxa"/>
      </w:tblCellMar>
    </w:tblPr>
  </w:style>
  <w:style w:type="paragraph" w:customStyle="1" w:styleId="263">
    <w:name w:val="Body Text_file_2066_file_2274"/>
    <w:basedOn w:val="264"/>
    <w:next w:val="5"/>
    <w:qFormat/>
    <w:uiPriority w:val="0"/>
    <w:pPr>
      <w:spacing w:line="420" w:lineRule="exact"/>
    </w:pPr>
    <w:rPr>
      <w:sz w:val="24"/>
    </w:rPr>
  </w:style>
  <w:style w:type="paragraph" w:customStyle="1" w:styleId="264">
    <w:name w:val="Normal_file_2066_file_2274"/>
    <w:next w:val="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5">
    <w:name w:val="Body Text Indent 3_file_213_file_1614_file_2066_file_2274"/>
    <w:basedOn w:val="266"/>
    <w:qFormat/>
    <w:uiPriority w:val="0"/>
    <w:pPr>
      <w:spacing w:after="120"/>
      <w:ind w:left="420" w:leftChars="200"/>
    </w:pPr>
    <w:rPr>
      <w:sz w:val="16"/>
      <w:szCs w:val="16"/>
    </w:rPr>
  </w:style>
  <w:style w:type="paragraph" w:customStyle="1" w:styleId="266">
    <w:name w:val="Normal_file_213_file_1614_file_2066_file_2274"/>
    <w:next w:val="9"/>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267">
    <w:name w:val="Normal Table_file_429_file_2066_file_2274"/>
    <w:semiHidden/>
    <w:qFormat/>
    <w:uiPriority w:val="0"/>
    <w:tblPr>
      <w:tblCellMar>
        <w:top w:w="0" w:type="dxa"/>
        <w:left w:w="108" w:type="dxa"/>
        <w:bottom w:w="0" w:type="dxa"/>
        <w:right w:w="108" w:type="dxa"/>
      </w:tblCellMar>
    </w:tblPr>
  </w:style>
  <w:style w:type="paragraph" w:customStyle="1" w:styleId="268">
    <w:name w:val="Plain Text_file_1076_file_2066_file_2274"/>
    <w:basedOn w:val="269"/>
    <w:qFormat/>
    <w:uiPriority w:val="0"/>
    <w:rPr>
      <w:rFonts w:ascii="宋体" w:hAnsi="Courier New" w:cs="Courier New"/>
      <w:szCs w:val="21"/>
    </w:rPr>
  </w:style>
  <w:style w:type="paragraph" w:customStyle="1" w:styleId="269">
    <w:name w:val="Normal_file_1076_file_2066_file_2274"/>
    <w:next w:val="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0">
    <w:name w:val="Plain Text_file_213_file_1614_file_429_file_2066_file_2274"/>
    <w:basedOn w:val="271"/>
    <w:qFormat/>
    <w:uiPriority w:val="0"/>
    <w:rPr>
      <w:rFonts w:ascii="宋体" w:hAnsi="Courier New" w:cs="Courier New"/>
      <w:szCs w:val="21"/>
    </w:rPr>
  </w:style>
  <w:style w:type="paragraph" w:customStyle="1" w:styleId="271">
    <w:name w:val="Normal_file_213_file_1614_file_429_file_2066_file_2274"/>
    <w:next w:val="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2">
    <w:name w:val="Plain Text_file_154_file_1076_file_2066_file_2274"/>
    <w:basedOn w:val="273"/>
    <w:qFormat/>
    <w:uiPriority w:val="0"/>
    <w:rPr>
      <w:rFonts w:ascii="宋体" w:hAnsi="Courier New" w:cs="Courier New"/>
      <w:szCs w:val="21"/>
    </w:rPr>
  </w:style>
  <w:style w:type="paragraph" w:customStyle="1" w:styleId="273">
    <w:name w:val="Normal_file_154_file_1076_file_2066_file_2274"/>
    <w:next w:val="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4">
    <w:name w:val="Plain Text_file_213_file_154_file_1076_file_2066_file_2274"/>
    <w:basedOn w:val="275"/>
    <w:qFormat/>
    <w:uiPriority w:val="0"/>
    <w:rPr>
      <w:rFonts w:ascii="宋体" w:hAnsi="Courier New" w:cs="Courier New"/>
      <w:szCs w:val="21"/>
    </w:rPr>
  </w:style>
  <w:style w:type="paragraph" w:customStyle="1" w:styleId="275">
    <w:name w:val="Normal_file_213_file_154_file_1076_file_2066_file_2274"/>
    <w:next w:val="1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6">
    <w:name w:val="Plain Text_file_213_file_1614_file_1896_file_2066_file_2274"/>
    <w:basedOn w:val="277"/>
    <w:qFormat/>
    <w:uiPriority w:val="0"/>
    <w:rPr>
      <w:rFonts w:ascii="宋体" w:hAnsi="Courier New" w:cs="Courier New"/>
      <w:szCs w:val="21"/>
    </w:rPr>
  </w:style>
  <w:style w:type="paragraph" w:customStyle="1" w:styleId="277">
    <w:name w:val="Normal_file_213_file_1614_file_1896_file_2066_file_2274"/>
    <w:next w:val="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8">
    <w:name w:val="Plain Text_file_1614_file_1896_file_2066_file_2274"/>
    <w:basedOn w:val="279"/>
    <w:qFormat/>
    <w:uiPriority w:val="99"/>
    <w:rPr>
      <w:rFonts w:ascii="宋体" w:hAnsi="Courier New" w:cs="Courier New"/>
      <w:szCs w:val="21"/>
    </w:rPr>
  </w:style>
  <w:style w:type="paragraph" w:customStyle="1" w:styleId="279">
    <w:name w:val="Normal_file_1614_file_1896_file_2066_file_2274"/>
    <w:next w:val="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0">
    <w:name w:val="Normal_file_227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81">
    <w:name w:val="heading 1_file_2275"/>
    <w:basedOn w:val="280"/>
    <w:qFormat/>
    <w:uiPriority w:val="9"/>
    <w:pPr>
      <w:outlineLvl w:val="0"/>
    </w:pPr>
    <w:rPr>
      <w:kern w:val="36"/>
      <w:sz w:val="48"/>
      <w:szCs w:val="48"/>
    </w:rPr>
  </w:style>
  <w:style w:type="paragraph" w:customStyle="1" w:styleId="282">
    <w:name w:val="heading 2_file_2275"/>
    <w:basedOn w:val="280"/>
    <w:qFormat/>
    <w:uiPriority w:val="9"/>
    <w:pPr>
      <w:outlineLvl w:val="1"/>
    </w:pPr>
    <w:rPr>
      <w:sz w:val="36"/>
      <w:szCs w:val="36"/>
    </w:rPr>
  </w:style>
  <w:style w:type="paragraph" w:customStyle="1" w:styleId="283">
    <w:name w:val="heading 3_file_2275"/>
    <w:basedOn w:val="280"/>
    <w:qFormat/>
    <w:uiPriority w:val="9"/>
    <w:pPr>
      <w:outlineLvl w:val="2"/>
    </w:pPr>
    <w:rPr>
      <w:sz w:val="27"/>
      <w:szCs w:val="27"/>
    </w:rPr>
  </w:style>
  <w:style w:type="paragraph" w:customStyle="1" w:styleId="284">
    <w:name w:val="heading 4_file_2275"/>
    <w:basedOn w:val="280"/>
    <w:qFormat/>
    <w:uiPriority w:val="9"/>
    <w:pPr>
      <w:outlineLvl w:val="3"/>
    </w:pPr>
  </w:style>
  <w:style w:type="paragraph" w:customStyle="1" w:styleId="285">
    <w:name w:val="heading 5_file_2275"/>
    <w:basedOn w:val="280"/>
    <w:qFormat/>
    <w:uiPriority w:val="9"/>
    <w:pPr>
      <w:outlineLvl w:val="4"/>
    </w:pPr>
    <w:rPr>
      <w:sz w:val="20"/>
      <w:szCs w:val="20"/>
    </w:rPr>
  </w:style>
  <w:style w:type="paragraph" w:customStyle="1" w:styleId="286">
    <w:name w:val="heading 6_file_2275"/>
    <w:basedOn w:val="280"/>
    <w:qFormat/>
    <w:uiPriority w:val="9"/>
    <w:pPr>
      <w:outlineLvl w:val="5"/>
    </w:pPr>
    <w:rPr>
      <w:sz w:val="15"/>
      <w:szCs w:val="15"/>
    </w:rPr>
  </w:style>
  <w:style w:type="character" w:customStyle="1" w:styleId="287">
    <w:name w:val="Default Paragraph Font_file_2275"/>
    <w:semiHidden/>
    <w:unhideWhenUsed/>
    <w:qFormat/>
    <w:uiPriority w:val="1"/>
  </w:style>
  <w:style w:type="table" w:customStyle="1" w:styleId="288">
    <w:name w:val="Normal Table_file_2275"/>
    <w:semiHidden/>
    <w:unhideWhenUsed/>
    <w:qFormat/>
    <w:uiPriority w:val="99"/>
    <w:tblPr>
      <w:tblCellMar>
        <w:top w:w="0" w:type="dxa"/>
        <w:left w:w="108" w:type="dxa"/>
        <w:bottom w:w="0" w:type="dxa"/>
        <w:right w:w="108" w:type="dxa"/>
      </w:tblCellMar>
    </w:tblPr>
  </w:style>
  <w:style w:type="character" w:customStyle="1" w:styleId="289">
    <w:name w:val="Hyperlink_file_2275"/>
    <w:basedOn w:val="287"/>
    <w:semiHidden/>
    <w:unhideWhenUsed/>
    <w:qFormat/>
    <w:uiPriority w:val="99"/>
    <w:rPr>
      <w:color w:val="0782C1"/>
      <w:u w:val="single"/>
    </w:rPr>
  </w:style>
  <w:style w:type="character" w:customStyle="1" w:styleId="290">
    <w:name w:val="FollowedHyperlink_file_2275"/>
    <w:basedOn w:val="287"/>
    <w:semiHidden/>
    <w:unhideWhenUsed/>
    <w:qFormat/>
    <w:uiPriority w:val="99"/>
    <w:rPr>
      <w:color w:val="0782C1"/>
      <w:u w:val="single"/>
    </w:rPr>
  </w:style>
  <w:style w:type="character" w:customStyle="1" w:styleId="291">
    <w:name w:val="标题 1 Char_file_2275"/>
    <w:basedOn w:val="287"/>
    <w:link w:val="3"/>
    <w:qFormat/>
    <w:uiPriority w:val="9"/>
    <w:rPr>
      <w:rFonts w:ascii="宋体" w:hAnsi="宋体" w:eastAsia="宋体" w:cs="宋体"/>
      <w:b/>
      <w:bCs/>
      <w:kern w:val="44"/>
      <w:sz w:val="44"/>
      <w:szCs w:val="44"/>
    </w:rPr>
  </w:style>
  <w:style w:type="character" w:customStyle="1" w:styleId="292">
    <w:name w:val="标题 2 Char_file_2275"/>
    <w:basedOn w:val="287"/>
    <w:link w:val="4"/>
    <w:semiHidden/>
    <w:qFormat/>
    <w:uiPriority w:val="9"/>
    <w:rPr>
      <w:rFonts w:asciiTheme="majorHAnsi" w:hAnsiTheme="majorHAnsi" w:eastAsiaTheme="majorEastAsia" w:cstheme="majorBidi"/>
      <w:b/>
      <w:bCs/>
      <w:sz w:val="32"/>
      <w:szCs w:val="32"/>
    </w:rPr>
  </w:style>
  <w:style w:type="character" w:customStyle="1" w:styleId="293">
    <w:name w:val="标题 3 Char_file_2275"/>
    <w:basedOn w:val="287"/>
    <w:link w:val="5"/>
    <w:semiHidden/>
    <w:qFormat/>
    <w:uiPriority w:val="9"/>
    <w:rPr>
      <w:rFonts w:ascii="宋体" w:hAnsi="宋体" w:eastAsia="宋体" w:cs="宋体"/>
      <w:b/>
      <w:bCs/>
      <w:sz w:val="32"/>
      <w:szCs w:val="32"/>
    </w:rPr>
  </w:style>
  <w:style w:type="character" w:customStyle="1" w:styleId="294">
    <w:name w:val="标题 4 Char_file_2275"/>
    <w:basedOn w:val="287"/>
    <w:link w:val="6"/>
    <w:semiHidden/>
    <w:qFormat/>
    <w:uiPriority w:val="9"/>
    <w:rPr>
      <w:rFonts w:asciiTheme="majorHAnsi" w:hAnsiTheme="majorHAnsi" w:eastAsiaTheme="majorEastAsia" w:cstheme="majorBidi"/>
      <w:b/>
      <w:bCs/>
      <w:sz w:val="28"/>
      <w:szCs w:val="28"/>
    </w:rPr>
  </w:style>
  <w:style w:type="character" w:customStyle="1" w:styleId="295">
    <w:name w:val="标题 5 Char_file_2275"/>
    <w:basedOn w:val="287"/>
    <w:link w:val="7"/>
    <w:semiHidden/>
    <w:qFormat/>
    <w:uiPriority w:val="9"/>
    <w:rPr>
      <w:rFonts w:ascii="宋体" w:hAnsi="宋体" w:eastAsia="宋体" w:cs="宋体"/>
      <w:b/>
      <w:bCs/>
      <w:sz w:val="28"/>
      <w:szCs w:val="28"/>
    </w:rPr>
  </w:style>
  <w:style w:type="character" w:customStyle="1" w:styleId="296">
    <w:name w:val="标题 6 Char_file_2275"/>
    <w:basedOn w:val="287"/>
    <w:link w:val="9"/>
    <w:semiHidden/>
    <w:qFormat/>
    <w:uiPriority w:val="9"/>
    <w:rPr>
      <w:rFonts w:asciiTheme="majorHAnsi" w:hAnsiTheme="majorHAnsi" w:eastAsiaTheme="majorEastAsia" w:cstheme="majorBidi"/>
      <w:b/>
      <w:bCs/>
      <w:sz w:val="24"/>
      <w:szCs w:val="24"/>
    </w:rPr>
  </w:style>
  <w:style w:type="paragraph" w:customStyle="1" w:styleId="297">
    <w:name w:val="cke_editable_file_2275"/>
    <w:basedOn w:val="280"/>
    <w:qFormat/>
    <w:uiPriority w:val="0"/>
    <w:rPr>
      <w:rFonts w:ascii="仿宋_GB2312" w:eastAsia="仿宋_GB2312"/>
    </w:rPr>
  </w:style>
  <w:style w:type="paragraph" w:customStyle="1" w:styleId="298">
    <w:name w:val="marker_file_2275"/>
    <w:basedOn w:val="280"/>
    <w:qFormat/>
    <w:uiPriority w:val="0"/>
    <w:pPr>
      <w:shd w:val="clear" w:color="auto" w:fill="FFFF00"/>
    </w:pPr>
  </w:style>
  <w:style w:type="paragraph" w:customStyle="1" w:styleId="299">
    <w:name w:val="Normal (Web)_file_2275"/>
    <w:basedOn w:val="280"/>
    <w:semiHidden/>
    <w:unhideWhenUsed/>
    <w:qFormat/>
    <w:uiPriority w:val="99"/>
  </w:style>
  <w:style w:type="character" w:customStyle="1" w:styleId="300">
    <w:name w:val="Emphasis_file_2275"/>
    <w:basedOn w:val="287"/>
    <w:qFormat/>
    <w:uiPriority w:val="20"/>
    <w:rPr>
      <w:i/>
      <w:iCs/>
    </w:rPr>
  </w:style>
  <w:style w:type="character" w:customStyle="1" w:styleId="301">
    <w:name w:val="Default Paragraph Font_file_2276"/>
    <w:semiHidden/>
    <w:unhideWhenUsed/>
    <w:qFormat/>
    <w:uiPriority w:val="1"/>
  </w:style>
  <w:style w:type="table" w:customStyle="1" w:styleId="302">
    <w:name w:val="Normal Table_file_2276"/>
    <w:semiHidden/>
    <w:unhideWhenUsed/>
    <w:qFormat/>
    <w:uiPriority w:val="99"/>
    <w:tblPr>
      <w:tblCellMar>
        <w:top w:w="0" w:type="dxa"/>
        <w:left w:w="108" w:type="dxa"/>
        <w:bottom w:w="0" w:type="dxa"/>
        <w:right w:w="108" w:type="dxa"/>
      </w:tblCellMar>
    </w:tblPr>
  </w:style>
  <w:style w:type="character" w:customStyle="1" w:styleId="303">
    <w:name w:val="批注文字 字符_file_2276"/>
    <w:qFormat/>
    <w:uiPriority w:val="99"/>
    <w:rPr>
      <w:szCs w:val="24"/>
    </w:rPr>
  </w:style>
  <w:style w:type="character" w:customStyle="1" w:styleId="304">
    <w:name w:val="纯文本 字符_file_2276"/>
    <w:qFormat/>
    <w:uiPriority w:val="0"/>
    <w:rPr>
      <w:rFonts w:ascii="宋体" w:hAnsi="Courier New" w:eastAsia="宋体" w:cs="Courier New"/>
      <w:szCs w:val="21"/>
    </w:rPr>
  </w:style>
  <w:style w:type="paragraph" w:customStyle="1" w:styleId="305">
    <w:name w:val="annotation text_file_2276"/>
    <w:basedOn w:val="53"/>
    <w:unhideWhenUsed/>
    <w:qFormat/>
    <w:uiPriority w:val="99"/>
    <w:pPr>
      <w:jc w:val="left"/>
    </w:pPr>
    <w:rPr>
      <w:rFonts w:asciiTheme="minorHAnsi" w:hAnsiTheme="minorHAnsi" w:eastAsiaTheme="minorEastAsia" w:cstheme="minorBidi"/>
    </w:rPr>
  </w:style>
  <w:style w:type="character" w:customStyle="1" w:styleId="306">
    <w:name w:val="批注文字 字符1_file_2276"/>
    <w:basedOn w:val="301"/>
    <w:semiHidden/>
    <w:qFormat/>
    <w:uiPriority w:val="99"/>
  </w:style>
  <w:style w:type="character" w:customStyle="1" w:styleId="307">
    <w:name w:val="纯文本 字符1_file_2276"/>
    <w:basedOn w:val="301"/>
    <w:semiHidden/>
    <w:qFormat/>
    <w:uiPriority w:val="99"/>
    <w:rPr>
      <w:rFonts w:hAnsi="Courier New" w:cs="Courier New" w:asciiTheme="minorEastAsia"/>
    </w:rPr>
  </w:style>
  <w:style w:type="character" w:customStyle="1" w:styleId="308">
    <w:name w:val="批注框文本 字符_file_2276"/>
    <w:basedOn w:val="301"/>
    <w:semiHidden/>
    <w:qFormat/>
    <w:uiPriority w:val="99"/>
    <w:rPr>
      <w:sz w:val="18"/>
      <w:szCs w:val="18"/>
    </w:rPr>
  </w:style>
  <w:style w:type="character" w:customStyle="1" w:styleId="309">
    <w:name w:val="页眉 字符_file_2276"/>
    <w:basedOn w:val="301"/>
    <w:qFormat/>
    <w:uiPriority w:val="99"/>
    <w:rPr>
      <w:sz w:val="18"/>
      <w:szCs w:val="18"/>
    </w:rPr>
  </w:style>
  <w:style w:type="paragraph" w:customStyle="1" w:styleId="310">
    <w:name w:val="footer_file_2276"/>
    <w:basedOn w:val="5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character" w:customStyle="1" w:styleId="311">
    <w:name w:val="页脚 字符_file_2276"/>
    <w:basedOn w:val="301"/>
    <w:qFormat/>
    <w:uiPriority w:val="99"/>
    <w:rPr>
      <w:sz w:val="18"/>
      <w:szCs w:val="18"/>
    </w:rPr>
  </w:style>
  <w:style w:type="paragraph" w:customStyle="1" w:styleId="312">
    <w:name w:val="Normal_file_2277"/>
    <w:qFormat/>
    <w:uiPriority w:val="0"/>
    <w:pPr>
      <w:widowControl w:val="0"/>
      <w:jc w:val="both"/>
    </w:pPr>
    <w:rPr>
      <w:rFonts w:ascii="Times New Roman" w:hAnsi="Times New Roman" w:eastAsia="宋体" w:cs="Times New Roman"/>
      <w:szCs w:val="24"/>
      <w:lang w:val="en-US" w:eastAsia="zh-CN" w:bidi="ar-SA"/>
    </w:rPr>
  </w:style>
  <w:style w:type="character" w:customStyle="1" w:styleId="313">
    <w:name w:val="Default Paragraph Font_file_2277"/>
    <w:semiHidden/>
    <w:unhideWhenUsed/>
    <w:qFormat/>
    <w:uiPriority w:val="1"/>
  </w:style>
  <w:style w:type="table" w:customStyle="1" w:styleId="314">
    <w:name w:val="Normal Table_file_2277"/>
    <w:semiHidden/>
    <w:unhideWhenUsed/>
    <w:qFormat/>
    <w:uiPriority w:val="99"/>
    <w:tblPr>
      <w:tblCellMar>
        <w:top w:w="0" w:type="dxa"/>
        <w:left w:w="108" w:type="dxa"/>
        <w:bottom w:w="0" w:type="dxa"/>
        <w:right w:w="108" w:type="dxa"/>
      </w:tblCellMar>
    </w:tblPr>
  </w:style>
  <w:style w:type="paragraph" w:customStyle="1" w:styleId="315">
    <w:name w:val="Normal_file_2272_file_227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16">
    <w:name w:val="heading 1_file_2272_file_2277"/>
    <w:basedOn w:val="315"/>
    <w:qFormat/>
    <w:uiPriority w:val="9"/>
    <w:pPr>
      <w:outlineLvl w:val="0"/>
    </w:pPr>
    <w:rPr>
      <w:kern w:val="36"/>
      <w:sz w:val="48"/>
      <w:szCs w:val="48"/>
    </w:rPr>
  </w:style>
  <w:style w:type="paragraph" w:customStyle="1" w:styleId="317">
    <w:name w:val="heading 2_file_2272_file_2277"/>
    <w:basedOn w:val="315"/>
    <w:qFormat/>
    <w:uiPriority w:val="9"/>
    <w:pPr>
      <w:outlineLvl w:val="1"/>
    </w:pPr>
    <w:rPr>
      <w:sz w:val="36"/>
      <w:szCs w:val="36"/>
    </w:rPr>
  </w:style>
  <w:style w:type="paragraph" w:customStyle="1" w:styleId="318">
    <w:name w:val="heading 3_file_2272_file_2277"/>
    <w:basedOn w:val="315"/>
    <w:qFormat/>
    <w:uiPriority w:val="9"/>
    <w:pPr>
      <w:outlineLvl w:val="2"/>
    </w:pPr>
    <w:rPr>
      <w:sz w:val="27"/>
      <w:szCs w:val="27"/>
    </w:rPr>
  </w:style>
  <w:style w:type="paragraph" w:customStyle="1" w:styleId="319">
    <w:name w:val="heading 4_file_2272_file_2277"/>
    <w:basedOn w:val="315"/>
    <w:qFormat/>
    <w:uiPriority w:val="9"/>
    <w:pPr>
      <w:outlineLvl w:val="3"/>
    </w:pPr>
  </w:style>
  <w:style w:type="paragraph" w:customStyle="1" w:styleId="320">
    <w:name w:val="heading 5_file_2272_file_2277"/>
    <w:basedOn w:val="315"/>
    <w:qFormat/>
    <w:uiPriority w:val="9"/>
    <w:pPr>
      <w:outlineLvl w:val="4"/>
    </w:pPr>
    <w:rPr>
      <w:sz w:val="20"/>
      <w:szCs w:val="20"/>
    </w:rPr>
  </w:style>
  <w:style w:type="paragraph" w:customStyle="1" w:styleId="321">
    <w:name w:val="heading 6_file_2272_file_2277"/>
    <w:basedOn w:val="315"/>
    <w:qFormat/>
    <w:uiPriority w:val="9"/>
    <w:pPr>
      <w:outlineLvl w:val="5"/>
    </w:pPr>
    <w:rPr>
      <w:sz w:val="15"/>
      <w:szCs w:val="15"/>
    </w:rPr>
  </w:style>
  <w:style w:type="character" w:customStyle="1" w:styleId="322">
    <w:name w:val="Default Paragraph Font_file_2272_file_2277"/>
    <w:semiHidden/>
    <w:unhideWhenUsed/>
    <w:qFormat/>
    <w:uiPriority w:val="1"/>
  </w:style>
  <w:style w:type="table" w:customStyle="1" w:styleId="323">
    <w:name w:val="Normal Table_file_2272_file_2277"/>
    <w:semiHidden/>
    <w:unhideWhenUsed/>
    <w:qFormat/>
    <w:uiPriority w:val="99"/>
    <w:tblPr>
      <w:tblCellMar>
        <w:top w:w="0" w:type="dxa"/>
        <w:left w:w="108" w:type="dxa"/>
        <w:bottom w:w="0" w:type="dxa"/>
        <w:right w:w="108" w:type="dxa"/>
      </w:tblCellMar>
    </w:tblPr>
  </w:style>
  <w:style w:type="character" w:customStyle="1" w:styleId="324">
    <w:name w:val="Hyperlink_file_2272_file_2277"/>
    <w:basedOn w:val="322"/>
    <w:semiHidden/>
    <w:unhideWhenUsed/>
    <w:qFormat/>
    <w:uiPriority w:val="99"/>
    <w:rPr>
      <w:color w:val="0782C1"/>
      <w:u w:val="single"/>
    </w:rPr>
  </w:style>
  <w:style w:type="character" w:customStyle="1" w:styleId="325">
    <w:name w:val="FollowedHyperlink_file_2272_file_2277"/>
    <w:basedOn w:val="322"/>
    <w:semiHidden/>
    <w:unhideWhenUsed/>
    <w:qFormat/>
    <w:uiPriority w:val="99"/>
    <w:rPr>
      <w:color w:val="0782C1"/>
      <w:u w:val="single"/>
    </w:rPr>
  </w:style>
  <w:style w:type="character" w:customStyle="1" w:styleId="326">
    <w:name w:val="标题 1 Char_file_2272_file_2277"/>
    <w:basedOn w:val="322"/>
    <w:link w:val="3"/>
    <w:qFormat/>
    <w:uiPriority w:val="9"/>
    <w:rPr>
      <w:rFonts w:ascii="宋体" w:hAnsi="宋体" w:eastAsia="宋体" w:cs="宋体"/>
      <w:b/>
      <w:bCs/>
      <w:kern w:val="44"/>
      <w:sz w:val="44"/>
      <w:szCs w:val="44"/>
    </w:rPr>
  </w:style>
  <w:style w:type="character" w:customStyle="1" w:styleId="327">
    <w:name w:val="标题 2 Char_file_2272_file_2277"/>
    <w:basedOn w:val="322"/>
    <w:link w:val="4"/>
    <w:semiHidden/>
    <w:qFormat/>
    <w:uiPriority w:val="9"/>
    <w:rPr>
      <w:rFonts w:asciiTheme="majorHAnsi" w:hAnsiTheme="majorHAnsi" w:eastAsiaTheme="majorEastAsia" w:cstheme="majorBidi"/>
      <w:b/>
      <w:bCs/>
      <w:sz w:val="32"/>
      <w:szCs w:val="32"/>
    </w:rPr>
  </w:style>
  <w:style w:type="character" w:customStyle="1" w:styleId="328">
    <w:name w:val="标题 3 Char_file_2272_file_2277"/>
    <w:basedOn w:val="322"/>
    <w:link w:val="5"/>
    <w:semiHidden/>
    <w:qFormat/>
    <w:uiPriority w:val="9"/>
    <w:rPr>
      <w:rFonts w:ascii="宋体" w:hAnsi="宋体" w:eastAsia="宋体" w:cs="宋体"/>
      <w:b/>
      <w:bCs/>
      <w:sz w:val="32"/>
      <w:szCs w:val="32"/>
    </w:rPr>
  </w:style>
  <w:style w:type="character" w:customStyle="1" w:styleId="329">
    <w:name w:val="标题 4 Char_file_2272_file_2277"/>
    <w:basedOn w:val="322"/>
    <w:link w:val="6"/>
    <w:semiHidden/>
    <w:qFormat/>
    <w:uiPriority w:val="9"/>
    <w:rPr>
      <w:rFonts w:asciiTheme="majorHAnsi" w:hAnsiTheme="majorHAnsi" w:eastAsiaTheme="majorEastAsia" w:cstheme="majorBidi"/>
      <w:b/>
      <w:bCs/>
      <w:sz w:val="28"/>
      <w:szCs w:val="28"/>
    </w:rPr>
  </w:style>
  <w:style w:type="character" w:customStyle="1" w:styleId="330">
    <w:name w:val="标题 5 Char_file_2272_file_2277"/>
    <w:basedOn w:val="322"/>
    <w:link w:val="7"/>
    <w:semiHidden/>
    <w:qFormat/>
    <w:uiPriority w:val="9"/>
    <w:rPr>
      <w:rFonts w:ascii="宋体" w:hAnsi="宋体" w:eastAsia="宋体" w:cs="宋体"/>
      <w:b/>
      <w:bCs/>
      <w:sz w:val="28"/>
      <w:szCs w:val="28"/>
    </w:rPr>
  </w:style>
  <w:style w:type="character" w:customStyle="1" w:styleId="331">
    <w:name w:val="标题 6 Char_file_2272_file_2277"/>
    <w:basedOn w:val="322"/>
    <w:link w:val="9"/>
    <w:semiHidden/>
    <w:qFormat/>
    <w:uiPriority w:val="9"/>
    <w:rPr>
      <w:rFonts w:asciiTheme="majorHAnsi" w:hAnsiTheme="majorHAnsi" w:eastAsiaTheme="majorEastAsia" w:cstheme="majorBidi"/>
      <w:b/>
      <w:bCs/>
      <w:sz w:val="24"/>
      <w:szCs w:val="24"/>
    </w:rPr>
  </w:style>
  <w:style w:type="paragraph" w:customStyle="1" w:styleId="332">
    <w:name w:val="cke_editable_file_2272_file_2277"/>
    <w:basedOn w:val="315"/>
    <w:qFormat/>
    <w:uiPriority w:val="0"/>
    <w:rPr>
      <w:rFonts w:ascii="仿宋_GB2312" w:eastAsia="仿宋_GB2312"/>
    </w:rPr>
  </w:style>
  <w:style w:type="paragraph" w:customStyle="1" w:styleId="333">
    <w:name w:val="marker_file_2272_file_2277"/>
    <w:basedOn w:val="315"/>
    <w:qFormat/>
    <w:uiPriority w:val="0"/>
    <w:pPr>
      <w:shd w:val="clear" w:color="auto" w:fill="FFFF00"/>
    </w:pPr>
  </w:style>
  <w:style w:type="paragraph" w:customStyle="1" w:styleId="334">
    <w:name w:val="Normal (Web)_file_2272_file_2277"/>
    <w:basedOn w:val="315"/>
    <w:semiHidden/>
    <w:unhideWhenUsed/>
    <w:qFormat/>
    <w:uiPriority w:val="99"/>
  </w:style>
  <w:style w:type="paragraph" w:customStyle="1" w:styleId="335">
    <w:name w:val="Normal_file_227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36">
    <w:name w:val="heading 1_file_2278"/>
    <w:basedOn w:val="335"/>
    <w:qFormat/>
    <w:uiPriority w:val="9"/>
    <w:pPr>
      <w:outlineLvl w:val="0"/>
    </w:pPr>
    <w:rPr>
      <w:kern w:val="36"/>
      <w:sz w:val="48"/>
      <w:szCs w:val="48"/>
    </w:rPr>
  </w:style>
  <w:style w:type="paragraph" w:customStyle="1" w:styleId="337">
    <w:name w:val="heading 2_file_2278"/>
    <w:basedOn w:val="335"/>
    <w:qFormat/>
    <w:uiPriority w:val="9"/>
    <w:pPr>
      <w:outlineLvl w:val="1"/>
    </w:pPr>
    <w:rPr>
      <w:sz w:val="36"/>
      <w:szCs w:val="36"/>
    </w:rPr>
  </w:style>
  <w:style w:type="paragraph" w:customStyle="1" w:styleId="338">
    <w:name w:val="heading 3_file_2278"/>
    <w:basedOn w:val="335"/>
    <w:qFormat/>
    <w:uiPriority w:val="9"/>
    <w:pPr>
      <w:outlineLvl w:val="2"/>
    </w:pPr>
    <w:rPr>
      <w:sz w:val="27"/>
      <w:szCs w:val="27"/>
    </w:rPr>
  </w:style>
  <w:style w:type="paragraph" w:customStyle="1" w:styleId="339">
    <w:name w:val="heading 4_file_2278"/>
    <w:basedOn w:val="335"/>
    <w:qFormat/>
    <w:uiPriority w:val="9"/>
    <w:pPr>
      <w:outlineLvl w:val="3"/>
    </w:pPr>
  </w:style>
  <w:style w:type="paragraph" w:customStyle="1" w:styleId="340">
    <w:name w:val="heading 5_file_2278"/>
    <w:basedOn w:val="335"/>
    <w:qFormat/>
    <w:uiPriority w:val="9"/>
    <w:pPr>
      <w:outlineLvl w:val="4"/>
    </w:pPr>
    <w:rPr>
      <w:sz w:val="20"/>
      <w:szCs w:val="20"/>
    </w:rPr>
  </w:style>
  <w:style w:type="paragraph" w:customStyle="1" w:styleId="341">
    <w:name w:val="heading 6_file_2278"/>
    <w:basedOn w:val="335"/>
    <w:qFormat/>
    <w:uiPriority w:val="9"/>
    <w:pPr>
      <w:outlineLvl w:val="5"/>
    </w:pPr>
    <w:rPr>
      <w:sz w:val="15"/>
      <w:szCs w:val="15"/>
    </w:rPr>
  </w:style>
  <w:style w:type="character" w:customStyle="1" w:styleId="342">
    <w:name w:val="Default Paragraph Font_file_2278"/>
    <w:semiHidden/>
    <w:unhideWhenUsed/>
    <w:qFormat/>
    <w:uiPriority w:val="1"/>
  </w:style>
  <w:style w:type="table" w:customStyle="1" w:styleId="343">
    <w:name w:val="Normal Table_file_2278"/>
    <w:semiHidden/>
    <w:unhideWhenUsed/>
    <w:qFormat/>
    <w:uiPriority w:val="99"/>
    <w:tblPr>
      <w:tblCellMar>
        <w:top w:w="0" w:type="dxa"/>
        <w:left w:w="108" w:type="dxa"/>
        <w:bottom w:w="0" w:type="dxa"/>
        <w:right w:w="108" w:type="dxa"/>
      </w:tblCellMar>
    </w:tblPr>
  </w:style>
  <w:style w:type="character" w:customStyle="1" w:styleId="344">
    <w:name w:val="Hyperlink_file_2278"/>
    <w:basedOn w:val="342"/>
    <w:semiHidden/>
    <w:unhideWhenUsed/>
    <w:qFormat/>
    <w:uiPriority w:val="99"/>
    <w:rPr>
      <w:color w:val="0782C1"/>
      <w:u w:val="single"/>
    </w:rPr>
  </w:style>
  <w:style w:type="character" w:customStyle="1" w:styleId="345">
    <w:name w:val="FollowedHyperlink_file_2278"/>
    <w:basedOn w:val="342"/>
    <w:semiHidden/>
    <w:unhideWhenUsed/>
    <w:qFormat/>
    <w:uiPriority w:val="99"/>
    <w:rPr>
      <w:color w:val="0782C1"/>
      <w:u w:val="single"/>
    </w:rPr>
  </w:style>
  <w:style w:type="character" w:customStyle="1" w:styleId="346">
    <w:name w:val="标题 1 Char_file_2278"/>
    <w:basedOn w:val="342"/>
    <w:link w:val="3"/>
    <w:qFormat/>
    <w:uiPriority w:val="9"/>
    <w:rPr>
      <w:rFonts w:ascii="宋体" w:hAnsi="宋体" w:eastAsia="宋体" w:cs="宋体"/>
      <w:b/>
      <w:bCs/>
      <w:kern w:val="44"/>
      <w:sz w:val="44"/>
      <w:szCs w:val="44"/>
    </w:rPr>
  </w:style>
  <w:style w:type="character" w:customStyle="1" w:styleId="347">
    <w:name w:val="标题 2 Char_file_2278"/>
    <w:basedOn w:val="342"/>
    <w:link w:val="4"/>
    <w:semiHidden/>
    <w:qFormat/>
    <w:uiPriority w:val="9"/>
    <w:rPr>
      <w:rFonts w:asciiTheme="majorHAnsi" w:hAnsiTheme="majorHAnsi" w:eastAsiaTheme="majorEastAsia" w:cstheme="majorBidi"/>
      <w:b/>
      <w:bCs/>
      <w:sz w:val="32"/>
      <w:szCs w:val="32"/>
    </w:rPr>
  </w:style>
  <w:style w:type="character" w:customStyle="1" w:styleId="348">
    <w:name w:val="标题 3 Char_file_2278"/>
    <w:basedOn w:val="342"/>
    <w:link w:val="5"/>
    <w:semiHidden/>
    <w:qFormat/>
    <w:uiPriority w:val="9"/>
    <w:rPr>
      <w:rFonts w:ascii="宋体" w:hAnsi="宋体" w:eastAsia="宋体" w:cs="宋体"/>
      <w:b/>
      <w:bCs/>
      <w:sz w:val="32"/>
      <w:szCs w:val="32"/>
    </w:rPr>
  </w:style>
  <w:style w:type="character" w:customStyle="1" w:styleId="349">
    <w:name w:val="标题 4 Char_file_2278"/>
    <w:basedOn w:val="342"/>
    <w:link w:val="6"/>
    <w:semiHidden/>
    <w:qFormat/>
    <w:uiPriority w:val="9"/>
    <w:rPr>
      <w:rFonts w:asciiTheme="majorHAnsi" w:hAnsiTheme="majorHAnsi" w:eastAsiaTheme="majorEastAsia" w:cstheme="majorBidi"/>
      <w:b/>
      <w:bCs/>
      <w:sz w:val="28"/>
      <w:szCs w:val="28"/>
    </w:rPr>
  </w:style>
  <w:style w:type="character" w:customStyle="1" w:styleId="350">
    <w:name w:val="标题 5 Char_file_2278"/>
    <w:basedOn w:val="342"/>
    <w:link w:val="7"/>
    <w:semiHidden/>
    <w:qFormat/>
    <w:uiPriority w:val="9"/>
    <w:rPr>
      <w:rFonts w:ascii="宋体" w:hAnsi="宋体" w:eastAsia="宋体" w:cs="宋体"/>
      <w:b/>
      <w:bCs/>
      <w:sz w:val="28"/>
      <w:szCs w:val="28"/>
    </w:rPr>
  </w:style>
  <w:style w:type="character" w:customStyle="1" w:styleId="351">
    <w:name w:val="标题 6 Char_file_2278"/>
    <w:basedOn w:val="342"/>
    <w:link w:val="9"/>
    <w:semiHidden/>
    <w:qFormat/>
    <w:uiPriority w:val="9"/>
    <w:rPr>
      <w:rFonts w:asciiTheme="majorHAnsi" w:hAnsiTheme="majorHAnsi" w:eastAsiaTheme="majorEastAsia" w:cstheme="majorBidi"/>
      <w:b/>
      <w:bCs/>
      <w:sz w:val="24"/>
      <w:szCs w:val="24"/>
    </w:rPr>
  </w:style>
  <w:style w:type="paragraph" w:customStyle="1" w:styleId="352">
    <w:name w:val="cke_editable_file_2278"/>
    <w:basedOn w:val="335"/>
    <w:qFormat/>
    <w:uiPriority w:val="0"/>
    <w:rPr>
      <w:rFonts w:ascii="仿宋_GB2312" w:eastAsia="仿宋_GB2312"/>
    </w:rPr>
  </w:style>
  <w:style w:type="paragraph" w:customStyle="1" w:styleId="353">
    <w:name w:val="marker_file_2278"/>
    <w:basedOn w:val="335"/>
    <w:qFormat/>
    <w:uiPriority w:val="0"/>
    <w:pPr>
      <w:shd w:val="clear" w:color="auto" w:fill="FFFF00"/>
    </w:pPr>
  </w:style>
  <w:style w:type="paragraph" w:customStyle="1" w:styleId="354">
    <w:name w:val="Normal (Web)_file_2278"/>
    <w:basedOn w:val="335"/>
    <w:semiHidden/>
    <w:unhideWhenUsed/>
    <w:qFormat/>
    <w:uiPriority w:val="99"/>
  </w:style>
  <w:style w:type="character" w:customStyle="1" w:styleId="355">
    <w:name w:val="Strong_file_2278"/>
    <w:basedOn w:val="342"/>
    <w:qFormat/>
    <w:uiPriority w:val="22"/>
    <w:rPr>
      <w:b/>
      <w:bCs/>
    </w:rPr>
  </w:style>
  <w:style w:type="paragraph" w:customStyle="1" w:styleId="356">
    <w:name w:val="Normal_file_227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57">
    <w:name w:val="heading 1_file_2279"/>
    <w:basedOn w:val="356"/>
    <w:qFormat/>
    <w:uiPriority w:val="9"/>
    <w:pPr>
      <w:outlineLvl w:val="0"/>
    </w:pPr>
    <w:rPr>
      <w:kern w:val="36"/>
      <w:sz w:val="48"/>
      <w:szCs w:val="48"/>
    </w:rPr>
  </w:style>
  <w:style w:type="paragraph" w:customStyle="1" w:styleId="358">
    <w:name w:val="heading 2_file_2279"/>
    <w:basedOn w:val="356"/>
    <w:qFormat/>
    <w:uiPriority w:val="9"/>
    <w:pPr>
      <w:outlineLvl w:val="1"/>
    </w:pPr>
    <w:rPr>
      <w:sz w:val="36"/>
      <w:szCs w:val="36"/>
    </w:rPr>
  </w:style>
  <w:style w:type="paragraph" w:customStyle="1" w:styleId="359">
    <w:name w:val="heading 3_file_2279"/>
    <w:basedOn w:val="356"/>
    <w:qFormat/>
    <w:uiPriority w:val="9"/>
    <w:pPr>
      <w:outlineLvl w:val="2"/>
    </w:pPr>
    <w:rPr>
      <w:sz w:val="27"/>
      <w:szCs w:val="27"/>
    </w:rPr>
  </w:style>
  <w:style w:type="paragraph" w:customStyle="1" w:styleId="360">
    <w:name w:val="heading 4_file_2279"/>
    <w:basedOn w:val="356"/>
    <w:qFormat/>
    <w:uiPriority w:val="9"/>
    <w:pPr>
      <w:outlineLvl w:val="3"/>
    </w:pPr>
  </w:style>
  <w:style w:type="paragraph" w:customStyle="1" w:styleId="361">
    <w:name w:val="heading 5_file_2279"/>
    <w:basedOn w:val="356"/>
    <w:qFormat/>
    <w:uiPriority w:val="9"/>
    <w:pPr>
      <w:outlineLvl w:val="4"/>
    </w:pPr>
    <w:rPr>
      <w:sz w:val="20"/>
      <w:szCs w:val="20"/>
    </w:rPr>
  </w:style>
  <w:style w:type="paragraph" w:customStyle="1" w:styleId="362">
    <w:name w:val="heading 6_file_2279"/>
    <w:basedOn w:val="356"/>
    <w:qFormat/>
    <w:uiPriority w:val="9"/>
    <w:pPr>
      <w:outlineLvl w:val="5"/>
    </w:pPr>
    <w:rPr>
      <w:sz w:val="15"/>
      <w:szCs w:val="15"/>
    </w:rPr>
  </w:style>
  <w:style w:type="character" w:customStyle="1" w:styleId="363">
    <w:name w:val="Default Paragraph Font_file_2279"/>
    <w:semiHidden/>
    <w:unhideWhenUsed/>
    <w:qFormat/>
    <w:uiPriority w:val="1"/>
  </w:style>
  <w:style w:type="table" w:customStyle="1" w:styleId="364">
    <w:name w:val="Normal Table_file_2279"/>
    <w:semiHidden/>
    <w:unhideWhenUsed/>
    <w:qFormat/>
    <w:uiPriority w:val="99"/>
    <w:tblPr>
      <w:tblCellMar>
        <w:top w:w="0" w:type="dxa"/>
        <w:left w:w="108" w:type="dxa"/>
        <w:bottom w:w="0" w:type="dxa"/>
        <w:right w:w="108" w:type="dxa"/>
      </w:tblCellMar>
    </w:tblPr>
  </w:style>
  <w:style w:type="character" w:customStyle="1" w:styleId="365">
    <w:name w:val="Hyperlink_file_2279"/>
    <w:basedOn w:val="363"/>
    <w:semiHidden/>
    <w:unhideWhenUsed/>
    <w:qFormat/>
    <w:uiPriority w:val="99"/>
    <w:rPr>
      <w:color w:val="0782C1"/>
      <w:u w:val="single"/>
    </w:rPr>
  </w:style>
  <w:style w:type="character" w:customStyle="1" w:styleId="366">
    <w:name w:val="FollowedHyperlink_file_2279"/>
    <w:basedOn w:val="363"/>
    <w:semiHidden/>
    <w:unhideWhenUsed/>
    <w:qFormat/>
    <w:uiPriority w:val="99"/>
    <w:rPr>
      <w:color w:val="0782C1"/>
      <w:u w:val="single"/>
    </w:rPr>
  </w:style>
  <w:style w:type="character" w:customStyle="1" w:styleId="367">
    <w:name w:val="标题 1 Char_file_2279"/>
    <w:basedOn w:val="363"/>
    <w:link w:val="3"/>
    <w:qFormat/>
    <w:uiPriority w:val="9"/>
    <w:rPr>
      <w:rFonts w:ascii="宋体" w:hAnsi="宋体" w:eastAsia="宋体" w:cs="宋体"/>
      <w:b/>
      <w:bCs/>
      <w:kern w:val="44"/>
      <w:sz w:val="44"/>
      <w:szCs w:val="44"/>
    </w:rPr>
  </w:style>
  <w:style w:type="character" w:customStyle="1" w:styleId="368">
    <w:name w:val="标题 2 Char_file_2279"/>
    <w:basedOn w:val="363"/>
    <w:link w:val="4"/>
    <w:semiHidden/>
    <w:qFormat/>
    <w:uiPriority w:val="9"/>
    <w:rPr>
      <w:rFonts w:asciiTheme="majorHAnsi" w:hAnsiTheme="majorHAnsi" w:eastAsiaTheme="majorEastAsia" w:cstheme="majorBidi"/>
      <w:b/>
      <w:bCs/>
      <w:sz w:val="32"/>
      <w:szCs w:val="32"/>
    </w:rPr>
  </w:style>
  <w:style w:type="character" w:customStyle="1" w:styleId="369">
    <w:name w:val="标题 3 Char_file_2279"/>
    <w:basedOn w:val="363"/>
    <w:link w:val="5"/>
    <w:semiHidden/>
    <w:qFormat/>
    <w:uiPriority w:val="9"/>
    <w:rPr>
      <w:rFonts w:ascii="宋体" w:hAnsi="宋体" w:eastAsia="宋体" w:cs="宋体"/>
      <w:b/>
      <w:bCs/>
      <w:sz w:val="32"/>
      <w:szCs w:val="32"/>
    </w:rPr>
  </w:style>
  <w:style w:type="character" w:customStyle="1" w:styleId="370">
    <w:name w:val="标题 4 Char_file_2279"/>
    <w:basedOn w:val="363"/>
    <w:link w:val="6"/>
    <w:semiHidden/>
    <w:qFormat/>
    <w:uiPriority w:val="9"/>
    <w:rPr>
      <w:rFonts w:asciiTheme="majorHAnsi" w:hAnsiTheme="majorHAnsi" w:eastAsiaTheme="majorEastAsia" w:cstheme="majorBidi"/>
      <w:b/>
      <w:bCs/>
      <w:sz w:val="28"/>
      <w:szCs w:val="28"/>
    </w:rPr>
  </w:style>
  <w:style w:type="character" w:customStyle="1" w:styleId="371">
    <w:name w:val="标题 5 Char_file_2279"/>
    <w:basedOn w:val="363"/>
    <w:link w:val="7"/>
    <w:semiHidden/>
    <w:qFormat/>
    <w:uiPriority w:val="9"/>
    <w:rPr>
      <w:rFonts w:ascii="宋体" w:hAnsi="宋体" w:eastAsia="宋体" w:cs="宋体"/>
      <w:b/>
      <w:bCs/>
      <w:sz w:val="28"/>
      <w:szCs w:val="28"/>
    </w:rPr>
  </w:style>
  <w:style w:type="character" w:customStyle="1" w:styleId="372">
    <w:name w:val="标题 6 Char_file_2279"/>
    <w:basedOn w:val="363"/>
    <w:link w:val="9"/>
    <w:semiHidden/>
    <w:qFormat/>
    <w:uiPriority w:val="9"/>
    <w:rPr>
      <w:rFonts w:asciiTheme="majorHAnsi" w:hAnsiTheme="majorHAnsi" w:eastAsiaTheme="majorEastAsia" w:cstheme="majorBidi"/>
      <w:b/>
      <w:bCs/>
      <w:sz w:val="24"/>
      <w:szCs w:val="24"/>
    </w:rPr>
  </w:style>
  <w:style w:type="paragraph" w:customStyle="1" w:styleId="373">
    <w:name w:val="cke_editable_file_2279"/>
    <w:basedOn w:val="356"/>
    <w:qFormat/>
    <w:uiPriority w:val="0"/>
    <w:rPr>
      <w:rFonts w:ascii="仿宋_GB2312" w:eastAsia="仿宋_GB2312"/>
    </w:rPr>
  </w:style>
  <w:style w:type="paragraph" w:customStyle="1" w:styleId="374">
    <w:name w:val="marker_file_2279"/>
    <w:basedOn w:val="356"/>
    <w:qFormat/>
    <w:uiPriority w:val="0"/>
    <w:pPr>
      <w:shd w:val="clear" w:color="auto" w:fill="FFFF00"/>
    </w:pPr>
  </w:style>
  <w:style w:type="paragraph" w:customStyle="1" w:styleId="375">
    <w:name w:val="Normal (Web)_file_2279"/>
    <w:basedOn w:val="356"/>
    <w:semiHidden/>
    <w:unhideWhenUsed/>
    <w:qFormat/>
    <w:uiPriority w:val="99"/>
  </w:style>
  <w:style w:type="paragraph" w:customStyle="1" w:styleId="376">
    <w:name w:val="Normal_file_228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77">
    <w:name w:val="heading 1_file_2280"/>
    <w:basedOn w:val="376"/>
    <w:qFormat/>
    <w:uiPriority w:val="9"/>
    <w:pPr>
      <w:outlineLvl w:val="0"/>
    </w:pPr>
    <w:rPr>
      <w:kern w:val="36"/>
      <w:sz w:val="48"/>
      <w:szCs w:val="48"/>
    </w:rPr>
  </w:style>
  <w:style w:type="paragraph" w:customStyle="1" w:styleId="378">
    <w:name w:val="heading 2_file_2280"/>
    <w:basedOn w:val="376"/>
    <w:qFormat/>
    <w:uiPriority w:val="9"/>
    <w:pPr>
      <w:outlineLvl w:val="1"/>
    </w:pPr>
    <w:rPr>
      <w:sz w:val="36"/>
      <w:szCs w:val="36"/>
    </w:rPr>
  </w:style>
  <w:style w:type="paragraph" w:customStyle="1" w:styleId="379">
    <w:name w:val="heading 3_file_2280"/>
    <w:basedOn w:val="376"/>
    <w:qFormat/>
    <w:uiPriority w:val="9"/>
    <w:pPr>
      <w:outlineLvl w:val="2"/>
    </w:pPr>
    <w:rPr>
      <w:sz w:val="27"/>
      <w:szCs w:val="27"/>
    </w:rPr>
  </w:style>
  <w:style w:type="paragraph" w:customStyle="1" w:styleId="380">
    <w:name w:val="heading 4_file_2280"/>
    <w:basedOn w:val="376"/>
    <w:qFormat/>
    <w:uiPriority w:val="9"/>
    <w:pPr>
      <w:outlineLvl w:val="3"/>
    </w:pPr>
  </w:style>
  <w:style w:type="paragraph" w:customStyle="1" w:styleId="381">
    <w:name w:val="heading 5_file_2280"/>
    <w:basedOn w:val="376"/>
    <w:qFormat/>
    <w:uiPriority w:val="9"/>
    <w:pPr>
      <w:outlineLvl w:val="4"/>
    </w:pPr>
    <w:rPr>
      <w:sz w:val="20"/>
      <w:szCs w:val="20"/>
    </w:rPr>
  </w:style>
  <w:style w:type="paragraph" w:customStyle="1" w:styleId="382">
    <w:name w:val="heading 6_file_2280"/>
    <w:basedOn w:val="376"/>
    <w:qFormat/>
    <w:uiPriority w:val="9"/>
    <w:pPr>
      <w:outlineLvl w:val="5"/>
    </w:pPr>
    <w:rPr>
      <w:sz w:val="15"/>
      <w:szCs w:val="15"/>
    </w:rPr>
  </w:style>
  <w:style w:type="character" w:customStyle="1" w:styleId="383">
    <w:name w:val="Default Paragraph Font_file_2280"/>
    <w:semiHidden/>
    <w:unhideWhenUsed/>
    <w:qFormat/>
    <w:uiPriority w:val="1"/>
  </w:style>
  <w:style w:type="table" w:customStyle="1" w:styleId="384">
    <w:name w:val="Normal Table_file_2280"/>
    <w:semiHidden/>
    <w:unhideWhenUsed/>
    <w:qFormat/>
    <w:uiPriority w:val="99"/>
    <w:tblPr>
      <w:tblCellMar>
        <w:top w:w="0" w:type="dxa"/>
        <w:left w:w="108" w:type="dxa"/>
        <w:bottom w:w="0" w:type="dxa"/>
        <w:right w:w="108" w:type="dxa"/>
      </w:tblCellMar>
    </w:tblPr>
  </w:style>
  <w:style w:type="character" w:customStyle="1" w:styleId="385">
    <w:name w:val="Hyperlink_file_2280"/>
    <w:basedOn w:val="383"/>
    <w:semiHidden/>
    <w:unhideWhenUsed/>
    <w:qFormat/>
    <w:uiPriority w:val="99"/>
    <w:rPr>
      <w:color w:val="0782C1"/>
      <w:u w:val="single"/>
    </w:rPr>
  </w:style>
  <w:style w:type="character" w:customStyle="1" w:styleId="386">
    <w:name w:val="FollowedHyperlink_file_2280"/>
    <w:basedOn w:val="383"/>
    <w:semiHidden/>
    <w:unhideWhenUsed/>
    <w:qFormat/>
    <w:uiPriority w:val="99"/>
    <w:rPr>
      <w:color w:val="0782C1"/>
      <w:u w:val="single"/>
    </w:rPr>
  </w:style>
  <w:style w:type="character" w:customStyle="1" w:styleId="387">
    <w:name w:val="标题 1 Char_file_2280"/>
    <w:basedOn w:val="383"/>
    <w:link w:val="3"/>
    <w:qFormat/>
    <w:uiPriority w:val="9"/>
    <w:rPr>
      <w:rFonts w:ascii="宋体" w:hAnsi="宋体" w:eastAsia="宋体" w:cs="宋体"/>
      <w:b/>
      <w:bCs/>
      <w:kern w:val="44"/>
      <w:sz w:val="44"/>
      <w:szCs w:val="44"/>
    </w:rPr>
  </w:style>
  <w:style w:type="character" w:customStyle="1" w:styleId="388">
    <w:name w:val="标题 2 Char_file_2280"/>
    <w:basedOn w:val="383"/>
    <w:link w:val="4"/>
    <w:semiHidden/>
    <w:qFormat/>
    <w:uiPriority w:val="9"/>
    <w:rPr>
      <w:rFonts w:asciiTheme="majorHAnsi" w:hAnsiTheme="majorHAnsi" w:eastAsiaTheme="majorEastAsia" w:cstheme="majorBidi"/>
      <w:b/>
      <w:bCs/>
      <w:sz w:val="32"/>
      <w:szCs w:val="32"/>
    </w:rPr>
  </w:style>
  <w:style w:type="character" w:customStyle="1" w:styleId="389">
    <w:name w:val="标题 3 Char_file_2280"/>
    <w:basedOn w:val="383"/>
    <w:link w:val="5"/>
    <w:semiHidden/>
    <w:qFormat/>
    <w:uiPriority w:val="9"/>
    <w:rPr>
      <w:rFonts w:ascii="宋体" w:hAnsi="宋体" w:eastAsia="宋体" w:cs="宋体"/>
      <w:b/>
      <w:bCs/>
      <w:sz w:val="32"/>
      <w:szCs w:val="32"/>
    </w:rPr>
  </w:style>
  <w:style w:type="character" w:customStyle="1" w:styleId="390">
    <w:name w:val="标题 4 Char_file_2280"/>
    <w:basedOn w:val="383"/>
    <w:link w:val="6"/>
    <w:semiHidden/>
    <w:qFormat/>
    <w:uiPriority w:val="9"/>
    <w:rPr>
      <w:rFonts w:asciiTheme="majorHAnsi" w:hAnsiTheme="majorHAnsi" w:eastAsiaTheme="majorEastAsia" w:cstheme="majorBidi"/>
      <w:b/>
      <w:bCs/>
      <w:sz w:val="28"/>
      <w:szCs w:val="28"/>
    </w:rPr>
  </w:style>
  <w:style w:type="character" w:customStyle="1" w:styleId="391">
    <w:name w:val="标题 5 Char_file_2280"/>
    <w:basedOn w:val="383"/>
    <w:link w:val="7"/>
    <w:semiHidden/>
    <w:qFormat/>
    <w:uiPriority w:val="9"/>
    <w:rPr>
      <w:rFonts w:ascii="宋体" w:hAnsi="宋体" w:eastAsia="宋体" w:cs="宋体"/>
      <w:b/>
      <w:bCs/>
      <w:sz w:val="28"/>
      <w:szCs w:val="28"/>
    </w:rPr>
  </w:style>
  <w:style w:type="character" w:customStyle="1" w:styleId="392">
    <w:name w:val="标题 6 Char_file_2280"/>
    <w:basedOn w:val="383"/>
    <w:link w:val="9"/>
    <w:semiHidden/>
    <w:qFormat/>
    <w:uiPriority w:val="9"/>
    <w:rPr>
      <w:rFonts w:asciiTheme="majorHAnsi" w:hAnsiTheme="majorHAnsi" w:eastAsiaTheme="majorEastAsia" w:cstheme="majorBidi"/>
      <w:b/>
      <w:bCs/>
      <w:sz w:val="24"/>
      <w:szCs w:val="24"/>
    </w:rPr>
  </w:style>
  <w:style w:type="paragraph" w:customStyle="1" w:styleId="393">
    <w:name w:val="cke_editable_file_2280"/>
    <w:basedOn w:val="376"/>
    <w:qFormat/>
    <w:uiPriority w:val="0"/>
    <w:rPr>
      <w:rFonts w:ascii="仿宋_GB2312" w:eastAsia="仿宋_GB2312"/>
    </w:rPr>
  </w:style>
  <w:style w:type="paragraph" w:customStyle="1" w:styleId="394">
    <w:name w:val="marker_file_2280"/>
    <w:basedOn w:val="376"/>
    <w:qFormat/>
    <w:uiPriority w:val="0"/>
    <w:pPr>
      <w:shd w:val="clear" w:color="auto" w:fill="FFFF00"/>
    </w:pPr>
  </w:style>
  <w:style w:type="paragraph" w:customStyle="1" w:styleId="395">
    <w:name w:val="Normal (Web)_file_2280"/>
    <w:basedOn w:val="376"/>
    <w:semiHidden/>
    <w:unhideWhenUsed/>
    <w:qFormat/>
    <w:uiPriority w:val="99"/>
  </w:style>
  <w:style w:type="paragraph" w:customStyle="1" w:styleId="396">
    <w:name w:val="Normal_file_228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97">
    <w:name w:val="heading 1_file_2281"/>
    <w:basedOn w:val="396"/>
    <w:qFormat/>
    <w:uiPriority w:val="9"/>
    <w:pPr>
      <w:outlineLvl w:val="0"/>
    </w:pPr>
    <w:rPr>
      <w:kern w:val="36"/>
      <w:sz w:val="48"/>
      <w:szCs w:val="48"/>
    </w:rPr>
  </w:style>
  <w:style w:type="paragraph" w:customStyle="1" w:styleId="398">
    <w:name w:val="heading 2_file_2281"/>
    <w:basedOn w:val="396"/>
    <w:qFormat/>
    <w:uiPriority w:val="9"/>
    <w:pPr>
      <w:outlineLvl w:val="1"/>
    </w:pPr>
    <w:rPr>
      <w:sz w:val="36"/>
      <w:szCs w:val="36"/>
    </w:rPr>
  </w:style>
  <w:style w:type="paragraph" w:customStyle="1" w:styleId="399">
    <w:name w:val="heading 3_file_2281"/>
    <w:basedOn w:val="396"/>
    <w:qFormat/>
    <w:uiPriority w:val="9"/>
    <w:pPr>
      <w:outlineLvl w:val="2"/>
    </w:pPr>
    <w:rPr>
      <w:sz w:val="27"/>
      <w:szCs w:val="27"/>
    </w:rPr>
  </w:style>
  <w:style w:type="paragraph" w:customStyle="1" w:styleId="400">
    <w:name w:val="heading 4_file_2281"/>
    <w:basedOn w:val="396"/>
    <w:qFormat/>
    <w:uiPriority w:val="9"/>
    <w:pPr>
      <w:outlineLvl w:val="3"/>
    </w:pPr>
  </w:style>
  <w:style w:type="paragraph" w:customStyle="1" w:styleId="401">
    <w:name w:val="heading 5_file_2281"/>
    <w:basedOn w:val="396"/>
    <w:qFormat/>
    <w:uiPriority w:val="9"/>
    <w:pPr>
      <w:outlineLvl w:val="4"/>
    </w:pPr>
    <w:rPr>
      <w:sz w:val="20"/>
      <w:szCs w:val="20"/>
    </w:rPr>
  </w:style>
  <w:style w:type="paragraph" w:customStyle="1" w:styleId="402">
    <w:name w:val="heading 6_file_2281"/>
    <w:basedOn w:val="396"/>
    <w:qFormat/>
    <w:uiPriority w:val="9"/>
    <w:pPr>
      <w:outlineLvl w:val="5"/>
    </w:pPr>
    <w:rPr>
      <w:sz w:val="15"/>
      <w:szCs w:val="15"/>
    </w:rPr>
  </w:style>
  <w:style w:type="character" w:customStyle="1" w:styleId="403">
    <w:name w:val="Default Paragraph Font_file_2281"/>
    <w:semiHidden/>
    <w:unhideWhenUsed/>
    <w:qFormat/>
    <w:uiPriority w:val="1"/>
  </w:style>
  <w:style w:type="table" w:customStyle="1" w:styleId="404">
    <w:name w:val="Normal Table_file_2281"/>
    <w:semiHidden/>
    <w:unhideWhenUsed/>
    <w:qFormat/>
    <w:uiPriority w:val="99"/>
    <w:tblPr>
      <w:tblCellMar>
        <w:top w:w="0" w:type="dxa"/>
        <w:left w:w="108" w:type="dxa"/>
        <w:bottom w:w="0" w:type="dxa"/>
        <w:right w:w="108" w:type="dxa"/>
      </w:tblCellMar>
    </w:tblPr>
  </w:style>
  <w:style w:type="character" w:customStyle="1" w:styleId="405">
    <w:name w:val="Hyperlink_file_2281"/>
    <w:basedOn w:val="403"/>
    <w:semiHidden/>
    <w:unhideWhenUsed/>
    <w:qFormat/>
    <w:uiPriority w:val="99"/>
    <w:rPr>
      <w:color w:val="0782C1"/>
      <w:u w:val="single"/>
    </w:rPr>
  </w:style>
  <w:style w:type="character" w:customStyle="1" w:styleId="406">
    <w:name w:val="FollowedHyperlink_file_2281"/>
    <w:basedOn w:val="403"/>
    <w:semiHidden/>
    <w:unhideWhenUsed/>
    <w:qFormat/>
    <w:uiPriority w:val="99"/>
    <w:rPr>
      <w:color w:val="0782C1"/>
      <w:u w:val="single"/>
    </w:rPr>
  </w:style>
  <w:style w:type="character" w:customStyle="1" w:styleId="407">
    <w:name w:val="标题 1 Char_file_2281"/>
    <w:basedOn w:val="403"/>
    <w:link w:val="3"/>
    <w:qFormat/>
    <w:uiPriority w:val="9"/>
    <w:rPr>
      <w:rFonts w:ascii="宋体" w:hAnsi="宋体" w:eastAsia="宋体" w:cs="宋体"/>
      <w:b/>
      <w:bCs/>
      <w:kern w:val="44"/>
      <w:sz w:val="44"/>
      <w:szCs w:val="44"/>
    </w:rPr>
  </w:style>
  <w:style w:type="character" w:customStyle="1" w:styleId="408">
    <w:name w:val="标题 2 Char_file_2281"/>
    <w:basedOn w:val="403"/>
    <w:link w:val="4"/>
    <w:semiHidden/>
    <w:qFormat/>
    <w:uiPriority w:val="9"/>
    <w:rPr>
      <w:rFonts w:asciiTheme="majorHAnsi" w:hAnsiTheme="majorHAnsi" w:eastAsiaTheme="majorEastAsia" w:cstheme="majorBidi"/>
      <w:b/>
      <w:bCs/>
      <w:sz w:val="32"/>
      <w:szCs w:val="32"/>
    </w:rPr>
  </w:style>
  <w:style w:type="character" w:customStyle="1" w:styleId="409">
    <w:name w:val="标题 3 Char_file_2281"/>
    <w:basedOn w:val="403"/>
    <w:link w:val="5"/>
    <w:semiHidden/>
    <w:qFormat/>
    <w:uiPriority w:val="9"/>
    <w:rPr>
      <w:rFonts w:ascii="宋体" w:hAnsi="宋体" w:eastAsia="宋体" w:cs="宋体"/>
      <w:b/>
      <w:bCs/>
      <w:sz w:val="32"/>
      <w:szCs w:val="32"/>
    </w:rPr>
  </w:style>
  <w:style w:type="character" w:customStyle="1" w:styleId="410">
    <w:name w:val="标题 4 Char_file_2281"/>
    <w:basedOn w:val="403"/>
    <w:link w:val="6"/>
    <w:semiHidden/>
    <w:qFormat/>
    <w:uiPriority w:val="9"/>
    <w:rPr>
      <w:rFonts w:asciiTheme="majorHAnsi" w:hAnsiTheme="majorHAnsi" w:eastAsiaTheme="majorEastAsia" w:cstheme="majorBidi"/>
      <w:b/>
      <w:bCs/>
      <w:sz w:val="28"/>
      <w:szCs w:val="28"/>
    </w:rPr>
  </w:style>
  <w:style w:type="character" w:customStyle="1" w:styleId="411">
    <w:name w:val="标题 5 Char_file_2281"/>
    <w:basedOn w:val="403"/>
    <w:link w:val="7"/>
    <w:semiHidden/>
    <w:qFormat/>
    <w:uiPriority w:val="9"/>
    <w:rPr>
      <w:rFonts w:ascii="宋体" w:hAnsi="宋体" w:eastAsia="宋体" w:cs="宋体"/>
      <w:b/>
      <w:bCs/>
      <w:sz w:val="28"/>
      <w:szCs w:val="28"/>
    </w:rPr>
  </w:style>
  <w:style w:type="character" w:customStyle="1" w:styleId="412">
    <w:name w:val="标题 6 Char_file_2281"/>
    <w:basedOn w:val="403"/>
    <w:link w:val="9"/>
    <w:semiHidden/>
    <w:qFormat/>
    <w:uiPriority w:val="9"/>
    <w:rPr>
      <w:rFonts w:asciiTheme="majorHAnsi" w:hAnsiTheme="majorHAnsi" w:eastAsiaTheme="majorEastAsia" w:cstheme="majorBidi"/>
      <w:b/>
      <w:bCs/>
      <w:sz w:val="24"/>
      <w:szCs w:val="24"/>
    </w:rPr>
  </w:style>
  <w:style w:type="paragraph" w:customStyle="1" w:styleId="413">
    <w:name w:val="cke_editable_file_2281"/>
    <w:basedOn w:val="396"/>
    <w:qFormat/>
    <w:uiPriority w:val="0"/>
    <w:rPr>
      <w:rFonts w:ascii="仿宋_GB2312" w:eastAsia="仿宋_GB2312"/>
    </w:rPr>
  </w:style>
  <w:style w:type="paragraph" w:customStyle="1" w:styleId="414">
    <w:name w:val="marker_file_2281"/>
    <w:basedOn w:val="396"/>
    <w:qFormat/>
    <w:uiPriority w:val="0"/>
    <w:pPr>
      <w:shd w:val="clear" w:color="auto" w:fill="FFFF00"/>
    </w:pPr>
  </w:style>
  <w:style w:type="paragraph" w:customStyle="1" w:styleId="415">
    <w:name w:val="Normal (Web)_file_2281"/>
    <w:basedOn w:val="396"/>
    <w:semiHidden/>
    <w:unhideWhenUsed/>
    <w:qFormat/>
    <w:uiPriority w:val="99"/>
  </w:style>
  <w:style w:type="paragraph" w:customStyle="1" w:styleId="416">
    <w:name w:val="Normal_file_228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17">
    <w:name w:val="heading 1_file_2282"/>
    <w:basedOn w:val="416"/>
    <w:qFormat/>
    <w:uiPriority w:val="9"/>
    <w:pPr>
      <w:outlineLvl w:val="0"/>
    </w:pPr>
    <w:rPr>
      <w:kern w:val="36"/>
      <w:sz w:val="48"/>
      <w:szCs w:val="48"/>
    </w:rPr>
  </w:style>
  <w:style w:type="paragraph" w:customStyle="1" w:styleId="418">
    <w:name w:val="heading 2_file_2282"/>
    <w:basedOn w:val="416"/>
    <w:qFormat/>
    <w:uiPriority w:val="9"/>
    <w:pPr>
      <w:outlineLvl w:val="1"/>
    </w:pPr>
    <w:rPr>
      <w:sz w:val="36"/>
      <w:szCs w:val="36"/>
    </w:rPr>
  </w:style>
  <w:style w:type="paragraph" w:customStyle="1" w:styleId="419">
    <w:name w:val="heading 3_file_2282"/>
    <w:basedOn w:val="416"/>
    <w:qFormat/>
    <w:uiPriority w:val="9"/>
    <w:pPr>
      <w:outlineLvl w:val="2"/>
    </w:pPr>
    <w:rPr>
      <w:sz w:val="27"/>
      <w:szCs w:val="27"/>
    </w:rPr>
  </w:style>
  <w:style w:type="paragraph" w:customStyle="1" w:styleId="420">
    <w:name w:val="heading 4_file_2282"/>
    <w:basedOn w:val="416"/>
    <w:qFormat/>
    <w:uiPriority w:val="9"/>
    <w:pPr>
      <w:outlineLvl w:val="3"/>
    </w:pPr>
  </w:style>
  <w:style w:type="paragraph" w:customStyle="1" w:styleId="421">
    <w:name w:val="heading 5_file_2282"/>
    <w:basedOn w:val="416"/>
    <w:qFormat/>
    <w:uiPriority w:val="9"/>
    <w:pPr>
      <w:outlineLvl w:val="4"/>
    </w:pPr>
    <w:rPr>
      <w:sz w:val="20"/>
      <w:szCs w:val="20"/>
    </w:rPr>
  </w:style>
  <w:style w:type="paragraph" w:customStyle="1" w:styleId="422">
    <w:name w:val="heading 6_file_2282"/>
    <w:basedOn w:val="416"/>
    <w:qFormat/>
    <w:uiPriority w:val="9"/>
    <w:pPr>
      <w:outlineLvl w:val="5"/>
    </w:pPr>
    <w:rPr>
      <w:sz w:val="15"/>
      <w:szCs w:val="15"/>
    </w:rPr>
  </w:style>
  <w:style w:type="character" w:customStyle="1" w:styleId="423">
    <w:name w:val="Default Paragraph Font_file_2282"/>
    <w:semiHidden/>
    <w:unhideWhenUsed/>
    <w:qFormat/>
    <w:uiPriority w:val="1"/>
  </w:style>
  <w:style w:type="table" w:customStyle="1" w:styleId="424">
    <w:name w:val="Normal Table_file_2282"/>
    <w:semiHidden/>
    <w:unhideWhenUsed/>
    <w:qFormat/>
    <w:uiPriority w:val="99"/>
    <w:tblPr>
      <w:tblCellMar>
        <w:top w:w="0" w:type="dxa"/>
        <w:left w:w="108" w:type="dxa"/>
        <w:bottom w:w="0" w:type="dxa"/>
        <w:right w:w="108" w:type="dxa"/>
      </w:tblCellMar>
    </w:tblPr>
  </w:style>
  <w:style w:type="character" w:customStyle="1" w:styleId="425">
    <w:name w:val="Hyperlink_file_2282"/>
    <w:basedOn w:val="423"/>
    <w:semiHidden/>
    <w:unhideWhenUsed/>
    <w:qFormat/>
    <w:uiPriority w:val="99"/>
    <w:rPr>
      <w:color w:val="0782C1"/>
      <w:u w:val="single"/>
    </w:rPr>
  </w:style>
  <w:style w:type="character" w:customStyle="1" w:styleId="426">
    <w:name w:val="FollowedHyperlink_file_2282"/>
    <w:basedOn w:val="423"/>
    <w:semiHidden/>
    <w:unhideWhenUsed/>
    <w:qFormat/>
    <w:uiPriority w:val="99"/>
    <w:rPr>
      <w:color w:val="0782C1"/>
      <w:u w:val="single"/>
    </w:rPr>
  </w:style>
  <w:style w:type="character" w:customStyle="1" w:styleId="427">
    <w:name w:val="标题 1 Char_file_2282"/>
    <w:basedOn w:val="423"/>
    <w:link w:val="3"/>
    <w:qFormat/>
    <w:uiPriority w:val="9"/>
    <w:rPr>
      <w:rFonts w:ascii="宋体" w:hAnsi="宋体" w:eastAsia="宋体" w:cs="宋体"/>
      <w:b/>
      <w:bCs/>
      <w:kern w:val="44"/>
      <w:sz w:val="44"/>
      <w:szCs w:val="44"/>
    </w:rPr>
  </w:style>
  <w:style w:type="character" w:customStyle="1" w:styleId="428">
    <w:name w:val="标题 2 Char_file_2282"/>
    <w:basedOn w:val="423"/>
    <w:link w:val="4"/>
    <w:semiHidden/>
    <w:qFormat/>
    <w:uiPriority w:val="9"/>
    <w:rPr>
      <w:rFonts w:asciiTheme="majorHAnsi" w:hAnsiTheme="majorHAnsi" w:eastAsiaTheme="majorEastAsia" w:cstheme="majorBidi"/>
      <w:b/>
      <w:bCs/>
      <w:sz w:val="32"/>
      <w:szCs w:val="32"/>
    </w:rPr>
  </w:style>
  <w:style w:type="character" w:customStyle="1" w:styleId="429">
    <w:name w:val="标题 3 Char_file_2282"/>
    <w:basedOn w:val="423"/>
    <w:link w:val="5"/>
    <w:semiHidden/>
    <w:qFormat/>
    <w:uiPriority w:val="9"/>
    <w:rPr>
      <w:rFonts w:ascii="宋体" w:hAnsi="宋体" w:eastAsia="宋体" w:cs="宋体"/>
      <w:b/>
      <w:bCs/>
      <w:sz w:val="32"/>
      <w:szCs w:val="32"/>
    </w:rPr>
  </w:style>
  <w:style w:type="character" w:customStyle="1" w:styleId="430">
    <w:name w:val="标题 4 Char_file_2282"/>
    <w:basedOn w:val="423"/>
    <w:link w:val="6"/>
    <w:semiHidden/>
    <w:qFormat/>
    <w:uiPriority w:val="9"/>
    <w:rPr>
      <w:rFonts w:asciiTheme="majorHAnsi" w:hAnsiTheme="majorHAnsi" w:eastAsiaTheme="majorEastAsia" w:cstheme="majorBidi"/>
      <w:b/>
      <w:bCs/>
      <w:sz w:val="28"/>
      <w:szCs w:val="28"/>
    </w:rPr>
  </w:style>
  <w:style w:type="character" w:customStyle="1" w:styleId="431">
    <w:name w:val="标题 5 Char_file_2282"/>
    <w:basedOn w:val="423"/>
    <w:link w:val="7"/>
    <w:semiHidden/>
    <w:qFormat/>
    <w:uiPriority w:val="9"/>
    <w:rPr>
      <w:rFonts w:ascii="宋体" w:hAnsi="宋体" w:eastAsia="宋体" w:cs="宋体"/>
      <w:b/>
      <w:bCs/>
      <w:sz w:val="28"/>
      <w:szCs w:val="28"/>
    </w:rPr>
  </w:style>
  <w:style w:type="character" w:customStyle="1" w:styleId="432">
    <w:name w:val="标题 6 Char_file_2282"/>
    <w:basedOn w:val="423"/>
    <w:link w:val="9"/>
    <w:semiHidden/>
    <w:qFormat/>
    <w:uiPriority w:val="9"/>
    <w:rPr>
      <w:rFonts w:asciiTheme="majorHAnsi" w:hAnsiTheme="majorHAnsi" w:eastAsiaTheme="majorEastAsia" w:cstheme="majorBidi"/>
      <w:b/>
      <w:bCs/>
      <w:sz w:val="24"/>
      <w:szCs w:val="24"/>
    </w:rPr>
  </w:style>
  <w:style w:type="paragraph" w:customStyle="1" w:styleId="433">
    <w:name w:val="cke_editable_file_2282"/>
    <w:basedOn w:val="416"/>
    <w:qFormat/>
    <w:uiPriority w:val="0"/>
    <w:rPr>
      <w:rFonts w:ascii="仿宋_GB2312" w:eastAsia="仿宋_GB2312"/>
    </w:rPr>
  </w:style>
  <w:style w:type="paragraph" w:customStyle="1" w:styleId="434">
    <w:name w:val="marker_file_2282"/>
    <w:basedOn w:val="416"/>
    <w:qFormat/>
    <w:uiPriority w:val="0"/>
    <w:pPr>
      <w:shd w:val="clear" w:color="auto" w:fill="FFFF00"/>
    </w:pPr>
  </w:style>
  <w:style w:type="paragraph" w:customStyle="1" w:styleId="435">
    <w:name w:val="Normal (Web)_file_2282"/>
    <w:basedOn w:val="416"/>
    <w:semiHidden/>
    <w:unhideWhenUsed/>
    <w:qFormat/>
    <w:uiPriority w:val="99"/>
  </w:style>
  <w:style w:type="character" w:customStyle="1" w:styleId="436">
    <w:name w:val="Strong_file_2282"/>
    <w:basedOn w:val="423"/>
    <w:qFormat/>
    <w:uiPriority w:val="22"/>
    <w:rPr>
      <w:b/>
      <w:bCs/>
    </w:rPr>
  </w:style>
  <w:style w:type="paragraph" w:customStyle="1" w:styleId="437">
    <w:name w:val="Normal_file_228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38">
    <w:name w:val="heading 1_file_2283"/>
    <w:basedOn w:val="437"/>
    <w:qFormat/>
    <w:uiPriority w:val="9"/>
    <w:pPr>
      <w:outlineLvl w:val="0"/>
    </w:pPr>
    <w:rPr>
      <w:kern w:val="36"/>
      <w:sz w:val="48"/>
      <w:szCs w:val="48"/>
    </w:rPr>
  </w:style>
  <w:style w:type="paragraph" w:customStyle="1" w:styleId="439">
    <w:name w:val="heading 2_file_2283"/>
    <w:basedOn w:val="437"/>
    <w:qFormat/>
    <w:uiPriority w:val="9"/>
    <w:pPr>
      <w:outlineLvl w:val="1"/>
    </w:pPr>
    <w:rPr>
      <w:sz w:val="36"/>
      <w:szCs w:val="36"/>
    </w:rPr>
  </w:style>
  <w:style w:type="paragraph" w:customStyle="1" w:styleId="440">
    <w:name w:val="heading 3_file_2283"/>
    <w:basedOn w:val="437"/>
    <w:qFormat/>
    <w:uiPriority w:val="9"/>
    <w:pPr>
      <w:outlineLvl w:val="2"/>
    </w:pPr>
    <w:rPr>
      <w:sz w:val="27"/>
      <w:szCs w:val="27"/>
    </w:rPr>
  </w:style>
  <w:style w:type="paragraph" w:customStyle="1" w:styleId="441">
    <w:name w:val="heading 4_file_2283"/>
    <w:basedOn w:val="437"/>
    <w:qFormat/>
    <w:uiPriority w:val="9"/>
    <w:pPr>
      <w:outlineLvl w:val="3"/>
    </w:pPr>
  </w:style>
  <w:style w:type="paragraph" w:customStyle="1" w:styleId="442">
    <w:name w:val="heading 5_file_2283"/>
    <w:basedOn w:val="437"/>
    <w:qFormat/>
    <w:uiPriority w:val="9"/>
    <w:pPr>
      <w:outlineLvl w:val="4"/>
    </w:pPr>
    <w:rPr>
      <w:sz w:val="20"/>
      <w:szCs w:val="20"/>
    </w:rPr>
  </w:style>
  <w:style w:type="paragraph" w:customStyle="1" w:styleId="443">
    <w:name w:val="heading 6_file_2283"/>
    <w:basedOn w:val="437"/>
    <w:qFormat/>
    <w:uiPriority w:val="9"/>
    <w:pPr>
      <w:outlineLvl w:val="5"/>
    </w:pPr>
    <w:rPr>
      <w:sz w:val="15"/>
      <w:szCs w:val="15"/>
    </w:rPr>
  </w:style>
  <w:style w:type="character" w:customStyle="1" w:styleId="444">
    <w:name w:val="Default Paragraph Font_file_2283"/>
    <w:semiHidden/>
    <w:unhideWhenUsed/>
    <w:qFormat/>
    <w:uiPriority w:val="1"/>
  </w:style>
  <w:style w:type="table" w:customStyle="1" w:styleId="445">
    <w:name w:val="Normal Table_file_2283"/>
    <w:semiHidden/>
    <w:unhideWhenUsed/>
    <w:qFormat/>
    <w:uiPriority w:val="99"/>
    <w:tblPr>
      <w:tblCellMar>
        <w:top w:w="0" w:type="dxa"/>
        <w:left w:w="108" w:type="dxa"/>
        <w:bottom w:w="0" w:type="dxa"/>
        <w:right w:w="108" w:type="dxa"/>
      </w:tblCellMar>
    </w:tblPr>
  </w:style>
  <w:style w:type="character" w:customStyle="1" w:styleId="446">
    <w:name w:val="Hyperlink_file_2283"/>
    <w:basedOn w:val="444"/>
    <w:semiHidden/>
    <w:unhideWhenUsed/>
    <w:qFormat/>
    <w:uiPriority w:val="99"/>
    <w:rPr>
      <w:color w:val="0782C1"/>
      <w:u w:val="single"/>
    </w:rPr>
  </w:style>
  <w:style w:type="character" w:customStyle="1" w:styleId="447">
    <w:name w:val="FollowedHyperlink_file_2283"/>
    <w:basedOn w:val="444"/>
    <w:semiHidden/>
    <w:unhideWhenUsed/>
    <w:qFormat/>
    <w:uiPriority w:val="99"/>
    <w:rPr>
      <w:color w:val="0782C1"/>
      <w:u w:val="single"/>
    </w:rPr>
  </w:style>
  <w:style w:type="character" w:customStyle="1" w:styleId="448">
    <w:name w:val="标题 1 Char_file_2283"/>
    <w:basedOn w:val="444"/>
    <w:link w:val="3"/>
    <w:qFormat/>
    <w:uiPriority w:val="9"/>
    <w:rPr>
      <w:rFonts w:ascii="宋体" w:hAnsi="宋体" w:eastAsia="宋体" w:cs="宋体"/>
      <w:b/>
      <w:bCs/>
      <w:kern w:val="44"/>
      <w:sz w:val="44"/>
      <w:szCs w:val="44"/>
    </w:rPr>
  </w:style>
  <w:style w:type="character" w:customStyle="1" w:styleId="449">
    <w:name w:val="标题 2 Char_file_2283"/>
    <w:basedOn w:val="444"/>
    <w:link w:val="4"/>
    <w:semiHidden/>
    <w:qFormat/>
    <w:uiPriority w:val="9"/>
    <w:rPr>
      <w:rFonts w:asciiTheme="majorHAnsi" w:hAnsiTheme="majorHAnsi" w:eastAsiaTheme="majorEastAsia" w:cstheme="majorBidi"/>
      <w:b/>
      <w:bCs/>
      <w:sz w:val="32"/>
      <w:szCs w:val="32"/>
    </w:rPr>
  </w:style>
  <w:style w:type="character" w:customStyle="1" w:styleId="450">
    <w:name w:val="标题 3 Char_file_2283"/>
    <w:basedOn w:val="444"/>
    <w:link w:val="5"/>
    <w:semiHidden/>
    <w:qFormat/>
    <w:uiPriority w:val="9"/>
    <w:rPr>
      <w:rFonts w:ascii="宋体" w:hAnsi="宋体" w:eastAsia="宋体" w:cs="宋体"/>
      <w:b/>
      <w:bCs/>
      <w:sz w:val="32"/>
      <w:szCs w:val="32"/>
    </w:rPr>
  </w:style>
  <w:style w:type="character" w:customStyle="1" w:styleId="451">
    <w:name w:val="标题 4 Char_file_2283"/>
    <w:basedOn w:val="444"/>
    <w:link w:val="6"/>
    <w:semiHidden/>
    <w:qFormat/>
    <w:uiPriority w:val="9"/>
    <w:rPr>
      <w:rFonts w:asciiTheme="majorHAnsi" w:hAnsiTheme="majorHAnsi" w:eastAsiaTheme="majorEastAsia" w:cstheme="majorBidi"/>
      <w:b/>
      <w:bCs/>
      <w:sz w:val="28"/>
      <w:szCs w:val="28"/>
    </w:rPr>
  </w:style>
  <w:style w:type="character" w:customStyle="1" w:styleId="452">
    <w:name w:val="标题 5 Char_file_2283"/>
    <w:basedOn w:val="444"/>
    <w:link w:val="7"/>
    <w:semiHidden/>
    <w:qFormat/>
    <w:uiPriority w:val="9"/>
    <w:rPr>
      <w:rFonts w:ascii="宋体" w:hAnsi="宋体" w:eastAsia="宋体" w:cs="宋体"/>
      <w:b/>
      <w:bCs/>
      <w:sz w:val="28"/>
      <w:szCs w:val="28"/>
    </w:rPr>
  </w:style>
  <w:style w:type="character" w:customStyle="1" w:styleId="453">
    <w:name w:val="标题 6 Char_file_2283"/>
    <w:basedOn w:val="444"/>
    <w:link w:val="9"/>
    <w:semiHidden/>
    <w:qFormat/>
    <w:uiPriority w:val="9"/>
    <w:rPr>
      <w:rFonts w:asciiTheme="majorHAnsi" w:hAnsiTheme="majorHAnsi" w:eastAsiaTheme="majorEastAsia" w:cstheme="majorBidi"/>
      <w:b/>
      <w:bCs/>
      <w:sz w:val="24"/>
      <w:szCs w:val="24"/>
    </w:rPr>
  </w:style>
  <w:style w:type="paragraph" w:customStyle="1" w:styleId="454">
    <w:name w:val="cke_editable_file_2283"/>
    <w:basedOn w:val="437"/>
    <w:qFormat/>
    <w:uiPriority w:val="0"/>
    <w:rPr>
      <w:rFonts w:ascii="仿宋_GB2312" w:eastAsia="仿宋_GB2312"/>
    </w:rPr>
  </w:style>
  <w:style w:type="paragraph" w:customStyle="1" w:styleId="455">
    <w:name w:val="marker_file_2283"/>
    <w:basedOn w:val="437"/>
    <w:qFormat/>
    <w:uiPriority w:val="0"/>
    <w:pPr>
      <w:shd w:val="clear" w:color="auto" w:fill="FFFF00"/>
    </w:pPr>
  </w:style>
  <w:style w:type="paragraph" w:customStyle="1" w:styleId="456">
    <w:name w:val="Normal (Web)_file_2283"/>
    <w:basedOn w:val="437"/>
    <w:semiHidden/>
    <w:unhideWhenUsed/>
    <w:qFormat/>
    <w:uiPriority w:val="99"/>
  </w:style>
  <w:style w:type="character" w:customStyle="1" w:styleId="457">
    <w:name w:val="Strong_file_2283"/>
    <w:basedOn w:val="444"/>
    <w:qFormat/>
    <w:uiPriority w:val="22"/>
    <w:rPr>
      <w:b/>
      <w:bCs/>
    </w:rPr>
  </w:style>
  <w:style w:type="paragraph" w:customStyle="1" w:styleId="458">
    <w:name w:val="Normal_file_228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59">
    <w:name w:val="heading 1_file_2284"/>
    <w:basedOn w:val="458"/>
    <w:qFormat/>
    <w:uiPriority w:val="9"/>
    <w:pPr>
      <w:outlineLvl w:val="0"/>
    </w:pPr>
    <w:rPr>
      <w:kern w:val="36"/>
      <w:sz w:val="48"/>
      <w:szCs w:val="48"/>
    </w:rPr>
  </w:style>
  <w:style w:type="paragraph" w:customStyle="1" w:styleId="460">
    <w:name w:val="heading 2_file_2284"/>
    <w:basedOn w:val="458"/>
    <w:qFormat/>
    <w:uiPriority w:val="9"/>
    <w:pPr>
      <w:outlineLvl w:val="1"/>
    </w:pPr>
    <w:rPr>
      <w:sz w:val="36"/>
      <w:szCs w:val="36"/>
    </w:rPr>
  </w:style>
  <w:style w:type="paragraph" w:customStyle="1" w:styleId="461">
    <w:name w:val="heading 3_file_2284"/>
    <w:basedOn w:val="458"/>
    <w:qFormat/>
    <w:uiPriority w:val="9"/>
    <w:pPr>
      <w:outlineLvl w:val="2"/>
    </w:pPr>
    <w:rPr>
      <w:sz w:val="27"/>
      <w:szCs w:val="27"/>
    </w:rPr>
  </w:style>
  <w:style w:type="paragraph" w:customStyle="1" w:styleId="462">
    <w:name w:val="heading 4_file_2284"/>
    <w:basedOn w:val="458"/>
    <w:qFormat/>
    <w:uiPriority w:val="9"/>
    <w:pPr>
      <w:outlineLvl w:val="3"/>
    </w:pPr>
  </w:style>
  <w:style w:type="paragraph" w:customStyle="1" w:styleId="463">
    <w:name w:val="heading 5_file_2284"/>
    <w:basedOn w:val="458"/>
    <w:qFormat/>
    <w:uiPriority w:val="9"/>
    <w:pPr>
      <w:outlineLvl w:val="4"/>
    </w:pPr>
    <w:rPr>
      <w:sz w:val="20"/>
      <w:szCs w:val="20"/>
    </w:rPr>
  </w:style>
  <w:style w:type="paragraph" w:customStyle="1" w:styleId="464">
    <w:name w:val="heading 6_file_2284"/>
    <w:basedOn w:val="458"/>
    <w:qFormat/>
    <w:uiPriority w:val="9"/>
    <w:pPr>
      <w:outlineLvl w:val="5"/>
    </w:pPr>
    <w:rPr>
      <w:sz w:val="15"/>
      <w:szCs w:val="15"/>
    </w:rPr>
  </w:style>
  <w:style w:type="character" w:customStyle="1" w:styleId="465">
    <w:name w:val="Default Paragraph Font_file_2284"/>
    <w:semiHidden/>
    <w:unhideWhenUsed/>
    <w:qFormat/>
    <w:uiPriority w:val="1"/>
  </w:style>
  <w:style w:type="table" w:customStyle="1" w:styleId="466">
    <w:name w:val="Normal Table_file_2284"/>
    <w:semiHidden/>
    <w:unhideWhenUsed/>
    <w:qFormat/>
    <w:uiPriority w:val="99"/>
    <w:tblPr>
      <w:tblCellMar>
        <w:top w:w="0" w:type="dxa"/>
        <w:left w:w="108" w:type="dxa"/>
        <w:bottom w:w="0" w:type="dxa"/>
        <w:right w:w="108" w:type="dxa"/>
      </w:tblCellMar>
    </w:tblPr>
  </w:style>
  <w:style w:type="character" w:customStyle="1" w:styleId="467">
    <w:name w:val="Hyperlink_file_2284"/>
    <w:basedOn w:val="465"/>
    <w:semiHidden/>
    <w:unhideWhenUsed/>
    <w:qFormat/>
    <w:uiPriority w:val="99"/>
    <w:rPr>
      <w:color w:val="0782C1"/>
      <w:u w:val="single"/>
    </w:rPr>
  </w:style>
  <w:style w:type="character" w:customStyle="1" w:styleId="468">
    <w:name w:val="FollowedHyperlink_file_2284"/>
    <w:basedOn w:val="465"/>
    <w:semiHidden/>
    <w:unhideWhenUsed/>
    <w:qFormat/>
    <w:uiPriority w:val="99"/>
    <w:rPr>
      <w:color w:val="0782C1"/>
      <w:u w:val="single"/>
    </w:rPr>
  </w:style>
  <w:style w:type="character" w:customStyle="1" w:styleId="469">
    <w:name w:val="标题 1 Char_file_2284"/>
    <w:basedOn w:val="465"/>
    <w:link w:val="3"/>
    <w:qFormat/>
    <w:uiPriority w:val="9"/>
    <w:rPr>
      <w:rFonts w:ascii="宋体" w:hAnsi="宋体" w:eastAsia="宋体" w:cs="宋体"/>
      <w:b/>
      <w:bCs/>
      <w:kern w:val="44"/>
      <w:sz w:val="44"/>
      <w:szCs w:val="44"/>
    </w:rPr>
  </w:style>
  <w:style w:type="character" w:customStyle="1" w:styleId="470">
    <w:name w:val="标题 2 Char_file_2284"/>
    <w:basedOn w:val="465"/>
    <w:link w:val="4"/>
    <w:semiHidden/>
    <w:qFormat/>
    <w:uiPriority w:val="9"/>
    <w:rPr>
      <w:rFonts w:asciiTheme="majorHAnsi" w:hAnsiTheme="majorHAnsi" w:eastAsiaTheme="majorEastAsia" w:cstheme="majorBidi"/>
      <w:b/>
      <w:bCs/>
      <w:sz w:val="32"/>
      <w:szCs w:val="32"/>
    </w:rPr>
  </w:style>
  <w:style w:type="character" w:customStyle="1" w:styleId="471">
    <w:name w:val="标题 3 Char_file_2284"/>
    <w:basedOn w:val="465"/>
    <w:link w:val="5"/>
    <w:semiHidden/>
    <w:qFormat/>
    <w:uiPriority w:val="9"/>
    <w:rPr>
      <w:rFonts w:ascii="宋体" w:hAnsi="宋体" w:eastAsia="宋体" w:cs="宋体"/>
      <w:b/>
      <w:bCs/>
      <w:sz w:val="32"/>
      <w:szCs w:val="32"/>
    </w:rPr>
  </w:style>
  <w:style w:type="character" w:customStyle="1" w:styleId="472">
    <w:name w:val="标题 4 Char_file_2284"/>
    <w:basedOn w:val="465"/>
    <w:link w:val="6"/>
    <w:semiHidden/>
    <w:qFormat/>
    <w:uiPriority w:val="9"/>
    <w:rPr>
      <w:rFonts w:asciiTheme="majorHAnsi" w:hAnsiTheme="majorHAnsi" w:eastAsiaTheme="majorEastAsia" w:cstheme="majorBidi"/>
      <w:b/>
      <w:bCs/>
      <w:sz w:val="28"/>
      <w:szCs w:val="28"/>
    </w:rPr>
  </w:style>
  <w:style w:type="character" w:customStyle="1" w:styleId="473">
    <w:name w:val="标题 5 Char_file_2284"/>
    <w:basedOn w:val="465"/>
    <w:link w:val="7"/>
    <w:semiHidden/>
    <w:qFormat/>
    <w:uiPriority w:val="9"/>
    <w:rPr>
      <w:rFonts w:ascii="宋体" w:hAnsi="宋体" w:eastAsia="宋体" w:cs="宋体"/>
      <w:b/>
      <w:bCs/>
      <w:sz w:val="28"/>
      <w:szCs w:val="28"/>
    </w:rPr>
  </w:style>
  <w:style w:type="character" w:customStyle="1" w:styleId="474">
    <w:name w:val="标题 6 Char_file_2284"/>
    <w:basedOn w:val="465"/>
    <w:link w:val="9"/>
    <w:semiHidden/>
    <w:qFormat/>
    <w:uiPriority w:val="9"/>
    <w:rPr>
      <w:rFonts w:asciiTheme="majorHAnsi" w:hAnsiTheme="majorHAnsi" w:eastAsiaTheme="majorEastAsia" w:cstheme="majorBidi"/>
      <w:b/>
      <w:bCs/>
      <w:sz w:val="24"/>
      <w:szCs w:val="24"/>
    </w:rPr>
  </w:style>
  <w:style w:type="paragraph" w:customStyle="1" w:styleId="475">
    <w:name w:val="cke_editable_file_2284"/>
    <w:basedOn w:val="458"/>
    <w:qFormat/>
    <w:uiPriority w:val="0"/>
    <w:rPr>
      <w:rFonts w:ascii="仿宋_GB2312" w:eastAsia="仿宋_GB2312"/>
    </w:rPr>
  </w:style>
  <w:style w:type="paragraph" w:customStyle="1" w:styleId="476">
    <w:name w:val="marker_file_2284"/>
    <w:basedOn w:val="458"/>
    <w:qFormat/>
    <w:uiPriority w:val="0"/>
    <w:pPr>
      <w:shd w:val="clear" w:color="auto" w:fill="FFFF00"/>
    </w:pPr>
  </w:style>
  <w:style w:type="paragraph" w:customStyle="1" w:styleId="477">
    <w:name w:val="Normal (Web)_file_2284"/>
    <w:basedOn w:val="458"/>
    <w:semiHidden/>
    <w:unhideWhenUsed/>
    <w:qFormat/>
    <w:uiPriority w:val="99"/>
  </w:style>
  <w:style w:type="paragraph" w:customStyle="1" w:styleId="478">
    <w:name w:val="Normal_file_228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79">
    <w:name w:val="heading 1_file_2285"/>
    <w:basedOn w:val="478"/>
    <w:qFormat/>
    <w:uiPriority w:val="9"/>
    <w:pPr>
      <w:outlineLvl w:val="0"/>
    </w:pPr>
    <w:rPr>
      <w:kern w:val="36"/>
      <w:sz w:val="48"/>
      <w:szCs w:val="48"/>
    </w:rPr>
  </w:style>
  <w:style w:type="paragraph" w:customStyle="1" w:styleId="480">
    <w:name w:val="heading 2_file_2285"/>
    <w:basedOn w:val="478"/>
    <w:qFormat/>
    <w:uiPriority w:val="9"/>
    <w:pPr>
      <w:outlineLvl w:val="1"/>
    </w:pPr>
    <w:rPr>
      <w:sz w:val="36"/>
      <w:szCs w:val="36"/>
    </w:rPr>
  </w:style>
  <w:style w:type="paragraph" w:customStyle="1" w:styleId="481">
    <w:name w:val="heading 3_file_2285"/>
    <w:basedOn w:val="478"/>
    <w:qFormat/>
    <w:uiPriority w:val="9"/>
    <w:pPr>
      <w:outlineLvl w:val="2"/>
    </w:pPr>
    <w:rPr>
      <w:sz w:val="27"/>
      <w:szCs w:val="27"/>
    </w:rPr>
  </w:style>
  <w:style w:type="paragraph" w:customStyle="1" w:styleId="482">
    <w:name w:val="heading 4_file_2285"/>
    <w:basedOn w:val="478"/>
    <w:qFormat/>
    <w:uiPriority w:val="9"/>
    <w:pPr>
      <w:outlineLvl w:val="3"/>
    </w:pPr>
  </w:style>
  <w:style w:type="paragraph" w:customStyle="1" w:styleId="483">
    <w:name w:val="heading 5_file_2285"/>
    <w:basedOn w:val="478"/>
    <w:qFormat/>
    <w:uiPriority w:val="9"/>
    <w:pPr>
      <w:outlineLvl w:val="4"/>
    </w:pPr>
    <w:rPr>
      <w:sz w:val="20"/>
      <w:szCs w:val="20"/>
    </w:rPr>
  </w:style>
  <w:style w:type="paragraph" w:customStyle="1" w:styleId="484">
    <w:name w:val="heading 6_file_2285"/>
    <w:basedOn w:val="478"/>
    <w:qFormat/>
    <w:uiPriority w:val="9"/>
    <w:pPr>
      <w:outlineLvl w:val="5"/>
    </w:pPr>
    <w:rPr>
      <w:sz w:val="15"/>
      <w:szCs w:val="15"/>
    </w:rPr>
  </w:style>
  <w:style w:type="character" w:customStyle="1" w:styleId="485">
    <w:name w:val="Default Paragraph Font_file_2285"/>
    <w:semiHidden/>
    <w:unhideWhenUsed/>
    <w:qFormat/>
    <w:uiPriority w:val="1"/>
  </w:style>
  <w:style w:type="table" w:customStyle="1" w:styleId="486">
    <w:name w:val="Normal Table_file_2285"/>
    <w:semiHidden/>
    <w:unhideWhenUsed/>
    <w:qFormat/>
    <w:uiPriority w:val="99"/>
    <w:tblPr>
      <w:tblCellMar>
        <w:top w:w="0" w:type="dxa"/>
        <w:left w:w="108" w:type="dxa"/>
        <w:bottom w:w="0" w:type="dxa"/>
        <w:right w:w="108" w:type="dxa"/>
      </w:tblCellMar>
    </w:tblPr>
  </w:style>
  <w:style w:type="character" w:customStyle="1" w:styleId="487">
    <w:name w:val="Hyperlink_file_2285"/>
    <w:basedOn w:val="485"/>
    <w:semiHidden/>
    <w:unhideWhenUsed/>
    <w:qFormat/>
    <w:uiPriority w:val="99"/>
    <w:rPr>
      <w:color w:val="0782C1"/>
      <w:u w:val="single"/>
    </w:rPr>
  </w:style>
  <w:style w:type="character" w:customStyle="1" w:styleId="488">
    <w:name w:val="FollowedHyperlink_file_2285"/>
    <w:basedOn w:val="485"/>
    <w:semiHidden/>
    <w:unhideWhenUsed/>
    <w:qFormat/>
    <w:uiPriority w:val="99"/>
    <w:rPr>
      <w:color w:val="0782C1"/>
      <w:u w:val="single"/>
    </w:rPr>
  </w:style>
  <w:style w:type="character" w:customStyle="1" w:styleId="489">
    <w:name w:val="标题 1 Char_file_2285"/>
    <w:basedOn w:val="485"/>
    <w:link w:val="3"/>
    <w:qFormat/>
    <w:uiPriority w:val="9"/>
    <w:rPr>
      <w:rFonts w:ascii="宋体" w:hAnsi="宋体" w:eastAsia="宋体" w:cs="宋体"/>
      <w:b/>
      <w:bCs/>
      <w:kern w:val="44"/>
      <w:sz w:val="44"/>
      <w:szCs w:val="44"/>
    </w:rPr>
  </w:style>
  <w:style w:type="character" w:customStyle="1" w:styleId="490">
    <w:name w:val="标题 2 Char_file_2285"/>
    <w:basedOn w:val="485"/>
    <w:link w:val="4"/>
    <w:semiHidden/>
    <w:qFormat/>
    <w:uiPriority w:val="9"/>
    <w:rPr>
      <w:rFonts w:asciiTheme="majorHAnsi" w:hAnsiTheme="majorHAnsi" w:eastAsiaTheme="majorEastAsia" w:cstheme="majorBidi"/>
      <w:b/>
      <w:bCs/>
      <w:sz w:val="32"/>
      <w:szCs w:val="32"/>
    </w:rPr>
  </w:style>
  <w:style w:type="character" w:customStyle="1" w:styleId="491">
    <w:name w:val="标题 3 Char_file_2285"/>
    <w:basedOn w:val="485"/>
    <w:link w:val="5"/>
    <w:semiHidden/>
    <w:qFormat/>
    <w:uiPriority w:val="9"/>
    <w:rPr>
      <w:rFonts w:ascii="宋体" w:hAnsi="宋体" w:eastAsia="宋体" w:cs="宋体"/>
      <w:b/>
      <w:bCs/>
      <w:sz w:val="32"/>
      <w:szCs w:val="32"/>
    </w:rPr>
  </w:style>
  <w:style w:type="character" w:customStyle="1" w:styleId="492">
    <w:name w:val="标题 4 Char_file_2285"/>
    <w:basedOn w:val="485"/>
    <w:link w:val="6"/>
    <w:semiHidden/>
    <w:qFormat/>
    <w:uiPriority w:val="9"/>
    <w:rPr>
      <w:rFonts w:asciiTheme="majorHAnsi" w:hAnsiTheme="majorHAnsi" w:eastAsiaTheme="majorEastAsia" w:cstheme="majorBidi"/>
      <w:b/>
      <w:bCs/>
      <w:sz w:val="28"/>
      <w:szCs w:val="28"/>
    </w:rPr>
  </w:style>
  <w:style w:type="character" w:customStyle="1" w:styleId="493">
    <w:name w:val="标题 5 Char_file_2285"/>
    <w:basedOn w:val="485"/>
    <w:link w:val="7"/>
    <w:semiHidden/>
    <w:qFormat/>
    <w:uiPriority w:val="9"/>
    <w:rPr>
      <w:rFonts w:ascii="宋体" w:hAnsi="宋体" w:eastAsia="宋体" w:cs="宋体"/>
      <w:b/>
      <w:bCs/>
      <w:sz w:val="28"/>
      <w:szCs w:val="28"/>
    </w:rPr>
  </w:style>
  <w:style w:type="character" w:customStyle="1" w:styleId="494">
    <w:name w:val="标题 6 Char_file_2285"/>
    <w:basedOn w:val="485"/>
    <w:link w:val="9"/>
    <w:semiHidden/>
    <w:qFormat/>
    <w:uiPriority w:val="9"/>
    <w:rPr>
      <w:rFonts w:asciiTheme="majorHAnsi" w:hAnsiTheme="majorHAnsi" w:eastAsiaTheme="majorEastAsia" w:cstheme="majorBidi"/>
      <w:b/>
      <w:bCs/>
      <w:sz w:val="24"/>
      <w:szCs w:val="24"/>
    </w:rPr>
  </w:style>
  <w:style w:type="paragraph" w:customStyle="1" w:styleId="495">
    <w:name w:val="cke_editable_file_2285"/>
    <w:basedOn w:val="478"/>
    <w:qFormat/>
    <w:uiPriority w:val="0"/>
    <w:rPr>
      <w:rFonts w:ascii="仿宋_GB2312" w:eastAsia="仿宋_GB2312"/>
    </w:rPr>
  </w:style>
  <w:style w:type="paragraph" w:customStyle="1" w:styleId="496">
    <w:name w:val="marker_file_2285"/>
    <w:basedOn w:val="478"/>
    <w:qFormat/>
    <w:uiPriority w:val="0"/>
    <w:pPr>
      <w:shd w:val="clear" w:color="auto" w:fill="FFFF00"/>
    </w:pPr>
  </w:style>
  <w:style w:type="paragraph" w:customStyle="1" w:styleId="497">
    <w:name w:val="Normal (Web)_file_2285"/>
    <w:basedOn w:val="478"/>
    <w:semiHidden/>
    <w:unhideWhenUsed/>
    <w:qFormat/>
    <w:uiPriority w:val="99"/>
  </w:style>
  <w:style w:type="paragraph" w:customStyle="1" w:styleId="498">
    <w:name w:val="Normal_file_228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99">
    <w:name w:val="heading 1_file_2286"/>
    <w:basedOn w:val="498"/>
    <w:qFormat/>
    <w:uiPriority w:val="9"/>
    <w:pPr>
      <w:outlineLvl w:val="0"/>
    </w:pPr>
    <w:rPr>
      <w:kern w:val="36"/>
      <w:sz w:val="48"/>
      <w:szCs w:val="48"/>
    </w:rPr>
  </w:style>
  <w:style w:type="paragraph" w:customStyle="1" w:styleId="500">
    <w:name w:val="heading 2_file_2286"/>
    <w:basedOn w:val="498"/>
    <w:qFormat/>
    <w:uiPriority w:val="9"/>
    <w:pPr>
      <w:outlineLvl w:val="1"/>
    </w:pPr>
    <w:rPr>
      <w:sz w:val="36"/>
      <w:szCs w:val="36"/>
    </w:rPr>
  </w:style>
  <w:style w:type="paragraph" w:customStyle="1" w:styleId="501">
    <w:name w:val="heading 3_file_2286"/>
    <w:basedOn w:val="498"/>
    <w:qFormat/>
    <w:uiPriority w:val="9"/>
    <w:pPr>
      <w:outlineLvl w:val="2"/>
    </w:pPr>
    <w:rPr>
      <w:sz w:val="27"/>
      <w:szCs w:val="27"/>
    </w:rPr>
  </w:style>
  <w:style w:type="paragraph" w:customStyle="1" w:styleId="502">
    <w:name w:val="heading 4_file_2286"/>
    <w:basedOn w:val="498"/>
    <w:qFormat/>
    <w:uiPriority w:val="9"/>
    <w:pPr>
      <w:outlineLvl w:val="3"/>
    </w:pPr>
  </w:style>
  <w:style w:type="paragraph" w:customStyle="1" w:styleId="503">
    <w:name w:val="heading 5_file_2286"/>
    <w:basedOn w:val="498"/>
    <w:qFormat/>
    <w:uiPriority w:val="9"/>
    <w:pPr>
      <w:outlineLvl w:val="4"/>
    </w:pPr>
    <w:rPr>
      <w:sz w:val="20"/>
      <w:szCs w:val="20"/>
    </w:rPr>
  </w:style>
  <w:style w:type="paragraph" w:customStyle="1" w:styleId="504">
    <w:name w:val="heading 6_file_2286"/>
    <w:basedOn w:val="498"/>
    <w:qFormat/>
    <w:uiPriority w:val="9"/>
    <w:pPr>
      <w:outlineLvl w:val="5"/>
    </w:pPr>
    <w:rPr>
      <w:sz w:val="15"/>
      <w:szCs w:val="15"/>
    </w:rPr>
  </w:style>
  <w:style w:type="character" w:customStyle="1" w:styleId="505">
    <w:name w:val="Default Paragraph Font_file_2286"/>
    <w:semiHidden/>
    <w:unhideWhenUsed/>
    <w:qFormat/>
    <w:uiPriority w:val="1"/>
  </w:style>
  <w:style w:type="table" w:customStyle="1" w:styleId="506">
    <w:name w:val="Normal Table_file_2286"/>
    <w:semiHidden/>
    <w:unhideWhenUsed/>
    <w:qFormat/>
    <w:uiPriority w:val="99"/>
    <w:tblPr>
      <w:tblCellMar>
        <w:top w:w="0" w:type="dxa"/>
        <w:left w:w="108" w:type="dxa"/>
        <w:bottom w:w="0" w:type="dxa"/>
        <w:right w:w="108" w:type="dxa"/>
      </w:tblCellMar>
    </w:tblPr>
  </w:style>
  <w:style w:type="character" w:customStyle="1" w:styleId="507">
    <w:name w:val="Hyperlink_file_2286"/>
    <w:basedOn w:val="505"/>
    <w:semiHidden/>
    <w:unhideWhenUsed/>
    <w:qFormat/>
    <w:uiPriority w:val="99"/>
    <w:rPr>
      <w:color w:val="0782C1"/>
      <w:u w:val="single"/>
    </w:rPr>
  </w:style>
  <w:style w:type="character" w:customStyle="1" w:styleId="508">
    <w:name w:val="FollowedHyperlink_file_2286"/>
    <w:basedOn w:val="505"/>
    <w:semiHidden/>
    <w:unhideWhenUsed/>
    <w:qFormat/>
    <w:uiPriority w:val="99"/>
    <w:rPr>
      <w:color w:val="0782C1"/>
      <w:u w:val="single"/>
    </w:rPr>
  </w:style>
  <w:style w:type="character" w:customStyle="1" w:styleId="509">
    <w:name w:val="标题 1 Char_file_2286"/>
    <w:basedOn w:val="505"/>
    <w:link w:val="3"/>
    <w:qFormat/>
    <w:uiPriority w:val="9"/>
    <w:rPr>
      <w:rFonts w:ascii="宋体" w:hAnsi="宋体" w:eastAsia="宋体" w:cs="宋体"/>
      <w:b/>
      <w:bCs/>
      <w:kern w:val="44"/>
      <w:sz w:val="44"/>
      <w:szCs w:val="44"/>
    </w:rPr>
  </w:style>
  <w:style w:type="character" w:customStyle="1" w:styleId="510">
    <w:name w:val="标题 2 Char_file_2286"/>
    <w:basedOn w:val="505"/>
    <w:link w:val="4"/>
    <w:semiHidden/>
    <w:qFormat/>
    <w:uiPriority w:val="9"/>
    <w:rPr>
      <w:rFonts w:asciiTheme="majorHAnsi" w:hAnsiTheme="majorHAnsi" w:eastAsiaTheme="majorEastAsia" w:cstheme="majorBidi"/>
      <w:b/>
      <w:bCs/>
      <w:sz w:val="32"/>
      <w:szCs w:val="32"/>
    </w:rPr>
  </w:style>
  <w:style w:type="character" w:customStyle="1" w:styleId="511">
    <w:name w:val="标题 3 Char_file_2286"/>
    <w:basedOn w:val="505"/>
    <w:link w:val="5"/>
    <w:semiHidden/>
    <w:qFormat/>
    <w:uiPriority w:val="9"/>
    <w:rPr>
      <w:rFonts w:ascii="宋体" w:hAnsi="宋体" w:eastAsia="宋体" w:cs="宋体"/>
      <w:b/>
      <w:bCs/>
      <w:sz w:val="32"/>
      <w:szCs w:val="32"/>
    </w:rPr>
  </w:style>
  <w:style w:type="character" w:customStyle="1" w:styleId="512">
    <w:name w:val="标题 4 Char_file_2286"/>
    <w:basedOn w:val="505"/>
    <w:link w:val="6"/>
    <w:semiHidden/>
    <w:qFormat/>
    <w:uiPriority w:val="9"/>
    <w:rPr>
      <w:rFonts w:asciiTheme="majorHAnsi" w:hAnsiTheme="majorHAnsi" w:eastAsiaTheme="majorEastAsia" w:cstheme="majorBidi"/>
      <w:b/>
      <w:bCs/>
      <w:sz w:val="28"/>
      <w:szCs w:val="28"/>
    </w:rPr>
  </w:style>
  <w:style w:type="character" w:customStyle="1" w:styleId="513">
    <w:name w:val="标题 5 Char_file_2286"/>
    <w:basedOn w:val="505"/>
    <w:link w:val="7"/>
    <w:semiHidden/>
    <w:qFormat/>
    <w:uiPriority w:val="9"/>
    <w:rPr>
      <w:rFonts w:ascii="宋体" w:hAnsi="宋体" w:eastAsia="宋体" w:cs="宋体"/>
      <w:b/>
      <w:bCs/>
      <w:sz w:val="28"/>
      <w:szCs w:val="28"/>
    </w:rPr>
  </w:style>
  <w:style w:type="character" w:customStyle="1" w:styleId="514">
    <w:name w:val="标题 6 Char_file_2286"/>
    <w:basedOn w:val="505"/>
    <w:link w:val="9"/>
    <w:semiHidden/>
    <w:qFormat/>
    <w:uiPriority w:val="9"/>
    <w:rPr>
      <w:rFonts w:asciiTheme="majorHAnsi" w:hAnsiTheme="majorHAnsi" w:eastAsiaTheme="majorEastAsia" w:cstheme="majorBidi"/>
      <w:b/>
      <w:bCs/>
      <w:sz w:val="24"/>
      <w:szCs w:val="24"/>
    </w:rPr>
  </w:style>
  <w:style w:type="paragraph" w:customStyle="1" w:styleId="515">
    <w:name w:val="cke_editable_file_2286"/>
    <w:basedOn w:val="498"/>
    <w:qFormat/>
    <w:uiPriority w:val="0"/>
    <w:rPr>
      <w:rFonts w:ascii="仿宋_GB2312" w:eastAsia="仿宋_GB2312"/>
    </w:rPr>
  </w:style>
  <w:style w:type="paragraph" w:customStyle="1" w:styleId="516">
    <w:name w:val="marker_file_2286"/>
    <w:basedOn w:val="498"/>
    <w:qFormat/>
    <w:uiPriority w:val="0"/>
    <w:pPr>
      <w:shd w:val="clear" w:color="auto" w:fill="FFFF00"/>
    </w:pPr>
  </w:style>
  <w:style w:type="paragraph" w:customStyle="1" w:styleId="517">
    <w:name w:val="Normal (Web)_file_2286"/>
    <w:basedOn w:val="498"/>
    <w:semiHidden/>
    <w:unhideWhenUsed/>
    <w:qFormat/>
    <w:uiPriority w:val="99"/>
  </w:style>
  <w:style w:type="paragraph" w:customStyle="1" w:styleId="518">
    <w:name w:val="Normal_file_228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19">
    <w:name w:val="heading 1_file_2287"/>
    <w:basedOn w:val="518"/>
    <w:qFormat/>
    <w:uiPriority w:val="9"/>
    <w:pPr>
      <w:outlineLvl w:val="0"/>
    </w:pPr>
    <w:rPr>
      <w:kern w:val="36"/>
      <w:sz w:val="48"/>
      <w:szCs w:val="48"/>
    </w:rPr>
  </w:style>
  <w:style w:type="paragraph" w:customStyle="1" w:styleId="520">
    <w:name w:val="heading 2_file_2287"/>
    <w:basedOn w:val="518"/>
    <w:qFormat/>
    <w:uiPriority w:val="9"/>
    <w:pPr>
      <w:outlineLvl w:val="1"/>
    </w:pPr>
    <w:rPr>
      <w:sz w:val="36"/>
      <w:szCs w:val="36"/>
    </w:rPr>
  </w:style>
  <w:style w:type="paragraph" w:customStyle="1" w:styleId="521">
    <w:name w:val="heading 3_file_2287"/>
    <w:basedOn w:val="518"/>
    <w:qFormat/>
    <w:uiPriority w:val="9"/>
    <w:pPr>
      <w:outlineLvl w:val="2"/>
    </w:pPr>
    <w:rPr>
      <w:sz w:val="27"/>
      <w:szCs w:val="27"/>
    </w:rPr>
  </w:style>
  <w:style w:type="paragraph" w:customStyle="1" w:styleId="522">
    <w:name w:val="heading 4_file_2287"/>
    <w:basedOn w:val="518"/>
    <w:qFormat/>
    <w:uiPriority w:val="9"/>
    <w:pPr>
      <w:outlineLvl w:val="3"/>
    </w:pPr>
  </w:style>
  <w:style w:type="paragraph" w:customStyle="1" w:styleId="523">
    <w:name w:val="heading 5_file_2287"/>
    <w:basedOn w:val="518"/>
    <w:qFormat/>
    <w:uiPriority w:val="9"/>
    <w:pPr>
      <w:outlineLvl w:val="4"/>
    </w:pPr>
    <w:rPr>
      <w:sz w:val="20"/>
      <w:szCs w:val="20"/>
    </w:rPr>
  </w:style>
  <w:style w:type="paragraph" w:customStyle="1" w:styleId="524">
    <w:name w:val="heading 6_file_2287"/>
    <w:basedOn w:val="518"/>
    <w:qFormat/>
    <w:uiPriority w:val="9"/>
    <w:pPr>
      <w:outlineLvl w:val="5"/>
    </w:pPr>
    <w:rPr>
      <w:sz w:val="15"/>
      <w:szCs w:val="15"/>
    </w:rPr>
  </w:style>
  <w:style w:type="character" w:customStyle="1" w:styleId="525">
    <w:name w:val="Default Paragraph Font_file_2287"/>
    <w:semiHidden/>
    <w:unhideWhenUsed/>
    <w:qFormat/>
    <w:uiPriority w:val="1"/>
  </w:style>
  <w:style w:type="table" w:customStyle="1" w:styleId="526">
    <w:name w:val="Normal Table_file_2287"/>
    <w:semiHidden/>
    <w:unhideWhenUsed/>
    <w:qFormat/>
    <w:uiPriority w:val="99"/>
    <w:tblPr>
      <w:tblCellMar>
        <w:top w:w="0" w:type="dxa"/>
        <w:left w:w="108" w:type="dxa"/>
        <w:bottom w:w="0" w:type="dxa"/>
        <w:right w:w="108" w:type="dxa"/>
      </w:tblCellMar>
    </w:tblPr>
  </w:style>
  <w:style w:type="character" w:customStyle="1" w:styleId="527">
    <w:name w:val="Hyperlink_file_2287"/>
    <w:basedOn w:val="525"/>
    <w:semiHidden/>
    <w:unhideWhenUsed/>
    <w:qFormat/>
    <w:uiPriority w:val="99"/>
    <w:rPr>
      <w:color w:val="0782C1"/>
      <w:u w:val="single"/>
    </w:rPr>
  </w:style>
  <w:style w:type="character" w:customStyle="1" w:styleId="528">
    <w:name w:val="FollowedHyperlink_file_2287"/>
    <w:basedOn w:val="525"/>
    <w:semiHidden/>
    <w:unhideWhenUsed/>
    <w:qFormat/>
    <w:uiPriority w:val="99"/>
    <w:rPr>
      <w:color w:val="0782C1"/>
      <w:u w:val="single"/>
    </w:rPr>
  </w:style>
  <w:style w:type="character" w:customStyle="1" w:styleId="529">
    <w:name w:val="标题 1 Char_file_2287"/>
    <w:basedOn w:val="525"/>
    <w:link w:val="3"/>
    <w:qFormat/>
    <w:uiPriority w:val="9"/>
    <w:rPr>
      <w:rFonts w:ascii="宋体" w:hAnsi="宋体" w:eastAsia="宋体" w:cs="宋体"/>
      <w:b/>
      <w:bCs/>
      <w:kern w:val="44"/>
      <w:sz w:val="44"/>
      <w:szCs w:val="44"/>
    </w:rPr>
  </w:style>
  <w:style w:type="character" w:customStyle="1" w:styleId="530">
    <w:name w:val="标题 2 Char_file_2287"/>
    <w:basedOn w:val="525"/>
    <w:link w:val="4"/>
    <w:semiHidden/>
    <w:qFormat/>
    <w:uiPriority w:val="9"/>
    <w:rPr>
      <w:rFonts w:asciiTheme="majorHAnsi" w:hAnsiTheme="majorHAnsi" w:eastAsiaTheme="majorEastAsia" w:cstheme="majorBidi"/>
      <w:b/>
      <w:bCs/>
      <w:sz w:val="32"/>
      <w:szCs w:val="32"/>
    </w:rPr>
  </w:style>
  <w:style w:type="character" w:customStyle="1" w:styleId="531">
    <w:name w:val="标题 3 Char_file_2287"/>
    <w:basedOn w:val="525"/>
    <w:link w:val="5"/>
    <w:semiHidden/>
    <w:qFormat/>
    <w:uiPriority w:val="9"/>
    <w:rPr>
      <w:rFonts w:ascii="宋体" w:hAnsi="宋体" w:eastAsia="宋体" w:cs="宋体"/>
      <w:b/>
      <w:bCs/>
      <w:sz w:val="32"/>
      <w:szCs w:val="32"/>
    </w:rPr>
  </w:style>
  <w:style w:type="character" w:customStyle="1" w:styleId="532">
    <w:name w:val="标题 4 Char_file_2287"/>
    <w:basedOn w:val="525"/>
    <w:link w:val="6"/>
    <w:semiHidden/>
    <w:qFormat/>
    <w:uiPriority w:val="9"/>
    <w:rPr>
      <w:rFonts w:asciiTheme="majorHAnsi" w:hAnsiTheme="majorHAnsi" w:eastAsiaTheme="majorEastAsia" w:cstheme="majorBidi"/>
      <w:b/>
      <w:bCs/>
      <w:sz w:val="28"/>
      <w:szCs w:val="28"/>
    </w:rPr>
  </w:style>
  <w:style w:type="character" w:customStyle="1" w:styleId="533">
    <w:name w:val="标题 5 Char_file_2287"/>
    <w:basedOn w:val="525"/>
    <w:link w:val="7"/>
    <w:semiHidden/>
    <w:qFormat/>
    <w:uiPriority w:val="9"/>
    <w:rPr>
      <w:rFonts w:ascii="宋体" w:hAnsi="宋体" w:eastAsia="宋体" w:cs="宋体"/>
      <w:b/>
      <w:bCs/>
      <w:sz w:val="28"/>
      <w:szCs w:val="28"/>
    </w:rPr>
  </w:style>
  <w:style w:type="character" w:customStyle="1" w:styleId="534">
    <w:name w:val="标题 6 Char_file_2287"/>
    <w:basedOn w:val="525"/>
    <w:link w:val="9"/>
    <w:semiHidden/>
    <w:qFormat/>
    <w:uiPriority w:val="9"/>
    <w:rPr>
      <w:rFonts w:asciiTheme="majorHAnsi" w:hAnsiTheme="majorHAnsi" w:eastAsiaTheme="majorEastAsia" w:cstheme="majorBidi"/>
      <w:b/>
      <w:bCs/>
      <w:sz w:val="24"/>
      <w:szCs w:val="24"/>
    </w:rPr>
  </w:style>
  <w:style w:type="paragraph" w:customStyle="1" w:styleId="535">
    <w:name w:val="cke_editable_file_2287"/>
    <w:basedOn w:val="518"/>
    <w:qFormat/>
    <w:uiPriority w:val="0"/>
    <w:rPr>
      <w:rFonts w:ascii="仿宋_GB2312" w:eastAsia="仿宋_GB2312"/>
    </w:rPr>
  </w:style>
  <w:style w:type="paragraph" w:customStyle="1" w:styleId="536">
    <w:name w:val="marker_file_2287"/>
    <w:basedOn w:val="518"/>
    <w:qFormat/>
    <w:uiPriority w:val="0"/>
    <w:pPr>
      <w:shd w:val="clear" w:color="auto" w:fill="FFFF00"/>
    </w:pPr>
  </w:style>
  <w:style w:type="paragraph" w:customStyle="1" w:styleId="537">
    <w:name w:val="Normal (Web)_file_2287"/>
    <w:basedOn w:val="518"/>
    <w:semiHidden/>
    <w:unhideWhenUsed/>
    <w:qFormat/>
    <w:uiPriority w:val="99"/>
  </w:style>
  <w:style w:type="paragraph" w:customStyle="1" w:styleId="538">
    <w:name w:val="Normal_file_228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39">
    <w:name w:val="heading 1_file_2288"/>
    <w:basedOn w:val="538"/>
    <w:qFormat/>
    <w:uiPriority w:val="9"/>
    <w:pPr>
      <w:outlineLvl w:val="0"/>
    </w:pPr>
    <w:rPr>
      <w:kern w:val="36"/>
      <w:sz w:val="48"/>
      <w:szCs w:val="48"/>
    </w:rPr>
  </w:style>
  <w:style w:type="paragraph" w:customStyle="1" w:styleId="540">
    <w:name w:val="heading 2_file_2288"/>
    <w:basedOn w:val="538"/>
    <w:qFormat/>
    <w:uiPriority w:val="9"/>
    <w:pPr>
      <w:outlineLvl w:val="1"/>
    </w:pPr>
    <w:rPr>
      <w:sz w:val="36"/>
      <w:szCs w:val="36"/>
    </w:rPr>
  </w:style>
  <w:style w:type="paragraph" w:customStyle="1" w:styleId="541">
    <w:name w:val="heading 3_file_2288"/>
    <w:basedOn w:val="538"/>
    <w:qFormat/>
    <w:uiPriority w:val="9"/>
    <w:pPr>
      <w:outlineLvl w:val="2"/>
    </w:pPr>
    <w:rPr>
      <w:sz w:val="27"/>
      <w:szCs w:val="27"/>
    </w:rPr>
  </w:style>
  <w:style w:type="paragraph" w:customStyle="1" w:styleId="542">
    <w:name w:val="heading 4_file_2288"/>
    <w:basedOn w:val="538"/>
    <w:qFormat/>
    <w:uiPriority w:val="9"/>
    <w:pPr>
      <w:outlineLvl w:val="3"/>
    </w:pPr>
  </w:style>
  <w:style w:type="paragraph" w:customStyle="1" w:styleId="543">
    <w:name w:val="heading 5_file_2288"/>
    <w:basedOn w:val="538"/>
    <w:qFormat/>
    <w:uiPriority w:val="9"/>
    <w:pPr>
      <w:outlineLvl w:val="4"/>
    </w:pPr>
    <w:rPr>
      <w:sz w:val="20"/>
      <w:szCs w:val="20"/>
    </w:rPr>
  </w:style>
  <w:style w:type="paragraph" w:customStyle="1" w:styleId="544">
    <w:name w:val="heading 6_file_2288"/>
    <w:basedOn w:val="538"/>
    <w:qFormat/>
    <w:uiPriority w:val="9"/>
    <w:pPr>
      <w:outlineLvl w:val="5"/>
    </w:pPr>
    <w:rPr>
      <w:sz w:val="15"/>
      <w:szCs w:val="15"/>
    </w:rPr>
  </w:style>
  <w:style w:type="character" w:customStyle="1" w:styleId="545">
    <w:name w:val="Default Paragraph Font_file_2288"/>
    <w:semiHidden/>
    <w:unhideWhenUsed/>
    <w:qFormat/>
    <w:uiPriority w:val="1"/>
  </w:style>
  <w:style w:type="table" w:customStyle="1" w:styleId="546">
    <w:name w:val="Normal Table_file_2288"/>
    <w:semiHidden/>
    <w:unhideWhenUsed/>
    <w:qFormat/>
    <w:uiPriority w:val="99"/>
    <w:tblPr>
      <w:tblCellMar>
        <w:top w:w="0" w:type="dxa"/>
        <w:left w:w="108" w:type="dxa"/>
        <w:bottom w:w="0" w:type="dxa"/>
        <w:right w:w="108" w:type="dxa"/>
      </w:tblCellMar>
    </w:tblPr>
  </w:style>
  <w:style w:type="character" w:customStyle="1" w:styleId="547">
    <w:name w:val="Hyperlink_file_2288"/>
    <w:basedOn w:val="545"/>
    <w:semiHidden/>
    <w:unhideWhenUsed/>
    <w:qFormat/>
    <w:uiPriority w:val="99"/>
    <w:rPr>
      <w:color w:val="0782C1"/>
      <w:u w:val="single"/>
    </w:rPr>
  </w:style>
  <w:style w:type="character" w:customStyle="1" w:styleId="548">
    <w:name w:val="FollowedHyperlink_file_2288"/>
    <w:basedOn w:val="545"/>
    <w:semiHidden/>
    <w:unhideWhenUsed/>
    <w:qFormat/>
    <w:uiPriority w:val="99"/>
    <w:rPr>
      <w:color w:val="0782C1"/>
      <w:u w:val="single"/>
    </w:rPr>
  </w:style>
  <w:style w:type="character" w:customStyle="1" w:styleId="549">
    <w:name w:val="标题 1 Char_file_2288"/>
    <w:basedOn w:val="545"/>
    <w:link w:val="3"/>
    <w:qFormat/>
    <w:uiPriority w:val="9"/>
    <w:rPr>
      <w:rFonts w:ascii="宋体" w:hAnsi="宋体" w:eastAsia="宋体" w:cs="宋体"/>
      <w:b/>
      <w:bCs/>
      <w:kern w:val="44"/>
      <w:sz w:val="44"/>
      <w:szCs w:val="44"/>
    </w:rPr>
  </w:style>
  <w:style w:type="character" w:customStyle="1" w:styleId="550">
    <w:name w:val="标题 2 Char_file_2288"/>
    <w:basedOn w:val="545"/>
    <w:link w:val="4"/>
    <w:semiHidden/>
    <w:qFormat/>
    <w:uiPriority w:val="9"/>
    <w:rPr>
      <w:rFonts w:asciiTheme="majorHAnsi" w:hAnsiTheme="majorHAnsi" w:eastAsiaTheme="majorEastAsia" w:cstheme="majorBidi"/>
      <w:b/>
      <w:bCs/>
      <w:sz w:val="32"/>
      <w:szCs w:val="32"/>
    </w:rPr>
  </w:style>
  <w:style w:type="character" w:customStyle="1" w:styleId="551">
    <w:name w:val="标题 3 Char_file_2288"/>
    <w:basedOn w:val="545"/>
    <w:link w:val="5"/>
    <w:semiHidden/>
    <w:qFormat/>
    <w:uiPriority w:val="9"/>
    <w:rPr>
      <w:rFonts w:ascii="宋体" w:hAnsi="宋体" w:eastAsia="宋体" w:cs="宋体"/>
      <w:b/>
      <w:bCs/>
      <w:sz w:val="32"/>
      <w:szCs w:val="32"/>
    </w:rPr>
  </w:style>
  <w:style w:type="character" w:customStyle="1" w:styleId="552">
    <w:name w:val="标题 4 Char_file_2288"/>
    <w:basedOn w:val="545"/>
    <w:link w:val="6"/>
    <w:semiHidden/>
    <w:qFormat/>
    <w:uiPriority w:val="9"/>
    <w:rPr>
      <w:rFonts w:asciiTheme="majorHAnsi" w:hAnsiTheme="majorHAnsi" w:eastAsiaTheme="majorEastAsia" w:cstheme="majorBidi"/>
      <w:b/>
      <w:bCs/>
      <w:sz w:val="28"/>
      <w:szCs w:val="28"/>
    </w:rPr>
  </w:style>
  <w:style w:type="character" w:customStyle="1" w:styleId="553">
    <w:name w:val="标题 5 Char_file_2288"/>
    <w:basedOn w:val="545"/>
    <w:link w:val="7"/>
    <w:semiHidden/>
    <w:qFormat/>
    <w:uiPriority w:val="9"/>
    <w:rPr>
      <w:rFonts w:ascii="宋体" w:hAnsi="宋体" w:eastAsia="宋体" w:cs="宋体"/>
      <w:b/>
      <w:bCs/>
      <w:sz w:val="28"/>
      <w:szCs w:val="28"/>
    </w:rPr>
  </w:style>
  <w:style w:type="character" w:customStyle="1" w:styleId="554">
    <w:name w:val="标题 6 Char_file_2288"/>
    <w:basedOn w:val="545"/>
    <w:link w:val="9"/>
    <w:semiHidden/>
    <w:qFormat/>
    <w:uiPriority w:val="9"/>
    <w:rPr>
      <w:rFonts w:asciiTheme="majorHAnsi" w:hAnsiTheme="majorHAnsi" w:eastAsiaTheme="majorEastAsia" w:cstheme="majorBidi"/>
      <w:b/>
      <w:bCs/>
      <w:sz w:val="24"/>
      <w:szCs w:val="24"/>
    </w:rPr>
  </w:style>
  <w:style w:type="paragraph" w:customStyle="1" w:styleId="555">
    <w:name w:val="cke_editable_file_2288"/>
    <w:basedOn w:val="538"/>
    <w:qFormat/>
    <w:uiPriority w:val="0"/>
    <w:rPr>
      <w:rFonts w:ascii="仿宋_GB2312" w:eastAsia="仿宋_GB2312"/>
    </w:rPr>
  </w:style>
  <w:style w:type="paragraph" w:customStyle="1" w:styleId="556">
    <w:name w:val="marker_file_2288"/>
    <w:basedOn w:val="538"/>
    <w:qFormat/>
    <w:uiPriority w:val="0"/>
    <w:pPr>
      <w:shd w:val="clear" w:color="auto" w:fill="FFFF00"/>
    </w:pPr>
  </w:style>
  <w:style w:type="paragraph" w:customStyle="1" w:styleId="557">
    <w:name w:val="Normal (Web)_file_2288"/>
    <w:basedOn w:val="538"/>
    <w:semiHidden/>
    <w:unhideWhenUsed/>
    <w:qFormat/>
    <w:uiPriority w:val="99"/>
  </w:style>
  <w:style w:type="paragraph" w:customStyle="1" w:styleId="558">
    <w:name w:val="Normal_file_228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59">
    <w:name w:val="heading 1_file_2289"/>
    <w:basedOn w:val="558"/>
    <w:qFormat/>
    <w:uiPriority w:val="9"/>
    <w:pPr>
      <w:outlineLvl w:val="0"/>
    </w:pPr>
    <w:rPr>
      <w:kern w:val="36"/>
      <w:sz w:val="48"/>
      <w:szCs w:val="48"/>
    </w:rPr>
  </w:style>
  <w:style w:type="paragraph" w:customStyle="1" w:styleId="560">
    <w:name w:val="heading 2_file_2289"/>
    <w:basedOn w:val="558"/>
    <w:qFormat/>
    <w:uiPriority w:val="9"/>
    <w:pPr>
      <w:outlineLvl w:val="1"/>
    </w:pPr>
    <w:rPr>
      <w:sz w:val="36"/>
      <w:szCs w:val="36"/>
    </w:rPr>
  </w:style>
  <w:style w:type="paragraph" w:customStyle="1" w:styleId="561">
    <w:name w:val="heading 3_file_2289"/>
    <w:basedOn w:val="558"/>
    <w:qFormat/>
    <w:uiPriority w:val="9"/>
    <w:pPr>
      <w:outlineLvl w:val="2"/>
    </w:pPr>
    <w:rPr>
      <w:sz w:val="27"/>
      <w:szCs w:val="27"/>
    </w:rPr>
  </w:style>
  <w:style w:type="paragraph" w:customStyle="1" w:styleId="562">
    <w:name w:val="heading 4_file_2289"/>
    <w:basedOn w:val="558"/>
    <w:qFormat/>
    <w:uiPriority w:val="9"/>
    <w:pPr>
      <w:outlineLvl w:val="3"/>
    </w:pPr>
  </w:style>
  <w:style w:type="paragraph" w:customStyle="1" w:styleId="563">
    <w:name w:val="heading 5_file_2289"/>
    <w:basedOn w:val="558"/>
    <w:qFormat/>
    <w:uiPriority w:val="9"/>
    <w:pPr>
      <w:outlineLvl w:val="4"/>
    </w:pPr>
    <w:rPr>
      <w:sz w:val="20"/>
      <w:szCs w:val="20"/>
    </w:rPr>
  </w:style>
  <w:style w:type="paragraph" w:customStyle="1" w:styleId="564">
    <w:name w:val="heading 6_file_2289"/>
    <w:basedOn w:val="558"/>
    <w:qFormat/>
    <w:uiPriority w:val="9"/>
    <w:pPr>
      <w:outlineLvl w:val="5"/>
    </w:pPr>
    <w:rPr>
      <w:sz w:val="15"/>
      <w:szCs w:val="15"/>
    </w:rPr>
  </w:style>
  <w:style w:type="character" w:customStyle="1" w:styleId="565">
    <w:name w:val="Default Paragraph Font_file_2289"/>
    <w:semiHidden/>
    <w:unhideWhenUsed/>
    <w:qFormat/>
    <w:uiPriority w:val="1"/>
  </w:style>
  <w:style w:type="table" w:customStyle="1" w:styleId="566">
    <w:name w:val="Normal Table_file_2289"/>
    <w:semiHidden/>
    <w:unhideWhenUsed/>
    <w:qFormat/>
    <w:uiPriority w:val="99"/>
    <w:tblPr>
      <w:tblCellMar>
        <w:top w:w="0" w:type="dxa"/>
        <w:left w:w="108" w:type="dxa"/>
        <w:bottom w:w="0" w:type="dxa"/>
        <w:right w:w="108" w:type="dxa"/>
      </w:tblCellMar>
    </w:tblPr>
  </w:style>
  <w:style w:type="character" w:customStyle="1" w:styleId="567">
    <w:name w:val="Hyperlink_file_2289"/>
    <w:basedOn w:val="565"/>
    <w:semiHidden/>
    <w:unhideWhenUsed/>
    <w:qFormat/>
    <w:uiPriority w:val="99"/>
    <w:rPr>
      <w:color w:val="0782C1"/>
      <w:u w:val="single"/>
    </w:rPr>
  </w:style>
  <w:style w:type="character" w:customStyle="1" w:styleId="568">
    <w:name w:val="FollowedHyperlink_file_2289"/>
    <w:basedOn w:val="565"/>
    <w:semiHidden/>
    <w:unhideWhenUsed/>
    <w:qFormat/>
    <w:uiPriority w:val="99"/>
    <w:rPr>
      <w:color w:val="0782C1"/>
      <w:u w:val="single"/>
    </w:rPr>
  </w:style>
  <w:style w:type="character" w:customStyle="1" w:styleId="569">
    <w:name w:val="标题 1 Char_file_2289"/>
    <w:basedOn w:val="565"/>
    <w:link w:val="3"/>
    <w:qFormat/>
    <w:uiPriority w:val="9"/>
    <w:rPr>
      <w:rFonts w:ascii="宋体" w:hAnsi="宋体" w:eastAsia="宋体" w:cs="宋体"/>
      <w:b/>
      <w:bCs/>
      <w:kern w:val="44"/>
      <w:sz w:val="44"/>
      <w:szCs w:val="44"/>
    </w:rPr>
  </w:style>
  <w:style w:type="character" w:customStyle="1" w:styleId="570">
    <w:name w:val="标题 2 Char_file_2289"/>
    <w:basedOn w:val="565"/>
    <w:link w:val="4"/>
    <w:semiHidden/>
    <w:qFormat/>
    <w:uiPriority w:val="9"/>
    <w:rPr>
      <w:rFonts w:asciiTheme="majorHAnsi" w:hAnsiTheme="majorHAnsi" w:eastAsiaTheme="majorEastAsia" w:cstheme="majorBidi"/>
      <w:b/>
      <w:bCs/>
      <w:sz w:val="32"/>
      <w:szCs w:val="32"/>
    </w:rPr>
  </w:style>
  <w:style w:type="character" w:customStyle="1" w:styleId="571">
    <w:name w:val="标题 3 Char_file_2289"/>
    <w:basedOn w:val="565"/>
    <w:link w:val="5"/>
    <w:semiHidden/>
    <w:qFormat/>
    <w:uiPriority w:val="9"/>
    <w:rPr>
      <w:rFonts w:ascii="宋体" w:hAnsi="宋体" w:eastAsia="宋体" w:cs="宋体"/>
      <w:b/>
      <w:bCs/>
      <w:sz w:val="32"/>
      <w:szCs w:val="32"/>
    </w:rPr>
  </w:style>
  <w:style w:type="character" w:customStyle="1" w:styleId="572">
    <w:name w:val="标题 4 Char_file_2289"/>
    <w:basedOn w:val="565"/>
    <w:link w:val="6"/>
    <w:semiHidden/>
    <w:qFormat/>
    <w:uiPriority w:val="9"/>
    <w:rPr>
      <w:rFonts w:asciiTheme="majorHAnsi" w:hAnsiTheme="majorHAnsi" w:eastAsiaTheme="majorEastAsia" w:cstheme="majorBidi"/>
      <w:b/>
      <w:bCs/>
      <w:sz w:val="28"/>
      <w:szCs w:val="28"/>
    </w:rPr>
  </w:style>
  <w:style w:type="character" w:customStyle="1" w:styleId="573">
    <w:name w:val="标题 5 Char_file_2289"/>
    <w:basedOn w:val="565"/>
    <w:link w:val="7"/>
    <w:semiHidden/>
    <w:qFormat/>
    <w:uiPriority w:val="9"/>
    <w:rPr>
      <w:rFonts w:ascii="宋体" w:hAnsi="宋体" w:eastAsia="宋体" w:cs="宋体"/>
      <w:b/>
      <w:bCs/>
      <w:sz w:val="28"/>
      <w:szCs w:val="28"/>
    </w:rPr>
  </w:style>
  <w:style w:type="character" w:customStyle="1" w:styleId="574">
    <w:name w:val="标题 6 Char_file_2289"/>
    <w:basedOn w:val="565"/>
    <w:link w:val="9"/>
    <w:semiHidden/>
    <w:qFormat/>
    <w:uiPriority w:val="9"/>
    <w:rPr>
      <w:rFonts w:asciiTheme="majorHAnsi" w:hAnsiTheme="majorHAnsi" w:eastAsiaTheme="majorEastAsia" w:cstheme="majorBidi"/>
      <w:b/>
      <w:bCs/>
      <w:sz w:val="24"/>
      <w:szCs w:val="24"/>
    </w:rPr>
  </w:style>
  <w:style w:type="paragraph" w:customStyle="1" w:styleId="575">
    <w:name w:val="cke_editable_file_2289"/>
    <w:basedOn w:val="558"/>
    <w:qFormat/>
    <w:uiPriority w:val="0"/>
    <w:rPr>
      <w:rFonts w:ascii="仿宋_GB2312" w:eastAsia="仿宋_GB2312"/>
    </w:rPr>
  </w:style>
  <w:style w:type="paragraph" w:customStyle="1" w:styleId="576">
    <w:name w:val="marker_file_2289"/>
    <w:basedOn w:val="558"/>
    <w:qFormat/>
    <w:uiPriority w:val="0"/>
    <w:pPr>
      <w:shd w:val="clear" w:color="auto" w:fill="FFFF00"/>
    </w:pPr>
  </w:style>
  <w:style w:type="paragraph" w:customStyle="1" w:styleId="577">
    <w:name w:val="Normal (Web)_file_2289"/>
    <w:basedOn w:val="558"/>
    <w:semiHidden/>
    <w:unhideWhenUsed/>
    <w:qFormat/>
    <w:uiPriority w:val="99"/>
  </w:style>
  <w:style w:type="character" w:customStyle="1" w:styleId="578">
    <w:name w:val="Strong_file_2289"/>
    <w:basedOn w:val="565"/>
    <w:qFormat/>
    <w:uiPriority w:val="22"/>
    <w:rPr>
      <w:b/>
      <w:bCs/>
    </w:rPr>
  </w:style>
  <w:style w:type="paragraph" w:customStyle="1" w:styleId="579">
    <w:name w:val="Normal_file_229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80">
    <w:name w:val="heading 1_file_2290"/>
    <w:basedOn w:val="579"/>
    <w:qFormat/>
    <w:uiPriority w:val="9"/>
    <w:pPr>
      <w:outlineLvl w:val="0"/>
    </w:pPr>
    <w:rPr>
      <w:kern w:val="36"/>
      <w:sz w:val="48"/>
      <w:szCs w:val="48"/>
    </w:rPr>
  </w:style>
  <w:style w:type="paragraph" w:customStyle="1" w:styleId="581">
    <w:name w:val="heading 2_file_2290"/>
    <w:basedOn w:val="579"/>
    <w:qFormat/>
    <w:uiPriority w:val="9"/>
    <w:pPr>
      <w:outlineLvl w:val="1"/>
    </w:pPr>
    <w:rPr>
      <w:sz w:val="36"/>
      <w:szCs w:val="36"/>
    </w:rPr>
  </w:style>
  <w:style w:type="paragraph" w:customStyle="1" w:styleId="582">
    <w:name w:val="heading 3_file_2290"/>
    <w:basedOn w:val="579"/>
    <w:qFormat/>
    <w:uiPriority w:val="9"/>
    <w:pPr>
      <w:outlineLvl w:val="2"/>
    </w:pPr>
    <w:rPr>
      <w:sz w:val="27"/>
      <w:szCs w:val="27"/>
    </w:rPr>
  </w:style>
  <w:style w:type="paragraph" w:customStyle="1" w:styleId="583">
    <w:name w:val="heading 4_file_2290"/>
    <w:basedOn w:val="579"/>
    <w:qFormat/>
    <w:uiPriority w:val="9"/>
    <w:pPr>
      <w:outlineLvl w:val="3"/>
    </w:pPr>
  </w:style>
  <w:style w:type="paragraph" w:customStyle="1" w:styleId="584">
    <w:name w:val="heading 5_file_2290"/>
    <w:basedOn w:val="579"/>
    <w:qFormat/>
    <w:uiPriority w:val="9"/>
    <w:pPr>
      <w:outlineLvl w:val="4"/>
    </w:pPr>
    <w:rPr>
      <w:sz w:val="20"/>
      <w:szCs w:val="20"/>
    </w:rPr>
  </w:style>
  <w:style w:type="paragraph" w:customStyle="1" w:styleId="585">
    <w:name w:val="heading 6_file_2290"/>
    <w:basedOn w:val="579"/>
    <w:qFormat/>
    <w:uiPriority w:val="9"/>
    <w:pPr>
      <w:outlineLvl w:val="5"/>
    </w:pPr>
    <w:rPr>
      <w:sz w:val="15"/>
      <w:szCs w:val="15"/>
    </w:rPr>
  </w:style>
  <w:style w:type="character" w:customStyle="1" w:styleId="586">
    <w:name w:val="Default Paragraph Font_file_2290"/>
    <w:semiHidden/>
    <w:unhideWhenUsed/>
    <w:qFormat/>
    <w:uiPriority w:val="1"/>
  </w:style>
  <w:style w:type="table" w:customStyle="1" w:styleId="587">
    <w:name w:val="Normal Table_file_2290"/>
    <w:semiHidden/>
    <w:unhideWhenUsed/>
    <w:qFormat/>
    <w:uiPriority w:val="99"/>
    <w:tblPr>
      <w:tblCellMar>
        <w:top w:w="0" w:type="dxa"/>
        <w:left w:w="108" w:type="dxa"/>
        <w:bottom w:w="0" w:type="dxa"/>
        <w:right w:w="108" w:type="dxa"/>
      </w:tblCellMar>
    </w:tblPr>
  </w:style>
  <w:style w:type="character" w:customStyle="1" w:styleId="588">
    <w:name w:val="Hyperlink_file_2290"/>
    <w:basedOn w:val="586"/>
    <w:semiHidden/>
    <w:unhideWhenUsed/>
    <w:qFormat/>
    <w:uiPriority w:val="99"/>
    <w:rPr>
      <w:color w:val="0782C1"/>
      <w:u w:val="single"/>
    </w:rPr>
  </w:style>
  <w:style w:type="character" w:customStyle="1" w:styleId="589">
    <w:name w:val="FollowedHyperlink_file_2290"/>
    <w:basedOn w:val="586"/>
    <w:semiHidden/>
    <w:unhideWhenUsed/>
    <w:qFormat/>
    <w:uiPriority w:val="99"/>
    <w:rPr>
      <w:color w:val="0782C1"/>
      <w:u w:val="single"/>
    </w:rPr>
  </w:style>
  <w:style w:type="character" w:customStyle="1" w:styleId="590">
    <w:name w:val="标题 1 Char_file_2290"/>
    <w:basedOn w:val="586"/>
    <w:link w:val="3"/>
    <w:qFormat/>
    <w:uiPriority w:val="9"/>
    <w:rPr>
      <w:rFonts w:ascii="宋体" w:hAnsi="宋体" w:eastAsia="宋体" w:cs="宋体"/>
      <w:b/>
      <w:bCs/>
      <w:kern w:val="44"/>
      <w:sz w:val="44"/>
      <w:szCs w:val="44"/>
    </w:rPr>
  </w:style>
  <w:style w:type="character" w:customStyle="1" w:styleId="591">
    <w:name w:val="标题 2 Char_file_2290"/>
    <w:basedOn w:val="586"/>
    <w:link w:val="4"/>
    <w:semiHidden/>
    <w:qFormat/>
    <w:uiPriority w:val="9"/>
    <w:rPr>
      <w:rFonts w:asciiTheme="majorHAnsi" w:hAnsiTheme="majorHAnsi" w:eastAsiaTheme="majorEastAsia" w:cstheme="majorBidi"/>
      <w:b/>
      <w:bCs/>
      <w:sz w:val="32"/>
      <w:szCs w:val="32"/>
    </w:rPr>
  </w:style>
  <w:style w:type="character" w:customStyle="1" w:styleId="592">
    <w:name w:val="标题 3 Char_file_2290"/>
    <w:basedOn w:val="586"/>
    <w:link w:val="5"/>
    <w:semiHidden/>
    <w:qFormat/>
    <w:uiPriority w:val="9"/>
    <w:rPr>
      <w:rFonts w:ascii="宋体" w:hAnsi="宋体" w:eastAsia="宋体" w:cs="宋体"/>
      <w:b/>
      <w:bCs/>
      <w:sz w:val="32"/>
      <w:szCs w:val="32"/>
    </w:rPr>
  </w:style>
  <w:style w:type="character" w:customStyle="1" w:styleId="593">
    <w:name w:val="标题 4 Char_file_2290"/>
    <w:basedOn w:val="586"/>
    <w:link w:val="6"/>
    <w:semiHidden/>
    <w:qFormat/>
    <w:uiPriority w:val="9"/>
    <w:rPr>
      <w:rFonts w:asciiTheme="majorHAnsi" w:hAnsiTheme="majorHAnsi" w:eastAsiaTheme="majorEastAsia" w:cstheme="majorBidi"/>
      <w:b/>
      <w:bCs/>
      <w:sz w:val="28"/>
      <w:szCs w:val="28"/>
    </w:rPr>
  </w:style>
  <w:style w:type="character" w:customStyle="1" w:styleId="594">
    <w:name w:val="标题 5 Char_file_2290"/>
    <w:basedOn w:val="586"/>
    <w:link w:val="7"/>
    <w:semiHidden/>
    <w:qFormat/>
    <w:uiPriority w:val="9"/>
    <w:rPr>
      <w:rFonts w:ascii="宋体" w:hAnsi="宋体" w:eastAsia="宋体" w:cs="宋体"/>
      <w:b/>
      <w:bCs/>
      <w:sz w:val="28"/>
      <w:szCs w:val="28"/>
    </w:rPr>
  </w:style>
  <w:style w:type="character" w:customStyle="1" w:styleId="595">
    <w:name w:val="标题 6 Char_file_2290"/>
    <w:basedOn w:val="586"/>
    <w:link w:val="9"/>
    <w:semiHidden/>
    <w:qFormat/>
    <w:uiPriority w:val="9"/>
    <w:rPr>
      <w:rFonts w:asciiTheme="majorHAnsi" w:hAnsiTheme="majorHAnsi" w:eastAsiaTheme="majorEastAsia" w:cstheme="majorBidi"/>
      <w:b/>
      <w:bCs/>
      <w:sz w:val="24"/>
      <w:szCs w:val="24"/>
    </w:rPr>
  </w:style>
  <w:style w:type="paragraph" w:customStyle="1" w:styleId="596">
    <w:name w:val="cke_editable_file_2290"/>
    <w:basedOn w:val="579"/>
    <w:qFormat/>
    <w:uiPriority w:val="0"/>
    <w:rPr>
      <w:rFonts w:ascii="仿宋_GB2312" w:eastAsia="仿宋_GB2312"/>
    </w:rPr>
  </w:style>
  <w:style w:type="paragraph" w:customStyle="1" w:styleId="597">
    <w:name w:val="marker_file_2290"/>
    <w:basedOn w:val="579"/>
    <w:qFormat/>
    <w:uiPriority w:val="0"/>
    <w:pPr>
      <w:shd w:val="clear" w:color="auto" w:fill="FFFF00"/>
    </w:pPr>
  </w:style>
  <w:style w:type="paragraph" w:customStyle="1" w:styleId="598">
    <w:name w:val="Normal (Web)_file_2290"/>
    <w:basedOn w:val="579"/>
    <w:semiHidden/>
    <w:unhideWhenUsed/>
    <w:qFormat/>
    <w:uiPriority w:val="99"/>
  </w:style>
  <w:style w:type="character" w:customStyle="1" w:styleId="599">
    <w:name w:val="Strong_file_2290"/>
    <w:basedOn w:val="586"/>
    <w:qFormat/>
    <w:uiPriority w:val="22"/>
    <w:rPr>
      <w:b/>
      <w:bCs/>
    </w:rPr>
  </w:style>
  <w:style w:type="paragraph" w:customStyle="1" w:styleId="600">
    <w:name w:val="Normal_file_229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01">
    <w:name w:val="heading 1_file_2291"/>
    <w:basedOn w:val="600"/>
    <w:qFormat/>
    <w:uiPriority w:val="9"/>
    <w:pPr>
      <w:outlineLvl w:val="0"/>
    </w:pPr>
    <w:rPr>
      <w:kern w:val="36"/>
      <w:sz w:val="48"/>
      <w:szCs w:val="48"/>
    </w:rPr>
  </w:style>
  <w:style w:type="paragraph" w:customStyle="1" w:styleId="602">
    <w:name w:val="heading 2_file_2291"/>
    <w:basedOn w:val="600"/>
    <w:qFormat/>
    <w:uiPriority w:val="9"/>
    <w:pPr>
      <w:outlineLvl w:val="1"/>
    </w:pPr>
    <w:rPr>
      <w:sz w:val="36"/>
      <w:szCs w:val="36"/>
    </w:rPr>
  </w:style>
  <w:style w:type="paragraph" w:customStyle="1" w:styleId="603">
    <w:name w:val="heading 3_file_2291"/>
    <w:basedOn w:val="600"/>
    <w:qFormat/>
    <w:uiPriority w:val="9"/>
    <w:pPr>
      <w:outlineLvl w:val="2"/>
    </w:pPr>
    <w:rPr>
      <w:sz w:val="27"/>
      <w:szCs w:val="27"/>
    </w:rPr>
  </w:style>
  <w:style w:type="paragraph" w:customStyle="1" w:styleId="604">
    <w:name w:val="heading 4_file_2291"/>
    <w:basedOn w:val="600"/>
    <w:qFormat/>
    <w:uiPriority w:val="9"/>
    <w:pPr>
      <w:outlineLvl w:val="3"/>
    </w:pPr>
  </w:style>
  <w:style w:type="paragraph" w:customStyle="1" w:styleId="605">
    <w:name w:val="heading 5_file_2291"/>
    <w:basedOn w:val="600"/>
    <w:qFormat/>
    <w:uiPriority w:val="9"/>
    <w:pPr>
      <w:outlineLvl w:val="4"/>
    </w:pPr>
    <w:rPr>
      <w:sz w:val="20"/>
      <w:szCs w:val="20"/>
    </w:rPr>
  </w:style>
  <w:style w:type="paragraph" w:customStyle="1" w:styleId="606">
    <w:name w:val="heading 6_file_2291"/>
    <w:basedOn w:val="600"/>
    <w:qFormat/>
    <w:uiPriority w:val="9"/>
    <w:pPr>
      <w:outlineLvl w:val="5"/>
    </w:pPr>
    <w:rPr>
      <w:sz w:val="15"/>
      <w:szCs w:val="15"/>
    </w:rPr>
  </w:style>
  <w:style w:type="character" w:customStyle="1" w:styleId="607">
    <w:name w:val="Default Paragraph Font_file_2291"/>
    <w:semiHidden/>
    <w:unhideWhenUsed/>
    <w:qFormat/>
    <w:uiPriority w:val="1"/>
  </w:style>
  <w:style w:type="table" w:customStyle="1" w:styleId="608">
    <w:name w:val="Normal Table_file_2291"/>
    <w:semiHidden/>
    <w:unhideWhenUsed/>
    <w:qFormat/>
    <w:uiPriority w:val="99"/>
    <w:tblPr>
      <w:tblCellMar>
        <w:top w:w="0" w:type="dxa"/>
        <w:left w:w="108" w:type="dxa"/>
        <w:bottom w:w="0" w:type="dxa"/>
        <w:right w:w="108" w:type="dxa"/>
      </w:tblCellMar>
    </w:tblPr>
  </w:style>
  <w:style w:type="character" w:customStyle="1" w:styleId="609">
    <w:name w:val="Hyperlink_file_2291"/>
    <w:basedOn w:val="607"/>
    <w:semiHidden/>
    <w:unhideWhenUsed/>
    <w:qFormat/>
    <w:uiPriority w:val="99"/>
    <w:rPr>
      <w:color w:val="0782C1"/>
      <w:u w:val="single"/>
    </w:rPr>
  </w:style>
  <w:style w:type="character" w:customStyle="1" w:styleId="610">
    <w:name w:val="FollowedHyperlink_file_2291"/>
    <w:basedOn w:val="607"/>
    <w:semiHidden/>
    <w:unhideWhenUsed/>
    <w:qFormat/>
    <w:uiPriority w:val="99"/>
    <w:rPr>
      <w:color w:val="0782C1"/>
      <w:u w:val="single"/>
    </w:rPr>
  </w:style>
  <w:style w:type="character" w:customStyle="1" w:styleId="611">
    <w:name w:val="标题 1 Char_file_2291"/>
    <w:basedOn w:val="607"/>
    <w:link w:val="3"/>
    <w:qFormat/>
    <w:uiPriority w:val="9"/>
    <w:rPr>
      <w:rFonts w:ascii="宋体" w:hAnsi="宋体" w:eastAsia="宋体" w:cs="宋体"/>
      <w:b/>
      <w:bCs/>
      <w:kern w:val="44"/>
      <w:sz w:val="44"/>
      <w:szCs w:val="44"/>
    </w:rPr>
  </w:style>
  <w:style w:type="character" w:customStyle="1" w:styleId="612">
    <w:name w:val="标题 2 Char_file_2291"/>
    <w:basedOn w:val="607"/>
    <w:link w:val="4"/>
    <w:semiHidden/>
    <w:qFormat/>
    <w:uiPriority w:val="9"/>
    <w:rPr>
      <w:rFonts w:asciiTheme="majorHAnsi" w:hAnsiTheme="majorHAnsi" w:eastAsiaTheme="majorEastAsia" w:cstheme="majorBidi"/>
      <w:b/>
      <w:bCs/>
      <w:sz w:val="32"/>
      <w:szCs w:val="32"/>
    </w:rPr>
  </w:style>
  <w:style w:type="character" w:customStyle="1" w:styleId="613">
    <w:name w:val="标题 3 Char_file_2291"/>
    <w:basedOn w:val="607"/>
    <w:link w:val="5"/>
    <w:semiHidden/>
    <w:qFormat/>
    <w:uiPriority w:val="9"/>
    <w:rPr>
      <w:rFonts w:ascii="宋体" w:hAnsi="宋体" w:eastAsia="宋体" w:cs="宋体"/>
      <w:b/>
      <w:bCs/>
      <w:sz w:val="32"/>
      <w:szCs w:val="32"/>
    </w:rPr>
  </w:style>
  <w:style w:type="character" w:customStyle="1" w:styleId="614">
    <w:name w:val="标题 4 Char_file_2291"/>
    <w:basedOn w:val="607"/>
    <w:link w:val="6"/>
    <w:semiHidden/>
    <w:qFormat/>
    <w:uiPriority w:val="9"/>
    <w:rPr>
      <w:rFonts w:asciiTheme="majorHAnsi" w:hAnsiTheme="majorHAnsi" w:eastAsiaTheme="majorEastAsia" w:cstheme="majorBidi"/>
      <w:b/>
      <w:bCs/>
      <w:sz w:val="28"/>
      <w:szCs w:val="28"/>
    </w:rPr>
  </w:style>
  <w:style w:type="character" w:customStyle="1" w:styleId="615">
    <w:name w:val="标题 5 Char_file_2291"/>
    <w:basedOn w:val="607"/>
    <w:link w:val="7"/>
    <w:semiHidden/>
    <w:qFormat/>
    <w:uiPriority w:val="9"/>
    <w:rPr>
      <w:rFonts w:ascii="宋体" w:hAnsi="宋体" w:eastAsia="宋体" w:cs="宋体"/>
      <w:b/>
      <w:bCs/>
      <w:sz w:val="28"/>
      <w:szCs w:val="28"/>
    </w:rPr>
  </w:style>
  <w:style w:type="character" w:customStyle="1" w:styleId="616">
    <w:name w:val="标题 6 Char_file_2291"/>
    <w:basedOn w:val="607"/>
    <w:link w:val="9"/>
    <w:semiHidden/>
    <w:qFormat/>
    <w:uiPriority w:val="9"/>
    <w:rPr>
      <w:rFonts w:asciiTheme="majorHAnsi" w:hAnsiTheme="majorHAnsi" w:eastAsiaTheme="majorEastAsia" w:cstheme="majorBidi"/>
      <w:b/>
      <w:bCs/>
      <w:sz w:val="24"/>
      <w:szCs w:val="24"/>
    </w:rPr>
  </w:style>
  <w:style w:type="paragraph" w:customStyle="1" w:styleId="617">
    <w:name w:val="cke_editable_file_2291"/>
    <w:basedOn w:val="600"/>
    <w:qFormat/>
    <w:uiPriority w:val="0"/>
    <w:rPr>
      <w:rFonts w:ascii="仿宋_GB2312" w:eastAsia="仿宋_GB2312"/>
    </w:rPr>
  </w:style>
  <w:style w:type="paragraph" w:customStyle="1" w:styleId="618">
    <w:name w:val="marker_file_2291"/>
    <w:basedOn w:val="600"/>
    <w:qFormat/>
    <w:uiPriority w:val="0"/>
    <w:pPr>
      <w:shd w:val="clear" w:color="auto" w:fill="FFFF00"/>
    </w:pPr>
  </w:style>
  <w:style w:type="paragraph" w:customStyle="1" w:styleId="619">
    <w:name w:val="Normal (Web)_file_2291"/>
    <w:basedOn w:val="600"/>
    <w:semiHidden/>
    <w:unhideWhenUsed/>
    <w:qFormat/>
    <w:uiPriority w:val="99"/>
  </w:style>
  <w:style w:type="character" w:customStyle="1" w:styleId="620">
    <w:name w:val="Strong_file_2291"/>
    <w:basedOn w:val="607"/>
    <w:qFormat/>
    <w:uiPriority w:val="22"/>
    <w:rPr>
      <w:b/>
      <w:bCs/>
    </w:rPr>
  </w:style>
  <w:style w:type="paragraph" w:customStyle="1" w:styleId="621">
    <w:name w:val="Normal_file_229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22">
    <w:name w:val="heading 1_file_2292"/>
    <w:basedOn w:val="621"/>
    <w:qFormat/>
    <w:uiPriority w:val="9"/>
    <w:pPr>
      <w:outlineLvl w:val="0"/>
    </w:pPr>
    <w:rPr>
      <w:kern w:val="36"/>
      <w:sz w:val="48"/>
      <w:szCs w:val="48"/>
    </w:rPr>
  </w:style>
  <w:style w:type="paragraph" w:customStyle="1" w:styleId="623">
    <w:name w:val="heading 2_file_2292"/>
    <w:basedOn w:val="621"/>
    <w:qFormat/>
    <w:uiPriority w:val="9"/>
    <w:pPr>
      <w:outlineLvl w:val="1"/>
    </w:pPr>
    <w:rPr>
      <w:sz w:val="36"/>
      <w:szCs w:val="36"/>
    </w:rPr>
  </w:style>
  <w:style w:type="paragraph" w:customStyle="1" w:styleId="624">
    <w:name w:val="heading 3_file_2292"/>
    <w:basedOn w:val="621"/>
    <w:qFormat/>
    <w:uiPriority w:val="9"/>
    <w:pPr>
      <w:outlineLvl w:val="2"/>
    </w:pPr>
    <w:rPr>
      <w:sz w:val="27"/>
      <w:szCs w:val="27"/>
    </w:rPr>
  </w:style>
  <w:style w:type="paragraph" w:customStyle="1" w:styleId="625">
    <w:name w:val="heading 4_file_2292"/>
    <w:basedOn w:val="621"/>
    <w:qFormat/>
    <w:uiPriority w:val="9"/>
    <w:pPr>
      <w:outlineLvl w:val="3"/>
    </w:pPr>
  </w:style>
  <w:style w:type="paragraph" w:customStyle="1" w:styleId="626">
    <w:name w:val="heading 5_file_2292"/>
    <w:basedOn w:val="621"/>
    <w:qFormat/>
    <w:uiPriority w:val="9"/>
    <w:pPr>
      <w:outlineLvl w:val="4"/>
    </w:pPr>
    <w:rPr>
      <w:sz w:val="20"/>
      <w:szCs w:val="20"/>
    </w:rPr>
  </w:style>
  <w:style w:type="paragraph" w:customStyle="1" w:styleId="627">
    <w:name w:val="heading 6_file_2292"/>
    <w:basedOn w:val="621"/>
    <w:qFormat/>
    <w:uiPriority w:val="9"/>
    <w:pPr>
      <w:outlineLvl w:val="5"/>
    </w:pPr>
    <w:rPr>
      <w:sz w:val="15"/>
      <w:szCs w:val="15"/>
    </w:rPr>
  </w:style>
  <w:style w:type="character" w:customStyle="1" w:styleId="628">
    <w:name w:val="Default Paragraph Font_file_2292"/>
    <w:semiHidden/>
    <w:unhideWhenUsed/>
    <w:qFormat/>
    <w:uiPriority w:val="1"/>
  </w:style>
  <w:style w:type="table" w:customStyle="1" w:styleId="629">
    <w:name w:val="Normal Table_file_2292"/>
    <w:semiHidden/>
    <w:unhideWhenUsed/>
    <w:qFormat/>
    <w:uiPriority w:val="99"/>
    <w:tblPr>
      <w:tblCellMar>
        <w:top w:w="0" w:type="dxa"/>
        <w:left w:w="108" w:type="dxa"/>
        <w:bottom w:w="0" w:type="dxa"/>
        <w:right w:w="108" w:type="dxa"/>
      </w:tblCellMar>
    </w:tblPr>
  </w:style>
  <w:style w:type="character" w:customStyle="1" w:styleId="630">
    <w:name w:val="Hyperlink_file_2292"/>
    <w:basedOn w:val="628"/>
    <w:semiHidden/>
    <w:unhideWhenUsed/>
    <w:qFormat/>
    <w:uiPriority w:val="99"/>
    <w:rPr>
      <w:color w:val="0782C1"/>
      <w:u w:val="single"/>
    </w:rPr>
  </w:style>
  <w:style w:type="character" w:customStyle="1" w:styleId="631">
    <w:name w:val="FollowedHyperlink_file_2292"/>
    <w:basedOn w:val="628"/>
    <w:semiHidden/>
    <w:unhideWhenUsed/>
    <w:qFormat/>
    <w:uiPriority w:val="99"/>
    <w:rPr>
      <w:color w:val="0782C1"/>
      <w:u w:val="single"/>
    </w:rPr>
  </w:style>
  <w:style w:type="character" w:customStyle="1" w:styleId="632">
    <w:name w:val="标题 1 Char_file_2292"/>
    <w:basedOn w:val="628"/>
    <w:link w:val="3"/>
    <w:qFormat/>
    <w:uiPriority w:val="9"/>
    <w:rPr>
      <w:rFonts w:ascii="宋体" w:hAnsi="宋体" w:eastAsia="宋体" w:cs="宋体"/>
      <w:b/>
      <w:bCs/>
      <w:kern w:val="44"/>
      <w:sz w:val="44"/>
      <w:szCs w:val="44"/>
    </w:rPr>
  </w:style>
  <w:style w:type="character" w:customStyle="1" w:styleId="633">
    <w:name w:val="标题 2 Char_file_2292"/>
    <w:basedOn w:val="628"/>
    <w:link w:val="4"/>
    <w:semiHidden/>
    <w:qFormat/>
    <w:uiPriority w:val="9"/>
    <w:rPr>
      <w:rFonts w:asciiTheme="majorHAnsi" w:hAnsiTheme="majorHAnsi" w:eastAsiaTheme="majorEastAsia" w:cstheme="majorBidi"/>
      <w:b/>
      <w:bCs/>
      <w:sz w:val="32"/>
      <w:szCs w:val="32"/>
    </w:rPr>
  </w:style>
  <w:style w:type="character" w:customStyle="1" w:styleId="634">
    <w:name w:val="标题 3 Char_file_2292"/>
    <w:basedOn w:val="628"/>
    <w:link w:val="5"/>
    <w:semiHidden/>
    <w:qFormat/>
    <w:uiPriority w:val="9"/>
    <w:rPr>
      <w:rFonts w:ascii="宋体" w:hAnsi="宋体" w:eastAsia="宋体" w:cs="宋体"/>
      <w:b/>
      <w:bCs/>
      <w:sz w:val="32"/>
      <w:szCs w:val="32"/>
    </w:rPr>
  </w:style>
  <w:style w:type="character" w:customStyle="1" w:styleId="635">
    <w:name w:val="标题 4 Char_file_2292"/>
    <w:basedOn w:val="628"/>
    <w:link w:val="6"/>
    <w:semiHidden/>
    <w:qFormat/>
    <w:uiPriority w:val="9"/>
    <w:rPr>
      <w:rFonts w:asciiTheme="majorHAnsi" w:hAnsiTheme="majorHAnsi" w:eastAsiaTheme="majorEastAsia" w:cstheme="majorBidi"/>
      <w:b/>
      <w:bCs/>
      <w:sz w:val="28"/>
      <w:szCs w:val="28"/>
    </w:rPr>
  </w:style>
  <w:style w:type="character" w:customStyle="1" w:styleId="636">
    <w:name w:val="标题 5 Char_file_2292"/>
    <w:basedOn w:val="628"/>
    <w:link w:val="7"/>
    <w:semiHidden/>
    <w:qFormat/>
    <w:uiPriority w:val="9"/>
    <w:rPr>
      <w:rFonts w:ascii="宋体" w:hAnsi="宋体" w:eastAsia="宋体" w:cs="宋体"/>
      <w:b/>
      <w:bCs/>
      <w:sz w:val="28"/>
      <w:szCs w:val="28"/>
    </w:rPr>
  </w:style>
  <w:style w:type="character" w:customStyle="1" w:styleId="637">
    <w:name w:val="标题 6 Char_file_2292"/>
    <w:basedOn w:val="628"/>
    <w:link w:val="9"/>
    <w:semiHidden/>
    <w:qFormat/>
    <w:uiPriority w:val="9"/>
    <w:rPr>
      <w:rFonts w:asciiTheme="majorHAnsi" w:hAnsiTheme="majorHAnsi" w:eastAsiaTheme="majorEastAsia" w:cstheme="majorBidi"/>
      <w:b/>
      <w:bCs/>
      <w:sz w:val="24"/>
      <w:szCs w:val="24"/>
    </w:rPr>
  </w:style>
  <w:style w:type="paragraph" w:customStyle="1" w:styleId="638">
    <w:name w:val="cke_editable_file_2292"/>
    <w:basedOn w:val="621"/>
    <w:qFormat/>
    <w:uiPriority w:val="0"/>
    <w:rPr>
      <w:rFonts w:ascii="仿宋_GB2312" w:eastAsia="仿宋_GB2312"/>
    </w:rPr>
  </w:style>
  <w:style w:type="paragraph" w:customStyle="1" w:styleId="639">
    <w:name w:val="marker_file_2292"/>
    <w:basedOn w:val="621"/>
    <w:qFormat/>
    <w:uiPriority w:val="0"/>
    <w:pPr>
      <w:shd w:val="clear" w:color="auto" w:fill="FFFF00"/>
    </w:pPr>
  </w:style>
  <w:style w:type="paragraph" w:customStyle="1" w:styleId="640">
    <w:name w:val="Normal (Web)_file_2292"/>
    <w:basedOn w:val="621"/>
    <w:semiHidden/>
    <w:unhideWhenUsed/>
    <w:qFormat/>
    <w:uiPriority w:val="99"/>
  </w:style>
  <w:style w:type="paragraph" w:customStyle="1" w:styleId="641">
    <w:name w:val="Normal_file_229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42">
    <w:name w:val="heading 1_file_2293"/>
    <w:basedOn w:val="641"/>
    <w:qFormat/>
    <w:uiPriority w:val="9"/>
    <w:pPr>
      <w:outlineLvl w:val="0"/>
    </w:pPr>
    <w:rPr>
      <w:kern w:val="36"/>
      <w:sz w:val="48"/>
      <w:szCs w:val="48"/>
    </w:rPr>
  </w:style>
  <w:style w:type="paragraph" w:customStyle="1" w:styleId="643">
    <w:name w:val="heading 2_file_2293"/>
    <w:basedOn w:val="641"/>
    <w:qFormat/>
    <w:uiPriority w:val="9"/>
    <w:pPr>
      <w:outlineLvl w:val="1"/>
    </w:pPr>
    <w:rPr>
      <w:sz w:val="36"/>
      <w:szCs w:val="36"/>
    </w:rPr>
  </w:style>
  <w:style w:type="paragraph" w:customStyle="1" w:styleId="644">
    <w:name w:val="heading 3_file_2293"/>
    <w:basedOn w:val="641"/>
    <w:qFormat/>
    <w:uiPriority w:val="9"/>
    <w:pPr>
      <w:outlineLvl w:val="2"/>
    </w:pPr>
    <w:rPr>
      <w:sz w:val="27"/>
      <w:szCs w:val="27"/>
    </w:rPr>
  </w:style>
  <w:style w:type="paragraph" w:customStyle="1" w:styleId="645">
    <w:name w:val="heading 4_file_2293"/>
    <w:basedOn w:val="641"/>
    <w:qFormat/>
    <w:uiPriority w:val="9"/>
    <w:pPr>
      <w:outlineLvl w:val="3"/>
    </w:pPr>
  </w:style>
  <w:style w:type="paragraph" w:customStyle="1" w:styleId="646">
    <w:name w:val="heading 5_file_2293"/>
    <w:basedOn w:val="641"/>
    <w:qFormat/>
    <w:uiPriority w:val="9"/>
    <w:pPr>
      <w:outlineLvl w:val="4"/>
    </w:pPr>
    <w:rPr>
      <w:sz w:val="20"/>
      <w:szCs w:val="20"/>
    </w:rPr>
  </w:style>
  <w:style w:type="paragraph" w:customStyle="1" w:styleId="647">
    <w:name w:val="heading 6_file_2293"/>
    <w:basedOn w:val="641"/>
    <w:qFormat/>
    <w:uiPriority w:val="9"/>
    <w:pPr>
      <w:outlineLvl w:val="5"/>
    </w:pPr>
    <w:rPr>
      <w:sz w:val="15"/>
      <w:szCs w:val="15"/>
    </w:rPr>
  </w:style>
  <w:style w:type="character" w:customStyle="1" w:styleId="648">
    <w:name w:val="Default Paragraph Font_file_2293"/>
    <w:semiHidden/>
    <w:unhideWhenUsed/>
    <w:qFormat/>
    <w:uiPriority w:val="1"/>
  </w:style>
  <w:style w:type="table" w:customStyle="1" w:styleId="649">
    <w:name w:val="Normal Table_file_2293"/>
    <w:semiHidden/>
    <w:unhideWhenUsed/>
    <w:qFormat/>
    <w:uiPriority w:val="99"/>
    <w:tblPr>
      <w:tblCellMar>
        <w:top w:w="0" w:type="dxa"/>
        <w:left w:w="108" w:type="dxa"/>
        <w:bottom w:w="0" w:type="dxa"/>
        <w:right w:w="108" w:type="dxa"/>
      </w:tblCellMar>
    </w:tblPr>
  </w:style>
  <w:style w:type="character" w:customStyle="1" w:styleId="650">
    <w:name w:val="Hyperlink_file_2293"/>
    <w:basedOn w:val="648"/>
    <w:semiHidden/>
    <w:unhideWhenUsed/>
    <w:qFormat/>
    <w:uiPriority w:val="99"/>
    <w:rPr>
      <w:color w:val="0782C1"/>
      <w:u w:val="single"/>
    </w:rPr>
  </w:style>
  <w:style w:type="character" w:customStyle="1" w:styleId="651">
    <w:name w:val="FollowedHyperlink_file_2293"/>
    <w:basedOn w:val="648"/>
    <w:semiHidden/>
    <w:unhideWhenUsed/>
    <w:qFormat/>
    <w:uiPriority w:val="99"/>
    <w:rPr>
      <w:color w:val="0782C1"/>
      <w:u w:val="single"/>
    </w:rPr>
  </w:style>
  <w:style w:type="character" w:customStyle="1" w:styleId="652">
    <w:name w:val="标题 1 Char_file_2293"/>
    <w:basedOn w:val="648"/>
    <w:link w:val="3"/>
    <w:qFormat/>
    <w:uiPriority w:val="9"/>
    <w:rPr>
      <w:rFonts w:ascii="宋体" w:hAnsi="宋体" w:eastAsia="宋体" w:cs="宋体"/>
      <w:b/>
      <w:bCs/>
      <w:kern w:val="44"/>
      <w:sz w:val="44"/>
      <w:szCs w:val="44"/>
    </w:rPr>
  </w:style>
  <w:style w:type="character" w:customStyle="1" w:styleId="653">
    <w:name w:val="标题 2 Char_file_2293"/>
    <w:basedOn w:val="648"/>
    <w:link w:val="4"/>
    <w:semiHidden/>
    <w:qFormat/>
    <w:uiPriority w:val="9"/>
    <w:rPr>
      <w:rFonts w:asciiTheme="majorHAnsi" w:hAnsiTheme="majorHAnsi" w:eastAsiaTheme="majorEastAsia" w:cstheme="majorBidi"/>
      <w:b/>
      <w:bCs/>
      <w:sz w:val="32"/>
      <w:szCs w:val="32"/>
    </w:rPr>
  </w:style>
  <w:style w:type="character" w:customStyle="1" w:styleId="654">
    <w:name w:val="标题 3 Char_file_2293"/>
    <w:basedOn w:val="648"/>
    <w:link w:val="5"/>
    <w:semiHidden/>
    <w:qFormat/>
    <w:uiPriority w:val="9"/>
    <w:rPr>
      <w:rFonts w:ascii="宋体" w:hAnsi="宋体" w:eastAsia="宋体" w:cs="宋体"/>
      <w:b/>
      <w:bCs/>
      <w:sz w:val="32"/>
      <w:szCs w:val="32"/>
    </w:rPr>
  </w:style>
  <w:style w:type="character" w:customStyle="1" w:styleId="655">
    <w:name w:val="标题 4 Char_file_2293"/>
    <w:basedOn w:val="648"/>
    <w:link w:val="6"/>
    <w:semiHidden/>
    <w:qFormat/>
    <w:uiPriority w:val="9"/>
    <w:rPr>
      <w:rFonts w:asciiTheme="majorHAnsi" w:hAnsiTheme="majorHAnsi" w:eastAsiaTheme="majorEastAsia" w:cstheme="majorBidi"/>
      <w:b/>
      <w:bCs/>
      <w:sz w:val="28"/>
      <w:szCs w:val="28"/>
    </w:rPr>
  </w:style>
  <w:style w:type="character" w:customStyle="1" w:styleId="656">
    <w:name w:val="标题 5 Char_file_2293"/>
    <w:basedOn w:val="648"/>
    <w:link w:val="7"/>
    <w:semiHidden/>
    <w:qFormat/>
    <w:uiPriority w:val="9"/>
    <w:rPr>
      <w:rFonts w:ascii="宋体" w:hAnsi="宋体" w:eastAsia="宋体" w:cs="宋体"/>
      <w:b/>
      <w:bCs/>
      <w:sz w:val="28"/>
      <w:szCs w:val="28"/>
    </w:rPr>
  </w:style>
  <w:style w:type="character" w:customStyle="1" w:styleId="657">
    <w:name w:val="标题 6 Char_file_2293"/>
    <w:basedOn w:val="648"/>
    <w:link w:val="9"/>
    <w:semiHidden/>
    <w:qFormat/>
    <w:uiPriority w:val="9"/>
    <w:rPr>
      <w:rFonts w:asciiTheme="majorHAnsi" w:hAnsiTheme="majorHAnsi" w:eastAsiaTheme="majorEastAsia" w:cstheme="majorBidi"/>
      <w:b/>
      <w:bCs/>
      <w:sz w:val="24"/>
      <w:szCs w:val="24"/>
    </w:rPr>
  </w:style>
  <w:style w:type="paragraph" w:customStyle="1" w:styleId="658">
    <w:name w:val="cke_editable_file_2293"/>
    <w:basedOn w:val="641"/>
    <w:qFormat/>
    <w:uiPriority w:val="0"/>
    <w:rPr>
      <w:rFonts w:ascii="仿宋_GB2312" w:eastAsia="仿宋_GB2312"/>
    </w:rPr>
  </w:style>
  <w:style w:type="paragraph" w:customStyle="1" w:styleId="659">
    <w:name w:val="marker_file_2293"/>
    <w:basedOn w:val="641"/>
    <w:qFormat/>
    <w:uiPriority w:val="0"/>
    <w:pPr>
      <w:shd w:val="clear" w:color="auto" w:fill="FFFF00"/>
    </w:pPr>
  </w:style>
  <w:style w:type="paragraph" w:customStyle="1" w:styleId="660">
    <w:name w:val="Normal (Web)_file_2293"/>
    <w:basedOn w:val="641"/>
    <w:semiHidden/>
    <w:unhideWhenUsed/>
    <w:qFormat/>
    <w:uiPriority w:val="99"/>
  </w:style>
  <w:style w:type="paragraph" w:customStyle="1" w:styleId="661">
    <w:name w:val="Normal_file_229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62">
    <w:name w:val="heading 1_file_2294"/>
    <w:basedOn w:val="661"/>
    <w:qFormat/>
    <w:uiPriority w:val="9"/>
    <w:pPr>
      <w:outlineLvl w:val="0"/>
    </w:pPr>
    <w:rPr>
      <w:kern w:val="36"/>
      <w:sz w:val="48"/>
      <w:szCs w:val="48"/>
    </w:rPr>
  </w:style>
  <w:style w:type="paragraph" w:customStyle="1" w:styleId="663">
    <w:name w:val="heading 2_file_2294"/>
    <w:basedOn w:val="661"/>
    <w:qFormat/>
    <w:uiPriority w:val="9"/>
    <w:pPr>
      <w:outlineLvl w:val="1"/>
    </w:pPr>
    <w:rPr>
      <w:sz w:val="36"/>
      <w:szCs w:val="36"/>
    </w:rPr>
  </w:style>
  <w:style w:type="paragraph" w:customStyle="1" w:styleId="664">
    <w:name w:val="heading 3_file_2294"/>
    <w:basedOn w:val="661"/>
    <w:qFormat/>
    <w:uiPriority w:val="9"/>
    <w:pPr>
      <w:outlineLvl w:val="2"/>
    </w:pPr>
    <w:rPr>
      <w:sz w:val="27"/>
      <w:szCs w:val="27"/>
    </w:rPr>
  </w:style>
  <w:style w:type="paragraph" w:customStyle="1" w:styleId="665">
    <w:name w:val="heading 4_file_2294"/>
    <w:basedOn w:val="661"/>
    <w:qFormat/>
    <w:uiPriority w:val="9"/>
    <w:pPr>
      <w:outlineLvl w:val="3"/>
    </w:pPr>
  </w:style>
  <w:style w:type="paragraph" w:customStyle="1" w:styleId="666">
    <w:name w:val="heading 5_file_2294"/>
    <w:basedOn w:val="661"/>
    <w:qFormat/>
    <w:uiPriority w:val="9"/>
    <w:pPr>
      <w:outlineLvl w:val="4"/>
    </w:pPr>
    <w:rPr>
      <w:sz w:val="20"/>
      <w:szCs w:val="20"/>
    </w:rPr>
  </w:style>
  <w:style w:type="paragraph" w:customStyle="1" w:styleId="667">
    <w:name w:val="heading 6_file_2294"/>
    <w:basedOn w:val="661"/>
    <w:qFormat/>
    <w:uiPriority w:val="9"/>
    <w:pPr>
      <w:outlineLvl w:val="5"/>
    </w:pPr>
    <w:rPr>
      <w:sz w:val="15"/>
      <w:szCs w:val="15"/>
    </w:rPr>
  </w:style>
  <w:style w:type="character" w:customStyle="1" w:styleId="668">
    <w:name w:val="Default Paragraph Font_file_2294"/>
    <w:semiHidden/>
    <w:unhideWhenUsed/>
    <w:qFormat/>
    <w:uiPriority w:val="1"/>
  </w:style>
  <w:style w:type="table" w:customStyle="1" w:styleId="669">
    <w:name w:val="Normal Table_file_2294"/>
    <w:semiHidden/>
    <w:unhideWhenUsed/>
    <w:qFormat/>
    <w:uiPriority w:val="99"/>
    <w:tblPr>
      <w:tblCellMar>
        <w:top w:w="0" w:type="dxa"/>
        <w:left w:w="108" w:type="dxa"/>
        <w:bottom w:w="0" w:type="dxa"/>
        <w:right w:w="108" w:type="dxa"/>
      </w:tblCellMar>
    </w:tblPr>
  </w:style>
  <w:style w:type="character" w:customStyle="1" w:styleId="670">
    <w:name w:val="Hyperlink_file_2294"/>
    <w:basedOn w:val="668"/>
    <w:semiHidden/>
    <w:unhideWhenUsed/>
    <w:qFormat/>
    <w:uiPriority w:val="99"/>
    <w:rPr>
      <w:color w:val="0782C1"/>
      <w:u w:val="single"/>
    </w:rPr>
  </w:style>
  <w:style w:type="character" w:customStyle="1" w:styleId="671">
    <w:name w:val="FollowedHyperlink_file_2294"/>
    <w:basedOn w:val="668"/>
    <w:semiHidden/>
    <w:unhideWhenUsed/>
    <w:qFormat/>
    <w:uiPriority w:val="99"/>
    <w:rPr>
      <w:color w:val="0782C1"/>
      <w:u w:val="single"/>
    </w:rPr>
  </w:style>
  <w:style w:type="character" w:customStyle="1" w:styleId="672">
    <w:name w:val="标题 1 Char_file_2294"/>
    <w:basedOn w:val="668"/>
    <w:link w:val="3"/>
    <w:qFormat/>
    <w:uiPriority w:val="9"/>
    <w:rPr>
      <w:rFonts w:ascii="宋体" w:hAnsi="宋体" w:eastAsia="宋体" w:cs="宋体"/>
      <w:b/>
      <w:bCs/>
      <w:kern w:val="44"/>
      <w:sz w:val="44"/>
      <w:szCs w:val="44"/>
    </w:rPr>
  </w:style>
  <w:style w:type="character" w:customStyle="1" w:styleId="673">
    <w:name w:val="标题 2 Char_file_2294"/>
    <w:basedOn w:val="668"/>
    <w:link w:val="4"/>
    <w:semiHidden/>
    <w:qFormat/>
    <w:uiPriority w:val="9"/>
    <w:rPr>
      <w:rFonts w:asciiTheme="majorHAnsi" w:hAnsiTheme="majorHAnsi" w:eastAsiaTheme="majorEastAsia" w:cstheme="majorBidi"/>
      <w:b/>
      <w:bCs/>
      <w:sz w:val="32"/>
      <w:szCs w:val="32"/>
    </w:rPr>
  </w:style>
  <w:style w:type="character" w:customStyle="1" w:styleId="674">
    <w:name w:val="标题 3 Char_file_2294"/>
    <w:basedOn w:val="668"/>
    <w:link w:val="5"/>
    <w:semiHidden/>
    <w:qFormat/>
    <w:uiPriority w:val="9"/>
    <w:rPr>
      <w:rFonts w:ascii="宋体" w:hAnsi="宋体" w:eastAsia="宋体" w:cs="宋体"/>
      <w:b/>
      <w:bCs/>
      <w:sz w:val="32"/>
      <w:szCs w:val="32"/>
    </w:rPr>
  </w:style>
  <w:style w:type="character" w:customStyle="1" w:styleId="675">
    <w:name w:val="标题 4 Char_file_2294"/>
    <w:basedOn w:val="668"/>
    <w:link w:val="6"/>
    <w:semiHidden/>
    <w:qFormat/>
    <w:uiPriority w:val="9"/>
    <w:rPr>
      <w:rFonts w:asciiTheme="majorHAnsi" w:hAnsiTheme="majorHAnsi" w:eastAsiaTheme="majorEastAsia" w:cstheme="majorBidi"/>
      <w:b/>
      <w:bCs/>
      <w:sz w:val="28"/>
      <w:szCs w:val="28"/>
    </w:rPr>
  </w:style>
  <w:style w:type="character" w:customStyle="1" w:styleId="676">
    <w:name w:val="标题 5 Char_file_2294"/>
    <w:basedOn w:val="668"/>
    <w:link w:val="7"/>
    <w:semiHidden/>
    <w:qFormat/>
    <w:uiPriority w:val="9"/>
    <w:rPr>
      <w:rFonts w:ascii="宋体" w:hAnsi="宋体" w:eastAsia="宋体" w:cs="宋体"/>
      <w:b/>
      <w:bCs/>
      <w:sz w:val="28"/>
      <w:szCs w:val="28"/>
    </w:rPr>
  </w:style>
  <w:style w:type="character" w:customStyle="1" w:styleId="677">
    <w:name w:val="标题 6 Char_file_2294"/>
    <w:basedOn w:val="668"/>
    <w:link w:val="9"/>
    <w:semiHidden/>
    <w:qFormat/>
    <w:uiPriority w:val="9"/>
    <w:rPr>
      <w:rFonts w:asciiTheme="majorHAnsi" w:hAnsiTheme="majorHAnsi" w:eastAsiaTheme="majorEastAsia" w:cstheme="majorBidi"/>
      <w:b/>
      <w:bCs/>
      <w:sz w:val="24"/>
      <w:szCs w:val="24"/>
    </w:rPr>
  </w:style>
  <w:style w:type="paragraph" w:customStyle="1" w:styleId="678">
    <w:name w:val="cke_editable_file_2294"/>
    <w:basedOn w:val="661"/>
    <w:qFormat/>
    <w:uiPriority w:val="0"/>
    <w:rPr>
      <w:rFonts w:ascii="仿宋_GB2312" w:eastAsia="仿宋_GB2312"/>
    </w:rPr>
  </w:style>
  <w:style w:type="paragraph" w:customStyle="1" w:styleId="679">
    <w:name w:val="marker_file_2294"/>
    <w:basedOn w:val="661"/>
    <w:qFormat/>
    <w:uiPriority w:val="0"/>
    <w:pPr>
      <w:shd w:val="clear" w:color="auto" w:fill="FFFF00"/>
    </w:pPr>
  </w:style>
  <w:style w:type="paragraph" w:customStyle="1" w:styleId="680">
    <w:name w:val="Normal (Web)_file_2294"/>
    <w:basedOn w:val="661"/>
    <w:semiHidden/>
    <w:unhideWhenUsed/>
    <w:qFormat/>
    <w:uiPriority w:val="99"/>
  </w:style>
  <w:style w:type="paragraph" w:customStyle="1" w:styleId="681">
    <w:name w:val="Normal_file_229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82">
    <w:name w:val="heading 1_file_2295"/>
    <w:basedOn w:val="681"/>
    <w:qFormat/>
    <w:uiPriority w:val="9"/>
    <w:pPr>
      <w:outlineLvl w:val="0"/>
    </w:pPr>
    <w:rPr>
      <w:kern w:val="36"/>
      <w:sz w:val="48"/>
      <w:szCs w:val="48"/>
    </w:rPr>
  </w:style>
  <w:style w:type="paragraph" w:customStyle="1" w:styleId="683">
    <w:name w:val="heading 2_file_2295"/>
    <w:basedOn w:val="681"/>
    <w:qFormat/>
    <w:uiPriority w:val="9"/>
    <w:pPr>
      <w:outlineLvl w:val="1"/>
    </w:pPr>
    <w:rPr>
      <w:sz w:val="36"/>
      <w:szCs w:val="36"/>
    </w:rPr>
  </w:style>
  <w:style w:type="paragraph" w:customStyle="1" w:styleId="684">
    <w:name w:val="heading 3_file_2295"/>
    <w:basedOn w:val="681"/>
    <w:qFormat/>
    <w:uiPriority w:val="9"/>
    <w:pPr>
      <w:outlineLvl w:val="2"/>
    </w:pPr>
    <w:rPr>
      <w:sz w:val="27"/>
      <w:szCs w:val="27"/>
    </w:rPr>
  </w:style>
  <w:style w:type="paragraph" w:customStyle="1" w:styleId="685">
    <w:name w:val="heading 4_file_2295"/>
    <w:basedOn w:val="681"/>
    <w:qFormat/>
    <w:uiPriority w:val="9"/>
    <w:pPr>
      <w:outlineLvl w:val="3"/>
    </w:pPr>
  </w:style>
  <w:style w:type="paragraph" w:customStyle="1" w:styleId="686">
    <w:name w:val="heading 5_file_2295"/>
    <w:basedOn w:val="681"/>
    <w:qFormat/>
    <w:uiPriority w:val="9"/>
    <w:pPr>
      <w:outlineLvl w:val="4"/>
    </w:pPr>
    <w:rPr>
      <w:sz w:val="20"/>
      <w:szCs w:val="20"/>
    </w:rPr>
  </w:style>
  <w:style w:type="paragraph" w:customStyle="1" w:styleId="687">
    <w:name w:val="heading 6_file_2295"/>
    <w:basedOn w:val="681"/>
    <w:qFormat/>
    <w:uiPriority w:val="9"/>
    <w:pPr>
      <w:outlineLvl w:val="5"/>
    </w:pPr>
    <w:rPr>
      <w:sz w:val="15"/>
      <w:szCs w:val="15"/>
    </w:rPr>
  </w:style>
  <w:style w:type="character" w:customStyle="1" w:styleId="688">
    <w:name w:val="Default Paragraph Font_file_2295"/>
    <w:semiHidden/>
    <w:unhideWhenUsed/>
    <w:qFormat/>
    <w:uiPriority w:val="1"/>
  </w:style>
  <w:style w:type="table" w:customStyle="1" w:styleId="689">
    <w:name w:val="Normal Table_file_2295"/>
    <w:semiHidden/>
    <w:unhideWhenUsed/>
    <w:qFormat/>
    <w:uiPriority w:val="99"/>
    <w:tblPr>
      <w:tblCellMar>
        <w:top w:w="0" w:type="dxa"/>
        <w:left w:w="108" w:type="dxa"/>
        <w:bottom w:w="0" w:type="dxa"/>
        <w:right w:w="108" w:type="dxa"/>
      </w:tblCellMar>
    </w:tblPr>
  </w:style>
  <w:style w:type="character" w:customStyle="1" w:styleId="690">
    <w:name w:val="Hyperlink_file_2295"/>
    <w:basedOn w:val="688"/>
    <w:semiHidden/>
    <w:unhideWhenUsed/>
    <w:qFormat/>
    <w:uiPriority w:val="99"/>
    <w:rPr>
      <w:color w:val="0782C1"/>
      <w:u w:val="single"/>
    </w:rPr>
  </w:style>
  <w:style w:type="character" w:customStyle="1" w:styleId="691">
    <w:name w:val="FollowedHyperlink_file_2295"/>
    <w:basedOn w:val="688"/>
    <w:semiHidden/>
    <w:unhideWhenUsed/>
    <w:qFormat/>
    <w:uiPriority w:val="99"/>
    <w:rPr>
      <w:color w:val="0782C1"/>
      <w:u w:val="single"/>
    </w:rPr>
  </w:style>
  <w:style w:type="character" w:customStyle="1" w:styleId="692">
    <w:name w:val="标题 1 Char_file_2295"/>
    <w:basedOn w:val="688"/>
    <w:link w:val="3"/>
    <w:qFormat/>
    <w:uiPriority w:val="9"/>
    <w:rPr>
      <w:rFonts w:ascii="宋体" w:hAnsi="宋体" w:eastAsia="宋体" w:cs="宋体"/>
      <w:b/>
      <w:bCs/>
      <w:kern w:val="44"/>
      <w:sz w:val="44"/>
      <w:szCs w:val="44"/>
    </w:rPr>
  </w:style>
  <w:style w:type="character" w:customStyle="1" w:styleId="693">
    <w:name w:val="标题 2 Char_file_2295"/>
    <w:basedOn w:val="688"/>
    <w:link w:val="4"/>
    <w:semiHidden/>
    <w:qFormat/>
    <w:uiPriority w:val="9"/>
    <w:rPr>
      <w:rFonts w:asciiTheme="majorHAnsi" w:hAnsiTheme="majorHAnsi" w:eastAsiaTheme="majorEastAsia" w:cstheme="majorBidi"/>
      <w:b/>
      <w:bCs/>
      <w:sz w:val="32"/>
      <w:szCs w:val="32"/>
    </w:rPr>
  </w:style>
  <w:style w:type="character" w:customStyle="1" w:styleId="694">
    <w:name w:val="标题 3 Char_file_2295"/>
    <w:basedOn w:val="688"/>
    <w:link w:val="5"/>
    <w:semiHidden/>
    <w:qFormat/>
    <w:uiPriority w:val="9"/>
    <w:rPr>
      <w:rFonts w:ascii="宋体" w:hAnsi="宋体" w:eastAsia="宋体" w:cs="宋体"/>
      <w:b/>
      <w:bCs/>
      <w:sz w:val="32"/>
      <w:szCs w:val="32"/>
    </w:rPr>
  </w:style>
  <w:style w:type="character" w:customStyle="1" w:styleId="695">
    <w:name w:val="标题 4 Char_file_2295"/>
    <w:basedOn w:val="688"/>
    <w:link w:val="6"/>
    <w:semiHidden/>
    <w:qFormat/>
    <w:uiPriority w:val="9"/>
    <w:rPr>
      <w:rFonts w:asciiTheme="majorHAnsi" w:hAnsiTheme="majorHAnsi" w:eastAsiaTheme="majorEastAsia" w:cstheme="majorBidi"/>
      <w:b/>
      <w:bCs/>
      <w:sz w:val="28"/>
      <w:szCs w:val="28"/>
    </w:rPr>
  </w:style>
  <w:style w:type="character" w:customStyle="1" w:styleId="696">
    <w:name w:val="标题 5 Char_file_2295"/>
    <w:basedOn w:val="688"/>
    <w:link w:val="7"/>
    <w:semiHidden/>
    <w:qFormat/>
    <w:uiPriority w:val="9"/>
    <w:rPr>
      <w:rFonts w:ascii="宋体" w:hAnsi="宋体" w:eastAsia="宋体" w:cs="宋体"/>
      <w:b/>
      <w:bCs/>
      <w:sz w:val="28"/>
      <w:szCs w:val="28"/>
    </w:rPr>
  </w:style>
  <w:style w:type="character" w:customStyle="1" w:styleId="697">
    <w:name w:val="标题 6 Char_file_2295"/>
    <w:basedOn w:val="688"/>
    <w:link w:val="9"/>
    <w:semiHidden/>
    <w:qFormat/>
    <w:uiPriority w:val="9"/>
    <w:rPr>
      <w:rFonts w:asciiTheme="majorHAnsi" w:hAnsiTheme="majorHAnsi" w:eastAsiaTheme="majorEastAsia" w:cstheme="majorBidi"/>
      <w:b/>
      <w:bCs/>
      <w:sz w:val="24"/>
      <w:szCs w:val="24"/>
    </w:rPr>
  </w:style>
  <w:style w:type="paragraph" w:customStyle="1" w:styleId="698">
    <w:name w:val="cke_editable_file_2295"/>
    <w:basedOn w:val="681"/>
    <w:qFormat/>
    <w:uiPriority w:val="0"/>
    <w:rPr>
      <w:rFonts w:ascii="仿宋_GB2312" w:eastAsia="仿宋_GB2312"/>
    </w:rPr>
  </w:style>
  <w:style w:type="paragraph" w:customStyle="1" w:styleId="699">
    <w:name w:val="marker_file_2295"/>
    <w:basedOn w:val="681"/>
    <w:qFormat/>
    <w:uiPriority w:val="0"/>
    <w:pPr>
      <w:shd w:val="clear" w:color="auto" w:fill="FFFF00"/>
    </w:pPr>
  </w:style>
  <w:style w:type="paragraph" w:customStyle="1" w:styleId="700">
    <w:name w:val="Normal (Web)_file_2295"/>
    <w:basedOn w:val="681"/>
    <w:semiHidden/>
    <w:unhideWhenUsed/>
    <w:qFormat/>
    <w:uiPriority w:val="99"/>
  </w:style>
  <w:style w:type="character" w:customStyle="1" w:styleId="701">
    <w:name w:val="ca-21_file_3393_file_915_file_131_file_150_file_1420_file_1380"/>
    <w:qFormat/>
    <w:uiPriority w:val="0"/>
    <w:rPr>
      <w:rFonts w:ascii="宋体" w:hAnsi="宋体" w:eastAsia="宋体"/>
      <w:w w:val="100"/>
      <w:sz w:val="21"/>
      <w:szCs w:val="21"/>
      <w:shd w:val="clear" w:color="auto" w:fill="auto"/>
    </w:rPr>
  </w:style>
  <w:style w:type="paragraph" w:customStyle="1" w:styleId="702">
    <w:name w:val="Normal (Web)_file_652"/>
    <w:basedOn w:val="703"/>
    <w:semiHidden/>
    <w:unhideWhenUsed/>
    <w:qFormat/>
    <w:uiPriority w:val="99"/>
  </w:style>
  <w:style w:type="paragraph" w:customStyle="1" w:styleId="703">
    <w:name w:val="Normal_file_652"/>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704">
    <w:name w:val="Strong_file_652"/>
    <w:basedOn w:val="705"/>
    <w:qFormat/>
    <w:uiPriority w:val="22"/>
    <w:rPr>
      <w:b/>
      <w:bCs/>
    </w:rPr>
  </w:style>
  <w:style w:type="character" w:customStyle="1" w:styleId="705">
    <w:name w:val="Default Paragraph Font_file_652"/>
    <w:semiHidden/>
    <w:unhideWhenUsed/>
    <w:qFormat/>
    <w:uiPriority w:val="1"/>
  </w:style>
  <w:style w:type="paragraph" w:customStyle="1" w:styleId="706">
    <w:name w:val="Normal (Web)_file_840"/>
    <w:basedOn w:val="707"/>
    <w:semiHidden/>
    <w:unhideWhenUsed/>
    <w:qFormat/>
    <w:uiPriority w:val="99"/>
  </w:style>
  <w:style w:type="paragraph" w:customStyle="1" w:styleId="707">
    <w:name w:val="Normal_file_84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08">
    <w:name w:val="Normal (Web)_file_839"/>
    <w:basedOn w:val="709"/>
    <w:semiHidden/>
    <w:unhideWhenUsed/>
    <w:qFormat/>
    <w:uiPriority w:val="99"/>
  </w:style>
  <w:style w:type="paragraph" w:customStyle="1" w:styleId="709">
    <w:name w:val="Normal_file_839"/>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710">
    <w:name w:val="Strong_file_839"/>
    <w:basedOn w:val="711"/>
    <w:qFormat/>
    <w:uiPriority w:val="22"/>
    <w:rPr>
      <w:b/>
      <w:bCs/>
    </w:rPr>
  </w:style>
  <w:style w:type="character" w:customStyle="1" w:styleId="711">
    <w:name w:val="Default Paragraph Font_file_839"/>
    <w:semiHidden/>
    <w:unhideWhenUsed/>
    <w:qFormat/>
    <w:uiPriority w:val="1"/>
  </w:style>
  <w:style w:type="paragraph" w:customStyle="1" w:styleId="712">
    <w:name w:val="Normal (Web)_file_641"/>
    <w:basedOn w:val="713"/>
    <w:semiHidden/>
    <w:unhideWhenUsed/>
    <w:qFormat/>
    <w:uiPriority w:val="99"/>
  </w:style>
  <w:style w:type="paragraph" w:customStyle="1" w:styleId="713">
    <w:name w:val="Normal_file_64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14">
    <w:name w:val="Normal (Web)_file_829"/>
    <w:basedOn w:val="715"/>
    <w:semiHidden/>
    <w:unhideWhenUsed/>
    <w:qFormat/>
    <w:uiPriority w:val="99"/>
  </w:style>
  <w:style w:type="paragraph" w:customStyle="1" w:styleId="715">
    <w:name w:val="Normal_file_82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16">
    <w:name w:val="Normal (Web)_file_831"/>
    <w:basedOn w:val="717"/>
    <w:semiHidden/>
    <w:unhideWhenUsed/>
    <w:qFormat/>
    <w:uiPriority w:val="99"/>
  </w:style>
  <w:style w:type="paragraph" w:customStyle="1" w:styleId="717">
    <w:name w:val="Normal_file_83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18">
    <w:name w:val="Normal (Web)_file_835"/>
    <w:basedOn w:val="719"/>
    <w:semiHidden/>
    <w:unhideWhenUsed/>
    <w:qFormat/>
    <w:uiPriority w:val="99"/>
  </w:style>
  <w:style w:type="paragraph" w:customStyle="1" w:styleId="719">
    <w:name w:val="Normal_file_83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20">
    <w:name w:val="Normal (Web)_file_836"/>
    <w:basedOn w:val="721"/>
    <w:semiHidden/>
    <w:unhideWhenUsed/>
    <w:qFormat/>
    <w:uiPriority w:val="99"/>
  </w:style>
  <w:style w:type="paragraph" w:customStyle="1" w:styleId="721">
    <w:name w:val="Normal_file_83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22">
    <w:name w:val="Normal (Web)_file_838"/>
    <w:basedOn w:val="723"/>
    <w:semiHidden/>
    <w:unhideWhenUsed/>
    <w:qFormat/>
    <w:uiPriority w:val="99"/>
  </w:style>
  <w:style w:type="paragraph" w:customStyle="1" w:styleId="723">
    <w:name w:val="Normal_file_838"/>
    <w:qFormat/>
    <w:uiPriority w:val="0"/>
    <w:pPr>
      <w:spacing w:before="100" w:beforeAutospacing="1" w:after="100" w:afterAutospacing="1"/>
    </w:pPr>
    <w:rPr>
      <w:rFonts w:ascii="宋体" w:hAnsi="宋体" w:eastAsia="宋体" w:cs="宋体"/>
      <w:sz w:val="24"/>
      <w:szCs w:val="24"/>
      <w:lang w:val="en-US" w:eastAsia="zh-CN" w:bidi="ar-SA"/>
    </w:rPr>
  </w:style>
  <w:style w:type="table" w:customStyle="1" w:styleId="724">
    <w:name w:val="Normal Table_file_2066"/>
    <w:semiHidden/>
    <w:qFormat/>
    <w:uiPriority w:val="0"/>
    <w:tblPr>
      <w:tblCellMar>
        <w:top w:w="0" w:type="dxa"/>
        <w:left w:w="108" w:type="dxa"/>
        <w:bottom w:w="0" w:type="dxa"/>
        <w:right w:w="108" w:type="dxa"/>
      </w:tblCellMar>
    </w:tblPr>
  </w:style>
  <w:style w:type="paragraph" w:customStyle="1" w:styleId="725">
    <w:name w:val="Normal (Web)_file_649"/>
    <w:basedOn w:val="726"/>
    <w:semiHidden/>
    <w:unhideWhenUsed/>
    <w:qFormat/>
    <w:uiPriority w:val="99"/>
  </w:style>
  <w:style w:type="paragraph" w:customStyle="1" w:styleId="726">
    <w:name w:val="Normal_file_649"/>
    <w:qFormat/>
    <w:uiPriority w:val="0"/>
    <w:pPr>
      <w:spacing w:before="100" w:beforeAutospacing="1" w:after="100" w:afterAutospacing="1"/>
    </w:pPr>
    <w:rPr>
      <w:rFonts w:ascii="宋体" w:hAnsi="宋体" w:eastAsia="宋体" w:cs="宋体"/>
      <w:sz w:val="24"/>
      <w:szCs w:val="24"/>
      <w:lang w:val="en-US" w:eastAsia="zh-CN" w:bidi="ar-SA"/>
    </w:rPr>
  </w:style>
  <w:style w:type="table" w:customStyle="1" w:styleId="727">
    <w:name w:val="Normal Table_file_1139_file_830"/>
    <w:autoRedefine/>
    <w:semiHidden/>
    <w:qFormat/>
    <w:uiPriority w:val="0"/>
    <w:tblPr>
      <w:tblCellMar>
        <w:top w:w="0" w:type="dxa"/>
        <w:left w:w="108" w:type="dxa"/>
        <w:bottom w:w="0" w:type="dxa"/>
        <w:right w:w="108" w:type="dxa"/>
      </w:tblCellMar>
    </w:tblPr>
  </w:style>
  <w:style w:type="character" w:customStyle="1" w:styleId="728">
    <w:name w:val="ca-21_file_423_file_318_file_3810"/>
    <w:qFormat/>
    <w:uiPriority w:val="0"/>
    <w:rPr>
      <w:rFonts w:ascii="宋体" w:hAnsi="宋体" w:eastAsia="宋体"/>
      <w:w w:val="100"/>
      <w:sz w:val="21"/>
      <w:szCs w:val="21"/>
      <w:shd w:val="clear" w:color="auto" w:fill="auto"/>
    </w:rPr>
  </w:style>
  <w:style w:type="paragraph" w:customStyle="1" w:styleId="729">
    <w:name w:val="Plain Text_file_1139_file_830"/>
    <w:basedOn w:val="730"/>
    <w:autoRedefine/>
    <w:qFormat/>
    <w:uiPriority w:val="0"/>
    <w:rPr>
      <w:rFonts w:ascii="宋体" w:hAnsi="Courier New" w:cs="Courier New"/>
      <w:szCs w:val="21"/>
    </w:rPr>
  </w:style>
  <w:style w:type="paragraph" w:customStyle="1" w:styleId="730">
    <w:name w:val="Normal_file_1139_file_83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1">
    <w:name w:val="Plain Text_file_2471_file_1139_file_830"/>
    <w:basedOn w:val="732"/>
    <w:autoRedefine/>
    <w:qFormat/>
    <w:uiPriority w:val="0"/>
    <w:rPr>
      <w:rFonts w:ascii="宋体" w:hAnsi="Courier New" w:cs="Courier New"/>
      <w:szCs w:val="21"/>
    </w:rPr>
  </w:style>
  <w:style w:type="paragraph" w:customStyle="1" w:styleId="732">
    <w:name w:val="Normal_file_2471_file_1139_file_830"/>
    <w:next w:val="4"/>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3">
    <w:name w:val="Normal (Web)_file_826_file_837"/>
    <w:basedOn w:val="734"/>
    <w:semiHidden/>
    <w:unhideWhenUsed/>
    <w:qFormat/>
    <w:uiPriority w:val="99"/>
  </w:style>
  <w:style w:type="paragraph" w:customStyle="1" w:styleId="734">
    <w:name w:val="Normal_file_826_file_837"/>
    <w:qFormat/>
    <w:uiPriority w:val="0"/>
    <w:pPr>
      <w:spacing w:before="100" w:beforeAutospacing="1" w:after="100" w:afterAutospacing="1"/>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777C31-4197-4646-84C6-9EB8048F2D98}">
  <ds:schemaRefs/>
</ds:datastoreItem>
</file>

<file path=docProps/app.xml><?xml version="1.0" encoding="utf-8"?>
<Properties xmlns="http://schemas.openxmlformats.org/officeDocument/2006/extended-properties" xmlns:vt="http://schemas.openxmlformats.org/officeDocument/2006/docPropsVTypes">
  <Template>Normal.dotm</Template>
  <Company>微软公司</Company>
  <Pages>50</Pages>
  <Words>11892</Words>
  <Characters>13096</Characters>
  <Lines>835</Lines>
  <Paragraphs>735</Paragraphs>
  <TotalTime>1</TotalTime>
  <ScaleCrop>false</ScaleCrop>
  <LinksUpToDate>false</LinksUpToDate>
  <CharactersWithSpaces>13968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2026-03-11T01:25:00Z</dcterms:created>
  <dc:creator>集采中心260612</dc:creator>
  <cp:lastModifiedBy>何可</cp:lastModifiedBy>
  <cp:lastPrinted>2018-11-29T07:27:00Z</cp:lastPrinted>
  <dcterms:modified xsi:type="dcterms:W3CDTF">2026-10-22T08:26:35Z</dcterms:modified>
  <dc:title>公招_服务模板_保证金_否_20260612</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eyJoZGlkIjoiNzI5MzQ0MjFjYmIwODVmM2Y2ZTgzODAzZjE2NDU5Y2MiLCJ1c2VySWQiOiI2MjUxNjE2NzEifQ==</vt:lpwstr>
  </property>
  <property fmtid="{D5CDD505-2E9C-101B-9397-08002B2CF9AE}" pid="4" name="ICV">
    <vt:lpwstr>1C3581B3D25149B692E93BF33EA404C9_13</vt:lpwstr>
  </property>
</Properties>
</file>